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8"/>
          <w:footerReference w:type="even" r:id="rId9"/>
          <w:footerReference w:type="default" r:id="rId10"/>
          <w:footerReference w:type="first" r:id="rId11"/>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48FE5F1B">
        <w:trPr>
          <w:trHeight w:val="622"/>
        </w:trPr>
        <w:tc>
          <w:tcPr>
            <w:tcW w:w="10348" w:type="dxa"/>
            <w:tcMar>
              <w:top w:w="1531" w:type="dxa"/>
              <w:left w:w="0" w:type="dxa"/>
              <w:right w:w="0" w:type="dxa"/>
            </w:tcMar>
          </w:tcPr>
          <w:p w14:paraId="18038076" w14:textId="4C47FB5C" w:rsidR="003B5733" w:rsidRPr="003B5733" w:rsidRDefault="00AA6DB0" w:rsidP="003B5733">
            <w:pPr>
              <w:pStyle w:val="Documenttitle"/>
            </w:pPr>
            <w:r>
              <w:t>Understanding and reporting c</w:t>
            </w:r>
            <w:r w:rsidR="00062711">
              <w:t>hemical restraint</w:t>
            </w:r>
            <w:r w:rsidR="00E63F63">
              <w:t>: a factsheet</w:t>
            </w:r>
            <w:r w:rsidR="001D26F9">
              <w:t xml:space="preserve"> for prescribing clinicians</w:t>
            </w:r>
          </w:p>
        </w:tc>
      </w:tr>
      <w:tr w:rsidR="003B5733" w14:paraId="2B0FB168" w14:textId="77777777" w:rsidTr="48FE5F1B">
        <w:tc>
          <w:tcPr>
            <w:tcW w:w="10348" w:type="dxa"/>
          </w:tcPr>
          <w:p w14:paraId="6C198BA9" w14:textId="2BDDED33" w:rsidR="003B5733" w:rsidRPr="00A1389F" w:rsidRDefault="00062711">
            <w:pPr>
              <w:pStyle w:val="Documentsubtitle"/>
            </w:pPr>
            <w:r>
              <w:t>Office of the Chief Psychiatrist</w:t>
            </w:r>
          </w:p>
        </w:tc>
      </w:tr>
      <w:tr w:rsidR="003B5733" w14:paraId="1D099E71" w14:textId="77777777" w:rsidTr="48FE5F1B">
        <w:tc>
          <w:tcPr>
            <w:tcW w:w="10348" w:type="dxa"/>
          </w:tcPr>
          <w:p w14:paraId="1415A28C" w14:textId="77777777" w:rsidR="003B5733" w:rsidRPr="001E5058" w:rsidRDefault="009F1300" w:rsidP="001E5058">
            <w:pPr>
              <w:pStyle w:val="Bannermarking"/>
            </w:pPr>
            <w:fldSimple w:instr="FILLIN  &quot;Type the protective marking&quot; \d OFFICIAL \o  \* MERGEFORMAT">
              <w:r>
                <w:t>OFFICIAL</w:t>
              </w:r>
            </w:fldSimple>
          </w:p>
        </w:tc>
      </w:tr>
    </w:tbl>
    <w:p w14:paraId="7CB8B012" w14:textId="77777777" w:rsidR="00E062F4" w:rsidRDefault="00E062F4" w:rsidP="00E062F4">
      <w:pPr>
        <w:pStyle w:val="Body"/>
      </w:pPr>
    </w:p>
    <w:p w14:paraId="151016C4" w14:textId="2DB10FD2" w:rsidR="00AD784C" w:rsidRPr="00B57329" w:rsidRDefault="00AD784C" w:rsidP="002365B4">
      <w:pPr>
        <w:pStyle w:val="TOCheadingfactsheet"/>
      </w:pPr>
      <w:r w:rsidRPr="00B57329">
        <w:t>Contents</w:t>
      </w:r>
    </w:p>
    <w:p w14:paraId="0B464E96" w14:textId="4AD6E491" w:rsidR="00D03140"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5477318" w:history="1">
        <w:r w:rsidR="00D03140" w:rsidRPr="00870F2D">
          <w:rPr>
            <w:rStyle w:val="Hyperlink"/>
          </w:rPr>
          <w:t>Purpose</w:t>
        </w:r>
        <w:r w:rsidR="00D03140">
          <w:rPr>
            <w:webHidden/>
          </w:rPr>
          <w:tab/>
        </w:r>
        <w:r w:rsidR="00D03140">
          <w:rPr>
            <w:webHidden/>
          </w:rPr>
          <w:fldChar w:fldCharType="begin"/>
        </w:r>
        <w:r w:rsidR="00D03140">
          <w:rPr>
            <w:webHidden/>
          </w:rPr>
          <w:instrText xml:space="preserve"> PAGEREF _Toc205477318 \h </w:instrText>
        </w:r>
        <w:r w:rsidR="00D03140">
          <w:rPr>
            <w:webHidden/>
          </w:rPr>
        </w:r>
        <w:r w:rsidR="00D03140">
          <w:rPr>
            <w:webHidden/>
          </w:rPr>
          <w:fldChar w:fldCharType="separate"/>
        </w:r>
        <w:r w:rsidR="00B95F65">
          <w:rPr>
            <w:webHidden/>
          </w:rPr>
          <w:t>2</w:t>
        </w:r>
        <w:r w:rsidR="00D03140">
          <w:rPr>
            <w:webHidden/>
          </w:rPr>
          <w:fldChar w:fldCharType="end"/>
        </w:r>
      </w:hyperlink>
    </w:p>
    <w:p w14:paraId="2341938E" w14:textId="7C72C1BC" w:rsidR="00D03140" w:rsidRDefault="00D03140">
      <w:pPr>
        <w:pStyle w:val="TOC1"/>
        <w:rPr>
          <w:rFonts w:asciiTheme="minorHAnsi" w:eastAsiaTheme="minorEastAsia" w:hAnsiTheme="minorHAnsi" w:cstheme="minorBidi"/>
          <w:b w:val="0"/>
          <w:kern w:val="2"/>
          <w:sz w:val="24"/>
          <w:szCs w:val="24"/>
          <w:lang w:eastAsia="en-AU"/>
          <w14:ligatures w14:val="standardContextual"/>
        </w:rPr>
      </w:pPr>
      <w:hyperlink w:anchor="_Toc205477319" w:history="1">
        <w:r w:rsidRPr="00870F2D">
          <w:rPr>
            <w:rStyle w:val="Hyperlink"/>
          </w:rPr>
          <w:t>Background</w:t>
        </w:r>
        <w:r>
          <w:rPr>
            <w:webHidden/>
          </w:rPr>
          <w:tab/>
        </w:r>
        <w:r>
          <w:rPr>
            <w:webHidden/>
          </w:rPr>
          <w:fldChar w:fldCharType="begin"/>
        </w:r>
        <w:r>
          <w:rPr>
            <w:webHidden/>
          </w:rPr>
          <w:instrText xml:space="preserve"> PAGEREF _Toc205477319 \h </w:instrText>
        </w:r>
        <w:r>
          <w:rPr>
            <w:webHidden/>
          </w:rPr>
        </w:r>
        <w:r>
          <w:rPr>
            <w:webHidden/>
          </w:rPr>
          <w:fldChar w:fldCharType="separate"/>
        </w:r>
        <w:r w:rsidR="00B95F65">
          <w:rPr>
            <w:webHidden/>
          </w:rPr>
          <w:t>2</w:t>
        </w:r>
        <w:r>
          <w:rPr>
            <w:webHidden/>
          </w:rPr>
          <w:fldChar w:fldCharType="end"/>
        </w:r>
      </w:hyperlink>
    </w:p>
    <w:p w14:paraId="25C677DE" w14:textId="05194F52" w:rsidR="00D03140" w:rsidRDefault="00D03140">
      <w:pPr>
        <w:pStyle w:val="TOC1"/>
        <w:rPr>
          <w:rFonts w:asciiTheme="minorHAnsi" w:eastAsiaTheme="minorEastAsia" w:hAnsiTheme="minorHAnsi" w:cstheme="minorBidi"/>
          <w:b w:val="0"/>
          <w:kern w:val="2"/>
          <w:sz w:val="24"/>
          <w:szCs w:val="24"/>
          <w:lang w:eastAsia="en-AU"/>
          <w14:ligatures w14:val="standardContextual"/>
        </w:rPr>
      </w:pPr>
      <w:hyperlink w:anchor="_Toc205477320" w:history="1">
        <w:r w:rsidRPr="00870F2D">
          <w:rPr>
            <w:rStyle w:val="Hyperlink"/>
          </w:rPr>
          <w:t>Definitions</w:t>
        </w:r>
        <w:r>
          <w:rPr>
            <w:webHidden/>
          </w:rPr>
          <w:tab/>
        </w:r>
        <w:r>
          <w:rPr>
            <w:webHidden/>
          </w:rPr>
          <w:fldChar w:fldCharType="begin"/>
        </w:r>
        <w:r>
          <w:rPr>
            <w:webHidden/>
          </w:rPr>
          <w:instrText xml:space="preserve"> PAGEREF _Toc205477320 \h </w:instrText>
        </w:r>
        <w:r>
          <w:rPr>
            <w:webHidden/>
          </w:rPr>
        </w:r>
        <w:r>
          <w:rPr>
            <w:webHidden/>
          </w:rPr>
          <w:fldChar w:fldCharType="separate"/>
        </w:r>
        <w:r w:rsidR="00B95F65">
          <w:rPr>
            <w:webHidden/>
          </w:rPr>
          <w:t>3</w:t>
        </w:r>
        <w:r>
          <w:rPr>
            <w:webHidden/>
          </w:rPr>
          <w:fldChar w:fldCharType="end"/>
        </w:r>
      </w:hyperlink>
    </w:p>
    <w:p w14:paraId="49F14BDA" w14:textId="48F69D5E" w:rsidR="00D03140" w:rsidRDefault="00D03140">
      <w:pPr>
        <w:pStyle w:val="TOC2"/>
        <w:rPr>
          <w:rFonts w:asciiTheme="minorHAnsi" w:eastAsiaTheme="minorEastAsia" w:hAnsiTheme="minorHAnsi" w:cstheme="minorBidi"/>
          <w:kern w:val="2"/>
          <w:sz w:val="24"/>
          <w:szCs w:val="24"/>
          <w:lang w:eastAsia="en-AU"/>
          <w14:ligatures w14:val="standardContextual"/>
        </w:rPr>
      </w:pPr>
      <w:hyperlink w:anchor="_Toc205477321" w:history="1">
        <w:r w:rsidRPr="00870F2D">
          <w:rPr>
            <w:rStyle w:val="Hyperlink"/>
            <w:rFonts w:eastAsia="Times"/>
          </w:rPr>
          <w:t>Chemical restraint</w:t>
        </w:r>
        <w:r>
          <w:rPr>
            <w:webHidden/>
          </w:rPr>
          <w:tab/>
        </w:r>
        <w:r>
          <w:rPr>
            <w:webHidden/>
          </w:rPr>
          <w:fldChar w:fldCharType="begin"/>
        </w:r>
        <w:r>
          <w:rPr>
            <w:webHidden/>
          </w:rPr>
          <w:instrText xml:space="preserve"> PAGEREF _Toc205477321 \h </w:instrText>
        </w:r>
        <w:r>
          <w:rPr>
            <w:webHidden/>
          </w:rPr>
        </w:r>
        <w:r>
          <w:rPr>
            <w:webHidden/>
          </w:rPr>
          <w:fldChar w:fldCharType="separate"/>
        </w:r>
        <w:r w:rsidR="00B95F65">
          <w:rPr>
            <w:webHidden/>
          </w:rPr>
          <w:t>3</w:t>
        </w:r>
        <w:r>
          <w:rPr>
            <w:webHidden/>
          </w:rPr>
          <w:fldChar w:fldCharType="end"/>
        </w:r>
      </w:hyperlink>
    </w:p>
    <w:p w14:paraId="48F7B99E" w14:textId="72AF2BB1" w:rsidR="00D03140" w:rsidRDefault="00D03140">
      <w:pPr>
        <w:pStyle w:val="TOC2"/>
        <w:rPr>
          <w:rFonts w:asciiTheme="minorHAnsi" w:eastAsiaTheme="minorEastAsia" w:hAnsiTheme="minorHAnsi" w:cstheme="minorBidi"/>
          <w:kern w:val="2"/>
          <w:sz w:val="24"/>
          <w:szCs w:val="24"/>
          <w:lang w:eastAsia="en-AU"/>
          <w14:ligatures w14:val="standardContextual"/>
        </w:rPr>
      </w:pPr>
      <w:hyperlink w:anchor="_Toc205477322" w:history="1">
        <w:r w:rsidRPr="00870F2D">
          <w:rPr>
            <w:rStyle w:val="Hyperlink"/>
            <w:rFonts w:eastAsia="Times"/>
          </w:rPr>
          <w:t>Mental health and wellbeing service</w:t>
        </w:r>
        <w:r>
          <w:rPr>
            <w:webHidden/>
          </w:rPr>
          <w:tab/>
        </w:r>
        <w:r>
          <w:rPr>
            <w:webHidden/>
          </w:rPr>
          <w:fldChar w:fldCharType="begin"/>
        </w:r>
        <w:r>
          <w:rPr>
            <w:webHidden/>
          </w:rPr>
          <w:instrText xml:space="preserve"> PAGEREF _Toc205477322 \h </w:instrText>
        </w:r>
        <w:r>
          <w:rPr>
            <w:webHidden/>
          </w:rPr>
        </w:r>
        <w:r>
          <w:rPr>
            <w:webHidden/>
          </w:rPr>
          <w:fldChar w:fldCharType="separate"/>
        </w:r>
        <w:r w:rsidR="00B95F65">
          <w:rPr>
            <w:webHidden/>
          </w:rPr>
          <w:t>3</w:t>
        </w:r>
        <w:r>
          <w:rPr>
            <w:webHidden/>
          </w:rPr>
          <w:fldChar w:fldCharType="end"/>
        </w:r>
      </w:hyperlink>
    </w:p>
    <w:p w14:paraId="6298D0EA" w14:textId="4668DD0F" w:rsidR="00D03140" w:rsidRDefault="00D03140">
      <w:pPr>
        <w:pStyle w:val="TOC2"/>
        <w:rPr>
          <w:rFonts w:asciiTheme="minorHAnsi" w:eastAsiaTheme="minorEastAsia" w:hAnsiTheme="minorHAnsi" w:cstheme="minorBidi"/>
          <w:kern w:val="2"/>
          <w:sz w:val="24"/>
          <w:szCs w:val="24"/>
          <w:lang w:eastAsia="en-AU"/>
          <w14:ligatures w14:val="standardContextual"/>
        </w:rPr>
      </w:pPr>
      <w:hyperlink w:anchor="_Toc205477323" w:history="1">
        <w:r w:rsidRPr="00870F2D">
          <w:rPr>
            <w:rStyle w:val="Hyperlink"/>
            <w:rFonts w:eastAsia="Times"/>
          </w:rPr>
          <w:t>Mental Health and Wellbeing Principles</w:t>
        </w:r>
        <w:r>
          <w:rPr>
            <w:webHidden/>
          </w:rPr>
          <w:tab/>
        </w:r>
        <w:r>
          <w:rPr>
            <w:webHidden/>
          </w:rPr>
          <w:fldChar w:fldCharType="begin"/>
        </w:r>
        <w:r>
          <w:rPr>
            <w:webHidden/>
          </w:rPr>
          <w:instrText xml:space="preserve"> PAGEREF _Toc205477323 \h </w:instrText>
        </w:r>
        <w:r>
          <w:rPr>
            <w:webHidden/>
          </w:rPr>
        </w:r>
        <w:r>
          <w:rPr>
            <w:webHidden/>
          </w:rPr>
          <w:fldChar w:fldCharType="separate"/>
        </w:r>
        <w:r w:rsidR="00B95F65">
          <w:rPr>
            <w:webHidden/>
          </w:rPr>
          <w:t>3</w:t>
        </w:r>
        <w:r>
          <w:rPr>
            <w:webHidden/>
          </w:rPr>
          <w:fldChar w:fldCharType="end"/>
        </w:r>
      </w:hyperlink>
    </w:p>
    <w:p w14:paraId="1B939E24" w14:textId="4610084D" w:rsidR="00D03140" w:rsidRDefault="00D03140">
      <w:pPr>
        <w:pStyle w:val="TOC1"/>
        <w:rPr>
          <w:rFonts w:asciiTheme="minorHAnsi" w:eastAsiaTheme="minorEastAsia" w:hAnsiTheme="minorHAnsi" w:cstheme="minorBidi"/>
          <w:b w:val="0"/>
          <w:kern w:val="2"/>
          <w:sz w:val="24"/>
          <w:szCs w:val="24"/>
          <w:lang w:eastAsia="en-AU"/>
          <w14:ligatures w14:val="standardContextual"/>
        </w:rPr>
      </w:pPr>
      <w:hyperlink w:anchor="_Toc205477324" w:history="1">
        <w:r w:rsidRPr="00870F2D">
          <w:rPr>
            <w:rStyle w:val="Hyperlink"/>
          </w:rPr>
          <w:t>Determining when a person is chemically restrained</w:t>
        </w:r>
        <w:r>
          <w:rPr>
            <w:webHidden/>
          </w:rPr>
          <w:tab/>
        </w:r>
        <w:r>
          <w:rPr>
            <w:webHidden/>
          </w:rPr>
          <w:fldChar w:fldCharType="begin"/>
        </w:r>
        <w:r>
          <w:rPr>
            <w:webHidden/>
          </w:rPr>
          <w:instrText xml:space="preserve"> PAGEREF _Toc205477324 \h </w:instrText>
        </w:r>
        <w:r>
          <w:rPr>
            <w:webHidden/>
          </w:rPr>
        </w:r>
        <w:r>
          <w:rPr>
            <w:webHidden/>
          </w:rPr>
          <w:fldChar w:fldCharType="separate"/>
        </w:r>
        <w:r w:rsidR="00B95F65">
          <w:rPr>
            <w:webHidden/>
          </w:rPr>
          <w:t>4</w:t>
        </w:r>
        <w:r>
          <w:rPr>
            <w:webHidden/>
          </w:rPr>
          <w:fldChar w:fldCharType="end"/>
        </w:r>
      </w:hyperlink>
    </w:p>
    <w:p w14:paraId="09268B98" w14:textId="63439035" w:rsidR="00D03140" w:rsidRDefault="00D03140">
      <w:pPr>
        <w:pStyle w:val="TOC1"/>
        <w:rPr>
          <w:rFonts w:asciiTheme="minorHAnsi" w:eastAsiaTheme="minorEastAsia" w:hAnsiTheme="minorHAnsi" w:cstheme="minorBidi"/>
          <w:b w:val="0"/>
          <w:kern w:val="2"/>
          <w:sz w:val="24"/>
          <w:szCs w:val="24"/>
          <w:lang w:eastAsia="en-AU"/>
          <w14:ligatures w14:val="standardContextual"/>
        </w:rPr>
      </w:pPr>
      <w:hyperlink w:anchor="_Toc205477325" w:history="1">
        <w:r w:rsidRPr="00870F2D">
          <w:rPr>
            <w:rStyle w:val="Hyperlink"/>
          </w:rPr>
          <w:t>Determining when a person is receiving a mental health and wellbeing service</w:t>
        </w:r>
        <w:r>
          <w:rPr>
            <w:webHidden/>
          </w:rPr>
          <w:tab/>
        </w:r>
        <w:r>
          <w:rPr>
            <w:webHidden/>
          </w:rPr>
          <w:fldChar w:fldCharType="begin"/>
        </w:r>
        <w:r>
          <w:rPr>
            <w:webHidden/>
          </w:rPr>
          <w:instrText xml:space="preserve"> PAGEREF _Toc205477325 \h </w:instrText>
        </w:r>
        <w:r>
          <w:rPr>
            <w:webHidden/>
          </w:rPr>
        </w:r>
        <w:r>
          <w:rPr>
            <w:webHidden/>
          </w:rPr>
          <w:fldChar w:fldCharType="separate"/>
        </w:r>
        <w:r w:rsidR="00B95F65">
          <w:rPr>
            <w:webHidden/>
          </w:rPr>
          <w:t>5</w:t>
        </w:r>
        <w:r>
          <w:rPr>
            <w:webHidden/>
          </w:rPr>
          <w:fldChar w:fldCharType="end"/>
        </w:r>
      </w:hyperlink>
    </w:p>
    <w:p w14:paraId="26C608C2" w14:textId="491C3964" w:rsidR="00D03140" w:rsidRDefault="00D03140">
      <w:pPr>
        <w:pStyle w:val="TOC1"/>
        <w:rPr>
          <w:rFonts w:asciiTheme="minorHAnsi" w:eastAsiaTheme="minorEastAsia" w:hAnsiTheme="minorHAnsi" w:cstheme="minorBidi"/>
          <w:b w:val="0"/>
          <w:kern w:val="2"/>
          <w:sz w:val="24"/>
          <w:szCs w:val="24"/>
          <w:lang w:eastAsia="en-AU"/>
          <w14:ligatures w14:val="standardContextual"/>
        </w:rPr>
      </w:pPr>
      <w:hyperlink w:anchor="_Toc205477326" w:history="1">
        <w:r w:rsidRPr="00870F2D">
          <w:rPr>
            <w:rStyle w:val="Hyperlink"/>
          </w:rPr>
          <w:t>Reporting chemical restraint</w:t>
        </w:r>
        <w:r>
          <w:rPr>
            <w:webHidden/>
          </w:rPr>
          <w:tab/>
        </w:r>
        <w:r>
          <w:rPr>
            <w:webHidden/>
          </w:rPr>
          <w:fldChar w:fldCharType="begin"/>
        </w:r>
        <w:r>
          <w:rPr>
            <w:webHidden/>
          </w:rPr>
          <w:instrText xml:space="preserve"> PAGEREF _Toc205477326 \h </w:instrText>
        </w:r>
        <w:r>
          <w:rPr>
            <w:webHidden/>
          </w:rPr>
        </w:r>
        <w:r>
          <w:rPr>
            <w:webHidden/>
          </w:rPr>
          <w:fldChar w:fldCharType="separate"/>
        </w:r>
        <w:r w:rsidR="00B95F65">
          <w:rPr>
            <w:webHidden/>
          </w:rPr>
          <w:t>5</w:t>
        </w:r>
        <w:r>
          <w:rPr>
            <w:webHidden/>
          </w:rPr>
          <w:fldChar w:fldCharType="end"/>
        </w:r>
      </w:hyperlink>
    </w:p>
    <w:p w14:paraId="164AB958" w14:textId="5A208311" w:rsidR="00D03140" w:rsidRDefault="00D03140">
      <w:pPr>
        <w:pStyle w:val="TOC1"/>
        <w:rPr>
          <w:rFonts w:asciiTheme="minorHAnsi" w:eastAsiaTheme="minorEastAsia" w:hAnsiTheme="minorHAnsi" w:cstheme="minorBidi"/>
          <w:b w:val="0"/>
          <w:kern w:val="2"/>
          <w:sz w:val="24"/>
          <w:szCs w:val="24"/>
          <w:lang w:eastAsia="en-AU"/>
          <w14:ligatures w14:val="standardContextual"/>
        </w:rPr>
      </w:pPr>
      <w:hyperlink w:anchor="_Toc205477327" w:history="1">
        <w:r w:rsidRPr="00870F2D">
          <w:rPr>
            <w:rStyle w:val="Hyperlink"/>
          </w:rPr>
          <w:t>Illustrative examples</w:t>
        </w:r>
        <w:r>
          <w:rPr>
            <w:webHidden/>
          </w:rPr>
          <w:tab/>
        </w:r>
        <w:r>
          <w:rPr>
            <w:webHidden/>
          </w:rPr>
          <w:fldChar w:fldCharType="begin"/>
        </w:r>
        <w:r>
          <w:rPr>
            <w:webHidden/>
          </w:rPr>
          <w:instrText xml:space="preserve"> PAGEREF _Toc205477327 \h </w:instrText>
        </w:r>
        <w:r>
          <w:rPr>
            <w:webHidden/>
          </w:rPr>
        </w:r>
        <w:r>
          <w:rPr>
            <w:webHidden/>
          </w:rPr>
          <w:fldChar w:fldCharType="separate"/>
        </w:r>
        <w:r w:rsidR="00B95F65">
          <w:rPr>
            <w:webHidden/>
          </w:rPr>
          <w:t>5</w:t>
        </w:r>
        <w:r>
          <w:rPr>
            <w:webHidden/>
          </w:rPr>
          <w:fldChar w:fldCharType="end"/>
        </w:r>
      </w:hyperlink>
    </w:p>
    <w:p w14:paraId="4BB527A8" w14:textId="3DAAAA39" w:rsidR="00D03140" w:rsidRDefault="00D03140">
      <w:pPr>
        <w:pStyle w:val="TOC2"/>
        <w:rPr>
          <w:rFonts w:asciiTheme="minorHAnsi" w:eastAsiaTheme="minorEastAsia" w:hAnsiTheme="minorHAnsi" w:cstheme="minorBidi"/>
          <w:kern w:val="2"/>
          <w:sz w:val="24"/>
          <w:szCs w:val="24"/>
          <w:lang w:eastAsia="en-AU"/>
          <w14:ligatures w14:val="standardContextual"/>
        </w:rPr>
      </w:pPr>
      <w:hyperlink w:anchor="_Toc205477328" w:history="1">
        <w:r w:rsidRPr="00870F2D">
          <w:rPr>
            <w:rStyle w:val="Hyperlink"/>
          </w:rPr>
          <w:t>1. Intoxication</w:t>
        </w:r>
        <w:r>
          <w:rPr>
            <w:webHidden/>
          </w:rPr>
          <w:tab/>
        </w:r>
        <w:r>
          <w:rPr>
            <w:webHidden/>
          </w:rPr>
          <w:fldChar w:fldCharType="begin"/>
        </w:r>
        <w:r>
          <w:rPr>
            <w:webHidden/>
          </w:rPr>
          <w:instrText xml:space="preserve"> PAGEREF _Toc205477328 \h </w:instrText>
        </w:r>
        <w:r>
          <w:rPr>
            <w:webHidden/>
          </w:rPr>
        </w:r>
        <w:r>
          <w:rPr>
            <w:webHidden/>
          </w:rPr>
          <w:fldChar w:fldCharType="separate"/>
        </w:r>
        <w:r w:rsidR="00B95F65">
          <w:rPr>
            <w:webHidden/>
          </w:rPr>
          <w:t>6</w:t>
        </w:r>
        <w:r>
          <w:rPr>
            <w:webHidden/>
          </w:rPr>
          <w:fldChar w:fldCharType="end"/>
        </w:r>
      </w:hyperlink>
    </w:p>
    <w:p w14:paraId="7FBF24D4" w14:textId="604ECE5F" w:rsidR="00D03140" w:rsidRDefault="00D03140">
      <w:pPr>
        <w:pStyle w:val="TOC2"/>
        <w:rPr>
          <w:rFonts w:asciiTheme="minorHAnsi" w:eastAsiaTheme="minorEastAsia" w:hAnsiTheme="minorHAnsi" w:cstheme="minorBidi"/>
          <w:kern w:val="2"/>
          <w:sz w:val="24"/>
          <w:szCs w:val="24"/>
          <w:lang w:eastAsia="en-AU"/>
          <w14:ligatures w14:val="standardContextual"/>
        </w:rPr>
      </w:pPr>
      <w:hyperlink w:anchor="_Toc205477329" w:history="1">
        <w:r w:rsidRPr="00870F2D">
          <w:rPr>
            <w:rStyle w:val="Hyperlink"/>
          </w:rPr>
          <w:t>2. Psychosis and section 232</w:t>
        </w:r>
        <w:r>
          <w:rPr>
            <w:webHidden/>
          </w:rPr>
          <w:tab/>
        </w:r>
        <w:r>
          <w:rPr>
            <w:webHidden/>
          </w:rPr>
          <w:fldChar w:fldCharType="begin"/>
        </w:r>
        <w:r>
          <w:rPr>
            <w:webHidden/>
          </w:rPr>
          <w:instrText xml:space="preserve"> PAGEREF _Toc205477329 \h </w:instrText>
        </w:r>
        <w:r>
          <w:rPr>
            <w:webHidden/>
          </w:rPr>
        </w:r>
        <w:r>
          <w:rPr>
            <w:webHidden/>
          </w:rPr>
          <w:fldChar w:fldCharType="separate"/>
        </w:r>
        <w:r w:rsidR="00B95F65">
          <w:rPr>
            <w:webHidden/>
          </w:rPr>
          <w:t>6</w:t>
        </w:r>
        <w:r>
          <w:rPr>
            <w:webHidden/>
          </w:rPr>
          <w:fldChar w:fldCharType="end"/>
        </w:r>
      </w:hyperlink>
    </w:p>
    <w:p w14:paraId="62F4E02F" w14:textId="7C49CF64" w:rsidR="00D03140" w:rsidRDefault="00D03140">
      <w:pPr>
        <w:pStyle w:val="TOC2"/>
        <w:rPr>
          <w:rFonts w:asciiTheme="minorHAnsi" w:eastAsiaTheme="minorEastAsia" w:hAnsiTheme="minorHAnsi" w:cstheme="minorBidi"/>
          <w:kern w:val="2"/>
          <w:sz w:val="24"/>
          <w:szCs w:val="24"/>
          <w:lang w:eastAsia="en-AU"/>
          <w14:ligatures w14:val="standardContextual"/>
        </w:rPr>
      </w:pPr>
      <w:hyperlink w:anchor="_Toc205477330" w:history="1">
        <w:r w:rsidRPr="00870F2D">
          <w:rPr>
            <w:rStyle w:val="Hyperlink"/>
          </w:rPr>
          <w:t>3. Deliberate self-harm</w:t>
        </w:r>
        <w:r>
          <w:rPr>
            <w:webHidden/>
          </w:rPr>
          <w:tab/>
        </w:r>
        <w:r>
          <w:rPr>
            <w:webHidden/>
          </w:rPr>
          <w:fldChar w:fldCharType="begin"/>
        </w:r>
        <w:r>
          <w:rPr>
            <w:webHidden/>
          </w:rPr>
          <w:instrText xml:space="preserve"> PAGEREF _Toc205477330 \h </w:instrText>
        </w:r>
        <w:r>
          <w:rPr>
            <w:webHidden/>
          </w:rPr>
        </w:r>
        <w:r>
          <w:rPr>
            <w:webHidden/>
          </w:rPr>
          <w:fldChar w:fldCharType="separate"/>
        </w:r>
        <w:r w:rsidR="00B95F65">
          <w:rPr>
            <w:webHidden/>
          </w:rPr>
          <w:t>6</w:t>
        </w:r>
        <w:r>
          <w:rPr>
            <w:webHidden/>
          </w:rPr>
          <w:fldChar w:fldCharType="end"/>
        </w:r>
      </w:hyperlink>
    </w:p>
    <w:p w14:paraId="67495EFC" w14:textId="208005E6" w:rsidR="00D03140" w:rsidRDefault="00D03140">
      <w:pPr>
        <w:pStyle w:val="TOC2"/>
        <w:rPr>
          <w:rFonts w:asciiTheme="minorHAnsi" w:eastAsiaTheme="minorEastAsia" w:hAnsiTheme="minorHAnsi" w:cstheme="minorBidi"/>
          <w:kern w:val="2"/>
          <w:sz w:val="24"/>
          <w:szCs w:val="24"/>
          <w:lang w:eastAsia="en-AU"/>
          <w14:ligatures w14:val="standardContextual"/>
        </w:rPr>
      </w:pPr>
      <w:hyperlink w:anchor="_Toc205477331" w:history="1">
        <w:r w:rsidRPr="00870F2D">
          <w:rPr>
            <w:rStyle w:val="Hyperlink"/>
          </w:rPr>
          <w:t>4. Mental health inpatient setting</w:t>
        </w:r>
        <w:r>
          <w:rPr>
            <w:webHidden/>
          </w:rPr>
          <w:tab/>
        </w:r>
        <w:r>
          <w:rPr>
            <w:webHidden/>
          </w:rPr>
          <w:fldChar w:fldCharType="begin"/>
        </w:r>
        <w:r>
          <w:rPr>
            <w:webHidden/>
          </w:rPr>
          <w:instrText xml:space="preserve"> PAGEREF _Toc205477331 \h </w:instrText>
        </w:r>
        <w:r>
          <w:rPr>
            <w:webHidden/>
          </w:rPr>
        </w:r>
        <w:r>
          <w:rPr>
            <w:webHidden/>
          </w:rPr>
          <w:fldChar w:fldCharType="separate"/>
        </w:r>
        <w:r w:rsidR="00B95F65">
          <w:rPr>
            <w:webHidden/>
          </w:rPr>
          <w:t>7</w:t>
        </w:r>
        <w:r>
          <w:rPr>
            <w:webHidden/>
          </w:rPr>
          <w:fldChar w:fldCharType="end"/>
        </w:r>
      </w:hyperlink>
    </w:p>
    <w:p w14:paraId="04CDE9AE" w14:textId="3E85738E" w:rsidR="00D03140" w:rsidRDefault="00D03140">
      <w:pPr>
        <w:pStyle w:val="TOC2"/>
        <w:rPr>
          <w:rFonts w:asciiTheme="minorHAnsi" w:eastAsiaTheme="minorEastAsia" w:hAnsiTheme="minorHAnsi" w:cstheme="minorBidi"/>
          <w:kern w:val="2"/>
          <w:sz w:val="24"/>
          <w:szCs w:val="24"/>
          <w:lang w:eastAsia="en-AU"/>
          <w14:ligatures w14:val="standardContextual"/>
        </w:rPr>
      </w:pPr>
      <w:hyperlink w:anchor="_Toc205477332" w:history="1">
        <w:r w:rsidRPr="00870F2D">
          <w:rPr>
            <w:rStyle w:val="Hyperlink"/>
          </w:rPr>
          <w:t>5. Eating disorder</w:t>
        </w:r>
        <w:r>
          <w:rPr>
            <w:webHidden/>
          </w:rPr>
          <w:tab/>
        </w:r>
        <w:r>
          <w:rPr>
            <w:webHidden/>
          </w:rPr>
          <w:fldChar w:fldCharType="begin"/>
        </w:r>
        <w:r>
          <w:rPr>
            <w:webHidden/>
          </w:rPr>
          <w:instrText xml:space="preserve"> PAGEREF _Toc205477332 \h </w:instrText>
        </w:r>
        <w:r>
          <w:rPr>
            <w:webHidden/>
          </w:rPr>
        </w:r>
        <w:r>
          <w:rPr>
            <w:webHidden/>
          </w:rPr>
          <w:fldChar w:fldCharType="separate"/>
        </w:r>
        <w:r w:rsidR="00B95F65">
          <w:rPr>
            <w:webHidden/>
          </w:rPr>
          <w:t>7</w:t>
        </w:r>
        <w:r>
          <w:rPr>
            <w:webHidden/>
          </w:rPr>
          <w:fldChar w:fldCharType="end"/>
        </w:r>
      </w:hyperlink>
    </w:p>
    <w:p w14:paraId="6A8A5C8D" w14:textId="6DFB3317" w:rsidR="00D03140" w:rsidRDefault="00D03140">
      <w:pPr>
        <w:pStyle w:val="TOC2"/>
        <w:rPr>
          <w:rFonts w:asciiTheme="minorHAnsi" w:eastAsiaTheme="minorEastAsia" w:hAnsiTheme="minorHAnsi" w:cstheme="minorBidi"/>
          <w:kern w:val="2"/>
          <w:sz w:val="24"/>
          <w:szCs w:val="24"/>
          <w:lang w:eastAsia="en-AU"/>
          <w14:ligatures w14:val="standardContextual"/>
        </w:rPr>
      </w:pPr>
      <w:hyperlink w:anchor="_Toc205477333" w:history="1">
        <w:r w:rsidRPr="00870F2D">
          <w:rPr>
            <w:rStyle w:val="Hyperlink"/>
          </w:rPr>
          <w:t>6. Altered mental state</w:t>
        </w:r>
        <w:r>
          <w:rPr>
            <w:webHidden/>
          </w:rPr>
          <w:tab/>
        </w:r>
        <w:r>
          <w:rPr>
            <w:webHidden/>
          </w:rPr>
          <w:fldChar w:fldCharType="begin"/>
        </w:r>
        <w:r>
          <w:rPr>
            <w:webHidden/>
          </w:rPr>
          <w:instrText xml:space="preserve"> PAGEREF _Toc205477333 \h </w:instrText>
        </w:r>
        <w:r>
          <w:rPr>
            <w:webHidden/>
          </w:rPr>
        </w:r>
        <w:r>
          <w:rPr>
            <w:webHidden/>
          </w:rPr>
          <w:fldChar w:fldCharType="separate"/>
        </w:r>
        <w:r w:rsidR="00B95F65">
          <w:rPr>
            <w:webHidden/>
          </w:rPr>
          <w:t>7</w:t>
        </w:r>
        <w:r>
          <w:rPr>
            <w:webHidden/>
          </w:rPr>
          <w:fldChar w:fldCharType="end"/>
        </w:r>
      </w:hyperlink>
    </w:p>
    <w:p w14:paraId="590D6ABB" w14:textId="3B712590" w:rsidR="00D03140" w:rsidRDefault="00D03140">
      <w:pPr>
        <w:pStyle w:val="TOC2"/>
        <w:rPr>
          <w:rFonts w:asciiTheme="minorHAnsi" w:eastAsiaTheme="minorEastAsia" w:hAnsiTheme="minorHAnsi" w:cstheme="minorBidi"/>
          <w:kern w:val="2"/>
          <w:sz w:val="24"/>
          <w:szCs w:val="24"/>
          <w:lang w:eastAsia="en-AU"/>
          <w14:ligatures w14:val="standardContextual"/>
        </w:rPr>
      </w:pPr>
      <w:hyperlink w:anchor="_Toc205477334" w:history="1">
        <w:r w:rsidRPr="00870F2D">
          <w:rPr>
            <w:rStyle w:val="Hyperlink"/>
          </w:rPr>
          <w:t>7. Lack of capacity due to cognitive impairment</w:t>
        </w:r>
        <w:r>
          <w:rPr>
            <w:webHidden/>
          </w:rPr>
          <w:tab/>
        </w:r>
        <w:r>
          <w:rPr>
            <w:webHidden/>
          </w:rPr>
          <w:fldChar w:fldCharType="begin"/>
        </w:r>
        <w:r>
          <w:rPr>
            <w:webHidden/>
          </w:rPr>
          <w:instrText xml:space="preserve"> PAGEREF _Toc205477334 \h </w:instrText>
        </w:r>
        <w:r>
          <w:rPr>
            <w:webHidden/>
          </w:rPr>
        </w:r>
        <w:r>
          <w:rPr>
            <w:webHidden/>
          </w:rPr>
          <w:fldChar w:fldCharType="separate"/>
        </w:r>
        <w:r w:rsidR="00B95F65">
          <w:rPr>
            <w:webHidden/>
          </w:rPr>
          <w:t>8</w:t>
        </w:r>
        <w:r>
          <w:rPr>
            <w:webHidden/>
          </w:rPr>
          <w:fldChar w:fldCharType="end"/>
        </w:r>
      </w:hyperlink>
    </w:p>
    <w:p w14:paraId="72C47C25" w14:textId="6268C8D4" w:rsidR="00D03140" w:rsidRDefault="00D03140">
      <w:pPr>
        <w:pStyle w:val="TOC2"/>
        <w:rPr>
          <w:rFonts w:asciiTheme="minorHAnsi" w:eastAsiaTheme="minorEastAsia" w:hAnsiTheme="minorHAnsi" w:cstheme="minorBidi"/>
          <w:kern w:val="2"/>
          <w:sz w:val="24"/>
          <w:szCs w:val="24"/>
          <w:lang w:eastAsia="en-AU"/>
          <w14:ligatures w14:val="standardContextual"/>
        </w:rPr>
      </w:pPr>
      <w:hyperlink w:anchor="_Toc205477335" w:history="1">
        <w:r w:rsidRPr="00870F2D">
          <w:rPr>
            <w:rStyle w:val="Hyperlink"/>
            <w:rFonts w:eastAsia="Aptos"/>
          </w:rPr>
          <w:t>8. Young person with potential mental illness</w:t>
        </w:r>
        <w:r>
          <w:rPr>
            <w:webHidden/>
          </w:rPr>
          <w:tab/>
        </w:r>
        <w:r>
          <w:rPr>
            <w:webHidden/>
          </w:rPr>
          <w:fldChar w:fldCharType="begin"/>
        </w:r>
        <w:r>
          <w:rPr>
            <w:webHidden/>
          </w:rPr>
          <w:instrText xml:space="preserve"> PAGEREF _Toc205477335 \h </w:instrText>
        </w:r>
        <w:r>
          <w:rPr>
            <w:webHidden/>
          </w:rPr>
        </w:r>
        <w:r>
          <w:rPr>
            <w:webHidden/>
          </w:rPr>
          <w:fldChar w:fldCharType="separate"/>
        </w:r>
        <w:r w:rsidR="00B95F65">
          <w:rPr>
            <w:webHidden/>
          </w:rPr>
          <w:t>8</w:t>
        </w:r>
        <w:r>
          <w:rPr>
            <w:webHidden/>
          </w:rPr>
          <w:fldChar w:fldCharType="end"/>
        </w:r>
      </w:hyperlink>
    </w:p>
    <w:p w14:paraId="76DB8D13" w14:textId="758FA584" w:rsidR="00D03140" w:rsidRDefault="00D03140">
      <w:pPr>
        <w:pStyle w:val="TOC1"/>
        <w:rPr>
          <w:rFonts w:asciiTheme="minorHAnsi" w:eastAsiaTheme="minorEastAsia" w:hAnsiTheme="minorHAnsi" w:cstheme="minorBidi"/>
          <w:b w:val="0"/>
          <w:kern w:val="2"/>
          <w:sz w:val="24"/>
          <w:szCs w:val="24"/>
          <w:lang w:eastAsia="en-AU"/>
          <w14:ligatures w14:val="standardContextual"/>
        </w:rPr>
      </w:pPr>
      <w:hyperlink w:anchor="_Toc205477336" w:history="1">
        <w:r w:rsidRPr="00870F2D">
          <w:rPr>
            <w:rStyle w:val="Hyperlink"/>
          </w:rPr>
          <w:t>Support after chemical restraint</w:t>
        </w:r>
        <w:r>
          <w:rPr>
            <w:webHidden/>
          </w:rPr>
          <w:tab/>
        </w:r>
        <w:r>
          <w:rPr>
            <w:webHidden/>
          </w:rPr>
          <w:fldChar w:fldCharType="begin"/>
        </w:r>
        <w:r>
          <w:rPr>
            <w:webHidden/>
          </w:rPr>
          <w:instrText xml:space="preserve"> PAGEREF _Toc205477336 \h </w:instrText>
        </w:r>
        <w:r>
          <w:rPr>
            <w:webHidden/>
          </w:rPr>
        </w:r>
        <w:r>
          <w:rPr>
            <w:webHidden/>
          </w:rPr>
          <w:fldChar w:fldCharType="separate"/>
        </w:r>
        <w:r w:rsidR="00B95F65">
          <w:rPr>
            <w:webHidden/>
          </w:rPr>
          <w:t>8</w:t>
        </w:r>
        <w:r>
          <w:rPr>
            <w:webHidden/>
          </w:rPr>
          <w:fldChar w:fldCharType="end"/>
        </w:r>
      </w:hyperlink>
    </w:p>
    <w:p w14:paraId="5FC018FF" w14:textId="476D9A7D" w:rsidR="00D03140" w:rsidRDefault="00D03140">
      <w:pPr>
        <w:pStyle w:val="TOC1"/>
        <w:rPr>
          <w:rFonts w:asciiTheme="minorHAnsi" w:eastAsiaTheme="minorEastAsia" w:hAnsiTheme="minorHAnsi" w:cstheme="minorBidi"/>
          <w:b w:val="0"/>
          <w:kern w:val="2"/>
          <w:sz w:val="24"/>
          <w:szCs w:val="24"/>
          <w:lang w:eastAsia="en-AU"/>
          <w14:ligatures w14:val="standardContextual"/>
        </w:rPr>
      </w:pPr>
      <w:hyperlink w:anchor="_Toc205477337" w:history="1">
        <w:r w:rsidRPr="00870F2D">
          <w:rPr>
            <w:rStyle w:val="Hyperlink"/>
          </w:rPr>
          <w:t>Appendix: Determining chemical restraint</w:t>
        </w:r>
        <w:r>
          <w:rPr>
            <w:webHidden/>
          </w:rPr>
          <w:tab/>
        </w:r>
        <w:r>
          <w:rPr>
            <w:webHidden/>
          </w:rPr>
          <w:fldChar w:fldCharType="begin"/>
        </w:r>
        <w:r>
          <w:rPr>
            <w:webHidden/>
          </w:rPr>
          <w:instrText xml:space="preserve"> PAGEREF _Toc205477337 \h </w:instrText>
        </w:r>
        <w:r>
          <w:rPr>
            <w:webHidden/>
          </w:rPr>
        </w:r>
        <w:r>
          <w:rPr>
            <w:webHidden/>
          </w:rPr>
          <w:fldChar w:fldCharType="separate"/>
        </w:r>
        <w:r w:rsidR="00B95F65">
          <w:rPr>
            <w:webHidden/>
          </w:rPr>
          <w:t>10</w:t>
        </w:r>
        <w:r>
          <w:rPr>
            <w:webHidden/>
          </w:rPr>
          <w:fldChar w:fldCharType="end"/>
        </w:r>
      </w:hyperlink>
    </w:p>
    <w:p w14:paraId="721EA635" w14:textId="678BDBA8" w:rsidR="007173CA" w:rsidRDefault="00AD784C" w:rsidP="00D079AA">
      <w:pPr>
        <w:pStyle w:val="Body"/>
      </w:pPr>
      <w:r>
        <w:fldChar w:fldCharType="end"/>
      </w:r>
    </w:p>
    <w:p w14:paraId="1CDB2AC7" w14:textId="77777777" w:rsidR="00580394" w:rsidRPr="00B519CD" w:rsidRDefault="00580394" w:rsidP="007173CA">
      <w:pPr>
        <w:pStyle w:val="Body"/>
        <w:sectPr w:rsidR="00580394" w:rsidRPr="00B519CD" w:rsidSect="00E62622">
          <w:headerReference w:type="default" r:id="rId13"/>
          <w:footerReference w:type="even" r:id="rId14"/>
          <w:footerReference w:type="default" r:id="rId15"/>
          <w:footerReference w:type="first" r:id="rId16"/>
          <w:type w:val="continuous"/>
          <w:pgSz w:w="11906" w:h="16838" w:code="9"/>
          <w:pgMar w:top="1418" w:right="851" w:bottom="1418" w:left="851" w:header="851" w:footer="851" w:gutter="0"/>
          <w:cols w:space="340"/>
          <w:titlePg/>
          <w:docGrid w:linePitch="360"/>
        </w:sectPr>
      </w:pPr>
    </w:p>
    <w:p w14:paraId="724285ED" w14:textId="77777777" w:rsidR="006F06EF" w:rsidRDefault="006F06EF">
      <w:pPr>
        <w:spacing w:after="0" w:line="240" w:lineRule="auto"/>
      </w:pPr>
      <w:r>
        <w:br w:type="page"/>
      </w:r>
    </w:p>
    <w:p w14:paraId="00C4379C" w14:textId="7BFB32B6" w:rsidR="00855920" w:rsidRDefault="00062711" w:rsidP="00062711">
      <w:pPr>
        <w:pStyle w:val="Heading1"/>
      </w:pPr>
      <w:bookmarkStart w:id="0" w:name="_Toc205477318"/>
      <w:r>
        <w:lastRenderedPageBreak/>
        <w:t>Purpose</w:t>
      </w:r>
      <w:bookmarkEnd w:id="0"/>
    </w:p>
    <w:p w14:paraId="4A74D30D" w14:textId="5912776B" w:rsidR="00062711" w:rsidRPr="00062711" w:rsidRDefault="00116A09" w:rsidP="00062711">
      <w:pPr>
        <w:pStyle w:val="Body"/>
      </w:pPr>
      <w:r>
        <w:t xml:space="preserve">To </w:t>
      </w:r>
      <w:r w:rsidR="00360584">
        <w:t>provide</w:t>
      </w:r>
      <w:r w:rsidR="00A917DF">
        <w:t xml:space="preserve"> practical</w:t>
      </w:r>
      <w:r w:rsidR="00360584">
        <w:t xml:space="preserve"> guidance on </w:t>
      </w:r>
      <w:r w:rsidR="00DA3345">
        <w:t xml:space="preserve">what </w:t>
      </w:r>
      <w:r w:rsidR="00171F1C">
        <w:t xml:space="preserve">constitutes chemical restraint </w:t>
      </w:r>
      <w:r w:rsidR="00A917DF">
        <w:t xml:space="preserve">and when </w:t>
      </w:r>
      <w:r w:rsidR="006532D4">
        <w:t>it</w:t>
      </w:r>
      <w:r w:rsidR="00A917DF">
        <w:t xml:space="preserve"> needs to be reported</w:t>
      </w:r>
      <w:r w:rsidR="00CB4062">
        <w:t xml:space="preserve"> to the Chief Psychiatrist</w:t>
      </w:r>
      <w:r w:rsidR="00BD0C2F">
        <w:t xml:space="preserve"> under the </w:t>
      </w:r>
      <w:r w:rsidR="00BD0C2F" w:rsidRPr="00A917DF">
        <w:rPr>
          <w:i/>
          <w:iCs/>
        </w:rPr>
        <w:t>Mental Health and Wellbeing Act 2022</w:t>
      </w:r>
      <w:r w:rsidR="00A917DF" w:rsidRPr="00A917DF">
        <w:t>.</w:t>
      </w:r>
    </w:p>
    <w:p w14:paraId="6DC77E87" w14:textId="4E6EBC04" w:rsidR="00062711" w:rsidRDefault="00062711" w:rsidP="00062711">
      <w:pPr>
        <w:pStyle w:val="Heading1"/>
      </w:pPr>
      <w:bookmarkStart w:id="1" w:name="_Toc205477319"/>
      <w:r>
        <w:t>Background</w:t>
      </w:r>
      <w:bookmarkEnd w:id="1"/>
    </w:p>
    <w:p w14:paraId="53302B60" w14:textId="31408C39" w:rsidR="00E90BA3" w:rsidRDefault="4703258F" w:rsidP="004846CF">
      <w:pPr>
        <w:pStyle w:val="Body"/>
      </w:pPr>
      <w:r>
        <w:t xml:space="preserve">The </w:t>
      </w:r>
      <w:r w:rsidR="162F9DF2">
        <w:t xml:space="preserve">Mental Health and Wellbeing </w:t>
      </w:r>
      <w:r>
        <w:t xml:space="preserve">Act defines </w:t>
      </w:r>
      <w:r w:rsidR="69CB57F3">
        <w:t xml:space="preserve">and requires </w:t>
      </w:r>
      <w:r w:rsidR="001D26F9">
        <w:t xml:space="preserve">the </w:t>
      </w:r>
      <w:r w:rsidR="69CB57F3">
        <w:t xml:space="preserve">reporting of </w:t>
      </w:r>
      <w:r>
        <w:t>chemical restraint</w:t>
      </w:r>
      <w:r w:rsidR="34D0E87B">
        <w:t xml:space="preserve">. It </w:t>
      </w:r>
      <w:r>
        <w:t>class</w:t>
      </w:r>
      <w:r w:rsidR="0AB9D9DE">
        <w:t>ifies chemical restraint as</w:t>
      </w:r>
      <w:r>
        <w:t xml:space="preserve"> a form of restrictive intervention, thereby subjecting it to the same safeguards and oversight </w:t>
      </w:r>
      <w:r w:rsidR="009E26EC">
        <w:t>as</w:t>
      </w:r>
      <w:r>
        <w:t xml:space="preserve"> for other forms of restrictive interventions</w:t>
      </w:r>
      <w:r w:rsidR="1E0409FF">
        <w:t xml:space="preserve"> such as </w:t>
      </w:r>
      <w:r w:rsidR="6DFA4B92">
        <w:t xml:space="preserve">seclusion and </w:t>
      </w:r>
      <w:r w:rsidR="142274E6">
        <w:t>bodily restraint</w:t>
      </w:r>
      <w:r>
        <w:t>.</w:t>
      </w:r>
    </w:p>
    <w:p w14:paraId="6551EB09" w14:textId="42D84213" w:rsidR="004846CF" w:rsidRPr="004846CF" w:rsidRDefault="001D26F9" w:rsidP="004846CF">
      <w:pPr>
        <w:pStyle w:val="Body"/>
      </w:pPr>
      <w:r>
        <w:t>R</w:t>
      </w:r>
      <w:r w:rsidR="59D2DF26">
        <w:t xml:space="preserve">eporting </w:t>
      </w:r>
      <w:r>
        <w:t>support</w:t>
      </w:r>
      <w:r w:rsidR="00C10877">
        <w:t>s</w:t>
      </w:r>
      <w:r w:rsidR="59D2DF26">
        <w:t xml:space="preserve"> </w:t>
      </w:r>
      <w:r w:rsidR="5CCCAB88">
        <w:t>clinical</w:t>
      </w:r>
      <w:r w:rsidR="59D2DF26">
        <w:t xml:space="preserve"> </w:t>
      </w:r>
      <w:r w:rsidR="05A222C0">
        <w:t>governance</w:t>
      </w:r>
      <w:r w:rsidR="59D2DF26">
        <w:t xml:space="preserve"> </w:t>
      </w:r>
      <w:r>
        <w:t>over</w:t>
      </w:r>
      <w:r w:rsidR="59D2DF26">
        <w:t xml:space="preserve"> </w:t>
      </w:r>
      <w:r w:rsidR="63A54B06">
        <w:t>chemical</w:t>
      </w:r>
      <w:r w:rsidR="59D2DF26">
        <w:t xml:space="preserve"> restraint</w:t>
      </w:r>
      <w:r w:rsidR="009E26EC">
        <w:t>. This</w:t>
      </w:r>
      <w:r w:rsidR="006407C7">
        <w:t xml:space="preserve"> includes </w:t>
      </w:r>
      <w:r w:rsidR="59D2DF26">
        <w:t>monitoring</w:t>
      </w:r>
      <w:r w:rsidR="006407C7">
        <w:t xml:space="preserve"> and</w:t>
      </w:r>
      <w:r>
        <w:t xml:space="preserve"> identifying areas</w:t>
      </w:r>
      <w:r w:rsidR="59D2DF26">
        <w:t xml:space="preserve"> for continuous improvement to minimise the</w:t>
      </w:r>
      <w:r w:rsidR="5E1E7FB1">
        <w:t xml:space="preserve"> </w:t>
      </w:r>
      <w:r w:rsidR="59D2DF26">
        <w:t xml:space="preserve">use of </w:t>
      </w:r>
      <w:r w:rsidR="66FBF50A">
        <w:t>chemical</w:t>
      </w:r>
      <w:r w:rsidR="59D2DF26">
        <w:t xml:space="preserve"> restraint.</w:t>
      </w:r>
    </w:p>
    <w:p w14:paraId="384CF9F8" w14:textId="3282E648" w:rsidR="00D76199" w:rsidRDefault="004846CF" w:rsidP="31A0BBE9">
      <w:pPr>
        <w:pStyle w:val="Body"/>
      </w:pPr>
      <w:r>
        <w:t xml:space="preserve">Despite </w:t>
      </w:r>
      <w:r w:rsidR="00C10877">
        <w:t>having</w:t>
      </w:r>
      <w:r>
        <w:t xml:space="preserve"> a legal definition, chemical restraint can be open to interpretation in practice</w:t>
      </w:r>
      <w:r w:rsidR="00C10877">
        <w:t>. This poses</w:t>
      </w:r>
      <w:r>
        <w:t xml:space="preserve"> challenges for clinicians </w:t>
      </w:r>
      <w:r w:rsidR="009E26EC">
        <w:t>in</w:t>
      </w:r>
      <w:r>
        <w:t xml:space="preserve"> comply</w:t>
      </w:r>
      <w:r w:rsidR="009E26EC">
        <w:t>ing</w:t>
      </w:r>
      <w:r>
        <w:t xml:space="preserve"> with the Act.</w:t>
      </w:r>
      <w:r w:rsidR="00C8E6C9">
        <w:t xml:space="preserve"> </w:t>
      </w:r>
      <w:r w:rsidR="00F21451">
        <w:t xml:space="preserve">The situations that </w:t>
      </w:r>
      <w:r w:rsidR="00612B3F">
        <w:t>are</w:t>
      </w:r>
      <w:r w:rsidR="000A5429">
        <w:t xml:space="preserve"> </w:t>
      </w:r>
      <w:r w:rsidR="00F70B4A">
        <w:t>most</w:t>
      </w:r>
      <w:r w:rsidR="00A3406D">
        <w:t xml:space="preserve"> open to interpretation </w:t>
      </w:r>
      <w:r w:rsidR="00612B3F">
        <w:t>are those where</w:t>
      </w:r>
      <w:r w:rsidR="00D76199">
        <w:t>:</w:t>
      </w:r>
    </w:p>
    <w:p w14:paraId="2ED7681B" w14:textId="4707C72F" w:rsidR="00D76199" w:rsidRPr="00704392" w:rsidRDefault="27FBE84B" w:rsidP="00704392">
      <w:pPr>
        <w:pStyle w:val="Bullet1"/>
        <w:rPr>
          <w:color w:val="000000" w:themeColor="text1"/>
        </w:rPr>
      </w:pPr>
      <w:r w:rsidRPr="48FE5F1B">
        <w:rPr>
          <w:color w:val="000000" w:themeColor="text1"/>
        </w:rPr>
        <w:t xml:space="preserve">a medication is administered </w:t>
      </w:r>
      <w:r w:rsidR="59FB5B44" w:rsidRPr="48FE5F1B">
        <w:rPr>
          <w:color w:val="000000" w:themeColor="text1"/>
        </w:rPr>
        <w:t xml:space="preserve">to both treat and </w:t>
      </w:r>
      <w:r w:rsidR="12C9740A" w:rsidRPr="48FE5F1B">
        <w:rPr>
          <w:color w:val="000000" w:themeColor="text1"/>
        </w:rPr>
        <w:t xml:space="preserve">restrict </w:t>
      </w:r>
      <w:r w:rsidR="264A1291" w:rsidRPr="48FE5F1B">
        <w:rPr>
          <w:color w:val="000000" w:themeColor="text1"/>
        </w:rPr>
        <w:t>movement</w:t>
      </w:r>
      <w:r w:rsidR="59FB5B44" w:rsidRPr="48FE5F1B">
        <w:rPr>
          <w:color w:val="000000" w:themeColor="text1"/>
        </w:rPr>
        <w:t xml:space="preserve">, requiring the </w:t>
      </w:r>
      <w:r w:rsidR="697A24BA" w:rsidRPr="48FE5F1B">
        <w:rPr>
          <w:color w:val="000000" w:themeColor="text1"/>
        </w:rPr>
        <w:t>clinician to determine</w:t>
      </w:r>
      <w:r w:rsidR="5F2B5BA5" w:rsidRPr="48FE5F1B">
        <w:rPr>
          <w:color w:val="000000" w:themeColor="text1"/>
        </w:rPr>
        <w:t xml:space="preserve"> </w:t>
      </w:r>
      <w:r w:rsidR="3275DEED" w:rsidRPr="48FE5F1B">
        <w:rPr>
          <w:color w:val="000000" w:themeColor="text1"/>
        </w:rPr>
        <w:t xml:space="preserve">which was the primary </w:t>
      </w:r>
      <w:r w:rsidR="04B5C8BB" w:rsidRPr="48FE5F1B">
        <w:rPr>
          <w:color w:val="000000" w:themeColor="text1"/>
        </w:rPr>
        <w:t>intention</w:t>
      </w:r>
      <w:r w:rsidR="3275DEED" w:rsidRPr="48FE5F1B">
        <w:rPr>
          <w:color w:val="000000" w:themeColor="text1"/>
        </w:rPr>
        <w:t xml:space="preserve"> for administering the medication</w:t>
      </w:r>
      <w:r w:rsidR="697A24BA" w:rsidRPr="48FE5F1B">
        <w:rPr>
          <w:color w:val="000000" w:themeColor="text1"/>
        </w:rPr>
        <w:t xml:space="preserve"> </w:t>
      </w:r>
    </w:p>
    <w:p w14:paraId="12B2A6B8" w14:textId="33B05C1C" w:rsidR="004846CF" w:rsidRPr="00704392" w:rsidRDefault="00532079" w:rsidP="00704392">
      <w:pPr>
        <w:pStyle w:val="Bullet1"/>
        <w:rPr>
          <w:color w:val="000000" w:themeColor="text1"/>
        </w:rPr>
      </w:pPr>
      <w:r w:rsidRPr="48FE5F1B">
        <w:rPr>
          <w:color w:val="000000" w:themeColor="text1"/>
        </w:rPr>
        <w:t xml:space="preserve">it is not immediately clear if a </w:t>
      </w:r>
      <w:r w:rsidR="002B3CA8" w:rsidRPr="48FE5F1B">
        <w:rPr>
          <w:color w:val="000000" w:themeColor="text1"/>
        </w:rPr>
        <w:t>mental health service</w:t>
      </w:r>
      <w:r w:rsidR="007A5839" w:rsidRPr="48FE5F1B">
        <w:rPr>
          <w:color w:val="000000" w:themeColor="text1"/>
        </w:rPr>
        <w:t xml:space="preserve"> is being provided </w:t>
      </w:r>
      <w:r w:rsidR="00337566" w:rsidRPr="48FE5F1B">
        <w:rPr>
          <w:color w:val="000000" w:themeColor="text1"/>
        </w:rPr>
        <w:t>while medication is administered to restrict movement</w:t>
      </w:r>
      <w:r w:rsidR="00380F8C" w:rsidRPr="48FE5F1B">
        <w:rPr>
          <w:color w:val="000000" w:themeColor="text1"/>
        </w:rPr>
        <w:t xml:space="preserve">, especially </w:t>
      </w:r>
      <w:r w:rsidR="00B418D4" w:rsidRPr="48FE5F1B">
        <w:rPr>
          <w:color w:val="000000" w:themeColor="text1"/>
        </w:rPr>
        <w:t xml:space="preserve">during situations of </w:t>
      </w:r>
      <w:r w:rsidR="00A175F9" w:rsidRPr="48FE5F1B">
        <w:rPr>
          <w:color w:val="000000" w:themeColor="text1"/>
        </w:rPr>
        <w:t xml:space="preserve">agitation </w:t>
      </w:r>
      <w:r w:rsidR="00C10877" w:rsidRPr="48FE5F1B">
        <w:rPr>
          <w:color w:val="000000" w:themeColor="text1"/>
        </w:rPr>
        <w:t xml:space="preserve">or </w:t>
      </w:r>
      <w:r w:rsidR="00A175F9" w:rsidRPr="48FE5F1B">
        <w:rPr>
          <w:color w:val="000000" w:themeColor="text1"/>
        </w:rPr>
        <w:t>psychological distress</w:t>
      </w:r>
      <w:r w:rsidR="000B1E6B" w:rsidRPr="48FE5F1B">
        <w:rPr>
          <w:color w:val="000000" w:themeColor="text1"/>
        </w:rPr>
        <w:t>.</w:t>
      </w:r>
    </w:p>
    <w:p w14:paraId="5CE1BAA8" w14:textId="0087488B" w:rsidR="00327CB1" w:rsidRDefault="4703258F" w:rsidP="00A52D6F">
      <w:pPr>
        <w:pStyle w:val="Body"/>
        <w:spacing w:before="120"/>
      </w:pPr>
      <w:r>
        <w:t xml:space="preserve">This </w:t>
      </w:r>
      <w:r w:rsidR="003D1BD9">
        <w:t>factsheet</w:t>
      </w:r>
      <w:r>
        <w:t xml:space="preserve"> help</w:t>
      </w:r>
      <w:r w:rsidR="720B10A5">
        <w:t>s</w:t>
      </w:r>
      <w:r>
        <w:t xml:space="preserve"> </w:t>
      </w:r>
      <w:r w:rsidR="01AF9D5E">
        <w:t xml:space="preserve">prescribing </w:t>
      </w:r>
      <w:r>
        <w:t>clinicians understand what constitutes chemical restraint and therefore when chemical restraint needs to be reported to the Chief Psychiatrist</w:t>
      </w:r>
      <w:r w:rsidR="00C10877">
        <w:t>. It also covers</w:t>
      </w:r>
      <w:r>
        <w:t xml:space="preserve"> the safeguards of the </w:t>
      </w:r>
      <w:r w:rsidR="162F9DF2">
        <w:t xml:space="preserve">Mental Health and Wellbeing </w:t>
      </w:r>
      <w:r>
        <w:t xml:space="preserve">Act </w:t>
      </w:r>
      <w:r w:rsidR="6EC8FC3E">
        <w:t>applied</w:t>
      </w:r>
      <w:r w:rsidR="5247F3AD">
        <w:t xml:space="preserve"> to protect people </w:t>
      </w:r>
      <w:r w:rsidR="08DAA4FF">
        <w:t>who are chemically restrained</w:t>
      </w:r>
      <w:r>
        <w:t>.</w:t>
      </w:r>
    </w:p>
    <w:p w14:paraId="0FAA37B4" w14:textId="53AF98ED" w:rsidR="007B1CA2" w:rsidRDefault="1A2F4097" w:rsidP="004846CF">
      <w:pPr>
        <w:pStyle w:val="Body"/>
      </w:pPr>
      <w:r>
        <w:t xml:space="preserve">It </w:t>
      </w:r>
      <w:r w:rsidR="002C4AF7">
        <w:t xml:space="preserve">gives </w:t>
      </w:r>
      <w:r w:rsidR="0EB23AD8">
        <w:t>examples</w:t>
      </w:r>
      <w:r w:rsidR="6C3D1C10">
        <w:t xml:space="preserve"> </w:t>
      </w:r>
      <w:r w:rsidR="55672980">
        <w:t xml:space="preserve">of situations </w:t>
      </w:r>
      <w:r w:rsidR="0D7F2FE1">
        <w:t>where clinicians are</w:t>
      </w:r>
      <w:r w:rsidR="481113FA">
        <w:t xml:space="preserve"> typically</w:t>
      </w:r>
      <w:r w:rsidR="0D7F2FE1">
        <w:t xml:space="preserve"> required to </w:t>
      </w:r>
      <w:r w:rsidR="002C4AF7">
        <w:t xml:space="preserve">decide </w:t>
      </w:r>
      <w:r w:rsidR="10049210">
        <w:t xml:space="preserve">whether </w:t>
      </w:r>
      <w:r w:rsidR="06C8FDD5">
        <w:t>administ</w:t>
      </w:r>
      <w:r w:rsidR="002C4AF7">
        <w:t>ering</w:t>
      </w:r>
      <w:r w:rsidR="06C8FDD5">
        <w:t xml:space="preserve"> a medication </w:t>
      </w:r>
      <w:r w:rsidR="002C4AF7">
        <w:t xml:space="preserve">involves </w:t>
      </w:r>
      <w:r w:rsidR="06C8FDD5">
        <w:t>chemical restraint</w:t>
      </w:r>
      <w:r w:rsidR="002C4AF7">
        <w:t>. It also</w:t>
      </w:r>
      <w:r w:rsidR="351B7E82">
        <w:t xml:space="preserve"> </w:t>
      </w:r>
      <w:r w:rsidR="3B89823B">
        <w:t>outlin</w:t>
      </w:r>
      <w:r w:rsidR="51404414">
        <w:t>es</w:t>
      </w:r>
      <w:r w:rsidR="57C0B3ED">
        <w:t xml:space="preserve"> </w:t>
      </w:r>
      <w:r w:rsidR="75F01BA1">
        <w:t xml:space="preserve">why </w:t>
      </w:r>
      <w:r w:rsidR="470870B7">
        <w:t xml:space="preserve">each situation </w:t>
      </w:r>
      <w:r w:rsidR="0082768E">
        <w:t xml:space="preserve">does or does not require recording </w:t>
      </w:r>
      <w:r w:rsidR="470870B7">
        <w:t>as chemical restraint</w:t>
      </w:r>
      <w:r w:rsidR="3ABB7B5A">
        <w:t xml:space="preserve">. </w:t>
      </w:r>
    </w:p>
    <w:p w14:paraId="3C6298A4" w14:textId="1F200E04" w:rsidR="00A43C60" w:rsidRPr="00A1577D" w:rsidRDefault="00A1577D" w:rsidP="00A1577D">
      <w:pPr>
        <w:pStyle w:val="Body"/>
      </w:pPr>
      <w:r>
        <w:t>A c</w:t>
      </w:r>
      <w:r w:rsidR="58ADBE17">
        <w:t xml:space="preserve">onsistent </w:t>
      </w:r>
      <w:r>
        <w:t>understanding</w:t>
      </w:r>
      <w:r w:rsidR="58ADBE17">
        <w:t xml:space="preserve"> of chemical restraint enables it to be appropriately reported</w:t>
      </w:r>
      <w:r w:rsidR="00A506EB">
        <w:t xml:space="preserve"> and</w:t>
      </w:r>
      <w:r w:rsidR="58ADBE17">
        <w:t xml:space="preserve"> monitored</w:t>
      </w:r>
      <w:r>
        <w:t xml:space="preserve">. It also </w:t>
      </w:r>
      <w:r w:rsidR="00A506EB">
        <w:t>lays the ground</w:t>
      </w:r>
      <w:r w:rsidR="009E26EC">
        <w:t>work</w:t>
      </w:r>
      <w:r w:rsidR="00A506EB">
        <w:t xml:space="preserve"> for setting</w:t>
      </w:r>
      <w:r w:rsidR="58ADBE17">
        <w:t xml:space="preserve"> targets to support continuous improvement with the intent of </w:t>
      </w:r>
      <w:r>
        <w:t>reducing chemical restraint</w:t>
      </w:r>
      <w:r w:rsidR="58ADBE17">
        <w:t xml:space="preserve"> over time. </w:t>
      </w:r>
    </w:p>
    <w:p w14:paraId="24BACE8A" w14:textId="4A4B75D0" w:rsidR="00A43C60" w:rsidRDefault="00C85DE2" w:rsidP="31A0BBE9">
      <w:pPr>
        <w:pStyle w:val="Body"/>
      </w:pPr>
      <w:r>
        <w:t xml:space="preserve">This factsheet </w:t>
      </w:r>
      <w:r w:rsidR="00A13D67">
        <w:t>complements</w:t>
      </w:r>
      <w:r w:rsidR="00211831">
        <w:t xml:space="preserve"> the </w:t>
      </w:r>
      <w:hyperlink r:id="rId17">
        <w:r w:rsidR="00211831" w:rsidRPr="48FE5F1B">
          <w:rPr>
            <w:rStyle w:val="Hyperlink"/>
          </w:rPr>
          <w:t xml:space="preserve">Chief Psychiatrist’s </w:t>
        </w:r>
        <w:r w:rsidR="006D7FA8" w:rsidRPr="48FE5F1B">
          <w:rPr>
            <w:rStyle w:val="Hyperlink"/>
          </w:rPr>
          <w:t>guideline for r</w:t>
        </w:r>
        <w:r w:rsidR="00211831" w:rsidRPr="48FE5F1B">
          <w:rPr>
            <w:rStyle w:val="Hyperlink"/>
          </w:rPr>
          <w:t xml:space="preserve">estrictive </w:t>
        </w:r>
        <w:r w:rsidR="00795E23" w:rsidRPr="48FE5F1B">
          <w:rPr>
            <w:rStyle w:val="Hyperlink"/>
          </w:rPr>
          <w:t>i</w:t>
        </w:r>
        <w:r w:rsidR="00211831" w:rsidRPr="48FE5F1B">
          <w:rPr>
            <w:rStyle w:val="Hyperlink"/>
          </w:rPr>
          <w:t>nterventions</w:t>
        </w:r>
      </w:hyperlink>
      <w:r w:rsidR="00211831">
        <w:t xml:space="preserve"> </w:t>
      </w:r>
      <w:r w:rsidR="00BC4B4E">
        <w:t>&lt;https://www.health.vic.gov.au/chief-psychiatrist/chief-psychiatrists-restrictive-interventions</w:t>
      </w:r>
      <w:r w:rsidR="000B51B5">
        <w:t>&gt;</w:t>
      </w:r>
      <w:r w:rsidR="00BC4B4E">
        <w:t xml:space="preserve"> </w:t>
      </w:r>
      <w:r w:rsidR="00795E23">
        <w:t xml:space="preserve">and </w:t>
      </w:r>
      <w:hyperlink r:id="rId18">
        <w:r w:rsidR="00795E23" w:rsidRPr="48FE5F1B">
          <w:rPr>
            <w:rStyle w:val="Hyperlink"/>
          </w:rPr>
          <w:t>reporting directive</w:t>
        </w:r>
        <w:r w:rsidR="007C55E4" w:rsidRPr="48FE5F1B">
          <w:rPr>
            <w:rStyle w:val="Hyperlink"/>
          </w:rPr>
          <w:t xml:space="preserve"> for restrictive interventions</w:t>
        </w:r>
      </w:hyperlink>
      <w:r w:rsidR="000B51B5">
        <w:t xml:space="preserve"> </w:t>
      </w:r>
      <w:r w:rsidR="00A11033">
        <w:t>&lt;</w:t>
      </w:r>
      <w:r w:rsidR="00A13D67" w:rsidRPr="00526B78">
        <w:t>https://www.health.vic.gov.au/chief-psychiatrist/chief-psychiatrists-restrictive-interventions</w:t>
      </w:r>
      <w:r w:rsidR="00A11033">
        <w:t>&gt;</w:t>
      </w:r>
      <w:r w:rsidR="00A13D67">
        <w:t xml:space="preserve">. Apply it alongside </w:t>
      </w:r>
      <w:r w:rsidR="00CB15AA">
        <w:t>those documents</w:t>
      </w:r>
      <w:r w:rsidR="005726E6">
        <w:t xml:space="preserve">. </w:t>
      </w:r>
    </w:p>
    <w:p w14:paraId="57FB14F0" w14:textId="50836A45" w:rsidR="00253038" w:rsidRPr="006D7FA8" w:rsidRDefault="000E6EED" w:rsidP="31A0BBE9">
      <w:pPr>
        <w:pStyle w:val="Body"/>
      </w:pPr>
      <w:r>
        <w:t>Also use t</w:t>
      </w:r>
      <w:r w:rsidR="65A3EEBC">
        <w:t>h</w:t>
      </w:r>
      <w:r w:rsidR="6AB3C6EB">
        <w:t>is</w:t>
      </w:r>
      <w:r w:rsidR="65A3EEBC">
        <w:t xml:space="preserve"> factsheet </w:t>
      </w:r>
      <w:r>
        <w:t>alongside your</w:t>
      </w:r>
      <w:r w:rsidR="21CEE563">
        <w:t xml:space="preserve"> health service’s acute behavioural disturbance guidelines (or equivalent)</w:t>
      </w:r>
      <w:r w:rsidR="1606ED7E">
        <w:t xml:space="preserve"> and medication prescribing guidelines</w:t>
      </w:r>
      <w:r w:rsidR="5ED63EEC">
        <w:t>.</w:t>
      </w:r>
      <w:r w:rsidR="51B05164">
        <w:t xml:space="preserve"> Health services </w:t>
      </w:r>
      <w:r>
        <w:t xml:space="preserve">can </w:t>
      </w:r>
      <w:r w:rsidR="51B05164">
        <w:t xml:space="preserve">use this </w:t>
      </w:r>
      <w:r w:rsidR="009E26EC">
        <w:t xml:space="preserve">factsheet </w:t>
      </w:r>
      <w:r>
        <w:t>when</w:t>
      </w:r>
      <w:r w:rsidR="51B05164">
        <w:t xml:space="preserve"> develop</w:t>
      </w:r>
      <w:r>
        <w:t>ing</w:t>
      </w:r>
      <w:r w:rsidR="51B05164">
        <w:t xml:space="preserve"> local policies and resources</w:t>
      </w:r>
      <w:r w:rsidR="2B3E38B9">
        <w:t xml:space="preserve"> such as </w:t>
      </w:r>
      <w:r w:rsidR="51B05164">
        <w:t>educational materials</w:t>
      </w:r>
      <w:r w:rsidR="2B3E38B9">
        <w:t xml:space="preserve"> and</w:t>
      </w:r>
      <w:r w:rsidR="51B05164">
        <w:t xml:space="preserve"> clinical guidelines.  </w:t>
      </w:r>
      <w:r w:rsidR="5ED63EEC">
        <w:t xml:space="preserve">  </w:t>
      </w:r>
    </w:p>
    <w:p w14:paraId="0D388254" w14:textId="77777777" w:rsidR="00AB382C" w:rsidRDefault="00AB382C">
      <w:pPr>
        <w:spacing w:after="0" w:line="240" w:lineRule="auto"/>
        <w:rPr>
          <w:rFonts w:eastAsia="MS Gothic" w:cs="Arial"/>
          <w:bCs/>
          <w:color w:val="C63663"/>
          <w:kern w:val="32"/>
          <w:sz w:val="40"/>
          <w:szCs w:val="40"/>
        </w:rPr>
      </w:pPr>
      <w:r>
        <w:br w:type="page"/>
      </w:r>
    </w:p>
    <w:p w14:paraId="0779F58B" w14:textId="0A80E0B0" w:rsidR="00062711" w:rsidRDefault="00062711" w:rsidP="00062711">
      <w:pPr>
        <w:pStyle w:val="Heading1"/>
      </w:pPr>
      <w:bookmarkStart w:id="2" w:name="_Toc205477320"/>
      <w:r>
        <w:lastRenderedPageBreak/>
        <w:t>Definition</w:t>
      </w:r>
      <w:r w:rsidR="00067F5F">
        <w:t>s</w:t>
      </w:r>
      <w:bookmarkEnd w:id="2"/>
    </w:p>
    <w:p w14:paraId="27C57230" w14:textId="77777777" w:rsidR="001E0E2E" w:rsidRPr="001E0E2E" w:rsidRDefault="001E0E2E" w:rsidP="001E0E2E">
      <w:pPr>
        <w:pStyle w:val="Heading2"/>
        <w:rPr>
          <w:rFonts w:eastAsia="Times"/>
        </w:rPr>
      </w:pPr>
      <w:bookmarkStart w:id="3" w:name="_Toc205477321"/>
      <w:r w:rsidRPr="001E0E2E">
        <w:rPr>
          <w:rFonts w:eastAsia="Times"/>
        </w:rPr>
        <w:t>Chemical restraint</w:t>
      </w:r>
      <w:bookmarkEnd w:id="3"/>
    </w:p>
    <w:p w14:paraId="5CBA66BD" w14:textId="197C0596" w:rsidR="001E0E2E" w:rsidRPr="001E0E2E" w:rsidRDefault="001E0E2E" w:rsidP="001E0E2E">
      <w:pPr>
        <w:pStyle w:val="Body"/>
      </w:pPr>
      <w:r w:rsidRPr="001E0E2E">
        <w:t xml:space="preserve">The </w:t>
      </w:r>
      <w:r w:rsidR="00F724B0">
        <w:t xml:space="preserve">Mental Health and Wellbeing </w:t>
      </w:r>
      <w:r w:rsidRPr="001E0E2E">
        <w:t xml:space="preserve">Act defines chemical restraint as a restrictive </w:t>
      </w:r>
      <w:proofErr w:type="gramStart"/>
      <w:r w:rsidRPr="001E0E2E">
        <w:t>intervention,</w:t>
      </w:r>
      <w:proofErr w:type="gramEnd"/>
      <w:r w:rsidRPr="001E0E2E">
        <w:t xml:space="preserve"> whereby chemical restraint means (s 3(1)):</w:t>
      </w:r>
    </w:p>
    <w:p w14:paraId="76044F8D" w14:textId="3A0D4367" w:rsidR="001E0E2E" w:rsidRPr="004A79D5" w:rsidRDefault="00641718" w:rsidP="48FE5F1B">
      <w:pPr>
        <w:pStyle w:val="Body"/>
        <w:ind w:left="720"/>
        <w:rPr>
          <w:i/>
          <w:iCs/>
        </w:rPr>
      </w:pPr>
      <w:r w:rsidRPr="48FE5F1B">
        <w:rPr>
          <w:i/>
          <w:iCs/>
        </w:rPr>
        <w:t xml:space="preserve">… </w:t>
      </w:r>
      <w:r w:rsidR="001E0E2E" w:rsidRPr="48FE5F1B">
        <w:rPr>
          <w:i/>
          <w:iCs/>
        </w:rPr>
        <w:t>the giving of a drug to a person for the primary purpose of controlling the person’s behaviour by restricting their freedom of movement but does not include the giving of a drug to a person for the purpose of treatment or medical treatment</w:t>
      </w:r>
      <w:r w:rsidR="004A79D5" w:rsidRPr="48FE5F1B">
        <w:rPr>
          <w:i/>
          <w:iCs/>
        </w:rPr>
        <w:t>.</w:t>
      </w:r>
    </w:p>
    <w:p w14:paraId="320AC23D" w14:textId="77777777" w:rsidR="0030376C" w:rsidRDefault="001E0E2E" w:rsidP="001E0E2E">
      <w:pPr>
        <w:pStyle w:val="Body"/>
      </w:pPr>
      <w:r w:rsidRPr="001E0E2E">
        <w:t>Chemical restraint, like other types of restrictive interventions, may only be used</w:t>
      </w:r>
      <w:r w:rsidR="0030376C">
        <w:t>:</w:t>
      </w:r>
    </w:p>
    <w:p w14:paraId="2D82D91B" w14:textId="5BC13346" w:rsidR="0030376C" w:rsidRDefault="001E0E2E" w:rsidP="00F724B0">
      <w:pPr>
        <w:pStyle w:val="Bullet1"/>
      </w:pPr>
      <w:r w:rsidRPr="001E0E2E">
        <w:t>as a last resort, after all reasonable and less restrictive options have been tried or considered</w:t>
      </w:r>
      <w:r w:rsidR="00970CA8">
        <w:t xml:space="preserve"> </w:t>
      </w:r>
      <w:r w:rsidR="00970CA8" w:rsidRPr="001E0E2E">
        <w:t>(s 128(2))</w:t>
      </w:r>
    </w:p>
    <w:p w14:paraId="483D48F3" w14:textId="22318DA8" w:rsidR="001E0E2E" w:rsidRDefault="00F724B0" w:rsidP="00F724B0">
      <w:pPr>
        <w:pStyle w:val="Bullet1"/>
      </w:pPr>
      <w:r>
        <w:t>t</w:t>
      </w:r>
      <w:r w:rsidR="001E0E2E" w:rsidRPr="001E0E2E">
        <w:t xml:space="preserve">o prevent imminent and serious harm to </w:t>
      </w:r>
      <w:r w:rsidR="001307DE">
        <w:t>a</w:t>
      </w:r>
      <w:r w:rsidR="001E0E2E" w:rsidRPr="001E0E2E">
        <w:t xml:space="preserve"> person or another person (s 127 (a))</w:t>
      </w:r>
      <w:r w:rsidR="0094006C">
        <w:t>.</w:t>
      </w:r>
    </w:p>
    <w:p w14:paraId="26AC8185" w14:textId="00A561B9" w:rsidR="001E0E2E" w:rsidRPr="001E0E2E" w:rsidRDefault="001E0E2E" w:rsidP="001E0E2E">
      <w:pPr>
        <w:pStyle w:val="Heading2"/>
        <w:rPr>
          <w:rFonts w:eastAsia="Times"/>
        </w:rPr>
      </w:pPr>
      <w:bookmarkStart w:id="4" w:name="_Toc205477322"/>
      <w:r w:rsidRPr="001E0E2E">
        <w:rPr>
          <w:rFonts w:eastAsia="Times"/>
        </w:rPr>
        <w:t>Mental health and wellbeing service</w:t>
      </w:r>
      <w:bookmarkEnd w:id="4"/>
    </w:p>
    <w:p w14:paraId="42F18C48" w14:textId="2518A500" w:rsidR="001E0E2E" w:rsidRPr="001E0E2E" w:rsidRDefault="001E0E2E" w:rsidP="001E0E2E">
      <w:pPr>
        <w:pStyle w:val="Body"/>
      </w:pPr>
      <w:r>
        <w:t xml:space="preserve">In Pt 1.2.3 of the Act, a mental health and wellbeing service means a professional service: </w:t>
      </w:r>
    </w:p>
    <w:p w14:paraId="479F6C24" w14:textId="2538775E" w:rsidR="001E0E2E" w:rsidRPr="001E0E2E" w:rsidRDefault="001E0E2E" w:rsidP="001E0E2E">
      <w:pPr>
        <w:pStyle w:val="Body"/>
        <w:numPr>
          <w:ilvl w:val="0"/>
          <w:numId w:val="8"/>
        </w:numPr>
      </w:pPr>
      <w:r>
        <w:t>performed for the primary purpose of</w:t>
      </w:r>
      <w:r w:rsidR="005148F4">
        <w:t>:</w:t>
      </w:r>
    </w:p>
    <w:p w14:paraId="4A046D94" w14:textId="2C23B2BB" w:rsidR="001E0E2E" w:rsidRPr="001E0E2E" w:rsidRDefault="001E0E2E" w:rsidP="001E0E2E">
      <w:pPr>
        <w:pStyle w:val="Body"/>
        <w:numPr>
          <w:ilvl w:val="1"/>
          <w:numId w:val="8"/>
        </w:numPr>
      </w:pPr>
      <w:r>
        <w:t>improving or supporting a person</w:t>
      </w:r>
      <w:r w:rsidR="005148F4">
        <w:t>’</w:t>
      </w:r>
      <w:r>
        <w:t>s mental health and wellbeing; or</w:t>
      </w:r>
    </w:p>
    <w:p w14:paraId="26ECB211" w14:textId="77777777" w:rsidR="001E0E2E" w:rsidRPr="001E0E2E" w:rsidRDefault="001E0E2E" w:rsidP="001E0E2E">
      <w:pPr>
        <w:pStyle w:val="Body"/>
        <w:numPr>
          <w:ilvl w:val="1"/>
          <w:numId w:val="8"/>
        </w:numPr>
      </w:pPr>
      <w:r w:rsidRPr="001E0E2E">
        <w:t>assessing, or providing treatment, care or support to, a person for mental illness or psychological distress; or</w:t>
      </w:r>
    </w:p>
    <w:p w14:paraId="6177EDD9" w14:textId="77777777" w:rsidR="001E0E2E" w:rsidRPr="001E0E2E" w:rsidRDefault="001E0E2E" w:rsidP="001E0E2E">
      <w:pPr>
        <w:pStyle w:val="Body"/>
        <w:numPr>
          <w:ilvl w:val="1"/>
          <w:numId w:val="8"/>
        </w:numPr>
      </w:pPr>
      <w:r w:rsidRPr="001E0E2E">
        <w:t xml:space="preserve">providing care or support to a person who is a family member, carer, or supporter, of a person with mental illness or psychological distress. </w:t>
      </w:r>
    </w:p>
    <w:p w14:paraId="443D593A" w14:textId="77777777" w:rsidR="001E0E2E" w:rsidRPr="001E0E2E" w:rsidRDefault="001E0E2E" w:rsidP="001E0E2E">
      <w:pPr>
        <w:pStyle w:val="Heading2"/>
        <w:rPr>
          <w:rFonts w:eastAsia="Times"/>
        </w:rPr>
      </w:pPr>
      <w:bookmarkStart w:id="5" w:name="_Toc160463017"/>
      <w:bookmarkStart w:id="6" w:name="_Toc205477323"/>
      <w:r w:rsidRPr="001E0E2E">
        <w:rPr>
          <w:rFonts w:eastAsia="Times"/>
        </w:rPr>
        <w:t>Mental Health and Wellbeing Principles</w:t>
      </w:r>
      <w:bookmarkEnd w:id="5"/>
      <w:bookmarkEnd w:id="6"/>
    </w:p>
    <w:p w14:paraId="1CD6BBC5" w14:textId="591E6305" w:rsidR="001E0E2E" w:rsidRPr="001E0E2E" w:rsidRDefault="001E0E2E" w:rsidP="001E0E2E">
      <w:pPr>
        <w:pStyle w:val="Body"/>
      </w:pPr>
      <w:r>
        <w:t>Proper</w:t>
      </w:r>
      <w:r w:rsidR="005148F4">
        <w:t>ly consider</w:t>
      </w:r>
      <w:r>
        <w:t xml:space="preserve"> </w:t>
      </w:r>
      <w:r w:rsidR="005148F4">
        <w:t xml:space="preserve">the </w:t>
      </w:r>
      <w:r>
        <w:t>decision-making principles in the Act before and during a restrictive intervention. There are 5 such principles relevant to restrictive interventions</w:t>
      </w:r>
      <w:r w:rsidR="006861D5">
        <w:t>:</w:t>
      </w:r>
    </w:p>
    <w:p w14:paraId="74EE2C29" w14:textId="77777777" w:rsidR="001E0E2E" w:rsidRPr="001E0E2E" w:rsidRDefault="001E0E2E" w:rsidP="001E0E2E">
      <w:pPr>
        <w:pStyle w:val="Body"/>
        <w:numPr>
          <w:ilvl w:val="0"/>
          <w:numId w:val="41"/>
        </w:numPr>
      </w:pPr>
      <w:r w:rsidRPr="001E0E2E">
        <w:t>no therapeutic benefit to restrictive interventions principle (s 81)</w:t>
      </w:r>
    </w:p>
    <w:p w14:paraId="7021188D" w14:textId="77777777" w:rsidR="001E0E2E" w:rsidRPr="001E0E2E" w:rsidRDefault="001E0E2E" w:rsidP="001E0E2E">
      <w:pPr>
        <w:pStyle w:val="Body"/>
        <w:numPr>
          <w:ilvl w:val="0"/>
          <w:numId w:val="41"/>
        </w:numPr>
      </w:pPr>
      <w:r w:rsidRPr="001E0E2E">
        <w:t>balancing the harm principle (s 82)</w:t>
      </w:r>
    </w:p>
    <w:p w14:paraId="40B7DC92" w14:textId="77777777" w:rsidR="001E0E2E" w:rsidRPr="001E0E2E" w:rsidRDefault="001E0E2E" w:rsidP="001E0E2E">
      <w:pPr>
        <w:pStyle w:val="Body"/>
        <w:numPr>
          <w:ilvl w:val="0"/>
          <w:numId w:val="41"/>
        </w:numPr>
      </w:pPr>
      <w:r w:rsidRPr="001E0E2E">
        <w:t>autonomy principle (s 83)</w:t>
      </w:r>
    </w:p>
    <w:p w14:paraId="6895B6E9" w14:textId="77777777" w:rsidR="001E0E2E" w:rsidRPr="001E0E2E" w:rsidRDefault="001E0E2E" w:rsidP="001E0E2E">
      <w:pPr>
        <w:pStyle w:val="Body"/>
        <w:numPr>
          <w:ilvl w:val="0"/>
          <w:numId w:val="41"/>
        </w:numPr>
      </w:pPr>
      <w:r w:rsidRPr="001E0E2E">
        <w:t>care and transition to less restrictive support principle (s 79)</w:t>
      </w:r>
    </w:p>
    <w:p w14:paraId="5296FBBC" w14:textId="77777777" w:rsidR="001E0E2E" w:rsidRPr="001E0E2E" w:rsidRDefault="001E0E2E" w:rsidP="001E0E2E">
      <w:pPr>
        <w:pStyle w:val="Body"/>
        <w:numPr>
          <w:ilvl w:val="0"/>
          <w:numId w:val="41"/>
        </w:numPr>
      </w:pPr>
      <w:r w:rsidRPr="001E0E2E">
        <w:t>consequences of compulsory assessment and treatment and restrictive interventions principle (s 80), particularly for those with diverse needs including young people, older people, Aboriginal people, culturally and linguistically diverse people and those with intellectual disability or acquired brain injury.</w:t>
      </w:r>
    </w:p>
    <w:p w14:paraId="05443524" w14:textId="28085092" w:rsidR="001E0E2E" w:rsidRPr="001E0E2E" w:rsidRDefault="00940CC6" w:rsidP="001E0E2E">
      <w:pPr>
        <w:pStyle w:val="Body"/>
      </w:pPr>
      <w:r>
        <w:t xml:space="preserve">As </w:t>
      </w:r>
      <w:r w:rsidR="001E0E2E">
        <w:t>outlined in s 131 of the Act</w:t>
      </w:r>
      <w:r w:rsidR="006407C7">
        <w:t xml:space="preserve">, </w:t>
      </w:r>
      <w:r>
        <w:t>also consider</w:t>
      </w:r>
      <w:r w:rsidR="001E0E2E">
        <w:t xml:space="preserve">: </w:t>
      </w:r>
    </w:p>
    <w:p w14:paraId="24B75164" w14:textId="4D324931" w:rsidR="001E0E2E" w:rsidRPr="001E0E2E" w:rsidRDefault="001E0E2E" w:rsidP="001E0E2E">
      <w:pPr>
        <w:pStyle w:val="Body"/>
        <w:numPr>
          <w:ilvl w:val="1"/>
          <w:numId w:val="8"/>
        </w:numPr>
      </w:pPr>
      <w:r>
        <w:t xml:space="preserve">an </w:t>
      </w:r>
      <w:r w:rsidR="00940CC6">
        <w:t>a</w:t>
      </w:r>
      <w:r>
        <w:t xml:space="preserve">dvance </w:t>
      </w:r>
      <w:r w:rsidR="00940CC6">
        <w:t>s</w:t>
      </w:r>
      <w:r>
        <w:t xml:space="preserve">tatement of </w:t>
      </w:r>
      <w:r w:rsidR="00940CC6">
        <w:t>p</w:t>
      </w:r>
      <w:r>
        <w:t>references</w:t>
      </w:r>
      <w:r w:rsidR="00940CC6">
        <w:t xml:space="preserve">, </w:t>
      </w:r>
      <w:r>
        <w:t>if one exists (check CMI</w:t>
      </w:r>
      <w:r w:rsidR="00B316CA">
        <w:t>/</w:t>
      </w:r>
      <w:r>
        <w:t>ODS)</w:t>
      </w:r>
    </w:p>
    <w:p w14:paraId="27BA1C5B" w14:textId="71867A19" w:rsidR="001E0E2E" w:rsidRPr="001E0E2E" w:rsidRDefault="525009A9" w:rsidP="001E0E2E">
      <w:pPr>
        <w:pStyle w:val="Body"/>
        <w:numPr>
          <w:ilvl w:val="1"/>
          <w:numId w:val="8"/>
        </w:numPr>
      </w:pPr>
      <w:r>
        <w:t xml:space="preserve">the likely impact on the person of any restrictive intervention, particularly </w:t>
      </w:r>
      <w:r w:rsidR="006546F8">
        <w:t xml:space="preserve">given </w:t>
      </w:r>
      <w:r>
        <w:t>past experiences of trauma</w:t>
      </w:r>
    </w:p>
    <w:p w14:paraId="29DE9D49" w14:textId="77777777" w:rsidR="001E0E2E" w:rsidRPr="001E0E2E" w:rsidRDefault="001E0E2E" w:rsidP="001E0E2E">
      <w:pPr>
        <w:pStyle w:val="Body"/>
        <w:numPr>
          <w:ilvl w:val="1"/>
          <w:numId w:val="8"/>
        </w:numPr>
      </w:pPr>
      <w:r w:rsidRPr="001E0E2E">
        <w:t>the views of the person and their nominated support person.</w:t>
      </w:r>
    </w:p>
    <w:p w14:paraId="73425105" w14:textId="77777777" w:rsidR="009C60C4" w:rsidRPr="009C60C4" w:rsidRDefault="3D2CA0B4" w:rsidP="00E63F63">
      <w:pPr>
        <w:pStyle w:val="Heading1"/>
      </w:pPr>
      <w:bookmarkStart w:id="7" w:name="_Toc205477324"/>
      <w:r w:rsidRPr="266786A5">
        <w:lastRenderedPageBreak/>
        <w:t>Determining when a person is chemically restrained</w:t>
      </w:r>
      <w:bookmarkEnd w:id="7"/>
    </w:p>
    <w:p w14:paraId="385FD072" w14:textId="2A1D5B10" w:rsidR="005209C6" w:rsidRDefault="001F7364" w:rsidP="001D48A8">
      <w:pPr>
        <w:pStyle w:val="Body"/>
      </w:pPr>
      <w:r>
        <w:t xml:space="preserve">Using any </w:t>
      </w:r>
      <w:r w:rsidR="068FBD11">
        <w:t xml:space="preserve">medication </w:t>
      </w:r>
      <w:r>
        <w:t>is considered</w:t>
      </w:r>
      <w:r w:rsidR="068FBD11">
        <w:t xml:space="preserve"> chemical restraint when </w:t>
      </w:r>
      <w:r w:rsidR="00DE6BE7">
        <w:t>the</w:t>
      </w:r>
      <w:r w:rsidR="068FBD11">
        <w:t xml:space="preserve"> </w:t>
      </w:r>
      <w:r w:rsidR="068FBD11" w:rsidRPr="48FE5F1B">
        <w:rPr>
          <w:b/>
          <w:bCs/>
        </w:rPr>
        <w:t>primary purpose</w:t>
      </w:r>
      <w:r w:rsidR="068FBD11">
        <w:t xml:space="preserve"> is to control a person’s behaviour</w:t>
      </w:r>
      <w:r w:rsidR="27389AE9">
        <w:t xml:space="preserve"> to prevent harm</w:t>
      </w:r>
      <w:r w:rsidR="068FBD11">
        <w:t xml:space="preserve">. </w:t>
      </w:r>
      <w:r>
        <w:t>But t</w:t>
      </w:r>
      <w:r w:rsidR="068FBD11">
        <w:t xml:space="preserve">here may be ambiguity when the medication has the effect of both controlling behaviour and treating the underlying cause. </w:t>
      </w:r>
      <w:r>
        <w:t xml:space="preserve">Where there is </w:t>
      </w:r>
      <w:r w:rsidR="068FBD11">
        <w:t xml:space="preserve">ambiguity, </w:t>
      </w:r>
      <w:r>
        <w:t xml:space="preserve">consider </w:t>
      </w:r>
      <w:r w:rsidR="068FBD11">
        <w:t>the primary purpose</w:t>
      </w:r>
      <w:r w:rsidR="001B7D57">
        <w:t xml:space="preserve">, and </w:t>
      </w:r>
      <w:r w:rsidR="00633B04">
        <w:t xml:space="preserve">refer to </w:t>
      </w:r>
      <w:r w:rsidR="001B7D57">
        <w:t>t</w:t>
      </w:r>
      <w:r w:rsidR="00776228">
        <w:t>h</w:t>
      </w:r>
      <w:r w:rsidR="001B7D57">
        <w:t xml:space="preserve">is </w:t>
      </w:r>
      <w:r w:rsidR="00750B5F">
        <w:t>document</w:t>
      </w:r>
      <w:r w:rsidR="00776228">
        <w:t xml:space="preserve"> </w:t>
      </w:r>
      <w:r w:rsidR="002E376D">
        <w:t>(</w:t>
      </w:r>
      <w:r>
        <w:t xml:space="preserve">refer </w:t>
      </w:r>
      <w:r w:rsidR="002E376D">
        <w:t>also</w:t>
      </w:r>
      <w:r w:rsidR="008A3E82">
        <w:t xml:space="preserve"> </w:t>
      </w:r>
      <w:r>
        <w:t xml:space="preserve">to the </w:t>
      </w:r>
      <w:r w:rsidR="008A3E82">
        <w:t>flowchart in</w:t>
      </w:r>
      <w:r w:rsidR="002E376D">
        <w:t xml:space="preserve"> </w:t>
      </w:r>
      <w:r>
        <w:t xml:space="preserve">the </w:t>
      </w:r>
      <w:r w:rsidR="002E376D">
        <w:t>Appendix</w:t>
      </w:r>
      <w:r w:rsidR="008A3E82">
        <w:t>)</w:t>
      </w:r>
      <w:r w:rsidR="068FBD11">
        <w:t>.</w:t>
      </w:r>
    </w:p>
    <w:p w14:paraId="33D7C9D3" w14:textId="7D175BFE" w:rsidR="00776228" w:rsidRDefault="33A6D9F6" w:rsidP="48FE5F1B">
      <w:pPr>
        <w:pStyle w:val="Body"/>
        <w:rPr>
          <w:b/>
          <w:bCs/>
        </w:rPr>
      </w:pPr>
      <w:r w:rsidRPr="48FE5F1B">
        <w:rPr>
          <w:b/>
          <w:bCs/>
        </w:rPr>
        <w:t xml:space="preserve">The person responsible for </w:t>
      </w:r>
      <w:r w:rsidR="00633B04" w:rsidRPr="48FE5F1B">
        <w:rPr>
          <w:b/>
          <w:bCs/>
        </w:rPr>
        <w:t xml:space="preserve">deciding </w:t>
      </w:r>
      <w:r w:rsidRPr="48FE5F1B">
        <w:rPr>
          <w:b/>
          <w:bCs/>
        </w:rPr>
        <w:t xml:space="preserve">whether medication is chemical </w:t>
      </w:r>
      <w:r w:rsidR="6012EFBA" w:rsidRPr="48FE5F1B">
        <w:rPr>
          <w:b/>
          <w:bCs/>
        </w:rPr>
        <w:t>restraint</w:t>
      </w:r>
      <w:r w:rsidRPr="48FE5F1B">
        <w:rPr>
          <w:b/>
          <w:bCs/>
        </w:rPr>
        <w:t xml:space="preserve"> is the </w:t>
      </w:r>
      <w:r w:rsidR="5DC44FA6" w:rsidRPr="48FE5F1B">
        <w:rPr>
          <w:b/>
          <w:bCs/>
        </w:rPr>
        <w:t>treating</w:t>
      </w:r>
      <w:r w:rsidRPr="48FE5F1B">
        <w:rPr>
          <w:b/>
          <w:bCs/>
        </w:rPr>
        <w:t xml:space="preserve"> doctor</w:t>
      </w:r>
      <w:r w:rsidR="00633B04" w:rsidRPr="48FE5F1B">
        <w:rPr>
          <w:b/>
          <w:bCs/>
        </w:rPr>
        <w:t>,</w:t>
      </w:r>
      <w:r w:rsidRPr="48FE5F1B">
        <w:rPr>
          <w:b/>
          <w:bCs/>
        </w:rPr>
        <w:t xml:space="preserve"> as </w:t>
      </w:r>
      <w:r w:rsidR="00E90BA3" w:rsidRPr="48FE5F1B">
        <w:rPr>
          <w:b/>
          <w:bCs/>
        </w:rPr>
        <w:t>outlined in</w:t>
      </w:r>
      <w:r w:rsidRPr="48FE5F1B">
        <w:rPr>
          <w:b/>
          <w:bCs/>
        </w:rPr>
        <w:t xml:space="preserve"> the M</w:t>
      </w:r>
      <w:r w:rsidR="00E90BA3" w:rsidRPr="48FE5F1B">
        <w:rPr>
          <w:b/>
          <w:bCs/>
        </w:rPr>
        <w:t xml:space="preserve">ental </w:t>
      </w:r>
      <w:r w:rsidRPr="48FE5F1B">
        <w:rPr>
          <w:b/>
          <w:bCs/>
        </w:rPr>
        <w:t>H</w:t>
      </w:r>
      <w:r w:rsidR="00E90BA3" w:rsidRPr="48FE5F1B">
        <w:rPr>
          <w:b/>
          <w:bCs/>
        </w:rPr>
        <w:t xml:space="preserve">ealth and </w:t>
      </w:r>
      <w:r w:rsidRPr="48FE5F1B">
        <w:rPr>
          <w:b/>
          <w:bCs/>
        </w:rPr>
        <w:t>W</w:t>
      </w:r>
      <w:r w:rsidR="00E90BA3" w:rsidRPr="48FE5F1B">
        <w:rPr>
          <w:b/>
          <w:bCs/>
        </w:rPr>
        <w:t xml:space="preserve">ellbeing </w:t>
      </w:r>
      <w:r w:rsidRPr="48FE5F1B">
        <w:rPr>
          <w:b/>
          <w:bCs/>
        </w:rPr>
        <w:t>A</w:t>
      </w:r>
      <w:r w:rsidR="00E90BA3" w:rsidRPr="48FE5F1B">
        <w:rPr>
          <w:b/>
          <w:bCs/>
        </w:rPr>
        <w:t>ct</w:t>
      </w:r>
      <w:r w:rsidRPr="48FE5F1B">
        <w:rPr>
          <w:b/>
          <w:bCs/>
        </w:rPr>
        <w:t>.</w:t>
      </w:r>
      <w:r w:rsidR="00E90BA3" w:rsidRPr="48FE5F1B">
        <w:rPr>
          <w:b/>
          <w:bCs/>
        </w:rPr>
        <w:t xml:space="preserve"> </w:t>
      </w:r>
    </w:p>
    <w:p w14:paraId="60A647DD" w14:textId="0ED75479" w:rsidR="33A6D9F6" w:rsidRDefault="00E90BA3" w:rsidP="266786A5">
      <w:pPr>
        <w:pStyle w:val="Body"/>
      </w:pPr>
      <w:r>
        <w:t xml:space="preserve">There are </w:t>
      </w:r>
      <w:r w:rsidR="001B7D57">
        <w:t xml:space="preserve">2 </w:t>
      </w:r>
      <w:r w:rsidR="004A2525">
        <w:t>fundamental</w:t>
      </w:r>
      <w:r>
        <w:t xml:space="preserve"> questions </w:t>
      </w:r>
      <w:r w:rsidR="00B303D4">
        <w:t>to</w:t>
      </w:r>
      <w:r>
        <w:t xml:space="preserve"> consider </w:t>
      </w:r>
      <w:r w:rsidR="00A86F29">
        <w:t>first</w:t>
      </w:r>
      <w:r>
        <w:t>:</w:t>
      </w:r>
    </w:p>
    <w:p w14:paraId="7BAD0E91" w14:textId="1F5DFECA" w:rsidR="33A6D9F6" w:rsidRPr="00E90BA3" w:rsidRDefault="33A6D9F6" w:rsidP="004B4B7F">
      <w:pPr>
        <w:pStyle w:val="Bullet1"/>
        <w:spacing w:before="120"/>
        <w:rPr>
          <w:b/>
          <w:bCs/>
        </w:rPr>
      </w:pPr>
      <w:r w:rsidRPr="00E90BA3">
        <w:rPr>
          <w:b/>
          <w:bCs/>
        </w:rPr>
        <w:t xml:space="preserve">Am I giving this medication </w:t>
      </w:r>
      <w:r w:rsidR="00915654">
        <w:rPr>
          <w:b/>
          <w:bCs/>
        </w:rPr>
        <w:t>as part of providing a mental health</w:t>
      </w:r>
      <w:r w:rsidR="001E53FF">
        <w:rPr>
          <w:b/>
          <w:bCs/>
        </w:rPr>
        <w:t xml:space="preserve"> and wellbeing</w:t>
      </w:r>
      <w:r w:rsidR="00915654">
        <w:rPr>
          <w:b/>
          <w:bCs/>
        </w:rPr>
        <w:t xml:space="preserve"> service</w:t>
      </w:r>
      <w:r w:rsidR="003E522D">
        <w:rPr>
          <w:b/>
          <w:bCs/>
        </w:rPr>
        <w:t xml:space="preserve"> </w:t>
      </w:r>
      <w:r w:rsidR="004B4B7F">
        <w:rPr>
          <w:b/>
          <w:bCs/>
        </w:rPr>
        <w:t>(see below ‘</w:t>
      </w:r>
      <w:r w:rsidR="004B4B7F" w:rsidRPr="004B4B7F">
        <w:rPr>
          <w:b/>
          <w:bCs/>
        </w:rPr>
        <w:t>Determining when a person is receiving a mental health and wellbeing service</w:t>
      </w:r>
      <w:r w:rsidR="004B4B7F">
        <w:rPr>
          <w:b/>
          <w:bCs/>
        </w:rPr>
        <w:t>’)</w:t>
      </w:r>
      <w:r w:rsidRPr="00E90BA3">
        <w:rPr>
          <w:b/>
          <w:bCs/>
        </w:rPr>
        <w:t>?</w:t>
      </w:r>
    </w:p>
    <w:p w14:paraId="1575D6E1" w14:textId="23729AAB" w:rsidR="33A6D9F6" w:rsidRPr="00E90BA3" w:rsidRDefault="33A6D9F6" w:rsidP="004B4B7F">
      <w:pPr>
        <w:pStyle w:val="Bullet1"/>
        <w:numPr>
          <w:ilvl w:val="0"/>
          <w:numId w:val="46"/>
        </w:numPr>
        <w:spacing w:before="120"/>
        <w:rPr>
          <w:b/>
          <w:bCs/>
        </w:rPr>
      </w:pPr>
      <w:r w:rsidRPr="00E90BA3">
        <w:rPr>
          <w:b/>
          <w:bCs/>
        </w:rPr>
        <w:t xml:space="preserve">Am I giving </w:t>
      </w:r>
      <w:r w:rsidR="00E5526D">
        <w:rPr>
          <w:b/>
          <w:bCs/>
        </w:rPr>
        <w:t>th</w:t>
      </w:r>
      <w:r w:rsidRPr="00E90BA3">
        <w:rPr>
          <w:b/>
          <w:bCs/>
        </w:rPr>
        <w:t xml:space="preserve">is </w:t>
      </w:r>
      <w:r w:rsidR="506A848C" w:rsidRPr="00E90BA3">
        <w:rPr>
          <w:b/>
          <w:bCs/>
        </w:rPr>
        <w:t>medication</w:t>
      </w:r>
      <w:r w:rsidRPr="00E90BA3">
        <w:rPr>
          <w:b/>
          <w:bCs/>
        </w:rPr>
        <w:t xml:space="preserve"> to reduce movement?</w:t>
      </w:r>
    </w:p>
    <w:p w14:paraId="772AE5CA" w14:textId="6AA75205" w:rsidR="33A6D9F6" w:rsidRDefault="33A6D9F6" w:rsidP="00E90BA3">
      <w:pPr>
        <w:pStyle w:val="Body"/>
        <w:spacing w:before="120"/>
      </w:pPr>
      <w:r>
        <w:t xml:space="preserve">If the answer to </w:t>
      </w:r>
      <w:r w:rsidR="6A07D5D3">
        <w:t xml:space="preserve">both </w:t>
      </w:r>
      <w:r>
        <w:t xml:space="preserve">is </w:t>
      </w:r>
      <w:r w:rsidR="00E90BA3">
        <w:t>‘</w:t>
      </w:r>
      <w:r>
        <w:t>yes</w:t>
      </w:r>
      <w:r w:rsidR="00E90BA3">
        <w:t>’</w:t>
      </w:r>
      <w:r>
        <w:t xml:space="preserve">, </w:t>
      </w:r>
      <w:r w:rsidR="001B7D57">
        <w:t>using the</w:t>
      </w:r>
      <w:r w:rsidR="00E5526D">
        <w:t xml:space="preserve"> </w:t>
      </w:r>
      <w:r w:rsidR="008F337B">
        <w:t xml:space="preserve">medication may </w:t>
      </w:r>
      <w:r w:rsidR="006A06BD">
        <w:t xml:space="preserve">amount to </w:t>
      </w:r>
      <w:r w:rsidR="008F337B">
        <w:t>chemical restraint</w:t>
      </w:r>
      <w:r w:rsidR="00E913D7">
        <w:t xml:space="preserve"> under the Act. The </w:t>
      </w:r>
      <w:r w:rsidR="6C87125F">
        <w:t>treating</w:t>
      </w:r>
      <w:r w:rsidR="093A097B">
        <w:t xml:space="preserve"> doctor </w:t>
      </w:r>
      <w:r w:rsidR="007A4AE5">
        <w:t>must</w:t>
      </w:r>
      <w:r w:rsidR="093A097B">
        <w:t xml:space="preserve"> </w:t>
      </w:r>
      <w:r w:rsidR="00776228">
        <w:t xml:space="preserve">proceed </w:t>
      </w:r>
      <w:r w:rsidR="007A4AE5">
        <w:t>by assessing</w:t>
      </w:r>
      <w:r w:rsidR="008F337B">
        <w:t xml:space="preserve"> the </w:t>
      </w:r>
      <w:r w:rsidR="093A097B">
        <w:t>primary purpose</w:t>
      </w:r>
      <w:r w:rsidR="008F337B">
        <w:t xml:space="preserve"> of </w:t>
      </w:r>
      <w:r w:rsidR="00B2661B">
        <w:t xml:space="preserve">using the </w:t>
      </w:r>
      <w:r w:rsidR="008F337B">
        <w:t>medication</w:t>
      </w:r>
      <w:r w:rsidR="00464ECB">
        <w:t xml:space="preserve"> to make a conclusive </w:t>
      </w:r>
      <w:r w:rsidR="006A06BD">
        <w:t>decision</w:t>
      </w:r>
      <w:r w:rsidR="093A097B">
        <w:t>.</w:t>
      </w:r>
    </w:p>
    <w:p w14:paraId="17BDB18F" w14:textId="21498C35" w:rsidR="00DE7831" w:rsidRDefault="007A4AE5" w:rsidP="00DE7831">
      <w:pPr>
        <w:pStyle w:val="Body"/>
      </w:pPr>
      <w:r>
        <w:t>Q</w:t>
      </w:r>
      <w:r w:rsidR="65FDB63E">
        <w:t>uestions to consider</w:t>
      </w:r>
      <w:r w:rsidR="2A17787A">
        <w:t xml:space="preserve"> </w:t>
      </w:r>
      <w:r w:rsidR="008F337B">
        <w:t xml:space="preserve">when </w:t>
      </w:r>
      <w:r>
        <w:t>assessing</w:t>
      </w:r>
      <w:r w:rsidR="2A17787A">
        <w:t xml:space="preserve"> primary purpose</w:t>
      </w:r>
      <w:r w:rsidR="00FB1FDD">
        <w:t xml:space="preserve"> are </w:t>
      </w:r>
      <w:r w:rsidR="00711792">
        <w:t>listed</w:t>
      </w:r>
      <w:r w:rsidR="00FB1FDD">
        <w:t xml:space="preserve"> below. </w:t>
      </w:r>
      <w:r w:rsidR="00031801">
        <w:t>Each question</w:t>
      </w:r>
      <w:r w:rsidR="003C77B8">
        <w:t xml:space="preserve">, </w:t>
      </w:r>
      <w:r w:rsidR="002521E1">
        <w:t xml:space="preserve">on </w:t>
      </w:r>
      <w:r w:rsidR="00031801">
        <w:t>its</w:t>
      </w:r>
      <w:r w:rsidR="007728F5">
        <w:t xml:space="preserve"> own</w:t>
      </w:r>
      <w:r w:rsidR="003C77B8">
        <w:t xml:space="preserve">, </w:t>
      </w:r>
      <w:r w:rsidR="0015579F">
        <w:t>does</w:t>
      </w:r>
      <w:r w:rsidR="003C77B8">
        <w:t xml:space="preserve"> not</w:t>
      </w:r>
      <w:r w:rsidR="007728F5">
        <w:t xml:space="preserve"> provide </w:t>
      </w:r>
      <w:r w:rsidR="00171554">
        <w:t>a</w:t>
      </w:r>
      <w:r w:rsidR="009357ED">
        <w:t xml:space="preserve"> final</w:t>
      </w:r>
      <w:r w:rsidR="00B22CB7">
        <w:t xml:space="preserve"> answer about</w:t>
      </w:r>
      <w:r w:rsidR="007728F5">
        <w:t xml:space="preserve"> primary purpose</w:t>
      </w:r>
      <w:r w:rsidR="006407C7">
        <w:t xml:space="preserve">. </w:t>
      </w:r>
      <w:r w:rsidR="006A06BD">
        <w:t>But</w:t>
      </w:r>
      <w:r w:rsidR="00EC1215">
        <w:t xml:space="preserve"> </w:t>
      </w:r>
      <w:r w:rsidR="006407C7">
        <w:t xml:space="preserve">taken together, </w:t>
      </w:r>
      <w:r w:rsidR="00DF3397">
        <w:t xml:space="preserve">the questions </w:t>
      </w:r>
      <w:r w:rsidR="00031801">
        <w:t>initia</w:t>
      </w:r>
      <w:r w:rsidR="00387A7D">
        <w:t>te</w:t>
      </w:r>
      <w:r w:rsidR="00DF3397">
        <w:t xml:space="preserve"> a</w:t>
      </w:r>
      <w:r w:rsidR="002B00A1">
        <w:t xml:space="preserve"> </w:t>
      </w:r>
      <w:r w:rsidR="00171554">
        <w:t>process of</w:t>
      </w:r>
      <w:r w:rsidR="00604E19">
        <w:t xml:space="preserve"> </w:t>
      </w:r>
      <w:r w:rsidR="002B00A1">
        <w:t>reflection</w:t>
      </w:r>
      <w:r w:rsidR="00A55E19">
        <w:t xml:space="preserve"> </w:t>
      </w:r>
      <w:r w:rsidR="00DF3397">
        <w:t>for</w:t>
      </w:r>
      <w:r w:rsidR="003A4604">
        <w:t xml:space="preserve"> understand</w:t>
      </w:r>
      <w:r w:rsidR="00DF3397">
        <w:t>ing</w:t>
      </w:r>
      <w:r w:rsidR="003A4604">
        <w:t xml:space="preserve"> primary purpose in the </w:t>
      </w:r>
      <w:r w:rsidR="00171554">
        <w:t>varied</w:t>
      </w:r>
      <w:r w:rsidR="005D32AB">
        <w:t xml:space="preserve"> circumstances where sedating medication </w:t>
      </w:r>
      <w:r w:rsidR="009A3E90">
        <w:t>is</w:t>
      </w:r>
      <w:r w:rsidR="005D32AB">
        <w:t xml:space="preserve"> used</w:t>
      </w:r>
      <w:r w:rsidR="00171554">
        <w:t xml:space="preserve"> and potentially </w:t>
      </w:r>
      <w:r w:rsidR="006A06BD">
        <w:t xml:space="preserve">amounts to </w:t>
      </w:r>
      <w:r w:rsidR="00171554">
        <w:t>chemical restraint</w:t>
      </w:r>
      <w:r w:rsidR="005D32AB">
        <w:t>.</w:t>
      </w:r>
    </w:p>
    <w:p w14:paraId="5C7E1266" w14:textId="5FB2D596" w:rsidR="00BC43A1" w:rsidRPr="006D45AD" w:rsidRDefault="15BC234E" w:rsidP="009E43B3">
      <w:pPr>
        <w:pStyle w:val="Bullet1"/>
        <w:spacing w:before="120" w:after="120"/>
        <w:rPr>
          <w:b/>
          <w:bCs/>
        </w:rPr>
      </w:pPr>
      <w:r w:rsidRPr="006D45AD">
        <w:rPr>
          <w:b/>
          <w:bCs/>
        </w:rPr>
        <w:t>Is the medication I am giving a recognised treatment for mental illness?</w:t>
      </w:r>
    </w:p>
    <w:p w14:paraId="65BCD5BB" w14:textId="3A5E359D" w:rsidR="54CE4259" w:rsidRDefault="006A06BD" w:rsidP="009E43B3">
      <w:pPr>
        <w:pStyle w:val="Bullet1"/>
        <w:numPr>
          <w:ilvl w:val="0"/>
          <w:numId w:val="0"/>
        </w:numPr>
        <w:spacing w:before="120" w:after="120"/>
        <w:ind w:left="284"/>
      </w:pPr>
      <w:r>
        <w:t>Using</w:t>
      </w:r>
      <w:r w:rsidR="002B0BCF">
        <w:t xml:space="preserve"> medication that </w:t>
      </w:r>
      <w:r w:rsidR="00E1650C">
        <w:t xml:space="preserve">(1) </w:t>
      </w:r>
      <w:r w:rsidR="002B0BCF">
        <w:t xml:space="preserve">is not recognised as a treatment for mental illness </w:t>
      </w:r>
      <w:r w:rsidR="005E5AEB">
        <w:t xml:space="preserve">and </w:t>
      </w:r>
      <w:r w:rsidR="00E1650C">
        <w:t xml:space="preserve">(2) </w:t>
      </w:r>
      <w:r w:rsidR="005E5AEB">
        <w:t>has sedating effects</w:t>
      </w:r>
      <w:r w:rsidR="00E1650C">
        <w:t xml:space="preserve"> suggests the person is being chemically restrained. </w:t>
      </w:r>
    </w:p>
    <w:p w14:paraId="0B4FF21C" w14:textId="1D1BB6CA" w:rsidR="00BF6C1B" w:rsidRPr="006D45AD" w:rsidRDefault="4FAC6770" w:rsidP="009E43B3">
      <w:pPr>
        <w:pStyle w:val="Bullet1"/>
        <w:spacing w:before="120" w:after="120"/>
        <w:rPr>
          <w:b/>
          <w:bCs/>
        </w:rPr>
      </w:pPr>
      <w:r w:rsidRPr="006D45AD">
        <w:rPr>
          <w:b/>
          <w:bCs/>
        </w:rPr>
        <w:t>Is the medica</w:t>
      </w:r>
      <w:r w:rsidR="49723784" w:rsidRPr="006D45AD">
        <w:rPr>
          <w:b/>
          <w:bCs/>
        </w:rPr>
        <w:t>t</w:t>
      </w:r>
      <w:r w:rsidRPr="006D45AD">
        <w:rPr>
          <w:b/>
          <w:bCs/>
        </w:rPr>
        <w:t xml:space="preserve">ion I am giving </w:t>
      </w:r>
      <w:r w:rsidR="2563FCAB" w:rsidRPr="006D45AD">
        <w:rPr>
          <w:b/>
          <w:bCs/>
        </w:rPr>
        <w:t xml:space="preserve">recognised as treatment </w:t>
      </w:r>
      <w:r w:rsidRPr="006D45AD">
        <w:rPr>
          <w:b/>
          <w:bCs/>
        </w:rPr>
        <w:t xml:space="preserve">for </w:t>
      </w:r>
      <w:r w:rsidR="00DF3397">
        <w:rPr>
          <w:b/>
          <w:bCs/>
        </w:rPr>
        <w:t>a person’s</w:t>
      </w:r>
      <w:r w:rsidR="117AFF3C" w:rsidRPr="006D45AD">
        <w:rPr>
          <w:b/>
          <w:bCs/>
        </w:rPr>
        <w:t xml:space="preserve"> </w:t>
      </w:r>
      <w:r w:rsidR="0D730D35" w:rsidRPr="006D45AD">
        <w:rPr>
          <w:b/>
          <w:bCs/>
        </w:rPr>
        <w:t xml:space="preserve">identified </w:t>
      </w:r>
      <w:r w:rsidRPr="006D45AD">
        <w:rPr>
          <w:b/>
          <w:bCs/>
        </w:rPr>
        <w:t>mental he</w:t>
      </w:r>
      <w:r w:rsidR="2552C8C0" w:rsidRPr="006D45AD">
        <w:rPr>
          <w:b/>
          <w:bCs/>
        </w:rPr>
        <w:t>a</w:t>
      </w:r>
      <w:r w:rsidRPr="006D45AD">
        <w:rPr>
          <w:b/>
          <w:bCs/>
        </w:rPr>
        <w:t>lth symptoms</w:t>
      </w:r>
      <w:r w:rsidR="3739496F" w:rsidRPr="006D45AD">
        <w:rPr>
          <w:b/>
          <w:bCs/>
        </w:rPr>
        <w:t xml:space="preserve"> or diagnosis</w:t>
      </w:r>
      <w:r w:rsidR="4EFA6C81" w:rsidRPr="006D45AD">
        <w:rPr>
          <w:b/>
          <w:bCs/>
        </w:rPr>
        <w:t>?</w:t>
      </w:r>
    </w:p>
    <w:p w14:paraId="6E8BFC03" w14:textId="34B6FC52" w:rsidR="00BF6C1B" w:rsidRDefault="006A06BD" w:rsidP="009E43B3">
      <w:pPr>
        <w:pStyle w:val="Bullet1"/>
        <w:numPr>
          <w:ilvl w:val="0"/>
          <w:numId w:val="0"/>
        </w:numPr>
        <w:spacing w:before="120" w:after="120"/>
        <w:ind w:left="284"/>
      </w:pPr>
      <w:r>
        <w:t xml:space="preserve">Using </w:t>
      </w:r>
      <w:r w:rsidR="00433333">
        <w:t xml:space="preserve">a </w:t>
      </w:r>
      <w:r w:rsidR="00B42115">
        <w:t xml:space="preserve">medication that is (1) not recognised as treatment for </w:t>
      </w:r>
      <w:r w:rsidR="007A3BD9">
        <w:t>an</w:t>
      </w:r>
      <w:r w:rsidR="00B42115">
        <w:t xml:space="preserve"> identified mental health symptom or diagnosis and (2) has sedating effects suggests the person is being chemically restrained.</w:t>
      </w:r>
    </w:p>
    <w:p w14:paraId="75EA1208" w14:textId="3BB80F2B" w:rsidR="00BC43A1" w:rsidRPr="006D45AD" w:rsidRDefault="1F36DB18" w:rsidP="009E43B3">
      <w:pPr>
        <w:pStyle w:val="Bullet1"/>
        <w:spacing w:before="120" w:after="120"/>
        <w:rPr>
          <w:b/>
          <w:bCs/>
        </w:rPr>
      </w:pPr>
      <w:r w:rsidRPr="006D45AD">
        <w:rPr>
          <w:b/>
          <w:bCs/>
        </w:rPr>
        <w:t xml:space="preserve">Is the dose </w:t>
      </w:r>
      <w:r w:rsidR="00DF3397">
        <w:rPr>
          <w:b/>
          <w:bCs/>
        </w:rPr>
        <w:t xml:space="preserve">of the medication </w:t>
      </w:r>
      <w:r w:rsidRPr="006D45AD">
        <w:rPr>
          <w:b/>
          <w:bCs/>
        </w:rPr>
        <w:t>I am giving a recognised dose for the symptoms I am treating?</w:t>
      </w:r>
    </w:p>
    <w:p w14:paraId="42A7D41C" w14:textId="0147C450" w:rsidR="00BF6C1B" w:rsidRDefault="006A06BD" w:rsidP="009E43B3">
      <w:pPr>
        <w:pStyle w:val="Bullet1"/>
        <w:numPr>
          <w:ilvl w:val="0"/>
          <w:numId w:val="0"/>
        </w:numPr>
        <w:spacing w:before="120" w:after="120"/>
        <w:ind w:left="284"/>
      </w:pPr>
      <w:r>
        <w:t xml:space="preserve">Using </w:t>
      </w:r>
      <w:r w:rsidR="00F42B53">
        <w:t>a dose that (1)</w:t>
      </w:r>
      <w:r w:rsidR="00CA33C8">
        <w:t xml:space="preserve"> exceeds what is recognised for the sy</w:t>
      </w:r>
      <w:r w:rsidR="00D77658">
        <w:t>mptoms being treated</w:t>
      </w:r>
      <w:r w:rsidR="00F42B53">
        <w:t xml:space="preserve"> and (2) has sedating effects suggests the person is being chemically restrained.</w:t>
      </w:r>
    </w:p>
    <w:p w14:paraId="29EABB91" w14:textId="0C1A3959" w:rsidR="005E2DE8" w:rsidRPr="006D45AD" w:rsidRDefault="29D0C340" w:rsidP="009E43B3">
      <w:pPr>
        <w:pStyle w:val="Bullet1"/>
        <w:spacing w:before="120" w:after="120"/>
        <w:rPr>
          <w:b/>
          <w:bCs/>
        </w:rPr>
      </w:pPr>
      <w:r w:rsidRPr="48FE5F1B">
        <w:rPr>
          <w:b/>
          <w:bCs/>
        </w:rPr>
        <w:t xml:space="preserve">Is </w:t>
      </w:r>
      <w:r w:rsidR="0092744C" w:rsidRPr="48FE5F1B">
        <w:rPr>
          <w:b/>
          <w:bCs/>
        </w:rPr>
        <w:t xml:space="preserve">using </w:t>
      </w:r>
      <w:r w:rsidRPr="48FE5F1B">
        <w:rPr>
          <w:b/>
          <w:bCs/>
        </w:rPr>
        <w:t xml:space="preserve">this medication intended to </w:t>
      </w:r>
      <w:r w:rsidR="0092744C" w:rsidRPr="48FE5F1B">
        <w:rPr>
          <w:b/>
          <w:bCs/>
        </w:rPr>
        <w:t>increase</w:t>
      </w:r>
      <w:r w:rsidRPr="48FE5F1B">
        <w:rPr>
          <w:b/>
          <w:bCs/>
        </w:rPr>
        <w:t xml:space="preserve"> or replace another form of restraint?</w:t>
      </w:r>
    </w:p>
    <w:p w14:paraId="29D63EF2" w14:textId="3B446B3E" w:rsidR="004D2A75" w:rsidRDefault="006A06BD" w:rsidP="009E43B3">
      <w:pPr>
        <w:pStyle w:val="Bullet1"/>
        <w:numPr>
          <w:ilvl w:val="0"/>
          <w:numId w:val="0"/>
        </w:numPr>
        <w:spacing w:before="120" w:after="120"/>
        <w:ind w:left="284"/>
      </w:pPr>
      <w:r>
        <w:t xml:space="preserve">Using </w:t>
      </w:r>
      <w:r w:rsidR="00EF2FDC">
        <w:t xml:space="preserve">a </w:t>
      </w:r>
      <w:r w:rsidR="0BF1FB00">
        <w:t>sedating</w:t>
      </w:r>
      <w:r w:rsidR="00EF2FDC">
        <w:t xml:space="preserve"> medication to </w:t>
      </w:r>
      <w:r w:rsidR="0092744C">
        <w:t xml:space="preserve">increase </w:t>
      </w:r>
      <w:r w:rsidR="00EF2FDC">
        <w:t xml:space="preserve">or replace another form of restrictive intervention, such as seclusion or </w:t>
      </w:r>
      <w:r w:rsidR="00A6369C">
        <w:t>bodily</w:t>
      </w:r>
      <w:r w:rsidR="00EF2FDC">
        <w:t xml:space="preserve"> restraint, suggests the person is being chemically restrained.</w:t>
      </w:r>
    </w:p>
    <w:p w14:paraId="2BA82F6D" w14:textId="6337DCBE" w:rsidR="004A400E" w:rsidRPr="00E97A6D" w:rsidRDefault="0092744C" w:rsidP="00E97A6D">
      <w:pPr>
        <w:pStyle w:val="Body"/>
        <w:spacing w:before="120"/>
      </w:pPr>
      <w:r>
        <w:t xml:space="preserve">Where you’re unsure if </w:t>
      </w:r>
      <w:r w:rsidR="3E3A7D75">
        <w:t>chemical restraint is being used, reflect on the intention, discuss</w:t>
      </w:r>
      <w:r w:rsidR="00F74800">
        <w:t xml:space="preserve"> this</w:t>
      </w:r>
      <w:r w:rsidR="3E3A7D75">
        <w:t xml:space="preserve"> with peers and consult the </w:t>
      </w:r>
      <w:r w:rsidR="4D72393D">
        <w:t>A</w:t>
      </w:r>
      <w:r w:rsidR="3E3A7D75">
        <w:t xml:space="preserve">uthorised </w:t>
      </w:r>
      <w:r w:rsidR="4D72393D">
        <w:t>P</w:t>
      </w:r>
      <w:r w:rsidR="3E3A7D75">
        <w:t>sychiatrist.</w:t>
      </w:r>
      <w:r w:rsidR="7BC38422">
        <w:t xml:space="preserve"> When in doubt, it is </w:t>
      </w:r>
      <w:r w:rsidR="009E26EC">
        <w:t xml:space="preserve">best </w:t>
      </w:r>
      <w:r w:rsidR="7BC38422">
        <w:t xml:space="preserve">to report </w:t>
      </w:r>
      <w:r w:rsidR="3CAFA1F8">
        <w:t>to ensure</w:t>
      </w:r>
      <w:r w:rsidR="7BC38422">
        <w:t xml:space="preserve"> </w:t>
      </w:r>
      <w:r w:rsidR="548DE996">
        <w:t>complex</w:t>
      </w:r>
      <w:r w:rsidR="7BC38422">
        <w:t xml:space="preserve"> exa</w:t>
      </w:r>
      <w:r w:rsidR="1CF5FB73">
        <w:t>m</w:t>
      </w:r>
      <w:r w:rsidR="7BC38422">
        <w:t xml:space="preserve">ples </w:t>
      </w:r>
      <w:r w:rsidR="705D127E">
        <w:t>are</w:t>
      </w:r>
      <w:r w:rsidR="7BC38422">
        <w:t xml:space="preserve"> brought to the attention of the Authorised </w:t>
      </w:r>
      <w:r w:rsidR="66C3EF13">
        <w:t>Psychiatrist</w:t>
      </w:r>
      <w:r w:rsidR="7BC38422">
        <w:t xml:space="preserve"> and </w:t>
      </w:r>
      <w:r w:rsidR="09A31407">
        <w:t xml:space="preserve">the </w:t>
      </w:r>
      <w:r w:rsidR="7BC38422">
        <w:t>local Quality and Safety Committee.</w:t>
      </w:r>
    </w:p>
    <w:p w14:paraId="552001D0" w14:textId="209CBC08" w:rsidR="002C454E" w:rsidRDefault="00963A21" w:rsidP="001D48A8">
      <w:pPr>
        <w:pStyle w:val="Body"/>
      </w:pPr>
      <w:r>
        <w:t xml:space="preserve">Clearly document </w:t>
      </w:r>
      <w:r w:rsidR="009E26EC">
        <w:t xml:space="preserve">in the clinical file </w:t>
      </w:r>
      <w:r>
        <w:t>your d</w:t>
      </w:r>
      <w:r w:rsidR="127725E9">
        <w:t>ecision</w:t>
      </w:r>
      <w:r>
        <w:t>-</w:t>
      </w:r>
      <w:r w:rsidR="127725E9">
        <w:t>making</w:t>
      </w:r>
      <w:r w:rsidR="4DA6E636">
        <w:t>, clinical rationales</w:t>
      </w:r>
      <w:r w:rsidR="127725E9">
        <w:t xml:space="preserve"> and any consultation </w:t>
      </w:r>
      <w:r w:rsidR="25D38C6D">
        <w:t>and consideration of the above questions</w:t>
      </w:r>
      <w:r w:rsidR="127725E9">
        <w:t>.</w:t>
      </w:r>
    </w:p>
    <w:p w14:paraId="48A63CA7" w14:textId="77777777" w:rsidR="009C60C4" w:rsidRPr="009C60C4" w:rsidRDefault="3D2CA0B4" w:rsidP="00E63F63">
      <w:pPr>
        <w:pStyle w:val="Heading1"/>
      </w:pPr>
      <w:bookmarkStart w:id="8" w:name="_Toc205477325"/>
      <w:bookmarkStart w:id="9" w:name="_Hlk199418572"/>
      <w:r w:rsidRPr="266786A5">
        <w:lastRenderedPageBreak/>
        <w:t>Determining when a person is receiving a mental health and wellbeing service</w:t>
      </w:r>
      <w:bookmarkEnd w:id="8"/>
    </w:p>
    <w:bookmarkEnd w:id="9"/>
    <w:p w14:paraId="2C71BADB" w14:textId="35F6ED50" w:rsidR="009C60C4" w:rsidRPr="009C60C4" w:rsidRDefault="009E26EC" w:rsidP="00E63F63">
      <w:pPr>
        <w:pStyle w:val="Body"/>
      </w:pPr>
      <w:r>
        <w:t>C</w:t>
      </w:r>
      <w:r w:rsidR="009C60C4">
        <w:t xml:space="preserve">ircumstances when a person is receiving a mental health and wellbeing service </w:t>
      </w:r>
      <w:r w:rsidR="00A43ACF">
        <w:t>(</w:t>
      </w:r>
      <w:r w:rsidR="009C60C4">
        <w:t xml:space="preserve">and </w:t>
      </w:r>
      <w:r w:rsidR="00A43ACF">
        <w:t xml:space="preserve">therefore where </w:t>
      </w:r>
      <w:r w:rsidR="009C60C4">
        <w:t xml:space="preserve">the </w:t>
      </w:r>
      <w:r w:rsidR="00AC286D">
        <w:t xml:space="preserve">Mental Health and Wellbeing </w:t>
      </w:r>
      <w:r w:rsidR="009C60C4">
        <w:t>Act’s provisions apply</w:t>
      </w:r>
      <w:r w:rsidR="00A43ACF">
        <w:t>)</w:t>
      </w:r>
      <w:r w:rsidR="009C60C4">
        <w:t xml:space="preserve"> include:</w:t>
      </w:r>
    </w:p>
    <w:p w14:paraId="07D0B91C" w14:textId="74184B30" w:rsidR="00E23922" w:rsidRDefault="2A583E15" w:rsidP="000923CA">
      <w:pPr>
        <w:pStyle w:val="Bullet1"/>
      </w:pPr>
      <w:r>
        <w:t>self-presentations</w:t>
      </w:r>
      <w:r w:rsidR="3DBF0611">
        <w:t xml:space="preserve"> </w:t>
      </w:r>
      <w:r w:rsidR="00A43ACF">
        <w:t>for managing</w:t>
      </w:r>
      <w:r w:rsidR="00223E18">
        <w:t xml:space="preserve"> mental health symptom</w:t>
      </w:r>
      <w:r w:rsidR="1EA8D7D4">
        <w:t>s</w:t>
      </w:r>
    </w:p>
    <w:p w14:paraId="257DB32A" w14:textId="08AC3742" w:rsidR="00E23922" w:rsidRDefault="00E23922" w:rsidP="000923CA">
      <w:pPr>
        <w:pStyle w:val="Bullet1"/>
      </w:pPr>
      <w:r>
        <w:t xml:space="preserve">being accompanied by another person, </w:t>
      </w:r>
      <w:r w:rsidR="003A7BFC">
        <w:t>including a family member, carer or support person</w:t>
      </w:r>
      <w:r w:rsidR="00DF3397">
        <w:t>,</w:t>
      </w:r>
      <w:r w:rsidR="5D96D0E8">
        <w:t xml:space="preserve"> who advises of a deteriorating mental</w:t>
      </w:r>
      <w:r w:rsidR="00EB1DEA">
        <w:t xml:space="preserve"> </w:t>
      </w:r>
      <w:r w:rsidR="5D96D0E8">
        <w:t>state</w:t>
      </w:r>
    </w:p>
    <w:p w14:paraId="59CAD4AF" w14:textId="776AD582" w:rsidR="0044571E" w:rsidRDefault="0044571E" w:rsidP="0044571E">
      <w:pPr>
        <w:pStyle w:val="Bullet1"/>
      </w:pPr>
      <w:r>
        <w:t>being brought in by police or ambulance for a mental health assessment</w:t>
      </w:r>
      <w:r w:rsidR="004567E3">
        <w:t xml:space="preserve">, </w:t>
      </w:r>
      <w:r w:rsidR="5C346FDD">
        <w:t xml:space="preserve">either </w:t>
      </w:r>
      <w:r w:rsidR="004567E3">
        <w:t>under s 232 of the Mental Health and Wellbeing Act or voluntarily</w:t>
      </w:r>
    </w:p>
    <w:p w14:paraId="554E1564" w14:textId="3360E2D4" w:rsidR="0044571E" w:rsidRDefault="0044571E" w:rsidP="0044571E">
      <w:pPr>
        <w:pStyle w:val="Bullet1"/>
      </w:pPr>
      <w:r>
        <w:t xml:space="preserve">awaiting transfer </w:t>
      </w:r>
      <w:r w:rsidR="00CD717C">
        <w:t xml:space="preserve">as a compulsory patient </w:t>
      </w:r>
      <w:r>
        <w:t>to a mental health inpatient unit (</w:t>
      </w:r>
      <w:r w:rsidR="009A0522">
        <w:t>for example,</w:t>
      </w:r>
      <w:r>
        <w:t xml:space="preserve"> </w:t>
      </w:r>
      <w:r w:rsidR="00103118">
        <w:t xml:space="preserve">under an </w:t>
      </w:r>
      <w:r w:rsidR="004065A4">
        <w:t>A</w:t>
      </w:r>
      <w:r>
        <w:t xml:space="preserve">ssessment </w:t>
      </w:r>
      <w:r w:rsidR="004065A4">
        <w:t>O</w:t>
      </w:r>
      <w:r>
        <w:t>rder</w:t>
      </w:r>
      <w:r w:rsidR="005B4B0C">
        <w:t xml:space="preserve"> or</w:t>
      </w:r>
      <w:r>
        <w:t xml:space="preserve"> </w:t>
      </w:r>
      <w:r w:rsidR="004065A4">
        <w:t>T</w:t>
      </w:r>
      <w:r>
        <w:t xml:space="preserve">emporary </w:t>
      </w:r>
      <w:r w:rsidR="004065A4">
        <w:t>T</w:t>
      </w:r>
      <w:r>
        <w:t xml:space="preserve">reatment </w:t>
      </w:r>
      <w:r w:rsidR="004065A4">
        <w:t>O</w:t>
      </w:r>
      <w:r>
        <w:t>rder)</w:t>
      </w:r>
    </w:p>
    <w:p w14:paraId="2F9772AC" w14:textId="76AD63B1" w:rsidR="0044571E" w:rsidRDefault="0EA9CA23" w:rsidP="0044571E">
      <w:pPr>
        <w:pStyle w:val="Bullet1"/>
      </w:pPr>
      <w:r>
        <w:t>i</w:t>
      </w:r>
      <w:r w:rsidR="36A6394B">
        <w:t>nitial</w:t>
      </w:r>
      <w:r>
        <w:t>ly</w:t>
      </w:r>
      <w:r w:rsidR="36A6394B">
        <w:t xml:space="preserve"> present</w:t>
      </w:r>
      <w:r>
        <w:t>ing</w:t>
      </w:r>
      <w:r w:rsidR="36A6394B">
        <w:t xml:space="preserve"> for medical care and later </w:t>
      </w:r>
      <w:r>
        <w:t xml:space="preserve">being </w:t>
      </w:r>
      <w:r w:rsidR="36A6394B">
        <w:t>assessed as requiring a mental health and wellbeing service</w:t>
      </w:r>
      <w:r w:rsidR="1043CEA1">
        <w:t xml:space="preserve"> </w:t>
      </w:r>
      <w:r w:rsidR="00A43ACF">
        <w:t xml:space="preserve">that </w:t>
      </w:r>
      <w:r w:rsidR="1043CEA1">
        <w:t>involves ongoing management</w:t>
      </w:r>
    </w:p>
    <w:p w14:paraId="6E500B31" w14:textId="2C2B6859" w:rsidR="0044571E" w:rsidRDefault="00555155" w:rsidP="0044571E">
      <w:pPr>
        <w:pStyle w:val="Bullet1"/>
      </w:pPr>
      <w:r>
        <w:t>being a</w:t>
      </w:r>
      <w:r w:rsidR="0044571E">
        <w:t xml:space="preserve">dmitted to a mental health ward </w:t>
      </w:r>
      <w:r w:rsidR="00B316CA">
        <w:t xml:space="preserve">for </w:t>
      </w:r>
      <w:r w:rsidR="0044571E">
        <w:t>assessment and treatment</w:t>
      </w:r>
    </w:p>
    <w:p w14:paraId="30C82F29" w14:textId="31725047" w:rsidR="00E23922" w:rsidRDefault="00555155" w:rsidP="00555155">
      <w:pPr>
        <w:pStyle w:val="Bullet1"/>
      </w:pPr>
      <w:r>
        <w:t>being a</w:t>
      </w:r>
      <w:r w:rsidR="0044571E">
        <w:t>dmitted to a medical ward and receiving physical and mental health assessment and treatment.</w:t>
      </w:r>
    </w:p>
    <w:p w14:paraId="64DBE44B" w14:textId="442D725B" w:rsidR="73A792CB" w:rsidRPr="008B04C9" w:rsidRDefault="73A792CB" w:rsidP="008B04C9">
      <w:pPr>
        <w:pStyle w:val="Body"/>
        <w:spacing w:before="120"/>
      </w:pPr>
      <w:r>
        <w:t>A person is not receiving a mental health</w:t>
      </w:r>
      <w:r w:rsidR="000E7DB2">
        <w:t xml:space="preserve"> and wellbeing</w:t>
      </w:r>
      <w:r>
        <w:t xml:space="preserve"> service</w:t>
      </w:r>
      <w:r w:rsidR="001C3253">
        <w:t xml:space="preserve"> </w:t>
      </w:r>
      <w:r>
        <w:t>simply because they are distressed</w:t>
      </w:r>
      <w:r w:rsidR="0015751B">
        <w:t>,</w:t>
      </w:r>
      <w:r>
        <w:t xml:space="preserve"> have seen a</w:t>
      </w:r>
      <w:r w:rsidR="5AFD860E">
        <w:t xml:space="preserve"> </w:t>
      </w:r>
      <w:r>
        <w:t xml:space="preserve">counsellor or had a </w:t>
      </w:r>
      <w:r w:rsidR="008B04C9">
        <w:t>one-off</w:t>
      </w:r>
      <w:r>
        <w:t xml:space="preserve"> </w:t>
      </w:r>
      <w:r w:rsidR="2844ACAF">
        <w:t xml:space="preserve">mental health </w:t>
      </w:r>
      <w:r w:rsidR="008D5973">
        <w:t>and</w:t>
      </w:r>
      <w:r w:rsidR="2844ACAF">
        <w:t xml:space="preserve"> wellbeing </w:t>
      </w:r>
      <w:r>
        <w:t>assessment</w:t>
      </w:r>
      <w:r w:rsidR="78713ADA">
        <w:t xml:space="preserve"> where no further management is required</w:t>
      </w:r>
      <w:r>
        <w:t>.</w:t>
      </w:r>
    </w:p>
    <w:p w14:paraId="21508ECD" w14:textId="77777777" w:rsidR="009C60C4" w:rsidRPr="009C60C4" w:rsidRDefault="009C60C4" w:rsidP="00E63F63">
      <w:pPr>
        <w:pStyle w:val="Heading1"/>
      </w:pPr>
      <w:bookmarkStart w:id="10" w:name="_Toc205477326"/>
      <w:r w:rsidRPr="009C60C4">
        <w:t>Reporting chemical restraint</w:t>
      </w:r>
      <w:bookmarkEnd w:id="10"/>
    </w:p>
    <w:p w14:paraId="6FEA43D5" w14:textId="0FF63FB1" w:rsidR="00286068" w:rsidRDefault="009E26EC" w:rsidP="00062711">
      <w:pPr>
        <w:pStyle w:val="Body"/>
      </w:pPr>
      <w:r>
        <w:t>Report a</w:t>
      </w:r>
      <w:r w:rsidR="005D660D">
        <w:t xml:space="preserve">ll </w:t>
      </w:r>
      <w:r w:rsidR="00A100FE">
        <w:t>chemical restraint</w:t>
      </w:r>
      <w:r w:rsidR="00A40DBB">
        <w:t xml:space="preserve"> under the Act to </w:t>
      </w:r>
      <w:r>
        <w:t xml:space="preserve">the </w:t>
      </w:r>
      <w:r w:rsidR="00A40DBB">
        <w:t xml:space="preserve">Office of the Chief Psychiatrist.  </w:t>
      </w:r>
    </w:p>
    <w:p w14:paraId="2C2AEAB1" w14:textId="4BCCE6A8" w:rsidR="008B0A25" w:rsidRDefault="00181A66" w:rsidP="00062711">
      <w:pPr>
        <w:pStyle w:val="Body"/>
      </w:pPr>
      <w:r>
        <w:t xml:space="preserve">Complete </w:t>
      </w:r>
      <w:r w:rsidR="005D3369">
        <w:t xml:space="preserve">a </w:t>
      </w:r>
      <w:r w:rsidR="00003180">
        <w:t>‘</w:t>
      </w:r>
      <w:r w:rsidR="00020F3F">
        <w:t>MHWA 143 – Authority for chemical restraint</w:t>
      </w:r>
      <w:r w:rsidR="00003180">
        <w:t>’</w:t>
      </w:r>
      <w:r w:rsidR="00020F3F">
        <w:t xml:space="preserve"> form</w:t>
      </w:r>
      <w:r w:rsidR="008C4CF8">
        <w:t xml:space="preserve">. </w:t>
      </w:r>
      <w:r w:rsidR="0084110A">
        <w:t xml:space="preserve">Information from </w:t>
      </w:r>
      <w:r w:rsidR="00003180">
        <w:t xml:space="preserve">this form is </w:t>
      </w:r>
      <w:r w:rsidR="0084110A">
        <w:t xml:space="preserve">then </w:t>
      </w:r>
      <w:r w:rsidR="00003180">
        <w:t>entered into</w:t>
      </w:r>
      <w:r w:rsidR="00A17115">
        <w:t xml:space="preserve"> the CMI/O</w:t>
      </w:r>
      <w:r w:rsidR="00003180">
        <w:t>D</w:t>
      </w:r>
      <w:r w:rsidR="00A17115">
        <w:t>S database</w:t>
      </w:r>
      <w:r w:rsidR="00003180">
        <w:t>,</w:t>
      </w:r>
      <w:r w:rsidR="00A17115">
        <w:t xml:space="preserve"> </w:t>
      </w:r>
      <w:r w:rsidR="007115C3">
        <w:t xml:space="preserve">making it available to the </w:t>
      </w:r>
      <w:r w:rsidR="00574AAD">
        <w:t>Office of the Chief Psychiatrist</w:t>
      </w:r>
      <w:r w:rsidR="00085D7E">
        <w:t xml:space="preserve"> and </w:t>
      </w:r>
      <w:r w:rsidR="007115C3">
        <w:t>automatically</w:t>
      </w:r>
      <w:r w:rsidR="00CE4F3C">
        <w:t xml:space="preserve"> generating a notification to</w:t>
      </w:r>
      <w:r w:rsidR="00BC207C">
        <w:t xml:space="preserve"> I</w:t>
      </w:r>
      <w:r w:rsidR="00085D7E">
        <w:t xml:space="preserve">ndependent Mental Health Advocacy </w:t>
      </w:r>
      <w:r w:rsidR="00BC207C">
        <w:t>about the use of the chemical restraint</w:t>
      </w:r>
      <w:r w:rsidR="00CA35F0">
        <w:t>.</w:t>
      </w:r>
    </w:p>
    <w:p w14:paraId="525759FA" w14:textId="4A7F853D" w:rsidR="00424918" w:rsidRDefault="006A5A1B" w:rsidP="00062711">
      <w:pPr>
        <w:pStyle w:val="Body"/>
      </w:pPr>
      <w:r>
        <w:t>Enter f</w:t>
      </w:r>
      <w:r w:rsidR="00330953">
        <w:t xml:space="preserve">orms </w:t>
      </w:r>
      <w:r w:rsidR="00BC3547">
        <w:t xml:space="preserve">for authorising and recording </w:t>
      </w:r>
      <w:r w:rsidR="00C434A8">
        <w:t xml:space="preserve">chemical restraint </w:t>
      </w:r>
      <w:r w:rsidR="00280CCB">
        <w:t xml:space="preserve">in </w:t>
      </w:r>
      <w:r w:rsidR="0054197F">
        <w:t>CMI/ODS a</w:t>
      </w:r>
      <w:r w:rsidR="001C3A11">
        <w:t>s soon as practicable</w:t>
      </w:r>
      <w:r w:rsidR="00245FCC">
        <w:t xml:space="preserve"> </w:t>
      </w:r>
      <w:r>
        <w:t xml:space="preserve">using your </w:t>
      </w:r>
      <w:r w:rsidR="007B580F">
        <w:t>service’s</w:t>
      </w:r>
      <w:r w:rsidR="00245FCC">
        <w:t xml:space="preserve"> existing </w:t>
      </w:r>
      <w:r w:rsidR="00AC7AFD">
        <w:t>processes.</w:t>
      </w:r>
    </w:p>
    <w:p w14:paraId="5A41DB13" w14:textId="536758E5" w:rsidR="00D26BA6" w:rsidRPr="00062711" w:rsidRDefault="006A5A1B" w:rsidP="00062711">
      <w:pPr>
        <w:pStyle w:val="Body"/>
      </w:pPr>
      <w:r>
        <w:t>More d</w:t>
      </w:r>
      <w:r w:rsidR="00D26BA6">
        <w:t xml:space="preserve">etails are in the </w:t>
      </w:r>
      <w:hyperlink r:id="rId19">
        <w:r w:rsidR="00590E05" w:rsidRPr="48FE5F1B">
          <w:rPr>
            <w:rStyle w:val="Hyperlink"/>
          </w:rPr>
          <w:t>Chief Psychiatrist’s reporting directive for restrictive interventions</w:t>
        </w:r>
      </w:hyperlink>
      <w:r w:rsidR="00D26BA6">
        <w:t xml:space="preserve"> &lt;</w:t>
      </w:r>
      <w:r w:rsidR="00AB2857">
        <w:t>https://www.health.vic.gov.au/chief-psychiatrist/chief-psychiatrists-restrictive-interventions</w:t>
      </w:r>
      <w:r w:rsidR="00D26BA6">
        <w:t>&gt;.</w:t>
      </w:r>
    </w:p>
    <w:p w14:paraId="17A88C85" w14:textId="53FCDC70" w:rsidR="00062711" w:rsidRDefault="007930E7" w:rsidP="00062711">
      <w:pPr>
        <w:pStyle w:val="Heading1"/>
      </w:pPr>
      <w:bookmarkStart w:id="11" w:name="_Toc205477327"/>
      <w:r>
        <w:t>Illustrative e</w:t>
      </w:r>
      <w:r w:rsidR="00555832">
        <w:t>xamples</w:t>
      </w:r>
      <w:bookmarkEnd w:id="11"/>
    </w:p>
    <w:p w14:paraId="3B7E6B8D" w14:textId="08DA9C98" w:rsidR="003E64C0" w:rsidRPr="003E64C0" w:rsidRDefault="2665AB8B" w:rsidP="003E64C0">
      <w:pPr>
        <w:pStyle w:val="Body"/>
      </w:pPr>
      <w:r>
        <w:t>The examples be</w:t>
      </w:r>
      <w:r w:rsidR="24296DA5">
        <w:t>low</w:t>
      </w:r>
      <w:r w:rsidR="1A38C160">
        <w:t xml:space="preserve"> highlight </w:t>
      </w:r>
      <w:r w:rsidR="158870B7">
        <w:t>typical scenarios</w:t>
      </w:r>
      <w:r w:rsidR="6DE3BC4E">
        <w:t xml:space="preserve"> where</w:t>
      </w:r>
      <w:r w:rsidR="28B89C7A">
        <w:t xml:space="preserve"> </w:t>
      </w:r>
      <w:r w:rsidR="385A03AF">
        <w:t xml:space="preserve">it must be determined </w:t>
      </w:r>
      <w:r w:rsidR="0FCD0EE1">
        <w:t xml:space="preserve">whether </w:t>
      </w:r>
      <w:r w:rsidR="385A03AF">
        <w:t>a person is being chemically restrained. The</w:t>
      </w:r>
      <w:r w:rsidR="5424B003">
        <w:t>y</w:t>
      </w:r>
      <w:r w:rsidR="385A03AF">
        <w:t xml:space="preserve"> are presented here to </w:t>
      </w:r>
      <w:r>
        <w:t xml:space="preserve">guide best practice. </w:t>
      </w:r>
    </w:p>
    <w:p w14:paraId="39CBF64E" w14:textId="784DB93E" w:rsidR="003E64C0" w:rsidRPr="003E64C0" w:rsidRDefault="2665AB8B" w:rsidP="003E64C0">
      <w:pPr>
        <w:pStyle w:val="Body"/>
      </w:pPr>
      <w:r>
        <w:t>Ultimately the prescriber authorising the medication is responsible for determining the primary purpose of the prescribed medication and clearly documenting the rationale.</w:t>
      </w:r>
    </w:p>
    <w:p w14:paraId="63409DED" w14:textId="0E54187B" w:rsidR="4C82D8D2" w:rsidRDefault="007129B4" w:rsidP="266786A5">
      <w:pPr>
        <w:pStyle w:val="Body"/>
      </w:pPr>
      <w:r>
        <w:t>D</w:t>
      </w:r>
      <w:r w:rsidR="4C82D8D2">
        <w:t>e</w:t>
      </w:r>
      <w:r>
        <w:t>-</w:t>
      </w:r>
      <w:r w:rsidR="4C82D8D2">
        <w:t>escalation</w:t>
      </w:r>
      <w:r w:rsidR="00CE05A8">
        <w:t xml:space="preserve"> approaches</w:t>
      </w:r>
      <w:r w:rsidR="4C82D8D2">
        <w:t xml:space="preserve">, </w:t>
      </w:r>
      <w:proofErr w:type="spellStart"/>
      <w:r w:rsidR="4C82D8D2">
        <w:t>Safewards</w:t>
      </w:r>
      <w:proofErr w:type="spellEnd"/>
      <w:r w:rsidR="4C82D8D2">
        <w:t xml:space="preserve"> and environmental considerations should always emphasise least restrictive options </w:t>
      </w:r>
      <w:r w:rsidR="000538AD">
        <w:t>that</w:t>
      </w:r>
      <w:r w:rsidR="4C82D8D2">
        <w:t xml:space="preserve"> </w:t>
      </w:r>
      <w:r w:rsidR="001B5692">
        <w:t>uphold</w:t>
      </w:r>
      <w:r w:rsidR="4C82D8D2">
        <w:t xml:space="preserve"> </w:t>
      </w:r>
      <w:r w:rsidR="00A11B70">
        <w:t>every</w:t>
      </w:r>
      <w:r w:rsidR="000538AD">
        <w:t>one</w:t>
      </w:r>
      <w:r w:rsidR="00A11B70">
        <w:t xml:space="preserve">’s </w:t>
      </w:r>
      <w:r w:rsidR="4C82D8D2">
        <w:t>safety. T</w:t>
      </w:r>
      <w:r w:rsidR="79B120FC">
        <w:t>he examples</w:t>
      </w:r>
      <w:r w:rsidR="000D55D9">
        <w:t xml:space="preserve"> below</w:t>
      </w:r>
      <w:r w:rsidR="79B120FC">
        <w:t xml:space="preserve"> assume that these approaches are </w:t>
      </w:r>
      <w:r w:rsidR="00305F5D">
        <w:t xml:space="preserve">being </w:t>
      </w:r>
      <w:r w:rsidR="00657E24">
        <w:t>used</w:t>
      </w:r>
      <w:r w:rsidR="79B120FC">
        <w:t xml:space="preserve"> and</w:t>
      </w:r>
      <w:r w:rsidR="00305F5D">
        <w:t xml:space="preserve"> </w:t>
      </w:r>
      <w:r w:rsidR="009E26EC">
        <w:t xml:space="preserve">are </w:t>
      </w:r>
      <w:r w:rsidR="001B5692">
        <w:t>actively embedded</w:t>
      </w:r>
      <w:r w:rsidR="79B120FC">
        <w:t xml:space="preserve"> through comprehensive local clinical governance.</w:t>
      </w:r>
    </w:p>
    <w:p w14:paraId="6E262B1F" w14:textId="38E2C522" w:rsidR="00062711" w:rsidRDefault="002A15AB" w:rsidP="00062711">
      <w:pPr>
        <w:pStyle w:val="Heading2"/>
      </w:pPr>
      <w:bookmarkStart w:id="12" w:name="_Toc205477328"/>
      <w:r>
        <w:lastRenderedPageBreak/>
        <w:t>1</w:t>
      </w:r>
      <w:r w:rsidR="00DF1F85">
        <w:t>.</w:t>
      </w:r>
      <w:r>
        <w:t xml:space="preserve"> </w:t>
      </w:r>
      <w:r w:rsidR="00D42EBD">
        <w:t>Intoxication</w:t>
      </w:r>
      <w:bookmarkEnd w:id="12"/>
    </w:p>
    <w:p w14:paraId="697CFC97" w14:textId="2D323442" w:rsidR="00064D59" w:rsidRDefault="69762577" w:rsidP="00064D59">
      <w:pPr>
        <w:pStyle w:val="Body"/>
      </w:pPr>
      <w:r>
        <w:t xml:space="preserve">A </w:t>
      </w:r>
      <w:r w:rsidR="021E896B">
        <w:t>25-year-old</w:t>
      </w:r>
      <w:r w:rsidR="000572F2">
        <w:t xml:space="preserve"> </w:t>
      </w:r>
      <w:r w:rsidR="7F076CDB">
        <w:t xml:space="preserve">with no mental </w:t>
      </w:r>
      <w:r w:rsidR="28192E91">
        <w:t>health</w:t>
      </w:r>
      <w:r w:rsidR="7F076CDB">
        <w:t xml:space="preserve"> history</w:t>
      </w:r>
      <w:r w:rsidR="00871FD7">
        <w:t xml:space="preserve"> </w:t>
      </w:r>
      <w:r>
        <w:t xml:space="preserve">presents intoxicated after using recreational methamphetamines. </w:t>
      </w:r>
      <w:r w:rsidR="001A4B2A">
        <w:t>The person</w:t>
      </w:r>
      <w:r>
        <w:t xml:space="preserve"> is agitated and threatening</w:t>
      </w:r>
      <w:r w:rsidR="612EE517">
        <w:t xml:space="preserve"> but needs treatment</w:t>
      </w:r>
      <w:r w:rsidR="197C668B">
        <w:t xml:space="preserve"> for distress and to exclude other causes of the presentation.</w:t>
      </w:r>
      <w:r>
        <w:t xml:space="preserve"> </w:t>
      </w:r>
      <w:r w:rsidR="009B7121">
        <w:t>They</w:t>
      </w:r>
      <w:r>
        <w:t xml:space="preserve"> </w:t>
      </w:r>
      <w:r w:rsidR="04474F24">
        <w:t>appear to be</w:t>
      </w:r>
      <w:r>
        <w:t xml:space="preserve"> an imminent and serious threat to </w:t>
      </w:r>
      <w:proofErr w:type="gramStart"/>
      <w:r w:rsidR="0080443E">
        <w:t>themselves</w:t>
      </w:r>
      <w:proofErr w:type="gramEnd"/>
      <w:r w:rsidR="0080443E">
        <w:t xml:space="preserve"> </w:t>
      </w:r>
      <w:r>
        <w:t>and others</w:t>
      </w:r>
      <w:r w:rsidR="0E905A75">
        <w:t xml:space="preserve"> and</w:t>
      </w:r>
      <w:r w:rsidR="44FF2DDB">
        <w:t xml:space="preserve"> less restrictive means </w:t>
      </w:r>
      <w:r w:rsidR="0B4ACDB1">
        <w:t xml:space="preserve">have failed. </w:t>
      </w:r>
      <w:r w:rsidR="007F39D0">
        <w:t>The person</w:t>
      </w:r>
      <w:r>
        <w:t xml:space="preserve"> is given </w:t>
      </w:r>
      <w:r w:rsidR="212DB566">
        <w:t>sedating medication</w:t>
      </w:r>
      <w:r>
        <w:t xml:space="preserve"> </w:t>
      </w:r>
      <w:r w:rsidR="0080443E">
        <w:t xml:space="preserve">in line with </w:t>
      </w:r>
      <w:r w:rsidR="1331973E">
        <w:t>the</w:t>
      </w:r>
      <w:r>
        <w:t xml:space="preserve"> hospital’s </w:t>
      </w:r>
      <w:r w:rsidR="002616ED">
        <w:t>a</w:t>
      </w:r>
      <w:r>
        <w:t xml:space="preserve">cute </w:t>
      </w:r>
      <w:r w:rsidR="002616ED">
        <w:t>b</w:t>
      </w:r>
      <w:r>
        <w:t xml:space="preserve">ehavioural </w:t>
      </w:r>
      <w:r w:rsidR="002616ED">
        <w:t>d</w:t>
      </w:r>
      <w:r>
        <w:t>isturbance guideline</w:t>
      </w:r>
      <w:r w:rsidR="32F26BC3">
        <w:t xml:space="preserve"> to prevent </w:t>
      </w:r>
      <w:r w:rsidR="00EC6BCC">
        <w:t>them</w:t>
      </w:r>
      <w:r w:rsidR="32F26BC3">
        <w:t xml:space="preserve"> </w:t>
      </w:r>
      <w:r w:rsidR="31B36379">
        <w:t>hurting</w:t>
      </w:r>
      <w:r w:rsidR="32F26BC3">
        <w:t xml:space="preserve"> </w:t>
      </w:r>
      <w:r w:rsidR="007773E1">
        <w:t>themselves</w:t>
      </w:r>
      <w:r w:rsidR="32F26BC3">
        <w:t xml:space="preserve"> or others. The prescriber is mindful of </w:t>
      </w:r>
      <w:r w:rsidR="788D582F">
        <w:t xml:space="preserve">the </w:t>
      </w:r>
      <w:r w:rsidR="00574BF7">
        <w:t>Emergency Department</w:t>
      </w:r>
      <w:r w:rsidR="178DDC13">
        <w:t xml:space="preserve"> </w:t>
      </w:r>
      <w:r w:rsidR="005F3A05">
        <w:t xml:space="preserve">being an </w:t>
      </w:r>
      <w:r w:rsidR="178DDC13">
        <w:t>environment</w:t>
      </w:r>
      <w:r w:rsidR="00FA74CA">
        <w:t xml:space="preserve"> where there is </w:t>
      </w:r>
      <w:r w:rsidR="63F2ACF3">
        <w:t>an elevated risk of</w:t>
      </w:r>
      <w:r w:rsidR="32F26BC3">
        <w:t xml:space="preserve"> </w:t>
      </w:r>
      <w:r w:rsidR="38D5A75E">
        <w:t xml:space="preserve">harm to self </w:t>
      </w:r>
      <w:r w:rsidR="32F26BC3">
        <w:t>and other</w:t>
      </w:r>
      <w:r w:rsidR="003C721D">
        <w:t>s,</w:t>
      </w:r>
      <w:r w:rsidR="32F26BC3">
        <w:t xml:space="preserve"> and prescribes</w:t>
      </w:r>
      <w:r w:rsidR="3C865796">
        <w:t xml:space="preserve"> </w:t>
      </w:r>
      <w:r w:rsidR="32F26BC3">
        <w:t xml:space="preserve">a dose </w:t>
      </w:r>
      <w:r w:rsidR="7D86BBAF">
        <w:t>intended</w:t>
      </w:r>
      <w:r w:rsidR="32F26BC3">
        <w:t xml:space="preserve"> to </w:t>
      </w:r>
      <w:r w:rsidR="7D257ECD">
        <w:t>reduce movement</w:t>
      </w:r>
      <w:r w:rsidR="005F3A05">
        <w:t>.</w:t>
      </w:r>
    </w:p>
    <w:p w14:paraId="3388F936" w14:textId="5CF3FD5D" w:rsidR="00435176" w:rsidRPr="00435176" w:rsidRDefault="00064D59" w:rsidP="00435176">
      <w:pPr>
        <w:pStyle w:val="Body"/>
        <w:rPr>
          <w:b/>
          <w:bCs/>
        </w:rPr>
      </w:pPr>
      <w:r w:rsidRPr="70130E30">
        <w:rPr>
          <w:b/>
          <w:bCs/>
        </w:rPr>
        <w:t>Classification</w:t>
      </w:r>
      <w:r w:rsidR="006154E5" w:rsidRPr="70130E30">
        <w:rPr>
          <w:b/>
          <w:bCs/>
        </w:rPr>
        <w:t xml:space="preserve"> and rationale</w:t>
      </w:r>
      <w:r w:rsidRPr="70130E30">
        <w:rPr>
          <w:b/>
          <w:bCs/>
        </w:rPr>
        <w:t>:</w:t>
      </w:r>
    </w:p>
    <w:p w14:paraId="46349A10" w14:textId="5801DD38" w:rsidR="664287B3" w:rsidRDefault="1D0A583D" w:rsidP="48FE5F1B">
      <w:pPr>
        <w:pStyle w:val="Body"/>
        <w:rPr>
          <w:rFonts w:eastAsia="Arial" w:cs="Arial"/>
          <w:color w:val="D13438"/>
        </w:rPr>
      </w:pPr>
      <w:r>
        <w:t>Substance i</w:t>
      </w:r>
      <w:r w:rsidRPr="48FE5F1B">
        <w:rPr>
          <w:rFonts w:eastAsia="Arial" w:cs="Arial"/>
          <w:color w:val="000000" w:themeColor="text1"/>
        </w:rPr>
        <w:t>ntoxication is not reportable under the Mental Health and Wellbeing Act.</w:t>
      </w:r>
      <w:r w:rsidR="00A61ECB" w:rsidRPr="48FE5F1B">
        <w:rPr>
          <w:rFonts w:eastAsia="Arial" w:cs="Arial"/>
          <w:color w:val="000000" w:themeColor="text1"/>
        </w:rPr>
        <w:t xml:space="preserve"> </w:t>
      </w:r>
      <w:r>
        <w:t>Determining substance intoxication from mental illness can be complex</w:t>
      </w:r>
      <w:r w:rsidR="004116B8">
        <w:t xml:space="preserve"> because </w:t>
      </w:r>
      <w:r>
        <w:t>they are often comorbid. However</w:t>
      </w:r>
      <w:r w:rsidR="00A1577D">
        <w:t>,</w:t>
      </w:r>
      <w:r>
        <w:t xml:space="preserve"> it is important to not apply the </w:t>
      </w:r>
      <w:r w:rsidR="00A61ECB">
        <w:t>Act</w:t>
      </w:r>
      <w:r>
        <w:t xml:space="preserve"> for those without major mental illness. Regular review of symptoms and background information can </w:t>
      </w:r>
      <w:r w:rsidR="004116B8">
        <w:t xml:space="preserve">help </w:t>
      </w:r>
      <w:r>
        <w:t xml:space="preserve">staff </w:t>
      </w:r>
      <w:r w:rsidR="004116B8">
        <w:t xml:space="preserve">to </w:t>
      </w:r>
      <w:r>
        <w:t xml:space="preserve">identify comorbid mental illness. </w:t>
      </w:r>
      <w:r w:rsidR="004116B8">
        <w:t xml:space="preserve">If </w:t>
      </w:r>
      <w:r>
        <w:t>further assessments reveal an underlying, contributing mental illness,</w:t>
      </w:r>
      <w:r w:rsidR="005F3A05">
        <w:t xml:space="preserve"> administ</w:t>
      </w:r>
      <w:r w:rsidR="004116B8">
        <w:t>ering</w:t>
      </w:r>
      <w:r w:rsidR="005F3A05">
        <w:t xml:space="preserve"> </w:t>
      </w:r>
      <w:r w:rsidR="00A7625A">
        <w:t>sedating</w:t>
      </w:r>
      <w:r w:rsidR="005F3A05">
        <w:t xml:space="preserve"> medication</w:t>
      </w:r>
      <w:r w:rsidR="00A7625A">
        <w:t xml:space="preserve"> to prevent harm </w:t>
      </w:r>
      <w:r w:rsidR="005F3A05">
        <w:t>becomes reportable under the Act</w:t>
      </w:r>
      <w:r>
        <w:t xml:space="preserve">. </w:t>
      </w:r>
      <w:r w:rsidR="00A61ECB">
        <w:t xml:space="preserve">The </w:t>
      </w:r>
      <w:r>
        <w:t>O</w:t>
      </w:r>
      <w:r w:rsidR="00A61ECB">
        <w:t>ffice of the Chief Psychiatrist</w:t>
      </w:r>
      <w:r w:rsidR="004116B8">
        <w:t>’s view</w:t>
      </w:r>
      <w:r w:rsidR="00A61ECB">
        <w:t xml:space="preserve"> is t</w:t>
      </w:r>
      <w:r>
        <w:t>hat non</w:t>
      </w:r>
      <w:r w:rsidR="004116B8">
        <w:t>–</w:t>
      </w:r>
      <w:r w:rsidR="00A61ECB">
        <w:t>mental health</w:t>
      </w:r>
      <w:r>
        <w:t xml:space="preserve"> </w:t>
      </w:r>
      <w:r w:rsidR="00A61ECB">
        <w:t>services</w:t>
      </w:r>
      <w:r>
        <w:t xml:space="preserve"> should have separate mechanisms to identify, monitor and provide thoughtful rationales for restrictive practi</w:t>
      </w:r>
      <w:r w:rsidR="004116B8">
        <w:t>c</w:t>
      </w:r>
      <w:r>
        <w:t xml:space="preserve">es </w:t>
      </w:r>
      <w:r w:rsidR="00A61ECB">
        <w:t>for people who are</w:t>
      </w:r>
      <w:r>
        <w:t xml:space="preserve"> not </w:t>
      </w:r>
      <w:r w:rsidR="004116B8">
        <w:t xml:space="preserve">subject to </w:t>
      </w:r>
      <w:r>
        <w:t>the A</w:t>
      </w:r>
      <w:r w:rsidR="00A61ECB">
        <w:t>ct</w:t>
      </w:r>
      <w:r>
        <w:t>.</w:t>
      </w:r>
    </w:p>
    <w:p w14:paraId="78016798" w14:textId="1770463C" w:rsidR="00062711" w:rsidRDefault="00062711" w:rsidP="00062711">
      <w:pPr>
        <w:pStyle w:val="Heading2"/>
      </w:pPr>
      <w:bookmarkStart w:id="13" w:name="_Toc205477329"/>
      <w:r>
        <w:t>2</w:t>
      </w:r>
      <w:r w:rsidR="00DF1F85">
        <w:t>.</w:t>
      </w:r>
      <w:r w:rsidR="00E4748E">
        <w:t xml:space="preserve"> Psychosis and </w:t>
      </w:r>
      <w:r w:rsidR="002A15AB">
        <w:t>s</w:t>
      </w:r>
      <w:r w:rsidR="00E4748E">
        <w:t>ection 232</w:t>
      </w:r>
      <w:bookmarkEnd w:id="13"/>
    </w:p>
    <w:p w14:paraId="75E4AFB0" w14:textId="4D1E33D3" w:rsidR="00BE2819" w:rsidRDefault="7928F9F1" w:rsidP="009D29FA">
      <w:pPr>
        <w:pStyle w:val="Body"/>
      </w:pPr>
      <w:r>
        <w:t xml:space="preserve">A </w:t>
      </w:r>
      <w:r w:rsidR="5160DD38">
        <w:t>35-year-old</w:t>
      </w:r>
      <w:r>
        <w:t xml:space="preserve"> </w:t>
      </w:r>
      <w:r w:rsidR="588E6B7B">
        <w:t xml:space="preserve">with paranoia, persecutory delusions and persecutory auditory hallucinations is </w:t>
      </w:r>
      <w:r w:rsidR="260AC56C">
        <w:t xml:space="preserve">brought in by </w:t>
      </w:r>
      <w:r w:rsidR="006F31AA">
        <w:t>p</w:t>
      </w:r>
      <w:r w:rsidR="002D0E55">
        <w:t>o</w:t>
      </w:r>
      <w:r w:rsidR="260AC56C">
        <w:t xml:space="preserve">lice under </w:t>
      </w:r>
      <w:r w:rsidR="00DF1F85">
        <w:t xml:space="preserve">s </w:t>
      </w:r>
      <w:r w:rsidR="260AC56C">
        <w:t>232</w:t>
      </w:r>
      <w:r w:rsidR="006F31AA">
        <w:t xml:space="preserve"> of the Mental Health and Wellbeing Act</w:t>
      </w:r>
      <w:r w:rsidR="260AC56C">
        <w:t>.</w:t>
      </w:r>
      <w:r>
        <w:t xml:space="preserve"> The</w:t>
      </w:r>
      <w:r w:rsidR="006F31AA">
        <w:t xml:space="preserve"> person has</w:t>
      </w:r>
      <w:r>
        <w:t xml:space="preserve"> a history of schizophrenia and </w:t>
      </w:r>
      <w:r w:rsidR="006F31AA">
        <w:t>has</w:t>
      </w:r>
      <w:r>
        <w:t xml:space="preserve"> been lost to follow</w:t>
      </w:r>
      <w:r w:rsidR="7AF08B15">
        <w:t>-</w:t>
      </w:r>
      <w:r>
        <w:t xml:space="preserve">up from their community mental health team. They are distressed and </w:t>
      </w:r>
      <w:r w:rsidR="003C70C3">
        <w:t xml:space="preserve">have </w:t>
      </w:r>
      <w:r w:rsidR="59FEEEAA">
        <w:t>attempt</w:t>
      </w:r>
      <w:r w:rsidR="003C70C3">
        <w:t>ed</w:t>
      </w:r>
      <w:r w:rsidR="59FEEEAA">
        <w:t xml:space="preserve"> to leave </w:t>
      </w:r>
      <w:r w:rsidR="7C8A3F59">
        <w:t>the ward</w:t>
      </w:r>
      <w:r w:rsidR="59FEEEAA">
        <w:t xml:space="preserve"> but </w:t>
      </w:r>
      <w:r w:rsidR="00F567C0">
        <w:t>cannot</w:t>
      </w:r>
      <w:r w:rsidR="59FEEEAA">
        <w:t xml:space="preserve"> give a coherent </w:t>
      </w:r>
      <w:r w:rsidR="00DF5C34">
        <w:t xml:space="preserve">explanation for </w:t>
      </w:r>
      <w:r w:rsidR="00477453">
        <w:t xml:space="preserve">why </w:t>
      </w:r>
      <w:r>
        <w:t xml:space="preserve">despite attempts </w:t>
      </w:r>
      <w:r w:rsidR="005F5649">
        <w:t xml:space="preserve">by staff to </w:t>
      </w:r>
      <w:r w:rsidR="541E4F82">
        <w:t>engage</w:t>
      </w:r>
      <w:r w:rsidR="00DF5C34">
        <w:t xml:space="preserve"> and </w:t>
      </w:r>
      <w:r w:rsidR="651A8311">
        <w:t xml:space="preserve">provide </w:t>
      </w:r>
      <w:r w:rsidR="00DF5C34">
        <w:t>reassurance</w:t>
      </w:r>
      <w:r>
        <w:t>. The</w:t>
      </w:r>
      <w:r w:rsidR="00DF5C34">
        <w:t xml:space="preserve"> person is</w:t>
      </w:r>
      <w:r>
        <w:t xml:space="preserve"> given</w:t>
      </w:r>
      <w:r w:rsidR="00270000">
        <w:t xml:space="preserve"> a</w:t>
      </w:r>
      <w:r>
        <w:t xml:space="preserve"> </w:t>
      </w:r>
      <w:r w:rsidR="06626D5A">
        <w:t xml:space="preserve">high dose </w:t>
      </w:r>
      <w:r w:rsidR="00DF1F85">
        <w:t>intramuscular </w:t>
      </w:r>
      <w:r w:rsidR="3A5C8943">
        <w:t>antipsychotic</w:t>
      </w:r>
      <w:r w:rsidR="7326C2AB">
        <w:t xml:space="preserve"> to prevent them leaving the hospital</w:t>
      </w:r>
      <w:r w:rsidR="44E46983">
        <w:t xml:space="preserve"> and to reinstate treatment for psychosis</w:t>
      </w:r>
      <w:r w:rsidR="08E7866D">
        <w:t xml:space="preserve"> </w:t>
      </w:r>
      <w:r w:rsidR="0FB0B7B1">
        <w:t>to</w:t>
      </w:r>
      <w:r w:rsidR="1399680D">
        <w:t xml:space="preserve"> reduce movement and symptoms of mental illness. Treating mental illness is anticipated to</w:t>
      </w:r>
      <w:r w:rsidR="08E7866D">
        <w:t xml:space="preserve"> improve agency and capacity to engage with staff in a more supportive way.</w:t>
      </w:r>
    </w:p>
    <w:p w14:paraId="6134E43F" w14:textId="77777777" w:rsidR="00BE2819" w:rsidRPr="009D29FA" w:rsidRDefault="00BE2819" w:rsidP="009D29FA">
      <w:pPr>
        <w:pStyle w:val="Body"/>
        <w:rPr>
          <w:b/>
          <w:bCs/>
        </w:rPr>
      </w:pPr>
      <w:r w:rsidRPr="009D29FA">
        <w:rPr>
          <w:b/>
          <w:bCs/>
        </w:rPr>
        <w:t>Classification and rationale:</w:t>
      </w:r>
    </w:p>
    <w:p w14:paraId="4F366D3A" w14:textId="1E2E8AF8" w:rsidR="00062711" w:rsidRPr="00062711" w:rsidRDefault="7928F9F1" w:rsidP="002A1D13">
      <w:pPr>
        <w:pStyle w:val="Body"/>
      </w:pPr>
      <w:r>
        <w:t xml:space="preserve">Although the </w:t>
      </w:r>
      <w:r w:rsidR="00C2171A">
        <w:t>antipsychotic</w:t>
      </w:r>
      <w:r>
        <w:t xml:space="preserve"> was partially given to treat the </w:t>
      </w:r>
      <w:r w:rsidR="005A5A66">
        <w:t>person’</w:t>
      </w:r>
      <w:r>
        <w:t xml:space="preserve">s symptoms, it was </w:t>
      </w:r>
      <w:r w:rsidR="198B04F0">
        <w:t xml:space="preserve">primarily </w:t>
      </w:r>
      <w:r>
        <w:t>given to sedate and restrict their movement</w:t>
      </w:r>
      <w:r w:rsidR="62A21109">
        <w:t xml:space="preserve"> and given in a dose and by a route to maximise immediate sedating effect</w:t>
      </w:r>
      <w:r>
        <w:t>. Therefore</w:t>
      </w:r>
      <w:r w:rsidR="7AF08B15">
        <w:t>,</w:t>
      </w:r>
      <w:r>
        <w:t xml:space="preserve"> </w:t>
      </w:r>
      <w:r w:rsidR="3C508C02">
        <w:t>this</w:t>
      </w:r>
      <w:r>
        <w:t xml:space="preserve"> is reportable under the A</w:t>
      </w:r>
      <w:r w:rsidR="3C508C02">
        <w:t>ct</w:t>
      </w:r>
      <w:r>
        <w:t>.</w:t>
      </w:r>
      <w:r w:rsidR="3C508C02">
        <w:t xml:space="preserve"> </w:t>
      </w:r>
      <w:r w:rsidR="00005EA1">
        <w:t>Given</w:t>
      </w:r>
      <w:r w:rsidR="14DE19ED">
        <w:t xml:space="preserve"> </w:t>
      </w:r>
      <w:r>
        <w:t xml:space="preserve">the person </w:t>
      </w:r>
      <w:r w:rsidR="5957ECF2">
        <w:t xml:space="preserve">is being treated for a </w:t>
      </w:r>
      <w:r w:rsidR="79824B3F">
        <w:t>mental</w:t>
      </w:r>
      <w:r w:rsidR="5957ECF2">
        <w:t xml:space="preserve"> illness in a </w:t>
      </w:r>
      <w:r w:rsidR="00005EA1">
        <w:t>designated mental health service</w:t>
      </w:r>
      <w:r w:rsidR="5957ECF2">
        <w:t xml:space="preserve"> and </w:t>
      </w:r>
      <w:r w:rsidR="00D11D0E">
        <w:t>given</w:t>
      </w:r>
      <w:r w:rsidR="5957ECF2">
        <w:t xml:space="preserve"> they</w:t>
      </w:r>
      <w:r w:rsidR="19CF2CCD">
        <w:t xml:space="preserve"> were</w:t>
      </w:r>
      <w:r>
        <w:t xml:space="preserve"> brought under </w:t>
      </w:r>
      <w:r w:rsidR="002616ED">
        <w:t xml:space="preserve">s </w:t>
      </w:r>
      <w:r>
        <w:t>232</w:t>
      </w:r>
      <w:r w:rsidR="511B2827">
        <w:t xml:space="preserve"> of the Act</w:t>
      </w:r>
      <w:r>
        <w:t xml:space="preserve">, all restrictive interventions </w:t>
      </w:r>
      <w:r w:rsidR="11189993">
        <w:t>need to be</w:t>
      </w:r>
      <w:r>
        <w:t xml:space="preserve"> report</w:t>
      </w:r>
      <w:r w:rsidR="10A948E7">
        <w:t>ed</w:t>
      </w:r>
      <w:r>
        <w:t>.</w:t>
      </w:r>
    </w:p>
    <w:p w14:paraId="6E332165" w14:textId="37D951C7" w:rsidR="00062711" w:rsidRDefault="00062711" w:rsidP="00062711">
      <w:pPr>
        <w:pStyle w:val="Heading2"/>
      </w:pPr>
      <w:bookmarkStart w:id="14" w:name="_Toc205477330"/>
      <w:r>
        <w:t>3</w:t>
      </w:r>
      <w:r w:rsidR="00DF1F85">
        <w:t>.</w:t>
      </w:r>
      <w:r w:rsidR="00A47D13">
        <w:t xml:space="preserve"> Deliberate self-harm</w:t>
      </w:r>
      <w:bookmarkEnd w:id="14"/>
    </w:p>
    <w:p w14:paraId="140BA66D" w14:textId="68FDA380" w:rsidR="00BE2819" w:rsidRDefault="70ABE15F" w:rsidP="00487511">
      <w:pPr>
        <w:pStyle w:val="Body"/>
      </w:pPr>
      <w:r>
        <w:t xml:space="preserve">A </w:t>
      </w:r>
      <w:r w:rsidR="6FFE0BDC">
        <w:t>20-year-old</w:t>
      </w:r>
      <w:r>
        <w:t xml:space="preserve"> presents </w:t>
      </w:r>
      <w:r w:rsidR="00F90431">
        <w:t xml:space="preserve">to an </w:t>
      </w:r>
      <w:r w:rsidR="00574BF7">
        <w:t>Emergency Department</w:t>
      </w:r>
      <w:r w:rsidR="00F90431">
        <w:t xml:space="preserve"> </w:t>
      </w:r>
      <w:r>
        <w:t xml:space="preserve">after </w:t>
      </w:r>
      <w:r w:rsidR="4CFE959D">
        <w:t>engaging in deliberate self-harm</w:t>
      </w:r>
      <w:r>
        <w:t>.</w:t>
      </w:r>
      <w:r w:rsidR="1C268195">
        <w:t xml:space="preserve"> After having </w:t>
      </w:r>
      <w:r w:rsidR="00F90431">
        <w:t xml:space="preserve">their </w:t>
      </w:r>
      <w:r w:rsidR="1C268195">
        <w:t xml:space="preserve">wounds treated, they continue to voice </w:t>
      </w:r>
      <w:r>
        <w:t xml:space="preserve">active suicidal </w:t>
      </w:r>
      <w:r w:rsidR="58C63D7E">
        <w:t>intent</w:t>
      </w:r>
      <w:r w:rsidR="00C51800">
        <w:t xml:space="preserve">. They </w:t>
      </w:r>
      <w:r>
        <w:t xml:space="preserve">are agitated and distressed and </w:t>
      </w:r>
      <w:r w:rsidR="4DE919C0">
        <w:t xml:space="preserve">attempt to leave the </w:t>
      </w:r>
      <w:r w:rsidR="00574BF7">
        <w:t>Emergency Department</w:t>
      </w:r>
      <w:r w:rsidR="00F90431">
        <w:t xml:space="preserve"> </w:t>
      </w:r>
      <w:r w:rsidR="0EA55C98">
        <w:t>d</w:t>
      </w:r>
      <w:r w:rsidR="57264FBA">
        <w:t xml:space="preserve">espite engagement </w:t>
      </w:r>
      <w:r w:rsidR="007A0F72">
        <w:t>by</w:t>
      </w:r>
      <w:r w:rsidR="57264FBA">
        <w:t xml:space="preserve"> the local team</w:t>
      </w:r>
      <w:r w:rsidR="007A0F72">
        <w:t>,</w:t>
      </w:r>
      <w:r>
        <w:t xml:space="preserve"> including peer workers, mental health clinicians and medical staff. Attempts by their family to de-escalate have also failed. </w:t>
      </w:r>
      <w:r w:rsidR="267E2828">
        <w:t xml:space="preserve">Staff are concerned that </w:t>
      </w:r>
      <w:r w:rsidR="00D42B66">
        <w:t>the person</w:t>
      </w:r>
      <w:r w:rsidR="267E2828">
        <w:t xml:space="preserve"> will act on their stated intent </w:t>
      </w:r>
      <w:r>
        <w:t>if they leave the hospital. A code grey is called</w:t>
      </w:r>
      <w:r w:rsidR="5E3D7245">
        <w:t>,</w:t>
      </w:r>
      <w:r>
        <w:t xml:space="preserve"> and the</w:t>
      </w:r>
      <w:r w:rsidR="00D42B66">
        <w:t xml:space="preserve"> person </w:t>
      </w:r>
      <w:r>
        <w:t xml:space="preserve">is offered the choice of either oral or </w:t>
      </w:r>
      <w:r w:rsidR="00DF1F85">
        <w:t>intramuscular </w:t>
      </w:r>
      <w:r w:rsidR="0E924CAD">
        <w:t>benzodiazepine</w:t>
      </w:r>
      <w:r>
        <w:t xml:space="preserve"> to </w:t>
      </w:r>
      <w:r w:rsidR="568CB4A1">
        <w:t>restrict their ability to leave the department and</w:t>
      </w:r>
      <w:r>
        <w:t xml:space="preserve"> </w:t>
      </w:r>
      <w:r w:rsidR="051B5700">
        <w:t>reduce their distress</w:t>
      </w:r>
      <w:r>
        <w:t>. They elect to take the oral medication.</w:t>
      </w:r>
      <w:r w:rsidR="000B72F6">
        <w:t xml:space="preserve"> </w:t>
      </w:r>
    </w:p>
    <w:p w14:paraId="7F04FC8B" w14:textId="77777777" w:rsidR="00EC16AA" w:rsidRDefault="00EC16AA">
      <w:pPr>
        <w:spacing w:after="0" w:line="240" w:lineRule="auto"/>
        <w:rPr>
          <w:rFonts w:eastAsia="Times"/>
          <w:b/>
          <w:bCs/>
        </w:rPr>
      </w:pPr>
      <w:r>
        <w:rPr>
          <w:b/>
          <w:bCs/>
        </w:rPr>
        <w:br w:type="page"/>
      </w:r>
    </w:p>
    <w:p w14:paraId="1DFC52A8" w14:textId="77777777" w:rsidR="00BE2819" w:rsidRPr="00FA3EDA" w:rsidRDefault="00BE2819" w:rsidP="00FA3EDA">
      <w:pPr>
        <w:pStyle w:val="Body"/>
        <w:rPr>
          <w:b/>
          <w:bCs/>
        </w:rPr>
      </w:pPr>
      <w:r w:rsidRPr="00FA3EDA">
        <w:rPr>
          <w:b/>
          <w:bCs/>
        </w:rPr>
        <w:lastRenderedPageBreak/>
        <w:t>Classification and rationale:</w:t>
      </w:r>
    </w:p>
    <w:p w14:paraId="5A627468" w14:textId="07096005" w:rsidR="00062711" w:rsidRPr="00062711" w:rsidRDefault="555D9AF0" w:rsidP="00FA3EDA">
      <w:pPr>
        <w:pStyle w:val="Body"/>
      </w:pPr>
      <w:r>
        <w:t>This is reportable under the M</w:t>
      </w:r>
      <w:r w:rsidR="6A6E5709">
        <w:t xml:space="preserve">ental </w:t>
      </w:r>
      <w:r>
        <w:t>H</w:t>
      </w:r>
      <w:r w:rsidR="6A6E5709">
        <w:t xml:space="preserve">ealth and </w:t>
      </w:r>
      <w:r>
        <w:t>W</w:t>
      </w:r>
      <w:r w:rsidR="6A6E5709">
        <w:t xml:space="preserve">ellbeing </w:t>
      </w:r>
      <w:r>
        <w:t>A</w:t>
      </w:r>
      <w:r w:rsidR="1ADDF8EF">
        <w:t>ct</w:t>
      </w:r>
      <w:r w:rsidR="00265A63">
        <w:t xml:space="preserve"> because </w:t>
      </w:r>
      <w:r w:rsidR="16F01908">
        <w:t xml:space="preserve">the primary purpose of </w:t>
      </w:r>
      <w:r w:rsidR="00C51800">
        <w:t xml:space="preserve">administering the </w:t>
      </w:r>
      <w:r w:rsidR="16F01908">
        <w:t xml:space="preserve">medication is to keep the person in the </w:t>
      </w:r>
      <w:r w:rsidR="00574BF7">
        <w:t>Emergency Department</w:t>
      </w:r>
      <w:r w:rsidR="16F01908">
        <w:t xml:space="preserve"> to enable ongoing treatment</w:t>
      </w:r>
      <w:r>
        <w:t xml:space="preserve">. Even though the </w:t>
      </w:r>
      <w:r w:rsidR="00102D3B">
        <w:t>person</w:t>
      </w:r>
      <w:r>
        <w:t xml:space="preserve"> </w:t>
      </w:r>
      <w:r w:rsidR="6031DB5D">
        <w:t xml:space="preserve">voluntarily </w:t>
      </w:r>
      <w:r>
        <w:t xml:space="preserve">took the oral medication, the </w:t>
      </w:r>
      <w:r w:rsidR="3DA8F7FC">
        <w:t xml:space="preserve">primary </w:t>
      </w:r>
      <w:r>
        <w:t>purpose was to restrict movement.</w:t>
      </w:r>
    </w:p>
    <w:p w14:paraId="5C55BBA0" w14:textId="1D4EF53B" w:rsidR="00062711" w:rsidRDefault="00062711" w:rsidP="00062711">
      <w:pPr>
        <w:pStyle w:val="Heading2"/>
      </w:pPr>
      <w:bookmarkStart w:id="15" w:name="_Toc205477331"/>
      <w:r>
        <w:t>4</w:t>
      </w:r>
      <w:r w:rsidR="00DF1F85">
        <w:t>.</w:t>
      </w:r>
      <w:r w:rsidR="000B21DE">
        <w:t xml:space="preserve"> Mental health inpatient setting</w:t>
      </w:r>
      <w:bookmarkEnd w:id="15"/>
    </w:p>
    <w:p w14:paraId="76344B28" w14:textId="54CD5026" w:rsidR="00BE2819" w:rsidRDefault="4C367869" w:rsidP="00E3063B">
      <w:pPr>
        <w:pStyle w:val="Body"/>
      </w:pPr>
      <w:r>
        <w:t>A 38-year-old</w:t>
      </w:r>
      <w:r w:rsidR="008C2B1C">
        <w:t xml:space="preserve"> </w:t>
      </w:r>
      <w:r>
        <w:t>is</w:t>
      </w:r>
      <w:r w:rsidR="140F9528">
        <w:t xml:space="preserve"> admitted to </w:t>
      </w:r>
      <w:r>
        <w:t xml:space="preserve">a </w:t>
      </w:r>
      <w:r w:rsidR="140F9528">
        <w:t xml:space="preserve">mental health ward </w:t>
      </w:r>
      <w:r w:rsidR="00265A63">
        <w:t>after</w:t>
      </w:r>
      <w:r w:rsidR="140F9528">
        <w:t xml:space="preserve"> </w:t>
      </w:r>
      <w:r w:rsidR="67EA2549">
        <w:t xml:space="preserve">a </w:t>
      </w:r>
      <w:r w:rsidR="140F9528">
        <w:t>manic episode with psychotic features on</w:t>
      </w:r>
      <w:r w:rsidR="67EA2549">
        <w:t xml:space="preserve"> a</w:t>
      </w:r>
      <w:r w:rsidR="140F9528">
        <w:t xml:space="preserve"> background </w:t>
      </w:r>
      <w:r w:rsidR="1CEF8DB3">
        <w:t xml:space="preserve">of </w:t>
      </w:r>
      <w:r w:rsidR="67EA2549">
        <w:t xml:space="preserve">a </w:t>
      </w:r>
      <w:r w:rsidR="140F9528">
        <w:t xml:space="preserve">schizoaffective disorder. </w:t>
      </w:r>
      <w:r w:rsidR="6CC93C96">
        <w:t>There has been high risk</w:t>
      </w:r>
      <w:r w:rsidR="00C03F12">
        <w:t>-</w:t>
      </w:r>
      <w:r w:rsidR="6CC93C96">
        <w:t>taking, refusal of medication and</w:t>
      </w:r>
      <w:r w:rsidR="140F9528">
        <w:t xml:space="preserve"> disinhibited behaviour. </w:t>
      </w:r>
      <w:r w:rsidR="34F2E858">
        <w:t xml:space="preserve">The person </w:t>
      </w:r>
      <w:r w:rsidR="3F8B916E">
        <w:t xml:space="preserve">is </w:t>
      </w:r>
      <w:r w:rsidR="140F9528">
        <w:t>agitated, labile and intrusive toward</w:t>
      </w:r>
      <w:r w:rsidR="00265A63">
        <w:t>s</w:t>
      </w:r>
      <w:r w:rsidR="140F9528">
        <w:t xml:space="preserve"> others</w:t>
      </w:r>
      <w:r w:rsidR="3F8B916E">
        <w:t xml:space="preserve">. </w:t>
      </w:r>
      <w:r w:rsidR="0F343E9D">
        <w:t>After little response to initial antipsychotic medication and</w:t>
      </w:r>
      <w:r w:rsidR="59654267">
        <w:t xml:space="preserve"> </w:t>
      </w:r>
      <w:r w:rsidR="00546F62">
        <w:t>the continuation of</w:t>
      </w:r>
      <w:r w:rsidR="59654267">
        <w:t xml:space="preserve"> high</w:t>
      </w:r>
      <w:r w:rsidR="0093659F">
        <w:t>-</w:t>
      </w:r>
      <w:r w:rsidR="59654267">
        <w:t>risk behaviours</w:t>
      </w:r>
      <w:r w:rsidR="00546F62">
        <w:t>,</w:t>
      </w:r>
      <w:r w:rsidR="59654267">
        <w:t xml:space="preserve"> t</w:t>
      </w:r>
      <w:r w:rsidR="3F8B916E">
        <w:t>he t</w:t>
      </w:r>
      <w:r w:rsidR="140F9528">
        <w:t xml:space="preserve">reating team decide to administer </w:t>
      </w:r>
      <w:r w:rsidR="00265A63">
        <w:t xml:space="preserve">a </w:t>
      </w:r>
      <w:r w:rsidR="451B6248">
        <w:t>long</w:t>
      </w:r>
      <w:r w:rsidR="0093659F">
        <w:t>-</w:t>
      </w:r>
      <w:r w:rsidR="451B6248">
        <w:t>acting antipsychotic</w:t>
      </w:r>
      <w:r w:rsidR="00265A63">
        <w:t xml:space="preserve"> intramuscularly</w:t>
      </w:r>
      <w:r w:rsidR="451B6248">
        <w:t>.</w:t>
      </w:r>
    </w:p>
    <w:p w14:paraId="4F34272E" w14:textId="77777777" w:rsidR="00BE2819" w:rsidRPr="00512244" w:rsidRDefault="00BE2819" w:rsidP="00512244">
      <w:pPr>
        <w:pStyle w:val="Body"/>
        <w:rPr>
          <w:b/>
          <w:bCs/>
        </w:rPr>
      </w:pPr>
      <w:r w:rsidRPr="00512244">
        <w:rPr>
          <w:b/>
          <w:bCs/>
        </w:rPr>
        <w:t>Classification and rationale:</w:t>
      </w:r>
    </w:p>
    <w:p w14:paraId="21D1D803" w14:textId="5FD79DD8" w:rsidR="00E3063B" w:rsidRPr="00062711" w:rsidRDefault="3433764D" w:rsidP="0063688C">
      <w:pPr>
        <w:pStyle w:val="Body"/>
        <w:spacing w:before="120"/>
      </w:pPr>
      <w:r>
        <w:t xml:space="preserve">This is a </w:t>
      </w:r>
      <w:r w:rsidR="00E15D34">
        <w:t xml:space="preserve">situation </w:t>
      </w:r>
      <w:r>
        <w:t xml:space="preserve">where primary intent </w:t>
      </w:r>
      <w:r w:rsidR="0090020D">
        <w:t>must</w:t>
      </w:r>
      <w:r>
        <w:t xml:space="preserve"> be considered. </w:t>
      </w:r>
      <w:r w:rsidR="3513BE67">
        <w:t>Mania is a recognised high</w:t>
      </w:r>
      <w:r w:rsidR="00E551C1">
        <w:t>-</w:t>
      </w:r>
      <w:r w:rsidR="3513BE67">
        <w:t xml:space="preserve">risk state for both </w:t>
      </w:r>
      <w:r w:rsidR="7343D301">
        <w:t>physical</w:t>
      </w:r>
      <w:r w:rsidR="3513BE67">
        <w:t xml:space="preserve"> and mental </w:t>
      </w:r>
      <w:r w:rsidR="2CC612D9">
        <w:t>health and</w:t>
      </w:r>
      <w:r w:rsidR="7C589093">
        <w:t xml:space="preserve"> mania</w:t>
      </w:r>
      <w:r w:rsidR="2CC612D9">
        <w:t xml:space="preserve"> is</w:t>
      </w:r>
      <w:r w:rsidR="3513BE67">
        <w:t xml:space="preserve"> </w:t>
      </w:r>
      <w:r w:rsidR="00AB392A">
        <w:t>a</w:t>
      </w:r>
      <w:r w:rsidR="3513BE67">
        <w:t xml:space="preserve"> psychiatric emergency. </w:t>
      </w:r>
      <w:r w:rsidR="009E4794">
        <w:t>Given that</w:t>
      </w:r>
      <w:r>
        <w:t xml:space="preserve"> antipsychotic medication is a recognised treatment for this condition and </w:t>
      </w:r>
      <w:r w:rsidR="0734F800">
        <w:t xml:space="preserve">that </w:t>
      </w:r>
      <w:r>
        <w:t>long</w:t>
      </w:r>
      <w:r w:rsidR="00E551C1">
        <w:t>-</w:t>
      </w:r>
      <w:r>
        <w:t>acting high dos</w:t>
      </w:r>
      <w:r w:rsidR="00956FA2">
        <w:t>e</w:t>
      </w:r>
      <w:r>
        <w:t xml:space="preserve"> medication is </w:t>
      </w:r>
      <w:r w:rsidR="6226FF9E">
        <w:t>indicated</w:t>
      </w:r>
      <w:r>
        <w:t xml:space="preserve"> as treatment, this is </w:t>
      </w:r>
      <w:r w:rsidR="0090020D">
        <w:t>unlikely to be</w:t>
      </w:r>
      <w:r>
        <w:t xml:space="preserve"> chemical restraint unless the prescriber </w:t>
      </w:r>
      <w:r w:rsidR="12AF646C">
        <w:t xml:space="preserve">administers a </w:t>
      </w:r>
      <w:r w:rsidR="0090134E">
        <w:t>significantly</w:t>
      </w:r>
      <w:r w:rsidR="3EF6E789">
        <w:t xml:space="preserve"> </w:t>
      </w:r>
      <w:r w:rsidR="12AF646C">
        <w:t>higher dose than re</w:t>
      </w:r>
      <w:r w:rsidR="55BA578F">
        <w:t>commended as treatment</w:t>
      </w:r>
      <w:r w:rsidR="12AF646C">
        <w:t xml:space="preserve"> with the </w:t>
      </w:r>
      <w:r w:rsidR="2B49AEF8">
        <w:t xml:space="preserve">primary </w:t>
      </w:r>
      <w:r w:rsidR="12AF646C">
        <w:t>intent to restrict movement</w:t>
      </w:r>
      <w:r w:rsidR="6F5BC7F2">
        <w:t>.</w:t>
      </w:r>
      <w:r w:rsidR="15AC4DC6">
        <w:t xml:space="preserve"> </w:t>
      </w:r>
    </w:p>
    <w:p w14:paraId="1E634181" w14:textId="5CCB3421" w:rsidR="00062711" w:rsidRDefault="00062711" w:rsidP="00062711">
      <w:pPr>
        <w:pStyle w:val="Heading2"/>
      </w:pPr>
      <w:bookmarkStart w:id="16" w:name="_Toc205477332"/>
      <w:r>
        <w:t>5</w:t>
      </w:r>
      <w:r w:rsidR="00DF1F85">
        <w:t>.</w:t>
      </w:r>
      <w:r w:rsidR="008C2282">
        <w:t xml:space="preserve"> Eating disorder</w:t>
      </w:r>
      <w:bookmarkEnd w:id="16"/>
    </w:p>
    <w:p w14:paraId="25A24AE1" w14:textId="333FFD87" w:rsidR="0063688C" w:rsidRDefault="05102777" w:rsidP="00245139">
      <w:pPr>
        <w:pStyle w:val="Body"/>
      </w:pPr>
      <w:r>
        <w:t xml:space="preserve">A </w:t>
      </w:r>
      <w:r w:rsidR="3C91A11C">
        <w:t>15-year-old</w:t>
      </w:r>
      <w:r w:rsidR="00FD5B59">
        <w:t xml:space="preserve"> </w:t>
      </w:r>
      <w:r>
        <w:t>is</w:t>
      </w:r>
      <w:r w:rsidR="6A724D2D">
        <w:t xml:space="preserve"> admitted to </w:t>
      </w:r>
      <w:r w:rsidR="00265A63">
        <w:t xml:space="preserve">a </w:t>
      </w:r>
      <w:r>
        <w:t>p</w:t>
      </w:r>
      <w:r w:rsidR="6A724D2D">
        <w:t xml:space="preserve">aediatric ward for refeeding on </w:t>
      </w:r>
      <w:r>
        <w:t xml:space="preserve">a </w:t>
      </w:r>
      <w:r w:rsidR="6A724D2D">
        <w:t xml:space="preserve">background of anorexia nervosa, recent weight loss and high distress. </w:t>
      </w:r>
      <w:r w:rsidR="5E0EDF8D">
        <w:t>S</w:t>
      </w:r>
      <w:r w:rsidR="1310F93E">
        <w:t xml:space="preserve">taff </w:t>
      </w:r>
      <w:r w:rsidR="001944BE">
        <w:t>assess the person’s</w:t>
      </w:r>
      <w:r w:rsidR="1310F93E">
        <w:t xml:space="preserve"> physical health</w:t>
      </w:r>
      <w:r w:rsidR="009A2C56">
        <w:t xml:space="preserve"> </w:t>
      </w:r>
      <w:r w:rsidR="001944BE">
        <w:t>to be</w:t>
      </w:r>
      <w:r w:rsidR="009A2C56">
        <w:t xml:space="preserve"> at risk of serious </w:t>
      </w:r>
      <w:r w:rsidR="00DD13E5">
        <w:t>deterioration</w:t>
      </w:r>
      <w:r w:rsidR="00CE3AB2">
        <w:t xml:space="preserve"> and </w:t>
      </w:r>
      <w:r w:rsidR="00C324B1">
        <w:t>d</w:t>
      </w:r>
      <w:r w:rsidR="00CE3AB2">
        <w:t xml:space="preserve">ecide </w:t>
      </w:r>
      <w:r w:rsidR="00265A63">
        <w:t xml:space="preserve">to insert </w:t>
      </w:r>
      <w:r w:rsidR="5E0EDF8D">
        <w:t>a</w:t>
      </w:r>
      <w:r w:rsidR="6A724D2D">
        <w:t xml:space="preserve"> nasogastric tube. </w:t>
      </w:r>
      <w:r w:rsidR="00D539B9">
        <w:t>The person</w:t>
      </w:r>
      <w:r w:rsidR="45CC585B">
        <w:t xml:space="preserve"> h</w:t>
      </w:r>
      <w:r w:rsidR="6A724D2D">
        <w:t xml:space="preserve">as had </w:t>
      </w:r>
      <w:r w:rsidR="00265A63">
        <w:t xml:space="preserve">3 </w:t>
      </w:r>
      <w:r w:rsidR="6A724D2D">
        <w:t xml:space="preserve">previous admissions in similar circumstances and has been highly distressed </w:t>
      </w:r>
      <w:r w:rsidR="00265A63">
        <w:t xml:space="preserve">when inserting the </w:t>
      </w:r>
      <w:r w:rsidR="2C685517">
        <w:t>nasogastric tube</w:t>
      </w:r>
      <w:r w:rsidR="738D60A7">
        <w:t xml:space="preserve">. </w:t>
      </w:r>
      <w:r w:rsidR="000944A8">
        <w:t>The</w:t>
      </w:r>
      <w:r w:rsidR="23D50182">
        <w:t xml:space="preserve"> </w:t>
      </w:r>
      <w:r w:rsidR="11325327">
        <w:t>p</w:t>
      </w:r>
      <w:r w:rsidR="6A724D2D">
        <w:t xml:space="preserve">arents </w:t>
      </w:r>
      <w:r w:rsidR="00744826">
        <w:t xml:space="preserve">ask for </w:t>
      </w:r>
      <w:r w:rsidR="6A724D2D">
        <w:t xml:space="preserve">medication to help calm </w:t>
      </w:r>
      <w:r w:rsidR="09DDCB2A">
        <w:t xml:space="preserve">the </w:t>
      </w:r>
      <w:r w:rsidR="000944A8">
        <w:t>person</w:t>
      </w:r>
      <w:r w:rsidR="6A724D2D">
        <w:t xml:space="preserve">. </w:t>
      </w:r>
      <w:r w:rsidR="000761D0">
        <w:t>S</w:t>
      </w:r>
      <w:r w:rsidR="1F4AC1AF">
        <w:t xml:space="preserve">taff prescribe a benzodiazepine to reduce distress and </w:t>
      </w:r>
      <w:r w:rsidR="000761D0">
        <w:t xml:space="preserve">help the person </w:t>
      </w:r>
      <w:r w:rsidR="1F4AC1AF">
        <w:t>tolerate the procedure.</w:t>
      </w:r>
    </w:p>
    <w:p w14:paraId="3FCCBF85" w14:textId="722C3962" w:rsidR="00BE2819" w:rsidRPr="00245139" w:rsidRDefault="00BE2819" w:rsidP="00245139">
      <w:pPr>
        <w:pStyle w:val="Body"/>
        <w:rPr>
          <w:b/>
          <w:bCs/>
        </w:rPr>
      </w:pPr>
      <w:r w:rsidRPr="00245139">
        <w:rPr>
          <w:b/>
          <w:bCs/>
        </w:rPr>
        <w:t>Classification and rationale:</w:t>
      </w:r>
    </w:p>
    <w:p w14:paraId="7E36465E" w14:textId="143729EB" w:rsidR="008C2282" w:rsidRDefault="00420B87" w:rsidP="004573D6">
      <w:pPr>
        <w:pStyle w:val="Body"/>
      </w:pPr>
      <w:r>
        <w:t>Given that</w:t>
      </w:r>
      <w:r w:rsidR="62B1CB5A">
        <w:t xml:space="preserve"> the primary </w:t>
      </w:r>
      <w:r w:rsidR="35A7218A">
        <w:t>intent</w:t>
      </w:r>
      <w:r w:rsidR="62B1CB5A">
        <w:t xml:space="preserve"> of this medication is to treat psychological distress and enable a life</w:t>
      </w:r>
      <w:r>
        <w:t>-</w:t>
      </w:r>
      <w:r w:rsidR="62B1CB5A">
        <w:t xml:space="preserve">giving procedure, it </w:t>
      </w:r>
      <w:r w:rsidR="002512D8">
        <w:t>is</w:t>
      </w:r>
      <w:r w:rsidR="62B1CB5A">
        <w:t xml:space="preserve"> generally </w:t>
      </w:r>
      <w:r>
        <w:t>not</w:t>
      </w:r>
      <w:r w:rsidR="62B1CB5A">
        <w:t xml:space="preserve"> </w:t>
      </w:r>
      <w:r w:rsidR="2533BAF8">
        <w:t>chemical</w:t>
      </w:r>
      <w:r w:rsidR="62B1CB5A">
        <w:t xml:space="preserve"> restraint. However</w:t>
      </w:r>
      <w:r>
        <w:t>,</w:t>
      </w:r>
      <w:r w:rsidR="62B1CB5A">
        <w:t xml:space="preserve"> </w:t>
      </w:r>
      <w:r w:rsidR="682CF460">
        <w:t>if</w:t>
      </w:r>
      <w:r w:rsidR="62B1CB5A">
        <w:t xml:space="preserve"> the medication </w:t>
      </w:r>
      <w:r w:rsidR="00744826">
        <w:t xml:space="preserve">is </w:t>
      </w:r>
      <w:r w:rsidR="62B1CB5A">
        <w:t xml:space="preserve">given against </w:t>
      </w:r>
      <w:r w:rsidR="002512D8">
        <w:t>the person’s</w:t>
      </w:r>
      <w:r w:rsidR="62B1CB5A">
        <w:t xml:space="preserve"> will</w:t>
      </w:r>
      <w:r w:rsidR="00BC2560">
        <w:t>,</w:t>
      </w:r>
      <w:r w:rsidR="62B1CB5A">
        <w:t xml:space="preserve"> alongside </w:t>
      </w:r>
      <w:r w:rsidR="7FFFDCCD">
        <w:t>physical</w:t>
      </w:r>
      <w:r w:rsidR="62B1CB5A">
        <w:t xml:space="preserve"> restraint to insert a nasogastric tube, then the pr</w:t>
      </w:r>
      <w:r w:rsidR="0C118282">
        <w:t xml:space="preserve">imary </w:t>
      </w:r>
      <w:r w:rsidR="03654181">
        <w:t>intent</w:t>
      </w:r>
      <w:r w:rsidR="0C118282">
        <w:t xml:space="preserve"> </w:t>
      </w:r>
      <w:r w:rsidR="00BC2560">
        <w:t>would be</w:t>
      </w:r>
      <w:r w:rsidR="0C118282">
        <w:t xml:space="preserve"> to reduce </w:t>
      </w:r>
      <w:proofErr w:type="gramStart"/>
      <w:r w:rsidR="0C118282">
        <w:t>movement</w:t>
      </w:r>
      <w:proofErr w:type="gramEnd"/>
      <w:r w:rsidR="0C118282">
        <w:t xml:space="preserve"> and </w:t>
      </w:r>
      <w:r w:rsidR="00277150">
        <w:t xml:space="preserve">it </w:t>
      </w:r>
      <w:r w:rsidR="00051D04">
        <w:t xml:space="preserve">would </w:t>
      </w:r>
      <w:r w:rsidR="0C118282">
        <w:t>therefor</w:t>
      </w:r>
      <w:r w:rsidR="00BC2560">
        <w:t xml:space="preserve">e be </w:t>
      </w:r>
      <w:r w:rsidR="0C118282">
        <w:t>chemical restraint.</w:t>
      </w:r>
    </w:p>
    <w:p w14:paraId="15204381" w14:textId="05EADD36" w:rsidR="00062711" w:rsidRDefault="5A0170EB" w:rsidP="00062711">
      <w:pPr>
        <w:pStyle w:val="Heading2"/>
      </w:pPr>
      <w:bookmarkStart w:id="17" w:name="_Toc205477333"/>
      <w:r>
        <w:t>6</w:t>
      </w:r>
      <w:r w:rsidR="00DF1F85">
        <w:t>.</w:t>
      </w:r>
      <w:r w:rsidR="5B865485">
        <w:t xml:space="preserve"> </w:t>
      </w:r>
      <w:r w:rsidR="64C58C20">
        <w:t>Altered mental state</w:t>
      </w:r>
      <w:bookmarkEnd w:id="17"/>
      <w:r w:rsidR="64C58C20">
        <w:t xml:space="preserve"> </w:t>
      </w:r>
    </w:p>
    <w:p w14:paraId="7B2E6667" w14:textId="7F6EBFBE" w:rsidR="006621DD" w:rsidRDefault="24B988C6" w:rsidP="002125F1">
      <w:pPr>
        <w:pStyle w:val="Body"/>
      </w:pPr>
      <w:r>
        <w:t xml:space="preserve">A </w:t>
      </w:r>
      <w:r w:rsidR="3C91A11C">
        <w:t>45-year-old</w:t>
      </w:r>
      <w:r>
        <w:t xml:space="preserve"> presents</w:t>
      </w:r>
      <w:r w:rsidR="0554D1F9">
        <w:t xml:space="preserve"> </w:t>
      </w:r>
      <w:r w:rsidR="0DFDDB40">
        <w:t>to</w:t>
      </w:r>
      <w:r w:rsidR="0554D1F9">
        <w:t xml:space="preserve"> an </w:t>
      </w:r>
      <w:r w:rsidR="00574BF7">
        <w:t>Emergency Department</w:t>
      </w:r>
      <w:r>
        <w:t xml:space="preserve"> with </w:t>
      </w:r>
      <w:r w:rsidR="3C91A11C">
        <w:t>a</w:t>
      </w:r>
      <w:r>
        <w:t xml:space="preserve"> headache and fever</w:t>
      </w:r>
      <w:r w:rsidR="3C91A11C">
        <w:t xml:space="preserve"> they have had for </w:t>
      </w:r>
      <w:r w:rsidR="00744826">
        <w:t xml:space="preserve">2 </w:t>
      </w:r>
      <w:r w:rsidR="3C91A11C">
        <w:t>days</w:t>
      </w:r>
      <w:r>
        <w:t xml:space="preserve">. </w:t>
      </w:r>
      <w:r w:rsidR="3C91A11C">
        <w:t>The</w:t>
      </w:r>
      <w:r w:rsidR="5BB06AE5">
        <w:t>y have</w:t>
      </w:r>
      <w:r w:rsidR="007E4115">
        <w:t xml:space="preserve"> </w:t>
      </w:r>
      <w:r>
        <w:t>become increasingly confused</w:t>
      </w:r>
      <w:r w:rsidR="007E4115">
        <w:t>, and a</w:t>
      </w:r>
      <w:r>
        <w:t xml:space="preserve"> working diagnosis of meningitis is made. </w:t>
      </w:r>
      <w:proofErr w:type="gramStart"/>
      <w:r>
        <w:t>Due to the effects</w:t>
      </w:r>
      <w:proofErr w:type="gramEnd"/>
      <w:r>
        <w:t xml:space="preserve"> of their acute illness</w:t>
      </w:r>
      <w:r w:rsidR="4EDDEFE4">
        <w:t>, the person</w:t>
      </w:r>
      <w:r>
        <w:t xml:space="preserve"> is deemed to lack capacity. They become increasingly agitated and try to leave the hospital, despite attempts at de-escalation from staff and the </w:t>
      </w:r>
      <w:r w:rsidR="4EDDEFE4">
        <w:t>person’s</w:t>
      </w:r>
      <w:r>
        <w:t xml:space="preserve"> family. They are given a dose of </w:t>
      </w:r>
      <w:r w:rsidR="00DF1F85">
        <w:t xml:space="preserve">intravenous </w:t>
      </w:r>
      <w:r w:rsidR="3C41098F">
        <w:t>benzodiazepine</w:t>
      </w:r>
      <w:r>
        <w:t xml:space="preserve"> to facilitate a lumbar puncture and </w:t>
      </w:r>
      <w:r w:rsidR="00DF1F85">
        <w:t xml:space="preserve">intravenous </w:t>
      </w:r>
      <w:r>
        <w:t>antibiotic treatment.</w:t>
      </w:r>
    </w:p>
    <w:p w14:paraId="7D3D605B" w14:textId="77777777" w:rsidR="00BE2819" w:rsidRPr="005C5E31" w:rsidRDefault="00BE2819" w:rsidP="005C5E31">
      <w:pPr>
        <w:pStyle w:val="Body"/>
        <w:rPr>
          <w:b/>
          <w:bCs/>
        </w:rPr>
      </w:pPr>
      <w:r w:rsidRPr="005C5E31">
        <w:rPr>
          <w:b/>
          <w:bCs/>
        </w:rPr>
        <w:t>Classification and rationale:</w:t>
      </w:r>
    </w:p>
    <w:p w14:paraId="3E1B6FC2" w14:textId="2432E438" w:rsidR="006621DD" w:rsidRPr="00062711" w:rsidRDefault="6FD13077" w:rsidP="48FE5F1B">
      <w:pPr>
        <w:pStyle w:val="Body"/>
        <w:rPr>
          <w:rFonts w:eastAsia="Arial" w:cs="Arial"/>
          <w:color w:val="D13438"/>
        </w:rPr>
      </w:pPr>
      <w:r>
        <w:t xml:space="preserve">This is not reportable under the </w:t>
      </w:r>
      <w:r w:rsidR="39ED6522">
        <w:t xml:space="preserve">Mental Health and Wellbeing Act because it is </w:t>
      </w:r>
      <w:r>
        <w:t>a purely medical presentation</w:t>
      </w:r>
      <w:r w:rsidR="39ED6522">
        <w:t>.</w:t>
      </w:r>
      <w:r w:rsidR="619D1774">
        <w:t xml:space="preserve"> The Office of the Chief Psychiatrist’s view is that non</w:t>
      </w:r>
      <w:r w:rsidR="00A259BC">
        <w:t>-</w:t>
      </w:r>
      <w:r w:rsidR="619D1774">
        <w:t>mental health services should have separate mechanisms to identify, monitor and provide thoughtful rationales for restrictive practices for people who are not subject to the Act.</w:t>
      </w:r>
    </w:p>
    <w:p w14:paraId="399103A9" w14:textId="087C5277" w:rsidR="729A6B75" w:rsidRDefault="5863681C" w:rsidP="00C66D3C">
      <w:pPr>
        <w:pStyle w:val="Heading2"/>
      </w:pPr>
      <w:bookmarkStart w:id="18" w:name="_Toc205477334"/>
      <w:r>
        <w:lastRenderedPageBreak/>
        <w:t>7</w:t>
      </w:r>
      <w:r w:rsidR="00DF1F85">
        <w:t>.</w:t>
      </w:r>
      <w:r w:rsidR="5B865485">
        <w:t xml:space="preserve"> </w:t>
      </w:r>
      <w:r w:rsidR="5928422E">
        <w:t>Lack of capacity due to cognitive impairment</w:t>
      </w:r>
      <w:bookmarkEnd w:id="18"/>
    </w:p>
    <w:p w14:paraId="6D8B2880" w14:textId="73F3A4BA" w:rsidR="00BE2819" w:rsidRDefault="5FB5FE2B" w:rsidP="003E1514">
      <w:pPr>
        <w:pStyle w:val="Body"/>
      </w:pPr>
      <w:r>
        <w:t xml:space="preserve">An </w:t>
      </w:r>
      <w:r w:rsidR="0554D1F9">
        <w:t>80-year-old</w:t>
      </w:r>
      <w:r>
        <w:t xml:space="preserve"> with a history of dementia present</w:t>
      </w:r>
      <w:r w:rsidR="005A2CA4">
        <w:t>s</w:t>
      </w:r>
      <w:r>
        <w:t xml:space="preserve"> to </w:t>
      </w:r>
      <w:r w:rsidR="77F75325">
        <w:t xml:space="preserve">an </w:t>
      </w:r>
      <w:r w:rsidR="00574BF7">
        <w:t>Emergency Department</w:t>
      </w:r>
      <w:r w:rsidR="77F75325">
        <w:t xml:space="preserve"> w</w:t>
      </w:r>
      <w:r>
        <w:t xml:space="preserve">ith </w:t>
      </w:r>
      <w:r w:rsidR="007459C5">
        <w:t xml:space="preserve">the </w:t>
      </w:r>
      <w:r>
        <w:t xml:space="preserve">onset </w:t>
      </w:r>
      <w:r w:rsidR="3AE57989">
        <w:t xml:space="preserve">of </w:t>
      </w:r>
      <w:r>
        <w:t xml:space="preserve">fluctuating confusion after </w:t>
      </w:r>
      <w:r w:rsidR="3AE57989">
        <w:t>several</w:t>
      </w:r>
      <w:r>
        <w:t xml:space="preserve"> days of lower urinary tract symptoms. </w:t>
      </w:r>
      <w:r w:rsidR="00A467D4">
        <w:t>They are</w:t>
      </w:r>
      <w:r>
        <w:t xml:space="preserve"> agitated and tr</w:t>
      </w:r>
      <w:r w:rsidR="00A467D4">
        <w:t>y</w:t>
      </w:r>
      <w:r>
        <w:t xml:space="preserve"> to climb over the rails of </w:t>
      </w:r>
      <w:r w:rsidR="00A467D4">
        <w:t>the</w:t>
      </w:r>
      <w:r>
        <w:t xml:space="preserve"> hospital bed. </w:t>
      </w:r>
      <w:r w:rsidR="4647DD63">
        <w:t xml:space="preserve">Due to </w:t>
      </w:r>
      <w:r w:rsidR="00202A83">
        <w:t>the</w:t>
      </w:r>
      <w:r w:rsidR="4647DD63">
        <w:t xml:space="preserve"> risk of a serious fall</w:t>
      </w:r>
      <w:r w:rsidR="44A591D8">
        <w:t>,</w:t>
      </w:r>
      <w:r>
        <w:t xml:space="preserve"> </w:t>
      </w:r>
      <w:r w:rsidR="00202A83">
        <w:t>the person</w:t>
      </w:r>
      <w:r>
        <w:t xml:space="preserve"> is given </w:t>
      </w:r>
      <w:r w:rsidR="1793F0E5">
        <w:t xml:space="preserve">an </w:t>
      </w:r>
      <w:r w:rsidR="00A63547">
        <w:t>antipsychotic</w:t>
      </w:r>
      <w:r>
        <w:t xml:space="preserve"> to re</w:t>
      </w:r>
      <w:r w:rsidR="0A9F51C0">
        <w:t xml:space="preserve">duce the </w:t>
      </w:r>
      <w:r w:rsidR="004D57DC">
        <w:t xml:space="preserve">likelihood that they </w:t>
      </w:r>
      <w:r w:rsidR="004F3C15">
        <w:t>will attempt to climb</w:t>
      </w:r>
      <w:r w:rsidR="0A9F51C0">
        <w:t xml:space="preserve"> out of bed</w:t>
      </w:r>
      <w:r w:rsidR="4647DD63">
        <w:t>.</w:t>
      </w:r>
    </w:p>
    <w:p w14:paraId="0E9DB5BB" w14:textId="77777777" w:rsidR="00BE2819" w:rsidRPr="003C1A6B" w:rsidRDefault="00BE2819" w:rsidP="003C1A6B">
      <w:pPr>
        <w:pStyle w:val="Body"/>
        <w:rPr>
          <w:b/>
          <w:bCs/>
        </w:rPr>
      </w:pPr>
      <w:r w:rsidRPr="003C1A6B">
        <w:rPr>
          <w:b/>
          <w:bCs/>
        </w:rPr>
        <w:t>Classification and rationale:</w:t>
      </w:r>
    </w:p>
    <w:p w14:paraId="617127D4" w14:textId="48E22DB3" w:rsidR="00663E27" w:rsidRPr="00062711" w:rsidRDefault="51BC6CBD" w:rsidP="48FE5F1B">
      <w:pPr>
        <w:pStyle w:val="Body"/>
        <w:rPr>
          <w:rFonts w:eastAsia="Arial" w:cs="Arial"/>
          <w:color w:val="D13438"/>
        </w:rPr>
      </w:pPr>
      <w:r>
        <w:t>Delirium and dementia are</w:t>
      </w:r>
      <w:r w:rsidR="5FB5FE2B">
        <w:t xml:space="preserve"> medical cause</w:t>
      </w:r>
      <w:r w:rsidR="5100434A">
        <w:t>s</w:t>
      </w:r>
      <w:r w:rsidR="5FB5FE2B">
        <w:t xml:space="preserve"> of agitation and confusion</w:t>
      </w:r>
      <w:r w:rsidR="5BA3B6A4">
        <w:t xml:space="preserve">. They </w:t>
      </w:r>
      <w:r w:rsidR="00744826">
        <w:t>are not</w:t>
      </w:r>
      <w:r w:rsidR="00A619D3" w:rsidRPr="48FE5F1B">
        <w:rPr>
          <w:rStyle w:val="CommentReference"/>
        </w:rPr>
        <w:t xml:space="preserve"> </w:t>
      </w:r>
      <w:r w:rsidR="00A619D3">
        <w:t>reportable</w:t>
      </w:r>
      <w:r w:rsidR="5FB5FE2B">
        <w:t xml:space="preserve"> under the </w:t>
      </w:r>
      <w:r w:rsidR="3F7627FA">
        <w:t>Mental Health and Wellbeing Act</w:t>
      </w:r>
      <w:r w:rsidR="2C310ACD">
        <w:t xml:space="preserve"> unless there is a </w:t>
      </w:r>
      <w:r w:rsidR="00744826">
        <w:t xml:space="preserve">comorbid </w:t>
      </w:r>
      <w:r w:rsidR="2C310ACD">
        <w:t>mental health diagnosis</w:t>
      </w:r>
      <w:r w:rsidR="3F7627FA">
        <w:t>.</w:t>
      </w:r>
      <w:r w:rsidR="1CBB6E18">
        <w:t xml:space="preserve"> This </w:t>
      </w:r>
      <w:r w:rsidR="5238D63D">
        <w:t>scenario</w:t>
      </w:r>
      <w:r w:rsidR="70F164ED">
        <w:t xml:space="preserve"> </w:t>
      </w:r>
      <w:r w:rsidR="5238D63D">
        <w:t xml:space="preserve">also </w:t>
      </w:r>
      <w:r w:rsidR="00744826">
        <w:t xml:space="preserve">applies </w:t>
      </w:r>
      <w:r w:rsidR="5238D63D">
        <w:t xml:space="preserve">to situations </w:t>
      </w:r>
      <w:r w:rsidR="70195205">
        <w:t>of</w:t>
      </w:r>
      <w:r w:rsidR="5238D63D">
        <w:t xml:space="preserve"> cognitive impairment</w:t>
      </w:r>
      <w:r w:rsidR="70195205">
        <w:t xml:space="preserve"> that are not </w:t>
      </w:r>
      <w:r w:rsidR="1C5021A0">
        <w:t>considered mental illness</w:t>
      </w:r>
      <w:r w:rsidR="45CD1F2B">
        <w:t>es</w:t>
      </w:r>
      <w:r w:rsidR="1C5021A0">
        <w:t xml:space="preserve">, including </w:t>
      </w:r>
      <w:r w:rsidR="70F164ED">
        <w:t xml:space="preserve">acquired brain </w:t>
      </w:r>
      <w:r w:rsidR="388F79E2">
        <w:t>injury</w:t>
      </w:r>
      <w:r w:rsidR="6F2E7E95">
        <w:t>, intellectu</w:t>
      </w:r>
      <w:r w:rsidR="6972BAFC">
        <w:t>al disability</w:t>
      </w:r>
      <w:r w:rsidR="388F79E2">
        <w:t xml:space="preserve"> and</w:t>
      </w:r>
      <w:r w:rsidR="5238D63D">
        <w:t xml:space="preserve"> neurodiverse conditions such as </w:t>
      </w:r>
      <w:r w:rsidR="388F79E2">
        <w:t>autism spectrum disorder</w:t>
      </w:r>
      <w:r w:rsidR="45CD1F2B">
        <w:t>.</w:t>
      </w:r>
      <w:r w:rsidR="4D69879C">
        <w:t xml:space="preserve"> The Office of the Chief Psychiatrist’s view is that non</w:t>
      </w:r>
      <w:r w:rsidR="00A259BC">
        <w:t>-</w:t>
      </w:r>
      <w:r w:rsidR="4D69879C">
        <w:t>mental health services should have separate mechanisms to identify, monitor and provide thoughtful rationales for restrictive practices for people who are not subject to the Act.</w:t>
      </w:r>
    </w:p>
    <w:p w14:paraId="3C8A7EED" w14:textId="655EA4DD" w:rsidR="2C1878D3" w:rsidRPr="00E64C17" w:rsidRDefault="361EE936" w:rsidP="00E64C17">
      <w:pPr>
        <w:pStyle w:val="Heading2"/>
        <w:rPr>
          <w:rFonts w:eastAsia="Aptos"/>
        </w:rPr>
      </w:pPr>
      <w:bookmarkStart w:id="19" w:name="_Toc205477335"/>
      <w:r w:rsidRPr="48FE5F1B">
        <w:rPr>
          <w:rFonts w:eastAsia="Aptos"/>
        </w:rPr>
        <w:t>8</w:t>
      </w:r>
      <w:r w:rsidR="00DF1F85" w:rsidRPr="48FE5F1B">
        <w:rPr>
          <w:rFonts w:eastAsia="Aptos"/>
        </w:rPr>
        <w:t>.</w:t>
      </w:r>
      <w:r w:rsidR="2BB35CE2" w:rsidRPr="48FE5F1B">
        <w:rPr>
          <w:rFonts w:eastAsia="Aptos"/>
        </w:rPr>
        <w:t xml:space="preserve"> </w:t>
      </w:r>
      <w:r w:rsidR="21FDB149" w:rsidRPr="48FE5F1B">
        <w:rPr>
          <w:rFonts w:eastAsia="Aptos"/>
        </w:rPr>
        <w:t>Young person</w:t>
      </w:r>
      <w:r w:rsidR="6D20003F" w:rsidRPr="48FE5F1B">
        <w:rPr>
          <w:rFonts w:eastAsia="Aptos"/>
        </w:rPr>
        <w:t xml:space="preserve"> with potential mental illness</w:t>
      </w:r>
      <w:bookmarkEnd w:id="19"/>
    </w:p>
    <w:p w14:paraId="7E14D17F" w14:textId="4F49B270" w:rsidR="006C491C" w:rsidRPr="006C491C" w:rsidRDefault="60773A74" w:rsidP="00967A75">
      <w:pPr>
        <w:pStyle w:val="Body"/>
      </w:pPr>
      <w:r>
        <w:t>A 14-year-old with</w:t>
      </w:r>
      <w:r w:rsidR="00897E0A">
        <w:t xml:space="preserve"> </w:t>
      </w:r>
      <w:r w:rsidR="00940116">
        <w:t xml:space="preserve">autism spectrum disorder </w:t>
      </w:r>
      <w:r>
        <w:t xml:space="preserve">and ADHD is brought to an </w:t>
      </w:r>
      <w:r w:rsidR="00574BF7">
        <w:t>Emergency Department</w:t>
      </w:r>
      <w:r>
        <w:t xml:space="preserve"> by their parents seeking admission for their mental health</w:t>
      </w:r>
      <w:r w:rsidR="22C63BC0">
        <w:t xml:space="preserve"> and because there has been an unexplained change in their behaviour. There has been</w:t>
      </w:r>
      <w:r>
        <w:t xml:space="preserve"> escalating aggression and property damage</w:t>
      </w:r>
      <w:r w:rsidR="648640D4">
        <w:t>,</w:t>
      </w:r>
      <w:r>
        <w:t xml:space="preserve"> which has increased in frequency over the past </w:t>
      </w:r>
      <w:r w:rsidR="63410E61">
        <w:t>month</w:t>
      </w:r>
      <w:r w:rsidR="00EB1E19">
        <w:t xml:space="preserve">, leading the </w:t>
      </w:r>
      <w:r>
        <w:t xml:space="preserve">parents </w:t>
      </w:r>
      <w:r w:rsidR="00940116">
        <w:t xml:space="preserve">to </w:t>
      </w:r>
      <w:r>
        <w:t xml:space="preserve">feel they cannot manage any longer. </w:t>
      </w:r>
    </w:p>
    <w:p w14:paraId="0089D3FB" w14:textId="6D160748" w:rsidR="00035AA2" w:rsidRDefault="64910129" w:rsidP="00967A75">
      <w:pPr>
        <w:pStyle w:val="Body"/>
      </w:pPr>
      <w:r>
        <w:t>The person is difficult to engage and provides little account of their current experience. They do not present with psychotic symptoms but are aroused and fearful. They quickly become increasing</w:t>
      </w:r>
      <w:r w:rsidR="0069209B">
        <w:t>ly</w:t>
      </w:r>
      <w:r>
        <w:t xml:space="preserve"> uncooperative</w:t>
      </w:r>
      <w:r w:rsidR="63EEF56A">
        <w:t>,</w:t>
      </w:r>
      <w:r>
        <w:t xml:space="preserve"> yelling and throwing things</w:t>
      </w:r>
      <w:r w:rsidR="1FA9871D">
        <w:t>.</w:t>
      </w:r>
      <w:r>
        <w:t xml:space="preserve"> The</w:t>
      </w:r>
      <w:r w:rsidR="1E177FB0">
        <w:t xml:space="preserve"> person is</w:t>
      </w:r>
      <w:r>
        <w:t xml:space="preserve"> prescribed </w:t>
      </w:r>
      <w:r w:rsidR="00940116">
        <w:t xml:space="preserve">an intramuscular </w:t>
      </w:r>
      <w:r w:rsidR="75BB7FF9">
        <w:t>antipsychotic</w:t>
      </w:r>
      <w:r>
        <w:t xml:space="preserve"> </w:t>
      </w:r>
      <w:r w:rsidR="00940116">
        <w:t xml:space="preserve">because </w:t>
      </w:r>
      <w:r w:rsidR="1E177FB0">
        <w:t xml:space="preserve">less </w:t>
      </w:r>
      <w:r>
        <w:t xml:space="preserve">restrictive </w:t>
      </w:r>
      <w:r w:rsidR="498ADA2D">
        <w:t>approaches to</w:t>
      </w:r>
      <w:r>
        <w:t xml:space="preserve"> managing their distress and risk were unsuccessful. They also required simultaneous physical restraint.</w:t>
      </w:r>
    </w:p>
    <w:p w14:paraId="25BB8D62" w14:textId="77777777" w:rsidR="009B0717" w:rsidRPr="00967A75" w:rsidRDefault="009B0717" w:rsidP="00967A75">
      <w:pPr>
        <w:pStyle w:val="Body"/>
        <w:rPr>
          <w:b/>
          <w:bCs/>
        </w:rPr>
      </w:pPr>
      <w:r w:rsidRPr="48FE5F1B">
        <w:rPr>
          <w:b/>
          <w:bCs/>
        </w:rPr>
        <w:t>Classification and rationale:</w:t>
      </w:r>
    </w:p>
    <w:p w14:paraId="6AD2DCEE" w14:textId="1FBF4636" w:rsidR="2C1878D3" w:rsidRDefault="3B58610B" w:rsidP="00967A75">
      <w:pPr>
        <w:pStyle w:val="Body"/>
      </w:pPr>
      <w:r>
        <w:t xml:space="preserve">Ultimately the treating doctor needs to decide based on whether they believe the person has a mental illness. If assessment suggests </w:t>
      </w:r>
      <w:r w:rsidR="1180440B">
        <w:t xml:space="preserve">potential </w:t>
      </w:r>
      <w:r>
        <w:t>comorbid mental illness, c</w:t>
      </w:r>
      <w:r w:rsidR="00633B04">
        <w:t xml:space="preserve">onsider reporting </w:t>
      </w:r>
      <w:r w:rsidR="3A1D5352">
        <w:t xml:space="preserve">this as chemical restraint </w:t>
      </w:r>
      <w:r w:rsidR="2A46F951">
        <w:t xml:space="preserve">because </w:t>
      </w:r>
      <w:r w:rsidR="00633B04">
        <w:t xml:space="preserve">the </w:t>
      </w:r>
      <w:r w:rsidR="2A46F951">
        <w:t xml:space="preserve">medication </w:t>
      </w:r>
      <w:r w:rsidR="00633B04">
        <w:t>wa</w:t>
      </w:r>
      <w:r w:rsidR="2A46F951">
        <w:t xml:space="preserve">s administered </w:t>
      </w:r>
      <w:r w:rsidR="705D4149">
        <w:t xml:space="preserve">in </w:t>
      </w:r>
      <w:r w:rsidR="2A46F951">
        <w:t xml:space="preserve">the </w:t>
      </w:r>
      <w:r w:rsidR="705D4149">
        <w:t>process of assess</w:t>
      </w:r>
      <w:r w:rsidR="00633B04">
        <w:t>ing</w:t>
      </w:r>
      <w:r w:rsidR="705D4149">
        <w:t xml:space="preserve"> </w:t>
      </w:r>
      <w:r w:rsidR="4949BBEF">
        <w:t xml:space="preserve">for a </w:t>
      </w:r>
      <w:r w:rsidR="705D4149">
        <w:t>mental health condition</w:t>
      </w:r>
      <w:r w:rsidR="4949BBEF">
        <w:t>.</w:t>
      </w:r>
      <w:r w:rsidR="2A8FE39D">
        <w:t xml:space="preserve"> However</w:t>
      </w:r>
      <w:r w:rsidR="00940116">
        <w:t>,</w:t>
      </w:r>
      <w:r w:rsidR="2A8FE39D">
        <w:t xml:space="preserve"> should a physical health reason for </w:t>
      </w:r>
      <w:r w:rsidR="00940116">
        <w:t xml:space="preserve">a </w:t>
      </w:r>
      <w:r w:rsidR="512FFE1E">
        <w:t>c</w:t>
      </w:r>
      <w:r w:rsidR="2A8FE39D">
        <w:t>hange in</w:t>
      </w:r>
      <w:r w:rsidR="00940116">
        <w:t xml:space="preserve"> </w:t>
      </w:r>
      <w:r w:rsidR="2A8FE39D">
        <w:t>behaviour be identified, then this would no</w:t>
      </w:r>
      <w:r w:rsidR="7E81DC60">
        <w:t xml:space="preserve"> longer</w:t>
      </w:r>
      <w:r w:rsidR="2A8FE39D">
        <w:t xml:space="preserve"> be reportable. </w:t>
      </w:r>
      <w:r w:rsidR="5DCCD8C9">
        <w:t xml:space="preserve">The </w:t>
      </w:r>
      <w:r w:rsidR="75930B3A">
        <w:t>treating</w:t>
      </w:r>
      <w:r w:rsidR="5DCCD8C9">
        <w:t xml:space="preserve"> doctor needs to decide on likelihood and if the </w:t>
      </w:r>
      <w:r w:rsidR="2574622F">
        <w:t xml:space="preserve">clinical </w:t>
      </w:r>
      <w:r w:rsidR="0DD4A81F">
        <w:t>understanding</w:t>
      </w:r>
      <w:r w:rsidR="5DCCD8C9">
        <w:t xml:space="preserve"> of the situation </w:t>
      </w:r>
      <w:r w:rsidR="305AFB84">
        <w:t>changes</w:t>
      </w:r>
      <w:r w:rsidR="5DCCD8C9">
        <w:t>, then fr</w:t>
      </w:r>
      <w:r w:rsidR="5D703320">
        <w:t>o</w:t>
      </w:r>
      <w:r w:rsidR="5DCCD8C9">
        <w:t xml:space="preserve">m then on, reporting </w:t>
      </w:r>
      <w:r w:rsidR="288A957F">
        <w:t>should</w:t>
      </w:r>
      <w:r w:rsidR="5DCCD8C9">
        <w:t xml:space="preserve"> alter. It is </w:t>
      </w:r>
      <w:r w:rsidR="42D7802C">
        <w:t xml:space="preserve">not </w:t>
      </w:r>
      <w:r w:rsidR="5DCCD8C9">
        <w:t>necessa</w:t>
      </w:r>
      <w:r w:rsidR="4C0FC974">
        <w:t>r</w:t>
      </w:r>
      <w:r w:rsidR="5DCCD8C9">
        <w:t>y to retrospectively report.</w:t>
      </w:r>
    </w:p>
    <w:p w14:paraId="070EB67A" w14:textId="32F06AEB" w:rsidR="003C7FE2" w:rsidRDefault="57DC9BFA" w:rsidP="00BE46B7">
      <w:pPr>
        <w:pStyle w:val="Heading1"/>
      </w:pPr>
      <w:bookmarkStart w:id="20" w:name="_Toc205477336"/>
      <w:r>
        <w:t>Support after chemical restraint</w:t>
      </w:r>
      <w:bookmarkEnd w:id="20"/>
    </w:p>
    <w:p w14:paraId="4142E5A4" w14:textId="08FB73F5" w:rsidR="003C7FE2" w:rsidRDefault="007F1515" w:rsidP="00855920">
      <w:pPr>
        <w:pStyle w:val="Body"/>
      </w:pPr>
      <w:r>
        <w:t>O</w:t>
      </w:r>
      <w:r w:rsidR="00011968">
        <w:t>bservation and clinical reviews</w:t>
      </w:r>
      <w:r w:rsidR="08073B61">
        <w:t xml:space="preserve"> for </w:t>
      </w:r>
      <w:r w:rsidR="00F30E98">
        <w:t xml:space="preserve">a minimum of </w:t>
      </w:r>
      <w:r w:rsidR="3A8121B7">
        <w:t>one hour after administ</w:t>
      </w:r>
      <w:r w:rsidR="00BE518C">
        <w:t>ering</w:t>
      </w:r>
      <w:r w:rsidR="30C1E80A">
        <w:t xml:space="preserve"> </w:t>
      </w:r>
      <w:r w:rsidR="60A400C6">
        <w:t>c</w:t>
      </w:r>
      <w:r w:rsidR="2A18276A">
        <w:t>hemical restraint is required</w:t>
      </w:r>
      <w:r w:rsidR="60A400C6">
        <w:t xml:space="preserve"> from the time</w:t>
      </w:r>
      <w:r w:rsidR="59ECBABF">
        <w:t xml:space="preserve"> that the first and subsequent doses are administered.  </w:t>
      </w:r>
    </w:p>
    <w:p w14:paraId="0451B268" w14:textId="5A2EC550" w:rsidR="00141BB3" w:rsidRDefault="00633B04" w:rsidP="00855920">
      <w:pPr>
        <w:pStyle w:val="Body"/>
      </w:pPr>
      <w:r>
        <w:t>B</w:t>
      </w:r>
      <w:r w:rsidR="1615218C">
        <w:t xml:space="preserve">e mindful of the </w:t>
      </w:r>
      <w:r w:rsidR="00D3ACFD">
        <w:t>cognitive effect</w:t>
      </w:r>
      <w:r w:rsidR="16975A78">
        <w:t>s of</w:t>
      </w:r>
      <w:r w:rsidR="670408F5">
        <w:t xml:space="preserve"> the medications that have been administered</w:t>
      </w:r>
      <w:r w:rsidR="5F1F9678">
        <w:t>.</w:t>
      </w:r>
      <w:r w:rsidR="7C0698D8">
        <w:t xml:space="preserve"> The effects of </w:t>
      </w:r>
      <w:r w:rsidR="537DF143">
        <w:t xml:space="preserve">benzodiazepines and other sedating medications can </w:t>
      </w:r>
      <w:r w:rsidR="5EB5FCCA">
        <w:t xml:space="preserve">impact on </w:t>
      </w:r>
      <w:r w:rsidR="6C4E0A65">
        <w:t xml:space="preserve">memory, </w:t>
      </w:r>
      <w:r w:rsidR="6454ED42">
        <w:t xml:space="preserve">executive </w:t>
      </w:r>
      <w:r w:rsidR="58CA4E4B">
        <w:t xml:space="preserve">functions, </w:t>
      </w:r>
      <w:r w:rsidR="149080DC">
        <w:t>concentration and attention</w:t>
      </w:r>
      <w:r w:rsidR="0F845837">
        <w:t xml:space="preserve">.  </w:t>
      </w:r>
    </w:p>
    <w:p w14:paraId="67BB54D7" w14:textId="57F73AC6" w:rsidR="002E2CBA" w:rsidRDefault="00BE518C" w:rsidP="00855920">
      <w:pPr>
        <w:pStyle w:val="Body"/>
      </w:pPr>
      <w:r>
        <w:t>Give consumers and their support people s</w:t>
      </w:r>
      <w:r w:rsidR="00790AE6">
        <w:t xml:space="preserve">upport and information </w:t>
      </w:r>
      <w:r>
        <w:t xml:space="preserve">after </w:t>
      </w:r>
      <w:r w:rsidR="00790AE6">
        <w:t>chemical restraint</w:t>
      </w:r>
      <w:r w:rsidR="00A6754E">
        <w:t xml:space="preserve">. </w:t>
      </w:r>
      <w:r w:rsidR="00E83236">
        <w:t>Psychological first aid is an evidence-based approach</w:t>
      </w:r>
      <w:r w:rsidR="00633B04">
        <w:t>.</w:t>
      </w:r>
      <w:r w:rsidR="00E83236">
        <w:t xml:space="preserve"> </w:t>
      </w:r>
      <w:r w:rsidR="00633B04">
        <w:t>T</w:t>
      </w:r>
      <w:r>
        <w:t xml:space="preserve">ake </w:t>
      </w:r>
      <w:r w:rsidR="00907A9B">
        <w:t>c</w:t>
      </w:r>
      <w:r w:rsidR="00F56CC7">
        <w:t xml:space="preserve">are to ensure this is conducted in a </w:t>
      </w:r>
      <w:r w:rsidR="004D2AE0">
        <w:t xml:space="preserve">trauma-informed </w:t>
      </w:r>
      <w:r>
        <w:t xml:space="preserve">way </w:t>
      </w:r>
      <w:r w:rsidR="00B5665E">
        <w:t xml:space="preserve">to prevent </w:t>
      </w:r>
      <w:r w:rsidR="00495D35">
        <w:t xml:space="preserve">harm.  </w:t>
      </w:r>
    </w:p>
    <w:p w14:paraId="37F0A010" w14:textId="646AAFAB" w:rsidR="00495D35" w:rsidRDefault="00495D35" w:rsidP="00C73768">
      <w:pPr>
        <w:pStyle w:val="Body"/>
      </w:pPr>
      <w:r>
        <w:t xml:space="preserve">There may be </w:t>
      </w:r>
      <w:r w:rsidR="00BE518C">
        <w:t xml:space="preserve">times </w:t>
      </w:r>
      <w:r>
        <w:t xml:space="preserve">where it is not </w:t>
      </w:r>
      <w:r w:rsidR="00643713">
        <w:t xml:space="preserve">possible or clinically appropriate to offer </w:t>
      </w:r>
      <w:r w:rsidR="00EC7DB2">
        <w:t>specific support for the restraint</w:t>
      </w:r>
      <w:r w:rsidR="00C35258">
        <w:t xml:space="preserve">. </w:t>
      </w:r>
      <w:r w:rsidR="00BE518C">
        <w:t>Document c</w:t>
      </w:r>
      <w:r w:rsidR="0065575A">
        <w:t xml:space="preserve">onsiderations </w:t>
      </w:r>
      <w:r w:rsidR="00BE518C">
        <w:t xml:space="preserve">on providing </w:t>
      </w:r>
      <w:r w:rsidR="000A3AB7">
        <w:t>this</w:t>
      </w:r>
      <w:r w:rsidR="00C35258">
        <w:t xml:space="preserve"> support</w:t>
      </w:r>
      <w:r w:rsidR="000A3AB7">
        <w:t xml:space="preserve"> at the time of restraint in the clinical file</w:t>
      </w:r>
      <w:r w:rsidR="00BE518C">
        <w:t>.</w:t>
      </w:r>
      <w:r w:rsidR="000A3AB7">
        <w:t xml:space="preserve"> </w:t>
      </w:r>
      <w:r w:rsidR="00BE518C">
        <w:t>A</w:t>
      </w:r>
      <w:r w:rsidR="000A3AB7">
        <w:t xml:space="preserve">rrange for </w:t>
      </w:r>
      <w:r w:rsidR="00C21277">
        <w:t xml:space="preserve">this to be offered </w:t>
      </w:r>
      <w:proofErr w:type="gramStart"/>
      <w:r w:rsidR="00C21277">
        <w:t xml:space="preserve">at a later </w:t>
      </w:r>
      <w:r w:rsidR="00BE518C">
        <w:t>time</w:t>
      </w:r>
      <w:proofErr w:type="gramEnd"/>
      <w:r w:rsidR="00BE518C">
        <w:t>, where possible</w:t>
      </w:r>
      <w:r w:rsidR="00622B15">
        <w:t>.</w:t>
      </w:r>
    </w:p>
    <w:p w14:paraId="5872C207" w14:textId="54FDA8C5" w:rsidR="00162CA9" w:rsidRDefault="7E849EA0" w:rsidP="00162CA9">
      <w:pPr>
        <w:pStyle w:val="Body"/>
      </w:pPr>
      <w:r>
        <w:lastRenderedPageBreak/>
        <w:t xml:space="preserve">Services </w:t>
      </w:r>
      <w:r w:rsidR="0057491D">
        <w:t>should</w:t>
      </w:r>
      <w:r w:rsidR="5D19B161">
        <w:t xml:space="preserve"> develo</w:t>
      </w:r>
      <w:r w:rsidR="551490FE">
        <w:t>p</w:t>
      </w:r>
      <w:r w:rsidR="40A5C607">
        <w:t xml:space="preserve"> </w:t>
      </w:r>
      <w:r w:rsidR="45A7C044">
        <w:t xml:space="preserve">a </w:t>
      </w:r>
      <w:r w:rsidR="4200B1F7">
        <w:t>process for support</w:t>
      </w:r>
      <w:r w:rsidR="00DC4C3F">
        <w:t>, review and debriefing</w:t>
      </w:r>
      <w:r w:rsidR="4200B1F7">
        <w:t xml:space="preserve"> following </w:t>
      </w:r>
      <w:r w:rsidR="64BFAAAA">
        <w:t>all modes of restraint</w:t>
      </w:r>
      <w:r w:rsidR="2B893A68">
        <w:t xml:space="preserve">, </w:t>
      </w:r>
      <w:r w:rsidR="748FD7A9">
        <w:t xml:space="preserve">including transitions from </w:t>
      </w:r>
      <w:r w:rsidR="719F7B0A">
        <w:t>one setting to another (</w:t>
      </w:r>
      <w:r w:rsidR="00BE518C">
        <w:t>for example,</w:t>
      </w:r>
      <w:r w:rsidR="719F7B0A">
        <w:t xml:space="preserve"> </w:t>
      </w:r>
      <w:r w:rsidR="400AAB0D">
        <w:t>f</w:t>
      </w:r>
      <w:r w:rsidR="719F7B0A">
        <w:t xml:space="preserve">rom </w:t>
      </w:r>
      <w:r w:rsidR="400AAB0D">
        <w:t xml:space="preserve">an </w:t>
      </w:r>
      <w:r w:rsidR="00574BF7">
        <w:t>Emergency Department</w:t>
      </w:r>
      <w:r w:rsidR="400AAB0D">
        <w:t xml:space="preserve"> </w:t>
      </w:r>
      <w:r w:rsidR="719F7B0A">
        <w:t xml:space="preserve">to </w:t>
      </w:r>
      <w:r w:rsidR="400AAB0D">
        <w:t xml:space="preserve">an </w:t>
      </w:r>
      <w:r w:rsidR="719F7B0A">
        <w:t>acute ment</w:t>
      </w:r>
      <w:r w:rsidR="6AD5BAD3">
        <w:t>al health setting).</w:t>
      </w:r>
    </w:p>
    <w:p w14:paraId="534A84B9" w14:textId="40A75C75" w:rsidR="00E516FF" w:rsidRDefault="00E516FF">
      <w:pPr>
        <w:spacing w:after="0" w:line="240" w:lineRule="auto"/>
        <w:rPr>
          <w:rFonts w:eastAsia="Times"/>
        </w:rPr>
      </w:pPr>
      <w:r>
        <w:br w:type="page"/>
      </w:r>
    </w:p>
    <w:p w14:paraId="67B82A6C" w14:textId="7150E17F" w:rsidR="004A364E" w:rsidRDefault="00CE7703" w:rsidP="00CE7703">
      <w:pPr>
        <w:pStyle w:val="Heading1"/>
      </w:pPr>
      <w:bookmarkStart w:id="21" w:name="_Toc205477337"/>
      <w:r>
        <w:lastRenderedPageBreak/>
        <w:t>Appendix</w:t>
      </w:r>
      <w:r w:rsidR="008430B1">
        <w:t xml:space="preserve">: </w:t>
      </w:r>
      <w:r w:rsidR="00433D2E">
        <w:t>D</w:t>
      </w:r>
      <w:r w:rsidR="003B5DE3">
        <w:t>etermining chemical restraint</w:t>
      </w:r>
      <w:bookmarkEnd w:id="21"/>
    </w:p>
    <w:p w14:paraId="685FF92D" w14:textId="674126F7" w:rsidR="00C82DBC" w:rsidRPr="00C82DBC" w:rsidRDefault="00C82DBC" w:rsidP="00C82DBC">
      <w:pPr>
        <w:pStyle w:val="Body"/>
      </w:pPr>
      <w:r>
        <w:rPr>
          <w:noProof/>
        </w:rPr>
        <w:drawing>
          <wp:inline distT="0" distB="0" distL="0" distR="0" wp14:anchorId="4980CE43" wp14:editId="6E2213D7">
            <wp:extent cx="6479540" cy="7213600"/>
            <wp:effectExtent l="0" t="0" r="0" b="6350"/>
            <wp:docPr id="1724964076" name="Picture 1" descr="Flowchart showing how to determine what is chemical re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64076" name="Picture 1" descr="Flowchart showing how to determine what is chemical restraint"/>
                    <pic:cNvPicPr/>
                  </pic:nvPicPr>
                  <pic:blipFill>
                    <a:blip r:embed="rId20"/>
                    <a:stretch>
                      <a:fillRect/>
                    </a:stretch>
                  </pic:blipFill>
                  <pic:spPr>
                    <a:xfrm>
                      <a:off x="0" y="0"/>
                      <a:ext cx="6479540" cy="7213600"/>
                    </a:xfrm>
                    <a:prstGeom prst="rect">
                      <a:avLst/>
                    </a:prstGeom>
                  </pic:spPr>
                </pic:pic>
              </a:graphicData>
            </a:graphic>
          </wp:inline>
        </w:drawing>
      </w:r>
    </w:p>
    <w:p w14:paraId="3AF4EE6B" w14:textId="208B97DB" w:rsidR="002E68F8" w:rsidRPr="00C82DBC" w:rsidDel="00E63F63" w:rsidRDefault="0029617D" w:rsidP="00C82DBC">
      <w:pPr>
        <w:pStyle w:val="Body"/>
      </w:pPr>
      <w:r>
        <w:br w:type="page"/>
      </w:r>
    </w:p>
    <w:p w14:paraId="305A1E87" w14:textId="77777777" w:rsidR="00CE7703" w:rsidRDefault="00CE7703" w:rsidP="00E63F63">
      <w:pPr>
        <w:pStyle w:val="Body"/>
      </w:pPr>
    </w:p>
    <w:p w14:paraId="6A1FE267" w14:textId="77777777" w:rsidR="00E63F63" w:rsidRDefault="00E63F63" w:rsidP="00E63F63">
      <w:pPr>
        <w:pStyle w:val="Body"/>
      </w:pPr>
    </w:p>
    <w:p w14:paraId="5D069A09" w14:textId="77777777" w:rsidR="00E63F63" w:rsidRDefault="00E63F63" w:rsidP="00E63F63">
      <w:pPr>
        <w:pStyle w:val="Body"/>
      </w:pPr>
    </w:p>
    <w:tbl>
      <w:tblPr>
        <w:tblStyle w:val="TableGrid"/>
        <w:tblW w:w="0" w:type="auto"/>
        <w:tblCellMar>
          <w:bottom w:w="108" w:type="dxa"/>
        </w:tblCellMar>
        <w:tblLook w:val="0600" w:firstRow="0" w:lastRow="0" w:firstColumn="0" w:lastColumn="0" w:noHBand="1" w:noVBand="1"/>
      </w:tblPr>
      <w:tblGrid>
        <w:gridCol w:w="10194"/>
      </w:tblGrid>
      <w:tr w:rsidR="00E63F63" w14:paraId="49441183" w14:textId="77777777" w:rsidTr="1681C8B8">
        <w:tc>
          <w:tcPr>
            <w:tcW w:w="10194" w:type="dxa"/>
          </w:tcPr>
          <w:p w14:paraId="6150216F" w14:textId="77777777" w:rsidR="00E63F63" w:rsidRPr="0055119B" w:rsidRDefault="00E63F63">
            <w:pPr>
              <w:pStyle w:val="Accessibilitypara"/>
            </w:pPr>
            <w:bookmarkStart w:id="22" w:name="_Hlk37240926"/>
            <w:r w:rsidRPr="0055119B">
              <w:t>To receive this document in another format</w:t>
            </w:r>
            <w:r>
              <w:t>,</w:t>
            </w:r>
            <w:r w:rsidRPr="0055119B">
              <w:t xml:space="preserve"> phone </w:t>
            </w:r>
            <w:r>
              <w:t>1300 767 299</w:t>
            </w:r>
            <w:r w:rsidRPr="0055119B">
              <w:t>, using the National Relay Service 13 36 77 if required, or email</w:t>
            </w:r>
            <w:r>
              <w:t xml:space="preserve"> </w:t>
            </w:r>
            <w:hyperlink>
              <w:r w:rsidRPr="12EDD411">
                <w:rPr>
                  <w:rStyle w:val="Hyperlink"/>
                </w:rPr>
                <w:t>the Office of the Chief Psychiatrist</w:t>
              </w:r>
            </w:hyperlink>
            <w:r>
              <w:t xml:space="preserve"> &lt;ocp@health.vic.gov.au&gt;.</w:t>
            </w:r>
          </w:p>
          <w:p w14:paraId="5A1F9B2E" w14:textId="77777777" w:rsidR="00E63F63" w:rsidRPr="0055119B" w:rsidRDefault="00E63F63">
            <w:pPr>
              <w:pStyle w:val="Imprint"/>
            </w:pPr>
            <w:r w:rsidRPr="0055119B">
              <w:t>Authorised and published by the Victorian Government, 1 Treasury Place, Melbourne.</w:t>
            </w:r>
          </w:p>
          <w:p w14:paraId="09911738" w14:textId="1C6CB04A" w:rsidR="00E63F63" w:rsidRPr="0055119B" w:rsidRDefault="00E63F63">
            <w:pPr>
              <w:pStyle w:val="Imprint"/>
            </w:pPr>
            <w:r>
              <w:t>© State of Victoria, Australia, Department of Health, July 2025.</w:t>
            </w:r>
          </w:p>
          <w:p w14:paraId="1E347B37" w14:textId="6934DA8B" w:rsidR="00E63F63" w:rsidRPr="0055119B" w:rsidRDefault="000D52D0">
            <w:pPr>
              <w:pStyle w:val="Imprint"/>
            </w:pPr>
            <w:r w:rsidRPr="000D52D0">
              <w:t xml:space="preserve">ISBN - 978-1-76131-822-1 </w:t>
            </w:r>
            <w:r w:rsidR="00E63F63" w:rsidRPr="0055119B">
              <w:t>(online/PDF/Word)</w:t>
            </w:r>
          </w:p>
          <w:p w14:paraId="5E67A57A" w14:textId="67BDA31A" w:rsidR="00E63F63" w:rsidRDefault="00E63F63" w:rsidP="1681C8B8">
            <w:pPr>
              <w:pStyle w:val="Imprint"/>
              <w:rPr>
                <w:highlight w:val="yellow"/>
              </w:rPr>
            </w:pPr>
            <w:r>
              <w:t xml:space="preserve">Available at </w:t>
            </w:r>
            <w:hyperlink r:id="rId21">
              <w:r w:rsidR="2B1A6DE4" w:rsidRPr="1681C8B8">
                <w:rPr>
                  <w:rStyle w:val="Hyperlink"/>
                </w:rPr>
                <w:t>Chief Psychiatrist guidelines</w:t>
              </w:r>
            </w:hyperlink>
            <w:r w:rsidR="676CB7D6">
              <w:t xml:space="preserve"> &lt;https://www.health.vic.gov.au/chief-psychiatrist/chief-psychiatrist-guidelines&gt;</w:t>
            </w:r>
          </w:p>
        </w:tc>
      </w:tr>
      <w:bookmarkEnd w:id="22"/>
    </w:tbl>
    <w:p w14:paraId="26D875D1" w14:textId="61B5BEF0" w:rsidR="00E63F63" w:rsidRPr="00E63F63" w:rsidRDefault="00E63F63" w:rsidP="00E63F63">
      <w:pPr>
        <w:pStyle w:val="Body"/>
      </w:pPr>
    </w:p>
    <w:sectPr w:rsidR="00E63F63" w:rsidRPr="00E63F63" w:rsidSect="00E62622">
      <w:footerReference w:type="even" r:id="rId22"/>
      <w:footerReference w:type="default" r:id="rId23"/>
      <w:footerReference w:type="firs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BCB9" w14:textId="77777777" w:rsidR="008F0A5E" w:rsidRDefault="008F0A5E">
      <w:r>
        <w:separator/>
      </w:r>
    </w:p>
  </w:endnote>
  <w:endnote w:type="continuationSeparator" w:id="0">
    <w:p w14:paraId="06A406DE" w14:textId="77777777" w:rsidR="008F0A5E" w:rsidRDefault="008F0A5E">
      <w:r>
        <w:continuationSeparator/>
      </w:r>
    </w:p>
  </w:endnote>
  <w:endnote w:type="continuationNotice" w:id="1">
    <w:p w14:paraId="1724874A" w14:textId="77777777" w:rsidR="008F0A5E" w:rsidRDefault="008F0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E15A" w14:textId="2FF4FCD4" w:rsidR="002F1C33" w:rsidRDefault="002F1C33">
    <w:pPr>
      <w:pStyle w:val="Footer"/>
    </w:pPr>
    <w:r>
      <w:rPr>
        <w:noProof/>
      </w:rPr>
      <mc:AlternateContent>
        <mc:Choice Requires="wps">
          <w:drawing>
            <wp:anchor distT="0" distB="0" distL="0" distR="0" simplePos="0" relativeHeight="251660290" behindDoc="0" locked="0" layoutInCell="1" allowOverlap="1" wp14:anchorId="6494107A" wp14:editId="22A26C07">
              <wp:simplePos x="635" y="635"/>
              <wp:positionH relativeFrom="page">
                <wp:align>center</wp:align>
              </wp:positionH>
              <wp:positionV relativeFrom="page">
                <wp:align>bottom</wp:align>
              </wp:positionV>
              <wp:extent cx="656590" cy="369570"/>
              <wp:effectExtent l="0" t="0" r="10160" b="0"/>
              <wp:wrapNone/>
              <wp:docPr id="21109157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161484F" w14:textId="1C1FE282"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4107A"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5161484F" w14:textId="1C1FE282"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2CF0EDE6" w:rsidR="00E261B3" w:rsidRPr="00F65AA9" w:rsidRDefault="002F1C33" w:rsidP="00F84FA0">
    <w:pPr>
      <w:pStyle w:val="Footer"/>
    </w:pPr>
    <w:r>
      <w:rPr>
        <w:noProof/>
        <w:lang w:eastAsia="en-AU"/>
      </w:rPr>
      <mc:AlternateContent>
        <mc:Choice Requires="wps">
          <w:drawing>
            <wp:anchor distT="0" distB="0" distL="0" distR="0" simplePos="0" relativeHeight="251661314" behindDoc="0" locked="0" layoutInCell="1" allowOverlap="1" wp14:anchorId="31E35591" wp14:editId="6CF1AB70">
              <wp:simplePos x="543464" y="9816860"/>
              <wp:positionH relativeFrom="page">
                <wp:align>center</wp:align>
              </wp:positionH>
              <wp:positionV relativeFrom="page">
                <wp:align>bottom</wp:align>
              </wp:positionV>
              <wp:extent cx="656590" cy="369570"/>
              <wp:effectExtent l="0" t="0" r="10160" b="0"/>
              <wp:wrapNone/>
              <wp:docPr id="28799530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0D3A993" w14:textId="531D1F47"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E35591"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00D3A993" w14:textId="531D1F47"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01B30AA5" w:rsidR="00E261B3" w:rsidRDefault="002F1C33">
    <w:pPr>
      <w:pStyle w:val="Footer"/>
    </w:pPr>
    <w:r>
      <w:rPr>
        <w:noProof/>
      </w:rPr>
      <mc:AlternateContent>
        <mc:Choice Requires="wps">
          <w:drawing>
            <wp:anchor distT="0" distB="0" distL="0" distR="0" simplePos="0" relativeHeight="251659266" behindDoc="0" locked="0" layoutInCell="1" allowOverlap="1" wp14:anchorId="4CAC1AF5" wp14:editId="46B5FE57">
              <wp:simplePos x="635" y="635"/>
              <wp:positionH relativeFrom="page">
                <wp:align>center</wp:align>
              </wp:positionH>
              <wp:positionV relativeFrom="page">
                <wp:align>bottom</wp:align>
              </wp:positionV>
              <wp:extent cx="656590" cy="369570"/>
              <wp:effectExtent l="0" t="0" r="10160" b="0"/>
              <wp:wrapNone/>
              <wp:docPr id="19499571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E7F710C" w14:textId="7A20D836"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AC1AF5"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E7F710C" w14:textId="7A20D836"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0019" w14:textId="73CFDA8C" w:rsidR="002F1C33" w:rsidRDefault="002F1C33">
    <w:pPr>
      <w:pStyle w:val="Footer"/>
    </w:pPr>
    <w:r>
      <w:rPr>
        <w:noProof/>
      </w:rPr>
      <mc:AlternateContent>
        <mc:Choice Requires="wps">
          <w:drawing>
            <wp:anchor distT="0" distB="0" distL="0" distR="0" simplePos="0" relativeHeight="251663362" behindDoc="0" locked="0" layoutInCell="1" allowOverlap="1" wp14:anchorId="0800171D" wp14:editId="660370B4">
              <wp:simplePos x="635" y="635"/>
              <wp:positionH relativeFrom="page">
                <wp:align>center</wp:align>
              </wp:positionH>
              <wp:positionV relativeFrom="page">
                <wp:align>bottom</wp:align>
              </wp:positionV>
              <wp:extent cx="656590" cy="369570"/>
              <wp:effectExtent l="0" t="0" r="10160" b="0"/>
              <wp:wrapNone/>
              <wp:docPr id="793164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BC7A549" w14:textId="551CAA20"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0171D"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BC7A549" w14:textId="551CAA20"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AA3A8" w14:textId="590ED05C" w:rsidR="002F1C33" w:rsidRDefault="002F1C33">
    <w:pPr>
      <w:pStyle w:val="Footer"/>
    </w:pPr>
    <w:r>
      <w:rPr>
        <w:noProof/>
      </w:rPr>
      <mc:AlternateContent>
        <mc:Choice Requires="wps">
          <w:drawing>
            <wp:anchor distT="0" distB="0" distL="0" distR="0" simplePos="0" relativeHeight="251664386" behindDoc="0" locked="0" layoutInCell="1" allowOverlap="1" wp14:anchorId="285C440C" wp14:editId="5BE2789D">
              <wp:simplePos x="635" y="635"/>
              <wp:positionH relativeFrom="page">
                <wp:align>center</wp:align>
              </wp:positionH>
              <wp:positionV relativeFrom="page">
                <wp:align>bottom</wp:align>
              </wp:positionV>
              <wp:extent cx="656590" cy="369570"/>
              <wp:effectExtent l="0" t="0" r="10160" b="0"/>
              <wp:wrapNone/>
              <wp:docPr id="160438063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F05C167" w14:textId="4AD96FEC"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C440C"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6F05C167" w14:textId="4AD96FEC"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5240" w14:textId="21A0EA08" w:rsidR="002F1C33" w:rsidRDefault="002F1C33">
    <w:pPr>
      <w:pStyle w:val="Footer"/>
    </w:pPr>
    <w:r>
      <w:rPr>
        <w:noProof/>
      </w:rPr>
      <mc:AlternateContent>
        <mc:Choice Requires="wps">
          <w:drawing>
            <wp:anchor distT="0" distB="0" distL="0" distR="0" simplePos="0" relativeHeight="251662338" behindDoc="0" locked="0" layoutInCell="1" allowOverlap="1" wp14:anchorId="353F0C46" wp14:editId="4B4EEAB7">
              <wp:simplePos x="635" y="635"/>
              <wp:positionH relativeFrom="page">
                <wp:align>center</wp:align>
              </wp:positionH>
              <wp:positionV relativeFrom="page">
                <wp:align>bottom</wp:align>
              </wp:positionV>
              <wp:extent cx="656590" cy="369570"/>
              <wp:effectExtent l="0" t="0" r="10160" b="0"/>
              <wp:wrapNone/>
              <wp:docPr id="172235282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28466A3" w14:textId="3C626E75"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3F0C46"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28466A3" w14:textId="3C626E75"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1B6F" w14:textId="6456ABA6" w:rsidR="002F1C33" w:rsidRDefault="002F1C33">
    <w:pPr>
      <w:pStyle w:val="Footer"/>
    </w:pPr>
    <w:r>
      <w:rPr>
        <w:noProof/>
      </w:rPr>
      <mc:AlternateContent>
        <mc:Choice Requires="wps">
          <w:drawing>
            <wp:anchor distT="0" distB="0" distL="0" distR="0" simplePos="0" relativeHeight="251666434" behindDoc="0" locked="0" layoutInCell="1" allowOverlap="1" wp14:anchorId="6C03F145" wp14:editId="4707DB11">
              <wp:simplePos x="635" y="635"/>
              <wp:positionH relativeFrom="page">
                <wp:align>center</wp:align>
              </wp:positionH>
              <wp:positionV relativeFrom="page">
                <wp:align>bottom</wp:align>
              </wp:positionV>
              <wp:extent cx="656590" cy="369570"/>
              <wp:effectExtent l="0" t="0" r="10160" b="0"/>
              <wp:wrapNone/>
              <wp:docPr id="182635859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F6142B0" w14:textId="61483DAA"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03F145" id="_x0000_t202" coordsize="21600,21600" o:spt="202" path="m,l,21600r21600,l21600,xe">
              <v:stroke joinstyle="miter"/>
              <v:path gradientshapeok="t" o:connecttype="rect"/>
            </v:shapetype>
            <v:shape id="Text Box 8" o:spid="_x0000_s1032" type="#_x0000_t202" alt="OFFICIAL" style="position:absolute;left:0;text-align:left;margin-left:0;margin-top:0;width:51.7pt;height:29.1pt;z-index:2516664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F6142B0" w14:textId="61483DAA"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3138C847" w:rsidR="00373890" w:rsidRPr="00F65AA9" w:rsidRDefault="002F1C33" w:rsidP="00F84FA0">
    <w:pPr>
      <w:pStyle w:val="Footer"/>
    </w:pPr>
    <w:r>
      <w:rPr>
        <w:noProof/>
      </w:rPr>
      <mc:AlternateContent>
        <mc:Choice Requires="wps">
          <w:drawing>
            <wp:anchor distT="0" distB="0" distL="0" distR="0" simplePos="0" relativeHeight="251667458" behindDoc="0" locked="0" layoutInCell="1" allowOverlap="1" wp14:anchorId="6A681AC4" wp14:editId="4F33D622">
              <wp:simplePos x="635" y="635"/>
              <wp:positionH relativeFrom="page">
                <wp:align>center</wp:align>
              </wp:positionH>
              <wp:positionV relativeFrom="page">
                <wp:align>bottom</wp:align>
              </wp:positionV>
              <wp:extent cx="656590" cy="369570"/>
              <wp:effectExtent l="0" t="0" r="10160" b="0"/>
              <wp:wrapNone/>
              <wp:docPr id="164855655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5E91A5E" w14:textId="5AA53973"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81AC4" id="_x0000_t202" coordsize="21600,21600" o:spt="202" path="m,l,21600r21600,l21600,xe">
              <v:stroke joinstyle="miter"/>
              <v:path gradientshapeok="t" o:connecttype="rect"/>
            </v:shapetype>
            <v:shape id="Text Box 9" o:spid="_x0000_s1033" type="#_x0000_t202" alt="OFFICIAL" style="position:absolute;left:0;text-align:left;margin-left:0;margin-top:0;width:51.7pt;height:29.1pt;z-index:2516674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5E91A5E" w14:textId="5AA53973"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DA" w14:textId="11EEBBB4" w:rsidR="002F1C33" w:rsidRDefault="002F1C33">
    <w:pPr>
      <w:pStyle w:val="Footer"/>
    </w:pPr>
    <w:r>
      <w:rPr>
        <w:noProof/>
      </w:rPr>
      <mc:AlternateContent>
        <mc:Choice Requires="wps">
          <w:drawing>
            <wp:anchor distT="0" distB="0" distL="0" distR="0" simplePos="0" relativeHeight="251665410" behindDoc="0" locked="0" layoutInCell="1" allowOverlap="1" wp14:anchorId="0EA39AD2" wp14:editId="43B5F4C0">
              <wp:simplePos x="635" y="635"/>
              <wp:positionH relativeFrom="page">
                <wp:align>center</wp:align>
              </wp:positionH>
              <wp:positionV relativeFrom="page">
                <wp:align>bottom</wp:align>
              </wp:positionV>
              <wp:extent cx="656590" cy="369570"/>
              <wp:effectExtent l="0" t="0" r="10160" b="0"/>
              <wp:wrapNone/>
              <wp:docPr id="11859932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2F25419" w14:textId="459119C6"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39AD2" id="_x0000_t202" coordsize="21600,21600" o:spt="202" path="m,l,21600r21600,l21600,xe">
              <v:stroke joinstyle="miter"/>
              <v:path gradientshapeok="t" o:connecttype="rect"/>
            </v:shapetype>
            <v:shape id="Text Box 7" o:spid="_x0000_s1034" type="#_x0000_t202" alt="OFFICIAL" style="position:absolute;left:0;text-align:left;margin-left:0;margin-top:0;width:51.7pt;height:29.1pt;z-index:2516654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2F25419" w14:textId="459119C6" w:rsidR="002F1C33" w:rsidRPr="002F1C33" w:rsidRDefault="002F1C33" w:rsidP="002F1C33">
                    <w:pPr>
                      <w:spacing w:after="0"/>
                      <w:rPr>
                        <w:rFonts w:ascii="Arial Black" w:eastAsia="Arial Black" w:hAnsi="Arial Black" w:cs="Arial Black"/>
                        <w:noProof/>
                        <w:color w:val="000000"/>
                        <w:sz w:val="20"/>
                      </w:rPr>
                    </w:pPr>
                    <w:r w:rsidRPr="002F1C33">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888A8" w14:textId="77777777" w:rsidR="008F0A5E" w:rsidRDefault="008F0A5E" w:rsidP="002862F1">
      <w:pPr>
        <w:spacing w:before="120"/>
      </w:pPr>
      <w:r>
        <w:separator/>
      </w:r>
    </w:p>
  </w:footnote>
  <w:footnote w:type="continuationSeparator" w:id="0">
    <w:p w14:paraId="50D2A5F5" w14:textId="77777777" w:rsidR="008F0A5E" w:rsidRDefault="008F0A5E">
      <w:r>
        <w:continuationSeparator/>
      </w:r>
    </w:p>
  </w:footnote>
  <w:footnote w:type="continuationNotice" w:id="1">
    <w:p w14:paraId="6C332818" w14:textId="77777777" w:rsidR="008F0A5E" w:rsidRDefault="008F0A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64AEE600" w:rsidR="00E261B3" w:rsidRPr="00574AAD" w:rsidRDefault="48FE5F1B" w:rsidP="00574AAD">
    <w:pPr>
      <w:pStyle w:val="Header"/>
    </w:pPr>
    <w:r w:rsidRPr="00574AAD">
      <w:t>Understanding and reporting chemical restraint</w:t>
    </w:r>
    <w:r>
      <w:t>: a factsheet</w:t>
    </w:r>
    <w:r w:rsidRPr="00574AAD">
      <w:t xml:space="preserve"> for prescribing clinicians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A22187"/>
    <w:multiLevelType w:val="hybridMultilevel"/>
    <w:tmpl w:val="EB48B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D592F71"/>
    <w:multiLevelType w:val="hybridMultilevel"/>
    <w:tmpl w:val="4EE4033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4F2F5E4"/>
    <w:multiLevelType w:val="multilevel"/>
    <w:tmpl w:val="FFFFFFFF"/>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3826297"/>
    <w:multiLevelType w:val="hybridMultilevel"/>
    <w:tmpl w:val="FFFFFFFF"/>
    <w:lvl w:ilvl="0" w:tplc="54EC45B6">
      <w:start w:val="1"/>
      <w:numFmt w:val="bullet"/>
      <w:lvlText w:val="·"/>
      <w:lvlJc w:val="left"/>
      <w:pPr>
        <w:ind w:left="360" w:hanging="360"/>
      </w:pPr>
      <w:rPr>
        <w:rFonts w:ascii="Symbol" w:hAnsi="Symbol" w:hint="default"/>
      </w:rPr>
    </w:lvl>
    <w:lvl w:ilvl="1" w:tplc="A864A09E">
      <w:start w:val="1"/>
      <w:numFmt w:val="bullet"/>
      <w:lvlText w:val="o"/>
      <w:lvlJc w:val="left"/>
      <w:pPr>
        <w:ind w:left="1080" w:hanging="360"/>
      </w:pPr>
      <w:rPr>
        <w:rFonts w:ascii="Courier New" w:hAnsi="Courier New" w:hint="default"/>
      </w:rPr>
    </w:lvl>
    <w:lvl w:ilvl="2" w:tplc="410E05D8">
      <w:start w:val="1"/>
      <w:numFmt w:val="bullet"/>
      <w:lvlText w:val=""/>
      <w:lvlJc w:val="left"/>
      <w:pPr>
        <w:ind w:left="1800" w:hanging="360"/>
      </w:pPr>
      <w:rPr>
        <w:rFonts w:ascii="Wingdings" w:hAnsi="Wingdings" w:hint="default"/>
      </w:rPr>
    </w:lvl>
    <w:lvl w:ilvl="3" w:tplc="72801D7E">
      <w:start w:val="1"/>
      <w:numFmt w:val="bullet"/>
      <w:lvlText w:val=""/>
      <w:lvlJc w:val="left"/>
      <w:pPr>
        <w:ind w:left="2520" w:hanging="360"/>
      </w:pPr>
      <w:rPr>
        <w:rFonts w:ascii="Symbol" w:hAnsi="Symbol" w:hint="default"/>
      </w:rPr>
    </w:lvl>
    <w:lvl w:ilvl="4" w:tplc="B91AD192">
      <w:start w:val="1"/>
      <w:numFmt w:val="bullet"/>
      <w:lvlText w:val="o"/>
      <w:lvlJc w:val="left"/>
      <w:pPr>
        <w:ind w:left="3240" w:hanging="360"/>
      </w:pPr>
      <w:rPr>
        <w:rFonts w:ascii="Courier New" w:hAnsi="Courier New" w:hint="default"/>
      </w:rPr>
    </w:lvl>
    <w:lvl w:ilvl="5" w:tplc="8C38D57E">
      <w:start w:val="1"/>
      <w:numFmt w:val="bullet"/>
      <w:lvlText w:val=""/>
      <w:lvlJc w:val="left"/>
      <w:pPr>
        <w:ind w:left="3960" w:hanging="360"/>
      </w:pPr>
      <w:rPr>
        <w:rFonts w:ascii="Wingdings" w:hAnsi="Wingdings" w:hint="default"/>
      </w:rPr>
    </w:lvl>
    <w:lvl w:ilvl="6" w:tplc="D5F23F86">
      <w:start w:val="1"/>
      <w:numFmt w:val="bullet"/>
      <w:lvlText w:val=""/>
      <w:lvlJc w:val="left"/>
      <w:pPr>
        <w:ind w:left="4680" w:hanging="360"/>
      </w:pPr>
      <w:rPr>
        <w:rFonts w:ascii="Symbol" w:hAnsi="Symbol" w:hint="default"/>
      </w:rPr>
    </w:lvl>
    <w:lvl w:ilvl="7" w:tplc="4FE45A34">
      <w:start w:val="1"/>
      <w:numFmt w:val="bullet"/>
      <w:lvlText w:val="o"/>
      <w:lvlJc w:val="left"/>
      <w:pPr>
        <w:ind w:left="5400" w:hanging="360"/>
      </w:pPr>
      <w:rPr>
        <w:rFonts w:ascii="Courier New" w:hAnsi="Courier New" w:hint="default"/>
      </w:rPr>
    </w:lvl>
    <w:lvl w:ilvl="8" w:tplc="F328C5C6">
      <w:start w:val="1"/>
      <w:numFmt w:val="bullet"/>
      <w:lvlText w:val=""/>
      <w:lvlJc w:val="left"/>
      <w:pPr>
        <w:ind w:left="6120" w:hanging="360"/>
      </w:pPr>
      <w:rPr>
        <w:rFonts w:ascii="Wingdings" w:hAnsi="Wingdings" w:hint="default"/>
      </w:rPr>
    </w:lvl>
  </w:abstractNum>
  <w:abstractNum w:abstractNumId="23" w15:restartNumberingAfterBreak="0">
    <w:nsid w:val="482C74F4"/>
    <w:multiLevelType w:val="hybridMultilevel"/>
    <w:tmpl w:val="E246534C"/>
    <w:lvl w:ilvl="0" w:tplc="F1E8EE78">
      <w:start w:val="1"/>
      <w:numFmt w:val="bullet"/>
      <w:lvlText w:val=""/>
      <w:lvlJc w:val="left"/>
      <w:pPr>
        <w:ind w:left="284" w:hanging="284"/>
      </w:pPr>
      <w:rPr>
        <w:rFonts w:ascii="Symbol" w:hAnsi="Symbol" w:hint="default"/>
      </w:rPr>
    </w:lvl>
    <w:lvl w:ilvl="1" w:tplc="EFC040B2">
      <w:start w:val="1"/>
      <w:numFmt w:val="bullet"/>
      <w:lvlRestart w:val="0"/>
      <w:lvlText w:val="–"/>
      <w:lvlJc w:val="left"/>
      <w:pPr>
        <w:ind w:left="567" w:hanging="283"/>
      </w:pPr>
      <w:rPr>
        <w:rFonts w:ascii="Calibri" w:hAnsi="Calibri" w:hint="default"/>
      </w:rPr>
    </w:lvl>
    <w:lvl w:ilvl="2" w:tplc="58426E98">
      <w:start w:val="1"/>
      <w:numFmt w:val="decimal"/>
      <w:lvlRestart w:val="0"/>
      <w:lvlText w:val=""/>
      <w:lvlJc w:val="left"/>
      <w:pPr>
        <w:ind w:left="0" w:firstLine="0"/>
      </w:pPr>
    </w:lvl>
    <w:lvl w:ilvl="3" w:tplc="4AE8051E">
      <w:start w:val="1"/>
      <w:numFmt w:val="decimal"/>
      <w:lvlRestart w:val="0"/>
      <w:lvlText w:val=""/>
      <w:lvlJc w:val="left"/>
      <w:pPr>
        <w:ind w:left="0" w:firstLine="0"/>
      </w:pPr>
    </w:lvl>
    <w:lvl w:ilvl="4" w:tplc="C45CB96A">
      <w:start w:val="1"/>
      <w:numFmt w:val="decimal"/>
      <w:lvlRestart w:val="0"/>
      <w:lvlText w:val=""/>
      <w:lvlJc w:val="left"/>
      <w:pPr>
        <w:ind w:left="0" w:firstLine="0"/>
      </w:pPr>
    </w:lvl>
    <w:lvl w:ilvl="5" w:tplc="D0805674">
      <w:start w:val="1"/>
      <w:numFmt w:val="decimal"/>
      <w:lvlRestart w:val="0"/>
      <w:lvlText w:val=""/>
      <w:lvlJc w:val="left"/>
      <w:pPr>
        <w:ind w:left="0" w:firstLine="0"/>
      </w:pPr>
    </w:lvl>
    <w:lvl w:ilvl="6" w:tplc="F99C69D0">
      <w:start w:val="1"/>
      <w:numFmt w:val="decimal"/>
      <w:lvlRestart w:val="0"/>
      <w:lvlText w:val=""/>
      <w:lvlJc w:val="left"/>
      <w:pPr>
        <w:ind w:left="0" w:firstLine="0"/>
      </w:pPr>
    </w:lvl>
    <w:lvl w:ilvl="7" w:tplc="D690E914">
      <w:start w:val="1"/>
      <w:numFmt w:val="decimal"/>
      <w:lvlRestart w:val="0"/>
      <w:lvlText w:val=""/>
      <w:lvlJc w:val="left"/>
      <w:pPr>
        <w:ind w:left="0" w:firstLine="0"/>
      </w:pPr>
    </w:lvl>
    <w:lvl w:ilvl="8" w:tplc="486495B6">
      <w:start w:val="1"/>
      <w:numFmt w:val="decimal"/>
      <w:lvlRestart w:val="0"/>
      <w:lvlText w:val=""/>
      <w:lvlJc w:val="left"/>
      <w:pPr>
        <w:ind w:left="0" w:firstLine="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2D2745"/>
    <w:multiLevelType w:val="hybridMultilevel"/>
    <w:tmpl w:val="70363B7A"/>
    <w:lvl w:ilvl="0" w:tplc="49FA8BE6">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hybridMultilevel"/>
    <w:tmpl w:val="EC2C0F22"/>
    <w:styleLink w:val="ZZBullets"/>
    <w:lvl w:ilvl="0" w:tplc="55AE832E">
      <w:start w:val="1"/>
      <w:numFmt w:val="bullet"/>
      <w:pStyle w:val="Bullet1"/>
      <w:lvlText w:val=""/>
      <w:lvlJc w:val="left"/>
      <w:pPr>
        <w:ind w:left="284" w:hanging="284"/>
      </w:pPr>
      <w:rPr>
        <w:rFonts w:ascii="Symbol" w:hAnsi="Symbol" w:hint="default"/>
      </w:rPr>
    </w:lvl>
    <w:lvl w:ilvl="1" w:tplc="E1D43ED2">
      <w:start w:val="1"/>
      <w:numFmt w:val="bullet"/>
      <w:lvlRestart w:val="0"/>
      <w:pStyle w:val="Bullet2"/>
      <w:lvlText w:val="–"/>
      <w:lvlJc w:val="left"/>
      <w:pPr>
        <w:ind w:left="567" w:hanging="283"/>
      </w:pPr>
      <w:rPr>
        <w:rFonts w:ascii="Calibri" w:hAnsi="Calibri" w:hint="default"/>
      </w:rPr>
    </w:lvl>
    <w:lvl w:ilvl="2" w:tplc="553A0C56">
      <w:start w:val="1"/>
      <w:numFmt w:val="decimal"/>
      <w:lvlRestart w:val="0"/>
      <w:lvlText w:val=""/>
      <w:lvlJc w:val="left"/>
      <w:pPr>
        <w:ind w:left="0" w:firstLine="0"/>
      </w:pPr>
    </w:lvl>
    <w:lvl w:ilvl="3" w:tplc="864EE4C4">
      <w:start w:val="1"/>
      <w:numFmt w:val="decimal"/>
      <w:lvlRestart w:val="0"/>
      <w:lvlText w:val=""/>
      <w:lvlJc w:val="left"/>
      <w:pPr>
        <w:ind w:left="0" w:firstLine="0"/>
      </w:pPr>
    </w:lvl>
    <w:lvl w:ilvl="4" w:tplc="AFE0B7CA">
      <w:start w:val="1"/>
      <w:numFmt w:val="decimal"/>
      <w:lvlRestart w:val="0"/>
      <w:lvlText w:val=""/>
      <w:lvlJc w:val="left"/>
      <w:pPr>
        <w:ind w:left="0" w:firstLine="0"/>
      </w:pPr>
    </w:lvl>
    <w:lvl w:ilvl="5" w:tplc="71182DA4">
      <w:start w:val="1"/>
      <w:numFmt w:val="decimal"/>
      <w:lvlRestart w:val="0"/>
      <w:lvlText w:val=""/>
      <w:lvlJc w:val="left"/>
      <w:pPr>
        <w:ind w:left="0" w:firstLine="0"/>
      </w:pPr>
    </w:lvl>
    <w:lvl w:ilvl="6" w:tplc="791ED5AE">
      <w:start w:val="1"/>
      <w:numFmt w:val="decimal"/>
      <w:lvlRestart w:val="0"/>
      <w:lvlText w:val=""/>
      <w:lvlJc w:val="left"/>
      <w:pPr>
        <w:ind w:left="0" w:firstLine="0"/>
      </w:pPr>
    </w:lvl>
    <w:lvl w:ilvl="7" w:tplc="FE28FC08">
      <w:start w:val="1"/>
      <w:numFmt w:val="decimal"/>
      <w:lvlRestart w:val="0"/>
      <w:lvlText w:val=""/>
      <w:lvlJc w:val="left"/>
      <w:pPr>
        <w:ind w:left="0" w:firstLine="0"/>
      </w:pPr>
    </w:lvl>
    <w:lvl w:ilvl="8" w:tplc="8A462986">
      <w:start w:val="1"/>
      <w:numFmt w:val="decimal"/>
      <w:lvlRestart w:val="0"/>
      <w:lvlText w:val=""/>
      <w:lvlJc w:val="left"/>
      <w:pPr>
        <w:ind w:left="0" w:firstLine="0"/>
      </w:pPr>
    </w:lvl>
  </w:abstractNum>
  <w:abstractNum w:abstractNumId="28" w15:restartNumberingAfterBreak="0">
    <w:nsid w:val="5EA9EBC1"/>
    <w:multiLevelType w:val="hybridMultilevel"/>
    <w:tmpl w:val="FFFFFFFF"/>
    <w:lvl w:ilvl="0" w:tplc="8F08B758">
      <w:start w:val="1"/>
      <w:numFmt w:val="bullet"/>
      <w:lvlText w:val=""/>
      <w:lvlJc w:val="left"/>
      <w:pPr>
        <w:ind w:left="360" w:hanging="360"/>
      </w:pPr>
      <w:rPr>
        <w:rFonts w:ascii="Symbol" w:hAnsi="Symbol" w:hint="default"/>
      </w:rPr>
    </w:lvl>
    <w:lvl w:ilvl="1" w:tplc="63F29BC8">
      <w:start w:val="1"/>
      <w:numFmt w:val="bullet"/>
      <w:lvlText w:val="o"/>
      <w:lvlJc w:val="left"/>
      <w:pPr>
        <w:ind w:left="1080" w:hanging="360"/>
      </w:pPr>
      <w:rPr>
        <w:rFonts w:ascii="Courier New" w:hAnsi="Courier New" w:hint="default"/>
      </w:rPr>
    </w:lvl>
    <w:lvl w:ilvl="2" w:tplc="C2F836D4">
      <w:start w:val="1"/>
      <w:numFmt w:val="bullet"/>
      <w:lvlText w:val=""/>
      <w:lvlJc w:val="left"/>
      <w:pPr>
        <w:ind w:left="1800" w:hanging="360"/>
      </w:pPr>
      <w:rPr>
        <w:rFonts w:ascii="Wingdings" w:hAnsi="Wingdings" w:hint="default"/>
      </w:rPr>
    </w:lvl>
    <w:lvl w:ilvl="3" w:tplc="D75EBA8E">
      <w:start w:val="1"/>
      <w:numFmt w:val="bullet"/>
      <w:lvlText w:val=""/>
      <w:lvlJc w:val="left"/>
      <w:pPr>
        <w:ind w:left="2520" w:hanging="360"/>
      </w:pPr>
      <w:rPr>
        <w:rFonts w:ascii="Symbol" w:hAnsi="Symbol" w:hint="default"/>
      </w:rPr>
    </w:lvl>
    <w:lvl w:ilvl="4" w:tplc="8CF89C9C">
      <w:start w:val="1"/>
      <w:numFmt w:val="bullet"/>
      <w:lvlText w:val="o"/>
      <w:lvlJc w:val="left"/>
      <w:pPr>
        <w:ind w:left="3240" w:hanging="360"/>
      </w:pPr>
      <w:rPr>
        <w:rFonts w:ascii="Courier New" w:hAnsi="Courier New" w:hint="default"/>
      </w:rPr>
    </w:lvl>
    <w:lvl w:ilvl="5" w:tplc="73562468">
      <w:start w:val="1"/>
      <w:numFmt w:val="bullet"/>
      <w:lvlText w:val=""/>
      <w:lvlJc w:val="left"/>
      <w:pPr>
        <w:ind w:left="3960" w:hanging="360"/>
      </w:pPr>
      <w:rPr>
        <w:rFonts w:ascii="Wingdings" w:hAnsi="Wingdings" w:hint="default"/>
      </w:rPr>
    </w:lvl>
    <w:lvl w:ilvl="6" w:tplc="F67E046A">
      <w:start w:val="1"/>
      <w:numFmt w:val="bullet"/>
      <w:lvlText w:val=""/>
      <w:lvlJc w:val="left"/>
      <w:pPr>
        <w:ind w:left="4680" w:hanging="360"/>
      </w:pPr>
      <w:rPr>
        <w:rFonts w:ascii="Symbol" w:hAnsi="Symbol" w:hint="default"/>
      </w:rPr>
    </w:lvl>
    <w:lvl w:ilvl="7" w:tplc="96443072">
      <w:start w:val="1"/>
      <w:numFmt w:val="bullet"/>
      <w:lvlText w:val="o"/>
      <w:lvlJc w:val="left"/>
      <w:pPr>
        <w:ind w:left="5400" w:hanging="360"/>
      </w:pPr>
      <w:rPr>
        <w:rFonts w:ascii="Courier New" w:hAnsi="Courier New" w:hint="default"/>
      </w:rPr>
    </w:lvl>
    <w:lvl w:ilvl="8" w:tplc="0E72A4AC">
      <w:start w:val="1"/>
      <w:numFmt w:val="bullet"/>
      <w:lvlText w:val=""/>
      <w:lvlJc w:val="left"/>
      <w:pPr>
        <w:ind w:left="612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FC820E7"/>
    <w:multiLevelType w:val="hybridMultilevel"/>
    <w:tmpl w:val="48925982"/>
    <w:lvl w:ilvl="0" w:tplc="E6B41F4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51674281">
    <w:abstractNumId w:val="17"/>
  </w:num>
  <w:num w:numId="2" w16cid:durableId="847597810">
    <w:abstractNumId w:val="10"/>
  </w:num>
  <w:num w:numId="3" w16cid:durableId="798571706">
    <w:abstractNumId w:val="20"/>
  </w:num>
  <w:num w:numId="4" w16cid:durableId="8849503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0052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5141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03773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5460458">
    <w:abstractNumId w:val="27"/>
  </w:num>
  <w:num w:numId="9" w16cid:durableId="782113738">
    <w:abstractNumId w:val="19"/>
  </w:num>
  <w:num w:numId="10" w16cid:durableId="1711954262">
    <w:abstractNumId w:val="26"/>
  </w:num>
  <w:num w:numId="11" w16cid:durableId="701828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6928506">
    <w:abstractNumId w:val="29"/>
  </w:num>
  <w:num w:numId="13" w16cid:durableId="7499599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704758">
    <w:abstractNumId w:val="21"/>
  </w:num>
  <w:num w:numId="15" w16cid:durableId="20535725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352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357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5412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2684661">
    <w:abstractNumId w:val="31"/>
  </w:num>
  <w:num w:numId="20" w16cid:durableId="8120208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1549117">
    <w:abstractNumId w:val="15"/>
  </w:num>
  <w:num w:numId="22" w16cid:durableId="532890214">
    <w:abstractNumId w:val="13"/>
  </w:num>
  <w:num w:numId="23" w16cid:durableId="765346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2809012">
    <w:abstractNumId w:val="18"/>
  </w:num>
  <w:num w:numId="25" w16cid:durableId="13239874">
    <w:abstractNumId w:val="33"/>
  </w:num>
  <w:num w:numId="26" w16cid:durableId="1146899416">
    <w:abstractNumId w:val="30"/>
  </w:num>
  <w:num w:numId="27" w16cid:durableId="929897433">
    <w:abstractNumId w:val="24"/>
  </w:num>
  <w:num w:numId="28" w16cid:durableId="1150173685">
    <w:abstractNumId w:val="12"/>
  </w:num>
  <w:num w:numId="29" w16cid:durableId="108473248">
    <w:abstractNumId w:val="34"/>
  </w:num>
  <w:num w:numId="30" w16cid:durableId="52002466">
    <w:abstractNumId w:val="9"/>
  </w:num>
  <w:num w:numId="31" w16cid:durableId="218833011">
    <w:abstractNumId w:val="7"/>
  </w:num>
  <w:num w:numId="32" w16cid:durableId="1587374450">
    <w:abstractNumId w:val="6"/>
  </w:num>
  <w:num w:numId="33" w16cid:durableId="584457683">
    <w:abstractNumId w:val="5"/>
  </w:num>
  <w:num w:numId="34" w16cid:durableId="911618306">
    <w:abstractNumId w:val="4"/>
  </w:num>
  <w:num w:numId="35" w16cid:durableId="1862358376">
    <w:abstractNumId w:val="8"/>
  </w:num>
  <w:num w:numId="36" w16cid:durableId="367799776">
    <w:abstractNumId w:val="3"/>
  </w:num>
  <w:num w:numId="37" w16cid:durableId="1748266152">
    <w:abstractNumId w:val="2"/>
  </w:num>
  <w:num w:numId="38" w16cid:durableId="907417227">
    <w:abstractNumId w:val="1"/>
  </w:num>
  <w:num w:numId="39" w16cid:durableId="1215388721">
    <w:abstractNumId w:val="0"/>
  </w:num>
  <w:num w:numId="40" w16cid:durableId="12617213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9595347">
    <w:abstractNumId w:val="22"/>
  </w:num>
  <w:num w:numId="42" w16cid:durableId="716783489">
    <w:abstractNumId w:val="28"/>
  </w:num>
  <w:num w:numId="43" w16cid:durableId="1041323176">
    <w:abstractNumId w:val="32"/>
  </w:num>
  <w:num w:numId="44" w16cid:durableId="1220559066">
    <w:abstractNumId w:val="25"/>
  </w:num>
  <w:num w:numId="45" w16cid:durableId="982851308">
    <w:abstractNumId w:val="11"/>
  </w:num>
  <w:num w:numId="46" w16cid:durableId="368839906">
    <w:abstractNumId w:val="23"/>
  </w:num>
  <w:num w:numId="47" w16cid:durableId="52922682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0D0A"/>
    <w:rsid w:val="00002FCD"/>
    <w:rsid w:val="00003180"/>
    <w:rsid w:val="00003403"/>
    <w:rsid w:val="00005236"/>
    <w:rsid w:val="00005347"/>
    <w:rsid w:val="00005EA1"/>
    <w:rsid w:val="0000604E"/>
    <w:rsid w:val="000072B6"/>
    <w:rsid w:val="0001021B"/>
    <w:rsid w:val="00010B35"/>
    <w:rsid w:val="00011968"/>
    <w:rsid w:val="00011CD9"/>
    <w:rsid w:val="00011D89"/>
    <w:rsid w:val="00013AC7"/>
    <w:rsid w:val="000140D4"/>
    <w:rsid w:val="00014287"/>
    <w:rsid w:val="000146A0"/>
    <w:rsid w:val="000153BF"/>
    <w:rsid w:val="000154FD"/>
    <w:rsid w:val="00016FBF"/>
    <w:rsid w:val="00017385"/>
    <w:rsid w:val="00017C1C"/>
    <w:rsid w:val="00020F3F"/>
    <w:rsid w:val="00021009"/>
    <w:rsid w:val="00022271"/>
    <w:rsid w:val="000235E8"/>
    <w:rsid w:val="00024360"/>
    <w:rsid w:val="00024D89"/>
    <w:rsid w:val="00024F60"/>
    <w:rsid w:val="000250B6"/>
    <w:rsid w:val="00025B86"/>
    <w:rsid w:val="00025C92"/>
    <w:rsid w:val="000265DA"/>
    <w:rsid w:val="0002692D"/>
    <w:rsid w:val="00031801"/>
    <w:rsid w:val="00033D81"/>
    <w:rsid w:val="00033E78"/>
    <w:rsid w:val="00035AA2"/>
    <w:rsid w:val="00035C44"/>
    <w:rsid w:val="00037366"/>
    <w:rsid w:val="000378FD"/>
    <w:rsid w:val="00041BF0"/>
    <w:rsid w:val="00041E3E"/>
    <w:rsid w:val="00041E6E"/>
    <w:rsid w:val="00042C8A"/>
    <w:rsid w:val="000446E5"/>
    <w:rsid w:val="0004536B"/>
    <w:rsid w:val="00046B68"/>
    <w:rsid w:val="000506B2"/>
    <w:rsid w:val="00051747"/>
    <w:rsid w:val="00051D04"/>
    <w:rsid w:val="000527DD"/>
    <w:rsid w:val="000538AD"/>
    <w:rsid w:val="00055219"/>
    <w:rsid w:val="00055F81"/>
    <w:rsid w:val="000572F2"/>
    <w:rsid w:val="000578B2"/>
    <w:rsid w:val="00060959"/>
    <w:rsid w:val="00060AD2"/>
    <w:rsid w:val="00060C8F"/>
    <w:rsid w:val="00060CBB"/>
    <w:rsid w:val="00060F4F"/>
    <w:rsid w:val="00062711"/>
    <w:rsid w:val="0006298A"/>
    <w:rsid w:val="00062A45"/>
    <w:rsid w:val="000642B3"/>
    <w:rsid w:val="00064896"/>
    <w:rsid w:val="00064D59"/>
    <w:rsid w:val="00065E13"/>
    <w:rsid w:val="000663CD"/>
    <w:rsid w:val="00067354"/>
    <w:rsid w:val="00067F5F"/>
    <w:rsid w:val="00070C59"/>
    <w:rsid w:val="00071871"/>
    <w:rsid w:val="0007290D"/>
    <w:rsid w:val="000733FE"/>
    <w:rsid w:val="00073530"/>
    <w:rsid w:val="00074219"/>
    <w:rsid w:val="00074ED5"/>
    <w:rsid w:val="000761D0"/>
    <w:rsid w:val="00076EBE"/>
    <w:rsid w:val="00077F17"/>
    <w:rsid w:val="00081F8B"/>
    <w:rsid w:val="00081F8C"/>
    <w:rsid w:val="0008232C"/>
    <w:rsid w:val="0008302C"/>
    <w:rsid w:val="000835C6"/>
    <w:rsid w:val="00084B49"/>
    <w:rsid w:val="00084CC5"/>
    <w:rsid w:val="0008508E"/>
    <w:rsid w:val="00085370"/>
    <w:rsid w:val="00085D7E"/>
    <w:rsid w:val="00087951"/>
    <w:rsid w:val="000900A3"/>
    <w:rsid w:val="0009113B"/>
    <w:rsid w:val="00091CC9"/>
    <w:rsid w:val="000920F7"/>
    <w:rsid w:val="000923CA"/>
    <w:rsid w:val="000924DE"/>
    <w:rsid w:val="00092B43"/>
    <w:rsid w:val="00093402"/>
    <w:rsid w:val="000944A8"/>
    <w:rsid w:val="00094A77"/>
    <w:rsid w:val="00094DA3"/>
    <w:rsid w:val="000950E9"/>
    <w:rsid w:val="0009511F"/>
    <w:rsid w:val="00096953"/>
    <w:rsid w:val="00096CD1"/>
    <w:rsid w:val="000A012C"/>
    <w:rsid w:val="000A0EB9"/>
    <w:rsid w:val="000A186C"/>
    <w:rsid w:val="000A1EA4"/>
    <w:rsid w:val="000A2476"/>
    <w:rsid w:val="000A289A"/>
    <w:rsid w:val="000A3AB7"/>
    <w:rsid w:val="000A5429"/>
    <w:rsid w:val="000A641A"/>
    <w:rsid w:val="000A78EC"/>
    <w:rsid w:val="000A7CC9"/>
    <w:rsid w:val="000B024A"/>
    <w:rsid w:val="000B1E6B"/>
    <w:rsid w:val="000B21DE"/>
    <w:rsid w:val="000B3EDB"/>
    <w:rsid w:val="000B51B5"/>
    <w:rsid w:val="000B543D"/>
    <w:rsid w:val="000B55F9"/>
    <w:rsid w:val="000B5BF7"/>
    <w:rsid w:val="000B6BC8"/>
    <w:rsid w:val="000B72F6"/>
    <w:rsid w:val="000C0303"/>
    <w:rsid w:val="000C0338"/>
    <w:rsid w:val="000C0AA7"/>
    <w:rsid w:val="000C18E2"/>
    <w:rsid w:val="000C29B9"/>
    <w:rsid w:val="000C42EA"/>
    <w:rsid w:val="000C4546"/>
    <w:rsid w:val="000C49AD"/>
    <w:rsid w:val="000C621B"/>
    <w:rsid w:val="000C662D"/>
    <w:rsid w:val="000D0541"/>
    <w:rsid w:val="000D1242"/>
    <w:rsid w:val="000D261A"/>
    <w:rsid w:val="000D52D0"/>
    <w:rsid w:val="000D541E"/>
    <w:rsid w:val="000D55D9"/>
    <w:rsid w:val="000E0458"/>
    <w:rsid w:val="000E04E1"/>
    <w:rsid w:val="000E0970"/>
    <w:rsid w:val="000E1910"/>
    <w:rsid w:val="000E2B0B"/>
    <w:rsid w:val="000E3CC7"/>
    <w:rsid w:val="000E6BD4"/>
    <w:rsid w:val="000E6D6D"/>
    <w:rsid w:val="000E6EED"/>
    <w:rsid w:val="000E7DB2"/>
    <w:rsid w:val="000F1F1E"/>
    <w:rsid w:val="000F2259"/>
    <w:rsid w:val="000F2DDA"/>
    <w:rsid w:val="000F3021"/>
    <w:rsid w:val="000F5213"/>
    <w:rsid w:val="000F539D"/>
    <w:rsid w:val="000F6CF4"/>
    <w:rsid w:val="00101001"/>
    <w:rsid w:val="00101787"/>
    <w:rsid w:val="00101EC0"/>
    <w:rsid w:val="00102D3B"/>
    <w:rsid w:val="00103118"/>
    <w:rsid w:val="00103276"/>
    <w:rsid w:val="0010392D"/>
    <w:rsid w:val="0010447F"/>
    <w:rsid w:val="00104FE3"/>
    <w:rsid w:val="001054CF"/>
    <w:rsid w:val="0010688C"/>
    <w:rsid w:val="0010709B"/>
    <w:rsid w:val="0010714F"/>
    <w:rsid w:val="0011087D"/>
    <w:rsid w:val="001120C5"/>
    <w:rsid w:val="00114A81"/>
    <w:rsid w:val="00114C01"/>
    <w:rsid w:val="00116A09"/>
    <w:rsid w:val="0011701A"/>
    <w:rsid w:val="0012052B"/>
    <w:rsid w:val="00120BD3"/>
    <w:rsid w:val="00120C3A"/>
    <w:rsid w:val="001219AB"/>
    <w:rsid w:val="001223B0"/>
    <w:rsid w:val="00122FEA"/>
    <w:rsid w:val="001232BD"/>
    <w:rsid w:val="00123B24"/>
    <w:rsid w:val="00124ED5"/>
    <w:rsid w:val="001276FA"/>
    <w:rsid w:val="001307DE"/>
    <w:rsid w:val="001309AA"/>
    <w:rsid w:val="00131BB0"/>
    <w:rsid w:val="0013357A"/>
    <w:rsid w:val="001340A6"/>
    <w:rsid w:val="00140AF2"/>
    <w:rsid w:val="00140C7B"/>
    <w:rsid w:val="00141BB3"/>
    <w:rsid w:val="00141EFC"/>
    <w:rsid w:val="0014255B"/>
    <w:rsid w:val="001447B3"/>
    <w:rsid w:val="00144A77"/>
    <w:rsid w:val="001450EE"/>
    <w:rsid w:val="0014550B"/>
    <w:rsid w:val="00146BFD"/>
    <w:rsid w:val="00151347"/>
    <w:rsid w:val="00152073"/>
    <w:rsid w:val="00154BB8"/>
    <w:rsid w:val="00154E2D"/>
    <w:rsid w:val="0015579F"/>
    <w:rsid w:val="001561CE"/>
    <w:rsid w:val="00156598"/>
    <w:rsid w:val="00156651"/>
    <w:rsid w:val="00156F6C"/>
    <w:rsid w:val="0015751B"/>
    <w:rsid w:val="00161939"/>
    <w:rsid w:val="00161AA0"/>
    <w:rsid w:val="00161D2E"/>
    <w:rsid w:val="00161F3E"/>
    <w:rsid w:val="00162093"/>
    <w:rsid w:val="0016267E"/>
    <w:rsid w:val="00162CA9"/>
    <w:rsid w:val="00163EAB"/>
    <w:rsid w:val="00165459"/>
    <w:rsid w:val="0016586C"/>
    <w:rsid w:val="00165A57"/>
    <w:rsid w:val="00165DCD"/>
    <w:rsid w:val="0016712F"/>
    <w:rsid w:val="00167170"/>
    <w:rsid w:val="001678D7"/>
    <w:rsid w:val="0017076F"/>
    <w:rsid w:val="001712C2"/>
    <w:rsid w:val="0017154E"/>
    <w:rsid w:val="00171554"/>
    <w:rsid w:val="00171F1C"/>
    <w:rsid w:val="00172BAF"/>
    <w:rsid w:val="001742DF"/>
    <w:rsid w:val="001744FD"/>
    <w:rsid w:val="001755EF"/>
    <w:rsid w:val="00175D61"/>
    <w:rsid w:val="00175FE5"/>
    <w:rsid w:val="0017668A"/>
    <w:rsid w:val="001771DD"/>
    <w:rsid w:val="00177995"/>
    <w:rsid w:val="00177A8C"/>
    <w:rsid w:val="00180C3A"/>
    <w:rsid w:val="00180DAD"/>
    <w:rsid w:val="001814B3"/>
    <w:rsid w:val="00181A66"/>
    <w:rsid w:val="00185617"/>
    <w:rsid w:val="00186B33"/>
    <w:rsid w:val="00186C01"/>
    <w:rsid w:val="00192F9D"/>
    <w:rsid w:val="0019413E"/>
    <w:rsid w:val="001944BE"/>
    <w:rsid w:val="0019565E"/>
    <w:rsid w:val="00195F19"/>
    <w:rsid w:val="0019637B"/>
    <w:rsid w:val="00196EB8"/>
    <w:rsid w:val="00196EFB"/>
    <w:rsid w:val="00197639"/>
    <w:rsid w:val="001979FF"/>
    <w:rsid w:val="00197B17"/>
    <w:rsid w:val="00197C51"/>
    <w:rsid w:val="001A0996"/>
    <w:rsid w:val="001A1950"/>
    <w:rsid w:val="001A1C54"/>
    <w:rsid w:val="001A363D"/>
    <w:rsid w:val="001A3ACE"/>
    <w:rsid w:val="001A3B58"/>
    <w:rsid w:val="001A42F0"/>
    <w:rsid w:val="001A4618"/>
    <w:rsid w:val="001A4B2A"/>
    <w:rsid w:val="001A4B72"/>
    <w:rsid w:val="001A66F0"/>
    <w:rsid w:val="001A6880"/>
    <w:rsid w:val="001B058F"/>
    <w:rsid w:val="001B2398"/>
    <w:rsid w:val="001B282B"/>
    <w:rsid w:val="001B53A7"/>
    <w:rsid w:val="001B5692"/>
    <w:rsid w:val="001B738B"/>
    <w:rsid w:val="001B7D57"/>
    <w:rsid w:val="001C053B"/>
    <w:rsid w:val="001C076A"/>
    <w:rsid w:val="001C09DB"/>
    <w:rsid w:val="001C277E"/>
    <w:rsid w:val="001C2A72"/>
    <w:rsid w:val="001C2C59"/>
    <w:rsid w:val="001C2F31"/>
    <w:rsid w:val="001C31B7"/>
    <w:rsid w:val="001C3253"/>
    <w:rsid w:val="001C3A11"/>
    <w:rsid w:val="001C771E"/>
    <w:rsid w:val="001C7796"/>
    <w:rsid w:val="001D014D"/>
    <w:rsid w:val="001D0B75"/>
    <w:rsid w:val="001D26F9"/>
    <w:rsid w:val="001D39A5"/>
    <w:rsid w:val="001D3C09"/>
    <w:rsid w:val="001D44E8"/>
    <w:rsid w:val="001D45EC"/>
    <w:rsid w:val="001D48A8"/>
    <w:rsid w:val="001D571C"/>
    <w:rsid w:val="001D5D56"/>
    <w:rsid w:val="001D60EC"/>
    <w:rsid w:val="001D6F59"/>
    <w:rsid w:val="001D7B03"/>
    <w:rsid w:val="001E002D"/>
    <w:rsid w:val="001E00AA"/>
    <w:rsid w:val="001E0C5D"/>
    <w:rsid w:val="001E0C69"/>
    <w:rsid w:val="001E0E2E"/>
    <w:rsid w:val="001E1124"/>
    <w:rsid w:val="001E2628"/>
    <w:rsid w:val="001E2A36"/>
    <w:rsid w:val="001E318D"/>
    <w:rsid w:val="001E361C"/>
    <w:rsid w:val="001E38FE"/>
    <w:rsid w:val="001E3AF3"/>
    <w:rsid w:val="001E44DF"/>
    <w:rsid w:val="001E5058"/>
    <w:rsid w:val="001E53FF"/>
    <w:rsid w:val="001E65CD"/>
    <w:rsid w:val="001E68A5"/>
    <w:rsid w:val="001E6BB0"/>
    <w:rsid w:val="001E7282"/>
    <w:rsid w:val="001E7DE1"/>
    <w:rsid w:val="001F3481"/>
    <w:rsid w:val="001F3826"/>
    <w:rsid w:val="001F3962"/>
    <w:rsid w:val="001F4967"/>
    <w:rsid w:val="001F4A9E"/>
    <w:rsid w:val="001F5334"/>
    <w:rsid w:val="001F5E76"/>
    <w:rsid w:val="001F6081"/>
    <w:rsid w:val="001F671F"/>
    <w:rsid w:val="001F6E46"/>
    <w:rsid w:val="001F7186"/>
    <w:rsid w:val="001F7364"/>
    <w:rsid w:val="001F7438"/>
    <w:rsid w:val="001F7C91"/>
    <w:rsid w:val="001FBCB8"/>
    <w:rsid w:val="00200176"/>
    <w:rsid w:val="00201BC2"/>
    <w:rsid w:val="00202A83"/>
    <w:rsid w:val="002033B7"/>
    <w:rsid w:val="00204DDB"/>
    <w:rsid w:val="002061B8"/>
    <w:rsid w:val="00206463"/>
    <w:rsid w:val="00206F2F"/>
    <w:rsid w:val="0021053D"/>
    <w:rsid w:val="002106E9"/>
    <w:rsid w:val="00210A92"/>
    <w:rsid w:val="00210B80"/>
    <w:rsid w:val="00210F43"/>
    <w:rsid w:val="00211831"/>
    <w:rsid w:val="00212015"/>
    <w:rsid w:val="002125F1"/>
    <w:rsid w:val="00213B27"/>
    <w:rsid w:val="00213B9F"/>
    <w:rsid w:val="00216C03"/>
    <w:rsid w:val="002174BD"/>
    <w:rsid w:val="00217814"/>
    <w:rsid w:val="00220C04"/>
    <w:rsid w:val="0022184B"/>
    <w:rsid w:val="0022278D"/>
    <w:rsid w:val="00222A6B"/>
    <w:rsid w:val="002232DB"/>
    <w:rsid w:val="00223E18"/>
    <w:rsid w:val="00224583"/>
    <w:rsid w:val="0022522C"/>
    <w:rsid w:val="00225341"/>
    <w:rsid w:val="00225800"/>
    <w:rsid w:val="0022701F"/>
    <w:rsid w:val="00227397"/>
    <w:rsid w:val="00227A67"/>
    <w:rsid w:val="00227C68"/>
    <w:rsid w:val="00231F3E"/>
    <w:rsid w:val="002333F5"/>
    <w:rsid w:val="00233724"/>
    <w:rsid w:val="00234B7D"/>
    <w:rsid w:val="002365B4"/>
    <w:rsid w:val="002372F2"/>
    <w:rsid w:val="0023BE77"/>
    <w:rsid w:val="002409AA"/>
    <w:rsid w:val="00241021"/>
    <w:rsid w:val="002419DE"/>
    <w:rsid w:val="0024222E"/>
    <w:rsid w:val="002432E1"/>
    <w:rsid w:val="00245139"/>
    <w:rsid w:val="00245545"/>
    <w:rsid w:val="00245FCC"/>
    <w:rsid w:val="00246207"/>
    <w:rsid w:val="00246BFD"/>
    <w:rsid w:val="00246C5E"/>
    <w:rsid w:val="00247423"/>
    <w:rsid w:val="0025017A"/>
    <w:rsid w:val="00250960"/>
    <w:rsid w:val="00250C7E"/>
    <w:rsid w:val="002512D8"/>
    <w:rsid w:val="00251343"/>
    <w:rsid w:val="002521E1"/>
    <w:rsid w:val="0025233B"/>
    <w:rsid w:val="00253038"/>
    <w:rsid w:val="002536A4"/>
    <w:rsid w:val="00254F58"/>
    <w:rsid w:val="002552B9"/>
    <w:rsid w:val="002616ED"/>
    <w:rsid w:val="00261DB3"/>
    <w:rsid w:val="002620BC"/>
    <w:rsid w:val="00262802"/>
    <w:rsid w:val="00262FDA"/>
    <w:rsid w:val="00263529"/>
    <w:rsid w:val="00263540"/>
    <w:rsid w:val="00263A90"/>
    <w:rsid w:val="00263C1F"/>
    <w:rsid w:val="0026402C"/>
    <w:rsid w:val="0026408B"/>
    <w:rsid w:val="00265A63"/>
    <w:rsid w:val="00266E9C"/>
    <w:rsid w:val="00267C3E"/>
    <w:rsid w:val="00267E7D"/>
    <w:rsid w:val="00270000"/>
    <w:rsid w:val="00270903"/>
    <w:rsid w:val="002709BB"/>
    <w:rsid w:val="0027113F"/>
    <w:rsid w:val="00273004"/>
    <w:rsid w:val="00273BAC"/>
    <w:rsid w:val="002763B3"/>
    <w:rsid w:val="00277150"/>
    <w:rsid w:val="00277EA1"/>
    <w:rsid w:val="002802E3"/>
    <w:rsid w:val="00280CCB"/>
    <w:rsid w:val="0028164B"/>
    <w:rsid w:val="002817C0"/>
    <w:rsid w:val="0028213D"/>
    <w:rsid w:val="002840A5"/>
    <w:rsid w:val="00286068"/>
    <w:rsid w:val="002862F1"/>
    <w:rsid w:val="002868A8"/>
    <w:rsid w:val="00287C38"/>
    <w:rsid w:val="002902B7"/>
    <w:rsid w:val="00291373"/>
    <w:rsid w:val="00292805"/>
    <w:rsid w:val="00293F08"/>
    <w:rsid w:val="002941A2"/>
    <w:rsid w:val="002942E4"/>
    <w:rsid w:val="0029597D"/>
    <w:rsid w:val="0029617D"/>
    <w:rsid w:val="002962C3"/>
    <w:rsid w:val="0029752B"/>
    <w:rsid w:val="002A0A9C"/>
    <w:rsid w:val="002A15AB"/>
    <w:rsid w:val="002A1D13"/>
    <w:rsid w:val="002A258E"/>
    <w:rsid w:val="002A40B8"/>
    <w:rsid w:val="002A483C"/>
    <w:rsid w:val="002A56C8"/>
    <w:rsid w:val="002A5953"/>
    <w:rsid w:val="002A6225"/>
    <w:rsid w:val="002B00A1"/>
    <w:rsid w:val="002B0BCF"/>
    <w:rsid w:val="002B0C7C"/>
    <w:rsid w:val="002B1729"/>
    <w:rsid w:val="002B184D"/>
    <w:rsid w:val="002B259D"/>
    <w:rsid w:val="002B36C7"/>
    <w:rsid w:val="002B39B4"/>
    <w:rsid w:val="002B3AA6"/>
    <w:rsid w:val="002B3CA8"/>
    <w:rsid w:val="002B4DD4"/>
    <w:rsid w:val="002B5277"/>
    <w:rsid w:val="002B5375"/>
    <w:rsid w:val="002B5653"/>
    <w:rsid w:val="002B5725"/>
    <w:rsid w:val="002B5DCE"/>
    <w:rsid w:val="002B759E"/>
    <w:rsid w:val="002B77C1"/>
    <w:rsid w:val="002C0B41"/>
    <w:rsid w:val="002C0ED7"/>
    <w:rsid w:val="002C0FCF"/>
    <w:rsid w:val="002C26CD"/>
    <w:rsid w:val="002C2728"/>
    <w:rsid w:val="002C454E"/>
    <w:rsid w:val="002C45C4"/>
    <w:rsid w:val="002C4AF7"/>
    <w:rsid w:val="002C5640"/>
    <w:rsid w:val="002C5B76"/>
    <w:rsid w:val="002C6330"/>
    <w:rsid w:val="002C65E4"/>
    <w:rsid w:val="002D0E55"/>
    <w:rsid w:val="002D1E0D"/>
    <w:rsid w:val="002D2E4A"/>
    <w:rsid w:val="002D33D9"/>
    <w:rsid w:val="002D3F7D"/>
    <w:rsid w:val="002D5006"/>
    <w:rsid w:val="002D701B"/>
    <w:rsid w:val="002E01D0"/>
    <w:rsid w:val="002E0420"/>
    <w:rsid w:val="002E161D"/>
    <w:rsid w:val="002E2882"/>
    <w:rsid w:val="002E2C23"/>
    <w:rsid w:val="002E2CBA"/>
    <w:rsid w:val="002E3100"/>
    <w:rsid w:val="002E376D"/>
    <w:rsid w:val="002E4AF8"/>
    <w:rsid w:val="002E4CC3"/>
    <w:rsid w:val="002E514F"/>
    <w:rsid w:val="002E5329"/>
    <w:rsid w:val="002E68F8"/>
    <w:rsid w:val="002E6C95"/>
    <w:rsid w:val="002E72A7"/>
    <w:rsid w:val="002E7C36"/>
    <w:rsid w:val="002F0107"/>
    <w:rsid w:val="002F0277"/>
    <w:rsid w:val="002F054D"/>
    <w:rsid w:val="002F0663"/>
    <w:rsid w:val="002F1C33"/>
    <w:rsid w:val="002F3D32"/>
    <w:rsid w:val="002F45B5"/>
    <w:rsid w:val="002F5F31"/>
    <w:rsid w:val="002F5F46"/>
    <w:rsid w:val="002F5F92"/>
    <w:rsid w:val="002F69FA"/>
    <w:rsid w:val="002F756D"/>
    <w:rsid w:val="003015B2"/>
    <w:rsid w:val="00302216"/>
    <w:rsid w:val="0030376C"/>
    <w:rsid w:val="00303E53"/>
    <w:rsid w:val="00303F89"/>
    <w:rsid w:val="00304C3E"/>
    <w:rsid w:val="00304F38"/>
    <w:rsid w:val="00305CC1"/>
    <w:rsid w:val="00305F5D"/>
    <w:rsid w:val="00306E5F"/>
    <w:rsid w:val="00307E14"/>
    <w:rsid w:val="003124D0"/>
    <w:rsid w:val="00312EDF"/>
    <w:rsid w:val="00312FFA"/>
    <w:rsid w:val="00314054"/>
    <w:rsid w:val="00314C51"/>
    <w:rsid w:val="00315BD8"/>
    <w:rsid w:val="00316F27"/>
    <w:rsid w:val="00320CE5"/>
    <w:rsid w:val="003214F1"/>
    <w:rsid w:val="00321843"/>
    <w:rsid w:val="0032241C"/>
    <w:rsid w:val="00322E4B"/>
    <w:rsid w:val="00323359"/>
    <w:rsid w:val="00323EA2"/>
    <w:rsid w:val="003245FD"/>
    <w:rsid w:val="00325D5D"/>
    <w:rsid w:val="00326F07"/>
    <w:rsid w:val="00327870"/>
    <w:rsid w:val="00327CB1"/>
    <w:rsid w:val="003301BD"/>
    <w:rsid w:val="00330953"/>
    <w:rsid w:val="00330CF7"/>
    <w:rsid w:val="00331F70"/>
    <w:rsid w:val="0033248E"/>
    <w:rsid w:val="0033259D"/>
    <w:rsid w:val="00332FBC"/>
    <w:rsid w:val="003333D2"/>
    <w:rsid w:val="00333567"/>
    <w:rsid w:val="00335687"/>
    <w:rsid w:val="00336BE3"/>
    <w:rsid w:val="00337566"/>
    <w:rsid w:val="003406C6"/>
    <w:rsid w:val="003418CC"/>
    <w:rsid w:val="003419A5"/>
    <w:rsid w:val="003436A6"/>
    <w:rsid w:val="003459BD"/>
    <w:rsid w:val="003465A2"/>
    <w:rsid w:val="00347C90"/>
    <w:rsid w:val="00350D38"/>
    <w:rsid w:val="003515EC"/>
    <w:rsid w:val="00351844"/>
    <w:rsid w:val="00351B36"/>
    <w:rsid w:val="00352998"/>
    <w:rsid w:val="00354637"/>
    <w:rsid w:val="003551C8"/>
    <w:rsid w:val="003571A1"/>
    <w:rsid w:val="0035746F"/>
    <w:rsid w:val="00357B4E"/>
    <w:rsid w:val="00360584"/>
    <w:rsid w:val="00360B04"/>
    <w:rsid w:val="003611E9"/>
    <w:rsid w:val="003617B1"/>
    <w:rsid w:val="00361FFA"/>
    <w:rsid w:val="0036269C"/>
    <w:rsid w:val="00362DC4"/>
    <w:rsid w:val="00362F5E"/>
    <w:rsid w:val="00363B96"/>
    <w:rsid w:val="00365E73"/>
    <w:rsid w:val="00366D5D"/>
    <w:rsid w:val="003716FD"/>
    <w:rsid w:val="0037204B"/>
    <w:rsid w:val="00373890"/>
    <w:rsid w:val="003743D4"/>
    <w:rsid w:val="003744CF"/>
    <w:rsid w:val="00374651"/>
    <w:rsid w:val="00374717"/>
    <w:rsid w:val="00374F61"/>
    <w:rsid w:val="00375089"/>
    <w:rsid w:val="00375ED6"/>
    <w:rsid w:val="0037676C"/>
    <w:rsid w:val="00376BE0"/>
    <w:rsid w:val="00376F91"/>
    <w:rsid w:val="00380F8C"/>
    <w:rsid w:val="00381043"/>
    <w:rsid w:val="003821FB"/>
    <w:rsid w:val="0038289E"/>
    <w:rsid w:val="003829E5"/>
    <w:rsid w:val="00382A11"/>
    <w:rsid w:val="00382AC4"/>
    <w:rsid w:val="00384980"/>
    <w:rsid w:val="00385079"/>
    <w:rsid w:val="003860A2"/>
    <w:rsid w:val="00386109"/>
    <w:rsid w:val="00386944"/>
    <w:rsid w:val="00386E6D"/>
    <w:rsid w:val="00387225"/>
    <w:rsid w:val="00387A7D"/>
    <w:rsid w:val="00391701"/>
    <w:rsid w:val="00391DA4"/>
    <w:rsid w:val="00393565"/>
    <w:rsid w:val="003951C0"/>
    <w:rsid w:val="003956CC"/>
    <w:rsid w:val="00395772"/>
    <w:rsid w:val="00395C9A"/>
    <w:rsid w:val="00396286"/>
    <w:rsid w:val="00397193"/>
    <w:rsid w:val="003A0853"/>
    <w:rsid w:val="003A1BA5"/>
    <w:rsid w:val="003A4604"/>
    <w:rsid w:val="003A6B67"/>
    <w:rsid w:val="003A6E6D"/>
    <w:rsid w:val="003A7BFC"/>
    <w:rsid w:val="003A7C08"/>
    <w:rsid w:val="003B04F0"/>
    <w:rsid w:val="003B0DF3"/>
    <w:rsid w:val="003B0EFA"/>
    <w:rsid w:val="003B13B6"/>
    <w:rsid w:val="003B15E6"/>
    <w:rsid w:val="003B1BC2"/>
    <w:rsid w:val="003B26C0"/>
    <w:rsid w:val="003B3E0F"/>
    <w:rsid w:val="003B408A"/>
    <w:rsid w:val="003B5733"/>
    <w:rsid w:val="003B5DE3"/>
    <w:rsid w:val="003B6681"/>
    <w:rsid w:val="003B7DF4"/>
    <w:rsid w:val="003C08A2"/>
    <w:rsid w:val="003C0E48"/>
    <w:rsid w:val="003C154F"/>
    <w:rsid w:val="003C1A6B"/>
    <w:rsid w:val="003C1F3C"/>
    <w:rsid w:val="003C2045"/>
    <w:rsid w:val="003C43A1"/>
    <w:rsid w:val="003C4A38"/>
    <w:rsid w:val="003C4FC0"/>
    <w:rsid w:val="003C55F4"/>
    <w:rsid w:val="003C617A"/>
    <w:rsid w:val="003C70C3"/>
    <w:rsid w:val="003C721D"/>
    <w:rsid w:val="003C77B8"/>
    <w:rsid w:val="003C7897"/>
    <w:rsid w:val="003C7A3F"/>
    <w:rsid w:val="003C7FE2"/>
    <w:rsid w:val="003D01F1"/>
    <w:rsid w:val="003D1BD9"/>
    <w:rsid w:val="003D2766"/>
    <w:rsid w:val="003D29F1"/>
    <w:rsid w:val="003D2A74"/>
    <w:rsid w:val="003D34BC"/>
    <w:rsid w:val="003D3625"/>
    <w:rsid w:val="003D3E8F"/>
    <w:rsid w:val="003D3EB3"/>
    <w:rsid w:val="003D4998"/>
    <w:rsid w:val="003D501B"/>
    <w:rsid w:val="003D6475"/>
    <w:rsid w:val="003D66FC"/>
    <w:rsid w:val="003D69F1"/>
    <w:rsid w:val="003E073B"/>
    <w:rsid w:val="003E1514"/>
    <w:rsid w:val="003E375C"/>
    <w:rsid w:val="003E4086"/>
    <w:rsid w:val="003E522D"/>
    <w:rsid w:val="003E639E"/>
    <w:rsid w:val="003E64C0"/>
    <w:rsid w:val="003E6500"/>
    <w:rsid w:val="003E71E5"/>
    <w:rsid w:val="003F0445"/>
    <w:rsid w:val="003F0CF0"/>
    <w:rsid w:val="003F14B1"/>
    <w:rsid w:val="003F22B6"/>
    <w:rsid w:val="003F266D"/>
    <w:rsid w:val="003F2B20"/>
    <w:rsid w:val="003F3289"/>
    <w:rsid w:val="003F3430"/>
    <w:rsid w:val="003F446D"/>
    <w:rsid w:val="003F5CB9"/>
    <w:rsid w:val="003F615D"/>
    <w:rsid w:val="003F6371"/>
    <w:rsid w:val="003F7F61"/>
    <w:rsid w:val="004013C7"/>
    <w:rsid w:val="00401FCF"/>
    <w:rsid w:val="0040248F"/>
    <w:rsid w:val="004057C2"/>
    <w:rsid w:val="00406244"/>
    <w:rsid w:val="00406285"/>
    <w:rsid w:val="004065A4"/>
    <w:rsid w:val="004074EA"/>
    <w:rsid w:val="0040768A"/>
    <w:rsid w:val="004112C6"/>
    <w:rsid w:val="004116B8"/>
    <w:rsid w:val="00411D07"/>
    <w:rsid w:val="004147CB"/>
    <w:rsid w:val="004148F9"/>
    <w:rsid w:val="00414A4F"/>
    <w:rsid w:val="00414D4A"/>
    <w:rsid w:val="004204C9"/>
    <w:rsid w:val="0042084E"/>
    <w:rsid w:val="00420B87"/>
    <w:rsid w:val="004213FC"/>
    <w:rsid w:val="00421EEF"/>
    <w:rsid w:val="00423821"/>
    <w:rsid w:val="00424918"/>
    <w:rsid w:val="00424984"/>
    <w:rsid w:val="00424D65"/>
    <w:rsid w:val="004271F9"/>
    <w:rsid w:val="00427E2B"/>
    <w:rsid w:val="00432581"/>
    <w:rsid w:val="00433333"/>
    <w:rsid w:val="00433D2E"/>
    <w:rsid w:val="0043443A"/>
    <w:rsid w:val="00435176"/>
    <w:rsid w:val="00435180"/>
    <w:rsid w:val="00437375"/>
    <w:rsid w:val="00440530"/>
    <w:rsid w:val="004422A7"/>
    <w:rsid w:val="00442C6C"/>
    <w:rsid w:val="00442EF0"/>
    <w:rsid w:val="00443CBE"/>
    <w:rsid w:val="00443E8A"/>
    <w:rsid w:val="004441BC"/>
    <w:rsid w:val="00444F4B"/>
    <w:rsid w:val="0044571E"/>
    <w:rsid w:val="00446635"/>
    <w:rsid w:val="004468B4"/>
    <w:rsid w:val="00446950"/>
    <w:rsid w:val="0045230A"/>
    <w:rsid w:val="00452CD8"/>
    <w:rsid w:val="00453530"/>
    <w:rsid w:val="0045371B"/>
    <w:rsid w:val="0045433F"/>
    <w:rsid w:val="00454A36"/>
    <w:rsid w:val="00454AD0"/>
    <w:rsid w:val="0045517E"/>
    <w:rsid w:val="004551A8"/>
    <w:rsid w:val="0045595E"/>
    <w:rsid w:val="0045657B"/>
    <w:rsid w:val="004567E3"/>
    <w:rsid w:val="00457337"/>
    <w:rsid w:val="004573D6"/>
    <w:rsid w:val="0045792C"/>
    <w:rsid w:val="004612B2"/>
    <w:rsid w:val="00461DF9"/>
    <w:rsid w:val="00462E3D"/>
    <w:rsid w:val="00464ECB"/>
    <w:rsid w:val="00466E79"/>
    <w:rsid w:val="0047053F"/>
    <w:rsid w:val="00470D7D"/>
    <w:rsid w:val="00472D25"/>
    <w:rsid w:val="0047372D"/>
    <w:rsid w:val="00473BA3"/>
    <w:rsid w:val="004743DD"/>
    <w:rsid w:val="00474A3F"/>
    <w:rsid w:val="00474CEA"/>
    <w:rsid w:val="0047690A"/>
    <w:rsid w:val="00477453"/>
    <w:rsid w:val="00477BF6"/>
    <w:rsid w:val="00483968"/>
    <w:rsid w:val="004846CF"/>
    <w:rsid w:val="00484F86"/>
    <w:rsid w:val="00486DB1"/>
    <w:rsid w:val="00487511"/>
    <w:rsid w:val="00490107"/>
    <w:rsid w:val="00490746"/>
    <w:rsid w:val="00490852"/>
    <w:rsid w:val="00491C9C"/>
    <w:rsid w:val="00492D4E"/>
    <w:rsid w:val="00492F30"/>
    <w:rsid w:val="00494455"/>
    <w:rsid w:val="004946F4"/>
    <w:rsid w:val="0049487E"/>
    <w:rsid w:val="00495AF1"/>
    <w:rsid w:val="00495D35"/>
    <w:rsid w:val="00497FF4"/>
    <w:rsid w:val="004A160D"/>
    <w:rsid w:val="004A17E4"/>
    <w:rsid w:val="004A2525"/>
    <w:rsid w:val="004A364E"/>
    <w:rsid w:val="004A3E81"/>
    <w:rsid w:val="004A400E"/>
    <w:rsid w:val="004A4195"/>
    <w:rsid w:val="004A5677"/>
    <w:rsid w:val="004A5C62"/>
    <w:rsid w:val="004A5CE5"/>
    <w:rsid w:val="004A679D"/>
    <w:rsid w:val="004A707D"/>
    <w:rsid w:val="004A79D5"/>
    <w:rsid w:val="004B01A7"/>
    <w:rsid w:val="004B4B7F"/>
    <w:rsid w:val="004C0AE3"/>
    <w:rsid w:val="004C1054"/>
    <w:rsid w:val="004C1558"/>
    <w:rsid w:val="004C3AA3"/>
    <w:rsid w:val="004C3C2C"/>
    <w:rsid w:val="004C5541"/>
    <w:rsid w:val="004C5C4C"/>
    <w:rsid w:val="004C5C60"/>
    <w:rsid w:val="004C6EEE"/>
    <w:rsid w:val="004C702B"/>
    <w:rsid w:val="004C7563"/>
    <w:rsid w:val="004D0033"/>
    <w:rsid w:val="004D016B"/>
    <w:rsid w:val="004D1B22"/>
    <w:rsid w:val="004D1BDC"/>
    <w:rsid w:val="004D21E0"/>
    <w:rsid w:val="004D23CC"/>
    <w:rsid w:val="004D2A75"/>
    <w:rsid w:val="004D2AE0"/>
    <w:rsid w:val="004D36F2"/>
    <w:rsid w:val="004D42AD"/>
    <w:rsid w:val="004D43B5"/>
    <w:rsid w:val="004D57DC"/>
    <w:rsid w:val="004D78CE"/>
    <w:rsid w:val="004E0F5F"/>
    <w:rsid w:val="004E1106"/>
    <w:rsid w:val="004E1203"/>
    <w:rsid w:val="004E138F"/>
    <w:rsid w:val="004E2FE0"/>
    <w:rsid w:val="004E4286"/>
    <w:rsid w:val="004E4649"/>
    <w:rsid w:val="004E4E4E"/>
    <w:rsid w:val="004E5C2B"/>
    <w:rsid w:val="004E6385"/>
    <w:rsid w:val="004E79CE"/>
    <w:rsid w:val="004F00DD"/>
    <w:rsid w:val="004F2133"/>
    <w:rsid w:val="004F3611"/>
    <w:rsid w:val="004F3C15"/>
    <w:rsid w:val="004F4264"/>
    <w:rsid w:val="004F5398"/>
    <w:rsid w:val="004F55F1"/>
    <w:rsid w:val="004F5810"/>
    <w:rsid w:val="004F6350"/>
    <w:rsid w:val="004F6936"/>
    <w:rsid w:val="00500B88"/>
    <w:rsid w:val="00503DC6"/>
    <w:rsid w:val="005047F3"/>
    <w:rsid w:val="005069EA"/>
    <w:rsid w:val="00506F5D"/>
    <w:rsid w:val="00510C37"/>
    <w:rsid w:val="00511411"/>
    <w:rsid w:val="00512244"/>
    <w:rsid w:val="0051237C"/>
    <w:rsid w:val="005126D0"/>
    <w:rsid w:val="00512DF7"/>
    <w:rsid w:val="005148F4"/>
    <w:rsid w:val="0051568D"/>
    <w:rsid w:val="00515AA1"/>
    <w:rsid w:val="00515B30"/>
    <w:rsid w:val="00517705"/>
    <w:rsid w:val="005209C6"/>
    <w:rsid w:val="00520B9B"/>
    <w:rsid w:val="00522407"/>
    <w:rsid w:val="00523FC2"/>
    <w:rsid w:val="00526AC7"/>
    <w:rsid w:val="00526B78"/>
    <w:rsid w:val="00526C15"/>
    <w:rsid w:val="0053089F"/>
    <w:rsid w:val="00530979"/>
    <w:rsid w:val="005310B5"/>
    <w:rsid w:val="00532079"/>
    <w:rsid w:val="00534112"/>
    <w:rsid w:val="00534640"/>
    <w:rsid w:val="00536395"/>
    <w:rsid w:val="00536499"/>
    <w:rsid w:val="00536E15"/>
    <w:rsid w:val="0054197F"/>
    <w:rsid w:val="00542A62"/>
    <w:rsid w:val="00543903"/>
    <w:rsid w:val="00543F11"/>
    <w:rsid w:val="00544951"/>
    <w:rsid w:val="00546305"/>
    <w:rsid w:val="005464F2"/>
    <w:rsid w:val="00546F62"/>
    <w:rsid w:val="00547A95"/>
    <w:rsid w:val="0054DEF2"/>
    <w:rsid w:val="0055119B"/>
    <w:rsid w:val="005514D1"/>
    <w:rsid w:val="00552231"/>
    <w:rsid w:val="00553E56"/>
    <w:rsid w:val="00554863"/>
    <w:rsid w:val="005548B5"/>
    <w:rsid w:val="00555155"/>
    <w:rsid w:val="00555832"/>
    <w:rsid w:val="00555EDF"/>
    <w:rsid w:val="005574C9"/>
    <w:rsid w:val="005577C2"/>
    <w:rsid w:val="00557A22"/>
    <w:rsid w:val="00557AC6"/>
    <w:rsid w:val="0056103E"/>
    <w:rsid w:val="00562117"/>
    <w:rsid w:val="00566BB2"/>
    <w:rsid w:val="00570D34"/>
    <w:rsid w:val="005714B5"/>
    <w:rsid w:val="00571840"/>
    <w:rsid w:val="00572031"/>
    <w:rsid w:val="00572282"/>
    <w:rsid w:val="005723CD"/>
    <w:rsid w:val="005723E7"/>
    <w:rsid w:val="0057242F"/>
    <w:rsid w:val="005726E6"/>
    <w:rsid w:val="005728D8"/>
    <w:rsid w:val="00572ED2"/>
    <w:rsid w:val="00573CE3"/>
    <w:rsid w:val="00574594"/>
    <w:rsid w:val="0057491D"/>
    <w:rsid w:val="00574AAD"/>
    <w:rsid w:val="00574BF7"/>
    <w:rsid w:val="00574EC6"/>
    <w:rsid w:val="0057610D"/>
    <w:rsid w:val="00576E84"/>
    <w:rsid w:val="005777B9"/>
    <w:rsid w:val="00580394"/>
    <w:rsid w:val="005809CD"/>
    <w:rsid w:val="00582B8C"/>
    <w:rsid w:val="00583C02"/>
    <w:rsid w:val="00585590"/>
    <w:rsid w:val="0058734D"/>
    <w:rsid w:val="0058757E"/>
    <w:rsid w:val="00590641"/>
    <w:rsid w:val="00590E05"/>
    <w:rsid w:val="00591296"/>
    <w:rsid w:val="005924ED"/>
    <w:rsid w:val="00596A4B"/>
    <w:rsid w:val="00597507"/>
    <w:rsid w:val="005A2281"/>
    <w:rsid w:val="005A2CA4"/>
    <w:rsid w:val="005A336D"/>
    <w:rsid w:val="005A3393"/>
    <w:rsid w:val="005A406B"/>
    <w:rsid w:val="005A479D"/>
    <w:rsid w:val="005A57CC"/>
    <w:rsid w:val="005A5A66"/>
    <w:rsid w:val="005A5D89"/>
    <w:rsid w:val="005B1C6D"/>
    <w:rsid w:val="005B1D44"/>
    <w:rsid w:val="005B21B6"/>
    <w:rsid w:val="005B3A08"/>
    <w:rsid w:val="005B4B04"/>
    <w:rsid w:val="005B4B0C"/>
    <w:rsid w:val="005B695D"/>
    <w:rsid w:val="005B7478"/>
    <w:rsid w:val="005B7A63"/>
    <w:rsid w:val="005C04A9"/>
    <w:rsid w:val="005C0955"/>
    <w:rsid w:val="005C3E95"/>
    <w:rsid w:val="005C4081"/>
    <w:rsid w:val="005C49DA"/>
    <w:rsid w:val="005C4EE6"/>
    <w:rsid w:val="005C4FEA"/>
    <w:rsid w:val="005C50F3"/>
    <w:rsid w:val="005C54B5"/>
    <w:rsid w:val="005C5D80"/>
    <w:rsid w:val="005C5D91"/>
    <w:rsid w:val="005C5E31"/>
    <w:rsid w:val="005C7E5B"/>
    <w:rsid w:val="005D07B8"/>
    <w:rsid w:val="005D270E"/>
    <w:rsid w:val="005D300B"/>
    <w:rsid w:val="005D320D"/>
    <w:rsid w:val="005D32AB"/>
    <w:rsid w:val="005D3369"/>
    <w:rsid w:val="005D50BC"/>
    <w:rsid w:val="005D61B1"/>
    <w:rsid w:val="005D6597"/>
    <w:rsid w:val="005D660D"/>
    <w:rsid w:val="005E06E9"/>
    <w:rsid w:val="005E0F94"/>
    <w:rsid w:val="005E14E7"/>
    <w:rsid w:val="005E26A3"/>
    <w:rsid w:val="005E2D5E"/>
    <w:rsid w:val="005E2DE8"/>
    <w:rsid w:val="005E2ECB"/>
    <w:rsid w:val="005E3CC6"/>
    <w:rsid w:val="005E3DB7"/>
    <w:rsid w:val="005E43F7"/>
    <w:rsid w:val="005E447E"/>
    <w:rsid w:val="005E4FD1"/>
    <w:rsid w:val="005E5AEB"/>
    <w:rsid w:val="005E5F70"/>
    <w:rsid w:val="005E740F"/>
    <w:rsid w:val="005E7698"/>
    <w:rsid w:val="005F0775"/>
    <w:rsid w:val="005F08C2"/>
    <w:rsid w:val="005F0CF5"/>
    <w:rsid w:val="005F18A6"/>
    <w:rsid w:val="005F21EB"/>
    <w:rsid w:val="005F3A05"/>
    <w:rsid w:val="005F5075"/>
    <w:rsid w:val="005F52DF"/>
    <w:rsid w:val="005F5649"/>
    <w:rsid w:val="00601C4E"/>
    <w:rsid w:val="00601ECC"/>
    <w:rsid w:val="00602E7D"/>
    <w:rsid w:val="0060314E"/>
    <w:rsid w:val="0060404C"/>
    <w:rsid w:val="00604E19"/>
    <w:rsid w:val="006053C7"/>
    <w:rsid w:val="00605908"/>
    <w:rsid w:val="00610B83"/>
    <w:rsid w:val="00610D7C"/>
    <w:rsid w:val="00611E0F"/>
    <w:rsid w:val="006126F5"/>
    <w:rsid w:val="00612B3F"/>
    <w:rsid w:val="00613414"/>
    <w:rsid w:val="006134E4"/>
    <w:rsid w:val="00613F21"/>
    <w:rsid w:val="006149E6"/>
    <w:rsid w:val="0061536A"/>
    <w:rsid w:val="006153B7"/>
    <w:rsid w:val="006154E5"/>
    <w:rsid w:val="00615923"/>
    <w:rsid w:val="00615E61"/>
    <w:rsid w:val="00620154"/>
    <w:rsid w:val="006204A6"/>
    <w:rsid w:val="00620EA4"/>
    <w:rsid w:val="00621C91"/>
    <w:rsid w:val="00622B15"/>
    <w:rsid w:val="0062408D"/>
    <w:rsid w:val="006240CC"/>
    <w:rsid w:val="006244B6"/>
    <w:rsid w:val="00624940"/>
    <w:rsid w:val="006254F8"/>
    <w:rsid w:val="00627DA7"/>
    <w:rsid w:val="00627F50"/>
    <w:rsid w:val="00630AB3"/>
    <w:rsid w:val="00630DA4"/>
    <w:rsid w:val="0063129B"/>
    <w:rsid w:val="00632597"/>
    <w:rsid w:val="00633B04"/>
    <w:rsid w:val="00634283"/>
    <w:rsid w:val="00634691"/>
    <w:rsid w:val="006358B4"/>
    <w:rsid w:val="0063688C"/>
    <w:rsid w:val="00636F90"/>
    <w:rsid w:val="00637E49"/>
    <w:rsid w:val="006407C7"/>
    <w:rsid w:val="00640CFF"/>
    <w:rsid w:val="006414AF"/>
    <w:rsid w:val="00641718"/>
    <w:rsid w:val="006419AA"/>
    <w:rsid w:val="00642731"/>
    <w:rsid w:val="00643713"/>
    <w:rsid w:val="00644B1F"/>
    <w:rsid w:val="00644B7E"/>
    <w:rsid w:val="006454E6"/>
    <w:rsid w:val="00645B84"/>
    <w:rsid w:val="00646235"/>
    <w:rsid w:val="00646A68"/>
    <w:rsid w:val="0065007A"/>
    <w:rsid w:val="006505BD"/>
    <w:rsid w:val="006508EA"/>
    <w:rsid w:val="0065092E"/>
    <w:rsid w:val="006532D4"/>
    <w:rsid w:val="006537B5"/>
    <w:rsid w:val="006546F8"/>
    <w:rsid w:val="00655453"/>
    <w:rsid w:val="0065575A"/>
    <w:rsid w:val="006557A7"/>
    <w:rsid w:val="0065626B"/>
    <w:rsid w:val="00656290"/>
    <w:rsid w:val="006574EE"/>
    <w:rsid w:val="00657E24"/>
    <w:rsid w:val="006606C3"/>
    <w:rsid w:val="006608D8"/>
    <w:rsid w:val="006614FC"/>
    <w:rsid w:val="006621D7"/>
    <w:rsid w:val="006621DD"/>
    <w:rsid w:val="0066302A"/>
    <w:rsid w:val="00663CA2"/>
    <w:rsid w:val="00663E27"/>
    <w:rsid w:val="00665964"/>
    <w:rsid w:val="00666EFA"/>
    <w:rsid w:val="00667770"/>
    <w:rsid w:val="00670597"/>
    <w:rsid w:val="006706D0"/>
    <w:rsid w:val="00671C1E"/>
    <w:rsid w:val="00671C72"/>
    <w:rsid w:val="00672A63"/>
    <w:rsid w:val="006760D5"/>
    <w:rsid w:val="00677574"/>
    <w:rsid w:val="00680760"/>
    <w:rsid w:val="00681513"/>
    <w:rsid w:val="00681A7F"/>
    <w:rsid w:val="00682751"/>
    <w:rsid w:val="006838DE"/>
    <w:rsid w:val="00683EBE"/>
    <w:rsid w:val="0068454C"/>
    <w:rsid w:val="006845DB"/>
    <w:rsid w:val="00684895"/>
    <w:rsid w:val="00684A52"/>
    <w:rsid w:val="006861D5"/>
    <w:rsid w:val="00686BA7"/>
    <w:rsid w:val="006870FE"/>
    <w:rsid w:val="006876A4"/>
    <w:rsid w:val="00690C9E"/>
    <w:rsid w:val="0069177F"/>
    <w:rsid w:val="00691B62"/>
    <w:rsid w:val="0069209B"/>
    <w:rsid w:val="00692C36"/>
    <w:rsid w:val="00692E3D"/>
    <w:rsid w:val="006933B5"/>
    <w:rsid w:val="00693816"/>
    <w:rsid w:val="00693D14"/>
    <w:rsid w:val="006948EF"/>
    <w:rsid w:val="00694A17"/>
    <w:rsid w:val="00694B6C"/>
    <w:rsid w:val="00694CA0"/>
    <w:rsid w:val="00696F27"/>
    <w:rsid w:val="0069775A"/>
    <w:rsid w:val="006A06BD"/>
    <w:rsid w:val="006A17BE"/>
    <w:rsid w:val="006A18C2"/>
    <w:rsid w:val="006A1C5C"/>
    <w:rsid w:val="006A2289"/>
    <w:rsid w:val="006A2CB1"/>
    <w:rsid w:val="006A3383"/>
    <w:rsid w:val="006A3E94"/>
    <w:rsid w:val="006A5A1B"/>
    <w:rsid w:val="006A5C4C"/>
    <w:rsid w:val="006A60B1"/>
    <w:rsid w:val="006A721D"/>
    <w:rsid w:val="006B077C"/>
    <w:rsid w:val="006B25DA"/>
    <w:rsid w:val="006B4B6D"/>
    <w:rsid w:val="006B54EB"/>
    <w:rsid w:val="006B5EAC"/>
    <w:rsid w:val="006B6803"/>
    <w:rsid w:val="006B6A71"/>
    <w:rsid w:val="006B7B6F"/>
    <w:rsid w:val="006C0FB4"/>
    <w:rsid w:val="006C10C7"/>
    <w:rsid w:val="006C1555"/>
    <w:rsid w:val="006C1A13"/>
    <w:rsid w:val="006C29AE"/>
    <w:rsid w:val="006C491C"/>
    <w:rsid w:val="006C6BDC"/>
    <w:rsid w:val="006D0C71"/>
    <w:rsid w:val="006D0F16"/>
    <w:rsid w:val="006D2045"/>
    <w:rsid w:val="006D2A3F"/>
    <w:rsid w:val="006D2FBC"/>
    <w:rsid w:val="006D45AD"/>
    <w:rsid w:val="006D5DFC"/>
    <w:rsid w:val="006D5E30"/>
    <w:rsid w:val="006D7D37"/>
    <w:rsid w:val="006D7FA8"/>
    <w:rsid w:val="006E0541"/>
    <w:rsid w:val="006E0CF3"/>
    <w:rsid w:val="006E138B"/>
    <w:rsid w:val="006E5C55"/>
    <w:rsid w:val="006E60DA"/>
    <w:rsid w:val="006E6130"/>
    <w:rsid w:val="006E656A"/>
    <w:rsid w:val="006F02FC"/>
    <w:rsid w:val="006F0330"/>
    <w:rsid w:val="006F06EF"/>
    <w:rsid w:val="006F1FDC"/>
    <w:rsid w:val="006F2387"/>
    <w:rsid w:val="006F31AA"/>
    <w:rsid w:val="006F3F7C"/>
    <w:rsid w:val="006F4E5D"/>
    <w:rsid w:val="006F6404"/>
    <w:rsid w:val="006F6B8C"/>
    <w:rsid w:val="006F79E2"/>
    <w:rsid w:val="007013EF"/>
    <w:rsid w:val="007038DE"/>
    <w:rsid w:val="00704392"/>
    <w:rsid w:val="007055BD"/>
    <w:rsid w:val="0070593E"/>
    <w:rsid w:val="007071CD"/>
    <w:rsid w:val="00707996"/>
    <w:rsid w:val="007115C3"/>
    <w:rsid w:val="00711792"/>
    <w:rsid w:val="007129B4"/>
    <w:rsid w:val="00713437"/>
    <w:rsid w:val="007134C4"/>
    <w:rsid w:val="00716251"/>
    <w:rsid w:val="007173CA"/>
    <w:rsid w:val="00717B58"/>
    <w:rsid w:val="00720C3D"/>
    <w:rsid w:val="007216AA"/>
    <w:rsid w:val="00721A41"/>
    <w:rsid w:val="00721AB5"/>
    <w:rsid w:val="00721CFB"/>
    <w:rsid w:val="00721DEF"/>
    <w:rsid w:val="0072251A"/>
    <w:rsid w:val="00722E3E"/>
    <w:rsid w:val="00724A43"/>
    <w:rsid w:val="00724F90"/>
    <w:rsid w:val="00725AD6"/>
    <w:rsid w:val="007268FA"/>
    <w:rsid w:val="007273AC"/>
    <w:rsid w:val="00727DFC"/>
    <w:rsid w:val="00731AD4"/>
    <w:rsid w:val="00732118"/>
    <w:rsid w:val="00732E76"/>
    <w:rsid w:val="007330B4"/>
    <w:rsid w:val="007346E4"/>
    <w:rsid w:val="0073495D"/>
    <w:rsid w:val="00734B43"/>
    <w:rsid w:val="00734E1F"/>
    <w:rsid w:val="00734FCA"/>
    <w:rsid w:val="007351B1"/>
    <w:rsid w:val="0073582E"/>
    <w:rsid w:val="00736589"/>
    <w:rsid w:val="007367D0"/>
    <w:rsid w:val="00740C0F"/>
    <w:rsid w:val="00740F22"/>
    <w:rsid w:val="00741802"/>
    <w:rsid w:val="00741CF0"/>
    <w:rsid w:val="00741F1A"/>
    <w:rsid w:val="00744533"/>
    <w:rsid w:val="007447DA"/>
    <w:rsid w:val="00744826"/>
    <w:rsid w:val="00744F33"/>
    <w:rsid w:val="007450F8"/>
    <w:rsid w:val="007459C5"/>
    <w:rsid w:val="0074604C"/>
    <w:rsid w:val="007460F5"/>
    <w:rsid w:val="0074696E"/>
    <w:rsid w:val="00750135"/>
    <w:rsid w:val="00750B5F"/>
    <w:rsid w:val="00750EC2"/>
    <w:rsid w:val="00752B28"/>
    <w:rsid w:val="00752D02"/>
    <w:rsid w:val="00753501"/>
    <w:rsid w:val="00754130"/>
    <w:rsid w:val="007541A9"/>
    <w:rsid w:val="00754E36"/>
    <w:rsid w:val="00760112"/>
    <w:rsid w:val="00761082"/>
    <w:rsid w:val="00761FD2"/>
    <w:rsid w:val="00763139"/>
    <w:rsid w:val="007648F6"/>
    <w:rsid w:val="0076569A"/>
    <w:rsid w:val="007675ED"/>
    <w:rsid w:val="00767D47"/>
    <w:rsid w:val="00770908"/>
    <w:rsid w:val="00770C62"/>
    <w:rsid w:val="00770F37"/>
    <w:rsid w:val="007711A0"/>
    <w:rsid w:val="007728F5"/>
    <w:rsid w:val="00772D5E"/>
    <w:rsid w:val="0077302C"/>
    <w:rsid w:val="0077463E"/>
    <w:rsid w:val="007757C1"/>
    <w:rsid w:val="00776228"/>
    <w:rsid w:val="00776928"/>
    <w:rsid w:val="00776D25"/>
    <w:rsid w:val="00776E0F"/>
    <w:rsid w:val="00776ED7"/>
    <w:rsid w:val="007773E1"/>
    <w:rsid w:val="007774B1"/>
    <w:rsid w:val="00777BA1"/>
    <w:rsid w:val="00777BE1"/>
    <w:rsid w:val="0078106C"/>
    <w:rsid w:val="007825F6"/>
    <w:rsid w:val="00783297"/>
    <w:rsid w:val="007833D8"/>
    <w:rsid w:val="0078455E"/>
    <w:rsid w:val="00784E96"/>
    <w:rsid w:val="0078534A"/>
    <w:rsid w:val="00785677"/>
    <w:rsid w:val="00785AC2"/>
    <w:rsid w:val="007862E6"/>
    <w:rsid w:val="00786F16"/>
    <w:rsid w:val="007907CB"/>
    <w:rsid w:val="00790AE6"/>
    <w:rsid w:val="00791696"/>
    <w:rsid w:val="00791BD7"/>
    <w:rsid w:val="007930E7"/>
    <w:rsid w:val="007933F7"/>
    <w:rsid w:val="00795E23"/>
    <w:rsid w:val="00796E20"/>
    <w:rsid w:val="00797A40"/>
    <w:rsid w:val="00797C32"/>
    <w:rsid w:val="007A0F72"/>
    <w:rsid w:val="007A11E8"/>
    <w:rsid w:val="007A2019"/>
    <w:rsid w:val="007A3BD9"/>
    <w:rsid w:val="007A459D"/>
    <w:rsid w:val="007A4AE5"/>
    <w:rsid w:val="007A5438"/>
    <w:rsid w:val="007A5839"/>
    <w:rsid w:val="007B0914"/>
    <w:rsid w:val="007B1374"/>
    <w:rsid w:val="007B189C"/>
    <w:rsid w:val="007B1CA2"/>
    <w:rsid w:val="007B32E5"/>
    <w:rsid w:val="007B3BDF"/>
    <w:rsid w:val="007B3DB9"/>
    <w:rsid w:val="007B580F"/>
    <w:rsid w:val="007B589F"/>
    <w:rsid w:val="007B5D07"/>
    <w:rsid w:val="007B6186"/>
    <w:rsid w:val="007B656F"/>
    <w:rsid w:val="007B73BC"/>
    <w:rsid w:val="007B745B"/>
    <w:rsid w:val="007B798C"/>
    <w:rsid w:val="007C0EB0"/>
    <w:rsid w:val="007C1838"/>
    <w:rsid w:val="007C1C14"/>
    <w:rsid w:val="007C20B9"/>
    <w:rsid w:val="007C408E"/>
    <w:rsid w:val="007C55E4"/>
    <w:rsid w:val="007C5642"/>
    <w:rsid w:val="007C7301"/>
    <w:rsid w:val="007C7859"/>
    <w:rsid w:val="007C7F28"/>
    <w:rsid w:val="007D099A"/>
    <w:rsid w:val="007D0B4F"/>
    <w:rsid w:val="007D1466"/>
    <w:rsid w:val="007D2227"/>
    <w:rsid w:val="007D293E"/>
    <w:rsid w:val="007D2BDE"/>
    <w:rsid w:val="007D2FB6"/>
    <w:rsid w:val="007D33AD"/>
    <w:rsid w:val="007D49EB"/>
    <w:rsid w:val="007D5007"/>
    <w:rsid w:val="007D5405"/>
    <w:rsid w:val="007D599C"/>
    <w:rsid w:val="007D5E1C"/>
    <w:rsid w:val="007D63B9"/>
    <w:rsid w:val="007E0230"/>
    <w:rsid w:val="007E0DE2"/>
    <w:rsid w:val="007E1227"/>
    <w:rsid w:val="007E13A2"/>
    <w:rsid w:val="007E3B98"/>
    <w:rsid w:val="007E4115"/>
    <w:rsid w:val="007E417A"/>
    <w:rsid w:val="007E41BB"/>
    <w:rsid w:val="007E77DC"/>
    <w:rsid w:val="007F1515"/>
    <w:rsid w:val="007F297B"/>
    <w:rsid w:val="007F3187"/>
    <w:rsid w:val="007F31B6"/>
    <w:rsid w:val="007F39D0"/>
    <w:rsid w:val="007F5059"/>
    <w:rsid w:val="007F546C"/>
    <w:rsid w:val="007F625F"/>
    <w:rsid w:val="007F62ED"/>
    <w:rsid w:val="007F665E"/>
    <w:rsid w:val="00800412"/>
    <w:rsid w:val="008013E6"/>
    <w:rsid w:val="00803C8C"/>
    <w:rsid w:val="0080443E"/>
    <w:rsid w:val="0080587B"/>
    <w:rsid w:val="00806468"/>
    <w:rsid w:val="008068CD"/>
    <w:rsid w:val="008102D1"/>
    <w:rsid w:val="008119CA"/>
    <w:rsid w:val="00811CC9"/>
    <w:rsid w:val="008130C4"/>
    <w:rsid w:val="0081361F"/>
    <w:rsid w:val="00813900"/>
    <w:rsid w:val="008155F0"/>
    <w:rsid w:val="0081592C"/>
    <w:rsid w:val="00815EEF"/>
    <w:rsid w:val="00816735"/>
    <w:rsid w:val="008167C8"/>
    <w:rsid w:val="00820141"/>
    <w:rsid w:val="00820E0C"/>
    <w:rsid w:val="008213F0"/>
    <w:rsid w:val="00821B28"/>
    <w:rsid w:val="00823275"/>
    <w:rsid w:val="0082366F"/>
    <w:rsid w:val="0082386E"/>
    <w:rsid w:val="00823D16"/>
    <w:rsid w:val="00824995"/>
    <w:rsid w:val="00826692"/>
    <w:rsid w:val="0082768E"/>
    <w:rsid w:val="00832547"/>
    <w:rsid w:val="008333B1"/>
    <w:rsid w:val="008338A2"/>
    <w:rsid w:val="00834D3C"/>
    <w:rsid w:val="00835FAF"/>
    <w:rsid w:val="00836338"/>
    <w:rsid w:val="008363F8"/>
    <w:rsid w:val="0083660D"/>
    <w:rsid w:val="00837437"/>
    <w:rsid w:val="0084110A"/>
    <w:rsid w:val="00841AA9"/>
    <w:rsid w:val="00842982"/>
    <w:rsid w:val="008430B1"/>
    <w:rsid w:val="008447A3"/>
    <w:rsid w:val="008474FE"/>
    <w:rsid w:val="00847FFB"/>
    <w:rsid w:val="008515C0"/>
    <w:rsid w:val="00853EE4"/>
    <w:rsid w:val="00854F71"/>
    <w:rsid w:val="00855535"/>
    <w:rsid w:val="00855920"/>
    <w:rsid w:val="00857C5A"/>
    <w:rsid w:val="00860E29"/>
    <w:rsid w:val="00860F82"/>
    <w:rsid w:val="0086255E"/>
    <w:rsid w:val="008633F0"/>
    <w:rsid w:val="00863417"/>
    <w:rsid w:val="00864439"/>
    <w:rsid w:val="00864460"/>
    <w:rsid w:val="00865767"/>
    <w:rsid w:val="00867D9D"/>
    <w:rsid w:val="0086E68F"/>
    <w:rsid w:val="00871FD7"/>
    <w:rsid w:val="0087232B"/>
    <w:rsid w:val="008728FD"/>
    <w:rsid w:val="00872E0A"/>
    <w:rsid w:val="00873594"/>
    <w:rsid w:val="0087439D"/>
    <w:rsid w:val="00875285"/>
    <w:rsid w:val="008755A8"/>
    <w:rsid w:val="008770AE"/>
    <w:rsid w:val="0088081B"/>
    <w:rsid w:val="00880DFC"/>
    <w:rsid w:val="0088237B"/>
    <w:rsid w:val="008827B9"/>
    <w:rsid w:val="00882BDE"/>
    <w:rsid w:val="00882EC7"/>
    <w:rsid w:val="00884851"/>
    <w:rsid w:val="00884B62"/>
    <w:rsid w:val="0088529C"/>
    <w:rsid w:val="00887903"/>
    <w:rsid w:val="00887FCB"/>
    <w:rsid w:val="00890F03"/>
    <w:rsid w:val="0089270A"/>
    <w:rsid w:val="0089283C"/>
    <w:rsid w:val="0089397F"/>
    <w:rsid w:val="00893AF6"/>
    <w:rsid w:val="00894BC4"/>
    <w:rsid w:val="008950F5"/>
    <w:rsid w:val="00895A0E"/>
    <w:rsid w:val="00897E0A"/>
    <w:rsid w:val="008A28A8"/>
    <w:rsid w:val="008A2CB7"/>
    <w:rsid w:val="008A3E82"/>
    <w:rsid w:val="008A439F"/>
    <w:rsid w:val="008A5B32"/>
    <w:rsid w:val="008A6C96"/>
    <w:rsid w:val="008B04C9"/>
    <w:rsid w:val="008B0A25"/>
    <w:rsid w:val="008B2123"/>
    <w:rsid w:val="008B2EE4"/>
    <w:rsid w:val="008B4D3D"/>
    <w:rsid w:val="008B57C7"/>
    <w:rsid w:val="008B5FA0"/>
    <w:rsid w:val="008B6FE3"/>
    <w:rsid w:val="008B7133"/>
    <w:rsid w:val="008C1116"/>
    <w:rsid w:val="008C1BB4"/>
    <w:rsid w:val="008C2282"/>
    <w:rsid w:val="008C2B1C"/>
    <w:rsid w:val="008C2F92"/>
    <w:rsid w:val="008C3697"/>
    <w:rsid w:val="008C3A03"/>
    <w:rsid w:val="008C4CF8"/>
    <w:rsid w:val="008C5557"/>
    <w:rsid w:val="008C589D"/>
    <w:rsid w:val="008C5F6E"/>
    <w:rsid w:val="008C6788"/>
    <w:rsid w:val="008C690B"/>
    <w:rsid w:val="008C6D51"/>
    <w:rsid w:val="008D2846"/>
    <w:rsid w:val="008D3511"/>
    <w:rsid w:val="008D3659"/>
    <w:rsid w:val="008D4236"/>
    <w:rsid w:val="008D462F"/>
    <w:rsid w:val="008D5973"/>
    <w:rsid w:val="008D6DCF"/>
    <w:rsid w:val="008D7EED"/>
    <w:rsid w:val="008E084D"/>
    <w:rsid w:val="008E1BFA"/>
    <w:rsid w:val="008E3DE9"/>
    <w:rsid w:val="008E4376"/>
    <w:rsid w:val="008E4DBD"/>
    <w:rsid w:val="008E5F95"/>
    <w:rsid w:val="008E62A3"/>
    <w:rsid w:val="008E7A0A"/>
    <w:rsid w:val="008E7B49"/>
    <w:rsid w:val="008E7E2C"/>
    <w:rsid w:val="008F0A5E"/>
    <w:rsid w:val="008F1BFA"/>
    <w:rsid w:val="008F28E8"/>
    <w:rsid w:val="008F337B"/>
    <w:rsid w:val="008F4F0E"/>
    <w:rsid w:val="008F510C"/>
    <w:rsid w:val="008F557D"/>
    <w:rsid w:val="008F59F6"/>
    <w:rsid w:val="0090020D"/>
    <w:rsid w:val="00900719"/>
    <w:rsid w:val="00900A12"/>
    <w:rsid w:val="0090134E"/>
    <w:rsid w:val="0090145F"/>
    <w:rsid w:val="009014FB"/>
    <w:rsid w:val="009017AC"/>
    <w:rsid w:val="00902325"/>
    <w:rsid w:val="0090258E"/>
    <w:rsid w:val="009029F1"/>
    <w:rsid w:val="00902A9A"/>
    <w:rsid w:val="00904A1C"/>
    <w:rsid w:val="00905030"/>
    <w:rsid w:val="00906490"/>
    <w:rsid w:val="0090712B"/>
    <w:rsid w:val="009073AE"/>
    <w:rsid w:val="00907A9B"/>
    <w:rsid w:val="009111B2"/>
    <w:rsid w:val="009127E5"/>
    <w:rsid w:val="00912949"/>
    <w:rsid w:val="00913BC9"/>
    <w:rsid w:val="009141C4"/>
    <w:rsid w:val="009147A0"/>
    <w:rsid w:val="009147E9"/>
    <w:rsid w:val="00914A79"/>
    <w:rsid w:val="00914C31"/>
    <w:rsid w:val="009151F5"/>
    <w:rsid w:val="00915654"/>
    <w:rsid w:val="0091600D"/>
    <w:rsid w:val="009211A7"/>
    <w:rsid w:val="009220CA"/>
    <w:rsid w:val="00923571"/>
    <w:rsid w:val="0092449C"/>
    <w:rsid w:val="00924AE1"/>
    <w:rsid w:val="00924BC2"/>
    <w:rsid w:val="00925DDA"/>
    <w:rsid w:val="009264A1"/>
    <w:rsid w:val="009269B1"/>
    <w:rsid w:val="0092724D"/>
    <w:rsid w:val="009272B3"/>
    <w:rsid w:val="0092744C"/>
    <w:rsid w:val="00927502"/>
    <w:rsid w:val="00927DDC"/>
    <w:rsid w:val="009307F5"/>
    <w:rsid w:val="00930DE8"/>
    <w:rsid w:val="009311C3"/>
    <w:rsid w:val="009315BE"/>
    <w:rsid w:val="00932FD5"/>
    <w:rsid w:val="0093338F"/>
    <w:rsid w:val="00934216"/>
    <w:rsid w:val="009357ED"/>
    <w:rsid w:val="00936016"/>
    <w:rsid w:val="0093659F"/>
    <w:rsid w:val="00937BD9"/>
    <w:rsid w:val="0094006C"/>
    <w:rsid w:val="00940116"/>
    <w:rsid w:val="0094067C"/>
    <w:rsid w:val="00940CC6"/>
    <w:rsid w:val="00940EDA"/>
    <w:rsid w:val="0094216F"/>
    <w:rsid w:val="00942B3F"/>
    <w:rsid w:val="009439A0"/>
    <w:rsid w:val="00943DDE"/>
    <w:rsid w:val="009450B4"/>
    <w:rsid w:val="00945E81"/>
    <w:rsid w:val="009476C4"/>
    <w:rsid w:val="00950E2C"/>
    <w:rsid w:val="00951D50"/>
    <w:rsid w:val="009525EB"/>
    <w:rsid w:val="0095470B"/>
    <w:rsid w:val="00954874"/>
    <w:rsid w:val="00955E05"/>
    <w:rsid w:val="0095615A"/>
    <w:rsid w:val="00956A42"/>
    <w:rsid w:val="00956FA2"/>
    <w:rsid w:val="009574E9"/>
    <w:rsid w:val="00957746"/>
    <w:rsid w:val="00957997"/>
    <w:rsid w:val="00957C62"/>
    <w:rsid w:val="0096090D"/>
    <w:rsid w:val="00960C82"/>
    <w:rsid w:val="00961077"/>
    <w:rsid w:val="00961400"/>
    <w:rsid w:val="00963646"/>
    <w:rsid w:val="00963A21"/>
    <w:rsid w:val="0096486B"/>
    <w:rsid w:val="009649EF"/>
    <w:rsid w:val="00964E5C"/>
    <w:rsid w:val="00965413"/>
    <w:rsid w:val="00965DC7"/>
    <w:rsid w:val="00965F43"/>
    <w:rsid w:val="009661B2"/>
    <w:rsid w:val="0096632D"/>
    <w:rsid w:val="00967A75"/>
    <w:rsid w:val="00970CA8"/>
    <w:rsid w:val="009718C7"/>
    <w:rsid w:val="00971BCD"/>
    <w:rsid w:val="00973CF5"/>
    <w:rsid w:val="00974A28"/>
    <w:rsid w:val="0097559F"/>
    <w:rsid w:val="00975C53"/>
    <w:rsid w:val="00976C28"/>
    <w:rsid w:val="0097761E"/>
    <w:rsid w:val="00977D55"/>
    <w:rsid w:val="00982454"/>
    <w:rsid w:val="00982BFD"/>
    <w:rsid w:val="00982CF0"/>
    <w:rsid w:val="0098473B"/>
    <w:rsid w:val="009853E1"/>
    <w:rsid w:val="00986E6B"/>
    <w:rsid w:val="00990032"/>
    <w:rsid w:val="00990B19"/>
    <w:rsid w:val="0099153B"/>
    <w:rsid w:val="00991769"/>
    <w:rsid w:val="0099232C"/>
    <w:rsid w:val="00993257"/>
    <w:rsid w:val="0099370F"/>
    <w:rsid w:val="00994386"/>
    <w:rsid w:val="00995403"/>
    <w:rsid w:val="00996D4A"/>
    <w:rsid w:val="00997A14"/>
    <w:rsid w:val="00997AC7"/>
    <w:rsid w:val="009A0522"/>
    <w:rsid w:val="009A0F5C"/>
    <w:rsid w:val="009A13D8"/>
    <w:rsid w:val="009A279E"/>
    <w:rsid w:val="009A2C56"/>
    <w:rsid w:val="009A3015"/>
    <w:rsid w:val="009A3490"/>
    <w:rsid w:val="009A3E90"/>
    <w:rsid w:val="009A439B"/>
    <w:rsid w:val="009A44C1"/>
    <w:rsid w:val="009A4563"/>
    <w:rsid w:val="009A510C"/>
    <w:rsid w:val="009A5D74"/>
    <w:rsid w:val="009A5E22"/>
    <w:rsid w:val="009A747C"/>
    <w:rsid w:val="009B0717"/>
    <w:rsid w:val="009B0A6F"/>
    <w:rsid w:val="009B0A94"/>
    <w:rsid w:val="009B1019"/>
    <w:rsid w:val="009B260A"/>
    <w:rsid w:val="009B2AE8"/>
    <w:rsid w:val="009B31B9"/>
    <w:rsid w:val="009B59E9"/>
    <w:rsid w:val="009B5EE6"/>
    <w:rsid w:val="009B70AA"/>
    <w:rsid w:val="009B7121"/>
    <w:rsid w:val="009B7AF3"/>
    <w:rsid w:val="009C5E77"/>
    <w:rsid w:val="009C60C4"/>
    <w:rsid w:val="009C71F5"/>
    <w:rsid w:val="009C7A7E"/>
    <w:rsid w:val="009D02E8"/>
    <w:rsid w:val="009D1AAF"/>
    <w:rsid w:val="009D1D40"/>
    <w:rsid w:val="009D29FA"/>
    <w:rsid w:val="009D2D3D"/>
    <w:rsid w:val="009D51D0"/>
    <w:rsid w:val="009D664E"/>
    <w:rsid w:val="009D70A4"/>
    <w:rsid w:val="009D7B14"/>
    <w:rsid w:val="009D7E65"/>
    <w:rsid w:val="009E03B5"/>
    <w:rsid w:val="009E08D1"/>
    <w:rsid w:val="009E0ED0"/>
    <w:rsid w:val="009E1B95"/>
    <w:rsid w:val="009E1FFB"/>
    <w:rsid w:val="009E26EC"/>
    <w:rsid w:val="009E30F5"/>
    <w:rsid w:val="009E43B3"/>
    <w:rsid w:val="009E4794"/>
    <w:rsid w:val="009E496F"/>
    <w:rsid w:val="009E4B0D"/>
    <w:rsid w:val="009E5250"/>
    <w:rsid w:val="009E56D6"/>
    <w:rsid w:val="009E5E6A"/>
    <w:rsid w:val="009E7F92"/>
    <w:rsid w:val="009F02A3"/>
    <w:rsid w:val="009F0505"/>
    <w:rsid w:val="009F0830"/>
    <w:rsid w:val="009F1000"/>
    <w:rsid w:val="009F1258"/>
    <w:rsid w:val="009F1300"/>
    <w:rsid w:val="009F2F27"/>
    <w:rsid w:val="009F3374"/>
    <w:rsid w:val="009F34AA"/>
    <w:rsid w:val="009F4C02"/>
    <w:rsid w:val="009F6A83"/>
    <w:rsid w:val="009F6BCB"/>
    <w:rsid w:val="009F7160"/>
    <w:rsid w:val="009F7B78"/>
    <w:rsid w:val="00A0057A"/>
    <w:rsid w:val="00A02F60"/>
    <w:rsid w:val="00A02FA1"/>
    <w:rsid w:val="00A03685"/>
    <w:rsid w:val="00A04CCE"/>
    <w:rsid w:val="00A04FAC"/>
    <w:rsid w:val="00A07421"/>
    <w:rsid w:val="00A0776B"/>
    <w:rsid w:val="00A07C50"/>
    <w:rsid w:val="00A07D9D"/>
    <w:rsid w:val="00A100FE"/>
    <w:rsid w:val="00A10E0E"/>
    <w:rsid w:val="00A10FB9"/>
    <w:rsid w:val="00A11033"/>
    <w:rsid w:val="00A11421"/>
    <w:rsid w:val="00A116B3"/>
    <w:rsid w:val="00A11B70"/>
    <w:rsid w:val="00A12323"/>
    <w:rsid w:val="00A13105"/>
    <w:rsid w:val="00A133CB"/>
    <w:rsid w:val="00A1389F"/>
    <w:rsid w:val="00A13D67"/>
    <w:rsid w:val="00A14A7D"/>
    <w:rsid w:val="00A1577D"/>
    <w:rsid w:val="00A157B1"/>
    <w:rsid w:val="00A17115"/>
    <w:rsid w:val="00A175F9"/>
    <w:rsid w:val="00A17A61"/>
    <w:rsid w:val="00A20C5E"/>
    <w:rsid w:val="00A22229"/>
    <w:rsid w:val="00A229BB"/>
    <w:rsid w:val="00A24442"/>
    <w:rsid w:val="00A259BC"/>
    <w:rsid w:val="00A27D3D"/>
    <w:rsid w:val="00A3023D"/>
    <w:rsid w:val="00A3064B"/>
    <w:rsid w:val="00A330BB"/>
    <w:rsid w:val="00A339C7"/>
    <w:rsid w:val="00A3406D"/>
    <w:rsid w:val="00A345A8"/>
    <w:rsid w:val="00A34860"/>
    <w:rsid w:val="00A34C45"/>
    <w:rsid w:val="00A363FD"/>
    <w:rsid w:val="00A368AE"/>
    <w:rsid w:val="00A40DBB"/>
    <w:rsid w:val="00A411F6"/>
    <w:rsid w:val="00A42E35"/>
    <w:rsid w:val="00A43605"/>
    <w:rsid w:val="00A43ACF"/>
    <w:rsid w:val="00A43C60"/>
    <w:rsid w:val="00A445CE"/>
    <w:rsid w:val="00A44882"/>
    <w:rsid w:val="00A45114"/>
    <w:rsid w:val="00A45125"/>
    <w:rsid w:val="00A45145"/>
    <w:rsid w:val="00A45A14"/>
    <w:rsid w:val="00A467D4"/>
    <w:rsid w:val="00A469C9"/>
    <w:rsid w:val="00A4705D"/>
    <w:rsid w:val="00A47D13"/>
    <w:rsid w:val="00A506EB"/>
    <w:rsid w:val="00A51759"/>
    <w:rsid w:val="00A52527"/>
    <w:rsid w:val="00A52D6F"/>
    <w:rsid w:val="00A52E4C"/>
    <w:rsid w:val="00A532A2"/>
    <w:rsid w:val="00A54715"/>
    <w:rsid w:val="00A5559D"/>
    <w:rsid w:val="00A55E19"/>
    <w:rsid w:val="00A6061C"/>
    <w:rsid w:val="00A6172E"/>
    <w:rsid w:val="00A619D3"/>
    <w:rsid w:val="00A61CC2"/>
    <w:rsid w:val="00A61ECB"/>
    <w:rsid w:val="00A629C0"/>
    <w:rsid w:val="00A62C51"/>
    <w:rsid w:val="00A62D44"/>
    <w:rsid w:val="00A63547"/>
    <w:rsid w:val="00A6369C"/>
    <w:rsid w:val="00A668EE"/>
    <w:rsid w:val="00A67263"/>
    <w:rsid w:val="00A6754E"/>
    <w:rsid w:val="00A7161C"/>
    <w:rsid w:val="00A716F3"/>
    <w:rsid w:val="00A72ED0"/>
    <w:rsid w:val="00A743E1"/>
    <w:rsid w:val="00A75D23"/>
    <w:rsid w:val="00A7625A"/>
    <w:rsid w:val="00A7631D"/>
    <w:rsid w:val="00A77AA3"/>
    <w:rsid w:val="00A80292"/>
    <w:rsid w:val="00A81A51"/>
    <w:rsid w:val="00A8236D"/>
    <w:rsid w:val="00A854EB"/>
    <w:rsid w:val="00A86F29"/>
    <w:rsid w:val="00A872E5"/>
    <w:rsid w:val="00A87466"/>
    <w:rsid w:val="00A91406"/>
    <w:rsid w:val="00A917DF"/>
    <w:rsid w:val="00A92BB3"/>
    <w:rsid w:val="00A9561A"/>
    <w:rsid w:val="00A95ECE"/>
    <w:rsid w:val="00A96607"/>
    <w:rsid w:val="00A96AF6"/>
    <w:rsid w:val="00A96E65"/>
    <w:rsid w:val="00A97C72"/>
    <w:rsid w:val="00A97D47"/>
    <w:rsid w:val="00AA1823"/>
    <w:rsid w:val="00AA268E"/>
    <w:rsid w:val="00AA310B"/>
    <w:rsid w:val="00AA33A5"/>
    <w:rsid w:val="00AA36E6"/>
    <w:rsid w:val="00AA4366"/>
    <w:rsid w:val="00AA4B31"/>
    <w:rsid w:val="00AA63D4"/>
    <w:rsid w:val="00AA6DB0"/>
    <w:rsid w:val="00AB06E8"/>
    <w:rsid w:val="00AB093A"/>
    <w:rsid w:val="00AB1CD3"/>
    <w:rsid w:val="00AB20DE"/>
    <w:rsid w:val="00AB2857"/>
    <w:rsid w:val="00AB2913"/>
    <w:rsid w:val="00AB2F51"/>
    <w:rsid w:val="00AB352F"/>
    <w:rsid w:val="00AB382C"/>
    <w:rsid w:val="00AB392A"/>
    <w:rsid w:val="00AB4114"/>
    <w:rsid w:val="00AB43EB"/>
    <w:rsid w:val="00AB60AC"/>
    <w:rsid w:val="00AC129C"/>
    <w:rsid w:val="00AC274B"/>
    <w:rsid w:val="00AC286D"/>
    <w:rsid w:val="00AC4764"/>
    <w:rsid w:val="00AC5136"/>
    <w:rsid w:val="00AC6D36"/>
    <w:rsid w:val="00AC6DC1"/>
    <w:rsid w:val="00AC7063"/>
    <w:rsid w:val="00AC77FF"/>
    <w:rsid w:val="00AC7AFD"/>
    <w:rsid w:val="00AD0363"/>
    <w:rsid w:val="00AD0839"/>
    <w:rsid w:val="00AD0CBA"/>
    <w:rsid w:val="00AD177A"/>
    <w:rsid w:val="00AD2057"/>
    <w:rsid w:val="00AD26E2"/>
    <w:rsid w:val="00AD2ACE"/>
    <w:rsid w:val="00AD3E62"/>
    <w:rsid w:val="00AD431D"/>
    <w:rsid w:val="00AD4DE1"/>
    <w:rsid w:val="00AD522E"/>
    <w:rsid w:val="00AD784C"/>
    <w:rsid w:val="00AE0C80"/>
    <w:rsid w:val="00AE126A"/>
    <w:rsid w:val="00AE1BAE"/>
    <w:rsid w:val="00AE2FA3"/>
    <w:rsid w:val="00AE3005"/>
    <w:rsid w:val="00AE3431"/>
    <w:rsid w:val="00AE3BD5"/>
    <w:rsid w:val="00AE59A0"/>
    <w:rsid w:val="00AE63EB"/>
    <w:rsid w:val="00AF0C57"/>
    <w:rsid w:val="00AF1EE5"/>
    <w:rsid w:val="00AF26F3"/>
    <w:rsid w:val="00AF3BA1"/>
    <w:rsid w:val="00AF3BF0"/>
    <w:rsid w:val="00AF5F04"/>
    <w:rsid w:val="00AF5F69"/>
    <w:rsid w:val="00B002E7"/>
    <w:rsid w:val="00B00672"/>
    <w:rsid w:val="00B01B4D"/>
    <w:rsid w:val="00B02317"/>
    <w:rsid w:val="00B05F31"/>
    <w:rsid w:val="00B06571"/>
    <w:rsid w:val="00B068BA"/>
    <w:rsid w:val="00B0752C"/>
    <w:rsid w:val="00B07BA2"/>
    <w:rsid w:val="00B07C32"/>
    <w:rsid w:val="00B07FF7"/>
    <w:rsid w:val="00B128CA"/>
    <w:rsid w:val="00B13851"/>
    <w:rsid w:val="00B13B1C"/>
    <w:rsid w:val="00B14780"/>
    <w:rsid w:val="00B164E5"/>
    <w:rsid w:val="00B16C00"/>
    <w:rsid w:val="00B16D24"/>
    <w:rsid w:val="00B202CB"/>
    <w:rsid w:val="00B2189F"/>
    <w:rsid w:val="00B21951"/>
    <w:rsid w:val="00B21F90"/>
    <w:rsid w:val="00B22291"/>
    <w:rsid w:val="00B225BC"/>
    <w:rsid w:val="00B22CB7"/>
    <w:rsid w:val="00B23520"/>
    <w:rsid w:val="00B23F9A"/>
    <w:rsid w:val="00B2417B"/>
    <w:rsid w:val="00B24349"/>
    <w:rsid w:val="00B24864"/>
    <w:rsid w:val="00B2488C"/>
    <w:rsid w:val="00B24E6F"/>
    <w:rsid w:val="00B25F99"/>
    <w:rsid w:val="00B2661B"/>
    <w:rsid w:val="00B26CB5"/>
    <w:rsid w:val="00B26DCF"/>
    <w:rsid w:val="00B2752E"/>
    <w:rsid w:val="00B303D4"/>
    <w:rsid w:val="00B307CC"/>
    <w:rsid w:val="00B316CA"/>
    <w:rsid w:val="00B326B7"/>
    <w:rsid w:val="00B3588E"/>
    <w:rsid w:val="00B3723D"/>
    <w:rsid w:val="00B415DE"/>
    <w:rsid w:val="00B4175E"/>
    <w:rsid w:val="00B418D4"/>
    <w:rsid w:val="00B41F3D"/>
    <w:rsid w:val="00B42115"/>
    <w:rsid w:val="00B431E8"/>
    <w:rsid w:val="00B43EDD"/>
    <w:rsid w:val="00B45141"/>
    <w:rsid w:val="00B45BEE"/>
    <w:rsid w:val="00B467E5"/>
    <w:rsid w:val="00B468C5"/>
    <w:rsid w:val="00B46DE7"/>
    <w:rsid w:val="00B47C2A"/>
    <w:rsid w:val="00B519CD"/>
    <w:rsid w:val="00B51D78"/>
    <w:rsid w:val="00B5273A"/>
    <w:rsid w:val="00B527EF"/>
    <w:rsid w:val="00B52939"/>
    <w:rsid w:val="00B52DEC"/>
    <w:rsid w:val="00B5665E"/>
    <w:rsid w:val="00B57329"/>
    <w:rsid w:val="00B60E61"/>
    <w:rsid w:val="00B62B50"/>
    <w:rsid w:val="00B62BFA"/>
    <w:rsid w:val="00B63522"/>
    <w:rsid w:val="00B635B7"/>
    <w:rsid w:val="00B63AE8"/>
    <w:rsid w:val="00B63FFA"/>
    <w:rsid w:val="00B65950"/>
    <w:rsid w:val="00B65A19"/>
    <w:rsid w:val="00B66D83"/>
    <w:rsid w:val="00B672C0"/>
    <w:rsid w:val="00B676FD"/>
    <w:rsid w:val="00B702DE"/>
    <w:rsid w:val="00B7131F"/>
    <w:rsid w:val="00B71C61"/>
    <w:rsid w:val="00B72072"/>
    <w:rsid w:val="00B720D8"/>
    <w:rsid w:val="00B735B1"/>
    <w:rsid w:val="00B75646"/>
    <w:rsid w:val="00B7640B"/>
    <w:rsid w:val="00B81DCA"/>
    <w:rsid w:val="00B83452"/>
    <w:rsid w:val="00B83CFF"/>
    <w:rsid w:val="00B848C8"/>
    <w:rsid w:val="00B90310"/>
    <w:rsid w:val="00B90729"/>
    <w:rsid w:val="00B907DA"/>
    <w:rsid w:val="00B90A30"/>
    <w:rsid w:val="00B92414"/>
    <w:rsid w:val="00B92645"/>
    <w:rsid w:val="00B93F39"/>
    <w:rsid w:val="00B94021"/>
    <w:rsid w:val="00B940EA"/>
    <w:rsid w:val="00B9432F"/>
    <w:rsid w:val="00B94A31"/>
    <w:rsid w:val="00B94BC2"/>
    <w:rsid w:val="00B94CD5"/>
    <w:rsid w:val="00B9501A"/>
    <w:rsid w:val="00B95026"/>
    <w:rsid w:val="00B950BC"/>
    <w:rsid w:val="00B95CE9"/>
    <w:rsid w:val="00B95EE0"/>
    <w:rsid w:val="00B95F65"/>
    <w:rsid w:val="00B9714C"/>
    <w:rsid w:val="00B97542"/>
    <w:rsid w:val="00B977A1"/>
    <w:rsid w:val="00B97F20"/>
    <w:rsid w:val="00BA1020"/>
    <w:rsid w:val="00BA29AD"/>
    <w:rsid w:val="00BA33CF"/>
    <w:rsid w:val="00BA3F8D"/>
    <w:rsid w:val="00BA41C3"/>
    <w:rsid w:val="00BA43BF"/>
    <w:rsid w:val="00BA59E1"/>
    <w:rsid w:val="00BB05F9"/>
    <w:rsid w:val="00BB433B"/>
    <w:rsid w:val="00BB4FD9"/>
    <w:rsid w:val="00BB5F41"/>
    <w:rsid w:val="00BB5F6F"/>
    <w:rsid w:val="00BB604A"/>
    <w:rsid w:val="00BB7A10"/>
    <w:rsid w:val="00BB7B6B"/>
    <w:rsid w:val="00BC0C04"/>
    <w:rsid w:val="00BC1EE8"/>
    <w:rsid w:val="00BC207C"/>
    <w:rsid w:val="00BC2560"/>
    <w:rsid w:val="00BC3547"/>
    <w:rsid w:val="00BC3E8F"/>
    <w:rsid w:val="00BC3F3C"/>
    <w:rsid w:val="00BC43A1"/>
    <w:rsid w:val="00BC46AB"/>
    <w:rsid w:val="00BC4B4E"/>
    <w:rsid w:val="00BC553E"/>
    <w:rsid w:val="00BC60BE"/>
    <w:rsid w:val="00BC63D9"/>
    <w:rsid w:val="00BC7468"/>
    <w:rsid w:val="00BC78DD"/>
    <w:rsid w:val="00BC7D4F"/>
    <w:rsid w:val="00BC7ED7"/>
    <w:rsid w:val="00BD007A"/>
    <w:rsid w:val="00BD026A"/>
    <w:rsid w:val="00BD0C2F"/>
    <w:rsid w:val="00BD0E52"/>
    <w:rsid w:val="00BD2850"/>
    <w:rsid w:val="00BD57D6"/>
    <w:rsid w:val="00BD6334"/>
    <w:rsid w:val="00BD6BD1"/>
    <w:rsid w:val="00BD7561"/>
    <w:rsid w:val="00BE1717"/>
    <w:rsid w:val="00BE1961"/>
    <w:rsid w:val="00BE2819"/>
    <w:rsid w:val="00BE2855"/>
    <w:rsid w:val="00BE28D2"/>
    <w:rsid w:val="00BE310D"/>
    <w:rsid w:val="00BE3178"/>
    <w:rsid w:val="00BE46B7"/>
    <w:rsid w:val="00BE487E"/>
    <w:rsid w:val="00BE4A64"/>
    <w:rsid w:val="00BE518C"/>
    <w:rsid w:val="00BE5E43"/>
    <w:rsid w:val="00BE667B"/>
    <w:rsid w:val="00BF30B2"/>
    <w:rsid w:val="00BF4166"/>
    <w:rsid w:val="00BF4C7C"/>
    <w:rsid w:val="00BF557D"/>
    <w:rsid w:val="00BF5D5A"/>
    <w:rsid w:val="00BF6C1B"/>
    <w:rsid w:val="00BF7F58"/>
    <w:rsid w:val="00C01381"/>
    <w:rsid w:val="00C01AB1"/>
    <w:rsid w:val="00C026A0"/>
    <w:rsid w:val="00C03B5E"/>
    <w:rsid w:val="00C03F12"/>
    <w:rsid w:val="00C04458"/>
    <w:rsid w:val="00C046EC"/>
    <w:rsid w:val="00C04E0A"/>
    <w:rsid w:val="00C06137"/>
    <w:rsid w:val="00C079B8"/>
    <w:rsid w:val="00C10037"/>
    <w:rsid w:val="00C10877"/>
    <w:rsid w:val="00C123EA"/>
    <w:rsid w:val="00C12A49"/>
    <w:rsid w:val="00C133EE"/>
    <w:rsid w:val="00C149D0"/>
    <w:rsid w:val="00C14C3E"/>
    <w:rsid w:val="00C157B5"/>
    <w:rsid w:val="00C17A5A"/>
    <w:rsid w:val="00C20447"/>
    <w:rsid w:val="00C205DA"/>
    <w:rsid w:val="00C21277"/>
    <w:rsid w:val="00C21491"/>
    <w:rsid w:val="00C2171A"/>
    <w:rsid w:val="00C224E9"/>
    <w:rsid w:val="00C225A5"/>
    <w:rsid w:val="00C229D2"/>
    <w:rsid w:val="00C25F98"/>
    <w:rsid w:val="00C26588"/>
    <w:rsid w:val="00C2748E"/>
    <w:rsid w:val="00C27828"/>
    <w:rsid w:val="00C27DE9"/>
    <w:rsid w:val="00C319BA"/>
    <w:rsid w:val="00C324B1"/>
    <w:rsid w:val="00C32989"/>
    <w:rsid w:val="00C33388"/>
    <w:rsid w:val="00C3408C"/>
    <w:rsid w:val="00C344CD"/>
    <w:rsid w:val="00C35258"/>
    <w:rsid w:val="00C35484"/>
    <w:rsid w:val="00C354F3"/>
    <w:rsid w:val="00C41361"/>
    <w:rsid w:val="00C4173A"/>
    <w:rsid w:val="00C42005"/>
    <w:rsid w:val="00C4269C"/>
    <w:rsid w:val="00C42AEF"/>
    <w:rsid w:val="00C434A8"/>
    <w:rsid w:val="00C46BAF"/>
    <w:rsid w:val="00C50DED"/>
    <w:rsid w:val="00C51800"/>
    <w:rsid w:val="00C52631"/>
    <w:rsid w:val="00C52769"/>
    <w:rsid w:val="00C52B02"/>
    <w:rsid w:val="00C602FF"/>
    <w:rsid w:val="00C60BE8"/>
    <w:rsid w:val="00C61112"/>
    <w:rsid w:val="00C61174"/>
    <w:rsid w:val="00C6148F"/>
    <w:rsid w:val="00C621B1"/>
    <w:rsid w:val="00C628FD"/>
    <w:rsid w:val="00C62E54"/>
    <w:rsid w:val="00C62F7A"/>
    <w:rsid w:val="00C63B5A"/>
    <w:rsid w:val="00C63B9C"/>
    <w:rsid w:val="00C644CE"/>
    <w:rsid w:val="00C64C11"/>
    <w:rsid w:val="00C65C0D"/>
    <w:rsid w:val="00C6682F"/>
    <w:rsid w:val="00C66D3C"/>
    <w:rsid w:val="00C67123"/>
    <w:rsid w:val="00C67BF4"/>
    <w:rsid w:val="00C7120D"/>
    <w:rsid w:val="00C7275E"/>
    <w:rsid w:val="00C72BAB"/>
    <w:rsid w:val="00C73768"/>
    <w:rsid w:val="00C74C5D"/>
    <w:rsid w:val="00C76436"/>
    <w:rsid w:val="00C76CD1"/>
    <w:rsid w:val="00C8177E"/>
    <w:rsid w:val="00C82049"/>
    <w:rsid w:val="00C82DBC"/>
    <w:rsid w:val="00C84704"/>
    <w:rsid w:val="00C84DBC"/>
    <w:rsid w:val="00C85D7D"/>
    <w:rsid w:val="00C85DE2"/>
    <w:rsid w:val="00C86040"/>
    <w:rsid w:val="00C863C4"/>
    <w:rsid w:val="00C8746D"/>
    <w:rsid w:val="00C87D6E"/>
    <w:rsid w:val="00C8E6C9"/>
    <w:rsid w:val="00C90FED"/>
    <w:rsid w:val="00C920EA"/>
    <w:rsid w:val="00C92F25"/>
    <w:rsid w:val="00C93958"/>
    <w:rsid w:val="00C93C3E"/>
    <w:rsid w:val="00C950FC"/>
    <w:rsid w:val="00C956F7"/>
    <w:rsid w:val="00C9587D"/>
    <w:rsid w:val="00C95B27"/>
    <w:rsid w:val="00C97B93"/>
    <w:rsid w:val="00CA0638"/>
    <w:rsid w:val="00CA12E3"/>
    <w:rsid w:val="00CA1476"/>
    <w:rsid w:val="00CA2F0B"/>
    <w:rsid w:val="00CA33C8"/>
    <w:rsid w:val="00CA35F0"/>
    <w:rsid w:val="00CA5494"/>
    <w:rsid w:val="00CA6611"/>
    <w:rsid w:val="00CA6AE6"/>
    <w:rsid w:val="00CA782F"/>
    <w:rsid w:val="00CA7C68"/>
    <w:rsid w:val="00CA7D2F"/>
    <w:rsid w:val="00CA7ED3"/>
    <w:rsid w:val="00CB0D39"/>
    <w:rsid w:val="00CB1597"/>
    <w:rsid w:val="00CB15AA"/>
    <w:rsid w:val="00CB187B"/>
    <w:rsid w:val="00CB2835"/>
    <w:rsid w:val="00CB3285"/>
    <w:rsid w:val="00CB394E"/>
    <w:rsid w:val="00CB4062"/>
    <w:rsid w:val="00CB4500"/>
    <w:rsid w:val="00CB7800"/>
    <w:rsid w:val="00CC0114"/>
    <w:rsid w:val="00CC0C72"/>
    <w:rsid w:val="00CC2BFD"/>
    <w:rsid w:val="00CC3B0D"/>
    <w:rsid w:val="00CD195F"/>
    <w:rsid w:val="00CD25F3"/>
    <w:rsid w:val="00CD3476"/>
    <w:rsid w:val="00CD3D20"/>
    <w:rsid w:val="00CD4A85"/>
    <w:rsid w:val="00CD5852"/>
    <w:rsid w:val="00CD60A3"/>
    <w:rsid w:val="00CD64DF"/>
    <w:rsid w:val="00CD7067"/>
    <w:rsid w:val="00CD717C"/>
    <w:rsid w:val="00CE05A8"/>
    <w:rsid w:val="00CE0D40"/>
    <w:rsid w:val="00CE2008"/>
    <w:rsid w:val="00CE225F"/>
    <w:rsid w:val="00CE2893"/>
    <w:rsid w:val="00CE3AB2"/>
    <w:rsid w:val="00CE4E20"/>
    <w:rsid w:val="00CE4F3C"/>
    <w:rsid w:val="00CE6268"/>
    <w:rsid w:val="00CE6603"/>
    <w:rsid w:val="00CE7703"/>
    <w:rsid w:val="00CF0967"/>
    <w:rsid w:val="00CF17DB"/>
    <w:rsid w:val="00CF2F50"/>
    <w:rsid w:val="00CF3F89"/>
    <w:rsid w:val="00CF6198"/>
    <w:rsid w:val="00CF72FF"/>
    <w:rsid w:val="00D01B99"/>
    <w:rsid w:val="00D02919"/>
    <w:rsid w:val="00D03140"/>
    <w:rsid w:val="00D04C61"/>
    <w:rsid w:val="00D05114"/>
    <w:rsid w:val="00D05B8D"/>
    <w:rsid w:val="00D065A2"/>
    <w:rsid w:val="00D0724A"/>
    <w:rsid w:val="00D079AA"/>
    <w:rsid w:val="00D07F00"/>
    <w:rsid w:val="00D07F94"/>
    <w:rsid w:val="00D10CD3"/>
    <w:rsid w:val="00D1130F"/>
    <w:rsid w:val="00D11C97"/>
    <w:rsid w:val="00D11D0E"/>
    <w:rsid w:val="00D11D94"/>
    <w:rsid w:val="00D1492E"/>
    <w:rsid w:val="00D1616C"/>
    <w:rsid w:val="00D171ED"/>
    <w:rsid w:val="00D17A04"/>
    <w:rsid w:val="00D17B72"/>
    <w:rsid w:val="00D22F93"/>
    <w:rsid w:val="00D23F8B"/>
    <w:rsid w:val="00D243EA"/>
    <w:rsid w:val="00D26685"/>
    <w:rsid w:val="00D26BA6"/>
    <w:rsid w:val="00D31850"/>
    <w:rsid w:val="00D3185C"/>
    <w:rsid w:val="00D3205F"/>
    <w:rsid w:val="00D32133"/>
    <w:rsid w:val="00D32799"/>
    <w:rsid w:val="00D3318E"/>
    <w:rsid w:val="00D3395D"/>
    <w:rsid w:val="00D33E72"/>
    <w:rsid w:val="00D34DE1"/>
    <w:rsid w:val="00D34FC1"/>
    <w:rsid w:val="00D35BD6"/>
    <w:rsid w:val="00D35E3B"/>
    <w:rsid w:val="00D361B5"/>
    <w:rsid w:val="00D3ACFD"/>
    <w:rsid w:val="00D405AC"/>
    <w:rsid w:val="00D411A2"/>
    <w:rsid w:val="00D411EF"/>
    <w:rsid w:val="00D4138B"/>
    <w:rsid w:val="00D42B66"/>
    <w:rsid w:val="00D42EBD"/>
    <w:rsid w:val="00D437A2"/>
    <w:rsid w:val="00D44AED"/>
    <w:rsid w:val="00D4606D"/>
    <w:rsid w:val="00D4680F"/>
    <w:rsid w:val="00D46870"/>
    <w:rsid w:val="00D46C92"/>
    <w:rsid w:val="00D50B9C"/>
    <w:rsid w:val="00D52AD5"/>
    <w:rsid w:val="00D52D73"/>
    <w:rsid w:val="00D52E14"/>
    <w:rsid w:val="00D52E58"/>
    <w:rsid w:val="00D539B9"/>
    <w:rsid w:val="00D5562B"/>
    <w:rsid w:val="00D55F6D"/>
    <w:rsid w:val="00D56486"/>
    <w:rsid w:val="00D56B20"/>
    <w:rsid w:val="00D571B0"/>
    <w:rsid w:val="00D57671"/>
    <w:rsid w:val="00D57793"/>
    <w:rsid w:val="00D578B3"/>
    <w:rsid w:val="00D618F4"/>
    <w:rsid w:val="00D62128"/>
    <w:rsid w:val="00D62252"/>
    <w:rsid w:val="00D668E3"/>
    <w:rsid w:val="00D67601"/>
    <w:rsid w:val="00D714CC"/>
    <w:rsid w:val="00D71F5B"/>
    <w:rsid w:val="00D73AD6"/>
    <w:rsid w:val="00D73BB1"/>
    <w:rsid w:val="00D74D34"/>
    <w:rsid w:val="00D75EA7"/>
    <w:rsid w:val="00D76199"/>
    <w:rsid w:val="00D76747"/>
    <w:rsid w:val="00D77658"/>
    <w:rsid w:val="00D779B1"/>
    <w:rsid w:val="00D8001C"/>
    <w:rsid w:val="00D81ADF"/>
    <w:rsid w:val="00D81F21"/>
    <w:rsid w:val="00D84443"/>
    <w:rsid w:val="00D85C62"/>
    <w:rsid w:val="00D864F2"/>
    <w:rsid w:val="00D86BAB"/>
    <w:rsid w:val="00D92F95"/>
    <w:rsid w:val="00D943F8"/>
    <w:rsid w:val="00D95470"/>
    <w:rsid w:val="00D96836"/>
    <w:rsid w:val="00D96B55"/>
    <w:rsid w:val="00DA1137"/>
    <w:rsid w:val="00DA1504"/>
    <w:rsid w:val="00DA2619"/>
    <w:rsid w:val="00DA30B5"/>
    <w:rsid w:val="00DA3345"/>
    <w:rsid w:val="00DA3AD2"/>
    <w:rsid w:val="00DA4239"/>
    <w:rsid w:val="00DA42EC"/>
    <w:rsid w:val="00DA54DF"/>
    <w:rsid w:val="00DA5AB0"/>
    <w:rsid w:val="00DA6395"/>
    <w:rsid w:val="00DA65DE"/>
    <w:rsid w:val="00DA7DA7"/>
    <w:rsid w:val="00DB0B61"/>
    <w:rsid w:val="00DB0D12"/>
    <w:rsid w:val="00DB1474"/>
    <w:rsid w:val="00DB2962"/>
    <w:rsid w:val="00DB2B82"/>
    <w:rsid w:val="00DB4358"/>
    <w:rsid w:val="00DB4F0E"/>
    <w:rsid w:val="00DB51FD"/>
    <w:rsid w:val="00DB52FB"/>
    <w:rsid w:val="00DB5302"/>
    <w:rsid w:val="00DB75DF"/>
    <w:rsid w:val="00DC013B"/>
    <w:rsid w:val="00DC090B"/>
    <w:rsid w:val="00DC1679"/>
    <w:rsid w:val="00DC219B"/>
    <w:rsid w:val="00DC2CF1"/>
    <w:rsid w:val="00DC35AE"/>
    <w:rsid w:val="00DC4276"/>
    <w:rsid w:val="00DC4C35"/>
    <w:rsid w:val="00DC4C3F"/>
    <w:rsid w:val="00DC4C89"/>
    <w:rsid w:val="00DC4FCF"/>
    <w:rsid w:val="00DC4FEB"/>
    <w:rsid w:val="00DC50E0"/>
    <w:rsid w:val="00DC6386"/>
    <w:rsid w:val="00DC7E5E"/>
    <w:rsid w:val="00DD0B1C"/>
    <w:rsid w:val="00DD1130"/>
    <w:rsid w:val="00DD13E5"/>
    <w:rsid w:val="00DD1951"/>
    <w:rsid w:val="00DD3FEB"/>
    <w:rsid w:val="00DD487D"/>
    <w:rsid w:val="00DD4E83"/>
    <w:rsid w:val="00DD50FF"/>
    <w:rsid w:val="00DD551F"/>
    <w:rsid w:val="00DD6628"/>
    <w:rsid w:val="00DD6945"/>
    <w:rsid w:val="00DD7737"/>
    <w:rsid w:val="00DD7B01"/>
    <w:rsid w:val="00DE0E5F"/>
    <w:rsid w:val="00DE27F3"/>
    <w:rsid w:val="00DE2D04"/>
    <w:rsid w:val="00DE31AA"/>
    <w:rsid w:val="00DE3250"/>
    <w:rsid w:val="00DE451A"/>
    <w:rsid w:val="00DE6028"/>
    <w:rsid w:val="00DE6BE7"/>
    <w:rsid w:val="00DE7831"/>
    <w:rsid w:val="00DE78A3"/>
    <w:rsid w:val="00DE7AC9"/>
    <w:rsid w:val="00DF08C7"/>
    <w:rsid w:val="00DF09CF"/>
    <w:rsid w:val="00DF0F22"/>
    <w:rsid w:val="00DF1A71"/>
    <w:rsid w:val="00DF1F85"/>
    <w:rsid w:val="00DF3397"/>
    <w:rsid w:val="00DF36E3"/>
    <w:rsid w:val="00DF3E89"/>
    <w:rsid w:val="00DF50FC"/>
    <w:rsid w:val="00DF5C34"/>
    <w:rsid w:val="00DF5DD2"/>
    <w:rsid w:val="00DF6888"/>
    <w:rsid w:val="00DF68C7"/>
    <w:rsid w:val="00DF727D"/>
    <w:rsid w:val="00DF731A"/>
    <w:rsid w:val="00E02B1A"/>
    <w:rsid w:val="00E03316"/>
    <w:rsid w:val="00E03F6F"/>
    <w:rsid w:val="00E0515A"/>
    <w:rsid w:val="00E05BFE"/>
    <w:rsid w:val="00E062CC"/>
    <w:rsid w:val="00E062F4"/>
    <w:rsid w:val="00E06B75"/>
    <w:rsid w:val="00E11332"/>
    <w:rsid w:val="00E11352"/>
    <w:rsid w:val="00E15D34"/>
    <w:rsid w:val="00E1650C"/>
    <w:rsid w:val="00E170DC"/>
    <w:rsid w:val="00E17546"/>
    <w:rsid w:val="00E179EA"/>
    <w:rsid w:val="00E210B5"/>
    <w:rsid w:val="00E23323"/>
    <w:rsid w:val="00E23922"/>
    <w:rsid w:val="00E25273"/>
    <w:rsid w:val="00E261B3"/>
    <w:rsid w:val="00E2648E"/>
    <w:rsid w:val="00E26818"/>
    <w:rsid w:val="00E27FFC"/>
    <w:rsid w:val="00E305BB"/>
    <w:rsid w:val="00E3063B"/>
    <w:rsid w:val="00E30B15"/>
    <w:rsid w:val="00E31F57"/>
    <w:rsid w:val="00E32975"/>
    <w:rsid w:val="00E33237"/>
    <w:rsid w:val="00E33F51"/>
    <w:rsid w:val="00E34EB6"/>
    <w:rsid w:val="00E3540C"/>
    <w:rsid w:val="00E40181"/>
    <w:rsid w:val="00E40E7E"/>
    <w:rsid w:val="00E43ADC"/>
    <w:rsid w:val="00E47236"/>
    <w:rsid w:val="00E4748E"/>
    <w:rsid w:val="00E50F5F"/>
    <w:rsid w:val="00E516FF"/>
    <w:rsid w:val="00E51FE1"/>
    <w:rsid w:val="00E521B7"/>
    <w:rsid w:val="00E5438B"/>
    <w:rsid w:val="00E544D2"/>
    <w:rsid w:val="00E54950"/>
    <w:rsid w:val="00E551C1"/>
    <w:rsid w:val="00E5526D"/>
    <w:rsid w:val="00E56A01"/>
    <w:rsid w:val="00E571E1"/>
    <w:rsid w:val="00E5763D"/>
    <w:rsid w:val="00E61B92"/>
    <w:rsid w:val="00E62622"/>
    <w:rsid w:val="00E629A1"/>
    <w:rsid w:val="00E63815"/>
    <w:rsid w:val="00E63DBD"/>
    <w:rsid w:val="00E63F63"/>
    <w:rsid w:val="00E64C17"/>
    <w:rsid w:val="00E65009"/>
    <w:rsid w:val="00E676E3"/>
    <w:rsid w:val="00E6794C"/>
    <w:rsid w:val="00E71591"/>
    <w:rsid w:val="00E715F1"/>
    <w:rsid w:val="00E71CEB"/>
    <w:rsid w:val="00E73A86"/>
    <w:rsid w:val="00E7474F"/>
    <w:rsid w:val="00E74F68"/>
    <w:rsid w:val="00E761EC"/>
    <w:rsid w:val="00E77AB2"/>
    <w:rsid w:val="00E77B21"/>
    <w:rsid w:val="00E80AFF"/>
    <w:rsid w:val="00E80DE3"/>
    <w:rsid w:val="00E82C55"/>
    <w:rsid w:val="00E8309C"/>
    <w:rsid w:val="00E83236"/>
    <w:rsid w:val="00E849B9"/>
    <w:rsid w:val="00E868A6"/>
    <w:rsid w:val="00E8787E"/>
    <w:rsid w:val="00E87E52"/>
    <w:rsid w:val="00E90BA3"/>
    <w:rsid w:val="00E913D7"/>
    <w:rsid w:val="00E91615"/>
    <w:rsid w:val="00E9241E"/>
    <w:rsid w:val="00E92AC3"/>
    <w:rsid w:val="00E942A1"/>
    <w:rsid w:val="00E96188"/>
    <w:rsid w:val="00E97A6D"/>
    <w:rsid w:val="00EA0494"/>
    <w:rsid w:val="00EA08CF"/>
    <w:rsid w:val="00EA0A27"/>
    <w:rsid w:val="00EA0CED"/>
    <w:rsid w:val="00EA1360"/>
    <w:rsid w:val="00EA2F6A"/>
    <w:rsid w:val="00EA314B"/>
    <w:rsid w:val="00EA5F4C"/>
    <w:rsid w:val="00EA6376"/>
    <w:rsid w:val="00EA7C43"/>
    <w:rsid w:val="00EB00E0"/>
    <w:rsid w:val="00EB0FB2"/>
    <w:rsid w:val="00EB1DEA"/>
    <w:rsid w:val="00EB1E19"/>
    <w:rsid w:val="00EC04BA"/>
    <w:rsid w:val="00EC059F"/>
    <w:rsid w:val="00EC1215"/>
    <w:rsid w:val="00EC16AA"/>
    <w:rsid w:val="00EC1C01"/>
    <w:rsid w:val="00EC1F24"/>
    <w:rsid w:val="00EC22F6"/>
    <w:rsid w:val="00EC40D5"/>
    <w:rsid w:val="00EC48BD"/>
    <w:rsid w:val="00EC6BCC"/>
    <w:rsid w:val="00EC6E1E"/>
    <w:rsid w:val="00EC6E8A"/>
    <w:rsid w:val="00EC7DB2"/>
    <w:rsid w:val="00ED23FE"/>
    <w:rsid w:val="00ED312D"/>
    <w:rsid w:val="00ED4472"/>
    <w:rsid w:val="00ED5B9B"/>
    <w:rsid w:val="00ED6BAD"/>
    <w:rsid w:val="00ED7447"/>
    <w:rsid w:val="00EE00D6"/>
    <w:rsid w:val="00EE03DE"/>
    <w:rsid w:val="00EE09C2"/>
    <w:rsid w:val="00EE11E7"/>
    <w:rsid w:val="00EE12B7"/>
    <w:rsid w:val="00EE1488"/>
    <w:rsid w:val="00EE29AD"/>
    <w:rsid w:val="00EE3E24"/>
    <w:rsid w:val="00EE45C6"/>
    <w:rsid w:val="00EE4679"/>
    <w:rsid w:val="00EE4D5D"/>
    <w:rsid w:val="00EE5131"/>
    <w:rsid w:val="00EE6780"/>
    <w:rsid w:val="00EE6F03"/>
    <w:rsid w:val="00EF0B97"/>
    <w:rsid w:val="00EF109B"/>
    <w:rsid w:val="00EF201C"/>
    <w:rsid w:val="00EF2FDC"/>
    <w:rsid w:val="00EF36AF"/>
    <w:rsid w:val="00EF59A3"/>
    <w:rsid w:val="00EF6675"/>
    <w:rsid w:val="00EF67BA"/>
    <w:rsid w:val="00F00E40"/>
    <w:rsid w:val="00F00F9C"/>
    <w:rsid w:val="00F01E5F"/>
    <w:rsid w:val="00F024F3"/>
    <w:rsid w:val="00F02ABA"/>
    <w:rsid w:val="00F03211"/>
    <w:rsid w:val="00F0437A"/>
    <w:rsid w:val="00F04F5B"/>
    <w:rsid w:val="00F06088"/>
    <w:rsid w:val="00F06D87"/>
    <w:rsid w:val="00F07476"/>
    <w:rsid w:val="00F100F3"/>
    <w:rsid w:val="00F101B8"/>
    <w:rsid w:val="00F10F1A"/>
    <w:rsid w:val="00F11037"/>
    <w:rsid w:val="00F1260A"/>
    <w:rsid w:val="00F1670F"/>
    <w:rsid w:val="00F16F1B"/>
    <w:rsid w:val="00F20636"/>
    <w:rsid w:val="00F21451"/>
    <w:rsid w:val="00F218F4"/>
    <w:rsid w:val="00F2403C"/>
    <w:rsid w:val="00F241F2"/>
    <w:rsid w:val="00F243D1"/>
    <w:rsid w:val="00F250A9"/>
    <w:rsid w:val="00F25E8A"/>
    <w:rsid w:val="00F2669E"/>
    <w:rsid w:val="00F267AF"/>
    <w:rsid w:val="00F272BF"/>
    <w:rsid w:val="00F30E98"/>
    <w:rsid w:val="00F30FF4"/>
    <w:rsid w:val="00F3115A"/>
    <w:rsid w:val="00F3122E"/>
    <w:rsid w:val="00F32368"/>
    <w:rsid w:val="00F331AD"/>
    <w:rsid w:val="00F341B7"/>
    <w:rsid w:val="00F34A2C"/>
    <w:rsid w:val="00F34C96"/>
    <w:rsid w:val="00F35287"/>
    <w:rsid w:val="00F376FA"/>
    <w:rsid w:val="00F40A70"/>
    <w:rsid w:val="00F41CFF"/>
    <w:rsid w:val="00F420D0"/>
    <w:rsid w:val="00F42B53"/>
    <w:rsid w:val="00F43A37"/>
    <w:rsid w:val="00F44937"/>
    <w:rsid w:val="00F451AB"/>
    <w:rsid w:val="00F4528C"/>
    <w:rsid w:val="00F457EE"/>
    <w:rsid w:val="00F4641B"/>
    <w:rsid w:val="00F46851"/>
    <w:rsid w:val="00F469C9"/>
    <w:rsid w:val="00F46EB8"/>
    <w:rsid w:val="00F47A41"/>
    <w:rsid w:val="00F50A58"/>
    <w:rsid w:val="00F50BCA"/>
    <w:rsid w:val="00F50CD1"/>
    <w:rsid w:val="00F511E4"/>
    <w:rsid w:val="00F51C0A"/>
    <w:rsid w:val="00F52D09"/>
    <w:rsid w:val="00F52E08"/>
    <w:rsid w:val="00F53261"/>
    <w:rsid w:val="00F53A66"/>
    <w:rsid w:val="00F53DDD"/>
    <w:rsid w:val="00F5462D"/>
    <w:rsid w:val="00F5593E"/>
    <w:rsid w:val="00F55B21"/>
    <w:rsid w:val="00F567C0"/>
    <w:rsid w:val="00F56CC7"/>
    <w:rsid w:val="00F56EF6"/>
    <w:rsid w:val="00F57340"/>
    <w:rsid w:val="00F60082"/>
    <w:rsid w:val="00F61A9F"/>
    <w:rsid w:val="00F61B5F"/>
    <w:rsid w:val="00F64696"/>
    <w:rsid w:val="00F65AA9"/>
    <w:rsid w:val="00F65BB7"/>
    <w:rsid w:val="00F6768F"/>
    <w:rsid w:val="00F70B4A"/>
    <w:rsid w:val="00F724B0"/>
    <w:rsid w:val="00F72C2C"/>
    <w:rsid w:val="00F72FD9"/>
    <w:rsid w:val="00F73CBE"/>
    <w:rsid w:val="00F74800"/>
    <w:rsid w:val="00F75B68"/>
    <w:rsid w:val="00F76CAB"/>
    <w:rsid w:val="00F76EBA"/>
    <w:rsid w:val="00F772C6"/>
    <w:rsid w:val="00F815B5"/>
    <w:rsid w:val="00F837B4"/>
    <w:rsid w:val="00F84FA0"/>
    <w:rsid w:val="00F85195"/>
    <w:rsid w:val="00F854D7"/>
    <w:rsid w:val="00F85EC9"/>
    <w:rsid w:val="00F868E3"/>
    <w:rsid w:val="00F86BB8"/>
    <w:rsid w:val="00F86ED1"/>
    <w:rsid w:val="00F8731E"/>
    <w:rsid w:val="00F90431"/>
    <w:rsid w:val="00F9046A"/>
    <w:rsid w:val="00F90557"/>
    <w:rsid w:val="00F90E35"/>
    <w:rsid w:val="00F926FA"/>
    <w:rsid w:val="00F938BA"/>
    <w:rsid w:val="00F942F7"/>
    <w:rsid w:val="00F94620"/>
    <w:rsid w:val="00F951B5"/>
    <w:rsid w:val="00F96F4F"/>
    <w:rsid w:val="00F97919"/>
    <w:rsid w:val="00FA0673"/>
    <w:rsid w:val="00FA0D98"/>
    <w:rsid w:val="00FA2C46"/>
    <w:rsid w:val="00FA3525"/>
    <w:rsid w:val="00FA3EDA"/>
    <w:rsid w:val="00FA448D"/>
    <w:rsid w:val="00FA48F7"/>
    <w:rsid w:val="00FA5A53"/>
    <w:rsid w:val="00FA74CA"/>
    <w:rsid w:val="00FB0109"/>
    <w:rsid w:val="00FB1FDD"/>
    <w:rsid w:val="00FB2551"/>
    <w:rsid w:val="00FB4769"/>
    <w:rsid w:val="00FB4CDA"/>
    <w:rsid w:val="00FB556A"/>
    <w:rsid w:val="00FB6481"/>
    <w:rsid w:val="00FB6D36"/>
    <w:rsid w:val="00FB79F0"/>
    <w:rsid w:val="00FC0320"/>
    <w:rsid w:val="00FC0965"/>
    <w:rsid w:val="00FC0F81"/>
    <w:rsid w:val="00FC1191"/>
    <w:rsid w:val="00FC1BCF"/>
    <w:rsid w:val="00FC252F"/>
    <w:rsid w:val="00FC395C"/>
    <w:rsid w:val="00FC4522"/>
    <w:rsid w:val="00FC5E8E"/>
    <w:rsid w:val="00FC6739"/>
    <w:rsid w:val="00FC7EC7"/>
    <w:rsid w:val="00FD2CF6"/>
    <w:rsid w:val="00FD3766"/>
    <w:rsid w:val="00FD3818"/>
    <w:rsid w:val="00FD47C4"/>
    <w:rsid w:val="00FD55BF"/>
    <w:rsid w:val="00FD5B59"/>
    <w:rsid w:val="00FD722A"/>
    <w:rsid w:val="00FE05C0"/>
    <w:rsid w:val="00FE2DCF"/>
    <w:rsid w:val="00FE2EDC"/>
    <w:rsid w:val="00FE368C"/>
    <w:rsid w:val="00FE3FA7"/>
    <w:rsid w:val="00FE6093"/>
    <w:rsid w:val="00FE612C"/>
    <w:rsid w:val="00FE66E7"/>
    <w:rsid w:val="00FE76C4"/>
    <w:rsid w:val="00FF12FD"/>
    <w:rsid w:val="00FF2A4E"/>
    <w:rsid w:val="00FF2FCE"/>
    <w:rsid w:val="00FF3EE4"/>
    <w:rsid w:val="00FF4DE4"/>
    <w:rsid w:val="00FF4F7D"/>
    <w:rsid w:val="00FF54DF"/>
    <w:rsid w:val="00FF5CFE"/>
    <w:rsid w:val="00FF6D9D"/>
    <w:rsid w:val="00FF7406"/>
    <w:rsid w:val="00FF7CF6"/>
    <w:rsid w:val="00FF7DD5"/>
    <w:rsid w:val="0112FD64"/>
    <w:rsid w:val="0123F457"/>
    <w:rsid w:val="01545DF5"/>
    <w:rsid w:val="01AF9D5E"/>
    <w:rsid w:val="01BC9819"/>
    <w:rsid w:val="01CAE89B"/>
    <w:rsid w:val="01CFDB33"/>
    <w:rsid w:val="02108359"/>
    <w:rsid w:val="021E896B"/>
    <w:rsid w:val="02912475"/>
    <w:rsid w:val="02913525"/>
    <w:rsid w:val="029DE8B2"/>
    <w:rsid w:val="02C5AA92"/>
    <w:rsid w:val="02FD94BC"/>
    <w:rsid w:val="0320C8AC"/>
    <w:rsid w:val="03639B29"/>
    <w:rsid w:val="03654181"/>
    <w:rsid w:val="03B1AC2E"/>
    <w:rsid w:val="04474F24"/>
    <w:rsid w:val="0458B84A"/>
    <w:rsid w:val="0462F3D0"/>
    <w:rsid w:val="0463E9D4"/>
    <w:rsid w:val="049A80DC"/>
    <w:rsid w:val="04AB946F"/>
    <w:rsid w:val="04B5C8BB"/>
    <w:rsid w:val="04BB9DD4"/>
    <w:rsid w:val="04D1B036"/>
    <w:rsid w:val="04D2F56B"/>
    <w:rsid w:val="05102777"/>
    <w:rsid w:val="051B5700"/>
    <w:rsid w:val="0554D1F9"/>
    <w:rsid w:val="05A222C0"/>
    <w:rsid w:val="05C73F39"/>
    <w:rsid w:val="06626D5A"/>
    <w:rsid w:val="0673F269"/>
    <w:rsid w:val="0682531C"/>
    <w:rsid w:val="0689CDE6"/>
    <w:rsid w:val="068FBD11"/>
    <w:rsid w:val="06958F0C"/>
    <w:rsid w:val="06BB0E50"/>
    <w:rsid w:val="06C8FDD5"/>
    <w:rsid w:val="06DDB6F0"/>
    <w:rsid w:val="070FAA79"/>
    <w:rsid w:val="07233DD2"/>
    <w:rsid w:val="0734F800"/>
    <w:rsid w:val="073C22C9"/>
    <w:rsid w:val="075BD083"/>
    <w:rsid w:val="077613DE"/>
    <w:rsid w:val="07892CB4"/>
    <w:rsid w:val="0794919B"/>
    <w:rsid w:val="07CB9ABD"/>
    <w:rsid w:val="07DF680D"/>
    <w:rsid w:val="07E58ABE"/>
    <w:rsid w:val="07FA8AB6"/>
    <w:rsid w:val="08073B61"/>
    <w:rsid w:val="081FF702"/>
    <w:rsid w:val="08230C22"/>
    <w:rsid w:val="0827717D"/>
    <w:rsid w:val="083AD7E9"/>
    <w:rsid w:val="086927BD"/>
    <w:rsid w:val="0874AF52"/>
    <w:rsid w:val="08863527"/>
    <w:rsid w:val="08CDF5F5"/>
    <w:rsid w:val="08DAA4FF"/>
    <w:rsid w:val="08E7866D"/>
    <w:rsid w:val="08F97870"/>
    <w:rsid w:val="08FD9971"/>
    <w:rsid w:val="092F550A"/>
    <w:rsid w:val="093A097B"/>
    <w:rsid w:val="0952326D"/>
    <w:rsid w:val="097239FC"/>
    <w:rsid w:val="09748350"/>
    <w:rsid w:val="09A31407"/>
    <w:rsid w:val="09DDCB2A"/>
    <w:rsid w:val="09EE22A8"/>
    <w:rsid w:val="09F9A83E"/>
    <w:rsid w:val="0A945CF5"/>
    <w:rsid w:val="0A9F51C0"/>
    <w:rsid w:val="0AB9D9DE"/>
    <w:rsid w:val="0AE366BF"/>
    <w:rsid w:val="0B08DDC9"/>
    <w:rsid w:val="0B4ACDB1"/>
    <w:rsid w:val="0B8960A4"/>
    <w:rsid w:val="0BC899CC"/>
    <w:rsid w:val="0BD0BF48"/>
    <w:rsid w:val="0BF1FB00"/>
    <w:rsid w:val="0C072387"/>
    <w:rsid w:val="0C118282"/>
    <w:rsid w:val="0C1EDC6D"/>
    <w:rsid w:val="0C5FFF2A"/>
    <w:rsid w:val="0C9C0527"/>
    <w:rsid w:val="0D5B23BF"/>
    <w:rsid w:val="0D730D35"/>
    <w:rsid w:val="0D77623A"/>
    <w:rsid w:val="0D7F2FE1"/>
    <w:rsid w:val="0DD4A81F"/>
    <w:rsid w:val="0DFDDB40"/>
    <w:rsid w:val="0E362161"/>
    <w:rsid w:val="0E6A364F"/>
    <w:rsid w:val="0E905A75"/>
    <w:rsid w:val="0E924CAD"/>
    <w:rsid w:val="0EA55C98"/>
    <w:rsid w:val="0EA9CA23"/>
    <w:rsid w:val="0EB23AD8"/>
    <w:rsid w:val="0ECF934B"/>
    <w:rsid w:val="0F343E9D"/>
    <w:rsid w:val="0F485FCC"/>
    <w:rsid w:val="0F845837"/>
    <w:rsid w:val="0FB0B7B1"/>
    <w:rsid w:val="0FCD0EE1"/>
    <w:rsid w:val="0FF96EEB"/>
    <w:rsid w:val="10049210"/>
    <w:rsid w:val="100B810E"/>
    <w:rsid w:val="1010746A"/>
    <w:rsid w:val="104103E1"/>
    <w:rsid w:val="10415B31"/>
    <w:rsid w:val="1043CEA1"/>
    <w:rsid w:val="109E7F2D"/>
    <w:rsid w:val="10A5B475"/>
    <w:rsid w:val="10A948E7"/>
    <w:rsid w:val="11189993"/>
    <w:rsid w:val="11325327"/>
    <w:rsid w:val="11388ED2"/>
    <w:rsid w:val="113A255E"/>
    <w:rsid w:val="1163C8AD"/>
    <w:rsid w:val="117AFF3C"/>
    <w:rsid w:val="1180440B"/>
    <w:rsid w:val="11B46026"/>
    <w:rsid w:val="11F4E18C"/>
    <w:rsid w:val="1214EB25"/>
    <w:rsid w:val="12174514"/>
    <w:rsid w:val="1252412A"/>
    <w:rsid w:val="12631384"/>
    <w:rsid w:val="127725E9"/>
    <w:rsid w:val="1291C7AE"/>
    <w:rsid w:val="12AF646C"/>
    <w:rsid w:val="12C9740A"/>
    <w:rsid w:val="12DC5EE4"/>
    <w:rsid w:val="130A479F"/>
    <w:rsid w:val="1310F93E"/>
    <w:rsid w:val="1331973E"/>
    <w:rsid w:val="133728A2"/>
    <w:rsid w:val="1355E873"/>
    <w:rsid w:val="1363AD8C"/>
    <w:rsid w:val="138004D1"/>
    <w:rsid w:val="138FBBEC"/>
    <w:rsid w:val="1397B673"/>
    <w:rsid w:val="1399680D"/>
    <w:rsid w:val="140F9528"/>
    <w:rsid w:val="1410A1A7"/>
    <w:rsid w:val="142274E6"/>
    <w:rsid w:val="14466C3A"/>
    <w:rsid w:val="1487765D"/>
    <w:rsid w:val="149080DC"/>
    <w:rsid w:val="149AA0E7"/>
    <w:rsid w:val="14A8B9C9"/>
    <w:rsid w:val="14DE19ED"/>
    <w:rsid w:val="15306FCB"/>
    <w:rsid w:val="158870B7"/>
    <w:rsid w:val="15AC4DC6"/>
    <w:rsid w:val="15BC234E"/>
    <w:rsid w:val="15CD9C8A"/>
    <w:rsid w:val="1601B02C"/>
    <w:rsid w:val="1606ED7E"/>
    <w:rsid w:val="1615218C"/>
    <w:rsid w:val="162F9DF2"/>
    <w:rsid w:val="1640B2E0"/>
    <w:rsid w:val="1681C8B8"/>
    <w:rsid w:val="168756CD"/>
    <w:rsid w:val="16975A78"/>
    <w:rsid w:val="1699FB7A"/>
    <w:rsid w:val="16C0D8E5"/>
    <w:rsid w:val="16F01908"/>
    <w:rsid w:val="17585959"/>
    <w:rsid w:val="176B5E76"/>
    <w:rsid w:val="17768605"/>
    <w:rsid w:val="17786546"/>
    <w:rsid w:val="178DDC13"/>
    <w:rsid w:val="1793F0E5"/>
    <w:rsid w:val="17BA04AE"/>
    <w:rsid w:val="17E43F94"/>
    <w:rsid w:val="17E4F68C"/>
    <w:rsid w:val="187C5D2F"/>
    <w:rsid w:val="189A4D54"/>
    <w:rsid w:val="18D2101B"/>
    <w:rsid w:val="1907BD5E"/>
    <w:rsid w:val="191708E5"/>
    <w:rsid w:val="19698A02"/>
    <w:rsid w:val="197C668B"/>
    <w:rsid w:val="1980B673"/>
    <w:rsid w:val="1988530C"/>
    <w:rsid w:val="198B04F0"/>
    <w:rsid w:val="19CF2CCD"/>
    <w:rsid w:val="1A1F5B22"/>
    <w:rsid w:val="1A2F4097"/>
    <w:rsid w:val="1A38C160"/>
    <w:rsid w:val="1A399483"/>
    <w:rsid w:val="1A679942"/>
    <w:rsid w:val="1A857A19"/>
    <w:rsid w:val="1AAD53E4"/>
    <w:rsid w:val="1AD67400"/>
    <w:rsid w:val="1ADDF8EF"/>
    <w:rsid w:val="1ADEA1D5"/>
    <w:rsid w:val="1B21284D"/>
    <w:rsid w:val="1BB82E02"/>
    <w:rsid w:val="1BD8D497"/>
    <w:rsid w:val="1BDD1F00"/>
    <w:rsid w:val="1BE1486C"/>
    <w:rsid w:val="1BF0B6A1"/>
    <w:rsid w:val="1BF6AA62"/>
    <w:rsid w:val="1C21AD30"/>
    <w:rsid w:val="1C268195"/>
    <w:rsid w:val="1C2CCBF6"/>
    <w:rsid w:val="1C5021A0"/>
    <w:rsid w:val="1C6BC74A"/>
    <w:rsid w:val="1C818C4D"/>
    <w:rsid w:val="1C8F9553"/>
    <w:rsid w:val="1CBB6E18"/>
    <w:rsid w:val="1CBC1F89"/>
    <w:rsid w:val="1CC6020C"/>
    <w:rsid w:val="1CEF8DB3"/>
    <w:rsid w:val="1CF5FB73"/>
    <w:rsid w:val="1D0A583D"/>
    <w:rsid w:val="1D4149D5"/>
    <w:rsid w:val="1D8B48E3"/>
    <w:rsid w:val="1D8BE55F"/>
    <w:rsid w:val="1DB9A8F7"/>
    <w:rsid w:val="1DDD3B7B"/>
    <w:rsid w:val="1E0409FF"/>
    <w:rsid w:val="1E177FB0"/>
    <w:rsid w:val="1E1B9DE7"/>
    <w:rsid w:val="1E5E8070"/>
    <w:rsid w:val="1EA8D7D4"/>
    <w:rsid w:val="1EB4122E"/>
    <w:rsid w:val="1F0659BB"/>
    <w:rsid w:val="1F28277E"/>
    <w:rsid w:val="1F36DB18"/>
    <w:rsid w:val="1F4AC1AF"/>
    <w:rsid w:val="1F9D7CFF"/>
    <w:rsid w:val="1FA9871D"/>
    <w:rsid w:val="201AD2A7"/>
    <w:rsid w:val="205C92B3"/>
    <w:rsid w:val="20674660"/>
    <w:rsid w:val="20C4BA93"/>
    <w:rsid w:val="20C61965"/>
    <w:rsid w:val="211ABEB9"/>
    <w:rsid w:val="212293EB"/>
    <w:rsid w:val="212DB566"/>
    <w:rsid w:val="2150ECD0"/>
    <w:rsid w:val="2158D25C"/>
    <w:rsid w:val="218A4E8E"/>
    <w:rsid w:val="21C239F0"/>
    <w:rsid w:val="21CD6878"/>
    <w:rsid w:val="21CEE563"/>
    <w:rsid w:val="21FDB149"/>
    <w:rsid w:val="22C63BC0"/>
    <w:rsid w:val="22F32185"/>
    <w:rsid w:val="23321761"/>
    <w:rsid w:val="23435194"/>
    <w:rsid w:val="237DDDC4"/>
    <w:rsid w:val="23D50182"/>
    <w:rsid w:val="24296DA5"/>
    <w:rsid w:val="244264A4"/>
    <w:rsid w:val="244E46EC"/>
    <w:rsid w:val="249C87DA"/>
    <w:rsid w:val="24B988C6"/>
    <w:rsid w:val="251095B9"/>
    <w:rsid w:val="2533BAF8"/>
    <w:rsid w:val="2552C8C0"/>
    <w:rsid w:val="2563FCAB"/>
    <w:rsid w:val="256C05F7"/>
    <w:rsid w:val="2574622F"/>
    <w:rsid w:val="25D38C6D"/>
    <w:rsid w:val="25D7B144"/>
    <w:rsid w:val="25DA5EA6"/>
    <w:rsid w:val="260AC56C"/>
    <w:rsid w:val="261DE44D"/>
    <w:rsid w:val="264A1291"/>
    <w:rsid w:val="265615C5"/>
    <w:rsid w:val="2665AB8B"/>
    <w:rsid w:val="266786A5"/>
    <w:rsid w:val="267E2828"/>
    <w:rsid w:val="26C259AD"/>
    <w:rsid w:val="271B9733"/>
    <w:rsid w:val="27389AE9"/>
    <w:rsid w:val="2741FBC0"/>
    <w:rsid w:val="2742DAAF"/>
    <w:rsid w:val="274B1E7C"/>
    <w:rsid w:val="278F6667"/>
    <w:rsid w:val="27B2BFD2"/>
    <w:rsid w:val="27BB4B64"/>
    <w:rsid w:val="27BDF323"/>
    <w:rsid w:val="27D76DB2"/>
    <w:rsid w:val="27F72666"/>
    <w:rsid w:val="27FBE84B"/>
    <w:rsid w:val="280FECA5"/>
    <w:rsid w:val="28192E91"/>
    <w:rsid w:val="2837644E"/>
    <w:rsid w:val="2844ACAF"/>
    <w:rsid w:val="288A957F"/>
    <w:rsid w:val="28B89C7A"/>
    <w:rsid w:val="28C96C6D"/>
    <w:rsid w:val="28CC2A10"/>
    <w:rsid w:val="28E68322"/>
    <w:rsid w:val="291FAA71"/>
    <w:rsid w:val="2938BFFB"/>
    <w:rsid w:val="2972BDC5"/>
    <w:rsid w:val="29AA3AA2"/>
    <w:rsid w:val="29BA7C81"/>
    <w:rsid w:val="29C891F1"/>
    <w:rsid w:val="29D0C340"/>
    <w:rsid w:val="29EA9A84"/>
    <w:rsid w:val="29F2F277"/>
    <w:rsid w:val="2A17787A"/>
    <w:rsid w:val="2A18276A"/>
    <w:rsid w:val="2A1E3629"/>
    <w:rsid w:val="2A30379A"/>
    <w:rsid w:val="2A42344F"/>
    <w:rsid w:val="2A46F951"/>
    <w:rsid w:val="2A50C217"/>
    <w:rsid w:val="2A532CC4"/>
    <w:rsid w:val="2A583E15"/>
    <w:rsid w:val="2A59F0E6"/>
    <w:rsid w:val="2A8FE39D"/>
    <w:rsid w:val="2AB416A3"/>
    <w:rsid w:val="2AE7F465"/>
    <w:rsid w:val="2B1A6DE4"/>
    <w:rsid w:val="2B3E38B9"/>
    <w:rsid w:val="2B49AEF8"/>
    <w:rsid w:val="2B893A68"/>
    <w:rsid w:val="2B970CA3"/>
    <w:rsid w:val="2B9AEA06"/>
    <w:rsid w:val="2BB35CE2"/>
    <w:rsid w:val="2BBF03B9"/>
    <w:rsid w:val="2BD463D8"/>
    <w:rsid w:val="2BFFF935"/>
    <w:rsid w:val="2C10779A"/>
    <w:rsid w:val="2C1878D3"/>
    <w:rsid w:val="2C2D2D26"/>
    <w:rsid w:val="2C310ACD"/>
    <w:rsid w:val="2C5979F6"/>
    <w:rsid w:val="2C685517"/>
    <w:rsid w:val="2CC612D9"/>
    <w:rsid w:val="2D88A598"/>
    <w:rsid w:val="2DC1E0BC"/>
    <w:rsid w:val="2DCA0A68"/>
    <w:rsid w:val="2DD35CB5"/>
    <w:rsid w:val="2DDEB588"/>
    <w:rsid w:val="2EA93133"/>
    <w:rsid w:val="2F27CB5E"/>
    <w:rsid w:val="2F3D34D0"/>
    <w:rsid w:val="2F6EB4B0"/>
    <w:rsid w:val="2FC06229"/>
    <w:rsid w:val="2FC818A5"/>
    <w:rsid w:val="2FD9A033"/>
    <w:rsid w:val="2FF28D2C"/>
    <w:rsid w:val="302AF0F0"/>
    <w:rsid w:val="305AFB84"/>
    <w:rsid w:val="30C1E80A"/>
    <w:rsid w:val="30D100D5"/>
    <w:rsid w:val="30EDB75F"/>
    <w:rsid w:val="310964AF"/>
    <w:rsid w:val="311293F3"/>
    <w:rsid w:val="3129BBB1"/>
    <w:rsid w:val="314D6981"/>
    <w:rsid w:val="31A065F4"/>
    <w:rsid w:val="31A0BBE9"/>
    <w:rsid w:val="31B36379"/>
    <w:rsid w:val="31E0D408"/>
    <w:rsid w:val="31FC6782"/>
    <w:rsid w:val="3275DEED"/>
    <w:rsid w:val="32895D2B"/>
    <w:rsid w:val="32945A5A"/>
    <w:rsid w:val="32E2686C"/>
    <w:rsid w:val="32F26BC3"/>
    <w:rsid w:val="332A7ADD"/>
    <w:rsid w:val="33A6D9F6"/>
    <w:rsid w:val="33AD9CDD"/>
    <w:rsid w:val="33CCE207"/>
    <w:rsid w:val="3412D073"/>
    <w:rsid w:val="34259AD3"/>
    <w:rsid w:val="3433764D"/>
    <w:rsid w:val="3437A6BA"/>
    <w:rsid w:val="34403780"/>
    <w:rsid w:val="34684DD7"/>
    <w:rsid w:val="34CC028C"/>
    <w:rsid w:val="34D0E87B"/>
    <w:rsid w:val="34F2E858"/>
    <w:rsid w:val="3513BE67"/>
    <w:rsid w:val="351B7E82"/>
    <w:rsid w:val="351E67CE"/>
    <w:rsid w:val="3536CF4D"/>
    <w:rsid w:val="35A7218A"/>
    <w:rsid w:val="360422C3"/>
    <w:rsid w:val="360F8918"/>
    <w:rsid w:val="361EE936"/>
    <w:rsid w:val="3620AB10"/>
    <w:rsid w:val="3627604E"/>
    <w:rsid w:val="365AD4EA"/>
    <w:rsid w:val="365C62AC"/>
    <w:rsid w:val="365D26A1"/>
    <w:rsid w:val="36A6394B"/>
    <w:rsid w:val="36B02F82"/>
    <w:rsid w:val="36BDEAE6"/>
    <w:rsid w:val="370607EE"/>
    <w:rsid w:val="37233A94"/>
    <w:rsid w:val="3739496F"/>
    <w:rsid w:val="375D91C5"/>
    <w:rsid w:val="376AF82E"/>
    <w:rsid w:val="376CEC84"/>
    <w:rsid w:val="37AB85CC"/>
    <w:rsid w:val="37F133ED"/>
    <w:rsid w:val="37FA6692"/>
    <w:rsid w:val="384649C3"/>
    <w:rsid w:val="3847FEB2"/>
    <w:rsid w:val="385A03AF"/>
    <w:rsid w:val="388F79E2"/>
    <w:rsid w:val="3897D369"/>
    <w:rsid w:val="38C0759F"/>
    <w:rsid w:val="38D5A75E"/>
    <w:rsid w:val="3928FC6F"/>
    <w:rsid w:val="393E8105"/>
    <w:rsid w:val="3940F6B2"/>
    <w:rsid w:val="39490529"/>
    <w:rsid w:val="39B3C0F8"/>
    <w:rsid w:val="39ED6522"/>
    <w:rsid w:val="3A0DEA1C"/>
    <w:rsid w:val="3A1D5352"/>
    <w:rsid w:val="3A297E5B"/>
    <w:rsid w:val="3A513D94"/>
    <w:rsid w:val="3A5C8943"/>
    <w:rsid w:val="3A8121B7"/>
    <w:rsid w:val="3A82267E"/>
    <w:rsid w:val="3A8E0965"/>
    <w:rsid w:val="3ABB7B5A"/>
    <w:rsid w:val="3AC84A3B"/>
    <w:rsid w:val="3AE57989"/>
    <w:rsid w:val="3B3724BB"/>
    <w:rsid w:val="3B44F0F0"/>
    <w:rsid w:val="3B58610B"/>
    <w:rsid w:val="3B738942"/>
    <w:rsid w:val="3B89823B"/>
    <w:rsid w:val="3B916524"/>
    <w:rsid w:val="3BD9757C"/>
    <w:rsid w:val="3BDADCED"/>
    <w:rsid w:val="3C032E9C"/>
    <w:rsid w:val="3C1B1066"/>
    <w:rsid w:val="3C41098F"/>
    <w:rsid w:val="3C508C02"/>
    <w:rsid w:val="3C865796"/>
    <w:rsid w:val="3C91A11C"/>
    <w:rsid w:val="3CA2FF6E"/>
    <w:rsid w:val="3CA7C9A1"/>
    <w:rsid w:val="3CAFA1F8"/>
    <w:rsid w:val="3D196556"/>
    <w:rsid w:val="3D2CA0B4"/>
    <w:rsid w:val="3D6A1519"/>
    <w:rsid w:val="3D784869"/>
    <w:rsid w:val="3DA8F7FC"/>
    <w:rsid w:val="3DBF0611"/>
    <w:rsid w:val="3DC07806"/>
    <w:rsid w:val="3DC3344D"/>
    <w:rsid w:val="3DC65396"/>
    <w:rsid w:val="3DF3D704"/>
    <w:rsid w:val="3E17B737"/>
    <w:rsid w:val="3E3A7D75"/>
    <w:rsid w:val="3E3DEFE8"/>
    <w:rsid w:val="3E8CBD72"/>
    <w:rsid w:val="3E913A4A"/>
    <w:rsid w:val="3E950E38"/>
    <w:rsid w:val="3EF6E789"/>
    <w:rsid w:val="3F56E0B6"/>
    <w:rsid w:val="3F632EB5"/>
    <w:rsid w:val="3F7627FA"/>
    <w:rsid w:val="3F890900"/>
    <w:rsid w:val="3F8B916E"/>
    <w:rsid w:val="3F9A5794"/>
    <w:rsid w:val="40078D87"/>
    <w:rsid w:val="400AAB0D"/>
    <w:rsid w:val="400F5F7C"/>
    <w:rsid w:val="40194EB9"/>
    <w:rsid w:val="40A5C607"/>
    <w:rsid w:val="4103412F"/>
    <w:rsid w:val="41061F46"/>
    <w:rsid w:val="415254CE"/>
    <w:rsid w:val="416C9A94"/>
    <w:rsid w:val="4171CD2D"/>
    <w:rsid w:val="41BCE79F"/>
    <w:rsid w:val="41C63E11"/>
    <w:rsid w:val="41E3D545"/>
    <w:rsid w:val="4200B1F7"/>
    <w:rsid w:val="422174AD"/>
    <w:rsid w:val="4227A2DE"/>
    <w:rsid w:val="4231BE30"/>
    <w:rsid w:val="429AEFA2"/>
    <w:rsid w:val="42D39D53"/>
    <w:rsid w:val="42D7802C"/>
    <w:rsid w:val="42FBD71C"/>
    <w:rsid w:val="431E7447"/>
    <w:rsid w:val="434102FF"/>
    <w:rsid w:val="438FF234"/>
    <w:rsid w:val="4390A165"/>
    <w:rsid w:val="43A71D7F"/>
    <w:rsid w:val="43DEDACD"/>
    <w:rsid w:val="44194C0B"/>
    <w:rsid w:val="4434C05E"/>
    <w:rsid w:val="444B141A"/>
    <w:rsid w:val="447E7859"/>
    <w:rsid w:val="44A591D8"/>
    <w:rsid w:val="44B3695B"/>
    <w:rsid w:val="44CBE9B9"/>
    <w:rsid w:val="44D5FE85"/>
    <w:rsid w:val="44E46983"/>
    <w:rsid w:val="44FB7F6F"/>
    <w:rsid w:val="44FF2DDB"/>
    <w:rsid w:val="451B6248"/>
    <w:rsid w:val="4531CB8E"/>
    <w:rsid w:val="45571A89"/>
    <w:rsid w:val="45788150"/>
    <w:rsid w:val="457DF3EE"/>
    <w:rsid w:val="458941E1"/>
    <w:rsid w:val="4593A869"/>
    <w:rsid w:val="45A7C044"/>
    <w:rsid w:val="45CC585B"/>
    <w:rsid w:val="45CD1F2B"/>
    <w:rsid w:val="4619015D"/>
    <w:rsid w:val="462AB54B"/>
    <w:rsid w:val="4647DD63"/>
    <w:rsid w:val="4652CF4F"/>
    <w:rsid w:val="46709F1B"/>
    <w:rsid w:val="46828EBE"/>
    <w:rsid w:val="4690CDB9"/>
    <w:rsid w:val="4696D63D"/>
    <w:rsid w:val="46B0AE16"/>
    <w:rsid w:val="46EEC5BA"/>
    <w:rsid w:val="4703258F"/>
    <w:rsid w:val="470870B7"/>
    <w:rsid w:val="471BC019"/>
    <w:rsid w:val="478E2554"/>
    <w:rsid w:val="47980995"/>
    <w:rsid w:val="47BE63AF"/>
    <w:rsid w:val="4807A0C7"/>
    <w:rsid w:val="481113FA"/>
    <w:rsid w:val="484F9654"/>
    <w:rsid w:val="489A39D7"/>
    <w:rsid w:val="48A4FF77"/>
    <w:rsid w:val="48A7EC00"/>
    <w:rsid w:val="48ADD5FA"/>
    <w:rsid w:val="48BE7367"/>
    <w:rsid w:val="48FE5F1B"/>
    <w:rsid w:val="49191266"/>
    <w:rsid w:val="4925DE39"/>
    <w:rsid w:val="492EBD19"/>
    <w:rsid w:val="4949BBEF"/>
    <w:rsid w:val="494CBC5B"/>
    <w:rsid w:val="49723784"/>
    <w:rsid w:val="498563A1"/>
    <w:rsid w:val="498ADA2D"/>
    <w:rsid w:val="49AA62C7"/>
    <w:rsid w:val="49BD722C"/>
    <w:rsid w:val="49D2C3ED"/>
    <w:rsid w:val="49E74753"/>
    <w:rsid w:val="49FB26C1"/>
    <w:rsid w:val="49FE0870"/>
    <w:rsid w:val="49FEE446"/>
    <w:rsid w:val="4A1C1758"/>
    <w:rsid w:val="4A22ECA1"/>
    <w:rsid w:val="4A73EDEF"/>
    <w:rsid w:val="4B07ABDD"/>
    <w:rsid w:val="4B273FA3"/>
    <w:rsid w:val="4B72A4DC"/>
    <w:rsid w:val="4B84DE15"/>
    <w:rsid w:val="4B853801"/>
    <w:rsid w:val="4B8D35FD"/>
    <w:rsid w:val="4B920E67"/>
    <w:rsid w:val="4BCB4A63"/>
    <w:rsid w:val="4C0FC974"/>
    <w:rsid w:val="4C1C4469"/>
    <w:rsid w:val="4C367869"/>
    <w:rsid w:val="4C61FE82"/>
    <w:rsid w:val="4C82D8D2"/>
    <w:rsid w:val="4C8919E9"/>
    <w:rsid w:val="4C8D45EC"/>
    <w:rsid w:val="4CCEAF45"/>
    <w:rsid w:val="4CFE959D"/>
    <w:rsid w:val="4D216A3B"/>
    <w:rsid w:val="4D233999"/>
    <w:rsid w:val="4D4B1A4F"/>
    <w:rsid w:val="4D681240"/>
    <w:rsid w:val="4D69879C"/>
    <w:rsid w:val="4D6BECB1"/>
    <w:rsid w:val="4D6EBF95"/>
    <w:rsid w:val="4D72393D"/>
    <w:rsid w:val="4D880771"/>
    <w:rsid w:val="4DA195B1"/>
    <w:rsid w:val="4DA6E636"/>
    <w:rsid w:val="4DA7E2D0"/>
    <w:rsid w:val="4DE919C0"/>
    <w:rsid w:val="4DE96161"/>
    <w:rsid w:val="4E614C55"/>
    <w:rsid w:val="4E8D67CD"/>
    <w:rsid w:val="4EA0A027"/>
    <w:rsid w:val="4ED39C96"/>
    <w:rsid w:val="4EDDEFE4"/>
    <w:rsid w:val="4EFA6C81"/>
    <w:rsid w:val="4F3B2705"/>
    <w:rsid w:val="4FAC6770"/>
    <w:rsid w:val="4FEF894B"/>
    <w:rsid w:val="502AA2B8"/>
    <w:rsid w:val="5057BC2E"/>
    <w:rsid w:val="506A848C"/>
    <w:rsid w:val="50759B12"/>
    <w:rsid w:val="50760C6A"/>
    <w:rsid w:val="507D6958"/>
    <w:rsid w:val="50A113AF"/>
    <w:rsid w:val="5100434A"/>
    <w:rsid w:val="511B2827"/>
    <w:rsid w:val="512FFE1E"/>
    <w:rsid w:val="51398400"/>
    <w:rsid w:val="51404414"/>
    <w:rsid w:val="5160DD38"/>
    <w:rsid w:val="51782D5C"/>
    <w:rsid w:val="5185D4E4"/>
    <w:rsid w:val="51956FE8"/>
    <w:rsid w:val="51B05164"/>
    <w:rsid w:val="51BB23CD"/>
    <w:rsid w:val="51BC6CBD"/>
    <w:rsid w:val="51D3BBF7"/>
    <w:rsid w:val="51DA1084"/>
    <w:rsid w:val="52164619"/>
    <w:rsid w:val="521C8A86"/>
    <w:rsid w:val="522924B6"/>
    <w:rsid w:val="523650CA"/>
    <w:rsid w:val="5238D63D"/>
    <w:rsid w:val="5246E351"/>
    <w:rsid w:val="5247F3AD"/>
    <w:rsid w:val="525009A9"/>
    <w:rsid w:val="530A6BE7"/>
    <w:rsid w:val="537DF143"/>
    <w:rsid w:val="537F59F4"/>
    <w:rsid w:val="53F02274"/>
    <w:rsid w:val="5404CAB3"/>
    <w:rsid w:val="541E4F82"/>
    <w:rsid w:val="5424B003"/>
    <w:rsid w:val="54359E67"/>
    <w:rsid w:val="545EAE2E"/>
    <w:rsid w:val="5460AA23"/>
    <w:rsid w:val="547CD2D3"/>
    <w:rsid w:val="548DBE6A"/>
    <w:rsid w:val="548DE996"/>
    <w:rsid w:val="54CE4259"/>
    <w:rsid w:val="54D9CFEF"/>
    <w:rsid w:val="54EE79C4"/>
    <w:rsid w:val="551490FE"/>
    <w:rsid w:val="5525DC9D"/>
    <w:rsid w:val="555D9AF0"/>
    <w:rsid w:val="55672980"/>
    <w:rsid w:val="55897891"/>
    <w:rsid w:val="559AB28C"/>
    <w:rsid w:val="55BA578F"/>
    <w:rsid w:val="55BB09C8"/>
    <w:rsid w:val="55EDBFA5"/>
    <w:rsid w:val="55F759C6"/>
    <w:rsid w:val="563BB598"/>
    <w:rsid w:val="5686C589"/>
    <w:rsid w:val="568CB4A1"/>
    <w:rsid w:val="569FD319"/>
    <w:rsid w:val="56B99E78"/>
    <w:rsid w:val="5725E91A"/>
    <w:rsid w:val="57264FBA"/>
    <w:rsid w:val="573F8A3F"/>
    <w:rsid w:val="576378C5"/>
    <w:rsid w:val="57C0B3ED"/>
    <w:rsid w:val="57DC9BFA"/>
    <w:rsid w:val="581391EA"/>
    <w:rsid w:val="581C3696"/>
    <w:rsid w:val="5843CC8B"/>
    <w:rsid w:val="5863681C"/>
    <w:rsid w:val="586740EC"/>
    <w:rsid w:val="5870FF9E"/>
    <w:rsid w:val="588E6B7B"/>
    <w:rsid w:val="58952340"/>
    <w:rsid w:val="58A68655"/>
    <w:rsid w:val="58ADBE17"/>
    <w:rsid w:val="58C63D7E"/>
    <w:rsid w:val="58CA4E4B"/>
    <w:rsid w:val="58DD5E05"/>
    <w:rsid w:val="58F33C2D"/>
    <w:rsid w:val="5928422E"/>
    <w:rsid w:val="592DF5C8"/>
    <w:rsid w:val="59327D8D"/>
    <w:rsid w:val="5957ECF2"/>
    <w:rsid w:val="59654267"/>
    <w:rsid w:val="596AAEE1"/>
    <w:rsid w:val="59A0C43A"/>
    <w:rsid w:val="59D2DF26"/>
    <w:rsid w:val="59EA9710"/>
    <w:rsid w:val="59ECBABF"/>
    <w:rsid w:val="59FB5B44"/>
    <w:rsid w:val="59FEEEAA"/>
    <w:rsid w:val="5A0170EB"/>
    <w:rsid w:val="5A318E05"/>
    <w:rsid w:val="5A67D3F1"/>
    <w:rsid w:val="5AA1B2F8"/>
    <w:rsid w:val="5AD1DD5A"/>
    <w:rsid w:val="5ADF6E01"/>
    <w:rsid w:val="5AFD860E"/>
    <w:rsid w:val="5B35224C"/>
    <w:rsid w:val="5B57ED76"/>
    <w:rsid w:val="5B865485"/>
    <w:rsid w:val="5BA3B6A4"/>
    <w:rsid w:val="5BB06AE5"/>
    <w:rsid w:val="5BE45EB5"/>
    <w:rsid w:val="5C14A344"/>
    <w:rsid w:val="5C2043DA"/>
    <w:rsid w:val="5C346FDD"/>
    <w:rsid w:val="5C46C3F5"/>
    <w:rsid w:val="5C4ECB53"/>
    <w:rsid w:val="5CCCAB88"/>
    <w:rsid w:val="5D19B161"/>
    <w:rsid w:val="5D208C8C"/>
    <w:rsid w:val="5D3F9F63"/>
    <w:rsid w:val="5D50BB31"/>
    <w:rsid w:val="5D703320"/>
    <w:rsid w:val="5D71302B"/>
    <w:rsid w:val="5D96D0E8"/>
    <w:rsid w:val="5DBC37FF"/>
    <w:rsid w:val="5DC44FA6"/>
    <w:rsid w:val="5DCCD8C9"/>
    <w:rsid w:val="5DD803C5"/>
    <w:rsid w:val="5E02BEA5"/>
    <w:rsid w:val="5E0EDF8D"/>
    <w:rsid w:val="5E1E7FB1"/>
    <w:rsid w:val="5E3D7245"/>
    <w:rsid w:val="5E531979"/>
    <w:rsid w:val="5E6ED3DA"/>
    <w:rsid w:val="5EB5FCCA"/>
    <w:rsid w:val="5EB9E893"/>
    <w:rsid w:val="5ED63EEC"/>
    <w:rsid w:val="5F1F9678"/>
    <w:rsid w:val="5F2B5BA5"/>
    <w:rsid w:val="5F452423"/>
    <w:rsid w:val="5F8F24C1"/>
    <w:rsid w:val="5FB5FE2B"/>
    <w:rsid w:val="5FEF974E"/>
    <w:rsid w:val="5FFB586E"/>
    <w:rsid w:val="60015746"/>
    <w:rsid w:val="600BAFDE"/>
    <w:rsid w:val="6012EFBA"/>
    <w:rsid w:val="60181F25"/>
    <w:rsid w:val="6031DB5D"/>
    <w:rsid w:val="6048EA81"/>
    <w:rsid w:val="605AEB24"/>
    <w:rsid w:val="6060C133"/>
    <w:rsid w:val="60773A74"/>
    <w:rsid w:val="607A9CBE"/>
    <w:rsid w:val="60A400C6"/>
    <w:rsid w:val="60B41BC5"/>
    <w:rsid w:val="60FA5120"/>
    <w:rsid w:val="612EE517"/>
    <w:rsid w:val="613CAC72"/>
    <w:rsid w:val="615C175D"/>
    <w:rsid w:val="618E725C"/>
    <w:rsid w:val="619D1774"/>
    <w:rsid w:val="61D731F5"/>
    <w:rsid w:val="61E49F5E"/>
    <w:rsid w:val="61EE1103"/>
    <w:rsid w:val="62209C1A"/>
    <w:rsid w:val="6226FF9E"/>
    <w:rsid w:val="6244FDA3"/>
    <w:rsid w:val="625DD1B3"/>
    <w:rsid w:val="6279A142"/>
    <w:rsid w:val="62A21109"/>
    <w:rsid w:val="62B1CB5A"/>
    <w:rsid w:val="62FF0EB6"/>
    <w:rsid w:val="63023D1F"/>
    <w:rsid w:val="6326C37D"/>
    <w:rsid w:val="63410E61"/>
    <w:rsid w:val="636851EE"/>
    <w:rsid w:val="63926AAB"/>
    <w:rsid w:val="63A54B06"/>
    <w:rsid w:val="63D3F36B"/>
    <w:rsid w:val="63EEF56A"/>
    <w:rsid w:val="63F2ACF3"/>
    <w:rsid w:val="63FD8DDB"/>
    <w:rsid w:val="6413C686"/>
    <w:rsid w:val="644B7688"/>
    <w:rsid w:val="6454ED42"/>
    <w:rsid w:val="648640D4"/>
    <w:rsid w:val="64910129"/>
    <w:rsid w:val="64A0CA27"/>
    <w:rsid w:val="64BDD208"/>
    <w:rsid w:val="64BFAAAA"/>
    <w:rsid w:val="64C58C20"/>
    <w:rsid w:val="64C65355"/>
    <w:rsid w:val="651190A9"/>
    <w:rsid w:val="651A8311"/>
    <w:rsid w:val="65496755"/>
    <w:rsid w:val="656F02DC"/>
    <w:rsid w:val="658C7378"/>
    <w:rsid w:val="65A3EEBC"/>
    <w:rsid w:val="65BFC6B9"/>
    <w:rsid w:val="65E84C91"/>
    <w:rsid w:val="65FA4E71"/>
    <w:rsid w:val="65FDB63E"/>
    <w:rsid w:val="662536AC"/>
    <w:rsid w:val="664287B3"/>
    <w:rsid w:val="66C3EF13"/>
    <w:rsid w:val="66FB7611"/>
    <w:rsid w:val="66FBF50A"/>
    <w:rsid w:val="670408F5"/>
    <w:rsid w:val="6723D9A3"/>
    <w:rsid w:val="6750BCF9"/>
    <w:rsid w:val="676493E5"/>
    <w:rsid w:val="676CB7D6"/>
    <w:rsid w:val="67BF81BD"/>
    <w:rsid w:val="67C7F22C"/>
    <w:rsid w:val="67D1E7DE"/>
    <w:rsid w:val="67EA2549"/>
    <w:rsid w:val="67F5B21B"/>
    <w:rsid w:val="680784F9"/>
    <w:rsid w:val="680B0149"/>
    <w:rsid w:val="682CF460"/>
    <w:rsid w:val="68509F20"/>
    <w:rsid w:val="6881D8BB"/>
    <w:rsid w:val="68A69109"/>
    <w:rsid w:val="68A93947"/>
    <w:rsid w:val="68B3198E"/>
    <w:rsid w:val="68C7066A"/>
    <w:rsid w:val="68E052BA"/>
    <w:rsid w:val="68E22916"/>
    <w:rsid w:val="69138201"/>
    <w:rsid w:val="695472E5"/>
    <w:rsid w:val="6972BAFC"/>
    <w:rsid w:val="6974F758"/>
    <w:rsid w:val="69762577"/>
    <w:rsid w:val="697A24BA"/>
    <w:rsid w:val="699C13BC"/>
    <w:rsid w:val="69CB57F3"/>
    <w:rsid w:val="6A07D5D3"/>
    <w:rsid w:val="6A2098D6"/>
    <w:rsid w:val="6A38AE89"/>
    <w:rsid w:val="6A5A2B5C"/>
    <w:rsid w:val="6A6E5709"/>
    <w:rsid w:val="6A724D2D"/>
    <w:rsid w:val="6AB3C6EB"/>
    <w:rsid w:val="6ABEC18F"/>
    <w:rsid w:val="6AC3E351"/>
    <w:rsid w:val="6AD5BAD3"/>
    <w:rsid w:val="6B03EEF6"/>
    <w:rsid w:val="6B0591B5"/>
    <w:rsid w:val="6BCBD67D"/>
    <w:rsid w:val="6C3D1C10"/>
    <w:rsid w:val="6C4E0A65"/>
    <w:rsid w:val="6C6D0F60"/>
    <w:rsid w:val="6C87125F"/>
    <w:rsid w:val="6CC93C96"/>
    <w:rsid w:val="6CFAD26D"/>
    <w:rsid w:val="6D20003F"/>
    <w:rsid w:val="6D23FD60"/>
    <w:rsid w:val="6D3DE633"/>
    <w:rsid w:val="6D5F6D33"/>
    <w:rsid w:val="6D6ADDD6"/>
    <w:rsid w:val="6D82CA40"/>
    <w:rsid w:val="6D87C7A6"/>
    <w:rsid w:val="6DA048B4"/>
    <w:rsid w:val="6DE3BC4E"/>
    <w:rsid w:val="6DFA4B92"/>
    <w:rsid w:val="6E2759A2"/>
    <w:rsid w:val="6E2F059F"/>
    <w:rsid w:val="6E5D6353"/>
    <w:rsid w:val="6E6DA94A"/>
    <w:rsid w:val="6E7AEE34"/>
    <w:rsid w:val="6EC8FC3E"/>
    <w:rsid w:val="6EEF0028"/>
    <w:rsid w:val="6F138213"/>
    <w:rsid w:val="6F26522A"/>
    <w:rsid w:val="6F27D217"/>
    <w:rsid w:val="6F2E7E95"/>
    <w:rsid w:val="6F5BC7F2"/>
    <w:rsid w:val="6F5EE444"/>
    <w:rsid w:val="6F740E65"/>
    <w:rsid w:val="6FA8D50F"/>
    <w:rsid w:val="6FD13077"/>
    <w:rsid w:val="6FF3C30E"/>
    <w:rsid w:val="6FFE0BDC"/>
    <w:rsid w:val="70130E30"/>
    <w:rsid w:val="70195205"/>
    <w:rsid w:val="705D127E"/>
    <w:rsid w:val="705D4149"/>
    <w:rsid w:val="70ABE15F"/>
    <w:rsid w:val="70B6C19A"/>
    <w:rsid w:val="70D99759"/>
    <w:rsid w:val="70F164ED"/>
    <w:rsid w:val="712C8B68"/>
    <w:rsid w:val="713BB5D2"/>
    <w:rsid w:val="71478390"/>
    <w:rsid w:val="714B5535"/>
    <w:rsid w:val="71504F26"/>
    <w:rsid w:val="7159EA0C"/>
    <w:rsid w:val="715AFD25"/>
    <w:rsid w:val="719F7B0A"/>
    <w:rsid w:val="720B10A5"/>
    <w:rsid w:val="722354A6"/>
    <w:rsid w:val="7237C27E"/>
    <w:rsid w:val="72471E2A"/>
    <w:rsid w:val="7251417A"/>
    <w:rsid w:val="726CB554"/>
    <w:rsid w:val="72931C3E"/>
    <w:rsid w:val="72954B7B"/>
    <w:rsid w:val="729A6B75"/>
    <w:rsid w:val="72A0811B"/>
    <w:rsid w:val="72F228E9"/>
    <w:rsid w:val="731B0AE6"/>
    <w:rsid w:val="731EE28B"/>
    <w:rsid w:val="7320B0A0"/>
    <w:rsid w:val="7326C2AB"/>
    <w:rsid w:val="7343D301"/>
    <w:rsid w:val="738D60A7"/>
    <w:rsid w:val="73A792CB"/>
    <w:rsid w:val="73E13BF7"/>
    <w:rsid w:val="74150CA6"/>
    <w:rsid w:val="7425B48F"/>
    <w:rsid w:val="74544864"/>
    <w:rsid w:val="7458AC73"/>
    <w:rsid w:val="748FD7A9"/>
    <w:rsid w:val="75322CE9"/>
    <w:rsid w:val="753447DF"/>
    <w:rsid w:val="75812F4A"/>
    <w:rsid w:val="75849638"/>
    <w:rsid w:val="75930B3A"/>
    <w:rsid w:val="75BB7FF9"/>
    <w:rsid w:val="75DA8EF4"/>
    <w:rsid w:val="75F01BA1"/>
    <w:rsid w:val="764B39A4"/>
    <w:rsid w:val="764F7931"/>
    <w:rsid w:val="7692FA2A"/>
    <w:rsid w:val="76ABAF6A"/>
    <w:rsid w:val="76CF3CFC"/>
    <w:rsid w:val="76D47AB0"/>
    <w:rsid w:val="76F505D2"/>
    <w:rsid w:val="771A101B"/>
    <w:rsid w:val="77241004"/>
    <w:rsid w:val="775D38AC"/>
    <w:rsid w:val="77C10DF6"/>
    <w:rsid w:val="77F75325"/>
    <w:rsid w:val="78013515"/>
    <w:rsid w:val="78713ADA"/>
    <w:rsid w:val="7872A060"/>
    <w:rsid w:val="7873EC8A"/>
    <w:rsid w:val="788D582F"/>
    <w:rsid w:val="788F6AB2"/>
    <w:rsid w:val="7895F707"/>
    <w:rsid w:val="78A175F3"/>
    <w:rsid w:val="78F43F18"/>
    <w:rsid w:val="79024A92"/>
    <w:rsid w:val="7928F9F1"/>
    <w:rsid w:val="793D72CE"/>
    <w:rsid w:val="795345A5"/>
    <w:rsid w:val="7974A2FD"/>
    <w:rsid w:val="79824B3F"/>
    <w:rsid w:val="7992EC36"/>
    <w:rsid w:val="79A9FCE8"/>
    <w:rsid w:val="79AEB00F"/>
    <w:rsid w:val="79B120FC"/>
    <w:rsid w:val="79BEAA17"/>
    <w:rsid w:val="79C92ECD"/>
    <w:rsid w:val="7A1EAB24"/>
    <w:rsid w:val="7A35B264"/>
    <w:rsid w:val="7A3FE135"/>
    <w:rsid w:val="7A40F797"/>
    <w:rsid w:val="7A420C56"/>
    <w:rsid w:val="7A522108"/>
    <w:rsid w:val="7A63E16F"/>
    <w:rsid w:val="7A6790A7"/>
    <w:rsid w:val="7A6BA168"/>
    <w:rsid w:val="7A7A262F"/>
    <w:rsid w:val="7A8BAFD0"/>
    <w:rsid w:val="7AB01862"/>
    <w:rsid w:val="7AF08B15"/>
    <w:rsid w:val="7B03BB6B"/>
    <w:rsid w:val="7B16D6B6"/>
    <w:rsid w:val="7B4521C5"/>
    <w:rsid w:val="7B4D156E"/>
    <w:rsid w:val="7B7EA837"/>
    <w:rsid w:val="7BA1ECC6"/>
    <w:rsid w:val="7BBAD8AA"/>
    <w:rsid w:val="7BBBD998"/>
    <w:rsid w:val="7BC38422"/>
    <w:rsid w:val="7BDD93B9"/>
    <w:rsid w:val="7BF4AFB9"/>
    <w:rsid w:val="7C0698D8"/>
    <w:rsid w:val="7C0E9DF4"/>
    <w:rsid w:val="7C0FF3E6"/>
    <w:rsid w:val="7C3A9474"/>
    <w:rsid w:val="7C4222C2"/>
    <w:rsid w:val="7C589093"/>
    <w:rsid w:val="7C76E52A"/>
    <w:rsid w:val="7C8A3F59"/>
    <w:rsid w:val="7CCDA734"/>
    <w:rsid w:val="7CFF09F8"/>
    <w:rsid w:val="7D181DFB"/>
    <w:rsid w:val="7D257ECD"/>
    <w:rsid w:val="7D310E28"/>
    <w:rsid w:val="7D634587"/>
    <w:rsid w:val="7D803B16"/>
    <w:rsid w:val="7D86BBAF"/>
    <w:rsid w:val="7E81DC60"/>
    <w:rsid w:val="7E849EA0"/>
    <w:rsid w:val="7EF16083"/>
    <w:rsid w:val="7EF34A22"/>
    <w:rsid w:val="7F076CDB"/>
    <w:rsid w:val="7F551C6A"/>
    <w:rsid w:val="7FD9BBA8"/>
    <w:rsid w:val="7FDD66C5"/>
    <w:rsid w:val="7FFFDC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56DE9256-B1DC-4F24-BBEA-827BA323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0"/>
      </w:numPr>
    </w:pPr>
  </w:style>
  <w:style w:type="numbering" w:customStyle="1" w:styleId="ZZTablebullets">
    <w:name w:val="ZZ Table bullets"/>
    <w:basedOn w:val="NoList"/>
    <w:rsid w:val="008E7B49"/>
    <w:pPr>
      <w:numPr>
        <w:numId w:val="10"/>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8"/>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12"/>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23"/>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23"/>
      </w:numPr>
    </w:pPr>
  </w:style>
  <w:style w:type="paragraph" w:customStyle="1" w:styleId="Numberlowerroman">
    <w:name w:val="Number lower roman"/>
    <w:basedOn w:val="Body"/>
    <w:uiPriority w:val="3"/>
    <w:rsid w:val="00721CFB"/>
    <w:pPr>
      <w:numPr>
        <w:numId w:val="14"/>
      </w:numPr>
    </w:pPr>
  </w:style>
  <w:style w:type="paragraph" w:customStyle="1" w:styleId="Numberlowerromanindent">
    <w:name w:val="Number lower roman indent"/>
    <w:basedOn w:val="Body"/>
    <w:uiPriority w:val="3"/>
    <w:rsid w:val="00721CFB"/>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pPr>
  </w:style>
  <w:style w:type="numbering" w:customStyle="1" w:styleId="ZZNumberslowerroman">
    <w:name w:val="ZZ Numbers lower roman"/>
    <w:basedOn w:val="ZZQuotebullets"/>
    <w:rsid w:val="00721CFB"/>
    <w:pPr>
      <w:numPr>
        <w:numId w:val="14"/>
      </w:numPr>
    </w:pPr>
  </w:style>
  <w:style w:type="numbering" w:customStyle="1" w:styleId="ZZNumbersloweralpha">
    <w:name w:val="ZZ Numbers lower alpha"/>
    <w:basedOn w:val="NoList"/>
    <w:rsid w:val="00721CFB"/>
    <w:pPr>
      <w:numPr>
        <w:numId w:val="21"/>
      </w:numPr>
    </w:pPr>
  </w:style>
  <w:style w:type="paragraph" w:customStyle="1" w:styleId="Quotebullet1">
    <w:name w:val="Quote bullet 1"/>
    <w:basedOn w:val="Quotetext"/>
    <w:rsid w:val="008E7B49"/>
    <w:pPr>
      <w:numPr>
        <w:numId w:val="12"/>
      </w:numPr>
    </w:pPr>
  </w:style>
  <w:style w:type="paragraph" w:customStyle="1" w:styleId="Quotebullet2">
    <w:name w:val="Quote bullet 2"/>
    <w:basedOn w:val="Quotetext"/>
    <w:rsid w:val="008E7B49"/>
    <w:pPr>
      <w:numPr>
        <w:ilvl w:val="1"/>
        <w:numId w:val="1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numbering" w:customStyle="1" w:styleId="ZZNumbersdigit1">
    <w:name w:val="ZZ Numbers digit1"/>
    <w:rsid w:val="009C60C4"/>
  </w:style>
  <w:style w:type="table" w:styleId="ListTable3-Accent2">
    <w:name w:val="List Table 3 Accent 2"/>
    <w:basedOn w:val="TableNormal"/>
    <w:uiPriority w:val="48"/>
    <w:rsid w:val="003C7FE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ListParagraph">
    <w:name w:val="List Paragraph"/>
    <w:basedOn w:val="Normal"/>
    <w:uiPriority w:val="34"/>
    <w:qFormat/>
    <w:rsid w:val="00BF6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9411366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www.health.vic.gov.au/chief-psychiatrist/chief-psychiatrists-restrictive-intervent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ealth.vic.gov.au/chief-psychiatrist/chief-psychiatrist-guideline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health.vic.gov.au/chief-psychiatrist/chief-psychiatrists-restrictive-interven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s://www.health.vic.gov.au/chief-psychiatrist/chief-psychiatrists-restrictive-interven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Understanding and reporting chemical restraint - fact sheet</vt:lpstr>
    </vt:vector>
  </TitlesOfParts>
  <Manager/>
  <Company/>
  <LinksUpToDate>false</LinksUpToDate>
  <CharactersWithSpaces>24334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reporting chemical restraint - fact sheet</dc:title>
  <dc:subject/>
  <dc:creator/>
  <cp:keywords/>
  <dc:description/>
  <cp:lastModifiedBy>Claire East (Health)</cp:lastModifiedBy>
  <cp:revision>2</cp:revision>
  <dcterms:created xsi:type="dcterms:W3CDTF">2025-08-20T01:35:00Z</dcterms:created>
  <dcterms:modified xsi:type="dcterms:W3CDTF">2025-08-20T01:36:00Z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b9f6605,7dd204d2,112a75ab,66a904b7,7906fb,5fa0e7d9,711ae9d,6cdc053e,6242fa0d</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2025-08-20T01:36:12Z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482810a1-e22c-4238-887e-38a104fac79d</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