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BB0E" w14:textId="77777777" w:rsidR="00056EC4" w:rsidRDefault="00E9042A" w:rsidP="00977D59">
      <w:pPr>
        <w:pStyle w:val="Heading1"/>
      </w:pPr>
      <w:bookmarkStart w:id="0" w:name="_Toc115864071"/>
      <w:r w:rsidRPr="00977D59">
        <w:rPr>
          <w:noProof/>
          <w:color w:val="2B579A"/>
          <w:shd w:val="clear" w:color="auto" w:fill="E6E6E6"/>
        </w:rPr>
        <w:drawing>
          <wp:anchor distT="0" distB="0" distL="114300" distR="114300" simplePos="0" relativeHeight="251658240" behindDoc="1" locked="1" layoutInCell="1" allowOverlap="0" wp14:anchorId="74FEC765" wp14:editId="6D345C0F">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0C45B4E" w14:textId="77777777" w:rsidTr="00431F42">
        <w:trPr>
          <w:cantSplit/>
        </w:trPr>
        <w:tc>
          <w:tcPr>
            <w:tcW w:w="0" w:type="auto"/>
            <w:tcMar>
              <w:top w:w="0" w:type="dxa"/>
              <w:left w:w="0" w:type="dxa"/>
              <w:right w:w="0" w:type="dxa"/>
            </w:tcMar>
          </w:tcPr>
          <w:p w14:paraId="2962DCFB" w14:textId="3237AB67" w:rsidR="00AD784C" w:rsidRPr="00B471C3" w:rsidRDefault="00B471C3" w:rsidP="00431F42">
            <w:pPr>
              <w:pStyle w:val="Documenttitle"/>
              <w:rPr>
                <w:bCs/>
              </w:rPr>
            </w:pPr>
            <w:r w:rsidRPr="00B471C3">
              <w:rPr>
                <w:bCs/>
              </w:rPr>
              <w:t>Aboriginal cultural safety fixed grant requirements</w:t>
            </w:r>
          </w:p>
        </w:tc>
      </w:tr>
      <w:tr w:rsidR="00AD784C" w14:paraId="5E471FD8" w14:textId="77777777" w:rsidTr="00431F42">
        <w:trPr>
          <w:cantSplit/>
        </w:trPr>
        <w:tc>
          <w:tcPr>
            <w:tcW w:w="0" w:type="auto"/>
          </w:tcPr>
          <w:p w14:paraId="17EF9C2D" w14:textId="14288B7A" w:rsidR="00386109" w:rsidRPr="00A1389F" w:rsidRDefault="005A7F92" w:rsidP="009315BE">
            <w:pPr>
              <w:pStyle w:val="Documentsubtitle"/>
            </w:pPr>
            <w:r w:rsidRPr="005A7F92">
              <w:t>Cultural safety planning and reporting</w:t>
            </w:r>
          </w:p>
        </w:tc>
      </w:tr>
      <w:tr w:rsidR="00430393" w14:paraId="5D89E997" w14:textId="77777777" w:rsidTr="00431F42">
        <w:trPr>
          <w:cantSplit/>
        </w:trPr>
        <w:tc>
          <w:tcPr>
            <w:tcW w:w="0" w:type="auto"/>
          </w:tcPr>
          <w:p w14:paraId="699D95D5" w14:textId="77777777" w:rsidR="00430393" w:rsidRDefault="00314412" w:rsidP="00430393">
            <w:pPr>
              <w:pStyle w:val="Bannermarking"/>
            </w:pPr>
            <w:fldSimple w:instr="FILLIN  &quot;Type the protective marking&quot; \d OFFICIAL \o  \* MERGEFORMAT">
              <w:r>
                <w:t>OFFICIAL</w:t>
              </w:r>
            </w:fldSimple>
          </w:p>
        </w:tc>
      </w:tr>
    </w:tbl>
    <w:p w14:paraId="0ED31E33" w14:textId="77777777" w:rsidR="00FE4081" w:rsidRDefault="00FE4081" w:rsidP="00FE4081">
      <w:pPr>
        <w:pStyle w:val="Body"/>
      </w:pPr>
    </w:p>
    <w:p w14:paraId="543A43E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A4C93D1" w14:textId="5932F700"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715CAAA" w14:textId="77777777" w:rsidTr="00431F42">
        <w:trPr>
          <w:trHeight w:val="7371"/>
        </w:trPr>
        <w:tc>
          <w:tcPr>
            <w:tcW w:w="7598" w:type="dxa"/>
            <w:vAlign w:val="center"/>
          </w:tcPr>
          <w:p w14:paraId="0D893578" w14:textId="77777777" w:rsidR="003842DC" w:rsidRDefault="00CD226E" w:rsidP="00431F42">
            <w:pPr>
              <w:pStyle w:val="Documentsubtitle"/>
              <w:rPr>
                <w:b/>
                <w:color w:val="AF272F"/>
                <w:sz w:val="48"/>
                <w:szCs w:val="50"/>
              </w:rPr>
            </w:pPr>
            <w:r w:rsidRPr="00B471C3">
              <w:rPr>
                <w:b/>
                <w:bCs/>
                <w:color w:val="AF272F"/>
                <w:sz w:val="48"/>
                <w:szCs w:val="50"/>
              </w:rPr>
              <w:t>Aboriginal cultural safety fixed grant requirements</w:t>
            </w:r>
            <w:r w:rsidRPr="00CD226E">
              <w:rPr>
                <w:b/>
                <w:color w:val="AF272F"/>
                <w:sz w:val="48"/>
                <w:szCs w:val="50"/>
              </w:rPr>
              <w:t xml:space="preserve"> </w:t>
            </w:r>
          </w:p>
          <w:p w14:paraId="2720F9A4" w14:textId="204BB896" w:rsidR="00431F42" w:rsidRDefault="003842DC" w:rsidP="00431F42">
            <w:pPr>
              <w:pStyle w:val="Documentsubtitle"/>
            </w:pPr>
            <w:r w:rsidRPr="003842DC">
              <w:t>Cultural safety planning and reporting</w:t>
            </w:r>
          </w:p>
        </w:tc>
      </w:tr>
      <w:tr w:rsidR="00431F42" w14:paraId="35D0328C" w14:textId="77777777" w:rsidTr="00431F42">
        <w:tc>
          <w:tcPr>
            <w:tcW w:w="7598" w:type="dxa"/>
          </w:tcPr>
          <w:p w14:paraId="5A0CBD8A" w14:textId="77777777" w:rsidR="00431F42" w:rsidRDefault="00431F42" w:rsidP="00431F42">
            <w:pPr>
              <w:pStyle w:val="Body"/>
            </w:pPr>
          </w:p>
        </w:tc>
      </w:tr>
    </w:tbl>
    <w:p w14:paraId="0F2FEF6B" w14:textId="77777777" w:rsidR="000D2ABA" w:rsidRDefault="000D2ABA" w:rsidP="00431F42">
      <w:pPr>
        <w:pStyle w:val="Body"/>
      </w:pPr>
      <w:r>
        <w:br w:type="page"/>
      </w:r>
    </w:p>
    <w:p w14:paraId="4657F676" w14:textId="77777777" w:rsidR="00FD1FD8" w:rsidRPr="009E4001" w:rsidRDefault="00FD1FD8" w:rsidP="009E4001">
      <w:pPr>
        <w:pStyle w:val="Introtext"/>
        <w:rPr>
          <w:rFonts w:eastAsia="MS Gothic" w:cs="Arial"/>
          <w:bCs/>
          <w:kern w:val="32"/>
          <w:sz w:val="44"/>
          <w:szCs w:val="44"/>
        </w:rPr>
      </w:pPr>
      <w:r w:rsidRPr="009E4001">
        <w:rPr>
          <w:rFonts w:eastAsia="MS Gothic" w:cs="Arial"/>
          <w:bCs/>
          <w:kern w:val="32"/>
          <w:sz w:val="44"/>
          <w:szCs w:val="44"/>
        </w:rPr>
        <w:lastRenderedPageBreak/>
        <w:t>Acknowledgement</w:t>
      </w:r>
    </w:p>
    <w:p w14:paraId="7D9AF4BD" w14:textId="77777777" w:rsidR="00F93620" w:rsidRDefault="00FD1FD8" w:rsidP="00FD1FD8">
      <w:pPr>
        <w:rPr>
          <w:rFonts w:eastAsia="Arial" w:cs="Arial"/>
        </w:rPr>
      </w:pPr>
      <w:r w:rsidRPr="2026BCA5">
        <w:rPr>
          <w:rFonts w:eastAsia="Arial" w:cs="Arial"/>
        </w:rPr>
        <w:t>The Victorian Department of Health proudly acknowledges Victoria’s Aboriginal communities and their rich</w:t>
      </w:r>
      <w:r w:rsidR="00F5646E">
        <w:rPr>
          <w:rFonts w:eastAsia="Arial" w:cs="Arial"/>
        </w:rPr>
        <w:t xml:space="preserve"> ongoing</w:t>
      </w:r>
      <w:r w:rsidRPr="2026BCA5">
        <w:rPr>
          <w:rFonts w:eastAsia="Arial" w:cs="Arial"/>
        </w:rPr>
        <w:t xml:space="preserve"> culture</w:t>
      </w:r>
      <w:r w:rsidR="00152C6C">
        <w:rPr>
          <w:rFonts w:eastAsia="Arial" w:cs="Arial"/>
        </w:rPr>
        <w:t>.  We</w:t>
      </w:r>
      <w:r w:rsidRPr="2026BCA5">
        <w:rPr>
          <w:rFonts w:eastAsia="Arial" w:cs="Arial"/>
        </w:rPr>
        <w:t xml:space="preserve"> pay respect to Elders past and present</w:t>
      </w:r>
      <w:r w:rsidR="00152C6C">
        <w:rPr>
          <w:rFonts w:eastAsia="Arial" w:cs="Arial"/>
        </w:rPr>
        <w:t xml:space="preserve"> and</w:t>
      </w:r>
      <w:r w:rsidRPr="2026BCA5">
        <w:rPr>
          <w:rFonts w:eastAsia="Arial" w:cs="Arial"/>
        </w:rPr>
        <w:t xml:space="preserve"> acknowledge Aboriginal people as Australia’s first peoples and Traditional Owners and custodians of the land and water</w:t>
      </w:r>
      <w:r w:rsidR="006C7DB0">
        <w:rPr>
          <w:rFonts w:eastAsia="Arial" w:cs="Arial"/>
        </w:rPr>
        <w:t>s</w:t>
      </w:r>
      <w:r w:rsidRPr="2026BCA5">
        <w:rPr>
          <w:rFonts w:eastAsia="Arial" w:cs="Arial"/>
        </w:rPr>
        <w:t xml:space="preserve"> on which we live</w:t>
      </w:r>
      <w:r w:rsidR="006C7DB0">
        <w:rPr>
          <w:rFonts w:eastAsia="Arial" w:cs="Arial"/>
        </w:rPr>
        <w:t xml:space="preserve"> and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873BE01" w14:textId="77777777" w:rsidTr="00562507">
        <w:trPr>
          <w:cantSplit/>
          <w:trHeight w:val="7088"/>
        </w:trPr>
        <w:tc>
          <w:tcPr>
            <w:tcW w:w="9288" w:type="dxa"/>
          </w:tcPr>
          <w:p w14:paraId="57920918" w14:textId="594A9DF5" w:rsidR="009F2182" w:rsidRPr="00BA26F6" w:rsidRDefault="00FD1FD8" w:rsidP="00BA26F6">
            <w:pPr>
              <w:pStyle w:val="Body"/>
              <w:rPr>
                <w:rFonts w:eastAsia="Times New Roman"/>
                <w:color w:val="87189D"/>
                <w:sz w:val="24"/>
                <w:szCs w:val="24"/>
              </w:rPr>
            </w:pPr>
            <w:r w:rsidRPr="2026BCA5">
              <w:rPr>
                <w:rFonts w:eastAsia="Arial" w:cs="Arial"/>
              </w:rPr>
              <w:t>We recognise</w:t>
            </w:r>
            <w:r w:rsidR="0006544A">
              <w:rPr>
                <w:rFonts w:eastAsia="Arial" w:cs="Arial"/>
              </w:rPr>
              <w:t>, respect</w:t>
            </w:r>
            <w:r w:rsidRPr="2026BCA5">
              <w:rPr>
                <w:rFonts w:eastAsia="Arial" w:cs="Arial"/>
              </w:rPr>
              <w:t xml:space="preserve"> and value the ongoing contribution of Aboriginal people and communities to Victorian life and </w:t>
            </w:r>
            <w:r w:rsidR="00676CE8">
              <w:rPr>
                <w:rFonts w:eastAsia="Arial" w:cs="Arial"/>
              </w:rPr>
              <w:t>the ways</w:t>
            </w:r>
            <w:r w:rsidRPr="2026BCA5">
              <w:rPr>
                <w:rFonts w:eastAsia="Arial" w:cs="Arial"/>
              </w:rPr>
              <w:t xml:space="preserve"> this enriches our society more broadly. We embrace the spirit of self-determination and reconciliation, working towards cultural safety, equality of outcomes and an equitable voice.</w:t>
            </w:r>
          </w:p>
        </w:tc>
      </w:tr>
    </w:tbl>
    <w:p w14:paraId="79C669AE" w14:textId="55D76372" w:rsidR="00AD784C" w:rsidRPr="00B57329" w:rsidRDefault="00AD784C" w:rsidP="002365B4">
      <w:pPr>
        <w:pStyle w:val="TOCheadingreport"/>
      </w:pPr>
      <w:r w:rsidRPr="00B57329">
        <w:lastRenderedPageBreak/>
        <w:t>Cont</w:t>
      </w:r>
      <w:r w:rsidR="00E94173">
        <w:t>e</w:t>
      </w:r>
      <w:r w:rsidRPr="00B57329">
        <w:t>nts</w:t>
      </w:r>
    </w:p>
    <w:p w14:paraId="29B72E0D" w14:textId="4E788D1E" w:rsidR="00DE24B2"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15864071" w:history="1">
        <w:r w:rsidR="00DE24B2">
          <w:rPr>
            <w:webHidden/>
          </w:rPr>
          <w:tab/>
        </w:r>
        <w:r w:rsidR="00DE24B2">
          <w:rPr>
            <w:webHidden/>
            <w:color w:val="2B579A"/>
            <w:shd w:val="clear" w:color="auto" w:fill="E6E6E6"/>
          </w:rPr>
          <w:fldChar w:fldCharType="begin"/>
        </w:r>
        <w:r w:rsidR="00DE24B2">
          <w:rPr>
            <w:webHidden/>
          </w:rPr>
          <w:instrText xml:space="preserve"> PAGEREF _Toc115864071 \h </w:instrText>
        </w:r>
        <w:r w:rsidR="00DE24B2">
          <w:rPr>
            <w:webHidden/>
            <w:color w:val="2B579A"/>
            <w:shd w:val="clear" w:color="auto" w:fill="E6E6E6"/>
          </w:rPr>
        </w:r>
        <w:r w:rsidR="00DE24B2">
          <w:rPr>
            <w:webHidden/>
            <w:color w:val="2B579A"/>
            <w:shd w:val="clear" w:color="auto" w:fill="E6E6E6"/>
          </w:rPr>
          <w:fldChar w:fldCharType="separate"/>
        </w:r>
        <w:r w:rsidR="00070416">
          <w:rPr>
            <w:webHidden/>
          </w:rPr>
          <w:t>1</w:t>
        </w:r>
        <w:r w:rsidR="00DE24B2">
          <w:rPr>
            <w:webHidden/>
            <w:color w:val="2B579A"/>
            <w:shd w:val="clear" w:color="auto" w:fill="E6E6E6"/>
          </w:rPr>
          <w:fldChar w:fldCharType="end"/>
        </w:r>
      </w:hyperlink>
    </w:p>
    <w:p w14:paraId="736E72F9" w14:textId="4359BA17" w:rsidR="00DE24B2" w:rsidRDefault="00DE24B2">
      <w:pPr>
        <w:pStyle w:val="TOC1"/>
        <w:rPr>
          <w:rFonts w:asciiTheme="minorHAnsi" w:eastAsiaTheme="minorEastAsia" w:hAnsiTheme="minorHAnsi" w:cstheme="minorBidi"/>
          <w:b w:val="0"/>
          <w:sz w:val="22"/>
          <w:szCs w:val="22"/>
          <w:lang w:eastAsia="en-AU"/>
        </w:rPr>
      </w:pPr>
      <w:hyperlink w:anchor="_Toc115864072" w:history="1">
        <w:r w:rsidRPr="00003497">
          <w:rPr>
            <w:rStyle w:val="Hyperlink"/>
          </w:rPr>
          <w:t>Aboriginal cultural safety and health outcomes</w:t>
        </w:r>
        <w:r>
          <w:rPr>
            <w:webHidden/>
          </w:rPr>
          <w:tab/>
        </w:r>
        <w:r>
          <w:rPr>
            <w:webHidden/>
            <w:color w:val="2B579A"/>
            <w:shd w:val="clear" w:color="auto" w:fill="E6E6E6"/>
          </w:rPr>
          <w:fldChar w:fldCharType="begin"/>
        </w:r>
        <w:r>
          <w:rPr>
            <w:webHidden/>
          </w:rPr>
          <w:instrText xml:space="preserve"> PAGEREF _Toc115864072 \h </w:instrText>
        </w:r>
        <w:r>
          <w:rPr>
            <w:webHidden/>
            <w:color w:val="2B579A"/>
            <w:shd w:val="clear" w:color="auto" w:fill="E6E6E6"/>
          </w:rPr>
        </w:r>
        <w:r>
          <w:rPr>
            <w:webHidden/>
            <w:color w:val="2B579A"/>
            <w:shd w:val="clear" w:color="auto" w:fill="E6E6E6"/>
          </w:rPr>
          <w:fldChar w:fldCharType="separate"/>
        </w:r>
        <w:r w:rsidR="00070416">
          <w:rPr>
            <w:webHidden/>
          </w:rPr>
          <w:t>5</w:t>
        </w:r>
        <w:r>
          <w:rPr>
            <w:webHidden/>
            <w:color w:val="2B579A"/>
            <w:shd w:val="clear" w:color="auto" w:fill="E6E6E6"/>
          </w:rPr>
          <w:fldChar w:fldCharType="end"/>
        </w:r>
      </w:hyperlink>
    </w:p>
    <w:p w14:paraId="6F3DBAE2" w14:textId="41BF2DD1" w:rsidR="00DE24B2" w:rsidRDefault="00DE24B2">
      <w:pPr>
        <w:pStyle w:val="TOC1"/>
        <w:rPr>
          <w:rFonts w:asciiTheme="minorHAnsi" w:eastAsiaTheme="minorEastAsia" w:hAnsiTheme="minorHAnsi" w:cstheme="minorBidi"/>
          <w:b w:val="0"/>
          <w:sz w:val="22"/>
          <w:szCs w:val="22"/>
          <w:lang w:eastAsia="en-AU"/>
        </w:rPr>
      </w:pPr>
      <w:hyperlink w:anchor="_Toc115864073" w:history="1">
        <w:r w:rsidRPr="00003497">
          <w:rPr>
            <w:rStyle w:val="Hyperlink"/>
          </w:rPr>
          <w:t>Background</w:t>
        </w:r>
        <w:r>
          <w:rPr>
            <w:webHidden/>
          </w:rPr>
          <w:tab/>
        </w:r>
        <w:r>
          <w:rPr>
            <w:webHidden/>
            <w:color w:val="2B579A"/>
            <w:shd w:val="clear" w:color="auto" w:fill="E6E6E6"/>
          </w:rPr>
          <w:fldChar w:fldCharType="begin"/>
        </w:r>
        <w:r>
          <w:rPr>
            <w:webHidden/>
          </w:rPr>
          <w:instrText xml:space="preserve"> PAGEREF _Toc115864073 \h </w:instrText>
        </w:r>
        <w:r>
          <w:rPr>
            <w:webHidden/>
            <w:color w:val="2B579A"/>
            <w:shd w:val="clear" w:color="auto" w:fill="E6E6E6"/>
          </w:rPr>
        </w:r>
        <w:r>
          <w:rPr>
            <w:webHidden/>
            <w:color w:val="2B579A"/>
            <w:shd w:val="clear" w:color="auto" w:fill="E6E6E6"/>
          </w:rPr>
          <w:fldChar w:fldCharType="separate"/>
        </w:r>
        <w:r w:rsidR="00070416">
          <w:rPr>
            <w:webHidden/>
          </w:rPr>
          <w:t>6</w:t>
        </w:r>
        <w:r>
          <w:rPr>
            <w:webHidden/>
            <w:color w:val="2B579A"/>
            <w:shd w:val="clear" w:color="auto" w:fill="E6E6E6"/>
          </w:rPr>
          <w:fldChar w:fldCharType="end"/>
        </w:r>
      </w:hyperlink>
    </w:p>
    <w:p w14:paraId="2E3756D4" w14:textId="60CE0F26" w:rsidR="00DE24B2" w:rsidRDefault="00DE24B2">
      <w:pPr>
        <w:pStyle w:val="TOC1"/>
        <w:rPr>
          <w:rFonts w:asciiTheme="minorHAnsi" w:eastAsiaTheme="minorEastAsia" w:hAnsiTheme="minorHAnsi" w:cstheme="minorBidi"/>
          <w:b w:val="0"/>
          <w:sz w:val="22"/>
          <w:szCs w:val="22"/>
          <w:lang w:eastAsia="en-AU"/>
        </w:rPr>
      </w:pPr>
      <w:hyperlink w:anchor="_Toc115864074" w:history="1">
        <w:r w:rsidRPr="00003497">
          <w:rPr>
            <w:rStyle w:val="Hyperlink"/>
          </w:rPr>
          <w:t>Aboriginal self-determination</w:t>
        </w:r>
        <w:r>
          <w:rPr>
            <w:webHidden/>
          </w:rPr>
          <w:tab/>
        </w:r>
        <w:r>
          <w:rPr>
            <w:webHidden/>
            <w:color w:val="2B579A"/>
            <w:shd w:val="clear" w:color="auto" w:fill="E6E6E6"/>
          </w:rPr>
          <w:fldChar w:fldCharType="begin"/>
        </w:r>
        <w:r>
          <w:rPr>
            <w:webHidden/>
          </w:rPr>
          <w:instrText xml:space="preserve"> PAGEREF _Toc115864074 \h </w:instrText>
        </w:r>
        <w:r>
          <w:rPr>
            <w:webHidden/>
            <w:color w:val="2B579A"/>
            <w:shd w:val="clear" w:color="auto" w:fill="E6E6E6"/>
          </w:rPr>
        </w:r>
        <w:r>
          <w:rPr>
            <w:webHidden/>
            <w:color w:val="2B579A"/>
            <w:shd w:val="clear" w:color="auto" w:fill="E6E6E6"/>
          </w:rPr>
          <w:fldChar w:fldCharType="separate"/>
        </w:r>
        <w:r w:rsidR="00070416">
          <w:rPr>
            <w:webHidden/>
          </w:rPr>
          <w:t>6</w:t>
        </w:r>
        <w:r>
          <w:rPr>
            <w:webHidden/>
            <w:color w:val="2B579A"/>
            <w:shd w:val="clear" w:color="auto" w:fill="E6E6E6"/>
          </w:rPr>
          <w:fldChar w:fldCharType="end"/>
        </w:r>
      </w:hyperlink>
    </w:p>
    <w:p w14:paraId="1C0ADE0E" w14:textId="050A957F" w:rsidR="00DE24B2" w:rsidRDefault="00DE24B2">
      <w:pPr>
        <w:pStyle w:val="TOC2"/>
        <w:rPr>
          <w:rFonts w:asciiTheme="minorHAnsi" w:eastAsiaTheme="minorEastAsia" w:hAnsiTheme="minorHAnsi" w:cstheme="minorBidi"/>
          <w:sz w:val="22"/>
          <w:szCs w:val="22"/>
          <w:lang w:eastAsia="en-AU"/>
        </w:rPr>
      </w:pPr>
      <w:hyperlink w:anchor="_Toc115864075" w:history="1">
        <w:r w:rsidRPr="00003497">
          <w:rPr>
            <w:rStyle w:val="Hyperlink"/>
          </w:rPr>
          <w:t>Planning and reporting</w:t>
        </w:r>
        <w:r>
          <w:rPr>
            <w:webHidden/>
          </w:rPr>
          <w:tab/>
        </w:r>
        <w:r>
          <w:rPr>
            <w:webHidden/>
            <w:color w:val="2B579A"/>
            <w:shd w:val="clear" w:color="auto" w:fill="E6E6E6"/>
          </w:rPr>
          <w:fldChar w:fldCharType="begin"/>
        </w:r>
        <w:r>
          <w:rPr>
            <w:webHidden/>
          </w:rPr>
          <w:instrText xml:space="preserve"> PAGEREF _Toc115864075 \h </w:instrText>
        </w:r>
        <w:r>
          <w:rPr>
            <w:webHidden/>
            <w:color w:val="2B579A"/>
            <w:shd w:val="clear" w:color="auto" w:fill="E6E6E6"/>
          </w:rPr>
        </w:r>
        <w:r>
          <w:rPr>
            <w:webHidden/>
            <w:color w:val="2B579A"/>
            <w:shd w:val="clear" w:color="auto" w:fill="E6E6E6"/>
          </w:rPr>
          <w:fldChar w:fldCharType="separate"/>
        </w:r>
        <w:r w:rsidR="00070416">
          <w:rPr>
            <w:webHidden/>
          </w:rPr>
          <w:t>7</w:t>
        </w:r>
        <w:r>
          <w:rPr>
            <w:webHidden/>
            <w:color w:val="2B579A"/>
            <w:shd w:val="clear" w:color="auto" w:fill="E6E6E6"/>
          </w:rPr>
          <w:fldChar w:fldCharType="end"/>
        </w:r>
      </w:hyperlink>
    </w:p>
    <w:p w14:paraId="67F58D29" w14:textId="1CF3B6BE" w:rsidR="00DE24B2" w:rsidRDefault="00DE24B2">
      <w:pPr>
        <w:pStyle w:val="TOC1"/>
        <w:rPr>
          <w:rFonts w:asciiTheme="minorHAnsi" w:eastAsiaTheme="minorEastAsia" w:hAnsiTheme="minorHAnsi" w:cstheme="minorBidi"/>
          <w:b w:val="0"/>
          <w:sz w:val="22"/>
          <w:szCs w:val="22"/>
          <w:lang w:eastAsia="en-AU"/>
        </w:rPr>
      </w:pPr>
      <w:hyperlink w:anchor="_Toc115864076" w:history="1">
        <w:r w:rsidRPr="00003497">
          <w:rPr>
            <w:rStyle w:val="Hyperlink"/>
          </w:rPr>
          <w:t>Guidance notes</w:t>
        </w:r>
        <w:r>
          <w:rPr>
            <w:webHidden/>
          </w:rPr>
          <w:tab/>
        </w:r>
        <w:r>
          <w:rPr>
            <w:webHidden/>
            <w:color w:val="2B579A"/>
            <w:shd w:val="clear" w:color="auto" w:fill="E6E6E6"/>
          </w:rPr>
          <w:fldChar w:fldCharType="begin"/>
        </w:r>
        <w:r>
          <w:rPr>
            <w:webHidden/>
          </w:rPr>
          <w:instrText xml:space="preserve"> PAGEREF _Toc115864076 \h </w:instrText>
        </w:r>
        <w:r>
          <w:rPr>
            <w:webHidden/>
            <w:color w:val="2B579A"/>
            <w:shd w:val="clear" w:color="auto" w:fill="E6E6E6"/>
          </w:rPr>
        </w:r>
        <w:r>
          <w:rPr>
            <w:webHidden/>
            <w:color w:val="2B579A"/>
            <w:shd w:val="clear" w:color="auto" w:fill="E6E6E6"/>
          </w:rPr>
          <w:fldChar w:fldCharType="separate"/>
        </w:r>
        <w:r w:rsidR="00070416">
          <w:rPr>
            <w:webHidden/>
          </w:rPr>
          <w:t>10</w:t>
        </w:r>
        <w:r>
          <w:rPr>
            <w:webHidden/>
            <w:color w:val="2B579A"/>
            <w:shd w:val="clear" w:color="auto" w:fill="E6E6E6"/>
          </w:rPr>
          <w:fldChar w:fldCharType="end"/>
        </w:r>
      </w:hyperlink>
    </w:p>
    <w:p w14:paraId="52354213" w14:textId="0A8E1F92" w:rsidR="00DE24B2" w:rsidRDefault="00DE24B2">
      <w:pPr>
        <w:pStyle w:val="TOC2"/>
        <w:rPr>
          <w:rFonts w:asciiTheme="minorHAnsi" w:eastAsiaTheme="minorEastAsia" w:hAnsiTheme="minorHAnsi" w:cstheme="minorBidi"/>
          <w:sz w:val="22"/>
          <w:szCs w:val="22"/>
          <w:lang w:eastAsia="en-AU"/>
        </w:rPr>
      </w:pPr>
      <w:hyperlink w:anchor="_Toc115864077" w:history="1">
        <w:r w:rsidRPr="00003497">
          <w:rPr>
            <w:rStyle w:val="Hyperlink"/>
          </w:rPr>
          <w:t>1. CEO and executive leadership</w:t>
        </w:r>
        <w:r>
          <w:rPr>
            <w:webHidden/>
          </w:rPr>
          <w:tab/>
        </w:r>
        <w:r>
          <w:rPr>
            <w:webHidden/>
            <w:color w:val="2B579A"/>
            <w:shd w:val="clear" w:color="auto" w:fill="E6E6E6"/>
          </w:rPr>
          <w:fldChar w:fldCharType="begin"/>
        </w:r>
        <w:r>
          <w:rPr>
            <w:webHidden/>
          </w:rPr>
          <w:instrText xml:space="preserve"> PAGEREF _Toc115864077 \h </w:instrText>
        </w:r>
        <w:r>
          <w:rPr>
            <w:webHidden/>
            <w:color w:val="2B579A"/>
            <w:shd w:val="clear" w:color="auto" w:fill="E6E6E6"/>
          </w:rPr>
        </w:r>
        <w:r>
          <w:rPr>
            <w:webHidden/>
            <w:color w:val="2B579A"/>
            <w:shd w:val="clear" w:color="auto" w:fill="E6E6E6"/>
          </w:rPr>
          <w:fldChar w:fldCharType="separate"/>
        </w:r>
        <w:r w:rsidR="00070416">
          <w:rPr>
            <w:webHidden/>
          </w:rPr>
          <w:t>11</w:t>
        </w:r>
        <w:r>
          <w:rPr>
            <w:webHidden/>
            <w:color w:val="2B579A"/>
            <w:shd w:val="clear" w:color="auto" w:fill="E6E6E6"/>
          </w:rPr>
          <w:fldChar w:fldCharType="end"/>
        </w:r>
      </w:hyperlink>
    </w:p>
    <w:p w14:paraId="6034A71F" w14:textId="72E7B4AE" w:rsidR="00DE24B2" w:rsidRDefault="00DE24B2">
      <w:pPr>
        <w:pStyle w:val="TOC2"/>
        <w:rPr>
          <w:rFonts w:asciiTheme="minorHAnsi" w:eastAsiaTheme="minorEastAsia" w:hAnsiTheme="minorHAnsi" w:cstheme="minorBidi"/>
          <w:sz w:val="22"/>
          <w:szCs w:val="22"/>
          <w:lang w:eastAsia="en-AU"/>
        </w:rPr>
      </w:pPr>
      <w:hyperlink w:anchor="_Toc115864078" w:history="1">
        <w:r w:rsidRPr="00003497">
          <w:rPr>
            <w:rStyle w:val="Hyperlink"/>
          </w:rPr>
          <w:t>2. Aboriginal employment - Aboriginal hospital liaison officers and leadership positions</w:t>
        </w:r>
        <w:r>
          <w:rPr>
            <w:webHidden/>
          </w:rPr>
          <w:tab/>
        </w:r>
        <w:r>
          <w:rPr>
            <w:webHidden/>
            <w:color w:val="2B579A"/>
            <w:shd w:val="clear" w:color="auto" w:fill="E6E6E6"/>
          </w:rPr>
          <w:fldChar w:fldCharType="begin"/>
        </w:r>
        <w:r>
          <w:rPr>
            <w:webHidden/>
          </w:rPr>
          <w:instrText xml:space="preserve"> PAGEREF _Toc115864078 \h </w:instrText>
        </w:r>
        <w:r>
          <w:rPr>
            <w:webHidden/>
            <w:color w:val="2B579A"/>
            <w:shd w:val="clear" w:color="auto" w:fill="E6E6E6"/>
          </w:rPr>
        </w:r>
        <w:r>
          <w:rPr>
            <w:webHidden/>
            <w:color w:val="2B579A"/>
            <w:shd w:val="clear" w:color="auto" w:fill="E6E6E6"/>
          </w:rPr>
          <w:fldChar w:fldCharType="separate"/>
        </w:r>
        <w:r w:rsidR="00070416">
          <w:rPr>
            <w:webHidden/>
          </w:rPr>
          <w:t>11</w:t>
        </w:r>
        <w:r>
          <w:rPr>
            <w:webHidden/>
            <w:color w:val="2B579A"/>
            <w:shd w:val="clear" w:color="auto" w:fill="E6E6E6"/>
          </w:rPr>
          <w:fldChar w:fldCharType="end"/>
        </w:r>
      </w:hyperlink>
    </w:p>
    <w:p w14:paraId="5EFC3065" w14:textId="55CEF343" w:rsidR="00DE24B2" w:rsidRDefault="00DE24B2">
      <w:pPr>
        <w:pStyle w:val="TOC2"/>
        <w:rPr>
          <w:rFonts w:asciiTheme="minorHAnsi" w:eastAsiaTheme="minorEastAsia" w:hAnsiTheme="minorHAnsi" w:cstheme="minorBidi"/>
          <w:sz w:val="22"/>
          <w:szCs w:val="22"/>
          <w:lang w:eastAsia="en-AU"/>
        </w:rPr>
      </w:pPr>
      <w:hyperlink w:anchor="_Toc115864079" w:history="1">
        <w:r w:rsidRPr="00003497">
          <w:rPr>
            <w:rStyle w:val="Hyperlink"/>
          </w:rPr>
          <w:t>3. Engagement and partnership</w:t>
        </w:r>
        <w:r>
          <w:rPr>
            <w:webHidden/>
          </w:rPr>
          <w:tab/>
        </w:r>
        <w:r>
          <w:rPr>
            <w:webHidden/>
            <w:color w:val="2B579A"/>
            <w:shd w:val="clear" w:color="auto" w:fill="E6E6E6"/>
          </w:rPr>
          <w:fldChar w:fldCharType="begin"/>
        </w:r>
        <w:r>
          <w:rPr>
            <w:webHidden/>
          </w:rPr>
          <w:instrText xml:space="preserve"> PAGEREF _Toc115864079 \h </w:instrText>
        </w:r>
        <w:r>
          <w:rPr>
            <w:webHidden/>
            <w:color w:val="2B579A"/>
            <w:shd w:val="clear" w:color="auto" w:fill="E6E6E6"/>
          </w:rPr>
        </w:r>
        <w:r>
          <w:rPr>
            <w:webHidden/>
            <w:color w:val="2B579A"/>
            <w:shd w:val="clear" w:color="auto" w:fill="E6E6E6"/>
          </w:rPr>
          <w:fldChar w:fldCharType="separate"/>
        </w:r>
        <w:r w:rsidR="00070416">
          <w:rPr>
            <w:webHidden/>
          </w:rPr>
          <w:t>14</w:t>
        </w:r>
        <w:r>
          <w:rPr>
            <w:webHidden/>
            <w:color w:val="2B579A"/>
            <w:shd w:val="clear" w:color="auto" w:fill="E6E6E6"/>
          </w:rPr>
          <w:fldChar w:fldCharType="end"/>
        </w:r>
      </w:hyperlink>
    </w:p>
    <w:p w14:paraId="0BD96E42" w14:textId="4DE3F819" w:rsidR="00DE24B2" w:rsidRDefault="00DE24B2">
      <w:pPr>
        <w:pStyle w:val="TOC2"/>
        <w:rPr>
          <w:rFonts w:asciiTheme="minorHAnsi" w:eastAsiaTheme="minorEastAsia" w:hAnsiTheme="minorHAnsi" w:cstheme="minorBidi"/>
          <w:sz w:val="22"/>
          <w:szCs w:val="22"/>
          <w:lang w:eastAsia="en-AU"/>
        </w:rPr>
      </w:pPr>
      <w:hyperlink w:anchor="_Toc115864080" w:history="1">
        <w:r w:rsidRPr="00003497">
          <w:rPr>
            <w:rStyle w:val="Hyperlink"/>
          </w:rPr>
          <w:t>4. Identifying health needs of Aboriginal and Torres Strait Islander population and service users - with plans to address needs</w:t>
        </w:r>
        <w:r>
          <w:rPr>
            <w:webHidden/>
          </w:rPr>
          <w:tab/>
        </w:r>
        <w:r>
          <w:rPr>
            <w:webHidden/>
            <w:color w:val="2B579A"/>
            <w:shd w:val="clear" w:color="auto" w:fill="E6E6E6"/>
          </w:rPr>
          <w:fldChar w:fldCharType="begin"/>
        </w:r>
        <w:r>
          <w:rPr>
            <w:webHidden/>
          </w:rPr>
          <w:instrText xml:space="preserve"> PAGEREF _Toc115864080 \h </w:instrText>
        </w:r>
        <w:r>
          <w:rPr>
            <w:webHidden/>
            <w:color w:val="2B579A"/>
            <w:shd w:val="clear" w:color="auto" w:fill="E6E6E6"/>
          </w:rPr>
        </w:r>
        <w:r>
          <w:rPr>
            <w:webHidden/>
            <w:color w:val="2B579A"/>
            <w:shd w:val="clear" w:color="auto" w:fill="E6E6E6"/>
          </w:rPr>
          <w:fldChar w:fldCharType="separate"/>
        </w:r>
        <w:r w:rsidR="00070416">
          <w:rPr>
            <w:webHidden/>
          </w:rPr>
          <w:t>14</w:t>
        </w:r>
        <w:r>
          <w:rPr>
            <w:webHidden/>
            <w:color w:val="2B579A"/>
            <w:shd w:val="clear" w:color="auto" w:fill="E6E6E6"/>
          </w:rPr>
          <w:fldChar w:fldCharType="end"/>
        </w:r>
      </w:hyperlink>
    </w:p>
    <w:p w14:paraId="2F678C1B" w14:textId="66474F1C" w:rsidR="00DE24B2" w:rsidRDefault="00DE24B2">
      <w:pPr>
        <w:pStyle w:val="TOC2"/>
        <w:rPr>
          <w:rFonts w:asciiTheme="minorHAnsi" w:eastAsiaTheme="minorEastAsia" w:hAnsiTheme="minorHAnsi" w:cstheme="minorBidi"/>
          <w:sz w:val="22"/>
          <w:szCs w:val="22"/>
          <w:lang w:eastAsia="en-AU"/>
        </w:rPr>
      </w:pPr>
      <w:hyperlink w:anchor="_Toc115864081" w:history="1">
        <w:r w:rsidRPr="00003497">
          <w:rPr>
            <w:rStyle w:val="Hyperlink"/>
          </w:rPr>
          <w:t>5. Cultural safety training</w:t>
        </w:r>
        <w:r>
          <w:rPr>
            <w:webHidden/>
          </w:rPr>
          <w:tab/>
        </w:r>
        <w:r>
          <w:rPr>
            <w:webHidden/>
            <w:color w:val="2B579A"/>
            <w:shd w:val="clear" w:color="auto" w:fill="E6E6E6"/>
          </w:rPr>
          <w:fldChar w:fldCharType="begin"/>
        </w:r>
        <w:r>
          <w:rPr>
            <w:webHidden/>
          </w:rPr>
          <w:instrText xml:space="preserve"> PAGEREF _Toc115864081 \h </w:instrText>
        </w:r>
        <w:r>
          <w:rPr>
            <w:webHidden/>
            <w:color w:val="2B579A"/>
            <w:shd w:val="clear" w:color="auto" w:fill="E6E6E6"/>
          </w:rPr>
        </w:r>
        <w:r>
          <w:rPr>
            <w:webHidden/>
            <w:color w:val="2B579A"/>
            <w:shd w:val="clear" w:color="auto" w:fill="E6E6E6"/>
          </w:rPr>
          <w:fldChar w:fldCharType="separate"/>
        </w:r>
        <w:r w:rsidR="00070416">
          <w:rPr>
            <w:webHidden/>
          </w:rPr>
          <w:t>15</w:t>
        </w:r>
        <w:r>
          <w:rPr>
            <w:webHidden/>
            <w:color w:val="2B579A"/>
            <w:shd w:val="clear" w:color="auto" w:fill="E6E6E6"/>
          </w:rPr>
          <w:fldChar w:fldCharType="end"/>
        </w:r>
      </w:hyperlink>
    </w:p>
    <w:p w14:paraId="3276AF24" w14:textId="5EF189C2" w:rsidR="00DE24B2" w:rsidRDefault="00DE24B2">
      <w:pPr>
        <w:pStyle w:val="TOC2"/>
        <w:rPr>
          <w:rFonts w:asciiTheme="minorHAnsi" w:eastAsiaTheme="minorEastAsia" w:hAnsiTheme="minorHAnsi" w:cstheme="minorBidi"/>
          <w:sz w:val="22"/>
          <w:szCs w:val="22"/>
          <w:lang w:eastAsia="en-AU"/>
        </w:rPr>
      </w:pPr>
      <w:hyperlink w:anchor="_Toc115864082" w:history="1">
        <w:r w:rsidRPr="00003497">
          <w:rPr>
            <w:rStyle w:val="Hyperlink"/>
          </w:rPr>
          <w:t>6. Creating safe and welcoming environment</w:t>
        </w:r>
        <w:r>
          <w:rPr>
            <w:webHidden/>
          </w:rPr>
          <w:tab/>
        </w:r>
        <w:r>
          <w:rPr>
            <w:webHidden/>
            <w:color w:val="2B579A"/>
            <w:shd w:val="clear" w:color="auto" w:fill="E6E6E6"/>
          </w:rPr>
          <w:fldChar w:fldCharType="begin"/>
        </w:r>
        <w:r>
          <w:rPr>
            <w:webHidden/>
          </w:rPr>
          <w:instrText xml:space="preserve"> PAGEREF _Toc115864082 \h </w:instrText>
        </w:r>
        <w:r>
          <w:rPr>
            <w:webHidden/>
            <w:color w:val="2B579A"/>
            <w:shd w:val="clear" w:color="auto" w:fill="E6E6E6"/>
          </w:rPr>
        </w:r>
        <w:r>
          <w:rPr>
            <w:webHidden/>
            <w:color w:val="2B579A"/>
            <w:shd w:val="clear" w:color="auto" w:fill="E6E6E6"/>
          </w:rPr>
          <w:fldChar w:fldCharType="separate"/>
        </w:r>
        <w:r w:rsidR="00070416">
          <w:rPr>
            <w:webHidden/>
          </w:rPr>
          <w:t>15</w:t>
        </w:r>
        <w:r>
          <w:rPr>
            <w:webHidden/>
            <w:color w:val="2B579A"/>
            <w:shd w:val="clear" w:color="auto" w:fill="E6E6E6"/>
          </w:rPr>
          <w:fldChar w:fldCharType="end"/>
        </w:r>
      </w:hyperlink>
    </w:p>
    <w:p w14:paraId="0E29CEEC" w14:textId="4786FDB3" w:rsidR="00DE24B2" w:rsidRDefault="00DE24B2">
      <w:pPr>
        <w:pStyle w:val="TOC2"/>
        <w:rPr>
          <w:rFonts w:asciiTheme="minorHAnsi" w:eastAsiaTheme="minorEastAsia" w:hAnsiTheme="minorHAnsi" w:cstheme="minorBidi"/>
          <w:sz w:val="22"/>
          <w:szCs w:val="22"/>
          <w:lang w:eastAsia="en-AU"/>
        </w:rPr>
      </w:pPr>
      <w:hyperlink w:anchor="_Toc115864083" w:history="1">
        <w:r w:rsidRPr="00003497">
          <w:rPr>
            <w:rStyle w:val="Hyperlink"/>
          </w:rPr>
          <w:t>7. Identifying people of Aboriginal and/or Torres Strait Islander population origin – ‘asking the question’</w:t>
        </w:r>
        <w:r>
          <w:rPr>
            <w:webHidden/>
          </w:rPr>
          <w:tab/>
        </w:r>
        <w:r>
          <w:rPr>
            <w:webHidden/>
            <w:color w:val="2B579A"/>
            <w:shd w:val="clear" w:color="auto" w:fill="E6E6E6"/>
          </w:rPr>
          <w:fldChar w:fldCharType="begin"/>
        </w:r>
        <w:r>
          <w:rPr>
            <w:webHidden/>
          </w:rPr>
          <w:instrText xml:space="preserve"> PAGEREF _Toc115864083 \h </w:instrText>
        </w:r>
        <w:r>
          <w:rPr>
            <w:webHidden/>
            <w:color w:val="2B579A"/>
            <w:shd w:val="clear" w:color="auto" w:fill="E6E6E6"/>
          </w:rPr>
        </w:r>
        <w:r>
          <w:rPr>
            <w:webHidden/>
            <w:color w:val="2B579A"/>
            <w:shd w:val="clear" w:color="auto" w:fill="E6E6E6"/>
          </w:rPr>
          <w:fldChar w:fldCharType="separate"/>
        </w:r>
        <w:r w:rsidR="00070416">
          <w:rPr>
            <w:webHidden/>
          </w:rPr>
          <w:t>16</w:t>
        </w:r>
        <w:r>
          <w:rPr>
            <w:webHidden/>
            <w:color w:val="2B579A"/>
            <w:shd w:val="clear" w:color="auto" w:fill="E6E6E6"/>
          </w:rPr>
          <w:fldChar w:fldCharType="end"/>
        </w:r>
      </w:hyperlink>
    </w:p>
    <w:p w14:paraId="74F3FB37" w14:textId="72D3A113" w:rsidR="00DE24B2" w:rsidRDefault="00DE24B2">
      <w:pPr>
        <w:pStyle w:val="TOC2"/>
        <w:rPr>
          <w:rFonts w:asciiTheme="minorHAnsi" w:eastAsiaTheme="minorEastAsia" w:hAnsiTheme="minorHAnsi" w:cstheme="minorBidi"/>
          <w:sz w:val="22"/>
          <w:szCs w:val="22"/>
          <w:lang w:eastAsia="en-AU"/>
        </w:rPr>
      </w:pPr>
      <w:hyperlink w:anchor="_Toc115864084" w:history="1">
        <w:r w:rsidRPr="00003497">
          <w:rPr>
            <w:rStyle w:val="Hyperlink"/>
          </w:rPr>
          <w:t>8. Monitoring and accountability</w:t>
        </w:r>
        <w:r>
          <w:rPr>
            <w:webHidden/>
          </w:rPr>
          <w:tab/>
        </w:r>
        <w:r>
          <w:rPr>
            <w:webHidden/>
            <w:color w:val="2B579A"/>
            <w:shd w:val="clear" w:color="auto" w:fill="E6E6E6"/>
          </w:rPr>
          <w:fldChar w:fldCharType="begin"/>
        </w:r>
        <w:r>
          <w:rPr>
            <w:webHidden/>
          </w:rPr>
          <w:instrText xml:space="preserve"> PAGEREF _Toc115864084 \h </w:instrText>
        </w:r>
        <w:r>
          <w:rPr>
            <w:webHidden/>
            <w:color w:val="2B579A"/>
            <w:shd w:val="clear" w:color="auto" w:fill="E6E6E6"/>
          </w:rPr>
        </w:r>
        <w:r>
          <w:rPr>
            <w:webHidden/>
            <w:color w:val="2B579A"/>
            <w:shd w:val="clear" w:color="auto" w:fill="E6E6E6"/>
          </w:rPr>
          <w:fldChar w:fldCharType="separate"/>
        </w:r>
        <w:r w:rsidR="00070416">
          <w:rPr>
            <w:webHidden/>
          </w:rPr>
          <w:t>16</w:t>
        </w:r>
        <w:r>
          <w:rPr>
            <w:webHidden/>
            <w:color w:val="2B579A"/>
            <w:shd w:val="clear" w:color="auto" w:fill="E6E6E6"/>
          </w:rPr>
          <w:fldChar w:fldCharType="end"/>
        </w:r>
      </w:hyperlink>
    </w:p>
    <w:p w14:paraId="4EF951C2" w14:textId="4C407BE3" w:rsidR="00DE24B2" w:rsidRDefault="00DE24B2">
      <w:pPr>
        <w:pStyle w:val="TOC1"/>
        <w:rPr>
          <w:rFonts w:asciiTheme="minorHAnsi" w:eastAsiaTheme="minorEastAsia" w:hAnsiTheme="minorHAnsi" w:cstheme="minorBidi"/>
          <w:b w:val="0"/>
          <w:sz w:val="22"/>
          <w:szCs w:val="22"/>
          <w:lang w:eastAsia="en-AU"/>
        </w:rPr>
      </w:pPr>
      <w:hyperlink w:anchor="_Toc115864085" w:history="1">
        <w:r w:rsidRPr="00003497">
          <w:rPr>
            <w:rStyle w:val="Hyperlink"/>
          </w:rPr>
          <w:t>Resources and links</w:t>
        </w:r>
        <w:r>
          <w:rPr>
            <w:webHidden/>
          </w:rPr>
          <w:tab/>
        </w:r>
        <w:r>
          <w:rPr>
            <w:webHidden/>
            <w:color w:val="2B579A"/>
            <w:shd w:val="clear" w:color="auto" w:fill="E6E6E6"/>
          </w:rPr>
          <w:fldChar w:fldCharType="begin"/>
        </w:r>
        <w:r>
          <w:rPr>
            <w:webHidden/>
          </w:rPr>
          <w:instrText xml:space="preserve"> PAGEREF _Toc115864085 \h </w:instrText>
        </w:r>
        <w:r>
          <w:rPr>
            <w:webHidden/>
            <w:color w:val="2B579A"/>
            <w:shd w:val="clear" w:color="auto" w:fill="E6E6E6"/>
          </w:rPr>
        </w:r>
        <w:r>
          <w:rPr>
            <w:webHidden/>
            <w:color w:val="2B579A"/>
            <w:shd w:val="clear" w:color="auto" w:fill="E6E6E6"/>
          </w:rPr>
          <w:fldChar w:fldCharType="separate"/>
        </w:r>
        <w:r w:rsidR="00070416">
          <w:rPr>
            <w:webHidden/>
          </w:rPr>
          <w:t>17</w:t>
        </w:r>
        <w:r>
          <w:rPr>
            <w:webHidden/>
            <w:color w:val="2B579A"/>
            <w:shd w:val="clear" w:color="auto" w:fill="E6E6E6"/>
          </w:rPr>
          <w:fldChar w:fldCharType="end"/>
        </w:r>
      </w:hyperlink>
    </w:p>
    <w:p w14:paraId="08B8C41F" w14:textId="4DC26527" w:rsidR="00FB1F6E" w:rsidRDefault="00AD784C" w:rsidP="00D079AA">
      <w:pPr>
        <w:pStyle w:val="Body"/>
      </w:pPr>
      <w:r>
        <w:rPr>
          <w:color w:val="2B579A"/>
          <w:shd w:val="clear" w:color="auto" w:fill="E6E6E6"/>
        </w:rPr>
        <w:fldChar w:fldCharType="end"/>
      </w:r>
    </w:p>
    <w:p w14:paraId="3348822C" w14:textId="77777777" w:rsidR="00FB1F6E" w:rsidRDefault="00FB1F6E">
      <w:pPr>
        <w:spacing w:after="0" w:line="240" w:lineRule="auto"/>
        <w:rPr>
          <w:rFonts w:eastAsia="Times"/>
        </w:rPr>
      </w:pPr>
      <w:r>
        <w:br w:type="page"/>
      </w:r>
    </w:p>
    <w:p w14:paraId="3B8F204E" w14:textId="77777777" w:rsidR="00F81401" w:rsidRDefault="00F81401" w:rsidP="00454A7D">
      <w:pPr>
        <w:pStyle w:val="Introtext"/>
        <w:rPr>
          <w:rFonts w:eastAsia="MS Gothic" w:cs="Arial"/>
          <w:bCs/>
          <w:kern w:val="32"/>
          <w:sz w:val="44"/>
          <w:szCs w:val="44"/>
        </w:rPr>
      </w:pPr>
      <w:bookmarkStart w:id="1" w:name="_Hlk66712316"/>
      <w:r w:rsidRPr="00F81401">
        <w:rPr>
          <w:rFonts w:eastAsia="MS Gothic" w:cs="Arial"/>
          <w:bCs/>
          <w:kern w:val="32"/>
          <w:sz w:val="44"/>
          <w:szCs w:val="44"/>
        </w:rPr>
        <w:lastRenderedPageBreak/>
        <w:t>Purpose of this document</w:t>
      </w:r>
    </w:p>
    <w:p w14:paraId="4819EF02" w14:textId="59745B42" w:rsidR="00914DA5" w:rsidRPr="00914DA5" w:rsidRDefault="00914DA5" w:rsidP="00914DA5">
      <w:pPr>
        <w:pStyle w:val="Body"/>
        <w:rPr>
          <w:color w:val="AF272F"/>
          <w:sz w:val="24"/>
        </w:rPr>
      </w:pPr>
      <w:r w:rsidRPr="00914DA5">
        <w:rPr>
          <w:color w:val="AF272F"/>
          <w:sz w:val="24"/>
        </w:rPr>
        <w:t xml:space="preserve">These guidelines outline the funding requirements for health services in receipt of the Aboriginal cultural safety fixed grant and provide guidance to all health services to achieve the Aboriginal cultural safety </w:t>
      </w:r>
      <w:r w:rsidR="00CE7373">
        <w:rPr>
          <w:color w:val="AF272F"/>
          <w:sz w:val="24"/>
        </w:rPr>
        <w:t>requirements</w:t>
      </w:r>
      <w:r w:rsidR="008D061D">
        <w:rPr>
          <w:color w:val="AF272F"/>
          <w:sz w:val="24"/>
        </w:rPr>
        <w:t xml:space="preserve"> of </w:t>
      </w:r>
      <w:r w:rsidR="005419E7" w:rsidRPr="00914DA5">
        <w:rPr>
          <w:color w:val="AF272F"/>
          <w:sz w:val="24"/>
        </w:rPr>
        <w:t>the Statement of Priorities (SOP)</w:t>
      </w:r>
      <w:r w:rsidR="005B5988">
        <w:rPr>
          <w:color w:val="AF272F"/>
          <w:sz w:val="24"/>
        </w:rPr>
        <w:t>.</w:t>
      </w:r>
    </w:p>
    <w:p w14:paraId="2A72DF95" w14:textId="77777777" w:rsidR="004F30DE" w:rsidRDefault="004F30DE" w:rsidP="004F30DE">
      <w:pPr>
        <w:pStyle w:val="DHHSbody"/>
      </w:pPr>
      <w:r>
        <w:t>The guidelines provide:</w:t>
      </w:r>
    </w:p>
    <w:p w14:paraId="13F81A0B" w14:textId="77777777" w:rsidR="004F30DE" w:rsidRPr="004F30DE" w:rsidRDefault="004F30DE" w:rsidP="004F30DE">
      <w:pPr>
        <w:pStyle w:val="Bullet1"/>
      </w:pPr>
      <w:r>
        <w:t>Planning and reporting templates required for submission to the Department of Health</w:t>
      </w:r>
    </w:p>
    <w:p w14:paraId="300BD357" w14:textId="77777777" w:rsidR="004F30DE" w:rsidRDefault="004F30DE" w:rsidP="004F30DE">
      <w:pPr>
        <w:pStyle w:val="Bullet1"/>
      </w:pPr>
      <w:r>
        <w:t>Cultural safety guidance notes, supporting tools and resources to assist all health services in developing their cultural safety responses and inform responses to the Statement of Priorities, Part A.</w:t>
      </w:r>
      <w:r w:rsidRPr="00CA04DF">
        <w:t xml:space="preserve"> </w:t>
      </w:r>
    </w:p>
    <w:p w14:paraId="100580ED" w14:textId="1C9E3D29" w:rsidR="00ED7762" w:rsidRPr="00B57329" w:rsidRDefault="00006D23" w:rsidP="00B94C5E">
      <w:pPr>
        <w:pStyle w:val="Heading1"/>
      </w:pPr>
      <w:bookmarkStart w:id="2" w:name="_Toc115864072"/>
      <w:r w:rsidRPr="00006D23">
        <w:t>Aboriginal cultural safety and health outcome</w:t>
      </w:r>
      <w:r w:rsidR="00421F6F">
        <w:t>s</w:t>
      </w:r>
      <w:bookmarkEnd w:id="2"/>
      <w:r w:rsidR="00ED7762">
        <w:t xml:space="preserve"> </w:t>
      </w:r>
      <w:bookmarkStart w:id="3" w:name="_Hlk63948051"/>
    </w:p>
    <w:bookmarkEnd w:id="3"/>
    <w:p w14:paraId="541D4486" w14:textId="77777777" w:rsidR="00032BF8" w:rsidRDefault="00032BF8" w:rsidP="00032BF8">
      <w:pPr>
        <w:pStyle w:val="DHHSbody"/>
      </w:pPr>
      <w:r>
        <w:t>Aboriginal and Torres Strait Islander cultural safety is defined as an environment that is safe for Aboriginal people and Torres Strait Islanders, where there is no assault, challenge or denial of their identity and experience (Department of Health and Human Services Aboriginal and Torres Strait Islander Cultural Safety Framework, 2019).</w:t>
      </w:r>
    </w:p>
    <w:p w14:paraId="01DABDF2" w14:textId="77777777" w:rsidR="00032BF8" w:rsidRDefault="00032BF8" w:rsidP="00032BF8">
      <w:pPr>
        <w:pStyle w:val="DHHSbody"/>
      </w:pPr>
      <w:r>
        <w:t xml:space="preserve">Culturally unsafe practice comprises any action which diminishes, demeans, or disempowers the cultural identity and wellbeing of an individual. </w:t>
      </w:r>
    </w:p>
    <w:p w14:paraId="3FB5AAA8" w14:textId="77777777" w:rsidR="00032BF8" w:rsidRDefault="00032BF8" w:rsidP="00032BF8">
      <w:pPr>
        <w:pStyle w:val="DHHSbody"/>
      </w:pPr>
      <w:r>
        <w:t>Conversely, cultural safety is where there is a positive recognition of Aboriginal culture enables individuals and communities to feel respected and safe.</w:t>
      </w:r>
    </w:p>
    <w:p w14:paraId="1524116B" w14:textId="77777777" w:rsidR="00032BF8" w:rsidRDefault="00032BF8" w:rsidP="00032BF8">
      <w:pPr>
        <w:pStyle w:val="DHHSbody"/>
      </w:pPr>
      <w:r w:rsidRPr="0A60D397">
        <w:t xml:space="preserve">Discrimination and racism are significant health risk factors and impact upon an individual's health and wellbeing. Studies show that </w:t>
      </w:r>
      <w:r w:rsidRPr="0A60D397">
        <w:rPr>
          <w:rFonts w:eastAsia="Arial" w:cs="Arial"/>
          <w:color w:val="000000" w:themeColor="text1"/>
          <w:sz w:val="19"/>
          <w:szCs w:val="19"/>
        </w:rPr>
        <w:t>discrimination,</w:t>
      </w:r>
      <w:r w:rsidRPr="0A60D397">
        <w:t xml:space="preserve"> racism, and unconscious bias have been experienced by Aboriginal Australians with rates varying between 15% to 97%. Healthcare settings have been identified by Aboriginal Victorians as a common place where racism has been experienced. </w:t>
      </w:r>
    </w:p>
    <w:p w14:paraId="23BCE1A2" w14:textId="77777777" w:rsidR="00032BF8" w:rsidRDefault="00032BF8" w:rsidP="00032BF8">
      <w:pPr>
        <w:pStyle w:val="DHHSbody"/>
      </w:pPr>
      <w:r w:rsidRPr="2026BCA5">
        <w:t xml:space="preserve">Lack of cultural safe health services, concerns about racism and other fears are significant barriers to accessing essential preventative and health care services.  </w:t>
      </w:r>
    </w:p>
    <w:p w14:paraId="72F6FDA5" w14:textId="77777777" w:rsidR="00815774" w:rsidRPr="00462FD0" w:rsidRDefault="00815774" w:rsidP="00815774">
      <w:pPr>
        <w:autoSpaceDE w:val="0"/>
        <w:autoSpaceDN w:val="0"/>
        <w:adjustRightInd w:val="0"/>
        <w:spacing w:after="0" w:line="240" w:lineRule="auto"/>
        <w:rPr>
          <w:rFonts w:eastAsia="Times"/>
          <w:sz w:val="20"/>
        </w:rPr>
      </w:pPr>
      <w:r w:rsidRPr="00462FD0">
        <w:rPr>
          <w:rFonts w:eastAsia="Times"/>
          <w:sz w:val="20"/>
        </w:rPr>
        <w:t>For Aboriginal people, the concept of health encompasses the physical, social, emotional, and cultural</w:t>
      </w:r>
    </w:p>
    <w:p w14:paraId="6E75139A" w14:textId="2417464A" w:rsidR="00815774" w:rsidRPr="00462FD0" w:rsidRDefault="00815774" w:rsidP="008B0E0D">
      <w:pPr>
        <w:pStyle w:val="DHHSbody"/>
      </w:pPr>
      <w:r w:rsidRPr="00462FD0">
        <w:t xml:space="preserve">wellbeing of individuals, families, wider kinship groups, and entire Communities. </w:t>
      </w:r>
      <w:r w:rsidR="008B0E0D" w:rsidRPr="00462FD0">
        <w:t>In practice, this holistic understanding of physical, social, emotional, and cultural</w:t>
      </w:r>
      <w:r w:rsidR="00D42A58" w:rsidRPr="00462FD0">
        <w:t xml:space="preserve"> </w:t>
      </w:r>
      <w:r w:rsidR="008B0E0D" w:rsidRPr="00462FD0">
        <w:t>wellbeing requires a health system that is responsive to the needs of Aboriginal people within each of these</w:t>
      </w:r>
      <w:r w:rsidR="00D42A58" w:rsidRPr="00462FD0">
        <w:t xml:space="preserve"> </w:t>
      </w:r>
      <w:r w:rsidR="008B0E0D" w:rsidRPr="00462FD0">
        <w:t>elements.</w:t>
      </w:r>
    </w:p>
    <w:p w14:paraId="3EFFF1FA" w14:textId="4064DEAC" w:rsidR="007133D9" w:rsidRPr="001C05F6" w:rsidRDefault="009F47BF" w:rsidP="00032BF8">
      <w:pPr>
        <w:pStyle w:val="DHHSbody"/>
      </w:pPr>
      <w:r w:rsidRPr="001C05F6">
        <w:t xml:space="preserve">The </w:t>
      </w:r>
      <w:r w:rsidR="002C7D53" w:rsidRPr="001C05F6">
        <w:t xml:space="preserve">Aboriginal Health and Wellbeing Partnership Forum Agreement </w:t>
      </w:r>
      <w:r w:rsidR="00A33AF1">
        <w:t>(2022 – 2032)</w:t>
      </w:r>
      <w:r w:rsidR="00543D8C">
        <w:t xml:space="preserve"> </w:t>
      </w:r>
      <w:r w:rsidR="002C7D53" w:rsidRPr="001C05F6">
        <w:t>and Action Plan</w:t>
      </w:r>
      <w:r w:rsidR="00543D8C">
        <w:t xml:space="preserve"> (2023 – 2025)</w:t>
      </w:r>
      <w:r w:rsidR="008467F5">
        <w:t xml:space="preserve"> </w:t>
      </w:r>
      <w:r w:rsidR="002C603E">
        <w:t>is a commit</w:t>
      </w:r>
      <w:r w:rsidR="00517C1B">
        <w:t>ment from the Aboriginal Health and Wellbeing Partnership Forum Members</w:t>
      </w:r>
      <w:r w:rsidR="00A07C21">
        <w:t xml:space="preserve"> (The department</w:t>
      </w:r>
      <w:r w:rsidR="008B4518">
        <w:t>, ACCHO sector and mainstream Health sector)</w:t>
      </w:r>
      <w:r w:rsidR="00A07C21">
        <w:t xml:space="preserve"> </w:t>
      </w:r>
      <w:r w:rsidR="00517C1B">
        <w:t>to work together in reforming the healthcare system</w:t>
      </w:r>
      <w:r w:rsidR="00A07C21">
        <w:t>.</w:t>
      </w:r>
    </w:p>
    <w:p w14:paraId="0E9A2FF4" w14:textId="6BAC67D6" w:rsidR="003E7264" w:rsidRPr="003E7264" w:rsidRDefault="003E7264" w:rsidP="003E7264">
      <w:pPr>
        <w:pStyle w:val="DHHSbody"/>
      </w:pPr>
      <w:r w:rsidRPr="003E7264">
        <w:t>The Aboriginal Health and Wellbeing Partnership Agreement establishes a new policy direction, founded on</w:t>
      </w:r>
      <w:r w:rsidR="00814E89">
        <w:t xml:space="preserve"> </w:t>
      </w:r>
      <w:r w:rsidRPr="003E7264">
        <w:t>self-determination and partnership between the health sector and government. This Agreement will</w:t>
      </w:r>
    </w:p>
    <w:p w14:paraId="4C2E649A" w14:textId="77777777" w:rsidR="003E7264" w:rsidRPr="003E7264" w:rsidRDefault="003E7264" w:rsidP="003E7264">
      <w:pPr>
        <w:pStyle w:val="DHHSbody"/>
      </w:pPr>
      <w:r w:rsidRPr="003E7264">
        <w:t>enhance the delivery of the existing policies, strategies and frameworks within the national and state</w:t>
      </w:r>
    </w:p>
    <w:p w14:paraId="74897B28" w14:textId="3ED6A9B8" w:rsidR="007133D9" w:rsidRPr="00A33AF1" w:rsidRDefault="003E7264" w:rsidP="003E7264">
      <w:pPr>
        <w:pStyle w:val="DHHSbody"/>
      </w:pPr>
      <w:r w:rsidRPr="003E7264">
        <w:t>context. The Agreement is now the coordinating mechanism for policy across Victorian Aboriginal healthcare</w:t>
      </w:r>
      <w:r w:rsidR="00814E89">
        <w:t xml:space="preserve"> </w:t>
      </w:r>
      <w:r w:rsidRPr="003E7264">
        <w:t>reforms, connecting strategies and policies both in Victoria and nationally.</w:t>
      </w:r>
      <w:r w:rsidR="00D82305">
        <w:rPr>
          <w:rStyle w:val="FootnoteReference"/>
        </w:rPr>
        <w:footnoteReference w:id="2"/>
      </w:r>
    </w:p>
    <w:p w14:paraId="1C9F9432" w14:textId="77777777" w:rsidR="001D06A4" w:rsidRPr="00711B0C" w:rsidRDefault="001D06A4" w:rsidP="001D06A4">
      <w:pPr>
        <w:pStyle w:val="Heading1"/>
      </w:pPr>
      <w:bookmarkStart w:id="4" w:name="_Toc72956023"/>
      <w:bookmarkStart w:id="5" w:name="_Toc74604281"/>
      <w:bookmarkStart w:id="6" w:name="_Toc115864073"/>
      <w:r>
        <w:lastRenderedPageBreak/>
        <w:t>Background</w:t>
      </w:r>
      <w:bookmarkEnd w:id="4"/>
      <w:bookmarkEnd w:id="5"/>
      <w:bookmarkEnd w:id="6"/>
      <w:r>
        <w:t xml:space="preserve"> </w:t>
      </w:r>
    </w:p>
    <w:p w14:paraId="0838A2D5" w14:textId="77777777" w:rsidR="00696097" w:rsidRDefault="00696097" w:rsidP="00696097">
      <w:pPr>
        <w:pStyle w:val="DHHSbody"/>
      </w:pPr>
      <w:r w:rsidRPr="3782F2AC">
        <w:t>Aboriginal patients are over-represented in the healthcare system and face significant disparities in health outcomes. The provision of culturally safe care is an important requisite for improved health and wellbeing outcomes.</w:t>
      </w:r>
    </w:p>
    <w:p w14:paraId="7A403A1F" w14:textId="02129314" w:rsidR="00D9730D" w:rsidRDefault="00696097" w:rsidP="009969A1">
      <w:pPr>
        <w:pStyle w:val="DHHSbody"/>
      </w:pPr>
      <w:r w:rsidRPr="3782F2AC">
        <w:t>Experiences of institutional and interpersonal racism and unconscious bias can impact access and experience of healthcare by Aboriginal patients and their families. Recent data suggests that of those Aboriginal Victorians who have experienced racism in the preceding 12 months, 40 per cent reported this being experienced within the health system</w:t>
      </w:r>
      <w:r>
        <w:t xml:space="preserve"> </w:t>
      </w:r>
      <w:r w:rsidRPr="00D15814">
        <w:t>(</w:t>
      </w:r>
      <w:hyperlink r:id="rId18" w:history="1">
        <w:r w:rsidRPr="00D15814">
          <w:rPr>
            <w:rStyle w:val="Hyperlink"/>
          </w:rPr>
          <w:t>The Health and Wellbeing of Aboriginal Victorians: findings form the Victorian Population Health Survey 2017).</w:t>
        </w:r>
      </w:hyperlink>
      <w:r w:rsidR="00462FD0">
        <w:t xml:space="preserve"> &lt;</w:t>
      </w:r>
      <w:r w:rsidR="00462FD0" w:rsidRPr="00462FD0">
        <w:t>https://vahi.vic.gov.au/reports/population-health/health-and-wellbeing-aboriginal-victorians-findings-victorian-population-health-survey-2017</w:t>
      </w:r>
      <w:r w:rsidR="00462FD0">
        <w:t>&gt;</w:t>
      </w:r>
    </w:p>
    <w:p w14:paraId="1A9E5D79" w14:textId="700E5FE6" w:rsidR="009969A1" w:rsidRDefault="00825D84" w:rsidP="009969A1">
      <w:pPr>
        <w:pStyle w:val="DHHSbody"/>
      </w:pPr>
      <w:r>
        <w:t xml:space="preserve">Following review of the original </w:t>
      </w:r>
      <w:r w:rsidR="0089247C">
        <w:t>(2004)</w:t>
      </w:r>
      <w:r w:rsidR="003C7747">
        <w:t xml:space="preserve"> </w:t>
      </w:r>
      <w:r>
        <w:t>30 per cent Weighted Inlier Equivalent Separations (WIES) loading for Aboriginal and Torres Strait Islander patients</w:t>
      </w:r>
      <w:r w:rsidR="009605DE">
        <w:t xml:space="preserve"> </w:t>
      </w:r>
      <w:r w:rsidR="00494085">
        <w:t>(</w:t>
      </w:r>
      <w:r>
        <w:t>which included</w:t>
      </w:r>
      <w:r w:rsidR="00EE48B2">
        <w:t xml:space="preserve"> </w:t>
      </w:r>
      <w:r w:rsidR="00683390">
        <w:t>patient</w:t>
      </w:r>
      <w:r w:rsidR="00634BE0">
        <w:t xml:space="preserve"> care, AHLO support, </w:t>
      </w:r>
      <w:r w:rsidR="00C71E76">
        <w:t xml:space="preserve">patient identification strategies and </w:t>
      </w:r>
      <w:r w:rsidR="009605DE">
        <w:t>ICAP initiatives</w:t>
      </w:r>
      <w:r w:rsidR="00494085">
        <w:t>)</w:t>
      </w:r>
      <w:r w:rsidR="009969A1">
        <w:t xml:space="preserve">, the 30 per cent Aboriginal WIES loading was divided </w:t>
      </w:r>
      <w:r w:rsidR="009969A1" w:rsidRPr="001F064B">
        <w:t>into two discrete</w:t>
      </w:r>
      <w:r w:rsidR="009969A1">
        <w:t xml:space="preserve"> funding streams for hospitals</w:t>
      </w:r>
      <w:r w:rsidR="003C7747">
        <w:t xml:space="preserve"> In July 2020</w:t>
      </w:r>
      <w:r w:rsidR="009969A1">
        <w:t xml:space="preserve">. One stream covering the clinical costs of care </w:t>
      </w:r>
      <w:r w:rsidR="009969A1" w:rsidRPr="00494085">
        <w:t>(4%</w:t>
      </w:r>
      <w:r w:rsidR="009969A1">
        <w:t xml:space="preserve"> Aboriginal WIES loading) and the other directly funding an Aboriginal cultural safety fixed grant.</w:t>
      </w:r>
    </w:p>
    <w:p w14:paraId="487498D0" w14:textId="2D94E08C" w:rsidR="009969A1" w:rsidRPr="001C05F6" w:rsidRDefault="009969A1" w:rsidP="009969A1">
      <w:pPr>
        <w:pStyle w:val="DHHSbody"/>
        <w:rPr>
          <w:strike/>
        </w:rPr>
      </w:pPr>
      <w:r>
        <w:t>In July 2021, the department transitioned to the National Funding Model with health services funding moving to National Weighted Activity Unit (NWAU</w:t>
      </w:r>
      <w:r w:rsidRPr="00FB6666">
        <w:t xml:space="preserve">). The Aboriginal loading of </w:t>
      </w:r>
      <w:r w:rsidRPr="002067D8">
        <w:t>4 per cent</w:t>
      </w:r>
      <w:r w:rsidRPr="00FB6666">
        <w:t xml:space="preserve"> using NWAU</w:t>
      </w:r>
      <w:r w:rsidR="00A214AD">
        <w:t xml:space="preserve"> continued until </w:t>
      </w:r>
      <w:r w:rsidR="003E0A7E">
        <w:t xml:space="preserve">end of </w:t>
      </w:r>
      <w:r w:rsidR="00ED439B">
        <w:t>2023</w:t>
      </w:r>
      <w:r w:rsidR="006C387F">
        <w:t>/2024 FY, where it was reduced to 3% for the 2024-2025</w:t>
      </w:r>
      <w:r w:rsidR="003E0A7E">
        <w:t xml:space="preserve"> FY</w:t>
      </w:r>
      <w:r w:rsidR="006C387F">
        <w:t xml:space="preserve"> onwards</w:t>
      </w:r>
      <w:r w:rsidR="00A214AD">
        <w:t>.</w:t>
      </w:r>
      <w:r w:rsidR="0030402E">
        <w:rPr>
          <w:rStyle w:val="FootnoteReference"/>
        </w:rPr>
        <w:footnoteReference w:id="3"/>
      </w:r>
      <w:r w:rsidRPr="00FB6666">
        <w:t xml:space="preserve"> </w:t>
      </w:r>
    </w:p>
    <w:p w14:paraId="3C1743B2" w14:textId="77777777" w:rsidR="009969A1" w:rsidRDefault="009969A1" w:rsidP="009969A1">
      <w:pPr>
        <w:pStyle w:val="DHHSbody"/>
      </w:pPr>
      <w:r>
        <w:t xml:space="preserve">The separate Aboriginal cultural safety fixed grant introduced in 2020-21 continues to be provided. This Aboriginal cultural safety funding is targeted towards </w:t>
      </w:r>
      <w:r w:rsidRPr="00A34E81">
        <w:t>system changes to health services to strengthen</w:t>
      </w:r>
      <w:r>
        <w:t xml:space="preserve"> cultural safety, improve health outcomes for Aboriginal people attending Victorian public hospitals and increase transparency of funding.</w:t>
      </w:r>
    </w:p>
    <w:p w14:paraId="64743A88" w14:textId="77777777" w:rsidR="00272907" w:rsidRDefault="00272907" w:rsidP="00272907">
      <w:pPr>
        <w:pStyle w:val="Heading1"/>
      </w:pPr>
      <w:bookmarkStart w:id="7" w:name="_Toc72956024"/>
      <w:bookmarkStart w:id="8" w:name="_Toc74604282"/>
      <w:bookmarkStart w:id="9" w:name="_Toc115864074"/>
      <w:r>
        <w:t>Aboriginal self-determination</w:t>
      </w:r>
      <w:bookmarkEnd w:id="7"/>
      <w:bookmarkEnd w:id="8"/>
      <w:bookmarkEnd w:id="9"/>
    </w:p>
    <w:p w14:paraId="00591C34" w14:textId="77777777" w:rsidR="006951DA" w:rsidRDefault="006951DA" w:rsidP="006951DA">
      <w:pPr>
        <w:pStyle w:val="DHHSbody"/>
      </w:pPr>
      <w:r>
        <w:t xml:space="preserve">The Victorian government has a commitment to Aboriginal self-determination as articulated in the </w:t>
      </w:r>
      <w:r w:rsidRPr="3782F2AC">
        <w:rPr>
          <w:i/>
          <w:iCs/>
        </w:rPr>
        <w:t xml:space="preserve">Victorian Aboriginal Affairs Framework 2018 </w:t>
      </w:r>
      <w:r>
        <w:rPr>
          <w:i/>
          <w:iCs/>
        </w:rPr>
        <w:t>–</w:t>
      </w:r>
      <w:r w:rsidRPr="3782F2AC">
        <w:rPr>
          <w:i/>
          <w:iCs/>
        </w:rPr>
        <w:t xml:space="preserve"> 2023</w:t>
      </w:r>
      <w:r>
        <w:t xml:space="preserve"> and the </w:t>
      </w:r>
      <w:r w:rsidRPr="003E21BE">
        <w:rPr>
          <w:i/>
          <w:iCs/>
        </w:rPr>
        <w:t xml:space="preserve">Aboriginal Self Determination Reform </w:t>
      </w:r>
      <w:r>
        <w:rPr>
          <w:i/>
          <w:iCs/>
        </w:rPr>
        <w:t>Framework</w:t>
      </w:r>
      <w:r>
        <w:t>. Aboriginal self-determination underpins all approaches to cultural safety within health services. This means including Aboriginal voice and priorities within the annual health service cultural safety plans and reporting.</w:t>
      </w:r>
    </w:p>
    <w:p w14:paraId="759B94D0" w14:textId="77777777" w:rsidR="006951DA" w:rsidRDefault="006951DA" w:rsidP="006951DA">
      <w:pPr>
        <w:pStyle w:val="DHHSbody"/>
      </w:pPr>
      <w:r>
        <w:t>Self-determination describes the ability for Aboriginal people to freely use their knowledge and expertise to decide what is best for themselves, their family and their community.</w:t>
      </w:r>
    </w:p>
    <w:p w14:paraId="6CA8E304" w14:textId="77777777" w:rsidR="006951DA" w:rsidRDefault="006951DA" w:rsidP="006951DA">
      <w:pPr>
        <w:pStyle w:val="DHHSbody"/>
      </w:pPr>
      <w:r>
        <w:t>Practically, Aboriginal self-determination looks like this:</w:t>
      </w:r>
    </w:p>
    <w:p w14:paraId="261A0C50" w14:textId="77777777" w:rsidR="006951DA" w:rsidRDefault="006951DA" w:rsidP="006951DA">
      <w:pPr>
        <w:pStyle w:val="Bullet1"/>
      </w:pPr>
      <w:r>
        <w:t>Governance structures involve Aboriginal people leading and making decisions about strategic matters and resource allocation that affect their communities.</w:t>
      </w:r>
    </w:p>
    <w:p w14:paraId="50571647" w14:textId="77777777" w:rsidR="006951DA" w:rsidRDefault="006951DA" w:rsidP="006951DA">
      <w:pPr>
        <w:pStyle w:val="Bullet1"/>
      </w:pPr>
      <w:r>
        <w:t>Aboriginal people are involved, respected, and valued.</w:t>
      </w:r>
    </w:p>
    <w:p w14:paraId="37FE8AFE" w14:textId="77777777" w:rsidR="006951DA" w:rsidRDefault="006951DA" w:rsidP="006951DA">
      <w:pPr>
        <w:pStyle w:val="Bullet1"/>
      </w:pPr>
      <w:r>
        <w:t>Aboriginal people have an equal voice in negotiating organisational values.</w:t>
      </w:r>
    </w:p>
    <w:p w14:paraId="3B270D03" w14:textId="77777777" w:rsidR="006951DA" w:rsidRDefault="006951DA" w:rsidP="006951DA">
      <w:pPr>
        <w:pStyle w:val="Bullet1"/>
      </w:pPr>
      <w:r>
        <w:t>Aboriginal people have a choice of culturally responsive service provision.</w:t>
      </w:r>
    </w:p>
    <w:p w14:paraId="642B04A7" w14:textId="77777777" w:rsidR="006951DA" w:rsidRDefault="006951DA" w:rsidP="006951DA">
      <w:pPr>
        <w:pStyle w:val="Bullet1"/>
      </w:pPr>
      <w:r>
        <w:t>Local Aboriginal communities and the organisation negotiate strategic approaches, goals, and outcomes.</w:t>
      </w:r>
    </w:p>
    <w:p w14:paraId="615E6F54" w14:textId="77777777" w:rsidR="006951DA" w:rsidRDefault="006951DA" w:rsidP="006951DA">
      <w:pPr>
        <w:pStyle w:val="Bullet1"/>
      </w:pPr>
      <w:r>
        <w:lastRenderedPageBreak/>
        <w:t>Policies and procedures are reviewed and refreshed based on feedback from Aboriginal staff, clients, and community.</w:t>
      </w:r>
    </w:p>
    <w:p w14:paraId="7EE1E299" w14:textId="77777777" w:rsidR="006951DA" w:rsidRDefault="006951DA" w:rsidP="006951DA">
      <w:pPr>
        <w:pStyle w:val="Bullet1"/>
      </w:pPr>
      <w:r>
        <w:t>Joint leadership and governance structures are in place for joint decision making between local Aboriginal communities and the organisation.</w:t>
      </w:r>
    </w:p>
    <w:p w14:paraId="5369DE3C" w14:textId="78852D93" w:rsidR="00ED1142" w:rsidRPr="00F2073E" w:rsidRDefault="00ED1142" w:rsidP="00ED1142">
      <w:pPr>
        <w:pStyle w:val="Bullet1"/>
        <w:numPr>
          <w:ilvl w:val="0"/>
          <w:numId w:val="0"/>
        </w:numPr>
        <w:ind w:left="284"/>
      </w:pPr>
    </w:p>
    <w:p w14:paraId="4EB0B8E3" w14:textId="77777777" w:rsidR="00DF4D6C" w:rsidRDefault="00ED1142" w:rsidP="00DF4D6C">
      <w:pPr>
        <w:pStyle w:val="Body"/>
      </w:pPr>
      <w:r w:rsidRPr="00ED1142">
        <w:rPr>
          <w:rFonts w:eastAsia="MS Gothic" w:cs="Arial"/>
          <w:bCs/>
          <w:color w:val="AF272F"/>
          <w:kern w:val="32"/>
          <w:sz w:val="44"/>
          <w:szCs w:val="44"/>
        </w:rPr>
        <w:t xml:space="preserve">Aboriginal health </w:t>
      </w:r>
      <w:r w:rsidRPr="00CA3BE5">
        <w:rPr>
          <w:rFonts w:eastAsia="MS Gothic" w:cs="Arial"/>
          <w:bCs/>
          <w:color w:val="C00000"/>
          <w:kern w:val="32"/>
          <w:sz w:val="44"/>
          <w:szCs w:val="44"/>
        </w:rPr>
        <w:t>funding</w:t>
      </w:r>
      <w:r w:rsidRPr="00ED1142">
        <w:rPr>
          <w:rFonts w:eastAsia="MS Gothic" w:cs="Arial"/>
          <w:bCs/>
          <w:color w:val="AF272F"/>
          <w:kern w:val="32"/>
          <w:sz w:val="44"/>
          <w:szCs w:val="44"/>
        </w:rPr>
        <w:t xml:space="preserve"> </w:t>
      </w:r>
    </w:p>
    <w:p w14:paraId="7EE7D68D" w14:textId="532B45BB" w:rsidR="00DF4D6C" w:rsidRPr="00DF4D6C" w:rsidRDefault="00DF4D6C" w:rsidP="00DF4D6C">
      <w:pPr>
        <w:pStyle w:val="Body"/>
      </w:pPr>
      <w:r w:rsidRPr="00DF4D6C">
        <w:t xml:space="preserve">The changes to Aboriginal </w:t>
      </w:r>
      <w:r w:rsidR="001C05F6">
        <w:t xml:space="preserve">health </w:t>
      </w:r>
      <w:r w:rsidRPr="00DF4D6C">
        <w:t xml:space="preserve">funding of health services (hospitals) commenced in July 2020. </w:t>
      </w:r>
      <w:r w:rsidR="001C05F6">
        <w:t>Th</w:t>
      </w:r>
      <w:r w:rsidR="00454346">
        <w:t xml:space="preserve">e Aboriginal </w:t>
      </w:r>
      <w:r w:rsidR="003C00F0">
        <w:t>c</w:t>
      </w:r>
      <w:r w:rsidR="00454346">
        <w:t xml:space="preserve">ultural </w:t>
      </w:r>
      <w:r w:rsidR="003C00F0">
        <w:t>s</w:t>
      </w:r>
      <w:r w:rsidR="00454346">
        <w:t xml:space="preserve">afety </w:t>
      </w:r>
      <w:r w:rsidR="003C00F0">
        <w:t>f</w:t>
      </w:r>
      <w:r w:rsidR="00454346">
        <w:t xml:space="preserve">ixed </w:t>
      </w:r>
      <w:r w:rsidR="003C00F0">
        <w:t>g</w:t>
      </w:r>
      <w:r w:rsidR="00454346">
        <w:t>rant approach</w:t>
      </w:r>
      <w:r w:rsidR="00EE4E73">
        <w:t xml:space="preserve"> complements the Statements of Priorities, which </w:t>
      </w:r>
      <w:r w:rsidRPr="00DF4D6C">
        <w:t>include performance measures, targets and strengthened accountability requirements.</w:t>
      </w:r>
    </w:p>
    <w:p w14:paraId="1F1ECCFF" w14:textId="04F848FA" w:rsidR="00DF4D6C" w:rsidRPr="00DF4D6C" w:rsidRDefault="00DF4D6C" w:rsidP="00DF4D6C">
      <w:pPr>
        <w:pStyle w:val="Body"/>
      </w:pPr>
      <w:r w:rsidRPr="00DF4D6C">
        <w:t xml:space="preserve"> The </w:t>
      </w:r>
      <w:hyperlink r:id="rId19" w:history="1">
        <w:r w:rsidRPr="00DF4D6C">
          <w:rPr>
            <w:rStyle w:val="Hyperlink"/>
          </w:rPr>
          <w:t>Policy and Funding Guidelines</w:t>
        </w:r>
      </w:hyperlink>
      <w:r w:rsidRPr="00DF4D6C">
        <w:t xml:space="preserve"> </w:t>
      </w:r>
      <w:r w:rsidR="00462FD0">
        <w:t>&lt;</w:t>
      </w:r>
      <w:r w:rsidR="00462FD0" w:rsidRPr="00462FD0">
        <w:t>https://www.health.vic.gov.au/policy-and-funding-guidelines-for-health-services</w:t>
      </w:r>
      <w:r w:rsidR="00462FD0">
        <w:t xml:space="preserve">&gt; </w:t>
      </w:r>
      <w:r w:rsidRPr="00DF4D6C">
        <w:t xml:space="preserve">and </w:t>
      </w:r>
      <w:hyperlink r:id="rId20" w:history="1">
        <w:r w:rsidRPr="00DF4D6C">
          <w:rPr>
            <w:rStyle w:val="Hyperlink"/>
          </w:rPr>
          <w:t>Performance Monitoring Framework</w:t>
        </w:r>
      </w:hyperlink>
      <w:r w:rsidRPr="00DF4D6C">
        <w:t xml:space="preserve"> </w:t>
      </w:r>
      <w:r w:rsidR="00462FD0">
        <w:t>&lt;</w:t>
      </w:r>
      <w:r w:rsidR="00462FD0" w:rsidRPr="00462FD0">
        <w:t>https://www.health.vic.gov.au/funding-performance-accountability/performance-monitoring-framework</w:t>
      </w:r>
      <w:r w:rsidR="00462FD0">
        <w:t xml:space="preserve">&gt; </w:t>
      </w:r>
      <w:r w:rsidRPr="00DF4D6C">
        <w:t xml:space="preserve">provide additional detail on funding requirements and performance measures and targets. </w:t>
      </w:r>
    </w:p>
    <w:p w14:paraId="7BAB0A28" w14:textId="64792147" w:rsidR="00DF4D6C" w:rsidRPr="001C05F6" w:rsidRDefault="00DF4D6C" w:rsidP="00DF4D6C">
      <w:pPr>
        <w:pStyle w:val="Body"/>
        <w:rPr>
          <w:strike/>
        </w:rPr>
      </w:pPr>
      <w:r w:rsidRPr="00DF4D6C">
        <w:t xml:space="preserve">Health services are expected to deliver against eight cultural safety action areas. These action areas align with the </w:t>
      </w:r>
      <w:r w:rsidR="008E32F9">
        <w:t xml:space="preserve"> Aboriginal Health and Wellbeing </w:t>
      </w:r>
      <w:r w:rsidR="00587737">
        <w:t xml:space="preserve">Partnership </w:t>
      </w:r>
      <w:r w:rsidR="004E3BCA">
        <w:t>A</w:t>
      </w:r>
      <w:r w:rsidR="00587737">
        <w:t>greement (2022-203</w:t>
      </w:r>
      <w:r w:rsidR="004E3BCA">
        <w:t>)</w:t>
      </w:r>
      <w:r w:rsidR="00587737">
        <w:t xml:space="preserve"> and Action Plan (2023 – 2025)</w:t>
      </w:r>
      <w:r w:rsidRPr="00DF4D6C">
        <w:t>, the National Safety and Quality Health Service Standards (NSQHSS)</w:t>
      </w:r>
      <w:r w:rsidR="00420E1F">
        <w:t xml:space="preserve"> and </w:t>
      </w:r>
      <w:r w:rsidR="000B4FC5">
        <w:t>Statement of Priorities (So</w:t>
      </w:r>
      <w:r w:rsidR="001C05F6">
        <w:t>P</w:t>
      </w:r>
      <w:r w:rsidR="000B4FC5">
        <w:t>s)</w:t>
      </w:r>
      <w:r w:rsidR="00420E1F">
        <w:t>.</w:t>
      </w:r>
      <w:r w:rsidRPr="00DF4D6C">
        <w:t xml:space="preserve"> </w:t>
      </w:r>
    </w:p>
    <w:p w14:paraId="6BB19139" w14:textId="77777777" w:rsidR="00DF4D6C" w:rsidRPr="00DF4D6C" w:rsidRDefault="00DF4D6C" w:rsidP="00DF4D6C">
      <w:pPr>
        <w:pStyle w:val="Body"/>
        <w:rPr>
          <w:b/>
          <w:bCs/>
        </w:rPr>
      </w:pPr>
      <w:r w:rsidRPr="00DF4D6C">
        <w:rPr>
          <w:b/>
          <w:bCs/>
        </w:rPr>
        <w:t>Annual cultural safety plans and reports developed by health services are required to cover the eight cultural safety action areas:</w:t>
      </w:r>
    </w:p>
    <w:p w14:paraId="161D18BE" w14:textId="77777777" w:rsidR="00DF4D6C" w:rsidRPr="00DF4D6C" w:rsidRDefault="00DF4D6C" w:rsidP="00064B1B">
      <w:pPr>
        <w:pStyle w:val="Numberdigit"/>
        <w:numPr>
          <w:ilvl w:val="0"/>
          <w:numId w:val="12"/>
        </w:numPr>
      </w:pPr>
      <w:r w:rsidRPr="00DF4D6C">
        <w:t>CEO/executive leadership</w:t>
      </w:r>
    </w:p>
    <w:p w14:paraId="754AED30" w14:textId="5FA98D86" w:rsidR="00DF4D6C" w:rsidRPr="00DF4D6C" w:rsidRDefault="00DF4D6C" w:rsidP="00064B1B">
      <w:pPr>
        <w:pStyle w:val="Numberdigit"/>
        <w:numPr>
          <w:ilvl w:val="0"/>
          <w:numId w:val="12"/>
        </w:numPr>
      </w:pPr>
      <w:r w:rsidRPr="00DF4D6C">
        <w:t>Employment of Aboriginal hospital liaison officer/Aboriginal health staffing</w:t>
      </w:r>
      <w:r w:rsidR="00BC26C8">
        <w:t xml:space="preserve"> and implementation of an Aboriginal employment plan (mandatory)</w:t>
      </w:r>
    </w:p>
    <w:p w14:paraId="567A452B" w14:textId="77777777" w:rsidR="00DF4D6C" w:rsidRPr="00DF4D6C" w:rsidRDefault="00DF4D6C" w:rsidP="00064B1B">
      <w:pPr>
        <w:pStyle w:val="Numberdigit"/>
        <w:numPr>
          <w:ilvl w:val="0"/>
          <w:numId w:val="12"/>
        </w:numPr>
      </w:pPr>
      <w:r w:rsidRPr="00DF4D6C">
        <w:t>Engagement and partnerships with Aboriginal communities</w:t>
      </w:r>
    </w:p>
    <w:p w14:paraId="2BBC70D8" w14:textId="77777777" w:rsidR="00DF4D6C" w:rsidRPr="00DF4D6C" w:rsidRDefault="00DF4D6C" w:rsidP="00064B1B">
      <w:pPr>
        <w:pStyle w:val="Numberdigit"/>
        <w:numPr>
          <w:ilvl w:val="0"/>
          <w:numId w:val="12"/>
        </w:numPr>
      </w:pPr>
      <w:r w:rsidRPr="00DF4D6C">
        <w:t>Identifying health needs of Aboriginal population and plans to address these</w:t>
      </w:r>
    </w:p>
    <w:p w14:paraId="7741C95C" w14:textId="77777777" w:rsidR="00DF4D6C" w:rsidRPr="00DF4D6C" w:rsidRDefault="00DF4D6C" w:rsidP="00064B1B">
      <w:pPr>
        <w:pStyle w:val="Numberdigit"/>
        <w:numPr>
          <w:ilvl w:val="0"/>
          <w:numId w:val="12"/>
        </w:numPr>
      </w:pPr>
      <w:r w:rsidRPr="00DF4D6C">
        <w:t>Cultural safety training</w:t>
      </w:r>
    </w:p>
    <w:p w14:paraId="31D6C5C9" w14:textId="77777777" w:rsidR="00DF4D6C" w:rsidRPr="00DF4D6C" w:rsidRDefault="00DF4D6C" w:rsidP="00064B1B">
      <w:pPr>
        <w:pStyle w:val="Numberdigit"/>
        <w:numPr>
          <w:ilvl w:val="0"/>
          <w:numId w:val="12"/>
        </w:numPr>
      </w:pPr>
      <w:r w:rsidRPr="00DF4D6C">
        <w:t>Creating a welcoming environment</w:t>
      </w:r>
    </w:p>
    <w:p w14:paraId="176E7123" w14:textId="77777777" w:rsidR="00DF4D6C" w:rsidRPr="00DF4D6C" w:rsidRDefault="00DF4D6C" w:rsidP="00064B1B">
      <w:pPr>
        <w:pStyle w:val="Numberdigit"/>
        <w:numPr>
          <w:ilvl w:val="0"/>
          <w:numId w:val="12"/>
        </w:numPr>
      </w:pPr>
      <w:r w:rsidRPr="00DF4D6C">
        <w:t>Improving patient identification</w:t>
      </w:r>
    </w:p>
    <w:p w14:paraId="02F6F946" w14:textId="77777777" w:rsidR="00DF4D6C" w:rsidRPr="00DF4D6C" w:rsidRDefault="00DF4D6C" w:rsidP="00064B1B">
      <w:pPr>
        <w:pStyle w:val="Numberdigit"/>
        <w:numPr>
          <w:ilvl w:val="0"/>
          <w:numId w:val="12"/>
        </w:numPr>
      </w:pPr>
      <w:r w:rsidRPr="00DF4D6C">
        <w:t>Monitoring and accountability.</w:t>
      </w:r>
    </w:p>
    <w:p w14:paraId="12280475" w14:textId="77777777" w:rsidR="002D6DED" w:rsidRPr="007D2015" w:rsidRDefault="002D6DED" w:rsidP="002D6DED">
      <w:pPr>
        <w:pStyle w:val="Heading2"/>
      </w:pPr>
      <w:bookmarkStart w:id="10" w:name="_Toc72956026"/>
      <w:bookmarkStart w:id="11" w:name="_Toc74604284"/>
      <w:bookmarkStart w:id="12" w:name="_Toc115864075"/>
      <w:bookmarkStart w:id="13" w:name="_Hlk52948654"/>
      <w:r>
        <w:t>Planning and reporting</w:t>
      </w:r>
      <w:bookmarkEnd w:id="10"/>
      <w:bookmarkEnd w:id="11"/>
      <w:bookmarkEnd w:id="12"/>
    </w:p>
    <w:bookmarkEnd w:id="13"/>
    <w:p w14:paraId="41952FBB" w14:textId="77777777" w:rsidR="00135104" w:rsidRDefault="00135104" w:rsidP="00135104">
      <w:pPr>
        <w:pStyle w:val="DHHSbody"/>
      </w:pPr>
      <w:r>
        <w:t xml:space="preserve">Hospitals in receipt of the Aboriginal cultural safety fixed grant are required to develop annual cultural safety plans and annual progress reports. See templates in Table 2 and Table 3 respectively.  Compliance with the planning and reporting requirements is an obligation of the funding.  </w:t>
      </w:r>
    </w:p>
    <w:p w14:paraId="1354EC7B" w14:textId="77777777" w:rsidR="00135104" w:rsidRDefault="00135104" w:rsidP="00135104">
      <w:pPr>
        <w:pStyle w:val="DHHSbody"/>
      </w:pPr>
      <w:r w:rsidRPr="00D15814">
        <w:t>Health services’ cultural safety plans and reports should be made available to the Aboriginal community-controlled health sector and to Aboriginal communities more broadly.</w:t>
      </w:r>
    </w:p>
    <w:p w14:paraId="3C00F277" w14:textId="77777777" w:rsidR="00135104" w:rsidRPr="003E21BE" w:rsidRDefault="00135104" w:rsidP="00135104">
      <w:pPr>
        <w:pStyle w:val="DHHSbody"/>
        <w:rPr>
          <w:b/>
          <w:bCs/>
          <w:color w:val="632423" w:themeColor="accent2" w:themeShade="80"/>
        </w:rPr>
      </w:pPr>
      <w:r w:rsidRPr="003E21BE">
        <w:rPr>
          <w:b/>
          <w:bCs/>
          <w:color w:val="632423" w:themeColor="accent2" w:themeShade="80"/>
        </w:rPr>
        <w:t>The cultural safety plan should include:</w:t>
      </w:r>
    </w:p>
    <w:p w14:paraId="0B629986" w14:textId="77777777" w:rsidR="00135104" w:rsidRDefault="00135104" w:rsidP="004342B3">
      <w:pPr>
        <w:pStyle w:val="Bullet1"/>
      </w:pPr>
      <w:r>
        <w:t>High level actions against the eight cultural safety action areas with associated indicator/s and/or measures of progress</w:t>
      </w:r>
    </w:p>
    <w:p w14:paraId="0E340B8A" w14:textId="10E8D5FC" w:rsidR="000A5E3D" w:rsidRDefault="00E864E0" w:rsidP="004342B3">
      <w:pPr>
        <w:pStyle w:val="Bullet1"/>
      </w:pPr>
      <w:r>
        <w:t>Activities/goals expressed as SMART</w:t>
      </w:r>
      <w:r w:rsidR="00C52548">
        <w:t xml:space="preserve"> (Specific, Measurable, Achievable, Relevant, Time-bound)</w:t>
      </w:r>
      <w:r>
        <w:t xml:space="preserve"> goals where applicable.</w:t>
      </w:r>
    </w:p>
    <w:p w14:paraId="60A8586F" w14:textId="77777777" w:rsidR="00135104" w:rsidRPr="004342B3" w:rsidRDefault="00135104" w:rsidP="004342B3">
      <w:pPr>
        <w:pStyle w:val="Bullet1"/>
      </w:pPr>
      <w:r>
        <w:lastRenderedPageBreak/>
        <w:t>Reference to how Aboriginal engagement and self-determination has/is occurring</w:t>
      </w:r>
    </w:p>
    <w:p w14:paraId="3555815A" w14:textId="77777777" w:rsidR="00135104" w:rsidRDefault="00135104" w:rsidP="004342B3">
      <w:pPr>
        <w:pStyle w:val="Bullet1"/>
      </w:pPr>
      <w:r>
        <w:t>Expected funding investment per cultural safety action area and reference other sources of funding that support Aboriginal cultural safety such as Koori Mental Health Liaison Officer (KMHLO) program, Koori Maternity Service, Aboriginal employment/workforce funding.</w:t>
      </w:r>
    </w:p>
    <w:p w14:paraId="2C502A2B" w14:textId="77777777" w:rsidR="00135104" w:rsidRPr="004342B3" w:rsidRDefault="00135104" w:rsidP="004342B3">
      <w:pPr>
        <w:pStyle w:val="Bullet1"/>
      </w:pPr>
      <w:r>
        <w:t>An approach to engaging and building partnerships with local Aboriginal community-controlled organisations (ACCOs), Registered Aboriginal Parties (RAP), and/or Traditional Owners (TOs), other Aboriginal advisory groups, governance structures, community representatives to ensure Aboriginal voice and decision making is prioritised on matters of importance to the Aboriginal community and</w:t>
      </w:r>
      <w:r w:rsidRPr="004342B3">
        <w:t xml:space="preserve"> there is a renumeration for that engagement. Engagement with Aboriginal staff is also required.</w:t>
      </w:r>
    </w:p>
    <w:p w14:paraId="1A6E909C" w14:textId="77777777" w:rsidR="00135104" w:rsidRDefault="00135104" w:rsidP="004342B3">
      <w:pPr>
        <w:pStyle w:val="Bullet1"/>
      </w:pPr>
      <w:r>
        <w:t>Appropriate staffing of Aboriginal hospital liaison officers commensurate with catchment population and patient needs/demand, including out of hours/weekend coverage</w:t>
      </w:r>
      <w:r w:rsidRPr="00D15814">
        <w:t xml:space="preserve">. </w:t>
      </w:r>
      <w:r>
        <w:t>In addition to this, actions towards establishment of traineeships, career progression opportunities and broader Aboriginal employment/</w:t>
      </w:r>
      <w:r w:rsidRPr="00C40CEE">
        <w:t xml:space="preserve"> </w:t>
      </w:r>
      <w:r w:rsidRPr="007F2A67">
        <w:t>Aboriginal employment plans</w:t>
      </w:r>
      <w:r>
        <w:t xml:space="preserve"> should be included.</w:t>
      </w:r>
    </w:p>
    <w:p w14:paraId="1EAE741C" w14:textId="77777777" w:rsidR="00135104" w:rsidRDefault="00135104" w:rsidP="004342B3">
      <w:pPr>
        <w:pStyle w:val="Bullet1"/>
      </w:pPr>
      <w:r w:rsidRPr="00D15814">
        <w:t>It is a requirement that health services establish cultural supervision for all AHLOs, in particular, for those new to the AHLO role and/or new to working in the hospital setting.  Cultural supervision for all AHLOs should be outlined in the action plan</w:t>
      </w:r>
      <w:r w:rsidRPr="00E907CC">
        <w:t>.</w:t>
      </w:r>
      <w:r w:rsidRPr="005B4DFB">
        <w:t xml:space="preserve">  </w:t>
      </w:r>
    </w:p>
    <w:p w14:paraId="25A91BEF" w14:textId="77777777" w:rsidR="00135104" w:rsidRPr="007E148C" w:rsidRDefault="00135104" w:rsidP="004342B3">
      <w:pPr>
        <w:pStyle w:val="Bullet1"/>
      </w:pPr>
      <w:r w:rsidRPr="007E148C">
        <w:t xml:space="preserve">For larger health services, establishment of Aboriginal leadership opportunities and Aboriginal recruitment to such positions should be undertaken.  </w:t>
      </w:r>
    </w:p>
    <w:p w14:paraId="63A1576B" w14:textId="77777777" w:rsidR="00135104" w:rsidRDefault="00135104" w:rsidP="004342B3">
      <w:pPr>
        <w:pStyle w:val="Bullet1"/>
      </w:pPr>
      <w:r w:rsidRPr="007F2A67">
        <w:t>Delivery of good practice cultural safety training - along with other cultural learning/immersion initiatives. A health service policy on cultural safety training and including measures of training coverage and participation should be included.</w:t>
      </w:r>
    </w:p>
    <w:p w14:paraId="7F800046" w14:textId="77777777" w:rsidR="0001085E" w:rsidRPr="003E21BE" w:rsidRDefault="0001085E" w:rsidP="00280ECF">
      <w:pPr>
        <w:pStyle w:val="Bullet1"/>
      </w:pPr>
      <w:r w:rsidRPr="003E21BE">
        <w:t xml:space="preserve">Strategies to: </w:t>
      </w:r>
    </w:p>
    <w:p w14:paraId="6C977982" w14:textId="77777777" w:rsidR="0001085E" w:rsidRPr="00A10606" w:rsidRDefault="0001085E" w:rsidP="00A10606">
      <w:pPr>
        <w:pStyle w:val="Bullet2"/>
      </w:pPr>
      <w:r w:rsidRPr="00A10606">
        <w:t>improve accuracy of Aboriginal and Torres Strait Islander patient identification</w:t>
      </w:r>
    </w:p>
    <w:p w14:paraId="0A1D68A4" w14:textId="77777777" w:rsidR="0001085E" w:rsidRPr="00A10606" w:rsidRDefault="0001085E" w:rsidP="00A10606">
      <w:pPr>
        <w:pStyle w:val="Bullet2"/>
      </w:pPr>
      <w:r w:rsidRPr="00A10606">
        <w:t>provide discharge plans for all Aboriginal and Torres Strait Islander patients</w:t>
      </w:r>
    </w:p>
    <w:p w14:paraId="25440B29" w14:textId="77777777" w:rsidR="0001085E" w:rsidRPr="00A10606" w:rsidRDefault="0001085E" w:rsidP="00A10606">
      <w:pPr>
        <w:pStyle w:val="Bullet2"/>
      </w:pPr>
      <w:r w:rsidRPr="00A10606">
        <w:t>support attendance for outpatient appointments</w:t>
      </w:r>
    </w:p>
    <w:p w14:paraId="3E6CE47C" w14:textId="77777777" w:rsidR="0001085E" w:rsidRPr="00A10606" w:rsidRDefault="0001085E" w:rsidP="00A10606">
      <w:pPr>
        <w:pStyle w:val="Bullet2"/>
      </w:pPr>
      <w:r w:rsidRPr="00A10606">
        <w:t>increase Aboriginal employment across the organisation. Targets for Aboriginal employment plans should align with public service workforce targets, and/or agreed targets in consultation with local Aboriginal community representatives.</w:t>
      </w:r>
    </w:p>
    <w:p w14:paraId="2E07ACFB" w14:textId="1E06F138" w:rsidR="00135104" w:rsidRDefault="0001085E" w:rsidP="00A10606">
      <w:pPr>
        <w:pStyle w:val="Bullet2"/>
      </w:pPr>
      <w:r w:rsidRPr="00A10606">
        <w:t>Strengthen monitoring and transparency of Aboriginal health service data - with cultural safety measures and other Aboriginal health data presented to executive, Aboriginal governance/advisory group/partner</w:t>
      </w:r>
      <w:r w:rsidR="00A10606" w:rsidRPr="00A10606">
        <w:t xml:space="preserve"> </w:t>
      </w:r>
      <w:r w:rsidRPr="00A10606">
        <w:t>and Board</w:t>
      </w:r>
    </w:p>
    <w:p w14:paraId="10934F20" w14:textId="77777777" w:rsidR="001B4F32" w:rsidRPr="00D15814" w:rsidRDefault="001B4F32" w:rsidP="001B4F32">
      <w:pPr>
        <w:pStyle w:val="Bullet1"/>
      </w:pPr>
      <w:r w:rsidRPr="00D15814">
        <w:t>Health services should reference any work with Health Service Partnerships (HSPs) targeting improving cultural safety/Aboriginal health.</w:t>
      </w:r>
    </w:p>
    <w:p w14:paraId="7E4F4BCC" w14:textId="77777777" w:rsidR="001B4F32" w:rsidRPr="009D7DE1" w:rsidRDefault="001B4F32" w:rsidP="001B4F32">
      <w:pPr>
        <w:pStyle w:val="Bullet1"/>
        <w:rPr>
          <w:rFonts w:eastAsia="Arial" w:cs="Arial"/>
        </w:rPr>
      </w:pPr>
      <w:r>
        <w:t xml:space="preserve">For those health services with Local Public Health Units (LHPUs) the cultural safety plan should include actions to establish and embed culturally safe practices across LPHUs. This should include: </w:t>
      </w:r>
    </w:p>
    <w:p w14:paraId="431BD4C2" w14:textId="77777777" w:rsidR="001B4F32" w:rsidRPr="00AA0979" w:rsidRDefault="001B4F32" w:rsidP="001B4F32">
      <w:pPr>
        <w:pStyle w:val="Bullet2"/>
        <w:rPr>
          <w:rFonts w:eastAsia="Arial" w:cs="Arial"/>
        </w:rPr>
      </w:pPr>
      <w:r>
        <w:t xml:space="preserve">Cultural safety training for LPHU staff; ‘Asking the question’ training and quality improvement processes to improve patient identification, and actions towards employment of Aboriginal staff within the LPHU. </w:t>
      </w:r>
    </w:p>
    <w:p w14:paraId="7254817C" w14:textId="7201E850" w:rsidR="0081659E" w:rsidRDefault="001B4F32" w:rsidP="00827939">
      <w:pPr>
        <w:pStyle w:val="Bullet1"/>
        <w:numPr>
          <w:ilvl w:val="0"/>
          <w:numId w:val="0"/>
        </w:numPr>
        <w:ind w:left="284"/>
      </w:pPr>
      <w:r>
        <w:t xml:space="preserve">Health services </w:t>
      </w:r>
      <w:r w:rsidR="00BA6827">
        <w:t>with</w:t>
      </w:r>
      <w:r>
        <w:t xml:space="preserve"> existing cultural safety strategic plans or Reconciliation Action Plans may include</w:t>
      </w:r>
      <w:r w:rsidR="00BA6827">
        <w:t xml:space="preserve"> those</w:t>
      </w:r>
      <w:r>
        <w:t xml:space="preserve"> </w:t>
      </w:r>
      <w:r w:rsidRPr="00D15814">
        <w:t>in the</w:t>
      </w:r>
      <w:r w:rsidR="00436DF2">
        <w:t>ir</w:t>
      </w:r>
      <w:r w:rsidRPr="00D15814">
        <w:t xml:space="preserve"> annual cultural safety plan</w:t>
      </w:r>
      <w:r>
        <w:t xml:space="preserve"> </w:t>
      </w:r>
      <w:r w:rsidR="00695737">
        <w:t xml:space="preserve">ensuring alignment with the </w:t>
      </w:r>
      <w:r>
        <w:t>fixed grant funding requirements</w:t>
      </w:r>
      <w:r w:rsidR="00695737">
        <w:t>.</w:t>
      </w:r>
    </w:p>
    <w:p w14:paraId="284A23E0" w14:textId="0D201D51" w:rsidR="00827939" w:rsidRDefault="00827939" w:rsidP="00827939">
      <w:pPr>
        <w:pStyle w:val="Bullet1"/>
        <w:numPr>
          <w:ilvl w:val="0"/>
          <w:numId w:val="25"/>
        </w:numPr>
      </w:pPr>
      <w:r w:rsidRPr="002067D8">
        <w:rPr>
          <w:b/>
          <w:bCs/>
        </w:rPr>
        <w:t>From 2024-25, it is mandatory for all health services in receipt of an Aboriginal Cultural Safety Fixed Grant to implement an Aboriginal employment plan.</w:t>
      </w:r>
      <w:r>
        <w:t xml:space="preserve"> The Victorian Public Sector Commission’s </w:t>
      </w:r>
      <w:r w:rsidR="0088668A">
        <w:t>Barring Djinang</w:t>
      </w:r>
      <w:r w:rsidR="000B0FB4">
        <w:t xml:space="preserve"> initiative</w:t>
      </w:r>
      <w:r w:rsidR="0088668A">
        <w:t xml:space="preserve"> provides guidance about</w:t>
      </w:r>
      <w:r w:rsidR="007F2F9D">
        <w:t xml:space="preserve"> employment plans, and </w:t>
      </w:r>
      <w:r w:rsidR="003F5A9F">
        <w:t>outlines five focus areas:</w:t>
      </w:r>
    </w:p>
    <w:p w14:paraId="1FF550F7" w14:textId="2358047F" w:rsidR="003F5A9F" w:rsidRDefault="003F5A9F" w:rsidP="003F5A9F">
      <w:pPr>
        <w:pStyle w:val="Bullet1"/>
        <w:numPr>
          <w:ilvl w:val="1"/>
          <w:numId w:val="25"/>
        </w:numPr>
      </w:pPr>
      <w:r>
        <w:lastRenderedPageBreak/>
        <w:t>Improve attraction and recruitment</w:t>
      </w:r>
    </w:p>
    <w:p w14:paraId="45B32152" w14:textId="71168240" w:rsidR="003F5A9F" w:rsidRDefault="00A75D0D" w:rsidP="003F5A9F">
      <w:pPr>
        <w:pStyle w:val="Bullet1"/>
        <w:numPr>
          <w:ilvl w:val="1"/>
          <w:numId w:val="25"/>
        </w:numPr>
      </w:pPr>
      <w:r>
        <w:t>Create progressive career experiences</w:t>
      </w:r>
    </w:p>
    <w:p w14:paraId="4BA4D8C4" w14:textId="2C62B446" w:rsidR="00A75D0D" w:rsidRDefault="00A75D0D" w:rsidP="003F5A9F">
      <w:pPr>
        <w:pStyle w:val="Bullet1"/>
        <w:numPr>
          <w:ilvl w:val="1"/>
          <w:numId w:val="25"/>
        </w:numPr>
      </w:pPr>
      <w:r>
        <w:t>Create culturally safe workplaces</w:t>
      </w:r>
    </w:p>
    <w:p w14:paraId="3B165454" w14:textId="04BE6394" w:rsidR="008E18A1" w:rsidRDefault="008E18A1" w:rsidP="003F5A9F">
      <w:pPr>
        <w:pStyle w:val="Bullet1"/>
        <w:numPr>
          <w:ilvl w:val="1"/>
          <w:numId w:val="25"/>
        </w:numPr>
      </w:pPr>
      <w:r>
        <w:t>Enhance support for Aboriginal staff</w:t>
      </w:r>
    </w:p>
    <w:p w14:paraId="0342C616" w14:textId="7AACA368" w:rsidR="008E18A1" w:rsidRPr="00695737" w:rsidRDefault="008E18A1" w:rsidP="001C05F6">
      <w:pPr>
        <w:pStyle w:val="Bullet1"/>
        <w:numPr>
          <w:ilvl w:val="1"/>
          <w:numId w:val="25"/>
        </w:numPr>
      </w:pPr>
      <w:r>
        <w:t>Provide central oversight and strong governance</w:t>
      </w:r>
      <w:r w:rsidR="002B359D">
        <w:t xml:space="preserve"> (</w:t>
      </w:r>
      <w:hyperlink r:id="rId21" w:history="1">
        <w:r w:rsidR="002B359D" w:rsidRPr="00ED7A75">
          <w:rPr>
            <w:rStyle w:val="Hyperlink"/>
            <w:rFonts w:cs="Arial"/>
            <w:sz w:val="18"/>
            <w:szCs w:val="18"/>
          </w:rPr>
          <w:t>AEU Brochure July 2017: Barring Djinang (vpsc.vic.gov.au)</w:t>
        </w:r>
      </w:hyperlink>
      <w:r w:rsidR="00462FD0">
        <w:t xml:space="preserve"> &lt;</w:t>
      </w:r>
      <w:r w:rsidR="00462FD0" w:rsidRPr="00462FD0">
        <w:t xml:space="preserve"> https://vpsc.vic.gov.au/wp-content/uploads/2017/07/AEU_Launch_Broch_web.pdf</w:t>
      </w:r>
      <w:r w:rsidR="00462FD0">
        <w:t>&gt;</w:t>
      </w:r>
      <w:r w:rsidR="002B359D">
        <w:rPr>
          <w:rStyle w:val="Hyperlink"/>
          <w:rFonts w:cs="Arial"/>
          <w:sz w:val="18"/>
          <w:szCs w:val="18"/>
        </w:rPr>
        <w:t>.</w:t>
      </w:r>
    </w:p>
    <w:p w14:paraId="1B8DDB88" w14:textId="7399B97C" w:rsidR="001B4F32" w:rsidRPr="000D3FC2" w:rsidRDefault="001B4F32" w:rsidP="000D3FC2">
      <w:pPr>
        <w:pStyle w:val="Heading5"/>
      </w:pPr>
      <w:r w:rsidRPr="000D3FC2">
        <w:t xml:space="preserve">Completed annual </w:t>
      </w:r>
      <w:r w:rsidR="000D3FC2" w:rsidRPr="000D3FC2">
        <w:t>plans</w:t>
      </w:r>
      <w:r w:rsidRPr="000D3FC2">
        <w:t xml:space="preserve"> must be endorsed by the health service CEO and Aboriginal representative (individual or governance group) and emailed to </w:t>
      </w:r>
      <w:bookmarkStart w:id="14" w:name="_Hlk199238179"/>
      <w:r w:rsidR="00462FD0">
        <w:fldChar w:fldCharType="begin"/>
      </w:r>
      <w:r w:rsidR="00462FD0">
        <w:instrText>HYPERLINK "mailto:Aboriginalhealth@health.vic.gov.au"</w:instrText>
      </w:r>
      <w:r w:rsidR="00462FD0">
        <w:fldChar w:fldCharType="separate"/>
      </w:r>
      <w:r w:rsidR="00462FD0">
        <w:rPr>
          <w:rStyle w:val="Hyperlink"/>
        </w:rPr>
        <w:t>Aboriginalhealth@health.vic.gov.au</w:t>
      </w:r>
      <w:r w:rsidR="00462FD0">
        <w:fldChar w:fldCharType="end"/>
      </w:r>
      <w:r w:rsidR="00462FD0">
        <w:t xml:space="preserve"> </w:t>
      </w:r>
      <w:bookmarkEnd w:id="14"/>
      <w:r w:rsidRPr="000D3FC2">
        <w:t xml:space="preserve">and </w:t>
      </w:r>
      <w:hyperlink r:id="rId22" w:history="1">
        <w:r w:rsidR="00693C49" w:rsidRPr="00D45CF4">
          <w:rPr>
            <w:rStyle w:val="Hyperlink"/>
          </w:rPr>
          <w:t>culturalsafety@health.vic.gov.au</w:t>
        </w:r>
      </w:hyperlink>
      <w:r w:rsidR="00693C49">
        <w:t xml:space="preserve"> or </w:t>
      </w:r>
      <w:r w:rsidRPr="000D3FC2">
        <w:t>the departmental health service lead by 30 September</w:t>
      </w:r>
      <w:r>
        <w:t>.</w:t>
      </w:r>
    </w:p>
    <w:p w14:paraId="3B9A0165" w14:textId="213FFDBC" w:rsidR="002E39C7" w:rsidRDefault="008B56A9" w:rsidP="002E39C7">
      <w:pPr>
        <w:pStyle w:val="Tablecaption"/>
      </w:pPr>
      <w:r w:rsidRPr="00327DC3">
        <w:t xml:space="preserve">Aboriginal </w:t>
      </w:r>
      <w:r w:rsidR="000D15C9" w:rsidRPr="00327DC3">
        <w:t>cultural safety plan</w:t>
      </w:r>
      <w:r w:rsidR="000D15C9">
        <w:t xml:space="preserve"> </w:t>
      </w:r>
      <w:r w:rsidR="008F15C6">
        <w:t>template</w:t>
      </w:r>
    </w:p>
    <w:tbl>
      <w:tblPr>
        <w:tblStyle w:val="TableGrid"/>
        <w:tblW w:w="9288" w:type="dxa"/>
        <w:tblLayout w:type="fixed"/>
        <w:tblLook w:val="04A0" w:firstRow="1" w:lastRow="0" w:firstColumn="1" w:lastColumn="0" w:noHBand="0" w:noVBand="1"/>
      </w:tblPr>
      <w:tblGrid>
        <w:gridCol w:w="1793"/>
        <w:gridCol w:w="1422"/>
        <w:gridCol w:w="1464"/>
        <w:gridCol w:w="2829"/>
        <w:gridCol w:w="1780"/>
      </w:tblGrid>
      <w:tr w:rsidR="00A028E5" w14:paraId="4C30F3CB" w14:textId="77777777" w:rsidTr="00F21A5F">
        <w:tc>
          <w:tcPr>
            <w:tcW w:w="9288" w:type="dxa"/>
            <w:gridSpan w:val="5"/>
          </w:tcPr>
          <w:p w14:paraId="66C00468" w14:textId="32A66636" w:rsidR="00A028E5" w:rsidRPr="00432B5B" w:rsidRDefault="00A028E5" w:rsidP="00A028E5">
            <w:pPr>
              <w:pStyle w:val="Tablecolhead"/>
              <w:rPr>
                <w:color w:val="943634" w:themeColor="accent2" w:themeShade="BF"/>
              </w:rPr>
            </w:pPr>
            <w:r w:rsidRPr="00432B5B">
              <w:rPr>
                <w:color w:val="943634" w:themeColor="accent2" w:themeShade="BF"/>
              </w:rPr>
              <w:t xml:space="preserve">Aboriginal Cultural Safety </w:t>
            </w:r>
            <w:r w:rsidR="00DE390E">
              <w:rPr>
                <w:color w:val="943634" w:themeColor="accent2" w:themeShade="BF"/>
              </w:rPr>
              <w:t>P</w:t>
            </w:r>
            <w:r w:rsidRPr="00432B5B">
              <w:rPr>
                <w:color w:val="943634" w:themeColor="accent2" w:themeShade="BF"/>
              </w:rPr>
              <w:t>lan</w:t>
            </w:r>
          </w:p>
          <w:p w14:paraId="693FB5DE" w14:textId="6CC46725" w:rsidR="00A028E5" w:rsidRDefault="00A028E5" w:rsidP="0090531A">
            <w:pPr>
              <w:pStyle w:val="Tablecolhead"/>
            </w:pPr>
            <w:r>
              <w:t>&lt;</w:t>
            </w:r>
            <w:r w:rsidR="00B5176E">
              <w:t>name of health service</w:t>
            </w:r>
            <w:r w:rsidR="00E93778">
              <w:t>&gt;</w:t>
            </w:r>
            <w:r w:rsidR="00B5176E">
              <w:t>, &lt;day/month/year&gt;</w:t>
            </w:r>
          </w:p>
        </w:tc>
      </w:tr>
      <w:tr w:rsidR="0090531A" w14:paraId="0CE4EECD" w14:textId="77777777" w:rsidTr="00F21A5F">
        <w:tc>
          <w:tcPr>
            <w:tcW w:w="9288" w:type="dxa"/>
            <w:gridSpan w:val="5"/>
          </w:tcPr>
          <w:p w14:paraId="203CA23C" w14:textId="33113145" w:rsidR="00B6308E" w:rsidRPr="00E930C2" w:rsidRDefault="0090531A" w:rsidP="0090531A">
            <w:pPr>
              <w:pStyle w:val="Tablecolhead"/>
              <w:rPr>
                <w:color w:val="943634" w:themeColor="accent2" w:themeShade="BF"/>
              </w:rPr>
            </w:pPr>
            <w:r w:rsidRPr="00E930C2">
              <w:rPr>
                <w:color w:val="943634" w:themeColor="accent2" w:themeShade="BF"/>
              </w:rPr>
              <w:t>Other funding relevant to the cultural safety plan</w:t>
            </w:r>
            <w:r w:rsidR="00E93778" w:rsidRPr="00E930C2">
              <w:rPr>
                <w:color w:val="943634" w:themeColor="accent2" w:themeShade="BF"/>
              </w:rPr>
              <w:t xml:space="preserve"> such as:</w:t>
            </w:r>
          </w:p>
          <w:p w14:paraId="4187CE49" w14:textId="77777777" w:rsidR="0090531A" w:rsidRPr="007948A6" w:rsidRDefault="0090531A" w:rsidP="0090531A">
            <w:pPr>
              <w:pStyle w:val="Tablecolhead"/>
              <w:rPr>
                <w:b w:val="0"/>
                <w:bCs/>
              </w:rPr>
            </w:pPr>
            <w:r w:rsidRPr="007948A6">
              <w:rPr>
                <w:b w:val="0"/>
                <w:bCs/>
              </w:rPr>
              <w:t xml:space="preserve">Koori Mental Health Liaison Officer program - YES/NO </w:t>
            </w:r>
          </w:p>
          <w:p w14:paraId="12019C51" w14:textId="77777777" w:rsidR="0090531A" w:rsidRPr="007948A6" w:rsidRDefault="0090531A" w:rsidP="0090531A">
            <w:pPr>
              <w:pStyle w:val="Tablecolhead"/>
              <w:rPr>
                <w:b w:val="0"/>
                <w:bCs/>
              </w:rPr>
            </w:pPr>
            <w:r w:rsidRPr="007948A6">
              <w:rPr>
                <w:b w:val="0"/>
                <w:bCs/>
              </w:rPr>
              <w:t>Koori Maternity Service – YES/NO</w:t>
            </w:r>
          </w:p>
          <w:p w14:paraId="62D68213" w14:textId="369B823D" w:rsidR="0090531A" w:rsidRPr="007948A6" w:rsidRDefault="0090531A" w:rsidP="0090531A">
            <w:pPr>
              <w:pStyle w:val="Tablecolhead"/>
              <w:rPr>
                <w:b w:val="0"/>
                <w:bCs/>
              </w:rPr>
            </w:pPr>
            <w:r w:rsidRPr="007948A6">
              <w:rPr>
                <w:b w:val="0"/>
                <w:bCs/>
              </w:rPr>
              <w:t>Aboriginal workforce</w:t>
            </w:r>
            <w:r w:rsidR="00A431C5">
              <w:rPr>
                <w:b w:val="0"/>
                <w:bCs/>
              </w:rPr>
              <w:t>/traineeship</w:t>
            </w:r>
            <w:r w:rsidRPr="007948A6">
              <w:rPr>
                <w:b w:val="0"/>
                <w:bCs/>
              </w:rPr>
              <w:t xml:space="preserve"> funding – YES/NO</w:t>
            </w:r>
          </w:p>
          <w:p w14:paraId="2E18EA65" w14:textId="2E153CB0" w:rsidR="0090531A" w:rsidRPr="00D53AC6" w:rsidRDefault="0090531A" w:rsidP="0090531A">
            <w:pPr>
              <w:pStyle w:val="Tablecolhead"/>
            </w:pPr>
            <w:r w:rsidRPr="007948A6">
              <w:rPr>
                <w:b w:val="0"/>
                <w:bCs/>
              </w:rPr>
              <w:t>Other, please list:</w:t>
            </w:r>
            <w:r>
              <w:t xml:space="preserve">  </w:t>
            </w:r>
          </w:p>
        </w:tc>
      </w:tr>
      <w:tr w:rsidR="00A37ECE" w14:paraId="1AE80211" w14:textId="47303C30" w:rsidTr="00FF3254">
        <w:tblPrEx>
          <w:tblLook w:val="06A0" w:firstRow="1" w:lastRow="0" w:firstColumn="1" w:lastColumn="0" w:noHBand="1" w:noVBand="1"/>
        </w:tblPrEx>
        <w:trPr>
          <w:tblHeader/>
        </w:trPr>
        <w:tc>
          <w:tcPr>
            <w:tcW w:w="1793" w:type="dxa"/>
          </w:tcPr>
          <w:p w14:paraId="1E345556" w14:textId="79CF74D1" w:rsidR="00A37ECE" w:rsidRPr="00432B5B" w:rsidRDefault="00F21A5F">
            <w:pPr>
              <w:pStyle w:val="Tablecolhead"/>
              <w:rPr>
                <w:color w:val="943634" w:themeColor="accent2" w:themeShade="BF"/>
              </w:rPr>
            </w:pPr>
            <w:r>
              <w:rPr>
                <w:bCs/>
                <w:color w:val="943634" w:themeColor="accent2" w:themeShade="BF"/>
              </w:rPr>
              <w:t xml:space="preserve">Cultural safety </w:t>
            </w:r>
            <w:r w:rsidR="00FF3254">
              <w:rPr>
                <w:bCs/>
                <w:color w:val="943634" w:themeColor="accent2" w:themeShade="BF"/>
              </w:rPr>
              <w:t>domain</w:t>
            </w:r>
          </w:p>
        </w:tc>
        <w:tc>
          <w:tcPr>
            <w:tcW w:w="1422" w:type="dxa"/>
          </w:tcPr>
          <w:p w14:paraId="58BA8F52" w14:textId="44F90C25" w:rsidR="00A37ECE" w:rsidRPr="00432B5B" w:rsidRDefault="004852EA">
            <w:pPr>
              <w:pStyle w:val="Tablecolhead"/>
              <w:rPr>
                <w:color w:val="943634" w:themeColor="accent2" w:themeShade="BF"/>
              </w:rPr>
            </w:pPr>
            <w:r w:rsidRPr="00432B5B">
              <w:rPr>
                <w:bCs/>
                <w:color w:val="943634" w:themeColor="accent2" w:themeShade="BF"/>
              </w:rPr>
              <w:t>Key action</w:t>
            </w:r>
            <w:r w:rsidR="00EB146E">
              <w:rPr>
                <w:bCs/>
                <w:color w:val="943634" w:themeColor="accent2" w:themeShade="BF"/>
              </w:rPr>
              <w:t>s</w:t>
            </w:r>
            <w:r w:rsidRPr="00432B5B">
              <w:rPr>
                <w:bCs/>
                <w:color w:val="943634" w:themeColor="accent2" w:themeShade="BF"/>
              </w:rPr>
              <w:t xml:space="preserve"> </w:t>
            </w:r>
          </w:p>
        </w:tc>
        <w:tc>
          <w:tcPr>
            <w:tcW w:w="1464" w:type="dxa"/>
          </w:tcPr>
          <w:p w14:paraId="081916C8" w14:textId="476D0454" w:rsidR="00A37ECE" w:rsidRPr="00432B5B" w:rsidRDefault="00CD2234">
            <w:pPr>
              <w:pStyle w:val="Tablecolhead"/>
              <w:rPr>
                <w:color w:val="943634" w:themeColor="accent2" w:themeShade="BF"/>
              </w:rPr>
            </w:pPr>
            <w:r>
              <w:rPr>
                <w:bCs/>
                <w:color w:val="943634" w:themeColor="accent2" w:themeShade="BF"/>
              </w:rPr>
              <w:t>D</w:t>
            </w:r>
            <w:r w:rsidR="00DA0064" w:rsidRPr="00432B5B">
              <w:rPr>
                <w:bCs/>
                <w:color w:val="943634" w:themeColor="accent2" w:themeShade="BF"/>
              </w:rPr>
              <w:t>eliverable</w:t>
            </w:r>
            <w:r w:rsidR="00F21A5F">
              <w:rPr>
                <w:bCs/>
                <w:color w:val="943634" w:themeColor="accent2" w:themeShade="BF"/>
              </w:rPr>
              <w:t xml:space="preserve"> or </w:t>
            </w:r>
            <w:r w:rsidR="00DA0064" w:rsidRPr="00432B5B">
              <w:rPr>
                <w:bCs/>
                <w:color w:val="943634" w:themeColor="accent2" w:themeShade="BF"/>
              </w:rPr>
              <w:t>impact</w:t>
            </w:r>
          </w:p>
        </w:tc>
        <w:tc>
          <w:tcPr>
            <w:tcW w:w="2829" w:type="dxa"/>
          </w:tcPr>
          <w:p w14:paraId="458BAFE7" w14:textId="6D803C5F" w:rsidR="00A37ECE" w:rsidRPr="00432B5B" w:rsidRDefault="002D565F">
            <w:pPr>
              <w:pStyle w:val="Tablecolhead"/>
              <w:rPr>
                <w:color w:val="943634" w:themeColor="accent2" w:themeShade="BF"/>
              </w:rPr>
            </w:pPr>
            <w:r w:rsidRPr="00432B5B">
              <w:rPr>
                <w:bCs/>
                <w:color w:val="943634" w:themeColor="accent2" w:themeShade="BF"/>
              </w:rPr>
              <w:t>Aboriginal engagement</w:t>
            </w:r>
            <w:r w:rsidR="00F21A5F">
              <w:rPr>
                <w:bCs/>
                <w:color w:val="943634" w:themeColor="accent2" w:themeShade="BF"/>
              </w:rPr>
              <w:t>/governance/</w:t>
            </w:r>
            <w:r w:rsidRPr="00432B5B">
              <w:rPr>
                <w:bCs/>
                <w:color w:val="943634" w:themeColor="accent2" w:themeShade="BF"/>
              </w:rPr>
              <w:t>self-determination</w:t>
            </w:r>
          </w:p>
        </w:tc>
        <w:tc>
          <w:tcPr>
            <w:tcW w:w="1780" w:type="dxa"/>
          </w:tcPr>
          <w:p w14:paraId="2081E165" w14:textId="3A12BF2E" w:rsidR="00A37ECE" w:rsidRPr="00432B5B" w:rsidRDefault="00B938A2">
            <w:pPr>
              <w:pStyle w:val="Tablecolhead"/>
              <w:rPr>
                <w:color w:val="943634" w:themeColor="accent2" w:themeShade="BF"/>
              </w:rPr>
            </w:pPr>
            <w:r w:rsidRPr="00432B5B">
              <w:rPr>
                <w:bCs/>
                <w:color w:val="943634" w:themeColor="accent2" w:themeShade="BF"/>
              </w:rPr>
              <w:t xml:space="preserve">Estimated </w:t>
            </w:r>
            <w:r w:rsidR="00FF3254">
              <w:rPr>
                <w:bCs/>
                <w:color w:val="943634" w:themeColor="accent2" w:themeShade="BF"/>
              </w:rPr>
              <w:t>fund allocation (</w:t>
            </w:r>
            <w:r w:rsidR="00A94072">
              <w:rPr>
                <w:bCs/>
                <w:color w:val="943634" w:themeColor="accent2" w:themeShade="BF"/>
              </w:rPr>
              <w:t>$)</w:t>
            </w:r>
          </w:p>
        </w:tc>
      </w:tr>
      <w:tr w:rsidR="00F21A5F" w14:paraId="17C0A140" w14:textId="77777777" w:rsidTr="00FF3254">
        <w:tc>
          <w:tcPr>
            <w:tcW w:w="1793" w:type="dxa"/>
          </w:tcPr>
          <w:p w14:paraId="0BB102A4" w14:textId="49865FA4" w:rsidR="001A1A6D" w:rsidRPr="00CB3285" w:rsidRDefault="001A1A6D" w:rsidP="001A1A6D">
            <w:pPr>
              <w:pStyle w:val="Tabletext"/>
            </w:pPr>
            <w:r w:rsidRPr="00430369">
              <w:t xml:space="preserve">CEO and executive leadership </w:t>
            </w:r>
          </w:p>
        </w:tc>
        <w:tc>
          <w:tcPr>
            <w:tcW w:w="1422" w:type="dxa"/>
          </w:tcPr>
          <w:p w14:paraId="20BF10B7" w14:textId="307F0B3B" w:rsidR="001A1A6D" w:rsidRDefault="001A1A6D" w:rsidP="001A1A6D">
            <w:pPr>
              <w:pStyle w:val="Tablecolhead"/>
            </w:pPr>
          </w:p>
        </w:tc>
        <w:tc>
          <w:tcPr>
            <w:tcW w:w="1464" w:type="dxa"/>
          </w:tcPr>
          <w:p w14:paraId="5CF10CBA" w14:textId="61E53069" w:rsidR="001A1A6D" w:rsidRDefault="001A1A6D" w:rsidP="001A1A6D">
            <w:pPr>
              <w:pStyle w:val="Tablecolhead"/>
            </w:pPr>
          </w:p>
        </w:tc>
        <w:tc>
          <w:tcPr>
            <w:tcW w:w="2829" w:type="dxa"/>
          </w:tcPr>
          <w:p w14:paraId="26822A04" w14:textId="126C5AD4" w:rsidR="001A1A6D" w:rsidRDefault="001A1A6D" w:rsidP="001A1A6D">
            <w:pPr>
              <w:pStyle w:val="Tablecolhead"/>
            </w:pPr>
          </w:p>
        </w:tc>
        <w:tc>
          <w:tcPr>
            <w:tcW w:w="1780" w:type="dxa"/>
          </w:tcPr>
          <w:p w14:paraId="6A92AB40" w14:textId="77777777" w:rsidR="001A1A6D" w:rsidRPr="00D53AC6" w:rsidRDefault="001A1A6D" w:rsidP="001A1A6D">
            <w:pPr>
              <w:pStyle w:val="Tablecolhead"/>
            </w:pPr>
          </w:p>
        </w:tc>
      </w:tr>
      <w:tr w:rsidR="001A1A6D" w14:paraId="00528826" w14:textId="69A9335C" w:rsidTr="00FF3254">
        <w:tblPrEx>
          <w:tblLook w:val="06A0" w:firstRow="1" w:lastRow="0" w:firstColumn="1" w:lastColumn="0" w:noHBand="1" w:noVBand="1"/>
        </w:tblPrEx>
        <w:tc>
          <w:tcPr>
            <w:tcW w:w="1793" w:type="dxa"/>
          </w:tcPr>
          <w:p w14:paraId="1ECC3DE1" w14:textId="7BB28A21" w:rsidR="001A1A6D" w:rsidRDefault="001A1A6D" w:rsidP="001A1A6D">
            <w:pPr>
              <w:pStyle w:val="Tabletext"/>
            </w:pPr>
            <w:r w:rsidRPr="00430369">
              <w:t>Employment of Aboriginal hospital liaison officer/Aboriginal health staffing</w:t>
            </w:r>
            <w:r w:rsidR="00674ABB">
              <w:t xml:space="preserve"> and implementation of an</w:t>
            </w:r>
            <w:r w:rsidR="000C3193">
              <w:t>Aboriginal employment plan (mandatory).</w:t>
            </w:r>
          </w:p>
        </w:tc>
        <w:tc>
          <w:tcPr>
            <w:tcW w:w="1422" w:type="dxa"/>
          </w:tcPr>
          <w:p w14:paraId="5C778E47" w14:textId="0050C10E" w:rsidR="001A1A6D" w:rsidRDefault="001A1A6D" w:rsidP="001A1A6D">
            <w:pPr>
              <w:pStyle w:val="Tabletext"/>
            </w:pPr>
          </w:p>
        </w:tc>
        <w:tc>
          <w:tcPr>
            <w:tcW w:w="1464" w:type="dxa"/>
          </w:tcPr>
          <w:p w14:paraId="3E9CA346" w14:textId="107A0418" w:rsidR="001A1A6D" w:rsidRDefault="001A1A6D" w:rsidP="00DE390E">
            <w:pPr>
              <w:pStyle w:val="Tablebullet2"/>
              <w:numPr>
                <w:ilvl w:val="0"/>
                <w:numId w:val="0"/>
              </w:numPr>
            </w:pPr>
          </w:p>
        </w:tc>
        <w:tc>
          <w:tcPr>
            <w:tcW w:w="2829" w:type="dxa"/>
          </w:tcPr>
          <w:p w14:paraId="5469F7C1" w14:textId="0C5A111B" w:rsidR="001A1A6D" w:rsidRDefault="001A1A6D" w:rsidP="00DE390E">
            <w:pPr>
              <w:pStyle w:val="Tablebullet2"/>
              <w:numPr>
                <w:ilvl w:val="0"/>
                <w:numId w:val="0"/>
              </w:numPr>
              <w:ind w:left="454" w:hanging="227"/>
            </w:pPr>
          </w:p>
        </w:tc>
        <w:tc>
          <w:tcPr>
            <w:tcW w:w="1780" w:type="dxa"/>
          </w:tcPr>
          <w:p w14:paraId="1B24337B" w14:textId="77777777" w:rsidR="001A1A6D" w:rsidRDefault="001A1A6D" w:rsidP="00A94072">
            <w:pPr>
              <w:pStyle w:val="Tablebullet1"/>
              <w:numPr>
                <w:ilvl w:val="0"/>
                <w:numId w:val="0"/>
              </w:numPr>
              <w:ind w:left="227"/>
            </w:pPr>
          </w:p>
        </w:tc>
      </w:tr>
      <w:tr w:rsidR="001A1A6D" w14:paraId="577E5B69" w14:textId="2DC9EFDA" w:rsidTr="00FF3254">
        <w:tblPrEx>
          <w:tblLook w:val="06A0" w:firstRow="1" w:lastRow="0" w:firstColumn="1" w:lastColumn="0" w:noHBand="1" w:noVBand="1"/>
        </w:tblPrEx>
        <w:trPr>
          <w:trHeight w:val="756"/>
        </w:trPr>
        <w:tc>
          <w:tcPr>
            <w:tcW w:w="1793" w:type="dxa"/>
          </w:tcPr>
          <w:p w14:paraId="793DD5E5" w14:textId="722F359E" w:rsidR="001A1A6D" w:rsidRPr="002365B4" w:rsidRDefault="001A1A6D" w:rsidP="001A1A6D">
            <w:pPr>
              <w:pStyle w:val="Tabletext6pt"/>
            </w:pPr>
            <w:r w:rsidRPr="00430369">
              <w:t>Engagement and partnership</w:t>
            </w:r>
          </w:p>
        </w:tc>
        <w:tc>
          <w:tcPr>
            <w:tcW w:w="1422" w:type="dxa"/>
          </w:tcPr>
          <w:p w14:paraId="4242824B" w14:textId="56AE1DBC" w:rsidR="001A1A6D" w:rsidRPr="002365B4" w:rsidRDefault="001A1A6D" w:rsidP="001A1A6D">
            <w:pPr>
              <w:pStyle w:val="Tabletext6pt"/>
            </w:pPr>
          </w:p>
        </w:tc>
        <w:tc>
          <w:tcPr>
            <w:tcW w:w="1464" w:type="dxa"/>
          </w:tcPr>
          <w:p w14:paraId="23B772D0" w14:textId="1BFA7D12" w:rsidR="001A1A6D" w:rsidRPr="00924D74" w:rsidRDefault="001A1A6D" w:rsidP="00DE390E">
            <w:pPr>
              <w:pStyle w:val="Tablebullet2"/>
              <w:numPr>
                <w:ilvl w:val="0"/>
                <w:numId w:val="0"/>
              </w:numPr>
            </w:pPr>
          </w:p>
        </w:tc>
        <w:tc>
          <w:tcPr>
            <w:tcW w:w="2829" w:type="dxa"/>
          </w:tcPr>
          <w:p w14:paraId="09A34442" w14:textId="7893E6E3" w:rsidR="001A1A6D" w:rsidRPr="00924D74" w:rsidRDefault="001A1A6D" w:rsidP="00DE390E">
            <w:pPr>
              <w:pStyle w:val="Tablebullet2"/>
              <w:numPr>
                <w:ilvl w:val="0"/>
                <w:numId w:val="0"/>
              </w:numPr>
            </w:pPr>
          </w:p>
        </w:tc>
        <w:tc>
          <w:tcPr>
            <w:tcW w:w="1780" w:type="dxa"/>
          </w:tcPr>
          <w:p w14:paraId="37033EC9" w14:textId="77777777" w:rsidR="001A1A6D" w:rsidRDefault="001A1A6D" w:rsidP="00DE390E">
            <w:pPr>
              <w:pStyle w:val="Tablebullet1"/>
              <w:numPr>
                <w:ilvl w:val="0"/>
                <w:numId w:val="0"/>
              </w:numPr>
              <w:ind w:left="227" w:hanging="227"/>
            </w:pPr>
          </w:p>
        </w:tc>
      </w:tr>
      <w:tr w:rsidR="001A1A6D" w14:paraId="1C30E955" w14:textId="77777777" w:rsidTr="00FF3254">
        <w:tblPrEx>
          <w:tblLook w:val="06A0" w:firstRow="1" w:lastRow="0" w:firstColumn="1" w:lastColumn="0" w:noHBand="1" w:noVBand="1"/>
        </w:tblPrEx>
        <w:trPr>
          <w:trHeight w:val="756"/>
        </w:trPr>
        <w:tc>
          <w:tcPr>
            <w:tcW w:w="1793" w:type="dxa"/>
          </w:tcPr>
          <w:p w14:paraId="3C36ADDD" w14:textId="4ECBB517" w:rsidR="001A1A6D" w:rsidRPr="002365B4" w:rsidRDefault="001A1A6D" w:rsidP="001A1A6D">
            <w:pPr>
              <w:pStyle w:val="Tabletext6pt"/>
            </w:pPr>
            <w:r w:rsidRPr="00430369">
              <w:t>Identifying health needs of Aboriginal and/or Torres Strait Islander population and plans to address</w:t>
            </w:r>
          </w:p>
        </w:tc>
        <w:tc>
          <w:tcPr>
            <w:tcW w:w="1422" w:type="dxa"/>
          </w:tcPr>
          <w:p w14:paraId="18B8C7B0" w14:textId="77777777" w:rsidR="001A1A6D" w:rsidRPr="002365B4" w:rsidRDefault="001A1A6D" w:rsidP="001A1A6D">
            <w:pPr>
              <w:pStyle w:val="Tabletext6pt"/>
            </w:pPr>
          </w:p>
        </w:tc>
        <w:tc>
          <w:tcPr>
            <w:tcW w:w="1464" w:type="dxa"/>
          </w:tcPr>
          <w:p w14:paraId="03D15A99" w14:textId="77777777" w:rsidR="001A1A6D" w:rsidRDefault="001A1A6D" w:rsidP="00DE390E">
            <w:pPr>
              <w:pStyle w:val="Tablebullet1"/>
              <w:numPr>
                <w:ilvl w:val="0"/>
                <w:numId w:val="0"/>
              </w:numPr>
              <w:ind w:left="227" w:hanging="227"/>
            </w:pPr>
          </w:p>
        </w:tc>
        <w:tc>
          <w:tcPr>
            <w:tcW w:w="2829" w:type="dxa"/>
          </w:tcPr>
          <w:p w14:paraId="118D40C7" w14:textId="77777777" w:rsidR="001A1A6D" w:rsidRDefault="001A1A6D" w:rsidP="00DE390E">
            <w:pPr>
              <w:pStyle w:val="Tablebullet1"/>
              <w:numPr>
                <w:ilvl w:val="0"/>
                <w:numId w:val="0"/>
              </w:numPr>
            </w:pPr>
          </w:p>
        </w:tc>
        <w:tc>
          <w:tcPr>
            <w:tcW w:w="1780" w:type="dxa"/>
          </w:tcPr>
          <w:p w14:paraId="72FAD7AC" w14:textId="77777777" w:rsidR="001A1A6D" w:rsidRDefault="001A1A6D" w:rsidP="00DE390E">
            <w:pPr>
              <w:pStyle w:val="Tablebullet1"/>
              <w:numPr>
                <w:ilvl w:val="0"/>
                <w:numId w:val="0"/>
              </w:numPr>
            </w:pPr>
          </w:p>
        </w:tc>
      </w:tr>
      <w:tr w:rsidR="001A1A6D" w14:paraId="58DCC885" w14:textId="77777777" w:rsidTr="00FF3254">
        <w:tblPrEx>
          <w:tblLook w:val="06A0" w:firstRow="1" w:lastRow="0" w:firstColumn="1" w:lastColumn="0" w:noHBand="1" w:noVBand="1"/>
        </w:tblPrEx>
        <w:trPr>
          <w:trHeight w:val="756"/>
        </w:trPr>
        <w:tc>
          <w:tcPr>
            <w:tcW w:w="1793" w:type="dxa"/>
          </w:tcPr>
          <w:p w14:paraId="3C0C96F2" w14:textId="44541F96" w:rsidR="001A1A6D" w:rsidRPr="002365B4" w:rsidRDefault="001A1A6D" w:rsidP="001A1A6D">
            <w:pPr>
              <w:pStyle w:val="Tabletext6pt"/>
            </w:pPr>
            <w:r w:rsidRPr="00430369">
              <w:lastRenderedPageBreak/>
              <w:t>Cultural safety training</w:t>
            </w:r>
          </w:p>
        </w:tc>
        <w:tc>
          <w:tcPr>
            <w:tcW w:w="1422" w:type="dxa"/>
          </w:tcPr>
          <w:p w14:paraId="4A0793E3" w14:textId="77777777" w:rsidR="001A1A6D" w:rsidRPr="002365B4" w:rsidRDefault="001A1A6D" w:rsidP="001A1A6D">
            <w:pPr>
              <w:pStyle w:val="Tabletext6pt"/>
            </w:pPr>
          </w:p>
        </w:tc>
        <w:tc>
          <w:tcPr>
            <w:tcW w:w="1464" w:type="dxa"/>
          </w:tcPr>
          <w:p w14:paraId="1FC13A5E" w14:textId="77777777" w:rsidR="001A1A6D" w:rsidRDefault="001A1A6D" w:rsidP="00DE390E">
            <w:pPr>
              <w:pStyle w:val="Tablebullet1"/>
              <w:numPr>
                <w:ilvl w:val="0"/>
                <w:numId w:val="0"/>
              </w:numPr>
            </w:pPr>
          </w:p>
        </w:tc>
        <w:tc>
          <w:tcPr>
            <w:tcW w:w="2829" w:type="dxa"/>
          </w:tcPr>
          <w:p w14:paraId="52E8E5E3" w14:textId="77777777" w:rsidR="001A1A6D" w:rsidRDefault="001A1A6D" w:rsidP="00DE390E">
            <w:pPr>
              <w:pStyle w:val="Tablebullet1"/>
              <w:numPr>
                <w:ilvl w:val="0"/>
                <w:numId w:val="0"/>
              </w:numPr>
              <w:ind w:left="227" w:hanging="227"/>
            </w:pPr>
          </w:p>
        </w:tc>
        <w:tc>
          <w:tcPr>
            <w:tcW w:w="1780" w:type="dxa"/>
          </w:tcPr>
          <w:p w14:paraId="4BC82914" w14:textId="77777777" w:rsidR="001A1A6D" w:rsidRDefault="001A1A6D" w:rsidP="00DE390E">
            <w:pPr>
              <w:pStyle w:val="Tablebullet1"/>
              <w:numPr>
                <w:ilvl w:val="0"/>
                <w:numId w:val="0"/>
              </w:numPr>
              <w:ind w:left="227" w:hanging="227"/>
            </w:pPr>
          </w:p>
        </w:tc>
      </w:tr>
      <w:tr w:rsidR="001A1A6D" w14:paraId="1316C843" w14:textId="77777777" w:rsidTr="00FF3254">
        <w:tblPrEx>
          <w:tblLook w:val="06A0" w:firstRow="1" w:lastRow="0" w:firstColumn="1" w:lastColumn="0" w:noHBand="1" w:noVBand="1"/>
        </w:tblPrEx>
        <w:trPr>
          <w:trHeight w:val="756"/>
        </w:trPr>
        <w:tc>
          <w:tcPr>
            <w:tcW w:w="1793" w:type="dxa"/>
          </w:tcPr>
          <w:p w14:paraId="5022DE6D" w14:textId="5D3652CD" w:rsidR="001A1A6D" w:rsidRPr="002365B4" w:rsidRDefault="001A1A6D" w:rsidP="001A1A6D">
            <w:pPr>
              <w:pStyle w:val="Tabletext6pt"/>
            </w:pPr>
            <w:r w:rsidRPr="00430369">
              <w:t>Creating a welcoming environment</w:t>
            </w:r>
          </w:p>
        </w:tc>
        <w:tc>
          <w:tcPr>
            <w:tcW w:w="1422" w:type="dxa"/>
          </w:tcPr>
          <w:p w14:paraId="64BBDECD" w14:textId="77777777" w:rsidR="001A1A6D" w:rsidRPr="002365B4" w:rsidRDefault="001A1A6D" w:rsidP="001A1A6D">
            <w:pPr>
              <w:pStyle w:val="Tabletext6pt"/>
            </w:pPr>
          </w:p>
        </w:tc>
        <w:tc>
          <w:tcPr>
            <w:tcW w:w="1464" w:type="dxa"/>
          </w:tcPr>
          <w:p w14:paraId="165F4B32" w14:textId="77777777" w:rsidR="001A1A6D" w:rsidRDefault="001A1A6D" w:rsidP="00DE390E">
            <w:pPr>
              <w:pStyle w:val="Tablebullet1"/>
              <w:numPr>
                <w:ilvl w:val="0"/>
                <w:numId w:val="0"/>
              </w:numPr>
              <w:ind w:left="227"/>
            </w:pPr>
          </w:p>
        </w:tc>
        <w:tc>
          <w:tcPr>
            <w:tcW w:w="2829" w:type="dxa"/>
          </w:tcPr>
          <w:p w14:paraId="60D48624" w14:textId="77777777" w:rsidR="001A1A6D" w:rsidRDefault="001A1A6D" w:rsidP="00DE390E">
            <w:pPr>
              <w:pStyle w:val="Tablebullet1"/>
              <w:numPr>
                <w:ilvl w:val="0"/>
                <w:numId w:val="0"/>
              </w:numPr>
              <w:ind w:left="227" w:hanging="227"/>
            </w:pPr>
          </w:p>
        </w:tc>
        <w:tc>
          <w:tcPr>
            <w:tcW w:w="1780" w:type="dxa"/>
          </w:tcPr>
          <w:p w14:paraId="542B1022" w14:textId="77777777" w:rsidR="001A1A6D" w:rsidRDefault="001A1A6D" w:rsidP="00DE390E">
            <w:pPr>
              <w:pStyle w:val="Tablebullet1"/>
              <w:numPr>
                <w:ilvl w:val="0"/>
                <w:numId w:val="0"/>
              </w:numPr>
              <w:ind w:left="227" w:hanging="227"/>
            </w:pPr>
          </w:p>
        </w:tc>
      </w:tr>
      <w:tr w:rsidR="001A1A6D" w14:paraId="5C58115C" w14:textId="77777777" w:rsidTr="00FF3254">
        <w:tblPrEx>
          <w:tblLook w:val="06A0" w:firstRow="1" w:lastRow="0" w:firstColumn="1" w:lastColumn="0" w:noHBand="1" w:noVBand="1"/>
        </w:tblPrEx>
        <w:trPr>
          <w:trHeight w:val="756"/>
        </w:trPr>
        <w:tc>
          <w:tcPr>
            <w:tcW w:w="1793" w:type="dxa"/>
          </w:tcPr>
          <w:p w14:paraId="7712E517" w14:textId="67BFFA94" w:rsidR="001A1A6D" w:rsidRPr="002365B4" w:rsidRDefault="001A1A6D" w:rsidP="001A1A6D">
            <w:pPr>
              <w:pStyle w:val="Tabletext6pt"/>
            </w:pPr>
            <w:r w:rsidRPr="00430369">
              <w:t xml:space="preserve">Identification of Aboriginal and/or Torres Strait Islander patients </w:t>
            </w:r>
          </w:p>
        </w:tc>
        <w:tc>
          <w:tcPr>
            <w:tcW w:w="1422" w:type="dxa"/>
          </w:tcPr>
          <w:p w14:paraId="2AEBA728" w14:textId="77777777" w:rsidR="001A1A6D" w:rsidRPr="002365B4" w:rsidRDefault="001A1A6D" w:rsidP="001A1A6D">
            <w:pPr>
              <w:pStyle w:val="Tabletext6pt"/>
            </w:pPr>
          </w:p>
        </w:tc>
        <w:tc>
          <w:tcPr>
            <w:tcW w:w="1464" w:type="dxa"/>
          </w:tcPr>
          <w:p w14:paraId="2D78707D" w14:textId="77777777" w:rsidR="001A1A6D" w:rsidRDefault="001A1A6D" w:rsidP="00DE390E">
            <w:pPr>
              <w:pStyle w:val="Tablebullet1"/>
              <w:numPr>
                <w:ilvl w:val="0"/>
                <w:numId w:val="0"/>
              </w:numPr>
              <w:ind w:left="227" w:hanging="227"/>
            </w:pPr>
          </w:p>
        </w:tc>
        <w:tc>
          <w:tcPr>
            <w:tcW w:w="2829" w:type="dxa"/>
          </w:tcPr>
          <w:p w14:paraId="008045C7" w14:textId="77777777" w:rsidR="001A1A6D" w:rsidRDefault="001A1A6D" w:rsidP="00DE390E">
            <w:pPr>
              <w:pStyle w:val="Tablebullet1"/>
              <w:numPr>
                <w:ilvl w:val="0"/>
                <w:numId w:val="0"/>
              </w:numPr>
            </w:pPr>
          </w:p>
        </w:tc>
        <w:tc>
          <w:tcPr>
            <w:tcW w:w="1780" w:type="dxa"/>
          </w:tcPr>
          <w:p w14:paraId="54019904" w14:textId="77777777" w:rsidR="001A1A6D" w:rsidRDefault="001A1A6D" w:rsidP="00DE390E">
            <w:pPr>
              <w:pStyle w:val="Tablebullet1"/>
              <w:numPr>
                <w:ilvl w:val="0"/>
                <w:numId w:val="0"/>
              </w:numPr>
            </w:pPr>
          </w:p>
        </w:tc>
      </w:tr>
      <w:tr w:rsidR="001A1A6D" w14:paraId="5F62AC0F" w14:textId="77777777" w:rsidTr="00FF3254">
        <w:trPr>
          <w:trHeight w:val="756"/>
        </w:trPr>
        <w:tc>
          <w:tcPr>
            <w:tcW w:w="1793" w:type="dxa"/>
          </w:tcPr>
          <w:p w14:paraId="60E2B190" w14:textId="7F6A27FB" w:rsidR="001A1A6D" w:rsidRPr="002365B4" w:rsidRDefault="001A1A6D" w:rsidP="001A1A6D">
            <w:pPr>
              <w:pStyle w:val="Tabletext6pt"/>
            </w:pPr>
            <w:r w:rsidRPr="00430369">
              <w:t>Accountability, monitoring, reporting</w:t>
            </w:r>
          </w:p>
        </w:tc>
        <w:tc>
          <w:tcPr>
            <w:tcW w:w="1422" w:type="dxa"/>
          </w:tcPr>
          <w:p w14:paraId="73C2DD64" w14:textId="77777777" w:rsidR="001A1A6D" w:rsidRPr="002365B4" w:rsidRDefault="001A1A6D" w:rsidP="001A1A6D">
            <w:pPr>
              <w:pStyle w:val="Tabletext6pt"/>
            </w:pPr>
          </w:p>
        </w:tc>
        <w:tc>
          <w:tcPr>
            <w:tcW w:w="1464" w:type="dxa"/>
          </w:tcPr>
          <w:p w14:paraId="15B43DBE" w14:textId="77777777" w:rsidR="001A1A6D" w:rsidRDefault="001A1A6D" w:rsidP="00DE390E">
            <w:pPr>
              <w:pStyle w:val="Tablebullet1"/>
              <w:numPr>
                <w:ilvl w:val="0"/>
                <w:numId w:val="0"/>
              </w:numPr>
              <w:ind w:left="227" w:hanging="227"/>
            </w:pPr>
          </w:p>
        </w:tc>
        <w:tc>
          <w:tcPr>
            <w:tcW w:w="2829" w:type="dxa"/>
          </w:tcPr>
          <w:p w14:paraId="3EB1519A" w14:textId="77777777" w:rsidR="001A1A6D" w:rsidRDefault="001A1A6D" w:rsidP="00DE390E">
            <w:pPr>
              <w:pStyle w:val="Tablebullet1"/>
              <w:numPr>
                <w:ilvl w:val="0"/>
                <w:numId w:val="0"/>
              </w:numPr>
              <w:ind w:left="227" w:hanging="227"/>
            </w:pPr>
          </w:p>
        </w:tc>
        <w:tc>
          <w:tcPr>
            <w:tcW w:w="1780" w:type="dxa"/>
          </w:tcPr>
          <w:p w14:paraId="339467E6" w14:textId="77777777" w:rsidR="001A1A6D" w:rsidRDefault="001A1A6D" w:rsidP="00DE390E">
            <w:pPr>
              <w:pStyle w:val="Tablebullet1"/>
              <w:numPr>
                <w:ilvl w:val="0"/>
                <w:numId w:val="0"/>
              </w:numPr>
              <w:ind w:left="227" w:hanging="227"/>
            </w:pPr>
          </w:p>
        </w:tc>
      </w:tr>
      <w:tr w:rsidR="00143CDC" w14:paraId="4256DC70" w14:textId="77777777">
        <w:trPr>
          <w:trHeight w:val="756"/>
        </w:trPr>
        <w:tc>
          <w:tcPr>
            <w:tcW w:w="7508" w:type="dxa"/>
            <w:gridSpan w:val="4"/>
          </w:tcPr>
          <w:p w14:paraId="4BE559B7" w14:textId="7203526F" w:rsidR="00143CDC" w:rsidRPr="00E930C2" w:rsidRDefault="00143CDC" w:rsidP="00DE390E">
            <w:pPr>
              <w:pStyle w:val="Tablebullet1"/>
              <w:numPr>
                <w:ilvl w:val="0"/>
                <w:numId w:val="0"/>
              </w:numPr>
              <w:rPr>
                <w:b/>
                <w:bCs/>
              </w:rPr>
            </w:pPr>
            <w:r>
              <w:t xml:space="preserve">                                                                                                     </w:t>
            </w:r>
            <w:r w:rsidRPr="00E930C2">
              <w:rPr>
                <w:b/>
                <w:bCs/>
                <w:color w:val="943634" w:themeColor="accent2" w:themeShade="BF"/>
              </w:rPr>
              <w:t>Total ($)</w:t>
            </w:r>
          </w:p>
        </w:tc>
        <w:tc>
          <w:tcPr>
            <w:tcW w:w="1780" w:type="dxa"/>
          </w:tcPr>
          <w:p w14:paraId="38AF90E8" w14:textId="77777777" w:rsidR="00143CDC" w:rsidRDefault="00143CDC" w:rsidP="00DE390E">
            <w:pPr>
              <w:pStyle w:val="Tablebullet1"/>
              <w:numPr>
                <w:ilvl w:val="0"/>
                <w:numId w:val="0"/>
              </w:numPr>
            </w:pPr>
          </w:p>
        </w:tc>
      </w:tr>
      <w:tr w:rsidR="005F20CD" w14:paraId="27B9089A" w14:textId="77777777">
        <w:trPr>
          <w:trHeight w:val="1522"/>
        </w:trPr>
        <w:tc>
          <w:tcPr>
            <w:tcW w:w="4679" w:type="dxa"/>
            <w:gridSpan w:val="3"/>
          </w:tcPr>
          <w:p w14:paraId="31BE8B1D" w14:textId="00397B0D" w:rsidR="00942665" w:rsidRPr="00E930C2" w:rsidRDefault="00841D4B" w:rsidP="00841D4B">
            <w:pPr>
              <w:pStyle w:val="Tabletext6pt"/>
              <w:rPr>
                <w:b/>
                <w:color w:val="943634" w:themeColor="accent2" w:themeShade="BF"/>
              </w:rPr>
            </w:pPr>
            <w:r w:rsidRPr="00E930C2">
              <w:rPr>
                <w:b/>
                <w:color w:val="943634" w:themeColor="accent2" w:themeShade="BF"/>
              </w:rPr>
              <w:t xml:space="preserve">Endorsement </w:t>
            </w:r>
            <w:r w:rsidR="00716F09" w:rsidRPr="00E930C2">
              <w:rPr>
                <w:b/>
                <w:color w:val="943634" w:themeColor="accent2" w:themeShade="BF"/>
              </w:rPr>
              <w:t>by</w:t>
            </w:r>
            <w:r w:rsidRPr="00E930C2">
              <w:rPr>
                <w:b/>
                <w:color w:val="943634" w:themeColor="accent2" w:themeShade="BF"/>
              </w:rPr>
              <w:t xml:space="preserve"> </w:t>
            </w:r>
            <w:r w:rsidR="00942665" w:rsidRPr="00E930C2">
              <w:rPr>
                <w:b/>
                <w:color w:val="943634" w:themeColor="accent2" w:themeShade="BF"/>
              </w:rPr>
              <w:t>Aboriginal</w:t>
            </w:r>
            <w:r w:rsidRPr="00E930C2">
              <w:rPr>
                <w:b/>
                <w:color w:val="943634" w:themeColor="accent2" w:themeShade="BF"/>
              </w:rPr>
              <w:t xml:space="preserve"> </w:t>
            </w:r>
            <w:r w:rsidR="00942665" w:rsidRPr="00E930C2">
              <w:rPr>
                <w:b/>
                <w:color w:val="943634" w:themeColor="accent2" w:themeShade="BF"/>
              </w:rPr>
              <w:t>representative</w:t>
            </w:r>
          </w:p>
          <w:p w14:paraId="75EB9E1D" w14:textId="1419A23D" w:rsidR="00942665" w:rsidRPr="00716F09" w:rsidRDefault="00942665" w:rsidP="00841D4B">
            <w:pPr>
              <w:pStyle w:val="Tablebullet1"/>
              <w:numPr>
                <w:ilvl w:val="0"/>
                <w:numId w:val="0"/>
              </w:numPr>
              <w:rPr>
                <w:bCs/>
                <w:color w:val="53565A"/>
              </w:rPr>
            </w:pPr>
            <w:r w:rsidRPr="00716F09">
              <w:rPr>
                <w:bCs/>
                <w:color w:val="53565A"/>
              </w:rPr>
              <w:t>Name (person</w:t>
            </w:r>
            <w:r w:rsidR="0050055F">
              <w:rPr>
                <w:bCs/>
                <w:color w:val="53565A"/>
              </w:rPr>
              <w:t xml:space="preserve"> or governance group</w:t>
            </w:r>
            <w:r w:rsidRPr="00716F09">
              <w:rPr>
                <w:bCs/>
                <w:color w:val="53565A"/>
              </w:rPr>
              <w:t>)</w:t>
            </w:r>
            <w:r w:rsidR="00841D4B" w:rsidRPr="00716F09">
              <w:rPr>
                <w:bCs/>
                <w:color w:val="53565A"/>
              </w:rPr>
              <w:t>:</w:t>
            </w:r>
          </w:p>
          <w:p w14:paraId="2352905D" w14:textId="77777777" w:rsidR="00841D4B" w:rsidRPr="00716F09" w:rsidRDefault="00841D4B" w:rsidP="00841D4B">
            <w:pPr>
              <w:pStyle w:val="Tablebullet1"/>
              <w:numPr>
                <w:ilvl w:val="0"/>
                <w:numId w:val="0"/>
              </w:numPr>
              <w:rPr>
                <w:bCs/>
                <w:color w:val="53565A"/>
              </w:rPr>
            </w:pPr>
          </w:p>
          <w:p w14:paraId="659102FF" w14:textId="4ED06455" w:rsidR="00841D4B" w:rsidRDefault="00841D4B" w:rsidP="00841D4B">
            <w:pPr>
              <w:pStyle w:val="Tablebullet1"/>
              <w:numPr>
                <w:ilvl w:val="0"/>
                <w:numId w:val="0"/>
              </w:numPr>
              <w:rPr>
                <w:bCs/>
                <w:color w:val="53565A"/>
              </w:rPr>
            </w:pPr>
            <w:r w:rsidRPr="00716F09">
              <w:rPr>
                <w:bCs/>
                <w:color w:val="53565A"/>
              </w:rPr>
              <w:t>Signature</w:t>
            </w:r>
          </w:p>
          <w:p w14:paraId="07B828BD" w14:textId="77777777" w:rsidR="007F3991" w:rsidRPr="00716F09" w:rsidRDefault="007F3991" w:rsidP="00841D4B">
            <w:pPr>
              <w:pStyle w:val="Tablebullet1"/>
              <w:numPr>
                <w:ilvl w:val="0"/>
                <w:numId w:val="0"/>
              </w:numPr>
              <w:rPr>
                <w:bCs/>
                <w:color w:val="53565A"/>
              </w:rPr>
            </w:pPr>
          </w:p>
          <w:p w14:paraId="546A0F30" w14:textId="07A48D61" w:rsidR="005F20CD" w:rsidRDefault="007F3991">
            <w:pPr>
              <w:pStyle w:val="Tablebullet1"/>
              <w:numPr>
                <w:ilvl w:val="0"/>
                <w:numId w:val="0"/>
              </w:numPr>
              <w:ind w:left="227" w:hanging="227"/>
            </w:pPr>
            <w:r>
              <w:t>Date</w:t>
            </w:r>
          </w:p>
        </w:tc>
        <w:tc>
          <w:tcPr>
            <w:tcW w:w="4609" w:type="dxa"/>
            <w:gridSpan w:val="2"/>
          </w:tcPr>
          <w:p w14:paraId="17E0E1A4" w14:textId="383240AB" w:rsidR="00841D4B" w:rsidRPr="00E930C2" w:rsidRDefault="00841D4B" w:rsidP="00841D4B">
            <w:pPr>
              <w:pStyle w:val="Tabletext6pt"/>
              <w:rPr>
                <w:b/>
                <w:color w:val="943634" w:themeColor="accent2" w:themeShade="BF"/>
              </w:rPr>
            </w:pPr>
            <w:r w:rsidRPr="00E930C2">
              <w:rPr>
                <w:b/>
                <w:color w:val="943634" w:themeColor="accent2" w:themeShade="BF"/>
              </w:rPr>
              <w:t>Endorsement by health service CEO</w:t>
            </w:r>
          </w:p>
          <w:p w14:paraId="42E8B7A2" w14:textId="77777777" w:rsidR="00841D4B" w:rsidRPr="00716F09" w:rsidRDefault="00841D4B">
            <w:pPr>
              <w:pStyle w:val="Tablebullet1"/>
              <w:numPr>
                <w:ilvl w:val="0"/>
                <w:numId w:val="0"/>
              </w:numPr>
              <w:rPr>
                <w:bCs/>
                <w:color w:val="53565A"/>
              </w:rPr>
            </w:pPr>
            <w:r w:rsidRPr="00716F09">
              <w:rPr>
                <w:bCs/>
                <w:color w:val="53565A"/>
              </w:rPr>
              <w:t>Name</w:t>
            </w:r>
          </w:p>
          <w:p w14:paraId="58EF2139" w14:textId="77777777" w:rsidR="00841D4B" w:rsidRPr="00716F09" w:rsidRDefault="00841D4B">
            <w:pPr>
              <w:pStyle w:val="Tablebullet1"/>
              <w:numPr>
                <w:ilvl w:val="0"/>
                <w:numId w:val="0"/>
              </w:numPr>
              <w:rPr>
                <w:bCs/>
                <w:color w:val="53565A"/>
              </w:rPr>
            </w:pPr>
          </w:p>
          <w:p w14:paraId="58E2D122" w14:textId="77777777" w:rsidR="00841D4B" w:rsidRDefault="00841D4B">
            <w:pPr>
              <w:pStyle w:val="Tablebullet1"/>
              <w:numPr>
                <w:ilvl w:val="0"/>
                <w:numId w:val="0"/>
              </w:numPr>
              <w:rPr>
                <w:bCs/>
                <w:color w:val="53565A"/>
              </w:rPr>
            </w:pPr>
            <w:r w:rsidRPr="00716F09">
              <w:rPr>
                <w:bCs/>
                <w:color w:val="53565A"/>
              </w:rPr>
              <w:t>Signature</w:t>
            </w:r>
          </w:p>
          <w:p w14:paraId="6F6F4A31" w14:textId="77777777" w:rsidR="007F3991" w:rsidRDefault="007F3991">
            <w:pPr>
              <w:pStyle w:val="Tablebullet1"/>
              <w:numPr>
                <w:ilvl w:val="0"/>
                <w:numId w:val="0"/>
              </w:numPr>
              <w:rPr>
                <w:bCs/>
                <w:color w:val="53565A"/>
              </w:rPr>
            </w:pPr>
          </w:p>
          <w:p w14:paraId="33BE5469" w14:textId="49A89842" w:rsidR="007F3991" w:rsidRPr="00841D4B" w:rsidRDefault="007F3991">
            <w:pPr>
              <w:pStyle w:val="Tablebullet1"/>
              <w:numPr>
                <w:ilvl w:val="0"/>
                <w:numId w:val="0"/>
              </w:numPr>
              <w:rPr>
                <w:b/>
                <w:color w:val="53565A"/>
              </w:rPr>
            </w:pPr>
            <w:r>
              <w:rPr>
                <w:bCs/>
                <w:color w:val="53565A"/>
              </w:rPr>
              <w:t>Date</w:t>
            </w:r>
          </w:p>
        </w:tc>
      </w:tr>
    </w:tbl>
    <w:p w14:paraId="748F6170" w14:textId="525585DB" w:rsidR="002E39C7" w:rsidRDefault="001A5288" w:rsidP="001B4F32">
      <w:pPr>
        <w:pStyle w:val="DHHSbody"/>
        <w:rPr>
          <w:b/>
          <w:bCs/>
        </w:rPr>
      </w:pPr>
      <w:r w:rsidRPr="001A5288">
        <w:rPr>
          <w:rFonts w:eastAsia="Times New Roman"/>
        </w:rPr>
        <w:t xml:space="preserve">Table 2. Aboriginal cultural safety </w:t>
      </w:r>
      <w:r w:rsidR="000D15C9">
        <w:rPr>
          <w:rFonts w:eastAsia="Times New Roman"/>
        </w:rPr>
        <w:t>plan</w:t>
      </w:r>
    </w:p>
    <w:p w14:paraId="13E87F48" w14:textId="77777777" w:rsidR="00116768" w:rsidRPr="007F2A67" w:rsidRDefault="00116768" w:rsidP="004A6569">
      <w:pPr>
        <w:pStyle w:val="Bullet1"/>
        <w:numPr>
          <w:ilvl w:val="0"/>
          <w:numId w:val="0"/>
        </w:numPr>
        <w:ind w:left="284"/>
      </w:pPr>
    </w:p>
    <w:p w14:paraId="3D70F790" w14:textId="1B436964" w:rsidR="00CA3BE5" w:rsidRDefault="009D5977" w:rsidP="001C05F6">
      <w:pPr>
        <w:pStyle w:val="DHHSbody"/>
        <w:rPr>
          <w:color w:val="C00000"/>
          <w:sz w:val="44"/>
          <w:szCs w:val="44"/>
        </w:rPr>
      </w:pPr>
      <w:r>
        <w:rPr>
          <w:color w:val="C00000"/>
          <w:sz w:val="44"/>
          <w:szCs w:val="44"/>
        </w:rPr>
        <w:t>A</w:t>
      </w:r>
      <w:r w:rsidR="00012005" w:rsidRPr="00CA3BE5">
        <w:rPr>
          <w:color w:val="C00000"/>
          <w:sz w:val="44"/>
          <w:szCs w:val="44"/>
        </w:rPr>
        <w:t>nnual cultural safety progress reports</w:t>
      </w:r>
      <w:r w:rsidR="008D4DE4" w:rsidRPr="00CA3BE5">
        <w:rPr>
          <w:color w:val="C00000"/>
          <w:sz w:val="44"/>
          <w:szCs w:val="44"/>
        </w:rPr>
        <w:t xml:space="preserve"> </w:t>
      </w:r>
    </w:p>
    <w:p w14:paraId="0FD6CD7B" w14:textId="461AF968" w:rsidR="009678B4" w:rsidRPr="001C05F6" w:rsidRDefault="005C7510" w:rsidP="001C05F6">
      <w:pPr>
        <w:pStyle w:val="DHHSbody"/>
        <w:rPr>
          <w:color w:val="632423" w:themeColor="accent2" w:themeShade="80"/>
        </w:rPr>
      </w:pPr>
      <w:r w:rsidRPr="00ED4679">
        <w:t>Annual progress reports</w:t>
      </w:r>
      <w:r w:rsidR="00ED4679" w:rsidRPr="00ED4679">
        <w:rPr>
          <w:sz w:val="44"/>
          <w:szCs w:val="44"/>
        </w:rPr>
        <w:t xml:space="preserve"> </w:t>
      </w:r>
      <w:r w:rsidR="008D4DE4">
        <w:rPr>
          <w:b/>
          <w:bCs/>
        </w:rPr>
        <w:t>are due on 30 June each year.</w:t>
      </w:r>
      <w:r w:rsidR="00D865BD">
        <w:rPr>
          <w:b/>
          <w:bCs/>
        </w:rPr>
        <w:t xml:space="preserve"> A link to </w:t>
      </w:r>
      <w:r w:rsidR="00DE44BE">
        <w:rPr>
          <w:b/>
          <w:bCs/>
        </w:rPr>
        <w:t>an</w:t>
      </w:r>
      <w:r w:rsidR="00D865BD">
        <w:rPr>
          <w:b/>
          <w:bCs/>
        </w:rPr>
        <w:t xml:space="preserve"> online reporting form will be provided </w:t>
      </w:r>
      <w:r w:rsidR="00DE1854">
        <w:rPr>
          <w:b/>
          <w:bCs/>
        </w:rPr>
        <w:t xml:space="preserve">to the CEO and </w:t>
      </w:r>
      <w:r w:rsidR="000C1944">
        <w:rPr>
          <w:b/>
          <w:bCs/>
        </w:rPr>
        <w:t>Aboriginal health unit lead by 1 April</w:t>
      </w:r>
      <w:r w:rsidR="00975B09">
        <w:rPr>
          <w:b/>
          <w:bCs/>
        </w:rPr>
        <w:t xml:space="preserve"> each year.</w:t>
      </w:r>
    </w:p>
    <w:p w14:paraId="43D13992" w14:textId="298B3E4F" w:rsidR="00012005" w:rsidRDefault="00012005" w:rsidP="00012005">
      <w:pPr>
        <w:pStyle w:val="DHHSbody"/>
        <w:rPr>
          <w:b/>
          <w:bCs/>
        </w:rPr>
      </w:pPr>
      <w:r w:rsidRPr="00D627DF">
        <w:t xml:space="preserve">Completed annual </w:t>
      </w:r>
      <w:r w:rsidR="00ED4679">
        <w:t>progress reports</w:t>
      </w:r>
      <w:r w:rsidRPr="00D627DF">
        <w:t xml:space="preserve"> </w:t>
      </w:r>
      <w:r>
        <w:t>must be</w:t>
      </w:r>
      <w:r w:rsidRPr="00D627DF">
        <w:t xml:space="preserve"> endorsed by the health service CEO and an Aboriginal representative (individual or governance group) and </w:t>
      </w:r>
      <w:r w:rsidRPr="00D627DF">
        <w:rPr>
          <w:b/>
          <w:bCs/>
        </w:rPr>
        <w:t>emailed to</w:t>
      </w:r>
      <w:r w:rsidRPr="06CC8FAB">
        <w:rPr>
          <w:b/>
          <w:bCs/>
        </w:rPr>
        <w:t xml:space="preserve"> </w:t>
      </w:r>
      <w:r w:rsidR="00975B09">
        <w:rPr>
          <w:b/>
          <w:bCs/>
        </w:rPr>
        <w:t>culturalsafety</w:t>
      </w:r>
      <w:r w:rsidRPr="06CC8FAB">
        <w:rPr>
          <w:b/>
          <w:bCs/>
        </w:rPr>
        <w:t>@health.vic.gov.au and</w:t>
      </w:r>
      <w:r>
        <w:rPr>
          <w:b/>
          <w:bCs/>
        </w:rPr>
        <w:t xml:space="preserve"> the departmental health service lead</w:t>
      </w:r>
      <w:r w:rsidRPr="06CC8FAB">
        <w:rPr>
          <w:b/>
          <w:bCs/>
        </w:rPr>
        <w:t xml:space="preserve"> by </w:t>
      </w:r>
      <w:r>
        <w:rPr>
          <w:b/>
          <w:bCs/>
        </w:rPr>
        <w:t>30 June.</w:t>
      </w:r>
    </w:p>
    <w:p w14:paraId="46A5D893" w14:textId="77777777" w:rsidR="009076E2" w:rsidRPr="009076E2" w:rsidRDefault="009076E2" w:rsidP="009076E2">
      <w:pPr>
        <w:pStyle w:val="Heading1"/>
      </w:pPr>
      <w:bookmarkStart w:id="15" w:name="_Toc115864076"/>
      <w:bookmarkStart w:id="16" w:name="_Toc72956028"/>
      <w:bookmarkStart w:id="17" w:name="_Toc74604286"/>
      <w:r w:rsidRPr="009076E2">
        <w:t>Guidance notes</w:t>
      </w:r>
      <w:bookmarkEnd w:id="15"/>
      <w:r w:rsidRPr="009076E2">
        <w:t xml:space="preserve"> </w:t>
      </w:r>
      <w:bookmarkEnd w:id="16"/>
      <w:bookmarkEnd w:id="17"/>
    </w:p>
    <w:p w14:paraId="4E0A3D56" w14:textId="6D3E1049" w:rsidR="004D4E23" w:rsidRDefault="00F82346" w:rsidP="00F82346">
      <w:pPr>
        <w:pStyle w:val="Body"/>
        <w:rPr>
          <w:color w:val="AF272F"/>
          <w:sz w:val="24"/>
        </w:rPr>
      </w:pPr>
      <w:r w:rsidRPr="00F82346">
        <w:rPr>
          <w:color w:val="AF272F"/>
          <w:sz w:val="24"/>
        </w:rPr>
        <w:t>Th</w:t>
      </w:r>
      <w:r w:rsidR="009F58C7">
        <w:rPr>
          <w:color w:val="AF272F"/>
          <w:sz w:val="24"/>
        </w:rPr>
        <w:t>ese g</w:t>
      </w:r>
      <w:r w:rsidRPr="00F82346">
        <w:rPr>
          <w:color w:val="AF272F"/>
          <w:sz w:val="24"/>
        </w:rPr>
        <w:t xml:space="preserve">uidance notes are a resource to guide to health services on the types of activities that strengthen cultural safety across the organisation. </w:t>
      </w:r>
    </w:p>
    <w:p w14:paraId="0F9F0471" w14:textId="50B1C83F" w:rsidR="00F82346" w:rsidRDefault="004D4E23" w:rsidP="00F82346">
      <w:pPr>
        <w:pStyle w:val="Body"/>
        <w:rPr>
          <w:color w:val="AF272F"/>
          <w:sz w:val="24"/>
        </w:rPr>
      </w:pPr>
      <w:r w:rsidRPr="00F82346">
        <w:rPr>
          <w:color w:val="AF272F"/>
          <w:sz w:val="24"/>
        </w:rPr>
        <w:t xml:space="preserve">Guidance notes are provided for each of the eight cultural safety action areas. </w:t>
      </w:r>
    </w:p>
    <w:p w14:paraId="38C32E58" w14:textId="6963B6AE" w:rsidR="00E21DE7" w:rsidRDefault="00E21DE7" w:rsidP="00E21DE7">
      <w:pPr>
        <w:pStyle w:val="DHHSbody"/>
      </w:pPr>
      <w:r>
        <w:t xml:space="preserve">Embedding Aboriginal self-determination should underpin any </w:t>
      </w:r>
      <w:r w:rsidR="004D3C19">
        <w:t xml:space="preserve">cultural safety </w:t>
      </w:r>
      <w:r>
        <w:t>work by:</w:t>
      </w:r>
    </w:p>
    <w:p w14:paraId="32D5CB59" w14:textId="77777777" w:rsidR="00E21DE7" w:rsidRPr="004D3C19" w:rsidRDefault="00E21DE7" w:rsidP="004D3C19">
      <w:pPr>
        <w:pStyle w:val="Bullet1"/>
      </w:pPr>
      <w:r>
        <w:t>Building strong, trusting relationships with the Aboriginal community-controlled sector, Aboriginal communities, and Aboriginal health staff</w:t>
      </w:r>
    </w:p>
    <w:p w14:paraId="4EE6E5F4" w14:textId="77777777" w:rsidR="00E21DE7" w:rsidRPr="004D3C19" w:rsidRDefault="00E21DE7" w:rsidP="004D3C19">
      <w:pPr>
        <w:pStyle w:val="Bullet1"/>
      </w:pPr>
      <w:r>
        <w:t>Allowing Aboriginal communities to lead the design, development and delivery of policies or programs</w:t>
      </w:r>
    </w:p>
    <w:p w14:paraId="0B10AC91" w14:textId="77777777" w:rsidR="00E21DE7" w:rsidRDefault="00E21DE7" w:rsidP="004D3C19">
      <w:pPr>
        <w:pStyle w:val="Bullet1"/>
      </w:pPr>
      <w:r>
        <w:lastRenderedPageBreak/>
        <w:t>Including the voices of Aboriginal health staff within the health service (managers, liaison officers) are in cultural safety planning and reporting.</w:t>
      </w:r>
    </w:p>
    <w:p w14:paraId="19B8F1DF" w14:textId="77777777" w:rsidR="00E21DE7" w:rsidRPr="004D3C19" w:rsidRDefault="00E21DE7" w:rsidP="004D3C19">
      <w:pPr>
        <w:pStyle w:val="Bullet1"/>
      </w:pPr>
      <w:r w:rsidRPr="3782F2AC">
        <w:t xml:space="preserve">Allowing Aboriginal people to participate on their own terms and have ownership of the policy/program development process </w:t>
      </w:r>
    </w:p>
    <w:p w14:paraId="6723BE84" w14:textId="77777777" w:rsidR="00E21DE7" w:rsidRPr="004D3C19" w:rsidRDefault="00E21DE7" w:rsidP="004D3C19">
      <w:pPr>
        <w:pStyle w:val="Bullet1"/>
      </w:pPr>
      <w:r w:rsidRPr="3782F2AC">
        <w:t xml:space="preserve">Ensuring work is based off an understanding of Aboriginal peoples’ life experiences, the social and cultural determinants of health and supports the aspirations of Aboriginal people </w:t>
      </w:r>
    </w:p>
    <w:p w14:paraId="6150CB3B" w14:textId="77777777" w:rsidR="00E21DE7" w:rsidRPr="004D3C19" w:rsidRDefault="00E21DE7" w:rsidP="004D3C19">
      <w:pPr>
        <w:pStyle w:val="Bullet1"/>
      </w:pPr>
      <w:r w:rsidRPr="3782F2AC">
        <w:t>Acknowledging past traumas and recognising that the impacts of this trauma can still be felt today. This includes recognising that hospitals were often a place of trauma and ensuring that any engagement supports healing.</w:t>
      </w:r>
    </w:p>
    <w:p w14:paraId="68B8D277" w14:textId="4A3BAB03" w:rsidR="00E21DE7" w:rsidRDefault="00E21DE7" w:rsidP="00152329">
      <w:pPr>
        <w:pStyle w:val="Bullet1"/>
      </w:pPr>
      <w:r w:rsidRPr="3782F2AC">
        <w:t>Respecting the richness, diversity, strength, and knowledge held by Victoria’s Aboriginal communities.</w:t>
      </w:r>
    </w:p>
    <w:p w14:paraId="4B31E537" w14:textId="58A3A7DF" w:rsidR="003717F1" w:rsidRDefault="00380031" w:rsidP="003717F1">
      <w:pPr>
        <w:pStyle w:val="Heading2"/>
        <w:spacing w:before="240" w:after="90" w:line="320" w:lineRule="atLeast"/>
      </w:pPr>
      <w:bookmarkStart w:id="18" w:name="_Toc115864077"/>
      <w:r>
        <w:t xml:space="preserve">1. </w:t>
      </w:r>
      <w:bookmarkStart w:id="19" w:name="_Toc51232056"/>
      <w:bookmarkStart w:id="20" w:name="_Toc72956029"/>
      <w:bookmarkStart w:id="21" w:name="_Toc74604287"/>
      <w:r w:rsidR="003717F1">
        <w:t>CEO and executive leadership</w:t>
      </w:r>
      <w:bookmarkEnd w:id="18"/>
      <w:bookmarkEnd w:id="19"/>
      <w:bookmarkEnd w:id="20"/>
      <w:bookmarkEnd w:id="21"/>
      <w:r w:rsidR="003717F1">
        <w:t xml:space="preserve"> </w:t>
      </w:r>
    </w:p>
    <w:p w14:paraId="45E168C2" w14:textId="77777777" w:rsidR="00E7058E" w:rsidRPr="0082294C" w:rsidRDefault="00E7058E" w:rsidP="00E7058E">
      <w:pPr>
        <w:pStyle w:val="DHHSbody"/>
      </w:pPr>
      <w:r>
        <w:t>CEOs and executives can demonstrate cultural safety leadership across their health service by the following actions:</w:t>
      </w:r>
    </w:p>
    <w:p w14:paraId="46295836" w14:textId="77777777" w:rsidR="00AB2F67" w:rsidRPr="008D7410" w:rsidRDefault="00AB2F67" w:rsidP="008D7410">
      <w:pPr>
        <w:pStyle w:val="Bullet1"/>
      </w:pPr>
      <w:r>
        <w:t xml:space="preserve">Championing cultural safety and drive transformational change   </w:t>
      </w:r>
    </w:p>
    <w:p w14:paraId="3B29E8B5" w14:textId="77777777" w:rsidR="00AB2F67" w:rsidRPr="008D7410" w:rsidRDefault="00AB2F67" w:rsidP="008D7410">
      <w:pPr>
        <w:pStyle w:val="Bullet1"/>
      </w:pPr>
      <w:r>
        <w:t>Identifying and supporting change champions who promote and embed changes across the health service organisation, and across all levels of management (include Aboriginal and Torres Strait Islander employees and non- Indigenous employees)</w:t>
      </w:r>
    </w:p>
    <w:p w14:paraId="51D14078" w14:textId="77777777" w:rsidR="00AB2F67" w:rsidRPr="00C503A6" w:rsidRDefault="00AB2F67" w:rsidP="00513F95">
      <w:pPr>
        <w:pStyle w:val="Bullet1"/>
      </w:pPr>
      <w:r>
        <w:t>Demonstrating leadership that activates and enables self-determination for Aboriginal people </w:t>
      </w:r>
    </w:p>
    <w:p w14:paraId="63A317D4" w14:textId="77777777" w:rsidR="00AB2F67" w:rsidRPr="00C503A6" w:rsidRDefault="00AB2F67" w:rsidP="00513F95">
      <w:pPr>
        <w:pStyle w:val="Bullet1"/>
      </w:pPr>
      <w:r>
        <w:t>Incorporates cultural safety targets and indicators, informed by Aboriginal community voices, into the Board reports </w:t>
      </w:r>
    </w:p>
    <w:p w14:paraId="02D610DD" w14:textId="77777777" w:rsidR="00AB2F67" w:rsidRPr="00C503A6" w:rsidRDefault="00AB2F67" w:rsidP="00513F95">
      <w:pPr>
        <w:pStyle w:val="Bullet1"/>
      </w:pPr>
      <w:r>
        <w:t>Board membership includes Aboriginal representation </w:t>
      </w:r>
    </w:p>
    <w:p w14:paraId="69519086" w14:textId="77777777" w:rsidR="00AB2F67" w:rsidRPr="00C503A6" w:rsidRDefault="00AB2F67" w:rsidP="00513F95">
      <w:pPr>
        <w:pStyle w:val="Bullet1"/>
      </w:pPr>
      <w:r>
        <w:t xml:space="preserve"> CEO/executive endorsement of the health service’s cultural safety implementation plan and report.</w:t>
      </w:r>
    </w:p>
    <w:p w14:paraId="79226541" w14:textId="77777777" w:rsidR="00AB2F67" w:rsidRPr="00C503A6" w:rsidRDefault="00AB2F67" w:rsidP="00513F95">
      <w:pPr>
        <w:pStyle w:val="Bullet1"/>
      </w:pPr>
      <w:r>
        <w:t>Meaningful Acknowledgement of Traditional Owners undertaken at all formal meetings </w:t>
      </w:r>
    </w:p>
    <w:p w14:paraId="37937A21" w14:textId="77777777" w:rsidR="00AB2F67" w:rsidRPr="00C503A6" w:rsidRDefault="00AB2F67" w:rsidP="00513F95">
      <w:pPr>
        <w:pStyle w:val="Bullet1"/>
      </w:pPr>
      <w:r>
        <w:t>CEO/executive have formal engagement and/ or MOU’s with the local Aboriginal community/ community-controlled health services – this includes Aboriginal governance structures and/or ACCHO sign off on matters that affect their Aboriginal community/clients </w:t>
      </w:r>
    </w:p>
    <w:p w14:paraId="2FC12638" w14:textId="77777777" w:rsidR="00AB2F67" w:rsidRPr="00C503A6" w:rsidRDefault="00AB2F67" w:rsidP="00513F95">
      <w:pPr>
        <w:pStyle w:val="Bullet1"/>
      </w:pPr>
      <w:r>
        <w:t>Strategies in place to ensure responsibility for Aboriginal health priorities are across whole of organisation, and are not the sole responsibility of an Aboriginal Health Unit or Aboriginal hospital liaison officer/s (AHLOs) </w:t>
      </w:r>
    </w:p>
    <w:p w14:paraId="1FE41135" w14:textId="77777777" w:rsidR="00AB2F67" w:rsidRPr="00C503A6" w:rsidRDefault="00AB2F67" w:rsidP="00513F95">
      <w:pPr>
        <w:pStyle w:val="Bullet1"/>
      </w:pPr>
      <w:r>
        <w:t>Management and leadership development initiatives and activities equip managers and team leaders to provide effective leadership in culturally diverse environments. </w:t>
      </w:r>
    </w:p>
    <w:p w14:paraId="0B74D016" w14:textId="77777777" w:rsidR="00AB2F67" w:rsidRPr="00C503A6" w:rsidRDefault="00AB2F67" w:rsidP="00513F95">
      <w:pPr>
        <w:pStyle w:val="Bullet1"/>
      </w:pPr>
      <w:r>
        <w:t>Strategies to address implicit racism and policies and procedures support anti-racism    </w:t>
      </w:r>
    </w:p>
    <w:p w14:paraId="1B5F8774" w14:textId="77777777" w:rsidR="00AB2F67" w:rsidRPr="00C503A6" w:rsidRDefault="00AB2F67" w:rsidP="00513F95">
      <w:pPr>
        <w:pStyle w:val="Bullet1"/>
      </w:pPr>
      <w:r>
        <w:t>Significant cultural events such as National Close the Gap Day, NAIDOC week, National Sorry Day, National Reconciliation Week are acknowledged and celebrated – including opportunities for all staff to celebrate other cultural events and to participate in Aboriginal events organised by the health service, local ACCO’s or community </w:t>
      </w:r>
    </w:p>
    <w:p w14:paraId="3ADC2E1B" w14:textId="77777777" w:rsidR="00AB2F67" w:rsidRPr="00C503A6" w:rsidRDefault="00AB2F67" w:rsidP="00513F95">
      <w:pPr>
        <w:pStyle w:val="Bullet1"/>
      </w:pPr>
      <w:r>
        <w:t>A process to recognise best practice, innovations, and leadership in Aboriginal cultural safety amongst all colleagues and staff  </w:t>
      </w:r>
    </w:p>
    <w:p w14:paraId="2BE187CB" w14:textId="77777777" w:rsidR="00AB2F67" w:rsidRPr="00C503A6" w:rsidRDefault="00AB2F67" w:rsidP="00513F95">
      <w:pPr>
        <w:pStyle w:val="Bullet1"/>
      </w:pPr>
      <w:r>
        <w:t>Recognition of the vital role of AHLOs in supporting person-centred / client centred culturally safe and culturally responsive models of care. </w:t>
      </w:r>
    </w:p>
    <w:p w14:paraId="0BA2E061" w14:textId="4D5D8214" w:rsidR="00E7058E" w:rsidRDefault="00AB2F67" w:rsidP="002F0BF1">
      <w:pPr>
        <w:pStyle w:val="Bullet1"/>
      </w:pPr>
      <w:r>
        <w:t>Leadership demonstrated by clinical champions program/s to support broader clinician’s understanding and practice of cultural safety and culturally responsive care</w:t>
      </w:r>
    </w:p>
    <w:p w14:paraId="02172012" w14:textId="709531CD" w:rsidR="00E7058E" w:rsidRPr="00380031" w:rsidRDefault="00380031" w:rsidP="00380031">
      <w:pPr>
        <w:pStyle w:val="Heading2"/>
        <w:spacing w:before="240" w:after="90" w:line="320" w:lineRule="atLeast"/>
      </w:pPr>
      <w:bookmarkStart w:id="22" w:name="_Toc115864078"/>
      <w:r>
        <w:lastRenderedPageBreak/>
        <w:t>2.</w:t>
      </w:r>
      <w:r w:rsidR="000B2570">
        <w:t xml:space="preserve"> </w:t>
      </w:r>
      <w:r w:rsidR="006C2953" w:rsidRPr="00380031">
        <w:t>Aboriginal employment</w:t>
      </w:r>
      <w:r w:rsidR="000B2570" w:rsidRPr="000B2570">
        <w:t xml:space="preserve"> </w:t>
      </w:r>
      <w:r w:rsidR="000B2570">
        <w:t xml:space="preserve">- </w:t>
      </w:r>
      <w:r w:rsidR="000B2570" w:rsidRPr="005F6F1C">
        <w:t>Aboriginal hospital liaison officer</w:t>
      </w:r>
      <w:r w:rsidR="000B2570">
        <w:t>s</w:t>
      </w:r>
      <w:r w:rsidR="000B2570" w:rsidRPr="00380031">
        <w:t xml:space="preserve"> and</w:t>
      </w:r>
      <w:r w:rsidR="000B2570">
        <w:t xml:space="preserve"> leadership</w:t>
      </w:r>
      <w:r w:rsidR="00814329">
        <w:t xml:space="preserve"> positions</w:t>
      </w:r>
      <w:bookmarkEnd w:id="22"/>
    </w:p>
    <w:p w14:paraId="0562D360" w14:textId="46FA2C9A" w:rsidR="00F34C57" w:rsidRDefault="00F34C57" w:rsidP="00AC5C7A">
      <w:pPr>
        <w:pStyle w:val="DHHSbody"/>
        <w:rPr>
          <w:rFonts w:eastAsia="Open Sans Light" w:cs="Arial"/>
          <w:i/>
          <w:color w:val="231F20"/>
          <w:spacing w:val="-3"/>
        </w:rPr>
      </w:pPr>
      <w:r>
        <w:t xml:space="preserve">A significant contributor to cultural safety within health services is the presence of Aboriginal hospital liaison officers and Aboriginal health leaders more broadly. </w:t>
      </w:r>
    </w:p>
    <w:p w14:paraId="48E5B55D" w14:textId="5CE49111" w:rsidR="00C31FF4" w:rsidRDefault="005A58B4" w:rsidP="00FB00C8">
      <w:pPr>
        <w:pStyle w:val="DHHSquotebullet1"/>
        <w:ind w:left="37" w:firstLine="0"/>
        <w:rPr>
          <w:rFonts w:eastAsia="Open Sans Light" w:cs="Arial"/>
          <w:i/>
          <w:color w:val="231F20"/>
          <w:spacing w:val="-3"/>
        </w:rPr>
      </w:pPr>
      <w:r w:rsidRPr="00C31FF4">
        <w:rPr>
          <w:szCs w:val="20"/>
        </w:rPr>
        <w:t>The Aboriginal Hospital Liaison Officers (AHLOs) play a vital role in supporting health services to provide culturally appropriate health care to the Aboriginal and Torres Strait Islander community with a focus on patient support</w:t>
      </w:r>
      <w:r w:rsidR="00C31FF4" w:rsidRPr="00C31FF4">
        <w:rPr>
          <w:szCs w:val="20"/>
        </w:rPr>
        <w:t>.</w:t>
      </w:r>
      <w:r w:rsidR="00C31FF4">
        <w:rPr>
          <w:szCs w:val="20"/>
        </w:rPr>
        <w:t xml:space="preserve"> </w:t>
      </w:r>
      <w:r w:rsidR="00FB00C8">
        <w:t>The role includes:</w:t>
      </w:r>
    </w:p>
    <w:p w14:paraId="3627D979" w14:textId="77777777" w:rsidR="007252E9" w:rsidRPr="00EA6938" w:rsidRDefault="007252E9" w:rsidP="007252E9">
      <w:pPr>
        <w:pStyle w:val="Bullet1"/>
        <w:rPr>
          <w:rFonts w:eastAsia="Arial"/>
          <w:lang w:eastAsia="en-AU"/>
        </w:rPr>
      </w:pPr>
      <w:r w:rsidRPr="3782F2AC">
        <w:rPr>
          <w:lang w:eastAsia="en-AU"/>
        </w:rPr>
        <w:t>Providing cultural support and contact to Aboriginal patients, their families and/ or significant others.</w:t>
      </w:r>
    </w:p>
    <w:p w14:paraId="643BAA27" w14:textId="0612BD9E" w:rsidR="007252E9" w:rsidRPr="00EA6938" w:rsidRDefault="007252E9" w:rsidP="007252E9">
      <w:pPr>
        <w:pStyle w:val="Bullet1"/>
        <w:rPr>
          <w:lang w:eastAsia="en-AU"/>
        </w:rPr>
      </w:pPr>
      <w:r w:rsidRPr="0B8619D7">
        <w:rPr>
          <w:lang w:eastAsia="en-AU"/>
        </w:rPr>
        <w:t xml:space="preserve">Assessing care needs of patients and families and assisting patients and their families </w:t>
      </w:r>
      <w:r w:rsidR="00FB00C8">
        <w:rPr>
          <w:lang w:eastAsia="en-AU"/>
        </w:rPr>
        <w:t>understand</w:t>
      </w:r>
      <w:r w:rsidRPr="0B8619D7">
        <w:rPr>
          <w:lang w:eastAsia="en-AU"/>
        </w:rPr>
        <w:t xml:space="preserve"> hospital procedures and treatment.</w:t>
      </w:r>
    </w:p>
    <w:p w14:paraId="5FFB89F6" w14:textId="180112CB" w:rsidR="007252E9" w:rsidRPr="00EA6938" w:rsidRDefault="007252E9" w:rsidP="007252E9">
      <w:pPr>
        <w:pStyle w:val="Bullet1"/>
        <w:rPr>
          <w:lang w:eastAsia="en-AU"/>
        </w:rPr>
      </w:pPr>
      <w:r w:rsidRPr="0B8619D7">
        <w:rPr>
          <w:lang w:eastAsia="en-AU"/>
        </w:rPr>
        <w:t>Assisting patients and families to access resources to help manage the hospital stay. E.g. accommodation, transport, and other supports.</w:t>
      </w:r>
    </w:p>
    <w:p w14:paraId="4FE87C81" w14:textId="77777777" w:rsidR="007252E9" w:rsidRDefault="007252E9" w:rsidP="007252E9">
      <w:pPr>
        <w:pStyle w:val="Bullet1"/>
        <w:rPr>
          <w:lang w:eastAsia="en-AU"/>
        </w:rPr>
      </w:pPr>
      <w:r w:rsidRPr="3782F2AC">
        <w:rPr>
          <w:lang w:eastAsia="en-AU"/>
        </w:rPr>
        <w:t xml:space="preserve">Liaising and working within the Aboriginal community and other services to access the hospital’s services, to facilitate care planning, discharge arrangements and continuity of care.  </w:t>
      </w:r>
    </w:p>
    <w:p w14:paraId="7125E757" w14:textId="77777777" w:rsidR="002A5DE4" w:rsidRPr="002A5DE4" w:rsidRDefault="002A5DE4" w:rsidP="002A5DE4">
      <w:pPr>
        <w:pStyle w:val="Bullet1"/>
        <w:rPr>
          <w:lang w:eastAsia="en-AU"/>
        </w:rPr>
      </w:pPr>
      <w:r w:rsidRPr="002A5DE4">
        <w:rPr>
          <w:lang w:eastAsia="en-AU"/>
        </w:rPr>
        <w:t>Representing and providing advice on Aboriginal health and wellbeing issues, and cultural safety at internal and external meetings.</w:t>
      </w:r>
    </w:p>
    <w:p w14:paraId="5628F3C2" w14:textId="77777777" w:rsidR="002A5DE4" w:rsidRDefault="002A5DE4" w:rsidP="002A5DE4">
      <w:pPr>
        <w:pStyle w:val="Bullet1"/>
        <w:rPr>
          <w:lang w:eastAsia="en-AU"/>
        </w:rPr>
      </w:pPr>
      <w:r w:rsidRPr="002A5DE4">
        <w:rPr>
          <w:lang w:eastAsia="en-AU"/>
        </w:rPr>
        <w:t xml:space="preserve">Providing leadership in guidance and promotion on whole of health services celebration of Aboriginal cultural events and significant days e.g. NAIDOC Week, National Reconciliation Week, National Sorry Day, both internally and within local community-controlled organisation/s. </w:t>
      </w:r>
    </w:p>
    <w:p w14:paraId="5064B132" w14:textId="77777777" w:rsidR="009D66D7" w:rsidRPr="002A5DE4" w:rsidRDefault="009D66D7" w:rsidP="009D66D7">
      <w:pPr>
        <w:pStyle w:val="Bullet1"/>
        <w:numPr>
          <w:ilvl w:val="0"/>
          <w:numId w:val="0"/>
        </w:numPr>
        <w:ind w:left="284"/>
        <w:rPr>
          <w:lang w:eastAsia="en-AU"/>
        </w:rPr>
      </w:pPr>
    </w:p>
    <w:p w14:paraId="5A630454" w14:textId="26628B5A" w:rsidR="00F34C57" w:rsidRPr="009267AD" w:rsidRDefault="00F34C57" w:rsidP="009267AD">
      <w:pPr>
        <w:pStyle w:val="Bullet1"/>
      </w:pPr>
      <w:r>
        <w:t>The voices of Aboriginal health staff (liaison officers, managers) must be included in cultural safety planning and reporting.</w:t>
      </w:r>
    </w:p>
    <w:p w14:paraId="23A9FD28" w14:textId="77777777" w:rsidR="00F34C57" w:rsidRDefault="00F34C57" w:rsidP="009267AD">
      <w:pPr>
        <w:pStyle w:val="Bullet1"/>
      </w:pPr>
      <w:r>
        <w:t>Appropriate staffing of Aboriginal hospital liaison officers commensurate with catchment population and patient needs/demand, including out of hours/weekend/on-call coverage</w:t>
      </w:r>
      <w:r w:rsidRPr="00D15814">
        <w:t xml:space="preserve">. </w:t>
      </w:r>
      <w:r>
        <w:t>In addition to this, actions towards establishment of traineeships, career progression opportunities and broader Aboriginal employment/</w:t>
      </w:r>
      <w:r w:rsidRPr="00C40CEE">
        <w:t xml:space="preserve"> </w:t>
      </w:r>
      <w:r w:rsidRPr="007F2A67">
        <w:t>Aboriginal employment plans</w:t>
      </w:r>
      <w:r>
        <w:t xml:space="preserve"> should be included.</w:t>
      </w:r>
    </w:p>
    <w:p w14:paraId="4B61BDEC" w14:textId="77777777" w:rsidR="00F34C57" w:rsidRDefault="00F34C57" w:rsidP="009267AD">
      <w:pPr>
        <w:pStyle w:val="Bullet1"/>
      </w:pPr>
      <w:r w:rsidRPr="00D15814">
        <w:t>It is a requirement that health services establish cultural supervision for all AHLOs, in particular, for those new to the AHLO role and/or new to working in the hospital setting.  Cultural supervision for all AHLOs should be outlined in the action plan</w:t>
      </w:r>
      <w:r w:rsidRPr="00E907CC">
        <w:t>.</w:t>
      </w:r>
      <w:r w:rsidRPr="005B4DFB">
        <w:t xml:space="preserve">  </w:t>
      </w:r>
    </w:p>
    <w:p w14:paraId="7FBFF121" w14:textId="38CB493A" w:rsidR="00F34C57" w:rsidRPr="007E148C" w:rsidRDefault="00F34C57" w:rsidP="009267AD">
      <w:pPr>
        <w:pStyle w:val="Bullet1"/>
      </w:pPr>
      <w:r w:rsidRPr="007E148C">
        <w:t xml:space="preserve">For larger health services, establishment of Aboriginal leadership opportunities and Aboriginal recruitment to such positions should be undertaken.  </w:t>
      </w:r>
      <w:r w:rsidR="001F75A0" w:rsidRPr="001F75A0">
        <w:t>An Aboriginal health management/executive position plays an integral role in working at a senior executive level to provide cultural safety leadership and drive action across the health service</w:t>
      </w:r>
      <w:r w:rsidR="001F75A0">
        <w:t>.</w:t>
      </w:r>
    </w:p>
    <w:p w14:paraId="01927C7F" w14:textId="77777777" w:rsidR="00F34C57" w:rsidRDefault="00F34C57" w:rsidP="009267AD">
      <w:pPr>
        <w:pStyle w:val="Bullet1"/>
      </w:pPr>
      <w:r>
        <w:t>Smaller rural health services may need to consider alternative models to meet patient demand.  For example, AHLO position/s that can be shared across a catchment, or shared roles across joint primary health care/acute services.</w:t>
      </w:r>
    </w:p>
    <w:p w14:paraId="6BBED133" w14:textId="77777777" w:rsidR="00F34C57" w:rsidRDefault="00F34C57" w:rsidP="009267AD">
      <w:pPr>
        <w:pStyle w:val="Bullet1"/>
      </w:pPr>
      <w:r>
        <w:t>Avoid sole, isolated positions where possible, ensuring that AHLO has the required supports to effectively service their community.</w:t>
      </w:r>
    </w:p>
    <w:p w14:paraId="3DF38783" w14:textId="10FB454E" w:rsidR="002067D8" w:rsidRDefault="002067D8" w:rsidP="002067D8">
      <w:pPr>
        <w:pStyle w:val="Bullet1"/>
      </w:pPr>
      <w:r>
        <w:t>Consider workforce strategies to build the Aboriginal workforce and provide leadership/executive opportunities.</w:t>
      </w:r>
    </w:p>
    <w:p w14:paraId="11A2D94D" w14:textId="08CEC418" w:rsidR="001C05F6" w:rsidRDefault="002067D8" w:rsidP="009267AD">
      <w:pPr>
        <w:pStyle w:val="Bullet1"/>
      </w:pPr>
      <w:r w:rsidRPr="002067D8">
        <w:rPr>
          <w:b/>
          <w:bCs/>
        </w:rPr>
        <w:t>A</w:t>
      </w:r>
      <w:r w:rsidR="001C05F6" w:rsidRPr="002067D8">
        <w:rPr>
          <w:b/>
          <w:bCs/>
        </w:rPr>
        <w:t xml:space="preserve">ll health services in receipt of the Aboriginal Cultural Safety Fixed Grant </w:t>
      </w:r>
      <w:r w:rsidRPr="002067D8">
        <w:rPr>
          <w:b/>
          <w:bCs/>
        </w:rPr>
        <w:t xml:space="preserve">are required </w:t>
      </w:r>
      <w:r w:rsidR="001C05F6" w:rsidRPr="002067D8">
        <w:rPr>
          <w:b/>
          <w:bCs/>
        </w:rPr>
        <w:t>to have in place an Aboriginal Employment Plan</w:t>
      </w:r>
      <w:r w:rsidR="001C05F6">
        <w:t xml:space="preserve">. Health services are encouraged to base the plan on the Victorian Public Sector Commission’s </w:t>
      </w:r>
      <w:r>
        <w:t>Barring Djinang initiative.</w:t>
      </w:r>
    </w:p>
    <w:p w14:paraId="6A562DAF" w14:textId="77777777" w:rsidR="00F34C57" w:rsidRPr="003B35B6" w:rsidRDefault="00F34C57" w:rsidP="003B35B6">
      <w:pPr>
        <w:pStyle w:val="Heading5"/>
      </w:pPr>
      <w:r w:rsidRPr="003B35B6">
        <w:lastRenderedPageBreak/>
        <w:t>Recruitment and retention</w:t>
      </w:r>
    </w:p>
    <w:p w14:paraId="07238FB5" w14:textId="4269B2ED" w:rsidR="00F34C57" w:rsidRPr="00D95EA2" w:rsidRDefault="00F34C57" w:rsidP="00D95EA2">
      <w:pPr>
        <w:pStyle w:val="Bullet1"/>
      </w:pPr>
      <w:r w:rsidRPr="00D95EA2">
        <w:t xml:space="preserve">AHLO positions </w:t>
      </w:r>
      <w:r w:rsidR="007124F2">
        <w:t xml:space="preserve">may be </w:t>
      </w:r>
      <w:r w:rsidRPr="00D95EA2">
        <w:t>‘special measures’ designated position (section 12 of the Victorian Equal Opportunity Act 2010) such that only Aboriginal and/or Torres Strait Islander people are eligible to apply for the position</w:t>
      </w:r>
    </w:p>
    <w:p w14:paraId="7A4CD344" w14:textId="77777777" w:rsidR="00F34C57" w:rsidRPr="00D95EA2" w:rsidRDefault="00F34C57" w:rsidP="00D95EA2">
      <w:pPr>
        <w:pStyle w:val="Bullet1"/>
      </w:pPr>
      <w:r w:rsidRPr="00D95EA2">
        <w:t>Job descriptions clearly outline roles and responsibilities, expectations, organisational and cultural supports and reporting lines. AHLO to be supported to attend the AHLO state-wide forums and local area network meetings.</w:t>
      </w:r>
    </w:p>
    <w:p w14:paraId="7051C09A" w14:textId="77777777" w:rsidR="00F34C57" w:rsidRPr="00D95EA2" w:rsidRDefault="00F34C57" w:rsidP="00D95EA2">
      <w:pPr>
        <w:pStyle w:val="Bullet1"/>
      </w:pPr>
      <w:r w:rsidRPr="00D95EA2">
        <w:t>The interview panel includes Aboriginal representation – an Elder, Aboriginal community-controlled health service representative, community member.</w:t>
      </w:r>
    </w:p>
    <w:p w14:paraId="0B56B92D" w14:textId="77777777" w:rsidR="00F34C57" w:rsidRPr="00D95EA2" w:rsidRDefault="00F34C57" w:rsidP="00D95EA2">
      <w:pPr>
        <w:pStyle w:val="Bullet1"/>
      </w:pPr>
      <w:r w:rsidRPr="00D95EA2">
        <w:t>Aboriginal staff have access to cultural and peer support and mentoring either internal or external to the organisation.</w:t>
      </w:r>
    </w:p>
    <w:p w14:paraId="190AB61D" w14:textId="77777777" w:rsidR="00F34C57" w:rsidRPr="00D95EA2" w:rsidRDefault="00F34C57" w:rsidP="00D95EA2">
      <w:pPr>
        <w:pStyle w:val="Bullet1"/>
      </w:pPr>
      <w:r w:rsidRPr="00D95EA2">
        <w:t>Special leave provisions are in place to enable Aboriginal staff to fulfil cultural e.g. NAIDOC (National Aborigines and Islanders Day Observance Committee) events and ceremonial obligations (e.g. Sorry Business)</w:t>
      </w:r>
    </w:p>
    <w:p w14:paraId="4AF923F1" w14:textId="77777777" w:rsidR="00F34C57" w:rsidRPr="00D95EA2" w:rsidRDefault="00F34C57" w:rsidP="00D95EA2">
      <w:pPr>
        <w:pStyle w:val="Bullet1"/>
      </w:pPr>
      <w:r w:rsidRPr="00D95EA2">
        <w:t>Professional development and career development opportunities are available to Aboriginal Hospital Liaison Officers including on-costs for travel/accommodation for rural staff.</w:t>
      </w:r>
      <w:r>
        <w:t xml:space="preserve"> </w:t>
      </w:r>
    </w:p>
    <w:p w14:paraId="52E4B13C" w14:textId="5947447C" w:rsidR="00F34C57" w:rsidRPr="00D95EA2" w:rsidRDefault="00F34C57" w:rsidP="00D95EA2">
      <w:pPr>
        <w:pStyle w:val="Bullet1"/>
      </w:pPr>
      <w:r w:rsidRPr="00D95EA2">
        <w:t>The Industry Award considered apt for AHLOs is the Allied Health Professionals (Victorian Public Health Sector) Single Interest Enterprise Agreement (Agreement) under the classification of Community Development Worker as described at Appendix 4 of the Agreement. An alternative Award is the Victorian Public Health Sector (Health and Allied Services, Managers and Administrative Workers) Single Interest Enterprise Agreement).</w:t>
      </w:r>
    </w:p>
    <w:p w14:paraId="2A703F16" w14:textId="6FD358C0" w:rsidR="00F34C57" w:rsidRPr="00D95EA2" w:rsidRDefault="00F34C57" w:rsidP="00D95EA2">
      <w:pPr>
        <w:pStyle w:val="Bullet1"/>
      </w:pPr>
      <w:r w:rsidRPr="00D95EA2">
        <w:t xml:space="preserve">It is advised that where there are two or more AHLO’s employed that they are both covered </w:t>
      </w:r>
      <w:r w:rsidR="008E09BD">
        <w:t xml:space="preserve">by </w:t>
      </w:r>
      <w:r w:rsidRPr="00D95EA2">
        <w:t xml:space="preserve">the same Award.                                                                                       </w:t>
      </w:r>
    </w:p>
    <w:p w14:paraId="0ECF10B6" w14:textId="1AD1F75C" w:rsidR="006C2953" w:rsidRDefault="00F34C57" w:rsidP="00D95EA2">
      <w:pPr>
        <w:pStyle w:val="Bullet1"/>
      </w:pPr>
      <w:r w:rsidRPr="00D95EA2">
        <w:t>Managers are usually covered under the Victorian Public Health and Allied Services (Managers and Administrative Workers) Single Interest Enterprise Agreement</w:t>
      </w:r>
      <w:r w:rsidR="001C05F6">
        <w:t>.</w:t>
      </w:r>
    </w:p>
    <w:p w14:paraId="5AD3E305" w14:textId="77777777" w:rsidR="00AE31B9" w:rsidRDefault="00AE31B9" w:rsidP="00AE31B9">
      <w:pPr>
        <w:pStyle w:val="Bullet1"/>
        <w:numPr>
          <w:ilvl w:val="0"/>
          <w:numId w:val="0"/>
        </w:numPr>
        <w:ind w:left="284"/>
        <w:rPr>
          <w:b/>
          <w:bCs/>
        </w:rPr>
      </w:pPr>
    </w:p>
    <w:p w14:paraId="72EAD06B" w14:textId="77777777" w:rsidR="003B7E99" w:rsidRPr="003B7E99" w:rsidRDefault="00AE31B9" w:rsidP="003B7E99">
      <w:pPr>
        <w:pStyle w:val="Bullet1"/>
        <w:numPr>
          <w:ilvl w:val="0"/>
          <w:numId w:val="0"/>
        </w:numPr>
        <w:ind w:left="284" w:hanging="284"/>
        <w:rPr>
          <w:b/>
          <w:bCs/>
          <w:sz w:val="20"/>
        </w:rPr>
      </w:pPr>
      <w:r w:rsidRPr="003B7E99">
        <w:rPr>
          <w:b/>
          <w:bCs/>
          <w:sz w:val="20"/>
        </w:rPr>
        <w:t>A</w:t>
      </w:r>
      <w:r w:rsidR="00497E78" w:rsidRPr="00497E78">
        <w:rPr>
          <w:b/>
          <w:bCs/>
          <w:sz w:val="20"/>
        </w:rPr>
        <w:t xml:space="preserve"> senior Aboriginal hospital liaison officer/team leader plays an integral role in supporting</w:t>
      </w:r>
    </w:p>
    <w:p w14:paraId="1570D876" w14:textId="77777777" w:rsidR="003B7E99" w:rsidRPr="003B7E99" w:rsidRDefault="00497E78" w:rsidP="003B7E99">
      <w:pPr>
        <w:pStyle w:val="Bullet1"/>
        <w:numPr>
          <w:ilvl w:val="0"/>
          <w:numId w:val="0"/>
        </w:numPr>
        <w:ind w:left="284" w:hanging="284"/>
        <w:rPr>
          <w:b/>
          <w:bCs/>
          <w:sz w:val="20"/>
        </w:rPr>
      </w:pPr>
      <w:r w:rsidRPr="00497E78">
        <w:rPr>
          <w:b/>
          <w:bCs/>
          <w:sz w:val="20"/>
        </w:rPr>
        <w:t>health services to provide culturally appropriate health care to the Aboriginal and Torres</w:t>
      </w:r>
    </w:p>
    <w:p w14:paraId="69A8E8B2" w14:textId="0ACDD4FE" w:rsidR="00497E78" w:rsidRPr="00497E78" w:rsidRDefault="00497E78" w:rsidP="003B7E99">
      <w:pPr>
        <w:pStyle w:val="Bullet1"/>
        <w:numPr>
          <w:ilvl w:val="0"/>
          <w:numId w:val="0"/>
        </w:numPr>
        <w:ind w:left="284" w:hanging="284"/>
        <w:rPr>
          <w:b/>
          <w:bCs/>
          <w:sz w:val="20"/>
        </w:rPr>
      </w:pPr>
      <w:r w:rsidRPr="00497E78">
        <w:rPr>
          <w:b/>
          <w:bCs/>
          <w:sz w:val="20"/>
        </w:rPr>
        <w:t>Strait Islander community through leadership, staff supervision, and patient care.</w:t>
      </w:r>
    </w:p>
    <w:p w14:paraId="0FF3E3F0" w14:textId="77777777" w:rsidR="00497E78" w:rsidRPr="00497E78" w:rsidRDefault="00497E78" w:rsidP="00097E6B">
      <w:pPr>
        <w:pStyle w:val="Bullet1"/>
      </w:pPr>
      <w:r w:rsidRPr="00497E78">
        <w:t xml:space="preserve"> Providing supervision to AHLO team, including performance appraisal, and ensuring staff receive appropriate professional training and development opportunities.</w:t>
      </w:r>
    </w:p>
    <w:p w14:paraId="1A7C178D" w14:textId="77777777" w:rsidR="00497E78" w:rsidRPr="00497E78" w:rsidRDefault="00497E78" w:rsidP="00097E6B">
      <w:pPr>
        <w:pStyle w:val="Bullet1"/>
      </w:pPr>
      <w:r w:rsidRPr="00497E78">
        <w:t>Working across the organisation to enable mentoring, cultural supervision, and peer support for Aboriginal staff.</w:t>
      </w:r>
    </w:p>
    <w:p w14:paraId="25A039E4" w14:textId="461E4BAC" w:rsidR="00497E78" w:rsidRPr="00497E78" w:rsidRDefault="00A631E3" w:rsidP="00097E6B">
      <w:pPr>
        <w:pStyle w:val="Bullet1"/>
      </w:pPr>
      <w:r>
        <w:t>Providing</w:t>
      </w:r>
      <w:r w:rsidR="00497E78" w:rsidRPr="00497E78">
        <w:t xml:space="preserve"> leadership on cultural safety and culturally responsive care across the organisation.</w:t>
      </w:r>
    </w:p>
    <w:p w14:paraId="0ED9A61D" w14:textId="77777777" w:rsidR="00497E78" w:rsidRPr="00497E78" w:rsidRDefault="00497E78" w:rsidP="00097E6B">
      <w:pPr>
        <w:pStyle w:val="Bullet1"/>
      </w:pPr>
      <w:r w:rsidRPr="00497E78">
        <w:t>Promoting and providing guidance to the health service to comply with targeted Aboriginal and Torres Strait Islander National Quality and Safety Health Service Standards (NQSHSS) accreditation requirements.</w:t>
      </w:r>
    </w:p>
    <w:p w14:paraId="4EC6688C" w14:textId="77777777" w:rsidR="00497E78" w:rsidRPr="00497E78" w:rsidRDefault="00497E78" w:rsidP="00097E6B">
      <w:pPr>
        <w:pStyle w:val="Bullet1"/>
      </w:pPr>
      <w:r w:rsidRPr="00497E78">
        <w:t xml:space="preserve">Facilitating staff training and arranging mentoring of new staff members, trainees, graduates, and student placements. </w:t>
      </w:r>
    </w:p>
    <w:p w14:paraId="2CA59DAD" w14:textId="77777777" w:rsidR="00497E78" w:rsidRPr="00497E78" w:rsidRDefault="00497E78" w:rsidP="00097E6B">
      <w:pPr>
        <w:pStyle w:val="Bullet1"/>
      </w:pPr>
      <w:r w:rsidRPr="00497E78">
        <w:t>Representing and providing advice on Aboriginal health and wellbeing issues, and cultural safety at internal and external meetings.</w:t>
      </w:r>
    </w:p>
    <w:p w14:paraId="689EAF04" w14:textId="77777777" w:rsidR="00497E78" w:rsidRDefault="00497E78" w:rsidP="00097E6B">
      <w:pPr>
        <w:pStyle w:val="Bullet1"/>
      </w:pPr>
      <w:r w:rsidRPr="00497E78">
        <w:t xml:space="preserve">Providing leadership in guidance and promotion on whole of health services celebration of Aboriginal cultural events and significant days e.g. NAIDOC Week, National Reconciliation Week, National Sorry Day, both internally and within local community-controlled organisation/s. </w:t>
      </w:r>
    </w:p>
    <w:p w14:paraId="14AF4F18" w14:textId="77777777" w:rsidR="00FB754E" w:rsidRPr="008C1DDC" w:rsidRDefault="00FB754E" w:rsidP="008C1DDC">
      <w:pPr>
        <w:pStyle w:val="Heading5"/>
      </w:pPr>
      <w:r w:rsidRPr="008C1DDC">
        <w:lastRenderedPageBreak/>
        <w:t>Workforce development</w:t>
      </w:r>
    </w:p>
    <w:p w14:paraId="247A080A" w14:textId="77777777" w:rsidR="00FB754E" w:rsidRPr="008C1DDC" w:rsidRDefault="00FB754E" w:rsidP="008C1DDC">
      <w:pPr>
        <w:pStyle w:val="Bullet1"/>
      </w:pPr>
      <w:r w:rsidRPr="008C1DDC">
        <w:t>An Aboriginal Employment Plan (AEP) is developed and monitored.  The AEP specifies a recruitment target as a percentage across whole organisation – noting the National Health Work Plan proposes an employment target of 3 per cent that reflects the national Aboriginal and Torres Strait Islander population rather than state population.</w:t>
      </w:r>
    </w:p>
    <w:p w14:paraId="56AA12A4" w14:textId="0B013D54" w:rsidR="008C1DDC" w:rsidRDefault="00FB754E" w:rsidP="008D6F16">
      <w:pPr>
        <w:pStyle w:val="Bullet1"/>
      </w:pPr>
      <w:r w:rsidRPr="008C1DDC">
        <w:t>Aboriginal student placements, traineeships and graduate positions are prioritised/identified as part of an employment and workforce development strategy.</w:t>
      </w:r>
    </w:p>
    <w:p w14:paraId="61DE8EAD" w14:textId="359DFAC7" w:rsidR="00C6650A" w:rsidRDefault="000B7057" w:rsidP="00C6650A">
      <w:pPr>
        <w:pStyle w:val="Heading2"/>
        <w:spacing w:before="240" w:after="90" w:line="320" w:lineRule="atLeast"/>
      </w:pPr>
      <w:bookmarkStart w:id="23" w:name="_Toc115864079"/>
      <w:r>
        <w:t xml:space="preserve">3. </w:t>
      </w:r>
      <w:r w:rsidR="00C6650A">
        <w:t>Engagement and partnership</w:t>
      </w:r>
      <w:bookmarkEnd w:id="23"/>
    </w:p>
    <w:p w14:paraId="0DBA2DEB" w14:textId="77777777" w:rsidR="00F70989" w:rsidRPr="00391772" w:rsidRDefault="00F70989" w:rsidP="00F70989">
      <w:pPr>
        <w:pStyle w:val="DHHSbody"/>
      </w:pPr>
      <w:r>
        <w:t>Engagement and partnerships with Aboriginal communities and/or representatives is critical in culturally strengthening and underpins self-determination. The following actions support engagement and partnerships with Aboriginal communities.</w:t>
      </w:r>
    </w:p>
    <w:p w14:paraId="3A804BF1" w14:textId="77777777" w:rsidR="00F70989" w:rsidRDefault="00F70989" w:rsidP="00F70989">
      <w:pPr>
        <w:pStyle w:val="Bullet1"/>
      </w:pPr>
      <w:r>
        <w:t>Have some level of cultural literacy before engaging Aboriginal community. This may be undertaken through cultural safety training and self-reflection.</w:t>
      </w:r>
    </w:p>
    <w:p w14:paraId="66EE1F89" w14:textId="77777777" w:rsidR="00F70989" w:rsidRPr="009563CA" w:rsidRDefault="00F70989" w:rsidP="00F70989">
      <w:pPr>
        <w:pStyle w:val="Bullet1"/>
      </w:pPr>
      <w:r>
        <w:t>The Aboriginal cultural safety plan is developed in consultation with Aboriginal community leaders and/or organisations and is underpinned by Aboriginal self-determination. </w:t>
      </w:r>
    </w:p>
    <w:p w14:paraId="583CB371" w14:textId="77777777" w:rsidR="00F70989" w:rsidRPr="009563CA" w:rsidRDefault="00F70989" w:rsidP="00F70989">
      <w:pPr>
        <w:pStyle w:val="Bullet1"/>
      </w:pPr>
      <w:r>
        <w:t>Culturally safe engagement with Aboriginal people and communities enables Aboriginal voice to inform services and programs that affect those communities – this may be in through the establishment of an Aboriginal advisory/reference group. </w:t>
      </w:r>
    </w:p>
    <w:p w14:paraId="2BBCECBD" w14:textId="77777777" w:rsidR="00F70989" w:rsidRPr="009563CA" w:rsidRDefault="00F70989" w:rsidP="00F70989">
      <w:pPr>
        <w:pStyle w:val="Bullet1"/>
      </w:pPr>
      <w:r>
        <w:t>There is an awareness of consultation burden on community, and the need to check if there have been similar recent consultations - and the option is to review those findings as a starting point. </w:t>
      </w:r>
    </w:p>
    <w:p w14:paraId="09D2DDB7" w14:textId="77777777" w:rsidR="00F70989" w:rsidRPr="009563CA" w:rsidRDefault="00F70989" w:rsidP="00F70989">
      <w:pPr>
        <w:pStyle w:val="Bullet1"/>
      </w:pPr>
      <w:r>
        <w:t>Findings or outcomes from consultation/engagement with communities be reported back to community in a timely manner.  </w:t>
      </w:r>
    </w:p>
    <w:p w14:paraId="79905ACB" w14:textId="77777777" w:rsidR="00F70989" w:rsidRDefault="00F70989" w:rsidP="00F70989">
      <w:pPr>
        <w:pStyle w:val="Bullet1"/>
      </w:pPr>
      <w:r>
        <w:t>Renumerating community members participating in meetings.</w:t>
      </w:r>
    </w:p>
    <w:p w14:paraId="31F8091F" w14:textId="77777777" w:rsidR="00F70989" w:rsidRPr="009563CA" w:rsidRDefault="00F70989" w:rsidP="00F70989">
      <w:pPr>
        <w:pStyle w:val="Bullet1"/>
      </w:pPr>
      <w:r>
        <w:t>Ensuring representation of Aboriginal communities reflects the diversity of the population across the catchment. </w:t>
      </w:r>
    </w:p>
    <w:p w14:paraId="1382A8FB" w14:textId="77777777" w:rsidR="00F70989" w:rsidRPr="009563CA" w:rsidRDefault="00F70989" w:rsidP="00F70989">
      <w:pPr>
        <w:pStyle w:val="Bullet1"/>
      </w:pPr>
      <w:r>
        <w:t>Development of a Reconciliation Action Plan (RAP) in partnership between the health service and the local Aboriginal community. </w:t>
      </w:r>
    </w:p>
    <w:p w14:paraId="169959F0" w14:textId="77777777" w:rsidR="00F70989" w:rsidRPr="009563CA" w:rsidRDefault="00F70989" w:rsidP="00F70989">
      <w:pPr>
        <w:pStyle w:val="Bullet1"/>
      </w:pPr>
      <w:r>
        <w:t>Development of good relationships of clinical/frontline staff with acute and community organisations to increase continuity of care and support options for Aboriginal clients. </w:t>
      </w:r>
    </w:p>
    <w:p w14:paraId="10B86463" w14:textId="19D93728" w:rsidR="000B7057" w:rsidRDefault="00F70989">
      <w:pPr>
        <w:pStyle w:val="Bullet1"/>
      </w:pPr>
      <w:r>
        <w:t>Aboriginal community representation on health service Boards and committees, such as Consumer Advisory Committee</w:t>
      </w:r>
      <w:r w:rsidRPr="00F70989">
        <w:t>. </w:t>
      </w:r>
    </w:p>
    <w:p w14:paraId="51138710" w14:textId="29B22A93" w:rsidR="00FC78A7" w:rsidRDefault="00527060" w:rsidP="00FC78A7">
      <w:pPr>
        <w:pStyle w:val="Heading2"/>
      </w:pPr>
      <w:bookmarkStart w:id="24" w:name="_Toc115864080"/>
      <w:r>
        <w:t xml:space="preserve">4. </w:t>
      </w:r>
      <w:r w:rsidR="00FC78A7">
        <w:t>Identifying health needs of Aboriginal and Torres Strait Islander population and service users - with plans to address needs</w:t>
      </w:r>
      <w:bookmarkEnd w:id="24"/>
    </w:p>
    <w:p w14:paraId="75314D7F" w14:textId="77777777" w:rsidR="00FC78A7" w:rsidRPr="00FC78A7" w:rsidRDefault="00FC78A7" w:rsidP="00FC78A7">
      <w:pPr>
        <w:pStyle w:val="Bullet1"/>
      </w:pPr>
      <w:r>
        <w:t>Local, health service and state-wide data used to identify service needs and identify gaps.  Information shared with the Aboriginal reference group or ACCHO or Aboriginal community representatives. </w:t>
      </w:r>
    </w:p>
    <w:p w14:paraId="7F76F56C" w14:textId="77777777" w:rsidR="00FC78A7" w:rsidRPr="00FC78A7" w:rsidRDefault="00FC78A7" w:rsidP="00FC78A7">
      <w:pPr>
        <w:pStyle w:val="Bullet1"/>
      </w:pPr>
      <w:r>
        <w:t>Priorities should be identified in collaboration with Aboriginal community/representatives. </w:t>
      </w:r>
    </w:p>
    <w:p w14:paraId="11B22CD8" w14:textId="77777777" w:rsidR="00FC78A7" w:rsidRPr="00FC78A7" w:rsidRDefault="00FC78A7" w:rsidP="00FC78A7">
      <w:pPr>
        <w:pStyle w:val="Bullet1"/>
      </w:pPr>
      <w:r>
        <w:t>Needs and priorities inform strategic planning, workforce, capital works, information technology and operational strategic plans, and models of care. </w:t>
      </w:r>
    </w:p>
    <w:p w14:paraId="7B6F10A3" w14:textId="77777777" w:rsidR="00FC78A7" w:rsidRPr="00FC78A7" w:rsidRDefault="00FC78A7" w:rsidP="00FC78A7">
      <w:pPr>
        <w:pStyle w:val="Bullet1"/>
      </w:pPr>
      <w:r>
        <w:t>Discharge medications and Closing the Gap prescriptions are provided at no cost to Aboriginal patients upon discharge from hospital</w:t>
      </w:r>
    </w:p>
    <w:p w14:paraId="6EDE49ED" w14:textId="77777777" w:rsidR="00FC78A7" w:rsidRPr="00FC78A7" w:rsidRDefault="00FC78A7" w:rsidP="00FC78A7">
      <w:pPr>
        <w:pStyle w:val="Bullet1"/>
      </w:pPr>
      <w:r>
        <w:lastRenderedPageBreak/>
        <w:t>Brokerage funds for patient care are set aside - for example for myki card, taxi voucher, petrol voucher, toiletries, food, overnight accommodation, parking vouchers. </w:t>
      </w:r>
    </w:p>
    <w:p w14:paraId="60C70E18" w14:textId="77777777" w:rsidR="00FC78A7" w:rsidRPr="00FC78A7" w:rsidRDefault="00FC78A7" w:rsidP="00FC78A7">
      <w:pPr>
        <w:pStyle w:val="Bullet1"/>
      </w:pPr>
      <w:r>
        <w:t>Non-Aboriginal patients who are members of Aboriginal families can access culturally safe care and supports.</w:t>
      </w:r>
    </w:p>
    <w:p w14:paraId="4F749871" w14:textId="77777777" w:rsidR="00FC78A7" w:rsidRPr="00FC78A7" w:rsidRDefault="00FC78A7" w:rsidP="00FC78A7">
      <w:pPr>
        <w:pStyle w:val="Bullet1"/>
      </w:pPr>
      <w:r>
        <w:t>Resources are available for culturally safe communication between the hospital and the patient and their carer/family - including appropriate use of telehealth technologies, and health literature/resources are culturally appropriate. </w:t>
      </w:r>
    </w:p>
    <w:p w14:paraId="47090C34" w14:textId="77777777" w:rsidR="00FC78A7" w:rsidRPr="00FC78A7" w:rsidRDefault="00FC78A7" w:rsidP="00FC78A7">
      <w:pPr>
        <w:pStyle w:val="Bullet1"/>
      </w:pPr>
      <w:r>
        <w:t>Planning and discharge procedures for Aboriginal patients include the Aboriginal hospital liaison and family/support person/carer engagement. Care planning forms and processes need to ensure that family / community viewpoints can be incorporated and refer to the ACCO if the patient agrees to this. </w:t>
      </w:r>
    </w:p>
    <w:p w14:paraId="6FED6756" w14:textId="133F5549" w:rsidR="000B7057" w:rsidRDefault="00FC78A7">
      <w:pPr>
        <w:pStyle w:val="Bullet1"/>
      </w:pPr>
      <w:r>
        <w:t>There are inter-agency meetings with stakeholders to promote integrated care seamless services during admission, discharge and follow up at home. </w:t>
      </w:r>
    </w:p>
    <w:p w14:paraId="4BF3C592" w14:textId="27FAAA15" w:rsidR="001D0923" w:rsidRPr="00271F61" w:rsidRDefault="001D0923" w:rsidP="001D0923">
      <w:pPr>
        <w:pStyle w:val="Heading2"/>
      </w:pPr>
      <w:bookmarkStart w:id="25" w:name="_Toc51232060"/>
      <w:bookmarkStart w:id="26" w:name="_Toc72956033"/>
      <w:bookmarkStart w:id="27" w:name="_Toc74604291"/>
      <w:bookmarkStart w:id="28" w:name="_Toc115864081"/>
      <w:r>
        <w:t>5. Cultural safety training</w:t>
      </w:r>
      <w:bookmarkEnd w:id="25"/>
      <w:bookmarkEnd w:id="26"/>
      <w:bookmarkEnd w:id="27"/>
      <w:bookmarkEnd w:id="28"/>
    </w:p>
    <w:p w14:paraId="61EF3D57" w14:textId="14ACF9EB" w:rsidR="001D0923" w:rsidRDefault="001D0923" w:rsidP="001D0923">
      <w:pPr>
        <w:pStyle w:val="DHHSquotebullet1"/>
        <w:ind w:left="37" w:firstLine="0"/>
      </w:pPr>
      <w:r>
        <w:t>The provision and delivery of Aboriginal cultural safety training across the health service is a minimum requirement of health services</w:t>
      </w:r>
      <w:r w:rsidR="001C05F6">
        <w:t>.</w:t>
      </w:r>
      <w:r>
        <w:t xml:space="preserve"> Provision of additional cultural safety immersion/learning opportunities for staff that builds upon one-off training and supports a continuous quality improvement approach should be included in cultural safety training strategy.</w:t>
      </w:r>
    </w:p>
    <w:p w14:paraId="32112180" w14:textId="77777777" w:rsidR="001D0923" w:rsidRDefault="001D0923" w:rsidP="001D0923">
      <w:pPr>
        <w:pStyle w:val="DHHSquotebullet1"/>
        <w:ind w:left="0" w:firstLine="0"/>
      </w:pPr>
      <w:r>
        <w:t>The following actions outline good practice approaches to cultural safety training.</w:t>
      </w:r>
    </w:p>
    <w:p w14:paraId="563EFEBF" w14:textId="77777777" w:rsidR="001D0923" w:rsidRPr="0012424C" w:rsidRDefault="001D0923" w:rsidP="001D0923">
      <w:pPr>
        <w:pStyle w:val="Bullet1"/>
      </w:pPr>
      <w:r>
        <w:t>All staff have access to and are encouraged to undertake cultural safety training. </w:t>
      </w:r>
    </w:p>
    <w:p w14:paraId="49BFB7A8" w14:textId="77777777" w:rsidR="001D0923" w:rsidRDefault="001D0923" w:rsidP="001D0923">
      <w:pPr>
        <w:pStyle w:val="Bullet1"/>
      </w:pPr>
      <w:r>
        <w:t>Targeted or tailored cultural safety training available for executive /management staff. </w:t>
      </w:r>
    </w:p>
    <w:p w14:paraId="5AF592CE" w14:textId="77777777" w:rsidR="001D0923" w:rsidRPr="0012424C" w:rsidRDefault="001D0923" w:rsidP="001D0923">
      <w:pPr>
        <w:pStyle w:val="Bullet1"/>
      </w:pPr>
      <w:r>
        <w:t>Health services have a cultural safety training position/policy.</w:t>
      </w:r>
    </w:p>
    <w:p w14:paraId="1A0DBC75" w14:textId="77777777" w:rsidR="001D0923" w:rsidRPr="001E4E24" w:rsidRDefault="001D0923" w:rsidP="001D0923">
      <w:pPr>
        <w:pStyle w:val="Bullet1"/>
      </w:pPr>
      <w:r>
        <w:t>Cultural safety training is developed and delivered in partnership with the Traditional Owners/Registered Aboriginal Parties where they exist, otherwise the local Aboriginal community. </w:t>
      </w:r>
    </w:p>
    <w:p w14:paraId="1C03A342" w14:textId="77777777" w:rsidR="001D0923" w:rsidRPr="0012424C" w:rsidRDefault="001D0923" w:rsidP="001D0923">
      <w:pPr>
        <w:pStyle w:val="Bullet1"/>
      </w:pPr>
      <w:r>
        <w:t>Cultural safety training should align with the Aboriginal and Torres Strait Islander Cultural Safety Framework and the National Aboriginal Community Controlled Health Organisation (NACCHO) cultural safety training standards.</w:t>
      </w:r>
    </w:p>
    <w:p w14:paraId="529ACAC8" w14:textId="77777777" w:rsidR="001D0923" w:rsidRPr="0012424C" w:rsidRDefault="001D0923" w:rsidP="001D0923">
      <w:pPr>
        <w:pStyle w:val="Bullet1"/>
      </w:pPr>
      <w:r>
        <w:t>Cultural safety training and the delivery of culturally responsive care are included in all staff performance and development plans. </w:t>
      </w:r>
    </w:p>
    <w:p w14:paraId="17623027" w14:textId="77777777" w:rsidR="001D0923" w:rsidRPr="0012424C" w:rsidRDefault="001D0923" w:rsidP="001D0923">
      <w:pPr>
        <w:pStyle w:val="Bullet1"/>
      </w:pPr>
      <w:r>
        <w:t>Trauma informed practice and care underpins frontline/clinical staff practice. </w:t>
      </w:r>
    </w:p>
    <w:p w14:paraId="10C2EC3F" w14:textId="6186E470" w:rsidR="00BF40A5" w:rsidRDefault="001D0923" w:rsidP="008D6F16">
      <w:pPr>
        <w:pStyle w:val="Bullet1"/>
      </w:pPr>
      <w:r>
        <w:t>Cultural safety training is monitored and reported regularly - to the Board and/or Aboriginal advisory group, and sector.</w:t>
      </w:r>
    </w:p>
    <w:p w14:paraId="119E8129" w14:textId="0A21B0BB" w:rsidR="00BF40A5" w:rsidRPr="009103ED" w:rsidRDefault="00BF40A5" w:rsidP="00BF40A5">
      <w:pPr>
        <w:pStyle w:val="Heading2"/>
      </w:pPr>
      <w:bookmarkStart w:id="29" w:name="_Toc115864082"/>
      <w:r>
        <w:t>6. Creating safe and welcoming environment</w:t>
      </w:r>
      <w:bookmarkEnd w:id="29"/>
    </w:p>
    <w:p w14:paraId="08CDB659" w14:textId="77777777" w:rsidR="00BF40A5" w:rsidRDefault="00BF40A5" w:rsidP="00BF40A5">
      <w:pPr>
        <w:pStyle w:val="DHHSquotebullet1"/>
        <w:ind w:left="0" w:firstLine="0"/>
      </w:pPr>
      <w:r>
        <w:t>The presence of cultural symbols recognising, celebrating, and respecting Aboriginal culture contributes to a physically welcoming environment and thus cultural safety.</w:t>
      </w:r>
    </w:p>
    <w:p w14:paraId="56D92D80" w14:textId="77777777" w:rsidR="00BF40A5" w:rsidRPr="00E20BEB" w:rsidRDefault="00BF40A5" w:rsidP="00BF40A5">
      <w:pPr>
        <w:pStyle w:val="Bullet1"/>
      </w:pPr>
      <w:r>
        <w:t>Conduct an audit of the design and use of spaces through a cultural safety lens. </w:t>
      </w:r>
    </w:p>
    <w:p w14:paraId="64B3780A" w14:textId="77777777" w:rsidR="00BF40A5" w:rsidRPr="00E20BEB" w:rsidRDefault="00BF40A5" w:rsidP="00BF40A5">
      <w:pPr>
        <w:pStyle w:val="Bullet1"/>
      </w:pPr>
      <w:r>
        <w:t>Consider the allocation of culturally safe room/space for Aboriginal patients, carers, family and staff to gather/sit/wait. </w:t>
      </w:r>
    </w:p>
    <w:p w14:paraId="54111117" w14:textId="77777777" w:rsidR="00BF40A5" w:rsidRPr="00E20BEB" w:rsidRDefault="00BF40A5" w:rsidP="00BF40A5">
      <w:pPr>
        <w:pStyle w:val="Bullet1"/>
      </w:pPr>
      <w:r>
        <w:t>Seek Aboriginal community input into the design and naming of the spaces (rooms landscape/garden, furnishings). </w:t>
      </w:r>
    </w:p>
    <w:p w14:paraId="2DC98A0E" w14:textId="77777777" w:rsidR="00BF40A5" w:rsidRPr="00E20BEB" w:rsidRDefault="00BF40A5" w:rsidP="00BF40A5">
      <w:pPr>
        <w:pStyle w:val="Bullet1"/>
      </w:pPr>
      <w:r>
        <w:t>Positioning and signage of Aboriginal liaison office/Aboriginal health unit to enable increased visibility and accessibility by Aboriginal patients and their families. </w:t>
      </w:r>
    </w:p>
    <w:p w14:paraId="27C207BD" w14:textId="77777777" w:rsidR="00BF40A5" w:rsidRPr="00E20BEB" w:rsidRDefault="00BF40A5" w:rsidP="00BF40A5">
      <w:pPr>
        <w:pStyle w:val="Bullet1"/>
      </w:pPr>
      <w:r>
        <w:lastRenderedPageBreak/>
        <w:t>Health service website contains updated information on Aboriginal health programs and services including contact information. </w:t>
      </w:r>
    </w:p>
    <w:p w14:paraId="59AFB088" w14:textId="77777777" w:rsidR="00BF40A5" w:rsidRPr="00E20BEB" w:rsidRDefault="00BF40A5" w:rsidP="00BF40A5">
      <w:pPr>
        <w:pStyle w:val="Bullet1"/>
      </w:pPr>
      <w:r>
        <w:t>Install local artwork, Acknowledgment plaque, Close the Gap Statement of Intent, Aboriginal and Torres Strait Islander flags near points of entry and in sight (flagpole outside also inside the service). </w:t>
      </w:r>
    </w:p>
    <w:p w14:paraId="44142733" w14:textId="77777777" w:rsidR="00BF40A5" w:rsidRPr="00E20BEB" w:rsidRDefault="00BF40A5" w:rsidP="00BF40A5">
      <w:pPr>
        <w:pStyle w:val="Bullet1"/>
      </w:pPr>
      <w:r>
        <w:t>Engage and consider impact of any new capital works on Aboriginal patients, carers and families. </w:t>
      </w:r>
    </w:p>
    <w:p w14:paraId="5430A88B" w14:textId="77777777" w:rsidR="00BF40A5" w:rsidRPr="00E20BEB" w:rsidRDefault="00BF40A5" w:rsidP="00BF40A5">
      <w:pPr>
        <w:pStyle w:val="Bullet1"/>
      </w:pPr>
      <w:r>
        <w:t>Ensure staff understand and support the social and cultural practices and obligations (Sorry Business, smoking ceremony). </w:t>
      </w:r>
    </w:p>
    <w:p w14:paraId="7D0DA890" w14:textId="10F2F77E" w:rsidR="00F8767B" w:rsidRDefault="00BF40A5" w:rsidP="008D6F16">
      <w:pPr>
        <w:pStyle w:val="Bullet1"/>
      </w:pPr>
      <w:r>
        <w:t>Rename spaces, buildings etc with local Aboriginal names. </w:t>
      </w:r>
    </w:p>
    <w:p w14:paraId="53FC182A" w14:textId="5CD6ABBA" w:rsidR="00F8767B" w:rsidRDefault="00F8767B" w:rsidP="00F8767B">
      <w:pPr>
        <w:pStyle w:val="Heading2"/>
      </w:pPr>
      <w:bookmarkStart w:id="30" w:name="_Toc115864083"/>
      <w:r>
        <w:t>7. Identifying people of Aboriginal and/or Torres Strait Islander population origin – ‘asking the question’</w:t>
      </w:r>
      <w:bookmarkEnd w:id="30"/>
      <w:r>
        <w:t>  </w:t>
      </w:r>
    </w:p>
    <w:p w14:paraId="0937D9CE" w14:textId="77777777" w:rsidR="00F8767B" w:rsidRDefault="00F8767B" w:rsidP="00F8767B">
      <w:pPr>
        <w:pStyle w:val="DHHSbody"/>
      </w:pPr>
      <w:r>
        <w:t>Accurately identifying Aboriginal and Torres Strait Islander patients is important to offer access to the Aboriginal hospital liaison officer or culturally specific services. Accurate data also contributes to data sets that to inform access and service needs.</w:t>
      </w:r>
    </w:p>
    <w:p w14:paraId="3EAB5F72" w14:textId="77777777" w:rsidR="00F8767B" w:rsidRPr="00760DAF" w:rsidRDefault="00F8767B" w:rsidP="00F8767B">
      <w:pPr>
        <w:pStyle w:val="Bullet1"/>
      </w:pPr>
      <w:r>
        <w:t>The workforce is trained, supported and competent in collecting accurate patient identification data (‘asking the question’) in culturally appropriate way at all patient points of contact. </w:t>
      </w:r>
    </w:p>
    <w:p w14:paraId="4F796750" w14:textId="77777777" w:rsidR="00F8767B" w:rsidRPr="00760DAF" w:rsidRDefault="00F8767B" w:rsidP="00F8767B">
      <w:pPr>
        <w:pStyle w:val="Bullet1"/>
      </w:pPr>
      <w:r>
        <w:t>Communication materials are utilised to inform patients, carers, and families about the reason for the identification question. </w:t>
      </w:r>
    </w:p>
    <w:p w14:paraId="7F7D4C2A" w14:textId="77777777" w:rsidR="00F8767B" w:rsidRPr="00760DAF" w:rsidRDefault="00F8767B" w:rsidP="00F8767B">
      <w:pPr>
        <w:pStyle w:val="Bullet1"/>
      </w:pPr>
      <w:r>
        <w:t>Policies and procedures are in place to support an environment in which identifying as Aboriginal is safe, and not challenged or questioned. </w:t>
      </w:r>
    </w:p>
    <w:p w14:paraId="04DFDAE0" w14:textId="77777777" w:rsidR="00F8767B" w:rsidRPr="00760DAF" w:rsidRDefault="00F8767B" w:rsidP="00F8767B">
      <w:pPr>
        <w:pStyle w:val="Bullet1"/>
      </w:pPr>
      <w:r>
        <w:t>Systems in place to identify accuracy of identification rates and consistent in practices and data quality capture across the organisation. </w:t>
      </w:r>
    </w:p>
    <w:p w14:paraId="56E8567C" w14:textId="2587520A" w:rsidR="002C70D7" w:rsidRDefault="00F8767B" w:rsidP="008D6F16">
      <w:pPr>
        <w:pStyle w:val="Bullet1"/>
      </w:pPr>
      <w:r>
        <w:t>Patient identification data is monitored and reported at board/executive meetings</w:t>
      </w:r>
    </w:p>
    <w:p w14:paraId="225C8FB2" w14:textId="0EFE487C" w:rsidR="002C70D7" w:rsidRPr="00511347" w:rsidRDefault="009B4B77" w:rsidP="002C70D7">
      <w:pPr>
        <w:pStyle w:val="Heading2"/>
      </w:pPr>
      <w:bookmarkStart w:id="31" w:name="_Toc115864084"/>
      <w:r>
        <w:t xml:space="preserve">8. </w:t>
      </w:r>
      <w:bookmarkStart w:id="32" w:name="_Toc72956036"/>
      <w:bookmarkStart w:id="33" w:name="_Toc74604294"/>
      <w:r w:rsidR="002C70D7">
        <w:t>Monitoring and accountability</w:t>
      </w:r>
      <w:bookmarkEnd w:id="31"/>
      <w:bookmarkEnd w:id="32"/>
      <w:bookmarkEnd w:id="33"/>
      <w:r w:rsidR="002C70D7">
        <w:t>  </w:t>
      </w:r>
    </w:p>
    <w:p w14:paraId="540171A2" w14:textId="77777777" w:rsidR="002C70D7" w:rsidRPr="004A73BC" w:rsidRDefault="002C70D7" w:rsidP="002C70D7">
      <w:pPr>
        <w:pStyle w:val="DHHSbody"/>
      </w:pPr>
      <w:r>
        <w:t>The following monitoring and accountability actions are those that can be undertaken at a health service and catchment level.  It is important that monitoring and accountability information is shared with the Aboriginal community through either an Aboriginal Advisory group, ACCHO, and/or other Aboriginal partnership or governance arrangements.</w:t>
      </w:r>
    </w:p>
    <w:p w14:paraId="5671491D" w14:textId="77777777" w:rsidR="002C70D7" w:rsidRPr="008A5693" w:rsidRDefault="002C70D7" w:rsidP="009B4B77">
      <w:pPr>
        <w:pStyle w:val="Bullet1"/>
      </w:pPr>
      <w:r>
        <w:t>Governance structures reflect the voices and decision making of the Aboriginal communities/representatives. </w:t>
      </w:r>
    </w:p>
    <w:p w14:paraId="530EC1A3" w14:textId="77777777" w:rsidR="002C70D7" w:rsidRPr="009B4B77" w:rsidRDefault="002C70D7" w:rsidP="009B4B77">
      <w:pPr>
        <w:pStyle w:val="Bullet1"/>
      </w:pPr>
      <w:r>
        <w:t>In collaboration with Aboriginal health team/staff and local community, cultural safety targets and indicators, are included in all health service organisational plans and reports including but not limited to strategic plan, operational plan, workforce plan, quality report, annual report, Program Report for Integrated Service Monitoring (PRISM) reports, and Statement of Priorities. </w:t>
      </w:r>
    </w:p>
    <w:p w14:paraId="78277DD3" w14:textId="77777777" w:rsidR="002C70D7" w:rsidRPr="008A5693" w:rsidRDefault="002C70D7" w:rsidP="009B4B77">
      <w:pPr>
        <w:pStyle w:val="Bullet1"/>
      </w:pPr>
      <w:r>
        <w:t xml:space="preserve">Surveying/feedback on clinical care and cultural safety is actively sought from Aboriginal patients and families. </w:t>
      </w:r>
    </w:p>
    <w:p w14:paraId="1E131246" w14:textId="77777777" w:rsidR="002C70D7" w:rsidRPr="008A5693" w:rsidRDefault="002C70D7" w:rsidP="009B4B77">
      <w:pPr>
        <w:pStyle w:val="Bullet1"/>
      </w:pPr>
      <w:r>
        <w:t>Aboriginal patients and family have access to formal and culturally appropriate feedback and complaints processes. </w:t>
      </w:r>
    </w:p>
    <w:p w14:paraId="5CB0BC67" w14:textId="77777777" w:rsidR="002C70D7" w:rsidRPr="008A5693" w:rsidRDefault="002C70D7" w:rsidP="009B4B77">
      <w:pPr>
        <w:pStyle w:val="Bullet1"/>
      </w:pPr>
      <w:r>
        <w:t>Data collection systems are in place to measure accuracy of Aboriginal patient self-identification of Aboriginal and Torres Strait Islander status. </w:t>
      </w:r>
    </w:p>
    <w:p w14:paraId="0338A55F" w14:textId="77777777" w:rsidR="002C70D7" w:rsidRPr="008A5693" w:rsidRDefault="002C70D7" w:rsidP="009B4B77">
      <w:pPr>
        <w:pStyle w:val="Bullet1"/>
      </w:pPr>
      <w:r>
        <w:lastRenderedPageBreak/>
        <w:t>Monitoring and reporting framework established (with relevant performance indicators) - for oversight by boards/governing bodies with Aboriginal representation, with reporting made available to community as well as funding bodies. </w:t>
      </w:r>
    </w:p>
    <w:p w14:paraId="2F2CDAD8" w14:textId="77777777" w:rsidR="002C70D7" w:rsidRPr="008A5693" w:rsidRDefault="002C70D7" w:rsidP="009B4B77">
      <w:pPr>
        <w:pStyle w:val="Bullet1"/>
      </w:pPr>
      <w:r>
        <w:t>Aboriginal health service data is deidentified and available to be shared with local ACCHOs and where relevant Aboriginal governance committees. </w:t>
      </w:r>
    </w:p>
    <w:p w14:paraId="66D46630" w14:textId="77777777" w:rsidR="002C70D7" w:rsidRDefault="002C70D7" w:rsidP="009B4B77">
      <w:pPr>
        <w:pStyle w:val="Bullet1"/>
      </w:pPr>
      <w:r>
        <w:t>Cultural safety proxy measures such as ‘take own leave, ‘discharge against medical advice’, ‘did not wait’ are used to inform strategies to minimise disparities between Aboriginal and non-Aboriginal patient populations. </w:t>
      </w:r>
    </w:p>
    <w:p w14:paraId="6C57C9C9" w14:textId="0EDC1737" w:rsidR="00587CB6" w:rsidRPr="00587CB6" w:rsidRDefault="00587CB6" w:rsidP="00587CB6">
      <w:pPr>
        <w:pStyle w:val="Heading1"/>
      </w:pPr>
      <w:bookmarkStart w:id="34" w:name="_Toc115864085"/>
      <w:r w:rsidRPr="00587CB6">
        <w:t xml:space="preserve">Resources </w:t>
      </w:r>
      <w:bookmarkEnd w:id="34"/>
      <w:r w:rsidR="007D5299">
        <w:t>and guidance</w:t>
      </w:r>
    </w:p>
    <w:p w14:paraId="0C9560A0" w14:textId="40603E86" w:rsidR="002C70D7" w:rsidRPr="00694F72" w:rsidRDefault="00587CB6" w:rsidP="00694F72">
      <w:pPr>
        <w:pStyle w:val="Body"/>
        <w:rPr>
          <w:color w:val="AF272F"/>
          <w:sz w:val="24"/>
        </w:rPr>
      </w:pPr>
      <w:r w:rsidRPr="008D6F16">
        <w:rPr>
          <w:color w:val="AF272F"/>
          <w:sz w:val="24"/>
        </w:rPr>
        <w:t xml:space="preserve">The following list of resources provide </w:t>
      </w:r>
      <w:r w:rsidR="007D5299">
        <w:rPr>
          <w:color w:val="AF272F"/>
          <w:sz w:val="24"/>
        </w:rPr>
        <w:t>information and access</w:t>
      </w:r>
      <w:r w:rsidRPr="008D6F16">
        <w:rPr>
          <w:color w:val="AF272F"/>
          <w:sz w:val="24"/>
        </w:rPr>
        <w:t xml:space="preserve"> to a range of cultural safety tools</w:t>
      </w:r>
      <w:r w:rsidR="00C52637">
        <w:rPr>
          <w:color w:val="AF272F"/>
          <w:sz w:val="24"/>
        </w:rPr>
        <w:t>,</w:t>
      </w:r>
      <w:r w:rsidRPr="008D6F16">
        <w:rPr>
          <w:color w:val="AF272F"/>
          <w:sz w:val="24"/>
        </w:rPr>
        <w:t xml:space="preserve"> resources</w:t>
      </w:r>
      <w:r w:rsidR="00C52637">
        <w:rPr>
          <w:color w:val="AF272F"/>
          <w:sz w:val="24"/>
        </w:rPr>
        <w:t xml:space="preserve"> and guidance notes</w:t>
      </w:r>
      <w:r w:rsidRPr="008D6F16">
        <w:rPr>
          <w:color w:val="AF272F"/>
          <w:sz w:val="24"/>
        </w:rPr>
        <w:t xml:space="preserve">.  This list is not exhaustive </w:t>
      </w:r>
      <w:r w:rsidR="00563ADE">
        <w:rPr>
          <w:color w:val="AF272F"/>
          <w:sz w:val="24"/>
        </w:rPr>
        <w:t>but provides a broad</w:t>
      </w:r>
      <w:r w:rsidRPr="008D6F16">
        <w:rPr>
          <w:color w:val="AF272F"/>
          <w:sz w:val="24"/>
        </w:rPr>
        <w:t xml:space="preserve"> </w:t>
      </w:r>
      <w:r w:rsidR="00C52637">
        <w:rPr>
          <w:color w:val="AF272F"/>
          <w:sz w:val="24"/>
        </w:rPr>
        <w:t>overview</w:t>
      </w:r>
      <w:r w:rsidRPr="008D6F16">
        <w:rPr>
          <w:color w:val="AF272F"/>
          <w:sz w:val="24"/>
        </w:rPr>
        <w:t xml:space="preserve">.  </w:t>
      </w:r>
    </w:p>
    <w:p w14:paraId="215C193E" w14:textId="77777777" w:rsidR="00694F72" w:rsidRPr="00694F72" w:rsidRDefault="00694F72" w:rsidP="00694F72">
      <w:pPr>
        <w:pStyle w:val="Heading5"/>
      </w:pPr>
      <w:r w:rsidRPr="00694F72">
        <w:t>Aboriginal employment</w:t>
      </w:r>
    </w:p>
    <w:p w14:paraId="49479853" w14:textId="5D70B903" w:rsidR="00C649E8" w:rsidRDefault="00694F72" w:rsidP="00C649E8">
      <w:pPr>
        <w:pStyle w:val="Bullet1"/>
      </w:pPr>
      <w:hyperlink r:id="rId23" w:history="1">
        <w:r w:rsidRPr="00493DD5">
          <w:rPr>
            <w:rStyle w:val="Hyperlink"/>
          </w:rPr>
          <w:t>Weenthunga Health Network</w:t>
        </w:r>
      </w:hyperlink>
      <w:r w:rsidR="00156E34">
        <w:t xml:space="preserve"> is a</w:t>
      </w:r>
      <w:r w:rsidRPr="00156E34">
        <w:t xml:space="preserve"> community-controlled organisation that supports young Aboriginal and Torres Strait Islander women pursue their decision and a pathway to follow a career in health</w:t>
      </w:r>
      <w:r w:rsidR="00493DD5">
        <w:t xml:space="preserve"> &lt;</w:t>
      </w:r>
      <w:r w:rsidR="00C649E8" w:rsidRPr="00493DD5">
        <w:t>https://weenthunga.com.au/</w:t>
      </w:r>
      <w:r w:rsidR="00493DD5">
        <w:t>&gt;</w:t>
      </w:r>
    </w:p>
    <w:p w14:paraId="66D4CECA" w14:textId="544C2CE7" w:rsidR="00C649E8" w:rsidRPr="0054027C" w:rsidRDefault="00C649E8" w:rsidP="00C649E8">
      <w:pPr>
        <w:pStyle w:val="Bullet1"/>
        <w:rPr>
          <w:rStyle w:val="Hyperlink"/>
          <w:color w:val="auto"/>
          <w:u w:val="none"/>
        </w:rPr>
      </w:pPr>
      <w:hyperlink r:id="rId24" w:history="1">
        <w:r w:rsidRPr="00493DD5">
          <w:rPr>
            <w:rStyle w:val="Hyperlink"/>
          </w:rPr>
          <w:t>Victorian Public Sector Commission (VPSC)</w:t>
        </w:r>
      </w:hyperlink>
      <w:r w:rsidR="00493DD5">
        <w:t xml:space="preserve"> &lt;</w:t>
      </w:r>
      <w:r w:rsidRPr="00493DD5">
        <w:t>https://vpsc.vic.gov.au/html-resources/aboriginal-cultural-capability-toolkit/inducting-and-welcoming-aboriginal-staff/</w:t>
      </w:r>
      <w:r w:rsidR="00493DD5">
        <w:t>&gt;</w:t>
      </w:r>
    </w:p>
    <w:p w14:paraId="2EC51163" w14:textId="0EB8F7A7" w:rsidR="00694F72" w:rsidRPr="0054027C" w:rsidRDefault="00694F72" w:rsidP="0054027C">
      <w:pPr>
        <w:pStyle w:val="Bullet1"/>
        <w:rPr>
          <w:rStyle w:val="Hyperlink"/>
          <w:color w:val="auto"/>
          <w:u w:val="none"/>
        </w:rPr>
      </w:pPr>
      <w:hyperlink r:id="rId25" w:anchor="initiatives" w:history="1">
        <w:r w:rsidRPr="00493DD5">
          <w:rPr>
            <w:rStyle w:val="Hyperlink"/>
            <w:lang w:eastAsia="en-AU"/>
          </w:rPr>
          <w:t>Barring Djinang – Aboriginal Employment Strategy for the public sector</w:t>
        </w:r>
      </w:hyperlink>
      <w:r w:rsidR="00493DD5">
        <w:rPr>
          <w:lang w:eastAsia="en-AU"/>
        </w:rPr>
        <w:t xml:space="preserve"> &lt;</w:t>
      </w:r>
      <w:r w:rsidRPr="00493DD5">
        <w:rPr>
          <w:rFonts w:cs="Arial"/>
          <w:lang w:eastAsia="en-AU"/>
        </w:rPr>
        <w:t>https://vpsc.vic.gov.au/aboriginal-employment/barring-djinang/#initiatives</w:t>
      </w:r>
      <w:r w:rsidR="00493DD5">
        <w:t>&gt;</w:t>
      </w:r>
    </w:p>
    <w:p w14:paraId="5938E1F9" w14:textId="77777777" w:rsidR="00694F72" w:rsidRPr="0074199A" w:rsidRDefault="00694F72" w:rsidP="00694F72">
      <w:pPr>
        <w:rPr>
          <w:rFonts w:cs="Arial"/>
          <w:color w:val="943634"/>
          <w:lang w:eastAsia="en-AU"/>
        </w:rPr>
      </w:pPr>
    </w:p>
    <w:p w14:paraId="7641F395" w14:textId="77777777" w:rsidR="00694F72" w:rsidRPr="0054027C" w:rsidRDefault="00694F72" w:rsidP="0054027C">
      <w:pPr>
        <w:pStyle w:val="Heading5"/>
      </w:pPr>
      <w:r w:rsidRPr="0054027C">
        <w:t>Accountability and Monitoring</w:t>
      </w:r>
    </w:p>
    <w:p w14:paraId="5B2A8B12" w14:textId="7AA8CBC3" w:rsidR="00694F72" w:rsidRDefault="00694F72" w:rsidP="009C1741">
      <w:pPr>
        <w:pStyle w:val="Bullet1"/>
      </w:pPr>
      <w:hyperlink r:id="rId26" w:history="1">
        <w:r w:rsidRPr="00893192">
          <w:rPr>
            <w:rStyle w:val="Hyperlink"/>
          </w:rPr>
          <w:t>Victorian health services Policy and Funding Guidelines</w:t>
        </w:r>
      </w:hyperlink>
      <w:r w:rsidRPr="009C1741">
        <w:t xml:space="preserve"> provide the system-wide terms and conditions for government-funded healthcare organisations</w:t>
      </w:r>
      <w:r w:rsidR="00893192">
        <w:t xml:space="preserve"> &lt;</w:t>
      </w:r>
      <w:r w:rsidRPr="00893192">
        <w:t>https://www.health.vic.gov.au/policy-and-funding-guidelines-for-health-services</w:t>
      </w:r>
      <w:r w:rsidR="00893192">
        <w:t>&gt;</w:t>
      </w:r>
    </w:p>
    <w:p w14:paraId="6B38FF72" w14:textId="63949112" w:rsidR="00243456" w:rsidRPr="009C1741" w:rsidRDefault="00243456" w:rsidP="00243456">
      <w:pPr>
        <w:pStyle w:val="Bullet1"/>
        <w:rPr>
          <w:rFonts w:eastAsia="Arial"/>
          <w:color w:val="000000" w:themeColor="text1"/>
        </w:rPr>
      </w:pPr>
      <w:hyperlink r:id="rId27" w:history="1">
        <w:r w:rsidRPr="00893192">
          <w:rPr>
            <w:rStyle w:val="Hyperlink"/>
            <w:rFonts w:cs="Arial"/>
            <w:i/>
            <w:iCs/>
          </w:rPr>
          <w:t>Victorian Performance Monitoring Framework</w:t>
        </w:r>
        <w:r w:rsidRPr="00893192">
          <w:rPr>
            <w:rStyle w:val="Hyperlink"/>
          </w:rPr>
          <w:t> (the Framework)</w:t>
        </w:r>
      </w:hyperlink>
      <w:r w:rsidRPr="009C1741">
        <w:t xml:space="preserve"> articulates the Government's performance monitoring of Victorian public health services and hospitals. The Framework promotes transparency and shared accountability for performance improvement across the system </w:t>
      </w:r>
      <w:r w:rsidR="00893192">
        <w:t>&lt;</w:t>
      </w:r>
      <w:r w:rsidR="00893192" w:rsidRPr="00893192">
        <w:rPr>
          <w:rFonts w:cs="Arial"/>
        </w:rPr>
        <w:t>https://www.health.vic.gov.au/funding-performance-accountability/performance-monitoring-framework</w:t>
      </w:r>
      <w:r w:rsidR="00893192">
        <w:t>&gt;</w:t>
      </w:r>
    </w:p>
    <w:p w14:paraId="1207131C" w14:textId="304D411B" w:rsidR="007E2CDE" w:rsidRPr="009C1741" w:rsidRDefault="007E2CDE" w:rsidP="007E2CDE">
      <w:pPr>
        <w:pStyle w:val="Bullet1"/>
        <w:rPr>
          <w:rFonts w:eastAsia="Arial"/>
          <w:color w:val="000000" w:themeColor="text1"/>
        </w:rPr>
      </w:pPr>
      <w:hyperlink r:id="rId28" w:history="1">
        <w:r w:rsidRPr="00893192">
          <w:rPr>
            <w:rStyle w:val="Hyperlink"/>
            <w:rFonts w:eastAsia="Arial"/>
          </w:rPr>
          <w:t>Statement of Priorities</w:t>
        </w:r>
        <w:r w:rsidRPr="00893192">
          <w:rPr>
            <w:rStyle w:val="Hyperlink"/>
          </w:rPr>
          <w:t xml:space="preserve"> (SoPs)</w:t>
        </w:r>
      </w:hyperlink>
      <w:r w:rsidRPr="009C1741">
        <w:t xml:space="preserve"> are annual accountability agreements between Victorian public healthcare services and the Minister for Health. They outline the key performance expectations, targets and funding for the year as well as government service priorities.</w:t>
      </w:r>
      <w:r w:rsidRPr="009C1741">
        <w:rPr>
          <w:rFonts w:eastAsia="Arial"/>
          <w:color w:val="000000" w:themeColor="text1"/>
        </w:rPr>
        <w:t xml:space="preserve"> </w:t>
      </w:r>
      <w:r w:rsidR="00893192">
        <w:rPr>
          <w:rFonts w:eastAsia="Arial"/>
          <w:color w:val="000000" w:themeColor="text1"/>
        </w:rPr>
        <w:t>&lt;</w:t>
      </w:r>
      <w:r w:rsidR="00893192" w:rsidRPr="00893192">
        <w:rPr>
          <w:rFonts w:eastAsia="Arial" w:cs="Arial"/>
        </w:rPr>
        <w:t>https://www.health.vic.gov.au/funding-performance-accountability/statements-of-priorities</w:t>
      </w:r>
      <w:r w:rsidR="00893192">
        <w:t>&gt;</w:t>
      </w:r>
    </w:p>
    <w:p w14:paraId="179EACE0" w14:textId="5B3F555E" w:rsidR="007E2CDE" w:rsidRPr="009C1741" w:rsidRDefault="007E2CDE" w:rsidP="007E2CDE">
      <w:pPr>
        <w:pStyle w:val="Bullet1"/>
      </w:pPr>
      <w:hyperlink r:id="rId29" w:history="1">
        <w:r w:rsidRPr="00893192">
          <w:rPr>
            <w:rStyle w:val="Hyperlink"/>
          </w:rPr>
          <w:t>Program Report for Integrated Service Monitoring (PRISM).</w:t>
        </w:r>
      </w:hyperlink>
      <w:r w:rsidRPr="009C1741">
        <w:rPr>
          <w:b/>
          <w:bCs/>
        </w:rPr>
        <w:t xml:space="preserve"> </w:t>
      </w:r>
      <w:r w:rsidRPr="009C1741">
        <w:rPr>
          <w:i/>
          <w:iCs/>
        </w:rPr>
        <w:t>PRISM </w:t>
      </w:r>
      <w:r w:rsidRPr="009C1741">
        <w:t>includes a broad set of measures on health service activity and performance. It supports </w:t>
      </w:r>
      <w:r w:rsidRPr="009C1741">
        <w:rPr>
          <w:i/>
          <w:iCs/>
        </w:rPr>
        <w:t>Monitor </w:t>
      </w:r>
      <w:r w:rsidRPr="009C1741">
        <w:t xml:space="preserve">by providing further context and allows health services to benchmark against similar health services. </w:t>
      </w:r>
      <w:r w:rsidRPr="009C1741">
        <w:rPr>
          <w:i/>
          <w:iCs/>
        </w:rPr>
        <w:t>PRISM </w:t>
      </w:r>
      <w:r w:rsidRPr="009C1741">
        <w:t xml:space="preserve">is distributed to CEOs and Boards quarterly. An annual PRISM report is also distributed </w:t>
      </w:r>
      <w:r w:rsidR="00893192">
        <w:t>&lt;</w:t>
      </w:r>
      <w:r w:rsidR="00893192" w:rsidRPr="00893192">
        <w:rPr>
          <w:rFonts w:eastAsia="Arial" w:cs="Arial"/>
        </w:rPr>
        <w:t>https://vahi.vic.gov.au/ourwork/our-reports</w:t>
      </w:r>
      <w:r w:rsidR="00893192">
        <w:t>&gt;</w:t>
      </w:r>
    </w:p>
    <w:p w14:paraId="359EC264" w14:textId="76127A6B" w:rsidR="00E85DB2" w:rsidRPr="009C1741" w:rsidRDefault="00E85DB2" w:rsidP="00E85DB2">
      <w:pPr>
        <w:pStyle w:val="Bullet1"/>
        <w:rPr>
          <w:color w:val="000000" w:themeColor="text1"/>
          <w:lang w:eastAsia="en-AU"/>
        </w:rPr>
      </w:pPr>
      <w:hyperlink r:id="rId30" w:history="1">
        <w:r w:rsidRPr="00893192">
          <w:rPr>
            <w:rStyle w:val="Hyperlink"/>
            <w:sz w:val="20"/>
            <w:szCs w:val="18"/>
          </w:rPr>
          <w:t>Cultural safety in health care for Indigenous Australian: monitoring framework</w:t>
        </w:r>
      </w:hyperlink>
      <w:r w:rsidRPr="00751F39">
        <w:rPr>
          <w:sz w:val="20"/>
          <w:szCs w:val="18"/>
        </w:rPr>
        <w:t xml:space="preserve"> </w:t>
      </w:r>
      <w:r w:rsidR="00893192">
        <w:rPr>
          <w:sz w:val="20"/>
          <w:szCs w:val="18"/>
        </w:rPr>
        <w:t>&lt;</w:t>
      </w:r>
      <w:r w:rsidR="00893192" w:rsidRPr="00893192">
        <w:rPr>
          <w:rFonts w:eastAsia="Arial" w:cs="Arial"/>
        </w:rPr>
        <w:t>https://www.aihw.gov.au/reports/indigenous-australians/cultural-safety-health-care-framework/contents/about</w:t>
      </w:r>
      <w:r w:rsidR="00893192">
        <w:t>&gt;</w:t>
      </w:r>
    </w:p>
    <w:p w14:paraId="0AB61D9E" w14:textId="55C19939" w:rsidR="00E85DB2" w:rsidRPr="009C1741" w:rsidRDefault="00E85DB2" w:rsidP="00E85DB2">
      <w:pPr>
        <w:pStyle w:val="Bullet1"/>
        <w:rPr>
          <w:rStyle w:val="Hyperlink"/>
          <w:rFonts w:eastAsia="Arial" w:cs="Arial"/>
          <w:color w:val="000000" w:themeColor="text1"/>
        </w:rPr>
      </w:pPr>
      <w:hyperlink r:id="rId31" w:history="1">
        <w:r w:rsidRPr="00893192">
          <w:rPr>
            <w:rStyle w:val="Hyperlink"/>
            <w:lang w:eastAsia="en-AU"/>
          </w:rPr>
          <w:t>Marrie Matrix (Queensland)– a tool for measuring/assessing institutionalised  and systemic racism</w:t>
        </w:r>
      </w:hyperlink>
      <w:r w:rsidRPr="009C1741">
        <w:rPr>
          <w:lang w:eastAsia="en-AU"/>
        </w:rPr>
        <w:t xml:space="preserve">. Also helpful in identifying gaps and improvements aligning with NSQHS Standards. </w:t>
      </w:r>
      <w:bookmarkStart w:id="35" w:name="_Hlk199238523"/>
      <w:r w:rsidR="00893192">
        <w:rPr>
          <w:lang w:eastAsia="en-AU"/>
        </w:rPr>
        <w:t>&lt;</w:t>
      </w:r>
      <w:r w:rsidR="00893192" w:rsidRPr="00893192">
        <w:rPr>
          <w:rFonts w:cs="Arial"/>
          <w:lang w:eastAsia="en-AU"/>
        </w:rPr>
        <w:t>https://acquire.cqu.edu.au/articles/report/A_matrix_for_identifying_measuring_and_monitoring_institutional_racism_within_public_hospitals_and_health_services/13393430?file=25798685</w:t>
      </w:r>
      <w:bookmarkEnd w:id="35"/>
      <w:r w:rsidR="00893192">
        <w:t>&gt;</w:t>
      </w:r>
    </w:p>
    <w:p w14:paraId="24A5E583" w14:textId="1C2B6119" w:rsidR="00E85DB2" w:rsidRPr="009C1741" w:rsidRDefault="00E85DB2" w:rsidP="00E85DB2">
      <w:pPr>
        <w:pStyle w:val="Bullet1"/>
        <w:rPr>
          <w:rStyle w:val="Hyperlink"/>
          <w:rFonts w:eastAsia="Arial" w:cs="Arial"/>
          <w:color w:val="000000" w:themeColor="text1"/>
        </w:rPr>
      </w:pPr>
      <w:hyperlink r:id="rId32" w:history="1">
        <w:r w:rsidRPr="00893192">
          <w:rPr>
            <w:rStyle w:val="Hyperlink"/>
            <w:rFonts w:eastAsia="Arial" w:cs="Arial"/>
          </w:rPr>
          <w:t xml:space="preserve">Implementing and monitoring targeted strategies, </w:t>
        </w:r>
        <w:r w:rsidRPr="00893192">
          <w:rPr>
            <w:rStyle w:val="Hyperlink"/>
            <w:rFonts w:eastAsia="Arial" w:cs="Arial"/>
            <w:lang w:eastAsia="en-AU"/>
          </w:rPr>
          <w:t>Action 1.4 of NSQQHS Standards</w:t>
        </w:r>
      </w:hyperlink>
      <w:r w:rsidRPr="009C1741">
        <w:rPr>
          <w:rFonts w:eastAsia="Arial" w:cs="Arial"/>
          <w:lang w:eastAsia="en-AU"/>
        </w:rPr>
        <w:t xml:space="preserve"> </w:t>
      </w:r>
      <w:r w:rsidR="00893192">
        <w:rPr>
          <w:rFonts w:eastAsia="Arial" w:cs="Arial"/>
          <w:lang w:eastAsia="en-AU"/>
        </w:rPr>
        <w:t>&lt;</w:t>
      </w:r>
      <w:r w:rsidRPr="00893192">
        <w:rPr>
          <w:rFonts w:eastAsia="Arial" w:cs="Arial"/>
          <w:lang w:eastAsia="en-AU"/>
        </w:rPr>
        <w:t>https://www.safetyandquality.gov.au/standards/national-safety-and-quality-health-service-nsqhs-standards/resources-nsqhs-standards/user-guide-aboriginal-and-torres-strait-islander-health/action-14-implementing-and-monitoring-targeted-strategies</w:t>
      </w:r>
      <w:r w:rsidR="00893192">
        <w:t>&gt;</w:t>
      </w:r>
    </w:p>
    <w:p w14:paraId="4E37744F" w14:textId="5542867D" w:rsidR="00694F72" w:rsidRPr="0074199A" w:rsidRDefault="00E85DB2" w:rsidP="00D65073">
      <w:pPr>
        <w:pStyle w:val="Bullet1"/>
        <w:rPr>
          <w:rFonts w:cs="Arial"/>
          <w:color w:val="943634"/>
          <w:lang w:eastAsia="en-AU"/>
        </w:rPr>
      </w:pPr>
      <w:hyperlink r:id="rId33" w:history="1">
        <w:r w:rsidRPr="00893192">
          <w:rPr>
            <w:rStyle w:val="Hyperlink"/>
          </w:rPr>
          <w:t>Understanding leave events for Aboriginal and Torres Strait Islander peoples and other Australians from health service organisations: A Systematic Literature Review</w:t>
        </w:r>
      </w:hyperlink>
      <w:r w:rsidRPr="009C1741">
        <w:t xml:space="preserve">, </w:t>
      </w:r>
      <w:r w:rsidR="00893192">
        <w:t>&lt;</w:t>
      </w:r>
      <w:r w:rsidR="00893192" w:rsidRPr="00893192">
        <w:rPr>
          <w:rFonts w:eastAsia="Arial" w:cs="Arial"/>
        </w:rPr>
        <w:t>https://www.safetyandquality.gov.au/publications-and-resources/resource-library/understanding-leave-events-aboriginal-and-torres-strait-islander-peoples-and-other-australians-health-service-organisations-systematic-literature-review</w:t>
      </w:r>
      <w:r w:rsidR="00893192">
        <w:rPr>
          <w:rFonts w:eastAsia="Arial" w:cs="Arial"/>
        </w:rPr>
        <w:t>&gt;</w:t>
      </w:r>
    </w:p>
    <w:p w14:paraId="4075DE21" w14:textId="77777777" w:rsidR="00694F72" w:rsidRPr="00751F39" w:rsidRDefault="00694F72" w:rsidP="00751F39">
      <w:pPr>
        <w:pStyle w:val="Heading5"/>
      </w:pPr>
      <w:r w:rsidRPr="00751F39">
        <w:t>Acknowledgement of Traditional Owners and Welcome to Country</w:t>
      </w:r>
    </w:p>
    <w:p w14:paraId="04D77341" w14:textId="1E4522ED" w:rsidR="00694F72" w:rsidRPr="00A17276" w:rsidRDefault="00893192" w:rsidP="00133DD9">
      <w:pPr>
        <w:pStyle w:val="ListParagraph"/>
        <w:numPr>
          <w:ilvl w:val="0"/>
          <w:numId w:val="20"/>
        </w:numPr>
        <w:spacing w:after="0" w:line="240" w:lineRule="auto"/>
        <w:rPr>
          <w:rFonts w:eastAsia="Times"/>
        </w:rPr>
      </w:pPr>
      <w:hyperlink r:id="rId34" w:history="1">
        <w:r w:rsidRPr="00893192">
          <w:rPr>
            <w:rStyle w:val="Hyperlink"/>
            <w:rFonts w:eastAsia="Times"/>
          </w:rPr>
          <w:t>Acknowledgement of Traditional Owners</w:t>
        </w:r>
      </w:hyperlink>
      <w:r w:rsidR="00694F72" w:rsidRPr="00A17276">
        <w:rPr>
          <w:rFonts w:eastAsia="Times"/>
        </w:rPr>
        <w:t xml:space="preserve"> </w:t>
      </w:r>
      <w:r>
        <w:rPr>
          <w:rFonts w:eastAsia="Times"/>
        </w:rPr>
        <w:t>&lt;</w:t>
      </w:r>
      <w:r w:rsidRPr="00893192">
        <w:rPr>
          <w:rFonts w:eastAsia="Times"/>
        </w:rPr>
        <w:t>https://www.aboriginalvictoria.vic.gov.au/acknowledgement-traditional-owners</w:t>
      </w:r>
      <w:r>
        <w:rPr>
          <w:rFonts w:eastAsia="Times"/>
        </w:rPr>
        <w:t>&gt;</w:t>
      </w:r>
    </w:p>
    <w:p w14:paraId="586D413B" w14:textId="5C33B4BE" w:rsidR="00694F72" w:rsidRPr="0074199A" w:rsidRDefault="00694F72" w:rsidP="00751F39">
      <w:pPr>
        <w:pStyle w:val="Heading5"/>
        <w:rPr>
          <w:rFonts w:cs="Arial"/>
          <w:color w:val="943634"/>
          <w:lang w:eastAsia="en-AU"/>
        </w:rPr>
      </w:pPr>
      <w:r w:rsidRPr="00751F39">
        <w:t>Asking the Question</w:t>
      </w:r>
      <w:r w:rsidRPr="0074199A">
        <w:rPr>
          <w:rFonts w:cs="Arial"/>
          <w:color w:val="943634"/>
          <w:lang w:eastAsia="en-AU"/>
        </w:rPr>
        <w:t xml:space="preserve"> </w:t>
      </w:r>
    </w:p>
    <w:p w14:paraId="726C4C3F" w14:textId="267F2D15" w:rsidR="00694F72" w:rsidRPr="00A17276" w:rsidRDefault="00694F72" w:rsidP="00A17276">
      <w:pPr>
        <w:pStyle w:val="Bullet1"/>
        <w:rPr>
          <w:rFonts w:eastAsia="Arial" w:cs="Arial"/>
          <w:color w:val="313131"/>
        </w:rPr>
      </w:pPr>
      <w:hyperlink r:id="rId35" w:history="1">
        <w:r w:rsidRPr="00A83C57">
          <w:rPr>
            <w:rStyle w:val="Hyperlink"/>
            <w:rFonts w:eastAsia="Arial" w:cs="Arial"/>
          </w:rPr>
          <w:t>Identifying people of Aboriginal and/or Torres Strait Islander origin, Action 5.8 of the NQSHS Standards</w:t>
        </w:r>
      </w:hyperlink>
      <w:r w:rsidR="00A83C57">
        <w:rPr>
          <w:rFonts w:eastAsia="Arial" w:cs="Arial"/>
          <w:color w:val="313131"/>
        </w:rPr>
        <w:t xml:space="preserve"> &lt;</w:t>
      </w:r>
      <w:r w:rsidRPr="00A83C57">
        <w:t>https://www.safetyandquality.gov.au/topic/user-guide-aboriginal-and-torres-strait-islander-health/action-58-identifying-people-aboriginal-andor-torres-strait-islander-origin</w:t>
      </w:r>
      <w:r w:rsidR="00A83C57">
        <w:t>&gt;</w:t>
      </w:r>
    </w:p>
    <w:p w14:paraId="457484DD" w14:textId="0CF73C67" w:rsidR="00694F72" w:rsidRPr="00C33A85" w:rsidRDefault="00694F72" w:rsidP="00A17276">
      <w:pPr>
        <w:pStyle w:val="Bullet1"/>
        <w:rPr>
          <w:rFonts w:eastAsia="Arial" w:cs="Arial"/>
          <w:color w:val="313131"/>
        </w:rPr>
      </w:pPr>
      <w:hyperlink r:id="rId36" w:history="1">
        <w:r w:rsidRPr="00A83C57">
          <w:rPr>
            <w:rStyle w:val="Hyperlink"/>
            <w:rFonts w:eastAsia="Arial" w:cs="Arial"/>
          </w:rPr>
          <w:t>National best practice guidelines for collecting Indigenous status in health data sets</w:t>
        </w:r>
      </w:hyperlink>
      <w:r w:rsidRPr="00270BDF">
        <w:rPr>
          <w:rFonts w:eastAsia="Arial" w:cs="Arial"/>
          <w:color w:val="313131"/>
        </w:rPr>
        <w:t xml:space="preserve">, </w:t>
      </w:r>
      <w:r w:rsidRPr="00A17276">
        <w:rPr>
          <w:rFonts w:eastAsia="Arial" w:cs="Arial"/>
          <w:color w:val="313131"/>
        </w:rPr>
        <w:t xml:space="preserve"> </w:t>
      </w:r>
      <w:r w:rsidR="00A83C57">
        <w:rPr>
          <w:rFonts w:eastAsia="Arial" w:cs="Arial"/>
          <w:color w:val="313131"/>
        </w:rPr>
        <w:t>&lt;</w:t>
      </w:r>
      <w:r w:rsidRPr="00A83C57">
        <w:t>https://www.aihw.gov.au/reports/indigenous-australians/national-guidelines-collecting-health-data-sets/summary</w:t>
      </w:r>
      <w:r w:rsidR="00A83C57">
        <w:t>&gt;</w:t>
      </w:r>
    </w:p>
    <w:p w14:paraId="554E12C6" w14:textId="77777777" w:rsidR="00694F72" w:rsidRPr="00C33A85" w:rsidRDefault="00694F72" w:rsidP="004142B2">
      <w:pPr>
        <w:pStyle w:val="Bullet1"/>
        <w:rPr>
          <w:rFonts w:eastAsia="Arial" w:cs="Arial"/>
          <w:color w:val="313131"/>
        </w:rPr>
      </w:pPr>
      <w:r w:rsidRPr="004142B2">
        <w:rPr>
          <w:rFonts w:eastAsia="Arial" w:cs="Arial"/>
          <w:color w:val="313131"/>
        </w:rPr>
        <w:t xml:space="preserve">Training: </w:t>
      </w:r>
      <w:hyperlink r:id="rId37" w:history="1">
        <w:r w:rsidRPr="0058695D">
          <w:rPr>
            <w:rStyle w:val="Hyperlink"/>
          </w:rPr>
          <w:t xml:space="preserve">https://www.heartfoundation.org.au/health-professional-tools/aboriginal-and-torres-strait-islander-training </w:t>
        </w:r>
      </w:hyperlink>
      <w:r w:rsidRPr="0058695D">
        <w:rPr>
          <w:rStyle w:val="Hyperlink"/>
        </w:rPr>
        <w:t xml:space="preserve"> and </w:t>
      </w:r>
      <w:hyperlink r:id="rId38" w:history="1">
        <w:r w:rsidRPr="0058695D">
          <w:rPr>
            <w:rStyle w:val="Hyperlink"/>
          </w:rPr>
          <w:t>https://www.murrayphn.org.au/portfolio-view/asking-question/</w:t>
        </w:r>
      </w:hyperlink>
    </w:p>
    <w:p w14:paraId="5FD1920F" w14:textId="19AB8368" w:rsidR="00694F72" w:rsidRPr="0058695D" w:rsidRDefault="00A83C57" w:rsidP="004142B2">
      <w:pPr>
        <w:pStyle w:val="Bullet1"/>
        <w:rPr>
          <w:rStyle w:val="Hyperlink"/>
        </w:rPr>
      </w:pPr>
      <w:hyperlink r:id="rId39" w:history="1">
        <w:r w:rsidRPr="00A83C57">
          <w:rPr>
            <w:rStyle w:val="Hyperlink"/>
          </w:rPr>
          <w:t>Are you of Aboriginal or Torres Straight Islander Origin?</w:t>
        </w:r>
      </w:hyperlink>
      <w:r>
        <w:t xml:space="preserve"> &lt;</w:t>
      </w:r>
      <w:r w:rsidRPr="00A83C57">
        <w:t>https://www.aihw.gov.au/getmedia/6832e411-bb74-49e9-aa8e-5fdf0c20f2b8/patient-fact-sheet.pdf.aspx</w:t>
      </w:r>
      <w:r>
        <w:t>&gt;</w:t>
      </w:r>
    </w:p>
    <w:p w14:paraId="3BAF62E5" w14:textId="7F19D6C0" w:rsidR="00D410EE" w:rsidRPr="0058695D" w:rsidRDefault="00A83C57" w:rsidP="004142B2">
      <w:pPr>
        <w:pStyle w:val="Bullet1"/>
        <w:rPr>
          <w:rStyle w:val="Hyperlink"/>
        </w:rPr>
      </w:pPr>
      <w:hyperlink r:id="rId40" w:history="1">
        <w:r w:rsidRPr="00A83C57">
          <w:rPr>
            <w:rStyle w:val="Hyperlink"/>
          </w:rPr>
          <w:t>Identification of Aboriginal and Torres Straight Islander people in Australia general practice</w:t>
        </w:r>
      </w:hyperlink>
      <w:r>
        <w:t xml:space="preserve"> &lt;</w:t>
      </w:r>
      <w:r w:rsidRPr="00A83C57">
        <w:t>https://www.racgp.org.au/getmedia/02e43a67-73e3-4321-a3eb-b3a8d77b6910/RACGP-position-Identification-in-General-Practice.pdf.aspx</w:t>
      </w:r>
      <w:r>
        <w:rPr>
          <w:rStyle w:val="Hyperlink"/>
        </w:rPr>
        <w:t>&gt;</w:t>
      </w:r>
    </w:p>
    <w:p w14:paraId="5CE405D3" w14:textId="60FB98C2" w:rsidR="00694F72" w:rsidRPr="0058695D" w:rsidRDefault="009F41BA" w:rsidP="004142B2">
      <w:pPr>
        <w:pStyle w:val="Bullet1"/>
        <w:rPr>
          <w:rStyle w:val="Hyperlink"/>
        </w:rPr>
      </w:pPr>
      <w:hyperlink r:id="rId41" w:history="1">
        <w:r w:rsidRPr="009F41BA">
          <w:rPr>
            <w:rStyle w:val="Hyperlink"/>
          </w:rPr>
          <w:t>Identifying Aboriginal and Torres Straight Islander people</w:t>
        </w:r>
      </w:hyperlink>
      <w:r>
        <w:t xml:space="preserve"> &lt;</w:t>
      </w:r>
      <w:r w:rsidRPr="009F41BA">
        <w:t>https://www.safetyandquality.gov.au/sites/default/files/2020-07/fact_sheet_-_identifying_aboriginal_andor_torres_strait_islander_people_july_2020.pdf&gt;</w:t>
      </w:r>
    </w:p>
    <w:p w14:paraId="32C0606C" w14:textId="77777777" w:rsidR="00694F72" w:rsidRPr="00751F39" w:rsidRDefault="00694F72" w:rsidP="00751F39">
      <w:pPr>
        <w:pStyle w:val="Heading5"/>
      </w:pPr>
      <w:r w:rsidRPr="00751F39">
        <w:t>Cultural supervision and peer support for Aboriginal staff</w:t>
      </w:r>
    </w:p>
    <w:p w14:paraId="193FD0E0" w14:textId="1F516B6E" w:rsidR="00694F72" w:rsidRPr="006D74BE" w:rsidRDefault="00694F72" w:rsidP="006D74BE">
      <w:pPr>
        <w:pStyle w:val="Bullet1"/>
        <w:rPr>
          <w:rFonts w:eastAsia="Arial"/>
          <w:color w:val="313131"/>
        </w:rPr>
      </w:pPr>
      <w:hyperlink r:id="rId42" w:history="1">
        <w:r w:rsidRPr="000E2865">
          <w:rPr>
            <w:rStyle w:val="Hyperlink"/>
            <w:rFonts w:eastAsia="Arial"/>
          </w:rPr>
          <w:t>‘Supervision: A culturally appropriate supervision model for Aboriginal Health Workers.’</w:t>
        </w:r>
      </w:hyperlink>
      <w:r w:rsidRPr="006D74BE">
        <w:rPr>
          <w:rFonts w:eastAsia="Arial"/>
          <w:color w:val="313131"/>
        </w:rPr>
        <w:t xml:space="preserve"> </w:t>
      </w:r>
      <w:r w:rsidR="000E2865">
        <w:rPr>
          <w:rFonts w:eastAsia="Arial"/>
          <w:color w:val="313131"/>
        </w:rPr>
        <w:t>&lt;</w:t>
      </w:r>
      <w:r w:rsidRPr="000E2865">
        <w:t>https://healthinfonet.ecu.edu.au/healthinfonet/getContent.php?linkid=572183&amp;title=Our+Healing+Ways%3A+supervision%3A+a+culturally+appropriate+model+for+Aboriginal+workers&amp;contentid=24027_1</w:t>
      </w:r>
      <w:r w:rsidR="000E2865">
        <w:t>&gt;</w:t>
      </w:r>
    </w:p>
    <w:p w14:paraId="17E36F7B" w14:textId="715A9EF4" w:rsidR="00694F72" w:rsidRPr="002F0C1B" w:rsidRDefault="00694F72" w:rsidP="002F0C1B">
      <w:pPr>
        <w:pStyle w:val="Bullet1"/>
        <w:rPr>
          <w:rStyle w:val="Hyperlink"/>
          <w:rFonts w:eastAsia="Arial"/>
          <w:color w:val="313131"/>
          <w:u w:val="none"/>
        </w:rPr>
      </w:pPr>
      <w:hyperlink r:id="rId43" w:history="1">
        <w:r w:rsidRPr="000E2865">
          <w:rPr>
            <w:rStyle w:val="Hyperlink"/>
            <w:rFonts w:eastAsia="Arial"/>
          </w:rPr>
          <w:t>‘Taking Care of Yourself’</w:t>
        </w:r>
      </w:hyperlink>
      <w:r w:rsidRPr="006D74BE">
        <w:rPr>
          <w:rFonts w:eastAsia="Arial"/>
          <w:color w:val="313131"/>
        </w:rPr>
        <w:t xml:space="preserve"> </w:t>
      </w:r>
      <w:r w:rsidR="000E2865">
        <w:rPr>
          <w:rFonts w:eastAsia="Arial"/>
          <w:color w:val="313131"/>
        </w:rPr>
        <w:t>&lt;</w:t>
      </w:r>
      <w:r w:rsidR="005A70D0" w:rsidRPr="000E2865">
        <w:t>https://aodknowledgecentre.ecu.edu.au/key-resources/workforce-development/taking-care-of-yourself/</w:t>
      </w:r>
      <w:r w:rsidR="000E2865">
        <w:t>&gt;</w:t>
      </w:r>
    </w:p>
    <w:p w14:paraId="119724B0" w14:textId="2D3B3376" w:rsidR="00694F72" w:rsidRPr="006D74BE" w:rsidRDefault="00694F72" w:rsidP="006D74BE">
      <w:pPr>
        <w:pStyle w:val="Bullet1"/>
        <w:rPr>
          <w:rFonts w:eastAsia="Arial"/>
          <w:color w:val="313131"/>
        </w:rPr>
      </w:pPr>
      <w:hyperlink r:id="rId44" w:history="1">
        <w:r w:rsidRPr="000E2865">
          <w:rPr>
            <w:rStyle w:val="Hyperlink"/>
            <w:rFonts w:eastAsia="Arial"/>
          </w:rPr>
          <w:t>‘Our Work, Our Ways - VACCA Supervision Program’</w:t>
        </w:r>
      </w:hyperlink>
      <w:r w:rsidRPr="006D74BE">
        <w:rPr>
          <w:rFonts w:eastAsia="Arial"/>
          <w:color w:val="313131"/>
        </w:rPr>
        <w:t xml:space="preserve"> </w:t>
      </w:r>
      <w:r w:rsidR="000E2865">
        <w:rPr>
          <w:rFonts w:eastAsia="Arial"/>
          <w:color w:val="313131"/>
        </w:rPr>
        <w:t>&lt;</w:t>
      </w:r>
      <w:r w:rsidRPr="000E2865">
        <w:t>https://www.childabuseroyalcommission.gov.au/sites/default/files/VAC.0001.002.0823.pdf</w:t>
      </w:r>
      <w:r w:rsidR="000E2865">
        <w:t>&gt;</w:t>
      </w:r>
    </w:p>
    <w:p w14:paraId="59EA4831" w14:textId="366F19C8" w:rsidR="00694F72" w:rsidRPr="0058695D" w:rsidRDefault="00694F72" w:rsidP="0058695D">
      <w:pPr>
        <w:pStyle w:val="Bullet1"/>
        <w:rPr>
          <w:rStyle w:val="Hyperlink"/>
          <w:rFonts w:eastAsia="Arial"/>
          <w:color w:val="313131"/>
          <w:u w:val="none"/>
        </w:rPr>
      </w:pPr>
      <w:hyperlink r:id="rId45" w:history="1">
        <w:r w:rsidRPr="000E2865">
          <w:rPr>
            <w:rStyle w:val="Hyperlink"/>
            <w:rFonts w:eastAsia="Arial"/>
          </w:rPr>
          <w:t>A suite of guidelines targeting health workers social and emotional wellbeing</w:t>
        </w:r>
      </w:hyperlink>
      <w:r w:rsidRPr="006D74BE">
        <w:rPr>
          <w:rFonts w:eastAsia="Arial"/>
          <w:color w:val="313131"/>
        </w:rPr>
        <w:t xml:space="preserve"> </w:t>
      </w:r>
      <w:r w:rsidR="000E2865">
        <w:rPr>
          <w:rFonts w:eastAsia="Arial"/>
          <w:color w:val="313131"/>
        </w:rPr>
        <w:t>&lt;</w:t>
      </w:r>
      <w:r w:rsidR="000E2865" w:rsidRPr="000E2865">
        <w:t>https://mhfainternational.org/guidelines/</w:t>
      </w:r>
      <w:r w:rsidR="000E2865">
        <w:t>&gt;</w:t>
      </w:r>
    </w:p>
    <w:p w14:paraId="3C373395" w14:textId="77777777" w:rsidR="00694F72" w:rsidRPr="00751F39" w:rsidRDefault="00694F72" w:rsidP="00751F39">
      <w:pPr>
        <w:pStyle w:val="Heading5"/>
      </w:pPr>
      <w:r w:rsidRPr="00751F39">
        <w:lastRenderedPageBreak/>
        <w:t>Creating a welcoming environment</w:t>
      </w:r>
    </w:p>
    <w:p w14:paraId="2CC2AFF3" w14:textId="3F4C3EBA" w:rsidR="00694F72" w:rsidRPr="00D410EE" w:rsidRDefault="00694F72" w:rsidP="00D410EE">
      <w:pPr>
        <w:pStyle w:val="Bullet1"/>
      </w:pPr>
      <w:hyperlink r:id="rId46" w:history="1">
        <w:r w:rsidRPr="00DA5852">
          <w:rPr>
            <w:rStyle w:val="Hyperlink"/>
          </w:rPr>
          <w:t xml:space="preserve">Welcoming Environments - Action 1.33 of the NSQHS Standards </w:t>
        </w:r>
      </w:hyperlink>
      <w:r w:rsidRPr="00D410EE">
        <w:t xml:space="preserve"> </w:t>
      </w:r>
      <w:r w:rsidR="00DA5852">
        <w:t>&lt;</w:t>
      </w:r>
      <w:r w:rsidR="00DA5852" w:rsidRPr="00DA5852">
        <w:rPr>
          <w:rFonts w:eastAsia="Arial" w:cs="Arial"/>
          <w:lang w:eastAsia="en-AU"/>
        </w:rPr>
        <w:t>https://www.safetyandquality.gov.au/standards/national-safety-and-quality-health-service-nsqhs-standards/resources-nsqhs-standards/user-guide-aboriginal-and-torres-strait-islander-health/action-133-welcoming-environments</w:t>
      </w:r>
      <w:r w:rsidR="00DA5852">
        <w:t>&gt;</w:t>
      </w:r>
    </w:p>
    <w:p w14:paraId="50501BDE" w14:textId="09B3F827" w:rsidR="00694F72" w:rsidRPr="00A46B0B" w:rsidRDefault="00DA5852" w:rsidP="00D410EE">
      <w:pPr>
        <w:pStyle w:val="Bullet1"/>
        <w:rPr>
          <w:rStyle w:val="Hyperlink"/>
          <w:rFonts w:eastAsia="Arial" w:cs="Arial"/>
          <w:lang w:eastAsia="en-AU"/>
        </w:rPr>
      </w:pPr>
      <w:hyperlink r:id="rId47" w:history="1">
        <w:r w:rsidRPr="00DA5852">
          <w:rPr>
            <w:rStyle w:val="Hyperlink"/>
          </w:rPr>
          <w:t>Helping your organisation to create a welcoming environment</w:t>
        </w:r>
      </w:hyperlink>
      <w:r>
        <w:t xml:space="preserve"> &lt;</w:t>
      </w:r>
      <w:r w:rsidRPr="00DA5852">
        <w:rPr>
          <w:rFonts w:eastAsia="Arial" w:cs="Arial"/>
          <w:lang w:eastAsia="en-AU"/>
        </w:rPr>
        <w:t>https://nwmphn.org.au/wp-content/uploads/2017/03/helping-your-organisation-to-create-a-welcoming-environment-for.pdf</w:t>
      </w:r>
      <w:r>
        <w:t>&gt;</w:t>
      </w:r>
    </w:p>
    <w:p w14:paraId="2C49EA1E" w14:textId="77777777" w:rsidR="00694F72" w:rsidRPr="00751F39" w:rsidRDefault="00694F72" w:rsidP="00751F39">
      <w:pPr>
        <w:pStyle w:val="Heading5"/>
      </w:pPr>
      <w:r w:rsidRPr="00751F39">
        <w:t>Data and evidence</w:t>
      </w:r>
    </w:p>
    <w:p w14:paraId="2AA74BE7" w14:textId="02C8DE3D" w:rsidR="00694F72" w:rsidRPr="00464C94" w:rsidRDefault="00694F72" w:rsidP="009A5A46">
      <w:pPr>
        <w:pStyle w:val="Bullet1"/>
      </w:pPr>
      <w:hyperlink r:id="rId48" w:history="1">
        <w:r w:rsidRPr="00DA5852">
          <w:rPr>
            <w:rStyle w:val="Hyperlink"/>
          </w:rPr>
          <w:t>Australian Indigenous Health Infonet</w:t>
        </w:r>
      </w:hyperlink>
      <w:r w:rsidRPr="00464C94">
        <w:t xml:space="preserve"> </w:t>
      </w:r>
      <w:r w:rsidR="00DA5852">
        <w:t>&lt;</w:t>
      </w:r>
      <w:r w:rsidR="00DA5852" w:rsidRPr="00DA5852">
        <w:rPr>
          <w:rFonts w:eastAsia="Arial" w:cs="Arial"/>
          <w:lang w:eastAsia="en-AU"/>
        </w:rPr>
        <w:t>https://healthinfonet.ecu.edu.au/learn/health-facts/summary-aboriginal-torres-strait-islander-health/</w:t>
      </w:r>
      <w:r w:rsidR="00DA5852">
        <w:t>&gt;</w:t>
      </w:r>
    </w:p>
    <w:p w14:paraId="6F17AFF0" w14:textId="42CE4CBB" w:rsidR="00694F72" w:rsidRPr="00464C94" w:rsidRDefault="00694F72" w:rsidP="008B261A">
      <w:pPr>
        <w:pStyle w:val="Bullet1"/>
      </w:pPr>
      <w:hyperlink r:id="rId49" w:history="1">
        <w:r w:rsidRPr="00DA5852">
          <w:rPr>
            <w:rStyle w:val="Hyperlink"/>
          </w:rPr>
          <w:t>Australian Institute of Aboriginal and Torres Strait Islander Studies</w:t>
        </w:r>
      </w:hyperlink>
      <w:r w:rsidRPr="006578FA">
        <w:rPr>
          <w:rStyle w:val="Hyperlink"/>
          <w:rFonts w:eastAsia="Arial" w:cs="Arial"/>
          <w:lang w:eastAsia="en-AU"/>
        </w:rPr>
        <w:t xml:space="preserve"> </w:t>
      </w:r>
      <w:r w:rsidR="00DA5852" w:rsidRPr="00DA5852">
        <w:t>&lt;</w:t>
      </w:r>
      <w:r w:rsidRPr="00DA5852">
        <w:rPr>
          <w:rFonts w:eastAsia="Arial" w:cs="Arial"/>
          <w:lang w:eastAsia="en-AU"/>
        </w:rPr>
        <w:t>https://aiatsis.gov.au/</w:t>
      </w:r>
      <w:r w:rsidR="00DA5852">
        <w:rPr>
          <w:rFonts w:eastAsia="Arial" w:cs="Arial"/>
          <w:lang w:eastAsia="en-AU"/>
        </w:rPr>
        <w:t>&gt;</w:t>
      </w:r>
    </w:p>
    <w:p w14:paraId="7AC56DEA" w14:textId="06CB018B" w:rsidR="00694F72" w:rsidRPr="008B261A" w:rsidRDefault="00694F72" w:rsidP="008B261A">
      <w:pPr>
        <w:pStyle w:val="Bullet1"/>
      </w:pPr>
      <w:hyperlink r:id="rId50" w:history="1">
        <w:r w:rsidRPr="00DA5852">
          <w:rPr>
            <w:rStyle w:val="Hyperlink"/>
          </w:rPr>
          <w:t>Aboriginal and Torres Strait Islander Health Performance Framework report, Victoria</w:t>
        </w:r>
      </w:hyperlink>
      <w:r w:rsidRPr="00464C94">
        <w:t xml:space="preserve"> </w:t>
      </w:r>
      <w:r w:rsidR="00DA5852">
        <w:t>&lt;</w:t>
      </w:r>
      <w:r w:rsidR="00DA5852" w:rsidRPr="00DA5852">
        <w:rPr>
          <w:rFonts w:eastAsia="Arial" w:cs="Arial"/>
          <w:lang w:eastAsia="en-AU"/>
        </w:rPr>
        <w:t>https://www.indigenoushpf.gov.au/</w:t>
      </w:r>
      <w:r w:rsidR="00DA5852">
        <w:t>&gt;</w:t>
      </w:r>
    </w:p>
    <w:p w14:paraId="5FEC2769" w14:textId="00A1094F" w:rsidR="008B261A" w:rsidRDefault="00694F72" w:rsidP="008B261A">
      <w:pPr>
        <w:pStyle w:val="Bullet1"/>
      </w:pPr>
      <w:hyperlink r:id="rId51" w:history="1">
        <w:r w:rsidRPr="006578FA">
          <w:rPr>
            <w:rStyle w:val="Hyperlink"/>
            <w:rFonts w:eastAsia="Arial" w:cs="Arial"/>
            <w:lang w:eastAsia="en-AU"/>
          </w:rPr>
          <w:t>The health and wellbeing of Aboriginal Victorians: findings from the Victorian Population Health Survey 2017 | Victorian Agency for Health Information (vahi.vic.gov.au)</w:t>
        </w:r>
      </w:hyperlink>
      <w:r w:rsidR="00DA5852">
        <w:t xml:space="preserve"> &lt;</w:t>
      </w:r>
      <w:r w:rsidR="00DA5852" w:rsidRPr="00DA5852">
        <w:t>https://vahi.vic.gov.au/reports/population-health/health-and-wellbeing-aboriginal-victorians-findings-victorian-population-health-survey-2017</w:t>
      </w:r>
      <w:r w:rsidR="00DA5852">
        <w:t>&gt;</w:t>
      </w:r>
    </w:p>
    <w:p w14:paraId="59954C44" w14:textId="76E2CBD1" w:rsidR="00694F72" w:rsidRPr="008B261A" w:rsidRDefault="00694F72" w:rsidP="008B261A">
      <w:pPr>
        <w:pStyle w:val="Bullet1"/>
      </w:pPr>
      <w:hyperlink r:id="rId52" w:history="1">
        <w:r w:rsidRPr="00B633D2">
          <w:rPr>
            <w:rStyle w:val="Hyperlink"/>
          </w:rPr>
          <w:t>Victorian population health survey</w:t>
        </w:r>
      </w:hyperlink>
      <w:r w:rsidR="00B633D2">
        <w:t xml:space="preserve"> &lt;</w:t>
      </w:r>
      <w:r w:rsidR="008B261A" w:rsidRPr="00B633D2">
        <w:rPr>
          <w:rFonts w:eastAsia="Arial" w:cs="Arial"/>
          <w:lang w:eastAsia="en-AU"/>
        </w:rPr>
        <w:t>https://www.health.vic.gov.au/population-health-systems/survey-data-and-reports</w:t>
      </w:r>
      <w:r w:rsidR="00B633D2" w:rsidRPr="00B633D2">
        <w:t>&gt;</w:t>
      </w:r>
    </w:p>
    <w:p w14:paraId="4F9BA737" w14:textId="669711B0" w:rsidR="00694F72" w:rsidRPr="008B261A" w:rsidRDefault="00694F72" w:rsidP="008B261A">
      <w:pPr>
        <w:pStyle w:val="Bullet1"/>
      </w:pPr>
      <w:hyperlink r:id="rId53" w:history="1">
        <w:r w:rsidRPr="00B633D2">
          <w:rPr>
            <w:rStyle w:val="Hyperlink"/>
          </w:rPr>
          <w:t>Racism in Victoria</w:t>
        </w:r>
      </w:hyperlink>
      <w:r w:rsidRPr="00464C94">
        <w:t>. This report is based upon the findings from the 2014 Victorian Population Health Survey</w:t>
      </w:r>
      <w:r w:rsidR="00B633D2">
        <w:t xml:space="preserve"> &lt;</w:t>
      </w:r>
      <w:r w:rsidRPr="00B633D2">
        <w:rPr>
          <w:rFonts w:eastAsia="Arial" w:cs="Arial"/>
          <w:lang w:eastAsia="en-AU"/>
        </w:rPr>
        <w:t>https://www.health.vic.gov.au/population-health-systems/racism-in-victoria-and-what-it-means-for-the-health-of-victorians</w:t>
      </w:r>
      <w:r w:rsidR="00B633D2">
        <w:t>&gt;</w:t>
      </w:r>
    </w:p>
    <w:p w14:paraId="216AD302" w14:textId="700062C9" w:rsidR="00694F72" w:rsidRPr="008B261A" w:rsidRDefault="00694F72" w:rsidP="008B261A">
      <w:pPr>
        <w:pStyle w:val="Bullet1"/>
      </w:pPr>
      <w:hyperlink r:id="rId54" w:history="1">
        <w:r w:rsidRPr="00B633D2">
          <w:rPr>
            <w:rStyle w:val="Hyperlink"/>
          </w:rPr>
          <w:t>Racism, racial discrimination and child and youth health</w:t>
        </w:r>
      </w:hyperlink>
      <w:r w:rsidRPr="00464C94">
        <w:t xml:space="preserve">, VicHealth report, 2021 </w:t>
      </w:r>
      <w:r w:rsidR="00B633D2">
        <w:t>&lt;</w:t>
      </w:r>
      <w:r w:rsidRPr="00B633D2">
        <w:rPr>
          <w:rFonts w:eastAsia="Arial" w:cs="Arial"/>
          <w:lang w:eastAsia="en-AU"/>
        </w:rPr>
        <w:t>https://www.vichealth.vic.gov.au/media-and-resources/publications/racism-and-young-people-research</w:t>
      </w:r>
      <w:r w:rsidR="00B633D2">
        <w:t>&gt;</w:t>
      </w:r>
    </w:p>
    <w:p w14:paraId="1A2DA807" w14:textId="77777777" w:rsidR="00694F72" w:rsidRPr="008B261A" w:rsidRDefault="00694F72" w:rsidP="008B261A">
      <w:pPr>
        <w:pStyle w:val="Bullet1"/>
      </w:pPr>
      <w:r w:rsidRPr="00464C94">
        <w:t xml:space="preserve">Cultural safety in health care for Indigenous Australian: monitoring framework </w:t>
      </w:r>
    </w:p>
    <w:p w14:paraId="18F0C581" w14:textId="58360B34" w:rsidR="00694F72" w:rsidRPr="008B261A" w:rsidRDefault="00694F72" w:rsidP="008B261A">
      <w:pPr>
        <w:pStyle w:val="Bullet1"/>
      </w:pPr>
      <w:hyperlink r:id="rId55" w:history="1">
        <w:r w:rsidRPr="00726D4B">
          <w:rPr>
            <w:rStyle w:val="Hyperlink"/>
          </w:rPr>
          <w:t>Reconciliation Barometer</w:t>
        </w:r>
      </w:hyperlink>
      <w:r w:rsidRPr="0031669A">
        <w:t>.  A</w:t>
      </w:r>
      <w:r w:rsidRPr="008B261A">
        <w:t xml:space="preserve"> biennial national study measuring the five dimensions of reconciliation—race relations, equality and equity, unity, institutional integrity, and historical acceptance to inform data collection and analysis.</w:t>
      </w:r>
      <w:r w:rsidRPr="0031669A">
        <w:t xml:space="preserve"> </w:t>
      </w:r>
      <w:r w:rsidR="00726D4B">
        <w:t>&lt;</w:t>
      </w:r>
      <w:r w:rsidR="00726D4B" w:rsidRPr="00726D4B">
        <w:rPr>
          <w:rFonts w:eastAsia="Arial" w:cs="Arial"/>
          <w:lang w:eastAsia="en-AU"/>
        </w:rPr>
        <w:t>https://www.reconciliation.org.au/reconciliation/australian-reconciliation-barometer/</w:t>
      </w:r>
      <w:r w:rsidR="00726D4B">
        <w:t>&gt;</w:t>
      </w:r>
    </w:p>
    <w:p w14:paraId="0748FD37" w14:textId="61E85214" w:rsidR="00694F72" w:rsidRPr="008B261A" w:rsidRDefault="00694F72" w:rsidP="008B261A">
      <w:pPr>
        <w:pStyle w:val="Bullet1"/>
      </w:pPr>
      <w:hyperlink r:id="rId56" w:history="1">
        <w:r w:rsidRPr="00726D4B">
          <w:rPr>
            <w:rStyle w:val="Hyperlink"/>
          </w:rPr>
          <w:t>National Aboriginal and Torres Strait Islander Health Workforce Strategic Framework  and Implementation Plan</w:t>
        </w:r>
      </w:hyperlink>
      <w:r w:rsidR="00726D4B">
        <w:t xml:space="preserve"> &lt;</w:t>
      </w:r>
      <w:r w:rsidR="00726D4B" w:rsidRPr="00726D4B">
        <w:rPr>
          <w:rFonts w:eastAsia="Arial" w:cs="Arial"/>
          <w:lang w:eastAsia="en-AU"/>
        </w:rPr>
        <w:t>https://www.health.gov.au/resources/publications/national-aboriginal-and-torres-strait-islander-health-workforce-strategic-framework-and-implementation-plan-2021-2031</w:t>
      </w:r>
      <w:r w:rsidR="00726D4B">
        <w:t>&gt;</w:t>
      </w:r>
    </w:p>
    <w:p w14:paraId="1626D01E" w14:textId="77777777" w:rsidR="00694F72" w:rsidRPr="00751F39" w:rsidRDefault="00694F72" w:rsidP="00751F39">
      <w:pPr>
        <w:pStyle w:val="Heading5"/>
      </w:pPr>
      <w:r w:rsidRPr="00751F39">
        <w:t>Cultural awareness and cultural safety training</w:t>
      </w:r>
    </w:p>
    <w:p w14:paraId="3DF45ED3" w14:textId="5382D46D" w:rsidR="00694F72" w:rsidRPr="00CB62FE" w:rsidRDefault="00694F72" w:rsidP="00402197">
      <w:pPr>
        <w:pStyle w:val="Bullet1"/>
      </w:pPr>
      <w:hyperlink r:id="rId57" w:history="1">
        <w:r w:rsidRPr="008C5120">
          <w:rPr>
            <w:rStyle w:val="Hyperlink"/>
          </w:rPr>
          <w:t>National Commission on Quality and safety in Healthcare</w:t>
        </w:r>
        <w:r w:rsidR="00402197" w:rsidRPr="008C5120">
          <w:rPr>
            <w:rStyle w:val="Hyperlink"/>
          </w:rPr>
          <w:t>, c</w:t>
        </w:r>
        <w:r w:rsidRPr="008C5120">
          <w:rPr>
            <w:rStyle w:val="Hyperlink"/>
          </w:rPr>
          <w:t>ultural safety</w:t>
        </w:r>
      </w:hyperlink>
      <w:r w:rsidRPr="00CB62FE">
        <w:t xml:space="preserve"> fact sheet </w:t>
      </w:r>
      <w:r w:rsidR="008C5120">
        <w:t>&lt;</w:t>
      </w:r>
      <w:r w:rsidRPr="008C5120">
        <w:rPr>
          <w:sz w:val="20"/>
          <w:szCs w:val="18"/>
        </w:rPr>
        <w:t>https://www.safetyandquality.gov.au/publications-and-resources/resource-library/national-survey-cultural-safety-training</w:t>
      </w:r>
      <w:r w:rsidR="008C5120">
        <w:t>&gt;</w:t>
      </w:r>
    </w:p>
    <w:p w14:paraId="465DA24C" w14:textId="2300CFDE" w:rsidR="00694F72" w:rsidRPr="00CB62FE" w:rsidRDefault="00694F72" w:rsidP="00CB62FE">
      <w:pPr>
        <w:pStyle w:val="Bullet1"/>
      </w:pPr>
      <w:hyperlink r:id="rId58" w:history="1">
        <w:r w:rsidRPr="008C5120">
          <w:rPr>
            <w:rStyle w:val="Hyperlink"/>
          </w:rPr>
          <w:t>Results from national survey on cultural safety training</w:t>
        </w:r>
      </w:hyperlink>
      <w:r w:rsidR="008C5120">
        <w:t xml:space="preserve"> &lt;</w:t>
      </w:r>
      <w:r w:rsidR="008C5120" w:rsidRPr="008C5120">
        <w:rPr>
          <w:sz w:val="20"/>
          <w:szCs w:val="18"/>
        </w:rPr>
        <w:t>https://www.safetyandquality.gov.au/publications-and-resources/resource-library/cultural-safety-training-analysis-national-survey-results-and-literature-review</w:t>
      </w:r>
      <w:r w:rsidR="008C5120">
        <w:rPr>
          <w:sz w:val="20"/>
          <w:szCs w:val="18"/>
        </w:rPr>
        <w:t>&gt;</w:t>
      </w:r>
    </w:p>
    <w:p w14:paraId="2996FC9E" w14:textId="0D7A6D74" w:rsidR="00694F72" w:rsidRPr="00402197" w:rsidRDefault="00694F72" w:rsidP="003A6905">
      <w:pPr>
        <w:pStyle w:val="Bullet1"/>
        <w:rPr>
          <w:rStyle w:val="Hyperlink"/>
          <w:color w:val="auto"/>
          <w:u w:val="none"/>
        </w:rPr>
      </w:pPr>
      <w:hyperlink r:id="rId59" w:history="1">
        <w:r w:rsidRPr="008C5120">
          <w:rPr>
            <w:rStyle w:val="Hyperlink"/>
          </w:rPr>
          <w:t>Victorian Aboriginal Community Controlled Health Organisation (VACCHO)</w:t>
        </w:r>
      </w:hyperlink>
      <w:r w:rsidRPr="00CB62FE">
        <w:t xml:space="preserve"> </w:t>
      </w:r>
      <w:r w:rsidR="008C5120">
        <w:t>&lt;</w:t>
      </w:r>
      <w:r w:rsidR="008C5120" w:rsidRPr="008C5120">
        <w:rPr>
          <w:sz w:val="20"/>
          <w:szCs w:val="18"/>
        </w:rPr>
        <w:t>https://www.vaccho.org.au</w:t>
      </w:r>
      <w:r w:rsidR="008C5120">
        <w:rPr>
          <w:sz w:val="20"/>
          <w:szCs w:val="18"/>
        </w:rPr>
        <w:t>&gt;</w:t>
      </w:r>
      <w:r w:rsidR="003A6905" w:rsidRPr="00402197">
        <w:rPr>
          <w:rStyle w:val="Hyperlink"/>
          <w:sz w:val="20"/>
          <w:szCs w:val="18"/>
        </w:rPr>
        <w:t xml:space="preserve"> </w:t>
      </w:r>
      <w:r w:rsidR="008C5120" w:rsidRPr="008C5120">
        <w:t>in</w:t>
      </w:r>
      <w:r w:rsidRPr="00402197">
        <w:t>cludes</w:t>
      </w:r>
      <w:r w:rsidRPr="00CB62FE">
        <w:t xml:space="preserve"> </w:t>
      </w:r>
      <w:hyperlink r:id="rId60" w:history="1">
        <w:r w:rsidRPr="008C5120">
          <w:rPr>
            <w:rStyle w:val="Hyperlink"/>
          </w:rPr>
          <w:t>cultural safety podcast series</w:t>
        </w:r>
      </w:hyperlink>
      <w:r w:rsidRPr="00CB62FE">
        <w:t xml:space="preserve"> </w:t>
      </w:r>
      <w:r w:rsidR="008C5120">
        <w:t>&lt;</w:t>
      </w:r>
      <w:r w:rsidR="008C5120" w:rsidRPr="008C5120">
        <w:rPr>
          <w:sz w:val="20"/>
          <w:szCs w:val="18"/>
        </w:rPr>
        <w:t>https://www.vaccho.org.au/podcasts/</w:t>
      </w:r>
      <w:r w:rsidR="008C5120">
        <w:t>&gt;</w:t>
      </w:r>
    </w:p>
    <w:p w14:paraId="04173E34" w14:textId="77777777" w:rsidR="00694F72" w:rsidRPr="00CB62FE" w:rsidRDefault="00694F72" w:rsidP="00CB62FE">
      <w:pPr>
        <w:pStyle w:val="Bullet1"/>
      </w:pPr>
      <w:r w:rsidRPr="00CB62FE">
        <w:t xml:space="preserve">Aboriginal cultural Awareness eLearning package.  The Wandeat Bangoongagat Aboriginal Employment Working Group developed the Aboriginal and Torres Strait Islander Cultural Awareness eLearning package. E-learning package has 4 modules allowing for local adaption </w:t>
      </w:r>
      <w:r w:rsidRPr="00CB62FE">
        <w:lastRenderedPageBreak/>
        <w:t xml:space="preserve">and content through engagement with Traditional Owners, Elders and/or respected community representatives. Contact BSI Learning (bsielearning.com.au) at </w:t>
      </w:r>
      <w:hyperlink r:id="rId61">
        <w:r w:rsidRPr="00D65073">
          <w:rPr>
            <w:color w:val="365F91" w:themeColor="accent1" w:themeShade="BF"/>
          </w:rPr>
          <w:t>elearning@bsi.com.au</w:t>
        </w:r>
      </w:hyperlink>
    </w:p>
    <w:p w14:paraId="1B916F7B" w14:textId="0C1E8833" w:rsidR="00694F72" w:rsidRPr="00CB62FE" w:rsidRDefault="00694F72" w:rsidP="00CB62FE">
      <w:pPr>
        <w:pStyle w:val="Bullet1"/>
      </w:pPr>
      <w:hyperlink r:id="rId62" w:history="1">
        <w:r w:rsidRPr="008F64A6">
          <w:rPr>
            <w:rStyle w:val="Hyperlink"/>
          </w:rPr>
          <w:t>Creating the NACCHO Cultural Safety Training Standards and Assessment Process: A Background paper</w:t>
        </w:r>
      </w:hyperlink>
      <w:r w:rsidR="008F64A6">
        <w:t xml:space="preserve"> &lt;</w:t>
      </w:r>
      <w:r w:rsidR="008F64A6" w:rsidRPr="008F64A6">
        <w:t xml:space="preserve"> https://nacchocommunique.com/wp-content/uploads/2017/04/naccho-cststandardsbackgroundpaper-naccho.pdf</w:t>
      </w:r>
      <w:r w:rsidR="008F64A6">
        <w:t>&gt;</w:t>
      </w:r>
    </w:p>
    <w:p w14:paraId="6B63229D" w14:textId="74292943" w:rsidR="00694F72" w:rsidRPr="00CB62FE" w:rsidRDefault="008F64A6" w:rsidP="00CB62FE">
      <w:pPr>
        <w:pStyle w:val="Bullet1"/>
      </w:pPr>
      <w:hyperlink r:id="rId63" w:history="1">
        <w:r w:rsidRPr="00D65073">
          <w:rPr>
            <w:rStyle w:val="Hyperlink"/>
            <w:sz w:val="20"/>
            <w:szCs w:val="18"/>
          </w:rPr>
          <w:t>Ask the Specialist: a cultural education podcast - Menzies</w:t>
        </w:r>
      </w:hyperlink>
      <w:r w:rsidR="00694F72" w:rsidRPr="00CB62FE">
        <w:t>.</w:t>
      </w:r>
      <w:r>
        <w:t xml:space="preserve"> </w:t>
      </w:r>
      <w:r w:rsidR="00694F72" w:rsidRPr="00CB62FE">
        <w:t>A cultural education podcast developed by Menzies School of Health Research with Top End Health Service, the NT Aboriginal Interpreter Service and Aboriginal leaders. While based upon the NT experience, there are some cultural safety learnings still helpful for Victorian context.</w:t>
      </w:r>
      <w:r w:rsidR="00694F72" w:rsidRPr="0037446F">
        <w:t xml:space="preserve"> </w:t>
      </w:r>
      <w:r>
        <w:t>&lt;</w:t>
      </w:r>
      <w:r w:rsidRPr="008F64A6">
        <w:t>https://www.menzies.edu.au/page/Research/Projects/Primary_health_care/Ask_the_Specialist_a_cultural_education_podcast/</w:t>
      </w:r>
      <w:r>
        <w:t>&gt;</w:t>
      </w:r>
    </w:p>
    <w:p w14:paraId="3FF34E53" w14:textId="50DAA961" w:rsidR="00694F72" w:rsidRPr="00CB62FE" w:rsidRDefault="00694F72" w:rsidP="00CB62FE">
      <w:pPr>
        <w:pStyle w:val="Bullet1"/>
      </w:pPr>
      <w:hyperlink r:id="rId64" w:history="1">
        <w:r w:rsidRPr="007732FC">
          <w:rPr>
            <w:rStyle w:val="Hyperlink"/>
          </w:rPr>
          <w:t>Yuwahn Wupin  - Griffiths University online training</w:t>
        </w:r>
      </w:hyperlink>
      <w:r w:rsidRPr="00CB62FE">
        <w:t xml:space="preserve"> consisting of five modules.  Note, however that all training should have input from the Traditional Owners/Registered Aboriginal parties of the local area </w:t>
      </w:r>
      <w:r w:rsidR="007732FC">
        <w:t>&lt;</w:t>
      </w:r>
      <w:r w:rsidR="007732FC" w:rsidRPr="007732FC">
        <w:t>https://www.griffith.edu.au/griffith-health/first-peoples-health-unit/our-work/yuwahn-wupin</w:t>
      </w:r>
      <w:r w:rsidR="007732FC">
        <w:t>&gt;</w:t>
      </w:r>
    </w:p>
    <w:p w14:paraId="3C8348B2" w14:textId="1C5C5694" w:rsidR="00694F72" w:rsidRPr="00CB62FE" w:rsidRDefault="00694F72" w:rsidP="00CB62FE">
      <w:pPr>
        <w:pStyle w:val="Bullet1"/>
      </w:pPr>
      <w:hyperlink r:id="rId65" w:history="1">
        <w:r w:rsidRPr="007732FC">
          <w:rPr>
            <w:rStyle w:val="Hyperlink"/>
          </w:rPr>
          <w:t>Kinship Module - University of Sydney on online learning module</w:t>
        </w:r>
      </w:hyperlink>
      <w:r w:rsidRPr="00CB62FE">
        <w:t xml:space="preserve">.  Covers the systems of social organisation that traditionally govern Aboriginal societies and explains this significant cultural difference </w:t>
      </w:r>
      <w:r w:rsidR="007732FC">
        <w:t>&lt;</w:t>
      </w:r>
      <w:r w:rsidRPr="007732FC">
        <w:rPr>
          <w:sz w:val="20"/>
          <w:szCs w:val="18"/>
        </w:rPr>
        <w:t>https://www.sydney.edu.au/about-us/vision-and-values/our-aboriginal-and-torres-strait-islander-community/kinship-module.html</w:t>
      </w:r>
      <w:r w:rsidR="007732FC">
        <w:t>&gt;</w:t>
      </w:r>
    </w:p>
    <w:p w14:paraId="10A6BB64" w14:textId="1D222722" w:rsidR="00694F72" w:rsidRPr="00CB62FE" w:rsidRDefault="00694F72" w:rsidP="00CB62FE">
      <w:pPr>
        <w:pStyle w:val="Bullet1"/>
      </w:pPr>
      <w:hyperlink r:id="rId66" w:history="1">
        <w:r w:rsidRPr="007732FC">
          <w:rPr>
            <w:rStyle w:val="Hyperlink"/>
          </w:rPr>
          <w:t>Cultural Safety - Australian Indigenous Doctors' Association (aida.org.au)</w:t>
        </w:r>
      </w:hyperlink>
      <w:r w:rsidR="007732FC" w:rsidRPr="007732FC">
        <w:rPr>
          <w:rStyle w:val="Hyperlink"/>
        </w:rPr>
        <w:t xml:space="preserve"> </w:t>
      </w:r>
      <w:r w:rsidR="007732FC">
        <w:t>&lt;</w:t>
      </w:r>
      <w:r w:rsidR="007732FC" w:rsidRPr="007732FC">
        <w:t>https://aida.org.au/cultural-safety-program/</w:t>
      </w:r>
      <w:r w:rsidR="007732FC">
        <w:t>&gt;</w:t>
      </w:r>
    </w:p>
    <w:p w14:paraId="57131BED" w14:textId="77777777" w:rsidR="00694F72" w:rsidRPr="00751F39" w:rsidRDefault="00694F72" w:rsidP="00751F39">
      <w:pPr>
        <w:pStyle w:val="Heading5"/>
      </w:pPr>
      <w:r w:rsidRPr="00751F39">
        <w:t xml:space="preserve">National Safety and Quality Health Service Standards </w:t>
      </w:r>
    </w:p>
    <w:p w14:paraId="13232A78" w14:textId="51442141" w:rsidR="00694F72" w:rsidRPr="003D5D26" w:rsidRDefault="00694F72" w:rsidP="003D5D26">
      <w:pPr>
        <w:pStyle w:val="Bullet1"/>
      </w:pPr>
      <w:hyperlink r:id="rId67" w:history="1">
        <w:r w:rsidRPr="007732FC">
          <w:rPr>
            <w:rStyle w:val="Hyperlink"/>
          </w:rPr>
          <w:t>National Safety and Quality Health Service Standards</w:t>
        </w:r>
      </w:hyperlink>
      <w:r w:rsidRPr="003D5D26">
        <w:t xml:space="preserve"> </w:t>
      </w:r>
      <w:r w:rsidR="007732FC">
        <w:t>&lt;</w:t>
      </w:r>
      <w:r w:rsidR="007732FC" w:rsidRPr="007732FC">
        <w:rPr>
          <w:sz w:val="20"/>
          <w:szCs w:val="18"/>
        </w:rPr>
        <w:t>https://www.safetyandquality.gov.au/standards/nsqhs-standards</w:t>
      </w:r>
      <w:r w:rsidR="007732FC">
        <w:t>&gt;</w:t>
      </w:r>
    </w:p>
    <w:p w14:paraId="4720F497" w14:textId="3D09B78C" w:rsidR="00694F72" w:rsidRPr="003D5D26" w:rsidRDefault="00694F72" w:rsidP="003D5D26">
      <w:pPr>
        <w:pStyle w:val="Bullet1"/>
      </w:pPr>
      <w:hyperlink r:id="rId68" w:history="1">
        <w:r w:rsidRPr="00D65073">
          <w:rPr>
            <w:rStyle w:val="Hyperlink"/>
            <w:sz w:val="20"/>
            <w:szCs w:val="18"/>
          </w:rPr>
          <w:t>User Guide for Aboriginal and Torres Strait Islander Health | Australian Commission on Safety and Quality in Health Care</w:t>
        </w:r>
      </w:hyperlink>
      <w:r w:rsidR="007732FC">
        <w:t xml:space="preserve"> &lt;</w:t>
      </w:r>
      <w:r w:rsidR="007732FC" w:rsidRPr="007732FC">
        <w:t>https://www.safetyandquality.gov.au/standards/nsqhs-standards/resources-nsqhs-standards/user-guide-aboriginal-and-torres-strait-islander-health</w:t>
      </w:r>
      <w:r w:rsidR="007732FC">
        <w:t>&gt;</w:t>
      </w:r>
    </w:p>
    <w:p w14:paraId="56542B22" w14:textId="54FCEA0E" w:rsidR="00694F72" w:rsidRPr="00D65073" w:rsidRDefault="00694F72" w:rsidP="003D5D26">
      <w:pPr>
        <w:pStyle w:val="Bullet1"/>
        <w:rPr>
          <w:rStyle w:val="Hyperlink"/>
          <w:sz w:val="20"/>
          <w:szCs w:val="18"/>
        </w:rPr>
      </w:pPr>
      <w:hyperlink r:id="rId69" w:history="1">
        <w:r w:rsidRPr="007732FC">
          <w:rPr>
            <w:rStyle w:val="Hyperlink"/>
          </w:rPr>
          <w:t>Resources, literature reviews, reports facts sheets</w:t>
        </w:r>
      </w:hyperlink>
      <w:r w:rsidRPr="003D5D26">
        <w:br/>
      </w:r>
      <w:r w:rsidR="007732FC">
        <w:t>&lt;</w:t>
      </w:r>
      <w:r w:rsidRPr="007732FC">
        <w:rPr>
          <w:sz w:val="20"/>
          <w:szCs w:val="18"/>
        </w:rPr>
        <w:t>https://www.safetyandquality.gov.au/search?keys=aboriginal</w:t>
      </w:r>
      <w:r w:rsidR="007732FC">
        <w:t>&gt;</w:t>
      </w:r>
    </w:p>
    <w:p w14:paraId="76078EDD" w14:textId="77777777" w:rsidR="00694F72" w:rsidRPr="00751F39" w:rsidRDefault="00694F72" w:rsidP="00751F39">
      <w:pPr>
        <w:pStyle w:val="Heading5"/>
      </w:pPr>
      <w:r w:rsidRPr="00751F39">
        <w:t>Key policy documents and frameworks</w:t>
      </w:r>
    </w:p>
    <w:p w14:paraId="1B00BA7C" w14:textId="6F7C118D" w:rsidR="00694F72" w:rsidRPr="009D25F9" w:rsidRDefault="00694F72" w:rsidP="009D25F9">
      <w:pPr>
        <w:pStyle w:val="Bullet1"/>
      </w:pPr>
      <w:hyperlink r:id="rId70" w:history="1">
        <w:r w:rsidRPr="00D65073">
          <w:rPr>
            <w:rStyle w:val="Hyperlink"/>
            <w:sz w:val="20"/>
            <w:szCs w:val="18"/>
          </w:rPr>
          <w:t>Aboriginal and Torres Strait Islander cultural safety framework | health.vic.gov.au</w:t>
        </w:r>
      </w:hyperlink>
      <w:r w:rsidR="000C0C74">
        <w:t xml:space="preserve"> &lt;</w:t>
      </w:r>
      <w:r w:rsidR="000C0C74" w:rsidRPr="000C0C74">
        <w:t>https://www.health.vic.gov.au/publications/aboriginal-and-torres-strait-islander-cultural-safety-framework-part-1</w:t>
      </w:r>
      <w:r w:rsidR="000C0C74">
        <w:t>&gt;</w:t>
      </w:r>
    </w:p>
    <w:p w14:paraId="1EE98325" w14:textId="2DF3D8C8" w:rsidR="00694F72" w:rsidRPr="00D65073" w:rsidRDefault="00694F72" w:rsidP="009D25F9">
      <w:pPr>
        <w:pStyle w:val="Bullet1"/>
        <w:rPr>
          <w:rStyle w:val="Hyperlink"/>
          <w:sz w:val="20"/>
          <w:szCs w:val="18"/>
        </w:rPr>
      </w:pPr>
      <w:hyperlink r:id="rId71" w:history="1">
        <w:r w:rsidRPr="00D65073">
          <w:rPr>
            <w:rStyle w:val="Hyperlink"/>
            <w:sz w:val="20"/>
            <w:szCs w:val="18"/>
          </w:rPr>
          <w:t>Aboriginal self-determination | First Peoples - State Relations (firstpeoplesrelations.vic.gov.au)</w:t>
        </w:r>
      </w:hyperlink>
      <w:r w:rsidR="00971E3B">
        <w:t xml:space="preserve"> &lt;</w:t>
      </w:r>
      <w:r w:rsidR="00971E3B" w:rsidRPr="00971E3B">
        <w:t>https://www.firstpeoplesrelations.vic.gov.au/victorian-government-aboriginal-affairs-report-2019/aboriginal-self-determination</w:t>
      </w:r>
      <w:r w:rsidR="00971E3B">
        <w:t>&gt;</w:t>
      </w:r>
    </w:p>
    <w:p w14:paraId="10359179" w14:textId="7F38B184" w:rsidR="00694F72" w:rsidRPr="009D25F9" w:rsidRDefault="003D5D26" w:rsidP="009D25F9">
      <w:pPr>
        <w:pStyle w:val="Bullet1"/>
      </w:pPr>
      <w:r w:rsidRPr="00D65073">
        <w:t>V</w:t>
      </w:r>
      <w:r w:rsidR="00694F72" w:rsidRPr="00D65073">
        <w:t>ictorian Charter for Human Rights, Aboriginal Cultural</w:t>
      </w:r>
      <w:r w:rsidR="00694F72" w:rsidRPr="009D25F9">
        <w:t xml:space="preserve"> Rights, </w:t>
      </w:r>
      <w:r w:rsidR="00694F72" w:rsidRPr="009D25F9">
        <w:br/>
      </w:r>
      <w:hyperlink r:id="rId72" w:history="1">
        <w:r w:rsidR="00694F72" w:rsidRPr="00D65073">
          <w:rPr>
            <w:rStyle w:val="Hyperlink"/>
            <w:sz w:val="20"/>
            <w:szCs w:val="18"/>
          </w:rPr>
          <w:t>https://www.humanrights.vic.gov.au/resources/aboriginal-cultural-rights/</w:t>
        </w:r>
      </w:hyperlink>
      <w:r w:rsidR="00694F72" w:rsidRPr="009D25F9">
        <w:t xml:space="preserve"> </w:t>
      </w:r>
    </w:p>
    <w:p w14:paraId="015D87B8" w14:textId="13BC17FE" w:rsidR="00694F72" w:rsidRPr="009D25F9" w:rsidRDefault="00694F72" w:rsidP="009D25F9">
      <w:pPr>
        <w:pStyle w:val="Bullet1"/>
      </w:pPr>
      <w:r w:rsidRPr="009D25F9">
        <w:t xml:space="preserve">Korin Korin Balit Djak, Aboriginal health, wellbeing and safety strategy </w:t>
      </w:r>
      <w:r w:rsidRPr="00D65073">
        <w:rPr>
          <w:rStyle w:val="Hyperlink"/>
          <w:sz w:val="20"/>
          <w:szCs w:val="18"/>
        </w:rPr>
        <w:t xml:space="preserve">2017 – 2027 </w:t>
      </w:r>
      <w:hyperlink r:id="rId73" w:history="1">
        <w:r w:rsidRPr="00D65073">
          <w:rPr>
            <w:rStyle w:val="Hyperlink"/>
            <w:sz w:val="20"/>
            <w:szCs w:val="18"/>
          </w:rPr>
          <w:t>Korin Korin Balit-Djak: Aboriginal health, wellbeing and safety strategic plan 2017–2027</w:t>
        </w:r>
      </w:hyperlink>
      <w:r w:rsidR="00971E3B">
        <w:t xml:space="preserve"> &lt;</w:t>
      </w:r>
      <w:r w:rsidR="00971E3B" w:rsidRPr="00971E3B">
        <w:t>https://www.humanrights.vic.gov.au/resources/aboriginal-cultural-rights/</w:t>
      </w:r>
      <w:r w:rsidR="00971E3B">
        <w:t>&gt;</w:t>
      </w:r>
    </w:p>
    <w:p w14:paraId="4C57FB87" w14:textId="7965F92A" w:rsidR="00694F72" w:rsidRPr="00971E3B" w:rsidRDefault="00694F72" w:rsidP="009D25F9">
      <w:pPr>
        <w:pStyle w:val="Bullet1"/>
        <w:rPr>
          <w:rStyle w:val="Hyperlink"/>
        </w:rPr>
      </w:pPr>
      <w:hyperlink r:id="rId74" w:history="1">
        <w:r w:rsidRPr="00971E3B">
          <w:rPr>
            <w:rStyle w:val="Hyperlink"/>
          </w:rPr>
          <w:t>Balit Murrup: Aboriginal social emotional wellbeing framework 2017-2027 (health.vic.gov.au)</w:t>
        </w:r>
      </w:hyperlink>
      <w:r w:rsidR="00971E3B">
        <w:rPr>
          <w:rStyle w:val="Hyperlink"/>
        </w:rPr>
        <w:t xml:space="preserve"> </w:t>
      </w:r>
      <w:r w:rsidR="00971E3B" w:rsidRPr="00971E3B">
        <w:t>&lt;https://www.health.vic.gov.au/publications/balit-murrup-aboriginal-social-emotional-wellbeing-framework-2017-2027&gt;</w:t>
      </w:r>
    </w:p>
    <w:p w14:paraId="0CB2E291" w14:textId="56D5FB9F" w:rsidR="00694F72" w:rsidRPr="009D25F9" w:rsidRDefault="00694F72" w:rsidP="009D25F9">
      <w:pPr>
        <w:pStyle w:val="Bullet1"/>
      </w:pPr>
      <w:hyperlink r:id="rId75" w:history="1">
        <w:r w:rsidRPr="006727FE">
          <w:rPr>
            <w:rStyle w:val="Hyperlink"/>
          </w:rPr>
          <w:t>Treaty in Victoria</w:t>
        </w:r>
      </w:hyperlink>
      <w:r w:rsidRPr="009D25F9">
        <w:t xml:space="preserve"> </w:t>
      </w:r>
      <w:r w:rsidR="006727FE">
        <w:t>&lt;</w:t>
      </w:r>
      <w:r w:rsidR="006727FE" w:rsidRPr="006727FE">
        <w:rPr>
          <w:sz w:val="20"/>
          <w:szCs w:val="18"/>
        </w:rPr>
        <w:t>https://www.aboriginalvictoria.vic.gov.au/treaty</w:t>
      </w:r>
      <w:r w:rsidR="006727FE">
        <w:t>&gt;</w:t>
      </w:r>
    </w:p>
    <w:p w14:paraId="39B1D7CA" w14:textId="2AC0B2D7" w:rsidR="00694F72" w:rsidRPr="009D25F9" w:rsidRDefault="00694F72" w:rsidP="009D25F9">
      <w:pPr>
        <w:pStyle w:val="Bullet1"/>
      </w:pPr>
      <w:hyperlink r:id="rId76" w:history="1">
        <w:r w:rsidRPr="006727FE">
          <w:rPr>
            <w:rStyle w:val="Hyperlink"/>
          </w:rPr>
          <w:t>Yoorrook Justice Commission</w:t>
        </w:r>
      </w:hyperlink>
      <w:r w:rsidRPr="009D25F9">
        <w:t xml:space="preserve"> – Established to engage Victoria’s Aboriginal and non-Aboriginal community to achieve its aims of truth telling and truth listening. </w:t>
      </w:r>
      <w:r w:rsidR="006727FE">
        <w:t>&lt;</w:t>
      </w:r>
      <w:r w:rsidR="006727FE" w:rsidRPr="006727FE">
        <w:rPr>
          <w:sz w:val="20"/>
          <w:szCs w:val="18"/>
        </w:rPr>
        <w:t>www.firstpeoplesrelations.vic.gov.au/truth-and-justice</w:t>
      </w:r>
      <w:r w:rsidR="006727FE">
        <w:t>&gt;</w:t>
      </w:r>
    </w:p>
    <w:p w14:paraId="614EF308" w14:textId="4AB60221" w:rsidR="00694F72" w:rsidRPr="009D25F9" w:rsidRDefault="00694F72" w:rsidP="009D25F9">
      <w:pPr>
        <w:pStyle w:val="Bullet1"/>
      </w:pPr>
      <w:hyperlink r:id="rId77" w:history="1">
        <w:r w:rsidRPr="006727FE">
          <w:rPr>
            <w:rStyle w:val="Hyperlink"/>
          </w:rPr>
          <w:t>Victorian Aboriginal Affairs Framework</w:t>
        </w:r>
      </w:hyperlink>
      <w:r w:rsidR="006727FE">
        <w:t xml:space="preserve"> &lt;</w:t>
      </w:r>
      <w:r w:rsidRPr="006727FE">
        <w:rPr>
          <w:sz w:val="20"/>
          <w:szCs w:val="18"/>
        </w:rPr>
        <w:t>https://www.aboriginalvictoria.vic.gov.au/victorian-aboriginal-affairs-framework-2018-2023</w:t>
      </w:r>
      <w:r w:rsidR="006727FE">
        <w:t>&gt;</w:t>
      </w:r>
    </w:p>
    <w:p w14:paraId="0D38EF8D" w14:textId="3826EFFA" w:rsidR="00694F72" w:rsidRPr="003D5D26" w:rsidRDefault="00694F72" w:rsidP="00694F72">
      <w:pPr>
        <w:pStyle w:val="Bullet1"/>
      </w:pPr>
      <w:hyperlink r:id="rId78" w:history="1">
        <w:r w:rsidRPr="00D65073">
          <w:rPr>
            <w:rStyle w:val="Hyperlink"/>
            <w:sz w:val="20"/>
            <w:szCs w:val="18"/>
          </w:rPr>
          <w:t>The Victorian Closing the Gap Implementation Plan | First Peoples - State Relations (firstpeoplesrelations.vic.gov.au)</w:t>
        </w:r>
      </w:hyperlink>
      <w:r w:rsidR="006727FE">
        <w:t xml:space="preserve"> &lt;</w:t>
      </w:r>
      <w:r w:rsidR="006727FE" w:rsidRPr="006727FE">
        <w:t>https://www.firstpeoplesrelations.vic.gov.au/victorian-closing-gap-implementation-plan</w:t>
      </w:r>
      <w:r w:rsidR="006727FE">
        <w:t>&gt;</w:t>
      </w:r>
    </w:p>
    <w:p w14:paraId="5C4AB0FD" w14:textId="77777777" w:rsidR="00694F72" w:rsidRPr="00751F39" w:rsidRDefault="00694F72" w:rsidP="00751F39">
      <w:pPr>
        <w:pStyle w:val="Heading5"/>
      </w:pPr>
      <w:r w:rsidRPr="00751F39">
        <w:t xml:space="preserve">Other cultural safety and self-determination links and resources </w:t>
      </w:r>
    </w:p>
    <w:p w14:paraId="3874BFAA" w14:textId="79C29F52" w:rsidR="00694F72" w:rsidRPr="00D65073" w:rsidRDefault="00694F72" w:rsidP="00751F39">
      <w:pPr>
        <w:pStyle w:val="Bullet1"/>
        <w:rPr>
          <w:rStyle w:val="Hyperlink"/>
          <w:sz w:val="20"/>
          <w:szCs w:val="18"/>
        </w:rPr>
      </w:pPr>
      <w:hyperlink r:id="rId79" w:history="1">
        <w:r w:rsidRPr="006727FE">
          <w:rPr>
            <w:rStyle w:val="Hyperlink"/>
          </w:rPr>
          <w:t>Calendar of significant events</w:t>
        </w:r>
      </w:hyperlink>
      <w:r w:rsidR="006727FE">
        <w:t xml:space="preserve">, VACCHO and </w:t>
      </w:r>
      <w:hyperlink r:id="rId80" w:history="1">
        <w:r w:rsidR="006727FE" w:rsidRPr="006727FE">
          <w:rPr>
            <w:rStyle w:val="Hyperlink"/>
          </w:rPr>
          <w:t>Creative Spirits</w:t>
        </w:r>
      </w:hyperlink>
      <w:r w:rsidRPr="00751F39">
        <w:t xml:space="preserve"> </w:t>
      </w:r>
      <w:r w:rsidR="006727FE">
        <w:t>&lt;</w:t>
      </w:r>
      <w:r w:rsidR="006727FE" w:rsidRPr="006727FE">
        <w:rPr>
          <w:sz w:val="20"/>
          <w:szCs w:val="18"/>
        </w:rPr>
        <w:t>https://www.vaccho.org.au/events/</w:t>
      </w:r>
      <w:r w:rsidR="006727FE">
        <w:t>&gt;</w:t>
      </w:r>
    </w:p>
    <w:p w14:paraId="71E9A9DB" w14:textId="1F3934B6" w:rsidR="00694F72" w:rsidRPr="00751F39" w:rsidRDefault="006727FE" w:rsidP="006727FE">
      <w:pPr>
        <w:pStyle w:val="Bullet1"/>
        <w:numPr>
          <w:ilvl w:val="0"/>
          <w:numId w:val="0"/>
        </w:numPr>
        <w:ind w:left="284"/>
      </w:pPr>
      <w:r>
        <w:t>&lt;</w:t>
      </w:r>
      <w:r w:rsidRPr="006727FE">
        <w:rPr>
          <w:sz w:val="20"/>
          <w:szCs w:val="18"/>
        </w:rPr>
        <w:t>https://www.creativespirits.info/aboriginalculture/history/aboriginal-calendar</w:t>
      </w:r>
      <w:r>
        <w:t>&gt;</w:t>
      </w:r>
    </w:p>
    <w:p w14:paraId="396AEBE1" w14:textId="655D91A3" w:rsidR="00694F72" w:rsidRPr="00751F39" w:rsidRDefault="00694F72" w:rsidP="00751F39">
      <w:pPr>
        <w:pStyle w:val="Bullet1"/>
      </w:pPr>
      <w:hyperlink r:id="rId81" w:history="1">
        <w:r w:rsidRPr="00D65073">
          <w:rPr>
            <w:rStyle w:val="Hyperlink"/>
            <w:sz w:val="20"/>
            <w:szCs w:val="18"/>
          </w:rPr>
          <w:t>Responding to racism | Racism. It Stops With Me (humanrights.gov.au)</w:t>
        </w:r>
      </w:hyperlink>
      <w:r w:rsidR="006727FE">
        <w:t xml:space="preserve"> &lt;</w:t>
      </w:r>
      <w:r w:rsidR="006727FE" w:rsidRPr="006727FE">
        <w:t xml:space="preserve"> https://itstopswithme.humanrights.gov.au/take-action/responding-to-racism</w:t>
      </w:r>
      <w:r w:rsidR="006727FE">
        <w:t>&gt;</w:t>
      </w:r>
    </w:p>
    <w:p w14:paraId="3DB792EE" w14:textId="0177E99D" w:rsidR="00694F72" w:rsidRPr="00D65073" w:rsidRDefault="00694F72" w:rsidP="00751F39">
      <w:pPr>
        <w:pStyle w:val="Bullet1"/>
        <w:rPr>
          <w:rStyle w:val="Hyperlink"/>
          <w:sz w:val="20"/>
          <w:szCs w:val="18"/>
        </w:rPr>
      </w:pPr>
      <w:hyperlink r:id="rId82" w:history="1">
        <w:r w:rsidRPr="006727FE">
          <w:rPr>
            <w:rStyle w:val="Hyperlink"/>
          </w:rPr>
          <w:t>Leadership in Indigenous Medical Education (LIME) Network</w:t>
        </w:r>
      </w:hyperlink>
      <w:r w:rsidRPr="00751F39">
        <w:t xml:space="preserve"> - Access to range of cultural safety educational resources (videos, webinars, reports, and articles) </w:t>
      </w:r>
      <w:r w:rsidR="006727FE">
        <w:t>&lt;</w:t>
      </w:r>
      <w:r w:rsidR="006727FE" w:rsidRPr="006727FE">
        <w:rPr>
          <w:sz w:val="20"/>
          <w:szCs w:val="18"/>
        </w:rPr>
        <w:t>https://www.limenetwork.net.au/resources-lime-publications/resources-hub/</w:t>
      </w:r>
      <w:r w:rsidR="006727FE">
        <w:t>&gt;</w:t>
      </w:r>
    </w:p>
    <w:p w14:paraId="18981905" w14:textId="0F14F754" w:rsidR="00694F72" w:rsidRPr="00751F39" w:rsidRDefault="00694F72" w:rsidP="00751F39">
      <w:pPr>
        <w:pStyle w:val="Bullet1"/>
      </w:pPr>
      <w:r w:rsidRPr="00751F39">
        <w:t xml:space="preserve">Royal Australian College of General Practitioners, </w:t>
      </w:r>
      <w:hyperlink r:id="rId83" w:history="1">
        <w:r w:rsidRPr="006727FE">
          <w:rPr>
            <w:rStyle w:val="Hyperlink"/>
          </w:rPr>
          <w:t>RACGP Aboriginal and Torres Strait Islander position papers</w:t>
        </w:r>
      </w:hyperlink>
      <w:r w:rsidR="006727FE">
        <w:t xml:space="preserve"> &lt;</w:t>
      </w:r>
      <w:r w:rsidRPr="006727FE">
        <w:rPr>
          <w:sz w:val="20"/>
          <w:szCs w:val="18"/>
        </w:rPr>
        <w:t>https://www.racgp.org.au/the-racgp/faculties/atsi/position-statements</w:t>
      </w:r>
      <w:r w:rsidR="006727FE">
        <w:t>&gt;</w:t>
      </w:r>
    </w:p>
    <w:p w14:paraId="2F914F8C" w14:textId="235390D1" w:rsidR="00694F72" w:rsidRPr="00751F39" w:rsidRDefault="00694F72" w:rsidP="00751F39">
      <w:pPr>
        <w:pStyle w:val="Bullet1"/>
      </w:pPr>
      <w:hyperlink r:id="rId84" w:history="1">
        <w:r w:rsidRPr="006727FE">
          <w:rPr>
            <w:rStyle w:val="Hyperlink"/>
          </w:rPr>
          <w:t>Australian Indigenous Health Infonet</w:t>
        </w:r>
      </w:hyperlink>
      <w:r w:rsidR="006727FE">
        <w:t xml:space="preserve"> &lt;</w:t>
      </w:r>
      <w:r w:rsidRPr="006727FE">
        <w:rPr>
          <w:sz w:val="20"/>
          <w:szCs w:val="18"/>
        </w:rPr>
        <w:t>https://healthinfonet.ecu.edu.au/learn/health-facts/summary-aboriginal-torres-strait-islander-health/</w:t>
      </w:r>
      <w:r w:rsidR="006727FE">
        <w:t>&gt;</w:t>
      </w:r>
    </w:p>
    <w:p w14:paraId="0C8D58A0" w14:textId="16AA2EA0" w:rsidR="00694F72" w:rsidRPr="00751F39" w:rsidRDefault="00694F72" w:rsidP="00751F39">
      <w:pPr>
        <w:pStyle w:val="Bullet1"/>
      </w:pPr>
      <w:hyperlink r:id="rId85" w:history="1">
        <w:r w:rsidRPr="006727FE">
          <w:rPr>
            <w:rStyle w:val="Hyperlink"/>
          </w:rPr>
          <w:t>Australian Institute of Aboriginal and Torres Strait Islander Studies</w:t>
        </w:r>
      </w:hyperlink>
      <w:r w:rsidRPr="00751F39">
        <w:t xml:space="preserve"> </w:t>
      </w:r>
      <w:r w:rsidR="006727FE">
        <w:t>&lt;</w:t>
      </w:r>
      <w:r w:rsidR="006727FE" w:rsidRPr="006727FE">
        <w:rPr>
          <w:sz w:val="20"/>
          <w:szCs w:val="18"/>
        </w:rPr>
        <w:t>https://aiatsis.gov.au/</w:t>
      </w:r>
      <w:r w:rsidR="006727FE">
        <w:rPr>
          <w:sz w:val="20"/>
          <w:szCs w:val="18"/>
        </w:rPr>
        <w:t>&gt;</w:t>
      </w:r>
    </w:p>
    <w:p w14:paraId="258DB50A" w14:textId="77777777" w:rsidR="00694F72" w:rsidRDefault="00694F72" w:rsidP="00694F72">
      <w:pPr>
        <w:pStyle w:val="ListParagraph"/>
        <w:rPr>
          <w:rFonts w:eastAsia="Arial" w:cs="Arial"/>
          <w:b/>
          <w:bCs/>
          <w:color w:val="000000" w:themeColor="text1"/>
          <w:lang w:eastAsia="en-AU"/>
        </w:rPr>
      </w:pPr>
    </w:p>
    <w:p w14:paraId="774C3E57" w14:textId="77777777" w:rsidR="001A79DC" w:rsidRDefault="001A79DC" w:rsidP="00694F72">
      <w:pPr>
        <w:pStyle w:val="ListParagraph"/>
        <w:rPr>
          <w:rFonts w:eastAsia="Arial" w:cs="Arial"/>
          <w:b/>
          <w:bCs/>
          <w:color w:val="000000" w:themeColor="text1"/>
          <w:lang w:eastAsia="en-AU"/>
        </w:rPr>
      </w:pPr>
    </w:p>
    <w:p w14:paraId="61D3F70A" w14:textId="77777777" w:rsidR="001A79DC" w:rsidRDefault="001A79DC" w:rsidP="00694F72">
      <w:pPr>
        <w:pStyle w:val="ListParagraph"/>
        <w:rPr>
          <w:rFonts w:eastAsia="Arial" w:cs="Arial"/>
          <w:b/>
          <w:bCs/>
          <w:color w:val="000000" w:themeColor="text1"/>
          <w:lang w:eastAsia="en-AU"/>
        </w:rPr>
      </w:pPr>
    </w:p>
    <w:p w14:paraId="7A7400B0" w14:textId="77777777" w:rsidR="001A79DC" w:rsidRDefault="001A79DC" w:rsidP="00694F72">
      <w:pPr>
        <w:pStyle w:val="ListParagraph"/>
        <w:rPr>
          <w:rFonts w:eastAsia="Arial" w:cs="Arial"/>
          <w:b/>
          <w:bCs/>
          <w:color w:val="000000" w:themeColor="text1"/>
          <w:lang w:eastAsia="en-AU"/>
        </w:rPr>
      </w:pPr>
    </w:p>
    <w:p w14:paraId="382F0A6D" w14:textId="77777777" w:rsidR="001A79DC" w:rsidRDefault="001A79DC" w:rsidP="00694F72">
      <w:pPr>
        <w:pStyle w:val="ListParagraph"/>
        <w:rPr>
          <w:rFonts w:eastAsia="Arial" w:cs="Arial"/>
          <w:b/>
          <w:bCs/>
          <w:color w:val="000000" w:themeColor="text1"/>
          <w:lang w:eastAsia="en-AU"/>
        </w:rPr>
      </w:pPr>
    </w:p>
    <w:p w14:paraId="5E15FF9E" w14:textId="77777777" w:rsidR="001A79DC" w:rsidRDefault="001A79DC" w:rsidP="00694F72">
      <w:pPr>
        <w:pStyle w:val="ListParagraph"/>
        <w:rPr>
          <w:rFonts w:eastAsia="Arial" w:cs="Arial"/>
          <w:b/>
          <w:bCs/>
          <w:color w:val="000000" w:themeColor="text1"/>
          <w:lang w:eastAsia="en-AU"/>
        </w:rPr>
      </w:pPr>
    </w:p>
    <w:p w14:paraId="1F790CA8" w14:textId="77777777" w:rsidR="001A79DC" w:rsidRDefault="001A79DC" w:rsidP="00694F72">
      <w:pPr>
        <w:pStyle w:val="ListParagraph"/>
        <w:rPr>
          <w:rFonts w:eastAsia="Arial" w:cs="Arial"/>
          <w:b/>
          <w:bCs/>
          <w:color w:val="000000" w:themeColor="text1"/>
          <w:lang w:eastAsia="en-AU"/>
        </w:rPr>
      </w:pPr>
    </w:p>
    <w:p w14:paraId="6C12623D" w14:textId="6075E11B" w:rsidR="001A79DC" w:rsidRPr="008C5120" w:rsidRDefault="001A79DC" w:rsidP="008C5120">
      <w:pPr>
        <w:rPr>
          <w:rFonts w:eastAsia="Arial" w:cs="Arial"/>
          <w:b/>
          <w:bCs/>
          <w:color w:val="000000" w:themeColor="text1"/>
          <w:lang w:eastAsia="en-AU"/>
        </w:rPr>
      </w:pPr>
    </w:p>
    <w:bookmarkEnd w:id="1"/>
    <w:p w14:paraId="36EE2D9E" w14:textId="2549A86B" w:rsidR="001A79DC" w:rsidRPr="001A3488" w:rsidRDefault="006727FE" w:rsidP="001A79DC">
      <w:pPr>
        <w:pStyle w:val="Accessibilitypara"/>
      </w:pPr>
      <w:r>
        <w:rPr>
          <w:noProof/>
          <w:shd w:val="clear" w:color="auto" w:fill="E6E6E6"/>
          <w:lang w:eastAsia="en-AU"/>
        </w:rPr>
        <mc:AlternateContent>
          <mc:Choice Requires="wps">
            <w:drawing>
              <wp:anchor distT="0" distB="0" distL="114300" distR="114300" simplePos="0" relativeHeight="251658241" behindDoc="0" locked="0" layoutInCell="1" allowOverlap="1" wp14:anchorId="794CFAB2" wp14:editId="30609BB5">
                <wp:simplePos x="0" y="0"/>
                <wp:positionH relativeFrom="column">
                  <wp:posOffset>-84237</wp:posOffset>
                </wp:positionH>
                <wp:positionV relativeFrom="paragraph">
                  <wp:posOffset>38233</wp:posOffset>
                </wp:positionV>
                <wp:extent cx="5934075" cy="2640841"/>
                <wp:effectExtent l="0" t="0" r="28575" b="26670"/>
                <wp:wrapNone/>
                <wp:docPr id="1" name="Rectangle 1"/>
                <wp:cNvGraphicFramePr/>
                <a:graphic xmlns:a="http://schemas.openxmlformats.org/drawingml/2006/main">
                  <a:graphicData uri="http://schemas.microsoft.com/office/word/2010/wordprocessingShape">
                    <wps:wsp>
                      <wps:cNvSpPr/>
                      <wps:spPr>
                        <a:xfrm>
                          <a:off x="0" y="0"/>
                          <a:ext cx="5934075" cy="264084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B6169" id="Rectangle 1" o:spid="_x0000_s1026" style="position:absolute;margin-left:-6.65pt;margin-top:3pt;width:467.25pt;height:207.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" filled="f" strokecolor="black [3213]" strokeweight=".25pt"/>
            </w:pict>
          </mc:Fallback>
        </mc:AlternateContent>
      </w:r>
      <w:r w:rsidR="001A79DC" w:rsidRPr="001A3488">
        <w:t xml:space="preserve">To receive this document in another format, phone </w:t>
      </w:r>
      <w:r w:rsidR="00180AEC" w:rsidRPr="001A3488">
        <w:t>1300 650172</w:t>
      </w:r>
      <w:r w:rsidR="001A79DC" w:rsidRPr="001A3488">
        <w:t xml:space="preserve">, using the National Relay Service 13 36 77 if required, or </w:t>
      </w:r>
      <w:hyperlink r:id="rId86" w:history="1">
        <w:r w:rsidRPr="006727FE">
          <w:rPr>
            <w:rStyle w:val="Hyperlink"/>
            <w:szCs w:val="24"/>
          </w:rPr>
          <w:t>email Aboriginal Health</w:t>
        </w:r>
      </w:hyperlink>
      <w:r w:rsidR="001A79DC" w:rsidRPr="001A3488">
        <w:t xml:space="preserve"> &lt;</w:t>
      </w:r>
      <w:r w:rsidR="000A37C6" w:rsidRPr="001A3488">
        <w:t>aboriginalhealth@health.vic.gov.au</w:t>
      </w:r>
      <w:r w:rsidR="001A79DC" w:rsidRPr="001A3488">
        <w:t>&gt;.</w:t>
      </w:r>
    </w:p>
    <w:p w14:paraId="6A58E09C" w14:textId="77777777" w:rsidR="001A79DC" w:rsidRPr="001A3488" w:rsidRDefault="001A79DC" w:rsidP="001A79DC">
      <w:pPr>
        <w:pStyle w:val="Imprint"/>
        <w:rPr>
          <w:color w:val="auto"/>
        </w:rPr>
      </w:pPr>
      <w:r w:rsidRPr="001A3488">
        <w:rPr>
          <w:color w:val="auto"/>
        </w:rPr>
        <w:t>Authorised and published by the Victorian Government, 1 Treasury Place, Melbourne.</w:t>
      </w:r>
    </w:p>
    <w:p w14:paraId="6EADB52F" w14:textId="083002FA" w:rsidR="001A79DC" w:rsidRPr="001A3488" w:rsidRDefault="001A79DC" w:rsidP="001A79DC">
      <w:pPr>
        <w:pStyle w:val="Imprint"/>
        <w:rPr>
          <w:color w:val="auto"/>
        </w:rPr>
      </w:pPr>
      <w:r w:rsidRPr="001A3488">
        <w:rPr>
          <w:color w:val="auto"/>
        </w:rPr>
        <w:t xml:space="preserve">© State of Victoria, Australia, Department of Health, </w:t>
      </w:r>
      <w:r w:rsidR="00231186">
        <w:rPr>
          <w:color w:val="auto"/>
        </w:rPr>
        <w:t>September 2024</w:t>
      </w:r>
    </w:p>
    <w:p w14:paraId="190CB739" w14:textId="42A7C5B4" w:rsidR="001A79DC" w:rsidRPr="001A3488" w:rsidRDefault="001A79DC" w:rsidP="001A79DC">
      <w:pPr>
        <w:pStyle w:val="Imprint"/>
        <w:rPr>
          <w:color w:val="auto"/>
        </w:rPr>
      </w:pPr>
      <w:bookmarkStart w:id="36" w:name="_Hlk62746129"/>
      <w:r w:rsidRPr="001A3488">
        <w:rPr>
          <w:color w:val="auto"/>
        </w:rPr>
        <w:t xml:space="preserve">Except where otherwise indicated, the images in this document show models and illustrative settings only, and do not necessarily depict actual services, facilities or recipients of services. </w:t>
      </w:r>
    </w:p>
    <w:p w14:paraId="17DDD5F5" w14:textId="77777777" w:rsidR="001A79DC" w:rsidRPr="001A3488" w:rsidRDefault="001A79DC" w:rsidP="001A79DC">
      <w:pPr>
        <w:pStyle w:val="Imprint"/>
        <w:rPr>
          <w:color w:val="auto"/>
        </w:rPr>
      </w:pPr>
      <w:r w:rsidRPr="001A3488">
        <w:rPr>
          <w:color w:val="auto"/>
        </w:rPr>
        <w:t>In this document, ‘Aboriginal’ refers to both Aboriginal and Torres Strait Islander people. ‘Indigenous’ or ‘Koori/Koorie’ is retained when part of the title of a report, program or quotation.</w:t>
      </w:r>
    </w:p>
    <w:p w14:paraId="7D50CC7C" w14:textId="5E3D148D" w:rsidR="001A3488" w:rsidRPr="001A3488" w:rsidRDefault="001A79DC" w:rsidP="001A79DC">
      <w:pPr>
        <w:pStyle w:val="Imprint"/>
        <w:rPr>
          <w:color w:val="auto"/>
        </w:rPr>
      </w:pPr>
      <w:r w:rsidRPr="001A3488">
        <w:rPr>
          <w:color w:val="auto"/>
        </w:rPr>
        <w:t>Available at</w:t>
      </w:r>
      <w:r w:rsidR="006727FE">
        <w:rPr>
          <w:rStyle w:val="Hyperlink"/>
          <w:szCs w:val="18"/>
        </w:rPr>
        <w:t xml:space="preserve"> </w:t>
      </w:r>
      <w:hyperlink r:id="rId87" w:history="1">
        <w:r w:rsidR="001A3488" w:rsidRPr="006727FE">
          <w:rPr>
            <w:rStyle w:val="Hyperlink"/>
            <w:szCs w:val="18"/>
          </w:rPr>
          <w:t>Aboriginal Cultural Safety Fixed Grant</w:t>
        </w:r>
      </w:hyperlink>
      <w:r w:rsidR="001A3488" w:rsidRPr="001A3488">
        <w:rPr>
          <w:color w:val="auto"/>
        </w:rPr>
        <w:t xml:space="preserve"> Guidelines </w:t>
      </w:r>
      <w:r w:rsidRPr="001A3488">
        <w:rPr>
          <w:color w:val="auto"/>
        </w:rPr>
        <w:t xml:space="preserve"> </w:t>
      </w:r>
    </w:p>
    <w:p w14:paraId="43527BCA" w14:textId="1FC1BC0B" w:rsidR="001A79DC" w:rsidRPr="001A3488" w:rsidRDefault="001A79DC" w:rsidP="001A79DC">
      <w:pPr>
        <w:pStyle w:val="Imprint"/>
        <w:rPr>
          <w:color w:val="auto"/>
        </w:rPr>
      </w:pPr>
      <w:r w:rsidRPr="001A3488">
        <w:rPr>
          <w:color w:val="auto"/>
        </w:rPr>
        <w:t>&lt;</w:t>
      </w:r>
      <w:r w:rsidR="001A3488" w:rsidRPr="001A3488">
        <w:rPr>
          <w:color w:val="auto"/>
        </w:rPr>
        <w:t xml:space="preserve">https://www.health.vic.gov.au/publications/aboriginal-cultural-safety-fixed-grant-guidelines-cultural-safety-planning-and </w:t>
      </w:r>
      <w:r w:rsidRPr="001A3488">
        <w:rPr>
          <w:color w:val="auto"/>
        </w:rPr>
        <w:t>&gt;</w:t>
      </w:r>
      <w:bookmarkEnd w:id="36"/>
    </w:p>
    <w:sectPr w:rsidR="001A79DC" w:rsidRPr="001A3488" w:rsidSect="00454A7D">
      <w:headerReference w:type="even" r:id="rId88"/>
      <w:headerReference w:type="default" r:id="rId89"/>
      <w:footerReference w:type="even" r:id="rId90"/>
      <w:footerReference w:type="default" r:id="rId9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BCBB" w14:textId="77777777" w:rsidR="00025896" w:rsidRDefault="00025896">
      <w:r>
        <w:separator/>
      </w:r>
    </w:p>
    <w:p w14:paraId="41902BC6" w14:textId="77777777" w:rsidR="00025896" w:rsidRDefault="00025896"/>
  </w:endnote>
  <w:endnote w:type="continuationSeparator" w:id="0">
    <w:p w14:paraId="47121956" w14:textId="77777777" w:rsidR="00025896" w:rsidRDefault="00025896">
      <w:r>
        <w:continuationSeparator/>
      </w:r>
    </w:p>
    <w:p w14:paraId="1C62C678" w14:textId="77777777" w:rsidR="00025896" w:rsidRDefault="00025896"/>
  </w:endnote>
  <w:endnote w:type="continuationNotice" w:id="1">
    <w:p w14:paraId="768DE34E" w14:textId="77777777" w:rsidR="00025896" w:rsidRDefault="00025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8C16" w14:textId="77777777" w:rsidR="00EB4BC7" w:rsidRDefault="00EB4BC7">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126CE1D5" wp14:editId="762075E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B0FB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6CE1D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0AB0FB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CB5E" w14:textId="77777777" w:rsidR="00431A70" w:rsidRDefault="00EB4BC7">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56590539" wp14:editId="302A4CED">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F5E4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59053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6BF5E4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6C6B" w14:textId="77777777" w:rsidR="00EB4BC7" w:rsidRDefault="00EB4BC7">
    <w:pPr>
      <w:pStyle w:val="Footer"/>
    </w:pPr>
    <w:r>
      <w:rPr>
        <w:noProof/>
        <w:color w:val="2B579A"/>
        <w:shd w:val="clear" w:color="auto" w:fill="E6E6E6"/>
      </w:rPr>
      <mc:AlternateContent>
        <mc:Choice Requires="wps">
          <w:drawing>
            <wp:anchor distT="0" distB="0" distL="114300" distR="114300" simplePos="0" relativeHeight="251658244" behindDoc="0" locked="0" layoutInCell="0" allowOverlap="1" wp14:anchorId="61D5E52E" wp14:editId="65C601AE">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603B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5E52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09603B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0430" w14:textId="77777777" w:rsidR="00D63636" w:rsidRDefault="002C5B7C">
    <w:pPr>
      <w:pStyle w:val="Footer"/>
    </w:pPr>
    <w:r>
      <w:rPr>
        <w:noProof/>
        <w:color w:val="2B579A"/>
        <w:shd w:val="clear" w:color="auto" w:fill="E6E6E6"/>
        <w:lang w:eastAsia="en-AU"/>
      </w:rPr>
      <mc:AlternateContent>
        <mc:Choice Requires="wps">
          <w:drawing>
            <wp:anchor distT="0" distB="0" distL="114300" distR="114300" simplePos="0" relativeHeight="251658242" behindDoc="0" locked="0" layoutInCell="0" allowOverlap="1" wp14:anchorId="783B6698" wp14:editId="19DBD520">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870E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B6698"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C0870E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5E79" w14:textId="77777777" w:rsidR="00431A70" w:rsidRDefault="008977D1">
    <w:pPr>
      <w:pStyle w:val="Footer"/>
    </w:pPr>
    <w:r>
      <w:rPr>
        <w:noProof/>
        <w:color w:val="2B579A"/>
        <w:shd w:val="clear" w:color="auto" w:fill="E6E6E6"/>
        <w:lang w:eastAsia="en-AU"/>
      </w:rPr>
      <mc:AlternateContent>
        <mc:Choice Requires="wps">
          <w:drawing>
            <wp:anchor distT="0" distB="0" distL="114300" distR="114300" simplePos="0" relativeHeight="251658243" behindDoc="0" locked="0" layoutInCell="0" allowOverlap="1" wp14:anchorId="218BE280" wp14:editId="0E7D12FB">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E572D"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8BE280"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AAE572D"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color w:val="2B579A"/>
        <w:shd w:val="clear" w:color="auto" w:fill="E6E6E6"/>
        <w:lang w:eastAsia="en-AU"/>
      </w:rPr>
      <mc:AlternateContent>
        <mc:Choice Requires="wps">
          <w:drawing>
            <wp:anchor distT="0" distB="0" distL="114300" distR="114300" simplePos="0" relativeHeight="251658241" behindDoc="0" locked="0" layoutInCell="0" allowOverlap="1" wp14:anchorId="6F4DEFC9" wp14:editId="1BF4F299">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A724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4DEFC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B2A724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85AE" w14:textId="77777777" w:rsidR="00025896" w:rsidRDefault="00025896" w:rsidP="00207717">
      <w:pPr>
        <w:spacing w:before="120"/>
      </w:pPr>
      <w:r>
        <w:separator/>
      </w:r>
    </w:p>
  </w:footnote>
  <w:footnote w:type="continuationSeparator" w:id="0">
    <w:p w14:paraId="3AE00E38" w14:textId="77777777" w:rsidR="00025896" w:rsidRDefault="00025896">
      <w:r>
        <w:continuationSeparator/>
      </w:r>
    </w:p>
    <w:p w14:paraId="408E4A5E" w14:textId="77777777" w:rsidR="00025896" w:rsidRDefault="00025896"/>
  </w:footnote>
  <w:footnote w:type="continuationNotice" w:id="1">
    <w:p w14:paraId="65C42919" w14:textId="77777777" w:rsidR="00025896" w:rsidRDefault="00025896">
      <w:pPr>
        <w:spacing w:after="0" w:line="240" w:lineRule="auto"/>
      </w:pPr>
    </w:p>
  </w:footnote>
  <w:footnote w:id="2">
    <w:p w14:paraId="4C39D594" w14:textId="4964C19B" w:rsidR="00D82305" w:rsidRDefault="00D82305">
      <w:pPr>
        <w:pStyle w:val="FootnoteText"/>
      </w:pPr>
      <w:r>
        <w:rPr>
          <w:rStyle w:val="FootnoteReference"/>
        </w:rPr>
        <w:footnoteRef/>
      </w:r>
      <w:r>
        <w:t xml:space="preserve"> Aboriginal Health</w:t>
      </w:r>
      <w:r w:rsidR="00A07209">
        <w:t xml:space="preserve"> and Wellbeing Partnership Agreement 2023 - 2033</w:t>
      </w:r>
    </w:p>
  </w:footnote>
  <w:footnote w:id="3">
    <w:p w14:paraId="5FFAF156" w14:textId="2ED2510B" w:rsidR="0030402E" w:rsidRDefault="0030402E">
      <w:pPr>
        <w:pStyle w:val="FootnoteText"/>
      </w:pPr>
      <w:r>
        <w:rPr>
          <w:rStyle w:val="FootnoteReference"/>
        </w:rPr>
        <w:footnoteRef/>
      </w:r>
      <w:r>
        <w:t xml:space="preserve"> </w:t>
      </w:r>
      <w:r w:rsidR="00BE04D1">
        <w:t>IHACPA National Ef</w:t>
      </w:r>
      <w:r w:rsidR="00AF523C">
        <w:t>f</w:t>
      </w:r>
      <w:r w:rsidR="00BE04D1">
        <w:t>icient Price Determination</w:t>
      </w:r>
      <w:r w:rsidR="00AF523C">
        <w:t xml:space="preserve"> 2024-2025 March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72E6" w14:textId="77777777" w:rsidR="00070416" w:rsidRDefault="00070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575A" w14:textId="77777777" w:rsidR="00070416" w:rsidRDefault="00070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DB10" w14:textId="77777777" w:rsidR="00070416" w:rsidRDefault="00070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E84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DD3D" w14:textId="3A92584C" w:rsidR="00562811" w:rsidRPr="0051568D" w:rsidRDefault="00CD226E" w:rsidP="0017674D">
    <w:pPr>
      <w:pStyle w:val="Header"/>
    </w:pPr>
    <w:r w:rsidRPr="00B471C3">
      <w:rPr>
        <w:bCs/>
      </w:rPr>
      <w:t>Aboriginal cultural safety fixed grant requirements</w:t>
    </w:r>
    <w:r w:rsidRPr="00CD226E">
      <w:t xml:space="preserve"> </w:t>
    </w:r>
    <w:r w:rsidR="00562811">
      <w:ptab w:relativeTo="margin" w:alignment="right" w:leader="none"/>
    </w:r>
    <w:r w:rsidR="00562811" w:rsidRPr="00DE6C85">
      <w:rPr>
        <w:b w:val="0"/>
        <w:bCs/>
        <w:color w:val="2B579A"/>
        <w:shd w:val="clear" w:color="auto" w:fill="E6E6E6"/>
      </w:rPr>
      <w:fldChar w:fldCharType="begin"/>
    </w:r>
    <w:r w:rsidR="00562811" w:rsidRPr="00DE6C85">
      <w:rPr>
        <w:bCs/>
      </w:rPr>
      <w:instrText xml:space="preserve"> PAGE </w:instrText>
    </w:r>
    <w:r w:rsidR="00562811" w:rsidRPr="00DE6C85">
      <w:rPr>
        <w:b w:val="0"/>
        <w:bCs/>
        <w:color w:val="2B579A"/>
        <w:shd w:val="clear" w:color="auto" w:fill="E6E6E6"/>
      </w:rPr>
      <w:fldChar w:fldCharType="separate"/>
    </w:r>
    <w:r w:rsidR="00562811" w:rsidRPr="00DE6C85">
      <w:rPr>
        <w:bCs/>
      </w:rPr>
      <w:t>2</w:t>
    </w:r>
    <w:r w:rsidR="00562811" w:rsidRPr="00DE6C85">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55B1846"/>
    <w:multiLevelType w:val="hybridMultilevel"/>
    <w:tmpl w:val="D7987DE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ED06BF"/>
    <w:multiLevelType w:val="hybridMultilevel"/>
    <w:tmpl w:val="F850C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C10D6"/>
    <w:multiLevelType w:val="hybridMultilevel"/>
    <w:tmpl w:val="22661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63ECF"/>
    <w:multiLevelType w:val="hybridMultilevel"/>
    <w:tmpl w:val="98601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4E14C8"/>
    <w:multiLevelType w:val="hybridMultilevel"/>
    <w:tmpl w:val="FFFFFFFF"/>
    <w:lvl w:ilvl="0" w:tplc="056685F6">
      <w:start w:val="1"/>
      <w:numFmt w:val="bullet"/>
      <w:lvlText w:val=""/>
      <w:lvlJc w:val="left"/>
      <w:pPr>
        <w:ind w:left="720" w:hanging="360"/>
      </w:pPr>
      <w:rPr>
        <w:rFonts w:ascii="Symbol" w:hAnsi="Symbol" w:hint="default"/>
      </w:rPr>
    </w:lvl>
    <w:lvl w:ilvl="1" w:tplc="AF1C484C">
      <w:start w:val="1"/>
      <w:numFmt w:val="bullet"/>
      <w:lvlText w:val="o"/>
      <w:lvlJc w:val="left"/>
      <w:pPr>
        <w:ind w:left="1440" w:hanging="360"/>
      </w:pPr>
      <w:rPr>
        <w:rFonts w:ascii="Courier New" w:hAnsi="Courier New" w:hint="default"/>
      </w:rPr>
    </w:lvl>
    <w:lvl w:ilvl="2" w:tplc="E32243E4">
      <w:start w:val="1"/>
      <w:numFmt w:val="bullet"/>
      <w:lvlText w:val=""/>
      <w:lvlJc w:val="left"/>
      <w:pPr>
        <w:ind w:left="2160" w:hanging="360"/>
      </w:pPr>
      <w:rPr>
        <w:rFonts w:ascii="Wingdings" w:hAnsi="Wingdings" w:hint="default"/>
      </w:rPr>
    </w:lvl>
    <w:lvl w:ilvl="3" w:tplc="DB421734">
      <w:start w:val="1"/>
      <w:numFmt w:val="bullet"/>
      <w:lvlText w:val=""/>
      <w:lvlJc w:val="left"/>
      <w:pPr>
        <w:ind w:left="2880" w:hanging="360"/>
      </w:pPr>
      <w:rPr>
        <w:rFonts w:ascii="Symbol" w:hAnsi="Symbol" w:hint="default"/>
      </w:rPr>
    </w:lvl>
    <w:lvl w:ilvl="4" w:tplc="6A281994">
      <w:start w:val="1"/>
      <w:numFmt w:val="bullet"/>
      <w:lvlText w:val="o"/>
      <w:lvlJc w:val="left"/>
      <w:pPr>
        <w:ind w:left="3600" w:hanging="360"/>
      </w:pPr>
      <w:rPr>
        <w:rFonts w:ascii="Courier New" w:hAnsi="Courier New" w:hint="default"/>
      </w:rPr>
    </w:lvl>
    <w:lvl w:ilvl="5" w:tplc="AB4E4860">
      <w:start w:val="1"/>
      <w:numFmt w:val="bullet"/>
      <w:lvlText w:val=""/>
      <w:lvlJc w:val="left"/>
      <w:pPr>
        <w:ind w:left="4320" w:hanging="360"/>
      </w:pPr>
      <w:rPr>
        <w:rFonts w:ascii="Wingdings" w:hAnsi="Wingdings" w:hint="default"/>
      </w:rPr>
    </w:lvl>
    <w:lvl w:ilvl="6" w:tplc="DA62918E">
      <w:start w:val="1"/>
      <w:numFmt w:val="bullet"/>
      <w:lvlText w:val=""/>
      <w:lvlJc w:val="left"/>
      <w:pPr>
        <w:ind w:left="5040" w:hanging="360"/>
      </w:pPr>
      <w:rPr>
        <w:rFonts w:ascii="Symbol" w:hAnsi="Symbol" w:hint="default"/>
      </w:rPr>
    </w:lvl>
    <w:lvl w:ilvl="7" w:tplc="726897C6">
      <w:start w:val="1"/>
      <w:numFmt w:val="bullet"/>
      <w:lvlText w:val="o"/>
      <w:lvlJc w:val="left"/>
      <w:pPr>
        <w:ind w:left="5760" w:hanging="360"/>
      </w:pPr>
      <w:rPr>
        <w:rFonts w:ascii="Courier New" w:hAnsi="Courier New" w:hint="default"/>
      </w:rPr>
    </w:lvl>
    <w:lvl w:ilvl="8" w:tplc="1EBED3E8">
      <w:start w:val="1"/>
      <w:numFmt w:val="bullet"/>
      <w:lvlText w:val=""/>
      <w:lvlJc w:val="left"/>
      <w:pPr>
        <w:ind w:left="6480" w:hanging="360"/>
      </w:pPr>
      <w:rPr>
        <w:rFonts w:ascii="Wingdings" w:hAnsi="Wingdings" w:hint="default"/>
      </w:rPr>
    </w:lvl>
  </w:abstractNum>
  <w:abstractNum w:abstractNumId="8" w15:restartNumberingAfterBreak="0">
    <w:nsid w:val="2EB47599"/>
    <w:multiLevelType w:val="hybridMultilevel"/>
    <w:tmpl w:val="72081E58"/>
    <w:lvl w:ilvl="0" w:tplc="FFFFFFFF">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BE2539"/>
    <w:multiLevelType w:val="hybridMultilevel"/>
    <w:tmpl w:val="7DE6769A"/>
    <w:lvl w:ilvl="0" w:tplc="AF1C484C">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B14B01"/>
    <w:multiLevelType w:val="hybridMultilevel"/>
    <w:tmpl w:val="384069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C3301FF"/>
    <w:multiLevelType w:val="hybridMultilevel"/>
    <w:tmpl w:val="5B88D7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5D61EE"/>
    <w:multiLevelType w:val="hybridMultilevel"/>
    <w:tmpl w:val="749E597E"/>
    <w:lvl w:ilvl="0" w:tplc="9ED6EAAE">
      <w:start w:val="1"/>
      <w:numFmt w:val="bullet"/>
      <w:lvlText w:val=""/>
      <w:lvlJc w:val="left"/>
      <w:pPr>
        <w:ind w:left="720" w:hanging="360"/>
      </w:pPr>
      <w:rPr>
        <w:rFonts w:ascii="Symbol" w:hAnsi="Symbol" w:hint="default"/>
      </w:rPr>
    </w:lvl>
    <w:lvl w:ilvl="1" w:tplc="AB86DCB2">
      <w:start w:val="1"/>
      <w:numFmt w:val="bullet"/>
      <w:lvlText w:val="o"/>
      <w:lvlJc w:val="left"/>
      <w:pPr>
        <w:ind w:left="1440" w:hanging="360"/>
      </w:pPr>
      <w:rPr>
        <w:rFonts w:ascii="Courier New" w:hAnsi="Courier New" w:hint="default"/>
      </w:rPr>
    </w:lvl>
    <w:lvl w:ilvl="2" w:tplc="137CD0F8">
      <w:start w:val="1"/>
      <w:numFmt w:val="bullet"/>
      <w:lvlText w:val=""/>
      <w:lvlJc w:val="left"/>
      <w:pPr>
        <w:ind w:left="2160" w:hanging="360"/>
      </w:pPr>
      <w:rPr>
        <w:rFonts w:ascii="Wingdings" w:hAnsi="Wingdings" w:hint="default"/>
      </w:rPr>
    </w:lvl>
    <w:lvl w:ilvl="3" w:tplc="71DC92D0">
      <w:start w:val="1"/>
      <w:numFmt w:val="bullet"/>
      <w:lvlText w:val=""/>
      <w:lvlJc w:val="left"/>
      <w:pPr>
        <w:ind w:left="2880" w:hanging="360"/>
      </w:pPr>
      <w:rPr>
        <w:rFonts w:ascii="Symbol" w:hAnsi="Symbol" w:hint="default"/>
      </w:rPr>
    </w:lvl>
    <w:lvl w:ilvl="4" w:tplc="D87EFBAC">
      <w:start w:val="1"/>
      <w:numFmt w:val="bullet"/>
      <w:lvlText w:val="o"/>
      <w:lvlJc w:val="left"/>
      <w:pPr>
        <w:ind w:left="3600" w:hanging="360"/>
      </w:pPr>
      <w:rPr>
        <w:rFonts w:ascii="Courier New" w:hAnsi="Courier New" w:hint="default"/>
      </w:rPr>
    </w:lvl>
    <w:lvl w:ilvl="5" w:tplc="C108D042">
      <w:start w:val="1"/>
      <w:numFmt w:val="bullet"/>
      <w:lvlText w:val=""/>
      <w:lvlJc w:val="left"/>
      <w:pPr>
        <w:ind w:left="4320" w:hanging="360"/>
      </w:pPr>
      <w:rPr>
        <w:rFonts w:ascii="Wingdings" w:hAnsi="Wingdings" w:hint="default"/>
      </w:rPr>
    </w:lvl>
    <w:lvl w:ilvl="6" w:tplc="ED765CE8">
      <w:start w:val="1"/>
      <w:numFmt w:val="bullet"/>
      <w:lvlText w:val=""/>
      <w:lvlJc w:val="left"/>
      <w:pPr>
        <w:ind w:left="5040" w:hanging="360"/>
      </w:pPr>
      <w:rPr>
        <w:rFonts w:ascii="Symbol" w:hAnsi="Symbol" w:hint="default"/>
      </w:rPr>
    </w:lvl>
    <w:lvl w:ilvl="7" w:tplc="847E7690">
      <w:start w:val="1"/>
      <w:numFmt w:val="bullet"/>
      <w:lvlText w:val="o"/>
      <w:lvlJc w:val="left"/>
      <w:pPr>
        <w:ind w:left="5760" w:hanging="360"/>
      </w:pPr>
      <w:rPr>
        <w:rFonts w:ascii="Courier New" w:hAnsi="Courier New" w:hint="default"/>
      </w:rPr>
    </w:lvl>
    <w:lvl w:ilvl="8" w:tplc="CCFED35E">
      <w:start w:val="1"/>
      <w:numFmt w:val="bullet"/>
      <w:lvlText w:val=""/>
      <w:lvlJc w:val="left"/>
      <w:pPr>
        <w:ind w:left="6480" w:hanging="360"/>
      </w:pPr>
      <w:rPr>
        <w:rFonts w:ascii="Wingdings" w:hAnsi="Wingdings" w:hint="default"/>
      </w:rPr>
    </w:lvl>
  </w:abstractNum>
  <w:num w:numId="1" w16cid:durableId="1034308711">
    <w:abstractNumId w:val="10"/>
  </w:num>
  <w:num w:numId="2" w16cid:durableId="48001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885544">
    <w:abstractNumId w:val="13"/>
  </w:num>
  <w:num w:numId="4" w16cid:durableId="1840386835">
    <w:abstractNumId w:val="12"/>
  </w:num>
  <w:num w:numId="5" w16cid:durableId="476184751">
    <w:abstractNumId w:val="15"/>
  </w:num>
  <w:num w:numId="6" w16cid:durableId="72356155">
    <w:abstractNumId w:val="11"/>
  </w:num>
  <w:num w:numId="7" w16cid:durableId="1062290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6044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8213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27973">
    <w:abstractNumId w:val="3"/>
  </w:num>
  <w:num w:numId="11" w16cid:durableId="111170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081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110229">
    <w:abstractNumId w:val="17"/>
  </w:num>
  <w:num w:numId="14" w16cid:durableId="1366254260">
    <w:abstractNumId w:val="7"/>
  </w:num>
  <w:num w:numId="15" w16cid:durableId="1800757415">
    <w:abstractNumId w:val="4"/>
  </w:num>
  <w:num w:numId="16" w16cid:durableId="2014406528">
    <w:abstractNumId w:val="5"/>
  </w:num>
  <w:num w:numId="17" w16cid:durableId="1163395952">
    <w:abstractNumId w:val="8"/>
  </w:num>
  <w:num w:numId="18" w16cid:durableId="1305624462">
    <w:abstractNumId w:val="16"/>
  </w:num>
  <w:num w:numId="19" w16cid:durableId="2009290039">
    <w:abstractNumId w:val="9"/>
  </w:num>
  <w:num w:numId="20" w16cid:durableId="136919575">
    <w:abstractNumId w:val="1"/>
  </w:num>
  <w:num w:numId="21" w16cid:durableId="1566528493">
    <w:abstractNumId w:val="13"/>
  </w:num>
  <w:num w:numId="22" w16cid:durableId="173502322">
    <w:abstractNumId w:val="13"/>
  </w:num>
  <w:num w:numId="23" w16cid:durableId="524557537">
    <w:abstractNumId w:val="13"/>
  </w:num>
  <w:num w:numId="24" w16cid:durableId="491333164">
    <w:abstractNumId w:val="6"/>
  </w:num>
  <w:num w:numId="25" w16cid:durableId="17565318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12"/>
    <w:rsid w:val="00000719"/>
    <w:rsid w:val="00002D68"/>
    <w:rsid w:val="000033F7"/>
    <w:rsid w:val="00003403"/>
    <w:rsid w:val="00005347"/>
    <w:rsid w:val="00006D23"/>
    <w:rsid w:val="000072B6"/>
    <w:rsid w:val="0001021B"/>
    <w:rsid w:val="0001085E"/>
    <w:rsid w:val="00011D89"/>
    <w:rsid w:val="00012005"/>
    <w:rsid w:val="00015219"/>
    <w:rsid w:val="000154FD"/>
    <w:rsid w:val="00022271"/>
    <w:rsid w:val="000235E8"/>
    <w:rsid w:val="000244D6"/>
    <w:rsid w:val="00024D89"/>
    <w:rsid w:val="000250B6"/>
    <w:rsid w:val="00025896"/>
    <w:rsid w:val="000274C7"/>
    <w:rsid w:val="00030CDD"/>
    <w:rsid w:val="00032BF8"/>
    <w:rsid w:val="00033D81"/>
    <w:rsid w:val="00033DC9"/>
    <w:rsid w:val="00037366"/>
    <w:rsid w:val="000378FD"/>
    <w:rsid w:val="00040879"/>
    <w:rsid w:val="00041BF0"/>
    <w:rsid w:val="00042C8A"/>
    <w:rsid w:val="0004536B"/>
    <w:rsid w:val="00046B68"/>
    <w:rsid w:val="000527DD"/>
    <w:rsid w:val="00056EC4"/>
    <w:rsid w:val="000578B2"/>
    <w:rsid w:val="00060959"/>
    <w:rsid w:val="00060C8F"/>
    <w:rsid w:val="0006298A"/>
    <w:rsid w:val="00064B1B"/>
    <w:rsid w:val="0006544A"/>
    <w:rsid w:val="000663CD"/>
    <w:rsid w:val="00070416"/>
    <w:rsid w:val="000733FE"/>
    <w:rsid w:val="00074219"/>
    <w:rsid w:val="000749DC"/>
    <w:rsid w:val="00074ED5"/>
    <w:rsid w:val="0008204A"/>
    <w:rsid w:val="0008348B"/>
    <w:rsid w:val="0008508E"/>
    <w:rsid w:val="00087951"/>
    <w:rsid w:val="0009113B"/>
    <w:rsid w:val="00091241"/>
    <w:rsid w:val="00093402"/>
    <w:rsid w:val="00094DA3"/>
    <w:rsid w:val="00096CD1"/>
    <w:rsid w:val="00097E6B"/>
    <w:rsid w:val="000A012C"/>
    <w:rsid w:val="000A01AC"/>
    <w:rsid w:val="000A0EB9"/>
    <w:rsid w:val="000A186C"/>
    <w:rsid w:val="000A1EA4"/>
    <w:rsid w:val="000A2476"/>
    <w:rsid w:val="000A37C6"/>
    <w:rsid w:val="000A5E3D"/>
    <w:rsid w:val="000A641A"/>
    <w:rsid w:val="000A7986"/>
    <w:rsid w:val="000B0FB4"/>
    <w:rsid w:val="000B2570"/>
    <w:rsid w:val="000B39F1"/>
    <w:rsid w:val="000B3EDB"/>
    <w:rsid w:val="000B4FC5"/>
    <w:rsid w:val="000B543D"/>
    <w:rsid w:val="000B55F9"/>
    <w:rsid w:val="000B5BF7"/>
    <w:rsid w:val="000B6BC8"/>
    <w:rsid w:val="000B7057"/>
    <w:rsid w:val="000C0303"/>
    <w:rsid w:val="000C0C74"/>
    <w:rsid w:val="000C1944"/>
    <w:rsid w:val="000C3193"/>
    <w:rsid w:val="000C42EA"/>
    <w:rsid w:val="000C4546"/>
    <w:rsid w:val="000C6FCC"/>
    <w:rsid w:val="000D1242"/>
    <w:rsid w:val="000D15C9"/>
    <w:rsid w:val="000D2ABA"/>
    <w:rsid w:val="000D3FC2"/>
    <w:rsid w:val="000D44B1"/>
    <w:rsid w:val="000E0970"/>
    <w:rsid w:val="000E2865"/>
    <w:rsid w:val="000E3CC7"/>
    <w:rsid w:val="000E6BD4"/>
    <w:rsid w:val="000E6D6D"/>
    <w:rsid w:val="000F1F1E"/>
    <w:rsid w:val="000F2259"/>
    <w:rsid w:val="000F2DDA"/>
    <w:rsid w:val="000F2EA0"/>
    <w:rsid w:val="000F3BAA"/>
    <w:rsid w:val="000F5213"/>
    <w:rsid w:val="00101001"/>
    <w:rsid w:val="00103276"/>
    <w:rsid w:val="0010392D"/>
    <w:rsid w:val="0010447F"/>
    <w:rsid w:val="00104869"/>
    <w:rsid w:val="00104FE3"/>
    <w:rsid w:val="0010714F"/>
    <w:rsid w:val="001120C5"/>
    <w:rsid w:val="00113135"/>
    <w:rsid w:val="00116768"/>
    <w:rsid w:val="00120BD3"/>
    <w:rsid w:val="00120FB8"/>
    <w:rsid w:val="00122FEA"/>
    <w:rsid w:val="001232BD"/>
    <w:rsid w:val="001236DC"/>
    <w:rsid w:val="00124ED5"/>
    <w:rsid w:val="001276FA"/>
    <w:rsid w:val="00133DD9"/>
    <w:rsid w:val="00135104"/>
    <w:rsid w:val="00140522"/>
    <w:rsid w:val="00143CDC"/>
    <w:rsid w:val="001447B3"/>
    <w:rsid w:val="00152073"/>
    <w:rsid w:val="00152329"/>
    <w:rsid w:val="00152C6C"/>
    <w:rsid w:val="00156212"/>
    <w:rsid w:val="00156598"/>
    <w:rsid w:val="00156E34"/>
    <w:rsid w:val="0016084F"/>
    <w:rsid w:val="00161939"/>
    <w:rsid w:val="00161AA0"/>
    <w:rsid w:val="00161D2E"/>
    <w:rsid w:val="00161F3E"/>
    <w:rsid w:val="00162093"/>
    <w:rsid w:val="00162CA9"/>
    <w:rsid w:val="00165459"/>
    <w:rsid w:val="00165A57"/>
    <w:rsid w:val="001712C2"/>
    <w:rsid w:val="00171D17"/>
    <w:rsid w:val="00172BAF"/>
    <w:rsid w:val="0017674D"/>
    <w:rsid w:val="001771DD"/>
    <w:rsid w:val="00177995"/>
    <w:rsid w:val="00177A8C"/>
    <w:rsid w:val="001800FA"/>
    <w:rsid w:val="00180AEC"/>
    <w:rsid w:val="0018244E"/>
    <w:rsid w:val="001840C8"/>
    <w:rsid w:val="00186B33"/>
    <w:rsid w:val="001920FB"/>
    <w:rsid w:val="00192F9D"/>
    <w:rsid w:val="00196EB8"/>
    <w:rsid w:val="00196EFB"/>
    <w:rsid w:val="001979FF"/>
    <w:rsid w:val="00197B17"/>
    <w:rsid w:val="001A1950"/>
    <w:rsid w:val="001A1A6D"/>
    <w:rsid w:val="001A1C54"/>
    <w:rsid w:val="001A3488"/>
    <w:rsid w:val="001A3ACE"/>
    <w:rsid w:val="001A5288"/>
    <w:rsid w:val="001A6272"/>
    <w:rsid w:val="001A79DC"/>
    <w:rsid w:val="001B058F"/>
    <w:rsid w:val="001B2EFE"/>
    <w:rsid w:val="001B4F32"/>
    <w:rsid w:val="001B6B96"/>
    <w:rsid w:val="001B738B"/>
    <w:rsid w:val="001C05F6"/>
    <w:rsid w:val="001C09DB"/>
    <w:rsid w:val="001C277E"/>
    <w:rsid w:val="001C2A72"/>
    <w:rsid w:val="001C31B7"/>
    <w:rsid w:val="001C6041"/>
    <w:rsid w:val="001C6999"/>
    <w:rsid w:val="001D06A4"/>
    <w:rsid w:val="001D0923"/>
    <w:rsid w:val="001D0B75"/>
    <w:rsid w:val="001D1A21"/>
    <w:rsid w:val="001D2D47"/>
    <w:rsid w:val="001D39A5"/>
    <w:rsid w:val="001D3C09"/>
    <w:rsid w:val="001D44E8"/>
    <w:rsid w:val="001D60EC"/>
    <w:rsid w:val="001D6F59"/>
    <w:rsid w:val="001D7E58"/>
    <w:rsid w:val="001E44DF"/>
    <w:rsid w:val="001E48B4"/>
    <w:rsid w:val="001E68A5"/>
    <w:rsid w:val="001E6BB0"/>
    <w:rsid w:val="001E7282"/>
    <w:rsid w:val="001F3826"/>
    <w:rsid w:val="001F6E46"/>
    <w:rsid w:val="001F75A0"/>
    <w:rsid w:val="001F7C91"/>
    <w:rsid w:val="002033B7"/>
    <w:rsid w:val="00206463"/>
    <w:rsid w:val="002067D8"/>
    <w:rsid w:val="00206F2F"/>
    <w:rsid w:val="00207717"/>
    <w:rsid w:val="0021053D"/>
    <w:rsid w:val="00210A92"/>
    <w:rsid w:val="00212B95"/>
    <w:rsid w:val="00215CC8"/>
    <w:rsid w:val="00216C03"/>
    <w:rsid w:val="00220A1A"/>
    <w:rsid w:val="00220C04"/>
    <w:rsid w:val="0022278D"/>
    <w:rsid w:val="0022701F"/>
    <w:rsid w:val="00227C68"/>
    <w:rsid w:val="002310CE"/>
    <w:rsid w:val="002310F9"/>
    <w:rsid w:val="00231186"/>
    <w:rsid w:val="002333F5"/>
    <w:rsid w:val="00233415"/>
    <w:rsid w:val="00233724"/>
    <w:rsid w:val="002365B4"/>
    <w:rsid w:val="002432E1"/>
    <w:rsid w:val="00243456"/>
    <w:rsid w:val="00246207"/>
    <w:rsid w:val="00246BEC"/>
    <w:rsid w:val="00246C5E"/>
    <w:rsid w:val="00250960"/>
    <w:rsid w:val="00251343"/>
    <w:rsid w:val="002536A4"/>
    <w:rsid w:val="00254F58"/>
    <w:rsid w:val="002620BC"/>
    <w:rsid w:val="00262802"/>
    <w:rsid w:val="00263A90"/>
    <w:rsid w:val="0026408B"/>
    <w:rsid w:val="00267C3E"/>
    <w:rsid w:val="002709BB"/>
    <w:rsid w:val="0027131C"/>
    <w:rsid w:val="00272907"/>
    <w:rsid w:val="00273BAC"/>
    <w:rsid w:val="002763B3"/>
    <w:rsid w:val="002802E3"/>
    <w:rsid w:val="00280ECF"/>
    <w:rsid w:val="00281305"/>
    <w:rsid w:val="0028213D"/>
    <w:rsid w:val="002862F1"/>
    <w:rsid w:val="00291373"/>
    <w:rsid w:val="00293CBF"/>
    <w:rsid w:val="0029597D"/>
    <w:rsid w:val="002962C3"/>
    <w:rsid w:val="0029752B"/>
    <w:rsid w:val="002A0A9C"/>
    <w:rsid w:val="002A369F"/>
    <w:rsid w:val="002A483C"/>
    <w:rsid w:val="002A5DE4"/>
    <w:rsid w:val="002B0BAA"/>
    <w:rsid w:val="002B0C7C"/>
    <w:rsid w:val="002B1729"/>
    <w:rsid w:val="002B359D"/>
    <w:rsid w:val="002B36C7"/>
    <w:rsid w:val="002B4DD4"/>
    <w:rsid w:val="002B5277"/>
    <w:rsid w:val="002B5375"/>
    <w:rsid w:val="002B77C1"/>
    <w:rsid w:val="002C0ED7"/>
    <w:rsid w:val="002C2728"/>
    <w:rsid w:val="002C5B7C"/>
    <w:rsid w:val="002C603E"/>
    <w:rsid w:val="002C70D7"/>
    <w:rsid w:val="002C7D53"/>
    <w:rsid w:val="002D0767"/>
    <w:rsid w:val="002D1E0D"/>
    <w:rsid w:val="002D5006"/>
    <w:rsid w:val="002D565F"/>
    <w:rsid w:val="002D6BD1"/>
    <w:rsid w:val="002D6DED"/>
    <w:rsid w:val="002D7C61"/>
    <w:rsid w:val="002E01D0"/>
    <w:rsid w:val="002E161D"/>
    <w:rsid w:val="002E28A2"/>
    <w:rsid w:val="002E3100"/>
    <w:rsid w:val="002E39C7"/>
    <w:rsid w:val="002E6275"/>
    <w:rsid w:val="002E6C95"/>
    <w:rsid w:val="002E7C36"/>
    <w:rsid w:val="002F05F0"/>
    <w:rsid w:val="002F0BF1"/>
    <w:rsid w:val="002F0C1B"/>
    <w:rsid w:val="002F3D32"/>
    <w:rsid w:val="002F5F31"/>
    <w:rsid w:val="002F5F46"/>
    <w:rsid w:val="00302216"/>
    <w:rsid w:val="00303E53"/>
    <w:rsid w:val="0030402E"/>
    <w:rsid w:val="00305CC1"/>
    <w:rsid w:val="00306E5F"/>
    <w:rsid w:val="00307416"/>
    <w:rsid w:val="00307E14"/>
    <w:rsid w:val="00314054"/>
    <w:rsid w:val="00314412"/>
    <w:rsid w:val="00315177"/>
    <w:rsid w:val="00316F27"/>
    <w:rsid w:val="003214F1"/>
    <w:rsid w:val="00322056"/>
    <w:rsid w:val="00322E4B"/>
    <w:rsid w:val="00327870"/>
    <w:rsid w:val="00327DC3"/>
    <w:rsid w:val="003304F9"/>
    <w:rsid w:val="0033259D"/>
    <w:rsid w:val="003333D2"/>
    <w:rsid w:val="00334686"/>
    <w:rsid w:val="00337339"/>
    <w:rsid w:val="00340345"/>
    <w:rsid w:val="003406C6"/>
    <w:rsid w:val="003418CC"/>
    <w:rsid w:val="00342BA5"/>
    <w:rsid w:val="003434EE"/>
    <w:rsid w:val="003459BD"/>
    <w:rsid w:val="00350838"/>
    <w:rsid w:val="00350D38"/>
    <w:rsid w:val="00351B36"/>
    <w:rsid w:val="00357B4E"/>
    <w:rsid w:val="00365210"/>
    <w:rsid w:val="00366B59"/>
    <w:rsid w:val="00370670"/>
    <w:rsid w:val="003716FD"/>
    <w:rsid w:val="003717F1"/>
    <w:rsid w:val="0037204B"/>
    <w:rsid w:val="003744CF"/>
    <w:rsid w:val="00374717"/>
    <w:rsid w:val="0037676C"/>
    <w:rsid w:val="003768CC"/>
    <w:rsid w:val="00377654"/>
    <w:rsid w:val="00380031"/>
    <w:rsid w:val="00381043"/>
    <w:rsid w:val="003829E5"/>
    <w:rsid w:val="003842DC"/>
    <w:rsid w:val="00386109"/>
    <w:rsid w:val="00386944"/>
    <w:rsid w:val="00394635"/>
    <w:rsid w:val="003956CC"/>
    <w:rsid w:val="00395C9A"/>
    <w:rsid w:val="003A0853"/>
    <w:rsid w:val="003A6905"/>
    <w:rsid w:val="003A6B67"/>
    <w:rsid w:val="003B13B6"/>
    <w:rsid w:val="003B14C3"/>
    <w:rsid w:val="003B15E6"/>
    <w:rsid w:val="003B22EF"/>
    <w:rsid w:val="003B35B6"/>
    <w:rsid w:val="003B408A"/>
    <w:rsid w:val="003B53C3"/>
    <w:rsid w:val="003B7D73"/>
    <w:rsid w:val="003B7E99"/>
    <w:rsid w:val="003C00F0"/>
    <w:rsid w:val="003C08A2"/>
    <w:rsid w:val="003C2045"/>
    <w:rsid w:val="003C43A1"/>
    <w:rsid w:val="003C4FC0"/>
    <w:rsid w:val="003C55F4"/>
    <w:rsid w:val="003C7747"/>
    <w:rsid w:val="003C7897"/>
    <w:rsid w:val="003C7A3F"/>
    <w:rsid w:val="003D19F2"/>
    <w:rsid w:val="003D2766"/>
    <w:rsid w:val="003D2A74"/>
    <w:rsid w:val="003D3D88"/>
    <w:rsid w:val="003D3E8F"/>
    <w:rsid w:val="003D5D26"/>
    <w:rsid w:val="003D6475"/>
    <w:rsid w:val="003D6EE6"/>
    <w:rsid w:val="003E0A7E"/>
    <w:rsid w:val="003E375C"/>
    <w:rsid w:val="003E4086"/>
    <w:rsid w:val="003E639E"/>
    <w:rsid w:val="003E71E5"/>
    <w:rsid w:val="003E7264"/>
    <w:rsid w:val="003F0445"/>
    <w:rsid w:val="003F0CF0"/>
    <w:rsid w:val="003F14B1"/>
    <w:rsid w:val="003F2B20"/>
    <w:rsid w:val="003F3289"/>
    <w:rsid w:val="003F3C62"/>
    <w:rsid w:val="003F5A9F"/>
    <w:rsid w:val="003F5CB9"/>
    <w:rsid w:val="003F6B83"/>
    <w:rsid w:val="004013C7"/>
    <w:rsid w:val="00401FCF"/>
    <w:rsid w:val="00402197"/>
    <w:rsid w:val="004023F9"/>
    <w:rsid w:val="00406285"/>
    <w:rsid w:val="004115A2"/>
    <w:rsid w:val="004132D3"/>
    <w:rsid w:val="004142B2"/>
    <w:rsid w:val="004148F9"/>
    <w:rsid w:val="0042084E"/>
    <w:rsid w:val="00420E1F"/>
    <w:rsid w:val="0042160D"/>
    <w:rsid w:val="00421EEF"/>
    <w:rsid w:val="00421F6F"/>
    <w:rsid w:val="00424D65"/>
    <w:rsid w:val="00425142"/>
    <w:rsid w:val="00430393"/>
    <w:rsid w:val="00431806"/>
    <w:rsid w:val="00431A70"/>
    <w:rsid w:val="00431F42"/>
    <w:rsid w:val="004324A3"/>
    <w:rsid w:val="00432B5B"/>
    <w:rsid w:val="004342B3"/>
    <w:rsid w:val="00436DF2"/>
    <w:rsid w:val="00442C6C"/>
    <w:rsid w:val="00443CBE"/>
    <w:rsid w:val="00443E8A"/>
    <w:rsid w:val="004441BC"/>
    <w:rsid w:val="00444780"/>
    <w:rsid w:val="00444DF7"/>
    <w:rsid w:val="004468B4"/>
    <w:rsid w:val="00446D86"/>
    <w:rsid w:val="0045230A"/>
    <w:rsid w:val="00454346"/>
    <w:rsid w:val="00454A7D"/>
    <w:rsid w:val="00454AD0"/>
    <w:rsid w:val="00457337"/>
    <w:rsid w:val="00462E3D"/>
    <w:rsid w:val="00462FD0"/>
    <w:rsid w:val="00466E79"/>
    <w:rsid w:val="00470D7D"/>
    <w:rsid w:val="004716A2"/>
    <w:rsid w:val="0047372D"/>
    <w:rsid w:val="00473BA3"/>
    <w:rsid w:val="004743DD"/>
    <w:rsid w:val="00474CEA"/>
    <w:rsid w:val="004824AE"/>
    <w:rsid w:val="00483968"/>
    <w:rsid w:val="00484009"/>
    <w:rsid w:val="004841BE"/>
    <w:rsid w:val="00484F86"/>
    <w:rsid w:val="004852EA"/>
    <w:rsid w:val="00490746"/>
    <w:rsid w:val="00490852"/>
    <w:rsid w:val="00491C9C"/>
    <w:rsid w:val="00492F30"/>
    <w:rsid w:val="00493DD5"/>
    <w:rsid w:val="00494085"/>
    <w:rsid w:val="004946F4"/>
    <w:rsid w:val="0049487E"/>
    <w:rsid w:val="0049535B"/>
    <w:rsid w:val="00497E78"/>
    <w:rsid w:val="004A160D"/>
    <w:rsid w:val="004A3E81"/>
    <w:rsid w:val="004A4195"/>
    <w:rsid w:val="004A5C62"/>
    <w:rsid w:val="004A5CE5"/>
    <w:rsid w:val="004A6569"/>
    <w:rsid w:val="004A707D"/>
    <w:rsid w:val="004B0974"/>
    <w:rsid w:val="004B4185"/>
    <w:rsid w:val="004B7C5D"/>
    <w:rsid w:val="004C1D36"/>
    <w:rsid w:val="004C1D63"/>
    <w:rsid w:val="004C5541"/>
    <w:rsid w:val="004C6EEE"/>
    <w:rsid w:val="004C702B"/>
    <w:rsid w:val="004D0033"/>
    <w:rsid w:val="004D016B"/>
    <w:rsid w:val="004D0CF6"/>
    <w:rsid w:val="004D1B22"/>
    <w:rsid w:val="004D23CC"/>
    <w:rsid w:val="004D36F2"/>
    <w:rsid w:val="004D3C19"/>
    <w:rsid w:val="004D4E23"/>
    <w:rsid w:val="004D7D76"/>
    <w:rsid w:val="004E1106"/>
    <w:rsid w:val="004E138F"/>
    <w:rsid w:val="004E3BCA"/>
    <w:rsid w:val="004E4649"/>
    <w:rsid w:val="004E48B8"/>
    <w:rsid w:val="004E5C2B"/>
    <w:rsid w:val="004F00DD"/>
    <w:rsid w:val="004F1622"/>
    <w:rsid w:val="004F2133"/>
    <w:rsid w:val="004F30DE"/>
    <w:rsid w:val="004F5398"/>
    <w:rsid w:val="004F55F1"/>
    <w:rsid w:val="004F6936"/>
    <w:rsid w:val="0050041D"/>
    <w:rsid w:val="0050055F"/>
    <w:rsid w:val="00503DC6"/>
    <w:rsid w:val="00504A9B"/>
    <w:rsid w:val="00506F5D"/>
    <w:rsid w:val="00510C37"/>
    <w:rsid w:val="00512687"/>
    <w:rsid w:val="005126D0"/>
    <w:rsid w:val="00513F95"/>
    <w:rsid w:val="00514667"/>
    <w:rsid w:val="0051568D"/>
    <w:rsid w:val="00516DB4"/>
    <w:rsid w:val="00517C1B"/>
    <w:rsid w:val="00526AC7"/>
    <w:rsid w:val="00526C15"/>
    <w:rsid w:val="00527060"/>
    <w:rsid w:val="00536499"/>
    <w:rsid w:val="0054027C"/>
    <w:rsid w:val="005419E7"/>
    <w:rsid w:val="00542A03"/>
    <w:rsid w:val="005432DE"/>
    <w:rsid w:val="00543903"/>
    <w:rsid w:val="00543BCC"/>
    <w:rsid w:val="00543D8C"/>
    <w:rsid w:val="00543F11"/>
    <w:rsid w:val="00544135"/>
    <w:rsid w:val="00546305"/>
    <w:rsid w:val="00547A95"/>
    <w:rsid w:val="0055119B"/>
    <w:rsid w:val="00561202"/>
    <w:rsid w:val="00562507"/>
    <w:rsid w:val="00562811"/>
    <w:rsid w:val="00563ADE"/>
    <w:rsid w:val="00570D3D"/>
    <w:rsid w:val="00572031"/>
    <w:rsid w:val="00572282"/>
    <w:rsid w:val="00573CE3"/>
    <w:rsid w:val="00576E84"/>
    <w:rsid w:val="00580394"/>
    <w:rsid w:val="005809CD"/>
    <w:rsid w:val="00582B8C"/>
    <w:rsid w:val="0058695D"/>
    <w:rsid w:val="0058757E"/>
    <w:rsid w:val="00587737"/>
    <w:rsid w:val="00587CB6"/>
    <w:rsid w:val="00596A4B"/>
    <w:rsid w:val="00597507"/>
    <w:rsid w:val="00597EB7"/>
    <w:rsid w:val="005A0658"/>
    <w:rsid w:val="005A479D"/>
    <w:rsid w:val="005A58B4"/>
    <w:rsid w:val="005A6C55"/>
    <w:rsid w:val="005A70D0"/>
    <w:rsid w:val="005A7F92"/>
    <w:rsid w:val="005B1C6D"/>
    <w:rsid w:val="005B21B6"/>
    <w:rsid w:val="005B3A08"/>
    <w:rsid w:val="005B5988"/>
    <w:rsid w:val="005B7A63"/>
    <w:rsid w:val="005C0955"/>
    <w:rsid w:val="005C49DA"/>
    <w:rsid w:val="005C50F3"/>
    <w:rsid w:val="005C54B5"/>
    <w:rsid w:val="005C5D80"/>
    <w:rsid w:val="005C5D91"/>
    <w:rsid w:val="005C7510"/>
    <w:rsid w:val="005D07B8"/>
    <w:rsid w:val="005D6597"/>
    <w:rsid w:val="005E141C"/>
    <w:rsid w:val="005E14E7"/>
    <w:rsid w:val="005E26A3"/>
    <w:rsid w:val="005E2ECB"/>
    <w:rsid w:val="005E447E"/>
    <w:rsid w:val="005E4AD3"/>
    <w:rsid w:val="005E4FD1"/>
    <w:rsid w:val="005F0775"/>
    <w:rsid w:val="005F0CF5"/>
    <w:rsid w:val="005F20CD"/>
    <w:rsid w:val="005F21EB"/>
    <w:rsid w:val="005F424B"/>
    <w:rsid w:val="005F64CF"/>
    <w:rsid w:val="005F6F1C"/>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96E"/>
    <w:rsid w:val="00634BE0"/>
    <w:rsid w:val="00634D13"/>
    <w:rsid w:val="006358B4"/>
    <w:rsid w:val="00641724"/>
    <w:rsid w:val="006419AA"/>
    <w:rsid w:val="0064260E"/>
    <w:rsid w:val="00644B1F"/>
    <w:rsid w:val="00644B7E"/>
    <w:rsid w:val="006454E6"/>
    <w:rsid w:val="00646235"/>
    <w:rsid w:val="00646A68"/>
    <w:rsid w:val="006505BD"/>
    <w:rsid w:val="006508EA"/>
    <w:rsid w:val="0065092E"/>
    <w:rsid w:val="00651244"/>
    <w:rsid w:val="006557A7"/>
    <w:rsid w:val="00656290"/>
    <w:rsid w:val="006578FA"/>
    <w:rsid w:val="006601C9"/>
    <w:rsid w:val="006608D8"/>
    <w:rsid w:val="006621D7"/>
    <w:rsid w:val="0066302A"/>
    <w:rsid w:val="00667770"/>
    <w:rsid w:val="00670597"/>
    <w:rsid w:val="006706D0"/>
    <w:rsid w:val="006727FE"/>
    <w:rsid w:val="00674ABB"/>
    <w:rsid w:val="00676CE8"/>
    <w:rsid w:val="00677574"/>
    <w:rsid w:val="006812ED"/>
    <w:rsid w:val="00681CE9"/>
    <w:rsid w:val="00683390"/>
    <w:rsid w:val="00683719"/>
    <w:rsid w:val="00683878"/>
    <w:rsid w:val="00684380"/>
    <w:rsid w:val="0068454C"/>
    <w:rsid w:val="00684872"/>
    <w:rsid w:val="00691B62"/>
    <w:rsid w:val="006933B5"/>
    <w:rsid w:val="00693C49"/>
    <w:rsid w:val="00693D14"/>
    <w:rsid w:val="00694F72"/>
    <w:rsid w:val="006951DA"/>
    <w:rsid w:val="00695737"/>
    <w:rsid w:val="00696097"/>
    <w:rsid w:val="00696F27"/>
    <w:rsid w:val="006A18C2"/>
    <w:rsid w:val="006A227B"/>
    <w:rsid w:val="006A3383"/>
    <w:rsid w:val="006A71FA"/>
    <w:rsid w:val="006B077C"/>
    <w:rsid w:val="006B3036"/>
    <w:rsid w:val="006B6803"/>
    <w:rsid w:val="006C0C65"/>
    <w:rsid w:val="006C1F46"/>
    <w:rsid w:val="006C2953"/>
    <w:rsid w:val="006C387F"/>
    <w:rsid w:val="006C7DB0"/>
    <w:rsid w:val="006D0F16"/>
    <w:rsid w:val="006D2A3F"/>
    <w:rsid w:val="006D2FBC"/>
    <w:rsid w:val="006D6E34"/>
    <w:rsid w:val="006D74BE"/>
    <w:rsid w:val="006E138B"/>
    <w:rsid w:val="006E1867"/>
    <w:rsid w:val="006F0330"/>
    <w:rsid w:val="006F1FDC"/>
    <w:rsid w:val="006F6B8C"/>
    <w:rsid w:val="007013EF"/>
    <w:rsid w:val="007055BD"/>
    <w:rsid w:val="007124F2"/>
    <w:rsid w:val="007133D9"/>
    <w:rsid w:val="00716F09"/>
    <w:rsid w:val="007173CA"/>
    <w:rsid w:val="007216AA"/>
    <w:rsid w:val="00721AB5"/>
    <w:rsid w:val="00721CFB"/>
    <w:rsid w:val="00721DEF"/>
    <w:rsid w:val="00724A43"/>
    <w:rsid w:val="007252E9"/>
    <w:rsid w:val="00726D4B"/>
    <w:rsid w:val="007273AC"/>
    <w:rsid w:val="00731AD4"/>
    <w:rsid w:val="007346E4"/>
    <w:rsid w:val="00735564"/>
    <w:rsid w:val="00740F22"/>
    <w:rsid w:val="00741CF0"/>
    <w:rsid w:val="00741F1A"/>
    <w:rsid w:val="007447DA"/>
    <w:rsid w:val="007450F8"/>
    <w:rsid w:val="0074696E"/>
    <w:rsid w:val="00750135"/>
    <w:rsid w:val="00750EC2"/>
    <w:rsid w:val="00750FD5"/>
    <w:rsid w:val="00751F39"/>
    <w:rsid w:val="00752B28"/>
    <w:rsid w:val="007536BC"/>
    <w:rsid w:val="007541A9"/>
    <w:rsid w:val="00754E36"/>
    <w:rsid w:val="00757FD8"/>
    <w:rsid w:val="00763139"/>
    <w:rsid w:val="00770F37"/>
    <w:rsid w:val="007711A0"/>
    <w:rsid w:val="00771BDC"/>
    <w:rsid w:val="00772D5E"/>
    <w:rsid w:val="007732FC"/>
    <w:rsid w:val="0077463E"/>
    <w:rsid w:val="00776928"/>
    <w:rsid w:val="00776D56"/>
    <w:rsid w:val="00776E0F"/>
    <w:rsid w:val="007774B1"/>
    <w:rsid w:val="00777BE1"/>
    <w:rsid w:val="00782222"/>
    <w:rsid w:val="007831CB"/>
    <w:rsid w:val="007833D8"/>
    <w:rsid w:val="00785677"/>
    <w:rsid w:val="00785F38"/>
    <w:rsid w:val="00786F16"/>
    <w:rsid w:val="00791BD7"/>
    <w:rsid w:val="007933F7"/>
    <w:rsid w:val="007948A6"/>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299"/>
    <w:rsid w:val="007D5446"/>
    <w:rsid w:val="007D5E1C"/>
    <w:rsid w:val="007E0DE2"/>
    <w:rsid w:val="007E2CDE"/>
    <w:rsid w:val="007E3667"/>
    <w:rsid w:val="007E3B98"/>
    <w:rsid w:val="007E417A"/>
    <w:rsid w:val="007E548D"/>
    <w:rsid w:val="007F2F9D"/>
    <w:rsid w:val="007F31B6"/>
    <w:rsid w:val="007F3991"/>
    <w:rsid w:val="007F546C"/>
    <w:rsid w:val="007F625F"/>
    <w:rsid w:val="007F665E"/>
    <w:rsid w:val="00800412"/>
    <w:rsid w:val="00800DCF"/>
    <w:rsid w:val="0080587B"/>
    <w:rsid w:val="00806403"/>
    <w:rsid w:val="00806468"/>
    <w:rsid w:val="00806839"/>
    <w:rsid w:val="008119CA"/>
    <w:rsid w:val="008130C4"/>
    <w:rsid w:val="00814329"/>
    <w:rsid w:val="00814E89"/>
    <w:rsid w:val="008155F0"/>
    <w:rsid w:val="00815774"/>
    <w:rsid w:val="0081659E"/>
    <w:rsid w:val="00816735"/>
    <w:rsid w:val="00820141"/>
    <w:rsid w:val="00820E0C"/>
    <w:rsid w:val="00823275"/>
    <w:rsid w:val="0082366F"/>
    <w:rsid w:val="00825D84"/>
    <w:rsid w:val="00827939"/>
    <w:rsid w:val="008338A2"/>
    <w:rsid w:val="00841AA9"/>
    <w:rsid w:val="00841D4B"/>
    <w:rsid w:val="008467F5"/>
    <w:rsid w:val="008474FE"/>
    <w:rsid w:val="00853EE4"/>
    <w:rsid w:val="00855535"/>
    <w:rsid w:val="00857C5A"/>
    <w:rsid w:val="0086255E"/>
    <w:rsid w:val="008633F0"/>
    <w:rsid w:val="00866EB8"/>
    <w:rsid w:val="00867D9D"/>
    <w:rsid w:val="00872E0A"/>
    <w:rsid w:val="00873594"/>
    <w:rsid w:val="00875285"/>
    <w:rsid w:val="00884B62"/>
    <w:rsid w:val="0088529C"/>
    <w:rsid w:val="0088668A"/>
    <w:rsid w:val="00887903"/>
    <w:rsid w:val="00887F02"/>
    <w:rsid w:val="0089247C"/>
    <w:rsid w:val="0089270A"/>
    <w:rsid w:val="00893192"/>
    <w:rsid w:val="00893AF6"/>
    <w:rsid w:val="00894BC4"/>
    <w:rsid w:val="00896890"/>
    <w:rsid w:val="0089741C"/>
    <w:rsid w:val="008977D1"/>
    <w:rsid w:val="008A28A8"/>
    <w:rsid w:val="008A54AC"/>
    <w:rsid w:val="008A5B32"/>
    <w:rsid w:val="008B0625"/>
    <w:rsid w:val="008B0E0D"/>
    <w:rsid w:val="008B2029"/>
    <w:rsid w:val="008B261A"/>
    <w:rsid w:val="008B2EE4"/>
    <w:rsid w:val="008B3821"/>
    <w:rsid w:val="008B4518"/>
    <w:rsid w:val="008B4D3D"/>
    <w:rsid w:val="008B56A9"/>
    <w:rsid w:val="008B57C7"/>
    <w:rsid w:val="008B5B4F"/>
    <w:rsid w:val="008C1006"/>
    <w:rsid w:val="008C1DDC"/>
    <w:rsid w:val="008C2F92"/>
    <w:rsid w:val="008C3546"/>
    <w:rsid w:val="008C5120"/>
    <w:rsid w:val="008C589D"/>
    <w:rsid w:val="008C6D51"/>
    <w:rsid w:val="008D061D"/>
    <w:rsid w:val="008D2846"/>
    <w:rsid w:val="008D3BAF"/>
    <w:rsid w:val="008D3D4B"/>
    <w:rsid w:val="008D4236"/>
    <w:rsid w:val="008D462F"/>
    <w:rsid w:val="008D4DE4"/>
    <w:rsid w:val="008D6DCF"/>
    <w:rsid w:val="008D6F16"/>
    <w:rsid w:val="008D7410"/>
    <w:rsid w:val="008E09BD"/>
    <w:rsid w:val="008E18A1"/>
    <w:rsid w:val="008E32F9"/>
    <w:rsid w:val="008E4376"/>
    <w:rsid w:val="008E7A0A"/>
    <w:rsid w:val="008E7B49"/>
    <w:rsid w:val="008F15C6"/>
    <w:rsid w:val="008F59F6"/>
    <w:rsid w:val="008F64A6"/>
    <w:rsid w:val="00900719"/>
    <w:rsid w:val="009017AC"/>
    <w:rsid w:val="00902A9A"/>
    <w:rsid w:val="00904A1C"/>
    <w:rsid w:val="00905030"/>
    <w:rsid w:val="009052E1"/>
    <w:rsid w:val="0090531A"/>
    <w:rsid w:val="00906490"/>
    <w:rsid w:val="009076E2"/>
    <w:rsid w:val="009111B2"/>
    <w:rsid w:val="00914DA5"/>
    <w:rsid w:val="009151F5"/>
    <w:rsid w:val="0092263A"/>
    <w:rsid w:val="00924AE1"/>
    <w:rsid w:val="009267AD"/>
    <w:rsid w:val="009269B1"/>
    <w:rsid w:val="0092724D"/>
    <w:rsid w:val="009272B3"/>
    <w:rsid w:val="009315BE"/>
    <w:rsid w:val="00931E14"/>
    <w:rsid w:val="009326DD"/>
    <w:rsid w:val="0093338F"/>
    <w:rsid w:val="009346CF"/>
    <w:rsid w:val="00937BD9"/>
    <w:rsid w:val="00937E7A"/>
    <w:rsid w:val="00942665"/>
    <w:rsid w:val="00950E2C"/>
    <w:rsid w:val="00951D50"/>
    <w:rsid w:val="009525EB"/>
    <w:rsid w:val="009526C7"/>
    <w:rsid w:val="0095470B"/>
    <w:rsid w:val="00954874"/>
    <w:rsid w:val="0095615A"/>
    <w:rsid w:val="009605DE"/>
    <w:rsid w:val="00961400"/>
    <w:rsid w:val="00963646"/>
    <w:rsid w:val="0096632D"/>
    <w:rsid w:val="00967124"/>
    <w:rsid w:val="009678B4"/>
    <w:rsid w:val="0097166C"/>
    <w:rsid w:val="009718C7"/>
    <w:rsid w:val="00971E3B"/>
    <w:rsid w:val="0097559F"/>
    <w:rsid w:val="00975B09"/>
    <w:rsid w:val="00975ED4"/>
    <w:rsid w:val="009761EA"/>
    <w:rsid w:val="0097761E"/>
    <w:rsid w:val="00977D59"/>
    <w:rsid w:val="00982454"/>
    <w:rsid w:val="00982CF0"/>
    <w:rsid w:val="009853E1"/>
    <w:rsid w:val="00986E6B"/>
    <w:rsid w:val="00987E8D"/>
    <w:rsid w:val="00990032"/>
    <w:rsid w:val="00990B19"/>
    <w:rsid w:val="0099153B"/>
    <w:rsid w:val="00991769"/>
    <w:rsid w:val="0099232C"/>
    <w:rsid w:val="00994386"/>
    <w:rsid w:val="009969A1"/>
    <w:rsid w:val="009A13D8"/>
    <w:rsid w:val="009A279E"/>
    <w:rsid w:val="009A3015"/>
    <w:rsid w:val="009A3490"/>
    <w:rsid w:val="009A5A46"/>
    <w:rsid w:val="009B0A6F"/>
    <w:rsid w:val="009B0A94"/>
    <w:rsid w:val="009B0C62"/>
    <w:rsid w:val="009B2AE8"/>
    <w:rsid w:val="009B350B"/>
    <w:rsid w:val="009B4B77"/>
    <w:rsid w:val="009B5622"/>
    <w:rsid w:val="009B59E9"/>
    <w:rsid w:val="009B70AA"/>
    <w:rsid w:val="009C02EF"/>
    <w:rsid w:val="009C1741"/>
    <w:rsid w:val="009C245E"/>
    <w:rsid w:val="009C4178"/>
    <w:rsid w:val="009C5E77"/>
    <w:rsid w:val="009C7A7E"/>
    <w:rsid w:val="009D02E8"/>
    <w:rsid w:val="009D25F9"/>
    <w:rsid w:val="009D4168"/>
    <w:rsid w:val="009D51D0"/>
    <w:rsid w:val="009D5977"/>
    <w:rsid w:val="009D66D7"/>
    <w:rsid w:val="009D70A4"/>
    <w:rsid w:val="009D7B14"/>
    <w:rsid w:val="009E08D1"/>
    <w:rsid w:val="009E0D96"/>
    <w:rsid w:val="009E1B95"/>
    <w:rsid w:val="009E4001"/>
    <w:rsid w:val="009E496F"/>
    <w:rsid w:val="009E4B0D"/>
    <w:rsid w:val="009E5250"/>
    <w:rsid w:val="009E7A69"/>
    <w:rsid w:val="009E7F92"/>
    <w:rsid w:val="009F02A3"/>
    <w:rsid w:val="009F2182"/>
    <w:rsid w:val="009F2F27"/>
    <w:rsid w:val="009F34AA"/>
    <w:rsid w:val="009F41BA"/>
    <w:rsid w:val="009F47BF"/>
    <w:rsid w:val="009F58C7"/>
    <w:rsid w:val="009F597D"/>
    <w:rsid w:val="009F6BCB"/>
    <w:rsid w:val="009F7B78"/>
    <w:rsid w:val="00A0057A"/>
    <w:rsid w:val="00A028E5"/>
    <w:rsid w:val="00A02FA1"/>
    <w:rsid w:val="00A04CCE"/>
    <w:rsid w:val="00A07209"/>
    <w:rsid w:val="00A07421"/>
    <w:rsid w:val="00A0776B"/>
    <w:rsid w:val="00A07C21"/>
    <w:rsid w:val="00A10396"/>
    <w:rsid w:val="00A10606"/>
    <w:rsid w:val="00A10FB9"/>
    <w:rsid w:val="00A11421"/>
    <w:rsid w:val="00A12BEF"/>
    <w:rsid w:val="00A1389F"/>
    <w:rsid w:val="00A13B7A"/>
    <w:rsid w:val="00A157B1"/>
    <w:rsid w:val="00A17276"/>
    <w:rsid w:val="00A214AD"/>
    <w:rsid w:val="00A22229"/>
    <w:rsid w:val="00A2427C"/>
    <w:rsid w:val="00A24442"/>
    <w:rsid w:val="00A24ADA"/>
    <w:rsid w:val="00A32577"/>
    <w:rsid w:val="00A330BB"/>
    <w:rsid w:val="00A33AF1"/>
    <w:rsid w:val="00A37ECE"/>
    <w:rsid w:val="00A431C5"/>
    <w:rsid w:val="00A446F5"/>
    <w:rsid w:val="00A44882"/>
    <w:rsid w:val="00A45125"/>
    <w:rsid w:val="00A46B0B"/>
    <w:rsid w:val="00A54715"/>
    <w:rsid w:val="00A56428"/>
    <w:rsid w:val="00A6061C"/>
    <w:rsid w:val="00A62D44"/>
    <w:rsid w:val="00A631E3"/>
    <w:rsid w:val="00A635B5"/>
    <w:rsid w:val="00A67263"/>
    <w:rsid w:val="00A7161C"/>
    <w:rsid w:val="00A71C69"/>
    <w:rsid w:val="00A71CE4"/>
    <w:rsid w:val="00A75D0D"/>
    <w:rsid w:val="00A76FA3"/>
    <w:rsid w:val="00A77AA3"/>
    <w:rsid w:val="00A8236D"/>
    <w:rsid w:val="00A83C57"/>
    <w:rsid w:val="00A84ABE"/>
    <w:rsid w:val="00A854EB"/>
    <w:rsid w:val="00A872E5"/>
    <w:rsid w:val="00A8753D"/>
    <w:rsid w:val="00A91406"/>
    <w:rsid w:val="00A94072"/>
    <w:rsid w:val="00A96E65"/>
    <w:rsid w:val="00A96ECE"/>
    <w:rsid w:val="00A97C72"/>
    <w:rsid w:val="00AA310B"/>
    <w:rsid w:val="00AA63D4"/>
    <w:rsid w:val="00AB06E8"/>
    <w:rsid w:val="00AB1CD3"/>
    <w:rsid w:val="00AB2F67"/>
    <w:rsid w:val="00AB352F"/>
    <w:rsid w:val="00AC274B"/>
    <w:rsid w:val="00AC4764"/>
    <w:rsid w:val="00AC5C7A"/>
    <w:rsid w:val="00AC6D36"/>
    <w:rsid w:val="00AD0CBA"/>
    <w:rsid w:val="00AD26E2"/>
    <w:rsid w:val="00AD6B40"/>
    <w:rsid w:val="00AD784C"/>
    <w:rsid w:val="00AE126A"/>
    <w:rsid w:val="00AE1BAE"/>
    <w:rsid w:val="00AE3005"/>
    <w:rsid w:val="00AE31B9"/>
    <w:rsid w:val="00AE3A1B"/>
    <w:rsid w:val="00AE3BD5"/>
    <w:rsid w:val="00AE59A0"/>
    <w:rsid w:val="00AF0C57"/>
    <w:rsid w:val="00AF26F3"/>
    <w:rsid w:val="00AF523C"/>
    <w:rsid w:val="00AF5F04"/>
    <w:rsid w:val="00B00672"/>
    <w:rsid w:val="00B01B4D"/>
    <w:rsid w:val="00B04489"/>
    <w:rsid w:val="00B06571"/>
    <w:rsid w:val="00B068BA"/>
    <w:rsid w:val="00B07217"/>
    <w:rsid w:val="00B13851"/>
    <w:rsid w:val="00B13B1C"/>
    <w:rsid w:val="00B14B5F"/>
    <w:rsid w:val="00B17ACC"/>
    <w:rsid w:val="00B17DD6"/>
    <w:rsid w:val="00B21F90"/>
    <w:rsid w:val="00B22291"/>
    <w:rsid w:val="00B23F9A"/>
    <w:rsid w:val="00B2417B"/>
    <w:rsid w:val="00B24E6F"/>
    <w:rsid w:val="00B26CB5"/>
    <w:rsid w:val="00B273A7"/>
    <w:rsid w:val="00B2752E"/>
    <w:rsid w:val="00B307CC"/>
    <w:rsid w:val="00B326B7"/>
    <w:rsid w:val="00B3588E"/>
    <w:rsid w:val="00B4198F"/>
    <w:rsid w:val="00B41F3D"/>
    <w:rsid w:val="00B431E8"/>
    <w:rsid w:val="00B45141"/>
    <w:rsid w:val="00B471C3"/>
    <w:rsid w:val="00B5176E"/>
    <w:rsid w:val="00B519CD"/>
    <w:rsid w:val="00B5273A"/>
    <w:rsid w:val="00B57329"/>
    <w:rsid w:val="00B60E61"/>
    <w:rsid w:val="00B626EF"/>
    <w:rsid w:val="00B62B50"/>
    <w:rsid w:val="00B6308E"/>
    <w:rsid w:val="00B633D2"/>
    <w:rsid w:val="00B635B7"/>
    <w:rsid w:val="00B63AE8"/>
    <w:rsid w:val="00B65950"/>
    <w:rsid w:val="00B66D83"/>
    <w:rsid w:val="00B672C0"/>
    <w:rsid w:val="00B676FD"/>
    <w:rsid w:val="00B678B6"/>
    <w:rsid w:val="00B74471"/>
    <w:rsid w:val="00B75646"/>
    <w:rsid w:val="00B7629E"/>
    <w:rsid w:val="00B90729"/>
    <w:rsid w:val="00B907DA"/>
    <w:rsid w:val="00B90B09"/>
    <w:rsid w:val="00B938A2"/>
    <w:rsid w:val="00B94C5E"/>
    <w:rsid w:val="00B950BC"/>
    <w:rsid w:val="00B9714C"/>
    <w:rsid w:val="00BA26F6"/>
    <w:rsid w:val="00BA29AD"/>
    <w:rsid w:val="00BA33CF"/>
    <w:rsid w:val="00BA3F8D"/>
    <w:rsid w:val="00BA6827"/>
    <w:rsid w:val="00BB566C"/>
    <w:rsid w:val="00BB74AC"/>
    <w:rsid w:val="00BB7A10"/>
    <w:rsid w:val="00BC26C8"/>
    <w:rsid w:val="00BC60BE"/>
    <w:rsid w:val="00BC7468"/>
    <w:rsid w:val="00BC7D4F"/>
    <w:rsid w:val="00BC7ED7"/>
    <w:rsid w:val="00BD2850"/>
    <w:rsid w:val="00BD5DBC"/>
    <w:rsid w:val="00BD6714"/>
    <w:rsid w:val="00BE04D1"/>
    <w:rsid w:val="00BE28D2"/>
    <w:rsid w:val="00BE4A64"/>
    <w:rsid w:val="00BE5E43"/>
    <w:rsid w:val="00BF40A5"/>
    <w:rsid w:val="00BF557D"/>
    <w:rsid w:val="00BF658D"/>
    <w:rsid w:val="00BF7F58"/>
    <w:rsid w:val="00C01381"/>
    <w:rsid w:val="00C01AB1"/>
    <w:rsid w:val="00C01FAF"/>
    <w:rsid w:val="00C026A0"/>
    <w:rsid w:val="00C06137"/>
    <w:rsid w:val="00C06929"/>
    <w:rsid w:val="00C079B8"/>
    <w:rsid w:val="00C10037"/>
    <w:rsid w:val="00C115E1"/>
    <w:rsid w:val="00C123EA"/>
    <w:rsid w:val="00C12A49"/>
    <w:rsid w:val="00C133EE"/>
    <w:rsid w:val="00C149D0"/>
    <w:rsid w:val="00C26588"/>
    <w:rsid w:val="00C27DE9"/>
    <w:rsid w:val="00C31FF4"/>
    <w:rsid w:val="00C32989"/>
    <w:rsid w:val="00C33388"/>
    <w:rsid w:val="00C35484"/>
    <w:rsid w:val="00C4173A"/>
    <w:rsid w:val="00C44A31"/>
    <w:rsid w:val="00C460B4"/>
    <w:rsid w:val="00C50DED"/>
    <w:rsid w:val="00C52217"/>
    <w:rsid w:val="00C52548"/>
    <w:rsid w:val="00C52637"/>
    <w:rsid w:val="00C530D3"/>
    <w:rsid w:val="00C568CD"/>
    <w:rsid w:val="00C602FF"/>
    <w:rsid w:val="00C60411"/>
    <w:rsid w:val="00C61174"/>
    <w:rsid w:val="00C6148F"/>
    <w:rsid w:val="00C621B1"/>
    <w:rsid w:val="00C62F7A"/>
    <w:rsid w:val="00C6303E"/>
    <w:rsid w:val="00C63B9C"/>
    <w:rsid w:val="00C649E8"/>
    <w:rsid w:val="00C6650A"/>
    <w:rsid w:val="00C6682F"/>
    <w:rsid w:val="00C67902"/>
    <w:rsid w:val="00C67BF4"/>
    <w:rsid w:val="00C71E76"/>
    <w:rsid w:val="00C7275E"/>
    <w:rsid w:val="00C731AF"/>
    <w:rsid w:val="00C74C5D"/>
    <w:rsid w:val="00C85ED3"/>
    <w:rsid w:val="00C863C4"/>
    <w:rsid w:val="00C90DAB"/>
    <w:rsid w:val="00C920EA"/>
    <w:rsid w:val="00C93C3E"/>
    <w:rsid w:val="00C9437A"/>
    <w:rsid w:val="00CA12E3"/>
    <w:rsid w:val="00CA1476"/>
    <w:rsid w:val="00CA3BE5"/>
    <w:rsid w:val="00CA6611"/>
    <w:rsid w:val="00CA6AE6"/>
    <w:rsid w:val="00CA782F"/>
    <w:rsid w:val="00CB187B"/>
    <w:rsid w:val="00CB2835"/>
    <w:rsid w:val="00CB3285"/>
    <w:rsid w:val="00CB4500"/>
    <w:rsid w:val="00CB62FE"/>
    <w:rsid w:val="00CC0C72"/>
    <w:rsid w:val="00CC208A"/>
    <w:rsid w:val="00CC2BFD"/>
    <w:rsid w:val="00CC6F40"/>
    <w:rsid w:val="00CD2234"/>
    <w:rsid w:val="00CD226E"/>
    <w:rsid w:val="00CD3476"/>
    <w:rsid w:val="00CD64DF"/>
    <w:rsid w:val="00CE225F"/>
    <w:rsid w:val="00CE2EC9"/>
    <w:rsid w:val="00CE5A7A"/>
    <w:rsid w:val="00CE7373"/>
    <w:rsid w:val="00CF2F50"/>
    <w:rsid w:val="00CF6198"/>
    <w:rsid w:val="00D02919"/>
    <w:rsid w:val="00D04C61"/>
    <w:rsid w:val="00D05B8D"/>
    <w:rsid w:val="00D05B9B"/>
    <w:rsid w:val="00D065A2"/>
    <w:rsid w:val="00D066C2"/>
    <w:rsid w:val="00D079AA"/>
    <w:rsid w:val="00D07F00"/>
    <w:rsid w:val="00D1130F"/>
    <w:rsid w:val="00D16A34"/>
    <w:rsid w:val="00D17B72"/>
    <w:rsid w:val="00D20639"/>
    <w:rsid w:val="00D3185C"/>
    <w:rsid w:val="00D3205F"/>
    <w:rsid w:val="00D3318E"/>
    <w:rsid w:val="00D33E72"/>
    <w:rsid w:val="00D35BD6"/>
    <w:rsid w:val="00D361B5"/>
    <w:rsid w:val="00D365F2"/>
    <w:rsid w:val="00D410EE"/>
    <w:rsid w:val="00D411A2"/>
    <w:rsid w:val="00D42A58"/>
    <w:rsid w:val="00D45911"/>
    <w:rsid w:val="00D4606D"/>
    <w:rsid w:val="00D46CDA"/>
    <w:rsid w:val="00D50B9C"/>
    <w:rsid w:val="00D513AF"/>
    <w:rsid w:val="00D52D73"/>
    <w:rsid w:val="00D52E58"/>
    <w:rsid w:val="00D5523A"/>
    <w:rsid w:val="00D557BC"/>
    <w:rsid w:val="00D56B20"/>
    <w:rsid w:val="00D5749B"/>
    <w:rsid w:val="00D578B3"/>
    <w:rsid w:val="00D618F4"/>
    <w:rsid w:val="00D63636"/>
    <w:rsid w:val="00D65073"/>
    <w:rsid w:val="00D701EA"/>
    <w:rsid w:val="00D704E7"/>
    <w:rsid w:val="00D714CC"/>
    <w:rsid w:val="00D75EA7"/>
    <w:rsid w:val="00D76ECC"/>
    <w:rsid w:val="00D80AA5"/>
    <w:rsid w:val="00D81ADF"/>
    <w:rsid w:val="00D81F21"/>
    <w:rsid w:val="00D82305"/>
    <w:rsid w:val="00D864F2"/>
    <w:rsid w:val="00D865BD"/>
    <w:rsid w:val="00D943F8"/>
    <w:rsid w:val="00D95470"/>
    <w:rsid w:val="00D95EA2"/>
    <w:rsid w:val="00D96B55"/>
    <w:rsid w:val="00D9730D"/>
    <w:rsid w:val="00DA0064"/>
    <w:rsid w:val="00DA1282"/>
    <w:rsid w:val="00DA2619"/>
    <w:rsid w:val="00DA272B"/>
    <w:rsid w:val="00DA4239"/>
    <w:rsid w:val="00DA5852"/>
    <w:rsid w:val="00DA588C"/>
    <w:rsid w:val="00DA65DE"/>
    <w:rsid w:val="00DB0B61"/>
    <w:rsid w:val="00DB1474"/>
    <w:rsid w:val="00DB2962"/>
    <w:rsid w:val="00DB4250"/>
    <w:rsid w:val="00DB52FB"/>
    <w:rsid w:val="00DC013B"/>
    <w:rsid w:val="00DC090B"/>
    <w:rsid w:val="00DC1679"/>
    <w:rsid w:val="00DC219B"/>
    <w:rsid w:val="00DC2CF1"/>
    <w:rsid w:val="00DC2DC7"/>
    <w:rsid w:val="00DC2EA0"/>
    <w:rsid w:val="00DC3A7C"/>
    <w:rsid w:val="00DC4FCF"/>
    <w:rsid w:val="00DC50E0"/>
    <w:rsid w:val="00DC5CEB"/>
    <w:rsid w:val="00DC6386"/>
    <w:rsid w:val="00DD1130"/>
    <w:rsid w:val="00DD1951"/>
    <w:rsid w:val="00DD487D"/>
    <w:rsid w:val="00DD4E83"/>
    <w:rsid w:val="00DD6628"/>
    <w:rsid w:val="00DD6945"/>
    <w:rsid w:val="00DE1854"/>
    <w:rsid w:val="00DE24B2"/>
    <w:rsid w:val="00DE2D04"/>
    <w:rsid w:val="00DE3250"/>
    <w:rsid w:val="00DE390E"/>
    <w:rsid w:val="00DE44BE"/>
    <w:rsid w:val="00DE6028"/>
    <w:rsid w:val="00DE6C85"/>
    <w:rsid w:val="00DE78A3"/>
    <w:rsid w:val="00DF0A6E"/>
    <w:rsid w:val="00DF1A71"/>
    <w:rsid w:val="00DF4D6C"/>
    <w:rsid w:val="00DF50FC"/>
    <w:rsid w:val="00DF6897"/>
    <w:rsid w:val="00DF68C7"/>
    <w:rsid w:val="00DF731A"/>
    <w:rsid w:val="00E06B75"/>
    <w:rsid w:val="00E11332"/>
    <w:rsid w:val="00E11352"/>
    <w:rsid w:val="00E170DC"/>
    <w:rsid w:val="00E17546"/>
    <w:rsid w:val="00E210B5"/>
    <w:rsid w:val="00E21DE7"/>
    <w:rsid w:val="00E261B3"/>
    <w:rsid w:val="00E26818"/>
    <w:rsid w:val="00E27FFC"/>
    <w:rsid w:val="00E30B15"/>
    <w:rsid w:val="00E33237"/>
    <w:rsid w:val="00E40181"/>
    <w:rsid w:val="00E54950"/>
    <w:rsid w:val="00E55FB3"/>
    <w:rsid w:val="00E56A01"/>
    <w:rsid w:val="00E629A1"/>
    <w:rsid w:val="00E65802"/>
    <w:rsid w:val="00E6794C"/>
    <w:rsid w:val="00E7058E"/>
    <w:rsid w:val="00E71591"/>
    <w:rsid w:val="00E71CEB"/>
    <w:rsid w:val="00E7474F"/>
    <w:rsid w:val="00E76C08"/>
    <w:rsid w:val="00E80DE3"/>
    <w:rsid w:val="00E82C55"/>
    <w:rsid w:val="00E83867"/>
    <w:rsid w:val="00E85DB2"/>
    <w:rsid w:val="00E864E0"/>
    <w:rsid w:val="00E8787E"/>
    <w:rsid w:val="00E9042A"/>
    <w:rsid w:val="00E92AC3"/>
    <w:rsid w:val="00E930C2"/>
    <w:rsid w:val="00E93778"/>
    <w:rsid w:val="00E94173"/>
    <w:rsid w:val="00E95307"/>
    <w:rsid w:val="00E95351"/>
    <w:rsid w:val="00E976DF"/>
    <w:rsid w:val="00EA2F6A"/>
    <w:rsid w:val="00EB00E0"/>
    <w:rsid w:val="00EB05D5"/>
    <w:rsid w:val="00EB146E"/>
    <w:rsid w:val="00EB4BC7"/>
    <w:rsid w:val="00EB56B9"/>
    <w:rsid w:val="00EC059F"/>
    <w:rsid w:val="00EC1F24"/>
    <w:rsid w:val="00EC22F6"/>
    <w:rsid w:val="00EC3DB9"/>
    <w:rsid w:val="00ED1142"/>
    <w:rsid w:val="00ED439B"/>
    <w:rsid w:val="00ED4679"/>
    <w:rsid w:val="00ED5B9B"/>
    <w:rsid w:val="00ED6BAD"/>
    <w:rsid w:val="00ED7447"/>
    <w:rsid w:val="00ED7762"/>
    <w:rsid w:val="00EE00D6"/>
    <w:rsid w:val="00EE11E7"/>
    <w:rsid w:val="00EE1488"/>
    <w:rsid w:val="00EE29AD"/>
    <w:rsid w:val="00EE36B1"/>
    <w:rsid w:val="00EE3E24"/>
    <w:rsid w:val="00EE48B2"/>
    <w:rsid w:val="00EE4D5D"/>
    <w:rsid w:val="00EE4E73"/>
    <w:rsid w:val="00EE5131"/>
    <w:rsid w:val="00EF109B"/>
    <w:rsid w:val="00EF201C"/>
    <w:rsid w:val="00EF2C72"/>
    <w:rsid w:val="00EF36AF"/>
    <w:rsid w:val="00EF59A3"/>
    <w:rsid w:val="00EF6675"/>
    <w:rsid w:val="00F0063D"/>
    <w:rsid w:val="00F00F9C"/>
    <w:rsid w:val="00F01BF9"/>
    <w:rsid w:val="00F01E5F"/>
    <w:rsid w:val="00F024F3"/>
    <w:rsid w:val="00F02ABA"/>
    <w:rsid w:val="00F0437A"/>
    <w:rsid w:val="00F101B8"/>
    <w:rsid w:val="00F11037"/>
    <w:rsid w:val="00F14C7C"/>
    <w:rsid w:val="00F16F1B"/>
    <w:rsid w:val="00F17D03"/>
    <w:rsid w:val="00F200E4"/>
    <w:rsid w:val="00F21835"/>
    <w:rsid w:val="00F21A5F"/>
    <w:rsid w:val="00F250A9"/>
    <w:rsid w:val="00F267AF"/>
    <w:rsid w:val="00F30FF4"/>
    <w:rsid w:val="00F3122E"/>
    <w:rsid w:val="00F32368"/>
    <w:rsid w:val="00F331AD"/>
    <w:rsid w:val="00F3402F"/>
    <w:rsid w:val="00F34C57"/>
    <w:rsid w:val="00F35287"/>
    <w:rsid w:val="00F36ECC"/>
    <w:rsid w:val="00F40A70"/>
    <w:rsid w:val="00F41544"/>
    <w:rsid w:val="00F43A37"/>
    <w:rsid w:val="00F4641B"/>
    <w:rsid w:val="00F46EB8"/>
    <w:rsid w:val="00F50CD1"/>
    <w:rsid w:val="00F511E4"/>
    <w:rsid w:val="00F52D09"/>
    <w:rsid w:val="00F52E08"/>
    <w:rsid w:val="00F53A66"/>
    <w:rsid w:val="00F5462D"/>
    <w:rsid w:val="00F55B21"/>
    <w:rsid w:val="00F5646E"/>
    <w:rsid w:val="00F56EF6"/>
    <w:rsid w:val="00F60082"/>
    <w:rsid w:val="00F61A9F"/>
    <w:rsid w:val="00F61B5F"/>
    <w:rsid w:val="00F64696"/>
    <w:rsid w:val="00F64B0A"/>
    <w:rsid w:val="00F65AA9"/>
    <w:rsid w:val="00F6768F"/>
    <w:rsid w:val="00F70989"/>
    <w:rsid w:val="00F72C2C"/>
    <w:rsid w:val="00F741F2"/>
    <w:rsid w:val="00F76CAB"/>
    <w:rsid w:val="00F772C6"/>
    <w:rsid w:val="00F81401"/>
    <w:rsid w:val="00F815B5"/>
    <w:rsid w:val="00F82346"/>
    <w:rsid w:val="00F843BB"/>
    <w:rsid w:val="00F85195"/>
    <w:rsid w:val="00F868E3"/>
    <w:rsid w:val="00F8767B"/>
    <w:rsid w:val="00F93620"/>
    <w:rsid w:val="00F938BA"/>
    <w:rsid w:val="00F95075"/>
    <w:rsid w:val="00F97919"/>
    <w:rsid w:val="00FA2C46"/>
    <w:rsid w:val="00FA3525"/>
    <w:rsid w:val="00FA5A53"/>
    <w:rsid w:val="00FB00C8"/>
    <w:rsid w:val="00FB130A"/>
    <w:rsid w:val="00FB1F6E"/>
    <w:rsid w:val="00FB27B8"/>
    <w:rsid w:val="00FB4769"/>
    <w:rsid w:val="00FB4CDA"/>
    <w:rsid w:val="00FB545E"/>
    <w:rsid w:val="00FB6481"/>
    <w:rsid w:val="00FB6D36"/>
    <w:rsid w:val="00FB754E"/>
    <w:rsid w:val="00FB7B1C"/>
    <w:rsid w:val="00FC0965"/>
    <w:rsid w:val="00FC0F81"/>
    <w:rsid w:val="00FC252F"/>
    <w:rsid w:val="00FC395C"/>
    <w:rsid w:val="00FC5E8E"/>
    <w:rsid w:val="00FC78A7"/>
    <w:rsid w:val="00FD115C"/>
    <w:rsid w:val="00FD1FD8"/>
    <w:rsid w:val="00FD3766"/>
    <w:rsid w:val="00FD3D05"/>
    <w:rsid w:val="00FD47C4"/>
    <w:rsid w:val="00FE023C"/>
    <w:rsid w:val="00FE2DCF"/>
    <w:rsid w:val="00FE2E03"/>
    <w:rsid w:val="00FE3FA7"/>
    <w:rsid w:val="00FE4081"/>
    <w:rsid w:val="00FF2A4E"/>
    <w:rsid w:val="00FF2FCE"/>
    <w:rsid w:val="00FF3254"/>
    <w:rsid w:val="00FF48AB"/>
    <w:rsid w:val="00FF4F7D"/>
    <w:rsid w:val="00FF6D9D"/>
    <w:rsid w:val="00FF7620"/>
    <w:rsid w:val="00FF7DD5"/>
    <w:rsid w:val="1C46AF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B718A"/>
  <w15:docId w15:val="{666845AD-4248-4ADF-B84A-5D9680A6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11"/>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11"/>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paragraph" w:customStyle="1" w:styleId="DHHSbody">
    <w:name w:val="DHHS body"/>
    <w:link w:val="DHHSbodyChar"/>
    <w:qFormat/>
    <w:rsid w:val="004F30DE"/>
    <w:pPr>
      <w:spacing w:after="120" w:line="270" w:lineRule="atLeast"/>
    </w:pPr>
    <w:rPr>
      <w:rFonts w:ascii="Arial" w:eastAsia="Times" w:hAnsi="Arial"/>
      <w:lang w:eastAsia="en-US"/>
    </w:rPr>
  </w:style>
  <w:style w:type="character" w:customStyle="1" w:styleId="DHHSbodyChar">
    <w:name w:val="DHHS body Char"/>
    <w:link w:val="DHHSbody"/>
    <w:locked/>
    <w:rsid w:val="004F30DE"/>
    <w:rPr>
      <w:rFonts w:ascii="Arial" w:eastAsia="Times" w:hAnsi="Arial"/>
      <w:lang w:eastAsia="en-US"/>
    </w:rPr>
  </w:style>
  <w:style w:type="paragraph" w:customStyle="1" w:styleId="DHHSquotebullet1">
    <w:name w:val="DHHS quote bullet 1"/>
    <w:basedOn w:val="Normal"/>
    <w:rsid w:val="00AB2F67"/>
    <w:pPr>
      <w:spacing w:line="270" w:lineRule="atLeast"/>
      <w:ind w:left="680" w:hanging="283"/>
    </w:pPr>
    <w:rPr>
      <w:rFonts w:eastAsia="Times"/>
      <w:sz w:val="20"/>
      <w:szCs w:val="18"/>
    </w:rPr>
  </w:style>
  <w:style w:type="paragraph" w:customStyle="1" w:styleId="DHHSquotebullet2">
    <w:name w:val="DHHS quote bullet 2"/>
    <w:basedOn w:val="Normal"/>
    <w:rsid w:val="00AB2F67"/>
    <w:pPr>
      <w:spacing w:line="270" w:lineRule="atLeast"/>
      <w:ind w:left="964" w:hanging="284"/>
    </w:pPr>
    <w:rPr>
      <w:rFonts w:eastAsia="Times"/>
      <w:sz w:val="20"/>
      <w:szCs w:val="18"/>
    </w:rPr>
  </w:style>
  <w:style w:type="paragraph" w:styleId="ListParagraph">
    <w:name w:val="List Paragraph"/>
    <w:basedOn w:val="Normal"/>
    <w:uiPriority w:val="34"/>
    <w:qFormat/>
    <w:rsid w:val="000B39F1"/>
    <w:pPr>
      <w:ind w:left="720"/>
      <w:contextualSpacing/>
    </w:pPr>
  </w:style>
  <w:style w:type="character" w:customStyle="1" w:styleId="normaltextrun">
    <w:name w:val="normaltextrun"/>
    <w:basedOn w:val="DefaultParagraphFont"/>
    <w:rsid w:val="00F70989"/>
  </w:style>
  <w:style w:type="character" w:customStyle="1" w:styleId="eop">
    <w:name w:val="eop"/>
    <w:basedOn w:val="DefaultParagraphFont"/>
    <w:rsid w:val="00F70989"/>
  </w:style>
  <w:style w:type="character" w:styleId="Emphasis">
    <w:name w:val="Emphasis"/>
    <w:basedOn w:val="DefaultParagraphFont"/>
    <w:uiPriority w:val="20"/>
    <w:qFormat/>
    <w:rsid w:val="00694F72"/>
    <w:rPr>
      <w:i/>
      <w:i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ahi.vic.gov.au/report/population-health/health-and-wellbeing-aboriginal-victorians-findings-victorian-population-health-survey-2017" TargetMode="External"/><Relationship Id="rId26" Type="http://schemas.openxmlformats.org/officeDocument/2006/relationships/hyperlink" Target="https://www.health.vic.gov.au/policy-and-funding-guidelines-for-health-services" TargetMode="External"/><Relationship Id="rId39" Type="http://schemas.openxmlformats.org/officeDocument/2006/relationships/hyperlink" Target="https://www.aihw.gov.au/getmedia/6832e411-bb74-49e9-aa8e-5fdf0c20f2b8/patient-fact-sheet.pdf.aspx" TargetMode="External"/><Relationship Id="rId21" Type="http://schemas.openxmlformats.org/officeDocument/2006/relationships/hyperlink" Target="https://vpsc.vic.gov.au/wp-content/uploads/2017/07/AEU_Launch_Broch_web.pdf" TargetMode="External"/><Relationship Id="rId34" Type="http://schemas.openxmlformats.org/officeDocument/2006/relationships/hyperlink" Target="https://www.aboriginalvictoria.vic.gov.au/acknowledgement-traditional-owners" TargetMode="External"/><Relationship Id="rId42" Type="http://schemas.openxmlformats.org/officeDocument/2006/relationships/hyperlink" Target="https://healthinfonet.ecu.edu.au/healthinfonet/getContent.php?linkid=572183&amp;title=Our+Healing+Ways%3A+supervision%3A+a+culturally+appropriate+model+for+Aboriginal+workers&amp;contentid=24027_1" TargetMode="External"/><Relationship Id="rId47" Type="http://schemas.openxmlformats.org/officeDocument/2006/relationships/hyperlink" Target="https://nwmphn.org.au/wp-content/uploads/2017/03/helping-your-organisation-to-create-a-welcoming-environment-for.pdf" TargetMode="External"/><Relationship Id="rId50" Type="http://schemas.openxmlformats.org/officeDocument/2006/relationships/hyperlink" Target="https://www.indigenoushpf.gov.au/" TargetMode="External"/><Relationship Id="rId55" Type="http://schemas.openxmlformats.org/officeDocument/2006/relationships/hyperlink" Target="https://www.reconciliation.org.au/reconciliation/australian-reconciliation-barometer/" TargetMode="External"/><Relationship Id="rId63" Type="http://schemas.openxmlformats.org/officeDocument/2006/relationships/hyperlink" Target="https://www.menzies.edu.au/page/Research/Projects/Primary_health_care/Ask_the_Specialist_a_cultural_education_podcast/" TargetMode="External"/><Relationship Id="rId68" Type="http://schemas.openxmlformats.org/officeDocument/2006/relationships/hyperlink" Target="https://www.safetyandquality.gov.au/standards/nsqhs-standards/resources-nsqhs-standards/user-guide-aboriginal-and-torres-strait-islander-health" TargetMode="External"/><Relationship Id="rId76" Type="http://schemas.openxmlformats.org/officeDocument/2006/relationships/hyperlink" Target="http://www.firstpeoplesrelations.vic.gov.au/truth-and-justice" TargetMode="External"/><Relationship Id="rId84" Type="http://schemas.openxmlformats.org/officeDocument/2006/relationships/hyperlink" Target="https://healthinfonet.ecu.edu.au/learn/health-facts/summary-aboriginal-torres-strait-islander-health/" TargetMode="External"/><Relationship Id="rId89"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www.firstpeoplesrelations.vic.gov.au/victorian-government-aboriginal-affairs-report-2019/aboriginal-self-determination"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vahi.vic.gov.au/ourwork/our-reports" TargetMode="External"/><Relationship Id="rId11" Type="http://schemas.openxmlformats.org/officeDocument/2006/relationships/image" Target="media/image1.jpg"/><Relationship Id="rId24" Type="http://schemas.openxmlformats.org/officeDocument/2006/relationships/hyperlink" Target="https://vpsc.vic.gov.au/html-resources/aboriginal-cultural-capability-toolkit/inducting-and-welcoming-aboriginal-staff/" TargetMode="External"/><Relationship Id="rId32" Type="http://schemas.openxmlformats.org/officeDocument/2006/relationships/hyperlink" Target="https://www.safetyandquality.gov.au/standards/national-safety-and-quality-health-service-nsqhs-standards/resources-nsqhs-standards/user-guide-aboriginal-and-torres-strait-islander-health/action-14-implementing-and-monitoring-targeted-strategies" TargetMode="External"/><Relationship Id="rId37" Type="http://schemas.openxmlformats.org/officeDocument/2006/relationships/hyperlink" Target="https://www.heartfoundation.org.au/health-professional-tools/aboriginal-and-torres-strait-islander-training" TargetMode="External"/><Relationship Id="rId40" Type="http://schemas.openxmlformats.org/officeDocument/2006/relationships/hyperlink" Target="https://www.racgp.org.au/getmedia/02e43a67-73e3-4321-a3eb-b3a8d77b6910/RACGP-position-Identification-in-General-Practice.pdf.aspx" TargetMode="External"/><Relationship Id="rId45" Type="http://schemas.openxmlformats.org/officeDocument/2006/relationships/hyperlink" Target="https://mhfainternational.org/guidelines/" TargetMode="External"/><Relationship Id="rId53" Type="http://schemas.openxmlformats.org/officeDocument/2006/relationships/hyperlink" Target="https://www.health.vic.gov.au/population-health-systems/racism-in-victoria-and-what-it-means-for-the-health-of-victorians" TargetMode="External"/><Relationship Id="rId58" Type="http://schemas.openxmlformats.org/officeDocument/2006/relationships/hyperlink" Target="https://www.safetyandquality.gov.au/publications-and-resources/resource-library/cultural-safety-training-analysis-national-survey-results-and-literature-review" TargetMode="External"/><Relationship Id="rId66" Type="http://schemas.openxmlformats.org/officeDocument/2006/relationships/hyperlink" Target="https://aida.org.au/cultural-safety-program/" TargetMode="External"/><Relationship Id="rId74" Type="http://schemas.openxmlformats.org/officeDocument/2006/relationships/hyperlink" Target="https://www.health.vic.gov.au/publications/balit-murrup-aboriginal-social-emotional-wellbeing-framework-2017-2027" TargetMode="External"/><Relationship Id="rId79" Type="http://schemas.openxmlformats.org/officeDocument/2006/relationships/hyperlink" Target="https://www.vaccho.org.au/events/" TargetMode="External"/><Relationship Id="rId87" Type="http://schemas.openxmlformats.org/officeDocument/2006/relationships/hyperlink" Target="https://www.health.vic.gov.au/publications/aboriginal-cultural-safety-fixed-grant-guidelines-cultural-safety-planning-and" TargetMode="External"/><Relationship Id="rId5" Type="http://schemas.openxmlformats.org/officeDocument/2006/relationships/numbering" Target="numbering.xml"/><Relationship Id="rId61" Type="http://schemas.openxmlformats.org/officeDocument/2006/relationships/hyperlink" Target="mailto:elearning@bsi.com.au" TargetMode="External"/><Relationship Id="rId82" Type="http://schemas.openxmlformats.org/officeDocument/2006/relationships/hyperlink" Target="https://www.limenetwork.net.au/resources-lime-publications/resources-hub/" TargetMode="External"/><Relationship Id="rId90" Type="http://schemas.openxmlformats.org/officeDocument/2006/relationships/footer" Target="footer4.xml"/><Relationship Id="rId19" Type="http://schemas.openxmlformats.org/officeDocument/2006/relationships/hyperlink" Target="https://www.health.vic.gov.au/policy-and-funding-guidelines-for-health-services" TargetMode="External"/><Relationship Id="rId14" Type="http://schemas.openxmlformats.org/officeDocument/2006/relationships/footer" Target="footer1.xml"/><Relationship Id="rId22" Type="http://schemas.openxmlformats.org/officeDocument/2006/relationships/hyperlink" Target="mailto:culturalsafety@health.vic.gov.au" TargetMode="External"/><Relationship Id="rId27" Type="http://schemas.openxmlformats.org/officeDocument/2006/relationships/hyperlink" Target="https://www.health.vic.gov.au/funding-performance-accountability/performance-monitoring-framework" TargetMode="External"/><Relationship Id="rId30" Type="http://schemas.openxmlformats.org/officeDocument/2006/relationships/hyperlink" Target="https://www.aihw.gov.au/reports/indigenous-australians/cultural-safety-health-care-framework/contents/about" TargetMode="External"/><Relationship Id="rId35" Type="http://schemas.openxmlformats.org/officeDocument/2006/relationships/hyperlink" Target="https://www.safetyandquality.gov.au/topic/user-guide-aboriginal-and-torres-strait-islander-health/action-58-identifying-people-aboriginal-andor-torres-strait-islander-origin" TargetMode="External"/><Relationship Id="rId43" Type="http://schemas.openxmlformats.org/officeDocument/2006/relationships/hyperlink" Target="https://aodknowledgecentre.ecu.edu.au/key-resources/workforce-development/taking-care-of-yourself/" TargetMode="External"/><Relationship Id="rId48" Type="http://schemas.openxmlformats.org/officeDocument/2006/relationships/hyperlink" Target="https://healthinfonet.ecu.edu.au/learn/health-facts/summary-aboriginal-torres-strait-islander-health/" TargetMode="External"/><Relationship Id="rId56" Type="http://schemas.openxmlformats.org/officeDocument/2006/relationships/hyperlink" Target="https://www.health.gov.au/resources/publications/national-aboriginal-and-torres-strait-islander-health-workforce-strategic-framework-and-implementation-plan-2021-2031" TargetMode="External"/><Relationship Id="rId64" Type="http://schemas.openxmlformats.org/officeDocument/2006/relationships/hyperlink" Target="https://www.griffith.edu.au/griffith-health/first-peoples-health-unit/our-work/yuwahn-wupin" TargetMode="External"/><Relationship Id="rId69" Type="http://schemas.openxmlformats.org/officeDocument/2006/relationships/hyperlink" Target="https://www.safetyandquality.gov.au/search?keys=aboriginal" TargetMode="External"/><Relationship Id="rId77" Type="http://schemas.openxmlformats.org/officeDocument/2006/relationships/hyperlink" Target="https://www.aboriginalvictoria.vic.gov.au/victorian-aboriginal-affairs-framework-2018-2023" TargetMode="External"/><Relationship Id="rId8" Type="http://schemas.openxmlformats.org/officeDocument/2006/relationships/webSettings" Target="webSettings.xml"/><Relationship Id="rId51" Type="http://schemas.openxmlformats.org/officeDocument/2006/relationships/hyperlink" Target="https://vahi.vic.gov.au/report/population-health/health-and-wellbeing-aboriginal-victorians-findings-victorian-population-health-survey-2017" TargetMode="External"/><Relationship Id="rId72" Type="http://schemas.openxmlformats.org/officeDocument/2006/relationships/hyperlink" Target="https://www.humanrights.vic.gov.au/resources/aboriginal-cultural-rights/" TargetMode="External"/><Relationship Id="rId80" Type="http://schemas.openxmlformats.org/officeDocument/2006/relationships/hyperlink" Target="https://www.creativespirits.info/aboriginalculture/history/aboriginal-calendar" TargetMode="External"/><Relationship Id="rId85" Type="http://schemas.openxmlformats.org/officeDocument/2006/relationships/hyperlink" Target="https://aiatsis.gov.au/"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psc.vic.gov.au/aboriginal-employment/barring-djinang/" TargetMode="External"/><Relationship Id="rId33" Type="http://schemas.openxmlformats.org/officeDocument/2006/relationships/hyperlink" Target="https://www.safetyandquality.gov.au/publications-and-resources/resource-library/understanding-leave-events-aboriginal-and-torres-strait-islander-peoples-and-other-australians-health-service-organisations-systematic-literature-review" TargetMode="External"/><Relationship Id="rId38" Type="http://schemas.openxmlformats.org/officeDocument/2006/relationships/hyperlink" Target="https://www.murrayphn.org.au/portfolio-view/asking-question/" TargetMode="External"/><Relationship Id="rId46" Type="http://schemas.openxmlformats.org/officeDocument/2006/relationships/hyperlink" Target="https://www.safetyandquality.gov.au/standards/national-safety-and-quality-health-service-nsqhs-standards/resources-nsqhs-standards/user-guide-aboriginal-and-torres-strait-islander-health/action-133-welcoming-environments" TargetMode="External"/><Relationship Id="rId59" Type="http://schemas.openxmlformats.org/officeDocument/2006/relationships/hyperlink" Target="https://www.vaccho.org.au/" TargetMode="External"/><Relationship Id="rId67" Type="http://schemas.openxmlformats.org/officeDocument/2006/relationships/hyperlink" Target="https://www.safetyandquality.gov.au/standards/nsqhs-standards" TargetMode="External"/><Relationship Id="rId20" Type="http://schemas.openxmlformats.org/officeDocument/2006/relationships/hyperlink" Target="https://www.health.vic.gov.au/funding-performance-accountability/performance-monitoring-framework" TargetMode="External"/><Relationship Id="rId41" Type="http://schemas.openxmlformats.org/officeDocument/2006/relationships/hyperlink" Target="https://www.safetyandquality.gov.au/sites/default/files/2020-07/fact_sheet_-_identifying_aboriginal_andor_torres_strait_islander_people_july_2020.pdf" TargetMode="External"/><Relationship Id="rId54" Type="http://schemas.openxmlformats.org/officeDocument/2006/relationships/hyperlink" Target="https://www.vichealth.vic.gov.au/media-and-resources/publications/racism-and-young-people-research" TargetMode="External"/><Relationship Id="rId62" Type="http://schemas.openxmlformats.org/officeDocument/2006/relationships/hyperlink" Target="https://nacchocommunique.com/wp-content/uploads/2017/04/naccho-cststandardsbackgroundpaper-naccho.pdf" TargetMode="External"/><Relationship Id="rId70" Type="http://schemas.openxmlformats.org/officeDocument/2006/relationships/hyperlink" Target="https://www.health.vic.gov.au/publications/aboriginal-and-torres-strait-islander-cultural-safety-framework-part-1" TargetMode="External"/><Relationship Id="rId75" Type="http://schemas.openxmlformats.org/officeDocument/2006/relationships/hyperlink" Target="https://www.aboriginalvictoria.vic.gov.au/treaty" TargetMode="External"/><Relationship Id="rId83" Type="http://schemas.openxmlformats.org/officeDocument/2006/relationships/hyperlink" Target="https://www.racgp.org.au/the-racgp/faculties/atsi/position-statements" TargetMode="External"/><Relationship Id="rId88" Type="http://schemas.openxmlformats.org/officeDocument/2006/relationships/header" Target="header4.xm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eenthunga.com.au/" TargetMode="External"/><Relationship Id="rId28" Type="http://schemas.openxmlformats.org/officeDocument/2006/relationships/hyperlink" Target="https://www.health.vic.gov.au/funding-performance-accountability/statements-of-priorities" TargetMode="External"/><Relationship Id="rId36" Type="http://schemas.openxmlformats.org/officeDocument/2006/relationships/hyperlink" Target="https://www.aihw.gov.au/reports/indigenous-australians/national-guidelines-collecting-health-data-sets/summary" TargetMode="External"/><Relationship Id="rId49" Type="http://schemas.openxmlformats.org/officeDocument/2006/relationships/hyperlink" Target="https://aiatsis.gov.au/" TargetMode="External"/><Relationship Id="rId57" Type="http://schemas.openxmlformats.org/officeDocument/2006/relationships/hyperlink" Target="https://www.safetyandquality.gov.au/publications-and-resources/resource-library/national-survey-cultural-safety-training" TargetMode="External"/><Relationship Id="rId10" Type="http://schemas.openxmlformats.org/officeDocument/2006/relationships/endnotes" Target="endnotes.xml"/><Relationship Id="rId31" Type="http://schemas.openxmlformats.org/officeDocument/2006/relationships/hyperlink" Target="https://acquire.cqu.edu.au/articles/report/A_matrix_for_identifying_measuring_and_monitoring_institutional_racism_within_public_hospitals_and_health_services/13393430?file=25798685" TargetMode="External"/><Relationship Id="rId44" Type="http://schemas.openxmlformats.org/officeDocument/2006/relationships/hyperlink" Target="https://www.childabuseroyalcommission.gov.au/sites/default/files/VAC.0001.002.0823.pdf" TargetMode="External"/><Relationship Id="rId52" Type="http://schemas.openxmlformats.org/officeDocument/2006/relationships/hyperlink" Target="https://www.health.vic.gov.au/population-health-systems/survey-data-and-reports" TargetMode="External"/><Relationship Id="rId60" Type="http://schemas.openxmlformats.org/officeDocument/2006/relationships/hyperlink" Target="https://www.vaccho.org.au/podcasts/" TargetMode="External"/><Relationship Id="rId65" Type="http://schemas.openxmlformats.org/officeDocument/2006/relationships/hyperlink" Target="https://www.sydney.edu.au/about-us/vision-and-values/our-aboriginal-and-torres-strait-islander-community/kinship-module.html" TargetMode="External"/><Relationship Id="rId73" Type="http://schemas.openxmlformats.org/officeDocument/2006/relationships/hyperlink" Target="https://www.health.vic.gov.au/health-strategies/korin-korin-balit-djak-aboriginal-health-wellbeing-and-safety-strategic-plan-2017" TargetMode="External"/><Relationship Id="rId78" Type="http://schemas.openxmlformats.org/officeDocument/2006/relationships/hyperlink" Target="https://www.firstpeoplesrelations.vic.gov.au/victorian-closing-gap-implementation-plan" TargetMode="External"/><Relationship Id="rId81" Type="http://schemas.openxmlformats.org/officeDocument/2006/relationships/hyperlink" Target="https://itstopswithme.humanrights.gov.au/take-action/responding-to-racism" TargetMode="External"/><Relationship Id="rId86" Type="http://schemas.openxmlformats.org/officeDocument/2006/relationships/hyperlink" Target="mailto:aboriginalhealth@health.vic.gov.au"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9df38-b557-44c4-8be2-1184b3b3b1ea">
      <Terms xmlns="http://schemas.microsoft.com/office/infopath/2007/PartnerControls"/>
    </lcf76f155ced4ddcb4097134ff3c332f>
    <TaxCatchAll xmlns="bb901dd5-0b07-4893-864f-fb0d82a06984"/>
    <Contentdescriptor xmlns="8e29df38-b557-44c4-8be2-1184b3b3b1ea" xsi:nil="true"/>
    <Content xmlns="8e29df38-b557-44c4-8be2-1184b3b3b1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97668A012B5F43975CD98F7FC16A5F" ma:contentTypeVersion="14" ma:contentTypeDescription="Create a new document." ma:contentTypeScope="" ma:versionID="f1290e4197b77cf75de64251a5e22b16">
  <xsd:schema xmlns:xsd="http://www.w3.org/2001/XMLSchema" xmlns:xs="http://www.w3.org/2001/XMLSchema" xmlns:p="http://schemas.microsoft.com/office/2006/metadata/properties" xmlns:ns2="8e29df38-b557-44c4-8be2-1184b3b3b1ea" xmlns:ns3="bb901dd5-0b07-4893-864f-fb0d82a06984" targetNamespace="http://schemas.microsoft.com/office/2006/metadata/properties" ma:root="true" ma:fieldsID="ddbce37980fe07f8be30f1ec87de2eac" ns2:_="" ns3:_="">
    <xsd:import namespace="8e29df38-b557-44c4-8be2-1184b3b3b1ea"/>
    <xsd:import namespace="bb901dd5-0b07-4893-864f-fb0d82a06984"/>
    <xsd:element name="properties">
      <xsd:complexType>
        <xsd:sequence>
          <xsd:element name="documentManagement">
            <xsd:complexType>
              <xsd:all>
                <xsd:element ref="ns2:Content" minOccurs="0"/>
                <xsd:element ref="ns2:Contentdescripto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9df38-b557-44c4-8be2-1184b3b3b1ea" elementFormDefault="qualified">
    <xsd:import namespace="http://schemas.microsoft.com/office/2006/documentManagement/types"/>
    <xsd:import namespace="http://schemas.microsoft.com/office/infopath/2007/PartnerControls"/>
    <xsd:element name="Content" ma:index="8" nillable="true" ma:displayName="Content" ma:format="Dropdown" ma:internalName="Content">
      <xsd:simpleType>
        <xsd:restriction base="dms:Text">
          <xsd:maxLength value="255"/>
        </xsd:restriction>
      </xsd:simpleType>
    </xsd:element>
    <xsd:element name="Contentdescriptor" ma:index="9" nillable="true" ma:displayName="Content descriptor" ma:description="test" ma:format="Dropdown" ma:internalName="Contentdescripto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01dd5-0b07-4893-864f-fb0d82a0698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87cedf-e4e6-4455-ba8d-66484ed10db9}" ma:internalName="TaxCatchAll" ma:showField="CatchAllData" ma:web="bb901dd5-0b07-4893-864f-fb0d82a06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b901dd5-0b07-4893-864f-fb0d82a06984"/>
    <ds:schemaRef ds:uri="8e29df38-b557-44c4-8be2-1184b3b3b1ea"/>
    <ds:schemaRef ds:uri="http://www.w3.org/XML/1998/namespace"/>
  </ds:schemaRefs>
</ds:datastoreItem>
</file>

<file path=customXml/itemProps4.xml><?xml version="1.0" encoding="utf-8"?>
<ds:datastoreItem xmlns:ds="http://schemas.openxmlformats.org/officeDocument/2006/customXml" ds:itemID="{7C921729-0184-4BDE-A0C5-057067EF3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9df38-b557-44c4-8be2-1184b3b3b1ea"/>
    <ds:schemaRef ds:uri="bb901dd5-0b07-4893-864f-fb0d82a0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21</Pages>
  <Words>5925</Words>
  <Characters>53944</Characters>
  <Application>Microsoft Office Word</Application>
  <DocSecurity>0</DocSecurity>
  <Lines>449</Lines>
  <Paragraphs>119</Paragraphs>
  <ScaleCrop>false</ScaleCrop>
  <HeadingPairs>
    <vt:vector size="2" baseType="variant">
      <vt:variant>
        <vt:lpstr>Title</vt:lpstr>
      </vt:variant>
      <vt:variant>
        <vt:i4>1</vt:i4>
      </vt:variant>
    </vt:vector>
  </HeadingPairs>
  <TitlesOfParts>
    <vt:vector size="1" baseType="lpstr">
      <vt:lpstr>Aboriginal cultural safety fixed grant requirements</vt:lpstr>
    </vt:vector>
  </TitlesOfParts>
  <Manager/>
  <Company>Victoria State Government, Department of Health</Company>
  <LinksUpToDate>false</LinksUpToDate>
  <CharactersWithSpaces>59750</CharactersWithSpaces>
  <SharedDoc>false</SharedDoc>
  <HyperlinkBase/>
  <HLinks>
    <vt:vector size="552" baseType="variant">
      <vt:variant>
        <vt:i4>589840</vt:i4>
      </vt:variant>
      <vt:variant>
        <vt:i4>324</vt:i4>
      </vt:variant>
      <vt:variant>
        <vt:i4>0</vt:i4>
      </vt:variant>
      <vt:variant>
        <vt:i4>5</vt:i4>
      </vt:variant>
      <vt:variant>
        <vt:lpwstr>https://www.health.vic.gov.au/publications/aboriginal-cultural-safety-fixed-grant-guidelines-cultural-safety-planning-and</vt:lpwstr>
      </vt:variant>
      <vt:variant>
        <vt:lpwstr/>
      </vt:variant>
      <vt:variant>
        <vt:i4>3407883</vt:i4>
      </vt:variant>
      <vt:variant>
        <vt:i4>321</vt:i4>
      </vt:variant>
      <vt:variant>
        <vt:i4>0</vt:i4>
      </vt:variant>
      <vt:variant>
        <vt:i4>5</vt:i4>
      </vt:variant>
      <vt:variant>
        <vt:lpwstr>mailto:aboriginalhealth@health.vic.gov.au</vt:lpwstr>
      </vt:variant>
      <vt:variant>
        <vt:lpwstr/>
      </vt:variant>
      <vt:variant>
        <vt:i4>8323120</vt:i4>
      </vt:variant>
      <vt:variant>
        <vt:i4>318</vt:i4>
      </vt:variant>
      <vt:variant>
        <vt:i4>0</vt:i4>
      </vt:variant>
      <vt:variant>
        <vt:i4>5</vt:i4>
      </vt:variant>
      <vt:variant>
        <vt:lpwstr>https://aiatsis.gov.au/</vt:lpwstr>
      </vt:variant>
      <vt:variant>
        <vt:lpwstr/>
      </vt:variant>
      <vt:variant>
        <vt:i4>1966175</vt:i4>
      </vt:variant>
      <vt:variant>
        <vt:i4>315</vt:i4>
      </vt:variant>
      <vt:variant>
        <vt:i4>0</vt:i4>
      </vt:variant>
      <vt:variant>
        <vt:i4>5</vt:i4>
      </vt:variant>
      <vt:variant>
        <vt:lpwstr>https://healthinfonet.ecu.edu.au/learn/health-facts/summary-aboriginal-torres-strait-islander-health/</vt:lpwstr>
      </vt:variant>
      <vt:variant>
        <vt:lpwstr/>
      </vt:variant>
      <vt:variant>
        <vt:i4>1048586</vt:i4>
      </vt:variant>
      <vt:variant>
        <vt:i4>312</vt:i4>
      </vt:variant>
      <vt:variant>
        <vt:i4>0</vt:i4>
      </vt:variant>
      <vt:variant>
        <vt:i4>5</vt:i4>
      </vt:variant>
      <vt:variant>
        <vt:lpwstr>https://www.racgp.org.au/the-racgp/faculties/atsi/position-statements</vt:lpwstr>
      </vt:variant>
      <vt:variant>
        <vt:lpwstr/>
      </vt:variant>
      <vt:variant>
        <vt:i4>64</vt:i4>
      </vt:variant>
      <vt:variant>
        <vt:i4>309</vt:i4>
      </vt:variant>
      <vt:variant>
        <vt:i4>0</vt:i4>
      </vt:variant>
      <vt:variant>
        <vt:i4>5</vt:i4>
      </vt:variant>
      <vt:variant>
        <vt:lpwstr>https://www.limenetwork.net.au/resources-lime-publications/resources-hub/</vt:lpwstr>
      </vt:variant>
      <vt:variant>
        <vt:lpwstr/>
      </vt:variant>
      <vt:variant>
        <vt:i4>6029329</vt:i4>
      </vt:variant>
      <vt:variant>
        <vt:i4>306</vt:i4>
      </vt:variant>
      <vt:variant>
        <vt:i4>0</vt:i4>
      </vt:variant>
      <vt:variant>
        <vt:i4>5</vt:i4>
      </vt:variant>
      <vt:variant>
        <vt:lpwstr>https://itstopswithme.humanrights.gov.au/take-action/responding-to-racism</vt:lpwstr>
      </vt:variant>
      <vt:variant>
        <vt:lpwstr/>
      </vt:variant>
      <vt:variant>
        <vt:i4>3473456</vt:i4>
      </vt:variant>
      <vt:variant>
        <vt:i4>303</vt:i4>
      </vt:variant>
      <vt:variant>
        <vt:i4>0</vt:i4>
      </vt:variant>
      <vt:variant>
        <vt:i4>5</vt:i4>
      </vt:variant>
      <vt:variant>
        <vt:lpwstr>https://deadlyquestions.vic.gov.au/</vt:lpwstr>
      </vt:variant>
      <vt:variant>
        <vt:lpwstr/>
      </vt:variant>
      <vt:variant>
        <vt:i4>2293880</vt:i4>
      </vt:variant>
      <vt:variant>
        <vt:i4>300</vt:i4>
      </vt:variant>
      <vt:variant>
        <vt:i4>0</vt:i4>
      </vt:variant>
      <vt:variant>
        <vt:i4>5</vt:i4>
      </vt:variant>
      <vt:variant>
        <vt:lpwstr>https://www.creativespirits.info/aboriginalculture/history/aboriginal-calendar</vt:lpwstr>
      </vt:variant>
      <vt:variant>
        <vt:lpwstr/>
      </vt:variant>
      <vt:variant>
        <vt:i4>524366</vt:i4>
      </vt:variant>
      <vt:variant>
        <vt:i4>297</vt:i4>
      </vt:variant>
      <vt:variant>
        <vt:i4>0</vt:i4>
      </vt:variant>
      <vt:variant>
        <vt:i4>5</vt:i4>
      </vt:variant>
      <vt:variant>
        <vt:lpwstr>https://www.vaccho.org.au/events/</vt:lpwstr>
      </vt:variant>
      <vt:variant>
        <vt:lpwstr/>
      </vt:variant>
      <vt:variant>
        <vt:i4>3997738</vt:i4>
      </vt:variant>
      <vt:variant>
        <vt:i4>294</vt:i4>
      </vt:variant>
      <vt:variant>
        <vt:i4>0</vt:i4>
      </vt:variant>
      <vt:variant>
        <vt:i4>5</vt:i4>
      </vt:variant>
      <vt:variant>
        <vt:lpwstr>https://www.firstpeoplesrelations.vic.gov.au/victorian-closing-gap-implementation-plan</vt:lpwstr>
      </vt:variant>
      <vt:variant>
        <vt:lpwstr/>
      </vt:variant>
      <vt:variant>
        <vt:i4>7929913</vt:i4>
      </vt:variant>
      <vt:variant>
        <vt:i4>291</vt:i4>
      </vt:variant>
      <vt:variant>
        <vt:i4>0</vt:i4>
      </vt:variant>
      <vt:variant>
        <vt:i4>5</vt:i4>
      </vt:variant>
      <vt:variant>
        <vt:lpwstr>https://www.aboriginalvictoria.vic.gov.au/victorian-aboriginal-affairs-framework-2018-2023</vt:lpwstr>
      </vt:variant>
      <vt:variant>
        <vt:lpwstr/>
      </vt:variant>
      <vt:variant>
        <vt:i4>851976</vt:i4>
      </vt:variant>
      <vt:variant>
        <vt:i4>288</vt:i4>
      </vt:variant>
      <vt:variant>
        <vt:i4>0</vt:i4>
      </vt:variant>
      <vt:variant>
        <vt:i4>5</vt:i4>
      </vt:variant>
      <vt:variant>
        <vt:lpwstr>http://www.firstpeoplesrelations.vic.gov.au/truth-and-justice</vt:lpwstr>
      </vt:variant>
      <vt:variant>
        <vt:lpwstr/>
      </vt:variant>
      <vt:variant>
        <vt:i4>1245188</vt:i4>
      </vt:variant>
      <vt:variant>
        <vt:i4>285</vt:i4>
      </vt:variant>
      <vt:variant>
        <vt:i4>0</vt:i4>
      </vt:variant>
      <vt:variant>
        <vt:i4>5</vt:i4>
      </vt:variant>
      <vt:variant>
        <vt:lpwstr>https://www.aboriginalvictoria.vic.gov.au/treaty</vt:lpwstr>
      </vt:variant>
      <vt:variant>
        <vt:lpwstr/>
      </vt:variant>
      <vt:variant>
        <vt:i4>4194374</vt:i4>
      </vt:variant>
      <vt:variant>
        <vt:i4>282</vt:i4>
      </vt:variant>
      <vt:variant>
        <vt:i4>0</vt:i4>
      </vt:variant>
      <vt:variant>
        <vt:i4>5</vt:i4>
      </vt:variant>
      <vt:variant>
        <vt:lpwstr>https://www.health.vic.gov.au/publications/balit-murrup-aboriginal-social-emotional-wellbeing-framework-2017-2027</vt:lpwstr>
      </vt:variant>
      <vt:variant>
        <vt:lpwstr/>
      </vt:variant>
      <vt:variant>
        <vt:i4>5636161</vt:i4>
      </vt:variant>
      <vt:variant>
        <vt:i4>279</vt:i4>
      </vt:variant>
      <vt:variant>
        <vt:i4>0</vt:i4>
      </vt:variant>
      <vt:variant>
        <vt:i4>5</vt:i4>
      </vt:variant>
      <vt:variant>
        <vt:lpwstr>https://www.health.vic.gov.au/health-strategies/korin-korin-balit-djak-aboriginal-health-wellbeing-and-safety-strategic-plan-2017</vt:lpwstr>
      </vt:variant>
      <vt:variant>
        <vt:lpwstr/>
      </vt:variant>
      <vt:variant>
        <vt:i4>1507344</vt:i4>
      </vt:variant>
      <vt:variant>
        <vt:i4>276</vt:i4>
      </vt:variant>
      <vt:variant>
        <vt:i4>0</vt:i4>
      </vt:variant>
      <vt:variant>
        <vt:i4>5</vt:i4>
      </vt:variant>
      <vt:variant>
        <vt:lpwstr>https://www.humanrights.vic.gov.au/resources/aboriginal-cultural-rights/</vt:lpwstr>
      </vt:variant>
      <vt:variant>
        <vt:lpwstr/>
      </vt:variant>
      <vt:variant>
        <vt:i4>2883629</vt:i4>
      </vt:variant>
      <vt:variant>
        <vt:i4>273</vt:i4>
      </vt:variant>
      <vt:variant>
        <vt:i4>0</vt:i4>
      </vt:variant>
      <vt:variant>
        <vt:i4>5</vt:i4>
      </vt:variant>
      <vt:variant>
        <vt:lpwstr>https://www.firstpeoplesrelations.vic.gov.au/victorian-government-aboriginal-affairs-report-2019/aboriginal-self-determination</vt:lpwstr>
      </vt:variant>
      <vt:variant>
        <vt:lpwstr/>
      </vt:variant>
      <vt:variant>
        <vt:i4>6094943</vt:i4>
      </vt:variant>
      <vt:variant>
        <vt:i4>270</vt:i4>
      </vt:variant>
      <vt:variant>
        <vt:i4>0</vt:i4>
      </vt:variant>
      <vt:variant>
        <vt:i4>5</vt:i4>
      </vt:variant>
      <vt:variant>
        <vt:lpwstr>https://www.health.vic.gov.au/publications/aboriginal-and-torres-strait-islander-cultural-safety-framework-part-1</vt:lpwstr>
      </vt:variant>
      <vt:variant>
        <vt:lpwstr/>
      </vt:variant>
      <vt:variant>
        <vt:i4>2162788</vt:i4>
      </vt:variant>
      <vt:variant>
        <vt:i4>267</vt:i4>
      </vt:variant>
      <vt:variant>
        <vt:i4>0</vt:i4>
      </vt:variant>
      <vt:variant>
        <vt:i4>5</vt:i4>
      </vt:variant>
      <vt:variant>
        <vt:lpwstr>https://www.safetyandquality.gov.au/search?keys=aboriginal</vt:lpwstr>
      </vt:variant>
      <vt:variant>
        <vt:lpwstr/>
      </vt:variant>
      <vt:variant>
        <vt:i4>3997748</vt:i4>
      </vt:variant>
      <vt:variant>
        <vt:i4>264</vt:i4>
      </vt:variant>
      <vt:variant>
        <vt:i4>0</vt:i4>
      </vt:variant>
      <vt:variant>
        <vt:i4>5</vt:i4>
      </vt:variant>
      <vt:variant>
        <vt:lpwstr>https://www.safetyandquality.gov.au/standards/nsqhs-standards/resources-nsqhs-standards/user-guide-aboriginal-and-torres-strait-islander-health</vt:lpwstr>
      </vt:variant>
      <vt:variant>
        <vt:lpwstr/>
      </vt:variant>
      <vt:variant>
        <vt:i4>1900620</vt:i4>
      </vt:variant>
      <vt:variant>
        <vt:i4>261</vt:i4>
      </vt:variant>
      <vt:variant>
        <vt:i4>0</vt:i4>
      </vt:variant>
      <vt:variant>
        <vt:i4>5</vt:i4>
      </vt:variant>
      <vt:variant>
        <vt:lpwstr>https://www.safetyandquality.gov.au/standards/nsqhs-standards</vt:lpwstr>
      </vt:variant>
      <vt:variant>
        <vt:lpwstr/>
      </vt:variant>
      <vt:variant>
        <vt:i4>1376285</vt:i4>
      </vt:variant>
      <vt:variant>
        <vt:i4>258</vt:i4>
      </vt:variant>
      <vt:variant>
        <vt:i4>0</vt:i4>
      </vt:variant>
      <vt:variant>
        <vt:i4>5</vt:i4>
      </vt:variant>
      <vt:variant>
        <vt:lpwstr>https://providers.dffh.vic.gov.au/human-services-standards-aboriginal-culturally-informed-resource-tool-word</vt:lpwstr>
      </vt:variant>
      <vt:variant>
        <vt:lpwstr/>
      </vt:variant>
      <vt:variant>
        <vt:i4>5701641</vt:i4>
      </vt:variant>
      <vt:variant>
        <vt:i4>255</vt:i4>
      </vt:variant>
      <vt:variant>
        <vt:i4>0</vt:i4>
      </vt:variant>
      <vt:variant>
        <vt:i4>5</vt:i4>
      </vt:variant>
      <vt:variant>
        <vt:lpwstr>https://aida.org.au/cultural-safety-program/</vt:lpwstr>
      </vt:variant>
      <vt:variant>
        <vt:lpwstr/>
      </vt:variant>
      <vt:variant>
        <vt:i4>4718601</vt:i4>
      </vt:variant>
      <vt:variant>
        <vt:i4>252</vt:i4>
      </vt:variant>
      <vt:variant>
        <vt:i4>0</vt:i4>
      </vt:variant>
      <vt:variant>
        <vt:i4>5</vt:i4>
      </vt:variant>
      <vt:variant>
        <vt:lpwstr>https://deadlyandproud.vic.gov.au/storytellers-and-advocates/</vt:lpwstr>
      </vt:variant>
      <vt:variant>
        <vt:lpwstr/>
      </vt:variant>
      <vt:variant>
        <vt:i4>851981</vt:i4>
      </vt:variant>
      <vt:variant>
        <vt:i4>249</vt:i4>
      </vt:variant>
      <vt:variant>
        <vt:i4>0</vt:i4>
      </vt:variant>
      <vt:variant>
        <vt:i4>5</vt:i4>
      </vt:variant>
      <vt:variant>
        <vt:lpwstr>https://www.health.vic.gov.au/publications/koolin-balit-evaluation-summaries</vt:lpwstr>
      </vt:variant>
      <vt:variant>
        <vt:lpwstr/>
      </vt:variant>
      <vt:variant>
        <vt:i4>4456463</vt:i4>
      </vt:variant>
      <vt:variant>
        <vt:i4>246</vt:i4>
      </vt:variant>
      <vt:variant>
        <vt:i4>0</vt:i4>
      </vt:variant>
      <vt:variant>
        <vt:i4>5</vt:i4>
      </vt:variant>
      <vt:variant>
        <vt:lpwstr>https://www.sydney.edu.au/about-us/vision-and-values/our-aboriginal-and-torres-strait-islander-community/kinship-module.html</vt:lpwstr>
      </vt:variant>
      <vt:variant>
        <vt:lpwstr/>
      </vt:variant>
      <vt:variant>
        <vt:i4>2293856</vt:i4>
      </vt:variant>
      <vt:variant>
        <vt:i4>243</vt:i4>
      </vt:variant>
      <vt:variant>
        <vt:i4>0</vt:i4>
      </vt:variant>
      <vt:variant>
        <vt:i4>5</vt:i4>
      </vt:variant>
      <vt:variant>
        <vt:lpwstr>https://www.griffith.edu.au/griffith-health/first-peoples-health-unit/e-learning-initiative</vt:lpwstr>
      </vt:variant>
      <vt:variant>
        <vt:lpwstr/>
      </vt:variant>
      <vt:variant>
        <vt:i4>983059</vt:i4>
      </vt:variant>
      <vt:variant>
        <vt:i4>240</vt:i4>
      </vt:variant>
      <vt:variant>
        <vt:i4>0</vt:i4>
      </vt:variant>
      <vt:variant>
        <vt:i4>5</vt:i4>
      </vt:variant>
      <vt:variant>
        <vt:lpwstr>https://www.menzies.edu.au/page/Research/Projects/Primary_health_care/Ask_the_Specialist_a_cultural_education_podcast/</vt:lpwstr>
      </vt:variant>
      <vt:variant>
        <vt:lpwstr/>
      </vt:variant>
      <vt:variant>
        <vt:i4>2359331</vt:i4>
      </vt:variant>
      <vt:variant>
        <vt:i4>237</vt:i4>
      </vt:variant>
      <vt:variant>
        <vt:i4>0</vt:i4>
      </vt:variant>
      <vt:variant>
        <vt:i4>5</vt:i4>
      </vt:variant>
      <vt:variant>
        <vt:lpwstr>http://www.csheitc.org.au/wp-content/uploads/2015/11/CSTStandardsBackgroundPaper-NACCHO.pdf</vt:lpwstr>
      </vt:variant>
      <vt:variant>
        <vt:lpwstr/>
      </vt:variant>
      <vt:variant>
        <vt:i4>7995419</vt:i4>
      </vt:variant>
      <vt:variant>
        <vt:i4>234</vt:i4>
      </vt:variant>
      <vt:variant>
        <vt:i4>0</vt:i4>
      </vt:variant>
      <vt:variant>
        <vt:i4>5</vt:i4>
      </vt:variant>
      <vt:variant>
        <vt:lpwstr>mailto:elearning@bsi.com.au</vt:lpwstr>
      </vt:variant>
      <vt:variant>
        <vt:lpwstr/>
      </vt:variant>
      <vt:variant>
        <vt:i4>7274555</vt:i4>
      </vt:variant>
      <vt:variant>
        <vt:i4>231</vt:i4>
      </vt:variant>
      <vt:variant>
        <vt:i4>0</vt:i4>
      </vt:variant>
      <vt:variant>
        <vt:i4>5</vt:i4>
      </vt:variant>
      <vt:variant>
        <vt:lpwstr>https://www.vaccho.org.au/podcasts/</vt:lpwstr>
      </vt:variant>
      <vt:variant>
        <vt:lpwstr/>
      </vt:variant>
      <vt:variant>
        <vt:i4>4325443</vt:i4>
      </vt:variant>
      <vt:variant>
        <vt:i4>228</vt:i4>
      </vt:variant>
      <vt:variant>
        <vt:i4>0</vt:i4>
      </vt:variant>
      <vt:variant>
        <vt:i4>5</vt:i4>
      </vt:variant>
      <vt:variant>
        <vt:lpwstr>https://www.vaccho.org.au/educational/cs/</vt:lpwstr>
      </vt:variant>
      <vt:variant>
        <vt:lpwstr/>
      </vt:variant>
      <vt:variant>
        <vt:i4>2424957</vt:i4>
      </vt:variant>
      <vt:variant>
        <vt:i4>225</vt:i4>
      </vt:variant>
      <vt:variant>
        <vt:i4>0</vt:i4>
      </vt:variant>
      <vt:variant>
        <vt:i4>5</vt:i4>
      </vt:variant>
      <vt:variant>
        <vt:lpwstr>https://www.safetyandquality.gov.au/publications-and-resources/resource-library/cultural-safety-training-analysis-national-survey-results-and-literature-review</vt:lpwstr>
      </vt:variant>
      <vt:variant>
        <vt:lpwstr/>
      </vt:variant>
      <vt:variant>
        <vt:i4>917508</vt:i4>
      </vt:variant>
      <vt:variant>
        <vt:i4>222</vt:i4>
      </vt:variant>
      <vt:variant>
        <vt:i4>0</vt:i4>
      </vt:variant>
      <vt:variant>
        <vt:i4>5</vt:i4>
      </vt:variant>
      <vt:variant>
        <vt:lpwstr>https://www.safetyandquality.gov.au/publications-and-resources/resource-library/national-survey-cultural-safety-training</vt:lpwstr>
      </vt:variant>
      <vt:variant>
        <vt:lpwstr/>
      </vt:variant>
      <vt:variant>
        <vt:i4>6357048</vt:i4>
      </vt:variant>
      <vt:variant>
        <vt:i4>219</vt:i4>
      </vt:variant>
      <vt:variant>
        <vt:i4>0</vt:i4>
      </vt:variant>
      <vt:variant>
        <vt:i4>5</vt:i4>
      </vt:variant>
      <vt:variant>
        <vt:lpwstr>https://www.health.gov.au/resources/publications/national-aboriginal-and-torres-strait-islander-health-workforce-strategic-framework-and-implementation-plan-2021-2031</vt:lpwstr>
      </vt:variant>
      <vt:variant>
        <vt:lpwstr/>
      </vt:variant>
      <vt:variant>
        <vt:i4>5636168</vt:i4>
      </vt:variant>
      <vt:variant>
        <vt:i4>216</vt:i4>
      </vt:variant>
      <vt:variant>
        <vt:i4>0</vt:i4>
      </vt:variant>
      <vt:variant>
        <vt:i4>5</vt:i4>
      </vt:variant>
      <vt:variant>
        <vt:lpwstr>https://www.reconciliation.org.au/reconciliation/australian-reconciliation-barometer/</vt:lpwstr>
      </vt:variant>
      <vt:variant>
        <vt:lpwstr/>
      </vt:variant>
      <vt:variant>
        <vt:i4>458753</vt:i4>
      </vt:variant>
      <vt:variant>
        <vt:i4>213</vt:i4>
      </vt:variant>
      <vt:variant>
        <vt:i4>0</vt:i4>
      </vt:variant>
      <vt:variant>
        <vt:i4>5</vt:i4>
      </vt:variant>
      <vt:variant>
        <vt:lpwstr>https://www.health.nsw.gov.au/aboriginal/Publications/aboriginal-cultural-engagement-self-assessment-tool.pdf</vt:lpwstr>
      </vt:variant>
      <vt:variant>
        <vt:lpwstr/>
      </vt:variant>
      <vt:variant>
        <vt:i4>7667823</vt:i4>
      </vt:variant>
      <vt:variant>
        <vt:i4>210</vt:i4>
      </vt:variant>
      <vt:variant>
        <vt:i4>0</vt:i4>
      </vt:variant>
      <vt:variant>
        <vt:i4>5</vt:i4>
      </vt:variant>
      <vt:variant>
        <vt:lpwstr>https://www.vichealth.vic.gov.au/media-and-resources/publications/racism-and-young-people-research</vt:lpwstr>
      </vt:variant>
      <vt:variant>
        <vt:lpwstr/>
      </vt:variant>
      <vt:variant>
        <vt:i4>5505093</vt:i4>
      </vt:variant>
      <vt:variant>
        <vt:i4>207</vt:i4>
      </vt:variant>
      <vt:variant>
        <vt:i4>0</vt:i4>
      </vt:variant>
      <vt:variant>
        <vt:i4>5</vt:i4>
      </vt:variant>
      <vt:variant>
        <vt:lpwstr>https://www.health.vic.gov.au/population-health-systems/racism-in-victoria-and-what-it-means-for-the-health-of-victorians</vt:lpwstr>
      </vt:variant>
      <vt:variant>
        <vt:lpwstr/>
      </vt:variant>
      <vt:variant>
        <vt:i4>7995505</vt:i4>
      </vt:variant>
      <vt:variant>
        <vt:i4>204</vt:i4>
      </vt:variant>
      <vt:variant>
        <vt:i4>0</vt:i4>
      </vt:variant>
      <vt:variant>
        <vt:i4>5</vt:i4>
      </vt:variant>
      <vt:variant>
        <vt:lpwstr>https://www.health.vic.gov.au/population-health-systems/survey-data-and-reports</vt:lpwstr>
      </vt:variant>
      <vt:variant>
        <vt:lpwstr/>
      </vt:variant>
      <vt:variant>
        <vt:i4>1507331</vt:i4>
      </vt:variant>
      <vt:variant>
        <vt:i4>201</vt:i4>
      </vt:variant>
      <vt:variant>
        <vt:i4>0</vt:i4>
      </vt:variant>
      <vt:variant>
        <vt:i4>5</vt:i4>
      </vt:variant>
      <vt:variant>
        <vt:lpwstr>https://vahi.vic.gov.au/report/population-health/health-and-wellbeing-aboriginal-victorians-findings-victorian-population-health-survey-2017</vt:lpwstr>
      </vt:variant>
      <vt:variant>
        <vt:lpwstr/>
      </vt:variant>
      <vt:variant>
        <vt:i4>7798844</vt:i4>
      </vt:variant>
      <vt:variant>
        <vt:i4>198</vt:i4>
      </vt:variant>
      <vt:variant>
        <vt:i4>0</vt:i4>
      </vt:variant>
      <vt:variant>
        <vt:i4>5</vt:i4>
      </vt:variant>
      <vt:variant>
        <vt:lpwstr>https://www.health.vic.gov.au/health-strategies/evaluations-of-the-koolin-balit-investment</vt:lpwstr>
      </vt:variant>
      <vt:variant>
        <vt:lpwstr/>
      </vt:variant>
      <vt:variant>
        <vt:i4>6029391</vt:i4>
      </vt:variant>
      <vt:variant>
        <vt:i4>195</vt:i4>
      </vt:variant>
      <vt:variant>
        <vt:i4>0</vt:i4>
      </vt:variant>
      <vt:variant>
        <vt:i4>5</vt:i4>
      </vt:variant>
      <vt:variant>
        <vt:lpwstr>https://www.indigenoushpf.gov.au/</vt:lpwstr>
      </vt:variant>
      <vt:variant>
        <vt:lpwstr/>
      </vt:variant>
      <vt:variant>
        <vt:i4>8323120</vt:i4>
      </vt:variant>
      <vt:variant>
        <vt:i4>192</vt:i4>
      </vt:variant>
      <vt:variant>
        <vt:i4>0</vt:i4>
      </vt:variant>
      <vt:variant>
        <vt:i4>5</vt:i4>
      </vt:variant>
      <vt:variant>
        <vt:lpwstr>https://aiatsis.gov.au/</vt:lpwstr>
      </vt:variant>
      <vt:variant>
        <vt:lpwstr/>
      </vt:variant>
      <vt:variant>
        <vt:i4>1966175</vt:i4>
      </vt:variant>
      <vt:variant>
        <vt:i4>189</vt:i4>
      </vt:variant>
      <vt:variant>
        <vt:i4>0</vt:i4>
      </vt:variant>
      <vt:variant>
        <vt:i4>5</vt:i4>
      </vt:variant>
      <vt:variant>
        <vt:lpwstr>https://healthinfonet.ecu.edu.au/learn/health-facts/summary-aboriginal-torres-strait-islander-health/</vt:lpwstr>
      </vt:variant>
      <vt:variant>
        <vt:lpwstr/>
      </vt:variant>
      <vt:variant>
        <vt:i4>5832798</vt:i4>
      </vt:variant>
      <vt:variant>
        <vt:i4>186</vt:i4>
      </vt:variant>
      <vt:variant>
        <vt:i4>0</vt:i4>
      </vt:variant>
      <vt:variant>
        <vt:i4>5</vt:i4>
      </vt:variant>
      <vt:variant>
        <vt:lpwstr>https://nwmphn.org.au/wp-content/uploads/2017/03/helping-your-organisation-to-create-a-welcoming-environment-for.pdf</vt:lpwstr>
      </vt:variant>
      <vt:variant>
        <vt:lpwstr/>
      </vt:variant>
      <vt:variant>
        <vt:i4>1835084</vt:i4>
      </vt:variant>
      <vt:variant>
        <vt:i4>183</vt:i4>
      </vt:variant>
      <vt:variant>
        <vt:i4>0</vt:i4>
      </vt:variant>
      <vt:variant>
        <vt:i4>5</vt:i4>
      </vt:variant>
      <vt:variant>
        <vt:lpwstr>https://www.safetyandquality.gov.au/standards/national-safety-and-quality-health-service-nsqhs-standards/resources-nsqhs-standards/user-guide-aboriginal-and-torres-strait-islander-health/action-133-welcoming-environments</vt:lpwstr>
      </vt:variant>
      <vt:variant>
        <vt:lpwstr/>
      </vt:variant>
      <vt:variant>
        <vt:i4>5701645</vt:i4>
      </vt:variant>
      <vt:variant>
        <vt:i4>180</vt:i4>
      </vt:variant>
      <vt:variant>
        <vt:i4>0</vt:i4>
      </vt:variant>
      <vt:variant>
        <vt:i4>5</vt:i4>
      </vt:variant>
      <vt:variant>
        <vt:lpwstr>https://mhfa.com.au/resources/mhfa-guidelines-for-other-cultures</vt:lpwstr>
      </vt:variant>
      <vt:variant>
        <vt:lpwstr/>
      </vt:variant>
      <vt:variant>
        <vt:i4>7340065</vt:i4>
      </vt:variant>
      <vt:variant>
        <vt:i4>177</vt:i4>
      </vt:variant>
      <vt:variant>
        <vt:i4>0</vt:i4>
      </vt:variant>
      <vt:variant>
        <vt:i4>5</vt:i4>
      </vt:variant>
      <vt:variant>
        <vt:lpwstr>https://urldefense.com/v3/__https:/www.childabuseroyalcommission.gov.au/sites/default/files/VAC.0001.002.0823.pdf__;!!C5rN6bSF!EdpAia438LF_O9wtybiuwM2swNjgdAeaE3x5mjLZQUU-5gV5e0_E6su8wBtpVfaJPAfImhsMhW9ZQPUlfKea7e-Pj766JiCi$</vt:lpwstr>
      </vt:variant>
      <vt:variant>
        <vt:lpwstr/>
      </vt:variant>
      <vt:variant>
        <vt:i4>3670116</vt:i4>
      </vt:variant>
      <vt:variant>
        <vt:i4>174</vt:i4>
      </vt:variant>
      <vt:variant>
        <vt:i4>0</vt:i4>
      </vt:variant>
      <vt:variant>
        <vt:i4>5</vt:i4>
      </vt:variant>
      <vt:variant>
        <vt:lpwstr>https://aodknowledgecentre.ecu.edu.au/key-resources/workforce-development/taking-care-of-yourself/</vt:lpwstr>
      </vt:variant>
      <vt:variant>
        <vt:lpwstr/>
      </vt:variant>
      <vt:variant>
        <vt:i4>5767228</vt:i4>
      </vt:variant>
      <vt:variant>
        <vt:i4>171</vt:i4>
      </vt:variant>
      <vt:variant>
        <vt:i4>0</vt:i4>
      </vt:variant>
      <vt:variant>
        <vt:i4>5</vt:i4>
      </vt:variant>
      <vt:variant>
        <vt:lpwstr>https://healthinfonet.ecu.edu.au/healthinfonet/getContent.php?linkid=572183&amp;title=Our+Healing+Ways%3A+supervision%3A+a+culturally+appropriate+model+for+Aboriginal+workers&amp;contentid=24027_1</vt:lpwstr>
      </vt:variant>
      <vt:variant>
        <vt:lpwstr/>
      </vt:variant>
      <vt:variant>
        <vt:i4>5177452</vt:i4>
      </vt:variant>
      <vt:variant>
        <vt:i4>168</vt:i4>
      </vt:variant>
      <vt:variant>
        <vt:i4>0</vt:i4>
      </vt:variant>
      <vt:variant>
        <vt:i4>5</vt:i4>
      </vt:variant>
      <vt:variant>
        <vt:lpwstr>https://www.safetyandquality.gov.au/sites/default/files/2020-07/fact_sheet_-_identifying_aboriginal_andor_torres_strait_islander_people_july_2020.pdf</vt:lpwstr>
      </vt:variant>
      <vt:variant>
        <vt:lpwstr/>
      </vt:variant>
      <vt:variant>
        <vt:i4>28</vt:i4>
      </vt:variant>
      <vt:variant>
        <vt:i4>165</vt:i4>
      </vt:variant>
      <vt:variant>
        <vt:i4>0</vt:i4>
      </vt:variant>
      <vt:variant>
        <vt:i4>5</vt:i4>
      </vt:variant>
      <vt:variant>
        <vt:lpwstr>https://www.racgp.org.au/getmedia/02e43a67-73e3-4321-a3eb-b3a8d77b6910/RACGP-position-Identification-in-General-Practice.pdf.aspx</vt:lpwstr>
      </vt:variant>
      <vt:variant>
        <vt:lpwstr/>
      </vt:variant>
      <vt:variant>
        <vt:i4>1376286</vt:i4>
      </vt:variant>
      <vt:variant>
        <vt:i4>162</vt:i4>
      </vt:variant>
      <vt:variant>
        <vt:i4>0</vt:i4>
      </vt:variant>
      <vt:variant>
        <vt:i4>5</vt:i4>
      </vt:variant>
      <vt:variant>
        <vt:lpwstr>https://www.aihw.gov.au/getmedia/6832e411-bb74-49e9-aa8e-5fdf0c20f2b8/patient-fact-sheet.pdf.aspx</vt:lpwstr>
      </vt:variant>
      <vt:variant>
        <vt:lpwstr/>
      </vt:variant>
      <vt:variant>
        <vt:i4>3866741</vt:i4>
      </vt:variant>
      <vt:variant>
        <vt:i4>159</vt:i4>
      </vt:variant>
      <vt:variant>
        <vt:i4>0</vt:i4>
      </vt:variant>
      <vt:variant>
        <vt:i4>5</vt:i4>
      </vt:variant>
      <vt:variant>
        <vt:lpwstr>https://www.heartfoundation.org.au/health-professional-tools/aboriginal-and-torres-strait-islander-training</vt:lpwstr>
      </vt:variant>
      <vt:variant>
        <vt:lpwstr/>
      </vt:variant>
      <vt:variant>
        <vt:i4>6225920</vt:i4>
      </vt:variant>
      <vt:variant>
        <vt:i4>156</vt:i4>
      </vt:variant>
      <vt:variant>
        <vt:i4>0</vt:i4>
      </vt:variant>
      <vt:variant>
        <vt:i4>5</vt:i4>
      </vt:variant>
      <vt:variant>
        <vt:lpwstr>https://www.murrayphn.org.au/portfolio-view/asking-question/</vt:lpwstr>
      </vt:variant>
      <vt:variant>
        <vt:lpwstr/>
      </vt:variant>
      <vt:variant>
        <vt:i4>3866741</vt:i4>
      </vt:variant>
      <vt:variant>
        <vt:i4>153</vt:i4>
      </vt:variant>
      <vt:variant>
        <vt:i4>0</vt:i4>
      </vt:variant>
      <vt:variant>
        <vt:i4>5</vt:i4>
      </vt:variant>
      <vt:variant>
        <vt:lpwstr>https://www.heartfoundation.org.au/health-professional-tools/aboriginal-and-torres-strait-islander-training</vt:lpwstr>
      </vt:variant>
      <vt:variant>
        <vt:lpwstr/>
      </vt:variant>
      <vt:variant>
        <vt:i4>7340152</vt:i4>
      </vt:variant>
      <vt:variant>
        <vt:i4>150</vt:i4>
      </vt:variant>
      <vt:variant>
        <vt:i4>0</vt:i4>
      </vt:variant>
      <vt:variant>
        <vt:i4>5</vt:i4>
      </vt:variant>
      <vt:variant>
        <vt:lpwstr>https://www.aihw.gov.au/reports/indigenous-australians/national-guidelines-collecting-health-data-sets/summary</vt:lpwstr>
      </vt:variant>
      <vt:variant>
        <vt:lpwstr/>
      </vt:variant>
      <vt:variant>
        <vt:i4>4194322</vt:i4>
      </vt:variant>
      <vt:variant>
        <vt:i4>147</vt:i4>
      </vt:variant>
      <vt:variant>
        <vt:i4>0</vt:i4>
      </vt:variant>
      <vt:variant>
        <vt:i4>5</vt:i4>
      </vt:variant>
      <vt:variant>
        <vt:lpwstr>https://www.safetyandquality.gov.au/topic/user-guide-aboriginal-and-torres-strait-islander-health/action-58-identifying-people-aboriginal-andor-torres-strait-islander-origin</vt:lpwstr>
      </vt:variant>
      <vt:variant>
        <vt:lpwstr/>
      </vt:variant>
      <vt:variant>
        <vt:i4>983068</vt:i4>
      </vt:variant>
      <vt:variant>
        <vt:i4>144</vt:i4>
      </vt:variant>
      <vt:variant>
        <vt:i4>0</vt:i4>
      </vt:variant>
      <vt:variant>
        <vt:i4>5</vt:i4>
      </vt:variant>
      <vt:variant>
        <vt:lpwstr>https://www.aboriginalvictoria.vic.gov.au/acknowledgement-traditional-owners</vt:lpwstr>
      </vt:variant>
      <vt:variant>
        <vt:lpwstr/>
      </vt:variant>
      <vt:variant>
        <vt:i4>5308422</vt:i4>
      </vt:variant>
      <vt:variant>
        <vt:i4>141</vt:i4>
      </vt:variant>
      <vt:variant>
        <vt:i4>0</vt:i4>
      </vt:variant>
      <vt:variant>
        <vt:i4>5</vt:i4>
      </vt:variant>
      <vt:variant>
        <vt:lpwstr>https://www.safetyandquality.gov.au/publications-and-resources/resource-library/understanding-leave-events-aboriginal-and-torres-strait-islander-peoples-and-other-australians-health-service-organisations-systematic-literature-review</vt:lpwstr>
      </vt:variant>
      <vt:variant>
        <vt:lpwstr/>
      </vt:variant>
      <vt:variant>
        <vt:i4>5046296</vt:i4>
      </vt:variant>
      <vt:variant>
        <vt:i4>138</vt:i4>
      </vt:variant>
      <vt:variant>
        <vt:i4>0</vt:i4>
      </vt:variant>
      <vt:variant>
        <vt:i4>5</vt:i4>
      </vt:variant>
      <vt:variant>
        <vt:lpwstr>https://www.safetyandquality.gov.au/standards/national-safety-and-quality-health-service-nsqhs-standards/resources-nsqhs-standards/user-guide-aboriginal-and-torres-strait-islander-health/action-14-implementing-and-monitoring-targeted-strategies</vt:lpwstr>
      </vt:variant>
      <vt:variant>
        <vt:lpwstr/>
      </vt:variant>
      <vt:variant>
        <vt:i4>2621480</vt:i4>
      </vt:variant>
      <vt:variant>
        <vt:i4>135</vt:i4>
      </vt:variant>
      <vt:variant>
        <vt:i4>0</vt:i4>
      </vt:variant>
      <vt:variant>
        <vt:i4>5</vt:i4>
      </vt:variant>
      <vt:variant>
        <vt:lpwstr>https://acquire.cqu.edu.au/articles/report/A_matrix_for_identifying_measuring_and_monitoring_institutional_racism_within_public_hospitals_and_health_services/13393430?file=25798685</vt:lpwstr>
      </vt:variant>
      <vt:variant>
        <vt:lpwstr/>
      </vt:variant>
      <vt:variant>
        <vt:i4>6619255</vt:i4>
      </vt:variant>
      <vt:variant>
        <vt:i4>132</vt:i4>
      </vt:variant>
      <vt:variant>
        <vt:i4>0</vt:i4>
      </vt:variant>
      <vt:variant>
        <vt:i4>5</vt:i4>
      </vt:variant>
      <vt:variant>
        <vt:lpwstr>https://www.aihw.gov.au/reports/indigenous-australians/cultural-safety-health-care-framework/contents/about</vt:lpwstr>
      </vt:variant>
      <vt:variant>
        <vt:lpwstr/>
      </vt:variant>
      <vt:variant>
        <vt:i4>2752631</vt:i4>
      </vt:variant>
      <vt:variant>
        <vt:i4>129</vt:i4>
      </vt:variant>
      <vt:variant>
        <vt:i4>0</vt:i4>
      </vt:variant>
      <vt:variant>
        <vt:i4>5</vt:i4>
      </vt:variant>
      <vt:variant>
        <vt:lpwstr>https://vahi.vic.gov.au/ourwork/our-reports</vt:lpwstr>
      </vt:variant>
      <vt:variant>
        <vt:lpwstr/>
      </vt:variant>
      <vt:variant>
        <vt:i4>4325396</vt:i4>
      </vt:variant>
      <vt:variant>
        <vt:i4>126</vt:i4>
      </vt:variant>
      <vt:variant>
        <vt:i4>0</vt:i4>
      </vt:variant>
      <vt:variant>
        <vt:i4>5</vt:i4>
      </vt:variant>
      <vt:variant>
        <vt:lpwstr>https://www.health.vic.gov.au/funding-performance-accountability/statements-of-priorities</vt:lpwstr>
      </vt:variant>
      <vt:variant>
        <vt:lpwstr/>
      </vt:variant>
      <vt:variant>
        <vt:i4>4325391</vt:i4>
      </vt:variant>
      <vt:variant>
        <vt:i4>123</vt:i4>
      </vt:variant>
      <vt:variant>
        <vt:i4>0</vt:i4>
      </vt:variant>
      <vt:variant>
        <vt:i4>5</vt:i4>
      </vt:variant>
      <vt:variant>
        <vt:lpwstr>https://www.health.vic.gov.au/funding-performance-accountability/performance-monitoring-framework</vt:lpwstr>
      </vt:variant>
      <vt:variant>
        <vt:lpwstr/>
      </vt:variant>
      <vt:variant>
        <vt:i4>8061047</vt:i4>
      </vt:variant>
      <vt:variant>
        <vt:i4>120</vt:i4>
      </vt:variant>
      <vt:variant>
        <vt:i4>0</vt:i4>
      </vt:variant>
      <vt:variant>
        <vt:i4>5</vt:i4>
      </vt:variant>
      <vt:variant>
        <vt:lpwstr>https://www.health.vic.gov.au/policy-and-funding-guidelines-for-health-services</vt:lpwstr>
      </vt:variant>
      <vt:variant>
        <vt:lpwstr/>
      </vt:variant>
      <vt:variant>
        <vt:i4>589901</vt:i4>
      </vt:variant>
      <vt:variant>
        <vt:i4>117</vt:i4>
      </vt:variant>
      <vt:variant>
        <vt:i4>0</vt:i4>
      </vt:variant>
      <vt:variant>
        <vt:i4>5</vt:i4>
      </vt:variant>
      <vt:variant>
        <vt:lpwstr>https://vpsc.vic.gov.au/aboriginal-employment/barring-djinang/</vt:lpwstr>
      </vt:variant>
      <vt:variant>
        <vt:lpwstr>initiatives</vt:lpwstr>
      </vt:variant>
      <vt:variant>
        <vt:i4>3014771</vt:i4>
      </vt:variant>
      <vt:variant>
        <vt:i4>114</vt:i4>
      </vt:variant>
      <vt:variant>
        <vt:i4>0</vt:i4>
      </vt:variant>
      <vt:variant>
        <vt:i4>5</vt:i4>
      </vt:variant>
      <vt:variant>
        <vt:lpwstr>https://vpsc.vic.gov.au/html-resources/aboriginal-cultural-capability-toolkit/inducting-and-welcoming-aboriginal-staff/</vt:lpwstr>
      </vt:variant>
      <vt:variant>
        <vt:lpwstr/>
      </vt:variant>
      <vt:variant>
        <vt:i4>3997742</vt:i4>
      </vt:variant>
      <vt:variant>
        <vt:i4>111</vt:i4>
      </vt:variant>
      <vt:variant>
        <vt:i4>0</vt:i4>
      </vt:variant>
      <vt:variant>
        <vt:i4>5</vt:i4>
      </vt:variant>
      <vt:variant>
        <vt:lpwstr>https://weenthunga.com.au/</vt:lpwstr>
      </vt:variant>
      <vt:variant>
        <vt:lpwstr/>
      </vt:variant>
      <vt:variant>
        <vt:i4>6029437</vt:i4>
      </vt:variant>
      <vt:variant>
        <vt:i4>108</vt:i4>
      </vt:variant>
      <vt:variant>
        <vt:i4>0</vt:i4>
      </vt:variant>
      <vt:variant>
        <vt:i4>5</vt:i4>
      </vt:variant>
      <vt:variant>
        <vt:lpwstr>mailto:culturalsafety@health.vic.gov.au</vt:lpwstr>
      </vt:variant>
      <vt:variant>
        <vt:lpwstr/>
      </vt:variant>
      <vt:variant>
        <vt:i4>6553609</vt:i4>
      </vt:variant>
      <vt:variant>
        <vt:i4>105</vt:i4>
      </vt:variant>
      <vt:variant>
        <vt:i4>0</vt:i4>
      </vt:variant>
      <vt:variant>
        <vt:i4>5</vt:i4>
      </vt:variant>
      <vt:variant>
        <vt:lpwstr>https://vpsc.vic.gov.au/wp-content/uploads/2017/07/AEU_Launch_Broch_web.pdf</vt:lpwstr>
      </vt:variant>
      <vt:variant>
        <vt:lpwstr/>
      </vt:variant>
      <vt:variant>
        <vt:i4>4325391</vt:i4>
      </vt:variant>
      <vt:variant>
        <vt:i4>102</vt:i4>
      </vt:variant>
      <vt:variant>
        <vt:i4>0</vt:i4>
      </vt:variant>
      <vt:variant>
        <vt:i4>5</vt:i4>
      </vt:variant>
      <vt:variant>
        <vt:lpwstr>https://www.health.vic.gov.au/funding-performance-accountability/performance-monitoring-framework</vt:lpwstr>
      </vt:variant>
      <vt:variant>
        <vt:lpwstr/>
      </vt:variant>
      <vt:variant>
        <vt:i4>8061047</vt:i4>
      </vt:variant>
      <vt:variant>
        <vt:i4>99</vt:i4>
      </vt:variant>
      <vt:variant>
        <vt:i4>0</vt:i4>
      </vt:variant>
      <vt:variant>
        <vt:i4>5</vt:i4>
      </vt:variant>
      <vt:variant>
        <vt:lpwstr>https://www.health.vic.gov.au/policy-and-funding-guidelines-for-health-services</vt:lpwstr>
      </vt:variant>
      <vt:variant>
        <vt:lpwstr/>
      </vt:variant>
      <vt:variant>
        <vt:i4>1507331</vt:i4>
      </vt:variant>
      <vt:variant>
        <vt:i4>96</vt:i4>
      </vt:variant>
      <vt:variant>
        <vt:i4>0</vt:i4>
      </vt:variant>
      <vt:variant>
        <vt:i4>5</vt:i4>
      </vt:variant>
      <vt:variant>
        <vt:lpwstr>https://vahi.vic.gov.au/report/population-health/health-and-wellbeing-aboriginal-victorians-findings-victorian-population-health-survey-2017</vt:lpwstr>
      </vt:variant>
      <vt:variant>
        <vt:lpwstr/>
      </vt:variant>
      <vt:variant>
        <vt:i4>1179698</vt:i4>
      </vt:variant>
      <vt:variant>
        <vt:i4>89</vt:i4>
      </vt:variant>
      <vt:variant>
        <vt:i4>0</vt:i4>
      </vt:variant>
      <vt:variant>
        <vt:i4>5</vt:i4>
      </vt:variant>
      <vt:variant>
        <vt:lpwstr/>
      </vt:variant>
      <vt:variant>
        <vt:lpwstr>_Toc115864085</vt:lpwstr>
      </vt:variant>
      <vt:variant>
        <vt:i4>1179698</vt:i4>
      </vt:variant>
      <vt:variant>
        <vt:i4>83</vt:i4>
      </vt:variant>
      <vt:variant>
        <vt:i4>0</vt:i4>
      </vt:variant>
      <vt:variant>
        <vt:i4>5</vt:i4>
      </vt:variant>
      <vt:variant>
        <vt:lpwstr/>
      </vt:variant>
      <vt:variant>
        <vt:lpwstr>_Toc115864084</vt:lpwstr>
      </vt:variant>
      <vt:variant>
        <vt:i4>1179698</vt:i4>
      </vt:variant>
      <vt:variant>
        <vt:i4>77</vt:i4>
      </vt:variant>
      <vt:variant>
        <vt:i4>0</vt:i4>
      </vt:variant>
      <vt:variant>
        <vt:i4>5</vt:i4>
      </vt:variant>
      <vt:variant>
        <vt:lpwstr/>
      </vt:variant>
      <vt:variant>
        <vt:lpwstr>_Toc115864083</vt:lpwstr>
      </vt:variant>
      <vt:variant>
        <vt:i4>1179698</vt:i4>
      </vt:variant>
      <vt:variant>
        <vt:i4>71</vt:i4>
      </vt:variant>
      <vt:variant>
        <vt:i4>0</vt:i4>
      </vt:variant>
      <vt:variant>
        <vt:i4>5</vt:i4>
      </vt:variant>
      <vt:variant>
        <vt:lpwstr/>
      </vt:variant>
      <vt:variant>
        <vt:lpwstr>_Toc115864082</vt:lpwstr>
      </vt:variant>
      <vt:variant>
        <vt:i4>1179698</vt:i4>
      </vt:variant>
      <vt:variant>
        <vt:i4>65</vt:i4>
      </vt:variant>
      <vt:variant>
        <vt:i4>0</vt:i4>
      </vt:variant>
      <vt:variant>
        <vt:i4>5</vt:i4>
      </vt:variant>
      <vt:variant>
        <vt:lpwstr/>
      </vt:variant>
      <vt:variant>
        <vt:lpwstr>_Toc115864081</vt:lpwstr>
      </vt:variant>
      <vt:variant>
        <vt:i4>1179698</vt:i4>
      </vt:variant>
      <vt:variant>
        <vt:i4>59</vt:i4>
      </vt:variant>
      <vt:variant>
        <vt:i4>0</vt:i4>
      </vt:variant>
      <vt:variant>
        <vt:i4>5</vt:i4>
      </vt:variant>
      <vt:variant>
        <vt:lpwstr/>
      </vt:variant>
      <vt:variant>
        <vt:lpwstr>_Toc115864080</vt:lpwstr>
      </vt:variant>
      <vt:variant>
        <vt:i4>1900594</vt:i4>
      </vt:variant>
      <vt:variant>
        <vt:i4>53</vt:i4>
      </vt:variant>
      <vt:variant>
        <vt:i4>0</vt:i4>
      </vt:variant>
      <vt:variant>
        <vt:i4>5</vt:i4>
      </vt:variant>
      <vt:variant>
        <vt:lpwstr/>
      </vt:variant>
      <vt:variant>
        <vt:lpwstr>_Toc115864079</vt:lpwstr>
      </vt:variant>
      <vt:variant>
        <vt:i4>1900594</vt:i4>
      </vt:variant>
      <vt:variant>
        <vt:i4>47</vt:i4>
      </vt:variant>
      <vt:variant>
        <vt:i4>0</vt:i4>
      </vt:variant>
      <vt:variant>
        <vt:i4>5</vt:i4>
      </vt:variant>
      <vt:variant>
        <vt:lpwstr/>
      </vt:variant>
      <vt:variant>
        <vt:lpwstr>_Toc115864078</vt:lpwstr>
      </vt:variant>
      <vt:variant>
        <vt:i4>1900594</vt:i4>
      </vt:variant>
      <vt:variant>
        <vt:i4>41</vt:i4>
      </vt:variant>
      <vt:variant>
        <vt:i4>0</vt:i4>
      </vt:variant>
      <vt:variant>
        <vt:i4>5</vt:i4>
      </vt:variant>
      <vt:variant>
        <vt:lpwstr/>
      </vt:variant>
      <vt:variant>
        <vt:lpwstr>_Toc115864077</vt:lpwstr>
      </vt:variant>
      <vt:variant>
        <vt:i4>1900594</vt:i4>
      </vt:variant>
      <vt:variant>
        <vt:i4>35</vt:i4>
      </vt:variant>
      <vt:variant>
        <vt:i4>0</vt:i4>
      </vt:variant>
      <vt:variant>
        <vt:i4>5</vt:i4>
      </vt:variant>
      <vt:variant>
        <vt:lpwstr/>
      </vt:variant>
      <vt:variant>
        <vt:lpwstr>_Toc115864076</vt:lpwstr>
      </vt:variant>
      <vt:variant>
        <vt:i4>1900594</vt:i4>
      </vt:variant>
      <vt:variant>
        <vt:i4>29</vt:i4>
      </vt:variant>
      <vt:variant>
        <vt:i4>0</vt:i4>
      </vt:variant>
      <vt:variant>
        <vt:i4>5</vt:i4>
      </vt:variant>
      <vt:variant>
        <vt:lpwstr/>
      </vt:variant>
      <vt:variant>
        <vt:lpwstr>_Toc115864075</vt:lpwstr>
      </vt:variant>
      <vt:variant>
        <vt:i4>1900594</vt:i4>
      </vt:variant>
      <vt:variant>
        <vt:i4>23</vt:i4>
      </vt:variant>
      <vt:variant>
        <vt:i4>0</vt:i4>
      </vt:variant>
      <vt:variant>
        <vt:i4>5</vt:i4>
      </vt:variant>
      <vt:variant>
        <vt:lpwstr/>
      </vt:variant>
      <vt:variant>
        <vt:lpwstr>_Toc115864074</vt:lpwstr>
      </vt:variant>
      <vt:variant>
        <vt:i4>1900594</vt:i4>
      </vt:variant>
      <vt:variant>
        <vt:i4>17</vt:i4>
      </vt:variant>
      <vt:variant>
        <vt:i4>0</vt:i4>
      </vt:variant>
      <vt:variant>
        <vt:i4>5</vt:i4>
      </vt:variant>
      <vt:variant>
        <vt:lpwstr/>
      </vt:variant>
      <vt:variant>
        <vt:lpwstr>_Toc115864073</vt:lpwstr>
      </vt:variant>
      <vt:variant>
        <vt:i4>1900594</vt:i4>
      </vt:variant>
      <vt:variant>
        <vt:i4>11</vt:i4>
      </vt:variant>
      <vt:variant>
        <vt:i4>0</vt:i4>
      </vt:variant>
      <vt:variant>
        <vt:i4>5</vt:i4>
      </vt:variant>
      <vt:variant>
        <vt:lpwstr/>
      </vt:variant>
      <vt:variant>
        <vt:lpwstr>_Toc115864072</vt:lpwstr>
      </vt:variant>
      <vt:variant>
        <vt:i4>1900594</vt:i4>
      </vt:variant>
      <vt:variant>
        <vt:i4>5</vt:i4>
      </vt:variant>
      <vt:variant>
        <vt:i4>0</vt:i4>
      </vt:variant>
      <vt:variant>
        <vt:i4>5</vt:i4>
      </vt:variant>
      <vt:variant>
        <vt:lpwstr/>
      </vt:variant>
      <vt:variant>
        <vt:lpwstr>_Toc115864071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cultural safety fixed grant requirements</dc:title>
  <dc:subject/>
  <dc:creator>AboriginalHealth@health.vic.gov.au</dc:creator>
  <cp:keywords/>
  <dc:description/>
  <cp:lastModifiedBy>Emily Hirst (Health)</cp:lastModifiedBy>
  <cp:revision>15</cp:revision>
  <cp:lastPrinted>2024-09-22T23:33:00Z</cp:lastPrinted>
  <dcterms:created xsi:type="dcterms:W3CDTF">2025-05-26T03:20:00Z</dcterms:created>
  <dcterms:modified xsi:type="dcterms:W3CDTF">2025-08-13T22:43:00Z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Order">
    <vt:r8>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O365 portal">
    <vt:lpwstr>, </vt:lpwstr>
  </property>
  <property fmtid="{D5CDD505-2E9C-101B-9397-08002B2CF9AE}" pid="10" name="Category">
    <vt:lpwstr>Report</vt:lpwstr>
  </property>
  <property fmtid="{D5CDD505-2E9C-101B-9397-08002B2CF9AE}" pid="11" name="WebPage">
    <vt:lpwstr>https://dhhsvicgovau.sharepoint.com/:w:/s/health/Edem0jUXESFKmRIEH_shJ4oBCEs2Ae9BeRnBynNc3bsK9g, https://dhhsvicgovau.sharepoint.com/:w:/s/health/Edem0jUXESFKmRIEH_shJ4oBCEs2Ae9BeRnBynNc3bsK9g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ContentTypeId">
    <vt:lpwstr>0x010100B597668A012B5F43975CD98F7FC16A5F</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2024-09-22T23:31:53Z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43dc25a7-fee6-42af-8a25-3cb6b52bf17f</vt:lpwstr>
  </property>
  <property fmtid="{D5CDD505-2E9C-101B-9397-08002B2CF9AE}" pid="23" name="MSIP_Label_43e64453-338c-4f93-8a4d-0039a0a41f2a_ContentBits">
    <vt:lpwstr>2</vt:lpwstr>
  </property>
</Properties>
</file>