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236C178A">
        <w:trPr>
          <w:cantSplit/>
        </w:trPr>
        <w:tc>
          <w:tcPr>
            <w:tcW w:w="0" w:type="auto"/>
            <w:tcMar>
              <w:top w:w="0" w:type="dxa"/>
              <w:left w:w="0" w:type="dxa"/>
              <w:right w:w="0" w:type="dxa"/>
            </w:tcMar>
          </w:tcPr>
          <w:p w14:paraId="121740FF" w14:textId="0108EE1F" w:rsidR="00012128" w:rsidRDefault="657D0EA8" w:rsidP="00012128">
            <w:pPr>
              <w:pStyle w:val="Documenttitle"/>
            </w:pPr>
            <w:r>
              <w:t xml:space="preserve">Victorian </w:t>
            </w:r>
            <w:r w:rsidR="1C9BFFE8">
              <w:t>Perinatal Data Collection</w:t>
            </w:r>
            <w:r>
              <w:t xml:space="preserve"> (V</w:t>
            </w:r>
            <w:r w:rsidR="1C9BFFE8">
              <w:t>PDC</w:t>
            </w:r>
            <w:r>
              <w:t>) manual 202</w:t>
            </w:r>
            <w:r w:rsidR="006F69E3">
              <w:t>5</w:t>
            </w:r>
            <w:r>
              <w:t>-2</w:t>
            </w:r>
            <w:r w:rsidR="006F69E3">
              <w:t>6</w:t>
            </w:r>
          </w:p>
          <w:p w14:paraId="70942F7D" w14:textId="21252C10" w:rsidR="00AD784C" w:rsidRPr="00C63074" w:rsidRDefault="00012128" w:rsidP="00012128">
            <w:pPr>
              <w:pStyle w:val="Documenttitle"/>
            </w:pPr>
            <w:r>
              <w:t>Section 1 Introduction</w:t>
            </w:r>
          </w:p>
        </w:tc>
      </w:tr>
      <w:tr w:rsidR="00AD784C" w:rsidRPr="00C63074" w14:paraId="4911A8AF" w14:textId="77777777" w:rsidTr="236C178A">
        <w:trPr>
          <w:cantSplit/>
        </w:trPr>
        <w:tc>
          <w:tcPr>
            <w:tcW w:w="0" w:type="auto"/>
          </w:tcPr>
          <w:p w14:paraId="07B86BF1" w14:textId="4215F7C3" w:rsidR="00386109" w:rsidRPr="00C63074" w:rsidRDefault="00CD4A86" w:rsidP="009315BE">
            <w:pPr>
              <w:pStyle w:val="Documentsubtitle"/>
            </w:pPr>
            <w:r>
              <w:t>Version</w:t>
            </w:r>
            <w:r w:rsidR="00012128">
              <w:t xml:space="preserve"> </w:t>
            </w:r>
            <w:r w:rsidR="00D34260">
              <w:t>1</w:t>
            </w:r>
            <w:r w:rsidR="006F69E3">
              <w:t>3</w:t>
            </w:r>
            <w:r w:rsidR="00012128">
              <w:t>.0</w:t>
            </w:r>
          </w:p>
        </w:tc>
      </w:tr>
      <w:tr w:rsidR="00430393" w:rsidRPr="00C63074" w14:paraId="04F16417" w14:textId="77777777" w:rsidTr="236C178A">
        <w:trPr>
          <w:cantSplit/>
        </w:trPr>
        <w:tc>
          <w:tcPr>
            <w:tcW w:w="0" w:type="auto"/>
          </w:tcPr>
          <w:p w14:paraId="45811AE4" w14:textId="77777777" w:rsidR="00430393" w:rsidRPr="00C63074" w:rsidRDefault="00F57DFB" w:rsidP="00430393">
            <w:pPr>
              <w:pStyle w:val="Bannermarking"/>
            </w:pPr>
            <w:fldSimple w:instr="FILLIN  &quot;Type the protective marking&quot; \d OFFICIAL \o  \* MERGEFORMAT">
              <w:r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7620EA">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236C178A">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9B354C" w:rsidRDefault="009F2182" w:rsidP="00B10BE6">
            <w:pPr>
              <w:pStyle w:val="Imprint"/>
              <w:rPr>
                <w:color w:val="auto"/>
                <w:sz w:val="21"/>
                <w:szCs w:val="21"/>
              </w:rPr>
            </w:pPr>
            <w:r w:rsidRPr="009B354C">
              <w:rPr>
                <w:color w:val="auto"/>
                <w:sz w:val="21"/>
                <w:szCs w:val="21"/>
              </w:rPr>
              <w:t>Authorised and published by the Victorian Government, 1 Treasury Place, Melbourne.</w:t>
            </w:r>
          </w:p>
          <w:p w14:paraId="68B6B2DE" w14:textId="11A5B0D7" w:rsidR="00842E72" w:rsidRDefault="669F8AA9" w:rsidP="00B10BE6">
            <w:pPr>
              <w:pStyle w:val="Imprint"/>
              <w:rPr>
                <w:rFonts w:cs="Arial"/>
                <w:b/>
                <w:bCs/>
                <w:color w:val="000000"/>
              </w:rPr>
            </w:pPr>
            <w:r w:rsidRPr="236C178A">
              <w:rPr>
                <w:color w:val="auto"/>
                <w:sz w:val="21"/>
                <w:szCs w:val="21"/>
              </w:rPr>
              <w:t xml:space="preserve">© State of Victoria, Australia, Department of </w:t>
            </w:r>
            <w:r w:rsidR="311610F6" w:rsidRPr="236C178A">
              <w:rPr>
                <w:color w:val="auto"/>
                <w:sz w:val="21"/>
                <w:szCs w:val="21"/>
              </w:rPr>
              <w:t>Health</w:t>
            </w:r>
            <w:r w:rsidRPr="236C178A">
              <w:rPr>
                <w:color w:val="auto"/>
                <w:sz w:val="21"/>
                <w:szCs w:val="21"/>
              </w:rPr>
              <w:t xml:space="preserve">, </w:t>
            </w:r>
            <w:r w:rsidR="007F5D43">
              <w:rPr>
                <w:color w:val="auto"/>
                <w:sz w:val="21"/>
                <w:szCs w:val="21"/>
              </w:rPr>
              <w:t>published June 202</w:t>
            </w:r>
            <w:r w:rsidR="00E52CB2">
              <w:rPr>
                <w:color w:val="auto"/>
                <w:sz w:val="21"/>
                <w:szCs w:val="21"/>
              </w:rPr>
              <w:t>5</w:t>
            </w:r>
            <w:r w:rsidR="007F5D43">
              <w:rPr>
                <w:color w:val="auto"/>
                <w:sz w:val="21"/>
                <w:szCs w:val="21"/>
              </w:rPr>
              <w:t xml:space="preserve">, effective 1 </w:t>
            </w:r>
            <w:r w:rsidR="1D4E5E6C" w:rsidRPr="236C178A">
              <w:rPr>
                <w:color w:val="auto"/>
                <w:sz w:val="21"/>
                <w:szCs w:val="21"/>
              </w:rPr>
              <w:t>Ju</w:t>
            </w:r>
            <w:r w:rsidR="00163491" w:rsidRPr="236C178A">
              <w:rPr>
                <w:color w:val="auto"/>
                <w:sz w:val="21"/>
                <w:szCs w:val="21"/>
              </w:rPr>
              <w:t>ly</w:t>
            </w:r>
            <w:r w:rsidR="00EE62F4">
              <w:rPr>
                <w:color w:val="auto"/>
                <w:sz w:val="21"/>
                <w:szCs w:val="21"/>
              </w:rPr>
              <w:t xml:space="preserve"> </w:t>
            </w:r>
            <w:r w:rsidR="69E44B71" w:rsidRPr="236C178A">
              <w:rPr>
                <w:color w:val="auto"/>
                <w:sz w:val="21"/>
                <w:szCs w:val="21"/>
              </w:rPr>
              <w:t>202</w:t>
            </w:r>
            <w:r w:rsidR="00E52CB2">
              <w:rPr>
                <w:color w:val="auto"/>
                <w:sz w:val="21"/>
                <w:szCs w:val="21"/>
              </w:rPr>
              <w:t>5</w:t>
            </w:r>
            <w:r w:rsidRPr="236C178A">
              <w:rPr>
                <w:color w:val="auto"/>
                <w:sz w:val="21"/>
                <w:szCs w:val="21"/>
              </w:rPr>
              <w:t>.</w:t>
            </w:r>
            <w:bookmarkStart w:id="0" w:name="_Hlk62746129"/>
          </w:p>
          <w:p w14:paraId="1AE2D58E" w14:textId="76A1F2ED" w:rsidR="008E2F2F" w:rsidRDefault="008E2F2F" w:rsidP="00B10BE6">
            <w:pPr>
              <w:pStyle w:val="Imprint"/>
              <w:rPr>
                <w:rFonts w:cs="Arial"/>
                <w:b/>
                <w:bCs/>
                <w:color w:val="000000"/>
              </w:rPr>
            </w:pPr>
            <w:r w:rsidRPr="008E2F2F">
              <w:rPr>
                <w:rFonts w:cs="Arial"/>
                <w:b/>
                <w:bCs/>
                <w:color w:val="000000"/>
              </w:rPr>
              <w:t>ISBN 978-1-76131-794-1 (pdf/online/MS word)</w:t>
            </w:r>
          </w:p>
          <w:p w14:paraId="4C53A38D" w14:textId="3E33EA77" w:rsidR="009F2182" w:rsidRPr="009B354C" w:rsidRDefault="009F2182" w:rsidP="00B10BE6">
            <w:pPr>
              <w:pStyle w:val="Imprint"/>
              <w:rPr>
                <w:color w:val="auto"/>
                <w:sz w:val="21"/>
                <w:szCs w:val="21"/>
              </w:rPr>
            </w:pPr>
            <w:r w:rsidRPr="009B354C">
              <w:rPr>
                <w:color w:val="auto"/>
                <w:sz w:val="21"/>
                <w:szCs w:val="21"/>
              </w:rPr>
              <w:t xml:space="preserve">Available </w:t>
            </w:r>
            <w:r w:rsidR="00C9240F" w:rsidRPr="009B354C">
              <w:rPr>
                <w:color w:val="auto"/>
                <w:sz w:val="21"/>
                <w:szCs w:val="21"/>
              </w:rPr>
              <w:t xml:space="preserve">at the </w:t>
            </w:r>
            <w:hyperlink r:id="rId16" w:history="1">
              <w:r w:rsidR="00C9240F" w:rsidRPr="009B354C">
                <w:rPr>
                  <w:rStyle w:val="Hyperlink"/>
                  <w:sz w:val="21"/>
                  <w:szCs w:val="21"/>
                </w:rPr>
                <w:t>VPDC website</w:t>
              </w:r>
            </w:hyperlink>
            <w:r w:rsidR="00C9240F" w:rsidRPr="009B354C">
              <w:rPr>
                <w:color w:val="auto"/>
                <w:sz w:val="21"/>
                <w:szCs w:val="21"/>
              </w:rPr>
              <w:t xml:space="preserve"> &lt;https://www.health.vic.gov.au/quality-safety-service/victorian-perinatal-data-collection&gt;. </w:t>
            </w:r>
          </w:p>
          <w:bookmarkEnd w:id="0"/>
          <w:p w14:paraId="3FB635A9" w14:textId="031BD3A3" w:rsidR="009F2182" w:rsidRPr="00C63074" w:rsidRDefault="009F2182" w:rsidP="00B10BE6">
            <w:pPr>
              <w:pStyle w:val="Body"/>
            </w:pPr>
          </w:p>
        </w:tc>
      </w:tr>
      <w:tr w:rsidR="0008204A" w:rsidRPr="00C63074" w14:paraId="0D57BFA6" w14:textId="77777777" w:rsidTr="236C178A">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2934828D" w:rsidR="00AD784C" w:rsidRPr="00C63074" w:rsidRDefault="00AD784C" w:rsidP="002365B4">
      <w:pPr>
        <w:pStyle w:val="TOCheadingreport"/>
      </w:pPr>
      <w:r w:rsidRPr="003E3709">
        <w:lastRenderedPageBreak/>
        <w:t>Contents</w:t>
      </w:r>
    </w:p>
    <w:p w14:paraId="760DC2D3" w14:textId="73784C40" w:rsidR="00330CE5"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69109766" w:history="1">
        <w:r w:rsidR="00330CE5" w:rsidRPr="00527583">
          <w:rPr>
            <w:rStyle w:val="Hyperlink"/>
          </w:rPr>
          <w:t>Foreword</w:t>
        </w:r>
        <w:r w:rsidR="00330CE5">
          <w:rPr>
            <w:webHidden/>
          </w:rPr>
          <w:tab/>
        </w:r>
        <w:r w:rsidR="00330CE5">
          <w:rPr>
            <w:webHidden/>
          </w:rPr>
          <w:fldChar w:fldCharType="begin"/>
        </w:r>
        <w:r w:rsidR="00330CE5">
          <w:rPr>
            <w:webHidden/>
          </w:rPr>
          <w:instrText xml:space="preserve"> PAGEREF _Toc169109766 \h </w:instrText>
        </w:r>
        <w:r w:rsidR="00330CE5">
          <w:rPr>
            <w:webHidden/>
          </w:rPr>
        </w:r>
        <w:r w:rsidR="00330CE5">
          <w:rPr>
            <w:webHidden/>
          </w:rPr>
          <w:fldChar w:fldCharType="separate"/>
        </w:r>
        <w:r w:rsidR="00330CE5">
          <w:rPr>
            <w:webHidden/>
          </w:rPr>
          <w:t>4</w:t>
        </w:r>
        <w:r w:rsidR="00330CE5">
          <w:rPr>
            <w:webHidden/>
          </w:rPr>
          <w:fldChar w:fldCharType="end"/>
        </w:r>
      </w:hyperlink>
    </w:p>
    <w:p w14:paraId="08F80022" w14:textId="413B8328"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67" w:history="1">
        <w:r w:rsidRPr="00527583">
          <w:rPr>
            <w:rStyle w:val="Hyperlink"/>
          </w:rPr>
          <w:t>Summary of VPDC manual content</w:t>
        </w:r>
        <w:r>
          <w:rPr>
            <w:webHidden/>
          </w:rPr>
          <w:tab/>
        </w:r>
        <w:r>
          <w:rPr>
            <w:webHidden/>
          </w:rPr>
          <w:fldChar w:fldCharType="begin"/>
        </w:r>
        <w:r>
          <w:rPr>
            <w:webHidden/>
          </w:rPr>
          <w:instrText xml:space="preserve"> PAGEREF _Toc169109767 \h </w:instrText>
        </w:r>
        <w:r>
          <w:rPr>
            <w:webHidden/>
          </w:rPr>
        </w:r>
        <w:r>
          <w:rPr>
            <w:webHidden/>
          </w:rPr>
          <w:fldChar w:fldCharType="separate"/>
        </w:r>
        <w:r>
          <w:rPr>
            <w:webHidden/>
          </w:rPr>
          <w:t>5</w:t>
        </w:r>
        <w:r>
          <w:rPr>
            <w:webHidden/>
          </w:rPr>
          <w:fldChar w:fldCharType="end"/>
        </w:r>
      </w:hyperlink>
    </w:p>
    <w:p w14:paraId="2D29C5FC" w14:textId="478F7538"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68" w:history="1">
        <w:r w:rsidRPr="00527583">
          <w:rPr>
            <w:rStyle w:val="Hyperlink"/>
          </w:rPr>
          <w:t>Overview of the VPDC</w:t>
        </w:r>
        <w:r>
          <w:rPr>
            <w:webHidden/>
          </w:rPr>
          <w:tab/>
        </w:r>
        <w:r>
          <w:rPr>
            <w:webHidden/>
          </w:rPr>
          <w:fldChar w:fldCharType="begin"/>
        </w:r>
        <w:r>
          <w:rPr>
            <w:webHidden/>
          </w:rPr>
          <w:instrText xml:space="preserve"> PAGEREF _Toc169109768 \h </w:instrText>
        </w:r>
        <w:r>
          <w:rPr>
            <w:webHidden/>
          </w:rPr>
        </w:r>
        <w:r>
          <w:rPr>
            <w:webHidden/>
          </w:rPr>
          <w:fldChar w:fldCharType="separate"/>
        </w:r>
        <w:r>
          <w:rPr>
            <w:webHidden/>
          </w:rPr>
          <w:t>6</w:t>
        </w:r>
        <w:r>
          <w:rPr>
            <w:webHidden/>
          </w:rPr>
          <w:fldChar w:fldCharType="end"/>
        </w:r>
      </w:hyperlink>
    </w:p>
    <w:p w14:paraId="369D1FC7" w14:textId="69431979"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69" w:history="1">
        <w:r w:rsidRPr="00527583">
          <w:rPr>
            <w:rStyle w:val="Hyperlink"/>
          </w:rPr>
          <w:t>Functions of CCOPMM</w:t>
        </w:r>
        <w:r>
          <w:rPr>
            <w:webHidden/>
          </w:rPr>
          <w:tab/>
        </w:r>
        <w:r>
          <w:rPr>
            <w:webHidden/>
          </w:rPr>
          <w:fldChar w:fldCharType="begin"/>
        </w:r>
        <w:r>
          <w:rPr>
            <w:webHidden/>
          </w:rPr>
          <w:instrText xml:space="preserve"> PAGEREF _Toc169109769 \h </w:instrText>
        </w:r>
        <w:r>
          <w:rPr>
            <w:webHidden/>
          </w:rPr>
        </w:r>
        <w:r>
          <w:rPr>
            <w:webHidden/>
          </w:rPr>
          <w:fldChar w:fldCharType="separate"/>
        </w:r>
        <w:r>
          <w:rPr>
            <w:webHidden/>
          </w:rPr>
          <w:t>6</w:t>
        </w:r>
        <w:r>
          <w:rPr>
            <w:webHidden/>
          </w:rPr>
          <w:fldChar w:fldCharType="end"/>
        </w:r>
      </w:hyperlink>
    </w:p>
    <w:p w14:paraId="44D8D6DB" w14:textId="2B84544F"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0" w:history="1">
        <w:r w:rsidRPr="00527583">
          <w:rPr>
            <w:rStyle w:val="Hyperlink"/>
          </w:rPr>
          <w:t>Purpose of the data</w:t>
        </w:r>
        <w:r>
          <w:rPr>
            <w:webHidden/>
          </w:rPr>
          <w:tab/>
        </w:r>
        <w:r>
          <w:rPr>
            <w:webHidden/>
          </w:rPr>
          <w:fldChar w:fldCharType="begin"/>
        </w:r>
        <w:r>
          <w:rPr>
            <w:webHidden/>
          </w:rPr>
          <w:instrText xml:space="preserve"> PAGEREF _Toc169109770 \h </w:instrText>
        </w:r>
        <w:r>
          <w:rPr>
            <w:webHidden/>
          </w:rPr>
        </w:r>
        <w:r>
          <w:rPr>
            <w:webHidden/>
          </w:rPr>
          <w:fldChar w:fldCharType="separate"/>
        </w:r>
        <w:r>
          <w:rPr>
            <w:webHidden/>
          </w:rPr>
          <w:t>7</w:t>
        </w:r>
        <w:r>
          <w:rPr>
            <w:webHidden/>
          </w:rPr>
          <w:fldChar w:fldCharType="end"/>
        </w:r>
      </w:hyperlink>
    </w:p>
    <w:p w14:paraId="4DB766ED" w14:textId="79B2226D"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1" w:history="1">
        <w:r w:rsidRPr="00527583">
          <w:rPr>
            <w:rStyle w:val="Hyperlink"/>
          </w:rPr>
          <w:t>Notification to the VPDC</w:t>
        </w:r>
        <w:r>
          <w:rPr>
            <w:webHidden/>
          </w:rPr>
          <w:tab/>
        </w:r>
        <w:r>
          <w:rPr>
            <w:webHidden/>
          </w:rPr>
          <w:fldChar w:fldCharType="begin"/>
        </w:r>
        <w:r>
          <w:rPr>
            <w:webHidden/>
          </w:rPr>
          <w:instrText xml:space="preserve"> PAGEREF _Toc169109771 \h </w:instrText>
        </w:r>
        <w:r>
          <w:rPr>
            <w:webHidden/>
          </w:rPr>
        </w:r>
        <w:r>
          <w:rPr>
            <w:webHidden/>
          </w:rPr>
          <w:fldChar w:fldCharType="separate"/>
        </w:r>
        <w:r>
          <w:rPr>
            <w:webHidden/>
          </w:rPr>
          <w:t>7</w:t>
        </w:r>
        <w:r>
          <w:rPr>
            <w:webHidden/>
          </w:rPr>
          <w:fldChar w:fldCharType="end"/>
        </w:r>
      </w:hyperlink>
    </w:p>
    <w:p w14:paraId="0FF463FF" w14:textId="6872F0A9"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2" w:history="1">
        <w:r w:rsidRPr="00527583">
          <w:rPr>
            <w:rStyle w:val="Hyperlink"/>
          </w:rPr>
          <w:t>Roles and information capture and flow</w:t>
        </w:r>
        <w:r>
          <w:rPr>
            <w:webHidden/>
          </w:rPr>
          <w:tab/>
        </w:r>
        <w:r>
          <w:rPr>
            <w:webHidden/>
          </w:rPr>
          <w:fldChar w:fldCharType="begin"/>
        </w:r>
        <w:r>
          <w:rPr>
            <w:webHidden/>
          </w:rPr>
          <w:instrText xml:space="preserve"> PAGEREF _Toc169109772 \h </w:instrText>
        </w:r>
        <w:r>
          <w:rPr>
            <w:webHidden/>
          </w:rPr>
        </w:r>
        <w:r>
          <w:rPr>
            <w:webHidden/>
          </w:rPr>
          <w:fldChar w:fldCharType="separate"/>
        </w:r>
        <w:r>
          <w:rPr>
            <w:webHidden/>
          </w:rPr>
          <w:t>7</w:t>
        </w:r>
        <w:r>
          <w:rPr>
            <w:webHidden/>
          </w:rPr>
          <w:fldChar w:fldCharType="end"/>
        </w:r>
      </w:hyperlink>
    </w:p>
    <w:p w14:paraId="2DACF592" w14:textId="4BA036CE"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3" w:history="1">
        <w:r w:rsidRPr="00527583">
          <w:rPr>
            <w:rStyle w:val="Hyperlink"/>
          </w:rPr>
          <w:t>Software selection and minimum features</w:t>
        </w:r>
        <w:r>
          <w:rPr>
            <w:webHidden/>
          </w:rPr>
          <w:tab/>
        </w:r>
        <w:r>
          <w:rPr>
            <w:webHidden/>
          </w:rPr>
          <w:fldChar w:fldCharType="begin"/>
        </w:r>
        <w:r>
          <w:rPr>
            <w:webHidden/>
          </w:rPr>
          <w:instrText xml:space="preserve"> PAGEREF _Toc169109773 \h </w:instrText>
        </w:r>
        <w:r>
          <w:rPr>
            <w:webHidden/>
          </w:rPr>
        </w:r>
        <w:r>
          <w:rPr>
            <w:webHidden/>
          </w:rPr>
          <w:fldChar w:fldCharType="separate"/>
        </w:r>
        <w:r>
          <w:rPr>
            <w:webHidden/>
          </w:rPr>
          <w:t>8</w:t>
        </w:r>
        <w:r>
          <w:rPr>
            <w:webHidden/>
          </w:rPr>
          <w:fldChar w:fldCharType="end"/>
        </w:r>
      </w:hyperlink>
    </w:p>
    <w:p w14:paraId="5F55A3E6" w14:textId="582D77BA"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74" w:history="1">
        <w:r w:rsidRPr="00527583">
          <w:rPr>
            <w:rStyle w:val="Hyperlink"/>
          </w:rPr>
          <w:t>Data quality statement</w:t>
        </w:r>
        <w:r>
          <w:rPr>
            <w:webHidden/>
          </w:rPr>
          <w:tab/>
        </w:r>
        <w:r>
          <w:rPr>
            <w:webHidden/>
          </w:rPr>
          <w:fldChar w:fldCharType="begin"/>
        </w:r>
        <w:r>
          <w:rPr>
            <w:webHidden/>
          </w:rPr>
          <w:instrText xml:space="preserve"> PAGEREF _Toc169109774 \h </w:instrText>
        </w:r>
        <w:r>
          <w:rPr>
            <w:webHidden/>
          </w:rPr>
        </w:r>
        <w:r>
          <w:rPr>
            <w:webHidden/>
          </w:rPr>
          <w:fldChar w:fldCharType="separate"/>
        </w:r>
        <w:r>
          <w:rPr>
            <w:webHidden/>
          </w:rPr>
          <w:t>9</w:t>
        </w:r>
        <w:r>
          <w:rPr>
            <w:webHidden/>
          </w:rPr>
          <w:fldChar w:fldCharType="end"/>
        </w:r>
      </w:hyperlink>
    </w:p>
    <w:p w14:paraId="737DA1CB" w14:textId="64679B24"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5" w:history="1">
        <w:r w:rsidRPr="00527583">
          <w:rPr>
            <w:rStyle w:val="Hyperlink"/>
          </w:rPr>
          <w:t>Accuracy</w:t>
        </w:r>
        <w:r>
          <w:rPr>
            <w:webHidden/>
          </w:rPr>
          <w:tab/>
        </w:r>
        <w:r>
          <w:rPr>
            <w:webHidden/>
          </w:rPr>
          <w:fldChar w:fldCharType="begin"/>
        </w:r>
        <w:r>
          <w:rPr>
            <w:webHidden/>
          </w:rPr>
          <w:instrText xml:space="preserve"> PAGEREF _Toc169109775 \h </w:instrText>
        </w:r>
        <w:r>
          <w:rPr>
            <w:webHidden/>
          </w:rPr>
        </w:r>
        <w:r>
          <w:rPr>
            <w:webHidden/>
          </w:rPr>
          <w:fldChar w:fldCharType="separate"/>
        </w:r>
        <w:r>
          <w:rPr>
            <w:webHidden/>
          </w:rPr>
          <w:t>9</w:t>
        </w:r>
        <w:r>
          <w:rPr>
            <w:webHidden/>
          </w:rPr>
          <w:fldChar w:fldCharType="end"/>
        </w:r>
      </w:hyperlink>
    </w:p>
    <w:p w14:paraId="35B4D086" w14:textId="2088327B"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6" w:history="1">
        <w:r w:rsidRPr="00527583">
          <w:rPr>
            <w:rStyle w:val="Hyperlink"/>
          </w:rPr>
          <w:t>Validity</w:t>
        </w:r>
        <w:r>
          <w:rPr>
            <w:webHidden/>
          </w:rPr>
          <w:tab/>
        </w:r>
        <w:r>
          <w:rPr>
            <w:webHidden/>
          </w:rPr>
          <w:fldChar w:fldCharType="begin"/>
        </w:r>
        <w:r>
          <w:rPr>
            <w:webHidden/>
          </w:rPr>
          <w:instrText xml:space="preserve"> PAGEREF _Toc169109776 \h </w:instrText>
        </w:r>
        <w:r>
          <w:rPr>
            <w:webHidden/>
          </w:rPr>
        </w:r>
        <w:r>
          <w:rPr>
            <w:webHidden/>
          </w:rPr>
          <w:fldChar w:fldCharType="separate"/>
        </w:r>
        <w:r>
          <w:rPr>
            <w:webHidden/>
          </w:rPr>
          <w:t>9</w:t>
        </w:r>
        <w:r>
          <w:rPr>
            <w:webHidden/>
          </w:rPr>
          <w:fldChar w:fldCharType="end"/>
        </w:r>
      </w:hyperlink>
    </w:p>
    <w:p w14:paraId="74B06E2E" w14:textId="542195EC"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7" w:history="1">
        <w:r w:rsidRPr="00527583">
          <w:rPr>
            <w:rStyle w:val="Hyperlink"/>
          </w:rPr>
          <w:t>Completeness</w:t>
        </w:r>
        <w:r>
          <w:rPr>
            <w:webHidden/>
          </w:rPr>
          <w:tab/>
        </w:r>
        <w:r>
          <w:rPr>
            <w:webHidden/>
          </w:rPr>
          <w:fldChar w:fldCharType="begin"/>
        </w:r>
        <w:r>
          <w:rPr>
            <w:webHidden/>
          </w:rPr>
          <w:instrText xml:space="preserve"> PAGEREF _Toc169109777 \h </w:instrText>
        </w:r>
        <w:r>
          <w:rPr>
            <w:webHidden/>
          </w:rPr>
        </w:r>
        <w:r>
          <w:rPr>
            <w:webHidden/>
          </w:rPr>
          <w:fldChar w:fldCharType="separate"/>
        </w:r>
        <w:r>
          <w:rPr>
            <w:webHidden/>
          </w:rPr>
          <w:t>9</w:t>
        </w:r>
        <w:r>
          <w:rPr>
            <w:webHidden/>
          </w:rPr>
          <w:fldChar w:fldCharType="end"/>
        </w:r>
      </w:hyperlink>
    </w:p>
    <w:p w14:paraId="2F7FE22F" w14:textId="7845218D"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8" w:history="1">
        <w:r w:rsidRPr="00527583">
          <w:rPr>
            <w:rStyle w:val="Hyperlink"/>
          </w:rPr>
          <w:t>Coherence</w:t>
        </w:r>
        <w:r>
          <w:rPr>
            <w:webHidden/>
          </w:rPr>
          <w:tab/>
        </w:r>
        <w:r>
          <w:rPr>
            <w:webHidden/>
          </w:rPr>
          <w:fldChar w:fldCharType="begin"/>
        </w:r>
        <w:r>
          <w:rPr>
            <w:webHidden/>
          </w:rPr>
          <w:instrText xml:space="preserve"> PAGEREF _Toc169109778 \h </w:instrText>
        </w:r>
        <w:r>
          <w:rPr>
            <w:webHidden/>
          </w:rPr>
        </w:r>
        <w:r>
          <w:rPr>
            <w:webHidden/>
          </w:rPr>
          <w:fldChar w:fldCharType="separate"/>
        </w:r>
        <w:r>
          <w:rPr>
            <w:webHidden/>
          </w:rPr>
          <w:t>10</w:t>
        </w:r>
        <w:r>
          <w:rPr>
            <w:webHidden/>
          </w:rPr>
          <w:fldChar w:fldCharType="end"/>
        </w:r>
      </w:hyperlink>
    </w:p>
    <w:p w14:paraId="5814E822" w14:textId="60B7FFA5"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79" w:history="1">
        <w:r w:rsidRPr="00527583">
          <w:rPr>
            <w:rStyle w:val="Hyperlink"/>
          </w:rPr>
          <w:t>Interpretability</w:t>
        </w:r>
        <w:r>
          <w:rPr>
            <w:webHidden/>
          </w:rPr>
          <w:tab/>
        </w:r>
        <w:r>
          <w:rPr>
            <w:webHidden/>
          </w:rPr>
          <w:fldChar w:fldCharType="begin"/>
        </w:r>
        <w:r>
          <w:rPr>
            <w:webHidden/>
          </w:rPr>
          <w:instrText xml:space="preserve"> PAGEREF _Toc169109779 \h </w:instrText>
        </w:r>
        <w:r>
          <w:rPr>
            <w:webHidden/>
          </w:rPr>
        </w:r>
        <w:r>
          <w:rPr>
            <w:webHidden/>
          </w:rPr>
          <w:fldChar w:fldCharType="separate"/>
        </w:r>
        <w:r>
          <w:rPr>
            <w:webHidden/>
          </w:rPr>
          <w:t>10</w:t>
        </w:r>
        <w:r>
          <w:rPr>
            <w:webHidden/>
          </w:rPr>
          <w:fldChar w:fldCharType="end"/>
        </w:r>
      </w:hyperlink>
    </w:p>
    <w:p w14:paraId="351A4FFF" w14:textId="63EEA9E2"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0" w:history="1">
        <w:r w:rsidRPr="00527583">
          <w:rPr>
            <w:rStyle w:val="Hyperlink"/>
          </w:rPr>
          <w:t>Timeliness</w:t>
        </w:r>
        <w:r>
          <w:rPr>
            <w:webHidden/>
          </w:rPr>
          <w:tab/>
        </w:r>
        <w:r>
          <w:rPr>
            <w:webHidden/>
          </w:rPr>
          <w:fldChar w:fldCharType="begin"/>
        </w:r>
        <w:r>
          <w:rPr>
            <w:webHidden/>
          </w:rPr>
          <w:instrText xml:space="preserve"> PAGEREF _Toc169109780 \h </w:instrText>
        </w:r>
        <w:r>
          <w:rPr>
            <w:webHidden/>
          </w:rPr>
        </w:r>
        <w:r>
          <w:rPr>
            <w:webHidden/>
          </w:rPr>
          <w:fldChar w:fldCharType="separate"/>
        </w:r>
        <w:r>
          <w:rPr>
            <w:webHidden/>
          </w:rPr>
          <w:t>10</w:t>
        </w:r>
        <w:r>
          <w:rPr>
            <w:webHidden/>
          </w:rPr>
          <w:fldChar w:fldCharType="end"/>
        </w:r>
      </w:hyperlink>
    </w:p>
    <w:p w14:paraId="4D7BB5D7" w14:textId="0CD6BFE6"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1" w:history="1">
        <w:r w:rsidRPr="00527583">
          <w:rPr>
            <w:rStyle w:val="Hyperlink"/>
          </w:rPr>
          <w:t>Accessibility</w:t>
        </w:r>
        <w:r>
          <w:rPr>
            <w:webHidden/>
          </w:rPr>
          <w:tab/>
        </w:r>
        <w:r>
          <w:rPr>
            <w:webHidden/>
          </w:rPr>
          <w:fldChar w:fldCharType="begin"/>
        </w:r>
        <w:r>
          <w:rPr>
            <w:webHidden/>
          </w:rPr>
          <w:instrText xml:space="preserve"> PAGEREF _Toc169109781 \h </w:instrText>
        </w:r>
        <w:r>
          <w:rPr>
            <w:webHidden/>
          </w:rPr>
        </w:r>
        <w:r>
          <w:rPr>
            <w:webHidden/>
          </w:rPr>
          <w:fldChar w:fldCharType="separate"/>
        </w:r>
        <w:r>
          <w:rPr>
            <w:webHidden/>
          </w:rPr>
          <w:t>10</w:t>
        </w:r>
        <w:r>
          <w:rPr>
            <w:webHidden/>
          </w:rPr>
          <w:fldChar w:fldCharType="end"/>
        </w:r>
      </w:hyperlink>
    </w:p>
    <w:p w14:paraId="1DFBC888" w14:textId="22829C17"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2" w:history="1">
        <w:r w:rsidRPr="00527583">
          <w:rPr>
            <w:rStyle w:val="Hyperlink"/>
          </w:rPr>
          <w:t>VPDC update cycle</w:t>
        </w:r>
        <w:r>
          <w:rPr>
            <w:webHidden/>
          </w:rPr>
          <w:tab/>
        </w:r>
        <w:r>
          <w:rPr>
            <w:webHidden/>
          </w:rPr>
          <w:fldChar w:fldCharType="begin"/>
        </w:r>
        <w:r>
          <w:rPr>
            <w:webHidden/>
          </w:rPr>
          <w:instrText xml:space="preserve"> PAGEREF _Toc169109782 \h </w:instrText>
        </w:r>
        <w:r>
          <w:rPr>
            <w:webHidden/>
          </w:rPr>
        </w:r>
        <w:r>
          <w:rPr>
            <w:webHidden/>
          </w:rPr>
          <w:fldChar w:fldCharType="separate"/>
        </w:r>
        <w:r>
          <w:rPr>
            <w:webHidden/>
          </w:rPr>
          <w:t>10</w:t>
        </w:r>
        <w:r>
          <w:rPr>
            <w:webHidden/>
          </w:rPr>
          <w:fldChar w:fldCharType="end"/>
        </w:r>
      </w:hyperlink>
    </w:p>
    <w:p w14:paraId="5F48D190" w14:textId="22472FC5"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3" w:history="1">
        <w:r w:rsidRPr="00527583">
          <w:rPr>
            <w:rStyle w:val="Hyperlink"/>
          </w:rPr>
          <w:t>Accessing VPDC data</w:t>
        </w:r>
        <w:r>
          <w:rPr>
            <w:webHidden/>
          </w:rPr>
          <w:tab/>
        </w:r>
        <w:r>
          <w:rPr>
            <w:webHidden/>
          </w:rPr>
          <w:fldChar w:fldCharType="begin"/>
        </w:r>
        <w:r>
          <w:rPr>
            <w:webHidden/>
          </w:rPr>
          <w:instrText xml:space="preserve"> PAGEREF _Toc169109783 \h </w:instrText>
        </w:r>
        <w:r>
          <w:rPr>
            <w:webHidden/>
          </w:rPr>
        </w:r>
        <w:r>
          <w:rPr>
            <w:webHidden/>
          </w:rPr>
          <w:fldChar w:fldCharType="separate"/>
        </w:r>
        <w:r>
          <w:rPr>
            <w:webHidden/>
          </w:rPr>
          <w:t>11</w:t>
        </w:r>
        <w:r>
          <w:rPr>
            <w:webHidden/>
          </w:rPr>
          <w:fldChar w:fldCharType="end"/>
        </w:r>
      </w:hyperlink>
    </w:p>
    <w:p w14:paraId="079C5815" w14:textId="77C513AB"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84" w:history="1">
        <w:r w:rsidRPr="00527583">
          <w:rPr>
            <w:rStyle w:val="Hyperlink"/>
          </w:rPr>
          <w:t>VPDC policy on data manipulation</w:t>
        </w:r>
        <w:r>
          <w:rPr>
            <w:webHidden/>
          </w:rPr>
          <w:tab/>
        </w:r>
        <w:r>
          <w:rPr>
            <w:webHidden/>
          </w:rPr>
          <w:fldChar w:fldCharType="begin"/>
        </w:r>
        <w:r>
          <w:rPr>
            <w:webHidden/>
          </w:rPr>
          <w:instrText xml:space="preserve"> PAGEREF _Toc169109784 \h </w:instrText>
        </w:r>
        <w:r>
          <w:rPr>
            <w:webHidden/>
          </w:rPr>
        </w:r>
        <w:r>
          <w:rPr>
            <w:webHidden/>
          </w:rPr>
          <w:fldChar w:fldCharType="separate"/>
        </w:r>
        <w:r>
          <w:rPr>
            <w:webHidden/>
          </w:rPr>
          <w:t>11</w:t>
        </w:r>
        <w:r>
          <w:rPr>
            <w:webHidden/>
          </w:rPr>
          <w:fldChar w:fldCharType="end"/>
        </w:r>
      </w:hyperlink>
    </w:p>
    <w:p w14:paraId="13EBDE25" w14:textId="3D7E6E86"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5" w:history="1">
        <w:r w:rsidRPr="00527583">
          <w:rPr>
            <w:rStyle w:val="Hyperlink"/>
          </w:rPr>
          <w:t>Manipulation of data extracts</w:t>
        </w:r>
        <w:r>
          <w:rPr>
            <w:webHidden/>
          </w:rPr>
          <w:tab/>
        </w:r>
        <w:r>
          <w:rPr>
            <w:webHidden/>
          </w:rPr>
          <w:fldChar w:fldCharType="begin"/>
        </w:r>
        <w:r>
          <w:rPr>
            <w:webHidden/>
          </w:rPr>
          <w:instrText xml:space="preserve"> PAGEREF _Toc169109785 \h </w:instrText>
        </w:r>
        <w:r>
          <w:rPr>
            <w:webHidden/>
          </w:rPr>
        </w:r>
        <w:r>
          <w:rPr>
            <w:webHidden/>
          </w:rPr>
          <w:fldChar w:fldCharType="separate"/>
        </w:r>
        <w:r>
          <w:rPr>
            <w:webHidden/>
          </w:rPr>
          <w:t>11</w:t>
        </w:r>
        <w:r>
          <w:rPr>
            <w:webHidden/>
          </w:rPr>
          <w:fldChar w:fldCharType="end"/>
        </w:r>
      </w:hyperlink>
    </w:p>
    <w:p w14:paraId="5AB5F3FA" w14:textId="24E79EBB"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6" w:history="1">
        <w:r w:rsidRPr="00527583">
          <w:rPr>
            <w:rStyle w:val="Hyperlink"/>
          </w:rPr>
          <w:t>Responsibilities of the hospital/health care provider</w:t>
        </w:r>
        <w:r>
          <w:rPr>
            <w:webHidden/>
          </w:rPr>
          <w:tab/>
        </w:r>
        <w:r>
          <w:rPr>
            <w:webHidden/>
          </w:rPr>
          <w:fldChar w:fldCharType="begin"/>
        </w:r>
        <w:r>
          <w:rPr>
            <w:webHidden/>
          </w:rPr>
          <w:instrText xml:space="preserve"> PAGEREF _Toc169109786 \h </w:instrText>
        </w:r>
        <w:r>
          <w:rPr>
            <w:webHidden/>
          </w:rPr>
        </w:r>
        <w:r>
          <w:rPr>
            <w:webHidden/>
          </w:rPr>
          <w:fldChar w:fldCharType="separate"/>
        </w:r>
        <w:r>
          <w:rPr>
            <w:webHidden/>
          </w:rPr>
          <w:t>12</w:t>
        </w:r>
        <w:r>
          <w:rPr>
            <w:webHidden/>
          </w:rPr>
          <w:fldChar w:fldCharType="end"/>
        </w:r>
      </w:hyperlink>
    </w:p>
    <w:p w14:paraId="115DA30D" w14:textId="66453C75"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7" w:history="1">
        <w:r w:rsidRPr="00527583">
          <w:rPr>
            <w:rStyle w:val="Hyperlink"/>
          </w:rPr>
          <w:t>Responsibilities of the department</w:t>
        </w:r>
        <w:r>
          <w:rPr>
            <w:webHidden/>
          </w:rPr>
          <w:tab/>
        </w:r>
        <w:r>
          <w:rPr>
            <w:webHidden/>
          </w:rPr>
          <w:fldChar w:fldCharType="begin"/>
        </w:r>
        <w:r>
          <w:rPr>
            <w:webHidden/>
          </w:rPr>
          <w:instrText xml:space="preserve"> PAGEREF _Toc169109787 \h </w:instrText>
        </w:r>
        <w:r>
          <w:rPr>
            <w:webHidden/>
          </w:rPr>
        </w:r>
        <w:r>
          <w:rPr>
            <w:webHidden/>
          </w:rPr>
          <w:fldChar w:fldCharType="separate"/>
        </w:r>
        <w:r>
          <w:rPr>
            <w:webHidden/>
          </w:rPr>
          <w:t>12</w:t>
        </w:r>
        <w:r>
          <w:rPr>
            <w:webHidden/>
          </w:rPr>
          <w:fldChar w:fldCharType="end"/>
        </w:r>
      </w:hyperlink>
    </w:p>
    <w:p w14:paraId="5044EC68" w14:textId="61F050A2"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88" w:history="1">
        <w:r w:rsidRPr="00527583">
          <w:rPr>
            <w:rStyle w:val="Hyperlink"/>
          </w:rPr>
          <w:t>Further information</w:t>
        </w:r>
        <w:r>
          <w:rPr>
            <w:webHidden/>
          </w:rPr>
          <w:tab/>
        </w:r>
        <w:r>
          <w:rPr>
            <w:webHidden/>
          </w:rPr>
          <w:fldChar w:fldCharType="begin"/>
        </w:r>
        <w:r>
          <w:rPr>
            <w:webHidden/>
          </w:rPr>
          <w:instrText xml:space="preserve"> PAGEREF _Toc169109788 \h </w:instrText>
        </w:r>
        <w:r>
          <w:rPr>
            <w:webHidden/>
          </w:rPr>
        </w:r>
        <w:r>
          <w:rPr>
            <w:webHidden/>
          </w:rPr>
          <w:fldChar w:fldCharType="separate"/>
        </w:r>
        <w:r>
          <w:rPr>
            <w:webHidden/>
          </w:rPr>
          <w:t>13</w:t>
        </w:r>
        <w:r>
          <w:rPr>
            <w:webHidden/>
          </w:rPr>
          <w:fldChar w:fldCharType="end"/>
        </w:r>
      </w:hyperlink>
    </w:p>
    <w:p w14:paraId="7F2E44F1" w14:textId="15E5D316"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89" w:history="1">
        <w:r w:rsidRPr="00527583">
          <w:rPr>
            <w:rStyle w:val="Hyperlink"/>
          </w:rPr>
          <w:t>Department of Health</w:t>
        </w:r>
        <w:r>
          <w:rPr>
            <w:webHidden/>
          </w:rPr>
          <w:tab/>
        </w:r>
        <w:r>
          <w:rPr>
            <w:webHidden/>
          </w:rPr>
          <w:fldChar w:fldCharType="begin"/>
        </w:r>
        <w:r>
          <w:rPr>
            <w:webHidden/>
          </w:rPr>
          <w:instrText xml:space="preserve"> PAGEREF _Toc169109789 \h </w:instrText>
        </w:r>
        <w:r>
          <w:rPr>
            <w:webHidden/>
          </w:rPr>
        </w:r>
        <w:r>
          <w:rPr>
            <w:webHidden/>
          </w:rPr>
          <w:fldChar w:fldCharType="separate"/>
        </w:r>
        <w:r>
          <w:rPr>
            <w:webHidden/>
          </w:rPr>
          <w:t>13</w:t>
        </w:r>
        <w:r>
          <w:rPr>
            <w:webHidden/>
          </w:rPr>
          <w:fldChar w:fldCharType="end"/>
        </w:r>
      </w:hyperlink>
    </w:p>
    <w:p w14:paraId="2D17D8B9" w14:textId="61DF9339"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90" w:history="1">
        <w:r w:rsidRPr="00527583">
          <w:rPr>
            <w:rStyle w:val="Hyperlink"/>
          </w:rPr>
          <w:t>Legislation</w:t>
        </w:r>
        <w:r>
          <w:rPr>
            <w:webHidden/>
          </w:rPr>
          <w:tab/>
        </w:r>
        <w:r>
          <w:rPr>
            <w:webHidden/>
          </w:rPr>
          <w:fldChar w:fldCharType="begin"/>
        </w:r>
        <w:r>
          <w:rPr>
            <w:webHidden/>
          </w:rPr>
          <w:instrText xml:space="preserve"> PAGEREF _Toc169109790 \h </w:instrText>
        </w:r>
        <w:r>
          <w:rPr>
            <w:webHidden/>
          </w:rPr>
        </w:r>
        <w:r>
          <w:rPr>
            <w:webHidden/>
          </w:rPr>
          <w:fldChar w:fldCharType="separate"/>
        </w:r>
        <w:r>
          <w:rPr>
            <w:webHidden/>
          </w:rPr>
          <w:t>13</w:t>
        </w:r>
        <w:r>
          <w:rPr>
            <w:webHidden/>
          </w:rPr>
          <w:fldChar w:fldCharType="end"/>
        </w:r>
      </w:hyperlink>
    </w:p>
    <w:p w14:paraId="06E1FEC3" w14:textId="541D7763" w:rsidR="00330CE5" w:rsidRDefault="00330CE5">
      <w:pPr>
        <w:pStyle w:val="TOC2"/>
        <w:rPr>
          <w:rFonts w:asciiTheme="minorHAnsi" w:eastAsiaTheme="minorEastAsia" w:hAnsiTheme="minorHAnsi" w:cstheme="minorBidi"/>
          <w:kern w:val="2"/>
          <w:sz w:val="24"/>
          <w:szCs w:val="24"/>
          <w:lang w:eastAsia="en-AU"/>
          <w14:ligatures w14:val="standardContextual"/>
        </w:rPr>
      </w:pPr>
      <w:hyperlink w:anchor="_Toc169109791" w:history="1">
        <w:r w:rsidRPr="00527583">
          <w:rPr>
            <w:rStyle w:val="Hyperlink"/>
          </w:rPr>
          <w:t>Other useful websites and publications</w:t>
        </w:r>
        <w:r>
          <w:rPr>
            <w:webHidden/>
          </w:rPr>
          <w:tab/>
        </w:r>
        <w:r>
          <w:rPr>
            <w:webHidden/>
          </w:rPr>
          <w:fldChar w:fldCharType="begin"/>
        </w:r>
        <w:r>
          <w:rPr>
            <w:webHidden/>
          </w:rPr>
          <w:instrText xml:space="preserve"> PAGEREF _Toc169109791 \h </w:instrText>
        </w:r>
        <w:r>
          <w:rPr>
            <w:webHidden/>
          </w:rPr>
        </w:r>
        <w:r>
          <w:rPr>
            <w:webHidden/>
          </w:rPr>
          <w:fldChar w:fldCharType="separate"/>
        </w:r>
        <w:r>
          <w:rPr>
            <w:webHidden/>
          </w:rPr>
          <w:t>13</w:t>
        </w:r>
        <w:r>
          <w:rPr>
            <w:webHidden/>
          </w:rPr>
          <w:fldChar w:fldCharType="end"/>
        </w:r>
      </w:hyperlink>
    </w:p>
    <w:p w14:paraId="26F7323E" w14:textId="4B733D75"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92" w:history="1">
        <w:r w:rsidRPr="00527583">
          <w:rPr>
            <w:rStyle w:val="Hyperlink"/>
          </w:rPr>
          <w:t>Contacts and Questions</w:t>
        </w:r>
        <w:r>
          <w:rPr>
            <w:webHidden/>
          </w:rPr>
          <w:tab/>
        </w:r>
        <w:r>
          <w:rPr>
            <w:webHidden/>
          </w:rPr>
          <w:fldChar w:fldCharType="begin"/>
        </w:r>
        <w:r>
          <w:rPr>
            <w:webHidden/>
          </w:rPr>
          <w:instrText xml:space="preserve"> PAGEREF _Toc169109792 \h </w:instrText>
        </w:r>
        <w:r>
          <w:rPr>
            <w:webHidden/>
          </w:rPr>
        </w:r>
        <w:r>
          <w:rPr>
            <w:webHidden/>
          </w:rPr>
          <w:fldChar w:fldCharType="separate"/>
        </w:r>
        <w:r>
          <w:rPr>
            <w:webHidden/>
          </w:rPr>
          <w:t>14</w:t>
        </w:r>
        <w:r>
          <w:rPr>
            <w:webHidden/>
          </w:rPr>
          <w:fldChar w:fldCharType="end"/>
        </w:r>
      </w:hyperlink>
    </w:p>
    <w:p w14:paraId="744F3F39" w14:textId="374AD226"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93" w:history="1">
        <w:r w:rsidRPr="00527583">
          <w:rPr>
            <w:rStyle w:val="Hyperlink"/>
          </w:rPr>
          <w:t>Symbols used in this manual</w:t>
        </w:r>
        <w:r>
          <w:rPr>
            <w:webHidden/>
          </w:rPr>
          <w:tab/>
        </w:r>
        <w:r>
          <w:rPr>
            <w:webHidden/>
          </w:rPr>
          <w:fldChar w:fldCharType="begin"/>
        </w:r>
        <w:r>
          <w:rPr>
            <w:webHidden/>
          </w:rPr>
          <w:instrText xml:space="preserve"> PAGEREF _Toc169109793 \h </w:instrText>
        </w:r>
        <w:r>
          <w:rPr>
            <w:webHidden/>
          </w:rPr>
        </w:r>
        <w:r>
          <w:rPr>
            <w:webHidden/>
          </w:rPr>
          <w:fldChar w:fldCharType="separate"/>
        </w:r>
        <w:r>
          <w:rPr>
            <w:webHidden/>
          </w:rPr>
          <w:t>14</w:t>
        </w:r>
        <w:r>
          <w:rPr>
            <w:webHidden/>
          </w:rPr>
          <w:fldChar w:fldCharType="end"/>
        </w:r>
      </w:hyperlink>
    </w:p>
    <w:p w14:paraId="1F397195" w14:textId="5C03E93C" w:rsidR="00330CE5" w:rsidRDefault="00330CE5">
      <w:pPr>
        <w:pStyle w:val="TOC1"/>
        <w:rPr>
          <w:rFonts w:asciiTheme="minorHAnsi" w:eastAsiaTheme="minorEastAsia" w:hAnsiTheme="minorHAnsi" w:cstheme="minorBidi"/>
          <w:b w:val="0"/>
          <w:kern w:val="2"/>
          <w:sz w:val="24"/>
          <w:szCs w:val="24"/>
          <w:lang w:eastAsia="en-AU"/>
          <w14:ligatures w14:val="standardContextual"/>
        </w:rPr>
      </w:pPr>
      <w:hyperlink w:anchor="_Toc169109794" w:history="1">
        <w:r w:rsidRPr="00527583">
          <w:rPr>
            <w:rStyle w:val="Hyperlink"/>
          </w:rPr>
          <w:t>Acronyms used in this manual</w:t>
        </w:r>
        <w:r>
          <w:rPr>
            <w:webHidden/>
          </w:rPr>
          <w:tab/>
        </w:r>
        <w:r>
          <w:rPr>
            <w:webHidden/>
          </w:rPr>
          <w:fldChar w:fldCharType="begin"/>
        </w:r>
        <w:r>
          <w:rPr>
            <w:webHidden/>
          </w:rPr>
          <w:instrText xml:space="preserve"> PAGEREF _Toc169109794 \h </w:instrText>
        </w:r>
        <w:r>
          <w:rPr>
            <w:webHidden/>
          </w:rPr>
        </w:r>
        <w:r>
          <w:rPr>
            <w:webHidden/>
          </w:rPr>
          <w:fldChar w:fldCharType="separate"/>
        </w:r>
        <w:r>
          <w:rPr>
            <w:webHidden/>
          </w:rPr>
          <w:t>14</w:t>
        </w:r>
        <w:r>
          <w:rPr>
            <w:webHidden/>
          </w:rPr>
          <w:fldChar w:fldCharType="end"/>
        </w:r>
      </w:hyperlink>
    </w:p>
    <w:p w14:paraId="6F274E8A" w14:textId="79C72EFA"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7620EA">
          <w:footerReference w:type="default" r:id="rId17"/>
          <w:pgSz w:w="11906" w:h="16838" w:code="9"/>
          <w:pgMar w:top="1701" w:right="1304" w:bottom="1418" w:left="1304" w:header="680" w:footer="851" w:gutter="0"/>
          <w:cols w:space="340"/>
          <w:docGrid w:linePitch="360"/>
        </w:sectPr>
      </w:pPr>
    </w:p>
    <w:p w14:paraId="53FACB72" w14:textId="77777777" w:rsidR="00454E18" w:rsidRPr="00E55365" w:rsidRDefault="00454E18" w:rsidP="00454E18">
      <w:pPr>
        <w:pStyle w:val="Heading1"/>
        <w:spacing w:before="120"/>
      </w:pPr>
      <w:bookmarkStart w:id="1" w:name="_Toc354398696"/>
      <w:bookmarkStart w:id="2" w:name="_Toc32942854"/>
      <w:bookmarkStart w:id="3" w:name="_Toc169109766"/>
      <w:bookmarkStart w:id="4" w:name="_Toc43800451"/>
      <w:r w:rsidRPr="00C739E1">
        <w:lastRenderedPageBreak/>
        <w:t>Foreword</w:t>
      </w:r>
      <w:bookmarkEnd w:id="1"/>
      <w:bookmarkEnd w:id="2"/>
      <w:bookmarkEnd w:id="3"/>
    </w:p>
    <w:p w14:paraId="575BAA5B" w14:textId="77777777" w:rsidR="00454E18" w:rsidRPr="00033FA5" w:rsidRDefault="00454E18" w:rsidP="00F82965">
      <w:pPr>
        <w:pStyle w:val="Body"/>
      </w:pPr>
      <w:r w:rsidRPr="00033FA5">
        <w:t xml:space="preserve">The Consultative Council on Obstetric and Paediatric Mortality and Morbidity (CCOPMM) was established in 1962 under the </w:t>
      </w:r>
      <w:r w:rsidRPr="00033FA5">
        <w:rPr>
          <w:iCs/>
        </w:rPr>
        <w:t>Health Act 1958</w:t>
      </w:r>
      <w:r w:rsidRPr="00033FA5">
        <w:t xml:space="preserve"> (Vic) as the advisory body to the Minister for Health on maternal, perinatal and paediatric deaths. The Health Act was repealed on 1 January 2010 and replaced by the </w:t>
      </w:r>
      <w:r w:rsidRPr="00033FA5">
        <w:rPr>
          <w:iCs/>
        </w:rPr>
        <w:t>Public Health and Wellbeing Act</w:t>
      </w:r>
      <w:r w:rsidRPr="00033FA5">
        <w:rPr>
          <w:i/>
        </w:rPr>
        <w:t xml:space="preserve"> </w:t>
      </w:r>
      <w:r w:rsidRPr="00033FA5">
        <w:rPr>
          <w:iCs/>
        </w:rPr>
        <w:t>2008</w:t>
      </w:r>
      <w:r w:rsidRPr="00033FA5">
        <w:t xml:space="preserve">. </w:t>
      </w:r>
    </w:p>
    <w:p w14:paraId="72A34C02" w14:textId="77777777" w:rsidR="00454E18" w:rsidRPr="00033FA5" w:rsidRDefault="00454E18" w:rsidP="00F82965">
      <w:pPr>
        <w:pStyle w:val="Body"/>
      </w:pPr>
      <w:r w:rsidRPr="00033FA5">
        <w:t xml:space="preserve">The functions of CCOPMM are outlined in s.46 of the Public Health and Wellbeing Act and include the establishment of a perinatal data collection. The Victorian Perinatal Data Collection (VPDC) was established in 1982 as a population-based surveillance system. The purpose of this collection is to enable analysis of information about the health of mothers and babies to contribute to improvements in their health. </w:t>
      </w:r>
    </w:p>
    <w:p w14:paraId="7DA7D897" w14:textId="77777777" w:rsidR="00454E18" w:rsidRPr="00033FA5" w:rsidRDefault="00454E18" w:rsidP="00F82965">
      <w:pPr>
        <w:pStyle w:val="Body"/>
      </w:pPr>
      <w:r w:rsidRPr="00033FA5">
        <w:t>The VPDC collects a range of data for all live births and stillbirths occurring in Victoria. Data reported include obstetric conditions, procedures and outcomes, neonatal morbidity and congenital anomalies.</w:t>
      </w:r>
    </w:p>
    <w:p w14:paraId="2B2D2067" w14:textId="50D4B959" w:rsidR="00454E18" w:rsidRPr="00033FA5" w:rsidRDefault="00454E18" w:rsidP="00F82965">
      <w:pPr>
        <w:pStyle w:val="Body"/>
        <w:rPr>
          <w:rFonts w:cs="Arial"/>
        </w:rPr>
      </w:pPr>
      <w:r w:rsidRPr="00033FA5">
        <w:rPr>
          <w:rFonts w:cs="Arial"/>
        </w:rPr>
        <w:t xml:space="preserve">Information provided to the CCOPMM via the VPDC is privileged from access by any third party, including the courts. However, CCOPMM may, if it determines that it is in the public interest to do so, provide information to </w:t>
      </w:r>
      <w:r w:rsidR="0046348D">
        <w:rPr>
          <w:rFonts w:cs="Arial"/>
        </w:rPr>
        <w:t>entities</w:t>
      </w:r>
      <w:r w:rsidR="0046348D" w:rsidRPr="00033FA5">
        <w:rPr>
          <w:rFonts w:cs="Arial"/>
        </w:rPr>
        <w:t xml:space="preserve"> </w:t>
      </w:r>
      <w:r w:rsidRPr="00033FA5">
        <w:rPr>
          <w:rFonts w:cs="Arial"/>
        </w:rPr>
        <w:t xml:space="preserve">specified in s.41 of the Public Health and Wellbeing Act. </w:t>
      </w:r>
    </w:p>
    <w:p w14:paraId="7D40D985" w14:textId="77777777" w:rsidR="00454E18" w:rsidRPr="00033FA5" w:rsidRDefault="00454E18" w:rsidP="00F82965">
      <w:pPr>
        <w:pStyle w:val="Body"/>
        <w:rPr>
          <w:rFonts w:cs="Arial"/>
        </w:rPr>
      </w:pPr>
      <w:r w:rsidRPr="236C178A">
        <w:rPr>
          <w:rFonts w:cs="Arial"/>
        </w:rPr>
        <w:t>On behalf of the State of Victoria, the CCOPMM provides a subset of de-identified VPDC data to the Australian Institute of Health and Welfare (AIHW). This release is made under s.41 of the Public Health and Wellbeing Act. In accordance with national data agreements, data provided to the AIHW must comply with the Perinatal National Minimum Data Set (NMDS). While it is the source of Victoria’s contribution to the AIHW, the VPDC contains additional items to enable more detailed analysis on the health of mothers and babies in Victoria.</w:t>
      </w:r>
    </w:p>
    <w:p w14:paraId="3BE5B5CF" w14:textId="77777777" w:rsidR="00454E18" w:rsidRPr="00033FA5" w:rsidRDefault="00454E18" w:rsidP="00F82965">
      <w:pPr>
        <w:pStyle w:val="Body"/>
        <w:rPr>
          <w:rFonts w:cs="Arial"/>
        </w:rPr>
      </w:pPr>
      <w:r w:rsidRPr="00033FA5">
        <w:rPr>
          <w:rFonts w:cs="Arial"/>
        </w:rPr>
        <w:t xml:space="preserve">Data are reported to the VPDC by Victorian hospitals and homebirth practitioners either from the hospital’s computerised patient information system or using the on-line webform for birth reporting. Submission of electronic data to the VPDC must occur using one of two designated secure file transfer portals. </w:t>
      </w:r>
    </w:p>
    <w:p w14:paraId="767C8EA7" w14:textId="471CB15D" w:rsidR="00454E18" w:rsidRPr="00033FA5" w:rsidRDefault="00454E18" w:rsidP="00F82965">
      <w:pPr>
        <w:pStyle w:val="Body"/>
      </w:pPr>
      <w:r>
        <w:t xml:space="preserve">This manual provides comprehensive information for hospitals and agencies regarding the VPDC, including data definitions and reporting requirements for all service types. The manual is available on the department’s </w:t>
      </w:r>
      <w:hyperlink r:id="rId18">
        <w:r w:rsidR="0046348D" w:rsidRPr="236C178A">
          <w:rPr>
            <w:rStyle w:val="Hyperlink"/>
          </w:rPr>
          <w:t xml:space="preserve">VPDC </w:t>
        </w:r>
        <w:r w:rsidRPr="236C178A">
          <w:rPr>
            <w:rStyle w:val="Hyperlink"/>
          </w:rPr>
          <w:t>website</w:t>
        </w:r>
      </w:hyperlink>
      <w:r w:rsidR="0046348D">
        <w:t xml:space="preserve"> &lt; https://www.health.vic.gov.au/quality-safety-service/victorian-perinatal-data-collection&gt;. </w:t>
      </w:r>
    </w:p>
    <w:p w14:paraId="23798F4F" w14:textId="77777777" w:rsidR="00454E18" w:rsidRDefault="00454E18" w:rsidP="00454E18">
      <w:pPr>
        <w:spacing w:after="200" w:line="276" w:lineRule="auto"/>
        <w:rPr>
          <w:rFonts w:eastAsia="Times"/>
        </w:rPr>
      </w:pPr>
      <w:r>
        <w:br w:type="page"/>
      </w:r>
    </w:p>
    <w:p w14:paraId="097BA03F" w14:textId="63EAF455" w:rsidR="00454E18" w:rsidRPr="00E55365" w:rsidRDefault="0046348D" w:rsidP="00454E18">
      <w:pPr>
        <w:pStyle w:val="Heading1"/>
      </w:pPr>
      <w:bookmarkStart w:id="5" w:name="_Toc343587935"/>
      <w:bookmarkStart w:id="6" w:name="_Toc354398697"/>
      <w:bookmarkStart w:id="7" w:name="_Toc32942855"/>
      <w:bookmarkStart w:id="8" w:name="_Toc169109767"/>
      <w:r>
        <w:lastRenderedPageBreak/>
        <w:t xml:space="preserve">Summary of VPDC manual </w:t>
      </w:r>
      <w:r w:rsidR="00454E18">
        <w:t>c</w:t>
      </w:r>
      <w:r w:rsidR="00454E18" w:rsidRPr="00E55365">
        <w:t>ontent</w:t>
      </w:r>
      <w:bookmarkEnd w:id="5"/>
      <w:bookmarkEnd w:id="6"/>
      <w:bookmarkEnd w:id="7"/>
      <w:bookmarkEnd w:id="8"/>
    </w:p>
    <w:p w14:paraId="66BF3C7E" w14:textId="5E3C19A6" w:rsidR="00454E18" w:rsidRPr="008514AE" w:rsidRDefault="00454E18" w:rsidP="00F82965">
      <w:pPr>
        <w:pStyle w:val="Body"/>
      </w:pPr>
      <w:r w:rsidRPr="008514AE">
        <w:t>The VPDC manual is divided into five sections</w:t>
      </w:r>
      <w:r w:rsidR="00DA6545">
        <w:t xml:space="preserve"> (across 6 documents)</w:t>
      </w:r>
      <w:r w:rsidRPr="008514AE">
        <w:t xml:space="preserve">. A detailed contents list appears at the beginning of each </w:t>
      </w:r>
      <w:r w:rsidR="00163491">
        <w:t>document</w:t>
      </w:r>
      <w:r w:rsidRPr="008514AE">
        <w:t>. A broad overview of each section is provided below.</w:t>
      </w:r>
    </w:p>
    <w:tbl>
      <w:tblPr>
        <w:tblW w:w="8568" w:type="dxa"/>
        <w:tblLook w:val="01E0" w:firstRow="1" w:lastRow="1" w:firstColumn="1" w:lastColumn="1" w:noHBand="0" w:noVBand="0"/>
      </w:tblPr>
      <w:tblGrid>
        <w:gridCol w:w="1384"/>
        <w:gridCol w:w="7184"/>
      </w:tblGrid>
      <w:tr w:rsidR="00454E18" w:rsidRPr="008514AE" w14:paraId="312433E1" w14:textId="77777777" w:rsidTr="00454E18">
        <w:tc>
          <w:tcPr>
            <w:tcW w:w="1384" w:type="dxa"/>
            <w:shd w:val="clear" w:color="auto" w:fill="auto"/>
          </w:tcPr>
          <w:p w14:paraId="4EFB7460" w14:textId="77777777" w:rsidR="00454E18" w:rsidRPr="008514AE" w:rsidRDefault="00454E18" w:rsidP="00454E18">
            <w:pPr>
              <w:ind w:hanging="105"/>
              <w:rPr>
                <w:rFonts w:cs="Arial"/>
                <w:b/>
              </w:rPr>
            </w:pPr>
            <w:r w:rsidRPr="008514AE">
              <w:rPr>
                <w:rFonts w:cs="Arial"/>
                <w:b/>
              </w:rPr>
              <w:t>Section 1</w:t>
            </w:r>
          </w:p>
        </w:tc>
        <w:tc>
          <w:tcPr>
            <w:tcW w:w="7184" w:type="dxa"/>
            <w:shd w:val="clear" w:color="auto" w:fill="auto"/>
          </w:tcPr>
          <w:p w14:paraId="1FAC5421" w14:textId="77777777" w:rsidR="00454E18" w:rsidRPr="008514AE" w:rsidRDefault="00454E18" w:rsidP="00454E18">
            <w:pPr>
              <w:rPr>
                <w:rFonts w:cs="Arial"/>
                <w:b/>
              </w:rPr>
            </w:pPr>
            <w:r w:rsidRPr="008514AE">
              <w:rPr>
                <w:rFonts w:cs="Arial"/>
                <w:b/>
              </w:rPr>
              <w:t>Introduction</w:t>
            </w:r>
          </w:p>
        </w:tc>
      </w:tr>
      <w:tr w:rsidR="00454E18" w:rsidRPr="008514AE" w14:paraId="773DFA23" w14:textId="77777777" w:rsidTr="00454E18">
        <w:tc>
          <w:tcPr>
            <w:tcW w:w="1384" w:type="dxa"/>
            <w:shd w:val="clear" w:color="auto" w:fill="auto"/>
          </w:tcPr>
          <w:p w14:paraId="54E719ED" w14:textId="77777777" w:rsidR="00454E18" w:rsidRPr="008514AE" w:rsidRDefault="00454E18" w:rsidP="00454E18">
            <w:pPr>
              <w:ind w:hanging="105"/>
              <w:rPr>
                <w:rFonts w:cs="Arial"/>
              </w:rPr>
            </w:pPr>
          </w:p>
        </w:tc>
        <w:tc>
          <w:tcPr>
            <w:tcW w:w="7184" w:type="dxa"/>
            <w:shd w:val="clear" w:color="auto" w:fill="auto"/>
          </w:tcPr>
          <w:p w14:paraId="17CB8F1D" w14:textId="4A17A938" w:rsidR="00454E18" w:rsidRPr="008514AE" w:rsidRDefault="00454E18" w:rsidP="00F82965">
            <w:pPr>
              <w:pStyle w:val="Body"/>
            </w:pPr>
            <w:r>
              <w:t>O</w:t>
            </w:r>
            <w:r w:rsidRPr="008514AE">
              <w:t xml:space="preserve">verview of the Victorian Perinatal Data Collection (VPDC) and its function, the uses of data collected, contact details, useful references and publications, and a list of </w:t>
            </w:r>
            <w:r>
              <w:t>acronyms</w:t>
            </w:r>
            <w:r w:rsidRPr="008514AE">
              <w:t xml:space="preserve"> used in this manual.</w:t>
            </w:r>
          </w:p>
        </w:tc>
      </w:tr>
      <w:tr w:rsidR="00454E18" w:rsidRPr="008514AE" w14:paraId="16B9115A" w14:textId="77777777" w:rsidTr="00454E18">
        <w:tc>
          <w:tcPr>
            <w:tcW w:w="1384" w:type="dxa"/>
            <w:shd w:val="clear" w:color="auto" w:fill="auto"/>
          </w:tcPr>
          <w:p w14:paraId="1FB2102C" w14:textId="77777777" w:rsidR="00454E18" w:rsidRPr="008514AE" w:rsidRDefault="00454E18" w:rsidP="00454E18">
            <w:pPr>
              <w:ind w:hanging="105"/>
              <w:rPr>
                <w:rFonts w:cs="Arial"/>
                <w:b/>
              </w:rPr>
            </w:pPr>
            <w:r w:rsidRPr="008514AE">
              <w:rPr>
                <w:rFonts w:cs="Arial"/>
                <w:b/>
              </w:rPr>
              <w:t>Section 2</w:t>
            </w:r>
          </w:p>
        </w:tc>
        <w:tc>
          <w:tcPr>
            <w:tcW w:w="7184" w:type="dxa"/>
            <w:shd w:val="clear" w:color="auto" w:fill="auto"/>
          </w:tcPr>
          <w:p w14:paraId="0D231A6A" w14:textId="77777777" w:rsidR="00454E18" w:rsidRPr="008514AE" w:rsidRDefault="00454E18" w:rsidP="00454E18">
            <w:pPr>
              <w:rPr>
                <w:rFonts w:cs="Arial"/>
                <w:b/>
              </w:rPr>
            </w:pPr>
            <w:r w:rsidRPr="008514AE">
              <w:rPr>
                <w:rFonts w:cs="Arial"/>
                <w:b/>
              </w:rPr>
              <w:t>Concept and derived item definitions</w:t>
            </w:r>
          </w:p>
        </w:tc>
      </w:tr>
      <w:tr w:rsidR="00454E18" w:rsidRPr="008514AE" w14:paraId="79A3608E" w14:textId="77777777" w:rsidTr="00454E18">
        <w:tc>
          <w:tcPr>
            <w:tcW w:w="1384" w:type="dxa"/>
            <w:shd w:val="clear" w:color="auto" w:fill="auto"/>
          </w:tcPr>
          <w:p w14:paraId="54DB700D" w14:textId="77777777" w:rsidR="00454E18" w:rsidRPr="008514AE" w:rsidRDefault="00454E18" w:rsidP="00454E18">
            <w:pPr>
              <w:ind w:hanging="105"/>
              <w:rPr>
                <w:rFonts w:cs="Arial"/>
              </w:rPr>
            </w:pPr>
          </w:p>
        </w:tc>
        <w:tc>
          <w:tcPr>
            <w:tcW w:w="7184" w:type="dxa"/>
            <w:shd w:val="clear" w:color="auto" w:fill="auto"/>
          </w:tcPr>
          <w:p w14:paraId="56FE6CDE" w14:textId="35F66F46" w:rsidR="00454E18" w:rsidRPr="008514AE" w:rsidRDefault="00454E18" w:rsidP="00F82965">
            <w:pPr>
              <w:pStyle w:val="Body"/>
            </w:pPr>
            <w:r>
              <w:t>D</w:t>
            </w:r>
            <w:r w:rsidRPr="008514AE">
              <w:t>efinitions of concepts and derived items that contribute to the VPDC.</w:t>
            </w:r>
          </w:p>
        </w:tc>
      </w:tr>
      <w:tr w:rsidR="00454E18" w:rsidRPr="008514AE" w14:paraId="395151BD" w14:textId="77777777" w:rsidTr="00454E18">
        <w:tc>
          <w:tcPr>
            <w:tcW w:w="1384" w:type="dxa"/>
            <w:shd w:val="clear" w:color="auto" w:fill="auto"/>
          </w:tcPr>
          <w:p w14:paraId="0BBC2013" w14:textId="77777777" w:rsidR="00454E18" w:rsidRPr="008514AE" w:rsidRDefault="00454E18" w:rsidP="00454E18">
            <w:pPr>
              <w:ind w:hanging="105"/>
              <w:rPr>
                <w:rFonts w:cs="Arial"/>
                <w:b/>
              </w:rPr>
            </w:pPr>
            <w:r w:rsidRPr="008514AE">
              <w:rPr>
                <w:rFonts w:cs="Arial"/>
                <w:b/>
              </w:rPr>
              <w:t>Section 3</w:t>
            </w:r>
          </w:p>
        </w:tc>
        <w:tc>
          <w:tcPr>
            <w:tcW w:w="7184" w:type="dxa"/>
            <w:shd w:val="clear" w:color="auto" w:fill="auto"/>
          </w:tcPr>
          <w:p w14:paraId="4B272F60" w14:textId="77777777" w:rsidR="00454E18" w:rsidRPr="008514AE" w:rsidRDefault="00454E18" w:rsidP="00454E18">
            <w:pPr>
              <w:rPr>
                <w:rFonts w:cs="Arial"/>
                <w:b/>
              </w:rPr>
            </w:pPr>
            <w:r w:rsidRPr="008514AE">
              <w:rPr>
                <w:rFonts w:cs="Arial"/>
                <w:b/>
              </w:rPr>
              <w:t>Data definitions</w:t>
            </w:r>
          </w:p>
        </w:tc>
      </w:tr>
      <w:tr w:rsidR="00454E18" w:rsidRPr="008514AE" w14:paraId="0ECBC54A" w14:textId="77777777" w:rsidTr="00454E18">
        <w:tc>
          <w:tcPr>
            <w:tcW w:w="1384" w:type="dxa"/>
            <w:shd w:val="clear" w:color="auto" w:fill="auto"/>
          </w:tcPr>
          <w:p w14:paraId="7FB98DA8" w14:textId="77777777" w:rsidR="00454E18" w:rsidRPr="008514AE" w:rsidRDefault="00454E18" w:rsidP="00454E18">
            <w:pPr>
              <w:ind w:hanging="105"/>
              <w:rPr>
                <w:rFonts w:cs="Arial"/>
              </w:rPr>
            </w:pPr>
          </w:p>
        </w:tc>
        <w:tc>
          <w:tcPr>
            <w:tcW w:w="7184" w:type="dxa"/>
            <w:shd w:val="clear" w:color="auto" w:fill="auto"/>
          </w:tcPr>
          <w:p w14:paraId="0C7C699C" w14:textId="77777777" w:rsidR="00454E18" w:rsidRPr="008514AE" w:rsidRDefault="00454E18" w:rsidP="00F82965">
            <w:pPr>
              <w:pStyle w:val="Body"/>
            </w:pPr>
            <w:r>
              <w:t>S</w:t>
            </w:r>
            <w:r w:rsidRPr="008514AE">
              <w:t xml:space="preserve">pecifications of data items collected </w:t>
            </w:r>
            <w:r>
              <w:t>in</w:t>
            </w:r>
            <w:r w:rsidRPr="008514AE">
              <w:t xml:space="preserve"> the VPDC. The data </w:t>
            </w:r>
            <w:r>
              <w:t>elements</w:t>
            </w:r>
            <w:r w:rsidRPr="008514AE">
              <w:t xml:space="preserve"> are arranged in alphabetical order.</w:t>
            </w:r>
          </w:p>
          <w:p w14:paraId="6C5833E5" w14:textId="61FEBE0F" w:rsidR="00454E18" w:rsidRPr="008514AE" w:rsidRDefault="00454E18" w:rsidP="00F82965">
            <w:pPr>
              <w:pStyle w:val="Body"/>
            </w:pPr>
            <w:r w:rsidRPr="008514AE">
              <w:t xml:space="preserve">For hospitals with an electronic system, this manual describes the data </w:t>
            </w:r>
            <w:r>
              <w:t xml:space="preserve">elements, field lengths, formats and applicable code sets, as they are required to be </w:t>
            </w:r>
            <w:r w:rsidRPr="008514AE">
              <w:t xml:space="preserve">submitted to the VPDC. </w:t>
            </w:r>
            <w:r>
              <w:t>H</w:t>
            </w:r>
            <w:r w:rsidRPr="008514AE">
              <w:t xml:space="preserve">ospital </w:t>
            </w:r>
            <w:r>
              <w:t xml:space="preserve">information systems can record data using these, or other, format and/or code sets, but data extracts for submission to the VPDC must be </w:t>
            </w:r>
            <w:r w:rsidRPr="008514AE">
              <w:t xml:space="preserve">formatted as specified </w:t>
            </w:r>
            <w:r>
              <w:t>in this section</w:t>
            </w:r>
            <w:r w:rsidR="00163491">
              <w:t>, and in Section 5</w:t>
            </w:r>
            <w:r w:rsidRPr="008514AE">
              <w:t>.</w:t>
            </w:r>
          </w:p>
        </w:tc>
      </w:tr>
      <w:tr w:rsidR="00454E18" w:rsidRPr="008514AE" w14:paraId="2F7279DE" w14:textId="77777777" w:rsidTr="00454E18">
        <w:tc>
          <w:tcPr>
            <w:tcW w:w="1384" w:type="dxa"/>
            <w:shd w:val="clear" w:color="auto" w:fill="auto"/>
          </w:tcPr>
          <w:p w14:paraId="3A5C6D58" w14:textId="77777777" w:rsidR="00454E18" w:rsidRPr="008514AE" w:rsidRDefault="00454E18" w:rsidP="00454E18">
            <w:pPr>
              <w:ind w:hanging="105"/>
              <w:rPr>
                <w:rFonts w:cs="Arial"/>
                <w:b/>
              </w:rPr>
            </w:pPr>
            <w:r w:rsidRPr="008514AE">
              <w:rPr>
                <w:rFonts w:cs="Arial"/>
                <w:b/>
              </w:rPr>
              <w:t>Section 4</w:t>
            </w:r>
          </w:p>
        </w:tc>
        <w:tc>
          <w:tcPr>
            <w:tcW w:w="7184" w:type="dxa"/>
            <w:shd w:val="clear" w:color="auto" w:fill="auto"/>
          </w:tcPr>
          <w:p w14:paraId="06DB8B0F" w14:textId="77777777" w:rsidR="00454E18" w:rsidRPr="008514AE" w:rsidRDefault="00454E18" w:rsidP="00454E18">
            <w:pPr>
              <w:rPr>
                <w:rFonts w:cs="Arial"/>
                <w:b/>
              </w:rPr>
            </w:pPr>
            <w:r w:rsidRPr="008514AE">
              <w:rPr>
                <w:rFonts w:cs="Arial"/>
                <w:b/>
              </w:rPr>
              <w:t>Business rules</w:t>
            </w:r>
          </w:p>
        </w:tc>
      </w:tr>
      <w:tr w:rsidR="00454E18" w:rsidRPr="008514AE" w14:paraId="1352D94D" w14:textId="77777777" w:rsidTr="00454E18">
        <w:tc>
          <w:tcPr>
            <w:tcW w:w="1384" w:type="dxa"/>
            <w:shd w:val="clear" w:color="auto" w:fill="auto"/>
          </w:tcPr>
          <w:p w14:paraId="55BA150F" w14:textId="77777777" w:rsidR="00454E18" w:rsidRPr="008514AE" w:rsidRDefault="00454E18" w:rsidP="00454E18">
            <w:pPr>
              <w:ind w:hanging="105"/>
              <w:rPr>
                <w:rFonts w:cs="Arial"/>
              </w:rPr>
            </w:pPr>
          </w:p>
        </w:tc>
        <w:tc>
          <w:tcPr>
            <w:tcW w:w="7184" w:type="dxa"/>
            <w:shd w:val="clear" w:color="auto" w:fill="auto"/>
          </w:tcPr>
          <w:p w14:paraId="0C5AD2BA" w14:textId="41433726" w:rsidR="00454E18" w:rsidRPr="008514AE" w:rsidRDefault="00454E18" w:rsidP="00F82965">
            <w:pPr>
              <w:pStyle w:val="Body"/>
            </w:pPr>
            <w:r>
              <w:t>B</w:t>
            </w:r>
            <w:r w:rsidRPr="008514AE">
              <w:t xml:space="preserve">usiness rules that apply to reporting VPDC data. Tabular business rules provide a quick reference to </w:t>
            </w:r>
            <w:r w:rsidR="0046348D">
              <w:t>validations involving two or more</w:t>
            </w:r>
            <w:r w:rsidRPr="008514AE">
              <w:t xml:space="preserve"> data items.</w:t>
            </w:r>
          </w:p>
        </w:tc>
      </w:tr>
      <w:tr w:rsidR="00454E18" w:rsidRPr="008514AE" w14:paraId="0F7942C6" w14:textId="77777777" w:rsidTr="00454E18">
        <w:tc>
          <w:tcPr>
            <w:tcW w:w="1384" w:type="dxa"/>
            <w:shd w:val="clear" w:color="auto" w:fill="auto"/>
          </w:tcPr>
          <w:p w14:paraId="6C672D7F" w14:textId="73CF2BF9" w:rsidR="00454E18" w:rsidRPr="008514AE" w:rsidRDefault="00454E18" w:rsidP="00454E18">
            <w:pPr>
              <w:ind w:hanging="105"/>
              <w:rPr>
                <w:rFonts w:cs="Arial"/>
                <w:b/>
              </w:rPr>
            </w:pPr>
            <w:r w:rsidRPr="008514AE">
              <w:rPr>
                <w:rFonts w:cs="Arial"/>
                <w:b/>
              </w:rPr>
              <w:t>Section 5</w:t>
            </w:r>
          </w:p>
        </w:tc>
        <w:tc>
          <w:tcPr>
            <w:tcW w:w="7184" w:type="dxa"/>
            <w:shd w:val="clear" w:color="auto" w:fill="auto"/>
          </w:tcPr>
          <w:p w14:paraId="4D4948C3" w14:textId="77777777" w:rsidR="00454E18" w:rsidRPr="008514AE" w:rsidRDefault="00454E18" w:rsidP="00454E18">
            <w:pPr>
              <w:rPr>
                <w:rFonts w:cs="Arial"/>
                <w:b/>
              </w:rPr>
            </w:pPr>
            <w:r w:rsidRPr="008514AE">
              <w:rPr>
                <w:rFonts w:cs="Arial"/>
                <w:b/>
              </w:rPr>
              <w:t>Compilation and submission</w:t>
            </w:r>
          </w:p>
        </w:tc>
      </w:tr>
      <w:tr w:rsidR="00454E18" w:rsidRPr="008514AE" w14:paraId="3F7E33EB" w14:textId="77777777" w:rsidTr="00454E18">
        <w:tc>
          <w:tcPr>
            <w:tcW w:w="1384" w:type="dxa"/>
            <w:shd w:val="clear" w:color="auto" w:fill="auto"/>
          </w:tcPr>
          <w:p w14:paraId="3A0368EB" w14:textId="77777777" w:rsidR="002B24B0" w:rsidRPr="008514AE" w:rsidRDefault="002B24B0" w:rsidP="00D305DE">
            <w:pPr>
              <w:ind w:hanging="105"/>
              <w:rPr>
                <w:rFonts w:cs="Arial"/>
              </w:rPr>
            </w:pPr>
          </w:p>
        </w:tc>
        <w:tc>
          <w:tcPr>
            <w:tcW w:w="7184" w:type="dxa"/>
            <w:shd w:val="clear" w:color="auto" w:fill="auto"/>
          </w:tcPr>
          <w:p w14:paraId="2FDCC1AF" w14:textId="77777777" w:rsidR="00454E18" w:rsidRDefault="00454E18" w:rsidP="00F82965">
            <w:pPr>
              <w:pStyle w:val="Body"/>
            </w:pPr>
            <w:r>
              <w:t>S</w:t>
            </w:r>
            <w:r w:rsidRPr="008514AE">
              <w:t>pecifications for compiling a VPDC submission, including summary statistics and technical specifications.</w:t>
            </w:r>
          </w:p>
          <w:p w14:paraId="531749FC" w14:textId="68713B99" w:rsidR="00454E18" w:rsidRPr="008514AE" w:rsidRDefault="00454E18" w:rsidP="00F82965">
            <w:pPr>
              <w:pStyle w:val="Body"/>
            </w:pPr>
            <w:r>
              <w:t>Guidance is also provided for hospitals submitting data extracts via the managed file transfer (MFT)</w:t>
            </w:r>
            <w:r w:rsidR="00163491">
              <w:t xml:space="preserve"> portal</w:t>
            </w:r>
            <w:r>
              <w:t>.</w:t>
            </w:r>
          </w:p>
        </w:tc>
      </w:tr>
      <w:tr w:rsidR="00D305DE" w:rsidRPr="008514AE" w14:paraId="1B63B840" w14:textId="77777777" w:rsidTr="00454E18">
        <w:tc>
          <w:tcPr>
            <w:tcW w:w="1384" w:type="dxa"/>
            <w:shd w:val="clear" w:color="auto" w:fill="auto"/>
          </w:tcPr>
          <w:p w14:paraId="6E571B76" w14:textId="77777777" w:rsidR="00D305DE" w:rsidRDefault="00D305DE" w:rsidP="00D305DE">
            <w:pPr>
              <w:ind w:hanging="105"/>
              <w:rPr>
                <w:rFonts w:cs="Arial"/>
              </w:rPr>
            </w:pPr>
            <w:r w:rsidRPr="00033FA5">
              <w:rPr>
                <w:b/>
                <w:bCs/>
              </w:rPr>
              <w:t>Section 5a</w:t>
            </w:r>
          </w:p>
          <w:p w14:paraId="39848771" w14:textId="77777777" w:rsidR="00D305DE" w:rsidRDefault="00D305DE" w:rsidP="00454E18">
            <w:pPr>
              <w:ind w:hanging="105"/>
              <w:rPr>
                <w:rFonts w:cs="Arial"/>
              </w:rPr>
            </w:pPr>
          </w:p>
        </w:tc>
        <w:tc>
          <w:tcPr>
            <w:tcW w:w="7184" w:type="dxa"/>
            <w:shd w:val="clear" w:color="auto" w:fill="auto"/>
          </w:tcPr>
          <w:p w14:paraId="6CCD09C2" w14:textId="2EB82BF5" w:rsidR="00D305DE" w:rsidRPr="00D305DE" w:rsidRDefault="00D305DE" w:rsidP="00F82965">
            <w:pPr>
              <w:pStyle w:val="Body"/>
              <w:rPr>
                <w:b/>
                <w:bCs/>
              </w:rPr>
            </w:pPr>
            <w:r w:rsidRPr="00D305DE">
              <w:rPr>
                <w:b/>
                <w:bCs/>
              </w:rPr>
              <w:t>Perinatal Webform and HealthCollect</w:t>
            </w:r>
          </w:p>
          <w:p w14:paraId="2C4CDA69" w14:textId="557A438B" w:rsidR="00D305DE" w:rsidRDefault="00D305DE" w:rsidP="00F82965">
            <w:pPr>
              <w:pStyle w:val="Body"/>
            </w:pPr>
            <w:r>
              <w:t>P</w:t>
            </w:r>
            <w:r w:rsidRPr="0046348D">
              <w:t>rovides</w:t>
            </w:r>
            <w:r>
              <w:t xml:space="preserve"> guidance for health care providers that do not have information systems with the capacity to report data to the </w:t>
            </w:r>
            <w:proofErr w:type="gramStart"/>
            <w:r>
              <w:t>VPDC</w:t>
            </w:r>
            <w:proofErr w:type="gramEnd"/>
            <w:r>
              <w:t xml:space="preserve"> and which therefore enter and submit data using the Perinatal webform accessible in the HealthCollect portal.</w:t>
            </w:r>
          </w:p>
        </w:tc>
      </w:tr>
    </w:tbl>
    <w:p w14:paraId="679AA35F" w14:textId="77777777" w:rsidR="00454E18" w:rsidRPr="00E55365" w:rsidRDefault="00454E18" w:rsidP="00454E18">
      <w:pPr>
        <w:rPr>
          <w:rFonts w:cs="Arial"/>
        </w:rPr>
      </w:pPr>
      <w:r w:rsidRPr="00E55365">
        <w:rPr>
          <w:rFonts w:cs="Arial"/>
        </w:rPr>
        <w:br w:type="page"/>
      </w:r>
    </w:p>
    <w:p w14:paraId="327A6E05" w14:textId="77777777" w:rsidR="00454E18" w:rsidRPr="00E55365" w:rsidRDefault="00454E18" w:rsidP="00454E18">
      <w:pPr>
        <w:pStyle w:val="Heading1"/>
      </w:pPr>
      <w:bookmarkStart w:id="9" w:name="_Toc354398698"/>
      <w:bookmarkStart w:id="10" w:name="_Toc32942856"/>
      <w:bookmarkStart w:id="11" w:name="_Toc169109768"/>
      <w:r w:rsidRPr="00E55365">
        <w:lastRenderedPageBreak/>
        <w:t xml:space="preserve">Overview of </w:t>
      </w:r>
      <w:r w:rsidRPr="00C739E1">
        <w:t>the</w:t>
      </w:r>
      <w:r w:rsidRPr="00E55365">
        <w:t xml:space="preserve"> VPDC</w:t>
      </w:r>
      <w:bookmarkEnd w:id="9"/>
      <w:bookmarkEnd w:id="10"/>
      <w:bookmarkEnd w:id="11"/>
      <w:r w:rsidRPr="00E55365">
        <w:t xml:space="preserve"> </w:t>
      </w:r>
    </w:p>
    <w:p w14:paraId="1DDB8EFC" w14:textId="42B0E7DF" w:rsidR="00454E18" w:rsidRPr="008514AE" w:rsidRDefault="00454E18" w:rsidP="00F82965">
      <w:pPr>
        <w:pStyle w:val="Body"/>
      </w:pPr>
      <w:r w:rsidRPr="008514AE">
        <w:t>The Victorian Perinatal Data Collection (VPDC) was established in 1982, by an amendment to the Health Act</w:t>
      </w:r>
      <w:r>
        <w:t>,</w:t>
      </w:r>
      <w:r w:rsidRPr="008514AE">
        <w:rPr>
          <w:i/>
        </w:rPr>
        <w:t xml:space="preserve"> </w:t>
      </w:r>
      <w:r w:rsidRPr="008514AE">
        <w:t xml:space="preserve">under the functions of the Consultative Council on Obstetric and Paediatric Mortality and Morbidity (CCOPMM). The CCOPMM is the advisory body to the Minister </w:t>
      </w:r>
      <w:r>
        <w:t>for</w:t>
      </w:r>
      <w:r w:rsidRPr="008514AE">
        <w:t xml:space="preserve"> Health on maternal, perinatal and paediatric </w:t>
      </w:r>
      <w:r w:rsidR="00716364">
        <w:t>mortality and morbidity</w:t>
      </w:r>
      <w:r w:rsidRPr="008514AE">
        <w:t>.</w:t>
      </w:r>
    </w:p>
    <w:p w14:paraId="0B0912DF" w14:textId="27F501D8" w:rsidR="00454E18" w:rsidRDefault="00454E18" w:rsidP="00F82965">
      <w:pPr>
        <w:pStyle w:val="Body"/>
      </w:pPr>
      <w:r w:rsidRPr="008514AE">
        <w:t xml:space="preserve">The </w:t>
      </w:r>
      <w:r>
        <w:t>VPDC</w:t>
      </w:r>
      <w:r w:rsidRPr="008514AE">
        <w:t xml:space="preserve"> was established as a population-based surveillance system to collect and analyse information on the health of mothers and babies to contribute to improvements in their health.</w:t>
      </w:r>
    </w:p>
    <w:p w14:paraId="7625A6C3" w14:textId="77777777" w:rsidR="00454E18" w:rsidRDefault="00454E18" w:rsidP="00F82965">
      <w:pPr>
        <w:pStyle w:val="Body"/>
      </w:pPr>
      <w:r w:rsidRPr="00EC3CD8">
        <w:t>Data collected include</w:t>
      </w:r>
      <w:r>
        <w:t>s</w:t>
      </w:r>
      <w:r w:rsidRPr="00EC3CD8">
        <w:t xml:space="preserve"> information on obstetric conditions, procedures and outcomes, neonatal morbidity and birth defects relating to births in Victoria. The scope of </w:t>
      </w:r>
      <w:r>
        <w:t>the collection</w:t>
      </w:r>
      <w:r w:rsidRPr="00EC3CD8">
        <w:t xml:space="preserve"> includes</w:t>
      </w:r>
      <w:r>
        <w:t xml:space="preserve"> live births and stillbirths. The following definitions of these terms apply for the purposes of VPDC reporting:</w:t>
      </w:r>
    </w:p>
    <w:p w14:paraId="1D7B780F" w14:textId="333A3089" w:rsidR="00454E18" w:rsidRPr="00033FA5" w:rsidRDefault="00454E18" w:rsidP="00F82965">
      <w:pPr>
        <w:pStyle w:val="Body"/>
        <w:numPr>
          <w:ilvl w:val="0"/>
          <w:numId w:val="33"/>
        </w:numPr>
      </w:pPr>
      <w:r>
        <w:t xml:space="preserve">Livebirths: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w:t>
      </w:r>
    </w:p>
    <w:p w14:paraId="24B99C9C" w14:textId="5E2E78AF" w:rsidR="00454E18" w:rsidRPr="00033FA5" w:rsidRDefault="00454E18" w:rsidP="00F82965">
      <w:pPr>
        <w:pStyle w:val="Body"/>
        <w:numPr>
          <w:ilvl w:val="0"/>
          <w:numId w:val="33"/>
        </w:numPr>
      </w:pPr>
      <w:r>
        <w:t xml:space="preserve">Stillbirth (occurring before or during labour): a </w:t>
      </w:r>
      <w:proofErr w:type="spellStart"/>
      <w:r>
        <w:t>fetal</w:t>
      </w:r>
      <w:proofErr w:type="spellEnd"/>
      <w:r>
        <w:t xml:space="preserve"> death prior to the complete expulsion or extraction from its mother of a product of conception of at least 20 completed weeks of gestation or at least 400 grams if gestation is unknown. The death is indicated by the fact that after such separation the </w:t>
      </w:r>
      <w:proofErr w:type="spellStart"/>
      <w:r>
        <w:t>fetus</w:t>
      </w:r>
      <w:proofErr w:type="spellEnd"/>
      <w:r>
        <w:t xml:space="preserve"> does not breathe or show any other evidence of life, such as beating of the heart, pulsation of the umbilical cord, or definite movement of voluntary muscles.</w:t>
      </w:r>
    </w:p>
    <w:p w14:paraId="7FB9D93F" w14:textId="7D54923B" w:rsidR="00454E18" w:rsidRPr="008514AE" w:rsidRDefault="00454E18" w:rsidP="00F82965">
      <w:pPr>
        <w:pStyle w:val="Body"/>
      </w:pPr>
      <w:r w:rsidRPr="008514AE">
        <w:t xml:space="preserve">The majority of </w:t>
      </w:r>
      <w:r>
        <w:t xml:space="preserve">VPDC </w:t>
      </w:r>
      <w:r w:rsidRPr="008514AE">
        <w:t xml:space="preserve">data items, of which there are </w:t>
      </w:r>
      <w:r>
        <w:t>more than</w:t>
      </w:r>
      <w:r w:rsidRPr="008514AE">
        <w:t xml:space="preserve"> 1</w:t>
      </w:r>
      <w:r w:rsidR="00137776">
        <w:t>6</w:t>
      </w:r>
      <w:r w:rsidR="009B354C">
        <w:t>0</w:t>
      </w:r>
      <w:r w:rsidRPr="008514AE">
        <w:t xml:space="preserve">, comply with the </w:t>
      </w:r>
      <w:r>
        <w:t xml:space="preserve">Perinatal </w:t>
      </w:r>
      <w:r w:rsidRPr="008514AE">
        <w:t>National Minimum Data Set</w:t>
      </w:r>
      <w:r>
        <w:t xml:space="preserve"> (NMDS)</w:t>
      </w:r>
      <w:r w:rsidRPr="008514AE">
        <w:t xml:space="preserve">, which </w:t>
      </w:r>
      <w:r>
        <w:t xml:space="preserve">specifies reporting standards for the perinatal data collections conducted by all </w:t>
      </w:r>
      <w:r w:rsidRPr="008514AE">
        <w:t>states and territories</w:t>
      </w:r>
      <w:r>
        <w:t>. Data are sent to</w:t>
      </w:r>
      <w:r w:rsidRPr="008514AE">
        <w:t xml:space="preserve"> the</w:t>
      </w:r>
      <w:r>
        <w:t xml:space="preserve"> Australian Institute of Health and Welfare (AIHW) </w:t>
      </w:r>
      <w:r w:rsidR="0085158A" w:rsidRPr="008514AE">
        <w:t>to produce</w:t>
      </w:r>
      <w:r w:rsidRPr="008514AE">
        <w:t xml:space="preserve"> the annual report on Australia's mothers and babies.</w:t>
      </w:r>
    </w:p>
    <w:p w14:paraId="17D03828" w14:textId="2EB51945" w:rsidR="00454E18" w:rsidRPr="008514AE" w:rsidRDefault="00454E18" w:rsidP="00F82965">
      <w:pPr>
        <w:pStyle w:val="Body"/>
      </w:pPr>
      <w:r w:rsidRPr="008514AE">
        <w:t xml:space="preserve">The VPDC is </w:t>
      </w:r>
      <w:r>
        <w:t xml:space="preserve">conducted under the auspices of </w:t>
      </w:r>
      <w:r w:rsidRPr="008514AE">
        <w:t xml:space="preserve">the CCOPMM, which also reviews all </w:t>
      </w:r>
      <w:r w:rsidR="00787465" w:rsidRPr="008514AE">
        <w:t>perinatal,</w:t>
      </w:r>
      <w:r w:rsidR="00A36762">
        <w:t xml:space="preserve"> infant</w:t>
      </w:r>
      <w:r w:rsidR="006728B2">
        <w:t>,</w:t>
      </w:r>
      <w:r w:rsidRPr="008514AE">
        <w:t xml:space="preserve"> child (less than 18 years old) </w:t>
      </w:r>
      <w:r w:rsidR="006728B2">
        <w:t xml:space="preserve">and maternal </w:t>
      </w:r>
      <w:r w:rsidRPr="008514AE">
        <w:t>deaths</w:t>
      </w:r>
      <w:r w:rsidR="006C2094">
        <w:t>, and severe maternal morbidity</w:t>
      </w:r>
      <w:r w:rsidRPr="008514AE">
        <w:t>. Information provided to the CCOPMM is privileged from access by any third party, including the courts.</w:t>
      </w:r>
    </w:p>
    <w:p w14:paraId="2A070A29" w14:textId="4B4E48C4" w:rsidR="00454E18" w:rsidRPr="008514AE" w:rsidRDefault="00454E18" w:rsidP="00F82965">
      <w:pPr>
        <w:pStyle w:val="Body"/>
      </w:pPr>
      <w:r w:rsidRPr="008514AE">
        <w:t xml:space="preserve">However, CCOPMM may, if it determines that it is in the public interest to do so, provide information to </w:t>
      </w:r>
      <w:r w:rsidR="009B354C">
        <w:t>entities</w:t>
      </w:r>
      <w:r w:rsidR="009B354C" w:rsidRPr="008514AE">
        <w:t xml:space="preserve"> </w:t>
      </w:r>
      <w:r w:rsidRPr="008514AE">
        <w:t>specified in s. 41 of the Public Health and Wellbeing Act.</w:t>
      </w:r>
    </w:p>
    <w:p w14:paraId="6B1D8023" w14:textId="77777777" w:rsidR="00454E18" w:rsidRPr="00316296" w:rsidRDefault="00454E18" w:rsidP="00454E18">
      <w:pPr>
        <w:pStyle w:val="Heading2"/>
      </w:pPr>
      <w:bookmarkStart w:id="12" w:name="_Toc354398699"/>
      <w:bookmarkStart w:id="13" w:name="_Toc32942857"/>
      <w:bookmarkStart w:id="14" w:name="_Toc169109769"/>
      <w:r w:rsidRPr="00316296">
        <w:t xml:space="preserve">Functions of </w:t>
      </w:r>
      <w:r w:rsidRPr="00C739E1">
        <w:t>CCOPMM</w:t>
      </w:r>
      <w:bookmarkEnd w:id="12"/>
      <w:bookmarkEnd w:id="13"/>
      <w:bookmarkEnd w:id="14"/>
    </w:p>
    <w:p w14:paraId="65C9B639" w14:textId="77777777" w:rsidR="00454E18" w:rsidRPr="008514AE" w:rsidRDefault="00454E18" w:rsidP="00F82965">
      <w:pPr>
        <w:pStyle w:val="Body"/>
      </w:pPr>
      <w:r w:rsidRPr="008514AE">
        <w:t>The primary function of the VPDC is to provide data to CCOPMM. The functions of CCOPMM are outlined in s.46 of the Public Health and Wellbeing Act, and include</w:t>
      </w:r>
      <w:r>
        <w:t xml:space="preserve"> to</w:t>
      </w:r>
      <w:r w:rsidRPr="008514AE">
        <w:t>:</w:t>
      </w:r>
    </w:p>
    <w:p w14:paraId="06609E20" w14:textId="77777777" w:rsidR="00454E18" w:rsidRPr="00033FA5" w:rsidRDefault="00454E18" w:rsidP="00F82965">
      <w:pPr>
        <w:pStyle w:val="Body"/>
        <w:numPr>
          <w:ilvl w:val="0"/>
          <w:numId w:val="34"/>
        </w:numPr>
      </w:pPr>
      <w:r w:rsidRPr="00033FA5">
        <w:t>conduct study, research and analysis into the incidence and causes in Victoria of maternal deaths, stillbirths and the deaths of children, and of obstetric and paediatric morbidity</w:t>
      </w:r>
    </w:p>
    <w:p w14:paraId="439ED6F0" w14:textId="77777777" w:rsidR="00454E18" w:rsidRPr="00033FA5" w:rsidRDefault="00454E18" w:rsidP="00F82965">
      <w:pPr>
        <w:pStyle w:val="Body"/>
        <w:numPr>
          <w:ilvl w:val="0"/>
          <w:numId w:val="34"/>
        </w:numPr>
      </w:pPr>
      <w:r w:rsidRPr="00033FA5">
        <w:t>collect, study, research and interpret information on and in relation to births in Victoria</w:t>
      </w:r>
    </w:p>
    <w:p w14:paraId="3FA8A08F" w14:textId="4FACE212" w:rsidR="00454E18" w:rsidRPr="00033FA5" w:rsidRDefault="00454E18" w:rsidP="00F82965">
      <w:pPr>
        <w:pStyle w:val="Body"/>
        <w:numPr>
          <w:ilvl w:val="0"/>
          <w:numId w:val="34"/>
        </w:numPr>
      </w:pPr>
      <w:r w:rsidRPr="00033FA5">
        <w:t>identify and monitor trends in respect of perinatal health including congenital anomalies and disabilities</w:t>
      </w:r>
    </w:p>
    <w:p w14:paraId="432472F4" w14:textId="77777777" w:rsidR="00454E18" w:rsidRPr="00033FA5" w:rsidRDefault="00454E18" w:rsidP="00F82965">
      <w:pPr>
        <w:pStyle w:val="Body"/>
        <w:numPr>
          <w:ilvl w:val="0"/>
          <w:numId w:val="34"/>
        </w:numPr>
      </w:pPr>
      <w:r w:rsidRPr="00033FA5">
        <w:t>provide information for research into the epidemiology of perinatal health including congenital anomalies</w:t>
      </w:r>
      <w:r w:rsidRPr="00033FA5" w:rsidDel="00EF4F7E">
        <w:t xml:space="preserve"> </w:t>
      </w:r>
      <w:r w:rsidRPr="00033FA5">
        <w:t>and disabilities</w:t>
      </w:r>
    </w:p>
    <w:p w14:paraId="685ACEC8" w14:textId="71FFA91A" w:rsidR="00454E18" w:rsidRDefault="00454E18" w:rsidP="00F82965">
      <w:pPr>
        <w:pStyle w:val="Body"/>
        <w:numPr>
          <w:ilvl w:val="0"/>
          <w:numId w:val="34"/>
        </w:numPr>
      </w:pPr>
      <w:r w:rsidRPr="00033FA5">
        <w:lastRenderedPageBreak/>
        <w:t>establish and maintain a register of congenital anomalies</w:t>
      </w:r>
      <w:r w:rsidRPr="00033FA5" w:rsidDel="00EF4F7E">
        <w:t xml:space="preserve"> </w:t>
      </w:r>
      <w:r w:rsidRPr="00033FA5">
        <w:t>and disabilities</w:t>
      </w:r>
    </w:p>
    <w:p w14:paraId="78074566" w14:textId="38E336DB" w:rsidR="006D3067" w:rsidRPr="00033FA5" w:rsidRDefault="006D3067" w:rsidP="00F82965">
      <w:pPr>
        <w:pStyle w:val="Body"/>
        <w:numPr>
          <w:ilvl w:val="0"/>
          <w:numId w:val="34"/>
        </w:numPr>
      </w:pPr>
      <w:r>
        <w:t>provide information and strategies to improve obstetric and paediatric care to health service providers</w:t>
      </w:r>
    </w:p>
    <w:p w14:paraId="7EBBCE2E" w14:textId="77777777" w:rsidR="00454E18" w:rsidRPr="00033FA5" w:rsidRDefault="00454E18" w:rsidP="00F82965">
      <w:pPr>
        <w:pStyle w:val="Body"/>
        <w:numPr>
          <w:ilvl w:val="0"/>
          <w:numId w:val="34"/>
        </w:numPr>
      </w:pPr>
      <w:r w:rsidRPr="00033FA5">
        <w:t>publish an annual report on the research and activities of CCOPMM</w:t>
      </w:r>
    </w:p>
    <w:p w14:paraId="05E1C0C3" w14:textId="77777777" w:rsidR="00454E18" w:rsidRPr="00033FA5" w:rsidRDefault="00454E18" w:rsidP="00F82965">
      <w:pPr>
        <w:pStyle w:val="Body"/>
        <w:numPr>
          <w:ilvl w:val="0"/>
          <w:numId w:val="34"/>
        </w:numPr>
      </w:pPr>
      <w:r w:rsidRPr="00033FA5">
        <w:t>collect information for the purpose of performing its functions.</w:t>
      </w:r>
    </w:p>
    <w:p w14:paraId="40ACAAAB" w14:textId="77777777" w:rsidR="00454E18" w:rsidRPr="00316296" w:rsidRDefault="00454E18" w:rsidP="00454E18">
      <w:pPr>
        <w:pStyle w:val="Heading2"/>
      </w:pPr>
      <w:bookmarkStart w:id="15" w:name="_Toc354398700"/>
      <w:bookmarkStart w:id="16" w:name="_Toc32942858"/>
      <w:bookmarkStart w:id="17" w:name="_Toc169109770"/>
      <w:r w:rsidRPr="00316296">
        <w:t>Purpose of the data</w:t>
      </w:r>
      <w:bookmarkEnd w:id="15"/>
      <w:bookmarkEnd w:id="16"/>
      <w:bookmarkEnd w:id="17"/>
    </w:p>
    <w:p w14:paraId="3B1C33F2" w14:textId="307AEEAD" w:rsidR="00454E18" w:rsidRPr="008514AE" w:rsidRDefault="00454E18" w:rsidP="00F82965">
      <w:pPr>
        <w:pStyle w:val="Body"/>
        <w:rPr>
          <w:lang w:eastAsia="en-AU"/>
        </w:rPr>
      </w:pPr>
      <w:r w:rsidRPr="008514AE">
        <w:rPr>
          <w:lang w:eastAsia="en-AU"/>
        </w:rPr>
        <w:t xml:space="preserve">The CCOPMM </w:t>
      </w:r>
      <w:r>
        <w:rPr>
          <w:lang w:eastAsia="en-AU"/>
        </w:rPr>
        <w:t xml:space="preserve">conducts clinical data collections, including the VPDC, to which </w:t>
      </w:r>
      <w:r w:rsidRPr="008514AE">
        <w:rPr>
          <w:lang w:eastAsia="en-AU"/>
        </w:rPr>
        <w:t xml:space="preserve">identified individual-level data </w:t>
      </w:r>
      <w:r>
        <w:rPr>
          <w:lang w:eastAsia="en-AU"/>
        </w:rPr>
        <w:t xml:space="preserve">are </w:t>
      </w:r>
      <w:r w:rsidRPr="008514AE">
        <w:rPr>
          <w:lang w:eastAsia="en-AU"/>
        </w:rPr>
        <w:t xml:space="preserve">provided by </w:t>
      </w:r>
      <w:r>
        <w:rPr>
          <w:lang w:eastAsia="en-AU"/>
        </w:rPr>
        <w:t xml:space="preserve">all Victorian public and private </w:t>
      </w:r>
      <w:r w:rsidRPr="008514AE">
        <w:rPr>
          <w:lang w:eastAsia="en-AU"/>
        </w:rPr>
        <w:t xml:space="preserve">hospitals </w:t>
      </w:r>
      <w:r>
        <w:rPr>
          <w:lang w:eastAsia="en-AU"/>
        </w:rPr>
        <w:t xml:space="preserve">(including registered day procedure centres) </w:t>
      </w:r>
      <w:r w:rsidRPr="008514AE">
        <w:rPr>
          <w:lang w:eastAsia="en-AU"/>
        </w:rPr>
        <w:t xml:space="preserve">and individual </w:t>
      </w:r>
      <w:r>
        <w:rPr>
          <w:lang w:eastAsia="en-AU"/>
        </w:rPr>
        <w:t xml:space="preserve">health care providers, as </w:t>
      </w:r>
      <w:r w:rsidRPr="008514AE">
        <w:rPr>
          <w:lang w:eastAsia="en-AU"/>
        </w:rPr>
        <w:t>required by the Public Health and Wellbeing Act.</w:t>
      </w:r>
    </w:p>
    <w:p w14:paraId="44018BE1" w14:textId="77232575" w:rsidR="00454E18" w:rsidRPr="008514AE" w:rsidRDefault="00454E18" w:rsidP="00F82965">
      <w:pPr>
        <w:pStyle w:val="Body"/>
      </w:pPr>
      <w:r w:rsidRPr="008514AE">
        <w:rPr>
          <w:lang w:eastAsia="en-AU"/>
        </w:rPr>
        <w:t>The purpose of these data collection</w:t>
      </w:r>
      <w:r>
        <w:rPr>
          <w:lang w:eastAsia="en-AU"/>
        </w:rPr>
        <w:t>s</w:t>
      </w:r>
      <w:r w:rsidRPr="008514AE">
        <w:rPr>
          <w:lang w:eastAsia="en-AU"/>
        </w:rPr>
        <w:t xml:space="preserve"> is to conduct study and research into the </w:t>
      </w:r>
      <w:r w:rsidRPr="008514AE">
        <w:t>health of mothers and babies in Victoria</w:t>
      </w:r>
      <w:r w:rsidRPr="008514AE">
        <w:rPr>
          <w:lang w:eastAsia="en-AU"/>
        </w:rPr>
        <w:t xml:space="preserve">, to support health service planning and develop government policy with the aim of preventing avoidable deaths and promoting healthy outcomes. The </w:t>
      </w:r>
      <w:r>
        <w:rPr>
          <w:lang w:eastAsia="en-AU"/>
        </w:rPr>
        <w:t>VPDC also</w:t>
      </w:r>
      <w:r w:rsidRPr="008514AE">
        <w:rPr>
          <w:lang w:eastAsia="en-AU"/>
        </w:rPr>
        <w:t xml:space="preserve"> support</w:t>
      </w:r>
      <w:r>
        <w:rPr>
          <w:lang w:eastAsia="en-AU"/>
        </w:rPr>
        <w:t>s</w:t>
      </w:r>
      <w:r w:rsidRPr="008514AE">
        <w:rPr>
          <w:lang w:eastAsia="en-AU"/>
        </w:rPr>
        <w:t xml:space="preserve"> Victoria’s reporting obligations under the </w:t>
      </w:r>
      <w:r w:rsidR="00536CA4">
        <w:rPr>
          <w:lang w:eastAsia="en-AU"/>
        </w:rPr>
        <w:t>relevant interjurisdictional agreements</w:t>
      </w:r>
      <w:r w:rsidRPr="008514AE">
        <w:rPr>
          <w:lang w:eastAsia="en-AU"/>
        </w:rPr>
        <w:t>.</w:t>
      </w:r>
      <w:r w:rsidRPr="008514AE">
        <w:t xml:space="preserve"> </w:t>
      </w:r>
    </w:p>
    <w:p w14:paraId="0A5FFCBA" w14:textId="073D48D0" w:rsidR="00454E18" w:rsidRPr="008514AE" w:rsidRDefault="00C54C2D" w:rsidP="00F82965">
      <w:pPr>
        <w:pStyle w:val="Body"/>
      </w:pPr>
      <w:r>
        <w:t>Selected d</w:t>
      </w:r>
      <w:r w:rsidR="00454E18" w:rsidRPr="008514AE">
        <w:t>ata is also made available, on application, to researchers wanting to undertake research in areas of maternal and perinatal health</w:t>
      </w:r>
      <w:r w:rsidR="00454E18">
        <w:t>.</w:t>
      </w:r>
      <w:r w:rsidR="00454E18" w:rsidRPr="008514AE">
        <w:t xml:space="preserve"> The information collected through the VPDC is distributed to health services and practitioners by CCOPMM through a variety of</w:t>
      </w:r>
      <w:r w:rsidR="00536CA4">
        <w:t xml:space="preserve"> media </w:t>
      </w:r>
      <w:r w:rsidR="00454E18" w:rsidRPr="008514AE">
        <w:t xml:space="preserve">and </w:t>
      </w:r>
      <w:r w:rsidR="00536CA4">
        <w:t xml:space="preserve">reports, including </w:t>
      </w:r>
      <w:r w:rsidR="00454E18" w:rsidRPr="008514AE">
        <w:t xml:space="preserve">the CCOPMM annual report. The VPDC is also used to inform the planning of health services across Victoria and to meet reporting requirements to the </w:t>
      </w:r>
      <w:r w:rsidR="00454E18">
        <w:t>AIHW</w:t>
      </w:r>
      <w:r w:rsidR="00454E18" w:rsidRPr="008514AE">
        <w:t>.</w:t>
      </w:r>
    </w:p>
    <w:p w14:paraId="1F6F11B6" w14:textId="77777777" w:rsidR="00454E18" w:rsidRPr="00316296" w:rsidRDefault="00454E18" w:rsidP="00454E18">
      <w:pPr>
        <w:pStyle w:val="Heading2"/>
      </w:pPr>
      <w:bookmarkStart w:id="18" w:name="_Toc354398701"/>
      <w:bookmarkStart w:id="19" w:name="_Toc32942859"/>
      <w:bookmarkStart w:id="20" w:name="_Toc169109771"/>
      <w:r w:rsidRPr="00316296">
        <w:t xml:space="preserve">Notification to the </w:t>
      </w:r>
      <w:r w:rsidRPr="00C739E1">
        <w:t>VPDC</w:t>
      </w:r>
      <w:bookmarkEnd w:id="18"/>
      <w:bookmarkEnd w:id="19"/>
      <w:bookmarkEnd w:id="20"/>
    </w:p>
    <w:p w14:paraId="0307380E" w14:textId="6E4512CB" w:rsidR="00454E18" w:rsidRPr="008514AE" w:rsidRDefault="003D5560" w:rsidP="00F82965">
      <w:pPr>
        <w:pStyle w:val="Body"/>
      </w:pPr>
      <w:r>
        <w:t xml:space="preserve">Section </w:t>
      </w:r>
      <w:r w:rsidR="00CE7C7A">
        <w:t xml:space="preserve">48 of the Public Health and Wellbeing Act sets out </w:t>
      </w:r>
      <w:r w:rsidR="0022172B">
        <w:t xml:space="preserve">who </w:t>
      </w:r>
      <w:r w:rsidR="007F3835">
        <w:t>is responsible for reporting a birth occurring in Victoria to the VPDC</w:t>
      </w:r>
      <w:r w:rsidR="00C25099">
        <w:t>. It includes, but is not limited to</w:t>
      </w:r>
      <w:r w:rsidR="0034132B">
        <w:t>,</w:t>
      </w:r>
      <w:r w:rsidR="00454E18">
        <w:t xml:space="preserve"> t</w:t>
      </w:r>
      <w:r w:rsidR="00454E18" w:rsidRPr="008514AE">
        <w:t>he hospital where the birth occurs</w:t>
      </w:r>
      <w:r w:rsidR="00454E18">
        <w:t xml:space="preserve">, the attending </w:t>
      </w:r>
      <w:r w:rsidR="004E5ADE">
        <w:t xml:space="preserve">midwife or registered </w:t>
      </w:r>
      <w:r w:rsidR="00A4000F">
        <w:t xml:space="preserve">medical practitioner if </w:t>
      </w:r>
      <w:r w:rsidR="00536CA4">
        <w:t xml:space="preserve">the birth does </w:t>
      </w:r>
      <w:r w:rsidR="00A4000F">
        <w:t xml:space="preserve">not occur in a hospital </w:t>
      </w:r>
      <w:r w:rsidR="00D24089">
        <w:t>such as</w:t>
      </w:r>
      <w:r w:rsidR="00454E18">
        <w:t xml:space="preserve"> in the case of planned home births.</w:t>
      </w:r>
      <w:r w:rsidR="00454E18" w:rsidRPr="008514AE">
        <w:t xml:space="preserve"> The definition of a birth for this purpose </w:t>
      </w:r>
      <w:r w:rsidR="00454E18">
        <w:t>is</w:t>
      </w:r>
      <w:r w:rsidR="00454E18" w:rsidRPr="008514AE">
        <w:t xml:space="preserve"> a birth or stillbirth that is required to be registered under the </w:t>
      </w:r>
      <w:r w:rsidR="00454E18" w:rsidRPr="00935E3B">
        <w:rPr>
          <w:iCs/>
        </w:rPr>
        <w:t>Births, Deaths and Marriages Registration Act 1996</w:t>
      </w:r>
      <w:r w:rsidR="00454E18" w:rsidRPr="008514AE">
        <w:t>.</w:t>
      </w:r>
    </w:p>
    <w:p w14:paraId="46FE28C2" w14:textId="752CA75E" w:rsidR="00454E18" w:rsidRPr="008514AE" w:rsidRDefault="00454E18" w:rsidP="00F82965">
      <w:pPr>
        <w:pStyle w:val="Body"/>
      </w:pPr>
      <w:r w:rsidRPr="008514AE">
        <w:t xml:space="preserve">The midwife or practitioner attending each birth must supply all the required data to the VPDC either via the </w:t>
      </w:r>
      <w:r>
        <w:t xml:space="preserve">VPDC </w:t>
      </w:r>
      <w:r w:rsidR="002068D0">
        <w:t>Perinatal</w:t>
      </w:r>
      <w:r>
        <w:t xml:space="preserve"> webform</w:t>
      </w:r>
      <w:r w:rsidRPr="008514AE">
        <w:t xml:space="preserve"> or the hospital’s electronic system. Due to the detailed nature</w:t>
      </w:r>
      <w:r>
        <w:t xml:space="preserve"> </w:t>
      </w:r>
      <w:r w:rsidRPr="008514AE">
        <w:t xml:space="preserve">of the information captured in the VPDC, electronic submission is only permitted via </w:t>
      </w:r>
      <w:r>
        <w:t xml:space="preserve">one of two approved </w:t>
      </w:r>
      <w:r w:rsidRPr="008514AE">
        <w:t xml:space="preserve">secure data </w:t>
      </w:r>
      <w:r>
        <w:t>transfer portals designated for this purpose</w:t>
      </w:r>
      <w:r w:rsidRPr="008514AE">
        <w:t>.</w:t>
      </w:r>
    </w:p>
    <w:p w14:paraId="1F6E72BF" w14:textId="77777777" w:rsidR="00454E18" w:rsidRPr="00316296" w:rsidRDefault="00454E18" w:rsidP="00454E18">
      <w:pPr>
        <w:pStyle w:val="Heading2"/>
      </w:pPr>
      <w:bookmarkStart w:id="21" w:name="_Toc354398702"/>
      <w:bookmarkStart w:id="22" w:name="_Toc32942860"/>
      <w:bookmarkStart w:id="23" w:name="_Toc169109772"/>
      <w:r w:rsidRPr="00316296">
        <w:t xml:space="preserve">Roles and information capture and </w:t>
      </w:r>
      <w:r w:rsidRPr="00C739E1">
        <w:t>flow</w:t>
      </w:r>
      <w:bookmarkEnd w:id="21"/>
      <w:bookmarkEnd w:id="22"/>
      <w:bookmarkEnd w:id="23"/>
    </w:p>
    <w:p w14:paraId="6B34D2D0" w14:textId="77777777" w:rsidR="00454E18" w:rsidRPr="008514AE" w:rsidRDefault="00454E18" w:rsidP="00F82965">
      <w:pPr>
        <w:pStyle w:val="Body"/>
      </w:pPr>
      <w:r w:rsidRPr="008514AE">
        <w:t>The information below provides an outline of the sequence of data capture at the hospital and subsequent flow of information to the VPDC.</w:t>
      </w:r>
    </w:p>
    <w:p w14:paraId="64887610" w14:textId="77777777" w:rsidR="00454E18" w:rsidRPr="00033FA5" w:rsidRDefault="00454E18" w:rsidP="00454E18">
      <w:pPr>
        <w:pStyle w:val="Healthheading4"/>
        <w:rPr>
          <w:sz w:val="21"/>
          <w:szCs w:val="21"/>
        </w:rPr>
      </w:pPr>
      <w:r w:rsidRPr="00033FA5">
        <w:rPr>
          <w:sz w:val="21"/>
          <w:szCs w:val="21"/>
        </w:rPr>
        <w:t>At the hospital/health care provider:</w:t>
      </w:r>
    </w:p>
    <w:p w14:paraId="6226316E" w14:textId="7080F8CE" w:rsidR="00454E18" w:rsidRPr="008514AE" w:rsidRDefault="00454E18" w:rsidP="00F82965">
      <w:pPr>
        <w:pStyle w:val="Body"/>
      </w:pPr>
      <w:r w:rsidRPr="008514AE">
        <w:t>The capture of information for the VPDC begins at the hospital/</w:t>
      </w:r>
      <w:r>
        <w:t>health care provider</w:t>
      </w:r>
      <w:r w:rsidR="009615BA">
        <w:t>. Data capture can be ongoing through the pregnancy where antenatal care is provided at the birth hospital, but at minimum</w:t>
      </w:r>
      <w:r w:rsidRPr="008514AE">
        <w:t xml:space="preserve">, </w:t>
      </w:r>
      <w:r w:rsidR="009615BA">
        <w:t xml:space="preserve">commences </w:t>
      </w:r>
      <w:r w:rsidRPr="008514AE">
        <w:t>when the mother is admitted</w:t>
      </w:r>
      <w:r w:rsidR="009615BA">
        <w:t xml:space="preserve"> for the birth</w:t>
      </w:r>
      <w:r w:rsidRPr="008514AE">
        <w:t>. Registration</w:t>
      </w:r>
      <w:r>
        <w:t>, administrative</w:t>
      </w:r>
      <w:r w:rsidRPr="008514AE">
        <w:t xml:space="preserve"> </w:t>
      </w:r>
      <w:r>
        <w:t xml:space="preserve">and clinical details are recorded </w:t>
      </w:r>
      <w:r w:rsidRPr="008514AE">
        <w:t xml:space="preserve">in the </w:t>
      </w:r>
      <w:r>
        <w:t xml:space="preserve">health service’s patient information systems. </w:t>
      </w:r>
      <w:proofErr w:type="gramStart"/>
      <w:r>
        <w:t xml:space="preserve">In particular, </w:t>
      </w:r>
      <w:r w:rsidRPr="008514AE">
        <w:t>details</w:t>
      </w:r>
      <w:proofErr w:type="gramEnd"/>
      <w:r w:rsidRPr="008514AE">
        <w:t xml:space="preserve"> about the woman’s pregnancy and birth are </w:t>
      </w:r>
      <w:r>
        <w:t xml:space="preserve">usually </w:t>
      </w:r>
      <w:r w:rsidRPr="008514AE">
        <w:t xml:space="preserve">captured in </w:t>
      </w:r>
      <w:r>
        <w:t>a specialised</w:t>
      </w:r>
      <w:r w:rsidRPr="008514AE">
        <w:t xml:space="preserve"> perinatal </w:t>
      </w:r>
      <w:r>
        <w:t>information</w:t>
      </w:r>
      <w:r w:rsidRPr="008514AE">
        <w:t xml:space="preserve"> </w:t>
      </w:r>
      <w:r w:rsidRPr="008514AE">
        <w:lastRenderedPageBreak/>
        <w:t>system</w:t>
      </w:r>
      <w:r>
        <w:t xml:space="preserve"> from the time of admission </w:t>
      </w:r>
      <w:r w:rsidR="009615BA">
        <w:t>for the birth</w:t>
      </w:r>
      <w:r>
        <w:t xml:space="preserve"> and throughout the birth episode</w:t>
      </w:r>
      <w:r w:rsidRPr="008514AE">
        <w:t xml:space="preserve">. </w:t>
      </w:r>
      <w:r w:rsidR="009615BA">
        <w:t>When the birth episode ends and mother and/or baby leaves the birth hospital</w:t>
      </w:r>
      <w:r w:rsidR="004D7430">
        <w:t xml:space="preserve">, or the </w:t>
      </w:r>
      <w:r w:rsidR="00C67A42">
        <w:t xml:space="preserve">private </w:t>
      </w:r>
      <w:r w:rsidR="007A155E">
        <w:t xml:space="preserve">practice </w:t>
      </w:r>
      <w:r w:rsidR="004D7430">
        <w:t>homebirth midwife leaves the birth location</w:t>
      </w:r>
      <w:r w:rsidR="009615BA">
        <w:t xml:space="preserve">, </w:t>
      </w:r>
      <w:r w:rsidRPr="008514AE">
        <w:t xml:space="preserve">the </w:t>
      </w:r>
      <w:r>
        <w:t xml:space="preserve">hospital/ </w:t>
      </w:r>
      <w:r w:rsidRPr="008514AE">
        <w:t>h</w:t>
      </w:r>
      <w:r>
        <w:t>ealth care provider</w:t>
      </w:r>
      <w:r w:rsidRPr="008514AE">
        <w:t xml:space="preserve"> </w:t>
      </w:r>
      <w:r>
        <w:t>records</w:t>
      </w:r>
      <w:r w:rsidRPr="008514AE">
        <w:t xml:space="preserve"> separation information on the </w:t>
      </w:r>
      <w:r>
        <w:t>patient information</w:t>
      </w:r>
      <w:r w:rsidRPr="008514AE">
        <w:t xml:space="preserve"> and perinatal </w:t>
      </w:r>
      <w:r>
        <w:t>information</w:t>
      </w:r>
      <w:r w:rsidRPr="008514AE">
        <w:t xml:space="preserve"> system</w:t>
      </w:r>
      <w:r w:rsidR="004D7430">
        <w:t>s</w:t>
      </w:r>
      <w:r w:rsidRPr="008514AE">
        <w:t>.</w:t>
      </w:r>
    </w:p>
    <w:p w14:paraId="6E433F32" w14:textId="77777777" w:rsidR="00454E18" w:rsidRDefault="00454E18" w:rsidP="00F82965">
      <w:pPr>
        <w:pStyle w:val="Body"/>
      </w:pPr>
      <w:r w:rsidRPr="008514AE">
        <w:t>Each Victorian hospital/</w:t>
      </w:r>
      <w:r>
        <w:t>health care provider</w:t>
      </w:r>
      <w:r w:rsidRPr="008514AE">
        <w:t xml:space="preserve"> </w:t>
      </w:r>
      <w:r>
        <w:t xml:space="preserve">is responsible for the patient </w:t>
      </w:r>
      <w:r w:rsidRPr="008514AE">
        <w:t xml:space="preserve">and perinatal </w:t>
      </w:r>
      <w:r>
        <w:t>information</w:t>
      </w:r>
      <w:r w:rsidRPr="008514AE">
        <w:t xml:space="preserve"> system</w:t>
      </w:r>
      <w:r>
        <w:t xml:space="preserve">s used </w:t>
      </w:r>
      <w:r w:rsidRPr="008514AE">
        <w:t xml:space="preserve">for collection of </w:t>
      </w:r>
      <w:r>
        <w:t xml:space="preserve">patient and </w:t>
      </w:r>
      <w:r w:rsidRPr="008514AE">
        <w:t>perinatal data</w:t>
      </w:r>
      <w:r>
        <w:t>.</w:t>
      </w:r>
      <w:r w:rsidRPr="008514AE">
        <w:t xml:space="preserve"> The hospital/</w:t>
      </w:r>
      <w:r>
        <w:t xml:space="preserve">health care provider </w:t>
      </w:r>
      <w:r w:rsidRPr="008514AE">
        <w:t xml:space="preserve">is </w:t>
      </w:r>
      <w:r>
        <w:t xml:space="preserve">also </w:t>
      </w:r>
      <w:r w:rsidRPr="008514AE">
        <w:t xml:space="preserve">responsible for </w:t>
      </w:r>
      <w:r>
        <w:t>ensuring data reported to the VPDC accurately reflect the details held in those hospital/health care provider information systems. This responsibility includes ensuring that, where details or codes submitted are derived or mapped from the codes held in those systems, the data submitted accurately reflect the details captured about the patient’s condition and the care provided.</w:t>
      </w:r>
    </w:p>
    <w:p w14:paraId="24DC5322" w14:textId="288E017E" w:rsidR="00454E18" w:rsidRDefault="00454E18" w:rsidP="00F82965">
      <w:pPr>
        <w:pStyle w:val="Body"/>
      </w:pPr>
      <w:r w:rsidRPr="008514AE">
        <w:t xml:space="preserve">The information required by the VPDC is submitted electronically in an extract generated by the hospital’s </w:t>
      </w:r>
      <w:r>
        <w:t xml:space="preserve">information systems consistent with </w:t>
      </w:r>
      <w:r w:rsidRPr="008514AE">
        <w:t xml:space="preserve">the file structure specifications </w:t>
      </w:r>
      <w:r>
        <w:t xml:space="preserve">set out in </w:t>
      </w:r>
      <w:r w:rsidR="008D1B84">
        <w:t xml:space="preserve">VPDC manual </w:t>
      </w:r>
      <w:r w:rsidRPr="008514AE">
        <w:t>Section 5 Compilation and submission</w:t>
      </w:r>
      <w:r>
        <w:t xml:space="preserve"> </w:t>
      </w:r>
      <w:r w:rsidR="00A2384E">
        <w:t>and</w:t>
      </w:r>
      <w:r>
        <w:t xml:space="preserve"> submitted via the managed file transfer (MFT) portal</w:t>
      </w:r>
      <w:r w:rsidRPr="008514AE">
        <w:t>.</w:t>
      </w:r>
    </w:p>
    <w:p w14:paraId="336DFD78" w14:textId="5507F210" w:rsidR="00454E18" w:rsidRPr="000565A2" w:rsidRDefault="00454E18" w:rsidP="00F82965">
      <w:pPr>
        <w:pStyle w:val="Body"/>
        <w:rPr>
          <w:strike/>
        </w:rPr>
      </w:pPr>
      <w:r>
        <w:t xml:space="preserve">The hospital/health care provider reporting the data is also responsible for ensuring transmission reports are accessed whenever data are submitted for processing, and </w:t>
      </w:r>
      <w:r w:rsidR="004D7430">
        <w:t xml:space="preserve">any errors identified on </w:t>
      </w:r>
      <w:r>
        <w:t xml:space="preserve">those reports </w:t>
      </w:r>
      <w:r w:rsidR="004D7430">
        <w:t>are</w:t>
      </w:r>
      <w:r>
        <w:t xml:space="preserve"> promptly </w:t>
      </w:r>
      <w:r w:rsidR="004D7430">
        <w:t xml:space="preserve">checked, </w:t>
      </w:r>
      <w:r>
        <w:t>corrected, and those birth records are resubmitted.</w:t>
      </w:r>
    </w:p>
    <w:p w14:paraId="1DA1AE53" w14:textId="77777777" w:rsidR="00454E18" w:rsidRPr="00033FA5" w:rsidRDefault="00454E18" w:rsidP="00454E18">
      <w:pPr>
        <w:pStyle w:val="Healthheading4"/>
        <w:rPr>
          <w:sz w:val="21"/>
          <w:szCs w:val="21"/>
        </w:rPr>
      </w:pPr>
      <w:r w:rsidRPr="00033FA5">
        <w:rPr>
          <w:sz w:val="21"/>
          <w:szCs w:val="21"/>
        </w:rPr>
        <w:t>At the department:</w:t>
      </w:r>
    </w:p>
    <w:p w14:paraId="5EA975CD" w14:textId="08E40FC4" w:rsidR="00454E18" w:rsidRPr="008514AE" w:rsidRDefault="00454E18" w:rsidP="00F82965">
      <w:pPr>
        <w:pStyle w:val="Body"/>
      </w:pPr>
      <w:r w:rsidRPr="008514AE">
        <w:t>The information submitted by hospitals/</w:t>
      </w:r>
      <w:r>
        <w:t>health care providers is</w:t>
      </w:r>
      <w:r w:rsidRPr="008514AE">
        <w:t xml:space="preserve"> </w:t>
      </w:r>
      <w:r>
        <w:t>transferred to the VPDC database after processing against</w:t>
      </w:r>
      <w:r w:rsidRPr="008514AE">
        <w:t xml:space="preserve"> VPDC </w:t>
      </w:r>
      <w:r>
        <w:t xml:space="preserve">data format and code set specifications and </w:t>
      </w:r>
      <w:r w:rsidRPr="008514AE">
        <w:t>business rules</w:t>
      </w:r>
      <w:r>
        <w:t>,</w:t>
      </w:r>
      <w:r w:rsidRPr="008514AE">
        <w:t xml:space="preserve"> </w:t>
      </w:r>
      <w:r>
        <w:t xml:space="preserve">as set out in </w:t>
      </w:r>
      <w:r w:rsidR="00F82965">
        <w:t xml:space="preserve">VPDC manual </w:t>
      </w:r>
      <w:r w:rsidRPr="008514AE">
        <w:t xml:space="preserve">Section </w:t>
      </w:r>
      <w:r>
        <w:t xml:space="preserve">3 Data definitions and </w:t>
      </w:r>
      <w:r w:rsidR="00F82965">
        <w:t xml:space="preserve">Section </w:t>
      </w:r>
      <w:r w:rsidRPr="008514AE">
        <w:t>4 Business rules.</w:t>
      </w:r>
    </w:p>
    <w:p w14:paraId="26191689" w14:textId="76BC5314" w:rsidR="00454E18" w:rsidRDefault="00454E18" w:rsidP="00F82965">
      <w:pPr>
        <w:pStyle w:val="Body"/>
      </w:pPr>
      <w:r>
        <w:t xml:space="preserve">All records in which inconsistencies with data format, codes or business rules are found are identified in transmission reports which are returned to the reporting </w:t>
      </w:r>
      <w:r w:rsidRPr="008514AE">
        <w:t>hospital/</w:t>
      </w:r>
      <w:r>
        <w:t>health care provider via the same secure data transfer mechanism used to submit the data file.</w:t>
      </w:r>
      <w:r w:rsidRPr="008514AE">
        <w:t xml:space="preserve"> </w:t>
      </w:r>
    </w:p>
    <w:p w14:paraId="2B82502D" w14:textId="06C1D63B" w:rsidR="00454E18" w:rsidRDefault="000C0F60" w:rsidP="00F82965">
      <w:pPr>
        <w:pStyle w:val="Body"/>
      </w:pPr>
      <w:r>
        <w:t>Additionally, t</w:t>
      </w:r>
      <w:r w:rsidR="00454E18">
        <w:t xml:space="preserve">he department conducts a </w:t>
      </w:r>
      <w:r w:rsidR="004D7430">
        <w:t>range</w:t>
      </w:r>
      <w:r w:rsidR="00454E18">
        <w:t xml:space="preserve"> of data quality checks and refers questions arising from these to the reporting hospital/health care provider for </w:t>
      </w:r>
      <w:r w:rsidR="004D7430">
        <w:t xml:space="preserve">resolution or </w:t>
      </w:r>
      <w:r w:rsidR="00454E18">
        <w:t>advice.</w:t>
      </w:r>
    </w:p>
    <w:p w14:paraId="414A8FFC" w14:textId="77777777" w:rsidR="00454E18" w:rsidRPr="00316296" w:rsidRDefault="00454E18" w:rsidP="00454E18">
      <w:pPr>
        <w:pStyle w:val="Heading2"/>
      </w:pPr>
      <w:bookmarkStart w:id="24" w:name="_Toc354398703"/>
      <w:bookmarkStart w:id="25" w:name="_Toc32942861"/>
      <w:bookmarkStart w:id="26" w:name="_Toc169109773"/>
      <w:r w:rsidRPr="00316296">
        <w:t xml:space="preserve">Software selection and </w:t>
      </w:r>
      <w:r w:rsidRPr="00C739E1">
        <w:t>minimum</w:t>
      </w:r>
      <w:r w:rsidRPr="00316296">
        <w:t xml:space="preserve"> features</w:t>
      </w:r>
      <w:bookmarkEnd w:id="24"/>
      <w:bookmarkEnd w:id="25"/>
      <w:bookmarkEnd w:id="26"/>
    </w:p>
    <w:p w14:paraId="648294E1" w14:textId="60B8BB23" w:rsidR="00454E18" w:rsidRPr="008514AE" w:rsidRDefault="00454E18" w:rsidP="00F82965">
      <w:pPr>
        <w:pStyle w:val="Body"/>
      </w:pPr>
      <w:r w:rsidRPr="008514AE">
        <w:t>Hospitals/</w:t>
      </w:r>
      <w:r>
        <w:t>health care providers</w:t>
      </w:r>
      <w:r w:rsidRPr="008514AE">
        <w:t xml:space="preserve"> </w:t>
      </w:r>
      <w:r>
        <w:t>must</w:t>
      </w:r>
      <w:r w:rsidRPr="008514AE">
        <w:t xml:space="preserve"> select software that </w:t>
      </w:r>
      <w:r>
        <w:t>is</w:t>
      </w:r>
      <w:r w:rsidRPr="008514AE">
        <w:t xml:space="preserve"> abl</w:t>
      </w:r>
      <w:r>
        <w:t>e</w:t>
      </w:r>
      <w:r w:rsidRPr="008514AE">
        <w:t xml:space="preserve"> to collect all data items required for submission to the VPDC, create a submission file that complies with the required file format detailed in Section 5 Compilation and submission</w:t>
      </w:r>
      <w:r>
        <w:t>, and be updated to enable compliance as data elements and/or code sets are updated from time to time</w:t>
      </w:r>
      <w:r w:rsidRPr="008514AE">
        <w:t>. At a minimum, software must be able to:</w:t>
      </w:r>
    </w:p>
    <w:p w14:paraId="00966FE2" w14:textId="2E53FD6A" w:rsidR="00454E18" w:rsidRPr="00033FA5" w:rsidRDefault="00454E18" w:rsidP="00F82965">
      <w:pPr>
        <w:pStyle w:val="Body"/>
        <w:numPr>
          <w:ilvl w:val="0"/>
          <w:numId w:val="35"/>
        </w:numPr>
      </w:pPr>
      <w:r w:rsidRPr="00033FA5">
        <w:t xml:space="preserve">collect all data items required for the VPDC, as specified in </w:t>
      </w:r>
      <w:r w:rsidR="00536CA4">
        <w:t xml:space="preserve">the version of </w:t>
      </w:r>
      <w:r w:rsidRPr="00033FA5">
        <w:t>this manual</w:t>
      </w:r>
      <w:r w:rsidR="002F5055">
        <w:t xml:space="preserve"> relevant </w:t>
      </w:r>
      <w:r w:rsidR="00536CA4">
        <w:t xml:space="preserve">for the </w:t>
      </w:r>
      <w:r w:rsidR="002F5055">
        <w:t xml:space="preserve">year </w:t>
      </w:r>
      <w:r w:rsidR="00B669B2">
        <w:t xml:space="preserve">of </w:t>
      </w:r>
      <w:r w:rsidR="00536CA4">
        <w:t xml:space="preserve">the baby’s </w:t>
      </w:r>
      <w:r w:rsidR="00B669B2">
        <w:t>birth</w:t>
      </w:r>
      <w:r w:rsidR="0070510B">
        <w:t>, and</w:t>
      </w:r>
    </w:p>
    <w:p w14:paraId="264ED30C" w14:textId="31285FEF" w:rsidR="00454E18" w:rsidRPr="00033FA5" w:rsidRDefault="00454E18" w:rsidP="00F82965">
      <w:pPr>
        <w:pStyle w:val="Body"/>
        <w:numPr>
          <w:ilvl w:val="0"/>
          <w:numId w:val="35"/>
        </w:numPr>
      </w:pPr>
      <w:r w:rsidRPr="00033FA5">
        <w:t>provide user-selected values for all coded items – no data items should be transmitted with ‘default’ values</w:t>
      </w:r>
      <w:r w:rsidR="0070510B">
        <w:t>, and</w:t>
      </w:r>
    </w:p>
    <w:p w14:paraId="390331B4" w14:textId="723E71D7" w:rsidR="00454E18" w:rsidRPr="00033FA5" w:rsidRDefault="00454E18" w:rsidP="00F82965">
      <w:pPr>
        <w:pStyle w:val="Body"/>
        <w:numPr>
          <w:ilvl w:val="0"/>
          <w:numId w:val="35"/>
        </w:numPr>
      </w:pPr>
      <w:r w:rsidRPr="00033FA5">
        <w:t>accurately map any values assigned within the hospital/health care provider</w:t>
      </w:r>
      <w:r w:rsidR="004D7430">
        <w:t xml:space="preserve"> software systems to </w:t>
      </w:r>
      <w:r w:rsidR="004D7430" w:rsidRPr="00033FA5">
        <w:t>VPDC</w:t>
      </w:r>
      <w:r w:rsidR="004D7430">
        <w:t>-designated</w:t>
      </w:r>
      <w:r w:rsidR="004D7430" w:rsidRPr="00033FA5">
        <w:t xml:space="preserve"> code values</w:t>
      </w:r>
      <w:r w:rsidR="004D7430">
        <w:t xml:space="preserve"> as set out in VPDC manual Section 3 Data definitions</w:t>
      </w:r>
      <w:r w:rsidR="0070510B">
        <w:t>, and</w:t>
      </w:r>
    </w:p>
    <w:p w14:paraId="4A968A2A" w14:textId="2ABDECE6" w:rsidR="00454E18" w:rsidRPr="00033FA5" w:rsidRDefault="00454E18" w:rsidP="00F82965">
      <w:pPr>
        <w:pStyle w:val="Body"/>
        <w:numPr>
          <w:ilvl w:val="0"/>
          <w:numId w:val="35"/>
        </w:numPr>
      </w:pPr>
      <w:r w:rsidRPr="00033FA5">
        <w:t>create a transmission file in the required format</w:t>
      </w:r>
      <w:r w:rsidR="0070510B">
        <w:t>, and</w:t>
      </w:r>
    </w:p>
    <w:p w14:paraId="0C3F3F3C" w14:textId="0B74D472" w:rsidR="00454E18" w:rsidRPr="00033FA5" w:rsidRDefault="00454E18" w:rsidP="00F82965">
      <w:pPr>
        <w:pStyle w:val="Body"/>
        <w:numPr>
          <w:ilvl w:val="0"/>
          <w:numId w:val="35"/>
        </w:numPr>
      </w:pPr>
      <w:r w:rsidRPr="00033FA5">
        <w:t>be supported so that it can be updated when perinatal data collection specifications are modified</w:t>
      </w:r>
      <w:r w:rsidR="0070510B">
        <w:t>, and</w:t>
      </w:r>
    </w:p>
    <w:p w14:paraId="71698955" w14:textId="61FD4C9C" w:rsidR="00454E18" w:rsidRPr="00033FA5" w:rsidRDefault="00454E18" w:rsidP="00F82965">
      <w:pPr>
        <w:pStyle w:val="Body"/>
        <w:numPr>
          <w:ilvl w:val="0"/>
          <w:numId w:val="35"/>
        </w:numPr>
      </w:pPr>
      <w:r w:rsidRPr="00033FA5">
        <w:lastRenderedPageBreak/>
        <w:t>send updated or corrected records</w:t>
      </w:r>
      <w:r w:rsidR="00FD5F58">
        <w:t xml:space="preserve"> that may </w:t>
      </w:r>
      <w:r w:rsidR="00CA005C">
        <w:t>include</w:t>
      </w:r>
      <w:r w:rsidR="00F83992">
        <w:t xml:space="preserve"> </w:t>
      </w:r>
      <w:r w:rsidR="00780FB2">
        <w:t>births in previous years</w:t>
      </w:r>
      <w:r w:rsidR="0070510B">
        <w:t>’</w:t>
      </w:r>
      <w:r w:rsidR="006F38F1">
        <w:t xml:space="preserve"> versions and formats</w:t>
      </w:r>
      <w:r w:rsidR="0070510B">
        <w:t>, and</w:t>
      </w:r>
    </w:p>
    <w:p w14:paraId="78C665FB" w14:textId="20EAC2CA" w:rsidR="00454E18" w:rsidRPr="00033FA5" w:rsidRDefault="00454E18" w:rsidP="00F82965">
      <w:pPr>
        <w:pStyle w:val="Body"/>
        <w:numPr>
          <w:ilvl w:val="0"/>
          <w:numId w:val="35"/>
        </w:numPr>
      </w:pPr>
      <w:r w:rsidRPr="00033FA5">
        <w:t>send deletion records as a function of the software – that is, deletion records do not need to be created manually by the software supplier</w:t>
      </w:r>
      <w:r w:rsidR="0070510B">
        <w:t>, and</w:t>
      </w:r>
    </w:p>
    <w:p w14:paraId="6E4341CC" w14:textId="716809B8" w:rsidR="00454E18" w:rsidRPr="00033FA5" w:rsidRDefault="00454E18" w:rsidP="00F82965">
      <w:pPr>
        <w:pStyle w:val="Body"/>
        <w:numPr>
          <w:ilvl w:val="0"/>
          <w:numId w:val="35"/>
        </w:numPr>
      </w:pPr>
      <w:r w:rsidRPr="00033FA5">
        <w:t>resend header dates (‘data submission identifier’) as a function of the software – that is, without the software supplier’s intervention to ‘roll back’ header dates</w:t>
      </w:r>
      <w:r w:rsidR="0070510B">
        <w:t>, and</w:t>
      </w:r>
    </w:p>
    <w:p w14:paraId="263691EC" w14:textId="2612949D" w:rsidR="00454E18" w:rsidRPr="00F82965" w:rsidRDefault="00454E18" w:rsidP="00F82965">
      <w:pPr>
        <w:pStyle w:val="Body"/>
        <w:numPr>
          <w:ilvl w:val="0"/>
          <w:numId w:val="35"/>
        </w:numPr>
      </w:pPr>
      <w:r w:rsidRPr="00033FA5">
        <w:t xml:space="preserve">perform at </w:t>
      </w:r>
      <w:r w:rsidRPr="00F82965">
        <w:t>least</w:t>
      </w:r>
      <w:r w:rsidRPr="00033FA5">
        <w:t xml:space="preserve"> a minimum level of </w:t>
      </w:r>
      <w:r w:rsidR="00536CA4">
        <w:t xml:space="preserve">validation consistent with </w:t>
      </w:r>
      <w:r w:rsidR="00383733">
        <w:t xml:space="preserve">data item specifications set out in Section 3 of this manual, and </w:t>
      </w:r>
      <w:r w:rsidR="00536CA4">
        <w:t>business rules set out in Section 4 of this manual</w:t>
      </w:r>
      <w:r w:rsidR="00383733">
        <w:t>,</w:t>
      </w:r>
      <w:r w:rsidR="00536CA4" w:rsidRPr="00033FA5">
        <w:t xml:space="preserve"> </w:t>
      </w:r>
      <w:r w:rsidRPr="00033FA5">
        <w:t>to identify errors prior to producing a transmission file.</w:t>
      </w:r>
      <w:bookmarkStart w:id="27" w:name="_Toc354398704"/>
    </w:p>
    <w:p w14:paraId="1688C33C" w14:textId="77777777" w:rsidR="00454E18" w:rsidRPr="00316296" w:rsidRDefault="00454E18" w:rsidP="00454E18">
      <w:pPr>
        <w:pStyle w:val="Heading1"/>
      </w:pPr>
      <w:bookmarkStart w:id="28" w:name="_Toc32942862"/>
      <w:bookmarkStart w:id="29" w:name="_Toc169109774"/>
      <w:r w:rsidRPr="00316296">
        <w:t>Data quality</w:t>
      </w:r>
      <w:bookmarkEnd w:id="27"/>
      <w:r>
        <w:t xml:space="preserve"> </w:t>
      </w:r>
      <w:r w:rsidRPr="00C739E1">
        <w:t>statement</w:t>
      </w:r>
      <w:bookmarkEnd w:id="28"/>
      <w:bookmarkEnd w:id="29"/>
    </w:p>
    <w:p w14:paraId="7F57E74E" w14:textId="77777777" w:rsidR="00C70689" w:rsidRPr="00C63074" w:rsidRDefault="00C70689" w:rsidP="00F82965">
      <w:pPr>
        <w:pStyle w:val="Body"/>
      </w:pPr>
      <w:bookmarkStart w:id="30" w:name="_Toc32942863"/>
      <w:r w:rsidRPr="00C63074">
        <w:t xml:space="preserve">This is a summary of what the department does to ensure consistent capturing and reporting of data quality across data sets </w:t>
      </w:r>
      <w:r w:rsidRPr="00F82965">
        <w:t>and</w:t>
      </w:r>
      <w:r w:rsidRPr="00C63074">
        <w:t xml:space="preserve"> over time.</w:t>
      </w:r>
    </w:p>
    <w:p w14:paraId="17B686A1" w14:textId="2F647D43" w:rsidR="00454E18" w:rsidRDefault="00454E18" w:rsidP="00454E18">
      <w:pPr>
        <w:pStyle w:val="Heading2"/>
      </w:pPr>
      <w:bookmarkStart w:id="31" w:name="_Toc169109775"/>
      <w:r w:rsidRPr="00C739E1">
        <w:t>Accuracy</w:t>
      </w:r>
      <w:bookmarkEnd w:id="30"/>
      <w:bookmarkEnd w:id="31"/>
    </w:p>
    <w:p w14:paraId="505779F2" w14:textId="1B90FA66" w:rsidR="00454E18" w:rsidRPr="009A231E" w:rsidRDefault="00454E18" w:rsidP="00F82965">
      <w:pPr>
        <w:pStyle w:val="Body"/>
      </w:pPr>
      <w:r>
        <w:t>The department</w:t>
      </w:r>
      <w:r w:rsidRPr="009A231E">
        <w:t xml:space="preserve"> publish</w:t>
      </w:r>
      <w:r>
        <w:t>es</w:t>
      </w:r>
      <w:r w:rsidRPr="009A231E">
        <w:t xml:space="preserve"> the VPDC manual on the </w:t>
      </w:r>
      <w:hyperlink r:id="rId19" w:history="1">
        <w:r w:rsidRPr="003A1C99">
          <w:rPr>
            <w:rStyle w:val="Hyperlink"/>
          </w:rPr>
          <w:t>VPDC website</w:t>
        </w:r>
      </w:hyperlink>
      <w:r w:rsidRPr="009A231E">
        <w:t xml:space="preserve"> </w:t>
      </w:r>
      <w:r w:rsidR="00AD61C0">
        <w:t xml:space="preserve"> </w:t>
      </w:r>
      <w:r w:rsidR="003A1C99">
        <w:t>&lt;</w:t>
      </w:r>
      <w:r w:rsidR="003A1C99" w:rsidRPr="003A1C99">
        <w:t>https://www.health.vic.gov.au/quality-safety-service/victorian-perinatal-data-collection</w:t>
      </w:r>
      <w:r w:rsidR="003A1C99">
        <w:t xml:space="preserve">&gt; </w:t>
      </w:r>
      <w:r w:rsidRPr="009A231E">
        <w:t xml:space="preserve">to provide clarity on reporting requirements for health services and information for data users. There are lists of valid codes in the </w:t>
      </w:r>
      <w:r w:rsidR="003A1C99">
        <w:t xml:space="preserve">VPDC </w:t>
      </w:r>
      <w:r w:rsidRPr="009A231E">
        <w:t xml:space="preserve">manual and reference files on the </w:t>
      </w:r>
      <w:hyperlink r:id="rId20" w:history="1">
        <w:r w:rsidRPr="003A1C99">
          <w:rPr>
            <w:rStyle w:val="Hyperlink"/>
          </w:rPr>
          <w:t>HDSS website</w:t>
        </w:r>
      </w:hyperlink>
      <w:r w:rsidR="003A1C99">
        <w:t xml:space="preserve"> &lt;</w:t>
      </w:r>
      <w:r w:rsidR="003A1C99" w:rsidRPr="003A1C99">
        <w:t>https://www.health.vic.gov.au/data-reporting/reference-files</w:t>
      </w:r>
      <w:r w:rsidR="003A1C99">
        <w:t>&gt;</w:t>
      </w:r>
      <w:r w:rsidRPr="009A231E">
        <w:t>.</w:t>
      </w:r>
    </w:p>
    <w:p w14:paraId="46EE203D" w14:textId="02B1F4DE" w:rsidR="00454E18" w:rsidRPr="009A231E" w:rsidRDefault="00454E18" w:rsidP="00F82965">
      <w:pPr>
        <w:pStyle w:val="Body"/>
      </w:pPr>
      <w:r w:rsidRPr="009A231E">
        <w:t xml:space="preserve">Data submitted by health services </w:t>
      </w:r>
      <w:r>
        <w:t>are</w:t>
      </w:r>
      <w:r w:rsidRPr="009A231E">
        <w:t xml:space="preserve"> subject to a validation process, checking for valid </w:t>
      </w:r>
      <w:r w:rsidR="003A1C99">
        <w:t xml:space="preserve">format and </w:t>
      </w:r>
      <w:r w:rsidRPr="009A231E">
        <w:t>values and compliance with VPDC</w:t>
      </w:r>
      <w:r>
        <w:t xml:space="preserve"> business</w:t>
      </w:r>
      <w:r w:rsidRPr="009A231E">
        <w:t xml:space="preserve"> rules.</w:t>
      </w:r>
    </w:p>
    <w:p w14:paraId="3857B082" w14:textId="77777777" w:rsidR="00454E18" w:rsidRPr="009A231E" w:rsidRDefault="00454E18" w:rsidP="00F82965">
      <w:pPr>
        <w:pStyle w:val="Body"/>
      </w:pPr>
      <w:r>
        <w:t>The department</w:t>
      </w:r>
      <w:r w:rsidRPr="009A231E">
        <w:t xml:space="preserve"> performs </w:t>
      </w:r>
      <w:r>
        <w:t>additional</w:t>
      </w:r>
      <w:r w:rsidRPr="009A231E">
        <w:t xml:space="preserve"> data quality checks</w:t>
      </w:r>
      <w:r>
        <w:t xml:space="preserve"> for</w:t>
      </w:r>
      <w:r w:rsidRPr="009A231E">
        <w:t>:</w:t>
      </w:r>
    </w:p>
    <w:p w14:paraId="171B37BB" w14:textId="77777777" w:rsidR="00454E18" w:rsidRPr="00033FA5" w:rsidRDefault="00454E18" w:rsidP="00F82965">
      <w:pPr>
        <w:pStyle w:val="Body"/>
        <w:numPr>
          <w:ilvl w:val="0"/>
          <w:numId w:val="36"/>
        </w:numPr>
      </w:pPr>
      <w:r w:rsidRPr="00033FA5">
        <w:t>valid value combinations</w:t>
      </w:r>
    </w:p>
    <w:p w14:paraId="0A35C5DF" w14:textId="77777777" w:rsidR="00454E18" w:rsidRPr="00033FA5" w:rsidRDefault="00454E18" w:rsidP="00F82965">
      <w:pPr>
        <w:pStyle w:val="Body"/>
        <w:numPr>
          <w:ilvl w:val="0"/>
          <w:numId w:val="36"/>
        </w:numPr>
      </w:pPr>
      <w:r w:rsidRPr="00033FA5">
        <w:t>logical consistency.</w:t>
      </w:r>
    </w:p>
    <w:p w14:paraId="4BF4B3AF" w14:textId="5DAC1ADE" w:rsidR="00454E18" w:rsidRPr="009A231E" w:rsidRDefault="00454E18" w:rsidP="00F82965">
      <w:pPr>
        <w:pStyle w:val="Body"/>
      </w:pPr>
      <w:r w:rsidRPr="009A231E">
        <w:t>Where anomalies are detected</w:t>
      </w:r>
      <w:r w:rsidR="00975BB4">
        <w:t xml:space="preserve"> the department</w:t>
      </w:r>
      <w:r w:rsidRPr="009A231E">
        <w:t xml:space="preserve"> requests that the health service correct the data.</w:t>
      </w:r>
    </w:p>
    <w:p w14:paraId="059E18D8" w14:textId="77777777" w:rsidR="00454E18" w:rsidRDefault="00454E18" w:rsidP="00454E18">
      <w:pPr>
        <w:pStyle w:val="Heading2"/>
      </w:pPr>
      <w:bookmarkStart w:id="32" w:name="_Toc32942864"/>
      <w:bookmarkStart w:id="33" w:name="_Toc169109776"/>
      <w:r w:rsidRPr="00C739E1">
        <w:t>Validity</w:t>
      </w:r>
      <w:bookmarkEnd w:id="32"/>
      <w:bookmarkEnd w:id="33"/>
    </w:p>
    <w:p w14:paraId="1D2BC8E6" w14:textId="77777777" w:rsidR="00454E18" w:rsidRPr="009A231E" w:rsidRDefault="00454E18" w:rsidP="00F82965">
      <w:pPr>
        <w:pStyle w:val="Body"/>
      </w:pPr>
      <w:r w:rsidRPr="009A231E">
        <w:t xml:space="preserve">The VPDC validation process provides reports for health services to verify </w:t>
      </w:r>
      <w:r>
        <w:t xml:space="preserve">the accuracy of </w:t>
      </w:r>
      <w:r w:rsidRPr="009A231E">
        <w:t xml:space="preserve">data submitted, reconcile data accepted </w:t>
      </w:r>
      <w:r>
        <w:t xml:space="preserve">with internal systems, </w:t>
      </w:r>
      <w:r w:rsidRPr="009A231E">
        <w:t>and make appropriate corrections.</w:t>
      </w:r>
    </w:p>
    <w:p w14:paraId="33C6DC66" w14:textId="77777777" w:rsidR="00454E18" w:rsidRDefault="00454E18" w:rsidP="00454E18">
      <w:pPr>
        <w:pStyle w:val="Heading2"/>
      </w:pPr>
      <w:bookmarkStart w:id="34" w:name="_Toc32942865"/>
      <w:bookmarkStart w:id="35" w:name="_Toc169109777"/>
      <w:r w:rsidRPr="00C739E1">
        <w:t>Completeness</w:t>
      </w:r>
      <w:bookmarkEnd w:id="34"/>
      <w:bookmarkEnd w:id="35"/>
    </w:p>
    <w:p w14:paraId="6F01FB69" w14:textId="77777777" w:rsidR="00454E18" w:rsidRDefault="00454E18" w:rsidP="00F82965">
      <w:pPr>
        <w:pStyle w:val="Body"/>
      </w:pPr>
      <w:r>
        <w:t xml:space="preserve">The department </w:t>
      </w:r>
      <w:r w:rsidRPr="009A231E">
        <w:t>monitors through regular analyses of the VPDC, sending out compliance emails to health services when a reporting deadline is missed</w:t>
      </w:r>
      <w:r>
        <w:t>,</w:t>
      </w:r>
      <w:r w:rsidRPr="009A231E">
        <w:t xml:space="preserve"> or records are outstanding.</w:t>
      </w:r>
    </w:p>
    <w:p w14:paraId="3A16DA7D" w14:textId="22517D03" w:rsidR="00454E18" w:rsidRPr="009A231E" w:rsidRDefault="00454E18" w:rsidP="00F82965">
      <w:pPr>
        <w:pStyle w:val="Body"/>
      </w:pPr>
      <w:r>
        <w:t>Weekly reported births summary reports are sent to hospitals to enable confirmation that all births have been reported.</w:t>
      </w:r>
      <w:r w:rsidR="006F5D04">
        <w:t xml:space="preserve"> It is the responsibility of the health service or hospital to </w:t>
      </w:r>
      <w:r w:rsidR="00383733">
        <w:t xml:space="preserve">regularly check and confirm that all livebirths and stillbirths occurring at that site </w:t>
      </w:r>
      <w:r w:rsidR="00D65C70">
        <w:t xml:space="preserve">have been </w:t>
      </w:r>
      <w:r w:rsidR="00383733">
        <w:t xml:space="preserve">accurately </w:t>
      </w:r>
      <w:r w:rsidR="00D65C70">
        <w:t>reported to the VPDC</w:t>
      </w:r>
      <w:r w:rsidR="00946AF3">
        <w:t xml:space="preserve">. </w:t>
      </w:r>
    </w:p>
    <w:p w14:paraId="19C8C441" w14:textId="77777777" w:rsidR="00454E18" w:rsidRDefault="00454E18" w:rsidP="00454E18">
      <w:pPr>
        <w:pStyle w:val="Heading2"/>
      </w:pPr>
      <w:bookmarkStart w:id="36" w:name="_Toc32942866"/>
      <w:bookmarkStart w:id="37" w:name="_Toc169109778"/>
      <w:r w:rsidRPr="00C739E1">
        <w:lastRenderedPageBreak/>
        <w:t>Coherence</w:t>
      </w:r>
      <w:bookmarkEnd w:id="36"/>
      <w:bookmarkEnd w:id="37"/>
    </w:p>
    <w:p w14:paraId="461DB918" w14:textId="77777777" w:rsidR="00454E18" w:rsidRPr="009A231E" w:rsidRDefault="00454E18" w:rsidP="00F82965">
      <w:pPr>
        <w:pStyle w:val="Body"/>
      </w:pPr>
      <w:r w:rsidRPr="009A231E">
        <w:t>Each year the department reviews the VPDC to ensure the data collection:</w:t>
      </w:r>
    </w:p>
    <w:p w14:paraId="7D52B27E" w14:textId="77777777" w:rsidR="00454E18" w:rsidRPr="00033FA5" w:rsidRDefault="00454E18" w:rsidP="00F82965">
      <w:pPr>
        <w:pStyle w:val="Body"/>
        <w:numPr>
          <w:ilvl w:val="0"/>
          <w:numId w:val="37"/>
        </w:numPr>
      </w:pPr>
      <w:r w:rsidRPr="00033FA5">
        <w:t>supports the department’s state and national reporting obligations</w:t>
      </w:r>
    </w:p>
    <w:p w14:paraId="689697BD" w14:textId="77777777" w:rsidR="00454E18" w:rsidRPr="00033FA5" w:rsidRDefault="00454E18" w:rsidP="00F82965">
      <w:pPr>
        <w:pStyle w:val="Body"/>
        <w:numPr>
          <w:ilvl w:val="0"/>
          <w:numId w:val="37"/>
        </w:numPr>
      </w:pPr>
      <w:r w:rsidRPr="00033FA5">
        <w:t>supports health service planning</w:t>
      </w:r>
    </w:p>
    <w:p w14:paraId="7448132F" w14:textId="77777777" w:rsidR="00454E18" w:rsidRPr="00033FA5" w:rsidRDefault="00454E18" w:rsidP="00F82965">
      <w:pPr>
        <w:pStyle w:val="Body"/>
        <w:numPr>
          <w:ilvl w:val="0"/>
          <w:numId w:val="37"/>
        </w:numPr>
      </w:pPr>
      <w:r w:rsidRPr="00033FA5">
        <w:t>supports the development of government policy with the aim of preventing avoidable deaths</w:t>
      </w:r>
    </w:p>
    <w:p w14:paraId="0C14F700" w14:textId="77777777" w:rsidR="00454E18" w:rsidRPr="00033FA5" w:rsidRDefault="00454E18" w:rsidP="00F82965">
      <w:pPr>
        <w:pStyle w:val="Body"/>
        <w:numPr>
          <w:ilvl w:val="0"/>
          <w:numId w:val="37"/>
        </w:numPr>
      </w:pPr>
      <w:r w:rsidRPr="00033FA5">
        <w:t>assists planning and policy development</w:t>
      </w:r>
    </w:p>
    <w:p w14:paraId="1B547778" w14:textId="77777777" w:rsidR="00454E18" w:rsidRPr="00033FA5" w:rsidRDefault="00454E18" w:rsidP="00F82965">
      <w:pPr>
        <w:pStyle w:val="Body"/>
        <w:numPr>
          <w:ilvl w:val="0"/>
          <w:numId w:val="37"/>
        </w:numPr>
      </w:pPr>
      <w:r w:rsidRPr="00033FA5">
        <w:t>incorporates appropriate feedback from data providers on improvements</w:t>
      </w:r>
    </w:p>
    <w:p w14:paraId="1278007A" w14:textId="77777777" w:rsidR="00454E18" w:rsidRPr="00033FA5" w:rsidRDefault="00454E18" w:rsidP="00F82965">
      <w:pPr>
        <w:pStyle w:val="Body"/>
        <w:numPr>
          <w:ilvl w:val="0"/>
          <w:numId w:val="37"/>
        </w:numPr>
      </w:pPr>
      <w:r w:rsidRPr="00033FA5">
        <w:t>utilises definitions for common data items that are consistent across data collections.</w:t>
      </w:r>
    </w:p>
    <w:p w14:paraId="20B6FF8B" w14:textId="77777777" w:rsidR="00454E18" w:rsidRDefault="00454E18" w:rsidP="00454E18">
      <w:pPr>
        <w:pStyle w:val="Heading2"/>
      </w:pPr>
      <w:bookmarkStart w:id="38" w:name="_Toc32942867"/>
      <w:bookmarkStart w:id="39" w:name="_Toc169109779"/>
      <w:r w:rsidRPr="00C739E1">
        <w:t>Interpretability</w:t>
      </w:r>
      <w:bookmarkEnd w:id="38"/>
      <w:bookmarkEnd w:id="39"/>
    </w:p>
    <w:p w14:paraId="27764C51" w14:textId="22C8395D" w:rsidR="00454E18" w:rsidRPr="009A231E" w:rsidRDefault="00454E18" w:rsidP="00F82965">
      <w:pPr>
        <w:pStyle w:val="Body"/>
      </w:pPr>
      <w:r w:rsidRPr="009A231E">
        <w:t xml:space="preserve">The VPDC manual provides definitions of concepts, data items, </w:t>
      </w:r>
      <w:r w:rsidR="003A1C99">
        <w:t xml:space="preserve">valid code sets, </w:t>
      </w:r>
      <w:r w:rsidRPr="009A231E">
        <w:t>reporting guides and business rules relating to more than one data item.</w:t>
      </w:r>
    </w:p>
    <w:p w14:paraId="005A8A95" w14:textId="77777777" w:rsidR="00454E18" w:rsidRPr="009A231E" w:rsidRDefault="00454E18" w:rsidP="00F82965">
      <w:pPr>
        <w:pStyle w:val="Body"/>
      </w:pPr>
      <w:r w:rsidRPr="009A231E">
        <w:t xml:space="preserve">Changes to the data collection during the year are </w:t>
      </w:r>
      <w:r>
        <w:t>notified to stakeholders promptly</w:t>
      </w:r>
      <w:r w:rsidRPr="009A231E">
        <w:t>.</w:t>
      </w:r>
    </w:p>
    <w:p w14:paraId="2C8330B9" w14:textId="15DA9086" w:rsidR="00454E18" w:rsidRPr="009A231E" w:rsidRDefault="00454E18" w:rsidP="00F82965">
      <w:pPr>
        <w:pStyle w:val="Body"/>
      </w:pPr>
      <w:r>
        <w:t>The department provides</w:t>
      </w:r>
      <w:r w:rsidRPr="009A231E">
        <w:t xml:space="preserve"> data reporting advice and support to health services via </w:t>
      </w:r>
      <w:hyperlink r:id="rId21" w:history="1">
        <w:r w:rsidR="003A1C99" w:rsidRPr="003A1C99">
          <w:rPr>
            <w:rStyle w:val="Hyperlink"/>
          </w:rPr>
          <w:t>the HDSS HelpDesk</w:t>
        </w:r>
      </w:hyperlink>
      <w:r w:rsidR="003A1C99">
        <w:t xml:space="preserve"> &lt;hdss.helpdesk@health.vic.gov.au&gt;.</w:t>
      </w:r>
    </w:p>
    <w:p w14:paraId="3FF104B2" w14:textId="77777777" w:rsidR="00454E18" w:rsidRDefault="00454E18" w:rsidP="00454E18">
      <w:pPr>
        <w:pStyle w:val="Heading2"/>
      </w:pPr>
      <w:bookmarkStart w:id="40" w:name="_Toc32942868"/>
      <w:bookmarkStart w:id="41" w:name="_Toc169109780"/>
      <w:r w:rsidRPr="00C739E1">
        <w:t>Timeliness</w:t>
      </w:r>
      <w:bookmarkEnd w:id="40"/>
      <w:bookmarkEnd w:id="41"/>
    </w:p>
    <w:p w14:paraId="7085FA4D" w14:textId="0CBA065D" w:rsidR="00454E18" w:rsidRDefault="00454E18" w:rsidP="00F82965">
      <w:pPr>
        <w:pStyle w:val="Body"/>
      </w:pPr>
      <w:r w:rsidRPr="009A231E">
        <w:t>Health services must submit data to the VPDC within 30 days from the Date of birth – baby</w:t>
      </w:r>
      <w:r>
        <w:t xml:space="preserve">, in accordance with the Public Health and Wellbeing Regulations 2019 (r.12). </w:t>
      </w:r>
    </w:p>
    <w:p w14:paraId="62F4BD08" w14:textId="77777777" w:rsidR="00124CFA" w:rsidRPr="009A231E" w:rsidRDefault="00124CFA" w:rsidP="00124CFA">
      <w:pPr>
        <w:pStyle w:val="Body"/>
      </w:pPr>
      <w:r w:rsidRPr="009A231E">
        <w:t xml:space="preserve">The VPDC </w:t>
      </w:r>
      <w:r>
        <w:t xml:space="preserve">database </w:t>
      </w:r>
      <w:r w:rsidRPr="009A231E">
        <w:t xml:space="preserve">is updated each week from the data held in the VPDC </w:t>
      </w:r>
      <w:r>
        <w:t xml:space="preserve">production </w:t>
      </w:r>
      <w:r w:rsidRPr="009A231E">
        <w:t>database.</w:t>
      </w:r>
    </w:p>
    <w:p w14:paraId="5EE048B1" w14:textId="77777777" w:rsidR="00454E18" w:rsidRDefault="00454E18" w:rsidP="00454E18">
      <w:pPr>
        <w:pStyle w:val="Heading2"/>
      </w:pPr>
      <w:bookmarkStart w:id="42" w:name="_Toc32942869"/>
      <w:bookmarkStart w:id="43" w:name="_Toc169109781"/>
      <w:r w:rsidRPr="00C739E1">
        <w:t>Accessibility</w:t>
      </w:r>
      <w:bookmarkEnd w:id="42"/>
      <w:bookmarkEnd w:id="43"/>
    </w:p>
    <w:p w14:paraId="5D519DB8" w14:textId="1B625BB8" w:rsidR="00454E18" w:rsidRPr="009A231E" w:rsidRDefault="00454E18" w:rsidP="00F82965">
      <w:pPr>
        <w:pStyle w:val="Body"/>
      </w:pPr>
      <w:r w:rsidRPr="009A231E">
        <w:t xml:space="preserve">The department </w:t>
      </w:r>
      <w:r w:rsidR="00124CFA">
        <w:t>provides</w:t>
      </w:r>
      <w:r w:rsidRPr="009A231E">
        <w:t xml:space="preserve"> a suite of reports that enable health services to verify the data submitted has been received and to facilitate the </w:t>
      </w:r>
      <w:r w:rsidR="00124CFA">
        <w:t>identification and reporting of unreported births and the correction of erroneous</w:t>
      </w:r>
      <w:r w:rsidRPr="009A231E">
        <w:t xml:space="preserve"> informatio</w:t>
      </w:r>
      <w:r w:rsidR="00124CFA">
        <w:t>n</w:t>
      </w:r>
      <w:r w:rsidRPr="009A231E">
        <w:t>.</w:t>
      </w:r>
    </w:p>
    <w:p w14:paraId="1F1C7982" w14:textId="77777777" w:rsidR="00454E18" w:rsidRPr="00316296" w:rsidRDefault="00454E18" w:rsidP="00454E18">
      <w:pPr>
        <w:pStyle w:val="Heading2"/>
      </w:pPr>
      <w:bookmarkStart w:id="44" w:name="_Toc354398705"/>
      <w:bookmarkStart w:id="45" w:name="_Toc32942870"/>
      <w:bookmarkStart w:id="46" w:name="_Toc169109782"/>
      <w:r w:rsidRPr="00316296">
        <w:t>VPDC update cycle</w:t>
      </w:r>
      <w:bookmarkEnd w:id="44"/>
      <w:bookmarkEnd w:id="45"/>
      <w:bookmarkEnd w:id="46"/>
    </w:p>
    <w:p w14:paraId="226E25A7" w14:textId="0549B0D1" w:rsidR="00454E18" w:rsidRPr="00033FA5" w:rsidRDefault="00454E18" w:rsidP="00F82965">
      <w:pPr>
        <w:pStyle w:val="Body"/>
      </w:pPr>
      <w:r>
        <w:t xml:space="preserve">The VPDC is a legislated data </w:t>
      </w:r>
      <w:r w:rsidRPr="11C02ECA">
        <w:rPr>
          <w:rStyle w:val="BodyChar"/>
        </w:rPr>
        <w:t xml:space="preserve">collection; as such, only CCOPMM has the statutory authority to make changes to the items collected. </w:t>
      </w:r>
      <w:r w:rsidR="003122BE" w:rsidRPr="11C02ECA">
        <w:rPr>
          <w:rStyle w:val="BodyChar"/>
        </w:rPr>
        <w:t>Each year</w:t>
      </w:r>
      <w:r w:rsidRPr="11C02ECA">
        <w:rPr>
          <w:rStyle w:val="BodyChar"/>
        </w:rPr>
        <w:t xml:space="preserve">, </w:t>
      </w:r>
      <w:r w:rsidR="00927BD1">
        <w:rPr>
          <w:rStyle w:val="BodyChar"/>
        </w:rPr>
        <w:t>t</w:t>
      </w:r>
      <w:r w:rsidR="00902D6D">
        <w:rPr>
          <w:rStyle w:val="BodyChar"/>
        </w:rPr>
        <w:t xml:space="preserve">he </w:t>
      </w:r>
      <w:r w:rsidR="00927BD1">
        <w:rPr>
          <w:rStyle w:val="BodyChar"/>
        </w:rPr>
        <w:t>d</w:t>
      </w:r>
      <w:r w:rsidR="00902D6D">
        <w:rPr>
          <w:rStyle w:val="BodyChar"/>
        </w:rPr>
        <w:t>epartment</w:t>
      </w:r>
      <w:r w:rsidRPr="11C02ECA">
        <w:rPr>
          <w:rStyle w:val="BodyChar"/>
        </w:rPr>
        <w:t xml:space="preserve"> on behalf of CCOPMM, calls for submissions for revisions to the VPDC to take effect from the following 1 J</w:t>
      </w:r>
      <w:r w:rsidR="003122BE" w:rsidRPr="11C02ECA">
        <w:rPr>
          <w:rStyle w:val="BodyChar"/>
        </w:rPr>
        <w:t>uly</w:t>
      </w:r>
      <w:r w:rsidRPr="11C02ECA">
        <w:rPr>
          <w:rStyle w:val="BodyChar"/>
        </w:rPr>
        <w:t xml:space="preserve">. </w:t>
      </w:r>
      <w:r w:rsidR="00124CFA" w:rsidRPr="11C02ECA">
        <w:rPr>
          <w:rStyle w:val="BodyChar"/>
        </w:rPr>
        <w:t xml:space="preserve">The </w:t>
      </w:r>
      <w:r w:rsidRPr="11C02ECA">
        <w:rPr>
          <w:rStyle w:val="BodyChar"/>
        </w:rPr>
        <w:t xml:space="preserve">CCOPMM may elect to make changes to the VPDC to </w:t>
      </w:r>
      <w:r w:rsidR="00124CFA" w:rsidRPr="11C02ECA">
        <w:rPr>
          <w:rStyle w:val="BodyChar"/>
        </w:rPr>
        <w:t xml:space="preserve">gather </w:t>
      </w:r>
      <w:r w:rsidRPr="11C02ECA">
        <w:rPr>
          <w:rStyle w:val="BodyChar"/>
        </w:rPr>
        <w:t>data</w:t>
      </w:r>
      <w:r w:rsidR="00124CFA" w:rsidRPr="11C02ECA">
        <w:rPr>
          <w:rStyle w:val="BodyChar"/>
        </w:rPr>
        <w:t xml:space="preserve"> in response to</w:t>
      </w:r>
      <w:r w:rsidRPr="11C02ECA">
        <w:rPr>
          <w:rStyle w:val="BodyChar"/>
        </w:rPr>
        <w:t xml:space="preserve"> a change in reporting requirements to the AIHW, to monitor a new policy or research area of interest, or to follow changes to the </w:t>
      </w:r>
      <w:r w:rsidR="00383733" w:rsidRPr="11C02ECA">
        <w:rPr>
          <w:rStyle w:val="BodyChar"/>
        </w:rPr>
        <w:t xml:space="preserve">Perinatal </w:t>
      </w:r>
      <w:r w:rsidRPr="11C02ECA">
        <w:rPr>
          <w:rStyle w:val="BodyChar"/>
        </w:rPr>
        <w:t xml:space="preserve">National </w:t>
      </w:r>
      <w:r w:rsidR="00383733" w:rsidRPr="11C02ECA">
        <w:rPr>
          <w:rStyle w:val="BodyChar"/>
        </w:rPr>
        <w:t>Minimum Data Set or AIHW reporting requirements</w:t>
      </w:r>
      <w:r w:rsidRPr="11C02ECA">
        <w:rPr>
          <w:rStyle w:val="BodyChar"/>
        </w:rPr>
        <w:t xml:space="preserve">. </w:t>
      </w:r>
      <w:r w:rsidR="00124CFA" w:rsidRPr="11C02ECA">
        <w:rPr>
          <w:rStyle w:val="BodyChar"/>
        </w:rPr>
        <w:t>Proposals for changes to the VPDC submitted by e</w:t>
      </w:r>
      <w:r w:rsidRPr="11C02ECA">
        <w:rPr>
          <w:rStyle w:val="BodyChar"/>
        </w:rPr>
        <w:t xml:space="preserve">xternal </w:t>
      </w:r>
      <w:r w:rsidR="00124CFA" w:rsidRPr="11C02ECA">
        <w:rPr>
          <w:rStyle w:val="BodyChar"/>
        </w:rPr>
        <w:t xml:space="preserve">individuals or agencies </w:t>
      </w:r>
      <w:r w:rsidRPr="11C02ECA">
        <w:rPr>
          <w:rStyle w:val="BodyChar"/>
        </w:rPr>
        <w:t xml:space="preserve">are provided to </w:t>
      </w:r>
      <w:r w:rsidR="00124CFA" w:rsidRPr="11C02ECA">
        <w:rPr>
          <w:rStyle w:val="BodyChar"/>
        </w:rPr>
        <w:t xml:space="preserve">the </w:t>
      </w:r>
      <w:r w:rsidRPr="11C02ECA">
        <w:rPr>
          <w:rStyle w:val="BodyChar"/>
        </w:rPr>
        <w:t xml:space="preserve">CCOPMM for consideration. Only </w:t>
      </w:r>
      <w:r w:rsidR="00124CFA" w:rsidRPr="11C02ECA">
        <w:rPr>
          <w:rStyle w:val="BodyChar"/>
        </w:rPr>
        <w:t>changes</w:t>
      </w:r>
      <w:r w:rsidRPr="11C02ECA">
        <w:rPr>
          <w:rStyle w:val="BodyChar"/>
        </w:rPr>
        <w:t xml:space="preserve"> approved by </w:t>
      </w:r>
      <w:r w:rsidR="00124CFA" w:rsidRPr="11C02ECA">
        <w:rPr>
          <w:rStyle w:val="BodyChar"/>
        </w:rPr>
        <w:t xml:space="preserve">the </w:t>
      </w:r>
      <w:r w:rsidRPr="11C02ECA">
        <w:rPr>
          <w:rStyle w:val="BodyChar"/>
        </w:rPr>
        <w:t>CCOPMM proceed</w:t>
      </w:r>
      <w:r>
        <w:t xml:space="preserve"> to implementation.</w:t>
      </w:r>
    </w:p>
    <w:p w14:paraId="76A73EB2" w14:textId="77777777" w:rsidR="00454E18" w:rsidRPr="008514AE" w:rsidRDefault="00454E18" w:rsidP="00454E18">
      <w:pPr>
        <w:pStyle w:val="Healthheading4"/>
        <w:rPr>
          <w:sz w:val="20"/>
          <w:szCs w:val="20"/>
        </w:rPr>
      </w:pPr>
      <w:r w:rsidRPr="008514AE">
        <w:rPr>
          <w:sz w:val="20"/>
          <w:szCs w:val="20"/>
        </w:rPr>
        <w:t>Implementation</w:t>
      </w:r>
    </w:p>
    <w:p w14:paraId="091D3A5D" w14:textId="1CA813A3" w:rsidR="00454E18" w:rsidRPr="000D590C" w:rsidRDefault="00454E18" w:rsidP="00F82965">
      <w:pPr>
        <w:pStyle w:val="Body"/>
      </w:pPr>
      <w:r w:rsidRPr="000D590C">
        <w:t xml:space="preserve">The </w:t>
      </w:r>
      <w:r>
        <w:t xml:space="preserve">call for </w:t>
      </w:r>
      <w:r w:rsidRPr="000D590C">
        <w:t xml:space="preserve">Proposal for Revisions </w:t>
      </w:r>
      <w:r w:rsidR="00124CFA">
        <w:t xml:space="preserve">to the VPDC </w:t>
      </w:r>
      <w:r w:rsidRPr="00DD557E">
        <w:t xml:space="preserve">is circulated </w:t>
      </w:r>
      <w:r>
        <w:t>to stakeholders</w:t>
      </w:r>
      <w:r w:rsidRPr="000D590C">
        <w:t xml:space="preserve"> and interested parties</w:t>
      </w:r>
      <w:r w:rsidR="00124CFA">
        <w:t>. Proposals received are also distributed to health services, software vendors and other stakeholders</w:t>
      </w:r>
      <w:r w:rsidRPr="000D590C">
        <w:t xml:space="preserve"> </w:t>
      </w:r>
      <w:r w:rsidR="00124CFA">
        <w:t xml:space="preserve">inviting </w:t>
      </w:r>
      <w:r w:rsidRPr="000D590C">
        <w:t>comment</w:t>
      </w:r>
      <w:r>
        <w:t xml:space="preserve"> </w:t>
      </w:r>
      <w:r w:rsidR="00124CFA">
        <w:t>and feedback on</w:t>
      </w:r>
      <w:r w:rsidRPr="000D590C">
        <w:t xml:space="preserve"> the proposals. </w:t>
      </w:r>
      <w:r w:rsidR="00124CFA">
        <w:t xml:space="preserve">The CCOPMM considers all proposals and </w:t>
      </w:r>
      <w:r w:rsidR="00124CFA">
        <w:lastRenderedPageBreak/>
        <w:t>feedback in determining which changes will be made. T</w:t>
      </w:r>
      <w:r w:rsidRPr="000D590C">
        <w:t xml:space="preserve">he Specifications for Revisions </w:t>
      </w:r>
      <w:r w:rsidR="00124CFA">
        <w:t xml:space="preserve">to the VPDC document </w:t>
      </w:r>
      <w:r w:rsidRPr="000D590C">
        <w:t xml:space="preserve">is released </w:t>
      </w:r>
      <w:r>
        <w:t xml:space="preserve">at least six months before the changes take effect, </w:t>
      </w:r>
      <w:r w:rsidRPr="000D590C">
        <w:t xml:space="preserve">providing full specifications of changes to the data collection. </w:t>
      </w:r>
    </w:p>
    <w:p w14:paraId="4154B376" w14:textId="25E901F1" w:rsidR="00454E18" w:rsidRDefault="00454E18" w:rsidP="00F82965">
      <w:pPr>
        <w:pStyle w:val="Body"/>
      </w:pPr>
      <w:r w:rsidRPr="000D590C">
        <w:t xml:space="preserve">Health services and reporting agents are responsible for implementing changes in accordance with the Specifications for Revisions and the VPDC Manual. </w:t>
      </w:r>
      <w:r w:rsidR="00C82F94">
        <w:t>A facility to submit test files for processing in a non-production environment is provided by the department. Details are provided in VPDC manual Section 5: Compilation and submission.</w:t>
      </w:r>
    </w:p>
    <w:p w14:paraId="6975A01D" w14:textId="12802CAE" w:rsidR="00454E18" w:rsidRPr="000D590C" w:rsidRDefault="007912D5" w:rsidP="00F82965">
      <w:pPr>
        <w:pStyle w:val="Body"/>
      </w:pPr>
      <w:r>
        <w:t>Should a he</w:t>
      </w:r>
      <w:r w:rsidR="00454E18" w:rsidRPr="000D590C">
        <w:t xml:space="preserve">alth service </w:t>
      </w:r>
      <w:r>
        <w:t xml:space="preserve">be </w:t>
      </w:r>
      <w:r w:rsidR="00454E18" w:rsidRPr="000D590C">
        <w:t xml:space="preserve">unable to </w:t>
      </w:r>
      <w:r>
        <w:t xml:space="preserve">implement </w:t>
      </w:r>
      <w:r w:rsidR="00454E18" w:rsidRPr="000D590C">
        <w:t>revisions by the date required</w:t>
      </w:r>
      <w:r>
        <w:t xml:space="preserve">, or for other reasons is unable to comply with reporting timeframes, the health service must </w:t>
      </w:r>
      <w:r w:rsidR="009524F7">
        <w:t xml:space="preserve">immediately </w:t>
      </w:r>
      <w:r w:rsidR="00454E18" w:rsidRPr="000D590C">
        <w:t xml:space="preserve">contact the department </w:t>
      </w:r>
      <w:r w:rsidR="009524F7">
        <w:t xml:space="preserve">via the HDSS HelpDesk email, </w:t>
      </w:r>
      <w:r w:rsidR="00454E18">
        <w:t>to advise</w:t>
      </w:r>
      <w:r w:rsidR="00454E18" w:rsidRPr="000D590C">
        <w:t xml:space="preserve"> the date</w:t>
      </w:r>
      <w:r>
        <w:t xml:space="preserve"> by which </w:t>
      </w:r>
      <w:r w:rsidR="009524F7">
        <w:t xml:space="preserve">it is anticipated </w:t>
      </w:r>
      <w:r>
        <w:t xml:space="preserve">regular reporting </w:t>
      </w:r>
      <w:r w:rsidR="009524F7">
        <w:t xml:space="preserve">will </w:t>
      </w:r>
      <w:r>
        <w:t>resume, and to reach agreement on interim reporting arrangements</w:t>
      </w:r>
      <w:r w:rsidR="00454E18" w:rsidRPr="000D590C">
        <w:t xml:space="preserve">. The department will </w:t>
      </w:r>
      <w:r w:rsidR="009524F7">
        <w:t xml:space="preserve">respond to each such </w:t>
      </w:r>
      <w:r>
        <w:t>circumstance</w:t>
      </w:r>
      <w:r w:rsidR="00454E18" w:rsidRPr="000D590C">
        <w:t xml:space="preserve"> </w:t>
      </w:r>
      <w:r>
        <w:t xml:space="preserve">on </w:t>
      </w:r>
      <w:r w:rsidR="00454E18" w:rsidRPr="000D590C">
        <w:t xml:space="preserve">a </w:t>
      </w:r>
      <w:r w:rsidR="00836334" w:rsidRPr="000D590C">
        <w:t>case-by-case</w:t>
      </w:r>
      <w:r w:rsidR="00454E18" w:rsidRPr="000D590C">
        <w:t xml:space="preserve"> basis.</w:t>
      </w:r>
    </w:p>
    <w:p w14:paraId="608C681A" w14:textId="77777777" w:rsidR="00454E18" w:rsidRPr="008514AE" w:rsidRDefault="00454E18" w:rsidP="00F82965">
      <w:pPr>
        <w:pStyle w:val="Body"/>
      </w:pPr>
      <w:r w:rsidRPr="008514AE">
        <w:t>Updates to reference data, such as postcode/locality reference</w:t>
      </w:r>
      <w:r>
        <w:t xml:space="preserve"> tables</w:t>
      </w:r>
      <w:r w:rsidRPr="008514AE">
        <w:t xml:space="preserve">, may occur throughout the year to enable hospitals/agencies to submit accurate data. These updates will be published by the </w:t>
      </w:r>
      <w:r>
        <w:t>department</w:t>
      </w:r>
      <w:r w:rsidRPr="008514AE">
        <w:t>.</w:t>
      </w:r>
    </w:p>
    <w:p w14:paraId="0582990C" w14:textId="77777777" w:rsidR="00454E18" w:rsidRPr="00316296" w:rsidRDefault="00454E18" w:rsidP="00454E18">
      <w:pPr>
        <w:pStyle w:val="Heading2"/>
      </w:pPr>
      <w:bookmarkStart w:id="47" w:name="_Toc354398706"/>
      <w:bookmarkStart w:id="48" w:name="_Toc32942871"/>
      <w:bookmarkStart w:id="49" w:name="_Toc169109783"/>
      <w:r w:rsidRPr="00C739E1">
        <w:t>Accessing</w:t>
      </w:r>
      <w:r w:rsidRPr="00316296">
        <w:t xml:space="preserve"> VPDC data</w:t>
      </w:r>
      <w:bookmarkEnd w:id="47"/>
      <w:bookmarkEnd w:id="48"/>
      <w:bookmarkEnd w:id="49"/>
    </w:p>
    <w:p w14:paraId="7E360E8A" w14:textId="32FFC5B7" w:rsidR="00454E18" w:rsidRPr="008514AE" w:rsidRDefault="00454E18" w:rsidP="00F82965">
      <w:pPr>
        <w:pStyle w:val="Body"/>
        <w:rPr>
          <w:lang w:eastAsia="en-AU"/>
        </w:rPr>
      </w:pPr>
      <w:r w:rsidRPr="00C82F94">
        <w:rPr>
          <w:lang w:eastAsia="en-AU"/>
        </w:rPr>
        <w:t>The release of identifiable information to any persons not listed in s.41 of the Public Health and Wellbeing Act</w:t>
      </w:r>
      <w:r w:rsidRPr="00C82F94">
        <w:rPr>
          <w:i/>
          <w:lang w:eastAsia="en-AU"/>
        </w:rPr>
        <w:t xml:space="preserve"> </w:t>
      </w:r>
      <w:r w:rsidRPr="00C82F94">
        <w:rPr>
          <w:lang w:eastAsia="en-AU"/>
        </w:rPr>
        <w:t>is only permitted for the purpose of research. It requires the consent of the mother, the health service where the child was born and, where possible, the medical practitioner or midwife present at the birth.</w:t>
      </w:r>
      <w:r w:rsidRPr="008514AE">
        <w:rPr>
          <w:lang w:eastAsia="en-AU"/>
        </w:rPr>
        <w:t xml:space="preserve"> Non-identifiable information may be released by the CCOPMM under s.1</w:t>
      </w:r>
      <w:r>
        <w:rPr>
          <w:lang w:eastAsia="en-AU"/>
        </w:rPr>
        <w:t>1</w:t>
      </w:r>
      <w:r w:rsidRPr="008514AE">
        <w:rPr>
          <w:lang w:eastAsia="en-AU"/>
        </w:rPr>
        <w:t>(2) of the Public Health and Wellbeing Regulations 20</w:t>
      </w:r>
      <w:r>
        <w:rPr>
          <w:lang w:eastAsia="en-AU"/>
        </w:rPr>
        <w:t>1</w:t>
      </w:r>
      <w:r w:rsidRPr="008514AE">
        <w:rPr>
          <w:lang w:eastAsia="en-AU"/>
        </w:rPr>
        <w:t>9.</w:t>
      </w:r>
    </w:p>
    <w:p w14:paraId="7AD8B246" w14:textId="528D2BAD" w:rsidR="00454E18" w:rsidRPr="008514AE" w:rsidRDefault="00454E18" w:rsidP="00F82965">
      <w:pPr>
        <w:pStyle w:val="Body"/>
        <w:rPr>
          <w:color w:val="000000"/>
          <w:lang w:eastAsia="en-AU"/>
        </w:rPr>
      </w:pPr>
      <w:r w:rsidRPr="11C02ECA">
        <w:rPr>
          <w:color w:val="000000" w:themeColor="text1"/>
          <w:lang w:eastAsia="en-AU"/>
        </w:rPr>
        <w:t xml:space="preserve">Applications for release of de-identified aggregate data must be submitted to CCOPMM, </w:t>
      </w:r>
      <w:r w:rsidR="00C82F94" w:rsidRPr="11C02ECA">
        <w:rPr>
          <w:color w:val="000000" w:themeColor="text1"/>
          <w:lang w:eastAsia="en-AU"/>
        </w:rPr>
        <w:t xml:space="preserve">via the VAHI </w:t>
      </w:r>
      <w:r w:rsidR="004807C0">
        <w:rPr>
          <w:color w:val="000000" w:themeColor="text1"/>
          <w:lang w:eastAsia="en-AU"/>
        </w:rPr>
        <w:t xml:space="preserve">Data Request Hub, </w:t>
      </w:r>
      <w:r w:rsidRPr="11C02ECA">
        <w:rPr>
          <w:color w:val="000000" w:themeColor="text1"/>
          <w:lang w:eastAsia="en-AU"/>
        </w:rPr>
        <w:t>and will be assessed against the mandatory criteria that the data requested is de-identified and statistical in nature, and that the release of the data satisfies current operational and legal considerations, including the Health Privacy Principles (HPPs) contained in the Health Records Act 2001. A public interest assessment will also be undertaken on a case-by-case basis to ensure consideration of all relevant circumstances.</w:t>
      </w:r>
    </w:p>
    <w:p w14:paraId="663C283B" w14:textId="77777777" w:rsidR="00454E18" w:rsidRPr="008514AE" w:rsidRDefault="00454E18" w:rsidP="00F82965">
      <w:pPr>
        <w:pStyle w:val="Body"/>
      </w:pPr>
      <w:r w:rsidRPr="008514AE">
        <w:rPr>
          <w:color w:val="000000"/>
          <w:lang w:eastAsia="en-AU"/>
        </w:rPr>
        <w:t>Health services, after sending their information to the CCOPMM, can request access to that information. Health services’ requisition of data is usually to review practices and improve quality; there is a significant public interest in making this information available to them.</w:t>
      </w:r>
      <w:r w:rsidRPr="008514AE">
        <w:t xml:space="preserve"> </w:t>
      </w:r>
    </w:p>
    <w:p w14:paraId="2E83EB3A" w14:textId="77777777" w:rsidR="00F50E7C" w:rsidRDefault="00F50E7C" w:rsidP="00F50E7C">
      <w:pPr>
        <w:pStyle w:val="Body"/>
      </w:pPr>
      <w:r>
        <w:t xml:space="preserve">Requests for VPDC </w:t>
      </w:r>
      <w:r w:rsidR="00454E18">
        <w:t>data</w:t>
      </w:r>
      <w:r>
        <w:t xml:space="preserve"> are made via </w:t>
      </w:r>
      <w:r w:rsidR="00454E18">
        <w:t xml:space="preserve">the </w:t>
      </w:r>
      <w:hyperlink r:id="rId22">
        <w:r w:rsidRPr="11C02ECA">
          <w:rPr>
            <w:rStyle w:val="Hyperlink"/>
          </w:rPr>
          <w:t>VAHI Data Request Hub</w:t>
        </w:r>
      </w:hyperlink>
      <w:r w:rsidRPr="11C02ECA">
        <w:rPr>
          <w:highlight w:val="yellow"/>
        </w:rPr>
        <w:t xml:space="preserve"> </w:t>
      </w:r>
      <w:r>
        <w:t>&lt;https://vahi.freshdesk.com/support/home&gt;.</w:t>
      </w:r>
    </w:p>
    <w:p w14:paraId="1F7F7D48" w14:textId="77777777" w:rsidR="00454E18" w:rsidRPr="00E55365" w:rsidRDefault="00454E18" w:rsidP="00454E18">
      <w:pPr>
        <w:pStyle w:val="Heading1"/>
      </w:pPr>
      <w:bookmarkStart w:id="50" w:name="_Toc343587945"/>
      <w:bookmarkStart w:id="51" w:name="_Toc354398707"/>
      <w:bookmarkStart w:id="52" w:name="_Toc32942872"/>
      <w:bookmarkStart w:id="53" w:name="_Toc169109784"/>
      <w:r w:rsidRPr="00E55365">
        <w:t xml:space="preserve">VPDC </w:t>
      </w:r>
      <w:r>
        <w:t>p</w:t>
      </w:r>
      <w:r w:rsidRPr="00E55365">
        <w:t xml:space="preserve">olicy on </w:t>
      </w:r>
      <w:r>
        <w:t>d</w:t>
      </w:r>
      <w:r w:rsidRPr="00E55365">
        <w:t xml:space="preserve">ata </w:t>
      </w:r>
      <w:bookmarkEnd w:id="50"/>
      <w:r w:rsidRPr="00C739E1">
        <w:t>manipulation</w:t>
      </w:r>
      <w:bookmarkEnd w:id="51"/>
      <w:bookmarkEnd w:id="52"/>
      <w:bookmarkEnd w:id="53"/>
    </w:p>
    <w:p w14:paraId="78F5E31B" w14:textId="77777777" w:rsidR="00454E18" w:rsidRPr="00316296" w:rsidRDefault="00454E18" w:rsidP="00454E18">
      <w:pPr>
        <w:pStyle w:val="Heading2"/>
      </w:pPr>
      <w:bookmarkStart w:id="54" w:name="_Toc343587946"/>
      <w:bookmarkStart w:id="55" w:name="_Toc354398708"/>
      <w:bookmarkStart w:id="56" w:name="_Toc32942873"/>
      <w:bookmarkStart w:id="57" w:name="_Toc169109785"/>
      <w:r w:rsidRPr="00316296">
        <w:t xml:space="preserve">Manipulation </w:t>
      </w:r>
      <w:r w:rsidRPr="00C739E1">
        <w:t>of</w:t>
      </w:r>
      <w:r w:rsidRPr="00316296">
        <w:t xml:space="preserve"> data </w:t>
      </w:r>
      <w:bookmarkEnd w:id="54"/>
      <w:r w:rsidRPr="00316296">
        <w:t>extracts</w:t>
      </w:r>
      <w:bookmarkEnd w:id="55"/>
      <w:bookmarkEnd w:id="56"/>
      <w:bookmarkEnd w:id="57"/>
      <w:r w:rsidRPr="00316296">
        <w:t xml:space="preserve"> </w:t>
      </w:r>
    </w:p>
    <w:p w14:paraId="0C168C9B" w14:textId="77777777" w:rsidR="00454E18" w:rsidRDefault="00454E18" w:rsidP="00F82965">
      <w:pPr>
        <w:pStyle w:val="Body"/>
        <w:rPr>
          <w:noProof/>
        </w:rPr>
      </w:pPr>
      <w:r>
        <w:rPr>
          <w:noProof/>
        </w:rPr>
        <w:t xml:space="preserve">The department does </w:t>
      </w:r>
      <w:r w:rsidRPr="008514AE">
        <w:rPr>
          <w:noProof/>
        </w:rPr>
        <w:t xml:space="preserve">not condone manipulation of any data extracts (for example, with Microsoft Excel, Notepad or any other data manipulation tool) that causes change in data values prior to submission to the department. </w:t>
      </w:r>
    </w:p>
    <w:p w14:paraId="581CCB48" w14:textId="3800E7E9" w:rsidR="00454E18" w:rsidRDefault="00454E18" w:rsidP="00F82965">
      <w:pPr>
        <w:pStyle w:val="Body"/>
      </w:pPr>
      <w:r>
        <w:t>H</w:t>
      </w:r>
      <w:r w:rsidRPr="00960CDD">
        <w:t xml:space="preserve">ospitals/health care providers </w:t>
      </w:r>
      <w:r>
        <w:t xml:space="preserve">are expected to </w:t>
      </w:r>
      <w:r w:rsidRPr="00960CDD">
        <w:t>have contractual arrangement</w:t>
      </w:r>
      <w:r>
        <w:t>s</w:t>
      </w:r>
      <w:r w:rsidRPr="00960CDD">
        <w:t xml:space="preserve"> with software vendors to provide software that enables </w:t>
      </w:r>
      <w:r>
        <w:t xml:space="preserve">the hospital/health care provider </w:t>
      </w:r>
      <w:r w:rsidRPr="00960CDD">
        <w:t xml:space="preserve">to meet reporting </w:t>
      </w:r>
      <w:r w:rsidRPr="00960CDD">
        <w:lastRenderedPageBreak/>
        <w:t xml:space="preserve">requirements. </w:t>
      </w:r>
      <w:r>
        <w:t xml:space="preserve">That is, </w:t>
      </w:r>
      <w:r w:rsidRPr="00960CDD">
        <w:t>the vendor’s software should be capable of producing an extract in the format required by the VPDC. Software vendors and hospitals/</w:t>
      </w:r>
      <w:r>
        <w:t>health care providers</w:t>
      </w:r>
      <w:r w:rsidRPr="00960CDD">
        <w:t xml:space="preserve"> should work together to ensure that, where </w:t>
      </w:r>
      <w:r w:rsidR="00534E88">
        <w:t xml:space="preserve">rejection and </w:t>
      </w:r>
      <w:r w:rsidR="00197ECD">
        <w:t xml:space="preserve">other </w:t>
      </w:r>
      <w:r w:rsidR="009708EB">
        <w:t xml:space="preserve">error messages </w:t>
      </w:r>
      <w:r w:rsidRPr="00960CDD">
        <w:t xml:space="preserve">are </w:t>
      </w:r>
      <w:r>
        <w:t>generated</w:t>
      </w:r>
      <w:r w:rsidRPr="00960CDD">
        <w:t xml:space="preserve">, data can be </w:t>
      </w:r>
      <w:r w:rsidR="009708EB">
        <w:t xml:space="preserve">reviewed and </w:t>
      </w:r>
      <w:r w:rsidRPr="00960CDD">
        <w:t xml:space="preserve">corrected </w:t>
      </w:r>
      <w:r>
        <w:t>in</w:t>
      </w:r>
      <w:r w:rsidRPr="00960CDD">
        <w:t xml:space="preserve"> the hospital’s/</w:t>
      </w:r>
      <w:r>
        <w:t>health care provider</w:t>
      </w:r>
      <w:r w:rsidRPr="00960CDD">
        <w:t xml:space="preserve">’s relevant operational database, </w:t>
      </w:r>
      <w:r>
        <w:t xml:space="preserve">and resubmitted to the VPDC, without </w:t>
      </w:r>
      <w:r w:rsidRPr="00960CDD">
        <w:t>the need for secondary data manipulation.</w:t>
      </w:r>
    </w:p>
    <w:p w14:paraId="63AF731A" w14:textId="77777777" w:rsidR="00454E18" w:rsidRPr="00033FA5" w:rsidRDefault="00454E18" w:rsidP="00F82965">
      <w:pPr>
        <w:pStyle w:val="Body"/>
        <w:rPr>
          <w:szCs w:val="21"/>
        </w:rPr>
      </w:pPr>
      <w:r w:rsidRPr="00033FA5">
        <w:rPr>
          <w:szCs w:val="21"/>
        </w:rPr>
        <w:t>Amending data in the extract, but not in the hospital’s operational database, can misrepresent the hospital’s true position.</w:t>
      </w:r>
    </w:p>
    <w:p w14:paraId="5CDFA681" w14:textId="77777777" w:rsidR="00454E18" w:rsidRPr="00033FA5" w:rsidRDefault="00454E18" w:rsidP="00F82965">
      <w:pPr>
        <w:pStyle w:val="Body"/>
        <w:rPr>
          <w:szCs w:val="21"/>
        </w:rPr>
      </w:pPr>
      <w:r w:rsidRPr="00033FA5">
        <w:rPr>
          <w:szCs w:val="21"/>
        </w:rPr>
        <w:t>There</w:t>
      </w:r>
      <w:r w:rsidRPr="00033FA5">
        <w:rPr>
          <w:noProof/>
          <w:szCs w:val="21"/>
        </w:rPr>
        <w:t xml:space="preserve"> is an audit requirement that data received by the VPDC is an accurate reflection of the hospital’s medicolegal system of record, and that data held in the VPDC can be verified in the hospital’s/health care provider’s information system.</w:t>
      </w:r>
    </w:p>
    <w:p w14:paraId="0B037896" w14:textId="77777777" w:rsidR="00454E18" w:rsidRPr="00316296" w:rsidRDefault="00454E18" w:rsidP="00454E18">
      <w:pPr>
        <w:pStyle w:val="Heading2"/>
      </w:pPr>
      <w:bookmarkStart w:id="58" w:name="_Toc343587947"/>
      <w:bookmarkStart w:id="59" w:name="_Toc354398709"/>
      <w:bookmarkStart w:id="60" w:name="_Toc32942874"/>
      <w:bookmarkStart w:id="61" w:name="_Toc169109786"/>
      <w:r w:rsidRPr="00316296">
        <w:t>Responsibilities of the hospital</w:t>
      </w:r>
      <w:bookmarkEnd w:id="58"/>
      <w:bookmarkEnd w:id="59"/>
      <w:r>
        <w:t>/health care provider</w:t>
      </w:r>
      <w:bookmarkEnd w:id="60"/>
      <w:bookmarkEnd w:id="61"/>
    </w:p>
    <w:p w14:paraId="1F35BE2D" w14:textId="77777777" w:rsidR="00454E18" w:rsidRPr="008514AE" w:rsidRDefault="00454E18" w:rsidP="00F82965">
      <w:pPr>
        <w:pStyle w:val="Body"/>
        <w:rPr>
          <w:noProof/>
        </w:rPr>
      </w:pPr>
      <w:r w:rsidRPr="008514AE">
        <w:rPr>
          <w:noProof/>
        </w:rPr>
        <w:t xml:space="preserve">In situations where software does not allow </w:t>
      </w:r>
      <w:r>
        <w:rPr>
          <w:noProof/>
        </w:rPr>
        <w:t>a</w:t>
      </w:r>
      <w:r w:rsidRPr="008514AE">
        <w:rPr>
          <w:noProof/>
        </w:rPr>
        <w:t xml:space="preserve"> hospital</w:t>
      </w:r>
      <w:r>
        <w:rPr>
          <w:noProof/>
        </w:rPr>
        <w:t>/health care provider</w:t>
      </w:r>
      <w:r w:rsidRPr="008514AE">
        <w:rPr>
          <w:noProof/>
        </w:rPr>
        <w:t xml:space="preserve"> to meet its reporting obligations, </w:t>
      </w:r>
      <w:r>
        <w:rPr>
          <w:noProof/>
        </w:rPr>
        <w:t xml:space="preserve">the </w:t>
      </w:r>
      <w:r w:rsidRPr="008514AE">
        <w:rPr>
          <w:noProof/>
        </w:rPr>
        <w:t>hospital/</w:t>
      </w:r>
      <w:r>
        <w:rPr>
          <w:noProof/>
        </w:rPr>
        <w:t>health care provider</w:t>
      </w:r>
      <w:r w:rsidRPr="008514AE">
        <w:rPr>
          <w:noProof/>
        </w:rPr>
        <w:t xml:space="preserve"> should, in the first instance, report the problem to their software vendor. The terms of the contract </w:t>
      </w:r>
      <w:r>
        <w:rPr>
          <w:noProof/>
        </w:rPr>
        <w:t xml:space="preserve">for support of the software </w:t>
      </w:r>
      <w:r w:rsidRPr="008514AE">
        <w:rPr>
          <w:noProof/>
        </w:rPr>
        <w:t>should ensure that these problems are addressed as a priority. In such cases the hospital/</w:t>
      </w:r>
      <w:r>
        <w:rPr>
          <w:noProof/>
        </w:rPr>
        <w:t>health care provider</w:t>
      </w:r>
      <w:r w:rsidRPr="008514AE">
        <w:rPr>
          <w:noProof/>
        </w:rPr>
        <w:t xml:space="preserve"> must:</w:t>
      </w:r>
    </w:p>
    <w:p w14:paraId="6BCD9A37" w14:textId="118675CC" w:rsidR="00454E18" w:rsidRPr="00033FA5" w:rsidRDefault="00454E18" w:rsidP="00F82965">
      <w:pPr>
        <w:pStyle w:val="Body"/>
        <w:numPr>
          <w:ilvl w:val="0"/>
          <w:numId w:val="38"/>
        </w:numPr>
      </w:pPr>
      <w:r w:rsidRPr="00033FA5">
        <w:t xml:space="preserve">notify the </w:t>
      </w:r>
      <w:r w:rsidR="00F93A51">
        <w:t xml:space="preserve">department </w:t>
      </w:r>
      <w:r w:rsidRPr="00033FA5">
        <w:t xml:space="preserve">in writing via </w:t>
      </w:r>
      <w:r w:rsidR="006133ED">
        <w:t xml:space="preserve">the </w:t>
      </w:r>
      <w:hyperlink r:id="rId23" w:history="1">
        <w:r w:rsidR="006133ED" w:rsidRPr="006133ED">
          <w:rPr>
            <w:rStyle w:val="Hyperlink"/>
            <w:rFonts w:cs="Arial"/>
            <w:szCs w:val="21"/>
          </w:rPr>
          <w:t>HDSS HelpDesk</w:t>
        </w:r>
      </w:hyperlink>
      <w:r w:rsidR="006133ED">
        <w:t xml:space="preserve"> email &lt;</w:t>
      </w:r>
      <w:r w:rsidR="006133ED" w:rsidRPr="00033FA5">
        <w:t>hdss.helpdesk@</w:t>
      </w:r>
      <w:r w:rsidR="00010A9C">
        <w:t>health</w:t>
      </w:r>
      <w:r w:rsidR="006133ED" w:rsidRPr="00033FA5">
        <w:t>.vic.gov.au</w:t>
      </w:r>
      <w:r w:rsidR="006133ED">
        <w:t>&gt;</w:t>
      </w:r>
      <w:r w:rsidR="00F93A51">
        <w:t xml:space="preserve"> </w:t>
      </w:r>
      <w:r w:rsidRPr="00033FA5">
        <w:t>of the specific problem, including the affected data items and period of data involved</w:t>
      </w:r>
    </w:p>
    <w:p w14:paraId="49A20FF7" w14:textId="77777777" w:rsidR="00454E18" w:rsidRPr="00033FA5" w:rsidRDefault="00454E18" w:rsidP="00F82965">
      <w:pPr>
        <w:pStyle w:val="Body"/>
        <w:numPr>
          <w:ilvl w:val="0"/>
          <w:numId w:val="38"/>
        </w:numPr>
      </w:pPr>
      <w:r w:rsidRPr="00033FA5">
        <w:t>specify the plan and timeframe negotiated between the hospital/health care provider and the vendor for the resolution of the problem</w:t>
      </w:r>
    </w:p>
    <w:p w14:paraId="694B446E" w14:textId="77777777" w:rsidR="00454E18" w:rsidRPr="00033FA5" w:rsidRDefault="00454E18" w:rsidP="00F82965">
      <w:pPr>
        <w:pStyle w:val="Body"/>
        <w:numPr>
          <w:ilvl w:val="0"/>
          <w:numId w:val="38"/>
        </w:numPr>
      </w:pPr>
      <w:r w:rsidRPr="00033FA5">
        <w:t>seek exemption from penalties that may be applied for non-compliance with reporting requirements under the Public Health and Wellbeing Act 2008</w:t>
      </w:r>
    </w:p>
    <w:p w14:paraId="078D17AA" w14:textId="79607266" w:rsidR="00454E18" w:rsidRPr="00033FA5" w:rsidRDefault="0073103A" w:rsidP="00F82965">
      <w:pPr>
        <w:pStyle w:val="Body"/>
        <w:numPr>
          <w:ilvl w:val="0"/>
          <w:numId w:val="38"/>
        </w:numPr>
      </w:pPr>
      <w:r>
        <w:t xml:space="preserve">promptly </w:t>
      </w:r>
      <w:r w:rsidR="00454E18" w:rsidRPr="00033FA5">
        <w:t xml:space="preserve">notify </w:t>
      </w:r>
      <w:r>
        <w:t>the department via email to the HDSS HelpDesk</w:t>
      </w:r>
      <w:r w:rsidR="00454E18" w:rsidRPr="00033FA5">
        <w:t xml:space="preserve"> should resolution be delayed, and provide a revised completion date for submission of data compliant with specifications</w:t>
      </w:r>
    </w:p>
    <w:p w14:paraId="4AD19738" w14:textId="564B3D5B" w:rsidR="00454E18" w:rsidRDefault="00454E18" w:rsidP="00F82965">
      <w:pPr>
        <w:pStyle w:val="Body"/>
        <w:rPr>
          <w:noProof/>
        </w:rPr>
      </w:pPr>
      <w:r w:rsidRPr="008514AE">
        <w:rPr>
          <w:noProof/>
        </w:rPr>
        <w:t xml:space="preserve">The </w:t>
      </w:r>
      <w:r w:rsidR="00F93A51">
        <w:rPr>
          <w:noProof/>
        </w:rPr>
        <w:t>department</w:t>
      </w:r>
      <w:r w:rsidRPr="008514AE">
        <w:rPr>
          <w:noProof/>
        </w:rPr>
        <w:t xml:space="preserve"> will maintain a re</w:t>
      </w:r>
      <w:r>
        <w:rPr>
          <w:noProof/>
        </w:rPr>
        <w:t>cord</w:t>
      </w:r>
      <w:r w:rsidRPr="008514AE">
        <w:rPr>
          <w:noProof/>
        </w:rPr>
        <w:t xml:space="preserve"> of such occurrences. </w:t>
      </w:r>
    </w:p>
    <w:p w14:paraId="65A31D9A" w14:textId="77777777" w:rsidR="00454E18" w:rsidRPr="00316296" w:rsidRDefault="00454E18" w:rsidP="00454E18">
      <w:pPr>
        <w:pStyle w:val="Heading2"/>
      </w:pPr>
      <w:bookmarkStart w:id="62" w:name="_Toc343587948"/>
      <w:bookmarkStart w:id="63" w:name="_Toc354398710"/>
      <w:bookmarkStart w:id="64" w:name="_Toc32942875"/>
      <w:bookmarkStart w:id="65" w:name="_Toc169109787"/>
      <w:r w:rsidRPr="00C739E1">
        <w:t>Responsibilities</w:t>
      </w:r>
      <w:r w:rsidRPr="00316296">
        <w:t xml:space="preserve"> of the </w:t>
      </w:r>
      <w:r>
        <w:t>department</w:t>
      </w:r>
      <w:bookmarkEnd w:id="62"/>
      <w:bookmarkEnd w:id="63"/>
      <w:bookmarkEnd w:id="64"/>
      <w:bookmarkEnd w:id="65"/>
    </w:p>
    <w:p w14:paraId="3DB38A1E" w14:textId="77777777" w:rsidR="00454E18" w:rsidRPr="00960CDD" w:rsidRDefault="00454E18" w:rsidP="00F82965">
      <w:pPr>
        <w:pStyle w:val="Body"/>
        <w:rPr>
          <w:noProof/>
        </w:rPr>
      </w:pPr>
      <w:r w:rsidRPr="00960CDD">
        <w:rPr>
          <w:noProof/>
        </w:rPr>
        <w:t>The department will provide system specifications, and address requests for assistance, in a timely manner and provide all reasonable support to hospitals/health care providers and software vendors towards resolving VPDC reporting problems.</w:t>
      </w:r>
    </w:p>
    <w:p w14:paraId="2BC66D54" w14:textId="625E8B73" w:rsidR="00454E18" w:rsidRPr="00960CDD" w:rsidRDefault="00454E18" w:rsidP="00F82965">
      <w:pPr>
        <w:pStyle w:val="Body"/>
        <w:rPr>
          <w:noProof/>
        </w:rPr>
      </w:pPr>
      <w:r w:rsidRPr="00960CDD">
        <w:rPr>
          <w:noProof/>
        </w:rPr>
        <w:t xml:space="preserve">The department will continue to support the availability of the </w:t>
      </w:r>
      <w:r w:rsidR="00F93A51">
        <w:rPr>
          <w:noProof/>
        </w:rPr>
        <w:t xml:space="preserve">Perinatal </w:t>
      </w:r>
      <w:r w:rsidRPr="00960CDD">
        <w:rPr>
          <w:noProof/>
        </w:rPr>
        <w:t>webform for health care providers that do not have a perinatal information system with the capacity to report to the VPDC.</w:t>
      </w:r>
    </w:p>
    <w:p w14:paraId="765CED7A" w14:textId="77777777" w:rsidR="00454E18" w:rsidRPr="00960CDD" w:rsidRDefault="00454E18" w:rsidP="00F82965">
      <w:pPr>
        <w:pStyle w:val="Body"/>
        <w:rPr>
          <w:noProof/>
        </w:rPr>
      </w:pPr>
      <w:r w:rsidRPr="00960CDD">
        <w:rPr>
          <w:noProof/>
        </w:rPr>
        <w:t>In rare circumstances a hospital/health care provider may request the department’s assistance to address a specific data quality issue. The department will only consider this where:</w:t>
      </w:r>
    </w:p>
    <w:p w14:paraId="660F69D6" w14:textId="77777777" w:rsidR="00454E18" w:rsidRPr="00033FA5" w:rsidRDefault="00454E18" w:rsidP="00F82965">
      <w:pPr>
        <w:pStyle w:val="Body"/>
        <w:numPr>
          <w:ilvl w:val="0"/>
          <w:numId w:val="39"/>
        </w:numPr>
      </w:pPr>
      <w:r w:rsidRPr="00033FA5">
        <w:rPr>
          <w:noProof/>
        </w:rPr>
        <w:t xml:space="preserve">it </w:t>
      </w:r>
      <w:r w:rsidRPr="00033FA5">
        <w:t>believes that all other avenues have been exhausted</w:t>
      </w:r>
    </w:p>
    <w:p w14:paraId="785C3525" w14:textId="77777777" w:rsidR="00454E18" w:rsidRPr="00033FA5" w:rsidRDefault="00454E18" w:rsidP="00F82965">
      <w:pPr>
        <w:pStyle w:val="Body"/>
        <w:numPr>
          <w:ilvl w:val="0"/>
          <w:numId w:val="39"/>
        </w:numPr>
      </w:pPr>
      <w:r w:rsidRPr="00033FA5">
        <w:t>the hospital/health care provider requests the change in writing, confirming that it has made the change to its own data (or indicating that this is not possible)</w:t>
      </w:r>
    </w:p>
    <w:p w14:paraId="046FB6B2" w14:textId="77777777" w:rsidR="00454E18" w:rsidRPr="00033FA5" w:rsidRDefault="00454E18" w:rsidP="00F82965">
      <w:pPr>
        <w:pStyle w:val="Body"/>
        <w:numPr>
          <w:ilvl w:val="0"/>
          <w:numId w:val="39"/>
        </w:numPr>
        <w:rPr>
          <w:noProof/>
        </w:rPr>
      </w:pPr>
      <w:r w:rsidRPr="00033FA5">
        <w:t>t</w:t>
      </w:r>
      <w:r w:rsidRPr="00033FA5">
        <w:rPr>
          <w:noProof/>
        </w:rPr>
        <w:t>he change accurately reflects the hospital’s medicolegal system of record</w:t>
      </w:r>
    </w:p>
    <w:p w14:paraId="0D3B9935" w14:textId="538A6511" w:rsidR="00454E18" w:rsidRPr="00E55365" w:rsidRDefault="00454E18" w:rsidP="00F82965">
      <w:pPr>
        <w:pStyle w:val="Body"/>
        <w:rPr>
          <w:noProof/>
        </w:rPr>
      </w:pPr>
      <w:r w:rsidRPr="00960CDD">
        <w:rPr>
          <w:noProof/>
        </w:rPr>
        <w:lastRenderedPageBreak/>
        <w:t>The department considers any requests on an individual basis, and that the department intervening at the request of a hospital is an action of last resort, and will be undertaken at the department’s discretion. The department will maintain a register of such occurrences.</w:t>
      </w:r>
    </w:p>
    <w:p w14:paraId="42712B32" w14:textId="77777777" w:rsidR="00454E18" w:rsidRPr="00E55365" w:rsidRDefault="00454E18" w:rsidP="00454E18">
      <w:pPr>
        <w:pStyle w:val="Heading1"/>
      </w:pPr>
      <w:bookmarkStart w:id="66" w:name="_Toc343587949"/>
      <w:bookmarkStart w:id="67" w:name="_Toc354398711"/>
      <w:bookmarkStart w:id="68" w:name="_Toc32942876"/>
      <w:bookmarkStart w:id="69" w:name="_Toc169109788"/>
      <w:r>
        <w:t xml:space="preserve">Further </w:t>
      </w:r>
      <w:bookmarkEnd w:id="66"/>
      <w:r w:rsidRPr="00C739E1">
        <w:t>information</w:t>
      </w:r>
      <w:bookmarkEnd w:id="67"/>
      <w:bookmarkEnd w:id="68"/>
      <w:bookmarkEnd w:id="69"/>
    </w:p>
    <w:p w14:paraId="0A92E5B3" w14:textId="3F8C6DD9" w:rsidR="00454E18" w:rsidRDefault="00454E18" w:rsidP="00454E18">
      <w:pPr>
        <w:pStyle w:val="Heading2"/>
      </w:pPr>
      <w:bookmarkStart w:id="70" w:name="_Toc32942877"/>
      <w:bookmarkStart w:id="71" w:name="_Toc169109789"/>
      <w:r w:rsidRPr="007B6015">
        <w:t>Department of Health</w:t>
      </w:r>
      <w:bookmarkEnd w:id="70"/>
      <w:bookmarkEnd w:id="71"/>
    </w:p>
    <w:p w14:paraId="2E2C137B" w14:textId="2407BE83" w:rsidR="00F93A51" w:rsidRPr="00F93A51" w:rsidRDefault="00F93A51" w:rsidP="009708EB">
      <w:pPr>
        <w:pStyle w:val="Body"/>
        <w:rPr>
          <w:b/>
          <w:bCs/>
          <w:noProof/>
        </w:rPr>
      </w:pPr>
      <w:hyperlink r:id="rId24" w:history="1">
        <w:r w:rsidRPr="00F93A51">
          <w:rPr>
            <w:rStyle w:val="Hyperlink"/>
            <w:b/>
            <w:bCs/>
            <w:noProof/>
          </w:rPr>
          <w:t>Aboriginal health website</w:t>
        </w:r>
      </w:hyperlink>
      <w:r w:rsidRPr="00F93A51">
        <w:rPr>
          <w:b/>
          <w:bCs/>
          <w:noProof/>
        </w:rPr>
        <w:t xml:space="preserve"> </w:t>
      </w:r>
      <w:r w:rsidRPr="00F93A51">
        <w:rPr>
          <w:noProof/>
        </w:rPr>
        <w:t>&lt;https://www.health.vic.gov.au/health-strategies/aboriginal-health&gt;</w:t>
      </w:r>
    </w:p>
    <w:p w14:paraId="0A7516EC" w14:textId="07DAC7BA" w:rsidR="00F93A51" w:rsidRPr="005354D0" w:rsidRDefault="00F93A51" w:rsidP="009708EB">
      <w:pPr>
        <w:pStyle w:val="Body"/>
        <w:rPr>
          <w:noProof/>
        </w:rPr>
      </w:pPr>
      <w:hyperlink r:id="rId25" w:history="1">
        <w:r w:rsidRPr="005354D0">
          <w:rPr>
            <w:rStyle w:val="Hyperlink"/>
            <w:b/>
            <w:bCs/>
            <w:noProof/>
          </w:rPr>
          <w:t>Reference files</w:t>
        </w:r>
      </w:hyperlink>
      <w:r w:rsidRPr="005354D0">
        <w:rPr>
          <w:b/>
          <w:bCs/>
          <w:noProof/>
        </w:rPr>
        <w:t xml:space="preserve"> for selected large code sets</w:t>
      </w:r>
      <w:r w:rsidR="005354D0" w:rsidRPr="005354D0">
        <w:rPr>
          <w:noProof/>
        </w:rPr>
        <w:t xml:space="preserve"> &lt;https://www.health.vic.gov.au/data-reporting/reference-files&gt;</w:t>
      </w:r>
    </w:p>
    <w:p w14:paraId="1E077020" w14:textId="2BA025A6" w:rsidR="00454E18" w:rsidRPr="006133ED" w:rsidRDefault="005354D0" w:rsidP="009708EB">
      <w:pPr>
        <w:pStyle w:val="Body"/>
        <w:rPr>
          <w:noProof/>
        </w:rPr>
      </w:pPr>
      <w:hyperlink r:id="rId26" w:history="1">
        <w:r w:rsidRPr="00B21D81">
          <w:rPr>
            <w:rStyle w:val="Hyperlink"/>
            <w:b/>
            <w:bCs/>
            <w:noProof/>
          </w:rPr>
          <w:t>Health Records Act</w:t>
        </w:r>
      </w:hyperlink>
      <w:r>
        <w:rPr>
          <w:b/>
          <w:bCs/>
          <w:noProof/>
        </w:rPr>
        <w:t xml:space="preserve"> </w:t>
      </w:r>
      <w:r w:rsidRPr="00B21D81">
        <w:rPr>
          <w:noProof/>
        </w:rPr>
        <w:t>&lt;</w:t>
      </w:r>
      <w:r w:rsidR="00B21D81" w:rsidRPr="00B21D81">
        <w:t xml:space="preserve"> </w:t>
      </w:r>
      <w:r w:rsidR="00B21D81" w:rsidRPr="00B21D81">
        <w:rPr>
          <w:noProof/>
        </w:rPr>
        <w:t>https://www.health.vic.gov.au/legislation/health-records-act</w:t>
      </w:r>
      <w:r w:rsidRPr="00B21D81">
        <w:rPr>
          <w:noProof/>
        </w:rPr>
        <w:t>&gt;</w:t>
      </w:r>
      <w:r>
        <w:rPr>
          <w:b/>
          <w:bCs/>
          <w:noProof/>
        </w:rPr>
        <w:t xml:space="preserve"> </w:t>
      </w:r>
      <w:r w:rsidR="00B21D81">
        <w:rPr>
          <w:b/>
          <w:bCs/>
          <w:noProof/>
        </w:rPr>
        <w:br/>
      </w:r>
      <w:r w:rsidR="00B21D81">
        <w:rPr>
          <w:rFonts w:cs="Arial"/>
          <w:noProof/>
        </w:rPr>
        <w:t>p</w:t>
      </w:r>
      <w:r w:rsidR="00454E18" w:rsidRPr="006133ED">
        <w:rPr>
          <w:rFonts w:cs="Arial"/>
          <w:noProof/>
        </w:rPr>
        <w:t xml:space="preserve">rovides information about the privacy and confidentiality of health care records, </w:t>
      </w:r>
      <w:r w:rsidR="00B21D81">
        <w:rPr>
          <w:rFonts w:cs="Arial"/>
          <w:noProof/>
        </w:rPr>
        <w:t>patients’</w:t>
      </w:r>
      <w:r w:rsidR="00454E18" w:rsidRPr="006133ED">
        <w:rPr>
          <w:rFonts w:cs="Arial"/>
          <w:noProof/>
        </w:rPr>
        <w:t xml:space="preserve"> rights to access their records, and the rules about the use and disposal of th</w:t>
      </w:r>
      <w:r w:rsidR="00B21D81">
        <w:rPr>
          <w:rFonts w:cs="Arial"/>
          <w:noProof/>
        </w:rPr>
        <w:t>os</w:t>
      </w:r>
      <w:r w:rsidR="00454E18" w:rsidRPr="006133ED">
        <w:rPr>
          <w:rFonts w:cs="Arial"/>
          <w:noProof/>
        </w:rPr>
        <w:t xml:space="preserve">e records </w:t>
      </w:r>
    </w:p>
    <w:p w14:paraId="1E654941" w14:textId="0411AFAA" w:rsidR="00454E18" w:rsidRPr="00B21D81" w:rsidRDefault="00454E18" w:rsidP="009708EB">
      <w:pPr>
        <w:pStyle w:val="Body"/>
        <w:rPr>
          <w:noProof/>
        </w:rPr>
      </w:pPr>
      <w:hyperlink r:id="rId27" w:history="1">
        <w:r w:rsidRPr="00B21D81">
          <w:rPr>
            <w:rStyle w:val="Hyperlink"/>
            <w:b/>
            <w:bCs/>
            <w:noProof/>
          </w:rPr>
          <w:t>Victorian hospital</w:t>
        </w:r>
        <w:r w:rsidR="00B21D81" w:rsidRPr="00B21D81">
          <w:rPr>
            <w:rStyle w:val="Hyperlink"/>
            <w:b/>
            <w:bCs/>
            <w:noProof/>
          </w:rPr>
          <w:t xml:space="preserve">s and </w:t>
        </w:r>
        <w:r w:rsidRPr="00B21D81">
          <w:rPr>
            <w:rStyle w:val="Hyperlink"/>
            <w:b/>
            <w:bCs/>
            <w:noProof/>
          </w:rPr>
          <w:t xml:space="preserve">health </w:t>
        </w:r>
        <w:r w:rsidR="00B21D81" w:rsidRPr="00B21D81">
          <w:rPr>
            <w:rStyle w:val="Hyperlink"/>
            <w:b/>
            <w:bCs/>
            <w:noProof/>
          </w:rPr>
          <w:t>services</w:t>
        </w:r>
      </w:hyperlink>
      <w:r w:rsidR="00B21D81">
        <w:rPr>
          <w:b/>
          <w:bCs/>
          <w:noProof/>
        </w:rPr>
        <w:t xml:space="preserve"> </w:t>
      </w:r>
      <w:r w:rsidR="00CA0869">
        <w:rPr>
          <w:rStyle w:val="Hyperlink"/>
          <w:noProof/>
        </w:rPr>
        <w:t>&lt;</w:t>
      </w:r>
      <w:r w:rsidR="00CA0869" w:rsidRPr="003E3709">
        <w:t>https://www.health.vic.gov.au/hospitals-health-services</w:t>
      </w:r>
      <w:r w:rsidR="00CA0869">
        <w:rPr>
          <w:noProof/>
        </w:rPr>
        <w:t>&gt;</w:t>
      </w:r>
      <w:r w:rsidR="00B21D81">
        <w:rPr>
          <w:noProof/>
        </w:rPr>
        <w:br/>
        <w:t>provides links to location and contact details for Victorian health services, and health system information</w:t>
      </w:r>
    </w:p>
    <w:p w14:paraId="046ACDE1" w14:textId="7F92510C" w:rsidR="00454E18" w:rsidRPr="00B21D81" w:rsidRDefault="00454E18" w:rsidP="009708EB">
      <w:pPr>
        <w:pStyle w:val="Body"/>
        <w:rPr>
          <w:noProof/>
        </w:rPr>
      </w:pPr>
      <w:hyperlink r:id="rId28" w:history="1">
        <w:r w:rsidRPr="00B21D81">
          <w:rPr>
            <w:rStyle w:val="Hyperlink"/>
            <w:b/>
            <w:bCs/>
            <w:noProof/>
          </w:rPr>
          <w:t>Clinical coding</w:t>
        </w:r>
      </w:hyperlink>
      <w:r w:rsidRPr="009708EB">
        <w:rPr>
          <w:b/>
          <w:bCs/>
          <w:noProof/>
        </w:rPr>
        <w:t xml:space="preserve"> </w:t>
      </w:r>
      <w:r w:rsidR="00B21D81" w:rsidRPr="00B21D81">
        <w:rPr>
          <w:noProof/>
        </w:rPr>
        <w:t xml:space="preserve">&lt;https://vahi.vic.gov.au/ourwork/clinical-coding-and-classifications&gt; </w:t>
      </w:r>
    </w:p>
    <w:p w14:paraId="20B4DE6D" w14:textId="77777777" w:rsidR="00454E18" w:rsidRDefault="00454E18" w:rsidP="00454E18">
      <w:pPr>
        <w:pStyle w:val="Heading2"/>
      </w:pPr>
      <w:bookmarkStart w:id="72" w:name="_Toc32942878"/>
      <w:bookmarkStart w:id="73" w:name="_Toc169109790"/>
      <w:r w:rsidRPr="007B6015">
        <w:t>Legislation</w:t>
      </w:r>
      <w:bookmarkEnd w:id="72"/>
      <w:bookmarkEnd w:id="73"/>
    </w:p>
    <w:p w14:paraId="55C5B7B0" w14:textId="77777777" w:rsidR="00454E18" w:rsidRPr="009708EB" w:rsidRDefault="00454E18" w:rsidP="009708EB">
      <w:pPr>
        <w:pStyle w:val="Body"/>
        <w:rPr>
          <w:b/>
          <w:bCs/>
          <w:noProof/>
        </w:rPr>
      </w:pPr>
      <w:r w:rsidRPr="009708EB">
        <w:rPr>
          <w:b/>
          <w:bCs/>
          <w:noProof/>
        </w:rPr>
        <w:t>Commonwealth</w:t>
      </w:r>
    </w:p>
    <w:p w14:paraId="64A37BC7" w14:textId="3BDD6CFF" w:rsidR="00D47116" w:rsidRPr="006133ED" w:rsidRDefault="00D47116" w:rsidP="00B21D81">
      <w:pPr>
        <w:pStyle w:val="Body"/>
        <w:rPr>
          <w:rFonts w:cs="Arial"/>
          <w:noProof/>
          <w:szCs w:val="21"/>
        </w:rPr>
      </w:pPr>
      <w:hyperlink r:id="rId29" w:history="1">
        <w:r w:rsidRPr="00D47116">
          <w:rPr>
            <w:rStyle w:val="Hyperlink"/>
            <w:rFonts w:cs="Arial"/>
            <w:noProof/>
            <w:szCs w:val="21"/>
          </w:rPr>
          <w:t>Commonwealth legislation</w:t>
        </w:r>
      </w:hyperlink>
      <w:r>
        <w:rPr>
          <w:rFonts w:cs="Arial"/>
          <w:noProof/>
          <w:szCs w:val="21"/>
        </w:rPr>
        <w:t xml:space="preserve"> &lt;</w:t>
      </w:r>
      <w:r w:rsidR="00681BB2" w:rsidRPr="00681BB2">
        <w:rPr>
          <w:rFonts w:cs="Arial"/>
          <w:noProof/>
          <w:szCs w:val="21"/>
        </w:rPr>
        <w:t>https://www.legislation.gov.au</w:t>
      </w:r>
      <w:r>
        <w:rPr>
          <w:rFonts w:cs="Arial"/>
          <w:noProof/>
          <w:szCs w:val="21"/>
        </w:rPr>
        <w:t xml:space="preserve">&gt; including of relevance to VPDC data collection: </w:t>
      </w:r>
    </w:p>
    <w:p w14:paraId="1FC1864B" w14:textId="77777777" w:rsidR="00454E18" w:rsidRPr="00033FA5" w:rsidRDefault="00454E18" w:rsidP="009708EB">
      <w:pPr>
        <w:pStyle w:val="Bullet1"/>
      </w:pPr>
      <w:r w:rsidRPr="00033FA5">
        <w:t>National Health Act 1953</w:t>
      </w:r>
    </w:p>
    <w:p w14:paraId="5E49A1A4" w14:textId="77777777" w:rsidR="00454E18" w:rsidRPr="00033FA5" w:rsidRDefault="00454E18" w:rsidP="009708EB">
      <w:pPr>
        <w:pStyle w:val="Bullet1"/>
      </w:pPr>
      <w:r w:rsidRPr="00033FA5">
        <w:t>Health Insurance Act 1973</w:t>
      </w:r>
    </w:p>
    <w:p w14:paraId="49CB0BD6" w14:textId="77777777" w:rsidR="00454E18" w:rsidRPr="00033FA5" w:rsidRDefault="00454E18" w:rsidP="009708EB">
      <w:pPr>
        <w:pStyle w:val="Bullet1"/>
        <w:rPr>
          <w:noProof/>
        </w:rPr>
      </w:pPr>
      <w:r w:rsidRPr="00033FA5">
        <w:t>Privacy</w:t>
      </w:r>
      <w:r w:rsidRPr="00033FA5">
        <w:rPr>
          <w:noProof/>
        </w:rPr>
        <w:t xml:space="preserve"> Act 1988</w:t>
      </w:r>
    </w:p>
    <w:p w14:paraId="0D91E2DE" w14:textId="77777777" w:rsidR="00454E18" w:rsidRPr="009708EB" w:rsidRDefault="00454E18" w:rsidP="00B21D81">
      <w:pPr>
        <w:pStyle w:val="Body"/>
        <w:spacing w:before="120"/>
        <w:rPr>
          <w:b/>
          <w:bCs/>
          <w:noProof/>
        </w:rPr>
      </w:pPr>
      <w:r w:rsidRPr="009708EB">
        <w:rPr>
          <w:b/>
          <w:bCs/>
          <w:noProof/>
        </w:rPr>
        <w:t>Victoria</w:t>
      </w:r>
    </w:p>
    <w:p w14:paraId="30B9151F" w14:textId="1CC52930" w:rsidR="00454E18" w:rsidRPr="00B96EA2" w:rsidRDefault="00454E18" w:rsidP="009708EB">
      <w:pPr>
        <w:pStyle w:val="Body"/>
        <w:rPr>
          <w:noProof/>
        </w:rPr>
      </w:pPr>
      <w:hyperlink r:id="rId30" w:history="1">
        <w:r w:rsidRPr="00B21D81">
          <w:rPr>
            <w:rStyle w:val="Hyperlink"/>
            <w:noProof/>
          </w:rPr>
          <w:t>Victorian Legislation</w:t>
        </w:r>
      </w:hyperlink>
      <w:r w:rsidRPr="006133ED">
        <w:rPr>
          <w:noProof/>
        </w:rPr>
        <w:t xml:space="preserve"> </w:t>
      </w:r>
      <w:r w:rsidR="00B21D81">
        <w:rPr>
          <w:noProof/>
        </w:rPr>
        <w:t>&lt;</w:t>
      </w:r>
      <w:r w:rsidR="00B21D81" w:rsidRPr="00B21D81">
        <w:rPr>
          <w:rFonts w:cs="Arial"/>
          <w:noProof/>
          <w:szCs w:val="21"/>
        </w:rPr>
        <w:t>http://www.legislation.vic.gov.au&gt;</w:t>
      </w:r>
      <w:r w:rsidRPr="006133ED">
        <w:rPr>
          <w:noProof/>
        </w:rPr>
        <w:t xml:space="preserve"> </w:t>
      </w:r>
      <w:r w:rsidR="00B21D81">
        <w:rPr>
          <w:noProof/>
        </w:rPr>
        <w:t xml:space="preserve">including </w:t>
      </w:r>
      <w:r w:rsidR="007D628C">
        <w:rPr>
          <w:noProof/>
        </w:rPr>
        <w:t>of relevance</w:t>
      </w:r>
      <w:r w:rsidR="00B21D81">
        <w:rPr>
          <w:noProof/>
        </w:rPr>
        <w:t xml:space="preserve"> to the VPDC data collection:</w:t>
      </w:r>
    </w:p>
    <w:p w14:paraId="53A3657A" w14:textId="341AACD0" w:rsidR="00D70807" w:rsidRDefault="00D70807" w:rsidP="00D70807">
      <w:pPr>
        <w:pStyle w:val="Bullet1"/>
        <w:rPr>
          <w:noProof/>
        </w:rPr>
      </w:pPr>
      <w:r w:rsidRPr="00F37483">
        <w:rPr>
          <w:noProof/>
        </w:rPr>
        <w:t>Births, Deaths and Marriages Registration Act 1996</w:t>
      </w:r>
    </w:p>
    <w:p w14:paraId="3AD8A195" w14:textId="54A88EF5" w:rsidR="00454E18" w:rsidRDefault="00454E18" w:rsidP="009708EB">
      <w:pPr>
        <w:pStyle w:val="Bullet1"/>
        <w:rPr>
          <w:noProof/>
        </w:rPr>
      </w:pPr>
      <w:r w:rsidRPr="00F37483">
        <w:rPr>
          <w:noProof/>
        </w:rPr>
        <w:t>Health Records Act 2001</w:t>
      </w:r>
    </w:p>
    <w:p w14:paraId="61813C7F" w14:textId="3BE60924" w:rsidR="00D70807" w:rsidRPr="00F37483" w:rsidRDefault="00D70807" w:rsidP="00D70807">
      <w:pPr>
        <w:pStyle w:val="Bullet1"/>
        <w:rPr>
          <w:noProof/>
        </w:rPr>
      </w:pPr>
      <w:r w:rsidRPr="00F37483">
        <w:rPr>
          <w:noProof/>
        </w:rPr>
        <w:t>Health Services Act 1988</w:t>
      </w:r>
    </w:p>
    <w:p w14:paraId="23BBB0E4" w14:textId="77777777" w:rsidR="00454E18" w:rsidRPr="00F37483" w:rsidRDefault="00454E18" w:rsidP="009708EB">
      <w:pPr>
        <w:pStyle w:val="Bullet1"/>
        <w:rPr>
          <w:noProof/>
        </w:rPr>
      </w:pPr>
      <w:r w:rsidRPr="11C02ECA">
        <w:rPr>
          <w:noProof/>
        </w:rPr>
        <w:t>Health Services (Private Hospitals and Day Procedure Centre) Regulations 2013</w:t>
      </w:r>
    </w:p>
    <w:p w14:paraId="60298EF4" w14:textId="0EDD95E2" w:rsidR="00454E18" w:rsidRDefault="00454E18" w:rsidP="009708EB">
      <w:pPr>
        <w:pStyle w:val="Bullet1"/>
        <w:rPr>
          <w:noProof/>
        </w:rPr>
      </w:pPr>
      <w:r w:rsidRPr="00F37483">
        <w:rPr>
          <w:noProof/>
        </w:rPr>
        <w:t>Information Privacy Act 2000</w:t>
      </w:r>
    </w:p>
    <w:p w14:paraId="536BFF7A" w14:textId="77777777" w:rsidR="00D70807" w:rsidRPr="00F37483" w:rsidRDefault="00D70807" w:rsidP="00D70807">
      <w:pPr>
        <w:pStyle w:val="Bullet1"/>
        <w:rPr>
          <w:noProof/>
        </w:rPr>
      </w:pPr>
      <w:r w:rsidRPr="00F37483">
        <w:rPr>
          <w:noProof/>
        </w:rPr>
        <w:t xml:space="preserve">Public </w:t>
      </w:r>
      <w:r w:rsidRPr="00F37483">
        <w:t>Health</w:t>
      </w:r>
      <w:r w:rsidRPr="00F37483">
        <w:rPr>
          <w:noProof/>
        </w:rPr>
        <w:t xml:space="preserve"> and Wellbeing Act 2008</w:t>
      </w:r>
    </w:p>
    <w:p w14:paraId="65CBB858" w14:textId="4795B2C5" w:rsidR="00D70807" w:rsidRPr="00F37483" w:rsidRDefault="00D70807" w:rsidP="00D70807">
      <w:pPr>
        <w:pStyle w:val="Bullet1"/>
        <w:rPr>
          <w:noProof/>
        </w:rPr>
      </w:pPr>
      <w:r>
        <w:rPr>
          <w:noProof/>
        </w:rPr>
        <w:t>Public Health and Wellbeing Regulations 2019</w:t>
      </w:r>
    </w:p>
    <w:p w14:paraId="355E1277" w14:textId="77777777" w:rsidR="00454E18" w:rsidRDefault="00454E18" w:rsidP="00454E18">
      <w:pPr>
        <w:pStyle w:val="Heading2"/>
      </w:pPr>
      <w:bookmarkStart w:id="74" w:name="_Toc32942879"/>
      <w:bookmarkStart w:id="75" w:name="_Toc169109791"/>
      <w:r w:rsidRPr="007B6015">
        <w:t xml:space="preserve">Other useful </w:t>
      </w:r>
      <w:r>
        <w:t xml:space="preserve">websites and </w:t>
      </w:r>
      <w:r w:rsidRPr="007B6015">
        <w:t>publications</w:t>
      </w:r>
      <w:bookmarkEnd w:id="74"/>
      <w:bookmarkEnd w:id="75"/>
    </w:p>
    <w:p w14:paraId="47C60235" w14:textId="6B4DE112" w:rsidR="00454E18" w:rsidRPr="00F37483" w:rsidRDefault="00454E18" w:rsidP="009708EB">
      <w:pPr>
        <w:pStyle w:val="Body"/>
      </w:pPr>
      <w:hyperlink r:id="rId31" w:history="1">
        <w:r w:rsidRPr="00BB6E58">
          <w:rPr>
            <w:rStyle w:val="Hyperlink"/>
            <w:b/>
            <w:bCs/>
          </w:rPr>
          <w:t>Australian Classification Exchange</w:t>
        </w:r>
      </w:hyperlink>
      <w:r w:rsidRPr="009708EB">
        <w:rPr>
          <w:b/>
          <w:bCs/>
        </w:rPr>
        <w:t xml:space="preserve"> </w:t>
      </w:r>
      <w:r w:rsidR="00BB6E58">
        <w:t>&lt;</w:t>
      </w:r>
      <w:r w:rsidR="00BB6E58" w:rsidRPr="00BB6E58">
        <w:rPr>
          <w:szCs w:val="21"/>
        </w:rPr>
        <w:t xml:space="preserve">https://ace.ihpa.gov.au&gt; </w:t>
      </w:r>
      <w:r w:rsidR="00BB6E58">
        <w:rPr>
          <w:szCs w:val="21"/>
        </w:rPr>
        <w:t xml:space="preserve">at the </w:t>
      </w:r>
      <w:r w:rsidR="00BB6E58" w:rsidRPr="00BB6E58">
        <w:t>Independent Hospital Pricing Authority</w:t>
      </w:r>
      <w:r w:rsidR="005972C7">
        <w:t xml:space="preserve"> for information on the ICD-10-AM/ACHI classification and clinical classification</w:t>
      </w:r>
    </w:p>
    <w:p w14:paraId="2A7BDE50" w14:textId="51B0F478" w:rsidR="00454E18" w:rsidRDefault="00BB6E58" w:rsidP="009708EB">
      <w:pPr>
        <w:pStyle w:val="Body"/>
        <w:rPr>
          <w:noProof/>
        </w:rPr>
      </w:pPr>
      <w:r>
        <w:rPr>
          <w:b/>
          <w:bCs/>
          <w:iCs/>
          <w:noProof/>
        </w:rPr>
        <w:lastRenderedPageBreak/>
        <w:t xml:space="preserve">The Australian Institute of Health and Welfare’s </w:t>
      </w:r>
      <w:hyperlink r:id="rId32" w:history="1">
        <w:r w:rsidRPr="00BB6E58">
          <w:rPr>
            <w:rStyle w:val="Hyperlink"/>
            <w:b/>
            <w:bCs/>
            <w:iCs/>
            <w:noProof/>
          </w:rPr>
          <w:t>Metadata Online Registry</w:t>
        </w:r>
      </w:hyperlink>
      <w:r>
        <w:rPr>
          <w:iCs/>
          <w:noProof/>
        </w:rPr>
        <w:t>&lt;</w:t>
      </w:r>
      <w:r w:rsidRPr="00BB6E58">
        <w:rPr>
          <w:iCs/>
          <w:noProof/>
        </w:rPr>
        <w:t>https://meteor.aihw.gov.au/content/181162</w:t>
      </w:r>
      <w:r>
        <w:rPr>
          <w:iCs/>
          <w:noProof/>
        </w:rPr>
        <w:t>&gt; for information about the Perinatal National Minimum Data Set and Perinatal Best Endeavours Data Set, data definitions and reporting requirements</w:t>
      </w:r>
      <w:r w:rsidR="00454E18" w:rsidRPr="00F37483">
        <w:rPr>
          <w:noProof/>
        </w:rPr>
        <w:t xml:space="preserve"> </w:t>
      </w:r>
    </w:p>
    <w:p w14:paraId="37A80E18" w14:textId="3C8BF9F3" w:rsidR="00BB6E58" w:rsidRPr="006133ED" w:rsidRDefault="00BB6E58" w:rsidP="00BB6E58">
      <w:pPr>
        <w:pStyle w:val="Body"/>
        <w:rPr>
          <w:rFonts w:cs="Arial"/>
          <w:noProof/>
        </w:rPr>
      </w:pPr>
      <w:hyperlink r:id="rId33" w:history="1">
        <w:r w:rsidRPr="00BB6E58">
          <w:rPr>
            <w:rStyle w:val="Hyperlink"/>
            <w:b/>
            <w:bCs/>
          </w:rPr>
          <w:t>Standard Australian Classification of Countries (SACC) 2016</w:t>
        </w:r>
      </w:hyperlink>
      <w:r>
        <w:rPr>
          <w:b/>
          <w:bCs/>
        </w:rPr>
        <w:t xml:space="preserve"> &lt;</w:t>
      </w:r>
      <w:r w:rsidRPr="00BB6E58">
        <w:t>Standard Australian Classification of Countries (SACC), 2016 | Australian Bureau of Statistics (abs.gov.au</w:t>
      </w:r>
      <w:r>
        <w:t>)&gt;</w:t>
      </w:r>
      <w:r w:rsidRPr="006133ED">
        <w:rPr>
          <w:rFonts w:cs="Arial"/>
          <w:noProof/>
        </w:rPr>
        <w:t xml:space="preserve"> </w:t>
      </w:r>
    </w:p>
    <w:p w14:paraId="6D0C7987" w14:textId="76A68CCF" w:rsidR="00454E18" w:rsidRPr="00E55365" w:rsidRDefault="00454E18" w:rsidP="00454E18">
      <w:pPr>
        <w:pStyle w:val="Heading1"/>
      </w:pPr>
      <w:bookmarkStart w:id="76" w:name="_Toc343587950"/>
      <w:bookmarkStart w:id="77" w:name="_Toc354398712"/>
      <w:bookmarkStart w:id="78" w:name="_Toc32942880"/>
      <w:bookmarkStart w:id="79" w:name="_Toc169109792"/>
      <w:r w:rsidRPr="00C739E1">
        <w:t>Contacts</w:t>
      </w:r>
      <w:bookmarkEnd w:id="76"/>
      <w:bookmarkEnd w:id="77"/>
      <w:bookmarkEnd w:id="78"/>
      <w:r w:rsidR="00BB6E58">
        <w:t xml:space="preserve"> and Questions</w:t>
      </w:r>
      <w:bookmarkEnd w:id="79"/>
    </w:p>
    <w:p w14:paraId="129F216A" w14:textId="70485C15" w:rsidR="00454E18" w:rsidRDefault="00454E18" w:rsidP="009708EB">
      <w:pPr>
        <w:pStyle w:val="Body"/>
        <w:rPr>
          <w:noProof/>
        </w:rPr>
      </w:pPr>
      <w:r w:rsidRPr="008514AE">
        <w:rPr>
          <w:noProof/>
        </w:rPr>
        <w:t xml:space="preserve">For </w:t>
      </w:r>
      <w:r w:rsidR="00BB6E58">
        <w:rPr>
          <w:noProof/>
        </w:rPr>
        <w:t xml:space="preserve">information or </w:t>
      </w:r>
      <w:r w:rsidRPr="008514AE">
        <w:rPr>
          <w:noProof/>
        </w:rPr>
        <w:t xml:space="preserve">queries </w:t>
      </w:r>
      <w:r w:rsidR="009708EB">
        <w:rPr>
          <w:noProof/>
        </w:rPr>
        <w:t xml:space="preserve">about the </w:t>
      </w:r>
      <w:r w:rsidRPr="008514AE">
        <w:rPr>
          <w:noProof/>
        </w:rPr>
        <w:t>VPDC contact</w:t>
      </w:r>
      <w:r>
        <w:rPr>
          <w:noProof/>
        </w:rPr>
        <w:t xml:space="preserve"> the </w:t>
      </w:r>
      <w:hyperlink r:id="rId34" w:history="1">
        <w:r w:rsidRPr="006133ED">
          <w:rPr>
            <w:rStyle w:val="Hyperlink"/>
            <w:rFonts w:cs="Arial"/>
            <w:noProof/>
          </w:rPr>
          <w:t>HDSS Helpdesk</w:t>
        </w:r>
      </w:hyperlink>
      <w:r>
        <w:rPr>
          <w:noProof/>
        </w:rPr>
        <w:t xml:space="preserve">: </w:t>
      </w:r>
      <w:r w:rsidR="006133ED">
        <w:rPr>
          <w:noProof/>
        </w:rPr>
        <w:t>&lt;</w:t>
      </w:r>
      <w:r w:rsidR="006133ED" w:rsidRPr="00F37483">
        <w:t>HDSS.Helpdesk@</w:t>
      </w:r>
      <w:r w:rsidR="00010A9C">
        <w:t>health</w:t>
      </w:r>
      <w:r w:rsidR="006133ED" w:rsidRPr="00F37483">
        <w:t>.vic.gov.a</w:t>
      </w:r>
      <w:r w:rsidR="009708EB">
        <w:t>u&gt;</w:t>
      </w:r>
      <w:r>
        <w:rPr>
          <w:noProof/>
        </w:rPr>
        <w:t>.</w:t>
      </w:r>
    </w:p>
    <w:p w14:paraId="2A27C693" w14:textId="77777777" w:rsidR="00454E18" w:rsidRPr="00E55365" w:rsidRDefault="00454E18" w:rsidP="00454E18">
      <w:pPr>
        <w:pStyle w:val="Heading1"/>
      </w:pPr>
      <w:bookmarkStart w:id="80" w:name="_Toc343587951"/>
      <w:bookmarkStart w:id="81" w:name="_Toc354398713"/>
      <w:bookmarkStart w:id="82" w:name="_Toc32942881"/>
      <w:bookmarkStart w:id="83" w:name="_Toc169109793"/>
      <w:r w:rsidRPr="00E55365">
        <w:t xml:space="preserve">Symbols </w:t>
      </w:r>
      <w:r>
        <w:t>u</w:t>
      </w:r>
      <w:r w:rsidRPr="00E55365">
        <w:t xml:space="preserve">sed in </w:t>
      </w:r>
      <w:r w:rsidRPr="00C739E1">
        <w:t>this</w:t>
      </w:r>
      <w:r w:rsidRPr="00E55365">
        <w:t xml:space="preserve"> </w:t>
      </w:r>
      <w:r>
        <w:t>m</w:t>
      </w:r>
      <w:r w:rsidRPr="00E55365">
        <w:t>anual</w:t>
      </w:r>
      <w:bookmarkEnd w:id="80"/>
      <w:bookmarkEnd w:id="81"/>
      <w:bookmarkEnd w:id="82"/>
      <w:bookmarkEnd w:id="83"/>
    </w:p>
    <w:tbl>
      <w:tblPr>
        <w:tblW w:w="4491" w:type="dxa"/>
        <w:tblInd w:w="93" w:type="dxa"/>
        <w:tblLook w:val="04A0" w:firstRow="1" w:lastRow="0" w:firstColumn="1" w:lastColumn="0" w:noHBand="0" w:noVBand="1"/>
      </w:tblPr>
      <w:tblGrid>
        <w:gridCol w:w="616"/>
        <w:gridCol w:w="3875"/>
      </w:tblGrid>
      <w:tr w:rsidR="00454E18" w:rsidRPr="008514AE" w14:paraId="1DECFC9D" w14:textId="77777777" w:rsidTr="00454E18">
        <w:trPr>
          <w:trHeight w:val="300"/>
        </w:trPr>
        <w:tc>
          <w:tcPr>
            <w:tcW w:w="616" w:type="dxa"/>
            <w:tcBorders>
              <w:top w:val="nil"/>
              <w:left w:val="nil"/>
              <w:bottom w:val="nil"/>
              <w:right w:val="nil"/>
            </w:tcBorders>
            <w:shd w:val="clear" w:color="auto" w:fill="auto"/>
            <w:noWrap/>
            <w:vAlign w:val="bottom"/>
          </w:tcPr>
          <w:p w14:paraId="52F9C859" w14:textId="77777777" w:rsidR="00454E18" w:rsidRPr="008514AE" w:rsidRDefault="00454E18" w:rsidP="009708EB">
            <w:pPr>
              <w:pStyle w:val="Body"/>
              <w:rPr>
                <w:lang w:eastAsia="en-AU"/>
              </w:rPr>
            </w:pPr>
            <w:r w:rsidRPr="008514AE">
              <w:rPr>
                <w:lang w:eastAsia="en-AU"/>
              </w:rPr>
              <w:t>&lt;</w:t>
            </w:r>
          </w:p>
        </w:tc>
        <w:tc>
          <w:tcPr>
            <w:tcW w:w="3875" w:type="dxa"/>
            <w:tcBorders>
              <w:top w:val="nil"/>
              <w:left w:val="nil"/>
              <w:bottom w:val="nil"/>
              <w:right w:val="nil"/>
            </w:tcBorders>
            <w:shd w:val="clear" w:color="auto" w:fill="auto"/>
            <w:noWrap/>
            <w:vAlign w:val="bottom"/>
          </w:tcPr>
          <w:p w14:paraId="5387DB18" w14:textId="77777777" w:rsidR="00454E18" w:rsidRPr="008514AE" w:rsidRDefault="00454E18" w:rsidP="009708EB">
            <w:pPr>
              <w:pStyle w:val="Body"/>
              <w:rPr>
                <w:lang w:eastAsia="en-AU"/>
              </w:rPr>
            </w:pPr>
            <w:r w:rsidRPr="008514AE">
              <w:rPr>
                <w:lang w:eastAsia="en-AU"/>
              </w:rPr>
              <w:t>Less than</w:t>
            </w:r>
          </w:p>
        </w:tc>
      </w:tr>
      <w:tr w:rsidR="00454E18" w:rsidRPr="008514AE" w14:paraId="38364E03" w14:textId="77777777" w:rsidTr="00454E18">
        <w:trPr>
          <w:trHeight w:val="300"/>
        </w:trPr>
        <w:tc>
          <w:tcPr>
            <w:tcW w:w="616" w:type="dxa"/>
            <w:tcBorders>
              <w:top w:val="nil"/>
              <w:left w:val="nil"/>
              <w:bottom w:val="nil"/>
              <w:right w:val="nil"/>
            </w:tcBorders>
            <w:shd w:val="clear" w:color="auto" w:fill="auto"/>
            <w:noWrap/>
            <w:vAlign w:val="bottom"/>
          </w:tcPr>
          <w:p w14:paraId="27A3E529" w14:textId="77777777" w:rsidR="00454E18" w:rsidRPr="008514AE" w:rsidRDefault="00454E18" w:rsidP="009708EB">
            <w:pPr>
              <w:pStyle w:val="Body"/>
              <w:rPr>
                <w:lang w:eastAsia="en-AU"/>
              </w:rPr>
            </w:pPr>
            <w:r w:rsidRPr="008514AE">
              <w:rPr>
                <w:lang w:eastAsia="en-AU"/>
              </w:rPr>
              <w:t>&gt;</w:t>
            </w:r>
          </w:p>
        </w:tc>
        <w:tc>
          <w:tcPr>
            <w:tcW w:w="3875" w:type="dxa"/>
            <w:tcBorders>
              <w:top w:val="nil"/>
              <w:left w:val="nil"/>
              <w:bottom w:val="nil"/>
              <w:right w:val="nil"/>
            </w:tcBorders>
            <w:shd w:val="clear" w:color="auto" w:fill="auto"/>
            <w:noWrap/>
            <w:vAlign w:val="bottom"/>
          </w:tcPr>
          <w:p w14:paraId="559B0C5E" w14:textId="77777777" w:rsidR="00454E18" w:rsidRPr="008514AE" w:rsidRDefault="00454E18" w:rsidP="009708EB">
            <w:pPr>
              <w:pStyle w:val="Body"/>
              <w:rPr>
                <w:lang w:eastAsia="en-AU"/>
              </w:rPr>
            </w:pPr>
            <w:r w:rsidRPr="008514AE">
              <w:rPr>
                <w:lang w:eastAsia="en-AU"/>
              </w:rPr>
              <w:t>Greater than</w:t>
            </w:r>
          </w:p>
        </w:tc>
      </w:tr>
      <w:tr w:rsidR="00454E18" w:rsidRPr="008514AE" w14:paraId="312DD504" w14:textId="77777777" w:rsidTr="00454E18">
        <w:trPr>
          <w:trHeight w:val="300"/>
        </w:trPr>
        <w:tc>
          <w:tcPr>
            <w:tcW w:w="616" w:type="dxa"/>
            <w:tcBorders>
              <w:top w:val="nil"/>
              <w:left w:val="nil"/>
              <w:bottom w:val="nil"/>
              <w:right w:val="nil"/>
            </w:tcBorders>
            <w:shd w:val="clear" w:color="auto" w:fill="auto"/>
            <w:noWrap/>
            <w:vAlign w:val="bottom"/>
          </w:tcPr>
          <w:p w14:paraId="165B9718"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52C02A91" w14:textId="77777777" w:rsidR="00454E18" w:rsidRPr="008514AE" w:rsidRDefault="00454E18" w:rsidP="009708EB">
            <w:pPr>
              <w:pStyle w:val="Body"/>
              <w:rPr>
                <w:lang w:eastAsia="en-AU"/>
              </w:rPr>
            </w:pPr>
            <w:r w:rsidRPr="008514AE">
              <w:rPr>
                <w:lang w:eastAsia="en-AU"/>
              </w:rPr>
              <w:t>Less than or equal to</w:t>
            </w:r>
          </w:p>
        </w:tc>
      </w:tr>
      <w:tr w:rsidR="00454E18" w:rsidRPr="008514AE" w14:paraId="587F481F" w14:textId="77777777" w:rsidTr="00454E18">
        <w:trPr>
          <w:trHeight w:val="300"/>
        </w:trPr>
        <w:tc>
          <w:tcPr>
            <w:tcW w:w="616" w:type="dxa"/>
            <w:tcBorders>
              <w:top w:val="nil"/>
              <w:left w:val="nil"/>
              <w:bottom w:val="nil"/>
              <w:right w:val="nil"/>
            </w:tcBorders>
            <w:shd w:val="clear" w:color="auto" w:fill="auto"/>
            <w:noWrap/>
            <w:vAlign w:val="bottom"/>
          </w:tcPr>
          <w:p w14:paraId="4651DA3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4D2D28B3" w14:textId="77777777" w:rsidR="00454E18" w:rsidRPr="008514AE" w:rsidRDefault="00454E18" w:rsidP="009708EB">
            <w:pPr>
              <w:pStyle w:val="Body"/>
              <w:rPr>
                <w:lang w:eastAsia="en-AU"/>
              </w:rPr>
            </w:pPr>
            <w:r w:rsidRPr="008514AE">
              <w:rPr>
                <w:lang w:eastAsia="en-AU"/>
              </w:rPr>
              <w:t>Greater than or equal to</w:t>
            </w:r>
          </w:p>
        </w:tc>
      </w:tr>
      <w:tr w:rsidR="00454E18" w:rsidRPr="008514AE" w14:paraId="3C8D380C" w14:textId="77777777" w:rsidTr="009708EB">
        <w:trPr>
          <w:trHeight w:val="80"/>
        </w:trPr>
        <w:tc>
          <w:tcPr>
            <w:tcW w:w="616" w:type="dxa"/>
            <w:tcBorders>
              <w:top w:val="nil"/>
              <w:left w:val="nil"/>
              <w:bottom w:val="nil"/>
              <w:right w:val="nil"/>
            </w:tcBorders>
            <w:shd w:val="clear" w:color="auto" w:fill="auto"/>
            <w:noWrap/>
            <w:vAlign w:val="bottom"/>
          </w:tcPr>
          <w:p w14:paraId="25FEB91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380F4314" w14:textId="77777777" w:rsidR="00454E18" w:rsidRPr="008514AE" w:rsidRDefault="00454E18" w:rsidP="009708EB">
            <w:pPr>
              <w:pStyle w:val="Body"/>
              <w:rPr>
                <w:lang w:eastAsia="en-AU"/>
              </w:rPr>
            </w:pPr>
            <w:r w:rsidRPr="008514AE">
              <w:rPr>
                <w:lang w:eastAsia="en-AU"/>
              </w:rPr>
              <w:t>Equal to</w:t>
            </w:r>
          </w:p>
        </w:tc>
      </w:tr>
    </w:tbl>
    <w:p w14:paraId="10ABFFC6" w14:textId="77777777" w:rsidR="00454E18" w:rsidRPr="00E55365" w:rsidRDefault="00454E18" w:rsidP="00454E18">
      <w:pPr>
        <w:pStyle w:val="Heading1"/>
      </w:pPr>
      <w:bookmarkStart w:id="84" w:name="_Toc343587952"/>
      <w:bookmarkStart w:id="85" w:name="_Toc354398714"/>
      <w:bookmarkStart w:id="86" w:name="_Toc32942882"/>
      <w:bookmarkStart w:id="87" w:name="_Toc169109794"/>
      <w:r>
        <w:t>Acronyms</w:t>
      </w:r>
      <w:r w:rsidRPr="00E55365">
        <w:t xml:space="preserve"> </w:t>
      </w:r>
      <w:r w:rsidRPr="00C739E1">
        <w:t>used</w:t>
      </w:r>
      <w:r w:rsidRPr="00E55365">
        <w:t xml:space="preserve"> in </w:t>
      </w:r>
      <w:r>
        <w:t>t</w:t>
      </w:r>
      <w:r w:rsidRPr="00E55365">
        <w:t xml:space="preserve">his </w:t>
      </w:r>
      <w:r>
        <w:t>m</w:t>
      </w:r>
      <w:r w:rsidRPr="00E55365">
        <w:t>anual</w:t>
      </w:r>
      <w:bookmarkEnd w:id="84"/>
      <w:bookmarkEnd w:id="85"/>
      <w:bookmarkEnd w:id="86"/>
      <w:bookmarkEnd w:id="87"/>
      <w:r w:rsidRPr="00E55365">
        <w:t xml:space="preserve"> </w:t>
      </w:r>
    </w:p>
    <w:tbl>
      <w:tblPr>
        <w:tblW w:w="8859" w:type="dxa"/>
        <w:tblInd w:w="93" w:type="dxa"/>
        <w:tblLook w:val="04A0" w:firstRow="1" w:lastRow="0" w:firstColumn="1" w:lastColumn="0" w:noHBand="0" w:noVBand="1"/>
      </w:tblPr>
      <w:tblGrid>
        <w:gridCol w:w="1467"/>
        <w:gridCol w:w="7392"/>
      </w:tblGrid>
      <w:tr w:rsidR="00454E18" w:rsidRPr="008514AE" w14:paraId="356C9EDB" w14:textId="77777777" w:rsidTr="11C02ECA">
        <w:trPr>
          <w:trHeight w:val="300"/>
        </w:trPr>
        <w:tc>
          <w:tcPr>
            <w:tcW w:w="1467" w:type="dxa"/>
            <w:tcBorders>
              <w:top w:val="nil"/>
              <w:left w:val="nil"/>
              <w:bottom w:val="nil"/>
              <w:right w:val="nil"/>
            </w:tcBorders>
            <w:shd w:val="clear" w:color="auto" w:fill="auto"/>
            <w:noWrap/>
            <w:vAlign w:val="bottom"/>
          </w:tcPr>
          <w:p w14:paraId="3180197C" w14:textId="77777777" w:rsidR="00454E18" w:rsidRPr="008514AE" w:rsidRDefault="00454E18" w:rsidP="009708EB">
            <w:pPr>
              <w:pStyle w:val="Body"/>
              <w:rPr>
                <w:lang w:eastAsia="en-AU"/>
              </w:rPr>
            </w:pPr>
            <w:r w:rsidRPr="008514AE">
              <w:rPr>
                <w:lang w:eastAsia="en-AU"/>
              </w:rPr>
              <w:t>A/N</w:t>
            </w:r>
          </w:p>
        </w:tc>
        <w:tc>
          <w:tcPr>
            <w:tcW w:w="7392" w:type="dxa"/>
            <w:tcBorders>
              <w:top w:val="nil"/>
              <w:left w:val="nil"/>
              <w:bottom w:val="nil"/>
              <w:right w:val="nil"/>
            </w:tcBorders>
            <w:shd w:val="clear" w:color="auto" w:fill="auto"/>
            <w:noWrap/>
            <w:vAlign w:val="bottom"/>
          </w:tcPr>
          <w:p w14:paraId="1A5E79A0" w14:textId="77777777" w:rsidR="00454E18" w:rsidRPr="008514AE" w:rsidRDefault="00454E18" w:rsidP="009708EB">
            <w:pPr>
              <w:pStyle w:val="Body"/>
              <w:rPr>
                <w:lang w:eastAsia="en-AU"/>
              </w:rPr>
            </w:pPr>
            <w:r w:rsidRPr="008514AE">
              <w:rPr>
                <w:lang w:eastAsia="en-AU"/>
              </w:rPr>
              <w:t>antenatal</w:t>
            </w:r>
          </w:p>
        </w:tc>
      </w:tr>
      <w:tr w:rsidR="00454E18" w:rsidRPr="008514AE" w14:paraId="585B0E78" w14:textId="77777777" w:rsidTr="11C02ECA">
        <w:trPr>
          <w:trHeight w:val="300"/>
        </w:trPr>
        <w:tc>
          <w:tcPr>
            <w:tcW w:w="1467" w:type="dxa"/>
            <w:tcBorders>
              <w:top w:val="nil"/>
              <w:left w:val="nil"/>
              <w:bottom w:val="nil"/>
              <w:right w:val="nil"/>
            </w:tcBorders>
            <w:shd w:val="clear" w:color="auto" w:fill="auto"/>
            <w:noWrap/>
            <w:vAlign w:val="bottom"/>
          </w:tcPr>
          <w:p w14:paraId="23170616" w14:textId="77777777" w:rsidR="00454E18" w:rsidRPr="008514AE" w:rsidRDefault="00454E18" w:rsidP="009708EB">
            <w:pPr>
              <w:pStyle w:val="Body"/>
              <w:rPr>
                <w:lang w:eastAsia="en-AU"/>
              </w:rPr>
            </w:pPr>
            <w:r w:rsidRPr="008514AE">
              <w:rPr>
                <w:lang w:eastAsia="en-AU"/>
              </w:rPr>
              <w:t>ABS</w:t>
            </w:r>
          </w:p>
        </w:tc>
        <w:tc>
          <w:tcPr>
            <w:tcW w:w="7392" w:type="dxa"/>
            <w:tcBorders>
              <w:top w:val="nil"/>
              <w:left w:val="nil"/>
              <w:bottom w:val="nil"/>
              <w:right w:val="nil"/>
            </w:tcBorders>
            <w:shd w:val="clear" w:color="auto" w:fill="auto"/>
            <w:noWrap/>
            <w:vAlign w:val="bottom"/>
          </w:tcPr>
          <w:p w14:paraId="45513B41" w14:textId="77777777" w:rsidR="00454E18" w:rsidRPr="008514AE" w:rsidRDefault="00454E18" w:rsidP="009708EB">
            <w:pPr>
              <w:pStyle w:val="Body"/>
              <w:rPr>
                <w:lang w:eastAsia="en-AU"/>
              </w:rPr>
            </w:pPr>
            <w:r w:rsidRPr="008514AE">
              <w:rPr>
                <w:lang w:eastAsia="en-AU"/>
              </w:rPr>
              <w:t>Australian Bureau of Statistics</w:t>
            </w:r>
          </w:p>
        </w:tc>
      </w:tr>
      <w:tr w:rsidR="00454E18" w:rsidRPr="008514AE" w14:paraId="4F808190" w14:textId="77777777" w:rsidTr="11C02ECA">
        <w:trPr>
          <w:trHeight w:val="300"/>
        </w:trPr>
        <w:tc>
          <w:tcPr>
            <w:tcW w:w="1467" w:type="dxa"/>
            <w:tcBorders>
              <w:top w:val="nil"/>
              <w:left w:val="nil"/>
              <w:bottom w:val="nil"/>
              <w:right w:val="nil"/>
            </w:tcBorders>
            <w:shd w:val="clear" w:color="auto" w:fill="auto"/>
            <w:noWrap/>
            <w:vAlign w:val="bottom"/>
          </w:tcPr>
          <w:p w14:paraId="3846F3FA" w14:textId="77777777" w:rsidR="00454E18" w:rsidRPr="008514AE" w:rsidRDefault="00454E18" w:rsidP="009708EB">
            <w:pPr>
              <w:pStyle w:val="Body"/>
              <w:rPr>
                <w:lang w:eastAsia="en-AU"/>
              </w:rPr>
            </w:pPr>
            <w:r w:rsidRPr="008514AE">
              <w:rPr>
                <w:lang w:eastAsia="en-AU"/>
              </w:rPr>
              <w:t>ACHI</w:t>
            </w:r>
          </w:p>
        </w:tc>
        <w:tc>
          <w:tcPr>
            <w:tcW w:w="7392" w:type="dxa"/>
            <w:tcBorders>
              <w:top w:val="nil"/>
              <w:left w:val="nil"/>
              <w:bottom w:val="nil"/>
              <w:right w:val="nil"/>
            </w:tcBorders>
            <w:shd w:val="clear" w:color="auto" w:fill="auto"/>
            <w:noWrap/>
            <w:vAlign w:val="bottom"/>
          </w:tcPr>
          <w:p w14:paraId="150A8441" w14:textId="77777777" w:rsidR="00454E18" w:rsidRPr="008514AE" w:rsidRDefault="00454E18" w:rsidP="009708EB">
            <w:pPr>
              <w:pStyle w:val="Body"/>
              <w:rPr>
                <w:lang w:eastAsia="en-AU"/>
              </w:rPr>
            </w:pPr>
            <w:r>
              <w:rPr>
                <w:lang w:eastAsia="en-AU"/>
              </w:rPr>
              <w:t xml:space="preserve">The </w:t>
            </w:r>
            <w:r w:rsidRPr="008514AE">
              <w:rPr>
                <w:lang w:eastAsia="en-AU"/>
              </w:rPr>
              <w:t>Australian Classification of Health Intervention</w:t>
            </w:r>
            <w:r>
              <w:rPr>
                <w:lang w:eastAsia="en-AU"/>
              </w:rPr>
              <w:t>s</w:t>
            </w:r>
          </w:p>
        </w:tc>
      </w:tr>
      <w:tr w:rsidR="00454E18" w:rsidRPr="008514AE" w14:paraId="7DE53A19" w14:textId="77777777" w:rsidTr="11C02ECA">
        <w:trPr>
          <w:trHeight w:val="300"/>
        </w:trPr>
        <w:tc>
          <w:tcPr>
            <w:tcW w:w="1467" w:type="dxa"/>
            <w:tcBorders>
              <w:top w:val="nil"/>
              <w:left w:val="nil"/>
              <w:bottom w:val="nil"/>
              <w:right w:val="nil"/>
            </w:tcBorders>
            <w:shd w:val="clear" w:color="auto" w:fill="auto"/>
            <w:noWrap/>
            <w:vAlign w:val="bottom"/>
          </w:tcPr>
          <w:p w14:paraId="0FF743E3" w14:textId="77777777" w:rsidR="00454E18" w:rsidRPr="008514AE" w:rsidRDefault="00454E18" w:rsidP="009708EB">
            <w:pPr>
              <w:pStyle w:val="Body"/>
              <w:rPr>
                <w:lang w:eastAsia="en-AU"/>
              </w:rPr>
            </w:pPr>
            <w:r w:rsidRPr="008514AE">
              <w:rPr>
                <w:lang w:eastAsia="en-AU"/>
              </w:rPr>
              <w:t>ACHS</w:t>
            </w:r>
          </w:p>
        </w:tc>
        <w:tc>
          <w:tcPr>
            <w:tcW w:w="7392" w:type="dxa"/>
            <w:tcBorders>
              <w:top w:val="nil"/>
              <w:left w:val="nil"/>
              <w:bottom w:val="nil"/>
              <w:right w:val="nil"/>
            </w:tcBorders>
            <w:shd w:val="clear" w:color="auto" w:fill="auto"/>
            <w:noWrap/>
            <w:vAlign w:val="bottom"/>
          </w:tcPr>
          <w:p w14:paraId="1BF41563" w14:textId="77777777" w:rsidR="00454E18" w:rsidRPr="008514AE" w:rsidRDefault="00454E18" w:rsidP="009708EB">
            <w:pPr>
              <w:pStyle w:val="Body"/>
              <w:rPr>
                <w:lang w:eastAsia="en-AU"/>
              </w:rPr>
            </w:pPr>
            <w:r w:rsidRPr="008514AE">
              <w:rPr>
                <w:lang w:eastAsia="en-AU"/>
              </w:rPr>
              <w:t>Australian Council on Healthcare Standards</w:t>
            </w:r>
          </w:p>
        </w:tc>
      </w:tr>
      <w:tr w:rsidR="00454E18" w:rsidRPr="008514AE" w14:paraId="4D42B20E" w14:textId="77777777" w:rsidTr="11C02ECA">
        <w:trPr>
          <w:trHeight w:val="300"/>
        </w:trPr>
        <w:tc>
          <w:tcPr>
            <w:tcW w:w="1467" w:type="dxa"/>
            <w:tcBorders>
              <w:top w:val="nil"/>
              <w:left w:val="nil"/>
              <w:bottom w:val="nil"/>
              <w:right w:val="nil"/>
            </w:tcBorders>
            <w:shd w:val="clear" w:color="auto" w:fill="auto"/>
            <w:noWrap/>
            <w:vAlign w:val="bottom"/>
          </w:tcPr>
          <w:p w14:paraId="5DF2C7B1" w14:textId="77777777" w:rsidR="00454E18" w:rsidRPr="008514AE" w:rsidRDefault="00454E18" w:rsidP="009708EB">
            <w:pPr>
              <w:pStyle w:val="Body"/>
              <w:rPr>
                <w:lang w:eastAsia="en-AU"/>
              </w:rPr>
            </w:pPr>
            <w:r w:rsidRPr="008514AE">
              <w:rPr>
                <w:lang w:eastAsia="en-AU"/>
              </w:rPr>
              <w:t>ACIR</w:t>
            </w:r>
          </w:p>
        </w:tc>
        <w:tc>
          <w:tcPr>
            <w:tcW w:w="7392" w:type="dxa"/>
            <w:tcBorders>
              <w:top w:val="nil"/>
              <w:left w:val="nil"/>
              <w:bottom w:val="nil"/>
              <w:right w:val="nil"/>
            </w:tcBorders>
            <w:shd w:val="clear" w:color="auto" w:fill="auto"/>
            <w:noWrap/>
            <w:vAlign w:val="bottom"/>
          </w:tcPr>
          <w:p w14:paraId="45E3BFD2" w14:textId="77777777" w:rsidR="00454E18" w:rsidRPr="008514AE" w:rsidRDefault="00454E18" w:rsidP="009708EB">
            <w:pPr>
              <w:pStyle w:val="Body"/>
              <w:rPr>
                <w:lang w:eastAsia="en-AU"/>
              </w:rPr>
            </w:pPr>
            <w:r w:rsidRPr="008514AE">
              <w:rPr>
                <w:lang w:eastAsia="en-AU"/>
              </w:rPr>
              <w:t>Australian Childhood Immunisation Register</w:t>
            </w:r>
          </w:p>
        </w:tc>
      </w:tr>
      <w:tr w:rsidR="00454E18" w:rsidRPr="008514AE" w14:paraId="44F6B4EE" w14:textId="77777777" w:rsidTr="11C02ECA">
        <w:trPr>
          <w:trHeight w:val="300"/>
        </w:trPr>
        <w:tc>
          <w:tcPr>
            <w:tcW w:w="1467" w:type="dxa"/>
            <w:tcBorders>
              <w:top w:val="nil"/>
              <w:left w:val="nil"/>
              <w:bottom w:val="nil"/>
              <w:right w:val="nil"/>
            </w:tcBorders>
            <w:shd w:val="clear" w:color="auto" w:fill="auto"/>
            <w:noWrap/>
            <w:vAlign w:val="bottom"/>
          </w:tcPr>
          <w:p w14:paraId="12B5A9F7" w14:textId="77777777" w:rsidR="00454E18" w:rsidRPr="008514AE" w:rsidRDefault="00454E18" w:rsidP="009708EB">
            <w:pPr>
              <w:pStyle w:val="Body"/>
              <w:rPr>
                <w:lang w:eastAsia="en-AU"/>
              </w:rPr>
            </w:pPr>
            <w:r w:rsidRPr="008514AE">
              <w:rPr>
                <w:lang w:eastAsia="en-AU"/>
              </w:rPr>
              <w:t>ACT</w:t>
            </w:r>
          </w:p>
        </w:tc>
        <w:tc>
          <w:tcPr>
            <w:tcW w:w="7392" w:type="dxa"/>
            <w:tcBorders>
              <w:top w:val="nil"/>
              <w:left w:val="nil"/>
              <w:bottom w:val="nil"/>
              <w:right w:val="nil"/>
            </w:tcBorders>
            <w:shd w:val="clear" w:color="auto" w:fill="auto"/>
            <w:noWrap/>
            <w:vAlign w:val="bottom"/>
          </w:tcPr>
          <w:p w14:paraId="5E462B44" w14:textId="77777777" w:rsidR="00454E18" w:rsidRPr="008514AE" w:rsidRDefault="00454E18" w:rsidP="009708EB">
            <w:pPr>
              <w:pStyle w:val="Body"/>
              <w:rPr>
                <w:lang w:eastAsia="en-AU"/>
              </w:rPr>
            </w:pPr>
            <w:r w:rsidRPr="008514AE">
              <w:rPr>
                <w:lang w:eastAsia="en-AU"/>
              </w:rPr>
              <w:t>Australian Capital Territory</w:t>
            </w:r>
          </w:p>
        </w:tc>
      </w:tr>
      <w:tr w:rsidR="00CA0869" w:rsidRPr="008514AE" w14:paraId="0ADBFAF5" w14:textId="77777777" w:rsidTr="11C02ECA">
        <w:trPr>
          <w:trHeight w:val="300"/>
        </w:trPr>
        <w:tc>
          <w:tcPr>
            <w:tcW w:w="1467" w:type="dxa"/>
            <w:tcBorders>
              <w:top w:val="nil"/>
              <w:left w:val="nil"/>
              <w:bottom w:val="nil"/>
              <w:right w:val="nil"/>
            </w:tcBorders>
            <w:shd w:val="clear" w:color="auto" w:fill="auto"/>
            <w:noWrap/>
            <w:vAlign w:val="bottom"/>
          </w:tcPr>
          <w:p w14:paraId="69CB8E55" w14:textId="3251E408" w:rsidR="00CA0869" w:rsidRPr="008514AE" w:rsidRDefault="00CA0869" w:rsidP="009708EB">
            <w:pPr>
              <w:pStyle w:val="Body"/>
              <w:rPr>
                <w:lang w:eastAsia="en-AU"/>
              </w:rPr>
            </w:pPr>
            <w:r>
              <w:rPr>
                <w:lang w:eastAsia="en-AU"/>
              </w:rPr>
              <w:t>AIHW</w:t>
            </w:r>
          </w:p>
        </w:tc>
        <w:tc>
          <w:tcPr>
            <w:tcW w:w="7392" w:type="dxa"/>
            <w:tcBorders>
              <w:top w:val="nil"/>
              <w:left w:val="nil"/>
              <w:bottom w:val="nil"/>
              <w:right w:val="nil"/>
            </w:tcBorders>
            <w:shd w:val="clear" w:color="auto" w:fill="auto"/>
            <w:noWrap/>
            <w:vAlign w:val="bottom"/>
          </w:tcPr>
          <w:p w14:paraId="41202FF1" w14:textId="45BAAF29" w:rsidR="00CA0869" w:rsidRPr="008514AE" w:rsidRDefault="00CA0869" w:rsidP="009708EB">
            <w:pPr>
              <w:pStyle w:val="Body"/>
              <w:rPr>
                <w:lang w:eastAsia="en-AU"/>
              </w:rPr>
            </w:pPr>
            <w:r>
              <w:rPr>
                <w:lang w:eastAsia="en-AU"/>
              </w:rPr>
              <w:t>Australian Institute of Health and Welfare</w:t>
            </w:r>
          </w:p>
        </w:tc>
      </w:tr>
      <w:tr w:rsidR="00454E18" w:rsidRPr="008514AE" w14:paraId="1A53C223" w14:textId="77777777" w:rsidTr="11C02ECA">
        <w:trPr>
          <w:trHeight w:val="300"/>
        </w:trPr>
        <w:tc>
          <w:tcPr>
            <w:tcW w:w="1467" w:type="dxa"/>
            <w:tcBorders>
              <w:top w:val="nil"/>
              <w:left w:val="nil"/>
              <w:bottom w:val="nil"/>
              <w:right w:val="nil"/>
            </w:tcBorders>
            <w:shd w:val="clear" w:color="auto" w:fill="auto"/>
            <w:noWrap/>
            <w:vAlign w:val="bottom"/>
          </w:tcPr>
          <w:p w14:paraId="4787F783" w14:textId="77777777" w:rsidR="00454E18" w:rsidRPr="008514AE" w:rsidRDefault="00454E18" w:rsidP="009708EB">
            <w:pPr>
              <w:pStyle w:val="Body"/>
              <w:rPr>
                <w:lang w:eastAsia="en-AU"/>
              </w:rPr>
            </w:pPr>
            <w:r w:rsidRPr="008514AE">
              <w:rPr>
                <w:lang w:eastAsia="en-AU"/>
              </w:rPr>
              <w:t>ARC</w:t>
            </w:r>
          </w:p>
        </w:tc>
        <w:tc>
          <w:tcPr>
            <w:tcW w:w="7392" w:type="dxa"/>
            <w:tcBorders>
              <w:top w:val="nil"/>
              <w:left w:val="nil"/>
              <w:bottom w:val="nil"/>
              <w:right w:val="nil"/>
            </w:tcBorders>
            <w:shd w:val="clear" w:color="auto" w:fill="auto"/>
            <w:noWrap/>
            <w:vAlign w:val="bottom"/>
          </w:tcPr>
          <w:p w14:paraId="462F2964" w14:textId="77777777" w:rsidR="00454E18" w:rsidRPr="008514AE" w:rsidRDefault="00454E18" w:rsidP="009708EB">
            <w:pPr>
              <w:pStyle w:val="Body"/>
              <w:rPr>
                <w:lang w:eastAsia="en-AU"/>
              </w:rPr>
            </w:pPr>
            <w:r w:rsidRPr="008514AE">
              <w:rPr>
                <w:lang w:eastAsia="en-AU"/>
              </w:rPr>
              <w:t>Australian Resuscitation Council</w:t>
            </w:r>
          </w:p>
        </w:tc>
      </w:tr>
      <w:tr w:rsidR="00454E18" w:rsidRPr="008514AE" w14:paraId="3F339E4C" w14:textId="77777777" w:rsidTr="11C02ECA">
        <w:trPr>
          <w:trHeight w:val="300"/>
        </w:trPr>
        <w:tc>
          <w:tcPr>
            <w:tcW w:w="1467" w:type="dxa"/>
            <w:tcBorders>
              <w:top w:val="nil"/>
              <w:left w:val="nil"/>
              <w:bottom w:val="nil"/>
              <w:right w:val="nil"/>
            </w:tcBorders>
            <w:shd w:val="clear" w:color="auto" w:fill="auto"/>
            <w:noWrap/>
            <w:vAlign w:val="bottom"/>
          </w:tcPr>
          <w:p w14:paraId="1A4B8645" w14:textId="77777777" w:rsidR="00454E18" w:rsidRPr="008514AE" w:rsidRDefault="00454E18" w:rsidP="009708EB">
            <w:pPr>
              <w:pStyle w:val="Body"/>
              <w:rPr>
                <w:lang w:eastAsia="en-AU"/>
              </w:rPr>
            </w:pPr>
            <w:r w:rsidRPr="008514AE">
              <w:rPr>
                <w:lang w:eastAsia="en-AU"/>
              </w:rPr>
              <w:t>ARM</w:t>
            </w:r>
          </w:p>
        </w:tc>
        <w:tc>
          <w:tcPr>
            <w:tcW w:w="7392" w:type="dxa"/>
            <w:tcBorders>
              <w:top w:val="nil"/>
              <w:left w:val="nil"/>
              <w:bottom w:val="nil"/>
              <w:right w:val="nil"/>
            </w:tcBorders>
            <w:shd w:val="clear" w:color="auto" w:fill="auto"/>
            <w:noWrap/>
            <w:vAlign w:val="bottom"/>
          </w:tcPr>
          <w:p w14:paraId="5E6AB877" w14:textId="77777777" w:rsidR="00454E18" w:rsidRPr="008514AE" w:rsidRDefault="00454E18" w:rsidP="009708EB">
            <w:pPr>
              <w:pStyle w:val="Body"/>
              <w:rPr>
                <w:lang w:eastAsia="en-AU"/>
              </w:rPr>
            </w:pPr>
            <w:r w:rsidRPr="008514AE">
              <w:rPr>
                <w:lang w:eastAsia="en-AU"/>
              </w:rPr>
              <w:t>artificial rupture of membranes</w:t>
            </w:r>
          </w:p>
        </w:tc>
      </w:tr>
      <w:tr w:rsidR="00454E18" w:rsidRPr="008514AE" w14:paraId="7DF40DCE" w14:textId="77777777" w:rsidTr="11C02ECA">
        <w:trPr>
          <w:trHeight w:val="300"/>
        </w:trPr>
        <w:tc>
          <w:tcPr>
            <w:tcW w:w="1467" w:type="dxa"/>
            <w:tcBorders>
              <w:top w:val="nil"/>
              <w:left w:val="nil"/>
              <w:bottom w:val="nil"/>
              <w:right w:val="nil"/>
            </w:tcBorders>
            <w:shd w:val="clear" w:color="auto" w:fill="auto"/>
            <w:noWrap/>
            <w:vAlign w:val="bottom"/>
          </w:tcPr>
          <w:p w14:paraId="3A4CA71F" w14:textId="77777777" w:rsidR="00454E18" w:rsidRPr="008514AE" w:rsidRDefault="00454E18" w:rsidP="009708EB">
            <w:pPr>
              <w:pStyle w:val="Body"/>
              <w:rPr>
                <w:lang w:eastAsia="en-AU"/>
              </w:rPr>
            </w:pPr>
            <w:r w:rsidRPr="008514AE">
              <w:rPr>
                <w:lang w:eastAsia="en-AU"/>
              </w:rPr>
              <w:t>ART</w:t>
            </w:r>
          </w:p>
        </w:tc>
        <w:tc>
          <w:tcPr>
            <w:tcW w:w="7392" w:type="dxa"/>
            <w:tcBorders>
              <w:top w:val="nil"/>
              <w:left w:val="nil"/>
              <w:bottom w:val="nil"/>
              <w:right w:val="nil"/>
            </w:tcBorders>
            <w:shd w:val="clear" w:color="auto" w:fill="auto"/>
            <w:noWrap/>
            <w:vAlign w:val="bottom"/>
          </w:tcPr>
          <w:p w14:paraId="29B41E1D" w14:textId="77777777" w:rsidR="00454E18" w:rsidRPr="008514AE" w:rsidRDefault="00454E18" w:rsidP="009708EB">
            <w:pPr>
              <w:pStyle w:val="Body"/>
              <w:rPr>
                <w:lang w:eastAsia="en-AU"/>
              </w:rPr>
            </w:pPr>
            <w:r w:rsidRPr="008514AE">
              <w:rPr>
                <w:lang w:eastAsia="en-AU"/>
              </w:rPr>
              <w:t>artificial reproductive technology</w:t>
            </w:r>
          </w:p>
        </w:tc>
      </w:tr>
      <w:tr w:rsidR="00454E18" w:rsidRPr="008514AE" w14:paraId="451768C1" w14:textId="77777777" w:rsidTr="11C02ECA">
        <w:trPr>
          <w:trHeight w:val="300"/>
        </w:trPr>
        <w:tc>
          <w:tcPr>
            <w:tcW w:w="1467" w:type="dxa"/>
            <w:tcBorders>
              <w:top w:val="nil"/>
              <w:left w:val="nil"/>
              <w:bottom w:val="nil"/>
              <w:right w:val="nil"/>
            </w:tcBorders>
            <w:shd w:val="clear" w:color="auto" w:fill="auto"/>
            <w:noWrap/>
            <w:vAlign w:val="bottom"/>
          </w:tcPr>
          <w:p w14:paraId="16C29EC9" w14:textId="77777777" w:rsidR="00454E18" w:rsidRPr="008514AE" w:rsidRDefault="00454E18" w:rsidP="009708EB">
            <w:pPr>
              <w:pStyle w:val="Body"/>
              <w:rPr>
                <w:lang w:eastAsia="en-AU"/>
              </w:rPr>
            </w:pPr>
            <w:r w:rsidRPr="008514AE">
              <w:rPr>
                <w:lang w:eastAsia="en-AU"/>
              </w:rPr>
              <w:t>ASCII</w:t>
            </w:r>
          </w:p>
        </w:tc>
        <w:tc>
          <w:tcPr>
            <w:tcW w:w="7392" w:type="dxa"/>
            <w:tcBorders>
              <w:top w:val="nil"/>
              <w:left w:val="nil"/>
              <w:bottom w:val="nil"/>
              <w:right w:val="nil"/>
            </w:tcBorders>
            <w:shd w:val="clear" w:color="auto" w:fill="auto"/>
            <w:noWrap/>
            <w:vAlign w:val="bottom"/>
          </w:tcPr>
          <w:p w14:paraId="43523DBE" w14:textId="77777777" w:rsidR="00454E18" w:rsidRPr="008514AE" w:rsidRDefault="00454E18" w:rsidP="009708EB">
            <w:pPr>
              <w:pStyle w:val="Body"/>
              <w:rPr>
                <w:lang w:eastAsia="en-AU"/>
              </w:rPr>
            </w:pPr>
            <w:r w:rsidRPr="008514AE">
              <w:rPr>
                <w:lang w:eastAsia="en-AU"/>
              </w:rPr>
              <w:t>American Standard Code for Information Interchange</w:t>
            </w:r>
          </w:p>
        </w:tc>
      </w:tr>
      <w:tr w:rsidR="00454E18" w:rsidRPr="008514AE" w14:paraId="328A6B36" w14:textId="77777777" w:rsidTr="11C02ECA">
        <w:trPr>
          <w:trHeight w:val="300"/>
        </w:trPr>
        <w:tc>
          <w:tcPr>
            <w:tcW w:w="1467" w:type="dxa"/>
            <w:tcBorders>
              <w:top w:val="nil"/>
              <w:left w:val="nil"/>
              <w:bottom w:val="nil"/>
              <w:right w:val="nil"/>
            </w:tcBorders>
            <w:shd w:val="clear" w:color="auto" w:fill="auto"/>
            <w:noWrap/>
            <w:vAlign w:val="bottom"/>
          </w:tcPr>
          <w:p w14:paraId="2E1A9FF0" w14:textId="77777777" w:rsidR="00454E18" w:rsidRPr="008514AE" w:rsidRDefault="00454E18" w:rsidP="009708EB">
            <w:pPr>
              <w:pStyle w:val="Body"/>
              <w:rPr>
                <w:lang w:eastAsia="en-AU"/>
              </w:rPr>
            </w:pPr>
            <w:r w:rsidRPr="008514AE">
              <w:rPr>
                <w:lang w:eastAsia="en-AU"/>
              </w:rPr>
              <w:t>ATSI</w:t>
            </w:r>
          </w:p>
        </w:tc>
        <w:tc>
          <w:tcPr>
            <w:tcW w:w="7392" w:type="dxa"/>
            <w:tcBorders>
              <w:top w:val="nil"/>
              <w:left w:val="nil"/>
              <w:bottom w:val="nil"/>
              <w:right w:val="nil"/>
            </w:tcBorders>
            <w:shd w:val="clear" w:color="auto" w:fill="auto"/>
            <w:noWrap/>
            <w:vAlign w:val="bottom"/>
          </w:tcPr>
          <w:p w14:paraId="4E767C46" w14:textId="77777777" w:rsidR="00454E18" w:rsidRPr="008514AE" w:rsidRDefault="00454E18" w:rsidP="009708EB">
            <w:pPr>
              <w:pStyle w:val="Body"/>
              <w:rPr>
                <w:lang w:eastAsia="en-AU"/>
              </w:rPr>
            </w:pPr>
            <w:r w:rsidRPr="008514AE">
              <w:rPr>
                <w:lang w:eastAsia="en-AU"/>
              </w:rPr>
              <w:t>Aboriginal and Torres Strait Islander</w:t>
            </w:r>
          </w:p>
        </w:tc>
      </w:tr>
      <w:tr w:rsidR="00454E18" w:rsidRPr="008514AE" w14:paraId="5BE74971" w14:textId="77777777" w:rsidTr="11C02ECA">
        <w:trPr>
          <w:trHeight w:val="300"/>
        </w:trPr>
        <w:tc>
          <w:tcPr>
            <w:tcW w:w="1467" w:type="dxa"/>
            <w:tcBorders>
              <w:top w:val="nil"/>
              <w:left w:val="nil"/>
              <w:bottom w:val="nil"/>
              <w:right w:val="nil"/>
            </w:tcBorders>
            <w:shd w:val="clear" w:color="auto" w:fill="auto"/>
            <w:noWrap/>
            <w:vAlign w:val="bottom"/>
          </w:tcPr>
          <w:p w14:paraId="033FD209" w14:textId="77777777" w:rsidR="00454E18" w:rsidRPr="008514AE" w:rsidRDefault="00454E18" w:rsidP="009708EB">
            <w:pPr>
              <w:pStyle w:val="Body"/>
              <w:rPr>
                <w:lang w:eastAsia="en-AU"/>
              </w:rPr>
            </w:pPr>
            <w:r w:rsidRPr="008514AE">
              <w:rPr>
                <w:lang w:eastAsia="en-AU"/>
              </w:rPr>
              <w:t>BBA</w:t>
            </w:r>
          </w:p>
        </w:tc>
        <w:tc>
          <w:tcPr>
            <w:tcW w:w="7392" w:type="dxa"/>
            <w:tcBorders>
              <w:top w:val="nil"/>
              <w:left w:val="nil"/>
              <w:bottom w:val="nil"/>
              <w:right w:val="nil"/>
            </w:tcBorders>
            <w:shd w:val="clear" w:color="auto" w:fill="auto"/>
            <w:noWrap/>
            <w:vAlign w:val="bottom"/>
          </w:tcPr>
          <w:p w14:paraId="42694776" w14:textId="77777777" w:rsidR="00454E18" w:rsidRPr="008514AE" w:rsidRDefault="00454E18" w:rsidP="009708EB">
            <w:pPr>
              <w:pStyle w:val="Body"/>
              <w:rPr>
                <w:lang w:eastAsia="en-AU"/>
              </w:rPr>
            </w:pPr>
            <w:r w:rsidRPr="008514AE">
              <w:rPr>
                <w:lang w:eastAsia="en-AU"/>
              </w:rPr>
              <w:t>born before arrival</w:t>
            </w:r>
          </w:p>
        </w:tc>
      </w:tr>
      <w:tr w:rsidR="00454E18" w:rsidRPr="008514AE" w14:paraId="4FE056CA" w14:textId="77777777" w:rsidTr="11C02ECA">
        <w:trPr>
          <w:trHeight w:val="300"/>
        </w:trPr>
        <w:tc>
          <w:tcPr>
            <w:tcW w:w="1467" w:type="dxa"/>
            <w:tcBorders>
              <w:top w:val="nil"/>
              <w:left w:val="nil"/>
              <w:bottom w:val="nil"/>
              <w:right w:val="nil"/>
            </w:tcBorders>
            <w:shd w:val="clear" w:color="auto" w:fill="auto"/>
            <w:noWrap/>
            <w:vAlign w:val="bottom"/>
          </w:tcPr>
          <w:p w14:paraId="52F96125" w14:textId="77777777" w:rsidR="00454E18" w:rsidRPr="008514AE" w:rsidRDefault="00454E18" w:rsidP="009708EB">
            <w:pPr>
              <w:pStyle w:val="Body"/>
              <w:rPr>
                <w:lang w:eastAsia="en-AU"/>
              </w:rPr>
            </w:pPr>
            <w:r w:rsidRPr="008514AE">
              <w:rPr>
                <w:lang w:eastAsia="en-AU"/>
              </w:rPr>
              <w:lastRenderedPageBreak/>
              <w:t>BMI</w:t>
            </w:r>
          </w:p>
        </w:tc>
        <w:tc>
          <w:tcPr>
            <w:tcW w:w="7392" w:type="dxa"/>
            <w:tcBorders>
              <w:top w:val="nil"/>
              <w:left w:val="nil"/>
              <w:bottom w:val="nil"/>
              <w:right w:val="nil"/>
            </w:tcBorders>
            <w:shd w:val="clear" w:color="auto" w:fill="auto"/>
            <w:noWrap/>
            <w:vAlign w:val="bottom"/>
          </w:tcPr>
          <w:p w14:paraId="4410B443" w14:textId="77777777" w:rsidR="00454E18" w:rsidRPr="008514AE" w:rsidRDefault="00454E18" w:rsidP="009708EB">
            <w:pPr>
              <w:pStyle w:val="Body"/>
              <w:rPr>
                <w:lang w:eastAsia="en-AU"/>
              </w:rPr>
            </w:pPr>
            <w:r w:rsidRPr="008514AE">
              <w:rPr>
                <w:lang w:eastAsia="en-AU"/>
              </w:rPr>
              <w:t>body mass index</w:t>
            </w:r>
          </w:p>
        </w:tc>
      </w:tr>
      <w:tr w:rsidR="00454E18" w:rsidRPr="008514AE" w14:paraId="46FDAC0A" w14:textId="77777777" w:rsidTr="11C02ECA">
        <w:trPr>
          <w:trHeight w:val="300"/>
        </w:trPr>
        <w:tc>
          <w:tcPr>
            <w:tcW w:w="1467" w:type="dxa"/>
            <w:tcBorders>
              <w:top w:val="nil"/>
              <w:left w:val="nil"/>
              <w:bottom w:val="nil"/>
              <w:right w:val="nil"/>
            </w:tcBorders>
            <w:shd w:val="clear" w:color="auto" w:fill="auto"/>
            <w:noWrap/>
            <w:vAlign w:val="bottom"/>
          </w:tcPr>
          <w:p w14:paraId="6C6E6529" w14:textId="77777777" w:rsidR="00454E18" w:rsidRPr="008514AE" w:rsidRDefault="00454E18" w:rsidP="009708EB">
            <w:pPr>
              <w:pStyle w:val="Body"/>
              <w:rPr>
                <w:lang w:eastAsia="en-AU"/>
              </w:rPr>
            </w:pPr>
            <w:r w:rsidRPr="008514AE">
              <w:rPr>
                <w:lang w:eastAsia="en-AU"/>
              </w:rPr>
              <w:t>BPA</w:t>
            </w:r>
          </w:p>
        </w:tc>
        <w:tc>
          <w:tcPr>
            <w:tcW w:w="7392" w:type="dxa"/>
            <w:tcBorders>
              <w:top w:val="nil"/>
              <w:left w:val="nil"/>
              <w:bottom w:val="nil"/>
              <w:right w:val="nil"/>
            </w:tcBorders>
            <w:shd w:val="clear" w:color="auto" w:fill="auto"/>
            <w:noWrap/>
            <w:vAlign w:val="bottom"/>
          </w:tcPr>
          <w:p w14:paraId="622BD7AB" w14:textId="77777777" w:rsidR="00454E18" w:rsidRPr="008514AE" w:rsidRDefault="00454E18" w:rsidP="009708EB">
            <w:pPr>
              <w:pStyle w:val="Body"/>
              <w:rPr>
                <w:lang w:eastAsia="en-AU"/>
              </w:rPr>
            </w:pPr>
            <w:r w:rsidRPr="008514AE">
              <w:rPr>
                <w:lang w:eastAsia="en-AU"/>
              </w:rPr>
              <w:t>British Paediatric Association</w:t>
            </w:r>
          </w:p>
        </w:tc>
      </w:tr>
      <w:tr w:rsidR="00454E18" w:rsidRPr="008514AE" w14:paraId="1C13D2DC" w14:textId="77777777" w:rsidTr="11C02ECA">
        <w:trPr>
          <w:trHeight w:val="300"/>
        </w:trPr>
        <w:tc>
          <w:tcPr>
            <w:tcW w:w="1467" w:type="dxa"/>
            <w:tcBorders>
              <w:top w:val="nil"/>
              <w:left w:val="nil"/>
              <w:bottom w:val="nil"/>
              <w:right w:val="nil"/>
            </w:tcBorders>
            <w:shd w:val="clear" w:color="auto" w:fill="auto"/>
            <w:noWrap/>
            <w:vAlign w:val="bottom"/>
          </w:tcPr>
          <w:p w14:paraId="0CBDCB36" w14:textId="77777777" w:rsidR="00454E18" w:rsidRPr="008514AE" w:rsidRDefault="00454E18" w:rsidP="009708EB">
            <w:pPr>
              <w:pStyle w:val="Body"/>
              <w:rPr>
                <w:lang w:eastAsia="en-AU"/>
              </w:rPr>
            </w:pPr>
            <w:r w:rsidRPr="008514AE">
              <w:rPr>
                <w:lang w:eastAsia="en-AU"/>
              </w:rPr>
              <w:t>CCOPMM</w:t>
            </w:r>
          </w:p>
        </w:tc>
        <w:tc>
          <w:tcPr>
            <w:tcW w:w="7392" w:type="dxa"/>
            <w:tcBorders>
              <w:top w:val="nil"/>
              <w:left w:val="nil"/>
              <w:bottom w:val="nil"/>
              <w:right w:val="nil"/>
            </w:tcBorders>
            <w:shd w:val="clear" w:color="auto" w:fill="auto"/>
            <w:noWrap/>
            <w:vAlign w:val="bottom"/>
          </w:tcPr>
          <w:p w14:paraId="68298658" w14:textId="77777777" w:rsidR="00454E18" w:rsidRPr="008514AE" w:rsidRDefault="00454E18" w:rsidP="009708EB">
            <w:pPr>
              <w:pStyle w:val="Body"/>
              <w:rPr>
                <w:lang w:eastAsia="en-AU"/>
              </w:rPr>
            </w:pPr>
            <w:r w:rsidRPr="008514AE">
              <w:rPr>
                <w:lang w:eastAsia="en-AU"/>
              </w:rPr>
              <w:t>Consultative Council on Obstetric and Paediatric Mortality and Morbidity</w:t>
            </w:r>
          </w:p>
        </w:tc>
      </w:tr>
      <w:tr w:rsidR="00454E18" w:rsidRPr="008514AE" w14:paraId="2463A3D8" w14:textId="77777777" w:rsidTr="11C02ECA">
        <w:trPr>
          <w:trHeight w:val="300"/>
        </w:trPr>
        <w:tc>
          <w:tcPr>
            <w:tcW w:w="1467" w:type="dxa"/>
            <w:tcBorders>
              <w:top w:val="nil"/>
              <w:left w:val="nil"/>
              <w:bottom w:val="nil"/>
              <w:right w:val="nil"/>
            </w:tcBorders>
            <w:shd w:val="clear" w:color="auto" w:fill="auto"/>
            <w:noWrap/>
            <w:vAlign w:val="bottom"/>
          </w:tcPr>
          <w:p w14:paraId="3F8D032F" w14:textId="77777777" w:rsidR="00454E18" w:rsidRPr="0023534D" w:rsidRDefault="00454E18" w:rsidP="009708EB">
            <w:pPr>
              <w:pStyle w:val="Body"/>
              <w:rPr>
                <w:lang w:eastAsia="en-AU"/>
              </w:rPr>
            </w:pPr>
            <w:r w:rsidRPr="0023534D">
              <w:rPr>
                <w:lang w:eastAsia="en-AU"/>
              </w:rPr>
              <w:t>CCU</w:t>
            </w:r>
          </w:p>
        </w:tc>
        <w:tc>
          <w:tcPr>
            <w:tcW w:w="7392" w:type="dxa"/>
            <w:tcBorders>
              <w:top w:val="nil"/>
              <w:left w:val="nil"/>
              <w:bottom w:val="nil"/>
              <w:right w:val="nil"/>
            </w:tcBorders>
            <w:shd w:val="clear" w:color="auto" w:fill="auto"/>
            <w:noWrap/>
            <w:vAlign w:val="bottom"/>
          </w:tcPr>
          <w:p w14:paraId="1FC003EF" w14:textId="0B9C9421" w:rsidR="00454E18" w:rsidRPr="0023534D" w:rsidRDefault="00454E18" w:rsidP="009708EB">
            <w:pPr>
              <w:pStyle w:val="Body"/>
              <w:rPr>
                <w:lang w:eastAsia="en-AU"/>
              </w:rPr>
            </w:pPr>
            <w:r w:rsidRPr="0023534D">
              <w:rPr>
                <w:lang w:eastAsia="en-AU"/>
              </w:rPr>
              <w:t>C</w:t>
            </w:r>
            <w:r w:rsidR="00571501">
              <w:rPr>
                <w:lang w:eastAsia="en-AU"/>
              </w:rPr>
              <w:t>onsultative</w:t>
            </w:r>
            <w:r w:rsidRPr="0023534D">
              <w:rPr>
                <w:lang w:eastAsia="en-AU"/>
              </w:rPr>
              <w:t xml:space="preserve"> Councils Unit</w:t>
            </w:r>
          </w:p>
        </w:tc>
      </w:tr>
      <w:tr w:rsidR="00454E18" w:rsidRPr="008514AE" w14:paraId="71E62337" w14:textId="77777777" w:rsidTr="11C02ECA">
        <w:trPr>
          <w:trHeight w:val="300"/>
        </w:trPr>
        <w:tc>
          <w:tcPr>
            <w:tcW w:w="1467" w:type="dxa"/>
            <w:tcBorders>
              <w:top w:val="nil"/>
              <w:left w:val="nil"/>
              <w:bottom w:val="nil"/>
              <w:right w:val="nil"/>
            </w:tcBorders>
            <w:shd w:val="clear" w:color="auto" w:fill="auto"/>
            <w:noWrap/>
            <w:vAlign w:val="bottom"/>
          </w:tcPr>
          <w:p w14:paraId="1D915BE7" w14:textId="77777777" w:rsidR="00454E18" w:rsidRPr="008514AE" w:rsidRDefault="00454E18" w:rsidP="009708EB">
            <w:pPr>
              <w:pStyle w:val="Body"/>
              <w:rPr>
                <w:lang w:eastAsia="en-AU"/>
              </w:rPr>
            </w:pPr>
            <w:r w:rsidRPr="008514AE">
              <w:rPr>
                <w:lang w:eastAsia="en-AU"/>
              </w:rPr>
              <w:t>CPD</w:t>
            </w:r>
          </w:p>
        </w:tc>
        <w:tc>
          <w:tcPr>
            <w:tcW w:w="7392" w:type="dxa"/>
            <w:tcBorders>
              <w:top w:val="nil"/>
              <w:left w:val="nil"/>
              <w:bottom w:val="nil"/>
              <w:right w:val="nil"/>
            </w:tcBorders>
            <w:shd w:val="clear" w:color="auto" w:fill="auto"/>
            <w:noWrap/>
            <w:vAlign w:val="bottom"/>
          </w:tcPr>
          <w:p w14:paraId="6C7F7CDD" w14:textId="77777777" w:rsidR="00454E18" w:rsidRPr="008514AE" w:rsidRDefault="00454E18" w:rsidP="009708EB">
            <w:pPr>
              <w:pStyle w:val="Body"/>
              <w:rPr>
                <w:lang w:eastAsia="en-AU"/>
              </w:rPr>
            </w:pPr>
            <w:r w:rsidRPr="008514AE">
              <w:rPr>
                <w:lang w:eastAsia="en-AU"/>
              </w:rPr>
              <w:t>cephalopelvic disproportion</w:t>
            </w:r>
          </w:p>
        </w:tc>
      </w:tr>
      <w:tr w:rsidR="00454E18" w:rsidRPr="008514AE" w14:paraId="5E8A0806" w14:textId="77777777" w:rsidTr="11C02ECA">
        <w:trPr>
          <w:trHeight w:val="300"/>
        </w:trPr>
        <w:tc>
          <w:tcPr>
            <w:tcW w:w="1467" w:type="dxa"/>
            <w:tcBorders>
              <w:top w:val="nil"/>
              <w:left w:val="nil"/>
              <w:bottom w:val="nil"/>
              <w:right w:val="nil"/>
            </w:tcBorders>
            <w:shd w:val="clear" w:color="auto" w:fill="auto"/>
            <w:noWrap/>
            <w:vAlign w:val="bottom"/>
          </w:tcPr>
          <w:p w14:paraId="24E1FBC7" w14:textId="77777777" w:rsidR="00454E18" w:rsidRPr="008514AE" w:rsidRDefault="00454E18" w:rsidP="009708EB">
            <w:pPr>
              <w:pStyle w:val="Body"/>
              <w:rPr>
                <w:lang w:eastAsia="en-AU"/>
              </w:rPr>
            </w:pPr>
            <w:r w:rsidRPr="008514AE">
              <w:rPr>
                <w:lang w:eastAsia="en-AU"/>
              </w:rPr>
              <w:t>CS</w:t>
            </w:r>
          </w:p>
        </w:tc>
        <w:tc>
          <w:tcPr>
            <w:tcW w:w="7392" w:type="dxa"/>
            <w:tcBorders>
              <w:top w:val="nil"/>
              <w:left w:val="nil"/>
              <w:bottom w:val="nil"/>
              <w:right w:val="nil"/>
            </w:tcBorders>
            <w:shd w:val="clear" w:color="auto" w:fill="auto"/>
            <w:noWrap/>
            <w:vAlign w:val="bottom"/>
          </w:tcPr>
          <w:p w14:paraId="0C84D272" w14:textId="77777777" w:rsidR="00454E18" w:rsidRPr="008514AE" w:rsidRDefault="00454E18" w:rsidP="009708EB">
            <w:pPr>
              <w:pStyle w:val="Body"/>
              <w:rPr>
                <w:lang w:eastAsia="en-AU"/>
              </w:rPr>
            </w:pPr>
            <w:r w:rsidRPr="008514AE">
              <w:rPr>
                <w:lang w:eastAsia="en-AU"/>
              </w:rPr>
              <w:t>caesarean section</w:t>
            </w:r>
          </w:p>
        </w:tc>
      </w:tr>
      <w:tr w:rsidR="00454E18" w:rsidRPr="008514AE" w14:paraId="71544CA6" w14:textId="77777777" w:rsidTr="11C02ECA">
        <w:trPr>
          <w:trHeight w:val="300"/>
        </w:trPr>
        <w:tc>
          <w:tcPr>
            <w:tcW w:w="1467" w:type="dxa"/>
            <w:tcBorders>
              <w:top w:val="nil"/>
              <w:left w:val="nil"/>
              <w:bottom w:val="nil"/>
              <w:right w:val="nil"/>
            </w:tcBorders>
            <w:shd w:val="clear" w:color="auto" w:fill="auto"/>
            <w:noWrap/>
            <w:vAlign w:val="bottom"/>
          </w:tcPr>
          <w:p w14:paraId="7062B940" w14:textId="77777777" w:rsidR="00454E18" w:rsidRPr="008514AE" w:rsidRDefault="00454E18" w:rsidP="009708EB">
            <w:pPr>
              <w:pStyle w:val="Body"/>
              <w:rPr>
                <w:lang w:eastAsia="en-AU"/>
              </w:rPr>
            </w:pPr>
            <w:r w:rsidRPr="008514AE">
              <w:rPr>
                <w:lang w:eastAsia="en-AU"/>
              </w:rPr>
              <w:t>CSE</w:t>
            </w:r>
          </w:p>
        </w:tc>
        <w:tc>
          <w:tcPr>
            <w:tcW w:w="7392" w:type="dxa"/>
            <w:tcBorders>
              <w:top w:val="nil"/>
              <w:left w:val="nil"/>
              <w:bottom w:val="nil"/>
              <w:right w:val="nil"/>
            </w:tcBorders>
            <w:shd w:val="clear" w:color="auto" w:fill="auto"/>
            <w:noWrap/>
            <w:vAlign w:val="bottom"/>
          </w:tcPr>
          <w:p w14:paraId="1669BBBF" w14:textId="77777777" w:rsidR="00454E18" w:rsidRPr="008514AE" w:rsidRDefault="00454E18" w:rsidP="009708EB">
            <w:pPr>
              <w:pStyle w:val="Body"/>
              <w:rPr>
                <w:lang w:eastAsia="en-AU"/>
              </w:rPr>
            </w:pPr>
            <w:r w:rsidRPr="008514AE">
              <w:rPr>
                <w:lang w:eastAsia="en-AU"/>
              </w:rPr>
              <w:t>combined spinal epidural</w:t>
            </w:r>
          </w:p>
        </w:tc>
      </w:tr>
      <w:tr w:rsidR="00454E18" w:rsidRPr="008514AE" w14:paraId="606109DB" w14:textId="77777777" w:rsidTr="11C02ECA">
        <w:trPr>
          <w:trHeight w:val="300"/>
        </w:trPr>
        <w:tc>
          <w:tcPr>
            <w:tcW w:w="1467" w:type="dxa"/>
            <w:tcBorders>
              <w:top w:val="nil"/>
              <w:left w:val="nil"/>
              <w:bottom w:val="nil"/>
              <w:right w:val="nil"/>
            </w:tcBorders>
            <w:shd w:val="clear" w:color="auto" w:fill="auto"/>
            <w:noWrap/>
            <w:vAlign w:val="bottom"/>
          </w:tcPr>
          <w:p w14:paraId="4A0D7A55" w14:textId="77777777" w:rsidR="00454E18" w:rsidRPr="008514AE" w:rsidRDefault="00454E18" w:rsidP="009708EB">
            <w:pPr>
              <w:pStyle w:val="Body"/>
              <w:rPr>
                <w:lang w:eastAsia="en-AU"/>
              </w:rPr>
            </w:pPr>
            <w:r w:rsidRPr="008514AE">
              <w:rPr>
                <w:lang w:eastAsia="en-AU"/>
              </w:rPr>
              <w:t>CTG</w:t>
            </w:r>
          </w:p>
        </w:tc>
        <w:tc>
          <w:tcPr>
            <w:tcW w:w="7392" w:type="dxa"/>
            <w:tcBorders>
              <w:top w:val="nil"/>
              <w:left w:val="nil"/>
              <w:bottom w:val="nil"/>
              <w:right w:val="nil"/>
            </w:tcBorders>
            <w:shd w:val="clear" w:color="auto" w:fill="auto"/>
            <w:noWrap/>
            <w:vAlign w:val="bottom"/>
          </w:tcPr>
          <w:p w14:paraId="021AFCCE" w14:textId="77777777" w:rsidR="00454E18" w:rsidRPr="008514AE" w:rsidRDefault="00454E18" w:rsidP="009708EB">
            <w:pPr>
              <w:pStyle w:val="Body"/>
              <w:rPr>
                <w:lang w:eastAsia="en-AU"/>
              </w:rPr>
            </w:pPr>
            <w:r w:rsidRPr="008514AE">
              <w:rPr>
                <w:lang w:eastAsia="en-AU"/>
              </w:rPr>
              <w:t>cardiotocography</w:t>
            </w:r>
          </w:p>
        </w:tc>
      </w:tr>
      <w:tr w:rsidR="00454E18" w:rsidRPr="008514AE" w14:paraId="52C2441B" w14:textId="77777777" w:rsidTr="11C02ECA">
        <w:trPr>
          <w:trHeight w:val="300"/>
        </w:trPr>
        <w:tc>
          <w:tcPr>
            <w:tcW w:w="1467" w:type="dxa"/>
            <w:tcBorders>
              <w:top w:val="nil"/>
              <w:left w:val="nil"/>
              <w:bottom w:val="nil"/>
              <w:right w:val="nil"/>
            </w:tcBorders>
            <w:shd w:val="clear" w:color="auto" w:fill="auto"/>
            <w:noWrap/>
            <w:vAlign w:val="bottom"/>
          </w:tcPr>
          <w:p w14:paraId="05C3F80C" w14:textId="77777777" w:rsidR="00454E18" w:rsidRPr="008514AE" w:rsidRDefault="00454E18" w:rsidP="009708EB">
            <w:pPr>
              <w:pStyle w:val="Body"/>
              <w:rPr>
                <w:lang w:eastAsia="en-AU"/>
              </w:rPr>
            </w:pPr>
            <w:r>
              <w:rPr>
                <w:lang w:eastAsia="en-AU"/>
              </w:rPr>
              <w:t>DCU</w:t>
            </w:r>
          </w:p>
        </w:tc>
        <w:tc>
          <w:tcPr>
            <w:tcW w:w="7392" w:type="dxa"/>
            <w:tcBorders>
              <w:top w:val="nil"/>
              <w:left w:val="nil"/>
              <w:bottom w:val="nil"/>
              <w:right w:val="nil"/>
            </w:tcBorders>
            <w:shd w:val="clear" w:color="auto" w:fill="auto"/>
            <w:noWrap/>
            <w:vAlign w:val="bottom"/>
          </w:tcPr>
          <w:p w14:paraId="4A0F948A" w14:textId="77777777" w:rsidR="00454E18" w:rsidRPr="008514AE" w:rsidRDefault="00454E18" w:rsidP="009708EB">
            <w:pPr>
              <w:pStyle w:val="Body"/>
              <w:rPr>
                <w:lang w:eastAsia="en-AU"/>
              </w:rPr>
            </w:pPr>
            <w:r>
              <w:rPr>
                <w:lang w:eastAsia="en-AU"/>
              </w:rPr>
              <w:t>Data Collections Unit</w:t>
            </w:r>
          </w:p>
        </w:tc>
      </w:tr>
      <w:tr w:rsidR="00454E18" w:rsidRPr="008514AE" w14:paraId="2F415A2D" w14:textId="77777777" w:rsidTr="11C02ECA">
        <w:trPr>
          <w:trHeight w:val="300"/>
        </w:trPr>
        <w:tc>
          <w:tcPr>
            <w:tcW w:w="1467" w:type="dxa"/>
            <w:tcBorders>
              <w:top w:val="nil"/>
              <w:left w:val="nil"/>
              <w:bottom w:val="nil"/>
              <w:right w:val="nil"/>
            </w:tcBorders>
            <w:shd w:val="clear" w:color="auto" w:fill="auto"/>
            <w:noWrap/>
            <w:vAlign w:val="bottom"/>
          </w:tcPr>
          <w:p w14:paraId="01BB8EB6" w14:textId="6313E435" w:rsidR="00454E18" w:rsidRPr="008514AE" w:rsidRDefault="00454E18" w:rsidP="009708EB">
            <w:pPr>
              <w:pStyle w:val="Body"/>
              <w:rPr>
                <w:lang w:eastAsia="en-AU"/>
              </w:rPr>
            </w:pPr>
            <w:r w:rsidRPr="008514AE">
              <w:rPr>
                <w:lang w:eastAsia="en-AU"/>
              </w:rPr>
              <w:t>DH</w:t>
            </w:r>
          </w:p>
        </w:tc>
        <w:tc>
          <w:tcPr>
            <w:tcW w:w="7392" w:type="dxa"/>
            <w:tcBorders>
              <w:top w:val="nil"/>
              <w:left w:val="nil"/>
              <w:bottom w:val="nil"/>
              <w:right w:val="nil"/>
            </w:tcBorders>
            <w:shd w:val="clear" w:color="auto" w:fill="auto"/>
            <w:noWrap/>
            <w:vAlign w:val="bottom"/>
          </w:tcPr>
          <w:p w14:paraId="135E99DC" w14:textId="4691D2D5" w:rsidR="00454E18" w:rsidRPr="008514AE" w:rsidRDefault="00454E18" w:rsidP="009708EB">
            <w:pPr>
              <w:pStyle w:val="Body"/>
              <w:rPr>
                <w:lang w:eastAsia="en-AU"/>
              </w:rPr>
            </w:pPr>
            <w:r w:rsidRPr="008514AE">
              <w:rPr>
                <w:lang w:eastAsia="en-AU"/>
              </w:rPr>
              <w:t>Department of Health</w:t>
            </w:r>
            <w:r w:rsidR="00CA0869">
              <w:rPr>
                <w:lang w:eastAsia="en-AU"/>
              </w:rPr>
              <w:t xml:space="preserve"> (Victoria)</w:t>
            </w:r>
          </w:p>
        </w:tc>
      </w:tr>
      <w:tr w:rsidR="00454E18" w:rsidRPr="008514AE" w14:paraId="45D1EFC7" w14:textId="77777777" w:rsidTr="11C02ECA">
        <w:trPr>
          <w:trHeight w:val="300"/>
        </w:trPr>
        <w:tc>
          <w:tcPr>
            <w:tcW w:w="1467" w:type="dxa"/>
            <w:tcBorders>
              <w:top w:val="nil"/>
              <w:left w:val="nil"/>
              <w:bottom w:val="nil"/>
              <w:right w:val="nil"/>
            </w:tcBorders>
            <w:shd w:val="clear" w:color="auto" w:fill="auto"/>
            <w:noWrap/>
            <w:vAlign w:val="bottom"/>
          </w:tcPr>
          <w:p w14:paraId="792D453D" w14:textId="77777777" w:rsidR="00454E18" w:rsidRPr="008514AE" w:rsidRDefault="00454E18" w:rsidP="009708EB">
            <w:pPr>
              <w:pStyle w:val="Body"/>
              <w:rPr>
                <w:lang w:eastAsia="en-AU"/>
              </w:rPr>
            </w:pPr>
            <w:r w:rsidRPr="008514AE">
              <w:rPr>
                <w:lang w:eastAsia="en-AU"/>
              </w:rPr>
              <w:t>DOB</w:t>
            </w:r>
          </w:p>
        </w:tc>
        <w:tc>
          <w:tcPr>
            <w:tcW w:w="7392" w:type="dxa"/>
            <w:tcBorders>
              <w:top w:val="nil"/>
              <w:left w:val="nil"/>
              <w:bottom w:val="nil"/>
              <w:right w:val="nil"/>
            </w:tcBorders>
            <w:shd w:val="clear" w:color="auto" w:fill="auto"/>
            <w:noWrap/>
            <w:vAlign w:val="bottom"/>
          </w:tcPr>
          <w:p w14:paraId="58C62DA5" w14:textId="77777777" w:rsidR="00454E18" w:rsidRPr="008514AE" w:rsidRDefault="00454E18" w:rsidP="009708EB">
            <w:pPr>
              <w:pStyle w:val="Body"/>
              <w:rPr>
                <w:lang w:eastAsia="en-AU"/>
              </w:rPr>
            </w:pPr>
            <w:r w:rsidRPr="008514AE">
              <w:rPr>
                <w:lang w:eastAsia="en-AU"/>
              </w:rPr>
              <w:t>date of birth</w:t>
            </w:r>
          </w:p>
        </w:tc>
      </w:tr>
      <w:tr w:rsidR="00454E18" w:rsidRPr="008514AE" w14:paraId="4107A39E" w14:textId="77777777" w:rsidTr="11C02ECA">
        <w:trPr>
          <w:trHeight w:val="300"/>
        </w:trPr>
        <w:tc>
          <w:tcPr>
            <w:tcW w:w="1467" w:type="dxa"/>
            <w:tcBorders>
              <w:top w:val="nil"/>
              <w:left w:val="nil"/>
              <w:bottom w:val="nil"/>
              <w:right w:val="nil"/>
            </w:tcBorders>
            <w:shd w:val="clear" w:color="auto" w:fill="auto"/>
            <w:noWrap/>
            <w:vAlign w:val="bottom"/>
          </w:tcPr>
          <w:p w14:paraId="21E88128" w14:textId="77777777" w:rsidR="00454E18" w:rsidRPr="008514AE" w:rsidRDefault="00454E18" w:rsidP="009708EB">
            <w:pPr>
              <w:pStyle w:val="Body"/>
              <w:rPr>
                <w:lang w:eastAsia="en-AU"/>
              </w:rPr>
            </w:pPr>
            <w:r w:rsidRPr="008514AE">
              <w:rPr>
                <w:lang w:eastAsia="en-AU"/>
              </w:rPr>
              <w:t>DRAM</w:t>
            </w:r>
          </w:p>
        </w:tc>
        <w:tc>
          <w:tcPr>
            <w:tcW w:w="7392" w:type="dxa"/>
            <w:tcBorders>
              <w:top w:val="nil"/>
              <w:left w:val="nil"/>
              <w:bottom w:val="nil"/>
              <w:right w:val="nil"/>
            </w:tcBorders>
            <w:shd w:val="clear" w:color="auto" w:fill="auto"/>
            <w:noWrap/>
            <w:vAlign w:val="bottom"/>
          </w:tcPr>
          <w:p w14:paraId="6FAFA987" w14:textId="77777777" w:rsidR="00454E18" w:rsidRPr="008514AE" w:rsidRDefault="00454E18" w:rsidP="009708EB">
            <w:pPr>
              <w:pStyle w:val="Body"/>
              <w:rPr>
                <w:lang w:eastAsia="en-AU"/>
              </w:rPr>
            </w:pPr>
            <w:r w:rsidRPr="008514AE">
              <w:rPr>
                <w:lang w:eastAsia="en-AU"/>
              </w:rPr>
              <w:t>diastasis rectus abdominis</w:t>
            </w:r>
          </w:p>
        </w:tc>
      </w:tr>
      <w:tr w:rsidR="00454E18" w:rsidRPr="008514AE" w14:paraId="2CDBADF5" w14:textId="77777777" w:rsidTr="11C02ECA">
        <w:trPr>
          <w:trHeight w:val="300"/>
        </w:trPr>
        <w:tc>
          <w:tcPr>
            <w:tcW w:w="1467" w:type="dxa"/>
            <w:tcBorders>
              <w:top w:val="nil"/>
              <w:left w:val="nil"/>
              <w:bottom w:val="nil"/>
              <w:right w:val="nil"/>
            </w:tcBorders>
            <w:shd w:val="clear" w:color="auto" w:fill="auto"/>
            <w:noWrap/>
            <w:vAlign w:val="bottom"/>
          </w:tcPr>
          <w:p w14:paraId="5D1CBCBD" w14:textId="77777777" w:rsidR="00454E18" w:rsidRPr="008514AE" w:rsidRDefault="00454E18" w:rsidP="009708EB">
            <w:pPr>
              <w:pStyle w:val="Body"/>
              <w:rPr>
                <w:lang w:eastAsia="en-AU"/>
              </w:rPr>
            </w:pPr>
            <w:r w:rsidRPr="008514AE">
              <w:rPr>
                <w:lang w:eastAsia="en-AU"/>
              </w:rPr>
              <w:t>DTA</w:t>
            </w:r>
          </w:p>
        </w:tc>
        <w:tc>
          <w:tcPr>
            <w:tcW w:w="7392" w:type="dxa"/>
            <w:tcBorders>
              <w:top w:val="nil"/>
              <w:left w:val="nil"/>
              <w:bottom w:val="nil"/>
              <w:right w:val="nil"/>
            </w:tcBorders>
            <w:shd w:val="clear" w:color="auto" w:fill="auto"/>
            <w:noWrap/>
            <w:vAlign w:val="bottom"/>
          </w:tcPr>
          <w:p w14:paraId="32817E6B" w14:textId="77777777" w:rsidR="00454E18" w:rsidRPr="008514AE" w:rsidRDefault="00454E18" w:rsidP="009708EB">
            <w:pPr>
              <w:pStyle w:val="Body"/>
              <w:rPr>
                <w:lang w:eastAsia="en-AU"/>
              </w:rPr>
            </w:pPr>
            <w:r>
              <w:rPr>
                <w:lang w:eastAsia="en-AU"/>
              </w:rPr>
              <w:t>d</w:t>
            </w:r>
            <w:r w:rsidRPr="008514AE">
              <w:rPr>
                <w:lang w:eastAsia="en-AU"/>
              </w:rPr>
              <w:t>eep transverse arrest</w:t>
            </w:r>
          </w:p>
        </w:tc>
      </w:tr>
      <w:tr w:rsidR="00454E18" w:rsidRPr="008514AE" w14:paraId="4F25A55A" w14:textId="77777777" w:rsidTr="11C02ECA">
        <w:trPr>
          <w:trHeight w:val="300"/>
        </w:trPr>
        <w:tc>
          <w:tcPr>
            <w:tcW w:w="1467" w:type="dxa"/>
            <w:tcBorders>
              <w:top w:val="nil"/>
              <w:left w:val="nil"/>
              <w:bottom w:val="nil"/>
              <w:right w:val="nil"/>
            </w:tcBorders>
            <w:shd w:val="clear" w:color="auto" w:fill="auto"/>
            <w:noWrap/>
            <w:vAlign w:val="bottom"/>
          </w:tcPr>
          <w:p w14:paraId="02AD56BE" w14:textId="77777777" w:rsidR="00454E18" w:rsidRPr="008514AE" w:rsidRDefault="00454E18" w:rsidP="009708EB">
            <w:pPr>
              <w:pStyle w:val="Body"/>
              <w:rPr>
                <w:lang w:eastAsia="en-AU"/>
              </w:rPr>
            </w:pPr>
            <w:r w:rsidRPr="008514AE">
              <w:rPr>
                <w:lang w:eastAsia="en-AU"/>
              </w:rPr>
              <w:t>DVA</w:t>
            </w:r>
          </w:p>
        </w:tc>
        <w:tc>
          <w:tcPr>
            <w:tcW w:w="7392" w:type="dxa"/>
            <w:tcBorders>
              <w:top w:val="nil"/>
              <w:left w:val="nil"/>
              <w:bottom w:val="nil"/>
              <w:right w:val="nil"/>
            </w:tcBorders>
            <w:shd w:val="clear" w:color="auto" w:fill="auto"/>
            <w:noWrap/>
            <w:vAlign w:val="bottom"/>
          </w:tcPr>
          <w:p w14:paraId="4EE5561E" w14:textId="77777777" w:rsidR="00454E18" w:rsidRPr="008514AE" w:rsidRDefault="00454E18" w:rsidP="009708EB">
            <w:pPr>
              <w:pStyle w:val="Body"/>
              <w:rPr>
                <w:lang w:eastAsia="en-AU"/>
              </w:rPr>
            </w:pPr>
            <w:r w:rsidRPr="008514AE">
              <w:rPr>
                <w:lang w:eastAsia="en-AU"/>
              </w:rPr>
              <w:t>Department of Veterans’ Affairs</w:t>
            </w:r>
          </w:p>
        </w:tc>
      </w:tr>
      <w:tr w:rsidR="00454E18" w:rsidRPr="008514AE" w14:paraId="1B05E958" w14:textId="77777777" w:rsidTr="11C02ECA">
        <w:trPr>
          <w:trHeight w:val="300"/>
        </w:trPr>
        <w:tc>
          <w:tcPr>
            <w:tcW w:w="1467" w:type="dxa"/>
            <w:tcBorders>
              <w:top w:val="nil"/>
              <w:left w:val="nil"/>
              <w:bottom w:val="nil"/>
              <w:right w:val="nil"/>
            </w:tcBorders>
            <w:shd w:val="clear" w:color="auto" w:fill="auto"/>
            <w:noWrap/>
            <w:vAlign w:val="bottom"/>
          </w:tcPr>
          <w:p w14:paraId="7245401D" w14:textId="77777777" w:rsidR="00454E18" w:rsidRPr="008514AE" w:rsidRDefault="00454E18" w:rsidP="009708EB">
            <w:pPr>
              <w:pStyle w:val="Body"/>
              <w:rPr>
                <w:lang w:eastAsia="en-AU"/>
              </w:rPr>
            </w:pPr>
            <w:r w:rsidRPr="008514AE">
              <w:rPr>
                <w:lang w:eastAsia="en-AU"/>
              </w:rPr>
              <w:t>DVT</w:t>
            </w:r>
          </w:p>
        </w:tc>
        <w:tc>
          <w:tcPr>
            <w:tcW w:w="7392" w:type="dxa"/>
            <w:tcBorders>
              <w:top w:val="nil"/>
              <w:left w:val="nil"/>
              <w:bottom w:val="nil"/>
              <w:right w:val="nil"/>
            </w:tcBorders>
            <w:shd w:val="clear" w:color="auto" w:fill="auto"/>
            <w:noWrap/>
            <w:vAlign w:val="bottom"/>
          </w:tcPr>
          <w:p w14:paraId="65B9913E" w14:textId="77777777" w:rsidR="00454E18" w:rsidRPr="008514AE" w:rsidRDefault="00454E18" w:rsidP="009708EB">
            <w:pPr>
              <w:pStyle w:val="Body"/>
              <w:rPr>
                <w:lang w:eastAsia="en-AU"/>
              </w:rPr>
            </w:pPr>
            <w:r w:rsidRPr="008514AE">
              <w:rPr>
                <w:lang w:eastAsia="en-AU"/>
              </w:rPr>
              <w:t>deep vein thrombosis</w:t>
            </w:r>
          </w:p>
        </w:tc>
      </w:tr>
      <w:tr w:rsidR="00454E18" w:rsidRPr="008514AE" w14:paraId="73E63B4D" w14:textId="77777777" w:rsidTr="11C02ECA">
        <w:trPr>
          <w:trHeight w:val="300"/>
        </w:trPr>
        <w:tc>
          <w:tcPr>
            <w:tcW w:w="1467" w:type="dxa"/>
            <w:tcBorders>
              <w:top w:val="nil"/>
              <w:left w:val="nil"/>
              <w:bottom w:val="nil"/>
              <w:right w:val="nil"/>
            </w:tcBorders>
            <w:shd w:val="clear" w:color="auto" w:fill="auto"/>
            <w:noWrap/>
            <w:vAlign w:val="bottom"/>
          </w:tcPr>
          <w:p w14:paraId="4CD58512" w14:textId="77777777" w:rsidR="00454E18" w:rsidRPr="008514AE" w:rsidRDefault="00454E18" w:rsidP="009708EB">
            <w:pPr>
              <w:pStyle w:val="Body"/>
              <w:rPr>
                <w:lang w:eastAsia="en-AU"/>
              </w:rPr>
            </w:pPr>
            <w:r w:rsidRPr="008514AE">
              <w:rPr>
                <w:lang w:eastAsia="en-AU"/>
              </w:rPr>
              <w:t>ETOD</w:t>
            </w:r>
          </w:p>
        </w:tc>
        <w:tc>
          <w:tcPr>
            <w:tcW w:w="7392" w:type="dxa"/>
            <w:tcBorders>
              <w:top w:val="nil"/>
              <w:left w:val="nil"/>
              <w:bottom w:val="nil"/>
              <w:right w:val="nil"/>
            </w:tcBorders>
            <w:shd w:val="clear" w:color="auto" w:fill="auto"/>
            <w:noWrap/>
            <w:vAlign w:val="bottom"/>
          </w:tcPr>
          <w:p w14:paraId="365EF4E8" w14:textId="77777777" w:rsidR="00454E18" w:rsidRPr="008514AE" w:rsidRDefault="00454E18" w:rsidP="009708EB">
            <w:pPr>
              <w:pStyle w:val="Body"/>
              <w:rPr>
                <w:lang w:eastAsia="en-AU"/>
              </w:rPr>
            </w:pPr>
            <w:r w:rsidRPr="008514AE">
              <w:rPr>
                <w:lang w:eastAsia="en-AU"/>
              </w:rPr>
              <w:t>electronic transfer of data</w:t>
            </w:r>
          </w:p>
        </w:tc>
      </w:tr>
      <w:tr w:rsidR="00454E18" w:rsidRPr="008514AE" w14:paraId="44C41BA0" w14:textId="77777777" w:rsidTr="11C02ECA">
        <w:trPr>
          <w:trHeight w:val="300"/>
        </w:trPr>
        <w:tc>
          <w:tcPr>
            <w:tcW w:w="1467" w:type="dxa"/>
            <w:tcBorders>
              <w:top w:val="nil"/>
              <w:left w:val="nil"/>
              <w:bottom w:val="nil"/>
              <w:right w:val="nil"/>
            </w:tcBorders>
            <w:shd w:val="clear" w:color="auto" w:fill="auto"/>
            <w:noWrap/>
            <w:vAlign w:val="bottom"/>
          </w:tcPr>
          <w:p w14:paraId="627DDCB3" w14:textId="77777777" w:rsidR="00454E18" w:rsidRPr="008514AE" w:rsidRDefault="00454E18" w:rsidP="009708EB">
            <w:pPr>
              <w:pStyle w:val="Body"/>
              <w:rPr>
                <w:lang w:eastAsia="en-AU"/>
              </w:rPr>
            </w:pPr>
            <w:r w:rsidRPr="008514AE">
              <w:rPr>
                <w:lang w:eastAsia="en-AU"/>
              </w:rPr>
              <w:t>FDIU</w:t>
            </w:r>
          </w:p>
        </w:tc>
        <w:tc>
          <w:tcPr>
            <w:tcW w:w="7392" w:type="dxa"/>
            <w:tcBorders>
              <w:top w:val="nil"/>
              <w:left w:val="nil"/>
              <w:bottom w:val="nil"/>
              <w:right w:val="nil"/>
            </w:tcBorders>
            <w:shd w:val="clear" w:color="auto" w:fill="auto"/>
            <w:noWrap/>
            <w:vAlign w:val="bottom"/>
          </w:tcPr>
          <w:p w14:paraId="1188B63E" w14:textId="77777777" w:rsidR="00454E18" w:rsidRPr="008514AE" w:rsidRDefault="00454E18" w:rsidP="009708EB">
            <w:pPr>
              <w:pStyle w:val="Body"/>
              <w:rPr>
                <w:lang w:eastAsia="en-AU"/>
              </w:rPr>
            </w:pPr>
            <w:proofErr w:type="spellStart"/>
            <w:r w:rsidRPr="008514AE">
              <w:rPr>
                <w:lang w:eastAsia="en-AU"/>
              </w:rPr>
              <w:t>fetal</w:t>
            </w:r>
            <w:proofErr w:type="spellEnd"/>
            <w:r w:rsidRPr="008514AE">
              <w:rPr>
                <w:lang w:eastAsia="en-AU"/>
              </w:rPr>
              <w:t xml:space="preserve"> death in-utero</w:t>
            </w:r>
          </w:p>
        </w:tc>
      </w:tr>
      <w:tr w:rsidR="00454E18" w:rsidRPr="008514AE" w14:paraId="67643696" w14:textId="77777777" w:rsidTr="11C02ECA">
        <w:trPr>
          <w:trHeight w:val="300"/>
        </w:trPr>
        <w:tc>
          <w:tcPr>
            <w:tcW w:w="1467" w:type="dxa"/>
            <w:tcBorders>
              <w:top w:val="nil"/>
              <w:left w:val="nil"/>
              <w:bottom w:val="nil"/>
              <w:right w:val="nil"/>
            </w:tcBorders>
            <w:shd w:val="clear" w:color="auto" w:fill="auto"/>
            <w:noWrap/>
            <w:vAlign w:val="bottom"/>
          </w:tcPr>
          <w:p w14:paraId="32649E52" w14:textId="77777777" w:rsidR="00454E18" w:rsidRPr="008514AE" w:rsidRDefault="00454E18" w:rsidP="009708EB">
            <w:pPr>
              <w:pStyle w:val="Body"/>
              <w:rPr>
                <w:lang w:eastAsia="en-AU"/>
              </w:rPr>
            </w:pPr>
            <w:r w:rsidRPr="008514AE">
              <w:rPr>
                <w:lang w:eastAsia="en-AU"/>
              </w:rPr>
              <w:t>GBS+</w:t>
            </w:r>
          </w:p>
        </w:tc>
        <w:tc>
          <w:tcPr>
            <w:tcW w:w="7392" w:type="dxa"/>
            <w:tcBorders>
              <w:top w:val="nil"/>
              <w:left w:val="nil"/>
              <w:bottom w:val="nil"/>
              <w:right w:val="nil"/>
            </w:tcBorders>
            <w:shd w:val="clear" w:color="auto" w:fill="auto"/>
            <w:noWrap/>
            <w:vAlign w:val="bottom"/>
          </w:tcPr>
          <w:p w14:paraId="591A776B" w14:textId="77777777" w:rsidR="00454E18" w:rsidRPr="008514AE" w:rsidRDefault="00454E18" w:rsidP="009708EB">
            <w:pPr>
              <w:pStyle w:val="Body"/>
              <w:rPr>
                <w:lang w:eastAsia="en-AU"/>
              </w:rPr>
            </w:pPr>
            <w:r w:rsidRPr="008514AE">
              <w:rPr>
                <w:lang w:eastAsia="en-AU"/>
              </w:rPr>
              <w:t>group B streptococcus positive</w:t>
            </w:r>
          </w:p>
        </w:tc>
      </w:tr>
      <w:tr w:rsidR="00454E18" w:rsidRPr="008514AE" w14:paraId="5E520379" w14:textId="77777777" w:rsidTr="11C02ECA">
        <w:trPr>
          <w:trHeight w:val="300"/>
        </w:trPr>
        <w:tc>
          <w:tcPr>
            <w:tcW w:w="1467" w:type="dxa"/>
            <w:tcBorders>
              <w:top w:val="nil"/>
              <w:left w:val="nil"/>
              <w:bottom w:val="nil"/>
              <w:right w:val="nil"/>
            </w:tcBorders>
            <w:shd w:val="clear" w:color="auto" w:fill="auto"/>
            <w:noWrap/>
            <w:vAlign w:val="bottom"/>
          </w:tcPr>
          <w:p w14:paraId="0A8EF5DB" w14:textId="77777777" w:rsidR="00454E18" w:rsidRPr="008514AE" w:rsidRDefault="00454E18" w:rsidP="009708EB">
            <w:pPr>
              <w:pStyle w:val="Body"/>
              <w:rPr>
                <w:lang w:eastAsia="en-AU"/>
              </w:rPr>
            </w:pPr>
            <w:r w:rsidRPr="008514AE">
              <w:rPr>
                <w:lang w:eastAsia="en-AU"/>
              </w:rPr>
              <w:t>GIFT</w:t>
            </w:r>
          </w:p>
        </w:tc>
        <w:tc>
          <w:tcPr>
            <w:tcW w:w="7392" w:type="dxa"/>
            <w:tcBorders>
              <w:top w:val="nil"/>
              <w:left w:val="nil"/>
              <w:bottom w:val="nil"/>
              <w:right w:val="nil"/>
            </w:tcBorders>
            <w:shd w:val="clear" w:color="auto" w:fill="auto"/>
            <w:noWrap/>
            <w:vAlign w:val="bottom"/>
          </w:tcPr>
          <w:p w14:paraId="297A9279" w14:textId="77777777" w:rsidR="00454E18" w:rsidRPr="008514AE" w:rsidRDefault="00454E18" w:rsidP="009708EB">
            <w:pPr>
              <w:pStyle w:val="Body"/>
              <w:rPr>
                <w:lang w:eastAsia="en-AU"/>
              </w:rPr>
            </w:pPr>
            <w:r w:rsidRPr="008514AE">
              <w:rPr>
                <w:lang w:eastAsia="en-AU"/>
              </w:rPr>
              <w:t>gamete intra-fallopian transfer</w:t>
            </w:r>
          </w:p>
        </w:tc>
      </w:tr>
      <w:tr w:rsidR="00454E18" w:rsidRPr="008514AE" w14:paraId="3335024D" w14:textId="77777777" w:rsidTr="11C02ECA">
        <w:trPr>
          <w:trHeight w:val="300"/>
        </w:trPr>
        <w:tc>
          <w:tcPr>
            <w:tcW w:w="1467" w:type="dxa"/>
            <w:tcBorders>
              <w:top w:val="nil"/>
              <w:left w:val="nil"/>
              <w:bottom w:val="nil"/>
              <w:right w:val="nil"/>
            </w:tcBorders>
            <w:shd w:val="clear" w:color="auto" w:fill="auto"/>
            <w:noWrap/>
            <w:vAlign w:val="bottom"/>
          </w:tcPr>
          <w:p w14:paraId="0B5C18CB" w14:textId="77777777" w:rsidR="00454E18" w:rsidRPr="008514AE" w:rsidRDefault="00454E18" w:rsidP="009708EB">
            <w:pPr>
              <w:pStyle w:val="Body"/>
              <w:rPr>
                <w:lang w:eastAsia="en-AU"/>
              </w:rPr>
            </w:pPr>
            <w:r w:rsidRPr="008514AE">
              <w:rPr>
                <w:lang w:eastAsia="en-AU"/>
              </w:rPr>
              <w:t>HDSS</w:t>
            </w:r>
          </w:p>
        </w:tc>
        <w:tc>
          <w:tcPr>
            <w:tcW w:w="7392" w:type="dxa"/>
            <w:tcBorders>
              <w:top w:val="nil"/>
              <w:left w:val="nil"/>
              <w:bottom w:val="nil"/>
              <w:right w:val="nil"/>
            </w:tcBorders>
            <w:shd w:val="clear" w:color="auto" w:fill="auto"/>
            <w:noWrap/>
            <w:vAlign w:val="bottom"/>
          </w:tcPr>
          <w:p w14:paraId="672FE36F" w14:textId="77777777" w:rsidR="00454E18" w:rsidRPr="008514AE" w:rsidRDefault="00454E18" w:rsidP="009708EB">
            <w:pPr>
              <w:pStyle w:val="Body"/>
              <w:rPr>
                <w:lang w:eastAsia="en-AU"/>
              </w:rPr>
            </w:pPr>
            <w:r>
              <w:rPr>
                <w:lang w:eastAsia="en-AU"/>
              </w:rPr>
              <w:t>H</w:t>
            </w:r>
            <w:r w:rsidRPr="008514AE">
              <w:rPr>
                <w:lang w:eastAsia="en-AU"/>
              </w:rPr>
              <w:t xml:space="preserve">ealth </w:t>
            </w:r>
            <w:r>
              <w:rPr>
                <w:lang w:eastAsia="en-AU"/>
              </w:rPr>
              <w:t>D</w:t>
            </w:r>
            <w:r w:rsidRPr="008514AE">
              <w:rPr>
                <w:lang w:eastAsia="en-AU"/>
              </w:rPr>
              <w:t xml:space="preserve">ata </w:t>
            </w:r>
            <w:r>
              <w:rPr>
                <w:lang w:eastAsia="en-AU"/>
              </w:rPr>
              <w:t>S</w:t>
            </w:r>
            <w:r w:rsidRPr="008514AE">
              <w:rPr>
                <w:lang w:eastAsia="en-AU"/>
              </w:rPr>
              <w:t xml:space="preserve">tandards and </w:t>
            </w:r>
            <w:r>
              <w:rPr>
                <w:lang w:eastAsia="en-AU"/>
              </w:rPr>
              <w:t>S</w:t>
            </w:r>
            <w:r w:rsidRPr="008514AE">
              <w:rPr>
                <w:lang w:eastAsia="en-AU"/>
              </w:rPr>
              <w:t>ystems</w:t>
            </w:r>
          </w:p>
        </w:tc>
      </w:tr>
      <w:tr w:rsidR="00454E18" w:rsidRPr="008514AE" w14:paraId="32041461" w14:textId="77777777" w:rsidTr="11C02ECA">
        <w:trPr>
          <w:trHeight w:val="300"/>
        </w:trPr>
        <w:tc>
          <w:tcPr>
            <w:tcW w:w="1467" w:type="dxa"/>
            <w:tcBorders>
              <w:top w:val="nil"/>
              <w:left w:val="nil"/>
              <w:bottom w:val="nil"/>
              <w:right w:val="nil"/>
            </w:tcBorders>
            <w:shd w:val="clear" w:color="auto" w:fill="auto"/>
            <w:noWrap/>
            <w:vAlign w:val="bottom"/>
          </w:tcPr>
          <w:p w14:paraId="13A609CF" w14:textId="77777777" w:rsidR="00454E18" w:rsidRPr="008514AE" w:rsidRDefault="00454E18" w:rsidP="009708EB">
            <w:pPr>
              <w:pStyle w:val="Body"/>
              <w:rPr>
                <w:lang w:eastAsia="en-AU"/>
              </w:rPr>
            </w:pPr>
            <w:r w:rsidRPr="008514AE">
              <w:rPr>
                <w:lang w:eastAsia="en-AU"/>
              </w:rPr>
              <w:t>HDU</w:t>
            </w:r>
          </w:p>
        </w:tc>
        <w:tc>
          <w:tcPr>
            <w:tcW w:w="7392" w:type="dxa"/>
            <w:tcBorders>
              <w:top w:val="nil"/>
              <w:left w:val="nil"/>
              <w:bottom w:val="nil"/>
              <w:right w:val="nil"/>
            </w:tcBorders>
            <w:shd w:val="clear" w:color="auto" w:fill="auto"/>
            <w:noWrap/>
            <w:vAlign w:val="bottom"/>
          </w:tcPr>
          <w:p w14:paraId="63D308C3" w14:textId="77777777" w:rsidR="00454E18" w:rsidRPr="008514AE" w:rsidRDefault="00454E18" w:rsidP="009708EB">
            <w:pPr>
              <w:pStyle w:val="Body"/>
              <w:rPr>
                <w:lang w:eastAsia="en-AU"/>
              </w:rPr>
            </w:pPr>
            <w:r w:rsidRPr="008514AE">
              <w:rPr>
                <w:lang w:eastAsia="en-AU"/>
              </w:rPr>
              <w:t>High Dependency Unit</w:t>
            </w:r>
          </w:p>
        </w:tc>
      </w:tr>
      <w:tr w:rsidR="00454E18" w:rsidRPr="008514AE" w14:paraId="1CC2868D" w14:textId="77777777" w:rsidTr="11C02ECA">
        <w:trPr>
          <w:trHeight w:val="300"/>
        </w:trPr>
        <w:tc>
          <w:tcPr>
            <w:tcW w:w="1467" w:type="dxa"/>
            <w:tcBorders>
              <w:top w:val="nil"/>
              <w:left w:val="nil"/>
              <w:bottom w:val="nil"/>
              <w:right w:val="nil"/>
            </w:tcBorders>
            <w:shd w:val="clear" w:color="auto" w:fill="auto"/>
            <w:noWrap/>
            <w:vAlign w:val="bottom"/>
          </w:tcPr>
          <w:p w14:paraId="618EAA86" w14:textId="77777777" w:rsidR="00454E18" w:rsidRPr="008514AE" w:rsidRDefault="00454E18" w:rsidP="009708EB">
            <w:pPr>
              <w:pStyle w:val="Body"/>
              <w:rPr>
                <w:lang w:eastAsia="en-AU"/>
              </w:rPr>
            </w:pPr>
            <w:r w:rsidRPr="008514AE">
              <w:rPr>
                <w:lang w:eastAsia="en-AU"/>
              </w:rPr>
              <w:t>HELLP</w:t>
            </w:r>
          </w:p>
        </w:tc>
        <w:tc>
          <w:tcPr>
            <w:tcW w:w="7392" w:type="dxa"/>
            <w:tcBorders>
              <w:top w:val="nil"/>
              <w:left w:val="nil"/>
              <w:bottom w:val="nil"/>
              <w:right w:val="nil"/>
            </w:tcBorders>
            <w:shd w:val="clear" w:color="auto" w:fill="auto"/>
            <w:noWrap/>
            <w:vAlign w:val="bottom"/>
          </w:tcPr>
          <w:p w14:paraId="3930B5FD" w14:textId="77777777" w:rsidR="00454E18" w:rsidRPr="008514AE" w:rsidRDefault="00454E18" w:rsidP="009708EB">
            <w:pPr>
              <w:pStyle w:val="Body"/>
              <w:rPr>
                <w:lang w:eastAsia="en-AU"/>
              </w:rPr>
            </w:pPr>
            <w:r w:rsidRPr="008514AE">
              <w:rPr>
                <w:lang w:eastAsia="en-AU"/>
              </w:rPr>
              <w:t>h</w:t>
            </w:r>
            <w:r>
              <w:rPr>
                <w:lang w:eastAsia="en-AU"/>
              </w:rPr>
              <w:t>a</w:t>
            </w:r>
            <w:r w:rsidRPr="008514AE">
              <w:rPr>
                <w:lang w:eastAsia="en-AU"/>
              </w:rPr>
              <w:t>emolysis, elevated liver enzymes and low platelet count</w:t>
            </w:r>
          </w:p>
        </w:tc>
      </w:tr>
      <w:tr w:rsidR="00454E18" w:rsidRPr="008514AE" w14:paraId="1717584B" w14:textId="77777777" w:rsidTr="11C02ECA">
        <w:trPr>
          <w:trHeight w:val="300"/>
        </w:trPr>
        <w:tc>
          <w:tcPr>
            <w:tcW w:w="1467" w:type="dxa"/>
            <w:tcBorders>
              <w:top w:val="nil"/>
              <w:left w:val="nil"/>
              <w:bottom w:val="nil"/>
              <w:right w:val="nil"/>
            </w:tcBorders>
            <w:shd w:val="clear" w:color="auto" w:fill="auto"/>
            <w:noWrap/>
            <w:vAlign w:val="bottom"/>
          </w:tcPr>
          <w:p w14:paraId="6DB08851" w14:textId="77777777" w:rsidR="00454E18" w:rsidRPr="008514AE" w:rsidRDefault="00454E18" w:rsidP="009708EB">
            <w:pPr>
              <w:pStyle w:val="Body"/>
              <w:rPr>
                <w:lang w:eastAsia="en-AU"/>
              </w:rPr>
            </w:pPr>
            <w:r w:rsidRPr="008514AE">
              <w:rPr>
                <w:lang w:eastAsia="en-AU"/>
              </w:rPr>
              <w:t>HIE</w:t>
            </w:r>
          </w:p>
        </w:tc>
        <w:tc>
          <w:tcPr>
            <w:tcW w:w="7392" w:type="dxa"/>
            <w:tcBorders>
              <w:top w:val="nil"/>
              <w:left w:val="nil"/>
              <w:bottom w:val="nil"/>
              <w:right w:val="nil"/>
            </w:tcBorders>
            <w:shd w:val="clear" w:color="auto" w:fill="auto"/>
            <w:noWrap/>
            <w:vAlign w:val="bottom"/>
          </w:tcPr>
          <w:p w14:paraId="286A7500" w14:textId="77777777" w:rsidR="00454E18" w:rsidRPr="008514AE" w:rsidRDefault="00454E18" w:rsidP="009708EB">
            <w:pPr>
              <w:pStyle w:val="Body"/>
              <w:rPr>
                <w:lang w:eastAsia="en-AU"/>
              </w:rPr>
            </w:pPr>
            <w:r w:rsidRPr="008514AE">
              <w:rPr>
                <w:lang w:eastAsia="en-AU"/>
              </w:rPr>
              <w:t>hypoxic ischaemic encephalopathy</w:t>
            </w:r>
          </w:p>
        </w:tc>
      </w:tr>
      <w:tr w:rsidR="00454E18" w:rsidRPr="008514AE" w14:paraId="0BAC52FC" w14:textId="77777777" w:rsidTr="11C02ECA">
        <w:trPr>
          <w:trHeight w:val="300"/>
        </w:trPr>
        <w:tc>
          <w:tcPr>
            <w:tcW w:w="1467" w:type="dxa"/>
            <w:tcBorders>
              <w:top w:val="nil"/>
              <w:left w:val="nil"/>
              <w:bottom w:val="nil"/>
              <w:right w:val="nil"/>
            </w:tcBorders>
            <w:shd w:val="clear" w:color="auto" w:fill="auto"/>
            <w:noWrap/>
            <w:vAlign w:val="bottom"/>
          </w:tcPr>
          <w:p w14:paraId="75A3002C" w14:textId="77777777" w:rsidR="00454E18" w:rsidRPr="008514AE" w:rsidRDefault="00454E18" w:rsidP="009708EB">
            <w:pPr>
              <w:pStyle w:val="Body"/>
              <w:rPr>
                <w:lang w:eastAsia="en-AU"/>
              </w:rPr>
            </w:pPr>
            <w:r w:rsidRPr="008514AE">
              <w:rPr>
                <w:lang w:eastAsia="en-AU"/>
              </w:rPr>
              <w:t>HITH</w:t>
            </w:r>
          </w:p>
        </w:tc>
        <w:tc>
          <w:tcPr>
            <w:tcW w:w="7392" w:type="dxa"/>
            <w:tcBorders>
              <w:top w:val="nil"/>
              <w:left w:val="nil"/>
              <w:bottom w:val="nil"/>
              <w:right w:val="nil"/>
            </w:tcBorders>
            <w:shd w:val="clear" w:color="auto" w:fill="auto"/>
            <w:noWrap/>
            <w:vAlign w:val="bottom"/>
          </w:tcPr>
          <w:p w14:paraId="094A8A67" w14:textId="77777777" w:rsidR="00454E18" w:rsidRPr="008514AE" w:rsidRDefault="00454E18" w:rsidP="009708EB">
            <w:pPr>
              <w:pStyle w:val="Body"/>
              <w:rPr>
                <w:lang w:eastAsia="en-AU"/>
              </w:rPr>
            </w:pPr>
            <w:r w:rsidRPr="008514AE">
              <w:rPr>
                <w:lang w:eastAsia="en-AU"/>
              </w:rPr>
              <w:t>hospital in the home</w:t>
            </w:r>
          </w:p>
        </w:tc>
      </w:tr>
      <w:tr w:rsidR="00454E18" w:rsidRPr="008514AE" w14:paraId="17276245" w14:textId="77777777" w:rsidTr="11C02ECA">
        <w:trPr>
          <w:trHeight w:val="300"/>
        </w:trPr>
        <w:tc>
          <w:tcPr>
            <w:tcW w:w="1467" w:type="dxa"/>
            <w:tcBorders>
              <w:top w:val="nil"/>
              <w:left w:val="nil"/>
              <w:bottom w:val="nil"/>
              <w:right w:val="nil"/>
            </w:tcBorders>
            <w:shd w:val="clear" w:color="auto" w:fill="auto"/>
            <w:noWrap/>
            <w:vAlign w:val="center"/>
          </w:tcPr>
          <w:p w14:paraId="6CF83E8C" w14:textId="77777777" w:rsidR="00454E18" w:rsidRPr="008514AE" w:rsidRDefault="00454E18" w:rsidP="009708EB">
            <w:pPr>
              <w:pStyle w:val="Body"/>
              <w:rPr>
                <w:lang w:eastAsia="en-AU"/>
              </w:rPr>
            </w:pPr>
            <w:r w:rsidRPr="008514AE">
              <w:rPr>
                <w:lang w:eastAsia="en-AU"/>
              </w:rPr>
              <w:t>ICD-10-AM</w:t>
            </w:r>
          </w:p>
        </w:tc>
        <w:tc>
          <w:tcPr>
            <w:tcW w:w="7392" w:type="dxa"/>
            <w:tcBorders>
              <w:top w:val="nil"/>
              <w:left w:val="nil"/>
              <w:bottom w:val="nil"/>
              <w:right w:val="nil"/>
            </w:tcBorders>
            <w:shd w:val="clear" w:color="auto" w:fill="auto"/>
            <w:noWrap/>
            <w:vAlign w:val="bottom"/>
          </w:tcPr>
          <w:p w14:paraId="0A84791F" w14:textId="77777777" w:rsidR="00454E18" w:rsidRPr="008514AE" w:rsidRDefault="00454E18" w:rsidP="009708EB">
            <w:pPr>
              <w:pStyle w:val="Body"/>
              <w:rPr>
                <w:lang w:eastAsia="en-AU"/>
              </w:rPr>
            </w:pPr>
            <w:r w:rsidRPr="008514AE">
              <w:rPr>
                <w:lang w:eastAsia="en-AU"/>
              </w:rPr>
              <w:t>International Statistical Classification of Diseases and Related Health Problems, 10th revision, Australian modification</w:t>
            </w:r>
          </w:p>
        </w:tc>
      </w:tr>
      <w:tr w:rsidR="00454E18" w:rsidRPr="008514AE" w14:paraId="75223FD9" w14:textId="77777777" w:rsidTr="11C02ECA">
        <w:trPr>
          <w:trHeight w:val="300"/>
        </w:trPr>
        <w:tc>
          <w:tcPr>
            <w:tcW w:w="1467" w:type="dxa"/>
            <w:tcBorders>
              <w:top w:val="nil"/>
              <w:left w:val="nil"/>
              <w:bottom w:val="nil"/>
              <w:right w:val="nil"/>
            </w:tcBorders>
            <w:shd w:val="clear" w:color="auto" w:fill="auto"/>
            <w:noWrap/>
            <w:vAlign w:val="bottom"/>
          </w:tcPr>
          <w:p w14:paraId="5CF1B9E5" w14:textId="77777777" w:rsidR="00454E18" w:rsidRPr="008514AE" w:rsidRDefault="00454E18" w:rsidP="009708EB">
            <w:pPr>
              <w:pStyle w:val="Body"/>
              <w:rPr>
                <w:lang w:eastAsia="en-AU"/>
              </w:rPr>
            </w:pPr>
            <w:r w:rsidRPr="008514AE">
              <w:rPr>
                <w:lang w:eastAsia="en-AU"/>
              </w:rPr>
              <w:t>ICSI</w:t>
            </w:r>
          </w:p>
        </w:tc>
        <w:tc>
          <w:tcPr>
            <w:tcW w:w="7392" w:type="dxa"/>
            <w:tcBorders>
              <w:top w:val="nil"/>
              <w:left w:val="nil"/>
              <w:bottom w:val="nil"/>
              <w:right w:val="nil"/>
            </w:tcBorders>
            <w:shd w:val="clear" w:color="auto" w:fill="auto"/>
            <w:noWrap/>
            <w:vAlign w:val="bottom"/>
          </w:tcPr>
          <w:p w14:paraId="4075754F" w14:textId="77777777" w:rsidR="00454E18" w:rsidRPr="008514AE" w:rsidRDefault="00454E18" w:rsidP="009708EB">
            <w:pPr>
              <w:pStyle w:val="Body"/>
              <w:rPr>
                <w:lang w:eastAsia="en-AU"/>
              </w:rPr>
            </w:pPr>
            <w:r w:rsidRPr="008514AE">
              <w:rPr>
                <w:lang w:eastAsia="en-AU"/>
              </w:rPr>
              <w:t>intracytoplasmic sperm injection</w:t>
            </w:r>
          </w:p>
        </w:tc>
      </w:tr>
      <w:tr w:rsidR="00454E18" w:rsidRPr="008514AE" w14:paraId="193CB9E6" w14:textId="77777777" w:rsidTr="11C02ECA">
        <w:trPr>
          <w:trHeight w:val="300"/>
        </w:trPr>
        <w:tc>
          <w:tcPr>
            <w:tcW w:w="1467" w:type="dxa"/>
            <w:tcBorders>
              <w:top w:val="nil"/>
              <w:left w:val="nil"/>
              <w:bottom w:val="nil"/>
              <w:right w:val="nil"/>
            </w:tcBorders>
            <w:shd w:val="clear" w:color="auto" w:fill="auto"/>
            <w:noWrap/>
            <w:vAlign w:val="bottom"/>
          </w:tcPr>
          <w:p w14:paraId="3DF8541B" w14:textId="77777777" w:rsidR="00454E18" w:rsidRPr="008514AE" w:rsidRDefault="00454E18" w:rsidP="009708EB">
            <w:pPr>
              <w:pStyle w:val="Body"/>
              <w:rPr>
                <w:lang w:eastAsia="en-AU"/>
              </w:rPr>
            </w:pPr>
            <w:r w:rsidRPr="008514AE">
              <w:rPr>
                <w:lang w:eastAsia="en-AU"/>
              </w:rPr>
              <w:t>ICU</w:t>
            </w:r>
          </w:p>
        </w:tc>
        <w:tc>
          <w:tcPr>
            <w:tcW w:w="7392" w:type="dxa"/>
            <w:tcBorders>
              <w:top w:val="nil"/>
              <w:left w:val="nil"/>
              <w:bottom w:val="nil"/>
              <w:right w:val="nil"/>
            </w:tcBorders>
            <w:shd w:val="clear" w:color="auto" w:fill="auto"/>
            <w:noWrap/>
            <w:vAlign w:val="bottom"/>
          </w:tcPr>
          <w:p w14:paraId="7ABF556A" w14:textId="77777777" w:rsidR="00454E18" w:rsidRPr="008514AE" w:rsidRDefault="00454E18" w:rsidP="009708EB">
            <w:pPr>
              <w:pStyle w:val="Body"/>
              <w:rPr>
                <w:lang w:eastAsia="en-AU"/>
              </w:rPr>
            </w:pPr>
            <w:r w:rsidRPr="008514AE">
              <w:rPr>
                <w:lang w:eastAsia="en-AU"/>
              </w:rPr>
              <w:t xml:space="preserve">Intensive </w:t>
            </w:r>
            <w:r>
              <w:rPr>
                <w:lang w:eastAsia="en-AU"/>
              </w:rPr>
              <w:t>C</w:t>
            </w:r>
            <w:r w:rsidRPr="008514AE">
              <w:rPr>
                <w:lang w:eastAsia="en-AU"/>
              </w:rPr>
              <w:t xml:space="preserve">are </w:t>
            </w:r>
            <w:r>
              <w:rPr>
                <w:lang w:eastAsia="en-AU"/>
              </w:rPr>
              <w:t>U</w:t>
            </w:r>
            <w:r w:rsidRPr="008514AE">
              <w:rPr>
                <w:lang w:eastAsia="en-AU"/>
              </w:rPr>
              <w:t>nit</w:t>
            </w:r>
          </w:p>
        </w:tc>
      </w:tr>
      <w:tr w:rsidR="00454E18" w:rsidRPr="008514AE" w14:paraId="74383397" w14:textId="77777777" w:rsidTr="11C02ECA">
        <w:trPr>
          <w:trHeight w:val="300"/>
        </w:trPr>
        <w:tc>
          <w:tcPr>
            <w:tcW w:w="1467" w:type="dxa"/>
            <w:tcBorders>
              <w:top w:val="nil"/>
              <w:left w:val="nil"/>
              <w:bottom w:val="nil"/>
              <w:right w:val="nil"/>
            </w:tcBorders>
            <w:shd w:val="clear" w:color="auto" w:fill="auto"/>
            <w:noWrap/>
            <w:vAlign w:val="bottom"/>
          </w:tcPr>
          <w:p w14:paraId="49B45FBB" w14:textId="77777777" w:rsidR="00454E18" w:rsidRPr="008514AE" w:rsidRDefault="00454E18" w:rsidP="009708EB">
            <w:pPr>
              <w:pStyle w:val="Body"/>
              <w:rPr>
                <w:lang w:eastAsia="en-AU"/>
              </w:rPr>
            </w:pPr>
            <w:r w:rsidRPr="008514AE">
              <w:rPr>
                <w:lang w:eastAsia="en-AU"/>
              </w:rPr>
              <w:t>ID</w:t>
            </w:r>
          </w:p>
        </w:tc>
        <w:tc>
          <w:tcPr>
            <w:tcW w:w="7392" w:type="dxa"/>
            <w:tcBorders>
              <w:top w:val="nil"/>
              <w:left w:val="nil"/>
              <w:bottom w:val="nil"/>
              <w:right w:val="nil"/>
            </w:tcBorders>
            <w:shd w:val="clear" w:color="auto" w:fill="auto"/>
            <w:noWrap/>
            <w:vAlign w:val="bottom"/>
          </w:tcPr>
          <w:p w14:paraId="27C96519" w14:textId="77777777" w:rsidR="00454E18" w:rsidRPr="008514AE" w:rsidRDefault="00454E18" w:rsidP="009708EB">
            <w:pPr>
              <w:pStyle w:val="Body"/>
              <w:rPr>
                <w:lang w:eastAsia="en-AU"/>
              </w:rPr>
            </w:pPr>
            <w:r w:rsidRPr="008514AE">
              <w:rPr>
                <w:lang w:eastAsia="en-AU"/>
              </w:rPr>
              <w:t>identification</w:t>
            </w:r>
          </w:p>
        </w:tc>
      </w:tr>
      <w:tr w:rsidR="00454E18" w:rsidRPr="008514AE" w14:paraId="3BB5B0C9" w14:textId="77777777" w:rsidTr="11C02ECA">
        <w:trPr>
          <w:trHeight w:val="300"/>
        </w:trPr>
        <w:tc>
          <w:tcPr>
            <w:tcW w:w="1467" w:type="dxa"/>
            <w:tcBorders>
              <w:top w:val="nil"/>
              <w:left w:val="nil"/>
              <w:bottom w:val="nil"/>
              <w:right w:val="nil"/>
            </w:tcBorders>
            <w:shd w:val="clear" w:color="auto" w:fill="auto"/>
            <w:noWrap/>
            <w:vAlign w:val="bottom"/>
          </w:tcPr>
          <w:p w14:paraId="2B201AF2" w14:textId="79C9FDC3" w:rsidR="00454E18" w:rsidRPr="008514AE" w:rsidRDefault="00454E18" w:rsidP="009708EB">
            <w:pPr>
              <w:pStyle w:val="Body"/>
              <w:rPr>
                <w:lang w:eastAsia="en-AU"/>
              </w:rPr>
            </w:pPr>
            <w:r>
              <w:rPr>
                <w:lang w:eastAsia="en-AU"/>
              </w:rPr>
              <w:t>IH</w:t>
            </w:r>
            <w:r w:rsidR="00885B2E">
              <w:rPr>
                <w:lang w:eastAsia="en-AU"/>
              </w:rPr>
              <w:t>AC</w:t>
            </w:r>
            <w:r>
              <w:rPr>
                <w:lang w:eastAsia="en-AU"/>
              </w:rPr>
              <w:t>PA</w:t>
            </w:r>
          </w:p>
        </w:tc>
        <w:tc>
          <w:tcPr>
            <w:tcW w:w="7392" w:type="dxa"/>
            <w:tcBorders>
              <w:top w:val="nil"/>
              <w:left w:val="nil"/>
              <w:bottom w:val="nil"/>
              <w:right w:val="nil"/>
            </w:tcBorders>
            <w:shd w:val="clear" w:color="auto" w:fill="auto"/>
            <w:noWrap/>
            <w:vAlign w:val="bottom"/>
          </w:tcPr>
          <w:p w14:paraId="09B68FC2" w14:textId="358CC2EF" w:rsidR="00454E18" w:rsidRPr="008514AE" w:rsidRDefault="00454E18" w:rsidP="009708EB">
            <w:pPr>
              <w:pStyle w:val="Body"/>
              <w:rPr>
                <w:lang w:eastAsia="en-AU"/>
              </w:rPr>
            </w:pPr>
            <w:r>
              <w:rPr>
                <w:lang w:eastAsia="en-AU"/>
              </w:rPr>
              <w:t>Independent H</w:t>
            </w:r>
            <w:r w:rsidR="00885B2E">
              <w:rPr>
                <w:lang w:eastAsia="en-AU"/>
              </w:rPr>
              <w:t>ealth</w:t>
            </w:r>
            <w:r>
              <w:rPr>
                <w:lang w:eastAsia="en-AU"/>
              </w:rPr>
              <w:t xml:space="preserve"> </w:t>
            </w:r>
            <w:r w:rsidR="00885B2E">
              <w:rPr>
                <w:lang w:eastAsia="en-AU"/>
              </w:rPr>
              <w:t xml:space="preserve">and Aged Care </w:t>
            </w:r>
            <w:r>
              <w:rPr>
                <w:lang w:eastAsia="en-AU"/>
              </w:rPr>
              <w:t>Pricing Authority</w:t>
            </w:r>
          </w:p>
        </w:tc>
      </w:tr>
      <w:tr w:rsidR="00454E18" w:rsidRPr="008514AE" w14:paraId="72D65243" w14:textId="77777777" w:rsidTr="11C02ECA">
        <w:trPr>
          <w:trHeight w:val="300"/>
        </w:trPr>
        <w:tc>
          <w:tcPr>
            <w:tcW w:w="1467" w:type="dxa"/>
            <w:tcBorders>
              <w:top w:val="nil"/>
              <w:left w:val="nil"/>
              <w:bottom w:val="nil"/>
              <w:right w:val="nil"/>
            </w:tcBorders>
            <w:shd w:val="clear" w:color="auto" w:fill="auto"/>
            <w:noWrap/>
            <w:vAlign w:val="bottom"/>
          </w:tcPr>
          <w:p w14:paraId="444BE869" w14:textId="1C5DEAEB" w:rsidR="00454E18" w:rsidRPr="008514AE" w:rsidRDefault="00454E18" w:rsidP="009708EB">
            <w:pPr>
              <w:pStyle w:val="Body"/>
              <w:rPr>
                <w:lang w:eastAsia="en-AU"/>
              </w:rPr>
            </w:pPr>
            <w:r w:rsidRPr="008514AE">
              <w:rPr>
                <w:lang w:eastAsia="en-AU"/>
              </w:rPr>
              <w:t>IPP</w:t>
            </w:r>
            <w:r w:rsidR="00E978B3">
              <w:rPr>
                <w:lang w:eastAsia="en-AU"/>
              </w:rPr>
              <w:t>V</w:t>
            </w:r>
          </w:p>
        </w:tc>
        <w:tc>
          <w:tcPr>
            <w:tcW w:w="7392" w:type="dxa"/>
            <w:tcBorders>
              <w:top w:val="nil"/>
              <w:left w:val="nil"/>
              <w:bottom w:val="nil"/>
              <w:right w:val="nil"/>
            </w:tcBorders>
            <w:shd w:val="clear" w:color="auto" w:fill="auto"/>
            <w:noWrap/>
            <w:vAlign w:val="bottom"/>
          </w:tcPr>
          <w:p w14:paraId="2F1FD25F" w14:textId="78D58378" w:rsidR="00454E18" w:rsidRPr="008514AE" w:rsidRDefault="00454E18" w:rsidP="009708EB">
            <w:pPr>
              <w:pStyle w:val="Body"/>
              <w:rPr>
                <w:lang w:eastAsia="en-AU"/>
              </w:rPr>
            </w:pPr>
            <w:r w:rsidRPr="008514AE">
              <w:rPr>
                <w:lang w:eastAsia="en-AU"/>
              </w:rPr>
              <w:t xml:space="preserve">intermittent positive pressure </w:t>
            </w:r>
            <w:r w:rsidR="00E978B3">
              <w:rPr>
                <w:lang w:eastAsia="en-AU"/>
              </w:rPr>
              <w:t>ventilation</w:t>
            </w:r>
          </w:p>
        </w:tc>
      </w:tr>
      <w:tr w:rsidR="00454E18" w:rsidRPr="008514AE" w14:paraId="45CC46FB" w14:textId="77777777" w:rsidTr="11C02ECA">
        <w:trPr>
          <w:trHeight w:val="300"/>
        </w:trPr>
        <w:tc>
          <w:tcPr>
            <w:tcW w:w="1467" w:type="dxa"/>
            <w:tcBorders>
              <w:top w:val="nil"/>
              <w:left w:val="nil"/>
              <w:bottom w:val="nil"/>
              <w:right w:val="nil"/>
            </w:tcBorders>
            <w:shd w:val="clear" w:color="auto" w:fill="auto"/>
            <w:noWrap/>
            <w:vAlign w:val="bottom"/>
          </w:tcPr>
          <w:p w14:paraId="231EC6AF" w14:textId="77777777" w:rsidR="00454E18" w:rsidRPr="008514AE" w:rsidRDefault="00454E18" w:rsidP="009708EB">
            <w:pPr>
              <w:pStyle w:val="Body"/>
              <w:rPr>
                <w:lang w:eastAsia="en-AU"/>
              </w:rPr>
            </w:pPr>
            <w:r w:rsidRPr="008514AE">
              <w:rPr>
                <w:lang w:eastAsia="en-AU"/>
              </w:rPr>
              <w:t>IUGR</w:t>
            </w:r>
          </w:p>
        </w:tc>
        <w:tc>
          <w:tcPr>
            <w:tcW w:w="7392" w:type="dxa"/>
            <w:tcBorders>
              <w:top w:val="nil"/>
              <w:left w:val="nil"/>
              <w:bottom w:val="nil"/>
              <w:right w:val="nil"/>
            </w:tcBorders>
            <w:shd w:val="clear" w:color="auto" w:fill="auto"/>
            <w:noWrap/>
            <w:vAlign w:val="bottom"/>
          </w:tcPr>
          <w:p w14:paraId="6EB8E23E" w14:textId="5E8ED3C1" w:rsidR="00454E18" w:rsidRPr="008514AE" w:rsidRDefault="00454E18" w:rsidP="009708EB">
            <w:pPr>
              <w:pStyle w:val="Body"/>
              <w:rPr>
                <w:lang w:eastAsia="en-AU"/>
              </w:rPr>
            </w:pPr>
            <w:r w:rsidRPr="008514AE">
              <w:rPr>
                <w:lang w:eastAsia="en-AU"/>
              </w:rPr>
              <w:t xml:space="preserve">intrauterine growth </w:t>
            </w:r>
            <w:r w:rsidR="0035751A">
              <w:rPr>
                <w:lang w:eastAsia="en-AU"/>
              </w:rPr>
              <w:t>restriction</w:t>
            </w:r>
          </w:p>
        </w:tc>
      </w:tr>
      <w:tr w:rsidR="00454E18" w:rsidRPr="008514AE" w14:paraId="5E5EF684" w14:textId="77777777" w:rsidTr="11C02ECA">
        <w:trPr>
          <w:trHeight w:val="300"/>
        </w:trPr>
        <w:tc>
          <w:tcPr>
            <w:tcW w:w="1467" w:type="dxa"/>
            <w:tcBorders>
              <w:top w:val="nil"/>
              <w:left w:val="nil"/>
              <w:bottom w:val="nil"/>
              <w:right w:val="nil"/>
            </w:tcBorders>
            <w:shd w:val="clear" w:color="auto" w:fill="auto"/>
            <w:noWrap/>
            <w:vAlign w:val="bottom"/>
          </w:tcPr>
          <w:p w14:paraId="48CBD8BC" w14:textId="77777777" w:rsidR="00454E18" w:rsidRPr="008514AE" w:rsidRDefault="00454E18" w:rsidP="009708EB">
            <w:pPr>
              <w:pStyle w:val="Body"/>
              <w:rPr>
                <w:lang w:eastAsia="en-AU"/>
              </w:rPr>
            </w:pPr>
            <w:r w:rsidRPr="008514AE">
              <w:rPr>
                <w:lang w:eastAsia="en-AU"/>
              </w:rPr>
              <w:t>IVF</w:t>
            </w:r>
          </w:p>
        </w:tc>
        <w:tc>
          <w:tcPr>
            <w:tcW w:w="7392" w:type="dxa"/>
            <w:tcBorders>
              <w:top w:val="nil"/>
              <w:left w:val="nil"/>
              <w:bottom w:val="nil"/>
              <w:right w:val="nil"/>
            </w:tcBorders>
            <w:shd w:val="clear" w:color="auto" w:fill="auto"/>
            <w:noWrap/>
            <w:vAlign w:val="bottom"/>
          </w:tcPr>
          <w:p w14:paraId="4F467E0F" w14:textId="77777777" w:rsidR="00454E18" w:rsidRPr="008514AE" w:rsidRDefault="00454E18" w:rsidP="009708EB">
            <w:pPr>
              <w:pStyle w:val="Body"/>
              <w:rPr>
                <w:lang w:eastAsia="en-AU"/>
              </w:rPr>
            </w:pPr>
            <w:r w:rsidRPr="008514AE">
              <w:rPr>
                <w:lang w:eastAsia="en-AU"/>
              </w:rPr>
              <w:t>in vitro fertilisation</w:t>
            </w:r>
          </w:p>
        </w:tc>
      </w:tr>
      <w:tr w:rsidR="00454E18" w:rsidRPr="008514AE" w14:paraId="4CE086FA" w14:textId="77777777" w:rsidTr="11C02ECA">
        <w:trPr>
          <w:trHeight w:val="300"/>
        </w:trPr>
        <w:tc>
          <w:tcPr>
            <w:tcW w:w="1467" w:type="dxa"/>
            <w:tcBorders>
              <w:top w:val="nil"/>
              <w:left w:val="nil"/>
              <w:bottom w:val="nil"/>
              <w:right w:val="nil"/>
            </w:tcBorders>
            <w:shd w:val="clear" w:color="auto" w:fill="auto"/>
            <w:noWrap/>
            <w:vAlign w:val="bottom"/>
          </w:tcPr>
          <w:p w14:paraId="7C240376" w14:textId="77777777" w:rsidR="00454E18" w:rsidRPr="008514AE" w:rsidRDefault="00454E18" w:rsidP="009708EB">
            <w:pPr>
              <w:pStyle w:val="Body"/>
              <w:rPr>
                <w:lang w:eastAsia="en-AU"/>
              </w:rPr>
            </w:pPr>
            <w:r w:rsidRPr="008514AE">
              <w:rPr>
                <w:lang w:eastAsia="en-AU"/>
              </w:rPr>
              <w:t>LFT</w:t>
            </w:r>
          </w:p>
        </w:tc>
        <w:tc>
          <w:tcPr>
            <w:tcW w:w="7392" w:type="dxa"/>
            <w:tcBorders>
              <w:top w:val="nil"/>
              <w:left w:val="nil"/>
              <w:bottom w:val="nil"/>
              <w:right w:val="nil"/>
            </w:tcBorders>
            <w:shd w:val="clear" w:color="auto" w:fill="auto"/>
            <w:noWrap/>
            <w:vAlign w:val="bottom"/>
          </w:tcPr>
          <w:p w14:paraId="0CA5BA16" w14:textId="77777777" w:rsidR="00454E18" w:rsidRPr="008514AE" w:rsidRDefault="00454E18" w:rsidP="009708EB">
            <w:pPr>
              <w:pStyle w:val="Body"/>
              <w:rPr>
                <w:lang w:eastAsia="en-AU"/>
              </w:rPr>
            </w:pPr>
            <w:r w:rsidRPr="008514AE">
              <w:rPr>
                <w:lang w:eastAsia="en-AU"/>
              </w:rPr>
              <w:t>liver function test</w:t>
            </w:r>
          </w:p>
        </w:tc>
      </w:tr>
      <w:tr w:rsidR="00454E18" w:rsidRPr="008514AE" w14:paraId="0061F690" w14:textId="77777777" w:rsidTr="11C02ECA">
        <w:trPr>
          <w:trHeight w:val="300"/>
        </w:trPr>
        <w:tc>
          <w:tcPr>
            <w:tcW w:w="1467" w:type="dxa"/>
            <w:tcBorders>
              <w:top w:val="nil"/>
              <w:left w:val="nil"/>
              <w:bottom w:val="nil"/>
              <w:right w:val="nil"/>
            </w:tcBorders>
            <w:shd w:val="clear" w:color="auto" w:fill="auto"/>
            <w:noWrap/>
            <w:vAlign w:val="bottom"/>
          </w:tcPr>
          <w:p w14:paraId="5CA70C5F" w14:textId="77777777" w:rsidR="00454E18" w:rsidRPr="008514AE" w:rsidRDefault="00454E18" w:rsidP="009708EB">
            <w:pPr>
              <w:pStyle w:val="Body"/>
              <w:rPr>
                <w:lang w:eastAsia="en-AU"/>
              </w:rPr>
            </w:pPr>
            <w:r w:rsidRPr="008514AE">
              <w:rPr>
                <w:lang w:eastAsia="en-AU"/>
              </w:rPr>
              <w:lastRenderedPageBreak/>
              <w:t>LNMP</w:t>
            </w:r>
          </w:p>
        </w:tc>
        <w:tc>
          <w:tcPr>
            <w:tcW w:w="7392" w:type="dxa"/>
            <w:tcBorders>
              <w:top w:val="nil"/>
              <w:left w:val="nil"/>
              <w:bottom w:val="nil"/>
              <w:right w:val="nil"/>
            </w:tcBorders>
            <w:shd w:val="clear" w:color="auto" w:fill="auto"/>
            <w:noWrap/>
            <w:vAlign w:val="bottom"/>
          </w:tcPr>
          <w:p w14:paraId="0F927367" w14:textId="77777777" w:rsidR="00454E18" w:rsidRPr="008514AE" w:rsidRDefault="00454E18" w:rsidP="009708EB">
            <w:pPr>
              <w:pStyle w:val="Body"/>
              <w:rPr>
                <w:lang w:eastAsia="en-AU"/>
              </w:rPr>
            </w:pPr>
            <w:r w:rsidRPr="008514AE">
              <w:rPr>
                <w:lang w:eastAsia="en-AU"/>
              </w:rPr>
              <w:t>last normal menstrual period</w:t>
            </w:r>
          </w:p>
        </w:tc>
      </w:tr>
      <w:tr w:rsidR="00454E18" w:rsidRPr="008514AE" w14:paraId="07F1B5BB" w14:textId="77777777" w:rsidTr="11C02ECA">
        <w:trPr>
          <w:trHeight w:val="300"/>
        </w:trPr>
        <w:tc>
          <w:tcPr>
            <w:tcW w:w="1467" w:type="dxa"/>
            <w:tcBorders>
              <w:top w:val="nil"/>
              <w:left w:val="nil"/>
              <w:bottom w:val="nil"/>
              <w:right w:val="nil"/>
            </w:tcBorders>
            <w:shd w:val="clear" w:color="auto" w:fill="auto"/>
            <w:noWrap/>
            <w:vAlign w:val="bottom"/>
          </w:tcPr>
          <w:p w14:paraId="493C9202" w14:textId="77777777" w:rsidR="00454E18" w:rsidRPr="008514AE" w:rsidRDefault="00454E18" w:rsidP="009708EB">
            <w:pPr>
              <w:pStyle w:val="Body"/>
              <w:rPr>
                <w:lang w:eastAsia="en-AU"/>
              </w:rPr>
            </w:pPr>
            <w:r w:rsidRPr="008514AE">
              <w:rPr>
                <w:lang w:eastAsia="en-AU"/>
              </w:rPr>
              <w:t>LOS</w:t>
            </w:r>
          </w:p>
        </w:tc>
        <w:tc>
          <w:tcPr>
            <w:tcW w:w="7392" w:type="dxa"/>
            <w:tcBorders>
              <w:top w:val="nil"/>
              <w:left w:val="nil"/>
              <w:bottom w:val="nil"/>
              <w:right w:val="nil"/>
            </w:tcBorders>
            <w:shd w:val="clear" w:color="auto" w:fill="auto"/>
            <w:noWrap/>
            <w:vAlign w:val="bottom"/>
          </w:tcPr>
          <w:p w14:paraId="33BA2A33" w14:textId="77777777" w:rsidR="00454E18" w:rsidRPr="008514AE" w:rsidRDefault="00454E18" w:rsidP="009708EB">
            <w:pPr>
              <w:pStyle w:val="Body"/>
              <w:rPr>
                <w:lang w:eastAsia="en-AU"/>
              </w:rPr>
            </w:pPr>
            <w:r w:rsidRPr="008514AE">
              <w:rPr>
                <w:lang w:eastAsia="en-AU"/>
              </w:rPr>
              <w:t>length of stay</w:t>
            </w:r>
          </w:p>
        </w:tc>
      </w:tr>
      <w:tr w:rsidR="00CA0869" w:rsidRPr="008514AE" w14:paraId="7B909654" w14:textId="77777777" w:rsidTr="11C02ECA">
        <w:trPr>
          <w:trHeight w:val="300"/>
        </w:trPr>
        <w:tc>
          <w:tcPr>
            <w:tcW w:w="1467" w:type="dxa"/>
            <w:tcBorders>
              <w:top w:val="nil"/>
              <w:left w:val="nil"/>
              <w:bottom w:val="nil"/>
              <w:right w:val="nil"/>
            </w:tcBorders>
            <w:shd w:val="clear" w:color="auto" w:fill="auto"/>
            <w:noWrap/>
            <w:vAlign w:val="bottom"/>
          </w:tcPr>
          <w:p w14:paraId="4332D2BA" w14:textId="79B38A1E" w:rsidR="00CA0869" w:rsidRPr="008514AE" w:rsidRDefault="00CA0869" w:rsidP="009708EB">
            <w:pPr>
              <w:pStyle w:val="Body"/>
              <w:rPr>
                <w:lang w:eastAsia="en-AU"/>
              </w:rPr>
            </w:pPr>
            <w:r>
              <w:rPr>
                <w:lang w:eastAsia="en-AU"/>
              </w:rPr>
              <w:t>METE</w:t>
            </w:r>
            <w:r w:rsidR="00A64AD8">
              <w:rPr>
                <w:lang w:eastAsia="en-AU"/>
              </w:rPr>
              <w:t>O</w:t>
            </w:r>
            <w:r>
              <w:rPr>
                <w:lang w:eastAsia="en-AU"/>
              </w:rPr>
              <w:t>R</w:t>
            </w:r>
          </w:p>
        </w:tc>
        <w:tc>
          <w:tcPr>
            <w:tcW w:w="7392" w:type="dxa"/>
            <w:tcBorders>
              <w:top w:val="nil"/>
              <w:left w:val="nil"/>
              <w:bottom w:val="nil"/>
              <w:right w:val="nil"/>
            </w:tcBorders>
            <w:shd w:val="clear" w:color="auto" w:fill="auto"/>
            <w:noWrap/>
            <w:vAlign w:val="bottom"/>
          </w:tcPr>
          <w:p w14:paraId="0FCB0BCE" w14:textId="1B7D6696" w:rsidR="00CA0869" w:rsidRPr="008514AE" w:rsidRDefault="00A64AD8" w:rsidP="009708EB">
            <w:pPr>
              <w:pStyle w:val="Body"/>
              <w:rPr>
                <w:lang w:eastAsia="en-AU"/>
              </w:rPr>
            </w:pPr>
            <w:r>
              <w:rPr>
                <w:lang w:eastAsia="en-AU"/>
              </w:rPr>
              <w:t>Metadata Online Registry</w:t>
            </w:r>
          </w:p>
        </w:tc>
      </w:tr>
      <w:tr w:rsidR="00454E18" w:rsidRPr="008514AE" w14:paraId="7D54F0A4" w14:textId="77777777" w:rsidTr="11C02ECA">
        <w:trPr>
          <w:trHeight w:val="300"/>
        </w:trPr>
        <w:tc>
          <w:tcPr>
            <w:tcW w:w="1467" w:type="dxa"/>
            <w:tcBorders>
              <w:top w:val="nil"/>
              <w:left w:val="nil"/>
              <w:bottom w:val="nil"/>
              <w:right w:val="nil"/>
            </w:tcBorders>
            <w:shd w:val="clear" w:color="auto" w:fill="auto"/>
            <w:noWrap/>
            <w:vAlign w:val="bottom"/>
          </w:tcPr>
          <w:p w14:paraId="5ED57A2F" w14:textId="77777777" w:rsidR="00454E18" w:rsidRPr="008514AE" w:rsidRDefault="00454E18" w:rsidP="009708EB">
            <w:pPr>
              <w:pStyle w:val="Body"/>
              <w:rPr>
                <w:lang w:eastAsia="en-AU"/>
              </w:rPr>
            </w:pPr>
            <w:r w:rsidRPr="008514AE">
              <w:rPr>
                <w:lang w:eastAsia="en-AU"/>
              </w:rPr>
              <w:t>MROP</w:t>
            </w:r>
          </w:p>
        </w:tc>
        <w:tc>
          <w:tcPr>
            <w:tcW w:w="7392" w:type="dxa"/>
            <w:tcBorders>
              <w:top w:val="nil"/>
              <w:left w:val="nil"/>
              <w:bottom w:val="nil"/>
              <w:right w:val="nil"/>
            </w:tcBorders>
            <w:shd w:val="clear" w:color="auto" w:fill="auto"/>
            <w:noWrap/>
            <w:vAlign w:val="bottom"/>
          </w:tcPr>
          <w:p w14:paraId="3EBD4034" w14:textId="77777777" w:rsidR="00454E18" w:rsidRPr="008514AE" w:rsidRDefault="00454E18" w:rsidP="009708EB">
            <w:pPr>
              <w:pStyle w:val="Body"/>
              <w:rPr>
                <w:lang w:eastAsia="en-AU"/>
              </w:rPr>
            </w:pPr>
            <w:r w:rsidRPr="008514AE">
              <w:rPr>
                <w:lang w:eastAsia="en-AU"/>
              </w:rPr>
              <w:t>manual removal of placenta</w:t>
            </w:r>
          </w:p>
        </w:tc>
      </w:tr>
      <w:tr w:rsidR="00454E18" w:rsidRPr="008514AE" w14:paraId="72117B5C" w14:textId="77777777" w:rsidTr="11C02ECA">
        <w:trPr>
          <w:trHeight w:val="300"/>
        </w:trPr>
        <w:tc>
          <w:tcPr>
            <w:tcW w:w="1467" w:type="dxa"/>
            <w:tcBorders>
              <w:top w:val="nil"/>
              <w:left w:val="nil"/>
              <w:bottom w:val="nil"/>
              <w:right w:val="nil"/>
            </w:tcBorders>
            <w:shd w:val="clear" w:color="auto" w:fill="auto"/>
            <w:noWrap/>
            <w:vAlign w:val="bottom"/>
          </w:tcPr>
          <w:p w14:paraId="3EA0B70B" w14:textId="77777777" w:rsidR="00454E18" w:rsidRPr="008514AE" w:rsidRDefault="00454E18" w:rsidP="009708EB">
            <w:pPr>
              <w:pStyle w:val="Body"/>
              <w:rPr>
                <w:lang w:eastAsia="en-AU"/>
              </w:rPr>
            </w:pPr>
            <w:r w:rsidRPr="008514AE">
              <w:rPr>
                <w:lang w:eastAsia="en-AU"/>
              </w:rPr>
              <w:t>NAS</w:t>
            </w:r>
          </w:p>
        </w:tc>
        <w:tc>
          <w:tcPr>
            <w:tcW w:w="7392" w:type="dxa"/>
            <w:tcBorders>
              <w:top w:val="nil"/>
              <w:left w:val="nil"/>
              <w:bottom w:val="nil"/>
              <w:right w:val="nil"/>
            </w:tcBorders>
            <w:shd w:val="clear" w:color="auto" w:fill="auto"/>
            <w:noWrap/>
            <w:vAlign w:val="bottom"/>
          </w:tcPr>
          <w:p w14:paraId="369AF764" w14:textId="77777777" w:rsidR="00454E18" w:rsidRPr="008514AE" w:rsidRDefault="00454E18" w:rsidP="009708EB">
            <w:pPr>
              <w:pStyle w:val="Body"/>
              <w:rPr>
                <w:lang w:eastAsia="en-AU"/>
              </w:rPr>
            </w:pPr>
            <w:r w:rsidRPr="008514AE">
              <w:rPr>
                <w:lang w:eastAsia="en-AU"/>
              </w:rPr>
              <w:t>neonatal abstinence syndrome</w:t>
            </w:r>
          </w:p>
        </w:tc>
      </w:tr>
      <w:tr w:rsidR="00454E18" w:rsidRPr="008514AE" w14:paraId="34A35E4F" w14:textId="77777777" w:rsidTr="11C02ECA">
        <w:trPr>
          <w:trHeight w:val="300"/>
        </w:trPr>
        <w:tc>
          <w:tcPr>
            <w:tcW w:w="1467" w:type="dxa"/>
            <w:tcBorders>
              <w:top w:val="nil"/>
              <w:left w:val="nil"/>
              <w:bottom w:val="nil"/>
              <w:right w:val="nil"/>
            </w:tcBorders>
            <w:shd w:val="clear" w:color="auto" w:fill="auto"/>
            <w:noWrap/>
            <w:vAlign w:val="bottom"/>
          </w:tcPr>
          <w:p w14:paraId="23B675EE" w14:textId="77777777" w:rsidR="00454E18" w:rsidRPr="008514AE" w:rsidRDefault="00454E18" w:rsidP="009708EB">
            <w:pPr>
              <w:pStyle w:val="Body"/>
              <w:rPr>
                <w:lang w:eastAsia="en-AU"/>
              </w:rPr>
            </w:pPr>
            <w:r w:rsidRPr="11C02ECA">
              <w:rPr>
                <w:lang w:eastAsia="en-AU"/>
              </w:rPr>
              <w:t>NHDD</w:t>
            </w:r>
          </w:p>
        </w:tc>
        <w:tc>
          <w:tcPr>
            <w:tcW w:w="7392" w:type="dxa"/>
            <w:tcBorders>
              <w:top w:val="nil"/>
              <w:left w:val="nil"/>
              <w:bottom w:val="nil"/>
              <w:right w:val="nil"/>
            </w:tcBorders>
            <w:shd w:val="clear" w:color="auto" w:fill="auto"/>
            <w:noWrap/>
            <w:vAlign w:val="bottom"/>
          </w:tcPr>
          <w:p w14:paraId="29D6E887" w14:textId="500F7C3A" w:rsidR="00454E18" w:rsidRPr="006C4EAE" w:rsidRDefault="00454E18" w:rsidP="11C02ECA">
            <w:pPr>
              <w:pStyle w:val="Body"/>
              <w:rPr>
                <w:lang w:eastAsia="en-AU"/>
              </w:rPr>
            </w:pPr>
            <w:r w:rsidRPr="11C02ECA">
              <w:rPr>
                <w:lang w:eastAsia="en-AU"/>
              </w:rPr>
              <w:t xml:space="preserve">National </w:t>
            </w:r>
            <w:r w:rsidR="56B32C37" w:rsidRPr="11C02ECA">
              <w:rPr>
                <w:lang w:eastAsia="en-AU"/>
              </w:rPr>
              <w:t>H</w:t>
            </w:r>
            <w:r w:rsidRPr="11C02ECA">
              <w:rPr>
                <w:lang w:eastAsia="en-AU"/>
              </w:rPr>
              <w:t xml:space="preserve">ealth </w:t>
            </w:r>
            <w:r w:rsidR="56B32C37" w:rsidRPr="11C02ECA">
              <w:rPr>
                <w:lang w:eastAsia="en-AU"/>
              </w:rPr>
              <w:t>D</w:t>
            </w:r>
            <w:r w:rsidRPr="11C02ECA">
              <w:rPr>
                <w:lang w:eastAsia="en-AU"/>
              </w:rPr>
              <w:t xml:space="preserve">ata </w:t>
            </w:r>
            <w:r w:rsidR="56B32C37" w:rsidRPr="11C02ECA">
              <w:rPr>
                <w:lang w:eastAsia="en-AU"/>
              </w:rPr>
              <w:t>D</w:t>
            </w:r>
            <w:r w:rsidRPr="11C02ECA">
              <w:rPr>
                <w:lang w:eastAsia="en-AU"/>
              </w:rPr>
              <w:t>ictionary</w:t>
            </w:r>
          </w:p>
        </w:tc>
      </w:tr>
      <w:tr w:rsidR="00454E18" w:rsidRPr="008514AE" w14:paraId="62DE8FDD" w14:textId="77777777" w:rsidTr="11C02ECA">
        <w:trPr>
          <w:trHeight w:val="300"/>
        </w:trPr>
        <w:tc>
          <w:tcPr>
            <w:tcW w:w="1467" w:type="dxa"/>
            <w:tcBorders>
              <w:top w:val="nil"/>
              <w:left w:val="nil"/>
              <w:bottom w:val="nil"/>
              <w:right w:val="nil"/>
            </w:tcBorders>
            <w:shd w:val="clear" w:color="auto" w:fill="auto"/>
            <w:noWrap/>
            <w:vAlign w:val="bottom"/>
          </w:tcPr>
          <w:p w14:paraId="7A65B950" w14:textId="77777777" w:rsidR="00454E18" w:rsidRPr="008514AE" w:rsidRDefault="00454E18" w:rsidP="009708EB">
            <w:pPr>
              <w:pStyle w:val="Body"/>
              <w:rPr>
                <w:lang w:eastAsia="en-AU"/>
              </w:rPr>
            </w:pPr>
            <w:r w:rsidRPr="008514AE">
              <w:rPr>
                <w:lang w:eastAsia="en-AU"/>
              </w:rPr>
              <w:t>NICU</w:t>
            </w:r>
          </w:p>
        </w:tc>
        <w:tc>
          <w:tcPr>
            <w:tcW w:w="7392" w:type="dxa"/>
            <w:tcBorders>
              <w:top w:val="nil"/>
              <w:left w:val="nil"/>
              <w:bottom w:val="nil"/>
              <w:right w:val="nil"/>
            </w:tcBorders>
            <w:shd w:val="clear" w:color="auto" w:fill="auto"/>
            <w:noWrap/>
            <w:vAlign w:val="bottom"/>
          </w:tcPr>
          <w:p w14:paraId="2B83303E" w14:textId="77777777" w:rsidR="00454E18" w:rsidRPr="008514AE" w:rsidRDefault="00454E18" w:rsidP="009708EB">
            <w:pPr>
              <w:pStyle w:val="Body"/>
              <w:rPr>
                <w:lang w:eastAsia="en-AU"/>
              </w:rPr>
            </w:pPr>
            <w:r w:rsidRPr="008514AE">
              <w:rPr>
                <w:lang w:eastAsia="en-AU"/>
              </w:rPr>
              <w:t>Neonatal Intensive Care Unit</w:t>
            </w:r>
          </w:p>
        </w:tc>
      </w:tr>
      <w:tr w:rsidR="00454E18" w:rsidRPr="008514AE" w14:paraId="0732FD41" w14:textId="77777777" w:rsidTr="11C02ECA">
        <w:trPr>
          <w:trHeight w:val="300"/>
        </w:trPr>
        <w:tc>
          <w:tcPr>
            <w:tcW w:w="1467" w:type="dxa"/>
            <w:tcBorders>
              <w:top w:val="nil"/>
              <w:left w:val="nil"/>
              <w:bottom w:val="nil"/>
              <w:right w:val="nil"/>
            </w:tcBorders>
            <w:shd w:val="clear" w:color="auto" w:fill="auto"/>
            <w:noWrap/>
            <w:vAlign w:val="bottom"/>
          </w:tcPr>
          <w:p w14:paraId="0F420D38" w14:textId="77777777" w:rsidR="00454E18" w:rsidRPr="008514AE" w:rsidRDefault="00454E18" w:rsidP="009708EB">
            <w:pPr>
              <w:pStyle w:val="Body"/>
              <w:rPr>
                <w:lang w:eastAsia="en-AU"/>
              </w:rPr>
            </w:pPr>
            <w:r w:rsidRPr="008514AE">
              <w:rPr>
                <w:lang w:eastAsia="en-AU"/>
              </w:rPr>
              <w:t>NIPS</w:t>
            </w:r>
          </w:p>
        </w:tc>
        <w:tc>
          <w:tcPr>
            <w:tcW w:w="7392" w:type="dxa"/>
            <w:tcBorders>
              <w:top w:val="nil"/>
              <w:left w:val="nil"/>
              <w:bottom w:val="nil"/>
              <w:right w:val="nil"/>
            </w:tcBorders>
            <w:shd w:val="clear" w:color="auto" w:fill="auto"/>
            <w:noWrap/>
            <w:vAlign w:val="bottom"/>
          </w:tcPr>
          <w:p w14:paraId="7401E173" w14:textId="77777777" w:rsidR="00454E18" w:rsidRPr="008514AE" w:rsidRDefault="00454E18" w:rsidP="009708EB">
            <w:pPr>
              <w:pStyle w:val="Body"/>
              <w:rPr>
                <w:lang w:eastAsia="en-AU"/>
              </w:rPr>
            </w:pPr>
            <w:r w:rsidRPr="008514AE">
              <w:rPr>
                <w:lang w:eastAsia="en-AU"/>
              </w:rPr>
              <w:t>National Immunisation Program Schedule</w:t>
            </w:r>
          </w:p>
        </w:tc>
      </w:tr>
      <w:tr w:rsidR="00C003B7" w:rsidRPr="008514AE" w14:paraId="4AB30690" w14:textId="77777777" w:rsidTr="11C02ECA">
        <w:trPr>
          <w:trHeight w:val="300"/>
        </w:trPr>
        <w:tc>
          <w:tcPr>
            <w:tcW w:w="1467" w:type="dxa"/>
            <w:tcBorders>
              <w:top w:val="nil"/>
              <w:left w:val="nil"/>
              <w:bottom w:val="nil"/>
              <w:right w:val="nil"/>
            </w:tcBorders>
            <w:shd w:val="clear" w:color="auto" w:fill="auto"/>
            <w:noWrap/>
            <w:vAlign w:val="bottom"/>
          </w:tcPr>
          <w:p w14:paraId="020AC9B0" w14:textId="05E93858" w:rsidR="00C003B7" w:rsidRPr="008514AE" w:rsidRDefault="00C003B7" w:rsidP="009708EB">
            <w:pPr>
              <w:pStyle w:val="Body"/>
              <w:rPr>
                <w:lang w:eastAsia="en-AU"/>
              </w:rPr>
            </w:pPr>
            <w:r>
              <w:rPr>
                <w:lang w:eastAsia="en-AU"/>
              </w:rPr>
              <w:t>NIPT</w:t>
            </w:r>
          </w:p>
        </w:tc>
        <w:tc>
          <w:tcPr>
            <w:tcW w:w="7392" w:type="dxa"/>
            <w:tcBorders>
              <w:top w:val="nil"/>
              <w:left w:val="nil"/>
              <w:bottom w:val="nil"/>
              <w:right w:val="nil"/>
            </w:tcBorders>
            <w:shd w:val="clear" w:color="auto" w:fill="auto"/>
            <w:noWrap/>
            <w:vAlign w:val="bottom"/>
          </w:tcPr>
          <w:p w14:paraId="72E80920" w14:textId="17CD1340" w:rsidR="00C003B7" w:rsidRPr="008514AE" w:rsidRDefault="00C003B7" w:rsidP="009708EB">
            <w:pPr>
              <w:pStyle w:val="Body"/>
              <w:rPr>
                <w:lang w:eastAsia="en-AU"/>
              </w:rPr>
            </w:pPr>
            <w:r>
              <w:rPr>
                <w:lang w:eastAsia="en-AU"/>
              </w:rPr>
              <w:t>Non-invasive prenatal testing</w:t>
            </w:r>
          </w:p>
        </w:tc>
      </w:tr>
      <w:tr w:rsidR="00454E18" w:rsidRPr="008514AE" w14:paraId="038F0C10" w14:textId="77777777" w:rsidTr="11C02ECA">
        <w:trPr>
          <w:trHeight w:val="300"/>
        </w:trPr>
        <w:tc>
          <w:tcPr>
            <w:tcW w:w="1467" w:type="dxa"/>
            <w:tcBorders>
              <w:top w:val="nil"/>
              <w:left w:val="nil"/>
              <w:bottom w:val="nil"/>
              <w:right w:val="nil"/>
            </w:tcBorders>
            <w:shd w:val="clear" w:color="auto" w:fill="auto"/>
            <w:noWrap/>
            <w:vAlign w:val="bottom"/>
          </w:tcPr>
          <w:p w14:paraId="4A2A5F7C" w14:textId="77777777" w:rsidR="00454E18" w:rsidRPr="008514AE" w:rsidRDefault="00454E18" w:rsidP="009708EB">
            <w:pPr>
              <w:pStyle w:val="Body"/>
              <w:rPr>
                <w:lang w:eastAsia="en-AU"/>
              </w:rPr>
            </w:pPr>
            <w:r w:rsidRPr="008514AE">
              <w:rPr>
                <w:lang w:eastAsia="en-AU"/>
              </w:rPr>
              <w:t>NPESU</w:t>
            </w:r>
          </w:p>
        </w:tc>
        <w:tc>
          <w:tcPr>
            <w:tcW w:w="7392" w:type="dxa"/>
            <w:tcBorders>
              <w:top w:val="nil"/>
              <w:left w:val="nil"/>
              <w:bottom w:val="nil"/>
              <w:right w:val="nil"/>
            </w:tcBorders>
            <w:shd w:val="clear" w:color="auto" w:fill="auto"/>
            <w:noWrap/>
            <w:vAlign w:val="bottom"/>
          </w:tcPr>
          <w:p w14:paraId="569DECB7" w14:textId="77777777" w:rsidR="00454E18" w:rsidRPr="008514AE" w:rsidRDefault="00454E18" w:rsidP="009708EB">
            <w:pPr>
              <w:pStyle w:val="Body"/>
              <w:rPr>
                <w:lang w:eastAsia="en-AU"/>
              </w:rPr>
            </w:pPr>
            <w:r w:rsidRPr="008514AE">
              <w:rPr>
                <w:lang w:eastAsia="en-AU"/>
              </w:rPr>
              <w:t>National Perinatal Epidemiology and Statistics Unit</w:t>
            </w:r>
          </w:p>
        </w:tc>
      </w:tr>
      <w:tr w:rsidR="00454E18" w:rsidRPr="008514AE" w14:paraId="43D07655" w14:textId="77777777" w:rsidTr="11C02ECA">
        <w:trPr>
          <w:trHeight w:val="300"/>
        </w:trPr>
        <w:tc>
          <w:tcPr>
            <w:tcW w:w="1467" w:type="dxa"/>
            <w:tcBorders>
              <w:top w:val="nil"/>
              <w:left w:val="nil"/>
              <w:bottom w:val="nil"/>
              <w:right w:val="nil"/>
            </w:tcBorders>
            <w:shd w:val="clear" w:color="auto" w:fill="auto"/>
            <w:noWrap/>
            <w:vAlign w:val="bottom"/>
          </w:tcPr>
          <w:p w14:paraId="12F18F9E" w14:textId="77777777" w:rsidR="00454E18" w:rsidRPr="008514AE" w:rsidRDefault="00454E18" w:rsidP="009708EB">
            <w:pPr>
              <w:pStyle w:val="Body"/>
              <w:rPr>
                <w:lang w:eastAsia="en-AU"/>
              </w:rPr>
            </w:pPr>
            <w:r w:rsidRPr="008514AE">
              <w:rPr>
                <w:lang w:eastAsia="en-AU"/>
              </w:rPr>
              <w:t>PROM</w:t>
            </w:r>
          </w:p>
        </w:tc>
        <w:tc>
          <w:tcPr>
            <w:tcW w:w="7392" w:type="dxa"/>
            <w:tcBorders>
              <w:top w:val="nil"/>
              <w:left w:val="nil"/>
              <w:bottom w:val="nil"/>
              <w:right w:val="nil"/>
            </w:tcBorders>
            <w:shd w:val="clear" w:color="auto" w:fill="auto"/>
            <w:noWrap/>
            <w:vAlign w:val="bottom"/>
          </w:tcPr>
          <w:p w14:paraId="581F4CC1" w14:textId="77777777" w:rsidR="00454E18" w:rsidRPr="008514AE" w:rsidRDefault="00454E18" w:rsidP="009708EB">
            <w:pPr>
              <w:pStyle w:val="Body"/>
              <w:rPr>
                <w:lang w:eastAsia="en-AU"/>
              </w:rPr>
            </w:pPr>
            <w:r w:rsidRPr="008514AE">
              <w:rPr>
                <w:lang w:eastAsia="en-AU"/>
              </w:rPr>
              <w:t>pre-labour rupture of membranes</w:t>
            </w:r>
          </w:p>
        </w:tc>
      </w:tr>
      <w:tr w:rsidR="00454E18" w:rsidRPr="008514AE" w14:paraId="22F6FC85" w14:textId="77777777" w:rsidTr="11C02ECA">
        <w:trPr>
          <w:trHeight w:val="300"/>
        </w:trPr>
        <w:tc>
          <w:tcPr>
            <w:tcW w:w="1467" w:type="dxa"/>
            <w:tcBorders>
              <w:top w:val="nil"/>
              <w:left w:val="nil"/>
              <w:bottom w:val="nil"/>
              <w:right w:val="nil"/>
            </w:tcBorders>
            <w:shd w:val="clear" w:color="auto" w:fill="auto"/>
            <w:noWrap/>
            <w:vAlign w:val="bottom"/>
          </w:tcPr>
          <w:p w14:paraId="2F587C23" w14:textId="77777777" w:rsidR="00454E18" w:rsidRPr="006C2225" w:rsidRDefault="00454E18" w:rsidP="009708EB">
            <w:pPr>
              <w:pStyle w:val="Body"/>
              <w:rPr>
                <w:lang w:eastAsia="en-AU"/>
              </w:rPr>
            </w:pPr>
            <w:r>
              <w:rPr>
                <w:lang w:eastAsia="en-AU"/>
              </w:rPr>
              <w:t>ROM</w:t>
            </w:r>
          </w:p>
        </w:tc>
        <w:tc>
          <w:tcPr>
            <w:tcW w:w="7392" w:type="dxa"/>
            <w:tcBorders>
              <w:top w:val="nil"/>
              <w:left w:val="nil"/>
              <w:bottom w:val="nil"/>
              <w:right w:val="nil"/>
            </w:tcBorders>
            <w:shd w:val="clear" w:color="auto" w:fill="auto"/>
            <w:noWrap/>
            <w:vAlign w:val="bottom"/>
          </w:tcPr>
          <w:p w14:paraId="709F1BB6" w14:textId="77777777" w:rsidR="00454E18" w:rsidRPr="006C2225" w:rsidRDefault="00454E18" w:rsidP="009708EB">
            <w:pPr>
              <w:pStyle w:val="Body"/>
              <w:rPr>
                <w:lang w:eastAsia="en-AU"/>
              </w:rPr>
            </w:pPr>
            <w:r>
              <w:rPr>
                <w:lang w:eastAsia="en-AU"/>
              </w:rPr>
              <w:t>rupture of membranes</w:t>
            </w:r>
          </w:p>
        </w:tc>
      </w:tr>
      <w:tr w:rsidR="00046A90" w:rsidRPr="008514AE" w14:paraId="5AF729C5" w14:textId="77777777" w:rsidTr="11C02ECA">
        <w:trPr>
          <w:trHeight w:val="300"/>
        </w:trPr>
        <w:tc>
          <w:tcPr>
            <w:tcW w:w="1467" w:type="dxa"/>
            <w:tcBorders>
              <w:top w:val="nil"/>
              <w:left w:val="nil"/>
              <w:bottom w:val="nil"/>
              <w:right w:val="nil"/>
            </w:tcBorders>
            <w:shd w:val="clear" w:color="auto" w:fill="auto"/>
            <w:noWrap/>
            <w:vAlign w:val="bottom"/>
          </w:tcPr>
          <w:p w14:paraId="30DD56F9" w14:textId="66BCA1CF" w:rsidR="00046A90" w:rsidRDefault="00046A90" w:rsidP="009708EB">
            <w:pPr>
              <w:pStyle w:val="Body"/>
              <w:rPr>
                <w:lang w:eastAsia="en-AU"/>
              </w:rPr>
            </w:pPr>
            <w:r>
              <w:rPr>
                <w:lang w:eastAsia="en-AU"/>
              </w:rPr>
              <w:t>SCN</w:t>
            </w:r>
          </w:p>
        </w:tc>
        <w:tc>
          <w:tcPr>
            <w:tcW w:w="7392" w:type="dxa"/>
            <w:tcBorders>
              <w:top w:val="nil"/>
              <w:left w:val="nil"/>
              <w:bottom w:val="nil"/>
              <w:right w:val="nil"/>
            </w:tcBorders>
            <w:shd w:val="clear" w:color="auto" w:fill="auto"/>
            <w:noWrap/>
            <w:vAlign w:val="bottom"/>
          </w:tcPr>
          <w:p w14:paraId="365E4E86" w14:textId="34DF2983" w:rsidR="00046A90" w:rsidRDefault="00046A90" w:rsidP="009708EB">
            <w:pPr>
              <w:pStyle w:val="Body"/>
              <w:rPr>
                <w:noProof/>
              </w:rPr>
            </w:pPr>
            <w:r>
              <w:rPr>
                <w:noProof/>
              </w:rPr>
              <w:t>Special care nursery</w:t>
            </w:r>
          </w:p>
        </w:tc>
      </w:tr>
      <w:tr w:rsidR="00454E18" w:rsidRPr="008514AE" w14:paraId="3493033D" w14:textId="77777777" w:rsidTr="11C02ECA">
        <w:trPr>
          <w:trHeight w:val="300"/>
        </w:trPr>
        <w:tc>
          <w:tcPr>
            <w:tcW w:w="1467" w:type="dxa"/>
            <w:tcBorders>
              <w:top w:val="nil"/>
              <w:left w:val="nil"/>
              <w:bottom w:val="nil"/>
              <w:right w:val="nil"/>
            </w:tcBorders>
            <w:shd w:val="clear" w:color="auto" w:fill="auto"/>
            <w:noWrap/>
            <w:vAlign w:val="bottom"/>
          </w:tcPr>
          <w:p w14:paraId="78424744" w14:textId="77777777" w:rsidR="00454E18" w:rsidRDefault="00454E18" w:rsidP="009708EB">
            <w:pPr>
              <w:pStyle w:val="Body"/>
              <w:rPr>
                <w:lang w:eastAsia="en-AU"/>
              </w:rPr>
            </w:pPr>
            <w:r>
              <w:rPr>
                <w:lang w:eastAsia="en-AU"/>
              </w:rPr>
              <w:t>SCV</w:t>
            </w:r>
          </w:p>
        </w:tc>
        <w:tc>
          <w:tcPr>
            <w:tcW w:w="7392" w:type="dxa"/>
            <w:tcBorders>
              <w:top w:val="nil"/>
              <w:left w:val="nil"/>
              <w:bottom w:val="nil"/>
              <w:right w:val="nil"/>
            </w:tcBorders>
            <w:shd w:val="clear" w:color="auto" w:fill="auto"/>
            <w:noWrap/>
            <w:vAlign w:val="bottom"/>
          </w:tcPr>
          <w:p w14:paraId="21B4EA73" w14:textId="77777777" w:rsidR="00454E18" w:rsidRPr="008514AE" w:rsidRDefault="00454E18" w:rsidP="009708EB">
            <w:pPr>
              <w:pStyle w:val="Body"/>
              <w:rPr>
                <w:noProof/>
              </w:rPr>
            </w:pPr>
            <w:r>
              <w:rPr>
                <w:noProof/>
              </w:rPr>
              <w:t>Safer Care Victoria</w:t>
            </w:r>
          </w:p>
        </w:tc>
      </w:tr>
      <w:tr w:rsidR="00454E18" w:rsidRPr="008514AE" w14:paraId="25A4EA89" w14:textId="77777777" w:rsidTr="11C02ECA">
        <w:trPr>
          <w:trHeight w:val="300"/>
        </w:trPr>
        <w:tc>
          <w:tcPr>
            <w:tcW w:w="1467" w:type="dxa"/>
            <w:tcBorders>
              <w:top w:val="nil"/>
              <w:left w:val="nil"/>
              <w:bottom w:val="nil"/>
              <w:right w:val="nil"/>
            </w:tcBorders>
            <w:shd w:val="clear" w:color="auto" w:fill="auto"/>
            <w:noWrap/>
            <w:vAlign w:val="bottom"/>
          </w:tcPr>
          <w:p w14:paraId="06EFFD40" w14:textId="77777777" w:rsidR="00454E18" w:rsidRPr="007913BE" w:rsidRDefault="00454E18" w:rsidP="009708EB">
            <w:pPr>
              <w:pStyle w:val="Body"/>
              <w:rPr>
                <w:lang w:eastAsia="en-AU"/>
              </w:rPr>
            </w:pPr>
            <w:r>
              <w:rPr>
                <w:lang w:eastAsia="en-AU"/>
              </w:rPr>
              <w:t>TENS</w:t>
            </w:r>
          </w:p>
        </w:tc>
        <w:tc>
          <w:tcPr>
            <w:tcW w:w="7392" w:type="dxa"/>
            <w:tcBorders>
              <w:top w:val="nil"/>
              <w:left w:val="nil"/>
              <w:bottom w:val="nil"/>
              <w:right w:val="nil"/>
            </w:tcBorders>
            <w:shd w:val="clear" w:color="auto" w:fill="auto"/>
            <w:noWrap/>
            <w:vAlign w:val="bottom"/>
          </w:tcPr>
          <w:p w14:paraId="3FD33BAB" w14:textId="77777777" w:rsidR="00454E18" w:rsidRPr="007913BE" w:rsidRDefault="00454E18" w:rsidP="009708EB">
            <w:pPr>
              <w:pStyle w:val="Body"/>
              <w:rPr>
                <w:lang w:eastAsia="en-AU"/>
              </w:rPr>
            </w:pPr>
            <w:r w:rsidRPr="008514AE">
              <w:rPr>
                <w:noProof/>
              </w:rPr>
              <w:t>transcutaneous electrical nerve stimulation</w:t>
            </w:r>
          </w:p>
        </w:tc>
      </w:tr>
      <w:tr w:rsidR="00454E18" w:rsidRPr="008514AE" w14:paraId="386A8CAA" w14:textId="77777777" w:rsidTr="11C02ECA">
        <w:trPr>
          <w:trHeight w:val="300"/>
        </w:trPr>
        <w:tc>
          <w:tcPr>
            <w:tcW w:w="1467" w:type="dxa"/>
            <w:tcBorders>
              <w:top w:val="nil"/>
              <w:left w:val="nil"/>
              <w:bottom w:val="nil"/>
              <w:right w:val="nil"/>
            </w:tcBorders>
            <w:shd w:val="clear" w:color="auto" w:fill="auto"/>
            <w:noWrap/>
            <w:vAlign w:val="bottom"/>
          </w:tcPr>
          <w:p w14:paraId="42C65453" w14:textId="77777777" w:rsidR="00454E18" w:rsidRDefault="00454E18" w:rsidP="009708EB">
            <w:pPr>
              <w:pStyle w:val="Body"/>
              <w:rPr>
                <w:lang w:eastAsia="en-AU"/>
              </w:rPr>
            </w:pPr>
            <w:r>
              <w:rPr>
                <w:lang w:eastAsia="en-AU"/>
              </w:rPr>
              <w:t>VAHI</w:t>
            </w:r>
          </w:p>
        </w:tc>
        <w:tc>
          <w:tcPr>
            <w:tcW w:w="7392" w:type="dxa"/>
            <w:tcBorders>
              <w:top w:val="nil"/>
              <w:left w:val="nil"/>
              <w:bottom w:val="nil"/>
              <w:right w:val="nil"/>
            </w:tcBorders>
            <w:shd w:val="clear" w:color="auto" w:fill="auto"/>
            <w:noWrap/>
            <w:vAlign w:val="bottom"/>
          </w:tcPr>
          <w:p w14:paraId="4D9DC3BA" w14:textId="77777777" w:rsidR="00454E18" w:rsidRDefault="00454E18" w:rsidP="009708EB">
            <w:pPr>
              <w:pStyle w:val="Body"/>
              <w:rPr>
                <w:noProof/>
              </w:rPr>
            </w:pPr>
            <w:r w:rsidRPr="11C02ECA">
              <w:rPr>
                <w:noProof/>
              </w:rPr>
              <w:t>Victorian Agency for Health Information</w:t>
            </w:r>
          </w:p>
        </w:tc>
      </w:tr>
      <w:tr w:rsidR="00454E18" w:rsidRPr="008514AE" w14:paraId="7EB76B82" w14:textId="77777777" w:rsidTr="11C02ECA">
        <w:trPr>
          <w:trHeight w:val="300"/>
        </w:trPr>
        <w:tc>
          <w:tcPr>
            <w:tcW w:w="1467" w:type="dxa"/>
            <w:tcBorders>
              <w:top w:val="nil"/>
              <w:left w:val="nil"/>
              <w:bottom w:val="nil"/>
              <w:right w:val="nil"/>
            </w:tcBorders>
            <w:shd w:val="clear" w:color="auto" w:fill="auto"/>
            <w:noWrap/>
            <w:vAlign w:val="bottom"/>
          </w:tcPr>
          <w:p w14:paraId="6AA32448" w14:textId="77777777" w:rsidR="00454E18" w:rsidRDefault="00454E18" w:rsidP="009708EB">
            <w:pPr>
              <w:pStyle w:val="Body"/>
              <w:rPr>
                <w:lang w:eastAsia="en-AU"/>
              </w:rPr>
            </w:pPr>
            <w:r>
              <w:rPr>
                <w:lang w:eastAsia="en-AU"/>
              </w:rPr>
              <w:t>VBAC</w:t>
            </w:r>
          </w:p>
        </w:tc>
        <w:tc>
          <w:tcPr>
            <w:tcW w:w="7392" w:type="dxa"/>
            <w:tcBorders>
              <w:top w:val="nil"/>
              <w:left w:val="nil"/>
              <w:bottom w:val="nil"/>
              <w:right w:val="nil"/>
            </w:tcBorders>
            <w:shd w:val="clear" w:color="auto" w:fill="auto"/>
            <w:noWrap/>
            <w:vAlign w:val="bottom"/>
          </w:tcPr>
          <w:p w14:paraId="0FB3C5C9" w14:textId="6B97A1BD" w:rsidR="00454E18" w:rsidRPr="00943602" w:rsidRDefault="00454E18" w:rsidP="009708EB">
            <w:pPr>
              <w:pStyle w:val="Body"/>
              <w:rPr>
                <w:noProof/>
              </w:rPr>
            </w:pPr>
            <w:r>
              <w:rPr>
                <w:noProof/>
              </w:rPr>
              <w:t>vaginal birth after caesar</w:t>
            </w:r>
            <w:r w:rsidR="00065A89">
              <w:rPr>
                <w:noProof/>
              </w:rPr>
              <w:t>e</w:t>
            </w:r>
            <w:r>
              <w:rPr>
                <w:noProof/>
              </w:rPr>
              <w:t>an</w:t>
            </w:r>
          </w:p>
        </w:tc>
      </w:tr>
      <w:tr w:rsidR="00545179" w:rsidRPr="008514AE" w14:paraId="4CD160CB" w14:textId="77777777" w:rsidTr="11C02ECA">
        <w:trPr>
          <w:trHeight w:val="300"/>
        </w:trPr>
        <w:tc>
          <w:tcPr>
            <w:tcW w:w="1467" w:type="dxa"/>
            <w:tcBorders>
              <w:top w:val="nil"/>
              <w:left w:val="nil"/>
              <w:bottom w:val="nil"/>
              <w:right w:val="nil"/>
            </w:tcBorders>
            <w:shd w:val="clear" w:color="auto" w:fill="auto"/>
            <w:noWrap/>
            <w:vAlign w:val="bottom"/>
          </w:tcPr>
          <w:p w14:paraId="37562EE2" w14:textId="59337BFA" w:rsidR="00545179" w:rsidRDefault="00545179" w:rsidP="009708EB">
            <w:pPr>
              <w:pStyle w:val="Body"/>
              <w:rPr>
                <w:lang w:eastAsia="en-AU"/>
              </w:rPr>
            </w:pPr>
            <w:r>
              <w:rPr>
                <w:lang w:eastAsia="en-AU"/>
              </w:rPr>
              <w:t>VPDC</w:t>
            </w:r>
          </w:p>
        </w:tc>
        <w:tc>
          <w:tcPr>
            <w:tcW w:w="7392" w:type="dxa"/>
            <w:tcBorders>
              <w:top w:val="nil"/>
              <w:left w:val="nil"/>
              <w:bottom w:val="nil"/>
              <w:right w:val="nil"/>
            </w:tcBorders>
            <w:shd w:val="clear" w:color="auto" w:fill="auto"/>
            <w:noWrap/>
            <w:vAlign w:val="bottom"/>
          </w:tcPr>
          <w:p w14:paraId="00515FB5" w14:textId="7688FC3E" w:rsidR="00545179" w:rsidRDefault="00545179" w:rsidP="009708EB">
            <w:pPr>
              <w:pStyle w:val="Body"/>
              <w:rPr>
                <w:noProof/>
              </w:rPr>
            </w:pPr>
            <w:r>
              <w:rPr>
                <w:noProof/>
              </w:rPr>
              <w:t>Victorian Perinatal Data Collection</w:t>
            </w:r>
          </w:p>
        </w:tc>
      </w:tr>
      <w:bookmarkEnd w:id="4"/>
    </w:tbl>
    <w:p w14:paraId="5DA462F8" w14:textId="77777777" w:rsidR="00454E18" w:rsidRDefault="00454E18" w:rsidP="00454E18"/>
    <w:sectPr w:rsidR="00454E18" w:rsidSect="007620EA">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ED85" w14:textId="77777777" w:rsidR="00F848B4" w:rsidRDefault="00F848B4">
      <w:r>
        <w:separator/>
      </w:r>
    </w:p>
    <w:p w14:paraId="5C2B0652" w14:textId="77777777" w:rsidR="00F848B4" w:rsidRDefault="00F848B4"/>
  </w:endnote>
  <w:endnote w:type="continuationSeparator" w:id="0">
    <w:p w14:paraId="4901E6EB" w14:textId="77777777" w:rsidR="00F848B4" w:rsidRDefault="00F848B4">
      <w:r>
        <w:continuationSeparator/>
      </w:r>
    </w:p>
    <w:p w14:paraId="6904AFFE" w14:textId="77777777" w:rsidR="00F848B4" w:rsidRDefault="00F848B4"/>
  </w:endnote>
  <w:endnote w:type="continuationNotice" w:id="1">
    <w:p w14:paraId="08E713C9" w14:textId="77777777" w:rsidR="00F848B4" w:rsidRDefault="00F8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132" w14:textId="77777777" w:rsidR="007000BD" w:rsidRDefault="007000BD">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B5A4" w14:textId="77777777" w:rsidR="007000BD" w:rsidRDefault="007000BD">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46E6" w14:textId="77777777" w:rsidR="007000BD" w:rsidRDefault="007000BD">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F7F4" w14:textId="77777777" w:rsidR="007000BD" w:rsidRDefault="007000BD">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D312" w14:textId="17821F9D" w:rsidR="007000BD" w:rsidRPr="008E79FB" w:rsidRDefault="007000BD" w:rsidP="007D628C">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FC74B7">
      <w:rPr>
        <w:sz w:val="18"/>
      </w:rPr>
      <w:t>5</w:t>
    </w:r>
    <w:r w:rsidRPr="008E79FB">
      <w:rPr>
        <w:sz w:val="18"/>
      </w:rPr>
      <w:t>-2</w:t>
    </w:r>
    <w:r w:rsidR="00FC74B7">
      <w:rPr>
        <w:sz w:val="18"/>
      </w:rPr>
      <w:t>6</w:t>
    </w:r>
    <w:r>
      <w:rPr>
        <w:sz w:val="18"/>
      </w:rPr>
      <w:t xml:space="preserve"> (v</w:t>
    </w:r>
    <w:r w:rsidR="00D84E31">
      <w:rPr>
        <w:sz w:val="18"/>
      </w:rPr>
      <w:t>1</w:t>
    </w:r>
    <w:r w:rsidR="00FC74B7">
      <w:rPr>
        <w:sz w:val="18"/>
      </w:rPr>
      <w:t>3</w:t>
    </w:r>
    <w:r>
      <w:rPr>
        <w:sz w:val="18"/>
      </w:rPr>
      <w:t>.0) – Section 1 Introduction</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7931" w14:textId="1358B93D" w:rsidR="007000BD" w:rsidRDefault="007000BD">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885CFC">
      <w:rPr>
        <w:sz w:val="18"/>
      </w:rPr>
      <w:t>5</w:t>
    </w:r>
    <w:r w:rsidRPr="00934E40">
      <w:rPr>
        <w:sz w:val="18"/>
      </w:rPr>
      <w:t>-2</w:t>
    </w:r>
    <w:r w:rsidR="00885CFC">
      <w:rPr>
        <w:sz w:val="18"/>
      </w:rPr>
      <w:t>6</w:t>
    </w:r>
    <w:r>
      <w:rPr>
        <w:sz w:val="18"/>
      </w:rPr>
      <w:t xml:space="preserve"> (v</w:t>
    </w:r>
    <w:r w:rsidR="00D84E31">
      <w:rPr>
        <w:sz w:val="18"/>
      </w:rPr>
      <w:t>1</w:t>
    </w:r>
    <w:r w:rsidR="00885CFC">
      <w:rPr>
        <w:sz w:val="18"/>
      </w:rPr>
      <w:t>3</w:t>
    </w:r>
    <w:r>
      <w:rPr>
        <w:sz w:val="18"/>
      </w:rPr>
      <w:t>.0) – Section 1 Introduction</w:t>
    </w:r>
    <w:r w:rsidRPr="00934E40">
      <w:rPr>
        <w:sz w:val="18"/>
      </w:rPr>
      <w:ptab w:relativeTo="margin" w:alignment="center" w:leader="none"/>
    </w:r>
    <w:r w:rsidRPr="00934E40">
      <w:rPr>
        <w:sz w:val="18"/>
      </w:rPr>
      <w:ptab w:relativeTo="margin" w:alignment="right" w:leader="none"/>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E6D0" w14:textId="77777777" w:rsidR="00F848B4" w:rsidRDefault="00F848B4" w:rsidP="00207717">
      <w:pPr>
        <w:spacing w:before="120"/>
      </w:pPr>
      <w:r>
        <w:separator/>
      </w:r>
    </w:p>
  </w:footnote>
  <w:footnote w:type="continuationSeparator" w:id="0">
    <w:p w14:paraId="19B57A83" w14:textId="77777777" w:rsidR="00F848B4" w:rsidRDefault="00F848B4">
      <w:r>
        <w:continuationSeparator/>
      </w:r>
    </w:p>
    <w:p w14:paraId="6229C243" w14:textId="77777777" w:rsidR="00F848B4" w:rsidRDefault="00F848B4"/>
  </w:footnote>
  <w:footnote w:type="continuationNotice" w:id="1">
    <w:p w14:paraId="01676C89" w14:textId="77777777" w:rsidR="00F848B4" w:rsidRDefault="00F84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D7B" w14:textId="54DE8543" w:rsidR="007000BD" w:rsidRPr="00835677" w:rsidRDefault="007000BD" w:rsidP="00835677">
    <w:pPr>
      <w:pStyle w:val="Header"/>
    </w:pPr>
    <w:r>
      <w:rPr>
        <w:noProof/>
      </w:rPr>
      <w:drawing>
        <wp:anchor distT="0" distB="0" distL="114300" distR="114300" simplePos="0" relativeHeight="251658248" behindDoc="1" locked="1" layoutInCell="1" allowOverlap="1" wp14:anchorId="77AB42AA" wp14:editId="44B0A11F">
          <wp:simplePos x="0" y="0"/>
          <wp:positionH relativeFrom="page">
            <wp:align>left</wp:align>
          </wp:positionH>
          <wp:positionV relativeFrom="page">
            <wp:align>top</wp:align>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7516" w14:textId="4721E998" w:rsidR="007000BD" w:rsidRPr="0038608F" w:rsidRDefault="007000BD" w:rsidP="0038608F">
    <w:pPr>
      <w:pStyle w:val="Header"/>
    </w:pPr>
    <w:r>
      <w:rPr>
        <w:noProof/>
      </w:rPr>
      <w:drawing>
        <wp:anchor distT="0" distB="0" distL="114300" distR="114300" simplePos="0" relativeHeight="251658249" behindDoc="1" locked="1" layoutInCell="1" allowOverlap="1" wp14:anchorId="7B0B430F" wp14:editId="7619F790">
          <wp:simplePos x="0" y="0"/>
          <wp:positionH relativeFrom="page">
            <wp:align>left</wp:align>
          </wp:positionH>
          <wp:positionV relativeFrom="page">
            <wp:align>top</wp:align>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80265A7"/>
    <w:multiLevelType w:val="hybridMultilevel"/>
    <w:tmpl w:val="F792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F3736"/>
    <w:multiLevelType w:val="hybridMultilevel"/>
    <w:tmpl w:val="AD7AC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B64FC2"/>
    <w:multiLevelType w:val="hybridMultilevel"/>
    <w:tmpl w:val="05FC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07D39"/>
    <w:multiLevelType w:val="hybridMultilevel"/>
    <w:tmpl w:val="8C262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34327C"/>
    <w:multiLevelType w:val="hybridMultilevel"/>
    <w:tmpl w:val="0F5E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0C34D8"/>
    <w:multiLevelType w:val="hybridMultilevel"/>
    <w:tmpl w:val="1E4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E21D42"/>
    <w:multiLevelType w:val="hybridMultilevel"/>
    <w:tmpl w:val="2BA2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181CC3"/>
    <w:multiLevelType w:val="hybridMultilevel"/>
    <w:tmpl w:val="7B9CA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7108710">
    <w:abstractNumId w:val="14"/>
  </w:num>
  <w:num w:numId="2" w16cid:durableId="813567052">
    <w:abstractNumId w:val="24"/>
  </w:num>
  <w:num w:numId="3" w16cid:durableId="1971864221">
    <w:abstractNumId w:val="23"/>
  </w:num>
  <w:num w:numId="4" w16cid:durableId="920019245">
    <w:abstractNumId w:val="27"/>
  </w:num>
  <w:num w:numId="5" w16cid:durableId="880361555">
    <w:abstractNumId w:val="15"/>
  </w:num>
  <w:num w:numId="6" w16cid:durableId="388961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811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433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247716">
    <w:abstractNumId w:val="3"/>
  </w:num>
  <w:num w:numId="10" w16cid:durableId="127863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073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394591">
    <w:abstractNumId w:val="34"/>
  </w:num>
  <w:num w:numId="13" w16cid:durableId="946352255">
    <w:abstractNumId w:val="11"/>
  </w:num>
  <w:num w:numId="14" w16cid:durableId="1756630225">
    <w:abstractNumId w:val="12"/>
  </w:num>
  <w:num w:numId="15" w16cid:durableId="1742218729">
    <w:abstractNumId w:val="21"/>
  </w:num>
  <w:num w:numId="16" w16cid:durableId="295836293">
    <w:abstractNumId w:val="26"/>
  </w:num>
  <w:num w:numId="17" w16cid:durableId="1949240902">
    <w:abstractNumId w:val="17"/>
  </w:num>
  <w:num w:numId="18" w16cid:durableId="94399516">
    <w:abstractNumId w:val="9"/>
  </w:num>
  <w:num w:numId="19" w16cid:durableId="991330287">
    <w:abstractNumId w:val="28"/>
  </w:num>
  <w:num w:numId="20" w16cid:durableId="2139059201">
    <w:abstractNumId w:val="30"/>
  </w:num>
  <w:num w:numId="21" w16cid:durableId="911550377">
    <w:abstractNumId w:val="6"/>
  </w:num>
  <w:num w:numId="22" w16cid:durableId="640843027">
    <w:abstractNumId w:val="35"/>
  </w:num>
  <w:num w:numId="23" w16cid:durableId="1363744204">
    <w:abstractNumId w:val="20"/>
  </w:num>
  <w:num w:numId="24" w16cid:durableId="1517646869">
    <w:abstractNumId w:val="5"/>
  </w:num>
  <w:num w:numId="25" w16cid:durableId="1470048393">
    <w:abstractNumId w:val="31"/>
  </w:num>
  <w:num w:numId="26" w16cid:durableId="1815173776">
    <w:abstractNumId w:val="2"/>
  </w:num>
  <w:num w:numId="27" w16cid:durableId="13314366">
    <w:abstractNumId w:val="32"/>
  </w:num>
  <w:num w:numId="28" w16cid:durableId="1059010154">
    <w:abstractNumId w:val="18"/>
  </w:num>
  <w:num w:numId="29" w16cid:durableId="911962926">
    <w:abstractNumId w:val="33"/>
  </w:num>
  <w:num w:numId="30" w16cid:durableId="479690205">
    <w:abstractNumId w:val="4"/>
  </w:num>
  <w:num w:numId="31" w16cid:durableId="341398058">
    <w:abstractNumId w:val="16"/>
  </w:num>
  <w:num w:numId="32" w16cid:durableId="336689435">
    <w:abstractNumId w:val="7"/>
  </w:num>
  <w:num w:numId="33" w16cid:durableId="832141363">
    <w:abstractNumId w:val="25"/>
  </w:num>
  <w:num w:numId="34" w16cid:durableId="670331745">
    <w:abstractNumId w:val="13"/>
  </w:num>
  <w:num w:numId="35" w16cid:durableId="1420105353">
    <w:abstractNumId w:val="29"/>
  </w:num>
  <w:num w:numId="36" w16cid:durableId="254245863">
    <w:abstractNumId w:val="19"/>
  </w:num>
  <w:num w:numId="37" w16cid:durableId="824707592">
    <w:abstractNumId w:val="22"/>
  </w:num>
  <w:num w:numId="38" w16cid:durableId="1524005500">
    <w:abstractNumId w:val="1"/>
  </w:num>
  <w:num w:numId="39" w16cid:durableId="1379085089">
    <w:abstractNumId w:val="8"/>
  </w:num>
  <w:num w:numId="40" w16cid:durableId="9873672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02A1"/>
    <w:rsid w:val="00010A9C"/>
    <w:rsid w:val="00011D89"/>
    <w:rsid w:val="00012128"/>
    <w:rsid w:val="00013C15"/>
    <w:rsid w:val="000154FD"/>
    <w:rsid w:val="00022271"/>
    <w:rsid w:val="000235E8"/>
    <w:rsid w:val="00024D89"/>
    <w:rsid w:val="000250B6"/>
    <w:rsid w:val="0002545D"/>
    <w:rsid w:val="00030CDD"/>
    <w:rsid w:val="00033D81"/>
    <w:rsid w:val="00033DC9"/>
    <w:rsid w:val="00033FA5"/>
    <w:rsid w:val="00037366"/>
    <w:rsid w:val="00041BF0"/>
    <w:rsid w:val="00042C8A"/>
    <w:rsid w:val="0004536B"/>
    <w:rsid w:val="00046A90"/>
    <w:rsid w:val="00046B68"/>
    <w:rsid w:val="000527DD"/>
    <w:rsid w:val="00056EC4"/>
    <w:rsid w:val="000578B2"/>
    <w:rsid w:val="00060959"/>
    <w:rsid w:val="00060C8F"/>
    <w:rsid w:val="00062412"/>
    <w:rsid w:val="0006298A"/>
    <w:rsid w:val="00065A89"/>
    <w:rsid w:val="000663CD"/>
    <w:rsid w:val="00067717"/>
    <w:rsid w:val="00070152"/>
    <w:rsid w:val="00072029"/>
    <w:rsid w:val="000733FE"/>
    <w:rsid w:val="00074219"/>
    <w:rsid w:val="00074ED5"/>
    <w:rsid w:val="00076BC2"/>
    <w:rsid w:val="0008204A"/>
    <w:rsid w:val="0008508E"/>
    <w:rsid w:val="00087951"/>
    <w:rsid w:val="00090B2F"/>
    <w:rsid w:val="0009113B"/>
    <w:rsid w:val="000914D6"/>
    <w:rsid w:val="00093402"/>
    <w:rsid w:val="00094DA3"/>
    <w:rsid w:val="00096CD1"/>
    <w:rsid w:val="000A012C"/>
    <w:rsid w:val="000A0EB9"/>
    <w:rsid w:val="000A186C"/>
    <w:rsid w:val="000A1EA4"/>
    <w:rsid w:val="000A2476"/>
    <w:rsid w:val="000A5526"/>
    <w:rsid w:val="000A641A"/>
    <w:rsid w:val="000B3EDB"/>
    <w:rsid w:val="000B543D"/>
    <w:rsid w:val="000B55F9"/>
    <w:rsid w:val="000B5BF7"/>
    <w:rsid w:val="000B6BC8"/>
    <w:rsid w:val="000C0303"/>
    <w:rsid w:val="000C0F60"/>
    <w:rsid w:val="000C42EA"/>
    <w:rsid w:val="000C4546"/>
    <w:rsid w:val="000D1242"/>
    <w:rsid w:val="000D2ABA"/>
    <w:rsid w:val="000D632F"/>
    <w:rsid w:val="000E018E"/>
    <w:rsid w:val="000E0970"/>
    <w:rsid w:val="000E28F9"/>
    <w:rsid w:val="000E3CC7"/>
    <w:rsid w:val="000E6BD4"/>
    <w:rsid w:val="000E6D6D"/>
    <w:rsid w:val="000F0B04"/>
    <w:rsid w:val="000F1F1E"/>
    <w:rsid w:val="000F2259"/>
    <w:rsid w:val="000F2DDA"/>
    <w:rsid w:val="000F2EA0"/>
    <w:rsid w:val="000F4BF1"/>
    <w:rsid w:val="000F5213"/>
    <w:rsid w:val="000F787E"/>
    <w:rsid w:val="00101001"/>
    <w:rsid w:val="00103276"/>
    <w:rsid w:val="0010392D"/>
    <w:rsid w:val="0010447F"/>
    <w:rsid w:val="00104FE3"/>
    <w:rsid w:val="0010714F"/>
    <w:rsid w:val="001120C5"/>
    <w:rsid w:val="00120BD3"/>
    <w:rsid w:val="00122FEA"/>
    <w:rsid w:val="001232BD"/>
    <w:rsid w:val="00124CFA"/>
    <w:rsid w:val="00124ED5"/>
    <w:rsid w:val="001276FA"/>
    <w:rsid w:val="00137776"/>
    <w:rsid w:val="00140BC6"/>
    <w:rsid w:val="001447B3"/>
    <w:rsid w:val="00147DD7"/>
    <w:rsid w:val="00152073"/>
    <w:rsid w:val="00152329"/>
    <w:rsid w:val="00156598"/>
    <w:rsid w:val="00161939"/>
    <w:rsid w:val="00161AA0"/>
    <w:rsid w:val="00161D2E"/>
    <w:rsid w:val="00161F3E"/>
    <w:rsid w:val="00162093"/>
    <w:rsid w:val="00162660"/>
    <w:rsid w:val="00162CA9"/>
    <w:rsid w:val="00163491"/>
    <w:rsid w:val="00165459"/>
    <w:rsid w:val="00165A57"/>
    <w:rsid w:val="001712C2"/>
    <w:rsid w:val="00172BAF"/>
    <w:rsid w:val="0017674D"/>
    <w:rsid w:val="001771DD"/>
    <w:rsid w:val="00177995"/>
    <w:rsid w:val="00177A8C"/>
    <w:rsid w:val="0018244E"/>
    <w:rsid w:val="001864C8"/>
    <w:rsid w:val="00186B33"/>
    <w:rsid w:val="00192F9D"/>
    <w:rsid w:val="00196500"/>
    <w:rsid w:val="00196EB8"/>
    <w:rsid w:val="00196EFB"/>
    <w:rsid w:val="001979FF"/>
    <w:rsid w:val="00197B17"/>
    <w:rsid w:val="00197ECD"/>
    <w:rsid w:val="00197FA6"/>
    <w:rsid w:val="001A1950"/>
    <w:rsid w:val="001A1C54"/>
    <w:rsid w:val="001A3ACE"/>
    <w:rsid w:val="001A6272"/>
    <w:rsid w:val="001B058F"/>
    <w:rsid w:val="001B43DA"/>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296"/>
    <w:rsid w:val="001E44DF"/>
    <w:rsid w:val="001E68A5"/>
    <w:rsid w:val="001E6BB0"/>
    <w:rsid w:val="001E7282"/>
    <w:rsid w:val="001F3826"/>
    <w:rsid w:val="001F61D4"/>
    <w:rsid w:val="001F6E46"/>
    <w:rsid w:val="001F7C91"/>
    <w:rsid w:val="00201B19"/>
    <w:rsid w:val="002033B7"/>
    <w:rsid w:val="00206463"/>
    <w:rsid w:val="002068D0"/>
    <w:rsid w:val="00206F2F"/>
    <w:rsid w:val="00207717"/>
    <w:rsid w:val="0021053D"/>
    <w:rsid w:val="00210A92"/>
    <w:rsid w:val="002115C6"/>
    <w:rsid w:val="00212B95"/>
    <w:rsid w:val="00212C87"/>
    <w:rsid w:val="00214CAC"/>
    <w:rsid w:val="00215CC8"/>
    <w:rsid w:val="00216C03"/>
    <w:rsid w:val="00220A1A"/>
    <w:rsid w:val="00220C04"/>
    <w:rsid w:val="0022172B"/>
    <w:rsid w:val="0022278D"/>
    <w:rsid w:val="00223C66"/>
    <w:rsid w:val="00223D74"/>
    <w:rsid w:val="0022701F"/>
    <w:rsid w:val="00227C68"/>
    <w:rsid w:val="00227CD3"/>
    <w:rsid w:val="002333F5"/>
    <w:rsid w:val="00233724"/>
    <w:rsid w:val="002365B4"/>
    <w:rsid w:val="002432E1"/>
    <w:rsid w:val="00246207"/>
    <w:rsid w:val="002465A4"/>
    <w:rsid w:val="00246C5E"/>
    <w:rsid w:val="00250960"/>
    <w:rsid w:val="0025124E"/>
    <w:rsid w:val="00251343"/>
    <w:rsid w:val="002536A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666A"/>
    <w:rsid w:val="0029752B"/>
    <w:rsid w:val="00297953"/>
    <w:rsid w:val="002A0A9C"/>
    <w:rsid w:val="002A483C"/>
    <w:rsid w:val="002B0C34"/>
    <w:rsid w:val="002B0C7C"/>
    <w:rsid w:val="002B0EB0"/>
    <w:rsid w:val="002B1729"/>
    <w:rsid w:val="002B24B0"/>
    <w:rsid w:val="002B27FB"/>
    <w:rsid w:val="002B36C7"/>
    <w:rsid w:val="002B3E56"/>
    <w:rsid w:val="002B4DD4"/>
    <w:rsid w:val="002B5277"/>
    <w:rsid w:val="002B5375"/>
    <w:rsid w:val="002B77C1"/>
    <w:rsid w:val="002C0ED7"/>
    <w:rsid w:val="002C2728"/>
    <w:rsid w:val="002C5B7C"/>
    <w:rsid w:val="002D1E0D"/>
    <w:rsid w:val="002D290F"/>
    <w:rsid w:val="002D5006"/>
    <w:rsid w:val="002D7C61"/>
    <w:rsid w:val="002E01D0"/>
    <w:rsid w:val="002E161B"/>
    <w:rsid w:val="002E161D"/>
    <w:rsid w:val="002E28A2"/>
    <w:rsid w:val="002E3100"/>
    <w:rsid w:val="002E6C95"/>
    <w:rsid w:val="002E7C36"/>
    <w:rsid w:val="002F3D32"/>
    <w:rsid w:val="002F5055"/>
    <w:rsid w:val="002F5F31"/>
    <w:rsid w:val="002F5F46"/>
    <w:rsid w:val="002F797B"/>
    <w:rsid w:val="00302216"/>
    <w:rsid w:val="00303E53"/>
    <w:rsid w:val="00305CC1"/>
    <w:rsid w:val="00306E5F"/>
    <w:rsid w:val="00307935"/>
    <w:rsid w:val="00307E14"/>
    <w:rsid w:val="003122BE"/>
    <w:rsid w:val="00314054"/>
    <w:rsid w:val="00316F27"/>
    <w:rsid w:val="003214F1"/>
    <w:rsid w:val="00322E4B"/>
    <w:rsid w:val="00327870"/>
    <w:rsid w:val="00330CE5"/>
    <w:rsid w:val="0033259D"/>
    <w:rsid w:val="003333D2"/>
    <w:rsid w:val="00334686"/>
    <w:rsid w:val="00337339"/>
    <w:rsid w:val="00340345"/>
    <w:rsid w:val="003406C6"/>
    <w:rsid w:val="0034132B"/>
    <w:rsid w:val="003418CC"/>
    <w:rsid w:val="00341CF5"/>
    <w:rsid w:val="003434EE"/>
    <w:rsid w:val="00343767"/>
    <w:rsid w:val="003459BD"/>
    <w:rsid w:val="0035041C"/>
    <w:rsid w:val="00350D38"/>
    <w:rsid w:val="00351B36"/>
    <w:rsid w:val="00354257"/>
    <w:rsid w:val="0035751A"/>
    <w:rsid w:val="00357B4E"/>
    <w:rsid w:val="003667BA"/>
    <w:rsid w:val="003716FD"/>
    <w:rsid w:val="0037204B"/>
    <w:rsid w:val="00373B84"/>
    <w:rsid w:val="003744CF"/>
    <w:rsid w:val="00374717"/>
    <w:rsid w:val="0037676C"/>
    <w:rsid w:val="00381043"/>
    <w:rsid w:val="003829E5"/>
    <w:rsid w:val="00383733"/>
    <w:rsid w:val="0038608F"/>
    <w:rsid w:val="00386109"/>
    <w:rsid w:val="00386944"/>
    <w:rsid w:val="00386C3B"/>
    <w:rsid w:val="003956CC"/>
    <w:rsid w:val="00395C9A"/>
    <w:rsid w:val="003A0853"/>
    <w:rsid w:val="003A1C99"/>
    <w:rsid w:val="003A35C2"/>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560"/>
    <w:rsid w:val="003D5928"/>
    <w:rsid w:val="003D6475"/>
    <w:rsid w:val="003D68A9"/>
    <w:rsid w:val="003D6EE6"/>
    <w:rsid w:val="003E20EC"/>
    <w:rsid w:val="003E3709"/>
    <w:rsid w:val="003E375C"/>
    <w:rsid w:val="003E4086"/>
    <w:rsid w:val="003E639E"/>
    <w:rsid w:val="003E71E5"/>
    <w:rsid w:val="003F0445"/>
    <w:rsid w:val="003F0CF0"/>
    <w:rsid w:val="003F14B1"/>
    <w:rsid w:val="003F2B20"/>
    <w:rsid w:val="003F3289"/>
    <w:rsid w:val="003F3C62"/>
    <w:rsid w:val="003F556F"/>
    <w:rsid w:val="003F5CB9"/>
    <w:rsid w:val="004013C7"/>
    <w:rsid w:val="00401FCF"/>
    <w:rsid w:val="00406285"/>
    <w:rsid w:val="0040763F"/>
    <w:rsid w:val="004115A2"/>
    <w:rsid w:val="004148F9"/>
    <w:rsid w:val="00416183"/>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47F55"/>
    <w:rsid w:val="004516C7"/>
    <w:rsid w:val="0045230A"/>
    <w:rsid w:val="00454AD0"/>
    <w:rsid w:val="00454E18"/>
    <w:rsid w:val="00455FA8"/>
    <w:rsid w:val="00457337"/>
    <w:rsid w:val="00461A02"/>
    <w:rsid w:val="00462E3D"/>
    <w:rsid w:val="0046348D"/>
    <w:rsid w:val="00466E79"/>
    <w:rsid w:val="00470D7D"/>
    <w:rsid w:val="0047372D"/>
    <w:rsid w:val="00473BA3"/>
    <w:rsid w:val="004743DD"/>
    <w:rsid w:val="00474CEA"/>
    <w:rsid w:val="004807C0"/>
    <w:rsid w:val="00481056"/>
    <w:rsid w:val="00483968"/>
    <w:rsid w:val="004841BE"/>
    <w:rsid w:val="00484F86"/>
    <w:rsid w:val="00486723"/>
    <w:rsid w:val="0048760F"/>
    <w:rsid w:val="00487CDE"/>
    <w:rsid w:val="00490746"/>
    <w:rsid w:val="00490852"/>
    <w:rsid w:val="00491C9C"/>
    <w:rsid w:val="00492F30"/>
    <w:rsid w:val="004946F4"/>
    <w:rsid w:val="0049487E"/>
    <w:rsid w:val="004A160D"/>
    <w:rsid w:val="004A258B"/>
    <w:rsid w:val="004A3E81"/>
    <w:rsid w:val="004A4195"/>
    <w:rsid w:val="004A5C62"/>
    <w:rsid w:val="004A5CE5"/>
    <w:rsid w:val="004A707D"/>
    <w:rsid w:val="004B0974"/>
    <w:rsid w:val="004B4176"/>
    <w:rsid w:val="004B4185"/>
    <w:rsid w:val="004C0416"/>
    <w:rsid w:val="004C5541"/>
    <w:rsid w:val="004C6EEE"/>
    <w:rsid w:val="004C702B"/>
    <w:rsid w:val="004D0033"/>
    <w:rsid w:val="004D016B"/>
    <w:rsid w:val="004D1B22"/>
    <w:rsid w:val="004D23CC"/>
    <w:rsid w:val="004D36F2"/>
    <w:rsid w:val="004D5C3B"/>
    <w:rsid w:val="004D7430"/>
    <w:rsid w:val="004E1106"/>
    <w:rsid w:val="004E138F"/>
    <w:rsid w:val="004E4649"/>
    <w:rsid w:val="004E5ADE"/>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27F55"/>
    <w:rsid w:val="005333F0"/>
    <w:rsid w:val="00534E88"/>
    <w:rsid w:val="005354D0"/>
    <w:rsid w:val="00536499"/>
    <w:rsid w:val="00536CA4"/>
    <w:rsid w:val="0054130B"/>
    <w:rsid w:val="00542A03"/>
    <w:rsid w:val="00543903"/>
    <w:rsid w:val="00543BCC"/>
    <w:rsid w:val="00543F11"/>
    <w:rsid w:val="00544135"/>
    <w:rsid w:val="00545179"/>
    <w:rsid w:val="00546305"/>
    <w:rsid w:val="00547A95"/>
    <w:rsid w:val="00550C6B"/>
    <w:rsid w:val="0055119B"/>
    <w:rsid w:val="005568B6"/>
    <w:rsid w:val="00560EAE"/>
    <w:rsid w:val="00561202"/>
    <w:rsid w:val="00561E7D"/>
    <w:rsid w:val="00562507"/>
    <w:rsid w:val="00562811"/>
    <w:rsid w:val="005714D8"/>
    <w:rsid w:val="00571501"/>
    <w:rsid w:val="00572031"/>
    <w:rsid w:val="00572282"/>
    <w:rsid w:val="00573CE3"/>
    <w:rsid w:val="00576E84"/>
    <w:rsid w:val="00580394"/>
    <w:rsid w:val="005809CD"/>
    <w:rsid w:val="00582B8C"/>
    <w:rsid w:val="005861DE"/>
    <w:rsid w:val="0058757E"/>
    <w:rsid w:val="00596105"/>
    <w:rsid w:val="00596A4B"/>
    <w:rsid w:val="005972C7"/>
    <w:rsid w:val="00597507"/>
    <w:rsid w:val="005A1209"/>
    <w:rsid w:val="005A15D7"/>
    <w:rsid w:val="005A479D"/>
    <w:rsid w:val="005B07B0"/>
    <w:rsid w:val="005B1C6D"/>
    <w:rsid w:val="005B21B6"/>
    <w:rsid w:val="005B3A08"/>
    <w:rsid w:val="005B7A63"/>
    <w:rsid w:val="005C0955"/>
    <w:rsid w:val="005C324D"/>
    <w:rsid w:val="005C46A1"/>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1C10"/>
    <w:rsid w:val="005F21EB"/>
    <w:rsid w:val="005F3706"/>
    <w:rsid w:val="005F64CF"/>
    <w:rsid w:val="006041AD"/>
    <w:rsid w:val="00605908"/>
    <w:rsid w:val="00607850"/>
    <w:rsid w:val="00607EF7"/>
    <w:rsid w:val="00610D7C"/>
    <w:rsid w:val="006133ED"/>
    <w:rsid w:val="00613414"/>
    <w:rsid w:val="00620154"/>
    <w:rsid w:val="00622DBA"/>
    <w:rsid w:val="0062408D"/>
    <w:rsid w:val="006240CC"/>
    <w:rsid w:val="00624940"/>
    <w:rsid w:val="006254F8"/>
    <w:rsid w:val="00627DA7"/>
    <w:rsid w:val="006306A8"/>
    <w:rsid w:val="00630DA4"/>
    <w:rsid w:val="00631CD4"/>
    <w:rsid w:val="006324CA"/>
    <w:rsid w:val="00632597"/>
    <w:rsid w:val="0063444B"/>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8B2"/>
    <w:rsid w:val="00676225"/>
    <w:rsid w:val="006770EF"/>
    <w:rsid w:val="00677574"/>
    <w:rsid w:val="006812ED"/>
    <w:rsid w:val="00681BB2"/>
    <w:rsid w:val="00683878"/>
    <w:rsid w:val="00684380"/>
    <w:rsid w:val="0068454C"/>
    <w:rsid w:val="00691B62"/>
    <w:rsid w:val="006933B5"/>
    <w:rsid w:val="00693D14"/>
    <w:rsid w:val="00696F27"/>
    <w:rsid w:val="006A18C2"/>
    <w:rsid w:val="006A3383"/>
    <w:rsid w:val="006A4619"/>
    <w:rsid w:val="006A6479"/>
    <w:rsid w:val="006A68AF"/>
    <w:rsid w:val="006B077C"/>
    <w:rsid w:val="006B6803"/>
    <w:rsid w:val="006C1A2F"/>
    <w:rsid w:val="006C2094"/>
    <w:rsid w:val="006C57E6"/>
    <w:rsid w:val="006D0F16"/>
    <w:rsid w:val="006D10C8"/>
    <w:rsid w:val="006D2A3F"/>
    <w:rsid w:val="006D2FBC"/>
    <w:rsid w:val="006D3067"/>
    <w:rsid w:val="006D5E46"/>
    <w:rsid w:val="006D6E34"/>
    <w:rsid w:val="006E138B"/>
    <w:rsid w:val="006E183F"/>
    <w:rsid w:val="006E1867"/>
    <w:rsid w:val="006E3B05"/>
    <w:rsid w:val="006F0330"/>
    <w:rsid w:val="006F1FDC"/>
    <w:rsid w:val="006F38F1"/>
    <w:rsid w:val="006F5D04"/>
    <w:rsid w:val="006F69E3"/>
    <w:rsid w:val="006F6B8C"/>
    <w:rsid w:val="007000BD"/>
    <w:rsid w:val="0070105D"/>
    <w:rsid w:val="007013EF"/>
    <w:rsid w:val="0070510B"/>
    <w:rsid w:val="007055BD"/>
    <w:rsid w:val="00716364"/>
    <w:rsid w:val="007173CA"/>
    <w:rsid w:val="007212A0"/>
    <w:rsid w:val="007216AA"/>
    <w:rsid w:val="00721AB5"/>
    <w:rsid w:val="00721CFB"/>
    <w:rsid w:val="00721DEF"/>
    <w:rsid w:val="00724A43"/>
    <w:rsid w:val="007273AC"/>
    <w:rsid w:val="0073103A"/>
    <w:rsid w:val="00731AD4"/>
    <w:rsid w:val="007346E4"/>
    <w:rsid w:val="00735564"/>
    <w:rsid w:val="00740F22"/>
    <w:rsid w:val="00741CF0"/>
    <w:rsid w:val="00741F1A"/>
    <w:rsid w:val="0074424D"/>
    <w:rsid w:val="007447DA"/>
    <w:rsid w:val="007450F8"/>
    <w:rsid w:val="0074696E"/>
    <w:rsid w:val="00747253"/>
    <w:rsid w:val="00747E4C"/>
    <w:rsid w:val="00750135"/>
    <w:rsid w:val="00750EC2"/>
    <w:rsid w:val="00752B28"/>
    <w:rsid w:val="007536BC"/>
    <w:rsid w:val="007541A9"/>
    <w:rsid w:val="00754E36"/>
    <w:rsid w:val="007620EA"/>
    <w:rsid w:val="00763139"/>
    <w:rsid w:val="00763C9C"/>
    <w:rsid w:val="007665EF"/>
    <w:rsid w:val="00770F37"/>
    <w:rsid w:val="007711A0"/>
    <w:rsid w:val="00772D5E"/>
    <w:rsid w:val="0077463E"/>
    <w:rsid w:val="00776928"/>
    <w:rsid w:val="00776D56"/>
    <w:rsid w:val="00776E0F"/>
    <w:rsid w:val="007774B1"/>
    <w:rsid w:val="00777BE1"/>
    <w:rsid w:val="00780FB2"/>
    <w:rsid w:val="00782222"/>
    <w:rsid w:val="007833D8"/>
    <w:rsid w:val="00785677"/>
    <w:rsid w:val="00786F16"/>
    <w:rsid w:val="00787465"/>
    <w:rsid w:val="007912D5"/>
    <w:rsid w:val="00791BD7"/>
    <w:rsid w:val="007933F7"/>
    <w:rsid w:val="00796E20"/>
    <w:rsid w:val="00797C32"/>
    <w:rsid w:val="007A11E8"/>
    <w:rsid w:val="007A155E"/>
    <w:rsid w:val="007B0914"/>
    <w:rsid w:val="007B1374"/>
    <w:rsid w:val="007B32E5"/>
    <w:rsid w:val="007B3DB9"/>
    <w:rsid w:val="007B589F"/>
    <w:rsid w:val="007B6186"/>
    <w:rsid w:val="007B6B0A"/>
    <w:rsid w:val="007B73BC"/>
    <w:rsid w:val="007C1838"/>
    <w:rsid w:val="007C20B9"/>
    <w:rsid w:val="007C45C7"/>
    <w:rsid w:val="007C7301"/>
    <w:rsid w:val="007C7859"/>
    <w:rsid w:val="007C7F28"/>
    <w:rsid w:val="007D1466"/>
    <w:rsid w:val="007D2582"/>
    <w:rsid w:val="007D2BDE"/>
    <w:rsid w:val="007D2FB6"/>
    <w:rsid w:val="007D49EB"/>
    <w:rsid w:val="007D5E1C"/>
    <w:rsid w:val="007D628C"/>
    <w:rsid w:val="007D6E15"/>
    <w:rsid w:val="007E0DE2"/>
    <w:rsid w:val="007E3667"/>
    <w:rsid w:val="007E3B98"/>
    <w:rsid w:val="007E417A"/>
    <w:rsid w:val="007F081A"/>
    <w:rsid w:val="007F1983"/>
    <w:rsid w:val="007F31B6"/>
    <w:rsid w:val="007F3835"/>
    <w:rsid w:val="007F546C"/>
    <w:rsid w:val="007F5D43"/>
    <w:rsid w:val="007F625F"/>
    <w:rsid w:val="007F665E"/>
    <w:rsid w:val="00800412"/>
    <w:rsid w:val="00803AD4"/>
    <w:rsid w:val="0080587B"/>
    <w:rsid w:val="00805BD9"/>
    <w:rsid w:val="00806468"/>
    <w:rsid w:val="008119CA"/>
    <w:rsid w:val="008130C4"/>
    <w:rsid w:val="008155F0"/>
    <w:rsid w:val="00816735"/>
    <w:rsid w:val="00817A6D"/>
    <w:rsid w:val="00820141"/>
    <w:rsid w:val="00820E0C"/>
    <w:rsid w:val="00823275"/>
    <w:rsid w:val="0082366F"/>
    <w:rsid w:val="00832773"/>
    <w:rsid w:val="008338A2"/>
    <w:rsid w:val="00835677"/>
    <w:rsid w:val="00835E75"/>
    <w:rsid w:val="00836334"/>
    <w:rsid w:val="00841AA9"/>
    <w:rsid w:val="00842E72"/>
    <w:rsid w:val="0084494F"/>
    <w:rsid w:val="008474FE"/>
    <w:rsid w:val="0085158A"/>
    <w:rsid w:val="00853EE4"/>
    <w:rsid w:val="00855535"/>
    <w:rsid w:val="00857C5A"/>
    <w:rsid w:val="0086255E"/>
    <w:rsid w:val="008633F0"/>
    <w:rsid w:val="00867D9D"/>
    <w:rsid w:val="00867E99"/>
    <w:rsid w:val="00872E0A"/>
    <w:rsid w:val="00873594"/>
    <w:rsid w:val="00873A80"/>
    <w:rsid w:val="00875285"/>
    <w:rsid w:val="00884B62"/>
    <w:rsid w:val="0088529C"/>
    <w:rsid w:val="00885B2E"/>
    <w:rsid w:val="00885CFC"/>
    <w:rsid w:val="00887903"/>
    <w:rsid w:val="00890FCA"/>
    <w:rsid w:val="00891B54"/>
    <w:rsid w:val="0089270A"/>
    <w:rsid w:val="00893AF6"/>
    <w:rsid w:val="00894BC4"/>
    <w:rsid w:val="00896890"/>
    <w:rsid w:val="008A1413"/>
    <w:rsid w:val="008A28A8"/>
    <w:rsid w:val="008A4B4C"/>
    <w:rsid w:val="008A5B32"/>
    <w:rsid w:val="008B2029"/>
    <w:rsid w:val="008B2EE4"/>
    <w:rsid w:val="008B3821"/>
    <w:rsid w:val="008B439A"/>
    <w:rsid w:val="008B4D3D"/>
    <w:rsid w:val="008B57C7"/>
    <w:rsid w:val="008B639F"/>
    <w:rsid w:val="008B6F7D"/>
    <w:rsid w:val="008C1240"/>
    <w:rsid w:val="008C2F92"/>
    <w:rsid w:val="008C3546"/>
    <w:rsid w:val="008C589D"/>
    <w:rsid w:val="008C6D51"/>
    <w:rsid w:val="008D1B84"/>
    <w:rsid w:val="008D2846"/>
    <w:rsid w:val="008D4236"/>
    <w:rsid w:val="008D462F"/>
    <w:rsid w:val="008D6DCF"/>
    <w:rsid w:val="008E2F2F"/>
    <w:rsid w:val="008E4376"/>
    <w:rsid w:val="008E51D7"/>
    <w:rsid w:val="008E79FB"/>
    <w:rsid w:val="008E7A0A"/>
    <w:rsid w:val="008E7B49"/>
    <w:rsid w:val="008F59F6"/>
    <w:rsid w:val="008F5A84"/>
    <w:rsid w:val="00900719"/>
    <w:rsid w:val="009017AC"/>
    <w:rsid w:val="00902A9A"/>
    <w:rsid w:val="00902D6D"/>
    <w:rsid w:val="00904A1C"/>
    <w:rsid w:val="00905030"/>
    <w:rsid w:val="00906490"/>
    <w:rsid w:val="0091020B"/>
    <w:rsid w:val="009111B2"/>
    <w:rsid w:val="009151F5"/>
    <w:rsid w:val="00924AE1"/>
    <w:rsid w:val="0092686E"/>
    <w:rsid w:val="009269B1"/>
    <w:rsid w:val="0092724D"/>
    <w:rsid w:val="009272B3"/>
    <w:rsid w:val="00927BD1"/>
    <w:rsid w:val="009315BE"/>
    <w:rsid w:val="009326DD"/>
    <w:rsid w:val="0093338F"/>
    <w:rsid w:val="00934E40"/>
    <w:rsid w:val="00937BD9"/>
    <w:rsid w:val="00946AF3"/>
    <w:rsid w:val="00950E2C"/>
    <w:rsid w:val="00951D50"/>
    <w:rsid w:val="009524F7"/>
    <w:rsid w:val="009525EB"/>
    <w:rsid w:val="00952871"/>
    <w:rsid w:val="0095470B"/>
    <w:rsid w:val="00954874"/>
    <w:rsid w:val="0095615A"/>
    <w:rsid w:val="00957B37"/>
    <w:rsid w:val="00961400"/>
    <w:rsid w:val="009615BA"/>
    <w:rsid w:val="00963646"/>
    <w:rsid w:val="0096632D"/>
    <w:rsid w:val="009667AE"/>
    <w:rsid w:val="00967124"/>
    <w:rsid w:val="009677AF"/>
    <w:rsid w:val="009708EB"/>
    <w:rsid w:val="00970AE5"/>
    <w:rsid w:val="0097166C"/>
    <w:rsid w:val="009718C7"/>
    <w:rsid w:val="009749DC"/>
    <w:rsid w:val="0097559F"/>
    <w:rsid w:val="00975BB4"/>
    <w:rsid w:val="00975D97"/>
    <w:rsid w:val="009761EA"/>
    <w:rsid w:val="0097761E"/>
    <w:rsid w:val="00982454"/>
    <w:rsid w:val="00982CF0"/>
    <w:rsid w:val="009853E1"/>
    <w:rsid w:val="009865F5"/>
    <w:rsid w:val="00986E6B"/>
    <w:rsid w:val="00990032"/>
    <w:rsid w:val="00990B19"/>
    <w:rsid w:val="0099153B"/>
    <w:rsid w:val="00991769"/>
    <w:rsid w:val="0099232C"/>
    <w:rsid w:val="00994386"/>
    <w:rsid w:val="00995ED7"/>
    <w:rsid w:val="009A13D8"/>
    <w:rsid w:val="009A279E"/>
    <w:rsid w:val="009A3015"/>
    <w:rsid w:val="009A3490"/>
    <w:rsid w:val="009A7C17"/>
    <w:rsid w:val="009B0A6F"/>
    <w:rsid w:val="009B0A94"/>
    <w:rsid w:val="009B0C62"/>
    <w:rsid w:val="009B0CA9"/>
    <w:rsid w:val="009B2AE8"/>
    <w:rsid w:val="009B354C"/>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974"/>
    <w:rsid w:val="009F6BCB"/>
    <w:rsid w:val="009F7B78"/>
    <w:rsid w:val="009F7BC5"/>
    <w:rsid w:val="00A0057A"/>
    <w:rsid w:val="00A02FA1"/>
    <w:rsid w:val="00A04CCE"/>
    <w:rsid w:val="00A07421"/>
    <w:rsid w:val="00A0776B"/>
    <w:rsid w:val="00A10FB9"/>
    <w:rsid w:val="00A11421"/>
    <w:rsid w:val="00A123EE"/>
    <w:rsid w:val="00A1389F"/>
    <w:rsid w:val="00A157B1"/>
    <w:rsid w:val="00A22229"/>
    <w:rsid w:val="00A2384E"/>
    <w:rsid w:val="00A24442"/>
    <w:rsid w:val="00A24ADA"/>
    <w:rsid w:val="00A32577"/>
    <w:rsid w:val="00A330BB"/>
    <w:rsid w:val="00A36762"/>
    <w:rsid w:val="00A4000F"/>
    <w:rsid w:val="00A407A5"/>
    <w:rsid w:val="00A446F5"/>
    <w:rsid w:val="00A44882"/>
    <w:rsid w:val="00A45125"/>
    <w:rsid w:val="00A54715"/>
    <w:rsid w:val="00A6061C"/>
    <w:rsid w:val="00A62D44"/>
    <w:rsid w:val="00A639CA"/>
    <w:rsid w:val="00A64AD8"/>
    <w:rsid w:val="00A67263"/>
    <w:rsid w:val="00A7161C"/>
    <w:rsid w:val="00A71CE4"/>
    <w:rsid w:val="00A726B2"/>
    <w:rsid w:val="00A72A93"/>
    <w:rsid w:val="00A77AA3"/>
    <w:rsid w:val="00A8236D"/>
    <w:rsid w:val="00A83D3B"/>
    <w:rsid w:val="00A840F2"/>
    <w:rsid w:val="00A854EB"/>
    <w:rsid w:val="00A872E5"/>
    <w:rsid w:val="00A91406"/>
    <w:rsid w:val="00A943F6"/>
    <w:rsid w:val="00A96E65"/>
    <w:rsid w:val="00A96ECE"/>
    <w:rsid w:val="00A97BD3"/>
    <w:rsid w:val="00A97C72"/>
    <w:rsid w:val="00AA310B"/>
    <w:rsid w:val="00AA63D4"/>
    <w:rsid w:val="00AB06E8"/>
    <w:rsid w:val="00AB1CD3"/>
    <w:rsid w:val="00AB2174"/>
    <w:rsid w:val="00AB352F"/>
    <w:rsid w:val="00AB6128"/>
    <w:rsid w:val="00AB6BB5"/>
    <w:rsid w:val="00AC1C60"/>
    <w:rsid w:val="00AC274B"/>
    <w:rsid w:val="00AC4764"/>
    <w:rsid w:val="00AC6D36"/>
    <w:rsid w:val="00AD0CBA"/>
    <w:rsid w:val="00AD26E2"/>
    <w:rsid w:val="00AD61C0"/>
    <w:rsid w:val="00AD784C"/>
    <w:rsid w:val="00AE126A"/>
    <w:rsid w:val="00AE1BAE"/>
    <w:rsid w:val="00AE3005"/>
    <w:rsid w:val="00AE3BD5"/>
    <w:rsid w:val="00AE5765"/>
    <w:rsid w:val="00AE59A0"/>
    <w:rsid w:val="00AF0B6D"/>
    <w:rsid w:val="00AF0C57"/>
    <w:rsid w:val="00AF26F3"/>
    <w:rsid w:val="00AF5B8A"/>
    <w:rsid w:val="00AF5F04"/>
    <w:rsid w:val="00AF6415"/>
    <w:rsid w:val="00B00672"/>
    <w:rsid w:val="00B01B4D"/>
    <w:rsid w:val="00B04489"/>
    <w:rsid w:val="00B06571"/>
    <w:rsid w:val="00B068BA"/>
    <w:rsid w:val="00B07217"/>
    <w:rsid w:val="00B07290"/>
    <w:rsid w:val="00B10BE6"/>
    <w:rsid w:val="00B13851"/>
    <w:rsid w:val="00B13B1C"/>
    <w:rsid w:val="00B13C7D"/>
    <w:rsid w:val="00B14B5F"/>
    <w:rsid w:val="00B203C0"/>
    <w:rsid w:val="00B21D81"/>
    <w:rsid w:val="00B21F90"/>
    <w:rsid w:val="00B22291"/>
    <w:rsid w:val="00B23F9A"/>
    <w:rsid w:val="00B2417B"/>
    <w:rsid w:val="00B24E6F"/>
    <w:rsid w:val="00B2697A"/>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9B2"/>
    <w:rsid w:val="00B66D83"/>
    <w:rsid w:val="00B672C0"/>
    <w:rsid w:val="00B676FD"/>
    <w:rsid w:val="00B678B6"/>
    <w:rsid w:val="00B72FCE"/>
    <w:rsid w:val="00B75646"/>
    <w:rsid w:val="00B7629E"/>
    <w:rsid w:val="00B84D11"/>
    <w:rsid w:val="00B90729"/>
    <w:rsid w:val="00B907DA"/>
    <w:rsid w:val="00B94C5E"/>
    <w:rsid w:val="00B950BC"/>
    <w:rsid w:val="00B96EA2"/>
    <w:rsid w:val="00B9714C"/>
    <w:rsid w:val="00BA1727"/>
    <w:rsid w:val="00BA29AD"/>
    <w:rsid w:val="00BA33CF"/>
    <w:rsid w:val="00BA3F8D"/>
    <w:rsid w:val="00BA5221"/>
    <w:rsid w:val="00BB1B1B"/>
    <w:rsid w:val="00BB6E58"/>
    <w:rsid w:val="00BB7131"/>
    <w:rsid w:val="00BB7A10"/>
    <w:rsid w:val="00BC03BB"/>
    <w:rsid w:val="00BC489F"/>
    <w:rsid w:val="00BC60BE"/>
    <w:rsid w:val="00BC7468"/>
    <w:rsid w:val="00BC7D4F"/>
    <w:rsid w:val="00BC7ED7"/>
    <w:rsid w:val="00BD2850"/>
    <w:rsid w:val="00BD66EA"/>
    <w:rsid w:val="00BD7BE9"/>
    <w:rsid w:val="00BE01C8"/>
    <w:rsid w:val="00BE28D2"/>
    <w:rsid w:val="00BE4A64"/>
    <w:rsid w:val="00BE5E43"/>
    <w:rsid w:val="00BF557D"/>
    <w:rsid w:val="00BF658D"/>
    <w:rsid w:val="00BF70BF"/>
    <w:rsid w:val="00BF7F58"/>
    <w:rsid w:val="00C003B7"/>
    <w:rsid w:val="00C01381"/>
    <w:rsid w:val="00C01AB1"/>
    <w:rsid w:val="00C026A0"/>
    <w:rsid w:val="00C06137"/>
    <w:rsid w:val="00C06929"/>
    <w:rsid w:val="00C079B8"/>
    <w:rsid w:val="00C10037"/>
    <w:rsid w:val="00C115E1"/>
    <w:rsid w:val="00C123EA"/>
    <w:rsid w:val="00C12A49"/>
    <w:rsid w:val="00C133EE"/>
    <w:rsid w:val="00C149D0"/>
    <w:rsid w:val="00C177AB"/>
    <w:rsid w:val="00C25099"/>
    <w:rsid w:val="00C26588"/>
    <w:rsid w:val="00C269D1"/>
    <w:rsid w:val="00C27DE9"/>
    <w:rsid w:val="00C32989"/>
    <w:rsid w:val="00C33388"/>
    <w:rsid w:val="00C334C8"/>
    <w:rsid w:val="00C35484"/>
    <w:rsid w:val="00C354A2"/>
    <w:rsid w:val="00C40983"/>
    <w:rsid w:val="00C41419"/>
    <w:rsid w:val="00C4173A"/>
    <w:rsid w:val="00C41D96"/>
    <w:rsid w:val="00C50DED"/>
    <w:rsid w:val="00C52217"/>
    <w:rsid w:val="00C54C2D"/>
    <w:rsid w:val="00C56033"/>
    <w:rsid w:val="00C56AC9"/>
    <w:rsid w:val="00C602FF"/>
    <w:rsid w:val="00C60411"/>
    <w:rsid w:val="00C61174"/>
    <w:rsid w:val="00C6148F"/>
    <w:rsid w:val="00C621B1"/>
    <w:rsid w:val="00C62F7A"/>
    <w:rsid w:val="00C63074"/>
    <w:rsid w:val="00C63B9C"/>
    <w:rsid w:val="00C63F4D"/>
    <w:rsid w:val="00C65BBC"/>
    <w:rsid w:val="00C6682F"/>
    <w:rsid w:val="00C66E18"/>
    <w:rsid w:val="00C67A42"/>
    <w:rsid w:val="00C67BF4"/>
    <w:rsid w:val="00C70689"/>
    <w:rsid w:val="00C718DA"/>
    <w:rsid w:val="00C7275E"/>
    <w:rsid w:val="00C731AF"/>
    <w:rsid w:val="00C74C5D"/>
    <w:rsid w:val="00C8110F"/>
    <w:rsid w:val="00C82F94"/>
    <w:rsid w:val="00C863C4"/>
    <w:rsid w:val="00C90DAB"/>
    <w:rsid w:val="00C920EA"/>
    <w:rsid w:val="00C9240F"/>
    <w:rsid w:val="00C93C3E"/>
    <w:rsid w:val="00C9777F"/>
    <w:rsid w:val="00CA005C"/>
    <w:rsid w:val="00CA0850"/>
    <w:rsid w:val="00CA0869"/>
    <w:rsid w:val="00CA0EC4"/>
    <w:rsid w:val="00CA12E3"/>
    <w:rsid w:val="00CA1476"/>
    <w:rsid w:val="00CA6611"/>
    <w:rsid w:val="00CA6AE6"/>
    <w:rsid w:val="00CA782F"/>
    <w:rsid w:val="00CB0CF6"/>
    <w:rsid w:val="00CB187B"/>
    <w:rsid w:val="00CB2835"/>
    <w:rsid w:val="00CB3285"/>
    <w:rsid w:val="00CB3504"/>
    <w:rsid w:val="00CB4500"/>
    <w:rsid w:val="00CB470D"/>
    <w:rsid w:val="00CC0C72"/>
    <w:rsid w:val="00CC2BFD"/>
    <w:rsid w:val="00CC435D"/>
    <w:rsid w:val="00CC6F40"/>
    <w:rsid w:val="00CD3476"/>
    <w:rsid w:val="00CD4A86"/>
    <w:rsid w:val="00CD64DF"/>
    <w:rsid w:val="00CE225F"/>
    <w:rsid w:val="00CE5A7A"/>
    <w:rsid w:val="00CE7C7A"/>
    <w:rsid w:val="00CF2F50"/>
    <w:rsid w:val="00CF6198"/>
    <w:rsid w:val="00D02919"/>
    <w:rsid w:val="00D04C61"/>
    <w:rsid w:val="00D05B8D"/>
    <w:rsid w:val="00D05B9B"/>
    <w:rsid w:val="00D065A2"/>
    <w:rsid w:val="00D079AA"/>
    <w:rsid w:val="00D07F00"/>
    <w:rsid w:val="00D1130F"/>
    <w:rsid w:val="00D150B1"/>
    <w:rsid w:val="00D17B72"/>
    <w:rsid w:val="00D2228B"/>
    <w:rsid w:val="00D24089"/>
    <w:rsid w:val="00D305DE"/>
    <w:rsid w:val="00D3185C"/>
    <w:rsid w:val="00D31FAF"/>
    <w:rsid w:val="00D3205F"/>
    <w:rsid w:val="00D3318E"/>
    <w:rsid w:val="00D33E72"/>
    <w:rsid w:val="00D34260"/>
    <w:rsid w:val="00D34539"/>
    <w:rsid w:val="00D35BD6"/>
    <w:rsid w:val="00D361B5"/>
    <w:rsid w:val="00D411A2"/>
    <w:rsid w:val="00D4606D"/>
    <w:rsid w:val="00D47116"/>
    <w:rsid w:val="00D50B9C"/>
    <w:rsid w:val="00D513AF"/>
    <w:rsid w:val="00D52AC6"/>
    <w:rsid w:val="00D52D73"/>
    <w:rsid w:val="00D52E58"/>
    <w:rsid w:val="00D561A5"/>
    <w:rsid w:val="00D56B20"/>
    <w:rsid w:val="00D578B3"/>
    <w:rsid w:val="00D61517"/>
    <w:rsid w:val="00D618F4"/>
    <w:rsid w:val="00D63636"/>
    <w:rsid w:val="00D65C70"/>
    <w:rsid w:val="00D70807"/>
    <w:rsid w:val="00D714CC"/>
    <w:rsid w:val="00D75EA7"/>
    <w:rsid w:val="00D803F9"/>
    <w:rsid w:val="00D81ADF"/>
    <w:rsid w:val="00D81F21"/>
    <w:rsid w:val="00D84E31"/>
    <w:rsid w:val="00D864F2"/>
    <w:rsid w:val="00D943F8"/>
    <w:rsid w:val="00D95470"/>
    <w:rsid w:val="00D96B55"/>
    <w:rsid w:val="00DA2619"/>
    <w:rsid w:val="00DA3ACE"/>
    <w:rsid w:val="00DA4239"/>
    <w:rsid w:val="00DA588C"/>
    <w:rsid w:val="00DA6545"/>
    <w:rsid w:val="00DA65DE"/>
    <w:rsid w:val="00DB0B61"/>
    <w:rsid w:val="00DB1474"/>
    <w:rsid w:val="00DB2962"/>
    <w:rsid w:val="00DB52FB"/>
    <w:rsid w:val="00DB54D5"/>
    <w:rsid w:val="00DC013B"/>
    <w:rsid w:val="00DC090B"/>
    <w:rsid w:val="00DC1679"/>
    <w:rsid w:val="00DC219B"/>
    <w:rsid w:val="00DC2CF1"/>
    <w:rsid w:val="00DC2DC7"/>
    <w:rsid w:val="00DC2EA0"/>
    <w:rsid w:val="00DC3A7C"/>
    <w:rsid w:val="00DC4FCF"/>
    <w:rsid w:val="00DC50E0"/>
    <w:rsid w:val="00DC52E7"/>
    <w:rsid w:val="00DC6386"/>
    <w:rsid w:val="00DC6D8B"/>
    <w:rsid w:val="00DD1130"/>
    <w:rsid w:val="00DD1951"/>
    <w:rsid w:val="00DD487D"/>
    <w:rsid w:val="00DD4E83"/>
    <w:rsid w:val="00DD5AA4"/>
    <w:rsid w:val="00DD6628"/>
    <w:rsid w:val="00DD6945"/>
    <w:rsid w:val="00DD73EA"/>
    <w:rsid w:val="00DE193F"/>
    <w:rsid w:val="00DE2D04"/>
    <w:rsid w:val="00DE3250"/>
    <w:rsid w:val="00DE6028"/>
    <w:rsid w:val="00DE6C85"/>
    <w:rsid w:val="00DE78A3"/>
    <w:rsid w:val="00DF1A71"/>
    <w:rsid w:val="00DF3D08"/>
    <w:rsid w:val="00DF50FC"/>
    <w:rsid w:val="00DF68C7"/>
    <w:rsid w:val="00DF731A"/>
    <w:rsid w:val="00E003F4"/>
    <w:rsid w:val="00E06B75"/>
    <w:rsid w:val="00E11332"/>
    <w:rsid w:val="00E11352"/>
    <w:rsid w:val="00E1498A"/>
    <w:rsid w:val="00E170DC"/>
    <w:rsid w:val="00E1730E"/>
    <w:rsid w:val="00E17546"/>
    <w:rsid w:val="00E20A74"/>
    <w:rsid w:val="00E210B5"/>
    <w:rsid w:val="00E215E4"/>
    <w:rsid w:val="00E261B3"/>
    <w:rsid w:val="00E26818"/>
    <w:rsid w:val="00E26997"/>
    <w:rsid w:val="00E27FFC"/>
    <w:rsid w:val="00E30B15"/>
    <w:rsid w:val="00E321A4"/>
    <w:rsid w:val="00E33237"/>
    <w:rsid w:val="00E33B44"/>
    <w:rsid w:val="00E40181"/>
    <w:rsid w:val="00E52CB2"/>
    <w:rsid w:val="00E533A5"/>
    <w:rsid w:val="00E54950"/>
    <w:rsid w:val="00E55FB3"/>
    <w:rsid w:val="00E56A01"/>
    <w:rsid w:val="00E629A1"/>
    <w:rsid w:val="00E6794C"/>
    <w:rsid w:val="00E71591"/>
    <w:rsid w:val="00E71CEB"/>
    <w:rsid w:val="00E7474F"/>
    <w:rsid w:val="00E80C47"/>
    <w:rsid w:val="00E80DE3"/>
    <w:rsid w:val="00E82C55"/>
    <w:rsid w:val="00E8787E"/>
    <w:rsid w:val="00E9263B"/>
    <w:rsid w:val="00E92AC3"/>
    <w:rsid w:val="00E978B3"/>
    <w:rsid w:val="00EA2F6A"/>
    <w:rsid w:val="00EA4513"/>
    <w:rsid w:val="00EA53D8"/>
    <w:rsid w:val="00EA6FB2"/>
    <w:rsid w:val="00EA753E"/>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A2C"/>
    <w:rsid w:val="00EE4D5D"/>
    <w:rsid w:val="00EE5131"/>
    <w:rsid w:val="00EE62F4"/>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36030"/>
    <w:rsid w:val="00F37483"/>
    <w:rsid w:val="00F40A70"/>
    <w:rsid w:val="00F43A37"/>
    <w:rsid w:val="00F4641B"/>
    <w:rsid w:val="00F46EB8"/>
    <w:rsid w:val="00F50CD1"/>
    <w:rsid w:val="00F50E7C"/>
    <w:rsid w:val="00F511E4"/>
    <w:rsid w:val="00F52095"/>
    <w:rsid w:val="00F52D09"/>
    <w:rsid w:val="00F52E08"/>
    <w:rsid w:val="00F53A66"/>
    <w:rsid w:val="00F5462D"/>
    <w:rsid w:val="00F55B21"/>
    <w:rsid w:val="00F56EF6"/>
    <w:rsid w:val="00F57DFB"/>
    <w:rsid w:val="00F60082"/>
    <w:rsid w:val="00F61A9F"/>
    <w:rsid w:val="00F61B5F"/>
    <w:rsid w:val="00F64696"/>
    <w:rsid w:val="00F65AA9"/>
    <w:rsid w:val="00F6768F"/>
    <w:rsid w:val="00F72C2C"/>
    <w:rsid w:val="00F741F2"/>
    <w:rsid w:val="00F7446A"/>
    <w:rsid w:val="00F74A57"/>
    <w:rsid w:val="00F76CAB"/>
    <w:rsid w:val="00F772C6"/>
    <w:rsid w:val="00F8087A"/>
    <w:rsid w:val="00F808CB"/>
    <w:rsid w:val="00F815B5"/>
    <w:rsid w:val="00F823F9"/>
    <w:rsid w:val="00F82965"/>
    <w:rsid w:val="00F83992"/>
    <w:rsid w:val="00F848B4"/>
    <w:rsid w:val="00F85195"/>
    <w:rsid w:val="00F8658A"/>
    <w:rsid w:val="00F868E3"/>
    <w:rsid w:val="00F869EB"/>
    <w:rsid w:val="00F915D1"/>
    <w:rsid w:val="00F938BA"/>
    <w:rsid w:val="00F93A51"/>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C69E4"/>
    <w:rsid w:val="00FC74B7"/>
    <w:rsid w:val="00FD3766"/>
    <w:rsid w:val="00FD3D05"/>
    <w:rsid w:val="00FD47C4"/>
    <w:rsid w:val="00FD5F58"/>
    <w:rsid w:val="00FE0DCC"/>
    <w:rsid w:val="00FE2DCF"/>
    <w:rsid w:val="00FE3FA7"/>
    <w:rsid w:val="00FE4081"/>
    <w:rsid w:val="00FF1B71"/>
    <w:rsid w:val="00FF2A4E"/>
    <w:rsid w:val="00FF2FCE"/>
    <w:rsid w:val="00FF4F7D"/>
    <w:rsid w:val="00FF6D9D"/>
    <w:rsid w:val="00FF7620"/>
    <w:rsid w:val="00FF7DD5"/>
    <w:rsid w:val="11C02ECA"/>
    <w:rsid w:val="13C66BB8"/>
    <w:rsid w:val="1C9BFFE8"/>
    <w:rsid w:val="1D4E5E6C"/>
    <w:rsid w:val="1DDCB255"/>
    <w:rsid w:val="236C178A"/>
    <w:rsid w:val="24A81A50"/>
    <w:rsid w:val="2F246BAE"/>
    <w:rsid w:val="311610F6"/>
    <w:rsid w:val="3650C02F"/>
    <w:rsid w:val="46F59734"/>
    <w:rsid w:val="56B32C37"/>
    <w:rsid w:val="570D8166"/>
    <w:rsid w:val="570F9557"/>
    <w:rsid w:val="59E75FE0"/>
    <w:rsid w:val="5AEC6648"/>
    <w:rsid w:val="657D0EA8"/>
    <w:rsid w:val="669F8AA9"/>
    <w:rsid w:val="69E44B71"/>
    <w:rsid w:val="6ABBAE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44C6BBF0-FA94-464B-A628-B2D76408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quality-safety-service/victorian-perinatal-data-collection" TargetMode="External"/><Relationship Id="rId26" Type="http://schemas.openxmlformats.org/officeDocument/2006/relationships/hyperlink" Target="https://www.health.vic.gov.au/legislation/health-records-ac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data-reporting/reference-files" TargetMode="External"/><Relationship Id="rId33" Type="http://schemas.openxmlformats.org/officeDocument/2006/relationships/hyperlink" Target="https://www.abs.gov.au/statistics/classifications/standard-australian-classification-countries-sacc/latest-release"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https://www.health.vic.gov.au/data-reporting/reference-files" TargetMode="External"/><Relationship Id="rId29"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health-strategies/aboriginal-health" TargetMode="External"/><Relationship Id="rId32" Type="http://schemas.openxmlformats.org/officeDocument/2006/relationships/hyperlink" Target="https://meteor.aihw.gov.au/content/181162"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mailto:hdss.helpdesk@health.vic.gov.au" TargetMode="External"/><Relationship Id="rId28" Type="http://schemas.openxmlformats.org/officeDocument/2006/relationships/hyperlink" Target="https://vahi.vic.gov.au/ourwork/clinical-coding-and-classification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https://ace.ih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vahi.freshdesk.com/support/home" TargetMode="External"/><Relationship Id="rId27" Type="http://schemas.openxmlformats.org/officeDocument/2006/relationships/hyperlink" Target="https://www.health.vic.gov.au/hospitals-health-services" TargetMode="External"/><Relationship Id="rId30" Type="http://schemas.openxmlformats.org/officeDocument/2006/relationships/hyperlink" Target="http://www.legislation.vic.gov.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FB76C-19E9-46B0-8F1A-ABC4AC82D766}">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4.xml><?xml version="1.0" encoding="utf-8"?>
<ds:datastoreItem xmlns:ds="http://schemas.openxmlformats.org/officeDocument/2006/customXml" ds:itemID="{D628C42A-23B7-4A3E-8DBC-EE6E2FE0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VPDC manual 2024-25 Section 1 Introduction</vt:lpstr>
    </vt:vector>
  </TitlesOfParts>
  <Company>Victoria State Government, Department of Health</Company>
  <LinksUpToDate>false</LinksUpToDate>
  <CharactersWithSpaces>34145</CharactersWithSpaces>
  <SharedDoc>false</SharedDoc>
  <HyperlinkBase/>
  <HLinks>
    <vt:vector size="288" baseType="variant">
      <vt:variant>
        <vt:i4>7077898</vt:i4>
      </vt:variant>
      <vt:variant>
        <vt:i4>234</vt:i4>
      </vt:variant>
      <vt:variant>
        <vt:i4>0</vt:i4>
      </vt:variant>
      <vt:variant>
        <vt:i4>5</vt:i4>
      </vt:variant>
      <vt:variant>
        <vt:lpwstr>mailto:hdss.helpdesk@health.vic.gov.au</vt:lpwstr>
      </vt:variant>
      <vt:variant>
        <vt:lpwstr/>
      </vt:variant>
      <vt:variant>
        <vt:i4>3014776</vt:i4>
      </vt:variant>
      <vt:variant>
        <vt:i4>231</vt:i4>
      </vt:variant>
      <vt:variant>
        <vt:i4>0</vt:i4>
      </vt:variant>
      <vt:variant>
        <vt:i4>5</vt:i4>
      </vt:variant>
      <vt:variant>
        <vt:lpwstr>https://www.abs.gov.au/statistics/classifications/standard-australian-classification-countries-sacc/latest-release</vt:lpwstr>
      </vt:variant>
      <vt:variant>
        <vt:lpwstr/>
      </vt:variant>
      <vt:variant>
        <vt:i4>5898250</vt:i4>
      </vt:variant>
      <vt:variant>
        <vt:i4>228</vt:i4>
      </vt:variant>
      <vt:variant>
        <vt:i4>0</vt:i4>
      </vt:variant>
      <vt:variant>
        <vt:i4>5</vt:i4>
      </vt:variant>
      <vt:variant>
        <vt:lpwstr>https://meteor.aihw.gov.au/content/181162</vt:lpwstr>
      </vt:variant>
      <vt:variant>
        <vt:lpwstr/>
      </vt:variant>
      <vt:variant>
        <vt:i4>655431</vt:i4>
      </vt:variant>
      <vt:variant>
        <vt:i4>225</vt:i4>
      </vt:variant>
      <vt:variant>
        <vt:i4>0</vt:i4>
      </vt:variant>
      <vt:variant>
        <vt:i4>5</vt:i4>
      </vt:variant>
      <vt:variant>
        <vt:lpwstr>https://ace.ihpa.gov.au/</vt:lpwstr>
      </vt:variant>
      <vt:variant>
        <vt:lpwstr/>
      </vt:variant>
      <vt:variant>
        <vt:i4>8323190</vt:i4>
      </vt:variant>
      <vt:variant>
        <vt:i4>222</vt:i4>
      </vt:variant>
      <vt:variant>
        <vt:i4>0</vt:i4>
      </vt:variant>
      <vt:variant>
        <vt:i4>5</vt:i4>
      </vt:variant>
      <vt:variant>
        <vt:lpwstr>http://www.legislation.vic.gov.au/</vt:lpwstr>
      </vt:variant>
      <vt:variant>
        <vt:lpwstr/>
      </vt:variant>
      <vt:variant>
        <vt:i4>2687022</vt:i4>
      </vt:variant>
      <vt:variant>
        <vt:i4>219</vt:i4>
      </vt:variant>
      <vt:variant>
        <vt:i4>0</vt:i4>
      </vt:variant>
      <vt:variant>
        <vt:i4>5</vt:i4>
      </vt:variant>
      <vt:variant>
        <vt:lpwstr>https://www.legislation.gov.au/</vt:lpwstr>
      </vt:variant>
      <vt:variant>
        <vt:lpwstr/>
      </vt:variant>
      <vt:variant>
        <vt:i4>8323134</vt:i4>
      </vt:variant>
      <vt:variant>
        <vt:i4>216</vt:i4>
      </vt:variant>
      <vt:variant>
        <vt:i4>0</vt:i4>
      </vt:variant>
      <vt:variant>
        <vt:i4>5</vt:i4>
      </vt:variant>
      <vt:variant>
        <vt:lpwstr>https://vahi.vic.gov.au/ourwork/clinical-coding-and-classifications</vt:lpwstr>
      </vt:variant>
      <vt:variant>
        <vt:lpwstr/>
      </vt:variant>
      <vt:variant>
        <vt:i4>2424864</vt:i4>
      </vt:variant>
      <vt:variant>
        <vt:i4>213</vt:i4>
      </vt:variant>
      <vt:variant>
        <vt:i4>0</vt:i4>
      </vt:variant>
      <vt:variant>
        <vt:i4>5</vt:i4>
      </vt:variant>
      <vt:variant>
        <vt:lpwstr>https://www.health.vic.gov.au/hospitals-health-services</vt:lpwstr>
      </vt:variant>
      <vt:variant>
        <vt:lpwstr/>
      </vt:variant>
      <vt:variant>
        <vt:i4>5439502</vt:i4>
      </vt:variant>
      <vt:variant>
        <vt:i4>210</vt:i4>
      </vt:variant>
      <vt:variant>
        <vt:i4>0</vt:i4>
      </vt:variant>
      <vt:variant>
        <vt:i4>5</vt:i4>
      </vt:variant>
      <vt:variant>
        <vt:lpwstr>https://www.health.vic.gov.au/legislation/health-records-act</vt:lpwstr>
      </vt:variant>
      <vt:variant>
        <vt:lpwstr/>
      </vt:variant>
      <vt:variant>
        <vt:i4>589893</vt:i4>
      </vt:variant>
      <vt:variant>
        <vt:i4>207</vt:i4>
      </vt:variant>
      <vt:variant>
        <vt:i4>0</vt:i4>
      </vt:variant>
      <vt:variant>
        <vt:i4>5</vt:i4>
      </vt:variant>
      <vt:variant>
        <vt:lpwstr>https://www.health.vic.gov.au/data-reporting/reference-files</vt:lpwstr>
      </vt:variant>
      <vt:variant>
        <vt:lpwstr/>
      </vt:variant>
      <vt:variant>
        <vt:i4>5373969</vt:i4>
      </vt:variant>
      <vt:variant>
        <vt:i4>204</vt:i4>
      </vt:variant>
      <vt:variant>
        <vt:i4>0</vt:i4>
      </vt:variant>
      <vt:variant>
        <vt:i4>5</vt:i4>
      </vt:variant>
      <vt:variant>
        <vt:lpwstr>https://www.health.vic.gov.au/health-strategies/aboriginal-health</vt:lpwstr>
      </vt:variant>
      <vt:variant>
        <vt:lpwstr/>
      </vt:variant>
      <vt:variant>
        <vt:i4>7077898</vt:i4>
      </vt:variant>
      <vt:variant>
        <vt:i4>201</vt:i4>
      </vt:variant>
      <vt:variant>
        <vt:i4>0</vt:i4>
      </vt:variant>
      <vt:variant>
        <vt:i4>5</vt:i4>
      </vt:variant>
      <vt:variant>
        <vt:lpwstr>mailto:hdss.helpdesk@health.vic.gov.au</vt:lpwstr>
      </vt:variant>
      <vt:variant>
        <vt:lpwstr/>
      </vt:variant>
      <vt:variant>
        <vt:i4>7274559</vt:i4>
      </vt:variant>
      <vt:variant>
        <vt:i4>198</vt:i4>
      </vt:variant>
      <vt:variant>
        <vt:i4>0</vt:i4>
      </vt:variant>
      <vt:variant>
        <vt:i4>5</vt:i4>
      </vt:variant>
      <vt:variant>
        <vt:lpwstr>https://vahi.freshdesk.com/support/home</vt:lpwstr>
      </vt:variant>
      <vt:variant>
        <vt:lpwstr/>
      </vt:variant>
      <vt:variant>
        <vt:i4>7077898</vt:i4>
      </vt:variant>
      <vt:variant>
        <vt:i4>195</vt:i4>
      </vt:variant>
      <vt:variant>
        <vt:i4>0</vt:i4>
      </vt:variant>
      <vt:variant>
        <vt:i4>5</vt:i4>
      </vt:variant>
      <vt:variant>
        <vt:lpwstr>mailto:hdss.helpdesk@health.vic.gov.au</vt:lpwstr>
      </vt:variant>
      <vt:variant>
        <vt:lpwstr/>
      </vt:variant>
      <vt:variant>
        <vt:i4>589893</vt:i4>
      </vt:variant>
      <vt:variant>
        <vt:i4>192</vt:i4>
      </vt:variant>
      <vt:variant>
        <vt:i4>0</vt:i4>
      </vt:variant>
      <vt:variant>
        <vt:i4>5</vt:i4>
      </vt:variant>
      <vt:variant>
        <vt:lpwstr>https://www.health.vic.gov.au/data-reporting/reference-files</vt:lpwstr>
      </vt:variant>
      <vt:variant>
        <vt:lpwstr/>
      </vt:variant>
      <vt:variant>
        <vt:i4>0</vt:i4>
      </vt:variant>
      <vt:variant>
        <vt:i4>189</vt:i4>
      </vt:variant>
      <vt:variant>
        <vt:i4>0</vt:i4>
      </vt:variant>
      <vt:variant>
        <vt:i4>5</vt:i4>
      </vt:variant>
      <vt:variant>
        <vt:lpwstr>https://www.health.vic.gov.au/quality-safety-service/victorian-perinatal-data-collection</vt:lpwstr>
      </vt:variant>
      <vt:variant>
        <vt:lpwstr/>
      </vt:variant>
      <vt:variant>
        <vt:i4>0</vt:i4>
      </vt:variant>
      <vt:variant>
        <vt:i4>186</vt:i4>
      </vt:variant>
      <vt:variant>
        <vt:i4>0</vt:i4>
      </vt:variant>
      <vt:variant>
        <vt:i4>5</vt:i4>
      </vt:variant>
      <vt:variant>
        <vt:lpwstr>https://www.health.vic.gov.au/quality-safety-service/victorian-perinatal-data-collection</vt:lpwstr>
      </vt:variant>
      <vt:variant>
        <vt:lpwstr/>
      </vt:variant>
      <vt:variant>
        <vt:i4>1310772</vt:i4>
      </vt:variant>
      <vt:variant>
        <vt:i4>179</vt:i4>
      </vt:variant>
      <vt:variant>
        <vt:i4>0</vt:i4>
      </vt:variant>
      <vt:variant>
        <vt:i4>5</vt:i4>
      </vt:variant>
      <vt:variant>
        <vt:lpwstr/>
      </vt:variant>
      <vt:variant>
        <vt:lpwstr>_Toc168746949</vt:lpwstr>
      </vt:variant>
      <vt:variant>
        <vt:i4>1310772</vt:i4>
      </vt:variant>
      <vt:variant>
        <vt:i4>173</vt:i4>
      </vt:variant>
      <vt:variant>
        <vt:i4>0</vt:i4>
      </vt:variant>
      <vt:variant>
        <vt:i4>5</vt:i4>
      </vt:variant>
      <vt:variant>
        <vt:lpwstr/>
      </vt:variant>
      <vt:variant>
        <vt:lpwstr>_Toc168746948</vt:lpwstr>
      </vt:variant>
      <vt:variant>
        <vt:i4>1310772</vt:i4>
      </vt:variant>
      <vt:variant>
        <vt:i4>167</vt:i4>
      </vt:variant>
      <vt:variant>
        <vt:i4>0</vt:i4>
      </vt:variant>
      <vt:variant>
        <vt:i4>5</vt:i4>
      </vt:variant>
      <vt:variant>
        <vt:lpwstr/>
      </vt:variant>
      <vt:variant>
        <vt:lpwstr>_Toc168746947</vt:lpwstr>
      </vt:variant>
      <vt:variant>
        <vt:i4>1310772</vt:i4>
      </vt:variant>
      <vt:variant>
        <vt:i4>161</vt:i4>
      </vt:variant>
      <vt:variant>
        <vt:i4>0</vt:i4>
      </vt:variant>
      <vt:variant>
        <vt:i4>5</vt:i4>
      </vt:variant>
      <vt:variant>
        <vt:lpwstr/>
      </vt:variant>
      <vt:variant>
        <vt:lpwstr>_Toc168746946</vt:lpwstr>
      </vt:variant>
      <vt:variant>
        <vt:i4>1310772</vt:i4>
      </vt:variant>
      <vt:variant>
        <vt:i4>155</vt:i4>
      </vt:variant>
      <vt:variant>
        <vt:i4>0</vt:i4>
      </vt:variant>
      <vt:variant>
        <vt:i4>5</vt:i4>
      </vt:variant>
      <vt:variant>
        <vt:lpwstr/>
      </vt:variant>
      <vt:variant>
        <vt:lpwstr>_Toc168746945</vt:lpwstr>
      </vt:variant>
      <vt:variant>
        <vt:i4>1310772</vt:i4>
      </vt:variant>
      <vt:variant>
        <vt:i4>149</vt:i4>
      </vt:variant>
      <vt:variant>
        <vt:i4>0</vt:i4>
      </vt:variant>
      <vt:variant>
        <vt:i4>5</vt:i4>
      </vt:variant>
      <vt:variant>
        <vt:lpwstr/>
      </vt:variant>
      <vt:variant>
        <vt:lpwstr>_Toc168746944</vt:lpwstr>
      </vt:variant>
      <vt:variant>
        <vt:i4>1310772</vt:i4>
      </vt:variant>
      <vt:variant>
        <vt:i4>143</vt:i4>
      </vt:variant>
      <vt:variant>
        <vt:i4>0</vt:i4>
      </vt:variant>
      <vt:variant>
        <vt:i4>5</vt:i4>
      </vt:variant>
      <vt:variant>
        <vt:lpwstr/>
      </vt:variant>
      <vt:variant>
        <vt:lpwstr>_Toc168746943</vt:lpwstr>
      </vt:variant>
      <vt:variant>
        <vt:i4>1310772</vt:i4>
      </vt:variant>
      <vt:variant>
        <vt:i4>137</vt:i4>
      </vt:variant>
      <vt:variant>
        <vt:i4>0</vt:i4>
      </vt:variant>
      <vt:variant>
        <vt:i4>5</vt:i4>
      </vt:variant>
      <vt:variant>
        <vt:lpwstr/>
      </vt:variant>
      <vt:variant>
        <vt:lpwstr>_Toc168746942</vt:lpwstr>
      </vt:variant>
      <vt:variant>
        <vt:i4>1310772</vt:i4>
      </vt:variant>
      <vt:variant>
        <vt:i4>131</vt:i4>
      </vt:variant>
      <vt:variant>
        <vt:i4>0</vt:i4>
      </vt:variant>
      <vt:variant>
        <vt:i4>5</vt:i4>
      </vt:variant>
      <vt:variant>
        <vt:lpwstr/>
      </vt:variant>
      <vt:variant>
        <vt:lpwstr>_Toc168746941</vt:lpwstr>
      </vt:variant>
      <vt:variant>
        <vt:i4>1310772</vt:i4>
      </vt:variant>
      <vt:variant>
        <vt:i4>125</vt:i4>
      </vt:variant>
      <vt:variant>
        <vt:i4>0</vt:i4>
      </vt:variant>
      <vt:variant>
        <vt:i4>5</vt:i4>
      </vt:variant>
      <vt:variant>
        <vt:lpwstr/>
      </vt:variant>
      <vt:variant>
        <vt:lpwstr>_Toc168746940</vt:lpwstr>
      </vt:variant>
      <vt:variant>
        <vt:i4>1245236</vt:i4>
      </vt:variant>
      <vt:variant>
        <vt:i4>119</vt:i4>
      </vt:variant>
      <vt:variant>
        <vt:i4>0</vt:i4>
      </vt:variant>
      <vt:variant>
        <vt:i4>5</vt:i4>
      </vt:variant>
      <vt:variant>
        <vt:lpwstr/>
      </vt:variant>
      <vt:variant>
        <vt:lpwstr>_Toc168746939</vt:lpwstr>
      </vt:variant>
      <vt:variant>
        <vt:i4>1245236</vt:i4>
      </vt:variant>
      <vt:variant>
        <vt:i4>113</vt:i4>
      </vt:variant>
      <vt:variant>
        <vt:i4>0</vt:i4>
      </vt:variant>
      <vt:variant>
        <vt:i4>5</vt:i4>
      </vt:variant>
      <vt:variant>
        <vt:lpwstr/>
      </vt:variant>
      <vt:variant>
        <vt:lpwstr>_Toc168746938</vt:lpwstr>
      </vt:variant>
      <vt:variant>
        <vt:i4>1245236</vt:i4>
      </vt:variant>
      <vt:variant>
        <vt:i4>107</vt:i4>
      </vt:variant>
      <vt:variant>
        <vt:i4>0</vt:i4>
      </vt:variant>
      <vt:variant>
        <vt:i4>5</vt:i4>
      </vt:variant>
      <vt:variant>
        <vt:lpwstr/>
      </vt:variant>
      <vt:variant>
        <vt:lpwstr>_Toc168746937</vt:lpwstr>
      </vt:variant>
      <vt:variant>
        <vt:i4>1245236</vt:i4>
      </vt:variant>
      <vt:variant>
        <vt:i4>101</vt:i4>
      </vt:variant>
      <vt:variant>
        <vt:i4>0</vt:i4>
      </vt:variant>
      <vt:variant>
        <vt:i4>5</vt:i4>
      </vt:variant>
      <vt:variant>
        <vt:lpwstr/>
      </vt:variant>
      <vt:variant>
        <vt:lpwstr>_Toc168746936</vt:lpwstr>
      </vt:variant>
      <vt:variant>
        <vt:i4>1245236</vt:i4>
      </vt:variant>
      <vt:variant>
        <vt:i4>95</vt:i4>
      </vt:variant>
      <vt:variant>
        <vt:i4>0</vt:i4>
      </vt:variant>
      <vt:variant>
        <vt:i4>5</vt:i4>
      </vt:variant>
      <vt:variant>
        <vt:lpwstr/>
      </vt:variant>
      <vt:variant>
        <vt:lpwstr>_Toc168746935</vt:lpwstr>
      </vt:variant>
      <vt:variant>
        <vt:i4>1245236</vt:i4>
      </vt:variant>
      <vt:variant>
        <vt:i4>89</vt:i4>
      </vt:variant>
      <vt:variant>
        <vt:i4>0</vt:i4>
      </vt:variant>
      <vt:variant>
        <vt:i4>5</vt:i4>
      </vt:variant>
      <vt:variant>
        <vt:lpwstr/>
      </vt:variant>
      <vt:variant>
        <vt:lpwstr>_Toc168746934</vt:lpwstr>
      </vt:variant>
      <vt:variant>
        <vt:i4>1245236</vt:i4>
      </vt:variant>
      <vt:variant>
        <vt:i4>83</vt:i4>
      </vt:variant>
      <vt:variant>
        <vt:i4>0</vt:i4>
      </vt:variant>
      <vt:variant>
        <vt:i4>5</vt:i4>
      </vt:variant>
      <vt:variant>
        <vt:lpwstr/>
      </vt:variant>
      <vt:variant>
        <vt:lpwstr>_Toc168746933</vt:lpwstr>
      </vt:variant>
      <vt:variant>
        <vt:i4>1245236</vt:i4>
      </vt:variant>
      <vt:variant>
        <vt:i4>77</vt:i4>
      </vt:variant>
      <vt:variant>
        <vt:i4>0</vt:i4>
      </vt:variant>
      <vt:variant>
        <vt:i4>5</vt:i4>
      </vt:variant>
      <vt:variant>
        <vt:lpwstr/>
      </vt:variant>
      <vt:variant>
        <vt:lpwstr>_Toc168746932</vt:lpwstr>
      </vt:variant>
      <vt:variant>
        <vt:i4>1245236</vt:i4>
      </vt:variant>
      <vt:variant>
        <vt:i4>71</vt:i4>
      </vt:variant>
      <vt:variant>
        <vt:i4>0</vt:i4>
      </vt:variant>
      <vt:variant>
        <vt:i4>5</vt:i4>
      </vt:variant>
      <vt:variant>
        <vt:lpwstr/>
      </vt:variant>
      <vt:variant>
        <vt:lpwstr>_Toc168746931</vt:lpwstr>
      </vt:variant>
      <vt:variant>
        <vt:i4>1245236</vt:i4>
      </vt:variant>
      <vt:variant>
        <vt:i4>65</vt:i4>
      </vt:variant>
      <vt:variant>
        <vt:i4>0</vt:i4>
      </vt:variant>
      <vt:variant>
        <vt:i4>5</vt:i4>
      </vt:variant>
      <vt:variant>
        <vt:lpwstr/>
      </vt:variant>
      <vt:variant>
        <vt:lpwstr>_Toc168746930</vt:lpwstr>
      </vt:variant>
      <vt:variant>
        <vt:i4>1179700</vt:i4>
      </vt:variant>
      <vt:variant>
        <vt:i4>59</vt:i4>
      </vt:variant>
      <vt:variant>
        <vt:i4>0</vt:i4>
      </vt:variant>
      <vt:variant>
        <vt:i4>5</vt:i4>
      </vt:variant>
      <vt:variant>
        <vt:lpwstr/>
      </vt:variant>
      <vt:variant>
        <vt:lpwstr>_Toc168746929</vt:lpwstr>
      </vt:variant>
      <vt:variant>
        <vt:i4>1179700</vt:i4>
      </vt:variant>
      <vt:variant>
        <vt:i4>53</vt:i4>
      </vt:variant>
      <vt:variant>
        <vt:i4>0</vt:i4>
      </vt:variant>
      <vt:variant>
        <vt:i4>5</vt:i4>
      </vt:variant>
      <vt:variant>
        <vt:lpwstr/>
      </vt:variant>
      <vt:variant>
        <vt:lpwstr>_Toc168746928</vt:lpwstr>
      </vt:variant>
      <vt:variant>
        <vt:i4>1179700</vt:i4>
      </vt:variant>
      <vt:variant>
        <vt:i4>47</vt:i4>
      </vt:variant>
      <vt:variant>
        <vt:i4>0</vt:i4>
      </vt:variant>
      <vt:variant>
        <vt:i4>5</vt:i4>
      </vt:variant>
      <vt:variant>
        <vt:lpwstr/>
      </vt:variant>
      <vt:variant>
        <vt:lpwstr>_Toc168746927</vt:lpwstr>
      </vt:variant>
      <vt:variant>
        <vt:i4>1179700</vt:i4>
      </vt:variant>
      <vt:variant>
        <vt:i4>41</vt:i4>
      </vt:variant>
      <vt:variant>
        <vt:i4>0</vt:i4>
      </vt:variant>
      <vt:variant>
        <vt:i4>5</vt:i4>
      </vt:variant>
      <vt:variant>
        <vt:lpwstr/>
      </vt:variant>
      <vt:variant>
        <vt:lpwstr>_Toc168746926</vt:lpwstr>
      </vt:variant>
      <vt:variant>
        <vt:i4>1179700</vt:i4>
      </vt:variant>
      <vt:variant>
        <vt:i4>35</vt:i4>
      </vt:variant>
      <vt:variant>
        <vt:i4>0</vt:i4>
      </vt:variant>
      <vt:variant>
        <vt:i4>5</vt:i4>
      </vt:variant>
      <vt:variant>
        <vt:lpwstr/>
      </vt:variant>
      <vt:variant>
        <vt:lpwstr>_Toc168746925</vt:lpwstr>
      </vt:variant>
      <vt:variant>
        <vt:i4>1179700</vt:i4>
      </vt:variant>
      <vt:variant>
        <vt:i4>29</vt:i4>
      </vt:variant>
      <vt:variant>
        <vt:i4>0</vt:i4>
      </vt:variant>
      <vt:variant>
        <vt:i4>5</vt:i4>
      </vt:variant>
      <vt:variant>
        <vt:lpwstr/>
      </vt:variant>
      <vt:variant>
        <vt:lpwstr>_Toc168746924</vt:lpwstr>
      </vt:variant>
      <vt:variant>
        <vt:i4>1179700</vt:i4>
      </vt:variant>
      <vt:variant>
        <vt:i4>23</vt:i4>
      </vt:variant>
      <vt:variant>
        <vt:i4>0</vt:i4>
      </vt:variant>
      <vt:variant>
        <vt:i4>5</vt:i4>
      </vt:variant>
      <vt:variant>
        <vt:lpwstr/>
      </vt:variant>
      <vt:variant>
        <vt:lpwstr>_Toc168746923</vt:lpwstr>
      </vt:variant>
      <vt:variant>
        <vt:i4>1179700</vt:i4>
      </vt:variant>
      <vt:variant>
        <vt:i4>17</vt:i4>
      </vt:variant>
      <vt:variant>
        <vt:i4>0</vt:i4>
      </vt:variant>
      <vt:variant>
        <vt:i4>5</vt:i4>
      </vt:variant>
      <vt:variant>
        <vt:lpwstr/>
      </vt:variant>
      <vt:variant>
        <vt:lpwstr>_Toc168746922</vt:lpwstr>
      </vt:variant>
      <vt:variant>
        <vt:i4>1179700</vt:i4>
      </vt:variant>
      <vt:variant>
        <vt:i4>11</vt:i4>
      </vt:variant>
      <vt:variant>
        <vt:i4>0</vt:i4>
      </vt:variant>
      <vt:variant>
        <vt:i4>5</vt:i4>
      </vt:variant>
      <vt:variant>
        <vt:lpwstr/>
      </vt:variant>
      <vt:variant>
        <vt:lpwstr>_Toc168746921</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1 Introduction</dc:title>
  <dc:subject/>
  <dc:creator>eHealth</dc:creator>
  <cp:keywords>Victorian Perinatal Data Collection</cp:keywords>
  <cp:lastModifiedBy>Joanne McLachlan (Health)</cp:lastModifiedBy>
  <cp:revision>123</cp:revision>
  <cp:lastPrinted>2021-01-30T00:27:00Z</cp:lastPrinted>
  <dcterms:created xsi:type="dcterms:W3CDTF">2024-03-18T16:47:00Z</dcterms:created>
  <dcterms:modified xsi:type="dcterms:W3CDTF">2025-06-22T04:09:00Z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GrammarlyDocumentId">
    <vt:lpwstr>5ce3b1bde9cb5c50b9c8e787f6380d75d6639965c2228ea811f70657b01dc138</vt:lpwstr>
  </property>
  <property fmtid="{D5CDD505-2E9C-101B-9397-08002B2CF9AE}" pid="6" name="MSIP_Label_43e64453-338c-4f93-8a4d-0039a0a41f2a_Enabled">
    <vt:lpwstr>true</vt:lpwstr>
  </property>
  <property fmtid="{D5CDD505-2E9C-101B-9397-08002B2CF9AE}" pid="7" name="MSIP_Label_43e64453-338c-4f93-8a4d-0039a0a41f2a_SetDate">
    <vt:lpwstr>2023-08-25T03:46:05Z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bfa69c8d-6312-4e9f-a069-db2cdf098d84</vt:lpwstr>
  </property>
  <property fmtid="{D5CDD505-2E9C-101B-9397-08002B2CF9AE}" pid="12" name="MSIP_Label_43e64453-338c-4f93-8a4d-0039a0a41f2a_ContentBits">
    <vt:lpwstr>2</vt:lpwstr>
  </property>
  <property fmtid="{D5CDD505-2E9C-101B-9397-08002B2CF9AE}" pid="13" name="MediaServiceImageTags">
    <vt:lpwstr/>
  </property>
</Properties>
</file>