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1C7D5"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1CBC4AE1" wp14:editId="7E9151C8">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5C5BF1CC"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2032B13C" w14:textId="77777777" w:rsidTr="00B07FF7">
        <w:trPr>
          <w:trHeight w:val="622"/>
        </w:trPr>
        <w:tc>
          <w:tcPr>
            <w:tcW w:w="10348" w:type="dxa"/>
            <w:tcMar>
              <w:top w:w="1531" w:type="dxa"/>
              <w:left w:w="0" w:type="dxa"/>
              <w:right w:w="0" w:type="dxa"/>
            </w:tcMar>
          </w:tcPr>
          <w:p w14:paraId="4E57FA85" w14:textId="63691E62" w:rsidR="003B5733" w:rsidRPr="003B5733" w:rsidRDefault="00005F70" w:rsidP="003B5733">
            <w:pPr>
              <w:pStyle w:val="Documenttitle"/>
            </w:pPr>
            <w:r>
              <w:t xml:space="preserve">Guidance – </w:t>
            </w:r>
            <w:r w:rsidR="009A0746">
              <w:t>n</w:t>
            </w:r>
            <w:r w:rsidR="00CE2383">
              <w:t>otification and re</w:t>
            </w:r>
            <w:r w:rsidR="008C0D92">
              <w:t>porting requirements</w:t>
            </w:r>
          </w:p>
        </w:tc>
      </w:tr>
      <w:tr w:rsidR="003B5733" w14:paraId="71EE849A" w14:textId="77777777" w:rsidTr="00B07FF7">
        <w:tc>
          <w:tcPr>
            <w:tcW w:w="10348" w:type="dxa"/>
          </w:tcPr>
          <w:p w14:paraId="53C61A5F" w14:textId="52BF90EF" w:rsidR="003B5733" w:rsidRPr="00A1389F" w:rsidRDefault="00005F70" w:rsidP="004C0DC6">
            <w:pPr>
              <w:pStyle w:val="Documentsubtitle"/>
            </w:pPr>
            <w:r>
              <w:t>S</w:t>
            </w:r>
            <w:r w:rsidR="00411788">
              <w:t xml:space="preserve">ections 18 and </w:t>
            </w:r>
            <w:r w:rsidR="007217F6">
              <w:t xml:space="preserve">22 of the </w:t>
            </w:r>
            <w:r w:rsidR="007217F6" w:rsidRPr="00000EF0">
              <w:rPr>
                <w:i/>
              </w:rPr>
              <w:t>Safe Drinking Water Act</w:t>
            </w:r>
            <w:r w:rsidR="00FD1F60" w:rsidRPr="00000EF0">
              <w:rPr>
                <w:i/>
              </w:rPr>
              <w:t xml:space="preserve"> 2003</w:t>
            </w:r>
            <w:r w:rsidR="007217F6">
              <w:t xml:space="preserve"> and </w:t>
            </w:r>
            <w:r w:rsidR="00FD1F60">
              <w:t>r</w:t>
            </w:r>
            <w:r>
              <w:t>egulation</w:t>
            </w:r>
            <w:r w:rsidR="007217F6">
              <w:t xml:space="preserve"> 20 under the Safe Drinking Water Regulations</w:t>
            </w:r>
            <w:r>
              <w:t xml:space="preserve"> 2025 </w:t>
            </w:r>
          </w:p>
        </w:tc>
      </w:tr>
      <w:tr w:rsidR="003B5733" w14:paraId="582D5F01" w14:textId="77777777" w:rsidTr="00B07FF7">
        <w:tc>
          <w:tcPr>
            <w:tcW w:w="10348" w:type="dxa"/>
          </w:tcPr>
          <w:p w14:paraId="6661FCD5" w14:textId="77777777" w:rsidR="003B5733" w:rsidRPr="001E5058" w:rsidRDefault="00005F70" w:rsidP="001E5058">
            <w:pPr>
              <w:pStyle w:val="Bannermarking"/>
            </w:pPr>
            <w:fldSimple w:instr=" FILLIN  &quot;Type the protective marking&quot; \d OFFICIAL \o  \* MERGEFORMAT ">
              <w:r>
                <w:t>OFFICIAL</w:t>
              </w:r>
            </w:fldSimple>
          </w:p>
        </w:tc>
      </w:tr>
    </w:tbl>
    <w:p w14:paraId="5FA28B38" w14:textId="1A27F9EB" w:rsidR="00AD784C" w:rsidRPr="00D20E2B" w:rsidRDefault="00AD784C" w:rsidP="00D20E2B">
      <w:pPr>
        <w:keepNext/>
        <w:keepLines/>
        <w:spacing w:before="480" w:after="200" w:line="330" w:lineRule="atLeast"/>
        <w:rPr>
          <w:rFonts w:ascii="Arial" w:eastAsia="Times New Roman" w:hAnsi="Arial" w:cs="Times New Roman"/>
          <w:b/>
          <w:color w:val="53565A"/>
          <w:sz w:val="29"/>
          <w:szCs w:val="28"/>
          <w:lang w:eastAsia="en-US"/>
        </w:rPr>
      </w:pPr>
      <w:r w:rsidRPr="00D20E2B" w:rsidDel="00CC7F69">
        <w:rPr>
          <w:rFonts w:ascii="Arial" w:eastAsia="Times New Roman" w:hAnsi="Arial" w:cs="Times New Roman"/>
          <w:b/>
          <w:color w:val="53565A"/>
          <w:sz w:val="29"/>
          <w:szCs w:val="28"/>
          <w:lang w:eastAsia="en-US"/>
        </w:rPr>
        <w:t>Contents</w:t>
      </w:r>
    </w:p>
    <w:p w14:paraId="7CDF7899" w14:textId="126399AE" w:rsidR="001A4E27" w:rsidRDefault="00AD784C">
      <w:pPr>
        <w:pStyle w:val="TOC1"/>
        <w:rPr>
          <w:b w:val="0"/>
          <w:kern w:val="2"/>
          <w:sz w:val="24"/>
          <w:szCs w:val="24"/>
          <w14:ligatures w14:val="standardContextual"/>
        </w:rPr>
      </w:pPr>
      <w:r>
        <w:rPr>
          <w:rFonts w:eastAsia="Times New Roman"/>
        </w:rPr>
        <w:fldChar w:fldCharType="begin"/>
      </w:r>
      <w:r>
        <w:instrText xml:space="preserve"> TOC \h \z \t "Heading 1,1,Heading 2,2" </w:instrText>
      </w:r>
      <w:r>
        <w:rPr>
          <w:rFonts w:eastAsia="Times New Roman"/>
        </w:rPr>
        <w:fldChar w:fldCharType="separate"/>
      </w:r>
      <w:hyperlink w:anchor="_Toc202884474" w:history="1">
        <w:r w:rsidR="001A4E27" w:rsidRPr="00E512F6">
          <w:rPr>
            <w:rStyle w:val="Hyperlink"/>
          </w:rPr>
          <w:t>Purpose</w:t>
        </w:r>
        <w:r w:rsidR="001A4E27">
          <w:rPr>
            <w:webHidden/>
          </w:rPr>
          <w:tab/>
        </w:r>
        <w:r w:rsidR="001A4E27">
          <w:rPr>
            <w:webHidden/>
          </w:rPr>
          <w:fldChar w:fldCharType="begin"/>
        </w:r>
        <w:r w:rsidR="001A4E27">
          <w:rPr>
            <w:webHidden/>
          </w:rPr>
          <w:instrText xml:space="preserve"> PAGEREF _Toc202884474 \h </w:instrText>
        </w:r>
        <w:r w:rsidR="001A4E27">
          <w:rPr>
            <w:webHidden/>
          </w:rPr>
        </w:r>
        <w:r w:rsidR="001A4E27">
          <w:rPr>
            <w:webHidden/>
          </w:rPr>
          <w:fldChar w:fldCharType="separate"/>
        </w:r>
        <w:r w:rsidR="001A4E27">
          <w:rPr>
            <w:webHidden/>
          </w:rPr>
          <w:t>1</w:t>
        </w:r>
        <w:r w:rsidR="001A4E27">
          <w:rPr>
            <w:webHidden/>
          </w:rPr>
          <w:fldChar w:fldCharType="end"/>
        </w:r>
      </w:hyperlink>
    </w:p>
    <w:p w14:paraId="24227D18" w14:textId="532EBC5D" w:rsidR="001A4E27" w:rsidRDefault="001A4E27">
      <w:pPr>
        <w:pStyle w:val="TOC1"/>
        <w:rPr>
          <w:b w:val="0"/>
          <w:kern w:val="2"/>
          <w:sz w:val="24"/>
          <w:szCs w:val="24"/>
          <w14:ligatures w14:val="standardContextual"/>
        </w:rPr>
      </w:pPr>
      <w:hyperlink w:anchor="_Toc202884475" w:history="1">
        <w:r w:rsidRPr="00E512F6">
          <w:rPr>
            <w:rStyle w:val="Hyperlink"/>
          </w:rPr>
          <w:t>Introduction</w:t>
        </w:r>
        <w:r>
          <w:rPr>
            <w:webHidden/>
          </w:rPr>
          <w:tab/>
        </w:r>
        <w:r>
          <w:rPr>
            <w:webHidden/>
          </w:rPr>
          <w:fldChar w:fldCharType="begin"/>
        </w:r>
        <w:r>
          <w:rPr>
            <w:webHidden/>
          </w:rPr>
          <w:instrText xml:space="preserve"> PAGEREF _Toc202884475 \h </w:instrText>
        </w:r>
        <w:r>
          <w:rPr>
            <w:webHidden/>
          </w:rPr>
        </w:r>
        <w:r>
          <w:rPr>
            <w:webHidden/>
          </w:rPr>
          <w:fldChar w:fldCharType="separate"/>
        </w:r>
        <w:r>
          <w:rPr>
            <w:webHidden/>
          </w:rPr>
          <w:t>1</w:t>
        </w:r>
        <w:r>
          <w:rPr>
            <w:webHidden/>
          </w:rPr>
          <w:fldChar w:fldCharType="end"/>
        </w:r>
      </w:hyperlink>
    </w:p>
    <w:p w14:paraId="5A25D0C4" w14:textId="2D930DEF" w:rsidR="001A4E27" w:rsidRDefault="001A4E27">
      <w:pPr>
        <w:pStyle w:val="TOC1"/>
        <w:rPr>
          <w:b w:val="0"/>
          <w:kern w:val="2"/>
          <w:sz w:val="24"/>
          <w:szCs w:val="24"/>
          <w14:ligatures w14:val="standardContextual"/>
        </w:rPr>
      </w:pPr>
      <w:hyperlink w:anchor="_Toc202884476" w:history="1">
        <w:r w:rsidRPr="00E512F6">
          <w:rPr>
            <w:rStyle w:val="Hyperlink"/>
          </w:rPr>
          <w:t>Guidance</w:t>
        </w:r>
        <w:r>
          <w:rPr>
            <w:webHidden/>
          </w:rPr>
          <w:tab/>
        </w:r>
        <w:r>
          <w:rPr>
            <w:webHidden/>
          </w:rPr>
          <w:fldChar w:fldCharType="begin"/>
        </w:r>
        <w:r>
          <w:rPr>
            <w:webHidden/>
          </w:rPr>
          <w:instrText xml:space="preserve"> PAGEREF _Toc202884476 \h </w:instrText>
        </w:r>
        <w:r>
          <w:rPr>
            <w:webHidden/>
          </w:rPr>
        </w:r>
        <w:r>
          <w:rPr>
            <w:webHidden/>
          </w:rPr>
          <w:fldChar w:fldCharType="separate"/>
        </w:r>
        <w:r>
          <w:rPr>
            <w:webHidden/>
          </w:rPr>
          <w:t>2</w:t>
        </w:r>
        <w:r>
          <w:rPr>
            <w:webHidden/>
          </w:rPr>
          <w:fldChar w:fldCharType="end"/>
        </w:r>
      </w:hyperlink>
    </w:p>
    <w:p w14:paraId="77C6E13E" w14:textId="3D4936BE" w:rsidR="001A4E27" w:rsidRDefault="001A4E27">
      <w:pPr>
        <w:pStyle w:val="TOC2"/>
        <w:rPr>
          <w:kern w:val="2"/>
          <w:sz w:val="24"/>
          <w:szCs w:val="24"/>
          <w14:ligatures w14:val="standardContextual"/>
        </w:rPr>
      </w:pPr>
      <w:hyperlink w:anchor="_Toc202884477" w:history="1">
        <w:r w:rsidRPr="00E512F6">
          <w:rPr>
            <w:rStyle w:val="Hyperlink"/>
          </w:rPr>
          <w:t>Section 22 – Officer to report known or suspected contamination</w:t>
        </w:r>
        <w:r>
          <w:rPr>
            <w:webHidden/>
          </w:rPr>
          <w:tab/>
        </w:r>
        <w:r>
          <w:rPr>
            <w:webHidden/>
          </w:rPr>
          <w:fldChar w:fldCharType="begin"/>
        </w:r>
        <w:r>
          <w:rPr>
            <w:webHidden/>
          </w:rPr>
          <w:instrText xml:space="preserve"> PAGEREF _Toc202884477 \h </w:instrText>
        </w:r>
        <w:r>
          <w:rPr>
            <w:webHidden/>
          </w:rPr>
        </w:r>
        <w:r>
          <w:rPr>
            <w:webHidden/>
          </w:rPr>
          <w:fldChar w:fldCharType="separate"/>
        </w:r>
        <w:r>
          <w:rPr>
            <w:webHidden/>
          </w:rPr>
          <w:t>2</w:t>
        </w:r>
        <w:r>
          <w:rPr>
            <w:webHidden/>
          </w:rPr>
          <w:fldChar w:fldCharType="end"/>
        </w:r>
      </w:hyperlink>
    </w:p>
    <w:p w14:paraId="23BBF2E6" w14:textId="2C917C2F" w:rsidR="001A4E27" w:rsidRDefault="001A4E27">
      <w:pPr>
        <w:pStyle w:val="TOC2"/>
        <w:rPr>
          <w:kern w:val="2"/>
          <w:sz w:val="24"/>
          <w:szCs w:val="24"/>
          <w14:ligatures w14:val="standardContextual"/>
        </w:rPr>
      </w:pPr>
      <w:hyperlink w:anchor="_Toc202884478" w:history="1">
        <w:r w:rsidRPr="00E512F6">
          <w:rPr>
            <w:rStyle w:val="Hyperlink"/>
          </w:rPr>
          <w:t>Section 18 – Notification required if non-complying water supplied</w:t>
        </w:r>
        <w:r>
          <w:rPr>
            <w:webHidden/>
          </w:rPr>
          <w:tab/>
        </w:r>
        <w:r>
          <w:rPr>
            <w:webHidden/>
          </w:rPr>
          <w:fldChar w:fldCharType="begin"/>
        </w:r>
        <w:r>
          <w:rPr>
            <w:webHidden/>
          </w:rPr>
          <w:instrText xml:space="preserve"> PAGEREF _Toc202884478 \h </w:instrText>
        </w:r>
        <w:r>
          <w:rPr>
            <w:webHidden/>
          </w:rPr>
        </w:r>
        <w:r>
          <w:rPr>
            <w:webHidden/>
          </w:rPr>
          <w:fldChar w:fldCharType="separate"/>
        </w:r>
        <w:r>
          <w:rPr>
            <w:webHidden/>
          </w:rPr>
          <w:t>3</w:t>
        </w:r>
        <w:r>
          <w:rPr>
            <w:webHidden/>
          </w:rPr>
          <w:fldChar w:fldCharType="end"/>
        </w:r>
      </w:hyperlink>
    </w:p>
    <w:p w14:paraId="7C622044" w14:textId="06D63587" w:rsidR="001A4E27" w:rsidRDefault="001A4E27">
      <w:pPr>
        <w:pStyle w:val="TOC2"/>
        <w:rPr>
          <w:kern w:val="2"/>
          <w:sz w:val="24"/>
          <w:szCs w:val="24"/>
          <w14:ligatures w14:val="standardContextual"/>
        </w:rPr>
      </w:pPr>
      <w:hyperlink w:anchor="_Toc202884479" w:history="1">
        <w:r w:rsidRPr="00E512F6">
          <w:rPr>
            <w:rStyle w:val="Hyperlink"/>
          </w:rPr>
          <w:t>Regulation 20 – Requirement to give analysis results to the Secretary</w:t>
        </w:r>
        <w:r>
          <w:rPr>
            <w:webHidden/>
          </w:rPr>
          <w:tab/>
        </w:r>
        <w:r>
          <w:rPr>
            <w:webHidden/>
          </w:rPr>
          <w:fldChar w:fldCharType="begin"/>
        </w:r>
        <w:r>
          <w:rPr>
            <w:webHidden/>
          </w:rPr>
          <w:instrText xml:space="preserve"> PAGEREF _Toc202884479 \h </w:instrText>
        </w:r>
        <w:r>
          <w:rPr>
            <w:webHidden/>
          </w:rPr>
        </w:r>
        <w:r>
          <w:rPr>
            <w:webHidden/>
          </w:rPr>
          <w:fldChar w:fldCharType="separate"/>
        </w:r>
        <w:r>
          <w:rPr>
            <w:webHidden/>
          </w:rPr>
          <w:t>3</w:t>
        </w:r>
        <w:r>
          <w:rPr>
            <w:webHidden/>
          </w:rPr>
          <w:fldChar w:fldCharType="end"/>
        </w:r>
      </w:hyperlink>
    </w:p>
    <w:p w14:paraId="18FC68DA" w14:textId="5B7CD22E" w:rsidR="00580394" w:rsidRPr="00B519CD" w:rsidRDefault="00AD784C"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r>
        <w:fldChar w:fldCharType="end"/>
      </w:r>
    </w:p>
    <w:p w14:paraId="5C3C57C0" w14:textId="08803781" w:rsidR="00A95F0D" w:rsidRPr="00A95F0D" w:rsidRDefault="00A95F0D" w:rsidP="00A95F0D">
      <w:pPr>
        <w:pStyle w:val="Heading1"/>
      </w:pPr>
      <w:bookmarkStart w:id="0" w:name="_Toc202884474"/>
      <w:r w:rsidRPr="00A95F0D">
        <w:t>Purpose</w:t>
      </w:r>
      <w:bookmarkEnd w:id="0"/>
    </w:p>
    <w:p w14:paraId="710BC7C5" w14:textId="3DB031F2" w:rsidR="00767051" w:rsidRDefault="009F08D8" w:rsidP="00005F70">
      <w:pPr>
        <w:pStyle w:val="Body"/>
      </w:pPr>
      <w:r w:rsidRPr="00000EF0">
        <w:t>The</w:t>
      </w:r>
      <w:r w:rsidRPr="005E4916">
        <w:rPr>
          <w:i/>
          <w:iCs/>
        </w:rPr>
        <w:t xml:space="preserve"> </w:t>
      </w:r>
      <w:r w:rsidR="005E4916" w:rsidRPr="005E4916">
        <w:rPr>
          <w:i/>
          <w:iCs/>
        </w:rPr>
        <w:t>Safe Drinking Water Act 2003</w:t>
      </w:r>
      <w:r w:rsidR="005E4916">
        <w:t xml:space="preserve"> (the </w:t>
      </w:r>
      <w:r>
        <w:t>Act</w:t>
      </w:r>
      <w:r w:rsidR="005E4916">
        <w:t>)</w:t>
      </w:r>
      <w:r>
        <w:t xml:space="preserve"> and </w:t>
      </w:r>
      <w:r w:rsidR="005E4916">
        <w:t>Safe Drinking Water Regulations</w:t>
      </w:r>
      <w:r w:rsidR="00D6259F">
        <w:t xml:space="preserve"> 2025</w:t>
      </w:r>
      <w:r w:rsidR="005E4916">
        <w:t xml:space="preserve"> (the </w:t>
      </w:r>
      <w:r>
        <w:t>Regulations</w:t>
      </w:r>
      <w:r w:rsidR="005E4916">
        <w:t>)</w:t>
      </w:r>
      <w:r>
        <w:t xml:space="preserve"> outline requirements </w:t>
      </w:r>
      <w:r w:rsidR="009C696F">
        <w:t xml:space="preserve">for water agencies </w:t>
      </w:r>
      <w:r>
        <w:t xml:space="preserve">to inform </w:t>
      </w:r>
      <w:r w:rsidR="00B5240B">
        <w:t>the Secretary of the Department of Health</w:t>
      </w:r>
      <w:r w:rsidR="009F2DCE">
        <w:t xml:space="preserve"> (the department)</w:t>
      </w:r>
      <w:r w:rsidR="00B5240B">
        <w:t xml:space="preserve"> </w:t>
      </w:r>
      <w:r w:rsidR="00E61309">
        <w:t xml:space="preserve">under certain circumstances where drinking water supplied or to be supplied may </w:t>
      </w:r>
      <w:r w:rsidR="00327EB9">
        <w:t xml:space="preserve">pose a risk to human health, </w:t>
      </w:r>
      <w:r w:rsidR="001E1D97">
        <w:t xml:space="preserve">cause widespread public complaint, or </w:t>
      </w:r>
      <w:r w:rsidR="00BF7DD6">
        <w:t>not compl</w:t>
      </w:r>
      <w:r w:rsidR="00BA7B71">
        <w:t>y</w:t>
      </w:r>
      <w:r w:rsidR="00BF7DD6">
        <w:t xml:space="preserve"> with the drinking water quality standards. </w:t>
      </w:r>
    </w:p>
    <w:p w14:paraId="5CB1D909" w14:textId="2B78F0E6" w:rsidR="006E54E0" w:rsidRDefault="006E54E0" w:rsidP="006E54E0">
      <w:pPr>
        <w:pStyle w:val="Body"/>
      </w:pPr>
      <w:r>
        <w:t xml:space="preserve">The following guidance, when read in conjunction with the </w:t>
      </w:r>
      <w:r w:rsidR="00FD0C1B" w:rsidRPr="00187AEF">
        <w:t xml:space="preserve">Act and the </w:t>
      </w:r>
      <w:r w:rsidRPr="00187AEF">
        <w:t>Regulations</w:t>
      </w:r>
      <w:r>
        <w:t xml:space="preserve">, provides information to assist </w:t>
      </w:r>
      <w:r w:rsidR="00D62203">
        <w:t xml:space="preserve">water agencies </w:t>
      </w:r>
      <w:r w:rsidR="005650DE">
        <w:t xml:space="preserve">to comply with regulatory requirements. </w:t>
      </w:r>
    </w:p>
    <w:p w14:paraId="3AACFFBF" w14:textId="1CD9974C" w:rsidR="00A62D44" w:rsidRPr="00B57329" w:rsidRDefault="00005F70" w:rsidP="00000EF0">
      <w:pPr>
        <w:pStyle w:val="Heading1"/>
      </w:pPr>
      <w:bookmarkStart w:id="1" w:name="_Toc202884475"/>
      <w:r>
        <w:t>Introduction</w:t>
      </w:r>
      <w:bookmarkEnd w:id="1"/>
    </w:p>
    <w:p w14:paraId="56ADA470" w14:textId="59BE752E" w:rsidR="00465C90" w:rsidRDefault="005E4916" w:rsidP="002365B4">
      <w:pPr>
        <w:pStyle w:val="Body"/>
      </w:pPr>
      <w:r>
        <w:t xml:space="preserve">Under the Act and </w:t>
      </w:r>
      <w:r w:rsidR="00980A95">
        <w:t xml:space="preserve">the </w:t>
      </w:r>
      <w:r>
        <w:t>Regulations</w:t>
      </w:r>
      <w:r w:rsidR="00C87626">
        <w:t xml:space="preserve">, </w:t>
      </w:r>
      <w:r w:rsidR="00F734E0">
        <w:t xml:space="preserve">the department must be made aware </w:t>
      </w:r>
      <w:r w:rsidR="0097700C">
        <w:t xml:space="preserve">when drinking water </w:t>
      </w:r>
      <w:r w:rsidR="008B7397">
        <w:t>does not</w:t>
      </w:r>
      <w:r w:rsidR="002F577A">
        <w:t>,</w:t>
      </w:r>
      <w:r w:rsidR="008B7397">
        <w:t xml:space="preserve"> or is unlikely to</w:t>
      </w:r>
      <w:r w:rsidR="002F577A">
        <w:t>,</w:t>
      </w:r>
      <w:r w:rsidR="008B7397">
        <w:t xml:space="preserve"> comply with </w:t>
      </w:r>
      <w:r w:rsidR="0058473D">
        <w:t xml:space="preserve">the drinking water quality standards or when there is known or suspected contamination. </w:t>
      </w:r>
      <w:r w:rsidR="00F03D4D">
        <w:t xml:space="preserve">These obligations are set out in sections 18 and 22 of the Act </w:t>
      </w:r>
      <w:r w:rsidR="00F03D4D" w:rsidRPr="00187AEF">
        <w:t xml:space="preserve">and </w:t>
      </w:r>
      <w:r w:rsidR="00624A6E" w:rsidRPr="00187AEF">
        <w:t xml:space="preserve">the </w:t>
      </w:r>
      <w:r w:rsidR="002D54D7" w:rsidRPr="00187AEF">
        <w:t xml:space="preserve">complementary </w:t>
      </w:r>
      <w:r w:rsidR="00624A6E" w:rsidRPr="00187AEF">
        <w:t>requirements of regulation 20.</w:t>
      </w:r>
      <w:r w:rsidR="00624A6E">
        <w:t xml:space="preserve"> </w:t>
      </w:r>
    </w:p>
    <w:p w14:paraId="5BC0B825" w14:textId="689DADBF" w:rsidR="000D5BD0" w:rsidRPr="000D5BD0" w:rsidRDefault="002D5E47" w:rsidP="00E0312D">
      <w:pPr>
        <w:pStyle w:val="Heading1"/>
      </w:pPr>
      <w:bookmarkStart w:id="2" w:name="_Toc202884476"/>
      <w:r w:rsidRPr="002D5E47">
        <w:lastRenderedPageBreak/>
        <w:t>G</w:t>
      </w:r>
      <w:r>
        <w:t>uidance</w:t>
      </w:r>
      <w:bookmarkEnd w:id="2"/>
    </w:p>
    <w:p w14:paraId="2F315D7A" w14:textId="2D48E56B" w:rsidR="00DD5229" w:rsidRPr="002D5E47" w:rsidRDefault="00DD5229" w:rsidP="00000EF0">
      <w:pPr>
        <w:pStyle w:val="Heading2"/>
      </w:pPr>
      <w:bookmarkStart w:id="3" w:name="_Toc202884477"/>
      <w:r>
        <w:t xml:space="preserve">Section 22 – </w:t>
      </w:r>
      <w:r w:rsidR="008B4C2E">
        <w:t>Officer to report know</w:t>
      </w:r>
      <w:r w:rsidR="00CA3AC9">
        <w:t>n</w:t>
      </w:r>
      <w:r w:rsidR="008B4C2E">
        <w:t xml:space="preserve"> or suspected contamination</w:t>
      </w:r>
      <w:bookmarkEnd w:id="3"/>
    </w:p>
    <w:p w14:paraId="7779244D" w14:textId="1F1285B7" w:rsidR="00913439" w:rsidRDefault="00913439" w:rsidP="00913439">
      <w:pPr>
        <w:pStyle w:val="Body"/>
      </w:pPr>
      <w:r>
        <w:t xml:space="preserve">Under section 22(2) of the Act an officer of a water supplier, water storage manager or council must </w:t>
      </w:r>
      <w:r w:rsidRPr="00CB3B71">
        <w:rPr>
          <w:b/>
          <w:bCs/>
        </w:rPr>
        <w:t>immediately</w:t>
      </w:r>
      <w:r>
        <w:t xml:space="preserve"> report to the Secretary if the officer believes that water supplied, or to be supplied for drinking purposes:</w:t>
      </w:r>
    </w:p>
    <w:p w14:paraId="7D728E36" w14:textId="3EA9B09A" w:rsidR="00913439" w:rsidRPr="00982868" w:rsidRDefault="00913439" w:rsidP="00982868">
      <w:pPr>
        <w:pStyle w:val="Body"/>
        <w:numPr>
          <w:ilvl w:val="0"/>
          <w:numId w:val="47"/>
        </w:numPr>
        <w:rPr>
          <w:i/>
        </w:rPr>
      </w:pPr>
      <w:r w:rsidRPr="00982868">
        <w:rPr>
          <w:i/>
        </w:rPr>
        <w:t>may be the cause of an illness; or</w:t>
      </w:r>
    </w:p>
    <w:p w14:paraId="2EC6B1B8" w14:textId="7BC146A8" w:rsidR="00913439" w:rsidRPr="00982868" w:rsidRDefault="00913439" w:rsidP="00982868">
      <w:pPr>
        <w:pStyle w:val="Body"/>
        <w:numPr>
          <w:ilvl w:val="0"/>
          <w:numId w:val="47"/>
        </w:numPr>
        <w:rPr>
          <w:i/>
        </w:rPr>
      </w:pPr>
      <w:r w:rsidRPr="00982868">
        <w:rPr>
          <w:i/>
        </w:rPr>
        <w:t xml:space="preserve">may be </w:t>
      </w:r>
      <w:proofErr w:type="gramStart"/>
      <w:r w:rsidRPr="00982868">
        <w:rPr>
          <w:i/>
        </w:rPr>
        <w:t>the means by which</w:t>
      </w:r>
      <w:proofErr w:type="gramEnd"/>
      <w:r w:rsidRPr="00982868">
        <w:rPr>
          <w:i/>
        </w:rPr>
        <w:t xml:space="preserve"> an illness is being, has been or will be, transmitted; or</w:t>
      </w:r>
    </w:p>
    <w:p w14:paraId="179C9C50" w14:textId="40C09F5B" w:rsidR="00913439" w:rsidRPr="00982868" w:rsidRDefault="00913439" w:rsidP="00982868">
      <w:pPr>
        <w:pStyle w:val="Body"/>
        <w:numPr>
          <w:ilvl w:val="0"/>
          <w:numId w:val="47"/>
        </w:numPr>
        <w:rPr>
          <w:i/>
        </w:rPr>
      </w:pPr>
      <w:r w:rsidRPr="00982868">
        <w:rPr>
          <w:i/>
        </w:rPr>
        <w:t xml:space="preserve">may contain any pathogen, substance, chemical or blue-green algae toxin, whether alone or in </w:t>
      </w:r>
      <w:r w:rsidR="00CB3B71" w:rsidRPr="00982868">
        <w:rPr>
          <w:i/>
        </w:rPr>
        <w:t xml:space="preserve">            </w:t>
      </w:r>
      <w:r w:rsidRPr="00982868">
        <w:rPr>
          <w:i/>
        </w:rPr>
        <w:t>combination, at levels that may pose a risk to human health; or</w:t>
      </w:r>
    </w:p>
    <w:p w14:paraId="33282FB2" w14:textId="370B893E" w:rsidR="00FD49A2" w:rsidRPr="00FD49A2" w:rsidRDefault="00913439" w:rsidP="00FD49A2">
      <w:pPr>
        <w:pStyle w:val="Body"/>
        <w:numPr>
          <w:ilvl w:val="0"/>
          <w:numId w:val="47"/>
        </w:numPr>
        <w:rPr>
          <w:i/>
        </w:rPr>
      </w:pPr>
      <w:r w:rsidRPr="00982868">
        <w:rPr>
          <w:i/>
        </w:rPr>
        <w:t>may cause widespread public complaint.</w:t>
      </w:r>
    </w:p>
    <w:p w14:paraId="7730BAF7" w14:textId="4DF79029" w:rsidR="007703A5" w:rsidRPr="007703A5" w:rsidRDefault="007703A5" w:rsidP="00000EF0">
      <w:pPr>
        <w:pStyle w:val="Heading3"/>
      </w:pPr>
      <w:r w:rsidRPr="007703A5">
        <w:t>Verbal reporting and section 22 form</w:t>
      </w:r>
    </w:p>
    <w:p w14:paraId="272EF6E8" w14:textId="3E7549FF" w:rsidR="00DE2818" w:rsidRDefault="006D6B41" w:rsidP="00DE2818">
      <w:pPr>
        <w:pStyle w:val="Body"/>
      </w:pPr>
      <w:r>
        <w:t xml:space="preserve">On forming </w:t>
      </w:r>
      <w:r w:rsidR="008B3BFA">
        <w:t xml:space="preserve">a belief or suspicion that drinking water has been contaminated, an officer of a water agency must </w:t>
      </w:r>
      <w:r w:rsidR="00292F12">
        <w:t xml:space="preserve">immediately report this to the </w:t>
      </w:r>
      <w:r w:rsidR="00A170AE">
        <w:t>Department</w:t>
      </w:r>
      <w:r w:rsidR="00980AC4">
        <w:t xml:space="preserve"> by phone</w:t>
      </w:r>
      <w:r w:rsidR="00DE2818">
        <w:t xml:space="preserve"> via the following means:</w:t>
      </w:r>
    </w:p>
    <w:p w14:paraId="4FC2F441" w14:textId="04FBE2CE" w:rsidR="00DE2818" w:rsidRDefault="00DE2818" w:rsidP="00836D66">
      <w:pPr>
        <w:pStyle w:val="Body"/>
        <w:numPr>
          <w:ilvl w:val="0"/>
          <w:numId w:val="49"/>
        </w:numPr>
        <w:ind w:left="284" w:hanging="284"/>
      </w:pPr>
      <w:r>
        <w:t>During business hours: contact the Department’s Health Regulator</w:t>
      </w:r>
    </w:p>
    <w:p w14:paraId="5DCB6C4E" w14:textId="4C0A186C" w:rsidR="00B6389A" w:rsidRDefault="00DE2818" w:rsidP="00836D66">
      <w:pPr>
        <w:pStyle w:val="Body"/>
        <w:numPr>
          <w:ilvl w:val="0"/>
          <w:numId w:val="49"/>
        </w:numPr>
        <w:ind w:left="284" w:hanging="284"/>
      </w:pPr>
      <w:r>
        <w:t>If there is no response or if the report is to be made outside business hours: contact the Department’s public health emergency pager (24-hour service).</w:t>
      </w:r>
    </w:p>
    <w:p w14:paraId="6D4E5C77" w14:textId="29A833C0" w:rsidR="00E26F3A" w:rsidRPr="00E26F3A" w:rsidRDefault="00C76007" w:rsidP="00E26F3A">
      <w:pPr>
        <w:pStyle w:val="Body"/>
      </w:pPr>
      <w:r>
        <w:t xml:space="preserve">Following the immediate verbal </w:t>
      </w:r>
      <w:r w:rsidR="00E14F9A">
        <w:t xml:space="preserve">report, </w:t>
      </w:r>
      <w:r w:rsidR="00E14F9A" w:rsidRPr="00AF4997">
        <w:t xml:space="preserve">the </w:t>
      </w:r>
      <w:r w:rsidR="00557E95" w:rsidRPr="00AF4997">
        <w:t xml:space="preserve">written </w:t>
      </w:r>
      <w:r w:rsidR="00E14F9A" w:rsidRPr="00AF4997">
        <w:t>section 22</w:t>
      </w:r>
      <w:r w:rsidR="00E14F9A">
        <w:t xml:space="preserve"> </w:t>
      </w:r>
      <w:r w:rsidR="00A170AE">
        <w:t xml:space="preserve">report </w:t>
      </w:r>
      <w:r w:rsidR="00E14F9A">
        <w:t xml:space="preserve">form should be submitted </w:t>
      </w:r>
      <w:r w:rsidR="004A0769">
        <w:t>as soon as possible with as much relevant information as is available to the water agency</w:t>
      </w:r>
      <w:r w:rsidR="00557E95">
        <w:t xml:space="preserve"> </w:t>
      </w:r>
      <w:r w:rsidR="00557E95" w:rsidRPr="00296C89">
        <w:t>at that time</w:t>
      </w:r>
      <w:r w:rsidR="004A0769">
        <w:t xml:space="preserve">. </w:t>
      </w:r>
      <w:r w:rsidR="00E26F3A" w:rsidRPr="00E26F3A">
        <w:t xml:space="preserve">The </w:t>
      </w:r>
      <w:r w:rsidR="00EE1020" w:rsidRPr="00296C89">
        <w:t>written</w:t>
      </w:r>
      <w:r w:rsidR="00E26F3A" w:rsidRPr="00E26F3A">
        <w:t xml:space="preserve"> section 22 form is a core part of the reporting process under the Act. While verbal notification to the Department ensures timely </w:t>
      </w:r>
      <w:r w:rsidR="00CB7302">
        <w:t>(immediate)</w:t>
      </w:r>
      <w:r w:rsidR="00E26F3A" w:rsidRPr="00E26F3A">
        <w:t xml:space="preserve"> awareness of a potential risk to public health, the written form ensures the report is properly documented, </w:t>
      </w:r>
      <w:r w:rsidR="00D15C5D" w:rsidRPr="00296C89">
        <w:t>provides addit</w:t>
      </w:r>
      <w:r w:rsidR="00AF11B6" w:rsidRPr="00296C89">
        <w:t xml:space="preserve">ional information about the </w:t>
      </w:r>
      <w:r w:rsidR="00B71CF5" w:rsidRPr="00296C89">
        <w:t>known or suspected</w:t>
      </w:r>
      <w:r w:rsidR="00AF11B6" w:rsidRPr="00296C89">
        <w:t xml:space="preserve"> </w:t>
      </w:r>
      <w:r w:rsidR="00983CA3" w:rsidRPr="00296C89">
        <w:t>con</w:t>
      </w:r>
      <w:r w:rsidR="00B71CF5" w:rsidRPr="00296C89">
        <w:t xml:space="preserve">tamination, to support </w:t>
      </w:r>
      <w:r w:rsidR="00E26F3A" w:rsidRPr="00E26F3A">
        <w:t>informed regulatory assessment, and enables appropriate follow-up action.</w:t>
      </w:r>
    </w:p>
    <w:p w14:paraId="2CD0D9C2" w14:textId="6213772F" w:rsidR="00625E0D" w:rsidRDefault="00625E0D">
      <w:pPr>
        <w:pStyle w:val="DHSBodyText"/>
        <w:spacing w:before="120" w:line="280" w:lineRule="exact"/>
        <w:rPr>
          <w:rFonts w:ascii="Arial" w:hAnsi="Arial" w:cs="Arial"/>
          <w:sz w:val="21"/>
          <w:szCs w:val="21"/>
        </w:rPr>
      </w:pPr>
      <w:r w:rsidRPr="00296C89">
        <w:rPr>
          <w:rFonts w:ascii="Arial" w:hAnsi="Arial" w:cs="Arial"/>
          <w:sz w:val="21"/>
          <w:szCs w:val="21"/>
        </w:rPr>
        <w:t>Reporting under section 22</w:t>
      </w:r>
      <w:r w:rsidR="00836D66" w:rsidRPr="00296C89">
        <w:rPr>
          <w:rFonts w:ascii="Arial" w:hAnsi="Arial" w:cs="Arial"/>
          <w:sz w:val="21"/>
          <w:szCs w:val="21"/>
        </w:rPr>
        <w:t xml:space="preserve"> is aligned to, but is not intended to duplicate, other reporting under the Act and Regulations.</w:t>
      </w:r>
      <w:r>
        <w:rPr>
          <w:rFonts w:ascii="Arial" w:hAnsi="Arial" w:cs="Arial"/>
          <w:sz w:val="21"/>
          <w:szCs w:val="21"/>
        </w:rPr>
        <w:t xml:space="preserve"> </w:t>
      </w:r>
    </w:p>
    <w:p w14:paraId="59B24747" w14:textId="3FF2D448" w:rsidR="00C76007" w:rsidRPr="00126A47" w:rsidRDefault="00625E0D" w:rsidP="00000EF0">
      <w:pPr>
        <w:pStyle w:val="DHSBodyText"/>
        <w:spacing w:before="120" w:line="280" w:lineRule="exact"/>
        <w:rPr>
          <w:rFonts w:cs="Arial"/>
          <w:szCs w:val="21"/>
        </w:rPr>
      </w:pPr>
      <w:r w:rsidRPr="00296C89">
        <w:rPr>
          <w:rFonts w:ascii="Arial" w:hAnsi="Arial" w:cs="Arial"/>
          <w:sz w:val="21"/>
          <w:szCs w:val="21"/>
        </w:rPr>
        <w:t>Under</w:t>
      </w:r>
      <w:r>
        <w:rPr>
          <w:rFonts w:ascii="Arial" w:hAnsi="Arial" w:cs="Arial"/>
          <w:sz w:val="21"/>
          <w:szCs w:val="21"/>
        </w:rPr>
        <w:t xml:space="preserve"> section 18 of the Act, a</w:t>
      </w:r>
      <w:r w:rsidR="00A20AA0" w:rsidRPr="00000EF0">
        <w:rPr>
          <w:rFonts w:ascii="Arial" w:hAnsi="Arial" w:cs="Arial"/>
          <w:sz w:val="21"/>
          <w:szCs w:val="21"/>
        </w:rPr>
        <w:t xml:space="preserve"> water supplier must notify</w:t>
      </w:r>
      <w:r w:rsidR="0047788D" w:rsidRPr="00000EF0">
        <w:rPr>
          <w:rFonts w:ascii="Arial" w:hAnsi="Arial" w:cs="Arial"/>
          <w:sz w:val="21"/>
          <w:szCs w:val="21"/>
        </w:rPr>
        <w:t xml:space="preserve"> </w:t>
      </w:r>
      <w:r w:rsidR="006029DE" w:rsidRPr="00000EF0">
        <w:rPr>
          <w:rFonts w:ascii="Arial" w:hAnsi="Arial" w:cs="Arial"/>
          <w:sz w:val="21"/>
          <w:szCs w:val="21"/>
        </w:rPr>
        <w:t xml:space="preserve">the Secretary </w:t>
      </w:r>
      <w:r w:rsidR="0047788D" w:rsidRPr="00000EF0">
        <w:rPr>
          <w:rFonts w:ascii="Arial" w:hAnsi="Arial" w:cs="Arial"/>
          <w:sz w:val="21"/>
          <w:szCs w:val="21"/>
        </w:rPr>
        <w:t>in writing within 10 days of becoming aware of a non-compliance or likely non-compliance with a relevant water quality standard.</w:t>
      </w:r>
      <w:r w:rsidR="00CD1F89" w:rsidRPr="00000EF0">
        <w:rPr>
          <w:rFonts w:ascii="Arial" w:hAnsi="Arial" w:cs="Arial"/>
          <w:sz w:val="21"/>
          <w:szCs w:val="21"/>
        </w:rPr>
        <w:t xml:space="preserve"> </w:t>
      </w:r>
      <w:r w:rsidR="00E36463" w:rsidRPr="00000EF0">
        <w:rPr>
          <w:rFonts w:ascii="Arial" w:hAnsi="Arial" w:cs="Arial"/>
          <w:sz w:val="21"/>
          <w:szCs w:val="21"/>
        </w:rPr>
        <w:t xml:space="preserve">Relevant water sampling results may also be required to be provided </w:t>
      </w:r>
      <w:r w:rsidR="00794B49" w:rsidRPr="00000EF0">
        <w:rPr>
          <w:rFonts w:ascii="Arial" w:hAnsi="Arial" w:cs="Arial"/>
          <w:sz w:val="21"/>
          <w:szCs w:val="21"/>
        </w:rPr>
        <w:t>to the regulator within 10 days of their receipt</w:t>
      </w:r>
      <w:r w:rsidR="00E305A2">
        <w:rPr>
          <w:rFonts w:ascii="Arial" w:hAnsi="Arial" w:cs="Arial"/>
          <w:sz w:val="21"/>
          <w:szCs w:val="21"/>
        </w:rPr>
        <w:t>,</w:t>
      </w:r>
      <w:r w:rsidR="00794B49" w:rsidRPr="00000EF0">
        <w:rPr>
          <w:rFonts w:ascii="Arial" w:hAnsi="Arial" w:cs="Arial"/>
          <w:sz w:val="21"/>
          <w:szCs w:val="21"/>
        </w:rPr>
        <w:t xml:space="preserve"> under the requirements of </w:t>
      </w:r>
      <w:r w:rsidR="00A142C7" w:rsidRPr="00000EF0">
        <w:rPr>
          <w:rFonts w:ascii="Arial" w:hAnsi="Arial" w:cs="Arial"/>
          <w:sz w:val="21"/>
          <w:szCs w:val="21"/>
        </w:rPr>
        <w:t>r</w:t>
      </w:r>
      <w:r w:rsidR="00B610A4" w:rsidRPr="00000EF0">
        <w:rPr>
          <w:rFonts w:ascii="Arial" w:hAnsi="Arial" w:cs="Arial"/>
          <w:sz w:val="21"/>
          <w:szCs w:val="21"/>
        </w:rPr>
        <w:t xml:space="preserve">egulation 20. Further details on these provisions are outlined below. </w:t>
      </w:r>
    </w:p>
    <w:p w14:paraId="287A3048" w14:textId="0BFB2772" w:rsidR="00014B27" w:rsidRDefault="005E31BD" w:rsidP="002365B4">
      <w:pPr>
        <w:pStyle w:val="Body"/>
      </w:pPr>
      <w:r w:rsidRPr="005E31BD">
        <w:t xml:space="preserve">Although section 22 reports may be triggered by the results of drinking water samples (either at customer taps or those taken of any drinking water, such as at the outlet of a treated storage or anywhere within the reticulation system), a </w:t>
      </w:r>
      <w:r w:rsidR="00877DA3" w:rsidRPr="00296C89">
        <w:t>section 22</w:t>
      </w:r>
      <w:r w:rsidR="00877DA3">
        <w:t xml:space="preserve"> </w:t>
      </w:r>
      <w:r w:rsidRPr="005E31BD">
        <w:t>report may also be triggered by other situations.</w:t>
      </w:r>
    </w:p>
    <w:p w14:paraId="2889FC1B" w14:textId="28FCA834" w:rsidR="001D6CC3" w:rsidRDefault="001D6CC3" w:rsidP="001D6CC3">
      <w:pPr>
        <w:pStyle w:val="Body"/>
      </w:pPr>
      <w:r>
        <w:t>These may include failures in the barriers that protect drinking water from contamination, or widespread public complaint, or illnesses within the community that are suspected by the officer to have resulted from the drinking water supplied.</w:t>
      </w:r>
      <w:r w:rsidR="003A568D">
        <w:t xml:space="preserve"> </w:t>
      </w:r>
      <w:r>
        <w:t>Examples of situations which may lead to a scenario of known or suspected contamination where the department expects an immediate report under section 22 include:</w:t>
      </w:r>
    </w:p>
    <w:p w14:paraId="5099661C" w14:textId="44108F35" w:rsidR="001D6CC3" w:rsidRDefault="001D6CC3" w:rsidP="00836D66">
      <w:pPr>
        <w:pStyle w:val="Body"/>
        <w:numPr>
          <w:ilvl w:val="0"/>
          <w:numId w:val="45"/>
        </w:numPr>
        <w:ind w:left="284" w:hanging="284"/>
      </w:pPr>
      <w:r>
        <w:t>Failure or imminent potential for failure of one or more barriers to contamination or critical control points for that supply system, in such a way that may make the drinking water supplied, or to be supplied, to consumers the cause of an illness or a risk to human health.</w:t>
      </w:r>
    </w:p>
    <w:p w14:paraId="27EF12E5" w14:textId="51C59D78" w:rsidR="001D6CC3" w:rsidRDefault="00E70420" w:rsidP="00836D66">
      <w:pPr>
        <w:pStyle w:val="Body"/>
        <w:numPr>
          <w:ilvl w:val="0"/>
          <w:numId w:val="45"/>
        </w:numPr>
        <w:ind w:left="284" w:hanging="284"/>
      </w:pPr>
      <w:r>
        <w:t>Inadequately disinfected</w:t>
      </w:r>
      <w:r w:rsidR="001D6CC3">
        <w:t xml:space="preserve"> water, being supplied, or which may be supplied, to consumers for drinking.</w:t>
      </w:r>
    </w:p>
    <w:p w14:paraId="19B4A30D" w14:textId="43228959" w:rsidR="001D6CC3" w:rsidRDefault="001D6CC3" w:rsidP="00836D66">
      <w:pPr>
        <w:pStyle w:val="Body"/>
        <w:numPr>
          <w:ilvl w:val="0"/>
          <w:numId w:val="45"/>
        </w:numPr>
        <w:ind w:left="284" w:hanging="284"/>
      </w:pPr>
      <w:r>
        <w:lastRenderedPageBreak/>
        <w:t xml:space="preserve">Any </w:t>
      </w:r>
      <w:r w:rsidRPr="00000EF0">
        <w:rPr>
          <w:i/>
        </w:rPr>
        <w:t>Escherichia coli</w:t>
      </w:r>
      <w:r>
        <w:t xml:space="preserve"> detection </w:t>
      </w:r>
      <w:r w:rsidR="00A92871" w:rsidRPr="009656C7">
        <w:t xml:space="preserve">or any other human pathogens </w:t>
      </w:r>
      <w:r>
        <w:t>in drinking water that may be supplied to consumers.</w:t>
      </w:r>
    </w:p>
    <w:p w14:paraId="41DFE49E" w14:textId="5B86D15F" w:rsidR="001D6CC3" w:rsidRDefault="001D6CC3" w:rsidP="00836D66">
      <w:pPr>
        <w:pStyle w:val="Body"/>
        <w:numPr>
          <w:ilvl w:val="0"/>
          <w:numId w:val="45"/>
        </w:numPr>
        <w:ind w:left="284" w:hanging="284"/>
      </w:pPr>
      <w:r>
        <w:t>Reports of an illness or illnesses that are suspected to have resulted from the drinking water supplied.</w:t>
      </w:r>
    </w:p>
    <w:p w14:paraId="45525265" w14:textId="5E1B03A6" w:rsidR="007C2A84" w:rsidRDefault="001D6CC3" w:rsidP="007C2A84">
      <w:pPr>
        <w:pStyle w:val="Body"/>
        <w:numPr>
          <w:ilvl w:val="0"/>
          <w:numId w:val="45"/>
        </w:numPr>
        <w:ind w:left="284" w:hanging="284"/>
      </w:pPr>
      <w:r>
        <w:t>Overdose of a chemical applied in water treatment or disinfection processes, or dosing with contaminated water treatment chemicals, such that the water may pose a risk to health if supplied to consumers.</w:t>
      </w:r>
    </w:p>
    <w:p w14:paraId="138C847C" w14:textId="2994E49C" w:rsidR="00CF0685" w:rsidRDefault="007C2A84" w:rsidP="007C2A84">
      <w:pPr>
        <w:pStyle w:val="Body"/>
        <w:numPr>
          <w:ilvl w:val="0"/>
          <w:numId w:val="45"/>
        </w:numPr>
        <w:ind w:left="284" w:hanging="284"/>
      </w:pPr>
      <w:r w:rsidRPr="007C2A84">
        <w:t>Any detected chemical, toxin, substance or pathogen in drinking water at a level above a health-based drinking water quality standard. This includes short-term and long-term (chronic) exposure risks to public health.</w:t>
      </w:r>
    </w:p>
    <w:p w14:paraId="089E62E2" w14:textId="77777777" w:rsidR="0017698E" w:rsidRDefault="001D6CC3" w:rsidP="0017698E">
      <w:pPr>
        <w:pStyle w:val="Body"/>
        <w:numPr>
          <w:ilvl w:val="0"/>
          <w:numId w:val="45"/>
        </w:numPr>
        <w:ind w:left="284" w:hanging="284"/>
      </w:pPr>
      <w:r>
        <w:t>Suspected sabotage, vandalism, threat, or extortion bid at any drinking water facility that may affect the quality of drinking water supplied to consumers.</w:t>
      </w:r>
    </w:p>
    <w:p w14:paraId="3DB444D3" w14:textId="69C494A7" w:rsidR="0017698E" w:rsidRDefault="0017698E" w:rsidP="0017698E">
      <w:pPr>
        <w:pStyle w:val="Body"/>
        <w:numPr>
          <w:ilvl w:val="0"/>
          <w:numId w:val="45"/>
        </w:numPr>
        <w:ind w:left="284" w:hanging="284"/>
      </w:pPr>
      <w:r w:rsidRPr="0017698E">
        <w:t>Damage to water supply asset integrity due to extreme weather events or bushfires.</w:t>
      </w:r>
    </w:p>
    <w:p w14:paraId="7FE869AB" w14:textId="534AAB54" w:rsidR="001D6CC3" w:rsidRPr="00B610A4" w:rsidRDefault="00B610A4" w:rsidP="00836D66">
      <w:pPr>
        <w:pStyle w:val="Body"/>
        <w:numPr>
          <w:ilvl w:val="0"/>
          <w:numId w:val="45"/>
        </w:numPr>
        <w:ind w:left="284" w:hanging="284"/>
      </w:pPr>
      <w:r>
        <w:t>Incidents and events that may lead to w</w:t>
      </w:r>
      <w:r w:rsidR="001D6CC3" w:rsidRPr="00B610A4">
        <w:t>idespread public complaint about drinking water quality</w:t>
      </w:r>
      <w:r>
        <w:t>, such as during algal blooms</w:t>
      </w:r>
      <w:r w:rsidR="001D6CC3" w:rsidRPr="00B610A4">
        <w:t>.</w:t>
      </w:r>
    </w:p>
    <w:p w14:paraId="122AB3DF" w14:textId="04FBD68F" w:rsidR="001D6CC3" w:rsidRDefault="001D6CC3" w:rsidP="00836D66">
      <w:pPr>
        <w:pStyle w:val="Body"/>
        <w:numPr>
          <w:ilvl w:val="0"/>
          <w:numId w:val="45"/>
        </w:numPr>
        <w:ind w:left="284" w:hanging="284"/>
      </w:pPr>
      <w:r>
        <w:t xml:space="preserve">Raw water quality issues or reservoir contamination including accident or chemical spill, algal bloom, wildlife/fish deaths, turbid runoff or contamination from a rainfall event, flood or fire, in such a way that may affect treatment (degrade the performance of barriers to contamination or exceed the capability of treatment barriers) </w:t>
      </w:r>
    </w:p>
    <w:p w14:paraId="14DAB857" w14:textId="7002A8DB" w:rsidR="001D6CC3" w:rsidRDefault="001D6CC3" w:rsidP="00836D66">
      <w:pPr>
        <w:pStyle w:val="Body"/>
        <w:numPr>
          <w:ilvl w:val="0"/>
          <w:numId w:val="45"/>
        </w:numPr>
        <w:ind w:left="284" w:hanging="284"/>
      </w:pPr>
      <w:r>
        <w:t>Evidence of vermin (birds, possums or other animals) found in treated water storages.</w:t>
      </w:r>
    </w:p>
    <w:p w14:paraId="6E9390A6" w14:textId="77777777" w:rsidR="001A58AA" w:rsidRPr="002D5E47" w:rsidRDefault="001A58AA" w:rsidP="00000EF0">
      <w:pPr>
        <w:pStyle w:val="Heading2"/>
      </w:pPr>
      <w:bookmarkStart w:id="4" w:name="_Toc202884478"/>
      <w:r>
        <w:t>Section 18 – Notification required if non-complying water supplied</w:t>
      </w:r>
      <w:bookmarkEnd w:id="4"/>
    </w:p>
    <w:p w14:paraId="4ADB9690" w14:textId="556A7B4C" w:rsidR="001A58AA" w:rsidRDefault="001A58AA" w:rsidP="001A58AA">
      <w:pPr>
        <w:pStyle w:val="Body"/>
        <w:rPr>
          <w:i/>
        </w:rPr>
      </w:pPr>
      <w:r>
        <w:t xml:space="preserve">Section 17(1) of the Act requires water suppliers to ensure that all drinking water supplied complies with the quality standards specified in the Regulations. Regulation 16 outlines the drinking water quality standards for the purposes of section 17. Under section 18, </w:t>
      </w:r>
      <w:r w:rsidRPr="009A566C">
        <w:rPr>
          <w:i/>
          <w:iCs/>
        </w:rPr>
        <w:t xml:space="preserve">a water supplier must notify the Secretary in writing if it becomes aware that the drinking water it is supplying to another person </w:t>
      </w:r>
      <w:r w:rsidRPr="00E92B85">
        <w:rPr>
          <w:b/>
          <w:bCs/>
          <w:i/>
          <w:iCs/>
        </w:rPr>
        <w:t>does not comply, or is not likely to comply</w:t>
      </w:r>
      <w:r w:rsidRPr="009A566C">
        <w:rPr>
          <w:i/>
          <w:iCs/>
        </w:rPr>
        <w:t xml:space="preserve">, with any relevant water quality standard and must do so within 10 days after it becomes aware of the fact. </w:t>
      </w:r>
    </w:p>
    <w:p w14:paraId="652BE196" w14:textId="52BB7E68" w:rsidR="001A58AA" w:rsidRPr="005E47C2" w:rsidRDefault="001A58AA" w:rsidP="001A58AA">
      <w:pPr>
        <w:pStyle w:val="Body"/>
      </w:pPr>
      <w:r>
        <w:t xml:space="preserve">In the above case ‘is not likely to comply’ can be regarded as meaning that at a point in time there </w:t>
      </w:r>
      <w:r w:rsidR="00236CF5">
        <w:t xml:space="preserve">is reasonable information </w:t>
      </w:r>
      <w:r>
        <w:t>indicatin</w:t>
      </w:r>
      <w:r w:rsidR="00D037DF">
        <w:t>g</w:t>
      </w:r>
      <w:r>
        <w:t xml:space="preserve"> that drinking water to be supplied is not likely to comply</w:t>
      </w:r>
      <w:r w:rsidR="00053512">
        <w:t>.</w:t>
      </w:r>
      <w:r>
        <w:t xml:space="preserve"> </w:t>
      </w:r>
      <w:r w:rsidR="0077673C">
        <w:t>This may occur even in the</w:t>
      </w:r>
      <w:r w:rsidR="008236C3">
        <w:t xml:space="preserve"> </w:t>
      </w:r>
      <w:r>
        <w:t xml:space="preserve">absence of supporting analytical data. </w:t>
      </w:r>
      <w:r w:rsidR="00440275">
        <w:t xml:space="preserve">Examples of </w:t>
      </w:r>
      <w:r w:rsidR="005110F6">
        <w:t>‘</w:t>
      </w:r>
      <w:r w:rsidR="00987931">
        <w:t>not likely to comply</w:t>
      </w:r>
      <w:r w:rsidR="00D8397A">
        <w:t>’</w:t>
      </w:r>
      <w:r w:rsidR="00987931">
        <w:t xml:space="preserve"> include</w:t>
      </w:r>
      <w:r w:rsidR="00D8397A">
        <w:t xml:space="preserve"> </w:t>
      </w:r>
      <w:r>
        <w:t>an overdose of a chemical applied in water treatment or disinfection processes, a known source water contamination event, high raw water organics leading to disinfection by-products or other scenarios resulting in a likely noncompliance with a water quality standard.</w:t>
      </w:r>
    </w:p>
    <w:p w14:paraId="30CCDAE5" w14:textId="36D521DD" w:rsidR="00BE18F4" w:rsidRDefault="001A58AA" w:rsidP="002365B4">
      <w:pPr>
        <w:pStyle w:val="Body"/>
      </w:pPr>
      <w:r>
        <w:t xml:space="preserve">When a section 18 notification is being made in response to a routine sample analysis that indicates that the drinking water does not comply with a standard, the notification must be </w:t>
      </w:r>
      <w:r w:rsidR="00405831">
        <w:t xml:space="preserve">provided in writing </w:t>
      </w:r>
      <w:r>
        <w:t xml:space="preserve">within 10 days of the water supplier becoming aware of the results. Regulation 20 also requires that certain details </w:t>
      </w:r>
      <w:r w:rsidR="00AD140C">
        <w:t>relating to the non-complying results must be</w:t>
      </w:r>
      <w:r>
        <w:t xml:space="preserve"> report</w:t>
      </w:r>
      <w:r w:rsidR="00AD140C">
        <w:t>ed</w:t>
      </w:r>
      <w:r>
        <w:t xml:space="preserve"> to the Secretary. Further information is outlined under the </w:t>
      </w:r>
      <w:r w:rsidR="0037653D">
        <w:t>r</w:t>
      </w:r>
      <w:r>
        <w:t xml:space="preserve">egulation 20 heading below. </w:t>
      </w:r>
    </w:p>
    <w:p w14:paraId="4BBE769B" w14:textId="77777777" w:rsidR="007D3642" w:rsidRDefault="007D3642" w:rsidP="002365B4">
      <w:pPr>
        <w:pStyle w:val="Body"/>
      </w:pPr>
    </w:p>
    <w:p w14:paraId="73AC9DB3" w14:textId="77E602C0" w:rsidR="00997B2B" w:rsidRDefault="00997B2B" w:rsidP="00000EF0">
      <w:pPr>
        <w:pStyle w:val="Heading2"/>
      </w:pPr>
      <w:bookmarkStart w:id="5" w:name="_Toc202884479"/>
      <w:r>
        <w:t xml:space="preserve">Regulation 20 – </w:t>
      </w:r>
      <w:r w:rsidR="005859D1">
        <w:t>Requirement to give analysis results to the Secretary</w:t>
      </w:r>
      <w:bookmarkEnd w:id="5"/>
    </w:p>
    <w:p w14:paraId="580AD6A1" w14:textId="3E5A01DF" w:rsidR="00E738CC" w:rsidRDefault="00062C80" w:rsidP="002365B4">
      <w:pPr>
        <w:pStyle w:val="Body"/>
      </w:pPr>
      <w:r>
        <w:t xml:space="preserve">Regulation 20 </w:t>
      </w:r>
      <w:r w:rsidR="00913070">
        <w:t xml:space="preserve">outlines the </w:t>
      </w:r>
      <w:r w:rsidR="00B44ED5">
        <w:t xml:space="preserve">requirements </w:t>
      </w:r>
      <w:r w:rsidR="001B7B6C">
        <w:t xml:space="preserve">for water suppliers </w:t>
      </w:r>
      <w:r w:rsidR="00B44ED5">
        <w:t>to provide</w:t>
      </w:r>
      <w:r w:rsidR="00112D81">
        <w:t xml:space="preserve"> the Secretary</w:t>
      </w:r>
      <w:r w:rsidR="00836426">
        <w:t xml:space="preserve"> with a w</w:t>
      </w:r>
      <w:r w:rsidR="003B328E">
        <w:t>ritten</w:t>
      </w:r>
      <w:r w:rsidR="00B44ED5">
        <w:t xml:space="preserve"> summary of </w:t>
      </w:r>
      <w:r w:rsidR="009C59AB">
        <w:t xml:space="preserve">analysis results </w:t>
      </w:r>
      <w:r w:rsidR="004C76BA">
        <w:t>that indicate non-compliance with a drinking water standard</w:t>
      </w:r>
      <w:r w:rsidR="007C4BC2">
        <w:t xml:space="preserve">. </w:t>
      </w:r>
      <w:r w:rsidR="00DF091F">
        <w:t xml:space="preserve">These </w:t>
      </w:r>
      <w:r w:rsidR="0007135F">
        <w:t>requirements</w:t>
      </w:r>
      <w:r w:rsidR="00DF091F">
        <w:t xml:space="preserve"> </w:t>
      </w:r>
      <w:r w:rsidR="00156F29">
        <w:lastRenderedPageBreak/>
        <w:t xml:space="preserve">complement information provided in </w:t>
      </w:r>
      <w:r w:rsidR="00DF091F">
        <w:t xml:space="preserve">a </w:t>
      </w:r>
      <w:r w:rsidR="009C59AB">
        <w:t xml:space="preserve">section 18 </w:t>
      </w:r>
      <w:r w:rsidR="004C76BA">
        <w:t>notification</w:t>
      </w:r>
      <w:r w:rsidR="005B2CB6">
        <w:t xml:space="preserve"> by providing evidence confirming any non-compliance</w:t>
      </w:r>
      <w:r w:rsidR="007179AE">
        <w:t>.</w:t>
      </w:r>
      <w:r w:rsidR="004C76BA">
        <w:t xml:space="preserve"> </w:t>
      </w:r>
      <w:r w:rsidR="00380E74">
        <w:t>Regulation</w:t>
      </w:r>
      <w:r w:rsidR="00F42D43">
        <w:t xml:space="preserve"> 20 also </w:t>
      </w:r>
      <w:r w:rsidR="0007135F">
        <w:t>requires</w:t>
      </w:r>
      <w:r w:rsidR="00F42D43">
        <w:t xml:space="preserve"> the reporting of </w:t>
      </w:r>
      <w:r w:rsidR="008F6FDA">
        <w:t>a written summary</w:t>
      </w:r>
      <w:r w:rsidR="00380E74">
        <w:t xml:space="preserve"> </w:t>
      </w:r>
      <w:r w:rsidR="00F22441">
        <w:t>of the</w:t>
      </w:r>
      <w:r w:rsidR="00774E2F">
        <w:t xml:space="preserve"> analysis</w:t>
      </w:r>
      <w:r w:rsidR="00457F29">
        <w:t xml:space="preserve"> results received </w:t>
      </w:r>
      <w:r w:rsidR="00171F59">
        <w:t>that relate to</w:t>
      </w:r>
      <w:r w:rsidR="009C59AB">
        <w:t xml:space="preserve"> section 22 </w:t>
      </w:r>
      <w:r w:rsidR="00FD554D">
        <w:t>reports</w:t>
      </w:r>
      <w:r w:rsidR="005561A0">
        <w:t xml:space="preserve">, such as when </w:t>
      </w:r>
      <w:r w:rsidR="002D6BA2">
        <w:t>reporting known or suspected contamination that may</w:t>
      </w:r>
      <w:r w:rsidR="009A69C7">
        <w:t xml:space="preserve"> pose a risk to public health or</w:t>
      </w:r>
      <w:r w:rsidR="002D6BA2">
        <w:t xml:space="preserve"> lead</w:t>
      </w:r>
      <w:r w:rsidR="009A69C7">
        <w:t xml:space="preserve"> to</w:t>
      </w:r>
      <w:r w:rsidR="002D6BA2">
        <w:t xml:space="preserve"> </w:t>
      </w:r>
      <w:r w:rsidR="00EC594E">
        <w:t>widespread public complaint</w:t>
      </w:r>
      <w:r w:rsidR="00FD554D">
        <w:t xml:space="preserve">. </w:t>
      </w:r>
    </w:p>
    <w:p w14:paraId="230ED243" w14:textId="32D8D420" w:rsidR="00997B2B" w:rsidRDefault="00580B96" w:rsidP="002365B4">
      <w:pPr>
        <w:pStyle w:val="Body"/>
      </w:pPr>
      <w:r>
        <w:t xml:space="preserve">Regulation 20 </w:t>
      </w:r>
      <w:r w:rsidR="00281D4D">
        <w:t xml:space="preserve">summary reports </w:t>
      </w:r>
      <w:r w:rsidR="004B49FE">
        <w:t xml:space="preserve">must be submitted within </w:t>
      </w:r>
      <w:r w:rsidR="004B49FE" w:rsidRPr="00061235">
        <w:t>10 days</w:t>
      </w:r>
      <w:r w:rsidR="004B49FE" w:rsidRPr="00214EFF">
        <w:rPr>
          <w:b/>
          <w:bCs/>
        </w:rPr>
        <w:t xml:space="preserve"> </w:t>
      </w:r>
      <w:r w:rsidR="004B49FE">
        <w:t>after a water supplier receives samp</w:t>
      </w:r>
      <w:r w:rsidR="00A9479A">
        <w:t>ling results that indicate that either</w:t>
      </w:r>
      <w:r w:rsidR="00E738CC">
        <w:t>:</w:t>
      </w:r>
    </w:p>
    <w:p w14:paraId="2B264D83" w14:textId="0C4729E4" w:rsidR="00B27C00" w:rsidRDefault="00B27C00" w:rsidP="00B27C00">
      <w:pPr>
        <w:pStyle w:val="Body"/>
        <w:numPr>
          <w:ilvl w:val="0"/>
          <w:numId w:val="46"/>
        </w:numPr>
      </w:pPr>
      <w:r>
        <w:t xml:space="preserve">A sample characteristic </w:t>
      </w:r>
      <w:r w:rsidR="00F849B4">
        <w:t>of the water contravenes a drinking water quantity standard; or</w:t>
      </w:r>
    </w:p>
    <w:p w14:paraId="35624B8F" w14:textId="1F30B80B" w:rsidR="00F849B4" w:rsidRDefault="00F849B4" w:rsidP="00B27C00">
      <w:pPr>
        <w:pStyle w:val="Body"/>
        <w:numPr>
          <w:ilvl w:val="0"/>
          <w:numId w:val="46"/>
        </w:numPr>
      </w:pPr>
      <w:r>
        <w:t xml:space="preserve">In the reasonable </w:t>
      </w:r>
      <w:r w:rsidR="003F72DE">
        <w:t xml:space="preserve">opinion of the water supplier, the level of a characteristic measured in the water may pose a risk to public health or result in widespread public compliant. </w:t>
      </w:r>
    </w:p>
    <w:p w14:paraId="35460B58" w14:textId="3E2FC18B" w:rsidR="007A0EC9" w:rsidRDefault="007A0EC9" w:rsidP="007A0EC9">
      <w:pPr>
        <w:pStyle w:val="Body"/>
      </w:pPr>
      <w:r>
        <w:t>Regulation 20(</w:t>
      </w:r>
      <w:r w:rsidR="00500199">
        <w:t xml:space="preserve">2) outlines the required details to be provided in a summary report </w:t>
      </w:r>
      <w:r w:rsidR="00DA1411">
        <w:t xml:space="preserve">that </w:t>
      </w:r>
      <w:r w:rsidR="00904832">
        <w:t>contextualise</w:t>
      </w:r>
      <w:r w:rsidR="00FB028C">
        <w:t>s</w:t>
      </w:r>
      <w:r w:rsidR="00904832">
        <w:t xml:space="preserve"> </w:t>
      </w:r>
      <w:r w:rsidR="00954DF1">
        <w:t>the result</w:t>
      </w:r>
      <w:r w:rsidR="002F17DC">
        <w:t xml:space="preserve"> or results reported with previous measurements and related tests. </w:t>
      </w:r>
      <w:r w:rsidR="00473AF6">
        <w:t xml:space="preserve">This also includes a requirement to outline steps taken or proposed to be taken in response to the </w:t>
      </w:r>
      <w:r w:rsidR="003720F8">
        <w:t xml:space="preserve">contravention of a standard or risk. </w:t>
      </w:r>
    </w:p>
    <w:p w14:paraId="37101B32" w14:textId="4920D54D" w:rsidR="00762988" w:rsidRPr="004A045D" w:rsidRDefault="000F1A26" w:rsidP="00000EF0">
      <w:pPr>
        <w:pStyle w:val="Heading3"/>
      </w:pPr>
      <w:r w:rsidRPr="004A045D">
        <w:t>Section 18 notification</w:t>
      </w:r>
      <w:r w:rsidR="008A6667">
        <w:t xml:space="preserve"> </w:t>
      </w:r>
      <w:r w:rsidR="00C34D78">
        <w:t>and</w:t>
      </w:r>
      <w:r w:rsidR="008A6667">
        <w:t xml:space="preserve"> </w:t>
      </w:r>
      <w:r w:rsidR="0046545D">
        <w:t>r</w:t>
      </w:r>
      <w:r w:rsidR="00271918">
        <w:t>egulation 20 summary report</w:t>
      </w:r>
    </w:p>
    <w:p w14:paraId="1671BC3B" w14:textId="26298112" w:rsidR="000F1A26" w:rsidRDefault="004A045D" w:rsidP="002365B4">
      <w:pPr>
        <w:pStyle w:val="Body"/>
      </w:pPr>
      <w:r>
        <w:t xml:space="preserve">When </w:t>
      </w:r>
      <w:r w:rsidR="00657E71">
        <w:t xml:space="preserve">a water supplier makes a notification to the Secretary </w:t>
      </w:r>
      <w:r w:rsidR="008025EB">
        <w:t xml:space="preserve">under section 18 </w:t>
      </w:r>
      <w:proofErr w:type="gramStart"/>
      <w:r w:rsidR="002852C6">
        <w:t>as a result of</w:t>
      </w:r>
      <w:proofErr w:type="gramEnd"/>
      <w:r w:rsidR="002852C6">
        <w:t xml:space="preserve"> </w:t>
      </w:r>
      <w:r w:rsidR="00EE08BF">
        <w:t>a non-complian</w:t>
      </w:r>
      <w:r w:rsidR="00221FBE">
        <w:t xml:space="preserve">t water sample, </w:t>
      </w:r>
      <w:r w:rsidR="00947F4C">
        <w:t xml:space="preserve">additional summary details must </w:t>
      </w:r>
      <w:r w:rsidR="00625AE0">
        <w:t>also be</w:t>
      </w:r>
      <w:r w:rsidR="00947F4C">
        <w:t xml:space="preserve"> </w:t>
      </w:r>
      <w:r w:rsidR="00DB6924">
        <w:t>provided to the Secretary</w:t>
      </w:r>
      <w:r w:rsidR="00947F4C">
        <w:t xml:space="preserve"> </w:t>
      </w:r>
      <w:r w:rsidR="003939CD">
        <w:t>under the requirements of regulation 20</w:t>
      </w:r>
      <w:r w:rsidR="00E62221">
        <w:t>(1)(a)</w:t>
      </w:r>
      <w:r w:rsidR="00775862">
        <w:t xml:space="preserve">. </w:t>
      </w:r>
      <w:r w:rsidR="00141D6A">
        <w:t xml:space="preserve">The supporting </w:t>
      </w:r>
      <w:r w:rsidR="00215666">
        <w:t>r</w:t>
      </w:r>
      <w:r w:rsidR="00141D6A">
        <w:t xml:space="preserve">egulation 20 summary report </w:t>
      </w:r>
      <w:r w:rsidR="00CC3991">
        <w:t xml:space="preserve">provides the </w:t>
      </w:r>
      <w:r w:rsidR="00DA6914">
        <w:t>Health R</w:t>
      </w:r>
      <w:r w:rsidR="00CC3991">
        <w:t xml:space="preserve">egulator with contextual information relating to the </w:t>
      </w:r>
      <w:r w:rsidR="004A5ED9">
        <w:t xml:space="preserve">non-compliant sampling results, previous measurements of the sample characteristic, related </w:t>
      </w:r>
      <w:r w:rsidR="005A6339">
        <w:t xml:space="preserve">results of other samples, and actions taken or proposed to be taken in response to </w:t>
      </w:r>
      <w:r w:rsidR="00A91E45">
        <w:t xml:space="preserve">the non-compliant </w:t>
      </w:r>
      <w:r w:rsidR="00B93174">
        <w:t xml:space="preserve">sample result or results. </w:t>
      </w:r>
    </w:p>
    <w:p w14:paraId="14ECC58C" w14:textId="633DF291" w:rsidR="004015F0" w:rsidRPr="00C34D78" w:rsidRDefault="00271918" w:rsidP="00000EF0">
      <w:pPr>
        <w:pStyle w:val="Heading3"/>
      </w:pPr>
      <w:r w:rsidRPr="00C34D78">
        <w:t xml:space="preserve">Section 22 </w:t>
      </w:r>
      <w:r w:rsidR="00C34D78" w:rsidRPr="00C34D78">
        <w:t>report with</w:t>
      </w:r>
      <w:r w:rsidR="00C34D78">
        <w:t xml:space="preserve"> subsequent</w:t>
      </w:r>
      <w:r w:rsidR="00C34D78" w:rsidRPr="00C34D78">
        <w:t xml:space="preserve"> Regulation 20 summary report</w:t>
      </w:r>
    </w:p>
    <w:p w14:paraId="4EBB5C68" w14:textId="15D5BD03" w:rsidR="00C34D78" w:rsidRDefault="00212C23" w:rsidP="002365B4">
      <w:pPr>
        <w:pStyle w:val="Body"/>
      </w:pPr>
      <w:r>
        <w:t xml:space="preserve">Section 22 reporting </w:t>
      </w:r>
      <w:r w:rsidR="00FE350B">
        <w:t xml:space="preserve">requires the immediate </w:t>
      </w:r>
      <w:r w:rsidR="001D2667">
        <w:t xml:space="preserve">reporting to </w:t>
      </w:r>
      <w:r w:rsidR="00D65059">
        <w:t xml:space="preserve">the Secretary, via the Health Regulator, </w:t>
      </w:r>
      <w:r w:rsidR="00DE077E">
        <w:t>when there is a bel</w:t>
      </w:r>
      <w:r w:rsidR="004A21F4">
        <w:t xml:space="preserve">ief or suspicion that drinking water has been contaminated </w:t>
      </w:r>
      <w:r w:rsidR="0069193B">
        <w:t xml:space="preserve">and may cause illness or cause widespread public complaint. </w:t>
      </w:r>
      <w:r w:rsidR="00241E64">
        <w:t>Regulation 20</w:t>
      </w:r>
      <w:r w:rsidR="00324EA5">
        <w:t xml:space="preserve">(1)(b) </w:t>
      </w:r>
      <w:r w:rsidR="004F481A">
        <w:t>requires water suppliers to submit</w:t>
      </w:r>
      <w:r w:rsidR="007A0EC9">
        <w:t xml:space="preserve"> </w:t>
      </w:r>
      <w:r w:rsidR="00FF6C1B">
        <w:t xml:space="preserve">a summary report within 10 days of receiving results that indicate </w:t>
      </w:r>
      <w:r w:rsidR="00362640" w:rsidRPr="00170B51">
        <w:rPr>
          <w:i/>
          <w:iCs/>
        </w:rPr>
        <w:t xml:space="preserve">that in reasonable opinion of the water supplier, the level of </w:t>
      </w:r>
      <w:r w:rsidR="00FC0A4C" w:rsidRPr="00170B51">
        <w:rPr>
          <w:i/>
          <w:iCs/>
        </w:rPr>
        <w:t>a characteristic</w:t>
      </w:r>
      <w:r w:rsidR="00170B51" w:rsidRPr="00170B51">
        <w:rPr>
          <w:i/>
          <w:iCs/>
        </w:rPr>
        <w:t xml:space="preserve"> measured in the water may pose a risk to public health or result in widespread public compliant.</w:t>
      </w:r>
      <w:r w:rsidR="00170B51">
        <w:t xml:space="preserve"> </w:t>
      </w:r>
      <w:r w:rsidR="002B5B72">
        <w:t xml:space="preserve">The </w:t>
      </w:r>
      <w:r w:rsidR="00F6161E">
        <w:t xml:space="preserve">details provided in the summary report outlined in </w:t>
      </w:r>
      <w:r w:rsidR="007A1DAA">
        <w:t>r</w:t>
      </w:r>
      <w:r w:rsidR="00F6161E">
        <w:t xml:space="preserve">egulation 20(2) </w:t>
      </w:r>
      <w:r w:rsidR="00FB7662">
        <w:t>provide the</w:t>
      </w:r>
      <w:r w:rsidR="007A1DAA">
        <w:t xml:space="preserve"> Health</w:t>
      </w:r>
      <w:r w:rsidR="00FB7662">
        <w:t xml:space="preserve"> </w:t>
      </w:r>
      <w:r w:rsidR="007A1DAA">
        <w:t>R</w:t>
      </w:r>
      <w:r w:rsidR="00FB7662">
        <w:t xml:space="preserve">egulator with </w:t>
      </w:r>
      <w:r w:rsidR="0057226D">
        <w:t xml:space="preserve">context for the </w:t>
      </w:r>
      <w:r w:rsidR="0002312A">
        <w:t>incident or event and include the actions taken or proposed to be taken in response</w:t>
      </w:r>
      <w:r w:rsidR="00061235">
        <w:t xml:space="preserve">. </w:t>
      </w:r>
    </w:p>
    <w:p w14:paraId="370CD9C9" w14:textId="57D094DF" w:rsidR="00D64738" w:rsidRDefault="00615D67" w:rsidP="002365B4">
      <w:pPr>
        <w:pStyle w:val="Body"/>
      </w:pPr>
      <w:r>
        <w:t xml:space="preserve">If </w:t>
      </w:r>
      <w:r w:rsidR="003D3728">
        <w:t xml:space="preserve">a section 22 report is made relating to a health risk from a non-compliance with a </w:t>
      </w:r>
      <w:r w:rsidR="001E4F88">
        <w:t xml:space="preserve">drinking water quality standard, such as an </w:t>
      </w:r>
      <w:r w:rsidR="001E4F88" w:rsidRPr="001E4F88">
        <w:rPr>
          <w:i/>
          <w:iCs/>
        </w:rPr>
        <w:t xml:space="preserve">E. coli </w:t>
      </w:r>
      <w:r w:rsidR="001E4F88">
        <w:t xml:space="preserve">detection, </w:t>
      </w:r>
      <w:r w:rsidR="00F86BF7">
        <w:t xml:space="preserve">the water supplier will be required to </w:t>
      </w:r>
      <w:r w:rsidR="00CD1498">
        <w:t>provide to the Secretary</w:t>
      </w:r>
      <w:r w:rsidR="00D350FD">
        <w:t>,</w:t>
      </w:r>
      <w:r w:rsidR="00ED3802">
        <w:t xml:space="preserve"> </w:t>
      </w:r>
      <w:r w:rsidR="00174E92">
        <w:t>with</w:t>
      </w:r>
      <w:r w:rsidR="00695D80">
        <w:t>in 10 days</w:t>
      </w:r>
      <w:r w:rsidR="00D350FD">
        <w:t>,</w:t>
      </w:r>
      <w:r w:rsidR="00174E92">
        <w:t xml:space="preserve"> the information required </w:t>
      </w:r>
      <w:r w:rsidR="00BE29D0">
        <w:t xml:space="preserve">under </w:t>
      </w:r>
      <w:r w:rsidR="007A1DAA">
        <w:t>s</w:t>
      </w:r>
      <w:r w:rsidR="00BE29D0">
        <w:t xml:space="preserve">ection 18 and </w:t>
      </w:r>
      <w:r w:rsidR="007A1DAA">
        <w:t>r</w:t>
      </w:r>
      <w:r w:rsidR="00BE29D0">
        <w:t xml:space="preserve">egulation 20 for sample results that do not comply with a drinking water quality standard. </w:t>
      </w:r>
    </w:p>
    <w:p w14:paraId="58515196" w14:textId="77777777" w:rsidR="00BE18F4" w:rsidRDefault="00BE18F4" w:rsidP="002365B4">
      <w:pPr>
        <w:pStyle w:val="Body"/>
      </w:pPr>
    </w:p>
    <w:p w14:paraId="7CCDD182" w14:textId="77777777" w:rsidR="005B6A11" w:rsidRDefault="005B6A11" w:rsidP="002365B4">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06B029C4" w14:textId="77777777" w:rsidTr="00EC40D5">
        <w:tc>
          <w:tcPr>
            <w:tcW w:w="10194" w:type="dxa"/>
          </w:tcPr>
          <w:p w14:paraId="3FE24726" w14:textId="3205598C" w:rsidR="0055119B" w:rsidRPr="004C7B0B" w:rsidRDefault="0055119B" w:rsidP="0055119B">
            <w:pPr>
              <w:pStyle w:val="Accessibilitypara"/>
            </w:pPr>
            <w:bookmarkStart w:id="6" w:name="_Hlk37240926"/>
            <w:r w:rsidRPr="004C7B0B">
              <w:t xml:space="preserve">To receive this document in another format, phone </w:t>
            </w:r>
            <w:r w:rsidR="002F4B2E" w:rsidRPr="004C7B0B">
              <w:t>1300</w:t>
            </w:r>
            <w:r w:rsidR="00E21A02" w:rsidRPr="004C7B0B">
              <w:t xml:space="preserve"> 761 </w:t>
            </w:r>
            <w:r w:rsidR="004C7B0B" w:rsidRPr="004C7B0B">
              <w:t>874</w:t>
            </w:r>
            <w:r w:rsidRPr="004C7B0B">
              <w:t xml:space="preserve">, using the National Relay Service 13 36 77 if required, or email </w:t>
            </w:r>
            <w:r w:rsidR="00D22E45" w:rsidRPr="004C7B0B">
              <w:t xml:space="preserve">the Water </w:t>
            </w:r>
            <w:r w:rsidR="00CB2230" w:rsidRPr="004C7B0B">
              <w:t xml:space="preserve">Regulator </w:t>
            </w:r>
            <w:r w:rsidRPr="004C7B0B">
              <w:t>&lt;</w:t>
            </w:r>
            <w:r w:rsidR="00CB2230" w:rsidRPr="004C7B0B">
              <w:t>water@health.vic.gov.au</w:t>
            </w:r>
            <w:r w:rsidRPr="004C7B0B">
              <w:t>&gt;.</w:t>
            </w:r>
          </w:p>
          <w:p w14:paraId="66D061CE" w14:textId="77777777" w:rsidR="0055119B" w:rsidRPr="004C7B0B" w:rsidRDefault="0055119B" w:rsidP="00E33237">
            <w:pPr>
              <w:pStyle w:val="Imprint"/>
              <w:rPr>
                <w:color w:val="auto"/>
              </w:rPr>
            </w:pPr>
            <w:r w:rsidRPr="004C7B0B">
              <w:rPr>
                <w:color w:val="auto"/>
              </w:rPr>
              <w:t>Authorised and published by the Victorian Government, 1 Treasury Place, Melbourne.</w:t>
            </w:r>
          </w:p>
          <w:p w14:paraId="006FCA98" w14:textId="77777777" w:rsidR="0055119B" w:rsidRDefault="0055119B" w:rsidP="00E33237">
            <w:pPr>
              <w:pStyle w:val="Imprint"/>
              <w:rPr>
                <w:color w:val="auto"/>
              </w:rPr>
            </w:pPr>
            <w:r w:rsidRPr="004C7B0B">
              <w:rPr>
                <w:color w:val="auto"/>
              </w:rPr>
              <w:t xml:space="preserve">© State of Victoria, Australia, </w:t>
            </w:r>
            <w:r w:rsidR="001E2A36" w:rsidRPr="004C7B0B">
              <w:rPr>
                <w:color w:val="auto"/>
              </w:rPr>
              <w:t>Department of Health</w:t>
            </w:r>
            <w:r w:rsidRPr="004C7B0B">
              <w:rPr>
                <w:color w:val="auto"/>
              </w:rPr>
              <w:t xml:space="preserve">, </w:t>
            </w:r>
            <w:r w:rsidR="004C7B0B" w:rsidRPr="004C7B0B">
              <w:rPr>
                <w:color w:val="auto"/>
              </w:rPr>
              <w:t>July</w:t>
            </w:r>
            <w:r w:rsidRPr="004C7B0B">
              <w:rPr>
                <w:color w:val="auto"/>
              </w:rPr>
              <w:t xml:space="preserve"> </w:t>
            </w:r>
            <w:r w:rsidR="004C7B0B" w:rsidRPr="004C7B0B">
              <w:rPr>
                <w:color w:val="auto"/>
              </w:rPr>
              <w:t>2025</w:t>
            </w:r>
            <w:r w:rsidRPr="004C7B0B">
              <w:rPr>
                <w:color w:val="auto"/>
              </w:rPr>
              <w:t>.</w:t>
            </w:r>
          </w:p>
          <w:p w14:paraId="0DA4CF44" w14:textId="69F39EB4" w:rsidR="005B6A11" w:rsidRDefault="005B6A11" w:rsidP="00E33237">
            <w:pPr>
              <w:pStyle w:val="Imprint"/>
            </w:pPr>
            <w:r w:rsidRPr="00467835">
              <w:t xml:space="preserve">Available at </w:t>
            </w:r>
            <w:hyperlink r:id="rId19" w:history="1">
              <w:r w:rsidRPr="00467835">
                <w:rPr>
                  <w:rStyle w:val="Hyperlink"/>
                </w:rPr>
                <w:t>Drinking water reports and notifications</w:t>
              </w:r>
            </w:hyperlink>
            <w:r w:rsidRPr="00467835">
              <w:t xml:space="preserve"> &lt;https://www.health.vic.gov.au/water/drinking-water-notifications&gt;</w:t>
            </w:r>
          </w:p>
        </w:tc>
      </w:tr>
      <w:bookmarkEnd w:id="6"/>
    </w:tbl>
    <w:p w14:paraId="2F3EF150" w14:textId="77777777" w:rsidR="00162CA9" w:rsidRDefault="00162CA9" w:rsidP="005B6A11">
      <w:pPr>
        <w:pStyle w:val="Body"/>
      </w:pPr>
    </w:p>
    <w:sectPr w:rsidR="00162CA9" w:rsidSect="00E62622">
      <w:foot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3D6F2" w14:textId="77777777" w:rsidR="003E796B" w:rsidRDefault="003E796B">
      <w:r>
        <w:separator/>
      </w:r>
    </w:p>
  </w:endnote>
  <w:endnote w:type="continuationSeparator" w:id="0">
    <w:p w14:paraId="4CC3AF2F" w14:textId="77777777" w:rsidR="003E796B" w:rsidRDefault="003E7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62A58" w14:textId="77777777" w:rsidR="00FF4DE4" w:rsidRDefault="00FF4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C83B5"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14D3A780" wp14:editId="16CD832A">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652D956F" wp14:editId="20CA9F7D">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F4F87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2D956F"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6F4F87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C1086"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185541EC" wp14:editId="19CEC777">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49C51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5541EC"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049C51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A0CC9"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2CC6D3B5" wp14:editId="62B4986D">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30750A"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C6D3B5"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B30750A"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8FCB6" w14:textId="77777777" w:rsidR="003E796B" w:rsidRDefault="003E796B" w:rsidP="002862F1">
      <w:pPr>
        <w:spacing w:before="120"/>
      </w:pPr>
      <w:r>
        <w:separator/>
      </w:r>
    </w:p>
  </w:footnote>
  <w:footnote w:type="continuationSeparator" w:id="0">
    <w:p w14:paraId="55BC443D" w14:textId="77777777" w:rsidR="003E796B" w:rsidRDefault="003E7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0C0F3" w14:textId="77777777" w:rsidR="00FF4DE4" w:rsidRDefault="00FF4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893E3"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EE8F2" w14:textId="77777777" w:rsidR="00FF4DE4" w:rsidRDefault="00FF4D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94FD2" w14:textId="77777777" w:rsidR="00E261B3" w:rsidRPr="0051568D" w:rsidRDefault="008C3697" w:rsidP="0011701A">
    <w:pPr>
      <w:pStyle w:val="Header"/>
    </w:pPr>
    <w:r>
      <w:t>Document title</w:t>
    </w:r>
    <w:r w:rsidR="00536395">
      <w:t xml:space="preserve"> (use Header style)</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Pr="007E1227">
      <w:rPr>
        <w:bCs/>
      </w:rPr>
      <w:t>3</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89C76BE"/>
    <w:multiLevelType w:val="hybridMultilevel"/>
    <w:tmpl w:val="670251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34324E9"/>
    <w:multiLevelType w:val="hybridMultilevel"/>
    <w:tmpl w:val="F96EB85E"/>
    <w:lvl w:ilvl="0" w:tplc="4F027DF2">
      <w:start w:val="4"/>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68805F1"/>
    <w:multiLevelType w:val="hybridMultilevel"/>
    <w:tmpl w:val="D674B236"/>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12E1882"/>
    <w:multiLevelType w:val="hybridMultilevel"/>
    <w:tmpl w:val="F228A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4160B8"/>
    <w:multiLevelType w:val="hybridMultilevel"/>
    <w:tmpl w:val="8E78201A"/>
    <w:lvl w:ilvl="0" w:tplc="215657B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25A427B"/>
    <w:multiLevelType w:val="hybridMultilevel"/>
    <w:tmpl w:val="3DCC4A0A"/>
    <w:lvl w:ilvl="0" w:tplc="4F027DF2">
      <w:start w:val="4"/>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97075BA"/>
    <w:multiLevelType w:val="hybridMultilevel"/>
    <w:tmpl w:val="509A9E26"/>
    <w:lvl w:ilvl="0" w:tplc="4F027DF2">
      <w:start w:val="4"/>
      <w:numFmt w:val="bullet"/>
      <w:lvlText w:val="•"/>
      <w:lvlJc w:val="left"/>
      <w:pPr>
        <w:ind w:left="1440" w:hanging="720"/>
      </w:pPr>
      <w:rPr>
        <w:rFonts w:ascii="Arial" w:eastAsia="Times"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A292990"/>
    <w:multiLevelType w:val="hybridMultilevel"/>
    <w:tmpl w:val="4FEEC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185C88"/>
    <w:multiLevelType w:val="hybridMultilevel"/>
    <w:tmpl w:val="181A1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526313B"/>
    <w:multiLevelType w:val="hybridMultilevel"/>
    <w:tmpl w:val="DFAEA44A"/>
    <w:lvl w:ilvl="0" w:tplc="4F027DF2">
      <w:start w:val="4"/>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83564384">
    <w:abstractNumId w:val="10"/>
  </w:num>
  <w:num w:numId="2" w16cid:durableId="664631587">
    <w:abstractNumId w:val="22"/>
  </w:num>
  <w:num w:numId="3" w16cid:durableId="16576884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33750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58965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92354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6576609">
    <w:abstractNumId w:val="27"/>
  </w:num>
  <w:num w:numId="8" w16cid:durableId="1741827871">
    <w:abstractNumId w:val="21"/>
  </w:num>
  <w:num w:numId="9" w16cid:durableId="1693916531">
    <w:abstractNumId w:val="26"/>
  </w:num>
  <w:num w:numId="10" w16cid:durableId="17244012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2039318">
    <w:abstractNumId w:val="31"/>
  </w:num>
  <w:num w:numId="12" w16cid:durableId="643781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3743536">
    <w:abstractNumId w:val="23"/>
  </w:num>
  <w:num w:numId="14" w16cid:durableId="15277159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34872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17498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04386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50750946">
    <w:abstractNumId w:val="34"/>
  </w:num>
  <w:num w:numId="19" w16cid:durableId="19233728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55009531">
    <w:abstractNumId w:val="15"/>
  </w:num>
  <w:num w:numId="21" w16cid:durableId="1569462623">
    <w:abstractNumId w:val="12"/>
  </w:num>
  <w:num w:numId="22" w16cid:durableId="6625909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4621038">
    <w:abstractNumId w:val="18"/>
  </w:num>
  <w:num w:numId="24" w16cid:durableId="167252894">
    <w:abstractNumId w:val="35"/>
  </w:num>
  <w:num w:numId="25" w16cid:durableId="394593343">
    <w:abstractNumId w:val="33"/>
  </w:num>
  <w:num w:numId="26" w16cid:durableId="732512277">
    <w:abstractNumId w:val="25"/>
  </w:num>
  <w:num w:numId="27" w16cid:durableId="1552886889">
    <w:abstractNumId w:val="11"/>
  </w:num>
  <w:num w:numId="28" w16cid:durableId="780150180">
    <w:abstractNumId w:val="36"/>
  </w:num>
  <w:num w:numId="29" w16cid:durableId="1365789684">
    <w:abstractNumId w:val="9"/>
  </w:num>
  <w:num w:numId="30" w16cid:durableId="1687516080">
    <w:abstractNumId w:val="7"/>
  </w:num>
  <w:num w:numId="31" w16cid:durableId="1948075515">
    <w:abstractNumId w:val="6"/>
  </w:num>
  <w:num w:numId="32" w16cid:durableId="2020698413">
    <w:abstractNumId w:val="5"/>
  </w:num>
  <w:num w:numId="33" w16cid:durableId="482892787">
    <w:abstractNumId w:val="4"/>
  </w:num>
  <w:num w:numId="34" w16cid:durableId="1549759188">
    <w:abstractNumId w:val="8"/>
  </w:num>
  <w:num w:numId="35" w16cid:durableId="2029864879">
    <w:abstractNumId w:val="3"/>
  </w:num>
  <w:num w:numId="36" w16cid:durableId="1731730444">
    <w:abstractNumId w:val="2"/>
  </w:num>
  <w:num w:numId="37" w16cid:durableId="778568680">
    <w:abstractNumId w:val="1"/>
  </w:num>
  <w:num w:numId="38" w16cid:durableId="1091663068">
    <w:abstractNumId w:val="0"/>
  </w:num>
  <w:num w:numId="39" w16cid:durableId="2126195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92020893">
    <w:abstractNumId w:val="19"/>
  </w:num>
  <w:num w:numId="41" w16cid:durableId="273750863">
    <w:abstractNumId w:val="29"/>
  </w:num>
  <w:num w:numId="42" w16cid:durableId="2139107421">
    <w:abstractNumId w:val="20"/>
  </w:num>
  <w:num w:numId="43" w16cid:durableId="415782359">
    <w:abstractNumId w:val="30"/>
  </w:num>
  <w:num w:numId="44" w16cid:durableId="944650991">
    <w:abstractNumId w:val="24"/>
  </w:num>
  <w:num w:numId="45" w16cid:durableId="1460686121">
    <w:abstractNumId w:val="28"/>
  </w:num>
  <w:num w:numId="46" w16cid:durableId="1207183195">
    <w:abstractNumId w:val="13"/>
  </w:num>
  <w:num w:numId="47" w16cid:durableId="511921569">
    <w:abstractNumId w:val="17"/>
  </w:num>
  <w:num w:numId="48" w16cid:durableId="77867503">
    <w:abstractNumId w:val="32"/>
  </w:num>
  <w:num w:numId="49" w16cid:durableId="465507392">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F70"/>
    <w:rsid w:val="00000719"/>
    <w:rsid w:val="00000EF0"/>
    <w:rsid w:val="00001E48"/>
    <w:rsid w:val="00003143"/>
    <w:rsid w:val="00003403"/>
    <w:rsid w:val="00005347"/>
    <w:rsid w:val="00005407"/>
    <w:rsid w:val="00005F70"/>
    <w:rsid w:val="00006320"/>
    <w:rsid w:val="000072B6"/>
    <w:rsid w:val="0001021B"/>
    <w:rsid w:val="00011D89"/>
    <w:rsid w:val="00014B27"/>
    <w:rsid w:val="000154FD"/>
    <w:rsid w:val="00016FBF"/>
    <w:rsid w:val="00022271"/>
    <w:rsid w:val="0002312A"/>
    <w:rsid w:val="000235E8"/>
    <w:rsid w:val="00024694"/>
    <w:rsid w:val="00024D89"/>
    <w:rsid w:val="000250B6"/>
    <w:rsid w:val="00033D81"/>
    <w:rsid w:val="00037366"/>
    <w:rsid w:val="00041BF0"/>
    <w:rsid w:val="00041D52"/>
    <w:rsid w:val="00042C8A"/>
    <w:rsid w:val="0004536B"/>
    <w:rsid w:val="00046B68"/>
    <w:rsid w:val="000527DD"/>
    <w:rsid w:val="00053512"/>
    <w:rsid w:val="000554B3"/>
    <w:rsid w:val="000578B2"/>
    <w:rsid w:val="00060959"/>
    <w:rsid w:val="00060C8F"/>
    <w:rsid w:val="00061235"/>
    <w:rsid w:val="0006298A"/>
    <w:rsid w:val="00062C80"/>
    <w:rsid w:val="000663CD"/>
    <w:rsid w:val="0007135F"/>
    <w:rsid w:val="00072C55"/>
    <w:rsid w:val="000733FE"/>
    <w:rsid w:val="00074219"/>
    <w:rsid w:val="00074ED5"/>
    <w:rsid w:val="00077D34"/>
    <w:rsid w:val="000835C6"/>
    <w:rsid w:val="0008508E"/>
    <w:rsid w:val="000851BD"/>
    <w:rsid w:val="000867B1"/>
    <w:rsid w:val="00087951"/>
    <w:rsid w:val="0009113B"/>
    <w:rsid w:val="00093028"/>
    <w:rsid w:val="0009328F"/>
    <w:rsid w:val="00093402"/>
    <w:rsid w:val="00094DA3"/>
    <w:rsid w:val="00095246"/>
    <w:rsid w:val="0009606E"/>
    <w:rsid w:val="0009646A"/>
    <w:rsid w:val="00096CD1"/>
    <w:rsid w:val="000A012C"/>
    <w:rsid w:val="000A0EB9"/>
    <w:rsid w:val="000A16E5"/>
    <w:rsid w:val="000A186C"/>
    <w:rsid w:val="000A1EA4"/>
    <w:rsid w:val="000A2476"/>
    <w:rsid w:val="000A5433"/>
    <w:rsid w:val="000A641A"/>
    <w:rsid w:val="000A7D7C"/>
    <w:rsid w:val="000B2E4A"/>
    <w:rsid w:val="000B3EDB"/>
    <w:rsid w:val="000B543D"/>
    <w:rsid w:val="000B55F9"/>
    <w:rsid w:val="000B5BF7"/>
    <w:rsid w:val="000B6BC8"/>
    <w:rsid w:val="000C0303"/>
    <w:rsid w:val="000C0601"/>
    <w:rsid w:val="000C0C2E"/>
    <w:rsid w:val="000C24C5"/>
    <w:rsid w:val="000C42EA"/>
    <w:rsid w:val="000C4546"/>
    <w:rsid w:val="000D0C9D"/>
    <w:rsid w:val="000D1242"/>
    <w:rsid w:val="000D5BD0"/>
    <w:rsid w:val="000D6F52"/>
    <w:rsid w:val="000E0970"/>
    <w:rsid w:val="000E1910"/>
    <w:rsid w:val="000E3CC7"/>
    <w:rsid w:val="000E6BD4"/>
    <w:rsid w:val="000E6D6D"/>
    <w:rsid w:val="000F1A26"/>
    <w:rsid w:val="000F1D1F"/>
    <w:rsid w:val="000F1F1E"/>
    <w:rsid w:val="000F2259"/>
    <w:rsid w:val="000F2DDA"/>
    <w:rsid w:val="000F5213"/>
    <w:rsid w:val="00101001"/>
    <w:rsid w:val="00103276"/>
    <w:rsid w:val="0010392D"/>
    <w:rsid w:val="0010447F"/>
    <w:rsid w:val="00104FE3"/>
    <w:rsid w:val="00105115"/>
    <w:rsid w:val="0010714F"/>
    <w:rsid w:val="001120C5"/>
    <w:rsid w:val="00112D81"/>
    <w:rsid w:val="0011682A"/>
    <w:rsid w:val="00116C45"/>
    <w:rsid w:val="0011701A"/>
    <w:rsid w:val="001206FA"/>
    <w:rsid w:val="00120BD3"/>
    <w:rsid w:val="0012252C"/>
    <w:rsid w:val="00122FEA"/>
    <w:rsid w:val="001232BD"/>
    <w:rsid w:val="001237F6"/>
    <w:rsid w:val="00124824"/>
    <w:rsid w:val="00124ED5"/>
    <w:rsid w:val="00126A47"/>
    <w:rsid w:val="001276FA"/>
    <w:rsid w:val="00127DB4"/>
    <w:rsid w:val="00132541"/>
    <w:rsid w:val="00135090"/>
    <w:rsid w:val="00141BBC"/>
    <w:rsid w:val="00141D6A"/>
    <w:rsid w:val="0014233F"/>
    <w:rsid w:val="00142357"/>
    <w:rsid w:val="0014255B"/>
    <w:rsid w:val="001447B3"/>
    <w:rsid w:val="00152073"/>
    <w:rsid w:val="00152E04"/>
    <w:rsid w:val="00154E2D"/>
    <w:rsid w:val="00156598"/>
    <w:rsid w:val="00156F29"/>
    <w:rsid w:val="00161880"/>
    <w:rsid w:val="00161939"/>
    <w:rsid w:val="00161AA0"/>
    <w:rsid w:val="00161D2E"/>
    <w:rsid w:val="00161F3E"/>
    <w:rsid w:val="00162093"/>
    <w:rsid w:val="00162CA9"/>
    <w:rsid w:val="00162FAC"/>
    <w:rsid w:val="001630CD"/>
    <w:rsid w:val="001630FA"/>
    <w:rsid w:val="00165459"/>
    <w:rsid w:val="00165A57"/>
    <w:rsid w:val="00170B51"/>
    <w:rsid w:val="001712C2"/>
    <w:rsid w:val="00171F59"/>
    <w:rsid w:val="00172BAF"/>
    <w:rsid w:val="00174E92"/>
    <w:rsid w:val="001767A3"/>
    <w:rsid w:val="0017698E"/>
    <w:rsid w:val="001771DD"/>
    <w:rsid w:val="00177995"/>
    <w:rsid w:val="00177A8C"/>
    <w:rsid w:val="001800C2"/>
    <w:rsid w:val="00186B33"/>
    <w:rsid w:val="00187AEF"/>
    <w:rsid w:val="00192F39"/>
    <w:rsid w:val="00192F9D"/>
    <w:rsid w:val="00193D81"/>
    <w:rsid w:val="0019437D"/>
    <w:rsid w:val="00196EB8"/>
    <w:rsid w:val="00196EFB"/>
    <w:rsid w:val="0019749D"/>
    <w:rsid w:val="001979FF"/>
    <w:rsid w:val="00197B17"/>
    <w:rsid w:val="001A1950"/>
    <w:rsid w:val="001A1C54"/>
    <w:rsid w:val="001A3ACE"/>
    <w:rsid w:val="001A4E27"/>
    <w:rsid w:val="001A514F"/>
    <w:rsid w:val="001A58AA"/>
    <w:rsid w:val="001A7CB5"/>
    <w:rsid w:val="001B058F"/>
    <w:rsid w:val="001B6C1F"/>
    <w:rsid w:val="001B738B"/>
    <w:rsid w:val="001B7B6C"/>
    <w:rsid w:val="001C09DB"/>
    <w:rsid w:val="001C277E"/>
    <w:rsid w:val="001C2A72"/>
    <w:rsid w:val="001C2C4F"/>
    <w:rsid w:val="001C31B7"/>
    <w:rsid w:val="001D0B75"/>
    <w:rsid w:val="001D2667"/>
    <w:rsid w:val="001D3450"/>
    <w:rsid w:val="001D39A5"/>
    <w:rsid w:val="001D3C09"/>
    <w:rsid w:val="001D44E8"/>
    <w:rsid w:val="001D544D"/>
    <w:rsid w:val="001D5D56"/>
    <w:rsid w:val="001D60EC"/>
    <w:rsid w:val="001D6CC3"/>
    <w:rsid w:val="001D6F59"/>
    <w:rsid w:val="001E0C5D"/>
    <w:rsid w:val="001E1D97"/>
    <w:rsid w:val="001E2A36"/>
    <w:rsid w:val="001E44DF"/>
    <w:rsid w:val="001E4F88"/>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2C23"/>
    <w:rsid w:val="002136DE"/>
    <w:rsid w:val="00213731"/>
    <w:rsid w:val="00214EFF"/>
    <w:rsid w:val="00215666"/>
    <w:rsid w:val="00216956"/>
    <w:rsid w:val="00216C03"/>
    <w:rsid w:val="0022070A"/>
    <w:rsid w:val="00220C04"/>
    <w:rsid w:val="00221FBE"/>
    <w:rsid w:val="002225FB"/>
    <w:rsid w:val="0022278D"/>
    <w:rsid w:val="00223344"/>
    <w:rsid w:val="00226D10"/>
    <w:rsid w:val="0022701F"/>
    <w:rsid w:val="00227C68"/>
    <w:rsid w:val="002333F5"/>
    <w:rsid w:val="00233724"/>
    <w:rsid w:val="002365B4"/>
    <w:rsid w:val="00236CF5"/>
    <w:rsid w:val="00240EAA"/>
    <w:rsid w:val="002415A4"/>
    <w:rsid w:val="00241E64"/>
    <w:rsid w:val="00242B83"/>
    <w:rsid w:val="002432E1"/>
    <w:rsid w:val="00246207"/>
    <w:rsid w:val="00246C5E"/>
    <w:rsid w:val="00250960"/>
    <w:rsid w:val="00251343"/>
    <w:rsid w:val="002536A4"/>
    <w:rsid w:val="00254F58"/>
    <w:rsid w:val="00257B93"/>
    <w:rsid w:val="002620BC"/>
    <w:rsid w:val="00262802"/>
    <w:rsid w:val="0026299A"/>
    <w:rsid w:val="00263A90"/>
    <w:rsid w:val="00263C1F"/>
    <w:rsid w:val="0026408B"/>
    <w:rsid w:val="00267C3E"/>
    <w:rsid w:val="002709BB"/>
    <w:rsid w:val="0027113F"/>
    <w:rsid w:val="00271918"/>
    <w:rsid w:val="002737D1"/>
    <w:rsid w:val="00273BAC"/>
    <w:rsid w:val="002763B3"/>
    <w:rsid w:val="002802E3"/>
    <w:rsid w:val="00281D4D"/>
    <w:rsid w:val="0028213D"/>
    <w:rsid w:val="0028243B"/>
    <w:rsid w:val="002852C6"/>
    <w:rsid w:val="002862F1"/>
    <w:rsid w:val="0028662E"/>
    <w:rsid w:val="00287530"/>
    <w:rsid w:val="00291373"/>
    <w:rsid w:val="0029299C"/>
    <w:rsid w:val="00292F12"/>
    <w:rsid w:val="0029597D"/>
    <w:rsid w:val="00295D9B"/>
    <w:rsid w:val="002962C3"/>
    <w:rsid w:val="00296C89"/>
    <w:rsid w:val="0029752B"/>
    <w:rsid w:val="002A0A9C"/>
    <w:rsid w:val="002A483C"/>
    <w:rsid w:val="002A5ABF"/>
    <w:rsid w:val="002A7C1E"/>
    <w:rsid w:val="002B0C7C"/>
    <w:rsid w:val="002B1729"/>
    <w:rsid w:val="002B1CAC"/>
    <w:rsid w:val="002B31B7"/>
    <w:rsid w:val="002B36C7"/>
    <w:rsid w:val="002B36FA"/>
    <w:rsid w:val="002B4A35"/>
    <w:rsid w:val="002B4DD4"/>
    <w:rsid w:val="002B5277"/>
    <w:rsid w:val="002B5375"/>
    <w:rsid w:val="002B5B72"/>
    <w:rsid w:val="002B77C1"/>
    <w:rsid w:val="002C0ED7"/>
    <w:rsid w:val="002C2460"/>
    <w:rsid w:val="002C2728"/>
    <w:rsid w:val="002C3074"/>
    <w:rsid w:val="002C4C1C"/>
    <w:rsid w:val="002D0188"/>
    <w:rsid w:val="002D1E0D"/>
    <w:rsid w:val="002D454F"/>
    <w:rsid w:val="002D5006"/>
    <w:rsid w:val="002D54D7"/>
    <w:rsid w:val="002D54F0"/>
    <w:rsid w:val="002D5E47"/>
    <w:rsid w:val="002D6BA2"/>
    <w:rsid w:val="002D7929"/>
    <w:rsid w:val="002E01D0"/>
    <w:rsid w:val="002E161D"/>
    <w:rsid w:val="002E3100"/>
    <w:rsid w:val="002E4B03"/>
    <w:rsid w:val="002E597F"/>
    <w:rsid w:val="002E6C95"/>
    <w:rsid w:val="002E7C36"/>
    <w:rsid w:val="002F0107"/>
    <w:rsid w:val="002F17DC"/>
    <w:rsid w:val="002F3D32"/>
    <w:rsid w:val="002F4B2E"/>
    <w:rsid w:val="002F577A"/>
    <w:rsid w:val="002F5F31"/>
    <w:rsid w:val="002F5F46"/>
    <w:rsid w:val="002F6F72"/>
    <w:rsid w:val="0030058B"/>
    <w:rsid w:val="00302216"/>
    <w:rsid w:val="00303E53"/>
    <w:rsid w:val="0030438C"/>
    <w:rsid w:val="00304A13"/>
    <w:rsid w:val="00305CC1"/>
    <w:rsid w:val="00306E5F"/>
    <w:rsid w:val="00307CA6"/>
    <w:rsid w:val="00307E14"/>
    <w:rsid w:val="00314054"/>
    <w:rsid w:val="00315BD8"/>
    <w:rsid w:val="00316F27"/>
    <w:rsid w:val="0032075A"/>
    <w:rsid w:val="003214F1"/>
    <w:rsid w:val="00322E4B"/>
    <w:rsid w:val="00323C9A"/>
    <w:rsid w:val="00324EA5"/>
    <w:rsid w:val="00327870"/>
    <w:rsid w:val="00327EB9"/>
    <w:rsid w:val="0033259D"/>
    <w:rsid w:val="003333D2"/>
    <w:rsid w:val="003406C6"/>
    <w:rsid w:val="003418CC"/>
    <w:rsid w:val="00343B81"/>
    <w:rsid w:val="00344E5B"/>
    <w:rsid w:val="003459BD"/>
    <w:rsid w:val="00350D38"/>
    <w:rsid w:val="00351038"/>
    <w:rsid w:val="00351B36"/>
    <w:rsid w:val="00357B4E"/>
    <w:rsid w:val="00362640"/>
    <w:rsid w:val="00363600"/>
    <w:rsid w:val="003716FD"/>
    <w:rsid w:val="0037204B"/>
    <w:rsid w:val="003720F8"/>
    <w:rsid w:val="00373890"/>
    <w:rsid w:val="003744CF"/>
    <w:rsid w:val="00374717"/>
    <w:rsid w:val="0037653D"/>
    <w:rsid w:val="0037676C"/>
    <w:rsid w:val="00376D57"/>
    <w:rsid w:val="00380E74"/>
    <w:rsid w:val="00381043"/>
    <w:rsid w:val="00382147"/>
    <w:rsid w:val="003829E5"/>
    <w:rsid w:val="003845F5"/>
    <w:rsid w:val="00386109"/>
    <w:rsid w:val="00386944"/>
    <w:rsid w:val="00387225"/>
    <w:rsid w:val="003939CD"/>
    <w:rsid w:val="003956CC"/>
    <w:rsid w:val="00395C9A"/>
    <w:rsid w:val="003A0853"/>
    <w:rsid w:val="003A568D"/>
    <w:rsid w:val="003A6B67"/>
    <w:rsid w:val="003B13B6"/>
    <w:rsid w:val="003B15E6"/>
    <w:rsid w:val="003B328E"/>
    <w:rsid w:val="003B329A"/>
    <w:rsid w:val="003B408A"/>
    <w:rsid w:val="003B5733"/>
    <w:rsid w:val="003B6AD6"/>
    <w:rsid w:val="003C08A2"/>
    <w:rsid w:val="003C2045"/>
    <w:rsid w:val="003C43A1"/>
    <w:rsid w:val="003C4FC0"/>
    <w:rsid w:val="003C55F4"/>
    <w:rsid w:val="003C7897"/>
    <w:rsid w:val="003C7A3F"/>
    <w:rsid w:val="003D2766"/>
    <w:rsid w:val="003D2822"/>
    <w:rsid w:val="003D2A74"/>
    <w:rsid w:val="003D3728"/>
    <w:rsid w:val="003D3E8F"/>
    <w:rsid w:val="003D6475"/>
    <w:rsid w:val="003D64C9"/>
    <w:rsid w:val="003E007D"/>
    <w:rsid w:val="003E2CCC"/>
    <w:rsid w:val="003E30BF"/>
    <w:rsid w:val="003E375C"/>
    <w:rsid w:val="003E4086"/>
    <w:rsid w:val="003E639E"/>
    <w:rsid w:val="003E71E5"/>
    <w:rsid w:val="003E796B"/>
    <w:rsid w:val="003F0445"/>
    <w:rsid w:val="003F0CF0"/>
    <w:rsid w:val="003F14B1"/>
    <w:rsid w:val="003F2B20"/>
    <w:rsid w:val="003F3289"/>
    <w:rsid w:val="003F5CB9"/>
    <w:rsid w:val="003F72DE"/>
    <w:rsid w:val="004013C7"/>
    <w:rsid w:val="004015F0"/>
    <w:rsid w:val="00401ADE"/>
    <w:rsid w:val="00401FCF"/>
    <w:rsid w:val="0040248F"/>
    <w:rsid w:val="004031A9"/>
    <w:rsid w:val="004054A2"/>
    <w:rsid w:val="00405831"/>
    <w:rsid w:val="00406285"/>
    <w:rsid w:val="004112C6"/>
    <w:rsid w:val="00411788"/>
    <w:rsid w:val="004148F9"/>
    <w:rsid w:val="00414D4A"/>
    <w:rsid w:val="00416DF7"/>
    <w:rsid w:val="0042084E"/>
    <w:rsid w:val="00421588"/>
    <w:rsid w:val="00421EEF"/>
    <w:rsid w:val="00422601"/>
    <w:rsid w:val="0042414B"/>
    <w:rsid w:val="00424D65"/>
    <w:rsid w:val="004257C7"/>
    <w:rsid w:val="004275F9"/>
    <w:rsid w:val="004345E1"/>
    <w:rsid w:val="00434D84"/>
    <w:rsid w:val="00440275"/>
    <w:rsid w:val="00442C6C"/>
    <w:rsid w:val="00443CBE"/>
    <w:rsid w:val="00443E8A"/>
    <w:rsid w:val="004441BC"/>
    <w:rsid w:val="004468B4"/>
    <w:rsid w:val="0045230A"/>
    <w:rsid w:val="00454AD0"/>
    <w:rsid w:val="00457000"/>
    <w:rsid w:val="00457337"/>
    <w:rsid w:val="00457F29"/>
    <w:rsid w:val="00462322"/>
    <w:rsid w:val="00462E3D"/>
    <w:rsid w:val="00463483"/>
    <w:rsid w:val="004637D7"/>
    <w:rsid w:val="0046545D"/>
    <w:rsid w:val="004656FA"/>
    <w:rsid w:val="00465C90"/>
    <w:rsid w:val="00466E79"/>
    <w:rsid w:val="00467FD2"/>
    <w:rsid w:val="00470646"/>
    <w:rsid w:val="00470D7D"/>
    <w:rsid w:val="00471BA5"/>
    <w:rsid w:val="0047372D"/>
    <w:rsid w:val="00473AF6"/>
    <w:rsid w:val="00473BA3"/>
    <w:rsid w:val="004743DD"/>
    <w:rsid w:val="00474CEA"/>
    <w:rsid w:val="00477204"/>
    <w:rsid w:val="0047788D"/>
    <w:rsid w:val="004830E5"/>
    <w:rsid w:val="00483968"/>
    <w:rsid w:val="00484F86"/>
    <w:rsid w:val="00487499"/>
    <w:rsid w:val="00490746"/>
    <w:rsid w:val="00490852"/>
    <w:rsid w:val="00491C9C"/>
    <w:rsid w:val="00492F30"/>
    <w:rsid w:val="004946F4"/>
    <w:rsid w:val="0049487E"/>
    <w:rsid w:val="0049750E"/>
    <w:rsid w:val="00497512"/>
    <w:rsid w:val="004A045D"/>
    <w:rsid w:val="004A0769"/>
    <w:rsid w:val="004A160D"/>
    <w:rsid w:val="004A21F4"/>
    <w:rsid w:val="004A3E81"/>
    <w:rsid w:val="004A4195"/>
    <w:rsid w:val="004A45AD"/>
    <w:rsid w:val="004A5C62"/>
    <w:rsid w:val="004A5CE5"/>
    <w:rsid w:val="004A5ED9"/>
    <w:rsid w:val="004A707D"/>
    <w:rsid w:val="004B49FE"/>
    <w:rsid w:val="004C0DC6"/>
    <w:rsid w:val="004C153C"/>
    <w:rsid w:val="004C5541"/>
    <w:rsid w:val="004C6EEE"/>
    <w:rsid w:val="004C702B"/>
    <w:rsid w:val="004C76BA"/>
    <w:rsid w:val="004C7B0B"/>
    <w:rsid w:val="004D0033"/>
    <w:rsid w:val="004D016B"/>
    <w:rsid w:val="004D1B22"/>
    <w:rsid w:val="004D23CC"/>
    <w:rsid w:val="004D36F2"/>
    <w:rsid w:val="004D5726"/>
    <w:rsid w:val="004E1106"/>
    <w:rsid w:val="004E138F"/>
    <w:rsid w:val="004E4649"/>
    <w:rsid w:val="004E5C2B"/>
    <w:rsid w:val="004F00DD"/>
    <w:rsid w:val="004F2133"/>
    <w:rsid w:val="004F481A"/>
    <w:rsid w:val="004F4D39"/>
    <w:rsid w:val="004F5278"/>
    <w:rsid w:val="004F5398"/>
    <w:rsid w:val="004F5464"/>
    <w:rsid w:val="004F55F1"/>
    <w:rsid w:val="004F68B2"/>
    <w:rsid w:val="004F6936"/>
    <w:rsid w:val="004F71C2"/>
    <w:rsid w:val="00500199"/>
    <w:rsid w:val="00503DC6"/>
    <w:rsid w:val="00505E57"/>
    <w:rsid w:val="00506F5D"/>
    <w:rsid w:val="005105F9"/>
    <w:rsid w:val="00510C37"/>
    <w:rsid w:val="005110F6"/>
    <w:rsid w:val="005126D0"/>
    <w:rsid w:val="005132EB"/>
    <w:rsid w:val="0051494B"/>
    <w:rsid w:val="0051536A"/>
    <w:rsid w:val="0051568D"/>
    <w:rsid w:val="00526170"/>
    <w:rsid w:val="00526AC7"/>
    <w:rsid w:val="00526C15"/>
    <w:rsid w:val="00536395"/>
    <w:rsid w:val="00536499"/>
    <w:rsid w:val="00543903"/>
    <w:rsid w:val="00543F11"/>
    <w:rsid w:val="00546305"/>
    <w:rsid w:val="00547A95"/>
    <w:rsid w:val="0055119B"/>
    <w:rsid w:val="00553CBF"/>
    <w:rsid w:val="005548B5"/>
    <w:rsid w:val="00554C28"/>
    <w:rsid w:val="005561A0"/>
    <w:rsid w:val="00557E95"/>
    <w:rsid w:val="005644BA"/>
    <w:rsid w:val="005650DE"/>
    <w:rsid w:val="00567FE4"/>
    <w:rsid w:val="0057161F"/>
    <w:rsid w:val="00572031"/>
    <w:rsid w:val="0057226D"/>
    <w:rsid w:val="00572282"/>
    <w:rsid w:val="00573CE3"/>
    <w:rsid w:val="005768DC"/>
    <w:rsid w:val="00576E84"/>
    <w:rsid w:val="00580394"/>
    <w:rsid w:val="005809CD"/>
    <w:rsid w:val="00580B96"/>
    <w:rsid w:val="00582B8C"/>
    <w:rsid w:val="0058465D"/>
    <w:rsid w:val="0058473D"/>
    <w:rsid w:val="005859D1"/>
    <w:rsid w:val="0058757E"/>
    <w:rsid w:val="00593903"/>
    <w:rsid w:val="005966BC"/>
    <w:rsid w:val="00596A4B"/>
    <w:rsid w:val="00597507"/>
    <w:rsid w:val="005A0BC7"/>
    <w:rsid w:val="005A479D"/>
    <w:rsid w:val="005A6339"/>
    <w:rsid w:val="005B077F"/>
    <w:rsid w:val="005B12D6"/>
    <w:rsid w:val="005B1C6D"/>
    <w:rsid w:val="005B21B6"/>
    <w:rsid w:val="005B2CB6"/>
    <w:rsid w:val="005B3A08"/>
    <w:rsid w:val="005B4918"/>
    <w:rsid w:val="005B6A11"/>
    <w:rsid w:val="005B716E"/>
    <w:rsid w:val="005B74C3"/>
    <w:rsid w:val="005B7A63"/>
    <w:rsid w:val="005C0955"/>
    <w:rsid w:val="005C2058"/>
    <w:rsid w:val="005C49DA"/>
    <w:rsid w:val="005C50F3"/>
    <w:rsid w:val="005C54B5"/>
    <w:rsid w:val="005C5D80"/>
    <w:rsid w:val="005C5D91"/>
    <w:rsid w:val="005D07B8"/>
    <w:rsid w:val="005D4C70"/>
    <w:rsid w:val="005D583C"/>
    <w:rsid w:val="005D6597"/>
    <w:rsid w:val="005E14E7"/>
    <w:rsid w:val="005E26A3"/>
    <w:rsid w:val="005E2D14"/>
    <w:rsid w:val="005E2ECB"/>
    <w:rsid w:val="005E31BD"/>
    <w:rsid w:val="005E4318"/>
    <w:rsid w:val="005E447E"/>
    <w:rsid w:val="005E47C2"/>
    <w:rsid w:val="005E4916"/>
    <w:rsid w:val="005E4FD1"/>
    <w:rsid w:val="005E6CA2"/>
    <w:rsid w:val="005F0775"/>
    <w:rsid w:val="005F0CF5"/>
    <w:rsid w:val="005F13C8"/>
    <w:rsid w:val="005F21EB"/>
    <w:rsid w:val="006029DE"/>
    <w:rsid w:val="00605908"/>
    <w:rsid w:val="00610D7C"/>
    <w:rsid w:val="00613414"/>
    <w:rsid w:val="00614FAB"/>
    <w:rsid w:val="00615D67"/>
    <w:rsid w:val="0061695D"/>
    <w:rsid w:val="00616CBF"/>
    <w:rsid w:val="00620154"/>
    <w:rsid w:val="00620E31"/>
    <w:rsid w:val="0062408D"/>
    <w:rsid w:val="006240CC"/>
    <w:rsid w:val="00624940"/>
    <w:rsid w:val="00624A6E"/>
    <w:rsid w:val="006254F8"/>
    <w:rsid w:val="00625AE0"/>
    <w:rsid w:val="00625E0D"/>
    <w:rsid w:val="00627DA7"/>
    <w:rsid w:val="00630DA4"/>
    <w:rsid w:val="00632597"/>
    <w:rsid w:val="006358B4"/>
    <w:rsid w:val="00635900"/>
    <w:rsid w:val="006419AA"/>
    <w:rsid w:val="00642253"/>
    <w:rsid w:val="00644B1F"/>
    <w:rsid w:val="00644B7E"/>
    <w:rsid w:val="006454E6"/>
    <w:rsid w:val="00646235"/>
    <w:rsid w:val="00646A68"/>
    <w:rsid w:val="006505BD"/>
    <w:rsid w:val="006508EA"/>
    <w:rsid w:val="0065092E"/>
    <w:rsid w:val="00650D7A"/>
    <w:rsid w:val="00655205"/>
    <w:rsid w:val="006557A7"/>
    <w:rsid w:val="00656290"/>
    <w:rsid w:val="00657E14"/>
    <w:rsid w:val="00657E71"/>
    <w:rsid w:val="006608D8"/>
    <w:rsid w:val="006621D7"/>
    <w:rsid w:val="0066302A"/>
    <w:rsid w:val="00667770"/>
    <w:rsid w:val="00670597"/>
    <w:rsid w:val="006706D0"/>
    <w:rsid w:val="00675A76"/>
    <w:rsid w:val="00677574"/>
    <w:rsid w:val="006779F1"/>
    <w:rsid w:val="0068454C"/>
    <w:rsid w:val="0069193B"/>
    <w:rsid w:val="00691B62"/>
    <w:rsid w:val="006933B5"/>
    <w:rsid w:val="00693D14"/>
    <w:rsid w:val="00694CD0"/>
    <w:rsid w:val="00695D80"/>
    <w:rsid w:val="00696F27"/>
    <w:rsid w:val="006979E6"/>
    <w:rsid w:val="006A18C2"/>
    <w:rsid w:val="006A3383"/>
    <w:rsid w:val="006B077C"/>
    <w:rsid w:val="006B6803"/>
    <w:rsid w:val="006C5012"/>
    <w:rsid w:val="006C6F09"/>
    <w:rsid w:val="006D0F16"/>
    <w:rsid w:val="006D1226"/>
    <w:rsid w:val="006D2A3F"/>
    <w:rsid w:val="006D2FBC"/>
    <w:rsid w:val="006D6B41"/>
    <w:rsid w:val="006E0541"/>
    <w:rsid w:val="006E0B8B"/>
    <w:rsid w:val="006E138B"/>
    <w:rsid w:val="006E54E0"/>
    <w:rsid w:val="006F0330"/>
    <w:rsid w:val="006F1FDC"/>
    <w:rsid w:val="006F4D9F"/>
    <w:rsid w:val="006F6B8C"/>
    <w:rsid w:val="006F6E89"/>
    <w:rsid w:val="007013EF"/>
    <w:rsid w:val="00704FE4"/>
    <w:rsid w:val="007055BD"/>
    <w:rsid w:val="0071327B"/>
    <w:rsid w:val="007173CA"/>
    <w:rsid w:val="007179AE"/>
    <w:rsid w:val="007216AA"/>
    <w:rsid w:val="007217F6"/>
    <w:rsid w:val="00721A1C"/>
    <w:rsid w:val="00721AB5"/>
    <w:rsid w:val="00721CFB"/>
    <w:rsid w:val="00721DEF"/>
    <w:rsid w:val="0072251A"/>
    <w:rsid w:val="00724A43"/>
    <w:rsid w:val="007273AC"/>
    <w:rsid w:val="00730C92"/>
    <w:rsid w:val="00731AD4"/>
    <w:rsid w:val="007346E4"/>
    <w:rsid w:val="00734C17"/>
    <w:rsid w:val="00734FCA"/>
    <w:rsid w:val="0073582E"/>
    <w:rsid w:val="00740D4A"/>
    <w:rsid w:val="00740F22"/>
    <w:rsid w:val="0074110B"/>
    <w:rsid w:val="00741CF0"/>
    <w:rsid w:val="00741F1A"/>
    <w:rsid w:val="007426F0"/>
    <w:rsid w:val="00742CC0"/>
    <w:rsid w:val="00743663"/>
    <w:rsid w:val="007447DA"/>
    <w:rsid w:val="007450F8"/>
    <w:rsid w:val="0074696E"/>
    <w:rsid w:val="00746A45"/>
    <w:rsid w:val="00750135"/>
    <w:rsid w:val="007501A4"/>
    <w:rsid w:val="00750EC2"/>
    <w:rsid w:val="00752B28"/>
    <w:rsid w:val="00753368"/>
    <w:rsid w:val="007541A9"/>
    <w:rsid w:val="00754E36"/>
    <w:rsid w:val="00762988"/>
    <w:rsid w:val="00763139"/>
    <w:rsid w:val="00763D63"/>
    <w:rsid w:val="0076597C"/>
    <w:rsid w:val="00767051"/>
    <w:rsid w:val="007703A5"/>
    <w:rsid w:val="00770F37"/>
    <w:rsid w:val="007711A0"/>
    <w:rsid w:val="00772D5E"/>
    <w:rsid w:val="0077463E"/>
    <w:rsid w:val="00774E2F"/>
    <w:rsid w:val="00775862"/>
    <w:rsid w:val="00775DA2"/>
    <w:rsid w:val="0077673C"/>
    <w:rsid w:val="00776928"/>
    <w:rsid w:val="00776E0F"/>
    <w:rsid w:val="007774B1"/>
    <w:rsid w:val="00777BE1"/>
    <w:rsid w:val="007833D8"/>
    <w:rsid w:val="00785677"/>
    <w:rsid w:val="007866B1"/>
    <w:rsid w:val="00786F16"/>
    <w:rsid w:val="00791BD7"/>
    <w:rsid w:val="007933F7"/>
    <w:rsid w:val="00794B49"/>
    <w:rsid w:val="00796E20"/>
    <w:rsid w:val="00797753"/>
    <w:rsid w:val="00797C32"/>
    <w:rsid w:val="007A0EC9"/>
    <w:rsid w:val="007A11E8"/>
    <w:rsid w:val="007A1927"/>
    <w:rsid w:val="007A1DAA"/>
    <w:rsid w:val="007A402B"/>
    <w:rsid w:val="007A5B4F"/>
    <w:rsid w:val="007B0914"/>
    <w:rsid w:val="007B0A1B"/>
    <w:rsid w:val="007B1374"/>
    <w:rsid w:val="007B286F"/>
    <w:rsid w:val="007B2B1B"/>
    <w:rsid w:val="007B32E5"/>
    <w:rsid w:val="007B3DB9"/>
    <w:rsid w:val="007B589F"/>
    <w:rsid w:val="007B6186"/>
    <w:rsid w:val="007B6E72"/>
    <w:rsid w:val="007B73BC"/>
    <w:rsid w:val="007B7C92"/>
    <w:rsid w:val="007C0AE7"/>
    <w:rsid w:val="007C1838"/>
    <w:rsid w:val="007C20B9"/>
    <w:rsid w:val="007C2A84"/>
    <w:rsid w:val="007C4BC2"/>
    <w:rsid w:val="007C7301"/>
    <w:rsid w:val="007C7859"/>
    <w:rsid w:val="007C7F28"/>
    <w:rsid w:val="007D13B7"/>
    <w:rsid w:val="007D1466"/>
    <w:rsid w:val="007D2BDE"/>
    <w:rsid w:val="007D2FB6"/>
    <w:rsid w:val="007D3642"/>
    <w:rsid w:val="007D49EB"/>
    <w:rsid w:val="007D5E1C"/>
    <w:rsid w:val="007E0DE2"/>
    <w:rsid w:val="007E1227"/>
    <w:rsid w:val="007E3B98"/>
    <w:rsid w:val="007E417A"/>
    <w:rsid w:val="007E5ED7"/>
    <w:rsid w:val="007E6A9A"/>
    <w:rsid w:val="007E75B7"/>
    <w:rsid w:val="007F31B6"/>
    <w:rsid w:val="007F546C"/>
    <w:rsid w:val="007F625F"/>
    <w:rsid w:val="007F665E"/>
    <w:rsid w:val="00800412"/>
    <w:rsid w:val="0080047A"/>
    <w:rsid w:val="008018FB"/>
    <w:rsid w:val="008025EB"/>
    <w:rsid w:val="0080338D"/>
    <w:rsid w:val="00803FEE"/>
    <w:rsid w:val="00804369"/>
    <w:rsid w:val="00805580"/>
    <w:rsid w:val="0080587B"/>
    <w:rsid w:val="00806468"/>
    <w:rsid w:val="0080746A"/>
    <w:rsid w:val="008102C5"/>
    <w:rsid w:val="008119CA"/>
    <w:rsid w:val="008130C4"/>
    <w:rsid w:val="008155F0"/>
    <w:rsid w:val="00816735"/>
    <w:rsid w:val="00820141"/>
    <w:rsid w:val="00820AED"/>
    <w:rsid w:val="00820E0C"/>
    <w:rsid w:val="008213F0"/>
    <w:rsid w:val="0082239F"/>
    <w:rsid w:val="00823275"/>
    <w:rsid w:val="0082366F"/>
    <w:rsid w:val="008236C3"/>
    <w:rsid w:val="00826B08"/>
    <w:rsid w:val="008338A2"/>
    <w:rsid w:val="008349EC"/>
    <w:rsid w:val="00835FAF"/>
    <w:rsid w:val="00836426"/>
    <w:rsid w:val="00836D66"/>
    <w:rsid w:val="00836F05"/>
    <w:rsid w:val="00841AA9"/>
    <w:rsid w:val="00844CAE"/>
    <w:rsid w:val="008474FE"/>
    <w:rsid w:val="008477BA"/>
    <w:rsid w:val="00851F70"/>
    <w:rsid w:val="00853AAF"/>
    <w:rsid w:val="00853EE4"/>
    <w:rsid w:val="00855535"/>
    <w:rsid w:val="00855920"/>
    <w:rsid w:val="00857C5A"/>
    <w:rsid w:val="0086255E"/>
    <w:rsid w:val="008633F0"/>
    <w:rsid w:val="00867D9D"/>
    <w:rsid w:val="008726C3"/>
    <w:rsid w:val="00872E0A"/>
    <w:rsid w:val="00873594"/>
    <w:rsid w:val="00875285"/>
    <w:rsid w:val="00876198"/>
    <w:rsid w:val="00877DA3"/>
    <w:rsid w:val="00881142"/>
    <w:rsid w:val="00882B00"/>
    <w:rsid w:val="00884B62"/>
    <w:rsid w:val="0088529C"/>
    <w:rsid w:val="008870CA"/>
    <w:rsid w:val="00887903"/>
    <w:rsid w:val="0089270A"/>
    <w:rsid w:val="00893AF6"/>
    <w:rsid w:val="00894BC4"/>
    <w:rsid w:val="00897DF4"/>
    <w:rsid w:val="008A013A"/>
    <w:rsid w:val="008A10C0"/>
    <w:rsid w:val="008A2590"/>
    <w:rsid w:val="008A28A8"/>
    <w:rsid w:val="008A4CEE"/>
    <w:rsid w:val="008A5B32"/>
    <w:rsid w:val="008A5C6F"/>
    <w:rsid w:val="008A6667"/>
    <w:rsid w:val="008B2EE4"/>
    <w:rsid w:val="008B3BFA"/>
    <w:rsid w:val="008B4500"/>
    <w:rsid w:val="008B4C2E"/>
    <w:rsid w:val="008B4D3D"/>
    <w:rsid w:val="008B57C7"/>
    <w:rsid w:val="008B7397"/>
    <w:rsid w:val="008B7C41"/>
    <w:rsid w:val="008C0D92"/>
    <w:rsid w:val="008C2F92"/>
    <w:rsid w:val="008C3697"/>
    <w:rsid w:val="008C5557"/>
    <w:rsid w:val="008C589D"/>
    <w:rsid w:val="008C6D51"/>
    <w:rsid w:val="008D2846"/>
    <w:rsid w:val="008D2DF3"/>
    <w:rsid w:val="008D4236"/>
    <w:rsid w:val="008D462F"/>
    <w:rsid w:val="008D55A0"/>
    <w:rsid w:val="008D6DCF"/>
    <w:rsid w:val="008E3DE9"/>
    <w:rsid w:val="008E4376"/>
    <w:rsid w:val="008E7A0A"/>
    <w:rsid w:val="008E7B49"/>
    <w:rsid w:val="008F2376"/>
    <w:rsid w:val="008F59F6"/>
    <w:rsid w:val="008F6FDA"/>
    <w:rsid w:val="00900292"/>
    <w:rsid w:val="00900719"/>
    <w:rsid w:val="009017AC"/>
    <w:rsid w:val="00902A9A"/>
    <w:rsid w:val="00904832"/>
    <w:rsid w:val="00904A1C"/>
    <w:rsid w:val="00904AB4"/>
    <w:rsid w:val="00905030"/>
    <w:rsid w:val="00906490"/>
    <w:rsid w:val="009111B2"/>
    <w:rsid w:val="009115E4"/>
    <w:rsid w:val="00913070"/>
    <w:rsid w:val="00913439"/>
    <w:rsid w:val="009148EF"/>
    <w:rsid w:val="009151F5"/>
    <w:rsid w:val="009220CA"/>
    <w:rsid w:val="009220E1"/>
    <w:rsid w:val="00922D9D"/>
    <w:rsid w:val="0092356F"/>
    <w:rsid w:val="009242F9"/>
    <w:rsid w:val="00924AE1"/>
    <w:rsid w:val="009269B1"/>
    <w:rsid w:val="0092724D"/>
    <w:rsid w:val="009272B3"/>
    <w:rsid w:val="009300AA"/>
    <w:rsid w:val="009315BE"/>
    <w:rsid w:val="0093338F"/>
    <w:rsid w:val="00934B2A"/>
    <w:rsid w:val="00937107"/>
    <w:rsid w:val="00937BD9"/>
    <w:rsid w:val="00945057"/>
    <w:rsid w:val="00945504"/>
    <w:rsid w:val="00947F4C"/>
    <w:rsid w:val="00950E2C"/>
    <w:rsid w:val="00951D50"/>
    <w:rsid w:val="009525EB"/>
    <w:rsid w:val="009528A5"/>
    <w:rsid w:val="00952C12"/>
    <w:rsid w:val="0095470B"/>
    <w:rsid w:val="00954874"/>
    <w:rsid w:val="00954DF1"/>
    <w:rsid w:val="0095615A"/>
    <w:rsid w:val="00961400"/>
    <w:rsid w:val="009624BC"/>
    <w:rsid w:val="0096261D"/>
    <w:rsid w:val="00963646"/>
    <w:rsid w:val="0096632D"/>
    <w:rsid w:val="009676AE"/>
    <w:rsid w:val="00967A70"/>
    <w:rsid w:val="0097114F"/>
    <w:rsid w:val="009718C7"/>
    <w:rsid w:val="009735F2"/>
    <w:rsid w:val="00975177"/>
    <w:rsid w:val="0097559F"/>
    <w:rsid w:val="0097700C"/>
    <w:rsid w:val="0097761E"/>
    <w:rsid w:val="00980A95"/>
    <w:rsid w:val="00980AC4"/>
    <w:rsid w:val="00982454"/>
    <w:rsid w:val="00982825"/>
    <w:rsid w:val="00982868"/>
    <w:rsid w:val="00982CF0"/>
    <w:rsid w:val="00983CA3"/>
    <w:rsid w:val="009853E1"/>
    <w:rsid w:val="00986E6B"/>
    <w:rsid w:val="00987931"/>
    <w:rsid w:val="00990032"/>
    <w:rsid w:val="00990B19"/>
    <w:rsid w:val="0099153B"/>
    <w:rsid w:val="00991769"/>
    <w:rsid w:val="0099232C"/>
    <w:rsid w:val="0099390D"/>
    <w:rsid w:val="00994386"/>
    <w:rsid w:val="00995F75"/>
    <w:rsid w:val="00997AD9"/>
    <w:rsid w:val="00997B2B"/>
    <w:rsid w:val="009A0746"/>
    <w:rsid w:val="009A13D8"/>
    <w:rsid w:val="009A279E"/>
    <w:rsid w:val="009A3015"/>
    <w:rsid w:val="009A3490"/>
    <w:rsid w:val="009A566C"/>
    <w:rsid w:val="009A5AEF"/>
    <w:rsid w:val="009A69C7"/>
    <w:rsid w:val="009B0A6F"/>
    <w:rsid w:val="009B0A94"/>
    <w:rsid w:val="009B2AE8"/>
    <w:rsid w:val="009B59E9"/>
    <w:rsid w:val="009B70AA"/>
    <w:rsid w:val="009C4EEC"/>
    <w:rsid w:val="009C59AB"/>
    <w:rsid w:val="009C5B09"/>
    <w:rsid w:val="009C5D75"/>
    <w:rsid w:val="009C5E77"/>
    <w:rsid w:val="009C6424"/>
    <w:rsid w:val="009C696F"/>
    <w:rsid w:val="009C76E4"/>
    <w:rsid w:val="009C7A7E"/>
    <w:rsid w:val="009D02E8"/>
    <w:rsid w:val="009D17D0"/>
    <w:rsid w:val="009D51D0"/>
    <w:rsid w:val="009D70A4"/>
    <w:rsid w:val="009D7B14"/>
    <w:rsid w:val="009E08D1"/>
    <w:rsid w:val="009E1B95"/>
    <w:rsid w:val="009E496F"/>
    <w:rsid w:val="009E4B0D"/>
    <w:rsid w:val="009E5250"/>
    <w:rsid w:val="009E7F92"/>
    <w:rsid w:val="009F02A3"/>
    <w:rsid w:val="009F08D8"/>
    <w:rsid w:val="009F2DCE"/>
    <w:rsid w:val="009F2F27"/>
    <w:rsid w:val="009F34AA"/>
    <w:rsid w:val="009F3BBC"/>
    <w:rsid w:val="009F6BCB"/>
    <w:rsid w:val="009F7B78"/>
    <w:rsid w:val="009F7C7C"/>
    <w:rsid w:val="00A0057A"/>
    <w:rsid w:val="00A023F1"/>
    <w:rsid w:val="00A02FA1"/>
    <w:rsid w:val="00A04CCE"/>
    <w:rsid w:val="00A07421"/>
    <w:rsid w:val="00A0776B"/>
    <w:rsid w:val="00A10FB9"/>
    <w:rsid w:val="00A11421"/>
    <w:rsid w:val="00A13489"/>
    <w:rsid w:val="00A1389F"/>
    <w:rsid w:val="00A142C7"/>
    <w:rsid w:val="00A144F0"/>
    <w:rsid w:val="00A1558B"/>
    <w:rsid w:val="00A157B1"/>
    <w:rsid w:val="00A15C61"/>
    <w:rsid w:val="00A170AE"/>
    <w:rsid w:val="00A20AA0"/>
    <w:rsid w:val="00A22229"/>
    <w:rsid w:val="00A24442"/>
    <w:rsid w:val="00A3257C"/>
    <w:rsid w:val="00A330BB"/>
    <w:rsid w:val="00A34E67"/>
    <w:rsid w:val="00A37090"/>
    <w:rsid w:val="00A41283"/>
    <w:rsid w:val="00A43531"/>
    <w:rsid w:val="00A44882"/>
    <w:rsid w:val="00A45125"/>
    <w:rsid w:val="00A46F77"/>
    <w:rsid w:val="00A54715"/>
    <w:rsid w:val="00A6061C"/>
    <w:rsid w:val="00A610E9"/>
    <w:rsid w:val="00A62D44"/>
    <w:rsid w:val="00A64B18"/>
    <w:rsid w:val="00A67263"/>
    <w:rsid w:val="00A7161C"/>
    <w:rsid w:val="00A76F4D"/>
    <w:rsid w:val="00A77AA3"/>
    <w:rsid w:val="00A8236D"/>
    <w:rsid w:val="00A854EB"/>
    <w:rsid w:val="00A872E5"/>
    <w:rsid w:val="00A908CF"/>
    <w:rsid w:val="00A91406"/>
    <w:rsid w:val="00A91E45"/>
    <w:rsid w:val="00A92871"/>
    <w:rsid w:val="00A930FF"/>
    <w:rsid w:val="00A9479A"/>
    <w:rsid w:val="00A9539D"/>
    <w:rsid w:val="00A95F0D"/>
    <w:rsid w:val="00A96E65"/>
    <w:rsid w:val="00A97C72"/>
    <w:rsid w:val="00AA268E"/>
    <w:rsid w:val="00AA310B"/>
    <w:rsid w:val="00AA43A4"/>
    <w:rsid w:val="00AA63D4"/>
    <w:rsid w:val="00AB06E8"/>
    <w:rsid w:val="00AB0A67"/>
    <w:rsid w:val="00AB1CD3"/>
    <w:rsid w:val="00AB352F"/>
    <w:rsid w:val="00AC20E7"/>
    <w:rsid w:val="00AC274B"/>
    <w:rsid w:val="00AC3E3E"/>
    <w:rsid w:val="00AC4764"/>
    <w:rsid w:val="00AC6D36"/>
    <w:rsid w:val="00AD0CBA"/>
    <w:rsid w:val="00AD140C"/>
    <w:rsid w:val="00AD169B"/>
    <w:rsid w:val="00AD177A"/>
    <w:rsid w:val="00AD1E0F"/>
    <w:rsid w:val="00AD2087"/>
    <w:rsid w:val="00AD26E2"/>
    <w:rsid w:val="00AD2C5B"/>
    <w:rsid w:val="00AD71D6"/>
    <w:rsid w:val="00AD784C"/>
    <w:rsid w:val="00AE126A"/>
    <w:rsid w:val="00AE1421"/>
    <w:rsid w:val="00AE1BAE"/>
    <w:rsid w:val="00AE3005"/>
    <w:rsid w:val="00AE3BD5"/>
    <w:rsid w:val="00AE59A0"/>
    <w:rsid w:val="00AF0C57"/>
    <w:rsid w:val="00AF11B6"/>
    <w:rsid w:val="00AF14BD"/>
    <w:rsid w:val="00AF26F3"/>
    <w:rsid w:val="00AF4997"/>
    <w:rsid w:val="00AF5F04"/>
    <w:rsid w:val="00B00672"/>
    <w:rsid w:val="00B01B4D"/>
    <w:rsid w:val="00B06571"/>
    <w:rsid w:val="00B068BA"/>
    <w:rsid w:val="00B07FF7"/>
    <w:rsid w:val="00B13851"/>
    <w:rsid w:val="00B13B1C"/>
    <w:rsid w:val="00B1473A"/>
    <w:rsid w:val="00B14780"/>
    <w:rsid w:val="00B14B1B"/>
    <w:rsid w:val="00B21F90"/>
    <w:rsid w:val="00B22291"/>
    <w:rsid w:val="00B22B6F"/>
    <w:rsid w:val="00B23F9A"/>
    <w:rsid w:val="00B2417B"/>
    <w:rsid w:val="00B24E6F"/>
    <w:rsid w:val="00B26CB5"/>
    <w:rsid w:val="00B2752E"/>
    <w:rsid w:val="00B27C00"/>
    <w:rsid w:val="00B30306"/>
    <w:rsid w:val="00B307CC"/>
    <w:rsid w:val="00B326B7"/>
    <w:rsid w:val="00B3588E"/>
    <w:rsid w:val="00B40626"/>
    <w:rsid w:val="00B41F3D"/>
    <w:rsid w:val="00B431E8"/>
    <w:rsid w:val="00B44ED5"/>
    <w:rsid w:val="00B45141"/>
    <w:rsid w:val="00B46DE7"/>
    <w:rsid w:val="00B519CD"/>
    <w:rsid w:val="00B51A17"/>
    <w:rsid w:val="00B5240B"/>
    <w:rsid w:val="00B5273A"/>
    <w:rsid w:val="00B52B6C"/>
    <w:rsid w:val="00B57329"/>
    <w:rsid w:val="00B6096B"/>
    <w:rsid w:val="00B60E61"/>
    <w:rsid w:val="00B610A4"/>
    <w:rsid w:val="00B62B50"/>
    <w:rsid w:val="00B635B7"/>
    <w:rsid w:val="00B6389A"/>
    <w:rsid w:val="00B63AE8"/>
    <w:rsid w:val="00B65950"/>
    <w:rsid w:val="00B66D83"/>
    <w:rsid w:val="00B672C0"/>
    <w:rsid w:val="00B676FD"/>
    <w:rsid w:val="00B71CF5"/>
    <w:rsid w:val="00B74A3A"/>
    <w:rsid w:val="00B7505F"/>
    <w:rsid w:val="00B75646"/>
    <w:rsid w:val="00B81B05"/>
    <w:rsid w:val="00B85CF1"/>
    <w:rsid w:val="00B87957"/>
    <w:rsid w:val="00B90729"/>
    <w:rsid w:val="00B907DA"/>
    <w:rsid w:val="00B93174"/>
    <w:rsid w:val="00B93CA3"/>
    <w:rsid w:val="00B94CD5"/>
    <w:rsid w:val="00B950BC"/>
    <w:rsid w:val="00B9714C"/>
    <w:rsid w:val="00BA1013"/>
    <w:rsid w:val="00BA233B"/>
    <w:rsid w:val="00BA29AD"/>
    <w:rsid w:val="00BA33CF"/>
    <w:rsid w:val="00BA3F8D"/>
    <w:rsid w:val="00BA4258"/>
    <w:rsid w:val="00BA5066"/>
    <w:rsid w:val="00BA7B71"/>
    <w:rsid w:val="00BB00F8"/>
    <w:rsid w:val="00BB0619"/>
    <w:rsid w:val="00BB1A1F"/>
    <w:rsid w:val="00BB4BDC"/>
    <w:rsid w:val="00BB7A10"/>
    <w:rsid w:val="00BC056B"/>
    <w:rsid w:val="00BC0A29"/>
    <w:rsid w:val="00BC3266"/>
    <w:rsid w:val="00BC3E8F"/>
    <w:rsid w:val="00BC60BE"/>
    <w:rsid w:val="00BC7468"/>
    <w:rsid w:val="00BC7D4F"/>
    <w:rsid w:val="00BC7ED7"/>
    <w:rsid w:val="00BD2850"/>
    <w:rsid w:val="00BE11ED"/>
    <w:rsid w:val="00BE18F4"/>
    <w:rsid w:val="00BE28D2"/>
    <w:rsid w:val="00BE29D0"/>
    <w:rsid w:val="00BE3CF4"/>
    <w:rsid w:val="00BE4A64"/>
    <w:rsid w:val="00BE5E43"/>
    <w:rsid w:val="00BF30B2"/>
    <w:rsid w:val="00BF557D"/>
    <w:rsid w:val="00BF7DD6"/>
    <w:rsid w:val="00BF7F58"/>
    <w:rsid w:val="00C01071"/>
    <w:rsid w:val="00C01381"/>
    <w:rsid w:val="00C01AB1"/>
    <w:rsid w:val="00C026A0"/>
    <w:rsid w:val="00C06137"/>
    <w:rsid w:val="00C079B8"/>
    <w:rsid w:val="00C10037"/>
    <w:rsid w:val="00C123EA"/>
    <w:rsid w:val="00C12A49"/>
    <w:rsid w:val="00C133EE"/>
    <w:rsid w:val="00C13655"/>
    <w:rsid w:val="00C149D0"/>
    <w:rsid w:val="00C16240"/>
    <w:rsid w:val="00C23AA9"/>
    <w:rsid w:val="00C25DCB"/>
    <w:rsid w:val="00C26588"/>
    <w:rsid w:val="00C27DE9"/>
    <w:rsid w:val="00C32989"/>
    <w:rsid w:val="00C33388"/>
    <w:rsid w:val="00C33D84"/>
    <w:rsid w:val="00C34D78"/>
    <w:rsid w:val="00C35484"/>
    <w:rsid w:val="00C40851"/>
    <w:rsid w:val="00C4173A"/>
    <w:rsid w:val="00C42CA3"/>
    <w:rsid w:val="00C4554A"/>
    <w:rsid w:val="00C45794"/>
    <w:rsid w:val="00C46DE3"/>
    <w:rsid w:val="00C50DED"/>
    <w:rsid w:val="00C54C46"/>
    <w:rsid w:val="00C57A69"/>
    <w:rsid w:val="00C57CD2"/>
    <w:rsid w:val="00C60157"/>
    <w:rsid w:val="00C602FF"/>
    <w:rsid w:val="00C61174"/>
    <w:rsid w:val="00C6148F"/>
    <w:rsid w:val="00C621B1"/>
    <w:rsid w:val="00C629F7"/>
    <w:rsid w:val="00C62F7A"/>
    <w:rsid w:val="00C63B9C"/>
    <w:rsid w:val="00C6682F"/>
    <w:rsid w:val="00C674DB"/>
    <w:rsid w:val="00C67BF4"/>
    <w:rsid w:val="00C7275E"/>
    <w:rsid w:val="00C74C5D"/>
    <w:rsid w:val="00C76007"/>
    <w:rsid w:val="00C8412F"/>
    <w:rsid w:val="00C85C02"/>
    <w:rsid w:val="00C863C4"/>
    <w:rsid w:val="00C8746D"/>
    <w:rsid w:val="00C87626"/>
    <w:rsid w:val="00C920EA"/>
    <w:rsid w:val="00C92529"/>
    <w:rsid w:val="00C93C3E"/>
    <w:rsid w:val="00C94155"/>
    <w:rsid w:val="00CA12E3"/>
    <w:rsid w:val="00CA1476"/>
    <w:rsid w:val="00CA3AC9"/>
    <w:rsid w:val="00CA6611"/>
    <w:rsid w:val="00CA6AE6"/>
    <w:rsid w:val="00CA782F"/>
    <w:rsid w:val="00CA7F98"/>
    <w:rsid w:val="00CB187B"/>
    <w:rsid w:val="00CB2230"/>
    <w:rsid w:val="00CB2835"/>
    <w:rsid w:val="00CB3285"/>
    <w:rsid w:val="00CB3B71"/>
    <w:rsid w:val="00CB4500"/>
    <w:rsid w:val="00CB7302"/>
    <w:rsid w:val="00CB7800"/>
    <w:rsid w:val="00CB7F22"/>
    <w:rsid w:val="00CC0C72"/>
    <w:rsid w:val="00CC2BFD"/>
    <w:rsid w:val="00CC3116"/>
    <w:rsid w:val="00CC3991"/>
    <w:rsid w:val="00CC7F69"/>
    <w:rsid w:val="00CD1498"/>
    <w:rsid w:val="00CD1F89"/>
    <w:rsid w:val="00CD3476"/>
    <w:rsid w:val="00CD3787"/>
    <w:rsid w:val="00CD64DF"/>
    <w:rsid w:val="00CE225F"/>
    <w:rsid w:val="00CE2383"/>
    <w:rsid w:val="00CE6D34"/>
    <w:rsid w:val="00CF0685"/>
    <w:rsid w:val="00CF216D"/>
    <w:rsid w:val="00CF2F50"/>
    <w:rsid w:val="00CF6198"/>
    <w:rsid w:val="00D027A9"/>
    <w:rsid w:val="00D02919"/>
    <w:rsid w:val="00D037DF"/>
    <w:rsid w:val="00D04C61"/>
    <w:rsid w:val="00D0596C"/>
    <w:rsid w:val="00D05B8D"/>
    <w:rsid w:val="00D065A2"/>
    <w:rsid w:val="00D079AA"/>
    <w:rsid w:val="00D07F00"/>
    <w:rsid w:val="00D1130F"/>
    <w:rsid w:val="00D11DE7"/>
    <w:rsid w:val="00D15AA7"/>
    <w:rsid w:val="00D15C5D"/>
    <w:rsid w:val="00D15E11"/>
    <w:rsid w:val="00D16875"/>
    <w:rsid w:val="00D17B40"/>
    <w:rsid w:val="00D17B72"/>
    <w:rsid w:val="00D20E2B"/>
    <w:rsid w:val="00D21F7F"/>
    <w:rsid w:val="00D22E45"/>
    <w:rsid w:val="00D233C2"/>
    <w:rsid w:val="00D24840"/>
    <w:rsid w:val="00D257C4"/>
    <w:rsid w:val="00D26BD6"/>
    <w:rsid w:val="00D3185C"/>
    <w:rsid w:val="00D3205F"/>
    <w:rsid w:val="00D3318E"/>
    <w:rsid w:val="00D33E72"/>
    <w:rsid w:val="00D350FD"/>
    <w:rsid w:val="00D35BD6"/>
    <w:rsid w:val="00D361B5"/>
    <w:rsid w:val="00D405AC"/>
    <w:rsid w:val="00D411A2"/>
    <w:rsid w:val="00D431A5"/>
    <w:rsid w:val="00D442AB"/>
    <w:rsid w:val="00D44501"/>
    <w:rsid w:val="00D454B6"/>
    <w:rsid w:val="00D4606D"/>
    <w:rsid w:val="00D46C92"/>
    <w:rsid w:val="00D504EB"/>
    <w:rsid w:val="00D50B9C"/>
    <w:rsid w:val="00D52D73"/>
    <w:rsid w:val="00D52E58"/>
    <w:rsid w:val="00D547AC"/>
    <w:rsid w:val="00D556FB"/>
    <w:rsid w:val="00D56B20"/>
    <w:rsid w:val="00D574CC"/>
    <w:rsid w:val="00D578B3"/>
    <w:rsid w:val="00D618F4"/>
    <w:rsid w:val="00D621AC"/>
    <w:rsid w:val="00D62203"/>
    <w:rsid w:val="00D6259F"/>
    <w:rsid w:val="00D63028"/>
    <w:rsid w:val="00D645C1"/>
    <w:rsid w:val="00D64738"/>
    <w:rsid w:val="00D65059"/>
    <w:rsid w:val="00D714CC"/>
    <w:rsid w:val="00D7483F"/>
    <w:rsid w:val="00D75EA7"/>
    <w:rsid w:val="00D81AC8"/>
    <w:rsid w:val="00D81ADF"/>
    <w:rsid w:val="00D81F21"/>
    <w:rsid w:val="00D8397A"/>
    <w:rsid w:val="00D864F2"/>
    <w:rsid w:val="00D92F95"/>
    <w:rsid w:val="00D943F8"/>
    <w:rsid w:val="00D948BB"/>
    <w:rsid w:val="00D94ED8"/>
    <w:rsid w:val="00D95470"/>
    <w:rsid w:val="00D96B55"/>
    <w:rsid w:val="00DA1411"/>
    <w:rsid w:val="00DA2154"/>
    <w:rsid w:val="00DA2619"/>
    <w:rsid w:val="00DA3B8A"/>
    <w:rsid w:val="00DA4239"/>
    <w:rsid w:val="00DA559C"/>
    <w:rsid w:val="00DA65DE"/>
    <w:rsid w:val="00DA6914"/>
    <w:rsid w:val="00DA6A41"/>
    <w:rsid w:val="00DA74A5"/>
    <w:rsid w:val="00DB0303"/>
    <w:rsid w:val="00DB0B61"/>
    <w:rsid w:val="00DB1474"/>
    <w:rsid w:val="00DB2962"/>
    <w:rsid w:val="00DB4CDB"/>
    <w:rsid w:val="00DB52FB"/>
    <w:rsid w:val="00DB541B"/>
    <w:rsid w:val="00DB6924"/>
    <w:rsid w:val="00DC013B"/>
    <w:rsid w:val="00DC090B"/>
    <w:rsid w:val="00DC1679"/>
    <w:rsid w:val="00DC219B"/>
    <w:rsid w:val="00DC21AF"/>
    <w:rsid w:val="00DC2CF1"/>
    <w:rsid w:val="00DC306F"/>
    <w:rsid w:val="00DC32A9"/>
    <w:rsid w:val="00DC3EB4"/>
    <w:rsid w:val="00DC4FCF"/>
    <w:rsid w:val="00DC50E0"/>
    <w:rsid w:val="00DC5F91"/>
    <w:rsid w:val="00DC612A"/>
    <w:rsid w:val="00DC6386"/>
    <w:rsid w:val="00DD0AA3"/>
    <w:rsid w:val="00DD1130"/>
    <w:rsid w:val="00DD1951"/>
    <w:rsid w:val="00DD26A7"/>
    <w:rsid w:val="00DD487D"/>
    <w:rsid w:val="00DD4E83"/>
    <w:rsid w:val="00DD5229"/>
    <w:rsid w:val="00DD6628"/>
    <w:rsid w:val="00DD6945"/>
    <w:rsid w:val="00DE077E"/>
    <w:rsid w:val="00DE0B68"/>
    <w:rsid w:val="00DE2818"/>
    <w:rsid w:val="00DE2D04"/>
    <w:rsid w:val="00DE3250"/>
    <w:rsid w:val="00DE424C"/>
    <w:rsid w:val="00DE451A"/>
    <w:rsid w:val="00DE6028"/>
    <w:rsid w:val="00DE78A3"/>
    <w:rsid w:val="00DE7E54"/>
    <w:rsid w:val="00DF091F"/>
    <w:rsid w:val="00DF16DA"/>
    <w:rsid w:val="00DF1A71"/>
    <w:rsid w:val="00DF50FC"/>
    <w:rsid w:val="00DF68C7"/>
    <w:rsid w:val="00DF731A"/>
    <w:rsid w:val="00E01266"/>
    <w:rsid w:val="00E0312D"/>
    <w:rsid w:val="00E06B75"/>
    <w:rsid w:val="00E06D0E"/>
    <w:rsid w:val="00E11332"/>
    <w:rsid w:val="00E11352"/>
    <w:rsid w:val="00E12EFA"/>
    <w:rsid w:val="00E13DDF"/>
    <w:rsid w:val="00E14F9A"/>
    <w:rsid w:val="00E16789"/>
    <w:rsid w:val="00E170DC"/>
    <w:rsid w:val="00E17546"/>
    <w:rsid w:val="00E206ED"/>
    <w:rsid w:val="00E210B5"/>
    <w:rsid w:val="00E21A02"/>
    <w:rsid w:val="00E22B4B"/>
    <w:rsid w:val="00E25F0F"/>
    <w:rsid w:val="00E261B3"/>
    <w:rsid w:val="00E26818"/>
    <w:rsid w:val="00E26F3A"/>
    <w:rsid w:val="00E27FFC"/>
    <w:rsid w:val="00E305A2"/>
    <w:rsid w:val="00E30B15"/>
    <w:rsid w:val="00E33237"/>
    <w:rsid w:val="00E36463"/>
    <w:rsid w:val="00E40181"/>
    <w:rsid w:val="00E44387"/>
    <w:rsid w:val="00E45826"/>
    <w:rsid w:val="00E54950"/>
    <w:rsid w:val="00E56A01"/>
    <w:rsid w:val="00E61309"/>
    <w:rsid w:val="00E62221"/>
    <w:rsid w:val="00E62622"/>
    <w:rsid w:val="00E629A1"/>
    <w:rsid w:val="00E6794C"/>
    <w:rsid w:val="00E70420"/>
    <w:rsid w:val="00E71591"/>
    <w:rsid w:val="00E71CEB"/>
    <w:rsid w:val="00E71D6F"/>
    <w:rsid w:val="00E738CC"/>
    <w:rsid w:val="00E7474F"/>
    <w:rsid w:val="00E765E8"/>
    <w:rsid w:val="00E80DE3"/>
    <w:rsid w:val="00E82C55"/>
    <w:rsid w:val="00E8787E"/>
    <w:rsid w:val="00E9052A"/>
    <w:rsid w:val="00E92AC3"/>
    <w:rsid w:val="00E92B85"/>
    <w:rsid w:val="00E95F73"/>
    <w:rsid w:val="00E974E6"/>
    <w:rsid w:val="00EA10F1"/>
    <w:rsid w:val="00EA1360"/>
    <w:rsid w:val="00EA179F"/>
    <w:rsid w:val="00EA2F6A"/>
    <w:rsid w:val="00EA48BE"/>
    <w:rsid w:val="00EA57B8"/>
    <w:rsid w:val="00EA693B"/>
    <w:rsid w:val="00EB00E0"/>
    <w:rsid w:val="00EB02DA"/>
    <w:rsid w:val="00EB5D65"/>
    <w:rsid w:val="00EB7168"/>
    <w:rsid w:val="00EC059F"/>
    <w:rsid w:val="00EC1F24"/>
    <w:rsid w:val="00EC22F6"/>
    <w:rsid w:val="00EC40D5"/>
    <w:rsid w:val="00EC594E"/>
    <w:rsid w:val="00ED3802"/>
    <w:rsid w:val="00ED5B9B"/>
    <w:rsid w:val="00ED6BAD"/>
    <w:rsid w:val="00ED7447"/>
    <w:rsid w:val="00ED7AA4"/>
    <w:rsid w:val="00ED7DD4"/>
    <w:rsid w:val="00EE00D6"/>
    <w:rsid w:val="00EE08BF"/>
    <w:rsid w:val="00EE1020"/>
    <w:rsid w:val="00EE11E7"/>
    <w:rsid w:val="00EE1488"/>
    <w:rsid w:val="00EE29AD"/>
    <w:rsid w:val="00EE3E24"/>
    <w:rsid w:val="00EE4D5D"/>
    <w:rsid w:val="00EE5131"/>
    <w:rsid w:val="00EE5CFB"/>
    <w:rsid w:val="00EE6D27"/>
    <w:rsid w:val="00EF09B1"/>
    <w:rsid w:val="00EF0FB8"/>
    <w:rsid w:val="00EF109B"/>
    <w:rsid w:val="00EF201C"/>
    <w:rsid w:val="00EF36AF"/>
    <w:rsid w:val="00EF59A3"/>
    <w:rsid w:val="00EF6675"/>
    <w:rsid w:val="00F0025A"/>
    <w:rsid w:val="00F00AC1"/>
    <w:rsid w:val="00F00F9C"/>
    <w:rsid w:val="00F00FA5"/>
    <w:rsid w:val="00F01E5F"/>
    <w:rsid w:val="00F024F3"/>
    <w:rsid w:val="00F02ABA"/>
    <w:rsid w:val="00F03D4D"/>
    <w:rsid w:val="00F0437A"/>
    <w:rsid w:val="00F05AF7"/>
    <w:rsid w:val="00F101B8"/>
    <w:rsid w:val="00F11037"/>
    <w:rsid w:val="00F132FC"/>
    <w:rsid w:val="00F1407A"/>
    <w:rsid w:val="00F16F1B"/>
    <w:rsid w:val="00F205FC"/>
    <w:rsid w:val="00F22441"/>
    <w:rsid w:val="00F23BEB"/>
    <w:rsid w:val="00F250A9"/>
    <w:rsid w:val="00F267AF"/>
    <w:rsid w:val="00F30FF4"/>
    <w:rsid w:val="00F3122E"/>
    <w:rsid w:val="00F32368"/>
    <w:rsid w:val="00F32778"/>
    <w:rsid w:val="00F32FFD"/>
    <w:rsid w:val="00F331AD"/>
    <w:rsid w:val="00F33874"/>
    <w:rsid w:val="00F3498B"/>
    <w:rsid w:val="00F35286"/>
    <w:rsid w:val="00F35287"/>
    <w:rsid w:val="00F40A70"/>
    <w:rsid w:val="00F42D43"/>
    <w:rsid w:val="00F43A37"/>
    <w:rsid w:val="00F4408B"/>
    <w:rsid w:val="00F451AB"/>
    <w:rsid w:val="00F4641B"/>
    <w:rsid w:val="00F46EB8"/>
    <w:rsid w:val="00F50CD1"/>
    <w:rsid w:val="00F510E0"/>
    <w:rsid w:val="00F511E4"/>
    <w:rsid w:val="00F52D09"/>
    <w:rsid w:val="00F52E08"/>
    <w:rsid w:val="00F53A66"/>
    <w:rsid w:val="00F53D6E"/>
    <w:rsid w:val="00F53DDD"/>
    <w:rsid w:val="00F5462D"/>
    <w:rsid w:val="00F55B21"/>
    <w:rsid w:val="00F56EF6"/>
    <w:rsid w:val="00F57C38"/>
    <w:rsid w:val="00F60082"/>
    <w:rsid w:val="00F6161E"/>
    <w:rsid w:val="00F616E3"/>
    <w:rsid w:val="00F61A9F"/>
    <w:rsid w:val="00F61B5F"/>
    <w:rsid w:val="00F64696"/>
    <w:rsid w:val="00F65AA9"/>
    <w:rsid w:val="00F6768F"/>
    <w:rsid w:val="00F67B9B"/>
    <w:rsid w:val="00F712D8"/>
    <w:rsid w:val="00F72C2C"/>
    <w:rsid w:val="00F734E0"/>
    <w:rsid w:val="00F749EB"/>
    <w:rsid w:val="00F75262"/>
    <w:rsid w:val="00F75FC8"/>
    <w:rsid w:val="00F76CAB"/>
    <w:rsid w:val="00F772C6"/>
    <w:rsid w:val="00F815B5"/>
    <w:rsid w:val="00F83296"/>
    <w:rsid w:val="00F832B7"/>
    <w:rsid w:val="00F849B4"/>
    <w:rsid w:val="00F84FA0"/>
    <w:rsid w:val="00F85195"/>
    <w:rsid w:val="00F868E3"/>
    <w:rsid w:val="00F86BF7"/>
    <w:rsid w:val="00F9013D"/>
    <w:rsid w:val="00F901B3"/>
    <w:rsid w:val="00F9087D"/>
    <w:rsid w:val="00F938BA"/>
    <w:rsid w:val="00F93E00"/>
    <w:rsid w:val="00F97919"/>
    <w:rsid w:val="00FA2C46"/>
    <w:rsid w:val="00FA3525"/>
    <w:rsid w:val="00FA5A53"/>
    <w:rsid w:val="00FA6677"/>
    <w:rsid w:val="00FB028C"/>
    <w:rsid w:val="00FB2551"/>
    <w:rsid w:val="00FB295A"/>
    <w:rsid w:val="00FB4769"/>
    <w:rsid w:val="00FB4CDA"/>
    <w:rsid w:val="00FB6481"/>
    <w:rsid w:val="00FB6D36"/>
    <w:rsid w:val="00FB7662"/>
    <w:rsid w:val="00FC090C"/>
    <w:rsid w:val="00FC0965"/>
    <w:rsid w:val="00FC0A4C"/>
    <w:rsid w:val="00FC0F81"/>
    <w:rsid w:val="00FC252F"/>
    <w:rsid w:val="00FC395C"/>
    <w:rsid w:val="00FC3E5C"/>
    <w:rsid w:val="00FC4CB5"/>
    <w:rsid w:val="00FC5E8E"/>
    <w:rsid w:val="00FC7244"/>
    <w:rsid w:val="00FD0C1B"/>
    <w:rsid w:val="00FD1F60"/>
    <w:rsid w:val="00FD3766"/>
    <w:rsid w:val="00FD47C4"/>
    <w:rsid w:val="00FD49A2"/>
    <w:rsid w:val="00FD554D"/>
    <w:rsid w:val="00FD722A"/>
    <w:rsid w:val="00FE2769"/>
    <w:rsid w:val="00FE2DCF"/>
    <w:rsid w:val="00FE350B"/>
    <w:rsid w:val="00FE3FA7"/>
    <w:rsid w:val="00FE6152"/>
    <w:rsid w:val="00FF1236"/>
    <w:rsid w:val="00FF1380"/>
    <w:rsid w:val="00FF2A4E"/>
    <w:rsid w:val="00FF2FCE"/>
    <w:rsid w:val="00FF36E2"/>
    <w:rsid w:val="00FF4BA0"/>
    <w:rsid w:val="00FF4DE4"/>
    <w:rsid w:val="00FF4F7D"/>
    <w:rsid w:val="00FF54DF"/>
    <w:rsid w:val="00FF6C1B"/>
    <w:rsid w:val="00FF6D9D"/>
    <w:rsid w:val="00FF7DD5"/>
    <w:rsid w:val="1ED21B26"/>
    <w:rsid w:val="3587E700"/>
    <w:rsid w:val="7F42D42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F6087B"/>
  <w15:docId w15:val="{2DF83698-DFC9-4F28-8042-11FB00E31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semiHidden="1" w:uiPriority="29" w:qFormat="1"/>
    <w:lsdException w:name="Intense Quote" w:semiHidden="1"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F70"/>
  </w:style>
  <w:style w:type="paragraph" w:styleId="Heading1">
    <w:name w:val="heading 1"/>
    <w:basedOn w:val="Normal"/>
    <w:next w:val="Normal"/>
    <w:link w:val="Heading1Char"/>
    <w:uiPriority w:val="9"/>
    <w:qFormat/>
    <w:rsid w:val="00A95F0D"/>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basedOn w:val="Normal"/>
    <w:next w:val="Normal"/>
    <w:link w:val="Heading2Char"/>
    <w:uiPriority w:val="9"/>
    <w:unhideWhenUsed/>
    <w:qFormat/>
    <w:rsid w:val="00F35286"/>
    <w:pPr>
      <w:keepNext/>
      <w:keepLines/>
      <w:spacing w:before="240" w:after="90" w:line="340" w:lineRule="atLeast"/>
      <w:outlineLvl w:val="1"/>
    </w:pPr>
    <w:rPr>
      <w:rFonts w:ascii="Arial" w:eastAsia="Times New Roman" w:hAnsi="Arial" w:cs="Times New Roman"/>
      <w:b/>
      <w:color w:val="53565A"/>
      <w:sz w:val="32"/>
      <w:szCs w:val="28"/>
      <w:lang w:eastAsia="en-US"/>
    </w:rPr>
  </w:style>
  <w:style w:type="paragraph" w:styleId="Heading3">
    <w:name w:val="heading 3"/>
    <w:basedOn w:val="Normal"/>
    <w:next w:val="Normal"/>
    <w:link w:val="Heading3Char"/>
    <w:uiPriority w:val="9"/>
    <w:unhideWhenUsed/>
    <w:qFormat/>
    <w:rsid w:val="00FD49A2"/>
    <w:pPr>
      <w:keepNext/>
      <w:keepLines/>
      <w:spacing w:before="280" w:after="120" w:line="310" w:lineRule="atLeast"/>
      <w:outlineLvl w:val="2"/>
    </w:pPr>
    <w:rPr>
      <w:rFonts w:ascii="Arial" w:eastAsia="MS Gothic" w:hAnsi="Arial" w:cs="Times New Roman"/>
      <w:bCs/>
      <w:color w:val="53565A"/>
      <w:sz w:val="27"/>
      <w:szCs w:val="26"/>
      <w:lang w:eastAsia="en-US"/>
    </w:rPr>
  </w:style>
  <w:style w:type="paragraph" w:styleId="Heading4">
    <w:name w:val="heading 4"/>
    <w:basedOn w:val="Normal"/>
    <w:next w:val="Normal"/>
    <w:link w:val="Heading4Char"/>
    <w:uiPriority w:val="9"/>
    <w:unhideWhenUsed/>
    <w:qFormat/>
    <w:rsid w:val="00005F70"/>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005F70"/>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005F70"/>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005F70"/>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005F70"/>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005F70"/>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rsid w:val="002365B4"/>
    <w:pPr>
      <w:spacing w:after="120" w:line="280" w:lineRule="atLeast"/>
    </w:pPr>
    <w:rPr>
      <w:rFonts w:ascii="Arial" w:eastAsia="Times" w:hAnsi="Arial"/>
      <w:sz w:val="21"/>
      <w:lang w:eastAsia="en-US"/>
    </w:rPr>
  </w:style>
  <w:style w:type="character" w:customStyle="1" w:styleId="Heading1Char">
    <w:name w:val="Heading 1 Char"/>
    <w:basedOn w:val="DefaultParagraphFont"/>
    <w:link w:val="Heading1"/>
    <w:uiPriority w:val="9"/>
    <w:rsid w:val="00A95F0D"/>
    <w:rPr>
      <w:rFonts w:ascii="Arial" w:eastAsia="MS Gothic" w:hAnsi="Arial" w:cs="Arial"/>
      <w:bCs/>
      <w:color w:val="201547"/>
      <w:kern w:val="32"/>
      <w:sz w:val="40"/>
      <w:szCs w:val="40"/>
      <w:lang w:eastAsia="en-US"/>
    </w:rPr>
  </w:style>
  <w:style w:type="character" w:customStyle="1" w:styleId="Heading2Char">
    <w:name w:val="Heading 2 Char"/>
    <w:basedOn w:val="DefaultParagraphFont"/>
    <w:link w:val="Heading2"/>
    <w:uiPriority w:val="9"/>
    <w:rsid w:val="00F35286"/>
    <w:rPr>
      <w:rFonts w:ascii="Arial" w:eastAsia="Times New Roman" w:hAnsi="Arial" w:cs="Times New Roman"/>
      <w:b/>
      <w:color w:val="53565A"/>
      <w:sz w:val="32"/>
      <w:szCs w:val="28"/>
      <w:lang w:eastAsia="en-US"/>
    </w:rPr>
  </w:style>
  <w:style w:type="character" w:customStyle="1" w:styleId="Heading3Char">
    <w:name w:val="Heading 3 Char"/>
    <w:basedOn w:val="DefaultParagraphFont"/>
    <w:link w:val="Heading3"/>
    <w:uiPriority w:val="9"/>
    <w:rsid w:val="00FD49A2"/>
    <w:rPr>
      <w:rFonts w:ascii="Arial" w:eastAsia="MS Gothic" w:hAnsi="Arial" w:cs="Times New Roman"/>
      <w:bCs/>
      <w:color w:val="53565A"/>
      <w:sz w:val="27"/>
      <w:szCs w:val="26"/>
      <w:lang w:eastAsia="en-US"/>
    </w:rPr>
  </w:style>
  <w:style w:type="character" w:customStyle="1" w:styleId="Heading4Char">
    <w:name w:val="Heading 4 Char"/>
    <w:basedOn w:val="DefaultParagraphFont"/>
    <w:link w:val="Heading4"/>
    <w:uiPriority w:val="9"/>
    <w:rsid w:val="00005F70"/>
    <w:rPr>
      <w:rFonts w:asciiTheme="majorHAnsi" w:eastAsiaTheme="majorEastAsia" w:hAnsiTheme="majorHAnsi" w:cstheme="majorBidi"/>
      <w:color w:val="365F91" w:themeColor="accent1" w:themeShade="BF"/>
      <w:sz w:val="24"/>
      <w:szCs w:val="24"/>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basedOn w:val="DefaultParagraphFont"/>
    <w:link w:val="Heading5"/>
    <w:uiPriority w:val="9"/>
    <w:semiHidden/>
    <w:rsid w:val="00005F70"/>
    <w:rPr>
      <w:rFonts w:asciiTheme="majorHAnsi" w:eastAsiaTheme="majorEastAsia" w:hAnsiTheme="majorHAnsi" w:cstheme="majorBidi"/>
      <w:caps/>
      <w:color w:val="365F91" w:themeColor="accent1" w:themeShade="BF"/>
    </w:rPr>
  </w:style>
  <w:style w:type="character" w:styleId="Strong">
    <w:name w:val="Strong"/>
    <w:basedOn w:val="DefaultParagraphFont"/>
    <w:uiPriority w:val="22"/>
    <w:qFormat/>
    <w:rsid w:val="00005F70"/>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005F70"/>
    <w:pPr>
      <w:numPr>
        <w:ilvl w:val="1"/>
      </w:numPr>
      <w:spacing w:after="240" w:line="240" w:lineRule="auto"/>
    </w:pPr>
    <w:rPr>
      <w:rFonts w:asciiTheme="majorHAnsi" w:eastAsiaTheme="majorEastAsia" w:hAnsiTheme="majorHAnsi" w:cstheme="majorBidi"/>
      <w:color w:val="4F81BD" w:themeColor="accent1"/>
      <w:sz w:val="28"/>
      <w:szCs w:val="28"/>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rsid w:val="004A4195"/>
    <w:pPr>
      <w:spacing w:before="80" w:after="60"/>
    </w:pPr>
    <w:rPr>
      <w:rFonts w:ascii="Arial" w:hAnsi="Arial"/>
      <w:sz w:val="21"/>
      <w:lang w:eastAsia="en-US"/>
    </w:rPr>
  </w:style>
  <w:style w:type="paragraph" w:customStyle="1" w:styleId="Tablecaption">
    <w:name w:val="Table caption"/>
    <w:next w:val="Body"/>
    <w:uiPriority w:val="3"/>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basedOn w:val="DefaultParagraphFont"/>
    <w:link w:val="Subtitle"/>
    <w:uiPriority w:val="11"/>
    <w:rsid w:val="00005F70"/>
    <w:rPr>
      <w:rFonts w:asciiTheme="majorHAnsi" w:eastAsiaTheme="majorEastAsia" w:hAnsiTheme="majorHAnsi" w:cstheme="majorBidi"/>
      <w:color w:val="4F81BD" w:themeColor="accent1"/>
      <w:sz w:val="28"/>
      <w:szCs w:val="28"/>
    </w:rPr>
  </w:style>
  <w:style w:type="paragraph" w:customStyle="1" w:styleId="Tablebullet1">
    <w:name w:val="Table bullet 1"/>
    <w:basedOn w:val="Tabletext"/>
    <w:uiPriority w:val="3"/>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005F70"/>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005F70"/>
    <w:rPr>
      <w:rFonts w:asciiTheme="majorHAnsi" w:eastAsiaTheme="majorEastAsia" w:hAnsiTheme="majorHAnsi" w:cstheme="majorBidi"/>
      <w:caps/>
      <w:color w:val="1F497D" w:themeColor="text2"/>
      <w:spacing w:val="-15"/>
      <w:sz w:val="72"/>
      <w:szCs w:val="72"/>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nhideWhenUsed/>
    <w:rsid w:val="00982454"/>
  </w:style>
  <w:style w:type="character" w:customStyle="1" w:styleId="CommentTextChar">
    <w:name w:val="Comment Text Char"/>
    <w:basedOn w:val="DefaultParagraphFont"/>
    <w:link w:val="CommentText"/>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character" w:customStyle="1" w:styleId="Heading6Char">
    <w:name w:val="Heading 6 Char"/>
    <w:basedOn w:val="DefaultParagraphFont"/>
    <w:link w:val="Heading6"/>
    <w:uiPriority w:val="9"/>
    <w:semiHidden/>
    <w:rsid w:val="00005F70"/>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005F70"/>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005F70"/>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005F70"/>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005F70"/>
    <w:pPr>
      <w:spacing w:line="240" w:lineRule="auto"/>
    </w:pPr>
    <w:rPr>
      <w:b/>
      <w:bCs/>
      <w:smallCaps/>
      <w:color w:val="1F497D" w:themeColor="text2"/>
    </w:rPr>
  </w:style>
  <w:style w:type="character" w:styleId="Emphasis">
    <w:name w:val="Emphasis"/>
    <w:basedOn w:val="DefaultParagraphFont"/>
    <w:uiPriority w:val="20"/>
    <w:qFormat/>
    <w:rsid w:val="00005F70"/>
    <w:rPr>
      <w:i/>
      <w:iCs/>
    </w:rPr>
  </w:style>
  <w:style w:type="paragraph" w:styleId="NoSpacing">
    <w:name w:val="No Spacing"/>
    <w:uiPriority w:val="1"/>
    <w:qFormat/>
    <w:rsid w:val="00005F70"/>
    <w:pPr>
      <w:spacing w:after="0" w:line="240" w:lineRule="auto"/>
    </w:pPr>
  </w:style>
  <w:style w:type="paragraph" w:styleId="Quote">
    <w:name w:val="Quote"/>
    <w:basedOn w:val="Normal"/>
    <w:next w:val="Normal"/>
    <w:link w:val="QuoteChar"/>
    <w:uiPriority w:val="29"/>
    <w:qFormat/>
    <w:rsid w:val="00005F70"/>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005F70"/>
    <w:rPr>
      <w:color w:val="1F497D" w:themeColor="text2"/>
      <w:sz w:val="24"/>
      <w:szCs w:val="24"/>
    </w:rPr>
  </w:style>
  <w:style w:type="paragraph" w:styleId="IntenseQuote">
    <w:name w:val="Intense Quote"/>
    <w:basedOn w:val="Normal"/>
    <w:next w:val="Normal"/>
    <w:link w:val="IntenseQuoteChar"/>
    <w:uiPriority w:val="30"/>
    <w:qFormat/>
    <w:rsid w:val="00005F70"/>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005F70"/>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005F70"/>
    <w:rPr>
      <w:i/>
      <w:iCs/>
      <w:color w:val="595959" w:themeColor="text1" w:themeTint="A6"/>
    </w:rPr>
  </w:style>
  <w:style w:type="character" w:styleId="IntenseEmphasis">
    <w:name w:val="Intense Emphasis"/>
    <w:basedOn w:val="DefaultParagraphFont"/>
    <w:uiPriority w:val="21"/>
    <w:qFormat/>
    <w:rsid w:val="00005F70"/>
    <w:rPr>
      <w:b/>
      <w:bCs/>
      <w:i/>
      <w:iCs/>
    </w:rPr>
  </w:style>
  <w:style w:type="character" w:styleId="SubtleReference">
    <w:name w:val="Subtle Reference"/>
    <w:basedOn w:val="DefaultParagraphFont"/>
    <w:uiPriority w:val="31"/>
    <w:qFormat/>
    <w:rsid w:val="00005F7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05F70"/>
    <w:rPr>
      <w:b/>
      <w:bCs/>
      <w:smallCaps/>
      <w:color w:val="1F497D" w:themeColor="text2"/>
      <w:u w:val="single"/>
    </w:rPr>
  </w:style>
  <w:style w:type="character" w:styleId="BookTitle">
    <w:name w:val="Book Title"/>
    <w:basedOn w:val="DefaultParagraphFont"/>
    <w:uiPriority w:val="33"/>
    <w:qFormat/>
    <w:rsid w:val="00005F70"/>
    <w:rPr>
      <w:b/>
      <w:bCs/>
      <w:smallCaps/>
      <w:spacing w:val="10"/>
    </w:rPr>
  </w:style>
  <w:style w:type="paragraph" w:styleId="TOCHeading">
    <w:name w:val="TOC Heading"/>
    <w:basedOn w:val="Heading1"/>
    <w:next w:val="Normal"/>
    <w:uiPriority w:val="39"/>
    <w:semiHidden/>
    <w:unhideWhenUsed/>
    <w:qFormat/>
    <w:rsid w:val="00005F70"/>
    <w:pPr>
      <w:outlineLvl w:val="9"/>
    </w:pPr>
  </w:style>
  <w:style w:type="paragraph" w:customStyle="1" w:styleId="DHSBodyText">
    <w:name w:val="DHS Body Text"/>
    <w:basedOn w:val="Normal"/>
    <w:rsid w:val="0047788D"/>
    <w:pPr>
      <w:spacing w:after="0" w:line="240" w:lineRule="exact"/>
    </w:pPr>
    <w:rPr>
      <w:rFonts w:ascii="Verdana" w:eastAsia="Times New Roman" w:hAnsi="Verdana" w:cs="Times New Roman"/>
      <w:sz w:val="18"/>
      <w:szCs w:val="20"/>
      <w:lang w:eastAsia="en-US"/>
    </w:rPr>
  </w:style>
  <w:style w:type="paragraph" w:styleId="ListParagraph">
    <w:name w:val="List Paragraph"/>
    <w:basedOn w:val="Normal"/>
    <w:uiPriority w:val="34"/>
    <w:qFormat/>
    <w:rsid w:val="007C2A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2139202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9545061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water/drinking-water-notific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DH%20navy%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3886C36ABA794CAC83E37732D12D98" ma:contentTypeVersion="6" ma:contentTypeDescription="Create a new document." ma:contentTypeScope="" ma:versionID="2fc8f44c80f51f7e49182d6c05a0b5e1">
  <xsd:schema xmlns:xsd="http://www.w3.org/2001/XMLSchema" xmlns:xs="http://www.w3.org/2001/XMLSchema" xmlns:p="http://schemas.microsoft.com/office/2006/metadata/properties" xmlns:ns2="1f8660c4-9320-416d-94ad-41bc1e3f179b" xmlns:ns3="e906ad23-15dc-417a-86e6-4209ff11a522" targetNamespace="http://schemas.microsoft.com/office/2006/metadata/properties" ma:root="true" ma:fieldsID="56cd234ff9d1e77a904a419203957b8c" ns2:_="" ns3:_="">
    <xsd:import namespace="1f8660c4-9320-416d-94ad-41bc1e3f179b"/>
    <xsd:import namespace="e906ad23-15dc-417a-86e6-4209ff11a5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660c4-9320-416d-94ad-41bc1e3f1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06ad23-15dc-417a-86e6-4209ff11a5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E736CAAF-4836-4AD0-B638-2D4048CEF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660c4-9320-416d-94ad-41bc1e3f179b"/>
    <ds:schemaRef ds:uri="e906ad23-15dc-417a-86e6-4209ff11a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e906ad23-15dc-417a-86e6-4209ff11a522"/>
    <ds:schemaRef ds:uri="http://purl.org/dc/elements/1.1/"/>
    <ds:schemaRef ds:uri="http://schemas.microsoft.com/office/2006/metadata/properties"/>
    <ds:schemaRef ds:uri="http://purl.org/dc/terms/"/>
    <ds:schemaRef ds:uri="1f8660c4-9320-416d-94ad-41bc1e3f179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DH navy factsheet.dotx</Template>
  <TotalTime>3136</TotalTime>
  <Pages>4</Pages>
  <Words>1774</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11949</CharactersWithSpaces>
  <SharedDoc>false</SharedDoc>
  <HyperlinkBase/>
  <HLinks>
    <vt:vector size="36" baseType="variant">
      <vt:variant>
        <vt:i4>1245235</vt:i4>
      </vt:variant>
      <vt:variant>
        <vt:i4>35</vt:i4>
      </vt:variant>
      <vt:variant>
        <vt:i4>0</vt:i4>
      </vt:variant>
      <vt:variant>
        <vt:i4>5</vt:i4>
      </vt:variant>
      <vt:variant>
        <vt:lpwstr/>
      </vt:variant>
      <vt:variant>
        <vt:lpwstr>_Toc202448789</vt:lpwstr>
      </vt:variant>
      <vt:variant>
        <vt:i4>1245235</vt:i4>
      </vt:variant>
      <vt:variant>
        <vt:i4>29</vt:i4>
      </vt:variant>
      <vt:variant>
        <vt:i4>0</vt:i4>
      </vt:variant>
      <vt:variant>
        <vt:i4>5</vt:i4>
      </vt:variant>
      <vt:variant>
        <vt:lpwstr/>
      </vt:variant>
      <vt:variant>
        <vt:lpwstr>_Toc202448788</vt:lpwstr>
      </vt:variant>
      <vt:variant>
        <vt:i4>1245235</vt:i4>
      </vt:variant>
      <vt:variant>
        <vt:i4>23</vt:i4>
      </vt:variant>
      <vt:variant>
        <vt:i4>0</vt:i4>
      </vt:variant>
      <vt:variant>
        <vt:i4>5</vt:i4>
      </vt:variant>
      <vt:variant>
        <vt:lpwstr/>
      </vt:variant>
      <vt:variant>
        <vt:lpwstr>_Toc202448787</vt:lpwstr>
      </vt:variant>
      <vt:variant>
        <vt:i4>1245235</vt:i4>
      </vt:variant>
      <vt:variant>
        <vt:i4>17</vt:i4>
      </vt:variant>
      <vt:variant>
        <vt:i4>0</vt:i4>
      </vt:variant>
      <vt:variant>
        <vt:i4>5</vt:i4>
      </vt:variant>
      <vt:variant>
        <vt:lpwstr/>
      </vt:variant>
      <vt:variant>
        <vt:lpwstr>_Toc202448786</vt:lpwstr>
      </vt:variant>
      <vt:variant>
        <vt:i4>1245235</vt:i4>
      </vt:variant>
      <vt:variant>
        <vt:i4>11</vt:i4>
      </vt:variant>
      <vt:variant>
        <vt:i4>0</vt:i4>
      </vt:variant>
      <vt:variant>
        <vt:i4>5</vt:i4>
      </vt:variant>
      <vt:variant>
        <vt:lpwstr/>
      </vt:variant>
      <vt:variant>
        <vt:lpwstr>_Toc202448785</vt:lpwstr>
      </vt:variant>
      <vt:variant>
        <vt:i4>1245235</vt:i4>
      </vt:variant>
      <vt:variant>
        <vt:i4>5</vt:i4>
      </vt:variant>
      <vt:variant>
        <vt:i4>0</vt:i4>
      </vt:variant>
      <vt:variant>
        <vt:i4>5</vt:i4>
      </vt:variant>
      <vt:variant>
        <vt:lpwstr/>
      </vt:variant>
      <vt:variant>
        <vt:lpwstr>_Toc202448784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 notification and reporting requirements</dc:title>
  <dc:subject/>
  <dc:creator>water@health.vic.gov.au</dc:creator>
  <cp:keywords/>
  <dc:description/>
  <cp:lastModifiedBy>Emily Hirst (Health)</cp:lastModifiedBy>
  <cp:revision>347</cp:revision>
  <cp:lastPrinted>2020-03-29T09:28:00Z</cp:lastPrinted>
  <dcterms:created xsi:type="dcterms:W3CDTF">2025-06-16T09:41:00Z</dcterms:created>
  <dcterms:modified xsi:type="dcterms:W3CDTF">2025-07-09T06:19:00Z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0x010100883886C36ABA794CAC83E37732D12D98</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