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sdtfl w16du wp14">
  <w:body>
    <w:p w:rsidRPr="004C6EEE" w:rsidR="0074696E" w:rsidP="00EC40D5" w:rsidRDefault="00904AB4" w14:paraId="63D9EA7D" w14:textId="77777777">
      <w:pPr>
        <w:pStyle w:val="Sectionbreakfirstpage"/>
      </w:pPr>
      <w:r>
        <w:drawing>
          <wp:anchor distT="0" distB="0" distL="114300" distR="114300" simplePos="0" relativeHeight="251658240" behindDoc="1" locked="1" layoutInCell="1" allowOverlap="0" wp14:anchorId="3B4137C3" wp14:editId="5005147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rsidRPr="004C6EEE" w:rsidR="00A62D44" w:rsidP="00EC40D5" w:rsidRDefault="00A62D44" w14:paraId="3A05B632" w14:textId="77777777">
      <w:pPr>
        <w:pStyle w:val="Sectionbreakfirstpage"/>
        <w:sectPr w:rsidRPr="004C6EEE" w:rsidR="00A62D44" w:rsidSect="000D6E10">
          <w:headerReference w:type="default" r:id="rId12"/>
          <w:footerReference w:type="even" r:id="rId13"/>
          <w:footerReference w:type="default" r:id="rId14"/>
          <w:footerReference w:type="first" r:id="rId15"/>
          <w:pgSz w:w="11906" w:h="16838" w:orient="portrait" w:code="9"/>
          <w:pgMar w:top="454" w:right="851" w:bottom="1418" w:left="851" w:header="340" w:footer="851" w:gutter="0"/>
          <w:cols w:space="708"/>
          <w:docGrid w:linePitch="360"/>
        </w:sectPr>
      </w:pPr>
    </w:p>
    <w:tbl>
      <w:tblPr>
        <w:tblStyle w:val="TableGrid"/>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10348"/>
      </w:tblGrid>
      <w:tr w:rsidR="003B5733" w:rsidTr="00B07FF7" w14:paraId="053B62F9" w14:textId="77777777">
        <w:trPr>
          <w:trHeight w:val="622"/>
        </w:trPr>
        <w:tc>
          <w:tcPr>
            <w:tcW w:w="10348" w:type="dxa"/>
            <w:tcMar>
              <w:top w:w="1531" w:type="dxa"/>
              <w:left w:w="0" w:type="dxa"/>
              <w:right w:w="0" w:type="dxa"/>
            </w:tcMar>
          </w:tcPr>
          <w:p w:rsidRPr="0007793D" w:rsidR="003B5733" w:rsidP="003578A1" w:rsidRDefault="00573A0B" w14:paraId="082B6E84" w14:textId="32CD833B">
            <w:pPr>
              <w:pStyle w:val="Heading1"/>
              <w:rPr>
                <w:b/>
                <w:bCs w:val="0"/>
              </w:rPr>
            </w:pPr>
            <w:r w:rsidRPr="0007793D">
              <w:rPr>
                <w:b/>
                <w:bCs w:val="0"/>
              </w:rPr>
              <w:t>Acting as a Restrictive Practices Substitute Decision-maker in residential aged care</w:t>
            </w:r>
          </w:p>
        </w:tc>
      </w:tr>
      <w:tr w:rsidR="003B5733" w:rsidTr="00B07FF7" w14:paraId="783AFD57" w14:textId="77777777">
        <w:tc>
          <w:tcPr>
            <w:tcW w:w="10348" w:type="dxa"/>
          </w:tcPr>
          <w:p w:rsidRPr="00A1389F" w:rsidR="003B5733" w:rsidP="005F44C0" w:rsidRDefault="00573A0B" w14:paraId="52509398" w14:textId="0DC2A5E7">
            <w:pPr>
              <w:pStyle w:val="Documentsubtitle"/>
            </w:pPr>
            <w:r>
              <w:t xml:space="preserve">General information factsheet </w:t>
            </w:r>
          </w:p>
        </w:tc>
      </w:tr>
      <w:tr w:rsidR="003B5733" w:rsidTr="00B07FF7" w14:paraId="05FCCD5D" w14:textId="77777777">
        <w:tc>
          <w:tcPr>
            <w:tcW w:w="10348" w:type="dxa"/>
          </w:tcPr>
          <w:p w:rsidRPr="001E5058" w:rsidR="00080B94" w:rsidP="001E5058" w:rsidRDefault="00DC4B55" w14:paraId="0A15EB9E" w14:textId="015AF351">
            <w:pPr>
              <w:pStyle w:val="Bannermarking"/>
            </w:pPr>
            <w:r>
              <w:fldChar w:fldCharType="begin"/>
            </w:r>
            <w:r>
              <w:instrText> FILLIN  "Type the protective marking" \d OFFICIAL \o  \* MERGEFORMAT </w:instrText>
            </w:r>
            <w:r>
              <w:fldChar w:fldCharType="separate"/>
            </w:r>
            <w:r>
              <w:t>OFFICIAL</w:t>
            </w:r>
            <w:r>
              <w:fldChar w:fldCharType="end"/>
            </w:r>
          </w:p>
        </w:tc>
      </w:tr>
      <w:tr w:rsidR="00573A0B" w:rsidTr="00C82E40" w14:paraId="762FAE39" w14:textId="77777777">
        <w:tc>
          <w:tcPr>
            <w:tcW w:w="10348" w:type="dxa"/>
          </w:tcPr>
          <w:p w:rsidRPr="00573A0B" w:rsidR="00573A0B" w:rsidP="00573A0B" w:rsidRDefault="00573A0B" w14:paraId="4FF49CC9" w14:textId="1736C148">
            <w:pPr>
              <w:pStyle w:val="Body"/>
              <w:rPr>
                <w:sz w:val="24"/>
                <w:szCs w:val="24"/>
              </w:rPr>
            </w:pPr>
            <w:r w:rsidRPr="0061117F">
              <w:rPr>
                <w:sz w:val="24"/>
                <w:szCs w:val="24"/>
              </w:rPr>
              <w:t xml:space="preserve">This factsheet is about the role of a </w:t>
            </w:r>
            <w:r>
              <w:rPr>
                <w:sz w:val="24"/>
                <w:szCs w:val="24"/>
              </w:rPr>
              <w:t>R</w:t>
            </w:r>
            <w:r w:rsidRPr="0061117F">
              <w:rPr>
                <w:sz w:val="24"/>
                <w:szCs w:val="24"/>
              </w:rPr>
              <w:t xml:space="preserve">estrictive </w:t>
            </w:r>
            <w:r>
              <w:rPr>
                <w:sz w:val="24"/>
                <w:szCs w:val="24"/>
              </w:rPr>
              <w:t>P</w:t>
            </w:r>
            <w:r w:rsidRPr="0061117F">
              <w:rPr>
                <w:sz w:val="24"/>
                <w:szCs w:val="24"/>
              </w:rPr>
              <w:t xml:space="preserve">ractices </w:t>
            </w:r>
            <w:r>
              <w:rPr>
                <w:sz w:val="24"/>
                <w:szCs w:val="24"/>
              </w:rPr>
              <w:t>S</w:t>
            </w:r>
            <w:r w:rsidRPr="0061117F">
              <w:rPr>
                <w:sz w:val="24"/>
                <w:szCs w:val="24"/>
              </w:rPr>
              <w:t xml:space="preserve">ubstitute </w:t>
            </w:r>
            <w:r>
              <w:rPr>
                <w:sz w:val="24"/>
                <w:szCs w:val="24"/>
              </w:rPr>
              <w:t>D</w:t>
            </w:r>
            <w:r w:rsidRPr="0061117F">
              <w:rPr>
                <w:sz w:val="24"/>
                <w:szCs w:val="24"/>
              </w:rPr>
              <w:t xml:space="preserve">ecision-maker </w:t>
            </w:r>
            <w:r w:rsidR="00A27343">
              <w:rPr>
                <w:sz w:val="24"/>
                <w:szCs w:val="24"/>
              </w:rPr>
              <w:t xml:space="preserve">in residential aged care </w:t>
            </w:r>
            <w:r w:rsidRPr="0061117F">
              <w:rPr>
                <w:sz w:val="24"/>
                <w:szCs w:val="24"/>
              </w:rPr>
              <w:t xml:space="preserve">under the </w:t>
            </w:r>
            <w:r w:rsidRPr="0061117F">
              <w:rPr>
                <w:i/>
                <w:iCs/>
                <w:sz w:val="24"/>
                <w:szCs w:val="24"/>
              </w:rPr>
              <w:t>Aged Care Restrictive Practices Substitute Decision-maker Act 2024</w:t>
            </w:r>
            <w:r>
              <w:rPr>
                <w:i/>
                <w:iCs/>
                <w:sz w:val="24"/>
                <w:szCs w:val="24"/>
              </w:rPr>
              <w:t xml:space="preserve"> (Vic). </w:t>
            </w:r>
          </w:p>
        </w:tc>
      </w:tr>
    </w:tbl>
    <w:p w:rsidR="00573A0B" w:rsidP="00573A0B" w:rsidRDefault="00573A0B" w14:paraId="2B815D1D" w14:textId="77777777">
      <w:pPr>
        <w:pStyle w:val="Heading2"/>
      </w:pPr>
      <w:bookmarkStart w:name="_Hlk41913885" w:id="0"/>
      <w:r>
        <w:t xml:space="preserve">Who should read this factsheet and why? </w:t>
      </w:r>
    </w:p>
    <w:p w:rsidR="00573A0B" w:rsidP="00573A0B" w:rsidRDefault="00296E33" w14:paraId="1CDDFD7A" w14:textId="551D7FA9">
      <w:pPr>
        <w:pStyle w:val="Body"/>
      </w:pPr>
      <w:r>
        <w:t xml:space="preserve">Aged </w:t>
      </w:r>
      <w:r w:rsidR="00B36A24">
        <w:t xml:space="preserve">care providers and </w:t>
      </w:r>
      <w:r w:rsidR="00573A0B">
        <w:t>Restrictive Practices Substitute Decision-makers</w:t>
      </w:r>
      <w:r w:rsidR="00820638">
        <w:t xml:space="preserve"> appointed under the </w:t>
      </w:r>
      <w:r w:rsidRPr="00694FBE" w:rsidR="00820638">
        <w:rPr>
          <w:i/>
          <w:iCs/>
        </w:rPr>
        <w:t xml:space="preserve">Aged Care Restrictive Practices </w:t>
      </w:r>
      <w:r w:rsidR="003F352C">
        <w:rPr>
          <w:i/>
          <w:iCs/>
        </w:rPr>
        <w:t xml:space="preserve">Substitute </w:t>
      </w:r>
      <w:r w:rsidRPr="00694FBE" w:rsidR="00F04A3E">
        <w:rPr>
          <w:i/>
          <w:iCs/>
        </w:rPr>
        <w:t>Decision-maker Act</w:t>
      </w:r>
      <w:r w:rsidR="00573A0B">
        <w:t xml:space="preserve"> </w:t>
      </w:r>
      <w:r w:rsidR="00694FBE">
        <w:t xml:space="preserve">(Vic) </w:t>
      </w:r>
      <w:r w:rsidR="00573A0B">
        <w:t>should read this factsheet to understand the following:</w:t>
      </w:r>
    </w:p>
    <w:p w:rsidRPr="00290BC1" w:rsidR="00080B94" w:rsidP="00290BC1" w:rsidRDefault="00080B94" w14:paraId="5F40CD5A" w14:textId="564E7F27">
      <w:pPr>
        <w:pStyle w:val="Bullet1"/>
        <w:rPr>
          <w:szCs w:val="21"/>
        </w:rPr>
      </w:pPr>
      <w:r w:rsidRPr="00290BC1">
        <w:rPr>
          <w:szCs w:val="21"/>
        </w:rPr>
        <w:t xml:space="preserve">what </w:t>
      </w:r>
      <w:r w:rsidRPr="00290BC1" w:rsidR="005E074C">
        <w:rPr>
          <w:szCs w:val="21"/>
        </w:rPr>
        <w:t>does a</w:t>
      </w:r>
      <w:r w:rsidRPr="00290BC1">
        <w:rPr>
          <w:szCs w:val="21"/>
        </w:rPr>
        <w:t xml:space="preserve"> Restrictive </w:t>
      </w:r>
      <w:r w:rsidR="002C4595">
        <w:rPr>
          <w:szCs w:val="21"/>
        </w:rPr>
        <w:t xml:space="preserve">Practices </w:t>
      </w:r>
      <w:r w:rsidRPr="00290BC1">
        <w:rPr>
          <w:szCs w:val="21"/>
        </w:rPr>
        <w:t xml:space="preserve">Substitute Decision-maker do </w:t>
      </w:r>
    </w:p>
    <w:p w:rsidRPr="00290BC1" w:rsidR="00080B94" w:rsidP="00290BC1" w:rsidRDefault="00080B94" w14:paraId="5412EA22" w14:textId="5A2602B2">
      <w:pPr>
        <w:pStyle w:val="Bullet1"/>
        <w:rPr>
          <w:szCs w:val="21"/>
        </w:rPr>
      </w:pPr>
      <w:r w:rsidRPr="00290BC1">
        <w:rPr>
          <w:szCs w:val="21"/>
        </w:rPr>
        <w:t>why restrictive practices are used in residential aged care and when can</w:t>
      </w:r>
      <w:r w:rsidRPr="00290BC1" w:rsidR="005E074C">
        <w:rPr>
          <w:szCs w:val="21"/>
        </w:rPr>
        <w:t xml:space="preserve"> they</w:t>
      </w:r>
      <w:r w:rsidRPr="00290BC1">
        <w:rPr>
          <w:szCs w:val="21"/>
        </w:rPr>
        <w:t xml:space="preserve"> be used </w:t>
      </w:r>
    </w:p>
    <w:p w:rsidRPr="00290BC1" w:rsidR="00080B94" w:rsidP="00290BC1" w:rsidRDefault="007E4AA9" w14:paraId="74ACFE87" w14:textId="64090CBF">
      <w:pPr>
        <w:pStyle w:val="Bullet1"/>
        <w:rPr>
          <w:szCs w:val="21"/>
        </w:rPr>
      </w:pPr>
      <w:r w:rsidRPr="00290BC1">
        <w:rPr>
          <w:szCs w:val="21"/>
        </w:rPr>
        <w:t>what is the role of a Restrictive Practices Substitute Decision-maker</w:t>
      </w:r>
    </w:p>
    <w:p w:rsidRPr="00290BC1" w:rsidR="00080B94" w:rsidP="00290BC1" w:rsidRDefault="00080B94" w14:paraId="2BAD7BA1" w14:textId="185B1823">
      <w:pPr>
        <w:pStyle w:val="Bullet1"/>
        <w:rPr>
          <w:szCs w:val="21"/>
        </w:rPr>
      </w:pPr>
      <w:r w:rsidRPr="00290BC1">
        <w:rPr>
          <w:szCs w:val="21"/>
        </w:rPr>
        <w:t xml:space="preserve">when </w:t>
      </w:r>
      <w:r w:rsidR="00E4766D">
        <w:rPr>
          <w:szCs w:val="21"/>
        </w:rPr>
        <w:t>does an</w:t>
      </w:r>
      <w:r w:rsidRPr="00290BC1">
        <w:rPr>
          <w:szCs w:val="21"/>
        </w:rPr>
        <w:t xml:space="preserve"> aged care resident not have capacity to decide for themselves </w:t>
      </w:r>
    </w:p>
    <w:p w:rsidRPr="00290BC1" w:rsidR="00080B94" w:rsidP="00290BC1" w:rsidRDefault="00080B94" w14:paraId="396C8942" w14:textId="24F39A52">
      <w:pPr>
        <w:pStyle w:val="Bullet1"/>
        <w:rPr>
          <w:szCs w:val="21"/>
        </w:rPr>
      </w:pPr>
      <w:r w:rsidRPr="00290BC1">
        <w:rPr>
          <w:szCs w:val="21"/>
        </w:rPr>
        <w:t xml:space="preserve">how to raise disputes and complaints. </w:t>
      </w:r>
    </w:p>
    <w:p w:rsidR="00573A0B" w:rsidP="00573A0B" w:rsidRDefault="00573A0B" w14:paraId="68E398F1" w14:textId="77777777">
      <w:pPr>
        <w:pStyle w:val="Heading2"/>
      </w:pPr>
      <w:r>
        <w:t xml:space="preserve">What is a restrictive practice? </w:t>
      </w:r>
    </w:p>
    <w:p w:rsidRPr="00DB6F7F" w:rsidR="00573A0B" w:rsidP="00573A0B" w:rsidRDefault="00573A0B" w14:paraId="7E6F5620" w14:textId="3864D154">
      <w:pPr>
        <w:pStyle w:val="Body"/>
        <w:rPr>
          <w:szCs w:val="21"/>
        </w:rPr>
      </w:pPr>
      <w:r w:rsidRPr="00DB6F7F">
        <w:rPr>
          <w:szCs w:val="21"/>
        </w:rPr>
        <w:t xml:space="preserve">The Commonwealth Government defines a restrictive practice as any action that restricts the rights </w:t>
      </w:r>
      <w:r w:rsidR="00A6039D">
        <w:rPr>
          <w:szCs w:val="21"/>
        </w:rPr>
        <w:t xml:space="preserve">or </w:t>
      </w:r>
      <w:r w:rsidRPr="00DB6F7F">
        <w:rPr>
          <w:szCs w:val="21"/>
        </w:rPr>
        <w:t xml:space="preserve">freedom of movement of </w:t>
      </w:r>
      <w:r w:rsidR="0079123B">
        <w:rPr>
          <w:szCs w:val="21"/>
        </w:rPr>
        <w:t>an aged care resident</w:t>
      </w:r>
      <w:r w:rsidRPr="00DB6F7F">
        <w:rPr>
          <w:szCs w:val="21"/>
        </w:rPr>
        <w:t xml:space="preserve">. There are five types of restrictive practices: </w:t>
      </w:r>
    </w:p>
    <w:p w:rsidRPr="00DB6F7F" w:rsidR="00080B94" w:rsidP="00080B94" w:rsidRDefault="00080B94" w14:paraId="61D9E6EF" w14:textId="27BEA271">
      <w:pPr>
        <w:pStyle w:val="Bullet1"/>
        <w:rPr>
          <w:szCs w:val="21"/>
        </w:rPr>
      </w:pPr>
      <w:r>
        <w:rPr>
          <w:szCs w:val="21"/>
        </w:rPr>
        <w:t>c</w:t>
      </w:r>
      <w:r w:rsidRPr="00DB6F7F">
        <w:rPr>
          <w:szCs w:val="21"/>
        </w:rPr>
        <w:t xml:space="preserve">hemical restraint </w:t>
      </w:r>
    </w:p>
    <w:p w:rsidRPr="00DB6F7F" w:rsidR="00080B94" w:rsidP="00080B94" w:rsidRDefault="00080B94" w14:paraId="7F7D3B48" w14:textId="576A7FF9">
      <w:pPr>
        <w:pStyle w:val="Bullet1"/>
        <w:rPr>
          <w:szCs w:val="21"/>
        </w:rPr>
      </w:pPr>
      <w:r>
        <w:rPr>
          <w:szCs w:val="21"/>
        </w:rPr>
        <w:t>e</w:t>
      </w:r>
      <w:r w:rsidRPr="00DB6F7F">
        <w:rPr>
          <w:szCs w:val="21"/>
        </w:rPr>
        <w:t>nvironmental restraint</w:t>
      </w:r>
    </w:p>
    <w:p w:rsidRPr="00DB6F7F" w:rsidR="00080B94" w:rsidP="00080B94" w:rsidRDefault="00080B94" w14:paraId="02583EE8" w14:textId="2BBC52C4">
      <w:pPr>
        <w:pStyle w:val="Bullet1"/>
        <w:rPr>
          <w:szCs w:val="21"/>
        </w:rPr>
      </w:pPr>
      <w:r>
        <w:rPr>
          <w:szCs w:val="21"/>
        </w:rPr>
        <w:t>m</w:t>
      </w:r>
      <w:r w:rsidRPr="00DB6F7F">
        <w:rPr>
          <w:szCs w:val="21"/>
        </w:rPr>
        <w:t xml:space="preserve">echanical restraint </w:t>
      </w:r>
    </w:p>
    <w:p w:rsidRPr="00DB6F7F" w:rsidR="00080B94" w:rsidP="00080B94" w:rsidRDefault="00080B94" w14:paraId="0E72069A" w14:textId="72C004D6">
      <w:pPr>
        <w:pStyle w:val="Bullet1"/>
        <w:rPr>
          <w:szCs w:val="21"/>
        </w:rPr>
      </w:pPr>
      <w:r>
        <w:rPr>
          <w:szCs w:val="21"/>
        </w:rPr>
        <w:t>p</w:t>
      </w:r>
      <w:r w:rsidRPr="00DB6F7F">
        <w:rPr>
          <w:szCs w:val="21"/>
        </w:rPr>
        <w:t>hysical restraint</w:t>
      </w:r>
    </w:p>
    <w:p w:rsidRPr="0039417E" w:rsidR="00080B94" w:rsidP="00080B94" w:rsidRDefault="00080B94" w14:paraId="4773FDE4" w14:textId="4B868B90">
      <w:pPr>
        <w:pStyle w:val="Bullet1"/>
        <w:rPr>
          <w:szCs w:val="21"/>
        </w:rPr>
      </w:pPr>
      <w:r>
        <w:rPr>
          <w:szCs w:val="21"/>
        </w:rPr>
        <w:t>s</w:t>
      </w:r>
      <w:r w:rsidRPr="00DB6F7F">
        <w:rPr>
          <w:szCs w:val="21"/>
        </w:rPr>
        <w:t>eclusion</w:t>
      </w:r>
      <w:r>
        <w:rPr>
          <w:szCs w:val="21"/>
        </w:rPr>
        <w:t>.</w:t>
      </w:r>
    </w:p>
    <w:p w:rsidRPr="003B0D0C" w:rsidR="00573A0B" w:rsidP="00573A0B" w:rsidRDefault="00573A0B" w14:paraId="41ACD03C" w14:textId="77777777">
      <w:pPr>
        <w:pStyle w:val="Heading2"/>
      </w:pPr>
      <w:r w:rsidRPr="003B0D0C">
        <w:t xml:space="preserve">Who is </w:t>
      </w:r>
      <w:r>
        <w:t>a</w:t>
      </w:r>
      <w:r w:rsidRPr="003B0D0C">
        <w:t xml:space="preserve"> Restrictive Practices Substitute Decision-maker?</w:t>
      </w:r>
    </w:p>
    <w:p w:rsidR="00CB799D" w:rsidP="00CB799D" w:rsidRDefault="00CB799D" w14:paraId="1F6BC238" w14:textId="7828E214">
      <w:pPr>
        <w:pStyle w:val="Body"/>
      </w:pPr>
      <w:r>
        <w:t xml:space="preserve">The </w:t>
      </w:r>
      <w:r w:rsidRPr="002D58BF">
        <w:t>Aged Care Act 2024</w:t>
      </w:r>
      <w:r>
        <w:t xml:space="preserve"> (Cth) defers to state and territory legislation to </w:t>
      </w:r>
      <w:r w:rsidRPr="00562AB9">
        <w:rPr>
          <w:b/>
          <w:bCs/>
        </w:rPr>
        <w:t xml:space="preserve">identify </w:t>
      </w:r>
      <w:r>
        <w:t>who can be appointed to act as a R</w:t>
      </w:r>
      <w:r w:rsidRPr="00BE31E9">
        <w:t>estrictive Practices Substitute Decision-maker</w:t>
      </w:r>
      <w:r>
        <w:t>.</w:t>
      </w:r>
      <w:r w:rsidR="00CC0EFC">
        <w:t xml:space="preserve"> In Victoria, this is the Aged Care Restrictive Practices Substitute Decision-maker Act 2024 (Vic). </w:t>
      </w:r>
    </w:p>
    <w:p w:rsidRPr="00290BC1" w:rsidR="00962E54" w:rsidP="00573A0B" w:rsidRDefault="0079123B" w14:paraId="3869DCA0" w14:textId="1F6301C3">
      <w:pPr>
        <w:pStyle w:val="Body"/>
      </w:pPr>
      <w:r>
        <w:t xml:space="preserve">A </w:t>
      </w:r>
      <w:r w:rsidR="00573A0B">
        <w:t xml:space="preserve">Restrictive Practices Substitute Decision-maker is a person appointed to this role under the </w:t>
      </w:r>
      <w:r w:rsidRPr="00694FBE" w:rsidR="00573A0B">
        <w:t>Aged Care Restrictive Practices Substitute Decision-maker Act 2024 (Vic). This</w:t>
      </w:r>
      <w:r w:rsidR="00573A0B">
        <w:t xml:space="preserve"> person </w:t>
      </w:r>
      <w:r w:rsidR="00B12D60">
        <w:t xml:space="preserve">can give informed consent to the use of restrictive practices </w:t>
      </w:r>
      <w:r w:rsidR="00DF4A70">
        <w:t>in relation to an aged care re</w:t>
      </w:r>
      <w:r w:rsidR="00E4766D">
        <w:t xml:space="preserve">sident </w:t>
      </w:r>
      <w:r w:rsidR="00DF4A70">
        <w:t xml:space="preserve">under the </w:t>
      </w:r>
      <w:r w:rsidR="00DF4A70">
        <w:rPr>
          <w:i/>
          <w:iCs/>
        </w:rPr>
        <w:t xml:space="preserve">Aged Care Act 2024 (Cth). </w:t>
      </w:r>
      <w:r w:rsidR="00DF4A70">
        <w:t xml:space="preserve">This person may not necessarily also </w:t>
      </w:r>
      <w:r w:rsidR="003204E5">
        <w:t xml:space="preserve">be appointed to be the aged care resident’s </w:t>
      </w:r>
      <w:r w:rsidR="00573A0B">
        <w:t>enduring power of attorney, guardian</w:t>
      </w:r>
      <w:r w:rsidR="003204E5">
        <w:t>,</w:t>
      </w:r>
      <w:r w:rsidR="00573A0B">
        <w:t xml:space="preserve"> </w:t>
      </w:r>
      <w:r w:rsidR="005A42FD">
        <w:t>or</w:t>
      </w:r>
      <w:r w:rsidR="00573A0B">
        <w:t xml:space="preserve"> medical treatment decision-maker. </w:t>
      </w:r>
    </w:p>
    <w:p w:rsidR="00573A0B" w:rsidP="00573A0B" w:rsidRDefault="00573A0B" w14:paraId="0668C7F3" w14:textId="156E02B0">
      <w:pPr>
        <w:pStyle w:val="Body"/>
        <w:rPr>
          <w:b/>
          <w:bCs/>
        </w:rPr>
      </w:pPr>
      <w:r w:rsidRPr="000A169B">
        <w:rPr>
          <w:b/>
          <w:bCs/>
        </w:rPr>
        <w:t>For more information see</w:t>
      </w:r>
      <w:r>
        <w:rPr>
          <w:b/>
          <w:bCs/>
        </w:rPr>
        <w:t xml:space="preserve">: </w:t>
      </w:r>
    </w:p>
    <w:p w:rsidR="00080B94" w:rsidP="00080B94" w:rsidRDefault="00080B94" w14:paraId="4803C06C" w14:textId="77777777">
      <w:pPr>
        <w:pStyle w:val="Bullet1"/>
      </w:pPr>
      <w:hyperlink w:history="1" r:id="rId16">
        <w:r w:rsidRPr="00B2677D">
          <w:rPr>
            <w:rStyle w:val="Hyperlink"/>
          </w:rPr>
          <w:t>Factsheet: Identifying a Restrictive Practices Substitute Decision-maker in residential aged care</w:t>
        </w:r>
      </w:hyperlink>
      <w:r w:rsidRPr="00796B41">
        <w:t xml:space="preserve"> </w:t>
      </w:r>
      <w:r>
        <w:t>&lt;</w:t>
      </w:r>
      <w:r w:rsidRPr="00B2677D">
        <w:t>https://www.health.vic.gov.au/residential-aged-care/substitute-decision-making-and-restrictive-practices-in-aged-care</w:t>
      </w:r>
      <w:r>
        <w:t>&gt;</w:t>
      </w:r>
    </w:p>
    <w:p w:rsidRPr="003B0D0C" w:rsidR="00573A0B" w:rsidP="00573A0B" w:rsidRDefault="00573A0B" w14:paraId="24A94CD4" w14:textId="77777777">
      <w:pPr>
        <w:pStyle w:val="Heading2"/>
      </w:pPr>
      <w:r w:rsidRPr="003B0D0C">
        <w:t>What does a Restrictive Practices Substitute Decision-maker do?</w:t>
      </w:r>
    </w:p>
    <w:p w:rsidR="00573A0B" w:rsidP="00573A0B" w:rsidRDefault="00573A0B" w14:paraId="0DF51E63" w14:textId="7814109B">
      <w:pPr>
        <w:pStyle w:val="Body"/>
      </w:pPr>
      <w:r w:rsidRPr="001F4692">
        <w:t xml:space="preserve">A Restrictive Practices Substitute Decision-maker </w:t>
      </w:r>
      <w:r w:rsidR="00694FBE">
        <w:t xml:space="preserve">can </w:t>
      </w:r>
      <w:r>
        <w:t>only make a decision to consent, or not to consent, to the use of a restrictive practice in</w:t>
      </w:r>
      <w:r w:rsidR="006A63BD">
        <w:t xml:space="preserve"> relation to an aged care resident in</w:t>
      </w:r>
      <w:r>
        <w:t xml:space="preserve"> a residential aged care setting </w:t>
      </w:r>
      <w:r w:rsidR="00687FF9">
        <w:t>as per the</w:t>
      </w:r>
      <w:r>
        <w:t xml:space="preserve"> </w:t>
      </w:r>
      <w:r w:rsidRPr="0077517E">
        <w:rPr>
          <w:i/>
        </w:rPr>
        <w:t>Aged Care Act 2024</w:t>
      </w:r>
      <w:r>
        <w:rPr>
          <w:i/>
          <w:iCs/>
        </w:rPr>
        <w:t xml:space="preserve"> </w:t>
      </w:r>
      <w:r>
        <w:t xml:space="preserve">(Cth). </w:t>
      </w:r>
    </w:p>
    <w:p w:rsidR="00573A0B" w:rsidP="00573A0B" w:rsidRDefault="00573A0B" w14:paraId="0F9B6661" w14:textId="35C90AF9">
      <w:pPr>
        <w:pStyle w:val="Body"/>
      </w:pPr>
      <w:r>
        <w:t xml:space="preserve">This </w:t>
      </w:r>
      <w:r w:rsidR="00687FF9">
        <w:t>role does</w:t>
      </w:r>
      <w:r>
        <w:t xml:space="preserve"> not include decisions related to medical treatment, financial matters, or lifestyle matters (such as where people live).</w:t>
      </w:r>
      <w:r w:rsidDel="009568DA">
        <w:t xml:space="preserve"> </w:t>
      </w:r>
      <w:r w:rsidR="00687FF9">
        <w:t xml:space="preserve">A </w:t>
      </w:r>
      <w:r>
        <w:t xml:space="preserve">Restrictive Practices Substitute Decision-maker must be appointed in accordance with the Aged Care Act </w:t>
      </w:r>
      <w:r w:rsidR="009C5049">
        <w:t xml:space="preserve">2024 (Cth) </w:t>
      </w:r>
      <w:r>
        <w:t>and the Restrictive Practices Substitute Decision-maker Act</w:t>
      </w:r>
      <w:r w:rsidR="003B360D">
        <w:t xml:space="preserve"> 2024 (Vic)</w:t>
      </w:r>
      <w:r w:rsidR="00B053ED">
        <w:t>.</w:t>
      </w:r>
      <w:r>
        <w:t xml:space="preserve"> </w:t>
      </w:r>
    </w:p>
    <w:p w:rsidR="00573A0B" w:rsidP="00573A0B" w:rsidRDefault="00573A0B" w14:paraId="57B3435F" w14:textId="5EFCB904">
      <w:pPr>
        <w:pStyle w:val="Body"/>
      </w:pPr>
      <w:r>
        <w:t>The Aged Care Restrictive Practices Substitute Decision-maker Act 2024</w:t>
      </w:r>
      <w:r w:rsidR="009C5049">
        <w:t xml:space="preserve"> (Vic)</w:t>
      </w:r>
      <w:r>
        <w:t xml:space="preserve"> does not apply to the use of restrictive practices in any place beyond residential aged care</w:t>
      </w:r>
      <w:r w:rsidR="009C5049">
        <w:t xml:space="preserve"> settings</w:t>
      </w:r>
      <w:r>
        <w:t xml:space="preserve">, such as disability services, treatment in hospitals or mental health settings. </w:t>
      </w:r>
    </w:p>
    <w:p w:rsidRPr="003B0D0C" w:rsidR="00573A0B" w:rsidP="00573A0B" w:rsidRDefault="00573A0B" w14:paraId="132C6CD4" w14:textId="77777777">
      <w:pPr>
        <w:pStyle w:val="Heading2"/>
      </w:pPr>
      <w:r w:rsidRPr="003B0D0C">
        <w:t xml:space="preserve">Why </w:t>
      </w:r>
      <w:r>
        <w:t>are</w:t>
      </w:r>
      <w:r w:rsidRPr="003B0D0C">
        <w:t xml:space="preserve"> restrictive practices</w:t>
      </w:r>
      <w:r>
        <w:t xml:space="preserve"> used in residential aged care</w:t>
      </w:r>
      <w:r w:rsidRPr="003B0D0C">
        <w:t>?</w:t>
      </w:r>
    </w:p>
    <w:p w:rsidR="00573A0B" w:rsidP="00573A0B" w:rsidRDefault="00573A0B" w14:paraId="2A57C846" w14:textId="23790A04">
      <w:pPr>
        <w:pStyle w:val="Body"/>
      </w:pPr>
      <w:r>
        <w:t xml:space="preserve">Restrictive practices are used as a form of behavioural support. They must be </w:t>
      </w:r>
      <w:r w:rsidRPr="005A3B7D">
        <w:t>used as a last resort to prevent harm to a</w:t>
      </w:r>
      <w:r>
        <w:t>n aged care resident</w:t>
      </w:r>
      <w:r w:rsidRPr="005A3B7D">
        <w:t xml:space="preserve"> or </w:t>
      </w:r>
      <w:r>
        <w:t xml:space="preserve">to </w:t>
      </w:r>
      <w:r w:rsidRPr="005A3B7D">
        <w:t>others</w:t>
      </w:r>
      <w:r>
        <w:t xml:space="preserve">, and after considering likely impacts on the </w:t>
      </w:r>
      <w:r w:rsidR="009A7D43">
        <w:t>aged care resident</w:t>
      </w:r>
      <w:r>
        <w:t xml:space="preserve">. This means a restrictive practice can only be used after an aged care provider has </w:t>
      </w:r>
      <w:r w:rsidR="008B4ADB">
        <w:t xml:space="preserve">trialled and documented </w:t>
      </w:r>
      <w:r w:rsidR="006D6822">
        <w:t>alternative</w:t>
      </w:r>
      <w:r w:rsidR="008B4ADB">
        <w:t xml:space="preserve"> strat</w:t>
      </w:r>
      <w:r w:rsidR="006D6822">
        <w:t>egies first</w:t>
      </w:r>
      <w:r w:rsidR="00C36379">
        <w:t xml:space="preserve">. </w:t>
      </w:r>
    </w:p>
    <w:p w:rsidR="00C36379" w:rsidP="00573A0B" w:rsidRDefault="00573A0B" w14:paraId="15A96746" w14:textId="4B5A95A0">
      <w:pPr>
        <w:pStyle w:val="Body"/>
      </w:pPr>
      <w:r>
        <w:t>The restrictive practice must be used only to the extent necessary and in proportion to the risk of harm to the aged care resident or others and must be used in its least restrictive form.</w:t>
      </w:r>
    </w:p>
    <w:p w:rsidR="00573A0B" w:rsidP="00573A0B" w:rsidRDefault="00573A0B" w14:paraId="2D917CF1" w14:textId="77777777">
      <w:pPr>
        <w:pStyle w:val="Body"/>
      </w:pPr>
      <w:r>
        <w:t xml:space="preserve">Except in emergencies, the informed consent of the resident or their Restrictive Practice Substitute Decision-maker must be obtained before use of a restrictive practice. </w:t>
      </w:r>
    </w:p>
    <w:p w:rsidRPr="00EC4F7D" w:rsidR="00573A0B" w:rsidP="00573A0B" w:rsidRDefault="00573A0B" w14:paraId="4172E797" w14:textId="77777777">
      <w:pPr>
        <w:pStyle w:val="Body"/>
      </w:pPr>
      <w:r>
        <w:t>Restrictive practices are not a type of medical treatment, and they are not intended to be used as a punishment or a threat to control someone’s behaviour.</w:t>
      </w:r>
    </w:p>
    <w:p w:rsidRPr="003B0D0C" w:rsidR="00573A0B" w:rsidP="00573A0B" w:rsidRDefault="00573A0B" w14:paraId="702B74FA" w14:textId="77777777">
      <w:pPr>
        <w:pStyle w:val="Heading2"/>
      </w:pPr>
      <w:r w:rsidRPr="003B0D0C">
        <w:t>When can restrictive practices be used?</w:t>
      </w:r>
    </w:p>
    <w:p w:rsidR="00573A0B" w:rsidP="00573A0B" w:rsidRDefault="00573A0B" w14:paraId="4E3394F4" w14:textId="2FA267D5">
      <w:pPr>
        <w:pStyle w:val="Body"/>
      </w:pPr>
      <w:r>
        <w:t>Restrictive practices must only be used in accordance with requirements set out in the Aged Care Act 2024 (Cth)</w:t>
      </w:r>
      <w:r w:rsidR="00450CB7">
        <w:t xml:space="preserve"> and </w:t>
      </w:r>
      <w:r w:rsidRPr="00450CB7" w:rsidR="00450CB7">
        <w:rPr>
          <w:i/>
          <w:iCs/>
        </w:rPr>
        <w:t>Quality of Care Principles 2014</w:t>
      </w:r>
      <w:r w:rsidR="00450CB7">
        <w:rPr>
          <w:i/>
          <w:iCs/>
        </w:rPr>
        <w:t xml:space="preserve"> (Cth)</w:t>
      </w:r>
      <w:r>
        <w:t>. Chemical restraint also requires a medical practitioner to assess the aged care resident and to prescribe the medication.</w:t>
      </w:r>
    </w:p>
    <w:p w:rsidR="00573A0B" w:rsidP="00573A0B" w:rsidRDefault="00573A0B" w14:paraId="2BE6317A" w14:textId="49F41BBC">
      <w:pPr>
        <w:pStyle w:val="Body"/>
      </w:pPr>
      <w:r>
        <w:t>For further information, refer to the Commonwealth Department of Health</w:t>
      </w:r>
      <w:r w:rsidR="00080B94">
        <w:t>, Disability and Ageing</w:t>
      </w:r>
      <w:r>
        <w:t xml:space="preserve"> </w:t>
      </w:r>
      <w:r w:rsidR="00080B94">
        <w:t xml:space="preserve">website: </w:t>
      </w:r>
      <w:r>
        <w:t xml:space="preserve"> </w:t>
      </w:r>
    </w:p>
    <w:p w:rsidR="00573A0B" w:rsidP="00573A0B" w:rsidRDefault="00573A0B" w14:paraId="3904F12F" w14:textId="77777777">
      <w:pPr>
        <w:pStyle w:val="Body"/>
        <w:rPr>
          <w:b/>
          <w:bCs/>
        </w:rPr>
      </w:pPr>
      <w:hyperlink w:history="1" r:id="rId17">
        <w:r w:rsidRPr="00186FD6">
          <w:rPr>
            <w:rStyle w:val="Hyperlink"/>
            <w:b/>
            <w:bCs/>
          </w:rPr>
          <w:t>Minimising inappropriate use of restraint</w:t>
        </w:r>
      </w:hyperlink>
    </w:p>
    <w:p w:rsidR="00080B94" w:rsidP="00080B94" w:rsidRDefault="00080B94" w14:paraId="375B0A30" w14:textId="77777777">
      <w:pPr>
        <w:pStyle w:val="Body"/>
      </w:pPr>
      <w:hyperlink w:history="1" r:id="rId18">
        <w:r w:rsidRPr="00B24C5A">
          <w:rPr>
            <w:rStyle w:val="Hyperlink"/>
            <w:b/>
            <w:bCs/>
          </w:rPr>
          <w:t>Chemical restraint and medical practitioners</w:t>
        </w:r>
      </w:hyperlink>
    </w:p>
    <w:p w:rsidRPr="00290BC1" w:rsidR="00962E54" w:rsidP="00573A0B" w:rsidRDefault="00573A0B" w14:paraId="037A0EE9" w14:textId="38A6A11E">
      <w:pPr>
        <w:pStyle w:val="Body"/>
      </w:pPr>
      <w:r>
        <w:t xml:space="preserve">&lt; </w:t>
      </w:r>
      <w:r w:rsidRPr="00674118">
        <w:t>https://www.health.gov.au/topics/aged-care/providing-aged-care-services/training-and-guidance/restrictive-practices-in-aged-care-a-last-resort</w:t>
      </w:r>
      <w:r>
        <w:t xml:space="preserve"> &gt;</w:t>
      </w:r>
    </w:p>
    <w:p w:rsidRPr="003B0D0C" w:rsidR="00573A0B" w:rsidP="00573A0B" w:rsidRDefault="0062000A" w14:paraId="2E2BC523" w14:textId="0F8E6A35">
      <w:pPr>
        <w:pStyle w:val="Heading2"/>
      </w:pPr>
      <w:r>
        <w:t xml:space="preserve">When is a Restrictive Practice Substitute Decision-maker required? </w:t>
      </w:r>
    </w:p>
    <w:p w:rsidR="00573A0B" w:rsidP="00573A0B" w:rsidRDefault="00573A0B" w14:paraId="6036886F" w14:textId="016448EB">
      <w:pPr>
        <w:pStyle w:val="Body"/>
      </w:pPr>
      <w:r>
        <w:t xml:space="preserve">A </w:t>
      </w:r>
      <w:r w:rsidRPr="00BE31E9">
        <w:t>Restrictive Practices Substitute Decision-maker</w:t>
      </w:r>
      <w:r>
        <w:t xml:space="preserve"> </w:t>
      </w:r>
      <w:r w:rsidDel="00D925CF">
        <w:t xml:space="preserve">is </w:t>
      </w:r>
      <w:r w:rsidDel="0004240B">
        <w:t xml:space="preserve">only </w:t>
      </w:r>
      <w:r w:rsidR="0062000A">
        <w:t xml:space="preserve">required when: </w:t>
      </w:r>
      <w:r>
        <w:t xml:space="preserve">  </w:t>
      </w:r>
    </w:p>
    <w:p w:rsidR="00573A0B" w:rsidP="00573A0B" w:rsidRDefault="00573A0B" w14:paraId="271CF76C" w14:textId="77777777">
      <w:pPr>
        <w:pStyle w:val="Bullet1"/>
      </w:pPr>
      <w:r>
        <w:t xml:space="preserve">A residential aged care provider proposes to use restrictive practice on a resident, in-line with Commonwealth aged care legislation and regulations; </w:t>
      </w:r>
      <w:r w:rsidRPr="00A466E2">
        <w:rPr>
          <w:b/>
          <w:bCs/>
          <w:u w:val="single"/>
        </w:rPr>
        <w:t>and</w:t>
      </w:r>
    </w:p>
    <w:p w:rsidR="00573A0B" w:rsidP="00573A0B" w:rsidRDefault="00573A0B" w14:paraId="1D4CAFB2" w14:textId="77777777">
      <w:pPr>
        <w:pStyle w:val="Bullet1"/>
      </w:pPr>
      <w:r>
        <w:t xml:space="preserve">The aged care resident does not have capacity to provide </w:t>
      </w:r>
      <w:r w:rsidRPr="005047B3">
        <w:rPr>
          <w:b/>
        </w:rPr>
        <w:t>informed consent</w:t>
      </w:r>
      <w:r>
        <w:t xml:space="preserve"> themselves.</w:t>
      </w:r>
    </w:p>
    <w:p w:rsidRPr="003B0D0C" w:rsidR="00573A0B" w:rsidP="00573A0B" w:rsidRDefault="00573A0B" w14:paraId="02390489" w14:textId="77777777">
      <w:pPr>
        <w:pStyle w:val="Heading2"/>
      </w:pPr>
      <w:r w:rsidRPr="003B0D0C">
        <w:t>When does someone not have capacity to decide for themselves?</w:t>
      </w:r>
    </w:p>
    <w:p w:rsidR="005C2CBD" w:rsidP="005C2CBD" w:rsidRDefault="005C2CBD" w14:paraId="5BB855FB" w14:textId="75F7837D">
      <w:pPr>
        <w:pStyle w:val="Body"/>
      </w:pPr>
      <w:r>
        <w:t xml:space="preserve">A person has decision-making capacity to make a decision under the Aged Care Restrictive Practices Substitute </w:t>
      </w:r>
      <w:r w:rsidR="00413C4C">
        <w:t>Decision-maker</w:t>
      </w:r>
      <w:r>
        <w:t xml:space="preserve"> Act</w:t>
      </w:r>
      <w:r w:rsidR="00413C4C">
        <w:t xml:space="preserve"> 202</w:t>
      </w:r>
      <w:r w:rsidR="00C067B4">
        <w:t>4</w:t>
      </w:r>
      <w:r>
        <w:t xml:space="preserve"> </w:t>
      </w:r>
      <w:r w:rsidR="00413C4C">
        <w:t>i</w:t>
      </w:r>
      <w:r>
        <w:t>f they can:</w:t>
      </w:r>
    </w:p>
    <w:p w:rsidR="005C2CBD" w:rsidP="0036383F" w:rsidRDefault="005C2CBD" w14:paraId="49C77133" w14:textId="77777777">
      <w:pPr>
        <w:pStyle w:val="Bullet1"/>
      </w:pPr>
      <w:r>
        <w:t>understand the information relevant to the decision and the effect of the decision,</w:t>
      </w:r>
    </w:p>
    <w:p w:rsidR="005C2CBD" w:rsidP="0036383F" w:rsidRDefault="005C2CBD" w14:paraId="034E8467" w14:textId="77777777">
      <w:pPr>
        <w:pStyle w:val="Bullet1"/>
      </w:pPr>
      <w:r>
        <w:t>retain the information to the extent necessary to make the decision,</w:t>
      </w:r>
    </w:p>
    <w:p w:rsidR="005C2CBD" w:rsidP="0036383F" w:rsidRDefault="005C2CBD" w14:paraId="763A12D8" w14:textId="77777777">
      <w:pPr>
        <w:pStyle w:val="Bullet1"/>
      </w:pPr>
      <w:r>
        <w:t>use or weigh that information as part of the decision-making process,</w:t>
      </w:r>
    </w:p>
    <w:p w:rsidR="005C2CBD" w:rsidP="0036383F" w:rsidRDefault="005C2CBD" w14:paraId="55D4B1DD" w14:textId="2878AFC3">
      <w:pPr>
        <w:pStyle w:val="Bullet1"/>
      </w:pPr>
      <w:r>
        <w:t xml:space="preserve">communicate the decision and the person’s views and needs to as to the decision in some way, including by speech, gestures or other means. </w:t>
      </w:r>
    </w:p>
    <w:p w:rsidR="00573A0B" w:rsidP="00573A0B" w:rsidRDefault="00573A0B" w14:paraId="606FB0D1" w14:textId="7A36FB6C">
      <w:pPr>
        <w:pStyle w:val="Body"/>
      </w:pPr>
      <w:r>
        <w:t>All adults are</w:t>
      </w:r>
      <w:r w:rsidRPr="009267A6">
        <w:t xml:space="preserve"> presumed to have capacity to make decisions and to give informed consent</w:t>
      </w:r>
      <w:r>
        <w:t>, including</w:t>
      </w:r>
      <w:r w:rsidR="002457D0">
        <w:t xml:space="preserve"> regarding</w:t>
      </w:r>
      <w:r>
        <w:t xml:space="preserve"> the use of restrictive practices.</w:t>
      </w:r>
    </w:p>
    <w:p w:rsidR="00573A0B" w:rsidP="00573A0B" w:rsidRDefault="00573A0B" w14:paraId="37DF32D9" w14:textId="77777777">
      <w:pPr>
        <w:pStyle w:val="Body"/>
      </w:pPr>
      <w:r>
        <w:t>Determining whether a person has capacity can be difficult as decision-making capacity can vary over time.</w:t>
      </w:r>
    </w:p>
    <w:p w:rsidRPr="00E93757" w:rsidR="00573A0B" w:rsidP="00573A0B" w:rsidRDefault="00573A0B" w14:paraId="08AE6F0D" w14:textId="66C2567E">
      <w:pPr>
        <w:pStyle w:val="Body"/>
      </w:pPr>
      <w:r>
        <w:t>Generally, if</w:t>
      </w:r>
      <w:r w:rsidRPr="00B633BF">
        <w:t xml:space="preserve"> </w:t>
      </w:r>
      <w:r>
        <w:t>an</w:t>
      </w:r>
      <w:r w:rsidRPr="00B633BF">
        <w:t xml:space="preserve"> individual is not able to understand, make or communicate a decision, even with appropriate support, then they do not have capacity to provide informed consent for themselves.</w:t>
      </w:r>
      <w:r>
        <w:t xml:space="preserve"> If capacity </w:t>
      </w:r>
      <w:r w:rsidR="00F80AFB">
        <w:t xml:space="preserve">to make </w:t>
      </w:r>
      <w:r>
        <w:t xml:space="preserve">decision is in doubt, there may be a need to request a formal mental capacity assessment from a medical professional with experience in assessment of cognitive capacity. </w:t>
      </w:r>
    </w:p>
    <w:p w:rsidRPr="003B0D0C" w:rsidR="00573A0B" w:rsidP="00573A0B" w:rsidRDefault="00573A0B" w14:paraId="26E6EC63" w14:textId="77777777">
      <w:pPr>
        <w:pStyle w:val="Heading2"/>
      </w:pPr>
      <w:r w:rsidRPr="003B0D0C">
        <w:t xml:space="preserve">How should a decision be made? </w:t>
      </w:r>
    </w:p>
    <w:p w:rsidR="00573A0B" w:rsidP="00573A0B" w:rsidRDefault="00573A0B" w14:paraId="04076151" w14:textId="724C82AF">
      <w:pPr>
        <w:pStyle w:val="Body"/>
      </w:pPr>
      <w:r w:rsidRPr="001F4692">
        <w:t>Restrictive Practices Substitute Decision-maker</w:t>
      </w:r>
      <w:r>
        <w:t>s should consult with the</w:t>
      </w:r>
      <w:r w:rsidR="002B13BD">
        <w:t xml:space="preserve"> aged care</w:t>
      </w:r>
      <w:r>
        <w:t xml:space="preserve"> provider to understand why the restrictive practice is proposed, the proposed risks and benefits, and whether there are any alternative approaches available. The Restrictive Practices Substitute Decision-maker may also consider the wishes of the aged care resident, where they have previously expressed these preferences. </w:t>
      </w:r>
    </w:p>
    <w:p w:rsidR="00573A0B" w:rsidP="00573A0B" w:rsidRDefault="00573A0B" w14:paraId="2A2D219D" w14:textId="59771B4E">
      <w:pPr>
        <w:pStyle w:val="Body"/>
      </w:pPr>
      <w:r w:rsidRPr="009773BC">
        <w:t xml:space="preserve">Aged care providers must allow </w:t>
      </w:r>
      <w:r>
        <w:t>Restrictive Practices S</w:t>
      </w:r>
      <w:r w:rsidRPr="009773BC">
        <w:t xml:space="preserve">ubstitute </w:t>
      </w:r>
      <w:r>
        <w:t>D</w:t>
      </w:r>
      <w:r w:rsidRPr="009773BC">
        <w:t xml:space="preserve">ecision-makers to consider </w:t>
      </w:r>
      <w:r w:rsidR="004A38B9">
        <w:t>giving</w:t>
      </w:r>
      <w:r w:rsidR="00C8198B">
        <w:t xml:space="preserve"> informed</w:t>
      </w:r>
      <w:r w:rsidR="002B13BD">
        <w:t xml:space="preserve"> </w:t>
      </w:r>
      <w:r w:rsidR="00C8198B">
        <w:t xml:space="preserve">consent </w:t>
      </w:r>
      <w:r w:rsidRPr="009773BC">
        <w:t xml:space="preserve">without </w:t>
      </w:r>
      <w:r w:rsidR="00C8198B">
        <w:t xml:space="preserve">being subject to </w:t>
      </w:r>
      <w:r w:rsidRPr="009773BC">
        <w:t>coercion or duress.</w:t>
      </w:r>
    </w:p>
    <w:p w:rsidR="00573A0B" w:rsidP="00573A0B" w:rsidRDefault="00573A0B" w14:paraId="206F5EED" w14:textId="7AFBF6E8">
      <w:pPr>
        <w:pStyle w:val="Body"/>
      </w:pPr>
      <w:r w:rsidRPr="00A62AF1">
        <w:rPr>
          <w:b/>
          <w:bCs/>
        </w:rPr>
        <w:t>For further information,</w:t>
      </w:r>
      <w:r>
        <w:t xml:space="preserve"> refer to the Aged Care Quality and Safety Commission</w:t>
      </w:r>
      <w:r w:rsidR="0061619F">
        <w:t>’s</w:t>
      </w:r>
      <w:r w:rsidR="00C8198B">
        <w:t xml:space="preserve"> website</w:t>
      </w:r>
      <w:r>
        <w:t xml:space="preserve">: </w:t>
      </w:r>
    </w:p>
    <w:p w:rsidR="00573A0B" w:rsidP="00573A0B" w:rsidRDefault="00573A0B" w14:paraId="6B996A3C" w14:textId="77777777">
      <w:pPr>
        <w:pStyle w:val="Body"/>
      </w:pPr>
      <w:hyperlink w:history="1" r:id="rId19">
        <w:r w:rsidRPr="005C3DB5">
          <w:rPr>
            <w:rStyle w:val="Hyperlink"/>
          </w:rPr>
          <w:t>Frequently Asked Questions about Consent</w:t>
        </w:r>
      </w:hyperlink>
    </w:p>
    <w:p w:rsidRPr="009773BC" w:rsidR="00573A0B" w:rsidP="00573A0B" w:rsidRDefault="00573A0B" w14:paraId="778D6C37" w14:textId="77777777">
      <w:pPr>
        <w:pStyle w:val="Body"/>
      </w:pPr>
      <w:r>
        <w:t xml:space="preserve">&lt; </w:t>
      </w:r>
      <w:r w:rsidRPr="008266D7">
        <w:t>https://www.agedcarequality.gov.au/resource-library/frequently-asked-questions-about-consent</w:t>
      </w:r>
      <w:r>
        <w:t xml:space="preserve"> &gt;</w:t>
      </w:r>
    </w:p>
    <w:p w:rsidR="00573A0B" w:rsidP="00573A0B" w:rsidRDefault="00573A0B" w14:paraId="077D73E5" w14:textId="77777777">
      <w:pPr>
        <w:pStyle w:val="Heading2"/>
      </w:pPr>
      <w:r>
        <w:t xml:space="preserve">Where can substitute decision-makers seek advice? </w:t>
      </w:r>
    </w:p>
    <w:p w:rsidR="00573A0B" w:rsidP="00573A0B" w:rsidRDefault="00573A0B" w14:paraId="72D3B9AE" w14:textId="77777777">
      <w:pPr>
        <w:pStyle w:val="Body"/>
      </w:pPr>
      <w:r>
        <w:t xml:space="preserve">Restrictive Practices Substitute Decision-makers can seek advice and support from organisations such as Senior Right’s Victoria, and the Older Persons Advocacy Network, as well as discussing arrangements with the aged care provider, and appropriate clinicians. </w:t>
      </w:r>
    </w:p>
    <w:p w:rsidRPr="009A363A" w:rsidR="00573A0B" w:rsidP="00573A0B" w:rsidRDefault="00573A0B" w14:paraId="3F874FD5" w14:textId="77777777">
      <w:pPr>
        <w:pStyle w:val="Body"/>
      </w:pPr>
      <w:r>
        <w:t xml:space="preserve">For any advice on the use of restrictive practices, decision makers can contact the Aged Care Quality and Safety Commission. </w:t>
      </w:r>
    </w:p>
    <w:p w:rsidRPr="003B0D0C" w:rsidR="00573A0B" w:rsidP="00573A0B" w:rsidRDefault="00573A0B" w14:paraId="450E6F87" w14:textId="77777777">
      <w:pPr>
        <w:pStyle w:val="Heading2"/>
      </w:pPr>
      <w:r w:rsidRPr="003B0D0C">
        <w:t>What if consent is not given?</w:t>
      </w:r>
    </w:p>
    <w:p w:rsidR="00573A0B" w:rsidP="00573A0B" w:rsidRDefault="00573A0B" w14:paraId="55D95D04" w14:textId="77777777">
      <w:pPr>
        <w:pStyle w:val="Body"/>
      </w:pPr>
      <w:r>
        <w:t xml:space="preserve">If consent is not given, then the proposed restrictive practice </w:t>
      </w:r>
      <w:r w:rsidRPr="00D32405">
        <w:rPr>
          <w:b/>
          <w:bCs/>
        </w:rPr>
        <w:t xml:space="preserve">cannot </w:t>
      </w:r>
      <w:r>
        <w:t xml:space="preserve">be used. This may mean the provider must consider alternative approaches to ensure appropriate care is given to the aged care resident. </w:t>
      </w:r>
    </w:p>
    <w:p w:rsidR="00573A0B" w:rsidP="00573A0B" w:rsidRDefault="00573A0B" w14:paraId="34F4FD2D" w14:textId="7A074470">
      <w:pPr>
        <w:pStyle w:val="Body"/>
      </w:pPr>
      <w:r>
        <w:t xml:space="preserve">Providers are not able to find an alternative </w:t>
      </w:r>
      <w:r w:rsidRPr="000642B8">
        <w:t>Restrictive Practices Substitute Decision-maker</w:t>
      </w:r>
      <w:r>
        <w:t xml:space="preserve"> just because consent has not been </w:t>
      </w:r>
      <w:r w:rsidR="00D32405">
        <w:t>give</w:t>
      </w:r>
      <w:r w:rsidR="000D6E10">
        <w:t>n</w:t>
      </w:r>
      <w:r w:rsidR="00D32405">
        <w:t xml:space="preserve">. </w:t>
      </w:r>
    </w:p>
    <w:p w:rsidRPr="003B0D0C" w:rsidR="00573A0B" w:rsidP="00573A0B" w:rsidRDefault="00573A0B" w14:paraId="35A1659D" w14:textId="77777777">
      <w:pPr>
        <w:pStyle w:val="Heading2"/>
      </w:pPr>
      <w:r w:rsidRPr="003B0D0C">
        <w:t>Can providers use restraint without consent?</w:t>
      </w:r>
    </w:p>
    <w:p w:rsidR="00573A0B" w:rsidP="00573A0B" w:rsidRDefault="00573A0B" w14:paraId="0BC40FB4" w14:textId="77777777">
      <w:pPr>
        <w:pStyle w:val="Body"/>
      </w:pPr>
      <w:r>
        <w:t>A</w:t>
      </w:r>
      <w:r w:rsidRPr="00D74925">
        <w:t>ged care providers can use restrictive practices in emergencies, such as in cases of immediate threat to life or</w:t>
      </w:r>
      <w:r>
        <w:t xml:space="preserve"> injury. This does not include the planned or regular use of restrictive practices. Emergency use of restrictive practices is subject to documentation and reporting requirements as per Commonwealth’s aged care legislation and regulations.</w:t>
      </w:r>
    </w:p>
    <w:p w:rsidRPr="003B0D0C" w:rsidR="00573A0B" w:rsidP="00573A0B" w:rsidRDefault="00573A0B" w14:paraId="7B9B33CB" w14:textId="77777777">
      <w:pPr>
        <w:pStyle w:val="Heading2"/>
      </w:pPr>
      <w:r w:rsidRPr="003B0D0C">
        <w:t>Can consent be withdrawn?</w:t>
      </w:r>
    </w:p>
    <w:p w:rsidR="00573A0B" w:rsidP="00573A0B" w:rsidRDefault="00573A0B" w14:paraId="0C1EF6EC" w14:textId="0850803B">
      <w:pPr>
        <w:pStyle w:val="Body"/>
      </w:pPr>
      <w:r>
        <w:t>The</w:t>
      </w:r>
      <w:r w:rsidRPr="004953AB">
        <w:t xml:space="preserve"> Restrictive Practices Substitute Decision-maker </w:t>
      </w:r>
      <w:r>
        <w:t>can withdraw or alter</w:t>
      </w:r>
      <w:r w:rsidR="00D52B23">
        <w:t xml:space="preserve"> their</w:t>
      </w:r>
      <w:r>
        <w:t xml:space="preserve"> consent at any time. Aged care providers must respect the decision of the </w:t>
      </w:r>
      <w:r w:rsidRPr="004953AB">
        <w:t>Restrictive Practices Substitute Decision-maker</w:t>
      </w:r>
      <w:r>
        <w:t xml:space="preserve">, even if it changes. </w:t>
      </w:r>
    </w:p>
    <w:p w:rsidR="00573A0B" w:rsidP="00573A0B" w:rsidRDefault="00573A0B" w14:paraId="1AF37F19" w14:textId="77777777">
      <w:pPr>
        <w:pStyle w:val="Heading1"/>
        <w:sectPr w:rsidR="00573A0B" w:rsidSect="000D6E10">
          <w:headerReference w:type="even" r:id="rId20"/>
          <w:headerReference w:type="default" r:id="rId21"/>
          <w:footerReference w:type="even" r:id="rId22"/>
          <w:footerReference w:type="default" r:id="rId23"/>
          <w:headerReference w:type="first" r:id="rId24"/>
          <w:footerReference w:type="first" r:id="rId25"/>
          <w:type w:val="continuous"/>
          <w:pgSz w:w="11906" w:h="16838" w:orient="portrait" w:code="9"/>
          <w:pgMar w:top="1418" w:right="851" w:bottom="1418" w:left="851" w:header="680" w:footer="851" w:gutter="0"/>
          <w:cols w:space="340"/>
          <w:docGrid w:linePitch="360"/>
        </w:sectPr>
      </w:pPr>
    </w:p>
    <w:p w:rsidRPr="003B0D0C" w:rsidR="00573A0B" w:rsidP="00573A0B" w:rsidRDefault="00573A0B" w14:paraId="0A5FA0E0" w14:textId="77777777">
      <w:pPr>
        <w:pStyle w:val="Heading2"/>
      </w:pPr>
      <w:r w:rsidRPr="003B0D0C">
        <w:t xml:space="preserve">Dispute resolution and </w:t>
      </w:r>
      <w:r>
        <w:t>complaints</w:t>
      </w:r>
      <w:r w:rsidRPr="003B0D0C">
        <w:t xml:space="preserve"> </w:t>
      </w:r>
    </w:p>
    <w:p w:rsidR="00573A0B" w:rsidP="00573A0B" w:rsidRDefault="00573A0B" w14:paraId="11AB6D19" w14:textId="77777777">
      <w:pPr>
        <w:pStyle w:val="Body"/>
      </w:pPr>
      <w:r>
        <w:t xml:space="preserve">Attempts should first be made for parties to resolve disputes amongst themselves. </w:t>
      </w:r>
    </w:p>
    <w:p w:rsidR="00573A0B" w:rsidP="00573A0B" w:rsidRDefault="00573A0B" w14:paraId="788502A3" w14:textId="77777777">
      <w:pPr>
        <w:pStyle w:val="Body"/>
      </w:pPr>
      <w:r>
        <w:t xml:space="preserve">If the issue cannot be resolved, the Victorian Civil and Administrative Tribunal (VCAT) has jurisdiction to uphold, set aside or appoint </w:t>
      </w:r>
      <w:r w:rsidRPr="00BE31E9">
        <w:t>Restrictive Practices Substitute Decision-maker</w:t>
      </w:r>
      <w:r>
        <w:t>s.</w:t>
      </w:r>
    </w:p>
    <w:p w:rsidR="00573A0B" w:rsidP="00573A0B" w:rsidRDefault="00573A0B" w14:paraId="21C32E03" w14:textId="77777777">
      <w:pPr>
        <w:pStyle w:val="Body"/>
      </w:pPr>
      <w:r>
        <w:t>Complaints related to aged care providers, including concerns about care or inappropriate use of restrictive practices, can be made to the aged care provider, or to the Aged Care Quality and Safety Commission:</w:t>
      </w:r>
    </w:p>
    <w:p w:rsidR="00573A0B" w:rsidP="00573A0B" w:rsidRDefault="00573A0B" w14:paraId="57C8FA3C" w14:textId="77777777">
      <w:pPr>
        <w:pStyle w:val="Bullet1"/>
      </w:pPr>
      <w:r>
        <w:t>Free call between 9am and 5pm, Monday to Friday: 1800 951 822</w:t>
      </w:r>
    </w:p>
    <w:p w:rsidR="00573A0B" w:rsidP="00573A0B" w:rsidRDefault="00573A0B" w14:paraId="5434C522" w14:textId="77777777">
      <w:pPr>
        <w:pStyle w:val="Bullet1"/>
      </w:pPr>
      <w:r>
        <w:t xml:space="preserve">Email: </w:t>
      </w:r>
      <w:hyperlink w:history="1" r:id="rId26">
        <w:r w:rsidRPr="00E02046">
          <w:rPr>
            <w:rStyle w:val="Hyperlink"/>
          </w:rPr>
          <w:t>info@agedcarequality.gov.au</w:t>
        </w:r>
      </w:hyperlink>
    </w:p>
    <w:p w:rsidR="00573A0B" w:rsidP="00573A0B" w:rsidRDefault="00573A0B" w14:paraId="077B946E" w14:textId="77777777">
      <w:pPr>
        <w:pStyle w:val="Bullet1"/>
      </w:pPr>
      <w:r>
        <w:t xml:space="preserve">Website: </w:t>
      </w:r>
      <w:hyperlink w:history="1" r:id="rId27">
        <w:r w:rsidRPr="00E02046">
          <w:rPr>
            <w:rStyle w:val="Hyperlink"/>
          </w:rPr>
          <w:t>agedcarequality.gov.au/</w:t>
        </w:r>
      </w:hyperlink>
      <w:r>
        <w:t xml:space="preserve"> </w:t>
      </w:r>
    </w:p>
    <w:p w:rsidRPr="003B0D0C" w:rsidR="00573A0B" w:rsidP="00573A0B" w:rsidRDefault="00573A0B" w14:paraId="2AF9E2BB" w14:textId="77777777">
      <w:pPr>
        <w:pStyle w:val="Heading2"/>
      </w:pPr>
      <w:r w:rsidRPr="003B0D0C">
        <w:t>Further information</w:t>
      </w:r>
    </w:p>
    <w:bookmarkEnd w:id="0"/>
    <w:p w:rsidR="00573A0B" w:rsidP="00573A0B" w:rsidRDefault="00573A0B" w14:paraId="4F7BDE33" w14:textId="77777777">
      <w:pPr>
        <w:pStyle w:val="Body"/>
      </w:pPr>
      <w:r>
        <w:fldChar w:fldCharType="begin"/>
      </w:r>
      <w:r>
        <w:instrText>HYPERLINK "https://www.agedcarequality.gov.au/resource-library/overview-restrictive-practices"</w:instrText>
      </w:r>
      <w:r>
        <w:fldChar w:fldCharType="separate"/>
      </w:r>
      <w:r w:rsidRPr="00E314AE">
        <w:rPr>
          <w:rStyle w:val="Hyperlink"/>
          <w:b/>
          <w:bCs/>
        </w:rPr>
        <w:t>Overview of Restrictive Practices</w:t>
      </w:r>
      <w:r>
        <w:fldChar w:fldCharType="end"/>
      </w:r>
      <w:r>
        <w:rPr>
          <w:b/>
          <w:bCs/>
        </w:rPr>
        <w:t xml:space="preserve"> – Aged Care Quality and Safety Commission</w:t>
      </w:r>
    </w:p>
    <w:p w:rsidR="00573A0B" w:rsidP="00573A0B" w:rsidRDefault="00573A0B" w14:paraId="5E082231" w14:textId="77777777">
      <w:pPr>
        <w:pStyle w:val="Body"/>
      </w:pPr>
      <w:r>
        <w:t xml:space="preserve">&lt; </w:t>
      </w:r>
      <w:r w:rsidRPr="006A7955">
        <w:t>https://www.agedcarequality.gov.au/resource-library/overview-restrictive-practices</w:t>
      </w:r>
      <w:r>
        <w:t xml:space="preserve"> &gt;</w:t>
      </w:r>
    </w:p>
    <w:p w:rsidR="00573A0B" w:rsidP="00573A0B" w:rsidRDefault="00573A0B" w14:paraId="79149F91" w14:textId="77777777">
      <w:pPr>
        <w:pStyle w:val="Body"/>
      </w:pPr>
      <w:hyperlink w:history="1" r:id="rId28">
        <w:r w:rsidRPr="00072DE1">
          <w:rPr>
            <w:rStyle w:val="Hyperlink"/>
            <w:b/>
            <w:bCs/>
          </w:rPr>
          <w:t>Minimising Restrictive Practices</w:t>
        </w:r>
      </w:hyperlink>
      <w:r>
        <w:rPr>
          <w:b/>
          <w:bCs/>
        </w:rPr>
        <w:t xml:space="preserve"> – Aged Care Quality and Safety Commission </w:t>
      </w:r>
    </w:p>
    <w:p w:rsidR="00573A0B" w:rsidP="00573A0B" w:rsidRDefault="00573A0B" w14:paraId="273A81DA" w14:textId="77777777">
      <w:pPr>
        <w:pStyle w:val="Body"/>
      </w:pPr>
      <w:r>
        <w:t xml:space="preserve">&lt; </w:t>
      </w:r>
      <w:r w:rsidRPr="00072DE1">
        <w:t>https://www.agedcarequality.gov.au/older-australians/safety-care/minimising-restrictive-practices</w:t>
      </w:r>
      <w:r>
        <w:t xml:space="preserve"> &gt; </w:t>
      </w:r>
    </w:p>
    <w:p w:rsidR="00573A0B" w:rsidP="3340F0F6" w:rsidRDefault="00573A0B" w14:paraId="7B23B67A" w14:textId="3AE682D8">
      <w:pPr>
        <w:pStyle w:val="Body"/>
        <w:spacing w:before="0" w:beforeAutospacing="off" w:after="120" w:afterAutospacing="off"/>
        <w:rPr>
          <w:b w:val="1"/>
          <w:bCs w:val="1"/>
        </w:rPr>
      </w:pPr>
      <w:hyperlink r:id="R9733390e99b24a94">
        <w:r w:rsidRPr="3340F0F6" w:rsidR="00573A0B">
          <w:rPr>
            <w:rStyle w:val="Hyperlink"/>
            <w:b w:val="1"/>
            <w:bCs w:val="1"/>
          </w:rPr>
          <w:t>Consent for Restrictive Practices – FAQs</w:t>
        </w:r>
      </w:hyperlink>
      <w:r w:rsidRPr="3340F0F6" w:rsidR="00573A0B">
        <w:rPr>
          <w:b w:val="1"/>
          <w:bCs w:val="1"/>
        </w:rPr>
        <w:t xml:space="preserve"> – </w:t>
      </w:r>
      <w:r w:rsidRPr="3340F0F6" w:rsidR="4615AF47">
        <w:rPr>
          <w:rFonts w:ascii="Arial" w:hAnsi="Arial" w:eastAsia="Arial" w:cs="Arial"/>
          <w:b w:val="1"/>
          <w:bCs w:val="1"/>
          <w:noProof w:val="0"/>
          <w:sz w:val="21"/>
          <w:szCs w:val="21"/>
          <w:lang w:val="en-AU"/>
        </w:rPr>
        <w:t>Commonwealth Department of Health, Disability and Ageing</w:t>
      </w:r>
    </w:p>
    <w:p w:rsidR="00573A0B" w:rsidP="00573A0B" w:rsidRDefault="00573A0B" w14:paraId="0A944B8F" w14:textId="5D8A2585">
      <w:pPr>
        <w:pStyle w:val="Body"/>
        <w:rPr>
          <w:b w:val="1"/>
          <w:bCs w:val="1"/>
        </w:rPr>
      </w:pPr>
    </w:p>
    <w:p w:rsidRPr="00DA2378" w:rsidR="00573A0B" w:rsidP="00573A0B" w:rsidRDefault="00573A0B" w14:paraId="76236BBC" w14:textId="77777777">
      <w:pPr>
        <w:pStyle w:val="Body"/>
      </w:pPr>
      <w:r>
        <w:t xml:space="preserve">&lt; </w:t>
      </w:r>
      <w:r w:rsidRPr="00A910BB">
        <w:t>https://www.health.gov.au/resources/publications/consent-for-restrictive-practices-frequently-asked-questions</w:t>
      </w:r>
      <w:r>
        <w:t xml:space="preserve"> &gt;</w:t>
      </w:r>
    </w:p>
    <w:p w:rsidR="00573A0B" w:rsidP="00573A0B" w:rsidRDefault="00573A0B" w14:paraId="47E913BE" w14:textId="77777777">
      <w:pPr>
        <w:pStyle w:val="Body"/>
        <w:rPr>
          <w:b/>
          <w:bCs/>
        </w:rPr>
      </w:pPr>
      <w:hyperlink w:history="1" r:id="rId30">
        <w:r w:rsidRPr="00191886">
          <w:rPr>
            <w:rStyle w:val="Hyperlink"/>
            <w:b/>
            <w:bCs/>
          </w:rPr>
          <w:t>Restrictive Practices in Aged Care</w:t>
        </w:r>
      </w:hyperlink>
      <w:r>
        <w:rPr>
          <w:b/>
          <w:bCs/>
        </w:rPr>
        <w:t xml:space="preserve"> – Older Persons Advocacy Network</w:t>
      </w:r>
    </w:p>
    <w:p w:rsidR="00573A0B" w:rsidP="00573A0B" w:rsidRDefault="00573A0B" w14:paraId="50107437" w14:textId="4032B3E2">
      <w:pPr>
        <w:pStyle w:val="Body"/>
      </w:pPr>
      <w:r>
        <w:t xml:space="preserve">&lt; </w:t>
      </w:r>
      <w:r w:rsidRPr="00A571CC">
        <w:t>https://opan.org.au/toolkit/restrictive-practices-in-aged-care/</w:t>
      </w:r>
      <w:r>
        <w:t xml:space="preserve"> &gt;</w:t>
      </w:r>
    </w:p>
    <w:p w:rsidR="00FC09D1" w:rsidP="00573A0B" w:rsidRDefault="00FC09D1" w14:paraId="2EEBEA8B" w14:textId="77777777">
      <w:pPr>
        <w:pStyle w:val="Body"/>
      </w:pPr>
    </w:p>
    <w:p w:rsidR="00FC09D1" w:rsidP="00573A0B" w:rsidRDefault="00FC09D1" w14:paraId="0C580540" w14:textId="77777777">
      <w:pPr>
        <w:pStyle w:val="Body"/>
      </w:pPr>
    </w:p>
    <w:p w:rsidR="00FC09D1" w:rsidP="00573A0B" w:rsidRDefault="00FC09D1" w14:paraId="3EBD7A08" w14:textId="77777777">
      <w:pPr>
        <w:pStyle w:val="Body"/>
      </w:pPr>
    </w:p>
    <w:p w:rsidR="00FC09D1" w:rsidP="00573A0B" w:rsidRDefault="00FC09D1" w14:paraId="30066877" w14:textId="77777777">
      <w:pPr>
        <w:pStyle w:val="Body"/>
      </w:pPr>
    </w:p>
    <w:p w:rsidR="00FC09D1" w:rsidP="00573A0B" w:rsidRDefault="00FC09D1" w14:paraId="3EABB087" w14:textId="77777777">
      <w:pPr>
        <w:pStyle w:val="Body"/>
      </w:pPr>
    </w:p>
    <w:p w:rsidR="00FC09D1" w:rsidP="00573A0B" w:rsidRDefault="00FC09D1" w14:paraId="3117AE24" w14:textId="77777777">
      <w:pPr>
        <w:pStyle w:val="Body"/>
      </w:pPr>
    </w:p>
    <w:p w:rsidRPr="0055119B" w:rsidR="00573A0B" w:rsidP="00F047EB" w:rsidRDefault="00573A0B" w14:paraId="2247554C" w14:textId="5E1E8C41">
      <w:pPr>
        <w:pStyle w:val="Accessibilitypara"/>
        <w:pBdr>
          <w:top w:val="single" w:color="auto" w:sz="4" w:space="1"/>
          <w:left w:val="single" w:color="auto" w:sz="4" w:space="4"/>
          <w:bottom w:val="single" w:color="auto" w:sz="4" w:space="1"/>
          <w:right w:val="single" w:color="auto" w:sz="4" w:space="4"/>
        </w:pBdr>
      </w:pPr>
      <w:bookmarkStart w:name="_Hlk37240926" w:id="1"/>
      <w:r w:rsidRPr="0055119B">
        <w:t xml:space="preserve">To receive this document in another format, using the National Relay Service 13 36 77 if required, or </w:t>
      </w:r>
      <w:hyperlink w:history="1" r:id="rId31">
        <w:r w:rsidRPr="00F67B98">
          <w:rPr>
            <w:rStyle w:val="Hyperlink"/>
          </w:rPr>
          <w:t>email Aged Care Policy team</w:t>
        </w:r>
      </w:hyperlink>
      <w:r>
        <w:t xml:space="preserve"> </w:t>
      </w:r>
      <w:r w:rsidRPr="0055119B">
        <w:t>&lt;</w:t>
      </w:r>
      <w:r>
        <w:t xml:space="preserve"> </w:t>
      </w:r>
      <w:r w:rsidRPr="00514C5F">
        <w:t>vic_agedcare@health.vic.gov.au</w:t>
      </w:r>
      <w:r w:rsidRPr="0055119B">
        <w:t xml:space="preserve"> &gt;.</w:t>
      </w:r>
    </w:p>
    <w:p w:rsidRPr="0055119B" w:rsidR="00573A0B" w:rsidP="00F047EB" w:rsidRDefault="00573A0B" w14:paraId="25A00CFE" w14:textId="77777777">
      <w:pPr>
        <w:pStyle w:val="Imprint"/>
        <w:pBdr>
          <w:top w:val="single" w:color="auto" w:sz="4" w:space="1"/>
          <w:left w:val="single" w:color="auto" w:sz="4" w:space="4"/>
          <w:bottom w:val="single" w:color="auto" w:sz="4" w:space="1"/>
          <w:right w:val="single" w:color="auto" w:sz="4" w:space="4"/>
        </w:pBdr>
      </w:pPr>
      <w:r w:rsidRPr="0055119B">
        <w:t>Authorised and published by the Victorian Government, 1 Treasury Place, Melbourne.</w:t>
      </w:r>
    </w:p>
    <w:p w:rsidRPr="0055119B" w:rsidR="00573A0B" w:rsidP="00F047EB" w:rsidRDefault="00573A0B" w14:paraId="081F3196" w14:textId="77777777">
      <w:pPr>
        <w:pStyle w:val="Imprint"/>
        <w:pBdr>
          <w:top w:val="single" w:color="auto" w:sz="4" w:space="1"/>
          <w:left w:val="single" w:color="auto" w:sz="4" w:space="4"/>
          <w:bottom w:val="single" w:color="auto" w:sz="4" w:space="1"/>
          <w:right w:val="single" w:color="auto" w:sz="4" w:space="4"/>
        </w:pBdr>
      </w:pPr>
      <w:r w:rsidRPr="0055119B">
        <w:t xml:space="preserve">© State of Victoria, Australia, </w:t>
      </w:r>
      <w:r w:rsidRPr="001E2A36">
        <w:t>Department of Health</w:t>
      </w:r>
      <w:r w:rsidRPr="0055119B">
        <w:t xml:space="preserve">, </w:t>
      </w:r>
      <w:r w:rsidRPr="00D96FDC">
        <w:t>July, 2025</w:t>
      </w:r>
    </w:p>
    <w:p w:rsidRPr="00E074AF" w:rsidR="00573A0B" w:rsidP="00F047EB" w:rsidRDefault="00573A0B" w14:paraId="2FBDFBA5" w14:textId="77777777">
      <w:pPr>
        <w:pStyle w:val="Imprint"/>
        <w:pBdr>
          <w:top w:val="single" w:color="auto" w:sz="4" w:space="1"/>
          <w:left w:val="single" w:color="auto" w:sz="4" w:space="4"/>
          <w:bottom w:val="single" w:color="auto" w:sz="4" w:space="1"/>
          <w:right w:val="single" w:color="auto" w:sz="4" w:space="4"/>
        </w:pBdr>
      </w:pPr>
      <w:r w:rsidRPr="00E074AF">
        <w:t xml:space="preserve">Except where otherwise indicated, the images in this document show models and illustrative settings only, and do not necessarily depict actual services, facilities or recipients of services. </w:t>
      </w:r>
    </w:p>
    <w:p w:rsidRPr="0055119B" w:rsidR="00573A0B" w:rsidP="00F047EB" w:rsidRDefault="00573A0B" w14:paraId="266BAC9B" w14:textId="4CB14FCE">
      <w:pPr>
        <w:pStyle w:val="Imprint"/>
        <w:pBdr>
          <w:top w:val="single" w:color="auto" w:sz="4" w:space="1"/>
          <w:left w:val="single" w:color="auto" w:sz="4" w:space="4"/>
          <w:bottom w:val="single" w:color="auto" w:sz="4" w:space="1"/>
          <w:right w:val="single" w:color="auto" w:sz="4" w:space="4"/>
        </w:pBdr>
      </w:pPr>
      <w:r w:rsidRPr="00F047EB">
        <w:t xml:space="preserve">ISBN/ISSN </w:t>
      </w:r>
      <w:r w:rsidRPr="00F047EB" w:rsidR="00F047EB">
        <w:t xml:space="preserve">978-1-76131-786-6 </w:t>
      </w:r>
      <w:r w:rsidRPr="00F047EB">
        <w:t xml:space="preserve">(online/PDF/Word) </w:t>
      </w:r>
    </w:p>
    <w:p w:rsidRPr="0055119B" w:rsidR="00573A0B" w:rsidP="00F047EB" w:rsidRDefault="00573A0B" w14:paraId="0BC96A9D" w14:textId="4765B134">
      <w:pPr>
        <w:pStyle w:val="Imprint"/>
        <w:pBdr>
          <w:top w:val="single" w:color="auto" w:sz="4" w:space="1"/>
          <w:left w:val="single" w:color="auto" w:sz="4" w:space="4"/>
          <w:bottom w:val="single" w:color="auto" w:sz="4" w:space="1"/>
          <w:right w:val="single" w:color="auto" w:sz="4" w:space="4"/>
        </w:pBdr>
      </w:pPr>
      <w:r w:rsidRPr="0055119B">
        <w:t>Available at</w:t>
      </w:r>
      <w:r>
        <w:t xml:space="preserve"> </w:t>
      </w:r>
      <w:hyperlink w:history="1" r:id="rId32">
        <w:r w:rsidRPr="00E074AF">
          <w:rPr>
            <w:rStyle w:val="Hyperlink"/>
          </w:rPr>
          <w:t xml:space="preserve">Department of Health – Substitute decision making and restrictive practice aged care </w:t>
        </w:r>
      </w:hyperlink>
      <w:r w:rsidRPr="0055119B">
        <w:t xml:space="preserve"> &lt;</w:t>
      </w:r>
      <w:r w:rsidRPr="00E074AF">
        <w:t>https://www.health.vic.gov.au/residential-aged-care/substitute-decision-making-and-restrictive-practices-in-aged-care</w:t>
      </w:r>
      <w:r w:rsidRPr="0055119B">
        <w:t>&gt;</w:t>
      </w:r>
    </w:p>
    <w:bookmarkEnd w:id="1"/>
    <w:p w:rsidR="00162CA9" w:rsidP="00573A0B" w:rsidRDefault="00162CA9" w14:paraId="1062D991" w14:textId="77777777">
      <w:pPr>
        <w:pStyle w:val="TOCheadingfactsheet"/>
      </w:pPr>
    </w:p>
    <w:sectPr w:rsidR="00162CA9" w:rsidSect="000D6E10">
      <w:footerReference w:type="even" r:id="rId33"/>
      <w:footerReference w:type="default" r:id="rId34"/>
      <w:footerReference w:type="first" r:id="rId35"/>
      <w:type w:val="continuous"/>
      <w:pgSz w:w="11906" w:h="16838" w:orient="portrait"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22B3" w:rsidRDefault="00B122B3" w14:paraId="3451ECD3" w14:textId="77777777">
      <w:r>
        <w:separator/>
      </w:r>
    </w:p>
  </w:endnote>
  <w:endnote w:type="continuationSeparator" w:id="0">
    <w:p w:rsidR="00B122B3" w:rsidRDefault="00B122B3" w14:paraId="361049AE" w14:textId="77777777">
      <w:r>
        <w:continuationSeparator/>
      </w:r>
    </w:p>
  </w:endnote>
  <w:endnote w:type="continuationNotice" w:id="1">
    <w:p w:rsidR="00B122B3" w:rsidRDefault="00B122B3" w14:paraId="2FD5857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C3199" w:rsidRDefault="008C3199" w14:paraId="3EB6A3AE" w14:textId="0E0FA3C3">
    <w:pPr>
      <w:pStyle w:val="Footer"/>
    </w:pPr>
    <w:r>
      <w:rPr>
        <w:noProof/>
      </w:rPr>
      <mc:AlternateContent>
        <mc:Choice Requires="wps">
          <w:drawing>
            <wp:anchor distT="0" distB="0" distL="0" distR="0" simplePos="0" relativeHeight="251660290" behindDoc="0" locked="0" layoutInCell="1" allowOverlap="1" wp14:anchorId="090A37B3" wp14:editId="40CDEC8A">
              <wp:simplePos x="635" y="635"/>
              <wp:positionH relativeFrom="page">
                <wp:align>center</wp:align>
              </wp:positionH>
              <wp:positionV relativeFrom="page">
                <wp:align>bottom</wp:align>
              </wp:positionV>
              <wp:extent cx="656590" cy="369570"/>
              <wp:effectExtent l="0" t="0" r="10160" b="0"/>
              <wp:wrapNone/>
              <wp:docPr id="79879771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rsidRPr="008C3199" w:rsidR="008C3199" w:rsidP="008C3199" w:rsidRDefault="008C3199" w14:paraId="041C96BC" w14:textId="57CF6B55">
                          <w:pPr>
                            <w:spacing w:after="0"/>
                            <w:rPr>
                              <w:rFonts w:ascii="Arial Black" w:hAnsi="Arial Black" w:eastAsia="Arial Black" w:cs="Arial Black"/>
                              <w:noProof/>
                              <w:color w:val="000000"/>
                              <w:sz w:val="20"/>
                            </w:rPr>
                          </w:pPr>
                          <w:r w:rsidRPr="008C3199">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44C326CD">
            <v:shapetype id="_x0000_t202" coordsize="21600,21600" o:spt="202" path="m,l,21600r21600,l21600,xe" w14:anchorId="090A37B3">
              <v:stroke joinstyle="miter"/>
              <v:path gradientshapeok="t" o:connecttype="rect"/>
            </v:shapetype>
            <v:shape id="Text Box 2" style="position:absolute;left:0;text-align:left;margin-left:0;margin-top:0;width:51.7pt;height:29.1pt;z-index:251660290;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v:textbox style="mso-fit-shape-to-text:t" inset="0,0,0,15pt">
                <w:txbxContent>
                  <w:p w:rsidRPr="008C3199" w:rsidR="008C3199" w:rsidP="008C3199" w:rsidRDefault="008C3199" w14:paraId="08CE8BEA" w14:textId="57CF6B55">
                    <w:pPr>
                      <w:spacing w:after="0"/>
                      <w:rPr>
                        <w:rFonts w:ascii="Arial Black" w:hAnsi="Arial Black" w:eastAsia="Arial Black" w:cs="Arial Black"/>
                        <w:noProof/>
                        <w:color w:val="000000"/>
                        <w:sz w:val="20"/>
                      </w:rPr>
                    </w:pPr>
                    <w:r w:rsidRPr="008C3199">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mc:Ignorable="w14 w15 w16se w16cid w16 w16cex w16sdtdh w16sdtfl w16du wp14">
  <w:p w:rsidRPr="00F65AA9" w:rsidR="00E261B3" w:rsidP="00F84FA0" w:rsidRDefault="008C3199" w14:paraId="6BD57DEE" w14:textId="6C18475A">
    <w:pPr>
      <w:pStyle w:val="Footer"/>
    </w:pPr>
    <w:r>
      <w:rPr>
        <w:noProof/>
        <w:lang w:eastAsia="en-AU"/>
      </w:rPr>
      <mc:AlternateContent>
        <mc:Choice Requires="wps">
          <w:drawing>
            <wp:anchor distT="0" distB="0" distL="0" distR="0" simplePos="0" relativeHeight="251661314" behindDoc="0" locked="0" layoutInCell="1" allowOverlap="1" wp14:anchorId="7A764067" wp14:editId="4F82B329">
              <wp:simplePos x="635" y="635"/>
              <wp:positionH relativeFrom="page">
                <wp:align>center</wp:align>
              </wp:positionH>
              <wp:positionV relativeFrom="page">
                <wp:align>bottom</wp:align>
              </wp:positionV>
              <wp:extent cx="656590" cy="369570"/>
              <wp:effectExtent l="0" t="0" r="10160" b="0"/>
              <wp:wrapNone/>
              <wp:docPr id="195813257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rsidRPr="008C3199" w:rsidR="008C3199" w:rsidP="008C3199" w:rsidRDefault="008C3199" w14:paraId="5EE35156" w14:textId="51B44894">
                          <w:pPr>
                            <w:spacing w:after="0"/>
                            <w:rPr>
                              <w:rFonts w:ascii="Arial Black" w:hAnsi="Arial Black" w:eastAsia="Arial Black" w:cs="Arial Black"/>
                              <w:noProof/>
                              <w:color w:val="000000"/>
                              <w:sz w:val="20"/>
                            </w:rPr>
                          </w:pPr>
                          <w:r w:rsidRPr="008C3199">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19F1DCF0">
            <v:shapetype id="_x0000_t202" coordsize="21600,21600" o:spt="202" path="m,l,21600r21600,l21600,xe" w14:anchorId="7A764067">
              <v:stroke joinstyle="miter"/>
              <v:path gradientshapeok="t" o:connecttype="rect"/>
            </v:shapetype>
            <v:shape id="Text Box 3" style="position:absolute;left:0;text-align:left;margin-left:0;margin-top:0;width:51.7pt;height:29.1pt;z-index:251661314;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v:textbox style="mso-fit-shape-to-text:t" inset="0,0,0,15pt">
                <w:txbxContent>
                  <w:p w:rsidRPr="008C3199" w:rsidR="008C3199" w:rsidP="008C3199" w:rsidRDefault="008C3199" w14:paraId="42DD9960" w14:textId="51B44894">
                    <w:pPr>
                      <w:spacing w:after="0"/>
                      <w:rPr>
                        <w:rFonts w:ascii="Arial Black" w:hAnsi="Arial Black" w:eastAsia="Arial Black" w:cs="Arial Black"/>
                        <w:noProof/>
                        <w:color w:val="000000"/>
                        <w:sz w:val="20"/>
                      </w:rPr>
                    </w:pPr>
                    <w:r w:rsidRPr="008C3199">
                      <w:rPr>
                        <w:rFonts w:ascii="Arial Black" w:hAnsi="Arial Black" w:eastAsia="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A93056" wp14:editId="23B0066C">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261B3" w:rsidRDefault="008C3199" w14:paraId="6D6CD15E" w14:textId="6F54A172">
    <w:pPr>
      <w:pStyle w:val="Footer"/>
    </w:pPr>
    <w:r>
      <w:rPr>
        <w:noProof/>
      </w:rPr>
      <mc:AlternateContent>
        <mc:Choice Requires="wps">
          <w:drawing>
            <wp:anchor distT="0" distB="0" distL="0" distR="0" simplePos="0" relativeHeight="251659266" behindDoc="0" locked="0" layoutInCell="1" allowOverlap="1" wp14:anchorId="1CC27FBD" wp14:editId="3C071D09">
              <wp:simplePos x="635" y="635"/>
              <wp:positionH relativeFrom="page">
                <wp:align>center</wp:align>
              </wp:positionH>
              <wp:positionV relativeFrom="page">
                <wp:align>bottom</wp:align>
              </wp:positionV>
              <wp:extent cx="656590" cy="369570"/>
              <wp:effectExtent l="0" t="0" r="10160" b="0"/>
              <wp:wrapNone/>
              <wp:docPr id="34584626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rsidRPr="008C3199" w:rsidR="008C3199" w:rsidP="008C3199" w:rsidRDefault="008C3199" w14:paraId="7D6CF459" w14:textId="57E6FFA1">
                          <w:pPr>
                            <w:spacing w:after="0"/>
                            <w:rPr>
                              <w:rFonts w:ascii="Arial Black" w:hAnsi="Arial Black" w:eastAsia="Arial Black" w:cs="Arial Black"/>
                              <w:noProof/>
                              <w:color w:val="000000"/>
                              <w:sz w:val="20"/>
                            </w:rPr>
                          </w:pPr>
                          <w:r w:rsidRPr="008C3199">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11D2ED65">
            <v:shapetype id="_x0000_t202" coordsize="21600,21600" o:spt="202" path="m,l,21600r21600,l21600,xe" w14:anchorId="1CC27FBD">
              <v:stroke joinstyle="miter"/>
              <v:path gradientshapeok="t" o:connecttype="rect"/>
            </v:shapetype>
            <v:shape id="Text Box 1" style="position:absolute;left:0;text-align:left;margin-left:0;margin-top:0;width:51.7pt;height:29.1pt;z-index:25165926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v:textbox style="mso-fit-shape-to-text:t" inset="0,0,0,15pt">
                <w:txbxContent>
                  <w:p w:rsidRPr="008C3199" w:rsidR="008C3199" w:rsidP="008C3199" w:rsidRDefault="008C3199" w14:paraId="171AAEBA" w14:textId="57E6FFA1">
                    <w:pPr>
                      <w:spacing w:after="0"/>
                      <w:rPr>
                        <w:rFonts w:ascii="Arial Black" w:hAnsi="Arial Black" w:eastAsia="Arial Black" w:cs="Arial Black"/>
                        <w:noProof/>
                        <w:color w:val="000000"/>
                        <w:sz w:val="20"/>
                      </w:rPr>
                    </w:pPr>
                    <w:r w:rsidRPr="008C3199">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C3199" w:rsidRDefault="008C3199" w14:paraId="6C120330" w14:textId="51426E2C">
    <w:pPr>
      <w:pStyle w:val="Footer"/>
    </w:pPr>
    <w:r>
      <w:rPr>
        <w:noProof/>
      </w:rPr>
      <mc:AlternateContent>
        <mc:Choice Requires="wps">
          <w:drawing>
            <wp:anchor distT="0" distB="0" distL="0" distR="0" simplePos="0" relativeHeight="251663362" behindDoc="0" locked="0" layoutInCell="1" allowOverlap="1" wp14:anchorId="7C897947" wp14:editId="718F4DF5">
              <wp:simplePos x="635" y="635"/>
              <wp:positionH relativeFrom="page">
                <wp:align>center</wp:align>
              </wp:positionH>
              <wp:positionV relativeFrom="page">
                <wp:align>bottom</wp:align>
              </wp:positionV>
              <wp:extent cx="656590" cy="369570"/>
              <wp:effectExtent l="0" t="0" r="10160" b="0"/>
              <wp:wrapNone/>
              <wp:docPr id="16600050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rsidRPr="008C3199" w:rsidR="008C3199" w:rsidP="008C3199" w:rsidRDefault="008C3199" w14:paraId="1559F9D7" w14:textId="37D265D4">
                          <w:pPr>
                            <w:spacing w:after="0"/>
                            <w:rPr>
                              <w:rFonts w:ascii="Arial Black" w:hAnsi="Arial Black" w:eastAsia="Arial Black" w:cs="Arial Black"/>
                              <w:noProof/>
                              <w:color w:val="000000"/>
                              <w:sz w:val="20"/>
                            </w:rPr>
                          </w:pPr>
                          <w:r w:rsidRPr="008C3199">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AB028B6">
            <v:shapetype id="_x0000_t202" coordsize="21600,21600" o:spt="202" path="m,l,21600r21600,l21600,xe" w14:anchorId="7C897947">
              <v:stroke joinstyle="miter"/>
              <v:path gradientshapeok="t" o:connecttype="rect"/>
            </v:shapetype>
            <v:shape id="Text Box 5" style="position:absolute;left:0;text-align:left;margin-left:0;margin-top:0;width:51.7pt;height:29.1pt;z-index:251663362;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v:textbox style="mso-fit-shape-to-text:t" inset="0,0,0,15pt">
                <w:txbxContent>
                  <w:p w:rsidRPr="008C3199" w:rsidR="008C3199" w:rsidP="008C3199" w:rsidRDefault="008C3199" w14:paraId="6E4A0F12" w14:textId="37D265D4">
                    <w:pPr>
                      <w:spacing w:after="0"/>
                      <w:rPr>
                        <w:rFonts w:ascii="Arial Black" w:hAnsi="Arial Black" w:eastAsia="Arial Black" w:cs="Arial Black"/>
                        <w:noProof/>
                        <w:color w:val="000000"/>
                        <w:sz w:val="20"/>
                      </w:rPr>
                    </w:pPr>
                    <w:r w:rsidRPr="008C3199">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573A0B" w:rsidRDefault="008C3199" w14:paraId="311E96C3" w14:textId="451DD96A">
    <w:pPr>
      <w:pStyle w:val="Footer"/>
    </w:pPr>
    <w:r>
      <w:rPr>
        <w:noProof/>
      </w:rPr>
      <mc:AlternateContent>
        <mc:Choice Requires="wps">
          <w:drawing>
            <wp:anchor distT="0" distB="0" distL="0" distR="0" simplePos="0" relativeHeight="251664386" behindDoc="0" locked="0" layoutInCell="1" allowOverlap="1" wp14:anchorId="252A8297" wp14:editId="4464E521">
              <wp:simplePos x="635" y="635"/>
              <wp:positionH relativeFrom="page">
                <wp:align>center</wp:align>
              </wp:positionH>
              <wp:positionV relativeFrom="page">
                <wp:align>bottom</wp:align>
              </wp:positionV>
              <wp:extent cx="656590" cy="369570"/>
              <wp:effectExtent l="0" t="0" r="10160" b="0"/>
              <wp:wrapNone/>
              <wp:docPr id="23495472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rsidRPr="008C3199" w:rsidR="008C3199" w:rsidP="008C3199" w:rsidRDefault="008C3199" w14:paraId="4030E265" w14:textId="2E6A0BAB">
                          <w:pPr>
                            <w:spacing w:after="0"/>
                            <w:rPr>
                              <w:rFonts w:ascii="Arial Black" w:hAnsi="Arial Black" w:eastAsia="Arial Black" w:cs="Arial Black"/>
                              <w:noProof/>
                              <w:color w:val="000000"/>
                              <w:sz w:val="20"/>
                            </w:rPr>
                          </w:pPr>
                          <w:r w:rsidRPr="008C3199">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782A86AC">
            <v:shapetype id="_x0000_t202" coordsize="21600,21600" o:spt="202" path="m,l,21600r21600,l21600,xe" w14:anchorId="252A8297">
              <v:stroke joinstyle="miter"/>
              <v:path gradientshapeok="t" o:connecttype="rect"/>
            </v:shapetype>
            <v:shape id="Text Box 6" style="position:absolute;left:0;text-align:left;margin-left:0;margin-top:0;width:51.7pt;height:29.1pt;z-index:251664386;visibility:visible;mso-wrap-style:none;mso-wrap-distance-left:0;mso-wrap-distance-top:0;mso-wrap-distance-right:0;mso-wrap-distance-bottom:0;mso-position-horizontal:center;mso-position-horizontal-relative:page;mso-position-vertical:bottom;mso-position-vertical-relative:page;v-text-anchor:bottom"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v:textbox style="mso-fit-shape-to-text:t" inset="0,0,0,15pt">
                <w:txbxContent>
                  <w:p w:rsidRPr="008C3199" w:rsidR="008C3199" w:rsidP="008C3199" w:rsidRDefault="008C3199" w14:paraId="2CCFEE10" w14:textId="2E6A0BAB">
                    <w:pPr>
                      <w:spacing w:after="0"/>
                      <w:rPr>
                        <w:rFonts w:ascii="Arial Black" w:hAnsi="Arial Black" w:eastAsia="Arial Black" w:cs="Arial Black"/>
                        <w:noProof/>
                        <w:color w:val="000000"/>
                        <w:sz w:val="20"/>
                      </w:rPr>
                    </w:pPr>
                    <w:r w:rsidRPr="008C3199">
                      <w:rPr>
                        <w:rFonts w:ascii="Arial Black" w:hAnsi="Arial Black" w:eastAsia="Arial Black" w:cs="Arial Black"/>
                        <w:noProof/>
                        <w:color w:val="000000"/>
                        <w:sz w:val="20"/>
                      </w:rPr>
                      <w:t>OFFICIAL</w:t>
                    </w:r>
                  </w:p>
                </w:txbxContent>
              </v:textbox>
              <w10:wrap anchorx="page" anchory="page"/>
            </v:shape>
          </w:pict>
        </mc:Fallback>
      </mc:AlternateContent>
    </w:r>
    <w:sdt>
      <w:sdtPr>
        <w:id w:val="282770780"/>
        <w:docPartObj>
          <w:docPartGallery w:val="Page Numbers (Bottom of Page)"/>
          <w:docPartUnique/>
        </w:docPartObj>
      </w:sdtPr>
      <w:sdtContent>
        <w:sdt>
          <w:sdtPr>
            <w:id w:val="-1705238520"/>
            <w:docPartObj>
              <w:docPartGallery w:val="Page Numbers (Top of Page)"/>
              <w:docPartUnique/>
            </w:docPartObj>
          </w:sdtPr>
          <w:sdtContent>
            <w:r w:rsidR="00573A0B">
              <w:t xml:space="preserve">Page </w:t>
            </w:r>
            <w:r w:rsidR="00573A0B">
              <w:rPr>
                <w:b/>
                <w:bCs/>
                <w:sz w:val="24"/>
                <w:szCs w:val="24"/>
              </w:rPr>
              <w:fldChar w:fldCharType="begin"/>
            </w:r>
            <w:r w:rsidR="00573A0B">
              <w:rPr>
                <w:b/>
                <w:bCs/>
              </w:rPr>
              <w:instrText xml:space="preserve"> PAGE </w:instrText>
            </w:r>
            <w:r w:rsidR="00573A0B">
              <w:rPr>
                <w:b/>
                <w:bCs/>
                <w:sz w:val="24"/>
                <w:szCs w:val="24"/>
              </w:rPr>
              <w:fldChar w:fldCharType="separate"/>
            </w:r>
            <w:r w:rsidR="00573A0B">
              <w:rPr>
                <w:b/>
                <w:bCs/>
                <w:noProof/>
              </w:rPr>
              <w:t>2</w:t>
            </w:r>
            <w:r w:rsidR="00573A0B">
              <w:rPr>
                <w:b/>
                <w:bCs/>
                <w:sz w:val="24"/>
                <w:szCs w:val="24"/>
              </w:rPr>
              <w:fldChar w:fldCharType="end"/>
            </w:r>
            <w:r w:rsidR="00573A0B">
              <w:t xml:space="preserve"> of </w:t>
            </w:r>
            <w:r w:rsidR="00573A0B">
              <w:rPr>
                <w:b/>
                <w:bCs/>
                <w:sz w:val="24"/>
                <w:szCs w:val="24"/>
              </w:rPr>
              <w:fldChar w:fldCharType="begin"/>
            </w:r>
            <w:r w:rsidR="00573A0B">
              <w:rPr>
                <w:b/>
                <w:bCs/>
              </w:rPr>
              <w:instrText xml:space="preserve"> NUMPAGES  </w:instrText>
            </w:r>
            <w:r w:rsidR="00573A0B">
              <w:rPr>
                <w:b/>
                <w:bCs/>
                <w:sz w:val="24"/>
                <w:szCs w:val="24"/>
              </w:rPr>
              <w:fldChar w:fldCharType="separate"/>
            </w:r>
            <w:r w:rsidR="00573A0B">
              <w:rPr>
                <w:b/>
                <w:bCs/>
                <w:noProof/>
              </w:rPr>
              <w:t>2</w:t>
            </w:r>
            <w:r w:rsidR="00573A0B">
              <w:rPr>
                <w:b/>
                <w:bCs/>
                <w:sz w:val="24"/>
                <w:szCs w:val="24"/>
              </w:rPr>
              <w:fldChar w:fldCharType="end"/>
            </w:r>
          </w:sdtContent>
        </w:sdt>
      </w:sdtContent>
    </w:sdt>
  </w:p>
  <w:p w:rsidRPr="00F65AA9" w:rsidR="00573A0B" w:rsidP="00F84FA0" w:rsidRDefault="00573A0B" w14:paraId="7D8A9446"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C3199" w:rsidRDefault="008C3199" w14:paraId="3BD94B59" w14:textId="3594FDF3">
    <w:pPr>
      <w:pStyle w:val="Footer"/>
    </w:pPr>
    <w:r>
      <w:rPr>
        <w:noProof/>
      </w:rPr>
      <mc:AlternateContent>
        <mc:Choice Requires="wps">
          <w:drawing>
            <wp:anchor distT="0" distB="0" distL="0" distR="0" simplePos="0" relativeHeight="251662338" behindDoc="0" locked="0" layoutInCell="1" allowOverlap="1" wp14:anchorId="2FDF2F84" wp14:editId="793B6656">
              <wp:simplePos x="635" y="635"/>
              <wp:positionH relativeFrom="page">
                <wp:align>center</wp:align>
              </wp:positionH>
              <wp:positionV relativeFrom="page">
                <wp:align>bottom</wp:align>
              </wp:positionV>
              <wp:extent cx="656590" cy="369570"/>
              <wp:effectExtent l="0" t="0" r="10160" b="0"/>
              <wp:wrapNone/>
              <wp:docPr id="100201262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rsidRPr="008C3199" w:rsidR="008C3199" w:rsidP="008C3199" w:rsidRDefault="008C3199" w14:paraId="220C93AD" w14:textId="578A21FF">
                          <w:pPr>
                            <w:spacing w:after="0"/>
                            <w:rPr>
                              <w:rFonts w:ascii="Arial Black" w:hAnsi="Arial Black" w:eastAsia="Arial Black" w:cs="Arial Black"/>
                              <w:noProof/>
                              <w:color w:val="000000"/>
                              <w:sz w:val="20"/>
                            </w:rPr>
                          </w:pPr>
                          <w:r w:rsidRPr="008C3199">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3D2BA0F8">
            <v:shapetype id="_x0000_t202" coordsize="21600,21600" o:spt="202" path="m,l,21600r21600,l21600,xe" w14:anchorId="2FDF2F84">
              <v:stroke joinstyle="miter"/>
              <v:path gradientshapeok="t" o:connecttype="rect"/>
            </v:shapetype>
            <v:shape id="Text Box 4" style="position:absolute;left:0;text-align:left;margin-left:0;margin-top:0;width:51.7pt;height:29.1pt;z-index:251662338;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v:textbox style="mso-fit-shape-to-text:t" inset="0,0,0,15pt">
                <w:txbxContent>
                  <w:p w:rsidRPr="008C3199" w:rsidR="008C3199" w:rsidP="008C3199" w:rsidRDefault="008C3199" w14:paraId="75F360E3" w14:textId="578A21FF">
                    <w:pPr>
                      <w:spacing w:after="0"/>
                      <w:rPr>
                        <w:rFonts w:ascii="Arial Black" w:hAnsi="Arial Black" w:eastAsia="Arial Black" w:cs="Arial Black"/>
                        <w:noProof/>
                        <w:color w:val="000000"/>
                        <w:sz w:val="20"/>
                      </w:rPr>
                    </w:pPr>
                    <w:r w:rsidRPr="008C3199">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C3199" w:rsidRDefault="008C3199" w14:paraId="20ECDED1" w14:textId="5FE64983">
    <w:pPr>
      <w:pStyle w:val="Footer"/>
    </w:pPr>
    <w:r>
      <w:rPr>
        <w:noProof/>
      </w:rPr>
      <mc:AlternateContent>
        <mc:Choice Requires="wps">
          <w:drawing>
            <wp:anchor distT="0" distB="0" distL="0" distR="0" simplePos="0" relativeHeight="251666434" behindDoc="0" locked="0" layoutInCell="1" allowOverlap="1" wp14:anchorId="209F1290" wp14:editId="206955A5">
              <wp:simplePos x="635" y="635"/>
              <wp:positionH relativeFrom="page">
                <wp:align>center</wp:align>
              </wp:positionH>
              <wp:positionV relativeFrom="page">
                <wp:align>bottom</wp:align>
              </wp:positionV>
              <wp:extent cx="656590" cy="369570"/>
              <wp:effectExtent l="0" t="0" r="10160" b="0"/>
              <wp:wrapNone/>
              <wp:docPr id="159379972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rsidRPr="008C3199" w:rsidR="008C3199" w:rsidP="008C3199" w:rsidRDefault="008C3199" w14:paraId="526BFED1" w14:textId="141B81CD">
                          <w:pPr>
                            <w:spacing w:after="0"/>
                            <w:rPr>
                              <w:rFonts w:ascii="Arial Black" w:hAnsi="Arial Black" w:eastAsia="Arial Black" w:cs="Arial Black"/>
                              <w:noProof/>
                              <w:color w:val="000000"/>
                              <w:sz w:val="20"/>
                            </w:rPr>
                          </w:pPr>
                          <w:r w:rsidRPr="008C3199">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E7A0392">
            <v:shapetype id="_x0000_t202" coordsize="21600,21600" o:spt="202" path="m,l,21600r21600,l21600,xe" w14:anchorId="209F1290">
              <v:stroke joinstyle="miter"/>
              <v:path gradientshapeok="t" o:connecttype="rect"/>
            </v:shapetype>
            <v:shape id="Text Box 8" style="position:absolute;left:0;text-align:left;margin-left:0;margin-top:0;width:51.7pt;height:29.1pt;z-index:251666434;visibility:visible;mso-wrap-style:none;mso-wrap-distance-left:0;mso-wrap-distance-top:0;mso-wrap-distance-right:0;mso-wrap-distance-bottom:0;mso-position-horizontal:center;mso-position-horizontal-relative:page;mso-position-vertical:bottom;mso-position-vertical-relative:page;v-text-anchor:bottom" alt="OFFI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v:textbox style="mso-fit-shape-to-text:t" inset="0,0,0,15pt">
                <w:txbxContent>
                  <w:p w:rsidRPr="008C3199" w:rsidR="008C3199" w:rsidP="008C3199" w:rsidRDefault="008C3199" w14:paraId="17D1F485" w14:textId="141B81CD">
                    <w:pPr>
                      <w:spacing w:after="0"/>
                      <w:rPr>
                        <w:rFonts w:ascii="Arial Black" w:hAnsi="Arial Black" w:eastAsia="Arial Black" w:cs="Arial Black"/>
                        <w:noProof/>
                        <w:color w:val="000000"/>
                        <w:sz w:val="20"/>
                      </w:rPr>
                    </w:pPr>
                    <w:r w:rsidRPr="008C3199">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Pr="00F65AA9" w:rsidR="00373890" w:rsidP="00F84FA0" w:rsidRDefault="008C3199" w14:paraId="721AD789" w14:textId="2A7D0C55">
    <w:pPr>
      <w:pStyle w:val="Footer"/>
    </w:pPr>
    <w:r>
      <w:rPr>
        <w:noProof/>
      </w:rPr>
      <mc:AlternateContent>
        <mc:Choice Requires="wps">
          <w:drawing>
            <wp:anchor distT="0" distB="0" distL="0" distR="0" simplePos="0" relativeHeight="251667458" behindDoc="0" locked="0" layoutInCell="1" allowOverlap="1" wp14:anchorId="1A4EEF46" wp14:editId="0DFC55CF">
              <wp:simplePos x="635" y="635"/>
              <wp:positionH relativeFrom="page">
                <wp:align>center</wp:align>
              </wp:positionH>
              <wp:positionV relativeFrom="page">
                <wp:align>bottom</wp:align>
              </wp:positionV>
              <wp:extent cx="656590" cy="369570"/>
              <wp:effectExtent l="0" t="0" r="10160" b="0"/>
              <wp:wrapNone/>
              <wp:docPr id="194111156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rsidRPr="008C3199" w:rsidR="008C3199" w:rsidP="008C3199" w:rsidRDefault="008C3199" w14:paraId="1D494FDE" w14:textId="2089CBF2">
                          <w:pPr>
                            <w:spacing w:after="0"/>
                            <w:rPr>
                              <w:rFonts w:ascii="Arial Black" w:hAnsi="Arial Black" w:eastAsia="Arial Black" w:cs="Arial Black"/>
                              <w:noProof/>
                              <w:color w:val="000000"/>
                              <w:sz w:val="20"/>
                            </w:rPr>
                          </w:pPr>
                          <w:r w:rsidRPr="008C3199">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A443916">
            <v:shapetype id="_x0000_t202" coordsize="21600,21600" o:spt="202" path="m,l,21600r21600,l21600,xe" w14:anchorId="1A4EEF46">
              <v:stroke joinstyle="miter"/>
              <v:path gradientshapeok="t" o:connecttype="rect"/>
            </v:shapetype>
            <v:shape id="Text Box 9" style="position:absolute;left:0;text-align:left;margin-left:0;margin-top:0;width:51.7pt;height:29.1pt;z-index:251667458;visibility:visible;mso-wrap-style:none;mso-wrap-distance-left:0;mso-wrap-distance-top:0;mso-wrap-distance-right:0;mso-wrap-distance-bottom:0;mso-position-horizontal:center;mso-position-horizontal-relative:page;mso-position-vertical:bottom;mso-position-vertical-relative:page;v-text-anchor:bottom" alt="OFFICIAL"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v:textbox style="mso-fit-shape-to-text:t" inset="0,0,0,15pt">
                <w:txbxContent>
                  <w:p w:rsidRPr="008C3199" w:rsidR="008C3199" w:rsidP="008C3199" w:rsidRDefault="008C3199" w14:paraId="09E77742" w14:textId="2089CBF2">
                    <w:pPr>
                      <w:spacing w:after="0"/>
                      <w:rPr>
                        <w:rFonts w:ascii="Arial Black" w:hAnsi="Arial Black" w:eastAsia="Arial Black" w:cs="Arial Black"/>
                        <w:noProof/>
                        <w:color w:val="000000"/>
                        <w:sz w:val="20"/>
                      </w:rPr>
                    </w:pPr>
                    <w:r w:rsidRPr="008C3199">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C3199" w:rsidRDefault="008C3199" w14:paraId="226F8746" w14:textId="7E39F677">
    <w:pPr>
      <w:pStyle w:val="Footer"/>
    </w:pPr>
    <w:r>
      <w:rPr>
        <w:noProof/>
      </w:rPr>
      <mc:AlternateContent>
        <mc:Choice Requires="wps">
          <w:drawing>
            <wp:anchor distT="0" distB="0" distL="0" distR="0" simplePos="0" relativeHeight="251665410" behindDoc="0" locked="0" layoutInCell="1" allowOverlap="1" wp14:anchorId="10B131CA" wp14:editId="1183A686">
              <wp:simplePos x="635" y="635"/>
              <wp:positionH relativeFrom="page">
                <wp:align>center</wp:align>
              </wp:positionH>
              <wp:positionV relativeFrom="page">
                <wp:align>bottom</wp:align>
              </wp:positionV>
              <wp:extent cx="656590" cy="369570"/>
              <wp:effectExtent l="0" t="0" r="10160" b="0"/>
              <wp:wrapNone/>
              <wp:docPr id="101785714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rsidRPr="008C3199" w:rsidR="008C3199" w:rsidP="008C3199" w:rsidRDefault="008C3199" w14:paraId="58067A32" w14:textId="0B8AC368">
                          <w:pPr>
                            <w:spacing w:after="0"/>
                            <w:rPr>
                              <w:rFonts w:ascii="Arial Black" w:hAnsi="Arial Black" w:eastAsia="Arial Black" w:cs="Arial Black"/>
                              <w:noProof/>
                              <w:color w:val="000000"/>
                              <w:sz w:val="20"/>
                            </w:rPr>
                          </w:pPr>
                          <w:r w:rsidRPr="008C3199">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0CA99986">
            <v:shapetype id="_x0000_t202" coordsize="21600,21600" o:spt="202" path="m,l,21600r21600,l21600,xe" w14:anchorId="10B131CA">
              <v:stroke joinstyle="miter"/>
              <v:path gradientshapeok="t" o:connecttype="rect"/>
            </v:shapetype>
            <v:shape id="Text Box 7" style="position:absolute;left:0;text-align:left;margin-left:0;margin-top:0;width:51.7pt;height:29.1pt;z-index:251665410;visibility:visible;mso-wrap-style:none;mso-wrap-distance-left:0;mso-wrap-distance-top:0;mso-wrap-distance-right:0;mso-wrap-distance-bottom:0;mso-position-horizontal:center;mso-position-horizontal-relative:page;mso-position-vertical:bottom;mso-position-vertical-relative:page;v-text-anchor:bottom" alt="OFFICIAL"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v:textbox style="mso-fit-shape-to-text:t" inset="0,0,0,15pt">
                <w:txbxContent>
                  <w:p w:rsidRPr="008C3199" w:rsidR="008C3199" w:rsidP="008C3199" w:rsidRDefault="008C3199" w14:paraId="6D44D65D" w14:textId="0B8AC368">
                    <w:pPr>
                      <w:spacing w:after="0"/>
                      <w:rPr>
                        <w:rFonts w:ascii="Arial Black" w:hAnsi="Arial Black" w:eastAsia="Arial Black" w:cs="Arial Black"/>
                        <w:noProof/>
                        <w:color w:val="000000"/>
                        <w:sz w:val="20"/>
                      </w:rPr>
                    </w:pPr>
                    <w:r w:rsidRPr="008C3199">
                      <w:rPr>
                        <w:rFonts w:ascii="Arial Black" w:hAnsi="Arial Black" w:eastAsia="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22B3" w:rsidP="002862F1" w:rsidRDefault="00B122B3" w14:paraId="5E847789" w14:textId="77777777">
      <w:pPr>
        <w:spacing w:before="120"/>
      </w:pPr>
      <w:r>
        <w:separator/>
      </w:r>
    </w:p>
  </w:footnote>
  <w:footnote w:type="continuationSeparator" w:id="0">
    <w:p w:rsidR="00B122B3" w:rsidRDefault="00B122B3" w14:paraId="372D6B55" w14:textId="77777777">
      <w:r>
        <w:continuationSeparator/>
      </w:r>
    </w:p>
  </w:footnote>
  <w:footnote w:type="continuationNotice" w:id="1">
    <w:p w:rsidR="00B122B3" w:rsidRDefault="00B122B3" w14:paraId="7082387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40D5" w:rsidP="00EC40D5" w:rsidRDefault="00EC40D5" w14:paraId="19BD37AA" w14:textId="7777777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73A0B" w:rsidRDefault="00573A0B" w14:paraId="4847500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73A0B" w:rsidRDefault="00573A0B" w14:paraId="341B1D0D" w14:textId="77777777">
    <w:pPr>
      <w:pStyle w:val="Header"/>
    </w:pPr>
    <w:r>
      <w:t>Factsheet 1 – Acting as a Restrictive Practices Substitute Decision-maker in aged care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73A0B" w:rsidRDefault="00573A0B" w14:paraId="397676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48416A"/>
    <w:multiLevelType w:val="hybridMultilevel"/>
    <w:tmpl w:val="9F782BE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A831DA1"/>
    <w:multiLevelType w:val="hybridMultilevel"/>
    <w:tmpl w:val="D864F3C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1817065800">
    <w:abstractNumId w:val="10"/>
  </w:num>
  <w:num w:numId="2" w16cid:durableId="574362158">
    <w:abstractNumId w:val="18"/>
  </w:num>
  <w:num w:numId="3" w16cid:durableId="46729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18708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97021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08183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5991552">
    <w:abstractNumId w:val="22"/>
  </w:num>
  <w:num w:numId="8" w16cid:durableId="1571429558">
    <w:abstractNumId w:val="17"/>
  </w:num>
  <w:num w:numId="9" w16cid:durableId="897326293">
    <w:abstractNumId w:val="21"/>
  </w:num>
  <w:num w:numId="10" w16cid:durableId="12379402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8999511">
    <w:abstractNumId w:val="24"/>
  </w:num>
  <w:num w:numId="12" w16cid:durableId="2632679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9471372">
    <w:abstractNumId w:val="19"/>
  </w:num>
  <w:num w:numId="14" w16cid:durableId="983056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11594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98876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521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4548754">
    <w:abstractNumId w:val="26"/>
  </w:num>
  <w:num w:numId="19" w16cid:durableId="5777089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7659201">
    <w:abstractNumId w:val="14"/>
  </w:num>
  <w:num w:numId="21" w16cid:durableId="86776695">
    <w:abstractNumId w:val="12"/>
  </w:num>
  <w:num w:numId="22" w16cid:durableId="3578571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8846843">
    <w:abstractNumId w:val="16"/>
  </w:num>
  <w:num w:numId="24" w16cid:durableId="1055277789">
    <w:abstractNumId w:val="27"/>
  </w:num>
  <w:num w:numId="25" w16cid:durableId="2126844032">
    <w:abstractNumId w:val="25"/>
  </w:num>
  <w:num w:numId="26" w16cid:durableId="1372612997">
    <w:abstractNumId w:val="20"/>
  </w:num>
  <w:num w:numId="27" w16cid:durableId="1792044543">
    <w:abstractNumId w:val="11"/>
  </w:num>
  <w:num w:numId="28" w16cid:durableId="699085104">
    <w:abstractNumId w:val="28"/>
  </w:num>
  <w:num w:numId="29" w16cid:durableId="1345472970">
    <w:abstractNumId w:val="9"/>
  </w:num>
  <w:num w:numId="30" w16cid:durableId="618993797">
    <w:abstractNumId w:val="7"/>
  </w:num>
  <w:num w:numId="31" w16cid:durableId="826746050">
    <w:abstractNumId w:val="6"/>
  </w:num>
  <w:num w:numId="32" w16cid:durableId="1934122886">
    <w:abstractNumId w:val="5"/>
  </w:num>
  <w:num w:numId="33" w16cid:durableId="397017303">
    <w:abstractNumId w:val="4"/>
  </w:num>
  <w:num w:numId="34" w16cid:durableId="306277115">
    <w:abstractNumId w:val="8"/>
  </w:num>
  <w:num w:numId="35" w16cid:durableId="261186475">
    <w:abstractNumId w:val="3"/>
  </w:num>
  <w:num w:numId="36" w16cid:durableId="1478886731">
    <w:abstractNumId w:val="2"/>
  </w:num>
  <w:num w:numId="37" w16cid:durableId="1065832194">
    <w:abstractNumId w:val="1"/>
  </w:num>
  <w:num w:numId="38" w16cid:durableId="329673712">
    <w:abstractNumId w:val="0"/>
  </w:num>
  <w:num w:numId="39" w16cid:durableId="15588570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1931175">
    <w:abstractNumId w:val="23"/>
  </w:num>
  <w:num w:numId="41" w16cid:durableId="1204514126">
    <w:abstractNumId w:val="15"/>
  </w:num>
  <w:num w:numId="42" w16cid:durableId="1543176707">
    <w:abstractNumId w:val="22"/>
  </w:num>
  <w:num w:numId="43" w16cid:durableId="1424376455">
    <w:abstractNumId w:val="22"/>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55"/>
    <w:rsid w:val="00000719"/>
    <w:rsid w:val="00003403"/>
    <w:rsid w:val="00005347"/>
    <w:rsid w:val="000072B6"/>
    <w:rsid w:val="0001021B"/>
    <w:rsid w:val="00011D89"/>
    <w:rsid w:val="00011F11"/>
    <w:rsid w:val="000154FD"/>
    <w:rsid w:val="00016FBF"/>
    <w:rsid w:val="00022271"/>
    <w:rsid w:val="000235E8"/>
    <w:rsid w:val="00024D89"/>
    <w:rsid w:val="000250B6"/>
    <w:rsid w:val="00026B89"/>
    <w:rsid w:val="00033D81"/>
    <w:rsid w:val="00037366"/>
    <w:rsid w:val="00040013"/>
    <w:rsid w:val="00041BF0"/>
    <w:rsid w:val="00042C8A"/>
    <w:rsid w:val="0004536B"/>
    <w:rsid w:val="00046B68"/>
    <w:rsid w:val="000527DD"/>
    <w:rsid w:val="000578B2"/>
    <w:rsid w:val="00060959"/>
    <w:rsid w:val="00060C8F"/>
    <w:rsid w:val="0006298A"/>
    <w:rsid w:val="000663CD"/>
    <w:rsid w:val="000733FE"/>
    <w:rsid w:val="00074219"/>
    <w:rsid w:val="00074E23"/>
    <w:rsid w:val="00074ED5"/>
    <w:rsid w:val="0007793D"/>
    <w:rsid w:val="00077E81"/>
    <w:rsid w:val="00080B94"/>
    <w:rsid w:val="000835C6"/>
    <w:rsid w:val="0008508E"/>
    <w:rsid w:val="000851BD"/>
    <w:rsid w:val="00087951"/>
    <w:rsid w:val="0009113B"/>
    <w:rsid w:val="00093402"/>
    <w:rsid w:val="00094DA3"/>
    <w:rsid w:val="00096CD1"/>
    <w:rsid w:val="000A012C"/>
    <w:rsid w:val="000A0EB9"/>
    <w:rsid w:val="000A186C"/>
    <w:rsid w:val="000A1EA4"/>
    <w:rsid w:val="000A2476"/>
    <w:rsid w:val="000A4A9A"/>
    <w:rsid w:val="000A641A"/>
    <w:rsid w:val="000B3EDB"/>
    <w:rsid w:val="000B543D"/>
    <w:rsid w:val="000B55F9"/>
    <w:rsid w:val="000B5BF7"/>
    <w:rsid w:val="000B6BC8"/>
    <w:rsid w:val="000C0303"/>
    <w:rsid w:val="000C42EA"/>
    <w:rsid w:val="000C4546"/>
    <w:rsid w:val="000D1242"/>
    <w:rsid w:val="000D6E10"/>
    <w:rsid w:val="000E0970"/>
    <w:rsid w:val="000E1910"/>
    <w:rsid w:val="000E3CC7"/>
    <w:rsid w:val="000E6BD4"/>
    <w:rsid w:val="000E6D6D"/>
    <w:rsid w:val="000F1D1B"/>
    <w:rsid w:val="000F1F1E"/>
    <w:rsid w:val="000F2259"/>
    <w:rsid w:val="000F2DDA"/>
    <w:rsid w:val="000F5213"/>
    <w:rsid w:val="00101001"/>
    <w:rsid w:val="00103276"/>
    <w:rsid w:val="0010392D"/>
    <w:rsid w:val="0010447F"/>
    <w:rsid w:val="00104FE3"/>
    <w:rsid w:val="0010714F"/>
    <w:rsid w:val="001120C5"/>
    <w:rsid w:val="0011701A"/>
    <w:rsid w:val="00120BD3"/>
    <w:rsid w:val="00121B46"/>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4CF"/>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57D0"/>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0BC1"/>
    <w:rsid w:val="00291373"/>
    <w:rsid w:val="0029597D"/>
    <w:rsid w:val="002962C3"/>
    <w:rsid w:val="00296E33"/>
    <w:rsid w:val="0029752B"/>
    <w:rsid w:val="002A0A9C"/>
    <w:rsid w:val="002A483C"/>
    <w:rsid w:val="002B0C7C"/>
    <w:rsid w:val="002B13BD"/>
    <w:rsid w:val="002B1729"/>
    <w:rsid w:val="002B36C7"/>
    <w:rsid w:val="002B4DD4"/>
    <w:rsid w:val="002B5277"/>
    <w:rsid w:val="002B5375"/>
    <w:rsid w:val="002B77C1"/>
    <w:rsid w:val="002C0ED7"/>
    <w:rsid w:val="002C2728"/>
    <w:rsid w:val="002C4595"/>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04E5"/>
    <w:rsid w:val="003214F1"/>
    <w:rsid w:val="00322E4B"/>
    <w:rsid w:val="00327870"/>
    <w:rsid w:val="0033259D"/>
    <w:rsid w:val="003333D2"/>
    <w:rsid w:val="003406C6"/>
    <w:rsid w:val="003418CC"/>
    <w:rsid w:val="003459BD"/>
    <w:rsid w:val="00350D38"/>
    <w:rsid w:val="00351B36"/>
    <w:rsid w:val="003578A1"/>
    <w:rsid w:val="00357B4E"/>
    <w:rsid w:val="0036383F"/>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360D"/>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352C"/>
    <w:rsid w:val="003F5CB9"/>
    <w:rsid w:val="0040131A"/>
    <w:rsid w:val="004013C7"/>
    <w:rsid w:val="00401FCF"/>
    <w:rsid w:val="0040248F"/>
    <w:rsid w:val="00406285"/>
    <w:rsid w:val="004112C6"/>
    <w:rsid w:val="00413C4C"/>
    <w:rsid w:val="004148F9"/>
    <w:rsid w:val="00414D4A"/>
    <w:rsid w:val="0042084E"/>
    <w:rsid w:val="00421EEF"/>
    <w:rsid w:val="00424D65"/>
    <w:rsid w:val="00442C6C"/>
    <w:rsid w:val="00443CBE"/>
    <w:rsid w:val="00443E8A"/>
    <w:rsid w:val="004441BC"/>
    <w:rsid w:val="004468B4"/>
    <w:rsid w:val="00450CB7"/>
    <w:rsid w:val="0045230A"/>
    <w:rsid w:val="00454AD0"/>
    <w:rsid w:val="00457337"/>
    <w:rsid w:val="00462E3D"/>
    <w:rsid w:val="00466E79"/>
    <w:rsid w:val="00470D7D"/>
    <w:rsid w:val="0047372D"/>
    <w:rsid w:val="00473BA3"/>
    <w:rsid w:val="004743DD"/>
    <w:rsid w:val="00474CEA"/>
    <w:rsid w:val="00483968"/>
    <w:rsid w:val="00484F86"/>
    <w:rsid w:val="0049040F"/>
    <w:rsid w:val="00490746"/>
    <w:rsid w:val="00490852"/>
    <w:rsid w:val="00491C9C"/>
    <w:rsid w:val="00492F30"/>
    <w:rsid w:val="004946F4"/>
    <w:rsid w:val="0049487E"/>
    <w:rsid w:val="004A160D"/>
    <w:rsid w:val="004A38B9"/>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3226"/>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4D6"/>
    <w:rsid w:val="00547A95"/>
    <w:rsid w:val="0055119B"/>
    <w:rsid w:val="005548B5"/>
    <w:rsid w:val="00554C28"/>
    <w:rsid w:val="00572031"/>
    <w:rsid w:val="00572282"/>
    <w:rsid w:val="00573A0B"/>
    <w:rsid w:val="00573CE3"/>
    <w:rsid w:val="00576E84"/>
    <w:rsid w:val="00580394"/>
    <w:rsid w:val="005809CD"/>
    <w:rsid w:val="00582B8C"/>
    <w:rsid w:val="0058757E"/>
    <w:rsid w:val="00596A4B"/>
    <w:rsid w:val="00597507"/>
    <w:rsid w:val="005A42FD"/>
    <w:rsid w:val="005A479D"/>
    <w:rsid w:val="005B1C6D"/>
    <w:rsid w:val="005B21B6"/>
    <w:rsid w:val="005B3A08"/>
    <w:rsid w:val="005B7A63"/>
    <w:rsid w:val="005C0955"/>
    <w:rsid w:val="005C2CBD"/>
    <w:rsid w:val="005C49DA"/>
    <w:rsid w:val="005C50F3"/>
    <w:rsid w:val="005C54B5"/>
    <w:rsid w:val="005C5D80"/>
    <w:rsid w:val="005C5D91"/>
    <w:rsid w:val="005D07B8"/>
    <w:rsid w:val="005D1B07"/>
    <w:rsid w:val="005D6597"/>
    <w:rsid w:val="005E074C"/>
    <w:rsid w:val="005E14E7"/>
    <w:rsid w:val="005E26A3"/>
    <w:rsid w:val="005E2ECB"/>
    <w:rsid w:val="005E447E"/>
    <w:rsid w:val="005E4FD1"/>
    <w:rsid w:val="005F0775"/>
    <w:rsid w:val="005F0CF5"/>
    <w:rsid w:val="005F21EB"/>
    <w:rsid w:val="00605908"/>
    <w:rsid w:val="00610D7C"/>
    <w:rsid w:val="00613414"/>
    <w:rsid w:val="0061619F"/>
    <w:rsid w:val="0061662D"/>
    <w:rsid w:val="0062000A"/>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87FF9"/>
    <w:rsid w:val="00691B62"/>
    <w:rsid w:val="006933B5"/>
    <w:rsid w:val="00693D14"/>
    <w:rsid w:val="00694FBE"/>
    <w:rsid w:val="00696F27"/>
    <w:rsid w:val="006A18C2"/>
    <w:rsid w:val="006A3383"/>
    <w:rsid w:val="006A63BD"/>
    <w:rsid w:val="006B077C"/>
    <w:rsid w:val="006B6803"/>
    <w:rsid w:val="006D0F16"/>
    <w:rsid w:val="006D2A3F"/>
    <w:rsid w:val="006D2FBC"/>
    <w:rsid w:val="006D6822"/>
    <w:rsid w:val="006D693B"/>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23B"/>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4AA9"/>
    <w:rsid w:val="007F31B6"/>
    <w:rsid w:val="007F546C"/>
    <w:rsid w:val="007F625F"/>
    <w:rsid w:val="007F665E"/>
    <w:rsid w:val="00800412"/>
    <w:rsid w:val="0080587B"/>
    <w:rsid w:val="00806468"/>
    <w:rsid w:val="008119CA"/>
    <w:rsid w:val="008130C4"/>
    <w:rsid w:val="008155F0"/>
    <w:rsid w:val="00816735"/>
    <w:rsid w:val="00820141"/>
    <w:rsid w:val="00820638"/>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0DEE"/>
    <w:rsid w:val="008B2EE4"/>
    <w:rsid w:val="008B4ADB"/>
    <w:rsid w:val="008B4D3D"/>
    <w:rsid w:val="008B57C7"/>
    <w:rsid w:val="008C2F92"/>
    <w:rsid w:val="008C3199"/>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2E54"/>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7D43"/>
    <w:rsid w:val="009B0A6F"/>
    <w:rsid w:val="009B0A94"/>
    <w:rsid w:val="009B2AE8"/>
    <w:rsid w:val="009B59E9"/>
    <w:rsid w:val="009B70AA"/>
    <w:rsid w:val="009C5049"/>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210"/>
    <w:rsid w:val="00A24442"/>
    <w:rsid w:val="00A27343"/>
    <w:rsid w:val="00A330BB"/>
    <w:rsid w:val="00A44882"/>
    <w:rsid w:val="00A45125"/>
    <w:rsid w:val="00A54715"/>
    <w:rsid w:val="00A6039D"/>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53ED"/>
    <w:rsid w:val="00B06571"/>
    <w:rsid w:val="00B068BA"/>
    <w:rsid w:val="00B07FF7"/>
    <w:rsid w:val="00B122B3"/>
    <w:rsid w:val="00B12D60"/>
    <w:rsid w:val="00B13851"/>
    <w:rsid w:val="00B13B1C"/>
    <w:rsid w:val="00B14780"/>
    <w:rsid w:val="00B21F90"/>
    <w:rsid w:val="00B22291"/>
    <w:rsid w:val="00B23F9A"/>
    <w:rsid w:val="00B2417B"/>
    <w:rsid w:val="00B24E6F"/>
    <w:rsid w:val="00B26CB5"/>
    <w:rsid w:val="00B2752E"/>
    <w:rsid w:val="00B307CC"/>
    <w:rsid w:val="00B326B7"/>
    <w:rsid w:val="00B3588E"/>
    <w:rsid w:val="00B36A24"/>
    <w:rsid w:val="00B41F3D"/>
    <w:rsid w:val="00B431E8"/>
    <w:rsid w:val="00B45141"/>
    <w:rsid w:val="00B46DE7"/>
    <w:rsid w:val="00B519CD"/>
    <w:rsid w:val="00B5273A"/>
    <w:rsid w:val="00B57329"/>
    <w:rsid w:val="00B60E61"/>
    <w:rsid w:val="00B62B50"/>
    <w:rsid w:val="00B631CB"/>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67B4"/>
    <w:rsid w:val="00C079B8"/>
    <w:rsid w:val="00C10037"/>
    <w:rsid w:val="00C123EA"/>
    <w:rsid w:val="00C12A49"/>
    <w:rsid w:val="00C133EE"/>
    <w:rsid w:val="00C149D0"/>
    <w:rsid w:val="00C26588"/>
    <w:rsid w:val="00C27DE9"/>
    <w:rsid w:val="00C32989"/>
    <w:rsid w:val="00C33388"/>
    <w:rsid w:val="00C35484"/>
    <w:rsid w:val="00C36379"/>
    <w:rsid w:val="00C4173A"/>
    <w:rsid w:val="00C50DED"/>
    <w:rsid w:val="00C602FF"/>
    <w:rsid w:val="00C61174"/>
    <w:rsid w:val="00C6148F"/>
    <w:rsid w:val="00C621B1"/>
    <w:rsid w:val="00C62F7A"/>
    <w:rsid w:val="00C63B9C"/>
    <w:rsid w:val="00C6682F"/>
    <w:rsid w:val="00C679F0"/>
    <w:rsid w:val="00C67BF4"/>
    <w:rsid w:val="00C7275E"/>
    <w:rsid w:val="00C74C5D"/>
    <w:rsid w:val="00C8198B"/>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B799D"/>
    <w:rsid w:val="00CC0C72"/>
    <w:rsid w:val="00CC0EFC"/>
    <w:rsid w:val="00CC2BFD"/>
    <w:rsid w:val="00CD3476"/>
    <w:rsid w:val="00CD64DF"/>
    <w:rsid w:val="00CE225F"/>
    <w:rsid w:val="00CF2F50"/>
    <w:rsid w:val="00CF45AA"/>
    <w:rsid w:val="00CF6198"/>
    <w:rsid w:val="00D02919"/>
    <w:rsid w:val="00D04C61"/>
    <w:rsid w:val="00D05B8D"/>
    <w:rsid w:val="00D065A2"/>
    <w:rsid w:val="00D079AA"/>
    <w:rsid w:val="00D07F00"/>
    <w:rsid w:val="00D1130F"/>
    <w:rsid w:val="00D17B72"/>
    <w:rsid w:val="00D3185C"/>
    <w:rsid w:val="00D3205F"/>
    <w:rsid w:val="00D32405"/>
    <w:rsid w:val="00D3318E"/>
    <w:rsid w:val="00D33E72"/>
    <w:rsid w:val="00D35BD6"/>
    <w:rsid w:val="00D361B5"/>
    <w:rsid w:val="00D405AC"/>
    <w:rsid w:val="00D411A2"/>
    <w:rsid w:val="00D4606D"/>
    <w:rsid w:val="00D46C92"/>
    <w:rsid w:val="00D50B9C"/>
    <w:rsid w:val="00D52B23"/>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690"/>
    <w:rsid w:val="00DC4B55"/>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4A70"/>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766D"/>
    <w:rsid w:val="00E512A8"/>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2CFF"/>
    <w:rsid w:val="00EF36AF"/>
    <w:rsid w:val="00EF59A3"/>
    <w:rsid w:val="00EF6675"/>
    <w:rsid w:val="00F00F9C"/>
    <w:rsid w:val="00F01E5F"/>
    <w:rsid w:val="00F024F3"/>
    <w:rsid w:val="00F02ABA"/>
    <w:rsid w:val="00F0437A"/>
    <w:rsid w:val="00F047EB"/>
    <w:rsid w:val="00F04A3E"/>
    <w:rsid w:val="00F101B8"/>
    <w:rsid w:val="00F11037"/>
    <w:rsid w:val="00F16F1B"/>
    <w:rsid w:val="00F250A9"/>
    <w:rsid w:val="00F267AF"/>
    <w:rsid w:val="00F30FF4"/>
    <w:rsid w:val="00F3122E"/>
    <w:rsid w:val="00F31EB8"/>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306"/>
    <w:rsid w:val="00F55B21"/>
    <w:rsid w:val="00F56EF6"/>
    <w:rsid w:val="00F60082"/>
    <w:rsid w:val="00F61A9F"/>
    <w:rsid w:val="00F61B5F"/>
    <w:rsid w:val="00F64696"/>
    <w:rsid w:val="00F65AA9"/>
    <w:rsid w:val="00F6768F"/>
    <w:rsid w:val="00F712D8"/>
    <w:rsid w:val="00F72C2C"/>
    <w:rsid w:val="00F76CAB"/>
    <w:rsid w:val="00F772C6"/>
    <w:rsid w:val="00F80AFB"/>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9D1"/>
    <w:rsid w:val="00FC0F81"/>
    <w:rsid w:val="00FC252F"/>
    <w:rsid w:val="00FC395C"/>
    <w:rsid w:val="00FC5E8E"/>
    <w:rsid w:val="00FD3766"/>
    <w:rsid w:val="00FD47C4"/>
    <w:rsid w:val="00FD6CD6"/>
    <w:rsid w:val="00FD722A"/>
    <w:rsid w:val="00FE2DCF"/>
    <w:rsid w:val="00FE3FA7"/>
    <w:rsid w:val="00FF2A4E"/>
    <w:rsid w:val="00FF2FCE"/>
    <w:rsid w:val="00FF4DE4"/>
    <w:rsid w:val="00FF4F7D"/>
    <w:rsid w:val="00FF54DF"/>
    <w:rsid w:val="00FF6D9D"/>
    <w:rsid w:val="00FF7DD5"/>
    <w:rsid w:val="3340F0F6"/>
    <w:rsid w:val="4615AF4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BE5E91"/>
  <w15:docId w15:val="{1CB91D0E-EF90-4204-890C-F7138939D4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hAnsi="Arial" w:eastAsia="MS Gothic"/>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hAnsi="Arial" w:eastAsia="MS Mincho"/>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AD2087"/>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15BD8"/>
    <w:rPr>
      <w:rFonts w:ascii="Arial" w:hAnsi="Arial"/>
      <w:b/>
      <w:color w:val="53565A"/>
      <w:sz w:val="32"/>
      <w:szCs w:val="28"/>
      <w:lang w:eastAsia="en-US"/>
    </w:rPr>
  </w:style>
  <w:style w:type="character" w:styleId="Heading3Char" w:customStyle="1">
    <w:name w:val="Heading 3 Char"/>
    <w:link w:val="Heading3"/>
    <w:uiPriority w:val="1"/>
    <w:rsid w:val="001E0C5D"/>
    <w:rPr>
      <w:rFonts w:ascii="Arial" w:hAnsi="Arial" w:eastAsia="MS Gothic"/>
      <w:bCs/>
      <w:color w:val="53565A"/>
      <w:sz w:val="27"/>
      <w:szCs w:val="26"/>
      <w:lang w:eastAsia="en-US"/>
    </w:rPr>
  </w:style>
  <w:style w:type="character" w:styleId="Heading4Char" w:customStyle="1">
    <w:name w:val="Heading 4 Char"/>
    <w:link w:val="Heading4"/>
    <w:uiPriority w:val="1"/>
    <w:rsid w:val="001E0C5D"/>
    <w:rPr>
      <w:rFonts w:ascii="Arial" w:hAnsi="Arial" w:eastAsia="MS Mincho"/>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styleId="Heading5Char" w:customStyle="1">
    <w:name w:val="Heading 5 Char"/>
    <w:link w:val="Heading5"/>
    <w:uiPriority w:val="9"/>
    <w:semiHidden/>
    <w:rsid w:val="001E0C5D"/>
    <w:rPr>
      <w:rFonts w:ascii="Arial" w:hAnsi="Arial" w:eastAsia="MS Mincho"/>
      <w:b/>
      <w:bCs/>
      <w:iCs/>
      <w:color w:val="53565A"/>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3B5733"/>
    <w:pPr>
      <w:spacing w:before="480" w:after="200" w:line="330" w:lineRule="atLeast"/>
      <w:outlineLvl w:val="9"/>
    </w:pPr>
    <w:rPr>
      <w:sz w:val="29"/>
    </w:rPr>
  </w:style>
  <w:style w:type="character" w:styleId="TOCheadingfactsheetChar" w:customStyle="1">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basedOn w:val="Spacerparatopoffirstpage"/>
    <w:uiPriority w:val="5"/>
    <w:rsid w:val="00EC40D5"/>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4A4195"/>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3B5733"/>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8E7B4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8E7B4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8E7B49"/>
    <w:pPr>
      <w:numPr>
        <w:numId w:val="9"/>
      </w:numPr>
    </w:pPr>
  </w:style>
  <w:style w:type="numbering" w:styleId="ZZTablebullets" w:customStyle="1">
    <w:name w:val="ZZ Table bullets"/>
    <w:basedOn w:val="NoList"/>
    <w:rsid w:val="008E7B49"/>
    <w:pPr>
      <w:numPr>
        <w:numId w:val="9"/>
      </w:numPr>
    </w:pPr>
  </w:style>
  <w:style w:type="paragraph" w:styleId="Tablecolhead" w:customStyle="1">
    <w:name w:val="Table col head"/>
    <w:uiPriority w:val="3"/>
    <w:qFormat/>
    <w:rsid w:val="001E0C5D"/>
    <w:pPr>
      <w:spacing w:before="80" w:after="60"/>
    </w:pPr>
    <w:rPr>
      <w:rFonts w:ascii="Arial" w:hAnsi="Arial"/>
      <w:b/>
      <w:color w:val="53565A"/>
      <w:sz w:val="21"/>
      <w:lang w:eastAsia="en-US"/>
    </w:rPr>
  </w:style>
  <w:style w:type="paragraph" w:styleId="Bulletafternumbers1" w:customStyle="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styleId="Documentsubtitle" w:customStyle="1">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8E7B49"/>
    <w:pPr>
      <w:numPr>
        <w:numId w:val="7"/>
      </w:numPr>
    </w:pPr>
  </w:style>
  <w:style w:type="numbering" w:styleId="ZZNumbersdigit" w:customStyle="1">
    <w:name w:val="ZZ Numbers digit"/>
    <w:rsid w:val="00101001"/>
    <w:pPr>
      <w:numPr>
        <w:numId w:val="2"/>
      </w:numPr>
    </w:pPr>
  </w:style>
  <w:style w:type="numbering" w:styleId="ZZQuotebullets" w:customStyle="1">
    <w:name w:val="ZZ Quote bullets"/>
    <w:basedOn w:val="ZZNumbersdigit"/>
    <w:rsid w:val="008E7B49"/>
    <w:pPr>
      <w:numPr>
        <w:numId w:val="11"/>
      </w:numPr>
    </w:pPr>
  </w:style>
  <w:style w:type="paragraph" w:styleId="Numberdigit" w:customStyle="1">
    <w:name w:val="Number digit"/>
    <w:basedOn w:val="Body"/>
    <w:uiPriority w:val="2"/>
    <w:rsid w:val="00857C5A"/>
    <w:pPr>
      <w:numPr>
        <w:numId w:val="2"/>
      </w:numPr>
    </w:pPr>
  </w:style>
  <w:style w:type="paragraph" w:styleId="Numberloweralphaindent" w:customStyle="1">
    <w:name w:val="Number lower alpha indent"/>
    <w:basedOn w:val="Body"/>
    <w:uiPriority w:val="3"/>
    <w:rsid w:val="00721CFB"/>
    <w:pPr>
      <w:numPr>
        <w:ilvl w:val="1"/>
        <w:numId w:val="20"/>
      </w:numPr>
    </w:pPr>
  </w:style>
  <w:style w:type="paragraph" w:styleId="Numberdigitindent" w:customStyle="1">
    <w:name w:val="Number digit indent"/>
    <w:basedOn w:val="Numberloweralphaindent"/>
    <w:uiPriority w:val="3"/>
    <w:rsid w:val="00101001"/>
    <w:pPr>
      <w:numPr>
        <w:numId w:val="2"/>
      </w:numPr>
    </w:pPr>
  </w:style>
  <w:style w:type="paragraph" w:styleId="Numberloweralpha" w:customStyle="1">
    <w:name w:val="Number lower alpha"/>
    <w:basedOn w:val="Body"/>
    <w:uiPriority w:val="3"/>
    <w:rsid w:val="00721CFB"/>
    <w:pPr>
      <w:numPr>
        <w:numId w:val="20"/>
      </w:numPr>
    </w:pPr>
  </w:style>
  <w:style w:type="paragraph" w:styleId="Numberlowerroman" w:customStyle="1">
    <w:name w:val="Number lower roman"/>
    <w:basedOn w:val="Body"/>
    <w:uiPriority w:val="3"/>
    <w:rsid w:val="00721CFB"/>
    <w:pPr>
      <w:numPr>
        <w:numId w:val="13"/>
      </w:numPr>
    </w:pPr>
  </w:style>
  <w:style w:type="paragraph" w:styleId="Numberlowerromanindent" w:customStyle="1">
    <w:name w:val="Number lower roman indent"/>
    <w:basedOn w:val="Body"/>
    <w:uiPriority w:val="3"/>
    <w:rsid w:val="00721CFB"/>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101001"/>
    <w:pPr>
      <w:numPr>
        <w:ilvl w:val="3"/>
        <w:numId w:val="2"/>
      </w:numPr>
    </w:pPr>
  </w:style>
  <w:style w:type="numbering" w:styleId="ZZNumberslowerroman" w:customStyle="1">
    <w:name w:val="ZZ Numbers lower roman"/>
    <w:basedOn w:val="ZZQuotebullets"/>
    <w:rsid w:val="00721CFB"/>
    <w:pPr>
      <w:numPr>
        <w:numId w:val="13"/>
      </w:numPr>
    </w:pPr>
  </w:style>
  <w:style w:type="numbering" w:styleId="ZZNumbersloweralpha" w:customStyle="1">
    <w:name w:val="ZZ Numbers lower alpha"/>
    <w:basedOn w:val="NoList"/>
    <w:rsid w:val="00721CFB"/>
    <w:pPr>
      <w:numPr>
        <w:numId w:val="20"/>
      </w:numPr>
    </w:pPr>
  </w:style>
  <w:style w:type="paragraph" w:styleId="Quotebullet1" w:customStyle="1">
    <w:name w:val="Quote bullet 1"/>
    <w:basedOn w:val="Quotetext"/>
    <w:rsid w:val="008E7B49"/>
    <w:pPr>
      <w:numPr>
        <w:numId w:val="11"/>
      </w:numPr>
    </w:pPr>
  </w:style>
  <w:style w:type="paragraph" w:styleId="Quotebullet2" w:customStyle="1">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BC3E8F"/>
    <w:pPr>
      <w:spacing w:after="60" w:line="270" w:lineRule="atLeast"/>
    </w:pPr>
    <w:rPr>
      <w:color w:val="000000" w:themeColor="text1"/>
      <w:sz w:val="20"/>
    </w:rPr>
  </w:style>
  <w:style w:type="paragraph" w:styleId="Introtext" w:customStyle="1">
    <w:name w:val="Intro text"/>
    <w:basedOn w:val="Body"/>
    <w:uiPriority w:val="11"/>
    <w:rsid w:val="00AD2087"/>
    <w:pPr>
      <w:spacing w:line="320" w:lineRule="atLeast"/>
    </w:pPr>
    <w:rPr>
      <w:color w:val="201547"/>
      <w:sz w:val="24"/>
    </w:rPr>
  </w:style>
  <w:style w:type="character" w:styleId="FooterChar" w:customStyle="1">
    <w:name w:val="Footer Char"/>
    <w:basedOn w:val="DefaultParagraphFont"/>
    <w:link w:val="Footer"/>
    <w:uiPriority w:val="99"/>
    <w:rsid w:val="00573A0B"/>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health.gov.au/topics/aged-care/providing-aged-care-services/training-and-guidance/restrictive-practices-in-aged-care-a-last-resort" TargetMode="External" Id="rId18" /><Relationship Type="http://schemas.openxmlformats.org/officeDocument/2006/relationships/hyperlink" Target="mailto:info@agedcarequality.gov.au" TargetMode="Externa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footer" Target="footer8.xm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www.health.gov.au/topics/aged-care/providing-aged-care-services/training-and-guidance/restrictive-practices-in-aged-care-a-last-resort" TargetMode="External" Id="rId17" /><Relationship Type="http://schemas.openxmlformats.org/officeDocument/2006/relationships/footer" Target="footer6.xml" Id="rId25" /><Relationship Type="http://schemas.openxmlformats.org/officeDocument/2006/relationships/footer" Target="footer7.xml" Id="rId33" /><Relationship Type="http://schemas.openxmlformats.org/officeDocument/2006/relationships/customXml" Target="../customXml/item2.xml" Id="rId2" /><Relationship Type="http://schemas.openxmlformats.org/officeDocument/2006/relationships/hyperlink" Target="https://www.health.vic.gov.au/residential-aged-care/substitute-decision-making-and-restrictive-practices-in-aged-care"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4.xml" Id="rId24" /><Relationship Type="http://schemas.openxmlformats.org/officeDocument/2006/relationships/hyperlink" Target="https://www.health.vic.gov.au/residential-aged-care/substitute-decision-making-and-restrictive-practices-in-aged-care" TargetMode="Externa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footer" Target="footer5.xml" Id="rId23" /><Relationship Type="http://schemas.openxmlformats.org/officeDocument/2006/relationships/hyperlink" Target="https://www.agedcarequality.gov.au/older-australians/safety-care/minimising-restrictive-practices" TargetMode="External" Id="rId28"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hyperlink" Target="https://www.agedcarequality.gov.au/resource-library/frequently-asked-questions-about-consent" TargetMode="External" Id="rId19" /><Relationship Type="http://schemas.openxmlformats.org/officeDocument/2006/relationships/hyperlink" Target="mailto:vic_agedcare@health.vic.gov.au"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4.xml" Id="rId22" /><Relationship Type="http://schemas.openxmlformats.org/officeDocument/2006/relationships/hyperlink" Target="https://www.agedcarequality.gov.au/" TargetMode="External" Id="rId27" /><Relationship Type="http://schemas.openxmlformats.org/officeDocument/2006/relationships/hyperlink" Target="https://opan.org.au/toolkit/restrictive-practices-in-aged-care/" TargetMode="External" Id="rId30" /><Relationship Type="http://schemas.openxmlformats.org/officeDocument/2006/relationships/footer" Target="footer9.xml" Id="rId35" /><Relationship Type="http://schemas.openxmlformats.org/officeDocument/2006/relationships/hyperlink" Target="https://www.health.gov.au/resources/publications/consent-for-restrictive-practices-frequently-asked-questions" TargetMode="External" Id="R9733390e99b24a9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ebsite xmlns="aa80f1aa-98d0-4675-9c5b-0fcfe01630b8">
      <Value>Both</Value>
    </Website>
    <Comments xmlns="aa80f1aa-98d0-4675-9c5b-0fcfe01630b8" xsi:nil="true"/>
    <Photographer xmlns="aa80f1aa-98d0-4675-9c5b-0fcfe01630b8" xsi:nil="true"/>
    <Thumbnail xmlns="aa80f1aa-98d0-4675-9c5b-0fcfe01630b8" xsi:nil="true"/>
    <Typeofaudit xmlns="aa80f1aa-98d0-4675-9c5b-0fcfe01630b8" xsi:nil="true"/>
    <ProjectorCampaign xmlns="aa80f1aa-98d0-4675-9c5b-0fcfe01630b8">true</ProjectorCampaign>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7" ma:contentTypeDescription="Create a new document." ma:contentTypeScope="" ma:versionID="47b1df73ee1978e5baeca7d31361f118">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57631b57570e4c2afc76d558222c9af9"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element ref="ns2:Website" minOccurs="0"/>
                <xsd:element ref="ns2:Typeofaudit" minOccurs="0"/>
                <xsd:element ref="ns2:ProjectorCampaig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Website" ma:index="31" nillable="true" ma:displayName="Website" ma:default="Both" ma:description="What website does this belong to"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Health.vic"/>
                        <xsd:enumeration value="BHC"/>
                        <xsd:enumeration value="Both"/>
                      </xsd:restriction>
                    </xsd:simpleType>
                  </xsd:union>
                </xsd:simpleType>
              </xsd:element>
            </xsd:sequence>
          </xsd:extension>
        </xsd:complexContent>
      </xsd:complexType>
    </xsd:element>
    <xsd:element name="Typeofaudit" ma:index="32" nillable="true" ma:displayName="Type of audit" ma:description="Add the type of audit this is for" ma:format="Dropdown" ma:internalName="Typeofaudit">
      <xsd:complexType>
        <xsd:complexContent>
          <xsd:extension base="dms:MultiChoice">
            <xsd:sequence>
              <xsd:element name="Value" maxOccurs="unbounded" minOccurs="0" nillable="true">
                <xsd:simpleType>
                  <xsd:restriction base="dms:Choice">
                    <xsd:enumeration value="Term or phrase"/>
                    <xsd:enumeration value="Site section"/>
                    <xsd:enumeration value="Topic"/>
                    <xsd:enumeration value="Content owner"/>
                    <xsd:enumeration value="Campaign"/>
                  </xsd:restriction>
                </xsd:simpleType>
              </xsd:element>
            </xsd:sequence>
          </xsd:extension>
        </xsd:complexContent>
      </xsd:complexType>
    </xsd:element>
    <xsd:element name="ProjectorCampaign" ma:index="33" nillable="true" ma:displayName="Campaign" ma:default="1" ma:format="Dropdown" ma:internalName="ProjectorCampaig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74F2D5EC-EB29-4F85-966D-2EDEB6286B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BD1C19-7265-4BD6-8768-5D6269D0BE3F}">
  <ds:schemaRefs>
    <ds:schemaRef ds:uri="http://schemas.microsoft.com/sharepoint/v3/contenttype/forms"/>
  </ds:schemaRefs>
</ds:datastoreItem>
</file>

<file path=customXml/itemProps4.xml><?xml version="1.0" encoding="utf-8"?>
<ds:datastoreItem xmlns:ds="http://schemas.openxmlformats.org/officeDocument/2006/customXml" ds:itemID="{7AA8C269-2910-4B59-B2EB-4C907042CF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1 - Acting as a Restrictive Practices Substitute Decision-maker in aged care</dc:title>
  <dc:subject/>
  <dc:creator/>
  <cp:keywords/>
  <dc:description/>
  <cp:lastModifiedBy>Thomas Penfold (Health)</cp:lastModifiedBy>
  <cp:revision>7</cp:revision>
  <dcterms:created xsi:type="dcterms:W3CDTF">2025-06-05T04:38:00Z</dcterms:created>
  <dcterms:modified xsi:type="dcterms:W3CDTF">2025-06-06T04:10:48Z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149d31fb,2f9caf94,74b6bb62,3bb97fd2,62f1aa8e,e011fe1,3cab4474,5eff7431,73b3030b</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2025-06-05T04:38:51Z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af4bb951-6953-471e-847e-704b61cecbb4</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y fmtid="{D5CDD505-2E9C-101B-9397-08002B2CF9AE}" pid="13" name="ContentTypeId">
    <vt:lpwstr>0x01010072FE47368901504C80F2EA452DE0DA60</vt:lpwstr>
  </property>
</Properties>
</file>