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26A19" w14:textId="77777777" w:rsidR="00056EC4" w:rsidRDefault="00E9042A" w:rsidP="005F79DF">
      <w:pPr>
        <w:pStyle w:val="Body"/>
      </w:pPr>
      <w:bookmarkStart w:id="0" w:name="_Toc122353283"/>
      <w:bookmarkStart w:id="1" w:name="_Toc122506191"/>
      <w:r w:rsidRPr="00977D59">
        <w:rPr>
          <w:noProof/>
        </w:rPr>
        <w:drawing>
          <wp:anchor distT="0" distB="0" distL="114300" distR="114300" simplePos="0" relativeHeight="251658240" behindDoc="1" locked="1" layoutInCell="1" allowOverlap="0" wp14:anchorId="27EAFDE0" wp14:editId="7D1A3258">
            <wp:simplePos x="0" y="0"/>
            <wp:positionH relativeFrom="page">
              <wp:posOffset>0</wp:posOffset>
            </wp:positionH>
            <wp:positionV relativeFrom="page">
              <wp:posOffset>0</wp:posOffset>
            </wp:positionV>
            <wp:extent cx="7555865" cy="10146030"/>
            <wp:effectExtent l="0" t="0" r="635"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5865" cy="1014603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5E58516E" w14:textId="77777777" w:rsidTr="00431F42">
        <w:trPr>
          <w:cantSplit/>
        </w:trPr>
        <w:tc>
          <w:tcPr>
            <w:tcW w:w="0" w:type="auto"/>
            <w:tcMar>
              <w:top w:w="0" w:type="dxa"/>
              <w:left w:w="0" w:type="dxa"/>
              <w:right w:w="0" w:type="dxa"/>
            </w:tcMar>
          </w:tcPr>
          <w:p w14:paraId="1A6CE34A" w14:textId="233DE9F1" w:rsidR="00AD784C" w:rsidRPr="00431F42" w:rsidRDefault="001B22EC" w:rsidP="00431F42">
            <w:pPr>
              <w:pStyle w:val="Documenttitle"/>
            </w:pPr>
            <w:r>
              <w:t>Victorian guideline on carbapenemase-producing organisms</w:t>
            </w:r>
          </w:p>
        </w:tc>
      </w:tr>
      <w:tr w:rsidR="00AD784C" w14:paraId="0A76FBEB" w14:textId="77777777" w:rsidTr="00431F42">
        <w:trPr>
          <w:cantSplit/>
        </w:trPr>
        <w:tc>
          <w:tcPr>
            <w:tcW w:w="0" w:type="auto"/>
          </w:tcPr>
          <w:p w14:paraId="084B8BC4" w14:textId="2031EF5D" w:rsidR="00386109" w:rsidRDefault="001B22EC" w:rsidP="009315BE">
            <w:pPr>
              <w:pStyle w:val="Documentsubtitle"/>
            </w:pPr>
            <w:r>
              <w:t>For residential</w:t>
            </w:r>
            <w:r w:rsidR="5E53E855">
              <w:t xml:space="preserve"> </w:t>
            </w:r>
            <w:r>
              <w:t>care facilities</w:t>
            </w:r>
          </w:p>
          <w:p w14:paraId="7D38E35A" w14:textId="4A3E0FCC" w:rsidR="002F5B2F" w:rsidRPr="00A1389F" w:rsidRDefault="002F5B2F" w:rsidP="009315BE">
            <w:pPr>
              <w:pStyle w:val="Documentsubtitle"/>
            </w:pPr>
            <w:r>
              <w:t>Version 1.</w:t>
            </w:r>
            <w:r w:rsidR="00BE50E5">
              <w:t>1</w:t>
            </w:r>
          </w:p>
        </w:tc>
      </w:tr>
      <w:tr w:rsidR="00430393" w14:paraId="6D58DC80" w14:textId="77777777" w:rsidTr="00431F42">
        <w:trPr>
          <w:cantSplit/>
        </w:trPr>
        <w:tc>
          <w:tcPr>
            <w:tcW w:w="0" w:type="auto"/>
          </w:tcPr>
          <w:p w14:paraId="11AB228B" w14:textId="77777777" w:rsidR="00430393" w:rsidRDefault="009E6B2A" w:rsidP="00430393">
            <w:pPr>
              <w:pStyle w:val="Bannermarking"/>
            </w:pPr>
            <w:fldSimple w:instr="FILLIN  &quot;Type the protective marking&quot; \d OFFICIAL \o  \* MERGEFORMAT">
              <w:r>
                <w:t>OFFICIAL</w:t>
              </w:r>
            </w:fldSimple>
          </w:p>
        </w:tc>
      </w:tr>
    </w:tbl>
    <w:p w14:paraId="05100893" w14:textId="77777777" w:rsidR="00FE4081" w:rsidRDefault="00FE4081" w:rsidP="00FE4081">
      <w:pPr>
        <w:pStyle w:val="Body"/>
      </w:pPr>
    </w:p>
    <w:p w14:paraId="53259C6F" w14:textId="77777777" w:rsidR="00FE4081" w:rsidRPr="00FE4081" w:rsidRDefault="00FE4081" w:rsidP="00FE4081">
      <w:pPr>
        <w:pStyle w:val="Body"/>
        <w:sectPr w:rsidR="00FE4081" w:rsidRPr="00FE4081" w:rsidSect="002C5B7C">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rsidRPr="00452C4F" w14:paraId="52F6E5FC" w14:textId="77777777" w:rsidTr="00562507">
        <w:trPr>
          <w:cantSplit/>
          <w:trHeight w:val="7088"/>
        </w:trPr>
        <w:tc>
          <w:tcPr>
            <w:tcW w:w="9288" w:type="dxa"/>
          </w:tcPr>
          <w:p w14:paraId="47A532FF" w14:textId="77777777" w:rsidR="00116936" w:rsidRDefault="00116936" w:rsidP="00116936">
            <w:pPr>
              <w:pStyle w:val="Heading1"/>
              <w:spacing w:before="0"/>
            </w:pPr>
            <w:r>
              <w:lastRenderedPageBreak/>
              <w:t>Version History</w:t>
            </w:r>
          </w:p>
          <w:tbl>
            <w:tblPr>
              <w:tblW w:w="0" w:type="auto"/>
              <w:tblInd w:w="111" w:type="dxa"/>
              <w:tblBorders>
                <w:top w:val="single" w:sz="4" w:space="0" w:color="C63663"/>
                <w:left w:val="single" w:sz="4" w:space="0" w:color="C63663"/>
                <w:bottom w:val="single" w:sz="4" w:space="0" w:color="C63663"/>
                <w:right w:val="single" w:sz="4" w:space="0" w:color="C63663"/>
                <w:insideH w:val="single" w:sz="4" w:space="0" w:color="C63663"/>
                <w:insideV w:val="single" w:sz="4" w:space="0" w:color="C63663"/>
              </w:tblBorders>
              <w:tblLook w:val="01E0" w:firstRow="1" w:lastRow="1" w:firstColumn="1" w:lastColumn="1" w:noHBand="0" w:noVBand="0"/>
            </w:tblPr>
            <w:tblGrid>
              <w:gridCol w:w="1984"/>
              <w:gridCol w:w="5130"/>
              <w:gridCol w:w="1951"/>
            </w:tblGrid>
            <w:tr w:rsidR="008A7F3E" w:rsidRPr="008A7F3E" w14:paraId="328D9CFF" w14:textId="77777777" w:rsidTr="00D30FCE">
              <w:trPr>
                <w:trHeight w:val="369"/>
              </w:trPr>
              <w:tc>
                <w:tcPr>
                  <w:tcW w:w="1984" w:type="dxa"/>
                  <w:shd w:val="clear" w:color="auto" w:fill="C63663"/>
                </w:tcPr>
                <w:p w14:paraId="670A7C53" w14:textId="77777777" w:rsidR="00116936" w:rsidRPr="008A7F3E" w:rsidRDefault="00116936" w:rsidP="00116936">
                  <w:pPr>
                    <w:pStyle w:val="Tablecolhead"/>
                    <w:rPr>
                      <w:color w:val="FFFFFF" w:themeColor="background1"/>
                    </w:rPr>
                  </w:pPr>
                  <w:r w:rsidRPr="008A7F3E">
                    <w:rPr>
                      <w:color w:val="FFFFFF" w:themeColor="background1"/>
                    </w:rPr>
                    <w:t>Version</w:t>
                  </w:r>
                  <w:r w:rsidRPr="008A7F3E">
                    <w:rPr>
                      <w:color w:val="FFFFFF" w:themeColor="background1"/>
                      <w:spacing w:val="-2"/>
                    </w:rPr>
                    <w:t xml:space="preserve"> </w:t>
                  </w:r>
                  <w:r w:rsidRPr="008A7F3E">
                    <w:rPr>
                      <w:color w:val="FFFFFF" w:themeColor="background1"/>
                    </w:rPr>
                    <w:t>number</w:t>
                  </w:r>
                </w:p>
              </w:tc>
              <w:tc>
                <w:tcPr>
                  <w:tcW w:w="5130" w:type="dxa"/>
                  <w:shd w:val="clear" w:color="auto" w:fill="C63663"/>
                </w:tcPr>
                <w:p w14:paraId="18507C95" w14:textId="77777777" w:rsidR="00116936" w:rsidRPr="008A7F3E" w:rsidRDefault="00116936" w:rsidP="00116936">
                  <w:pPr>
                    <w:pStyle w:val="Tablecolhead"/>
                    <w:rPr>
                      <w:color w:val="FFFFFF" w:themeColor="background1"/>
                    </w:rPr>
                  </w:pPr>
                  <w:r w:rsidRPr="008A7F3E">
                    <w:rPr>
                      <w:color w:val="FFFFFF" w:themeColor="background1"/>
                    </w:rPr>
                    <w:t>Comment</w:t>
                  </w:r>
                </w:p>
              </w:tc>
              <w:tc>
                <w:tcPr>
                  <w:tcW w:w="1951" w:type="dxa"/>
                  <w:shd w:val="clear" w:color="auto" w:fill="C63663"/>
                </w:tcPr>
                <w:p w14:paraId="62C82057" w14:textId="77777777" w:rsidR="00116936" w:rsidRPr="008A7F3E" w:rsidRDefault="00116936" w:rsidP="00116936">
                  <w:pPr>
                    <w:pStyle w:val="Tablecolhead"/>
                    <w:rPr>
                      <w:color w:val="FFFFFF" w:themeColor="background1"/>
                    </w:rPr>
                  </w:pPr>
                  <w:r w:rsidRPr="008A7F3E">
                    <w:rPr>
                      <w:color w:val="FFFFFF" w:themeColor="background1"/>
                    </w:rPr>
                    <w:t>Date</w:t>
                  </w:r>
                  <w:r w:rsidRPr="008A7F3E">
                    <w:rPr>
                      <w:color w:val="FFFFFF" w:themeColor="background1"/>
                      <w:spacing w:val="-3"/>
                    </w:rPr>
                    <w:t xml:space="preserve"> </w:t>
                  </w:r>
                  <w:r w:rsidRPr="008A7F3E">
                    <w:rPr>
                      <w:color w:val="FFFFFF" w:themeColor="background1"/>
                    </w:rPr>
                    <w:t>of</w:t>
                  </w:r>
                  <w:r w:rsidRPr="008A7F3E">
                    <w:rPr>
                      <w:color w:val="FFFFFF" w:themeColor="background1"/>
                      <w:spacing w:val="-2"/>
                    </w:rPr>
                    <w:t xml:space="preserve"> </w:t>
                  </w:r>
                  <w:r w:rsidRPr="008A7F3E">
                    <w:rPr>
                      <w:color w:val="FFFFFF" w:themeColor="background1"/>
                    </w:rPr>
                    <w:t>approval</w:t>
                  </w:r>
                </w:p>
              </w:tc>
            </w:tr>
            <w:tr w:rsidR="00116936" w:rsidRPr="00C072F4" w14:paraId="01441D57" w14:textId="77777777" w:rsidTr="00D30FCE">
              <w:trPr>
                <w:trHeight w:val="369"/>
              </w:trPr>
              <w:tc>
                <w:tcPr>
                  <w:tcW w:w="1984" w:type="dxa"/>
                </w:tcPr>
                <w:p w14:paraId="7DCCB1FB" w14:textId="77777777" w:rsidR="00116936" w:rsidRPr="00971DE6" w:rsidRDefault="00116936" w:rsidP="00116936">
                  <w:pPr>
                    <w:pStyle w:val="Tabletext"/>
                  </w:pPr>
                  <w:r w:rsidRPr="00971DE6">
                    <w:t>Version 1.0</w:t>
                  </w:r>
                </w:p>
              </w:tc>
              <w:tc>
                <w:tcPr>
                  <w:tcW w:w="5130" w:type="dxa"/>
                </w:tcPr>
                <w:p w14:paraId="30D4F819" w14:textId="265CD857" w:rsidR="00116936" w:rsidRPr="00971DE6" w:rsidRDefault="00116936" w:rsidP="00656618">
                  <w:pPr>
                    <w:pStyle w:val="Tabletext"/>
                  </w:pPr>
                  <w:r>
                    <w:t xml:space="preserve">New guideline released that supersedes the </w:t>
                  </w:r>
                  <w:r w:rsidRPr="00A7160C">
                    <w:t xml:space="preserve">Victorian guideline on carbapenemase-producing </w:t>
                  </w:r>
                  <w:r w:rsidRPr="00930600">
                    <w:rPr>
                      <w:i/>
                      <w:iCs/>
                    </w:rPr>
                    <w:t>Enterobacteriaceae</w:t>
                  </w:r>
                  <w:r w:rsidRPr="00A7160C">
                    <w:t xml:space="preserve"> for </w:t>
                  </w:r>
                  <w:r>
                    <w:t>long term residential care facilities. New guideline includes additional CPO made notifiable.</w:t>
                  </w:r>
                </w:p>
              </w:tc>
              <w:tc>
                <w:tcPr>
                  <w:tcW w:w="1951" w:type="dxa"/>
                </w:tcPr>
                <w:p w14:paraId="753EB21E" w14:textId="2C0DEF43" w:rsidR="00116936" w:rsidRPr="00971DE6" w:rsidRDefault="00116936" w:rsidP="00116936">
                  <w:pPr>
                    <w:pStyle w:val="Tabletext"/>
                  </w:pPr>
                  <w:r>
                    <w:t>27 October 2023</w:t>
                  </w:r>
                </w:p>
              </w:tc>
            </w:tr>
            <w:tr w:rsidR="00116936" w:rsidRPr="00C072F4" w14:paraId="5DCC03AA" w14:textId="77777777" w:rsidTr="00D30FCE">
              <w:trPr>
                <w:trHeight w:val="697"/>
              </w:trPr>
              <w:tc>
                <w:tcPr>
                  <w:tcW w:w="1984" w:type="dxa"/>
                </w:tcPr>
                <w:p w14:paraId="67143EB7" w14:textId="370E670C" w:rsidR="00116936" w:rsidRPr="00971DE6" w:rsidRDefault="00116936" w:rsidP="00116936">
                  <w:pPr>
                    <w:pStyle w:val="Tabletext"/>
                  </w:pPr>
                  <w:r>
                    <w:t>Version 1.</w:t>
                  </w:r>
                  <w:r w:rsidR="00F65457">
                    <w:t>1</w:t>
                  </w:r>
                </w:p>
              </w:tc>
              <w:tc>
                <w:tcPr>
                  <w:tcW w:w="5130" w:type="dxa"/>
                </w:tcPr>
                <w:p w14:paraId="0EB6F07A" w14:textId="77777777" w:rsidR="00116936" w:rsidRDefault="00116936" w:rsidP="00116936">
                  <w:pPr>
                    <w:pStyle w:val="Tablebullet1"/>
                  </w:pPr>
                  <w:r>
                    <w:t>References to and links to new online CPO surveillance form.</w:t>
                  </w:r>
                </w:p>
                <w:p w14:paraId="1B342907" w14:textId="77777777" w:rsidR="00116936" w:rsidRDefault="00116936" w:rsidP="00116936">
                  <w:pPr>
                    <w:pStyle w:val="Tablebullet1"/>
                  </w:pPr>
                  <w:r w:rsidRPr="00635D60">
                    <w:t>Communicable Disease Prevention and Control Unit updated to Communicable Disease Section</w:t>
                  </w:r>
                  <w:r>
                    <w:t xml:space="preserve"> t</w:t>
                  </w:r>
                  <w:r w:rsidRPr="00635D60">
                    <w:t xml:space="preserve">o reflect </w:t>
                  </w:r>
                  <w:r>
                    <w:t>updated</w:t>
                  </w:r>
                  <w:r w:rsidRPr="00635D60">
                    <w:t xml:space="preserve"> Department of Health structure</w:t>
                  </w:r>
                  <w:r>
                    <w:t>.</w:t>
                  </w:r>
                </w:p>
                <w:p w14:paraId="3B16A791" w14:textId="77777777" w:rsidR="00116936" w:rsidRDefault="00116936" w:rsidP="00116936">
                  <w:pPr>
                    <w:pStyle w:val="Tablebullet1"/>
                  </w:pPr>
                  <w:r w:rsidRPr="00A12F67">
                    <w:t>Timeframe for diagnostic laboratories to report a suspected or confirmed CPO updated from one to within five business days of detection</w:t>
                  </w:r>
                  <w:r>
                    <w:t>.</w:t>
                  </w:r>
                </w:p>
                <w:p w14:paraId="6B1E1D0E" w14:textId="77777777" w:rsidR="00116936" w:rsidRDefault="00B04D2A" w:rsidP="00116936">
                  <w:pPr>
                    <w:pStyle w:val="Tablebullet1"/>
                  </w:pPr>
                  <w:r>
                    <w:t>Determining close contact</w:t>
                  </w:r>
                  <w:r w:rsidR="009F49B6">
                    <w:t>s information</w:t>
                  </w:r>
                  <w:r>
                    <w:t xml:space="preserve"> updated</w:t>
                  </w:r>
                  <w:r w:rsidR="008A7F3E">
                    <w:t>.</w:t>
                  </w:r>
                </w:p>
                <w:p w14:paraId="6F273E17" w14:textId="266A3E1B" w:rsidR="00266C2B" w:rsidRPr="00971DE6" w:rsidRDefault="00266C2B" w:rsidP="00116936">
                  <w:pPr>
                    <w:pStyle w:val="Tablebullet1"/>
                  </w:pPr>
                  <w:r>
                    <w:t>Added reference to new Aged Care IPC guide.</w:t>
                  </w:r>
                </w:p>
              </w:tc>
              <w:tc>
                <w:tcPr>
                  <w:tcW w:w="1951" w:type="dxa"/>
                </w:tcPr>
                <w:p w14:paraId="4F85DF15" w14:textId="65C70765" w:rsidR="00116936" w:rsidRPr="00971DE6" w:rsidRDefault="00483FFF" w:rsidP="00116936">
                  <w:pPr>
                    <w:pStyle w:val="Tabletext"/>
                  </w:pPr>
                  <w:r>
                    <w:t>15 April</w:t>
                  </w:r>
                  <w:r w:rsidR="00F65457">
                    <w:t xml:space="preserve"> 2025</w:t>
                  </w:r>
                </w:p>
              </w:tc>
            </w:tr>
          </w:tbl>
          <w:p w14:paraId="7197431F" w14:textId="352DB8E2" w:rsidR="009F2182" w:rsidRPr="00452C4F" w:rsidRDefault="009F2182" w:rsidP="00452C4F">
            <w:pPr>
              <w:pStyle w:val="Body"/>
            </w:pPr>
          </w:p>
        </w:tc>
      </w:tr>
      <w:tr w:rsidR="009F2182" w14:paraId="1E1699E7" w14:textId="77777777" w:rsidTr="00562507">
        <w:trPr>
          <w:cantSplit/>
          <w:trHeight w:val="5103"/>
        </w:trPr>
        <w:tc>
          <w:tcPr>
            <w:tcW w:w="9288" w:type="dxa"/>
            <w:vAlign w:val="bottom"/>
          </w:tcPr>
          <w:p w14:paraId="64E1D9C6" w14:textId="33512327" w:rsidR="009F2182" w:rsidRPr="0055119B" w:rsidRDefault="00452C4F" w:rsidP="009F2182">
            <w:pPr>
              <w:pStyle w:val="Accessibilitypara"/>
            </w:pPr>
            <w:r w:rsidRPr="00452C4F">
              <w:t>To receive this publication in an accessible format phone Communicable Disease</w:t>
            </w:r>
            <w:r w:rsidR="00D204CE">
              <w:t xml:space="preserve"> Section</w:t>
            </w:r>
            <w:r w:rsidRPr="00452C4F">
              <w:t xml:space="preserve"> on 1300 651 160, using the National Relay Service 13 36 77 if required, or email &lt;infectious.diseases@health.vic.gov.au&gt;.</w:t>
            </w:r>
          </w:p>
          <w:p w14:paraId="476C69FB" w14:textId="77777777" w:rsidR="009F2182" w:rsidRPr="0055119B" w:rsidRDefault="009F2182" w:rsidP="009F2182">
            <w:pPr>
              <w:pStyle w:val="Imprint"/>
            </w:pPr>
            <w:r w:rsidRPr="0055119B">
              <w:t>Authorised and published by the Victorian Government, 1 Treasury Place, Melbourne.</w:t>
            </w:r>
          </w:p>
          <w:p w14:paraId="252A8EFD" w14:textId="4ABA876A" w:rsidR="009F2182" w:rsidRPr="001374D5" w:rsidRDefault="009F2182" w:rsidP="009F2182">
            <w:pPr>
              <w:pStyle w:val="Imprint"/>
              <w:rPr>
                <w:color w:val="auto"/>
              </w:rPr>
            </w:pPr>
            <w:r w:rsidRPr="0055119B">
              <w:t xml:space="preserve">© State of Victoria, Australia, Department </w:t>
            </w:r>
            <w:r w:rsidRPr="001B058F">
              <w:t xml:space="preserve">of </w:t>
            </w:r>
            <w:r w:rsidR="00D76ECC">
              <w:t>Health</w:t>
            </w:r>
            <w:r w:rsidRPr="001374D5">
              <w:rPr>
                <w:color w:val="auto"/>
              </w:rPr>
              <w:t xml:space="preserve">, </w:t>
            </w:r>
            <w:r w:rsidR="00483FFF">
              <w:rPr>
                <w:color w:val="auto"/>
              </w:rPr>
              <w:t>April</w:t>
            </w:r>
            <w:r w:rsidRPr="000A038E">
              <w:rPr>
                <w:color w:val="auto"/>
              </w:rPr>
              <w:t xml:space="preserve"> </w:t>
            </w:r>
            <w:r w:rsidR="001374D5" w:rsidRPr="000A038E">
              <w:rPr>
                <w:color w:val="auto"/>
              </w:rPr>
              <w:t>2</w:t>
            </w:r>
            <w:r w:rsidR="001374D5" w:rsidRPr="001374D5">
              <w:rPr>
                <w:color w:val="auto"/>
              </w:rPr>
              <w:t>02</w:t>
            </w:r>
            <w:r w:rsidR="00D204CE">
              <w:rPr>
                <w:color w:val="auto"/>
              </w:rPr>
              <w:t>5</w:t>
            </w:r>
            <w:r w:rsidRPr="001374D5">
              <w:rPr>
                <w:color w:val="auto"/>
              </w:rPr>
              <w:t>.</w:t>
            </w:r>
          </w:p>
          <w:p w14:paraId="5B3BBEE1" w14:textId="1C28E7F2" w:rsidR="009F2182" w:rsidRDefault="005F79DF" w:rsidP="009F2182">
            <w:pPr>
              <w:pStyle w:val="Body"/>
            </w:pPr>
            <w:r w:rsidRPr="00AF2A33">
              <w:rPr>
                <w:color w:val="000000" w:themeColor="text1"/>
                <w:sz w:val="20"/>
              </w:rPr>
              <w:t xml:space="preserve">Available on the </w:t>
            </w:r>
            <w:r>
              <w:rPr>
                <w:color w:val="000000" w:themeColor="text1"/>
                <w:sz w:val="20"/>
              </w:rPr>
              <w:t xml:space="preserve">Department of Health </w:t>
            </w:r>
            <w:hyperlink r:id="rId15" w:history="1">
              <w:r w:rsidRPr="00DB04FA">
                <w:rPr>
                  <w:rStyle w:val="Hyperlink"/>
                  <w:sz w:val="20"/>
                </w:rPr>
                <w:t>Infection Control Guidelines website</w:t>
              </w:r>
            </w:hyperlink>
            <w:r w:rsidRPr="00AF2A33">
              <w:rPr>
                <w:color w:val="000000" w:themeColor="text1"/>
                <w:sz w:val="20"/>
              </w:rPr>
              <w:t xml:space="preserve"> &lt;</w:t>
            </w:r>
            <w:r w:rsidRPr="00DB04FA">
              <w:rPr>
                <w:color w:val="000000" w:themeColor="text1"/>
                <w:sz w:val="20"/>
              </w:rPr>
              <w:t>www.health.vic.gov.au/infection-control</w:t>
            </w:r>
            <w:r w:rsidRPr="00AF2A33">
              <w:rPr>
                <w:color w:val="000000" w:themeColor="text1"/>
                <w:sz w:val="20"/>
              </w:rPr>
              <w:t>&gt;.</w:t>
            </w:r>
          </w:p>
        </w:tc>
      </w:tr>
      <w:tr w:rsidR="0008204A" w14:paraId="796CA6AF" w14:textId="77777777" w:rsidTr="0008204A">
        <w:trPr>
          <w:cantSplit/>
        </w:trPr>
        <w:tc>
          <w:tcPr>
            <w:tcW w:w="9288" w:type="dxa"/>
          </w:tcPr>
          <w:p w14:paraId="641AF66D" w14:textId="77777777" w:rsidR="0008204A" w:rsidRPr="0055119B" w:rsidRDefault="0008204A" w:rsidP="0008204A">
            <w:pPr>
              <w:pStyle w:val="Body"/>
            </w:pPr>
          </w:p>
        </w:tc>
      </w:tr>
    </w:tbl>
    <w:p w14:paraId="584387C6" w14:textId="77777777" w:rsidR="0008204A" w:rsidRPr="0008204A" w:rsidRDefault="0008204A" w:rsidP="0008204A">
      <w:pPr>
        <w:pStyle w:val="Body"/>
      </w:pPr>
      <w:r w:rsidRPr="0008204A">
        <w:br w:type="page"/>
      </w:r>
    </w:p>
    <w:p w14:paraId="762C91ED" w14:textId="235DB8C7" w:rsidR="00931FB3" w:rsidRDefault="000A038E" w:rsidP="00931FB3">
      <w:pPr>
        <w:pStyle w:val="Heading1"/>
      </w:pPr>
      <w:r>
        <w:t>Acknowledgements</w:t>
      </w:r>
    </w:p>
    <w:p w14:paraId="3F6A1009" w14:textId="77777777" w:rsidR="000A038E" w:rsidRPr="00FC31F1" w:rsidRDefault="000A038E" w:rsidP="000A038E">
      <w:pPr>
        <w:pStyle w:val="DHHSbody"/>
        <w:rPr>
          <w:sz w:val="21"/>
          <w:szCs w:val="21"/>
        </w:rPr>
      </w:pPr>
      <w:bookmarkStart w:id="2" w:name="_Hlk18318550"/>
      <w:r w:rsidRPr="00FC31F1">
        <w:rPr>
          <w:sz w:val="21"/>
          <w:szCs w:val="21"/>
        </w:rPr>
        <w:t>This guideline was developed by the Communicable Diseases Section of the Department of Health. Recommendations were derived from existing best practice documents, literature review and expert opinion.</w:t>
      </w:r>
    </w:p>
    <w:p w14:paraId="62F5FCBD" w14:textId="77777777" w:rsidR="000A038E" w:rsidRPr="00FC31F1" w:rsidRDefault="000A038E" w:rsidP="000A038E">
      <w:pPr>
        <w:pStyle w:val="DHHSbody"/>
        <w:rPr>
          <w:sz w:val="21"/>
          <w:szCs w:val="21"/>
        </w:rPr>
      </w:pPr>
      <w:bookmarkStart w:id="3" w:name="_Hlk18321497"/>
      <w:bookmarkEnd w:id="2"/>
      <w:r w:rsidRPr="00FC31F1">
        <w:rPr>
          <w:sz w:val="21"/>
          <w:szCs w:val="21"/>
        </w:rPr>
        <w:t>We gratefully acknowledge the feedback received from the members of the Victorian AMR Incident Management Team</w:t>
      </w:r>
      <w:r>
        <w:rPr>
          <w:sz w:val="21"/>
          <w:szCs w:val="21"/>
        </w:rPr>
        <w:t xml:space="preserve"> and residential care facility</w:t>
      </w:r>
      <w:r w:rsidRPr="00FC31F1">
        <w:rPr>
          <w:sz w:val="21"/>
          <w:szCs w:val="21"/>
        </w:rPr>
        <w:t xml:space="preserve"> </w:t>
      </w:r>
      <w:r>
        <w:rPr>
          <w:sz w:val="21"/>
          <w:szCs w:val="21"/>
        </w:rPr>
        <w:t xml:space="preserve">and health service </w:t>
      </w:r>
      <w:r w:rsidRPr="00FC31F1">
        <w:rPr>
          <w:sz w:val="21"/>
          <w:szCs w:val="21"/>
        </w:rPr>
        <w:t xml:space="preserve">infection prevention and control </w:t>
      </w:r>
      <w:bookmarkEnd w:id="3"/>
      <w:r>
        <w:rPr>
          <w:sz w:val="21"/>
          <w:szCs w:val="21"/>
        </w:rPr>
        <w:t>units or leads</w:t>
      </w:r>
      <w:r w:rsidRPr="00FC31F1">
        <w:rPr>
          <w:sz w:val="21"/>
          <w:szCs w:val="21"/>
        </w:rPr>
        <w:t>.</w:t>
      </w:r>
    </w:p>
    <w:p w14:paraId="756B41FD" w14:textId="4AED2536" w:rsidR="00931FB3" w:rsidRPr="00664A0E" w:rsidRDefault="000A038E" w:rsidP="00664A0E">
      <w:pPr>
        <w:pStyle w:val="DHHSbody"/>
        <w:rPr>
          <w:sz w:val="21"/>
          <w:szCs w:val="21"/>
        </w:rPr>
      </w:pPr>
      <w:r w:rsidRPr="00FC31F1">
        <w:rPr>
          <w:sz w:val="21"/>
          <w:szCs w:val="21"/>
        </w:rPr>
        <w:t xml:space="preserve">This guideline will remain open to continued review. The experience of </w:t>
      </w:r>
      <w:r>
        <w:rPr>
          <w:sz w:val="21"/>
          <w:szCs w:val="21"/>
        </w:rPr>
        <w:t>residential care facilities</w:t>
      </w:r>
      <w:r w:rsidRPr="00FC31F1">
        <w:rPr>
          <w:sz w:val="21"/>
          <w:szCs w:val="21"/>
        </w:rPr>
        <w:t xml:space="preserve"> in applying this guidance will be invaluable as we go forward.</w:t>
      </w:r>
    </w:p>
    <w:p w14:paraId="690F45D5" w14:textId="77777777" w:rsidR="00931FB3" w:rsidRDefault="00931FB3" w:rsidP="00931FB3">
      <w:pPr>
        <w:pStyle w:val="Body"/>
      </w:pPr>
    </w:p>
    <w:p w14:paraId="5C435813" w14:textId="77777777" w:rsidR="00931FB3" w:rsidRDefault="00931FB3" w:rsidP="00931FB3">
      <w:pPr>
        <w:pStyle w:val="Body"/>
        <w:sectPr w:rsidR="00931FB3" w:rsidSect="00454A7D">
          <w:headerReference w:type="even" r:id="rId16"/>
          <w:headerReference w:type="default" r:id="rId17"/>
          <w:footerReference w:type="even" r:id="rId18"/>
          <w:footerReference w:type="default" r:id="rId19"/>
          <w:pgSz w:w="11906" w:h="16838" w:code="9"/>
          <w:pgMar w:top="1418" w:right="1304" w:bottom="1134" w:left="1304" w:header="680" w:footer="851" w:gutter="0"/>
          <w:cols w:space="340"/>
          <w:titlePg/>
          <w:docGrid w:linePitch="360"/>
        </w:sectPr>
      </w:pPr>
    </w:p>
    <w:p w14:paraId="31BCAF0A" w14:textId="5FFA0ED4" w:rsidR="00AD784C" w:rsidRPr="00B57329" w:rsidRDefault="00AD784C" w:rsidP="002365B4">
      <w:pPr>
        <w:pStyle w:val="TOCheadingreport"/>
      </w:pPr>
      <w:r w:rsidRPr="00B57329">
        <w:t>Contents</w:t>
      </w:r>
    </w:p>
    <w:p w14:paraId="6943354F" w14:textId="04C3605F" w:rsidR="003375ED" w:rsidRPr="00E92E2D" w:rsidRDefault="00AD784C">
      <w:pPr>
        <w:pStyle w:val="TOC1"/>
        <w:rPr>
          <w:rFonts w:asciiTheme="minorHAnsi" w:eastAsiaTheme="minorEastAsia" w:hAnsiTheme="minorHAnsi" w:cstheme="minorBidi"/>
          <w:b w:val="0"/>
          <w:color w:val="C63663"/>
          <w:kern w:val="2"/>
          <w:sz w:val="22"/>
          <w:szCs w:val="22"/>
          <w:lang w:eastAsia="en-AU"/>
          <w14:ligatures w14:val="standardContextual"/>
        </w:rPr>
      </w:pPr>
      <w:r>
        <w:fldChar w:fldCharType="begin"/>
      </w:r>
      <w:r>
        <w:instrText xml:space="preserve"> TOC \h \z \t "Heading 1,1,Heading 2,2" </w:instrText>
      </w:r>
      <w:r>
        <w:fldChar w:fldCharType="separate"/>
      </w:r>
      <w:hyperlink w:anchor="_Toc148359581" w:history="1">
        <w:r w:rsidR="003375ED" w:rsidRPr="00442A5B">
          <w:rPr>
            <w:rStyle w:val="Hyperlink"/>
            <w:color w:val="C63663"/>
          </w:rPr>
          <w:t>Forward</w:t>
        </w:r>
        <w:r w:rsidR="003375ED" w:rsidRPr="00442A5B">
          <w:rPr>
            <w:webHidden/>
            <w:color w:val="C63663"/>
          </w:rPr>
          <w:tab/>
        </w:r>
        <w:r w:rsidR="003375ED" w:rsidRPr="00442A5B">
          <w:rPr>
            <w:webHidden/>
            <w:color w:val="C63663"/>
          </w:rPr>
          <w:fldChar w:fldCharType="begin"/>
        </w:r>
        <w:r w:rsidR="003375ED" w:rsidRPr="00442A5B">
          <w:rPr>
            <w:webHidden/>
            <w:color w:val="C63663"/>
          </w:rPr>
          <w:instrText xml:space="preserve"> PAGEREF _Toc148359581 \h </w:instrText>
        </w:r>
        <w:r w:rsidR="003375ED" w:rsidRPr="00442A5B">
          <w:rPr>
            <w:webHidden/>
            <w:color w:val="C63663"/>
          </w:rPr>
        </w:r>
        <w:r w:rsidR="003375ED" w:rsidRPr="00442A5B">
          <w:rPr>
            <w:webHidden/>
            <w:color w:val="C63663"/>
          </w:rPr>
          <w:fldChar w:fldCharType="separate"/>
        </w:r>
        <w:r w:rsidR="003375ED" w:rsidRPr="00442A5B">
          <w:rPr>
            <w:webHidden/>
            <w:color w:val="C63663"/>
          </w:rPr>
          <w:t>3</w:t>
        </w:r>
        <w:r w:rsidR="003375ED" w:rsidRPr="00442A5B">
          <w:rPr>
            <w:webHidden/>
            <w:color w:val="C63663"/>
          </w:rPr>
          <w:fldChar w:fldCharType="end"/>
        </w:r>
      </w:hyperlink>
    </w:p>
    <w:p w14:paraId="5260FECD" w14:textId="2B82C799" w:rsidR="003375ED" w:rsidRPr="00442A5B" w:rsidRDefault="003375ED">
      <w:pPr>
        <w:pStyle w:val="TOC1"/>
        <w:rPr>
          <w:rFonts w:asciiTheme="minorHAnsi" w:eastAsiaTheme="minorEastAsia" w:hAnsiTheme="minorHAnsi" w:cstheme="minorBidi"/>
          <w:b w:val="0"/>
          <w:color w:val="C63663"/>
          <w:kern w:val="2"/>
          <w:sz w:val="22"/>
          <w:szCs w:val="22"/>
          <w:lang w:eastAsia="en-AU"/>
          <w14:ligatures w14:val="standardContextual"/>
        </w:rPr>
      </w:pPr>
      <w:hyperlink w:anchor="_Toc148359582" w:history="1">
        <w:r w:rsidRPr="00442A5B">
          <w:rPr>
            <w:rStyle w:val="Hyperlink"/>
            <w:color w:val="C63663"/>
          </w:rPr>
          <w:t>Acronyms and abbreviations</w:t>
        </w:r>
        <w:r w:rsidRPr="00442A5B">
          <w:rPr>
            <w:webHidden/>
            <w:color w:val="C63663"/>
          </w:rPr>
          <w:tab/>
        </w:r>
        <w:r w:rsidRPr="00442A5B">
          <w:rPr>
            <w:webHidden/>
            <w:color w:val="C63663"/>
          </w:rPr>
          <w:fldChar w:fldCharType="begin"/>
        </w:r>
        <w:r w:rsidRPr="00442A5B">
          <w:rPr>
            <w:webHidden/>
            <w:color w:val="C63663"/>
          </w:rPr>
          <w:instrText xml:space="preserve"> PAGEREF _Toc148359582 \h </w:instrText>
        </w:r>
        <w:r w:rsidRPr="00442A5B">
          <w:rPr>
            <w:webHidden/>
            <w:color w:val="C63663"/>
          </w:rPr>
        </w:r>
        <w:r w:rsidRPr="00442A5B">
          <w:rPr>
            <w:webHidden/>
            <w:color w:val="C63663"/>
          </w:rPr>
          <w:fldChar w:fldCharType="separate"/>
        </w:r>
        <w:r w:rsidRPr="00442A5B">
          <w:rPr>
            <w:webHidden/>
            <w:color w:val="C63663"/>
          </w:rPr>
          <w:t>6</w:t>
        </w:r>
        <w:r w:rsidRPr="00442A5B">
          <w:rPr>
            <w:webHidden/>
            <w:color w:val="C63663"/>
          </w:rPr>
          <w:fldChar w:fldCharType="end"/>
        </w:r>
      </w:hyperlink>
    </w:p>
    <w:p w14:paraId="6E1BD5E9" w14:textId="4DFD5701" w:rsidR="003375ED" w:rsidRPr="00E92E2D" w:rsidRDefault="003375ED" w:rsidP="007A7315">
      <w:pPr>
        <w:pStyle w:val="TOC1"/>
        <w:rPr>
          <w:rFonts w:asciiTheme="minorHAnsi" w:eastAsiaTheme="minorEastAsia" w:hAnsiTheme="minorHAnsi" w:cstheme="minorBidi"/>
          <w:b w:val="0"/>
          <w:color w:val="C63663"/>
          <w:kern w:val="2"/>
          <w:sz w:val="22"/>
          <w:szCs w:val="22"/>
          <w:lang w:eastAsia="en-AU"/>
          <w14:ligatures w14:val="standardContextual"/>
        </w:rPr>
      </w:pPr>
      <w:hyperlink w:anchor="_Toc148359583" w:history="1">
        <w:r w:rsidRPr="00E92E2D">
          <w:rPr>
            <w:rStyle w:val="Hyperlink"/>
            <w:color w:val="C63663"/>
          </w:rPr>
          <w:t>Glossary</w:t>
        </w:r>
        <w:r w:rsidRPr="00E92E2D">
          <w:rPr>
            <w:webHidden/>
            <w:color w:val="C63663"/>
          </w:rPr>
          <w:tab/>
        </w:r>
        <w:r w:rsidRPr="00E92E2D">
          <w:rPr>
            <w:webHidden/>
            <w:color w:val="C63663"/>
          </w:rPr>
          <w:fldChar w:fldCharType="begin"/>
        </w:r>
        <w:r w:rsidRPr="00E92E2D">
          <w:rPr>
            <w:webHidden/>
            <w:color w:val="C63663"/>
          </w:rPr>
          <w:instrText xml:space="preserve"> PAGEREF _Toc148359583 \h </w:instrText>
        </w:r>
        <w:r w:rsidRPr="00E92E2D">
          <w:rPr>
            <w:webHidden/>
            <w:color w:val="C63663"/>
          </w:rPr>
        </w:r>
        <w:r w:rsidRPr="00E92E2D">
          <w:rPr>
            <w:webHidden/>
            <w:color w:val="C63663"/>
          </w:rPr>
          <w:fldChar w:fldCharType="separate"/>
        </w:r>
        <w:r w:rsidRPr="00E92E2D">
          <w:rPr>
            <w:webHidden/>
            <w:color w:val="C63663"/>
          </w:rPr>
          <w:t>7</w:t>
        </w:r>
        <w:r w:rsidRPr="00E92E2D">
          <w:rPr>
            <w:webHidden/>
            <w:color w:val="C63663"/>
          </w:rPr>
          <w:fldChar w:fldCharType="end"/>
        </w:r>
      </w:hyperlink>
    </w:p>
    <w:p w14:paraId="3CEA4AE0" w14:textId="5A356645" w:rsidR="003375ED" w:rsidRPr="00E92E2D" w:rsidRDefault="003375ED">
      <w:pPr>
        <w:pStyle w:val="TOC1"/>
        <w:rPr>
          <w:rFonts w:asciiTheme="minorHAnsi" w:eastAsiaTheme="minorEastAsia" w:hAnsiTheme="minorHAnsi" w:cstheme="minorBidi"/>
          <w:b w:val="0"/>
          <w:color w:val="C63663"/>
          <w:kern w:val="2"/>
          <w:sz w:val="22"/>
          <w:szCs w:val="22"/>
          <w:lang w:eastAsia="en-AU"/>
          <w14:ligatures w14:val="standardContextual"/>
        </w:rPr>
      </w:pPr>
      <w:hyperlink w:anchor="_Toc148359584" w:history="1">
        <w:r w:rsidRPr="00E92E2D">
          <w:rPr>
            <w:rStyle w:val="Hyperlink"/>
            <w:color w:val="C63663"/>
          </w:rPr>
          <w:t>Section 1: Background</w:t>
        </w:r>
        <w:r w:rsidRPr="00E92E2D">
          <w:rPr>
            <w:webHidden/>
            <w:color w:val="C63663"/>
          </w:rPr>
          <w:tab/>
        </w:r>
        <w:r w:rsidRPr="00E92E2D">
          <w:rPr>
            <w:webHidden/>
            <w:color w:val="C63663"/>
          </w:rPr>
          <w:fldChar w:fldCharType="begin"/>
        </w:r>
        <w:r w:rsidRPr="00E92E2D">
          <w:rPr>
            <w:webHidden/>
            <w:color w:val="C63663"/>
          </w:rPr>
          <w:instrText xml:space="preserve"> PAGEREF _Toc148359584 \h </w:instrText>
        </w:r>
        <w:r w:rsidRPr="00E92E2D">
          <w:rPr>
            <w:webHidden/>
            <w:color w:val="C63663"/>
          </w:rPr>
        </w:r>
        <w:r w:rsidRPr="00E92E2D">
          <w:rPr>
            <w:webHidden/>
            <w:color w:val="C63663"/>
          </w:rPr>
          <w:fldChar w:fldCharType="separate"/>
        </w:r>
        <w:r w:rsidRPr="00E92E2D">
          <w:rPr>
            <w:webHidden/>
            <w:color w:val="C63663"/>
          </w:rPr>
          <w:t>9</w:t>
        </w:r>
        <w:r w:rsidRPr="00E92E2D">
          <w:rPr>
            <w:webHidden/>
            <w:color w:val="C63663"/>
          </w:rPr>
          <w:fldChar w:fldCharType="end"/>
        </w:r>
      </w:hyperlink>
    </w:p>
    <w:p w14:paraId="03473757" w14:textId="480B53CC"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585" w:history="1">
        <w:r w:rsidRPr="005547CA">
          <w:rPr>
            <w:rStyle w:val="Hyperlink"/>
          </w:rPr>
          <w:t>Purpose of the Victorian CPO guidelines for RCFs</w:t>
        </w:r>
        <w:r>
          <w:rPr>
            <w:webHidden/>
          </w:rPr>
          <w:tab/>
        </w:r>
        <w:r>
          <w:rPr>
            <w:webHidden/>
          </w:rPr>
          <w:fldChar w:fldCharType="begin"/>
        </w:r>
        <w:r>
          <w:rPr>
            <w:webHidden/>
          </w:rPr>
          <w:instrText xml:space="preserve"> PAGEREF _Toc148359585 \h </w:instrText>
        </w:r>
        <w:r>
          <w:rPr>
            <w:webHidden/>
          </w:rPr>
        </w:r>
        <w:r>
          <w:rPr>
            <w:webHidden/>
          </w:rPr>
          <w:fldChar w:fldCharType="separate"/>
        </w:r>
        <w:r>
          <w:rPr>
            <w:webHidden/>
          </w:rPr>
          <w:t>9</w:t>
        </w:r>
        <w:r>
          <w:rPr>
            <w:webHidden/>
          </w:rPr>
          <w:fldChar w:fldCharType="end"/>
        </w:r>
      </w:hyperlink>
    </w:p>
    <w:p w14:paraId="5E22AE6A" w14:textId="54B9BD71"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586" w:history="1">
        <w:r w:rsidRPr="005547CA">
          <w:rPr>
            <w:rStyle w:val="Hyperlink"/>
          </w:rPr>
          <w:t>Scope of the Victorian CPO Guidelines</w:t>
        </w:r>
        <w:r>
          <w:rPr>
            <w:webHidden/>
          </w:rPr>
          <w:tab/>
        </w:r>
        <w:r>
          <w:rPr>
            <w:webHidden/>
          </w:rPr>
          <w:fldChar w:fldCharType="begin"/>
        </w:r>
        <w:r>
          <w:rPr>
            <w:webHidden/>
          </w:rPr>
          <w:instrText xml:space="preserve"> PAGEREF _Toc148359586 \h </w:instrText>
        </w:r>
        <w:r>
          <w:rPr>
            <w:webHidden/>
          </w:rPr>
        </w:r>
        <w:r>
          <w:rPr>
            <w:webHidden/>
          </w:rPr>
          <w:fldChar w:fldCharType="separate"/>
        </w:r>
        <w:r>
          <w:rPr>
            <w:webHidden/>
          </w:rPr>
          <w:t>9</w:t>
        </w:r>
        <w:r>
          <w:rPr>
            <w:webHidden/>
          </w:rPr>
          <w:fldChar w:fldCharType="end"/>
        </w:r>
      </w:hyperlink>
    </w:p>
    <w:p w14:paraId="7389FFFC" w14:textId="19A4CBD3"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587" w:history="1">
        <w:r w:rsidRPr="005547CA">
          <w:rPr>
            <w:rStyle w:val="Hyperlink"/>
            <w:rFonts w:eastAsia="Times"/>
          </w:rPr>
          <w:t>Who should use this guideline?</w:t>
        </w:r>
        <w:r>
          <w:rPr>
            <w:webHidden/>
          </w:rPr>
          <w:tab/>
        </w:r>
        <w:r>
          <w:rPr>
            <w:webHidden/>
          </w:rPr>
          <w:fldChar w:fldCharType="begin"/>
        </w:r>
        <w:r>
          <w:rPr>
            <w:webHidden/>
          </w:rPr>
          <w:instrText xml:space="preserve"> PAGEREF _Toc148359587 \h </w:instrText>
        </w:r>
        <w:r>
          <w:rPr>
            <w:webHidden/>
          </w:rPr>
        </w:r>
        <w:r>
          <w:rPr>
            <w:webHidden/>
          </w:rPr>
          <w:fldChar w:fldCharType="separate"/>
        </w:r>
        <w:r>
          <w:rPr>
            <w:webHidden/>
          </w:rPr>
          <w:t>9</w:t>
        </w:r>
        <w:r>
          <w:rPr>
            <w:webHidden/>
          </w:rPr>
          <w:fldChar w:fldCharType="end"/>
        </w:r>
      </w:hyperlink>
    </w:p>
    <w:p w14:paraId="102E5179" w14:textId="4212F9DD"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588" w:history="1">
        <w:r w:rsidRPr="005547CA">
          <w:rPr>
            <w:rStyle w:val="Hyperlink"/>
          </w:rPr>
          <w:t>What are the facts about CPO?</w:t>
        </w:r>
        <w:r>
          <w:rPr>
            <w:webHidden/>
          </w:rPr>
          <w:tab/>
        </w:r>
        <w:r>
          <w:rPr>
            <w:webHidden/>
          </w:rPr>
          <w:fldChar w:fldCharType="begin"/>
        </w:r>
        <w:r>
          <w:rPr>
            <w:webHidden/>
          </w:rPr>
          <w:instrText xml:space="preserve"> PAGEREF _Toc148359588 \h </w:instrText>
        </w:r>
        <w:r>
          <w:rPr>
            <w:webHidden/>
          </w:rPr>
        </w:r>
        <w:r>
          <w:rPr>
            <w:webHidden/>
          </w:rPr>
          <w:fldChar w:fldCharType="separate"/>
        </w:r>
        <w:r>
          <w:rPr>
            <w:webHidden/>
          </w:rPr>
          <w:t>9</w:t>
        </w:r>
        <w:r>
          <w:rPr>
            <w:webHidden/>
          </w:rPr>
          <w:fldChar w:fldCharType="end"/>
        </w:r>
      </w:hyperlink>
    </w:p>
    <w:p w14:paraId="5BF84A39" w14:textId="5C23CF58"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589" w:history="1">
        <w:r w:rsidRPr="005547CA">
          <w:rPr>
            <w:rStyle w:val="Hyperlink"/>
          </w:rPr>
          <w:t>What’s the situation with CPO locally?</w:t>
        </w:r>
        <w:r>
          <w:rPr>
            <w:webHidden/>
          </w:rPr>
          <w:tab/>
        </w:r>
        <w:r>
          <w:rPr>
            <w:webHidden/>
          </w:rPr>
          <w:fldChar w:fldCharType="begin"/>
        </w:r>
        <w:r>
          <w:rPr>
            <w:webHidden/>
          </w:rPr>
          <w:instrText xml:space="preserve"> PAGEREF _Toc148359589 \h </w:instrText>
        </w:r>
        <w:r>
          <w:rPr>
            <w:webHidden/>
          </w:rPr>
        </w:r>
        <w:r>
          <w:rPr>
            <w:webHidden/>
          </w:rPr>
          <w:fldChar w:fldCharType="separate"/>
        </w:r>
        <w:r>
          <w:rPr>
            <w:webHidden/>
          </w:rPr>
          <w:t>10</w:t>
        </w:r>
        <w:r>
          <w:rPr>
            <w:webHidden/>
          </w:rPr>
          <w:fldChar w:fldCharType="end"/>
        </w:r>
      </w:hyperlink>
    </w:p>
    <w:p w14:paraId="5F44608B" w14:textId="044930FA" w:rsidR="003375ED" w:rsidRPr="00E92E2D" w:rsidRDefault="003375ED">
      <w:pPr>
        <w:pStyle w:val="TOC1"/>
        <w:rPr>
          <w:rFonts w:asciiTheme="minorHAnsi" w:eastAsiaTheme="minorEastAsia" w:hAnsiTheme="minorHAnsi" w:cstheme="minorBidi"/>
          <w:b w:val="0"/>
          <w:color w:val="C63663"/>
          <w:kern w:val="2"/>
          <w:sz w:val="22"/>
          <w:szCs w:val="22"/>
          <w:lang w:eastAsia="en-AU"/>
          <w14:ligatures w14:val="standardContextual"/>
        </w:rPr>
      </w:pPr>
      <w:hyperlink w:anchor="_Toc148359590" w:history="1">
        <w:r w:rsidRPr="00E92E2D">
          <w:rPr>
            <w:rStyle w:val="Hyperlink"/>
            <w:color w:val="C63663"/>
          </w:rPr>
          <w:t>Section 2: Governance</w:t>
        </w:r>
        <w:r w:rsidRPr="00E92E2D">
          <w:rPr>
            <w:webHidden/>
            <w:color w:val="C63663"/>
          </w:rPr>
          <w:tab/>
        </w:r>
        <w:r w:rsidRPr="00E92E2D">
          <w:rPr>
            <w:webHidden/>
            <w:color w:val="C63663"/>
          </w:rPr>
          <w:fldChar w:fldCharType="begin"/>
        </w:r>
        <w:r w:rsidRPr="00E92E2D">
          <w:rPr>
            <w:webHidden/>
            <w:color w:val="C63663"/>
          </w:rPr>
          <w:instrText xml:space="preserve"> PAGEREF _Toc148359590 \h </w:instrText>
        </w:r>
        <w:r w:rsidRPr="00E92E2D">
          <w:rPr>
            <w:webHidden/>
            <w:color w:val="C63663"/>
          </w:rPr>
        </w:r>
        <w:r w:rsidRPr="00E92E2D">
          <w:rPr>
            <w:webHidden/>
            <w:color w:val="C63663"/>
          </w:rPr>
          <w:fldChar w:fldCharType="separate"/>
        </w:r>
        <w:r w:rsidRPr="00E92E2D">
          <w:rPr>
            <w:webHidden/>
            <w:color w:val="C63663"/>
          </w:rPr>
          <w:t>12</w:t>
        </w:r>
        <w:r w:rsidRPr="00E92E2D">
          <w:rPr>
            <w:webHidden/>
            <w:color w:val="C63663"/>
          </w:rPr>
          <w:fldChar w:fldCharType="end"/>
        </w:r>
      </w:hyperlink>
    </w:p>
    <w:p w14:paraId="5D38ADA7" w14:textId="5E577E4D"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591" w:history="1">
        <w:r w:rsidRPr="005547CA">
          <w:rPr>
            <w:rStyle w:val="Hyperlink"/>
          </w:rPr>
          <w:t>Requirements for management plans for CPO</w:t>
        </w:r>
        <w:r>
          <w:rPr>
            <w:webHidden/>
          </w:rPr>
          <w:tab/>
        </w:r>
        <w:r>
          <w:rPr>
            <w:webHidden/>
          </w:rPr>
          <w:fldChar w:fldCharType="begin"/>
        </w:r>
        <w:r>
          <w:rPr>
            <w:webHidden/>
          </w:rPr>
          <w:instrText xml:space="preserve"> PAGEREF _Toc148359591 \h </w:instrText>
        </w:r>
        <w:r>
          <w:rPr>
            <w:webHidden/>
          </w:rPr>
        </w:r>
        <w:r>
          <w:rPr>
            <w:webHidden/>
          </w:rPr>
          <w:fldChar w:fldCharType="separate"/>
        </w:r>
        <w:r>
          <w:rPr>
            <w:webHidden/>
          </w:rPr>
          <w:t>12</w:t>
        </w:r>
        <w:r>
          <w:rPr>
            <w:webHidden/>
          </w:rPr>
          <w:fldChar w:fldCharType="end"/>
        </w:r>
      </w:hyperlink>
    </w:p>
    <w:p w14:paraId="626AD4DB" w14:textId="782C9AFB"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592" w:history="1">
        <w:r w:rsidRPr="005547CA">
          <w:rPr>
            <w:rStyle w:val="Hyperlink"/>
          </w:rPr>
          <w:t>Roles and responsibilities</w:t>
        </w:r>
        <w:r>
          <w:rPr>
            <w:webHidden/>
          </w:rPr>
          <w:tab/>
        </w:r>
        <w:r>
          <w:rPr>
            <w:webHidden/>
          </w:rPr>
          <w:fldChar w:fldCharType="begin"/>
        </w:r>
        <w:r>
          <w:rPr>
            <w:webHidden/>
          </w:rPr>
          <w:instrText xml:space="preserve"> PAGEREF _Toc148359592 \h </w:instrText>
        </w:r>
        <w:r>
          <w:rPr>
            <w:webHidden/>
          </w:rPr>
        </w:r>
        <w:r>
          <w:rPr>
            <w:webHidden/>
          </w:rPr>
          <w:fldChar w:fldCharType="separate"/>
        </w:r>
        <w:r>
          <w:rPr>
            <w:webHidden/>
          </w:rPr>
          <w:t>12</w:t>
        </w:r>
        <w:r>
          <w:rPr>
            <w:webHidden/>
          </w:rPr>
          <w:fldChar w:fldCharType="end"/>
        </w:r>
      </w:hyperlink>
    </w:p>
    <w:p w14:paraId="3774B2B2" w14:textId="70BF0C31"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593" w:history="1">
        <w:r w:rsidRPr="005547CA">
          <w:rPr>
            <w:rStyle w:val="Hyperlink"/>
          </w:rPr>
          <w:t>Where to seek further advice re CPO</w:t>
        </w:r>
        <w:r>
          <w:rPr>
            <w:webHidden/>
          </w:rPr>
          <w:tab/>
        </w:r>
        <w:r>
          <w:rPr>
            <w:webHidden/>
          </w:rPr>
          <w:fldChar w:fldCharType="begin"/>
        </w:r>
        <w:r>
          <w:rPr>
            <w:webHidden/>
          </w:rPr>
          <w:instrText xml:space="preserve"> PAGEREF _Toc148359593 \h </w:instrText>
        </w:r>
        <w:r>
          <w:rPr>
            <w:webHidden/>
          </w:rPr>
        </w:r>
        <w:r>
          <w:rPr>
            <w:webHidden/>
          </w:rPr>
          <w:fldChar w:fldCharType="separate"/>
        </w:r>
        <w:r>
          <w:rPr>
            <w:webHidden/>
          </w:rPr>
          <w:t>14</w:t>
        </w:r>
        <w:r>
          <w:rPr>
            <w:webHidden/>
          </w:rPr>
          <w:fldChar w:fldCharType="end"/>
        </w:r>
      </w:hyperlink>
    </w:p>
    <w:p w14:paraId="12F8280A" w14:textId="26C89CE2" w:rsidR="003375ED" w:rsidRPr="00E92E2D" w:rsidRDefault="003375ED">
      <w:pPr>
        <w:pStyle w:val="TOC1"/>
        <w:rPr>
          <w:rFonts w:asciiTheme="minorHAnsi" w:eastAsiaTheme="minorEastAsia" w:hAnsiTheme="minorHAnsi" w:cstheme="minorBidi"/>
          <w:b w:val="0"/>
          <w:color w:val="C63663"/>
          <w:kern w:val="2"/>
          <w:sz w:val="22"/>
          <w:szCs w:val="22"/>
          <w:lang w:eastAsia="en-AU"/>
          <w14:ligatures w14:val="standardContextual"/>
        </w:rPr>
      </w:pPr>
      <w:hyperlink w:anchor="_Toc148359594" w:history="1">
        <w:r w:rsidRPr="00E92E2D">
          <w:rPr>
            <w:rStyle w:val="Hyperlink"/>
            <w:color w:val="C63663"/>
          </w:rPr>
          <w:t>Section 3: Screening, detection and investigation of CPO</w:t>
        </w:r>
        <w:r w:rsidRPr="00E92E2D">
          <w:rPr>
            <w:webHidden/>
            <w:color w:val="C63663"/>
          </w:rPr>
          <w:tab/>
        </w:r>
        <w:r w:rsidRPr="00E92E2D">
          <w:rPr>
            <w:webHidden/>
            <w:color w:val="C63663"/>
          </w:rPr>
          <w:fldChar w:fldCharType="begin"/>
        </w:r>
        <w:r w:rsidRPr="00E92E2D">
          <w:rPr>
            <w:webHidden/>
            <w:color w:val="C63663"/>
          </w:rPr>
          <w:instrText xml:space="preserve"> PAGEREF _Toc148359594 \h </w:instrText>
        </w:r>
        <w:r w:rsidRPr="00E92E2D">
          <w:rPr>
            <w:webHidden/>
            <w:color w:val="C63663"/>
          </w:rPr>
        </w:r>
        <w:r w:rsidRPr="00E92E2D">
          <w:rPr>
            <w:webHidden/>
            <w:color w:val="C63663"/>
          </w:rPr>
          <w:fldChar w:fldCharType="separate"/>
        </w:r>
        <w:r w:rsidRPr="00E92E2D">
          <w:rPr>
            <w:webHidden/>
            <w:color w:val="C63663"/>
          </w:rPr>
          <w:t>15</w:t>
        </w:r>
        <w:r w:rsidRPr="00E92E2D">
          <w:rPr>
            <w:webHidden/>
            <w:color w:val="C63663"/>
          </w:rPr>
          <w:fldChar w:fldCharType="end"/>
        </w:r>
      </w:hyperlink>
    </w:p>
    <w:p w14:paraId="5524C526" w14:textId="4C8F5630"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595" w:history="1">
        <w:r w:rsidRPr="005547CA">
          <w:rPr>
            <w:rStyle w:val="Hyperlink"/>
          </w:rPr>
          <w:t>Who to screen?</w:t>
        </w:r>
        <w:r>
          <w:rPr>
            <w:webHidden/>
          </w:rPr>
          <w:tab/>
        </w:r>
        <w:r>
          <w:rPr>
            <w:webHidden/>
          </w:rPr>
          <w:fldChar w:fldCharType="begin"/>
        </w:r>
        <w:r>
          <w:rPr>
            <w:webHidden/>
          </w:rPr>
          <w:instrText xml:space="preserve"> PAGEREF _Toc148359595 \h </w:instrText>
        </w:r>
        <w:r>
          <w:rPr>
            <w:webHidden/>
          </w:rPr>
        </w:r>
        <w:r>
          <w:rPr>
            <w:webHidden/>
          </w:rPr>
          <w:fldChar w:fldCharType="separate"/>
        </w:r>
        <w:r>
          <w:rPr>
            <w:webHidden/>
          </w:rPr>
          <w:t>15</w:t>
        </w:r>
        <w:r>
          <w:rPr>
            <w:webHidden/>
          </w:rPr>
          <w:fldChar w:fldCharType="end"/>
        </w:r>
      </w:hyperlink>
    </w:p>
    <w:p w14:paraId="7EAC2183" w14:textId="7447200A"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596" w:history="1">
        <w:r w:rsidRPr="005547CA">
          <w:rPr>
            <w:rStyle w:val="Hyperlink"/>
          </w:rPr>
          <w:t>Choice of screening specimens</w:t>
        </w:r>
        <w:r>
          <w:rPr>
            <w:webHidden/>
          </w:rPr>
          <w:tab/>
        </w:r>
        <w:r>
          <w:rPr>
            <w:webHidden/>
          </w:rPr>
          <w:fldChar w:fldCharType="begin"/>
        </w:r>
        <w:r>
          <w:rPr>
            <w:webHidden/>
          </w:rPr>
          <w:instrText xml:space="preserve"> PAGEREF _Toc148359596 \h </w:instrText>
        </w:r>
        <w:r>
          <w:rPr>
            <w:webHidden/>
          </w:rPr>
        </w:r>
        <w:r>
          <w:rPr>
            <w:webHidden/>
          </w:rPr>
          <w:fldChar w:fldCharType="separate"/>
        </w:r>
        <w:r>
          <w:rPr>
            <w:webHidden/>
          </w:rPr>
          <w:t>15</w:t>
        </w:r>
        <w:r>
          <w:rPr>
            <w:webHidden/>
          </w:rPr>
          <w:fldChar w:fldCharType="end"/>
        </w:r>
      </w:hyperlink>
    </w:p>
    <w:p w14:paraId="2C8E8F35" w14:textId="492569D2"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597" w:history="1">
        <w:r w:rsidRPr="005547CA">
          <w:rPr>
            <w:rStyle w:val="Hyperlink"/>
          </w:rPr>
          <w:t>When a new CPO case is identified</w:t>
        </w:r>
        <w:r>
          <w:rPr>
            <w:webHidden/>
          </w:rPr>
          <w:tab/>
        </w:r>
        <w:r>
          <w:rPr>
            <w:webHidden/>
          </w:rPr>
          <w:fldChar w:fldCharType="begin"/>
        </w:r>
        <w:r>
          <w:rPr>
            <w:webHidden/>
          </w:rPr>
          <w:instrText xml:space="preserve"> PAGEREF _Toc148359597 \h </w:instrText>
        </w:r>
        <w:r>
          <w:rPr>
            <w:webHidden/>
          </w:rPr>
        </w:r>
        <w:r>
          <w:rPr>
            <w:webHidden/>
          </w:rPr>
          <w:fldChar w:fldCharType="separate"/>
        </w:r>
        <w:r>
          <w:rPr>
            <w:webHidden/>
          </w:rPr>
          <w:t>16</w:t>
        </w:r>
        <w:r>
          <w:rPr>
            <w:webHidden/>
          </w:rPr>
          <w:fldChar w:fldCharType="end"/>
        </w:r>
      </w:hyperlink>
    </w:p>
    <w:p w14:paraId="7418BE64" w14:textId="5CCEEE13"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598" w:history="1">
        <w:r w:rsidRPr="005547CA">
          <w:rPr>
            <w:rStyle w:val="Hyperlink"/>
          </w:rPr>
          <w:t>Clearance of cases</w:t>
        </w:r>
        <w:r>
          <w:rPr>
            <w:webHidden/>
          </w:rPr>
          <w:tab/>
        </w:r>
        <w:r>
          <w:rPr>
            <w:webHidden/>
          </w:rPr>
          <w:fldChar w:fldCharType="begin"/>
        </w:r>
        <w:r>
          <w:rPr>
            <w:webHidden/>
          </w:rPr>
          <w:instrText xml:space="preserve"> PAGEREF _Toc148359598 \h </w:instrText>
        </w:r>
        <w:r>
          <w:rPr>
            <w:webHidden/>
          </w:rPr>
        </w:r>
        <w:r>
          <w:rPr>
            <w:webHidden/>
          </w:rPr>
          <w:fldChar w:fldCharType="separate"/>
        </w:r>
        <w:r>
          <w:rPr>
            <w:webHidden/>
          </w:rPr>
          <w:t>17</w:t>
        </w:r>
        <w:r>
          <w:rPr>
            <w:webHidden/>
          </w:rPr>
          <w:fldChar w:fldCharType="end"/>
        </w:r>
      </w:hyperlink>
    </w:p>
    <w:p w14:paraId="744CEFDF" w14:textId="34A6F54D"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599" w:history="1">
        <w:r w:rsidRPr="005547CA">
          <w:rPr>
            <w:rStyle w:val="Hyperlink"/>
          </w:rPr>
          <w:t>Staff screening</w:t>
        </w:r>
        <w:r>
          <w:rPr>
            <w:webHidden/>
          </w:rPr>
          <w:tab/>
        </w:r>
        <w:r>
          <w:rPr>
            <w:webHidden/>
          </w:rPr>
          <w:fldChar w:fldCharType="begin"/>
        </w:r>
        <w:r>
          <w:rPr>
            <w:webHidden/>
          </w:rPr>
          <w:instrText xml:space="preserve"> PAGEREF _Toc148359599 \h </w:instrText>
        </w:r>
        <w:r>
          <w:rPr>
            <w:webHidden/>
          </w:rPr>
        </w:r>
        <w:r>
          <w:rPr>
            <w:webHidden/>
          </w:rPr>
          <w:fldChar w:fldCharType="separate"/>
        </w:r>
        <w:r>
          <w:rPr>
            <w:webHidden/>
          </w:rPr>
          <w:t>17</w:t>
        </w:r>
        <w:r>
          <w:rPr>
            <w:webHidden/>
          </w:rPr>
          <w:fldChar w:fldCharType="end"/>
        </w:r>
      </w:hyperlink>
    </w:p>
    <w:p w14:paraId="469B2D6E" w14:textId="5FFB1348"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600" w:history="1">
        <w:r w:rsidRPr="005547CA">
          <w:rPr>
            <w:rStyle w:val="Hyperlink"/>
          </w:rPr>
          <w:t>Environmental screening</w:t>
        </w:r>
        <w:r>
          <w:rPr>
            <w:webHidden/>
          </w:rPr>
          <w:tab/>
        </w:r>
        <w:r>
          <w:rPr>
            <w:webHidden/>
          </w:rPr>
          <w:fldChar w:fldCharType="begin"/>
        </w:r>
        <w:r>
          <w:rPr>
            <w:webHidden/>
          </w:rPr>
          <w:instrText xml:space="preserve"> PAGEREF _Toc148359600 \h </w:instrText>
        </w:r>
        <w:r>
          <w:rPr>
            <w:webHidden/>
          </w:rPr>
        </w:r>
        <w:r>
          <w:rPr>
            <w:webHidden/>
          </w:rPr>
          <w:fldChar w:fldCharType="separate"/>
        </w:r>
        <w:r>
          <w:rPr>
            <w:webHidden/>
          </w:rPr>
          <w:t>18</w:t>
        </w:r>
        <w:r>
          <w:rPr>
            <w:webHidden/>
          </w:rPr>
          <w:fldChar w:fldCharType="end"/>
        </w:r>
      </w:hyperlink>
    </w:p>
    <w:p w14:paraId="4A2AB2B2" w14:textId="65644A6A" w:rsidR="003375ED" w:rsidRPr="00E92E2D" w:rsidRDefault="003375ED">
      <w:pPr>
        <w:pStyle w:val="TOC1"/>
        <w:rPr>
          <w:rFonts w:asciiTheme="minorHAnsi" w:eastAsiaTheme="minorEastAsia" w:hAnsiTheme="minorHAnsi" w:cstheme="minorBidi"/>
          <w:b w:val="0"/>
          <w:color w:val="C63663"/>
          <w:kern w:val="2"/>
          <w:sz w:val="22"/>
          <w:szCs w:val="22"/>
          <w:lang w:eastAsia="en-AU"/>
          <w14:ligatures w14:val="standardContextual"/>
        </w:rPr>
      </w:pPr>
      <w:hyperlink w:anchor="_Toc148359601" w:history="1">
        <w:r w:rsidRPr="00E92E2D">
          <w:rPr>
            <w:rStyle w:val="Hyperlink"/>
            <w:color w:val="C63663"/>
          </w:rPr>
          <w:t>Section 4: Management and control of CPO</w:t>
        </w:r>
        <w:r w:rsidRPr="00E92E2D">
          <w:rPr>
            <w:webHidden/>
            <w:color w:val="C63663"/>
          </w:rPr>
          <w:tab/>
        </w:r>
        <w:r w:rsidRPr="00E92E2D">
          <w:rPr>
            <w:webHidden/>
            <w:color w:val="C63663"/>
          </w:rPr>
          <w:fldChar w:fldCharType="begin"/>
        </w:r>
        <w:r w:rsidRPr="00E92E2D">
          <w:rPr>
            <w:webHidden/>
            <w:color w:val="C63663"/>
          </w:rPr>
          <w:instrText xml:space="preserve"> PAGEREF _Toc148359601 \h </w:instrText>
        </w:r>
        <w:r w:rsidRPr="00E92E2D">
          <w:rPr>
            <w:webHidden/>
            <w:color w:val="C63663"/>
          </w:rPr>
        </w:r>
        <w:r w:rsidRPr="00E92E2D">
          <w:rPr>
            <w:webHidden/>
            <w:color w:val="C63663"/>
          </w:rPr>
          <w:fldChar w:fldCharType="separate"/>
        </w:r>
        <w:r w:rsidRPr="00E92E2D">
          <w:rPr>
            <w:webHidden/>
            <w:color w:val="C63663"/>
          </w:rPr>
          <w:t>19</w:t>
        </w:r>
        <w:r w:rsidRPr="00E92E2D">
          <w:rPr>
            <w:webHidden/>
            <w:color w:val="C63663"/>
          </w:rPr>
          <w:fldChar w:fldCharType="end"/>
        </w:r>
      </w:hyperlink>
    </w:p>
    <w:p w14:paraId="6316396B" w14:textId="111EDA4A"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602" w:history="1">
        <w:r w:rsidRPr="005547CA">
          <w:rPr>
            <w:rStyle w:val="Hyperlink"/>
            <w:rFonts w:eastAsia="Times"/>
          </w:rPr>
          <w:t xml:space="preserve">Prevention of CPO </w:t>
        </w:r>
        <w:r w:rsidRPr="005547CA">
          <w:rPr>
            <w:rStyle w:val="Hyperlink"/>
          </w:rPr>
          <w:t>acquisition</w:t>
        </w:r>
        <w:r>
          <w:rPr>
            <w:webHidden/>
          </w:rPr>
          <w:tab/>
        </w:r>
        <w:r>
          <w:rPr>
            <w:webHidden/>
          </w:rPr>
          <w:fldChar w:fldCharType="begin"/>
        </w:r>
        <w:r>
          <w:rPr>
            <w:webHidden/>
          </w:rPr>
          <w:instrText xml:space="preserve"> PAGEREF _Toc148359602 \h </w:instrText>
        </w:r>
        <w:r>
          <w:rPr>
            <w:webHidden/>
          </w:rPr>
        </w:r>
        <w:r>
          <w:rPr>
            <w:webHidden/>
          </w:rPr>
          <w:fldChar w:fldCharType="separate"/>
        </w:r>
        <w:r>
          <w:rPr>
            <w:webHidden/>
          </w:rPr>
          <w:t>19</w:t>
        </w:r>
        <w:r>
          <w:rPr>
            <w:webHidden/>
          </w:rPr>
          <w:fldChar w:fldCharType="end"/>
        </w:r>
      </w:hyperlink>
    </w:p>
    <w:p w14:paraId="66A5A725" w14:textId="4F06B6A6"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603" w:history="1">
        <w:r w:rsidRPr="005547CA">
          <w:rPr>
            <w:rStyle w:val="Hyperlink"/>
          </w:rPr>
          <w:t>Treatment of CPO infection</w:t>
        </w:r>
        <w:r>
          <w:rPr>
            <w:webHidden/>
          </w:rPr>
          <w:tab/>
        </w:r>
        <w:r>
          <w:rPr>
            <w:webHidden/>
          </w:rPr>
          <w:fldChar w:fldCharType="begin"/>
        </w:r>
        <w:r>
          <w:rPr>
            <w:webHidden/>
          </w:rPr>
          <w:instrText xml:space="preserve"> PAGEREF _Toc148359603 \h </w:instrText>
        </w:r>
        <w:r>
          <w:rPr>
            <w:webHidden/>
          </w:rPr>
        </w:r>
        <w:r>
          <w:rPr>
            <w:webHidden/>
          </w:rPr>
          <w:fldChar w:fldCharType="separate"/>
        </w:r>
        <w:r>
          <w:rPr>
            <w:webHidden/>
          </w:rPr>
          <w:t>19</w:t>
        </w:r>
        <w:r>
          <w:rPr>
            <w:webHidden/>
          </w:rPr>
          <w:fldChar w:fldCharType="end"/>
        </w:r>
      </w:hyperlink>
    </w:p>
    <w:p w14:paraId="7C0A1825" w14:textId="41546589"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604" w:history="1">
        <w:r w:rsidRPr="005547CA">
          <w:rPr>
            <w:rStyle w:val="Hyperlink"/>
          </w:rPr>
          <w:t>Preventing the spread of CPO</w:t>
        </w:r>
        <w:r>
          <w:rPr>
            <w:webHidden/>
          </w:rPr>
          <w:tab/>
        </w:r>
        <w:r>
          <w:rPr>
            <w:webHidden/>
          </w:rPr>
          <w:fldChar w:fldCharType="begin"/>
        </w:r>
        <w:r>
          <w:rPr>
            <w:webHidden/>
          </w:rPr>
          <w:instrText xml:space="preserve"> PAGEREF _Toc148359604 \h </w:instrText>
        </w:r>
        <w:r>
          <w:rPr>
            <w:webHidden/>
          </w:rPr>
        </w:r>
        <w:r>
          <w:rPr>
            <w:webHidden/>
          </w:rPr>
          <w:fldChar w:fldCharType="separate"/>
        </w:r>
        <w:r>
          <w:rPr>
            <w:webHidden/>
          </w:rPr>
          <w:t>20</w:t>
        </w:r>
        <w:r>
          <w:rPr>
            <w:webHidden/>
          </w:rPr>
          <w:fldChar w:fldCharType="end"/>
        </w:r>
      </w:hyperlink>
    </w:p>
    <w:p w14:paraId="2A4D3E40" w14:textId="1C0C555C"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605" w:history="1">
        <w:r w:rsidRPr="005547CA">
          <w:rPr>
            <w:rStyle w:val="Hyperlink"/>
          </w:rPr>
          <w:t>General measures to prevent the transmission of CPO</w:t>
        </w:r>
        <w:r>
          <w:rPr>
            <w:webHidden/>
          </w:rPr>
          <w:tab/>
        </w:r>
        <w:r>
          <w:rPr>
            <w:webHidden/>
          </w:rPr>
          <w:fldChar w:fldCharType="begin"/>
        </w:r>
        <w:r>
          <w:rPr>
            <w:webHidden/>
          </w:rPr>
          <w:instrText xml:space="preserve"> PAGEREF _Toc148359605 \h </w:instrText>
        </w:r>
        <w:r>
          <w:rPr>
            <w:webHidden/>
          </w:rPr>
        </w:r>
        <w:r>
          <w:rPr>
            <w:webHidden/>
          </w:rPr>
          <w:fldChar w:fldCharType="separate"/>
        </w:r>
        <w:r>
          <w:rPr>
            <w:webHidden/>
          </w:rPr>
          <w:t>20</w:t>
        </w:r>
        <w:r>
          <w:rPr>
            <w:webHidden/>
          </w:rPr>
          <w:fldChar w:fldCharType="end"/>
        </w:r>
      </w:hyperlink>
    </w:p>
    <w:p w14:paraId="7059EBFF" w14:textId="5F47BF6D"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606" w:history="1">
        <w:r w:rsidRPr="005547CA">
          <w:rPr>
            <w:rStyle w:val="Hyperlink"/>
          </w:rPr>
          <w:t>Specific measures to use for residents with CPO</w:t>
        </w:r>
        <w:r>
          <w:rPr>
            <w:webHidden/>
          </w:rPr>
          <w:tab/>
        </w:r>
        <w:r>
          <w:rPr>
            <w:webHidden/>
          </w:rPr>
          <w:fldChar w:fldCharType="begin"/>
        </w:r>
        <w:r>
          <w:rPr>
            <w:webHidden/>
          </w:rPr>
          <w:instrText xml:space="preserve"> PAGEREF _Toc148359606 \h </w:instrText>
        </w:r>
        <w:r>
          <w:rPr>
            <w:webHidden/>
          </w:rPr>
        </w:r>
        <w:r>
          <w:rPr>
            <w:webHidden/>
          </w:rPr>
          <w:fldChar w:fldCharType="separate"/>
        </w:r>
        <w:r>
          <w:rPr>
            <w:webHidden/>
          </w:rPr>
          <w:t>22</w:t>
        </w:r>
        <w:r>
          <w:rPr>
            <w:webHidden/>
          </w:rPr>
          <w:fldChar w:fldCharType="end"/>
        </w:r>
      </w:hyperlink>
    </w:p>
    <w:p w14:paraId="44BF922B" w14:textId="715AEC50"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607" w:history="1">
        <w:r w:rsidRPr="005547CA">
          <w:rPr>
            <w:rStyle w:val="Hyperlink"/>
          </w:rPr>
          <w:t>Communication</w:t>
        </w:r>
        <w:r>
          <w:rPr>
            <w:webHidden/>
          </w:rPr>
          <w:tab/>
        </w:r>
        <w:r>
          <w:rPr>
            <w:webHidden/>
          </w:rPr>
          <w:fldChar w:fldCharType="begin"/>
        </w:r>
        <w:r>
          <w:rPr>
            <w:webHidden/>
          </w:rPr>
          <w:instrText xml:space="preserve"> PAGEREF _Toc148359607 \h </w:instrText>
        </w:r>
        <w:r>
          <w:rPr>
            <w:webHidden/>
          </w:rPr>
        </w:r>
        <w:r>
          <w:rPr>
            <w:webHidden/>
          </w:rPr>
          <w:fldChar w:fldCharType="separate"/>
        </w:r>
        <w:r>
          <w:rPr>
            <w:webHidden/>
          </w:rPr>
          <w:t>24</w:t>
        </w:r>
        <w:r>
          <w:rPr>
            <w:webHidden/>
          </w:rPr>
          <w:fldChar w:fldCharType="end"/>
        </w:r>
      </w:hyperlink>
    </w:p>
    <w:p w14:paraId="04575145" w14:textId="0EE1DDB7"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608" w:history="1">
        <w:r w:rsidRPr="005547CA">
          <w:rPr>
            <w:rStyle w:val="Hyperlink"/>
          </w:rPr>
          <w:t>Requirements for reporting</w:t>
        </w:r>
        <w:r>
          <w:rPr>
            <w:webHidden/>
          </w:rPr>
          <w:tab/>
        </w:r>
        <w:r>
          <w:rPr>
            <w:webHidden/>
          </w:rPr>
          <w:fldChar w:fldCharType="begin"/>
        </w:r>
        <w:r>
          <w:rPr>
            <w:webHidden/>
          </w:rPr>
          <w:instrText xml:space="preserve"> PAGEREF _Toc148359608 \h </w:instrText>
        </w:r>
        <w:r>
          <w:rPr>
            <w:webHidden/>
          </w:rPr>
        </w:r>
        <w:r>
          <w:rPr>
            <w:webHidden/>
          </w:rPr>
          <w:fldChar w:fldCharType="separate"/>
        </w:r>
        <w:r>
          <w:rPr>
            <w:webHidden/>
          </w:rPr>
          <w:t>25</w:t>
        </w:r>
        <w:r>
          <w:rPr>
            <w:webHidden/>
          </w:rPr>
          <w:fldChar w:fldCharType="end"/>
        </w:r>
      </w:hyperlink>
    </w:p>
    <w:p w14:paraId="24D568C9" w14:textId="60A28974"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609" w:history="1">
        <w:r w:rsidRPr="005547CA">
          <w:rPr>
            <w:rStyle w:val="Hyperlink"/>
          </w:rPr>
          <w:t>Audits and monitoring</w:t>
        </w:r>
        <w:r>
          <w:rPr>
            <w:webHidden/>
          </w:rPr>
          <w:tab/>
        </w:r>
        <w:r>
          <w:rPr>
            <w:webHidden/>
          </w:rPr>
          <w:fldChar w:fldCharType="begin"/>
        </w:r>
        <w:r>
          <w:rPr>
            <w:webHidden/>
          </w:rPr>
          <w:instrText xml:space="preserve"> PAGEREF _Toc148359609 \h </w:instrText>
        </w:r>
        <w:r>
          <w:rPr>
            <w:webHidden/>
          </w:rPr>
        </w:r>
        <w:r>
          <w:rPr>
            <w:webHidden/>
          </w:rPr>
          <w:fldChar w:fldCharType="separate"/>
        </w:r>
        <w:r>
          <w:rPr>
            <w:webHidden/>
          </w:rPr>
          <w:t>26</w:t>
        </w:r>
        <w:r>
          <w:rPr>
            <w:webHidden/>
          </w:rPr>
          <w:fldChar w:fldCharType="end"/>
        </w:r>
      </w:hyperlink>
    </w:p>
    <w:p w14:paraId="2A219AA6" w14:textId="04C0CC00" w:rsidR="003375ED" w:rsidRPr="00E92E2D" w:rsidRDefault="003375ED">
      <w:pPr>
        <w:pStyle w:val="TOC1"/>
        <w:rPr>
          <w:rFonts w:asciiTheme="minorHAnsi" w:eastAsiaTheme="minorEastAsia" w:hAnsiTheme="minorHAnsi" w:cstheme="minorBidi"/>
          <w:b w:val="0"/>
          <w:color w:val="C63663"/>
          <w:kern w:val="2"/>
          <w:sz w:val="22"/>
          <w:szCs w:val="22"/>
          <w:lang w:eastAsia="en-AU"/>
          <w14:ligatures w14:val="standardContextual"/>
        </w:rPr>
      </w:pPr>
      <w:hyperlink w:anchor="_Toc148359610" w:history="1">
        <w:r w:rsidRPr="00E92E2D">
          <w:rPr>
            <w:rStyle w:val="Hyperlink"/>
            <w:color w:val="C63663"/>
          </w:rPr>
          <w:t>Section 5: Actions for an outbreak of CPO</w:t>
        </w:r>
        <w:r w:rsidRPr="00E92E2D">
          <w:rPr>
            <w:webHidden/>
            <w:color w:val="C63663"/>
          </w:rPr>
          <w:tab/>
        </w:r>
        <w:r w:rsidRPr="00E92E2D">
          <w:rPr>
            <w:webHidden/>
            <w:color w:val="C63663"/>
          </w:rPr>
          <w:fldChar w:fldCharType="begin"/>
        </w:r>
        <w:r w:rsidRPr="00E92E2D">
          <w:rPr>
            <w:webHidden/>
            <w:color w:val="C63663"/>
          </w:rPr>
          <w:instrText xml:space="preserve"> PAGEREF _Toc148359610 \h </w:instrText>
        </w:r>
        <w:r w:rsidRPr="00E92E2D">
          <w:rPr>
            <w:webHidden/>
            <w:color w:val="C63663"/>
          </w:rPr>
        </w:r>
        <w:r w:rsidRPr="00E92E2D">
          <w:rPr>
            <w:webHidden/>
            <w:color w:val="C63663"/>
          </w:rPr>
          <w:fldChar w:fldCharType="separate"/>
        </w:r>
        <w:r w:rsidRPr="00E92E2D">
          <w:rPr>
            <w:webHidden/>
            <w:color w:val="C63663"/>
          </w:rPr>
          <w:t>27</w:t>
        </w:r>
        <w:r w:rsidRPr="00E92E2D">
          <w:rPr>
            <w:webHidden/>
            <w:color w:val="C63663"/>
          </w:rPr>
          <w:fldChar w:fldCharType="end"/>
        </w:r>
      </w:hyperlink>
    </w:p>
    <w:p w14:paraId="66368B8C" w14:textId="7AF83FFF"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611" w:history="1">
        <w:r w:rsidRPr="005547CA">
          <w:rPr>
            <w:rStyle w:val="Hyperlink"/>
          </w:rPr>
          <w:t>Data collection when an outbreak is suspected</w:t>
        </w:r>
        <w:r>
          <w:rPr>
            <w:webHidden/>
          </w:rPr>
          <w:tab/>
        </w:r>
        <w:r>
          <w:rPr>
            <w:webHidden/>
          </w:rPr>
          <w:fldChar w:fldCharType="begin"/>
        </w:r>
        <w:r>
          <w:rPr>
            <w:webHidden/>
          </w:rPr>
          <w:instrText xml:space="preserve"> PAGEREF _Toc148359611 \h </w:instrText>
        </w:r>
        <w:r>
          <w:rPr>
            <w:webHidden/>
          </w:rPr>
        </w:r>
        <w:r>
          <w:rPr>
            <w:webHidden/>
          </w:rPr>
          <w:fldChar w:fldCharType="separate"/>
        </w:r>
        <w:r>
          <w:rPr>
            <w:webHidden/>
          </w:rPr>
          <w:t>27</w:t>
        </w:r>
        <w:r>
          <w:rPr>
            <w:webHidden/>
          </w:rPr>
          <w:fldChar w:fldCharType="end"/>
        </w:r>
      </w:hyperlink>
    </w:p>
    <w:p w14:paraId="5594715E" w14:textId="2A0CC6F8"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612" w:history="1">
        <w:r w:rsidRPr="005547CA">
          <w:rPr>
            <w:rStyle w:val="Hyperlink"/>
          </w:rPr>
          <w:t>Transmission Risk Area (TRA)</w:t>
        </w:r>
        <w:r>
          <w:rPr>
            <w:webHidden/>
          </w:rPr>
          <w:tab/>
        </w:r>
        <w:r>
          <w:rPr>
            <w:webHidden/>
          </w:rPr>
          <w:fldChar w:fldCharType="begin"/>
        </w:r>
        <w:r>
          <w:rPr>
            <w:webHidden/>
          </w:rPr>
          <w:instrText xml:space="preserve"> PAGEREF _Toc148359612 \h </w:instrText>
        </w:r>
        <w:r>
          <w:rPr>
            <w:webHidden/>
          </w:rPr>
        </w:r>
        <w:r>
          <w:rPr>
            <w:webHidden/>
          </w:rPr>
          <w:fldChar w:fldCharType="separate"/>
        </w:r>
        <w:r>
          <w:rPr>
            <w:webHidden/>
          </w:rPr>
          <w:t>27</w:t>
        </w:r>
        <w:r>
          <w:rPr>
            <w:webHidden/>
          </w:rPr>
          <w:fldChar w:fldCharType="end"/>
        </w:r>
      </w:hyperlink>
    </w:p>
    <w:p w14:paraId="3ACE187D" w14:textId="7F4D6B3D"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613" w:history="1">
        <w:r w:rsidRPr="005547CA">
          <w:rPr>
            <w:rStyle w:val="Hyperlink"/>
            <w:rFonts w:eastAsia="MS Gothic"/>
          </w:rPr>
          <w:t>Communication of TRA to public and private health services and RCFs</w:t>
        </w:r>
        <w:r>
          <w:rPr>
            <w:webHidden/>
          </w:rPr>
          <w:tab/>
        </w:r>
        <w:r>
          <w:rPr>
            <w:webHidden/>
          </w:rPr>
          <w:fldChar w:fldCharType="begin"/>
        </w:r>
        <w:r>
          <w:rPr>
            <w:webHidden/>
          </w:rPr>
          <w:instrText xml:space="preserve"> PAGEREF _Toc148359613 \h </w:instrText>
        </w:r>
        <w:r>
          <w:rPr>
            <w:webHidden/>
          </w:rPr>
        </w:r>
        <w:r>
          <w:rPr>
            <w:webHidden/>
          </w:rPr>
          <w:fldChar w:fldCharType="separate"/>
        </w:r>
        <w:r>
          <w:rPr>
            <w:webHidden/>
          </w:rPr>
          <w:t>27</w:t>
        </w:r>
        <w:r>
          <w:rPr>
            <w:webHidden/>
          </w:rPr>
          <w:fldChar w:fldCharType="end"/>
        </w:r>
      </w:hyperlink>
    </w:p>
    <w:p w14:paraId="0F8E381F" w14:textId="43FE962D"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614" w:history="1">
        <w:r w:rsidRPr="005547CA">
          <w:rPr>
            <w:rStyle w:val="Hyperlink"/>
          </w:rPr>
          <w:t>Screening</w:t>
        </w:r>
        <w:r>
          <w:rPr>
            <w:webHidden/>
          </w:rPr>
          <w:tab/>
        </w:r>
        <w:r>
          <w:rPr>
            <w:webHidden/>
          </w:rPr>
          <w:fldChar w:fldCharType="begin"/>
        </w:r>
        <w:r>
          <w:rPr>
            <w:webHidden/>
          </w:rPr>
          <w:instrText xml:space="preserve"> PAGEREF _Toc148359614 \h </w:instrText>
        </w:r>
        <w:r>
          <w:rPr>
            <w:webHidden/>
          </w:rPr>
        </w:r>
        <w:r>
          <w:rPr>
            <w:webHidden/>
          </w:rPr>
          <w:fldChar w:fldCharType="separate"/>
        </w:r>
        <w:r>
          <w:rPr>
            <w:webHidden/>
          </w:rPr>
          <w:t>28</w:t>
        </w:r>
        <w:r>
          <w:rPr>
            <w:webHidden/>
          </w:rPr>
          <w:fldChar w:fldCharType="end"/>
        </w:r>
      </w:hyperlink>
    </w:p>
    <w:p w14:paraId="5E0BC664" w14:textId="64664A48"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615" w:history="1">
        <w:r w:rsidRPr="005547CA">
          <w:rPr>
            <w:rStyle w:val="Hyperlink"/>
          </w:rPr>
          <w:t>Communication</w:t>
        </w:r>
        <w:r>
          <w:rPr>
            <w:webHidden/>
          </w:rPr>
          <w:tab/>
        </w:r>
        <w:r>
          <w:rPr>
            <w:webHidden/>
          </w:rPr>
          <w:fldChar w:fldCharType="begin"/>
        </w:r>
        <w:r>
          <w:rPr>
            <w:webHidden/>
          </w:rPr>
          <w:instrText xml:space="preserve"> PAGEREF _Toc148359615 \h </w:instrText>
        </w:r>
        <w:r>
          <w:rPr>
            <w:webHidden/>
          </w:rPr>
        </w:r>
        <w:r>
          <w:rPr>
            <w:webHidden/>
          </w:rPr>
          <w:fldChar w:fldCharType="separate"/>
        </w:r>
        <w:r>
          <w:rPr>
            <w:webHidden/>
          </w:rPr>
          <w:t>29</w:t>
        </w:r>
        <w:r>
          <w:rPr>
            <w:webHidden/>
          </w:rPr>
          <w:fldChar w:fldCharType="end"/>
        </w:r>
      </w:hyperlink>
    </w:p>
    <w:p w14:paraId="04C6CEF6" w14:textId="742C50A5"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616" w:history="1">
        <w:r w:rsidRPr="005547CA">
          <w:rPr>
            <w:rStyle w:val="Hyperlink"/>
          </w:rPr>
          <w:t>Transmission-based precautions</w:t>
        </w:r>
        <w:r>
          <w:rPr>
            <w:webHidden/>
          </w:rPr>
          <w:tab/>
        </w:r>
        <w:r>
          <w:rPr>
            <w:webHidden/>
          </w:rPr>
          <w:fldChar w:fldCharType="begin"/>
        </w:r>
        <w:r>
          <w:rPr>
            <w:webHidden/>
          </w:rPr>
          <w:instrText xml:space="preserve"> PAGEREF _Toc148359616 \h </w:instrText>
        </w:r>
        <w:r>
          <w:rPr>
            <w:webHidden/>
          </w:rPr>
        </w:r>
        <w:r>
          <w:rPr>
            <w:webHidden/>
          </w:rPr>
          <w:fldChar w:fldCharType="separate"/>
        </w:r>
        <w:r>
          <w:rPr>
            <w:webHidden/>
          </w:rPr>
          <w:t>30</w:t>
        </w:r>
        <w:r>
          <w:rPr>
            <w:webHidden/>
          </w:rPr>
          <w:fldChar w:fldCharType="end"/>
        </w:r>
      </w:hyperlink>
    </w:p>
    <w:p w14:paraId="59FE64AB" w14:textId="76F4797A"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617" w:history="1">
        <w:r w:rsidRPr="005547CA">
          <w:rPr>
            <w:rStyle w:val="Hyperlink"/>
          </w:rPr>
          <w:t>Clearance of contacts</w:t>
        </w:r>
        <w:r>
          <w:rPr>
            <w:webHidden/>
          </w:rPr>
          <w:tab/>
        </w:r>
        <w:r>
          <w:rPr>
            <w:webHidden/>
          </w:rPr>
          <w:fldChar w:fldCharType="begin"/>
        </w:r>
        <w:r>
          <w:rPr>
            <w:webHidden/>
          </w:rPr>
          <w:instrText xml:space="preserve"> PAGEREF _Toc148359617 \h </w:instrText>
        </w:r>
        <w:r>
          <w:rPr>
            <w:webHidden/>
          </w:rPr>
        </w:r>
        <w:r>
          <w:rPr>
            <w:webHidden/>
          </w:rPr>
          <w:fldChar w:fldCharType="separate"/>
        </w:r>
        <w:r>
          <w:rPr>
            <w:webHidden/>
          </w:rPr>
          <w:t>30</w:t>
        </w:r>
        <w:r>
          <w:rPr>
            <w:webHidden/>
          </w:rPr>
          <w:fldChar w:fldCharType="end"/>
        </w:r>
      </w:hyperlink>
    </w:p>
    <w:p w14:paraId="0F68E1E5" w14:textId="3FC3AB5A"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618" w:history="1">
        <w:r w:rsidRPr="005547CA">
          <w:rPr>
            <w:rStyle w:val="Hyperlink"/>
          </w:rPr>
          <w:t>Limiting activity and unit/facility closure</w:t>
        </w:r>
        <w:r>
          <w:rPr>
            <w:webHidden/>
          </w:rPr>
          <w:tab/>
        </w:r>
        <w:r>
          <w:rPr>
            <w:webHidden/>
          </w:rPr>
          <w:fldChar w:fldCharType="begin"/>
        </w:r>
        <w:r>
          <w:rPr>
            <w:webHidden/>
          </w:rPr>
          <w:instrText xml:space="preserve"> PAGEREF _Toc148359618 \h </w:instrText>
        </w:r>
        <w:r>
          <w:rPr>
            <w:webHidden/>
          </w:rPr>
        </w:r>
        <w:r>
          <w:rPr>
            <w:webHidden/>
          </w:rPr>
          <w:fldChar w:fldCharType="separate"/>
        </w:r>
        <w:r>
          <w:rPr>
            <w:webHidden/>
          </w:rPr>
          <w:t>30</w:t>
        </w:r>
        <w:r>
          <w:rPr>
            <w:webHidden/>
          </w:rPr>
          <w:fldChar w:fldCharType="end"/>
        </w:r>
      </w:hyperlink>
    </w:p>
    <w:p w14:paraId="45AEC5A3" w14:textId="486C8170"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619" w:history="1">
        <w:r w:rsidRPr="005547CA">
          <w:rPr>
            <w:rStyle w:val="Hyperlink"/>
          </w:rPr>
          <w:t>Residents’ movement within the RCF</w:t>
        </w:r>
        <w:r>
          <w:rPr>
            <w:webHidden/>
          </w:rPr>
          <w:tab/>
        </w:r>
        <w:r>
          <w:rPr>
            <w:webHidden/>
          </w:rPr>
          <w:fldChar w:fldCharType="begin"/>
        </w:r>
        <w:r>
          <w:rPr>
            <w:webHidden/>
          </w:rPr>
          <w:instrText xml:space="preserve"> PAGEREF _Toc148359619 \h </w:instrText>
        </w:r>
        <w:r>
          <w:rPr>
            <w:webHidden/>
          </w:rPr>
        </w:r>
        <w:r>
          <w:rPr>
            <w:webHidden/>
          </w:rPr>
          <w:fldChar w:fldCharType="separate"/>
        </w:r>
        <w:r>
          <w:rPr>
            <w:webHidden/>
          </w:rPr>
          <w:t>30</w:t>
        </w:r>
        <w:r>
          <w:rPr>
            <w:webHidden/>
          </w:rPr>
          <w:fldChar w:fldCharType="end"/>
        </w:r>
      </w:hyperlink>
    </w:p>
    <w:p w14:paraId="5CE0E7F0" w14:textId="472A10B7"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620" w:history="1">
        <w:r w:rsidRPr="005547CA">
          <w:rPr>
            <w:rStyle w:val="Hyperlink"/>
          </w:rPr>
          <w:t>Staff, resident and equipment cohorting</w:t>
        </w:r>
        <w:r>
          <w:rPr>
            <w:webHidden/>
          </w:rPr>
          <w:tab/>
        </w:r>
        <w:r>
          <w:rPr>
            <w:webHidden/>
          </w:rPr>
          <w:fldChar w:fldCharType="begin"/>
        </w:r>
        <w:r>
          <w:rPr>
            <w:webHidden/>
          </w:rPr>
          <w:instrText xml:space="preserve"> PAGEREF _Toc148359620 \h </w:instrText>
        </w:r>
        <w:r>
          <w:rPr>
            <w:webHidden/>
          </w:rPr>
        </w:r>
        <w:r>
          <w:rPr>
            <w:webHidden/>
          </w:rPr>
          <w:fldChar w:fldCharType="separate"/>
        </w:r>
        <w:r>
          <w:rPr>
            <w:webHidden/>
          </w:rPr>
          <w:t>30</w:t>
        </w:r>
        <w:r>
          <w:rPr>
            <w:webHidden/>
          </w:rPr>
          <w:fldChar w:fldCharType="end"/>
        </w:r>
      </w:hyperlink>
    </w:p>
    <w:p w14:paraId="3B2EC757" w14:textId="797F176D"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621" w:history="1">
        <w:r w:rsidRPr="005547CA">
          <w:rPr>
            <w:rStyle w:val="Hyperlink"/>
          </w:rPr>
          <w:t>Cleaning and disinfection</w:t>
        </w:r>
        <w:r>
          <w:rPr>
            <w:webHidden/>
          </w:rPr>
          <w:tab/>
        </w:r>
        <w:r>
          <w:rPr>
            <w:webHidden/>
          </w:rPr>
          <w:fldChar w:fldCharType="begin"/>
        </w:r>
        <w:r>
          <w:rPr>
            <w:webHidden/>
          </w:rPr>
          <w:instrText xml:space="preserve"> PAGEREF _Toc148359621 \h </w:instrText>
        </w:r>
        <w:r>
          <w:rPr>
            <w:webHidden/>
          </w:rPr>
        </w:r>
        <w:r>
          <w:rPr>
            <w:webHidden/>
          </w:rPr>
          <w:fldChar w:fldCharType="separate"/>
        </w:r>
        <w:r>
          <w:rPr>
            <w:webHidden/>
          </w:rPr>
          <w:t>31</w:t>
        </w:r>
        <w:r>
          <w:rPr>
            <w:webHidden/>
          </w:rPr>
          <w:fldChar w:fldCharType="end"/>
        </w:r>
      </w:hyperlink>
    </w:p>
    <w:p w14:paraId="0CA236B1" w14:textId="091EDC85"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622" w:history="1">
        <w:r w:rsidRPr="005547CA">
          <w:rPr>
            <w:rStyle w:val="Hyperlink"/>
          </w:rPr>
          <w:t>Use of indwelling devices</w:t>
        </w:r>
        <w:r>
          <w:rPr>
            <w:webHidden/>
          </w:rPr>
          <w:tab/>
        </w:r>
        <w:r>
          <w:rPr>
            <w:webHidden/>
          </w:rPr>
          <w:fldChar w:fldCharType="begin"/>
        </w:r>
        <w:r>
          <w:rPr>
            <w:webHidden/>
          </w:rPr>
          <w:instrText xml:space="preserve"> PAGEREF _Toc148359622 \h </w:instrText>
        </w:r>
        <w:r>
          <w:rPr>
            <w:webHidden/>
          </w:rPr>
        </w:r>
        <w:r>
          <w:rPr>
            <w:webHidden/>
          </w:rPr>
          <w:fldChar w:fldCharType="separate"/>
        </w:r>
        <w:r>
          <w:rPr>
            <w:webHidden/>
          </w:rPr>
          <w:t>31</w:t>
        </w:r>
        <w:r>
          <w:rPr>
            <w:webHidden/>
          </w:rPr>
          <w:fldChar w:fldCharType="end"/>
        </w:r>
      </w:hyperlink>
    </w:p>
    <w:p w14:paraId="4618CEDC" w14:textId="2294404A"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623" w:history="1">
        <w:r w:rsidRPr="005547CA">
          <w:rPr>
            <w:rStyle w:val="Hyperlink"/>
          </w:rPr>
          <w:t>Audits of infection control processes</w:t>
        </w:r>
        <w:r>
          <w:rPr>
            <w:webHidden/>
          </w:rPr>
          <w:tab/>
        </w:r>
        <w:r>
          <w:rPr>
            <w:webHidden/>
          </w:rPr>
          <w:fldChar w:fldCharType="begin"/>
        </w:r>
        <w:r>
          <w:rPr>
            <w:webHidden/>
          </w:rPr>
          <w:instrText xml:space="preserve"> PAGEREF _Toc148359623 \h </w:instrText>
        </w:r>
        <w:r>
          <w:rPr>
            <w:webHidden/>
          </w:rPr>
        </w:r>
        <w:r>
          <w:rPr>
            <w:webHidden/>
          </w:rPr>
          <w:fldChar w:fldCharType="separate"/>
        </w:r>
        <w:r>
          <w:rPr>
            <w:webHidden/>
          </w:rPr>
          <w:t>31</w:t>
        </w:r>
        <w:r>
          <w:rPr>
            <w:webHidden/>
          </w:rPr>
          <w:fldChar w:fldCharType="end"/>
        </w:r>
      </w:hyperlink>
    </w:p>
    <w:p w14:paraId="40C4AE5B" w14:textId="1B2F8E3B"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624" w:history="1">
        <w:r w:rsidRPr="005547CA">
          <w:rPr>
            <w:rStyle w:val="Hyperlink"/>
          </w:rPr>
          <w:t>Requirements for reporting</w:t>
        </w:r>
        <w:r>
          <w:rPr>
            <w:webHidden/>
          </w:rPr>
          <w:tab/>
        </w:r>
        <w:r>
          <w:rPr>
            <w:webHidden/>
          </w:rPr>
          <w:fldChar w:fldCharType="begin"/>
        </w:r>
        <w:r>
          <w:rPr>
            <w:webHidden/>
          </w:rPr>
          <w:instrText xml:space="preserve"> PAGEREF _Toc148359624 \h </w:instrText>
        </w:r>
        <w:r>
          <w:rPr>
            <w:webHidden/>
          </w:rPr>
        </w:r>
        <w:r>
          <w:rPr>
            <w:webHidden/>
          </w:rPr>
          <w:fldChar w:fldCharType="separate"/>
        </w:r>
        <w:r>
          <w:rPr>
            <w:webHidden/>
          </w:rPr>
          <w:t>31</w:t>
        </w:r>
        <w:r>
          <w:rPr>
            <w:webHidden/>
          </w:rPr>
          <w:fldChar w:fldCharType="end"/>
        </w:r>
      </w:hyperlink>
    </w:p>
    <w:p w14:paraId="5461AA21" w14:textId="1D6D7B55" w:rsidR="003375ED" w:rsidRPr="00E92E2D" w:rsidRDefault="003375ED">
      <w:pPr>
        <w:pStyle w:val="TOC1"/>
        <w:rPr>
          <w:rFonts w:asciiTheme="minorHAnsi" w:eastAsiaTheme="minorEastAsia" w:hAnsiTheme="minorHAnsi" w:cstheme="minorBidi"/>
          <w:b w:val="0"/>
          <w:color w:val="C63663"/>
          <w:kern w:val="2"/>
          <w:sz w:val="22"/>
          <w:szCs w:val="22"/>
          <w:lang w:eastAsia="en-AU"/>
          <w14:ligatures w14:val="standardContextual"/>
        </w:rPr>
      </w:pPr>
      <w:hyperlink w:anchor="_Toc148359625" w:history="1">
        <w:r w:rsidRPr="00E92E2D">
          <w:rPr>
            <w:rStyle w:val="Hyperlink"/>
            <w:color w:val="C63663"/>
          </w:rPr>
          <w:t>Appendices</w:t>
        </w:r>
        <w:r w:rsidRPr="00E92E2D">
          <w:rPr>
            <w:webHidden/>
            <w:color w:val="C63663"/>
          </w:rPr>
          <w:tab/>
        </w:r>
        <w:r w:rsidRPr="00E92E2D">
          <w:rPr>
            <w:webHidden/>
            <w:color w:val="C63663"/>
          </w:rPr>
          <w:fldChar w:fldCharType="begin"/>
        </w:r>
        <w:r w:rsidRPr="00E92E2D">
          <w:rPr>
            <w:webHidden/>
            <w:color w:val="C63663"/>
          </w:rPr>
          <w:instrText xml:space="preserve"> PAGEREF _Toc148359625 \h </w:instrText>
        </w:r>
        <w:r w:rsidRPr="00E92E2D">
          <w:rPr>
            <w:webHidden/>
            <w:color w:val="C63663"/>
          </w:rPr>
        </w:r>
        <w:r w:rsidRPr="00E92E2D">
          <w:rPr>
            <w:webHidden/>
            <w:color w:val="C63663"/>
          </w:rPr>
          <w:fldChar w:fldCharType="separate"/>
        </w:r>
        <w:r w:rsidRPr="00E92E2D">
          <w:rPr>
            <w:webHidden/>
            <w:color w:val="C63663"/>
          </w:rPr>
          <w:t>32</w:t>
        </w:r>
        <w:r w:rsidRPr="00E92E2D">
          <w:rPr>
            <w:webHidden/>
            <w:color w:val="C63663"/>
          </w:rPr>
          <w:fldChar w:fldCharType="end"/>
        </w:r>
      </w:hyperlink>
    </w:p>
    <w:p w14:paraId="41C8A25C" w14:textId="0CE041CB"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626" w:history="1">
        <w:r w:rsidRPr="005547CA">
          <w:rPr>
            <w:rStyle w:val="Hyperlink"/>
          </w:rPr>
          <w:t>Appendix A: Contact precautions signage</w:t>
        </w:r>
        <w:r>
          <w:rPr>
            <w:webHidden/>
          </w:rPr>
          <w:tab/>
        </w:r>
        <w:r>
          <w:rPr>
            <w:webHidden/>
          </w:rPr>
          <w:fldChar w:fldCharType="begin"/>
        </w:r>
        <w:r>
          <w:rPr>
            <w:webHidden/>
          </w:rPr>
          <w:instrText xml:space="preserve"> PAGEREF _Toc148359626 \h </w:instrText>
        </w:r>
        <w:r>
          <w:rPr>
            <w:webHidden/>
          </w:rPr>
        </w:r>
        <w:r>
          <w:rPr>
            <w:webHidden/>
          </w:rPr>
          <w:fldChar w:fldCharType="separate"/>
        </w:r>
        <w:r>
          <w:rPr>
            <w:webHidden/>
          </w:rPr>
          <w:t>32</w:t>
        </w:r>
        <w:r>
          <w:rPr>
            <w:webHidden/>
          </w:rPr>
          <w:fldChar w:fldCharType="end"/>
        </w:r>
      </w:hyperlink>
    </w:p>
    <w:p w14:paraId="49096C40" w14:textId="35D74EA3"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627" w:history="1">
        <w:r w:rsidRPr="005547CA">
          <w:rPr>
            <w:rStyle w:val="Hyperlink"/>
          </w:rPr>
          <w:t>Appendix B: Example of transfer letter for residents with CPO</w:t>
        </w:r>
        <w:r>
          <w:rPr>
            <w:webHidden/>
          </w:rPr>
          <w:tab/>
        </w:r>
        <w:r>
          <w:rPr>
            <w:webHidden/>
          </w:rPr>
          <w:fldChar w:fldCharType="begin"/>
        </w:r>
        <w:r>
          <w:rPr>
            <w:webHidden/>
          </w:rPr>
          <w:instrText xml:space="preserve"> PAGEREF _Toc148359627 \h </w:instrText>
        </w:r>
        <w:r>
          <w:rPr>
            <w:webHidden/>
          </w:rPr>
        </w:r>
        <w:r>
          <w:rPr>
            <w:webHidden/>
          </w:rPr>
          <w:fldChar w:fldCharType="separate"/>
        </w:r>
        <w:r>
          <w:rPr>
            <w:webHidden/>
          </w:rPr>
          <w:t>33</w:t>
        </w:r>
        <w:r>
          <w:rPr>
            <w:webHidden/>
          </w:rPr>
          <w:fldChar w:fldCharType="end"/>
        </w:r>
      </w:hyperlink>
    </w:p>
    <w:p w14:paraId="098AC25F" w14:textId="02ECF9D4" w:rsidR="003375ED" w:rsidRDefault="003375ED">
      <w:pPr>
        <w:pStyle w:val="TOC2"/>
        <w:rPr>
          <w:rFonts w:asciiTheme="minorHAnsi" w:eastAsiaTheme="minorEastAsia" w:hAnsiTheme="minorHAnsi" w:cstheme="minorBidi"/>
          <w:kern w:val="2"/>
          <w:sz w:val="22"/>
          <w:szCs w:val="22"/>
          <w:lang w:eastAsia="en-AU"/>
          <w14:ligatures w14:val="standardContextual"/>
        </w:rPr>
      </w:pPr>
      <w:hyperlink w:anchor="_Toc148359628" w:history="1">
        <w:r w:rsidRPr="005547CA">
          <w:rPr>
            <w:rStyle w:val="Hyperlink"/>
          </w:rPr>
          <w:t>Appendix C: Example CPO management self-audit checklist for RCFs</w:t>
        </w:r>
        <w:r>
          <w:rPr>
            <w:webHidden/>
          </w:rPr>
          <w:tab/>
        </w:r>
        <w:r>
          <w:rPr>
            <w:webHidden/>
          </w:rPr>
          <w:fldChar w:fldCharType="begin"/>
        </w:r>
        <w:r>
          <w:rPr>
            <w:webHidden/>
          </w:rPr>
          <w:instrText xml:space="preserve"> PAGEREF _Toc148359628 \h </w:instrText>
        </w:r>
        <w:r>
          <w:rPr>
            <w:webHidden/>
          </w:rPr>
        </w:r>
        <w:r>
          <w:rPr>
            <w:webHidden/>
          </w:rPr>
          <w:fldChar w:fldCharType="separate"/>
        </w:r>
        <w:r>
          <w:rPr>
            <w:webHidden/>
          </w:rPr>
          <w:t>34</w:t>
        </w:r>
        <w:r>
          <w:rPr>
            <w:webHidden/>
          </w:rPr>
          <w:fldChar w:fldCharType="end"/>
        </w:r>
      </w:hyperlink>
    </w:p>
    <w:p w14:paraId="2BF579E3" w14:textId="2B4F784D" w:rsidR="00FB1F6E" w:rsidRDefault="00AD784C" w:rsidP="00D079AA">
      <w:pPr>
        <w:pStyle w:val="Body"/>
      </w:pPr>
      <w:r>
        <w:fldChar w:fldCharType="end"/>
      </w:r>
    </w:p>
    <w:p w14:paraId="0351D482" w14:textId="77777777" w:rsidR="00FB1F6E" w:rsidRDefault="00FB1F6E">
      <w:pPr>
        <w:spacing w:after="0" w:line="240" w:lineRule="auto"/>
        <w:rPr>
          <w:rFonts w:eastAsia="Times"/>
        </w:rPr>
      </w:pPr>
      <w:r>
        <w:br w:type="page"/>
      </w:r>
    </w:p>
    <w:p w14:paraId="6BACA95E" w14:textId="6B011E1F" w:rsidR="00EE29AD" w:rsidRPr="00A71CE4" w:rsidRDefault="000500C9" w:rsidP="00562811">
      <w:pPr>
        <w:pStyle w:val="Heading1"/>
        <w:spacing w:before="0"/>
      </w:pPr>
      <w:bookmarkStart w:id="4" w:name="_Toc148359582"/>
      <w:bookmarkStart w:id="5" w:name="_Hlk66712316"/>
      <w:r w:rsidRPr="000500C9">
        <w:t>Acronyms and abbreviations</w:t>
      </w:r>
      <w:bookmarkEnd w:id="4"/>
    </w:p>
    <w:bookmarkEnd w:id="5"/>
    <w:p w14:paraId="4281EB97" w14:textId="77777777" w:rsidR="000500C9" w:rsidRDefault="000500C9" w:rsidP="000500C9">
      <w:pPr>
        <w:pStyle w:val="Body"/>
        <w:tabs>
          <w:tab w:val="left" w:pos="1985"/>
        </w:tabs>
      </w:pPr>
      <w:r>
        <w:t>ABHR</w:t>
      </w:r>
      <w:r>
        <w:tab/>
        <w:t>alcohol-based hand rub</w:t>
      </w:r>
    </w:p>
    <w:p w14:paraId="0D37D115" w14:textId="77777777" w:rsidR="000500C9" w:rsidRDefault="000500C9" w:rsidP="000500C9">
      <w:pPr>
        <w:pStyle w:val="Body"/>
        <w:tabs>
          <w:tab w:val="left" w:pos="1985"/>
        </w:tabs>
      </w:pPr>
      <w:r>
        <w:t>AMS</w:t>
      </w:r>
      <w:r>
        <w:tab/>
        <w:t>antimicrobial stewardship</w:t>
      </w:r>
    </w:p>
    <w:p w14:paraId="56635A92" w14:textId="3FE4B4D5" w:rsidR="00260783" w:rsidRDefault="00260783" w:rsidP="000500C9">
      <w:pPr>
        <w:pStyle w:val="Body"/>
        <w:tabs>
          <w:tab w:val="left" w:pos="1985"/>
        </w:tabs>
      </w:pPr>
      <w:r>
        <w:t>CPA</w:t>
      </w:r>
      <w:r>
        <w:tab/>
        <w:t xml:space="preserve">carbapenemase-producing </w:t>
      </w:r>
      <w:r w:rsidRPr="00260783">
        <w:rPr>
          <w:i/>
          <w:iCs/>
        </w:rPr>
        <w:t xml:space="preserve">Acinetobacter </w:t>
      </w:r>
      <w:r w:rsidRPr="006939CB">
        <w:rPr>
          <w:iCs/>
        </w:rPr>
        <w:t>spp</w:t>
      </w:r>
      <w:r w:rsidR="006939CB">
        <w:rPr>
          <w:iCs/>
        </w:rPr>
        <w:t>.</w:t>
      </w:r>
    </w:p>
    <w:p w14:paraId="5E800E64" w14:textId="73A8D658" w:rsidR="00260783" w:rsidRDefault="00260783" w:rsidP="000500C9">
      <w:pPr>
        <w:pStyle w:val="Body"/>
        <w:tabs>
          <w:tab w:val="left" w:pos="1985"/>
        </w:tabs>
      </w:pPr>
      <w:r>
        <w:t>CPE</w:t>
      </w:r>
      <w:r>
        <w:tab/>
        <w:t>carbapenemase-producing Enterobacterales</w:t>
      </w:r>
    </w:p>
    <w:p w14:paraId="4E935234" w14:textId="0F055704" w:rsidR="000500C9" w:rsidRDefault="000500C9" w:rsidP="000500C9">
      <w:pPr>
        <w:pStyle w:val="Body"/>
        <w:tabs>
          <w:tab w:val="left" w:pos="1985"/>
        </w:tabs>
      </w:pPr>
      <w:r>
        <w:t>CPO</w:t>
      </w:r>
      <w:r>
        <w:tab/>
        <w:t>carbapenemase-producing organism</w:t>
      </w:r>
    </w:p>
    <w:p w14:paraId="5AE7F018" w14:textId="080E259A" w:rsidR="00260783" w:rsidRDefault="00260783" w:rsidP="000500C9">
      <w:pPr>
        <w:pStyle w:val="Body"/>
        <w:tabs>
          <w:tab w:val="left" w:pos="1985"/>
        </w:tabs>
        <w:rPr>
          <w:iCs/>
        </w:rPr>
      </w:pPr>
      <w:r>
        <w:t>CPP</w:t>
      </w:r>
      <w:r>
        <w:tab/>
        <w:t xml:space="preserve">carbapenemase-producing </w:t>
      </w:r>
      <w:r w:rsidRPr="00260783">
        <w:rPr>
          <w:i/>
          <w:iCs/>
        </w:rPr>
        <w:t xml:space="preserve">Pseudomonas </w:t>
      </w:r>
      <w:r w:rsidRPr="006939CB">
        <w:rPr>
          <w:iCs/>
        </w:rPr>
        <w:t>spp</w:t>
      </w:r>
      <w:r w:rsidR="006939CB">
        <w:rPr>
          <w:iCs/>
        </w:rPr>
        <w:t>.</w:t>
      </w:r>
    </w:p>
    <w:p w14:paraId="21C5282A" w14:textId="5D19CA4A" w:rsidR="008A1C03" w:rsidRDefault="008A1C03" w:rsidP="000500C9">
      <w:pPr>
        <w:pStyle w:val="Body"/>
        <w:tabs>
          <w:tab w:val="left" w:pos="1985"/>
        </w:tabs>
      </w:pPr>
      <w:r>
        <w:t>ELR</w:t>
      </w:r>
      <w:r>
        <w:tab/>
        <w:t>electronic laboratory reporting</w:t>
      </w:r>
    </w:p>
    <w:p w14:paraId="2882E796" w14:textId="556FBFF8" w:rsidR="000500C9" w:rsidRDefault="000500C9" w:rsidP="000500C9">
      <w:pPr>
        <w:pStyle w:val="Body"/>
        <w:tabs>
          <w:tab w:val="left" w:pos="1985"/>
        </w:tabs>
      </w:pPr>
      <w:r>
        <w:t>FIMT</w:t>
      </w:r>
      <w:r>
        <w:tab/>
        <w:t>Facility Incident Management Team</w:t>
      </w:r>
    </w:p>
    <w:p w14:paraId="3B24813C" w14:textId="012C63B1" w:rsidR="000424C3" w:rsidRDefault="000424C3" w:rsidP="000500C9">
      <w:pPr>
        <w:pStyle w:val="Body"/>
        <w:tabs>
          <w:tab w:val="left" w:pos="1985"/>
        </w:tabs>
      </w:pPr>
      <w:r>
        <w:t>IPC</w:t>
      </w:r>
      <w:r>
        <w:tab/>
        <w:t>infection prevention and control</w:t>
      </w:r>
    </w:p>
    <w:p w14:paraId="1EF922D8" w14:textId="47610476" w:rsidR="00343F0E" w:rsidRDefault="00343F0E" w:rsidP="000500C9">
      <w:pPr>
        <w:pStyle w:val="Body"/>
        <w:tabs>
          <w:tab w:val="left" w:pos="1985"/>
        </w:tabs>
      </w:pPr>
      <w:r>
        <w:t>LPHU</w:t>
      </w:r>
      <w:r>
        <w:tab/>
        <w:t>local public health unit</w:t>
      </w:r>
    </w:p>
    <w:p w14:paraId="7E4F98DD" w14:textId="77777777" w:rsidR="000500C9" w:rsidRDefault="000500C9" w:rsidP="000500C9">
      <w:pPr>
        <w:pStyle w:val="Body"/>
        <w:tabs>
          <w:tab w:val="left" w:pos="1985"/>
        </w:tabs>
      </w:pPr>
      <w:r>
        <w:t>MDU PHL</w:t>
      </w:r>
      <w:r>
        <w:tab/>
        <w:t>Microbiological Diagnostic Unit Public Health Laboratory</w:t>
      </w:r>
    </w:p>
    <w:p w14:paraId="4EA848DA" w14:textId="77777777" w:rsidR="000500C9" w:rsidRDefault="000500C9" w:rsidP="000500C9">
      <w:pPr>
        <w:pStyle w:val="Body"/>
        <w:tabs>
          <w:tab w:val="left" w:pos="1985"/>
        </w:tabs>
      </w:pPr>
      <w:r>
        <w:t>PPE</w:t>
      </w:r>
      <w:r>
        <w:tab/>
        <w:t>personal protective equipment</w:t>
      </w:r>
    </w:p>
    <w:p w14:paraId="60CD17A2" w14:textId="12067D34" w:rsidR="0078496B" w:rsidRDefault="0078496B" w:rsidP="0078496B">
      <w:pPr>
        <w:pStyle w:val="Body"/>
        <w:tabs>
          <w:tab w:val="left" w:pos="1985"/>
        </w:tabs>
      </w:pPr>
      <w:r w:rsidDel="009A5D5B">
        <w:t>R</w:t>
      </w:r>
      <w:r>
        <w:t>CF</w:t>
      </w:r>
      <w:r>
        <w:tab/>
        <w:t>residential care facility</w:t>
      </w:r>
    </w:p>
    <w:p w14:paraId="28FFA2B2" w14:textId="17788C25" w:rsidR="000500C9" w:rsidRDefault="000500C9" w:rsidP="000500C9">
      <w:pPr>
        <w:pStyle w:val="Body"/>
        <w:tabs>
          <w:tab w:val="left" w:pos="1985"/>
        </w:tabs>
      </w:pPr>
      <w:r>
        <w:t>TBP</w:t>
      </w:r>
      <w:r>
        <w:tab/>
        <w:t>transmission</w:t>
      </w:r>
      <w:r w:rsidR="00873892">
        <w:t>-</w:t>
      </w:r>
      <w:r>
        <w:t>based precautions</w:t>
      </w:r>
    </w:p>
    <w:p w14:paraId="64AF80CC" w14:textId="77777777" w:rsidR="008A1C03" w:rsidRDefault="008A1C03" w:rsidP="008A1C03">
      <w:pPr>
        <w:pStyle w:val="Body"/>
        <w:tabs>
          <w:tab w:val="left" w:pos="1985"/>
        </w:tabs>
      </w:pPr>
      <w:r>
        <w:t>the department</w:t>
      </w:r>
      <w:r>
        <w:tab/>
      </w:r>
      <w:proofErr w:type="spellStart"/>
      <w:r>
        <w:t>Department</w:t>
      </w:r>
      <w:proofErr w:type="spellEnd"/>
      <w:r>
        <w:t xml:space="preserve"> of Health</w:t>
      </w:r>
    </w:p>
    <w:p w14:paraId="721155C9" w14:textId="77777777" w:rsidR="000500C9" w:rsidRDefault="000500C9" w:rsidP="000500C9">
      <w:pPr>
        <w:pStyle w:val="Body"/>
        <w:tabs>
          <w:tab w:val="left" w:pos="1985"/>
        </w:tabs>
      </w:pPr>
      <w:r>
        <w:t>TRA</w:t>
      </w:r>
      <w:r>
        <w:tab/>
        <w:t>transmission risk area</w:t>
      </w:r>
    </w:p>
    <w:p w14:paraId="1E14F908" w14:textId="2BADC3B9" w:rsidR="000500C9" w:rsidRDefault="000500C9" w:rsidP="000500C9">
      <w:pPr>
        <w:pStyle w:val="Body"/>
        <w:tabs>
          <w:tab w:val="left" w:pos="1985"/>
        </w:tabs>
      </w:pPr>
      <w:r>
        <w:t>AMR-IMT</w:t>
      </w:r>
      <w:r>
        <w:tab/>
        <w:t>Victorian Antimicrobial Resistance Incident Management Team</w:t>
      </w:r>
    </w:p>
    <w:p w14:paraId="25A268DF" w14:textId="0C512DCA" w:rsidR="000500C9" w:rsidRDefault="000500C9" w:rsidP="000500C9">
      <w:pPr>
        <w:pStyle w:val="Body"/>
        <w:tabs>
          <w:tab w:val="left" w:pos="1985"/>
        </w:tabs>
      </w:pPr>
      <w:r>
        <w:t>V</w:t>
      </w:r>
      <w:r w:rsidR="0078496B">
        <w:t>A</w:t>
      </w:r>
      <w:r>
        <w:t>SRU</w:t>
      </w:r>
      <w:r>
        <w:tab/>
        <w:t xml:space="preserve">Victorian </w:t>
      </w:r>
      <w:r w:rsidR="0078496B">
        <w:t>Antimicrobial Resistance</w:t>
      </w:r>
      <w:r>
        <w:t xml:space="preserve"> Surveillance and Response Unit</w:t>
      </w:r>
    </w:p>
    <w:p w14:paraId="6C41807C" w14:textId="653FEC53" w:rsidR="00EB4BC7" w:rsidRDefault="000500C9" w:rsidP="000500C9">
      <w:pPr>
        <w:pStyle w:val="Body"/>
        <w:tabs>
          <w:tab w:val="left" w:pos="1985"/>
        </w:tabs>
      </w:pPr>
      <w:r>
        <w:t>VICNISS</w:t>
      </w:r>
      <w:r>
        <w:tab/>
        <w:t xml:space="preserve">Victorian Healthcare Associated Infection Surveillance </w:t>
      </w:r>
      <w:r w:rsidR="00862EAF">
        <w:t>Coordinating Centre</w:t>
      </w:r>
    </w:p>
    <w:p w14:paraId="2A732BB2" w14:textId="1F6014B9" w:rsidR="00915519" w:rsidRDefault="00915519">
      <w:pPr>
        <w:spacing w:after="0" w:line="240" w:lineRule="auto"/>
        <w:rPr>
          <w:rFonts w:eastAsia="Times"/>
        </w:rPr>
      </w:pPr>
      <w:r>
        <w:br w:type="page"/>
      </w:r>
    </w:p>
    <w:p w14:paraId="4407B481" w14:textId="5133D5FF" w:rsidR="00915519" w:rsidRPr="00915519" w:rsidRDefault="00915519" w:rsidP="00915519">
      <w:pPr>
        <w:pStyle w:val="Heading1"/>
      </w:pPr>
      <w:bookmarkStart w:id="6" w:name="_Glossary"/>
      <w:bookmarkStart w:id="7" w:name="_Toc148359583"/>
      <w:bookmarkEnd w:id="6"/>
      <w:r w:rsidRPr="00915519">
        <w:t>Gl</w:t>
      </w:r>
      <w:r w:rsidRPr="008D4872">
        <w:t>ossa</w:t>
      </w:r>
      <w:r w:rsidRPr="00915519">
        <w:t>ry</w:t>
      </w:r>
      <w:bookmarkEnd w:id="7"/>
    </w:p>
    <w:tbl>
      <w:tblPr>
        <w:tblW w:w="0" w:type="auto"/>
        <w:tblBorders>
          <w:top w:val="single" w:sz="4" w:space="0" w:color="C63663"/>
          <w:bottom w:val="single" w:sz="4" w:space="0" w:color="C63663"/>
          <w:insideH w:val="single" w:sz="4" w:space="0" w:color="C63663"/>
        </w:tblBorders>
        <w:tblLook w:val="04A0" w:firstRow="1" w:lastRow="0" w:firstColumn="1" w:lastColumn="0" w:noHBand="0" w:noVBand="1"/>
      </w:tblPr>
      <w:tblGrid>
        <w:gridCol w:w="3085"/>
        <w:gridCol w:w="6049"/>
      </w:tblGrid>
      <w:tr w:rsidR="00AC4BF2" w:rsidRPr="00915519" w14:paraId="768B8BB4" w14:textId="77777777" w:rsidTr="00915519">
        <w:trPr>
          <w:cantSplit/>
        </w:trPr>
        <w:tc>
          <w:tcPr>
            <w:tcW w:w="3085" w:type="dxa"/>
          </w:tcPr>
          <w:p w14:paraId="79F957AB" w14:textId="6153EE2D" w:rsidR="00AC4BF2" w:rsidRPr="008D4872" w:rsidRDefault="00AC4BF2" w:rsidP="008D4872">
            <w:pPr>
              <w:pStyle w:val="Tablecolhead"/>
              <w:rPr>
                <w:color w:val="C63663"/>
                <w:lang w:val="en-GB"/>
              </w:rPr>
            </w:pPr>
            <w:r w:rsidRPr="008D4872">
              <w:rPr>
                <w:color w:val="C63663"/>
                <w:lang w:val="en-GB"/>
              </w:rPr>
              <w:t xml:space="preserve">Carbapenemase-producing </w:t>
            </w:r>
            <w:r w:rsidRPr="008D4872">
              <w:rPr>
                <w:i/>
                <w:iCs/>
                <w:color w:val="C63663"/>
                <w:lang w:val="en-GB"/>
              </w:rPr>
              <w:t>Acinetobacter</w:t>
            </w:r>
            <w:r w:rsidRPr="008D4872">
              <w:rPr>
                <w:color w:val="C63663"/>
                <w:lang w:val="en-GB"/>
              </w:rPr>
              <w:t xml:space="preserve"> (CPA)</w:t>
            </w:r>
          </w:p>
        </w:tc>
        <w:tc>
          <w:tcPr>
            <w:tcW w:w="6049" w:type="dxa"/>
          </w:tcPr>
          <w:p w14:paraId="6DA53913" w14:textId="44F3E8A4" w:rsidR="00AC4BF2" w:rsidRPr="00AC4BF2" w:rsidRDefault="00AC4BF2" w:rsidP="008D4872">
            <w:pPr>
              <w:pStyle w:val="Tabletext"/>
              <w:rPr>
                <w:lang w:val="en-GB"/>
              </w:rPr>
            </w:pPr>
            <w:r w:rsidRPr="00AC4BF2">
              <w:rPr>
                <w:lang w:val="en-GB"/>
              </w:rPr>
              <w:t xml:space="preserve">The term CPA refers </w:t>
            </w:r>
            <w:r w:rsidR="007922AA">
              <w:rPr>
                <w:lang w:val="en-GB"/>
              </w:rPr>
              <w:t>to</w:t>
            </w:r>
            <w:r w:rsidRPr="00AC4BF2">
              <w:rPr>
                <w:lang w:val="en-GB"/>
              </w:rPr>
              <w:t xml:space="preserve"> bacteria that are members of the </w:t>
            </w:r>
            <w:r w:rsidRPr="00C335E0">
              <w:rPr>
                <w:i/>
                <w:iCs/>
                <w:lang w:val="en-GB"/>
              </w:rPr>
              <w:t>Acinetobacter</w:t>
            </w:r>
            <w:r w:rsidRPr="00AC4BF2">
              <w:rPr>
                <w:lang w:val="en-GB"/>
              </w:rPr>
              <w:t xml:space="preserve"> genus that have been identified to carry a</w:t>
            </w:r>
            <w:r w:rsidR="00302B02">
              <w:rPr>
                <w:lang w:val="en-GB"/>
              </w:rPr>
              <w:t xml:space="preserve"> </w:t>
            </w:r>
            <w:r w:rsidRPr="00AC4BF2">
              <w:rPr>
                <w:lang w:val="en-GB"/>
              </w:rPr>
              <w:t>gene</w:t>
            </w:r>
            <w:r w:rsidR="00DE14E5">
              <w:rPr>
                <w:lang w:val="en-GB"/>
              </w:rPr>
              <w:t xml:space="preserve"> that makes them resistant to the carbapenem group of antibiotics.</w:t>
            </w:r>
          </w:p>
        </w:tc>
      </w:tr>
      <w:tr w:rsidR="00915519" w:rsidRPr="00915519" w14:paraId="412986AD" w14:textId="77777777" w:rsidTr="00915519">
        <w:trPr>
          <w:cantSplit/>
        </w:trPr>
        <w:tc>
          <w:tcPr>
            <w:tcW w:w="3085" w:type="dxa"/>
          </w:tcPr>
          <w:p w14:paraId="667CE13D" w14:textId="131DE6DB" w:rsidR="00915519" w:rsidRPr="008D4872" w:rsidRDefault="00915519" w:rsidP="008D4872">
            <w:pPr>
              <w:pStyle w:val="Tablecolhead"/>
              <w:rPr>
                <w:color w:val="C63663"/>
                <w:lang w:val="en-GB"/>
              </w:rPr>
            </w:pPr>
            <w:r w:rsidRPr="008D4872">
              <w:rPr>
                <w:color w:val="C63663"/>
                <w:lang w:val="en-GB"/>
              </w:rPr>
              <w:t xml:space="preserve">Carbapenemase-producing </w:t>
            </w:r>
            <w:r w:rsidRPr="008D4872">
              <w:rPr>
                <w:iCs/>
                <w:color w:val="C63663"/>
                <w:lang w:val="en-GB"/>
              </w:rPr>
              <w:t>Enterobacterales (CPE)</w:t>
            </w:r>
          </w:p>
        </w:tc>
        <w:tc>
          <w:tcPr>
            <w:tcW w:w="6049" w:type="dxa"/>
          </w:tcPr>
          <w:p w14:paraId="5FD9CA0F" w14:textId="1BCBA1A3" w:rsidR="00915519" w:rsidRPr="00915519" w:rsidRDefault="00AC4BF2" w:rsidP="008D4872">
            <w:pPr>
              <w:pStyle w:val="Tabletext"/>
              <w:rPr>
                <w:lang w:val="en-GB"/>
              </w:rPr>
            </w:pPr>
            <w:r w:rsidRPr="00AC4BF2">
              <w:rPr>
                <w:lang w:val="en-GB"/>
              </w:rPr>
              <w:t>The term CPE refers to bacteria that are members of the order Enterobacterales that have been identified to carry</w:t>
            </w:r>
            <w:r w:rsidR="00485BD1">
              <w:rPr>
                <w:lang w:val="en-GB"/>
              </w:rPr>
              <w:t xml:space="preserve"> a</w:t>
            </w:r>
            <w:r w:rsidRPr="00AC4BF2">
              <w:rPr>
                <w:lang w:val="en-GB"/>
              </w:rPr>
              <w:t xml:space="preserve"> </w:t>
            </w:r>
            <w:r w:rsidR="00485BD1" w:rsidRPr="00AC4BF2">
              <w:rPr>
                <w:lang w:val="en-GB"/>
              </w:rPr>
              <w:t>gene</w:t>
            </w:r>
            <w:r w:rsidR="00485BD1">
              <w:rPr>
                <w:lang w:val="en-GB"/>
              </w:rPr>
              <w:t xml:space="preserve"> that makes them resistant to the carbapenem group of antibiotics.</w:t>
            </w:r>
          </w:p>
        </w:tc>
      </w:tr>
      <w:tr w:rsidR="00915519" w:rsidRPr="00915519" w14:paraId="0F9C12F2" w14:textId="77777777" w:rsidTr="00915519">
        <w:trPr>
          <w:cantSplit/>
        </w:trPr>
        <w:tc>
          <w:tcPr>
            <w:tcW w:w="3085" w:type="dxa"/>
          </w:tcPr>
          <w:p w14:paraId="712083E5" w14:textId="3D7AE3CB" w:rsidR="00915519" w:rsidRPr="008D4872" w:rsidRDefault="00915519" w:rsidP="008D4872">
            <w:pPr>
              <w:pStyle w:val="Tablecolhead"/>
              <w:rPr>
                <w:color w:val="C63663"/>
                <w:lang w:val="en-GB"/>
              </w:rPr>
            </w:pPr>
            <w:r w:rsidRPr="008D4872">
              <w:rPr>
                <w:color w:val="C63663"/>
                <w:lang w:val="en-GB"/>
              </w:rPr>
              <w:t>Carbapenemase-producing o</w:t>
            </w:r>
            <w:r w:rsidRPr="008D4872">
              <w:rPr>
                <w:iCs/>
                <w:color w:val="C63663"/>
                <w:lang w:val="en-GB"/>
              </w:rPr>
              <w:t>rganism (CPO)</w:t>
            </w:r>
          </w:p>
        </w:tc>
        <w:tc>
          <w:tcPr>
            <w:tcW w:w="6049" w:type="dxa"/>
          </w:tcPr>
          <w:p w14:paraId="0770DB5C" w14:textId="66AF0883" w:rsidR="00AC4BF2" w:rsidRPr="00915519" w:rsidRDefault="00AC4BF2" w:rsidP="008D4872">
            <w:pPr>
              <w:pStyle w:val="Tabletext"/>
              <w:rPr>
                <w:lang w:val="en-GB"/>
              </w:rPr>
            </w:pPr>
            <w:proofErr w:type="gramStart"/>
            <w:r w:rsidRPr="00AC4BF2">
              <w:t>For the purpose of</w:t>
            </w:r>
            <w:proofErr w:type="gramEnd"/>
            <w:r w:rsidRPr="00AC4BF2">
              <w:t xml:space="preserve"> this guideline, the term CPO is a collective term that refers to Enterobacterales</w:t>
            </w:r>
            <w:r>
              <w:t>,</w:t>
            </w:r>
            <w:r w:rsidRPr="00AC4BF2">
              <w:t xml:space="preserve"> </w:t>
            </w:r>
            <w:r w:rsidRPr="00AC4BF2">
              <w:rPr>
                <w:i/>
                <w:iCs/>
              </w:rPr>
              <w:t>Acinetobacter</w:t>
            </w:r>
            <w:r>
              <w:rPr>
                <w:i/>
                <w:iCs/>
              </w:rPr>
              <w:t xml:space="preserve"> </w:t>
            </w:r>
            <w:r w:rsidRPr="006939CB">
              <w:rPr>
                <w:iCs/>
              </w:rPr>
              <w:t>spp</w:t>
            </w:r>
            <w:r w:rsidR="006939CB">
              <w:rPr>
                <w:i/>
                <w:iCs/>
              </w:rPr>
              <w:t>.</w:t>
            </w:r>
            <w:r>
              <w:rPr>
                <w:i/>
                <w:iCs/>
              </w:rPr>
              <w:t xml:space="preserve"> </w:t>
            </w:r>
            <w:r w:rsidRPr="00AC4BF2">
              <w:t xml:space="preserve">and </w:t>
            </w:r>
            <w:r w:rsidRPr="00AC4BF2">
              <w:rPr>
                <w:i/>
                <w:iCs/>
              </w:rPr>
              <w:t>Pseudomonas</w:t>
            </w:r>
            <w:r>
              <w:rPr>
                <w:i/>
                <w:iCs/>
              </w:rPr>
              <w:t xml:space="preserve"> </w:t>
            </w:r>
            <w:r w:rsidRPr="006939CB">
              <w:rPr>
                <w:iCs/>
              </w:rPr>
              <w:t>spp</w:t>
            </w:r>
            <w:r w:rsidR="006939CB">
              <w:rPr>
                <w:iCs/>
              </w:rPr>
              <w:t>.</w:t>
            </w:r>
            <w:r w:rsidRPr="006939CB">
              <w:t xml:space="preserve"> </w:t>
            </w:r>
            <w:r w:rsidRPr="00AC4BF2">
              <w:t xml:space="preserve">that have been identified to carry </w:t>
            </w:r>
            <w:r w:rsidR="002D36D9">
              <w:t xml:space="preserve">a </w:t>
            </w:r>
            <w:r w:rsidR="002D36D9" w:rsidRPr="00AC4BF2">
              <w:rPr>
                <w:lang w:val="en-GB"/>
              </w:rPr>
              <w:t>gene</w:t>
            </w:r>
            <w:r w:rsidR="002D36D9">
              <w:rPr>
                <w:lang w:val="en-GB"/>
              </w:rPr>
              <w:t xml:space="preserve"> that makes them resistant to the carbapenem group of antibiotics</w:t>
            </w:r>
            <w:r w:rsidRPr="00AC4BF2">
              <w:t xml:space="preserve">. Carbapenemase-producing organisms that are not Enterobacterales, </w:t>
            </w:r>
            <w:r w:rsidRPr="00AC4BF2">
              <w:rPr>
                <w:i/>
                <w:iCs/>
              </w:rPr>
              <w:t>Acinetobacter</w:t>
            </w:r>
            <w:r w:rsidRPr="00AC4BF2">
              <w:t xml:space="preserve"> or </w:t>
            </w:r>
            <w:r w:rsidRPr="00AC4BF2">
              <w:rPr>
                <w:i/>
                <w:iCs/>
              </w:rPr>
              <w:t>Pseudomonas</w:t>
            </w:r>
            <w:r w:rsidRPr="00AC4BF2">
              <w:t xml:space="preserve"> are outside the scope of these guidelines.</w:t>
            </w:r>
          </w:p>
        </w:tc>
      </w:tr>
      <w:tr w:rsidR="00AC4BF2" w:rsidRPr="00915519" w14:paraId="07692292" w14:textId="77777777" w:rsidTr="00915519">
        <w:trPr>
          <w:cantSplit/>
        </w:trPr>
        <w:tc>
          <w:tcPr>
            <w:tcW w:w="3085" w:type="dxa"/>
          </w:tcPr>
          <w:p w14:paraId="16EC5D67" w14:textId="29CF3668" w:rsidR="00AC4BF2" w:rsidRPr="008D4872" w:rsidRDefault="00AC4BF2" w:rsidP="008D4872">
            <w:pPr>
              <w:pStyle w:val="Tablecolhead"/>
              <w:rPr>
                <w:color w:val="C63663"/>
                <w:lang w:val="en-GB"/>
              </w:rPr>
            </w:pPr>
            <w:r w:rsidRPr="008D4872">
              <w:rPr>
                <w:color w:val="C63663"/>
                <w:lang w:val="en-GB"/>
              </w:rPr>
              <w:t xml:space="preserve">Carbapenemase-producing </w:t>
            </w:r>
            <w:r w:rsidRPr="008D4872">
              <w:rPr>
                <w:i/>
                <w:iCs/>
                <w:color w:val="C63663"/>
                <w:lang w:val="en-GB"/>
              </w:rPr>
              <w:t>Pseudomonas</w:t>
            </w:r>
            <w:r w:rsidRPr="008D4872">
              <w:rPr>
                <w:color w:val="C63663"/>
                <w:lang w:val="en-GB"/>
              </w:rPr>
              <w:t xml:space="preserve"> (CPP)</w:t>
            </w:r>
          </w:p>
        </w:tc>
        <w:tc>
          <w:tcPr>
            <w:tcW w:w="6049" w:type="dxa"/>
          </w:tcPr>
          <w:p w14:paraId="04C7FE08" w14:textId="5193C67C" w:rsidR="00AC4BF2" w:rsidRPr="00915519" w:rsidRDefault="00AC4BF2" w:rsidP="008D4872">
            <w:pPr>
              <w:pStyle w:val="Tabletext"/>
            </w:pPr>
            <w:r w:rsidRPr="00D42D48">
              <w:t>The term CPP refers</w:t>
            </w:r>
            <w:r w:rsidR="001C565F">
              <w:t xml:space="preserve"> to</w:t>
            </w:r>
            <w:r w:rsidRPr="00D42D48">
              <w:t xml:space="preserve"> bacteria that are members of the genus </w:t>
            </w:r>
            <w:r w:rsidRPr="00C335E0">
              <w:rPr>
                <w:i/>
                <w:iCs/>
              </w:rPr>
              <w:t>Pseudomonas</w:t>
            </w:r>
            <w:r w:rsidRPr="00D42D48">
              <w:t xml:space="preserve"> that have been identified to carry </w:t>
            </w:r>
            <w:r w:rsidR="003B0638">
              <w:t xml:space="preserve">a </w:t>
            </w:r>
            <w:r w:rsidR="003B0638" w:rsidRPr="00AC4BF2">
              <w:rPr>
                <w:lang w:val="en-GB"/>
              </w:rPr>
              <w:t>gene</w:t>
            </w:r>
            <w:r w:rsidR="003B0638">
              <w:rPr>
                <w:lang w:val="en-GB"/>
              </w:rPr>
              <w:t xml:space="preserve"> that makes them resistant to the carbapenem group of antibiotics</w:t>
            </w:r>
          </w:p>
        </w:tc>
      </w:tr>
      <w:tr w:rsidR="00AE3FC2" w:rsidRPr="00915519" w14:paraId="0FD3C5A6" w14:textId="77777777" w:rsidTr="00915519">
        <w:trPr>
          <w:cantSplit/>
        </w:trPr>
        <w:tc>
          <w:tcPr>
            <w:tcW w:w="3085" w:type="dxa"/>
          </w:tcPr>
          <w:p w14:paraId="1C22EC66" w14:textId="273CFD6F" w:rsidR="00AE3FC2" w:rsidRPr="008D4872" w:rsidRDefault="00AE3FC2" w:rsidP="008D4872">
            <w:pPr>
              <w:pStyle w:val="Tablecolhead"/>
              <w:rPr>
                <w:color w:val="C63663"/>
                <w:lang w:val="en-GB"/>
              </w:rPr>
            </w:pPr>
            <w:r w:rsidRPr="05CBF055">
              <w:rPr>
                <w:color w:val="C63663"/>
              </w:rPr>
              <w:t>Carbapenem group of antibiotics</w:t>
            </w:r>
          </w:p>
        </w:tc>
        <w:tc>
          <w:tcPr>
            <w:tcW w:w="6049" w:type="dxa"/>
          </w:tcPr>
          <w:p w14:paraId="02D3BBAE" w14:textId="1FCC019A" w:rsidR="00AE3FC2" w:rsidRPr="00D42D48" w:rsidRDefault="00AE3FC2" w:rsidP="008D4872">
            <w:pPr>
              <w:pStyle w:val="Tabletext"/>
            </w:pPr>
            <w:r>
              <w:t>The most common antibiotic in the carbapenem group is meropenem.</w:t>
            </w:r>
          </w:p>
        </w:tc>
      </w:tr>
      <w:tr w:rsidR="00915519" w:rsidRPr="00915519" w14:paraId="5A1C9A3A" w14:textId="77777777" w:rsidTr="00915519">
        <w:trPr>
          <w:cantSplit/>
        </w:trPr>
        <w:tc>
          <w:tcPr>
            <w:tcW w:w="3085" w:type="dxa"/>
          </w:tcPr>
          <w:p w14:paraId="718F7C11" w14:textId="77777777" w:rsidR="00915519" w:rsidRPr="008D4872" w:rsidRDefault="00915519" w:rsidP="008D4872">
            <w:pPr>
              <w:pStyle w:val="Tablecolhead"/>
              <w:rPr>
                <w:color w:val="C63663"/>
                <w:lang w:val="en-GB"/>
              </w:rPr>
            </w:pPr>
            <w:r w:rsidRPr="008D4872">
              <w:rPr>
                <w:color w:val="C63663"/>
                <w:lang w:val="en-GB"/>
              </w:rPr>
              <w:t>Case</w:t>
            </w:r>
          </w:p>
        </w:tc>
        <w:tc>
          <w:tcPr>
            <w:tcW w:w="6049" w:type="dxa"/>
          </w:tcPr>
          <w:p w14:paraId="2897942F" w14:textId="2EC355CC" w:rsidR="00915519" w:rsidRPr="00915519" w:rsidRDefault="00915519" w:rsidP="008D4872">
            <w:pPr>
              <w:pStyle w:val="Tabletext"/>
              <w:rPr>
                <w:lang w:val="en-GB"/>
              </w:rPr>
            </w:pPr>
            <w:r w:rsidRPr="00915519">
              <w:t xml:space="preserve">A person that has had a clinical or screening specimen that has tested positive for a </w:t>
            </w:r>
            <w:r w:rsidR="00C335E0">
              <w:t>CPA, CPE or CPP.</w:t>
            </w:r>
          </w:p>
        </w:tc>
      </w:tr>
      <w:tr w:rsidR="00915519" w:rsidRPr="00915519" w14:paraId="28CB776A" w14:textId="77777777" w:rsidTr="00915519">
        <w:trPr>
          <w:cantSplit/>
        </w:trPr>
        <w:tc>
          <w:tcPr>
            <w:tcW w:w="3085" w:type="dxa"/>
          </w:tcPr>
          <w:p w14:paraId="16558408" w14:textId="19950517" w:rsidR="00915519" w:rsidRPr="008D4872" w:rsidRDefault="00915519" w:rsidP="008D4872">
            <w:pPr>
              <w:pStyle w:val="Tablecolhead"/>
              <w:rPr>
                <w:color w:val="C63663"/>
                <w:lang w:val="en-GB"/>
              </w:rPr>
            </w:pPr>
            <w:r w:rsidRPr="008D4872">
              <w:rPr>
                <w:color w:val="C63663"/>
              </w:rPr>
              <w:t>Casual Contact</w:t>
            </w:r>
          </w:p>
        </w:tc>
        <w:tc>
          <w:tcPr>
            <w:tcW w:w="6049" w:type="dxa"/>
          </w:tcPr>
          <w:p w14:paraId="69B6DC07" w14:textId="77777777" w:rsidR="00915519" w:rsidRPr="00915519" w:rsidRDefault="00915519" w:rsidP="008D4872">
            <w:pPr>
              <w:pStyle w:val="Tabletext"/>
            </w:pPr>
            <w:r w:rsidRPr="00915519">
              <w:t>A casual contact is any other resident in the facility not classified as a close contact.</w:t>
            </w:r>
          </w:p>
          <w:p w14:paraId="2723F06E" w14:textId="58D0EF54" w:rsidR="00915519" w:rsidRPr="00915519" w:rsidRDefault="00915519" w:rsidP="008D4872">
            <w:pPr>
              <w:pStyle w:val="Tabletext"/>
              <w:rPr>
                <w:lang w:val="en-GB"/>
              </w:rPr>
            </w:pPr>
            <w:r w:rsidRPr="00915519">
              <w:t xml:space="preserve">If a facility has an area, building or otherwise separated section of residents who have </w:t>
            </w:r>
            <w:r w:rsidRPr="000424C3">
              <w:rPr>
                <w:b/>
                <w:iCs/>
              </w:rPr>
              <w:t>NO CONTACT</w:t>
            </w:r>
            <w:r w:rsidRPr="00915519">
              <w:t xml:space="preserve"> (including for group activities) with residents in the affected area then they are not considered contacts for the purpose of these guidelines.</w:t>
            </w:r>
          </w:p>
        </w:tc>
      </w:tr>
      <w:tr w:rsidR="00915519" w:rsidRPr="00915519" w14:paraId="145A8B9D" w14:textId="77777777" w:rsidTr="00915519">
        <w:trPr>
          <w:cantSplit/>
        </w:trPr>
        <w:tc>
          <w:tcPr>
            <w:tcW w:w="3085" w:type="dxa"/>
          </w:tcPr>
          <w:p w14:paraId="20B0F3FA" w14:textId="77777777" w:rsidR="00915519" w:rsidRPr="008D4872" w:rsidRDefault="00915519" w:rsidP="008D4872">
            <w:pPr>
              <w:pStyle w:val="Tablecolhead"/>
              <w:rPr>
                <w:color w:val="C63663"/>
                <w:lang w:val="en-GB"/>
              </w:rPr>
            </w:pPr>
            <w:r w:rsidRPr="008D4872">
              <w:rPr>
                <w:color w:val="C63663"/>
              </w:rPr>
              <w:t>Close contact</w:t>
            </w:r>
          </w:p>
        </w:tc>
        <w:tc>
          <w:tcPr>
            <w:tcW w:w="6049" w:type="dxa"/>
          </w:tcPr>
          <w:p w14:paraId="3F8C88D3" w14:textId="4DE9CF3B" w:rsidR="00915519" w:rsidRPr="00915519" w:rsidRDefault="00915519" w:rsidP="008D4872">
            <w:pPr>
              <w:pStyle w:val="Tabletext"/>
            </w:pPr>
            <w:r w:rsidRPr="00AC22AD">
              <w:rPr>
                <w:highlight w:val="yellow"/>
              </w:rPr>
              <w:t xml:space="preserve">Some </w:t>
            </w:r>
            <w:r w:rsidR="005D2706" w:rsidRPr="00AC22AD">
              <w:rPr>
                <w:highlight w:val="yellow"/>
              </w:rPr>
              <w:t xml:space="preserve">criteria </w:t>
            </w:r>
            <w:r w:rsidRPr="00AC22AD">
              <w:rPr>
                <w:highlight w:val="yellow"/>
              </w:rPr>
              <w:t xml:space="preserve">for </w:t>
            </w:r>
            <w:r w:rsidR="00E8313B">
              <w:rPr>
                <w:highlight w:val="yellow"/>
              </w:rPr>
              <w:t xml:space="preserve">determining </w:t>
            </w:r>
            <w:r w:rsidRPr="00AC22AD">
              <w:rPr>
                <w:highlight w:val="yellow"/>
              </w:rPr>
              <w:t>close contact</w:t>
            </w:r>
            <w:r w:rsidR="00EC007E" w:rsidRPr="00AC22AD">
              <w:rPr>
                <w:highlight w:val="yellow"/>
              </w:rPr>
              <w:t>s</w:t>
            </w:r>
            <w:r w:rsidRPr="00AC22AD">
              <w:rPr>
                <w:highlight w:val="yellow"/>
              </w:rPr>
              <w:t xml:space="preserve"> include</w:t>
            </w:r>
            <w:r w:rsidRPr="00915519">
              <w:t>:</w:t>
            </w:r>
          </w:p>
          <w:p w14:paraId="0D69D9AD" w14:textId="0EDB05B0" w:rsidR="00915519" w:rsidRPr="00915519" w:rsidRDefault="00915519" w:rsidP="008A534A">
            <w:pPr>
              <w:pStyle w:val="Tablebullet1"/>
              <w:rPr>
                <w:rFonts w:eastAsia="Times"/>
              </w:rPr>
            </w:pPr>
            <w:r w:rsidRPr="00915519">
              <w:rPr>
                <w:rFonts w:eastAsia="Times"/>
              </w:rPr>
              <w:t>Sharing a room and/or toilet, permanently or long-term</w:t>
            </w:r>
            <w:r w:rsidR="0078496B">
              <w:rPr>
                <w:rFonts w:eastAsia="Times"/>
              </w:rPr>
              <w:t>.</w:t>
            </w:r>
          </w:p>
          <w:p w14:paraId="30D07F37" w14:textId="0375E8FD" w:rsidR="00915519" w:rsidRPr="00915519" w:rsidRDefault="00915519" w:rsidP="008A534A">
            <w:pPr>
              <w:pStyle w:val="Tablebullet1"/>
              <w:rPr>
                <w:rFonts w:eastAsia="Times"/>
              </w:rPr>
            </w:pPr>
            <w:r w:rsidRPr="00915519">
              <w:rPr>
                <w:rFonts w:eastAsia="Times"/>
              </w:rPr>
              <w:t xml:space="preserve">Resident friend who spends significant time with </w:t>
            </w:r>
            <w:r w:rsidR="00EC007E">
              <w:rPr>
                <w:rFonts w:eastAsia="Times"/>
              </w:rPr>
              <w:t xml:space="preserve">a </w:t>
            </w:r>
            <w:r w:rsidRPr="00915519">
              <w:rPr>
                <w:rFonts w:eastAsia="Times"/>
              </w:rPr>
              <w:t>case daily or near</w:t>
            </w:r>
            <w:r w:rsidR="008A534A">
              <w:rPr>
                <w:rFonts w:eastAsia="Times"/>
              </w:rPr>
              <w:t xml:space="preserve"> </w:t>
            </w:r>
            <w:r w:rsidRPr="00915519">
              <w:rPr>
                <w:rFonts w:eastAsia="Times"/>
              </w:rPr>
              <w:t>daily in the case’s room</w:t>
            </w:r>
            <w:r w:rsidR="0078496B">
              <w:rPr>
                <w:rFonts w:eastAsia="Times"/>
              </w:rPr>
              <w:t>.</w:t>
            </w:r>
          </w:p>
          <w:p w14:paraId="105E384F" w14:textId="77777777" w:rsidR="00E8313B" w:rsidRPr="00E8313B" w:rsidRDefault="00915519" w:rsidP="00E8313B">
            <w:pPr>
              <w:pStyle w:val="Tablebullet1"/>
              <w:rPr>
                <w:rFonts w:eastAsia="Times"/>
                <w:lang w:val="en-GB"/>
              </w:rPr>
            </w:pPr>
            <w:r w:rsidRPr="00915519">
              <w:rPr>
                <w:rFonts w:eastAsia="Times"/>
              </w:rPr>
              <w:t xml:space="preserve">Other </w:t>
            </w:r>
            <w:r w:rsidR="00EC007E">
              <w:rPr>
                <w:rFonts w:eastAsia="Times"/>
              </w:rPr>
              <w:t xml:space="preserve">regular </w:t>
            </w:r>
            <w:r w:rsidRPr="00915519">
              <w:rPr>
                <w:rFonts w:eastAsia="Times"/>
              </w:rPr>
              <w:t>contact with case. This applies especially if contact is diabetic; has an indwelling medical device; or functional impairment affecting hygiene practices.</w:t>
            </w:r>
          </w:p>
          <w:p w14:paraId="49AD31C1" w14:textId="17D963AE" w:rsidR="00E8313B" w:rsidRPr="00E8313B" w:rsidRDefault="005E169B" w:rsidP="00E8313B">
            <w:pPr>
              <w:pStyle w:val="Tabletext"/>
              <w:rPr>
                <w:rFonts w:eastAsia="Times"/>
                <w:lang w:val="en-GB"/>
              </w:rPr>
            </w:pPr>
            <w:r w:rsidRPr="005E169B">
              <w:rPr>
                <w:highlight w:val="yellow"/>
              </w:rPr>
              <w:t>Close contacts can be determined by the facility clinical services or IPC lead. If the facility requires assistance with this the LPHU or investigating team from VASRU may be consulted.</w:t>
            </w:r>
          </w:p>
        </w:tc>
      </w:tr>
      <w:tr w:rsidR="00915519" w:rsidRPr="00915519" w14:paraId="4AA60692" w14:textId="77777777" w:rsidTr="00915519">
        <w:trPr>
          <w:cantSplit/>
        </w:trPr>
        <w:tc>
          <w:tcPr>
            <w:tcW w:w="3085" w:type="dxa"/>
          </w:tcPr>
          <w:p w14:paraId="70AAB8FC" w14:textId="77777777" w:rsidR="00915519" w:rsidRPr="008D4872" w:rsidRDefault="00915519" w:rsidP="008D4872">
            <w:pPr>
              <w:pStyle w:val="Tablecolhead"/>
              <w:rPr>
                <w:bCs/>
                <w:color w:val="C63663"/>
              </w:rPr>
            </w:pPr>
            <w:r w:rsidRPr="008D4872">
              <w:rPr>
                <w:bCs/>
                <w:color w:val="C63663"/>
              </w:rPr>
              <w:t>Colonisation</w:t>
            </w:r>
          </w:p>
        </w:tc>
        <w:tc>
          <w:tcPr>
            <w:tcW w:w="6049" w:type="dxa"/>
          </w:tcPr>
          <w:p w14:paraId="6087892A" w14:textId="21508234" w:rsidR="00915519" w:rsidRPr="00915519" w:rsidRDefault="00915519" w:rsidP="008D4872">
            <w:pPr>
              <w:pStyle w:val="Tabletext"/>
              <w:rPr>
                <w:lang w:val="en-GB"/>
              </w:rPr>
            </w:pPr>
            <w:r w:rsidRPr="00915519">
              <w:t xml:space="preserve">The term colonisation describes when a </w:t>
            </w:r>
            <w:proofErr w:type="gramStart"/>
            <w:r w:rsidR="0008501D">
              <w:t>bacteria</w:t>
            </w:r>
            <w:proofErr w:type="gramEnd"/>
            <w:r w:rsidR="0008501D" w:rsidRPr="00915519">
              <w:t xml:space="preserve"> </w:t>
            </w:r>
            <w:r w:rsidRPr="00915519">
              <w:t xml:space="preserve">is present on a person without causing signs or symptoms of </w:t>
            </w:r>
            <w:r w:rsidR="0008501D">
              <w:t>infection</w:t>
            </w:r>
            <w:r w:rsidRPr="00915519">
              <w:t xml:space="preserve">. Someone who is colonised still has the potential to spread the </w:t>
            </w:r>
            <w:r w:rsidR="0008501D">
              <w:t>bacteria</w:t>
            </w:r>
            <w:r w:rsidR="0008501D" w:rsidRPr="00915519">
              <w:t xml:space="preserve"> </w:t>
            </w:r>
            <w:r w:rsidRPr="00915519">
              <w:t>to othe</w:t>
            </w:r>
            <w:r w:rsidR="008A534A">
              <w:t>rs</w:t>
            </w:r>
            <w:r w:rsidRPr="00915519">
              <w:t>.</w:t>
            </w:r>
          </w:p>
        </w:tc>
      </w:tr>
      <w:tr w:rsidR="00915519" w:rsidRPr="00915519" w14:paraId="6E306323" w14:textId="77777777" w:rsidTr="00915519">
        <w:trPr>
          <w:cantSplit/>
        </w:trPr>
        <w:tc>
          <w:tcPr>
            <w:tcW w:w="3085" w:type="dxa"/>
          </w:tcPr>
          <w:p w14:paraId="5E56E19C" w14:textId="77777777" w:rsidR="00915519" w:rsidRPr="008D4872" w:rsidRDefault="00915519" w:rsidP="008D4872">
            <w:pPr>
              <w:pStyle w:val="Tablecolhead"/>
              <w:rPr>
                <w:color w:val="C63663"/>
                <w:lang w:val="en-GB"/>
              </w:rPr>
            </w:pPr>
            <w:r w:rsidRPr="008D4872">
              <w:rPr>
                <w:color w:val="C63663"/>
                <w:lang w:val="en-GB"/>
              </w:rPr>
              <w:t>Frequently touched surfaces</w:t>
            </w:r>
          </w:p>
        </w:tc>
        <w:tc>
          <w:tcPr>
            <w:tcW w:w="6049" w:type="dxa"/>
          </w:tcPr>
          <w:p w14:paraId="4619FDF4" w14:textId="4E3A1552" w:rsidR="00915519" w:rsidRPr="00915519" w:rsidRDefault="00915519" w:rsidP="008D4872">
            <w:pPr>
              <w:pStyle w:val="Tabletext"/>
              <w:rPr>
                <w:lang w:val="en-GB"/>
              </w:rPr>
            </w:pPr>
            <w:r w:rsidRPr="00915519">
              <w:rPr>
                <w:lang w:val="en-GB"/>
              </w:rPr>
              <w:t xml:space="preserve">As per national guidelines, surfaces can be divided into two groups – those with minimal hand contact (for example, floors and ceilings) and those with frequent hand contact (‘frequently touched’ or ‘high-risk’ surfaces). Frequently touched surfaces include doorknobs, bedrails, over-bed tables, light switches, </w:t>
            </w:r>
            <w:r w:rsidR="00F548DE" w:rsidRPr="00915519">
              <w:rPr>
                <w:lang w:val="en-GB"/>
              </w:rPr>
              <w:t>tabletops</w:t>
            </w:r>
            <w:r w:rsidRPr="00915519">
              <w:rPr>
                <w:lang w:val="en-GB"/>
              </w:rPr>
              <w:t xml:space="preserve"> and wall areas around the toilet in the patient’s room.</w:t>
            </w:r>
          </w:p>
        </w:tc>
      </w:tr>
      <w:tr w:rsidR="00915519" w:rsidRPr="00915519" w14:paraId="02084F41" w14:textId="77777777" w:rsidTr="00915519">
        <w:trPr>
          <w:cantSplit/>
        </w:trPr>
        <w:tc>
          <w:tcPr>
            <w:tcW w:w="3085" w:type="dxa"/>
          </w:tcPr>
          <w:p w14:paraId="51582C53" w14:textId="77777777" w:rsidR="00915519" w:rsidRPr="008D4872" w:rsidRDefault="00915519" w:rsidP="008D4872">
            <w:pPr>
              <w:pStyle w:val="Tablecolhead"/>
              <w:rPr>
                <w:bCs/>
                <w:color w:val="C63663"/>
              </w:rPr>
            </w:pPr>
            <w:r w:rsidRPr="008D4872">
              <w:rPr>
                <w:bCs/>
                <w:color w:val="C63663"/>
              </w:rPr>
              <w:t>Infection</w:t>
            </w:r>
          </w:p>
        </w:tc>
        <w:tc>
          <w:tcPr>
            <w:tcW w:w="6049" w:type="dxa"/>
          </w:tcPr>
          <w:p w14:paraId="3EA95AAC" w14:textId="71EF3AB4" w:rsidR="00915519" w:rsidRPr="00915519" w:rsidRDefault="00915519" w:rsidP="008D4872">
            <w:pPr>
              <w:pStyle w:val="Tabletext"/>
              <w:rPr>
                <w:lang w:val="en-GB"/>
              </w:rPr>
            </w:pPr>
            <w:r w:rsidRPr="00915519">
              <w:t>The term infection is used when microorganisms</w:t>
            </w:r>
            <w:r w:rsidR="0008501D">
              <w:t>, such as bacteria</w:t>
            </w:r>
            <w:r w:rsidRPr="00915519">
              <w:t xml:space="preserve"> invade the body’s tissues, causing damage to the tissues with subsequent signs and symptoms of </w:t>
            </w:r>
            <w:r w:rsidR="0008501D">
              <w:t>infection</w:t>
            </w:r>
            <w:r w:rsidRPr="00915519">
              <w:t>.</w:t>
            </w:r>
          </w:p>
        </w:tc>
      </w:tr>
      <w:tr w:rsidR="00915519" w:rsidRPr="00915519" w14:paraId="17D7EDEA" w14:textId="77777777" w:rsidTr="00915519">
        <w:trPr>
          <w:cantSplit/>
        </w:trPr>
        <w:tc>
          <w:tcPr>
            <w:tcW w:w="3085" w:type="dxa"/>
          </w:tcPr>
          <w:p w14:paraId="13D53121" w14:textId="77777777" w:rsidR="00915519" w:rsidRPr="008D4872" w:rsidRDefault="00915519" w:rsidP="008D4872">
            <w:pPr>
              <w:pStyle w:val="Tablecolhead"/>
              <w:rPr>
                <w:bCs/>
                <w:color w:val="C63663"/>
              </w:rPr>
            </w:pPr>
            <w:r w:rsidRPr="008D4872">
              <w:rPr>
                <w:bCs/>
                <w:color w:val="C63663"/>
              </w:rPr>
              <w:t>Outbreak</w:t>
            </w:r>
          </w:p>
        </w:tc>
        <w:tc>
          <w:tcPr>
            <w:tcW w:w="6049" w:type="dxa"/>
          </w:tcPr>
          <w:p w14:paraId="74CA8186" w14:textId="0CB8FA73" w:rsidR="00915519" w:rsidRPr="00915519" w:rsidRDefault="00915519" w:rsidP="008D4872">
            <w:pPr>
              <w:pStyle w:val="Tabletext"/>
              <w:rPr>
                <w:lang w:val="en-GB"/>
              </w:rPr>
            </w:pPr>
            <w:bookmarkStart w:id="8" w:name="_Toc427826972"/>
            <w:r w:rsidRPr="00915519">
              <w:t xml:space="preserve">An outbreak is defined as: two or more confirmed cases of CPO that are of the same type and with a </w:t>
            </w:r>
            <w:r w:rsidR="007511C4">
              <w:t>possible</w:t>
            </w:r>
            <w:r w:rsidRPr="00915519">
              <w:t xml:space="preserve"> link (such as a shared room), without an alternative explanation.</w:t>
            </w:r>
            <w:bookmarkEnd w:id="8"/>
          </w:p>
        </w:tc>
      </w:tr>
      <w:tr w:rsidR="00915519" w:rsidRPr="00915519" w14:paraId="2563BE0D" w14:textId="77777777" w:rsidTr="00915519">
        <w:trPr>
          <w:cantSplit/>
        </w:trPr>
        <w:tc>
          <w:tcPr>
            <w:tcW w:w="3085" w:type="dxa"/>
          </w:tcPr>
          <w:p w14:paraId="51CEE3C7" w14:textId="73BD4054" w:rsidR="00915519" w:rsidRPr="008D4872" w:rsidRDefault="00915519" w:rsidP="008D4872">
            <w:pPr>
              <w:pStyle w:val="Tablecolhead"/>
              <w:rPr>
                <w:color w:val="C63663"/>
                <w:lang w:val="en-GB"/>
              </w:rPr>
            </w:pPr>
            <w:r w:rsidRPr="008D4872">
              <w:rPr>
                <w:color w:val="C63663"/>
                <w:lang w:val="en-GB"/>
              </w:rPr>
              <w:t>Transmission risk area</w:t>
            </w:r>
            <w:r w:rsidR="0044582B" w:rsidRPr="008D4872">
              <w:rPr>
                <w:color w:val="C63663"/>
                <w:lang w:val="en-GB"/>
              </w:rPr>
              <w:t xml:space="preserve"> (TRA)</w:t>
            </w:r>
          </w:p>
        </w:tc>
        <w:tc>
          <w:tcPr>
            <w:tcW w:w="6049" w:type="dxa"/>
          </w:tcPr>
          <w:p w14:paraId="090524DC" w14:textId="1A16F60E" w:rsidR="00915519" w:rsidRPr="00915519" w:rsidRDefault="00915519" w:rsidP="008D4872">
            <w:pPr>
              <w:pStyle w:val="Tabletext"/>
              <w:rPr>
                <w:lang w:val="en-GB"/>
              </w:rPr>
            </w:pPr>
            <w:r w:rsidRPr="00915519">
              <w:t xml:space="preserve">A </w:t>
            </w:r>
            <w:r w:rsidR="0044582B">
              <w:rPr>
                <w:bCs/>
              </w:rPr>
              <w:t>TRA</w:t>
            </w:r>
            <w:r w:rsidRPr="00915519">
              <w:rPr>
                <w:bCs/>
              </w:rPr>
              <w:t xml:space="preserve"> </w:t>
            </w:r>
            <w:r w:rsidRPr="00915519">
              <w:t xml:space="preserve">is an area in which local transmission is occurring or is suspected to have occurred. </w:t>
            </w:r>
            <w:r w:rsidR="00484359">
              <w:t>In this case</w:t>
            </w:r>
            <w:r w:rsidRPr="00915519">
              <w:t xml:space="preserve">, CPO has spread from one person to another </w:t>
            </w:r>
            <w:r w:rsidR="008A534A">
              <w:t xml:space="preserve">or from the environment to a person </w:t>
            </w:r>
            <w:r w:rsidRPr="00915519">
              <w:t>in a residential facility in Victoria.</w:t>
            </w:r>
          </w:p>
        </w:tc>
      </w:tr>
    </w:tbl>
    <w:p w14:paraId="4CA575AC" w14:textId="135C2310" w:rsidR="000440C2" w:rsidRDefault="000440C2" w:rsidP="00915519">
      <w:pPr>
        <w:pStyle w:val="Body"/>
      </w:pPr>
    </w:p>
    <w:p w14:paraId="50B9E292" w14:textId="77777777" w:rsidR="000440C2" w:rsidRDefault="000440C2">
      <w:pPr>
        <w:spacing w:after="0" w:line="240" w:lineRule="auto"/>
        <w:rPr>
          <w:rFonts w:eastAsia="Times"/>
        </w:rPr>
      </w:pPr>
      <w:r>
        <w:br w:type="page"/>
      </w:r>
    </w:p>
    <w:p w14:paraId="1523A420" w14:textId="1BCEE83D" w:rsidR="00915519" w:rsidRDefault="000440C2" w:rsidP="000440C2">
      <w:pPr>
        <w:pStyle w:val="Heading1"/>
      </w:pPr>
      <w:bookmarkStart w:id="9" w:name="_Toc148359584"/>
      <w:r>
        <w:t>Section 1: Background</w:t>
      </w:r>
      <w:bookmarkEnd w:id="9"/>
    </w:p>
    <w:p w14:paraId="3A9210F8" w14:textId="7956276D" w:rsidR="00FE7DAC" w:rsidRPr="00FE7DAC" w:rsidRDefault="00EE49EF" w:rsidP="00FE7DAC">
      <w:pPr>
        <w:pStyle w:val="Body"/>
      </w:pPr>
      <w:bookmarkStart w:id="10" w:name="_Toc468374333"/>
      <w:bookmarkStart w:id="11" w:name="_Toc480973759"/>
      <w:r>
        <w:t>Residential care facilities (</w:t>
      </w:r>
      <w:r w:rsidR="004471C8" w:rsidRPr="004471C8">
        <w:t>RCFs</w:t>
      </w:r>
      <w:r>
        <w:t>)</w:t>
      </w:r>
      <w:r w:rsidR="004471C8" w:rsidRPr="004471C8">
        <w:t xml:space="preserve"> are different from other healthcare settings, such as acute care hospitals, in that people</w:t>
      </w:r>
      <w:r w:rsidR="00341DD4">
        <w:t>,</w:t>
      </w:r>
      <w:r w:rsidR="00843C5F">
        <w:t xml:space="preserve"> </w:t>
      </w:r>
      <w:r w:rsidR="00843C5F" w:rsidRPr="00843C5F">
        <w:t>often the elderly who are at increased risk for infection,</w:t>
      </w:r>
      <w:r>
        <w:t xml:space="preserve"> </w:t>
      </w:r>
      <w:r w:rsidR="004471C8" w:rsidRPr="004471C8">
        <w:t xml:space="preserve">are brought together in one setting and remain in the facility for extended periods of time. For most people in </w:t>
      </w:r>
      <w:r w:rsidR="000B6A6F">
        <w:t>a RCF</w:t>
      </w:r>
      <w:r w:rsidR="004471C8" w:rsidRPr="004471C8">
        <w:t xml:space="preserve"> it is their home. Residents share common eating and living areas and participate in various group activities. Since residents interact freely with each other, controlling transmission of </w:t>
      </w:r>
      <w:r w:rsidR="007A1AC2">
        <w:t>carbapenemase-producing organisms (</w:t>
      </w:r>
      <w:r w:rsidR="004471C8" w:rsidRPr="004471C8">
        <w:t>CPO</w:t>
      </w:r>
      <w:r w:rsidR="007A1AC2">
        <w:t>s)</w:t>
      </w:r>
      <w:r w:rsidR="004471C8" w:rsidRPr="004471C8">
        <w:t xml:space="preserve"> in this setting is challenging. When a patient with CPO is in an acute care hospital they are generally restricted to their room; however, in a</w:t>
      </w:r>
      <w:r w:rsidR="002317F4">
        <w:t>n</w:t>
      </w:r>
      <w:r w:rsidR="004471C8" w:rsidRPr="004471C8">
        <w:t xml:space="preserve"> RCF there is a need to balance </w:t>
      </w:r>
      <w:r w:rsidR="002D1814">
        <w:t>th</w:t>
      </w:r>
      <w:r w:rsidR="002D1814" w:rsidRPr="002D1814">
        <w:t>e health and wellbeing needs of individuals and the</w:t>
      </w:r>
      <w:r w:rsidR="000105BE">
        <w:t>ir</w:t>
      </w:r>
      <w:r w:rsidR="002D1814" w:rsidRPr="002D1814">
        <w:t xml:space="preserve"> community when considering prevention and control measures for CPO</w:t>
      </w:r>
      <w:r w:rsidR="004471C8" w:rsidRPr="004471C8">
        <w:t>.</w:t>
      </w:r>
    </w:p>
    <w:p w14:paraId="65011BD0" w14:textId="524E882C" w:rsidR="00DA7106" w:rsidRDefault="00DA7106" w:rsidP="000440C2">
      <w:pPr>
        <w:pStyle w:val="Heading2"/>
      </w:pPr>
      <w:bookmarkStart w:id="12" w:name="_Toc148359585"/>
      <w:r>
        <w:t xml:space="preserve">Purpose </w:t>
      </w:r>
      <w:r w:rsidRPr="000440C2">
        <w:t xml:space="preserve">of the Victorian CPO </w:t>
      </w:r>
      <w:r w:rsidR="00E62D2D">
        <w:t>g</w:t>
      </w:r>
      <w:r w:rsidRPr="000440C2">
        <w:t>uideline</w:t>
      </w:r>
      <w:r>
        <w:t>s</w:t>
      </w:r>
      <w:r w:rsidR="00E62D2D">
        <w:t xml:space="preserve"> for RCFs</w:t>
      </w:r>
      <w:bookmarkEnd w:id="12"/>
    </w:p>
    <w:p w14:paraId="4FD3FB3B" w14:textId="6507737C" w:rsidR="00DA7106" w:rsidRDefault="00DA7106" w:rsidP="00DA7106">
      <w:pPr>
        <w:pStyle w:val="Body"/>
      </w:pPr>
      <w:r>
        <w:t xml:space="preserve">The purpose of the Victorian CPO guidelines </w:t>
      </w:r>
      <w:r w:rsidR="002F739E">
        <w:t xml:space="preserve">for RCFs </w:t>
      </w:r>
      <w:r>
        <w:t>is to:</w:t>
      </w:r>
    </w:p>
    <w:p w14:paraId="45371AA3" w14:textId="24BB7F8E" w:rsidR="00DA7106" w:rsidRDefault="0048307E" w:rsidP="00DA7106">
      <w:pPr>
        <w:pStyle w:val="Bullet1"/>
      </w:pPr>
      <w:r>
        <w:t>p</w:t>
      </w:r>
      <w:r w:rsidR="00DA7106">
        <w:t>rovide information on CPO and the associated risks</w:t>
      </w:r>
    </w:p>
    <w:p w14:paraId="48192388" w14:textId="0E616C70" w:rsidR="008275E7" w:rsidRDefault="008275E7" w:rsidP="00DA7106">
      <w:pPr>
        <w:pStyle w:val="Bullet1"/>
      </w:pPr>
      <w:r w:rsidRPr="008275E7">
        <w:t>provide a template for development of management plans</w:t>
      </w:r>
      <w:r>
        <w:t xml:space="preserve"> for CPO</w:t>
      </w:r>
    </w:p>
    <w:p w14:paraId="7020C6FC" w14:textId="3FE9EEFB" w:rsidR="00DA7106" w:rsidRDefault="0048307E" w:rsidP="00DA7106">
      <w:pPr>
        <w:pStyle w:val="Bullet1"/>
      </w:pPr>
      <w:r>
        <w:t>o</w:t>
      </w:r>
      <w:r w:rsidR="00DA7106">
        <w:t>utline recommendations on the assessment and screening for CPO</w:t>
      </w:r>
    </w:p>
    <w:p w14:paraId="00A04093" w14:textId="6C837279" w:rsidR="00DA7106" w:rsidRDefault="0048307E" w:rsidP="00DA7106">
      <w:pPr>
        <w:pStyle w:val="Bullet1"/>
      </w:pPr>
      <w:r>
        <w:t>p</w:t>
      </w:r>
      <w:r w:rsidR="00DA7106">
        <w:t>rovide advice on measures to manage CPO cases</w:t>
      </w:r>
    </w:p>
    <w:p w14:paraId="09C2AD31" w14:textId="5B8CB294" w:rsidR="00DA7106" w:rsidRDefault="0048307E" w:rsidP="00DA7106">
      <w:pPr>
        <w:pStyle w:val="Bullet1"/>
      </w:pPr>
      <w:r>
        <w:t>p</w:t>
      </w:r>
      <w:r w:rsidR="00DA7106">
        <w:t>rovide advice for actions required if CPO transmission occurs</w:t>
      </w:r>
      <w:r>
        <w:t>.</w:t>
      </w:r>
    </w:p>
    <w:p w14:paraId="3DBE8C45" w14:textId="4D5C3243" w:rsidR="000440C2" w:rsidRPr="000440C2" w:rsidRDefault="000440C2" w:rsidP="000440C2">
      <w:pPr>
        <w:pStyle w:val="Heading2"/>
      </w:pPr>
      <w:bookmarkStart w:id="13" w:name="_Toc148359586"/>
      <w:r w:rsidRPr="000440C2">
        <w:t>Scope of the Victorian CPO Guideline</w:t>
      </w:r>
      <w:bookmarkEnd w:id="10"/>
      <w:bookmarkEnd w:id="11"/>
      <w:r w:rsidR="002A75E3">
        <w:t>s</w:t>
      </w:r>
      <w:bookmarkEnd w:id="13"/>
    </w:p>
    <w:p w14:paraId="7DE806A4" w14:textId="0CDED473" w:rsidR="000440C2" w:rsidRDefault="000440C2" w:rsidP="00EC4DD5">
      <w:pPr>
        <w:pStyle w:val="Body"/>
      </w:pPr>
      <w:r w:rsidRPr="000440C2">
        <w:t>This guideline applies to all residential care facilities (</w:t>
      </w:r>
      <w:r w:rsidRPr="000440C2" w:rsidDel="00484359">
        <w:t>R</w:t>
      </w:r>
      <w:r w:rsidRPr="000440C2">
        <w:t xml:space="preserve">CFs) in Victoria. This refers to any public or private aged care, disability services or other congruent accommodation setting in Victoria where </w:t>
      </w:r>
      <w:r w:rsidR="00DC3845">
        <w:t xml:space="preserve">temporary or permanent </w:t>
      </w:r>
      <w:r w:rsidRPr="000440C2">
        <w:t>residents are provided with personal care or health care by facility staff.</w:t>
      </w:r>
    </w:p>
    <w:p w14:paraId="184FC7FA" w14:textId="78A39EC8" w:rsidR="00D1532B" w:rsidRDefault="00D1532B" w:rsidP="00EC4DD5">
      <w:pPr>
        <w:pStyle w:val="Body"/>
      </w:pPr>
      <w:r w:rsidRPr="00D1532B">
        <w:t xml:space="preserve">This guideline does NOT extend to </w:t>
      </w:r>
      <w:r w:rsidR="000E5384">
        <w:t xml:space="preserve">other </w:t>
      </w:r>
      <w:r w:rsidRPr="00D1532B">
        <w:t>carbapenem</w:t>
      </w:r>
      <w:r w:rsidR="000E5384">
        <w:t xml:space="preserve"> resistant</w:t>
      </w:r>
      <w:r w:rsidRPr="00D1532B">
        <w:t xml:space="preserve"> </w:t>
      </w:r>
      <w:r>
        <w:t xml:space="preserve">organisms </w:t>
      </w:r>
      <w:r w:rsidRPr="00D1532B">
        <w:t>that</w:t>
      </w:r>
      <w:r w:rsidR="000E5384">
        <w:t xml:space="preserve"> show</w:t>
      </w:r>
      <w:r>
        <w:t xml:space="preserve"> </w:t>
      </w:r>
      <w:r w:rsidRPr="00D1532B">
        <w:t>resista</w:t>
      </w:r>
      <w:r w:rsidR="000E5384">
        <w:t>nce</w:t>
      </w:r>
      <w:r w:rsidRPr="00D1532B">
        <w:t xml:space="preserve"> to carbapenem</w:t>
      </w:r>
      <w:r>
        <w:t xml:space="preserve"> antibiotics</w:t>
      </w:r>
      <w:r w:rsidRPr="00D1532B">
        <w:t xml:space="preserve"> by </w:t>
      </w:r>
      <w:r w:rsidR="008F1EBD">
        <w:t xml:space="preserve">other </w:t>
      </w:r>
      <w:r w:rsidRPr="00D1532B">
        <w:t>mechanisms.</w:t>
      </w:r>
    </w:p>
    <w:p w14:paraId="372F4658" w14:textId="0A18146C" w:rsidR="00D1532B" w:rsidRPr="000440C2" w:rsidRDefault="00D1532B" w:rsidP="00D1532B">
      <w:pPr>
        <w:pStyle w:val="Heading2"/>
        <w:rPr>
          <w:rFonts w:eastAsia="Times"/>
        </w:rPr>
      </w:pPr>
      <w:bookmarkStart w:id="14" w:name="_Toc148359587"/>
      <w:r>
        <w:rPr>
          <w:rFonts w:eastAsia="Times"/>
        </w:rPr>
        <w:t>Who should use this guideline?</w:t>
      </w:r>
      <w:bookmarkEnd w:id="14"/>
    </w:p>
    <w:p w14:paraId="4953C886" w14:textId="07EAAE08" w:rsidR="000440C2" w:rsidRPr="000440C2" w:rsidRDefault="000440C2" w:rsidP="00EC4DD5">
      <w:pPr>
        <w:pStyle w:val="Body"/>
      </w:pPr>
      <w:r w:rsidRPr="000440C2">
        <w:t xml:space="preserve">This guideline has recommendations that are relevant for a wide range of health professionals, including medical staff, nursing and allied health staff, personal care </w:t>
      </w:r>
      <w:r>
        <w:t>a</w:t>
      </w:r>
      <w:r w:rsidR="148369C1">
        <w:t>ssistants</w:t>
      </w:r>
      <w:r>
        <w:t xml:space="preserve"> </w:t>
      </w:r>
      <w:r w:rsidRPr="000440C2">
        <w:t>and disability support staff.</w:t>
      </w:r>
    </w:p>
    <w:p w14:paraId="7F16D5A2" w14:textId="77777777" w:rsidR="000440C2" w:rsidRPr="000440C2" w:rsidRDefault="000440C2" w:rsidP="000440C2">
      <w:pPr>
        <w:pStyle w:val="Heading2"/>
      </w:pPr>
      <w:bookmarkStart w:id="15" w:name="_Toc468374334"/>
      <w:bookmarkStart w:id="16" w:name="_Toc480973760"/>
      <w:bookmarkStart w:id="17" w:name="_Toc148359588"/>
      <w:r w:rsidRPr="000440C2">
        <w:t>What are the facts about CPO?</w:t>
      </w:r>
      <w:bookmarkEnd w:id="15"/>
      <w:bookmarkEnd w:id="16"/>
      <w:bookmarkEnd w:id="17"/>
    </w:p>
    <w:p w14:paraId="2A0EA642" w14:textId="13CC4681" w:rsidR="000440C2" w:rsidRPr="000440C2" w:rsidRDefault="000440C2" w:rsidP="000440C2">
      <w:pPr>
        <w:pStyle w:val="Heading3"/>
        <w:rPr>
          <w:lang w:val="en-GB"/>
        </w:rPr>
      </w:pPr>
      <w:r w:rsidRPr="000440C2">
        <w:rPr>
          <w:lang w:val="en-GB"/>
        </w:rPr>
        <w:t xml:space="preserve">What </w:t>
      </w:r>
      <w:r w:rsidR="002471F4">
        <w:rPr>
          <w:lang w:val="en-GB"/>
        </w:rPr>
        <w:t>are</w:t>
      </w:r>
      <w:r w:rsidRPr="000440C2">
        <w:rPr>
          <w:lang w:val="en-GB"/>
        </w:rPr>
        <w:t xml:space="preserve"> CPO</w:t>
      </w:r>
      <w:r w:rsidR="002471F4">
        <w:rPr>
          <w:lang w:val="en-GB"/>
        </w:rPr>
        <w:t>s</w:t>
      </w:r>
      <w:r w:rsidRPr="000440C2">
        <w:rPr>
          <w:lang w:val="en-GB"/>
        </w:rPr>
        <w:t>?</w:t>
      </w:r>
    </w:p>
    <w:p w14:paraId="7F43C85B" w14:textId="307E5E1A" w:rsidR="000440C2" w:rsidRPr="004275D7" w:rsidRDefault="004275D7" w:rsidP="00EC4DD5">
      <w:pPr>
        <w:pStyle w:val="Body"/>
        <w:rPr>
          <w:lang w:val="en-US" w:eastAsia="ja-JP"/>
        </w:rPr>
      </w:pPr>
      <w:r w:rsidRPr="004275D7">
        <w:rPr>
          <w:lang w:val="en-US" w:eastAsia="ja-JP"/>
        </w:rPr>
        <w:t>CPO</w:t>
      </w:r>
      <w:r w:rsidR="00B425BE">
        <w:rPr>
          <w:lang w:val="en-US" w:eastAsia="ja-JP"/>
        </w:rPr>
        <w:t>s</w:t>
      </w:r>
      <w:r w:rsidRPr="004275D7">
        <w:rPr>
          <w:lang w:val="en-US" w:eastAsia="ja-JP"/>
        </w:rPr>
        <w:t xml:space="preserve"> are bacteria that have developed resistance to </w:t>
      </w:r>
      <w:proofErr w:type="gramStart"/>
      <w:r w:rsidRPr="004275D7">
        <w:rPr>
          <w:lang w:val="en-US" w:eastAsia="ja-JP"/>
        </w:rPr>
        <w:t>a number of</w:t>
      </w:r>
      <w:proofErr w:type="gramEnd"/>
      <w:r w:rsidRPr="004275D7">
        <w:rPr>
          <w:lang w:val="en-US" w:eastAsia="ja-JP"/>
        </w:rPr>
        <w:t xml:space="preserve"> first-line antibiotics as well as carbapenems which are considered ‘last resort’ antibiotics for the treatment of serious infections.</w:t>
      </w:r>
      <w:r>
        <w:rPr>
          <w:lang w:val="en-US" w:eastAsia="ja-JP"/>
        </w:rPr>
        <w:t xml:space="preserve"> </w:t>
      </w:r>
      <w:r w:rsidR="000440C2" w:rsidRPr="000440C2">
        <w:rPr>
          <w:lang w:val="en-GB" w:eastAsia="ja-JP"/>
        </w:rPr>
        <w:t>The</w:t>
      </w:r>
      <w:r w:rsidR="0094600E">
        <w:rPr>
          <w:lang w:val="en-GB" w:eastAsia="ja-JP"/>
        </w:rPr>
        <w:t>se</w:t>
      </w:r>
      <w:r w:rsidR="000440C2" w:rsidRPr="000440C2">
        <w:rPr>
          <w:lang w:val="en-GB" w:eastAsia="ja-JP"/>
        </w:rPr>
        <w:t xml:space="preserve"> bacteria have become resistant to </w:t>
      </w:r>
      <w:r w:rsidRPr="004275D7">
        <w:rPr>
          <w:lang w:val="en-US" w:eastAsia="ja-JP"/>
        </w:rPr>
        <w:t xml:space="preserve">carbapenems </w:t>
      </w:r>
      <w:r w:rsidR="000440C2" w:rsidRPr="000440C2">
        <w:rPr>
          <w:lang w:val="en-GB" w:eastAsia="ja-JP"/>
        </w:rPr>
        <w:t>because they have acquired an enzyme (carbapenemase) which breaks down the antibiotic.</w:t>
      </w:r>
    </w:p>
    <w:p w14:paraId="40FCC983" w14:textId="00A4E2C3" w:rsidR="004275D7" w:rsidRPr="000440C2" w:rsidRDefault="004275D7" w:rsidP="00EC4DD5">
      <w:pPr>
        <w:pStyle w:val="Body"/>
        <w:rPr>
          <w:lang w:val="en-US" w:eastAsia="ja-JP"/>
        </w:rPr>
      </w:pPr>
      <w:r w:rsidRPr="004275D7">
        <w:rPr>
          <w:lang w:val="en-US" w:eastAsia="ja-JP"/>
        </w:rPr>
        <w:t xml:space="preserve">These </w:t>
      </w:r>
      <w:r w:rsidR="00B425BE">
        <w:rPr>
          <w:lang w:val="en-US" w:eastAsia="ja-JP"/>
        </w:rPr>
        <w:t>bacteria</w:t>
      </w:r>
      <w:r w:rsidR="00B425BE" w:rsidRPr="004275D7">
        <w:rPr>
          <w:lang w:val="en-US" w:eastAsia="ja-JP"/>
        </w:rPr>
        <w:t xml:space="preserve"> </w:t>
      </w:r>
      <w:r w:rsidRPr="004275D7">
        <w:rPr>
          <w:lang w:val="en-US" w:eastAsia="ja-JP"/>
        </w:rPr>
        <w:t xml:space="preserve">are </w:t>
      </w:r>
      <w:r w:rsidR="009E685B">
        <w:rPr>
          <w:lang w:val="en-US" w:eastAsia="ja-JP"/>
        </w:rPr>
        <w:t xml:space="preserve">part of the </w:t>
      </w:r>
      <w:r w:rsidRPr="004275D7">
        <w:rPr>
          <w:lang w:val="en-US" w:eastAsia="ja-JP"/>
        </w:rPr>
        <w:t xml:space="preserve">normal flora of the gastrointestinal tract but have the potential to </w:t>
      </w:r>
      <w:r w:rsidR="009E685B">
        <w:rPr>
          <w:lang w:val="en-US" w:eastAsia="ja-JP"/>
        </w:rPr>
        <w:t xml:space="preserve">develop and </w:t>
      </w:r>
      <w:r w:rsidR="00B2366E">
        <w:rPr>
          <w:lang w:val="en-US" w:eastAsia="ja-JP"/>
        </w:rPr>
        <w:t>spread</w:t>
      </w:r>
      <w:r w:rsidR="00B2366E" w:rsidRPr="004275D7">
        <w:rPr>
          <w:lang w:val="en-US" w:eastAsia="ja-JP"/>
        </w:rPr>
        <w:t xml:space="preserve"> </w:t>
      </w:r>
      <w:r w:rsidR="00D1532B" w:rsidRPr="004275D7">
        <w:rPr>
          <w:lang w:val="en-US" w:eastAsia="ja-JP"/>
        </w:rPr>
        <w:t>antimicrobial resistance</w:t>
      </w:r>
      <w:r w:rsidR="00D1532B">
        <w:rPr>
          <w:lang w:val="en-US" w:eastAsia="ja-JP"/>
        </w:rPr>
        <w:t xml:space="preserve"> </w:t>
      </w:r>
      <w:r w:rsidR="009E685B">
        <w:rPr>
          <w:lang w:val="en-US" w:eastAsia="ja-JP"/>
        </w:rPr>
        <w:t>which can lead to</w:t>
      </w:r>
      <w:r w:rsidRPr="004275D7">
        <w:rPr>
          <w:lang w:val="en-US" w:eastAsia="ja-JP"/>
        </w:rPr>
        <w:t xml:space="preserve"> </w:t>
      </w:r>
      <w:r w:rsidR="00B2366E">
        <w:rPr>
          <w:lang w:val="en-US" w:eastAsia="ja-JP"/>
        </w:rPr>
        <w:t xml:space="preserve">serious </w:t>
      </w:r>
      <w:r w:rsidRPr="004275D7">
        <w:rPr>
          <w:lang w:val="en-US" w:eastAsia="ja-JP"/>
        </w:rPr>
        <w:t xml:space="preserve">infections such as </w:t>
      </w:r>
      <w:r w:rsidR="00B2366E">
        <w:rPr>
          <w:lang w:eastAsia="ja-JP"/>
        </w:rPr>
        <w:t>bloodstream infection</w:t>
      </w:r>
      <w:r w:rsidR="00A03233">
        <w:rPr>
          <w:lang w:eastAsia="ja-JP"/>
        </w:rPr>
        <w:t>s</w:t>
      </w:r>
      <w:r w:rsidRPr="004275D7">
        <w:rPr>
          <w:lang w:val="en-US" w:eastAsia="ja-JP"/>
        </w:rPr>
        <w:t>, pneumonia, urinary tract and wound infections.</w:t>
      </w:r>
    </w:p>
    <w:p w14:paraId="666A58E5" w14:textId="013DC0D6" w:rsidR="000440C2" w:rsidRPr="000440C2" w:rsidRDefault="00003899" w:rsidP="000440C2">
      <w:pPr>
        <w:pStyle w:val="Heading3"/>
        <w:rPr>
          <w:lang w:val="en-GB"/>
        </w:rPr>
      </w:pPr>
      <w:r>
        <w:rPr>
          <w:lang w:val="en-GB"/>
        </w:rPr>
        <w:t>Who is most at risk of gett</w:t>
      </w:r>
      <w:r w:rsidR="00A37BEA">
        <w:rPr>
          <w:lang w:val="en-GB"/>
        </w:rPr>
        <w:t>ing</w:t>
      </w:r>
      <w:r w:rsidR="000440C2" w:rsidRPr="000440C2">
        <w:rPr>
          <w:lang w:val="en-GB"/>
        </w:rPr>
        <w:t xml:space="preserve"> CPO?</w:t>
      </w:r>
    </w:p>
    <w:p w14:paraId="090B7694" w14:textId="1C691001" w:rsidR="000440C2" w:rsidRPr="000440C2" w:rsidRDefault="000440C2" w:rsidP="05CBF055">
      <w:pPr>
        <w:pStyle w:val="Body"/>
        <w:rPr>
          <w:lang w:val="en-GB" w:eastAsia="ja-JP"/>
        </w:rPr>
      </w:pPr>
      <w:r w:rsidRPr="000440C2">
        <w:rPr>
          <w:lang w:val="en-GB" w:eastAsia="ja-JP"/>
        </w:rPr>
        <w:t xml:space="preserve">In Australia, CPO infections are not common. </w:t>
      </w:r>
      <w:r w:rsidR="51906E40" w:rsidRPr="05CBF055">
        <w:rPr>
          <w:lang w:val="en-GB" w:eastAsia="ja-JP"/>
        </w:rPr>
        <w:t xml:space="preserve">Risk </w:t>
      </w:r>
      <w:r w:rsidR="3B7B2A19" w:rsidRPr="05CBF055">
        <w:rPr>
          <w:lang w:val="en-GB" w:eastAsia="ja-JP"/>
        </w:rPr>
        <w:t xml:space="preserve">factors </w:t>
      </w:r>
      <w:r w:rsidR="51906E40" w:rsidRPr="05CBF055">
        <w:rPr>
          <w:lang w:val="en-GB" w:eastAsia="ja-JP"/>
        </w:rPr>
        <w:t xml:space="preserve">for acquiring CPO </w:t>
      </w:r>
      <w:r w:rsidR="009E685B">
        <w:rPr>
          <w:lang w:val="en-GB" w:eastAsia="ja-JP"/>
        </w:rPr>
        <w:t>include</w:t>
      </w:r>
      <w:r w:rsidRPr="000440C2">
        <w:rPr>
          <w:lang w:val="en-GB" w:eastAsia="ja-JP"/>
        </w:rPr>
        <w:t xml:space="preserve"> </w:t>
      </w:r>
      <w:r w:rsidR="25F85F1C" w:rsidRPr="05CBF055">
        <w:rPr>
          <w:lang w:val="en-GB" w:eastAsia="ja-JP"/>
        </w:rPr>
        <w:t xml:space="preserve">a recent history of </w:t>
      </w:r>
      <w:r w:rsidRPr="000440C2">
        <w:rPr>
          <w:lang w:val="en-GB" w:eastAsia="ja-JP"/>
        </w:rPr>
        <w:t xml:space="preserve">medical care overseas, particularly in </w:t>
      </w:r>
      <w:r w:rsidR="00A06EAC" w:rsidRPr="00E751CD">
        <w:t>some areas of Europe, North America, the Middle East and Asia</w:t>
      </w:r>
      <w:r w:rsidR="00B714C4">
        <w:t>.</w:t>
      </w:r>
      <w:r w:rsidR="001B1BA9">
        <w:t xml:space="preserve"> Other people at risk of acquiring CPO are those who have had prolonged</w:t>
      </w:r>
      <w:r w:rsidR="001B1BA9" w:rsidRPr="05CBF055">
        <w:rPr>
          <w:lang w:val="en-GB" w:eastAsia="ja-JP"/>
        </w:rPr>
        <w:t xml:space="preserve"> antibiotic </w:t>
      </w:r>
      <w:r w:rsidR="001B1BA9">
        <w:rPr>
          <w:lang w:val="en-GB" w:eastAsia="ja-JP"/>
        </w:rPr>
        <w:t>exposure</w:t>
      </w:r>
      <w:r w:rsidR="001B1BA9" w:rsidRPr="05CBF055">
        <w:rPr>
          <w:lang w:val="en-GB" w:eastAsia="ja-JP"/>
        </w:rPr>
        <w:t xml:space="preserve"> or have shared a room and/or bathroom with a</w:t>
      </w:r>
      <w:r w:rsidR="001B1BA9">
        <w:rPr>
          <w:lang w:val="en-GB" w:eastAsia="ja-JP"/>
        </w:rPr>
        <w:t>nother person with</w:t>
      </w:r>
      <w:r w:rsidR="001B1BA9" w:rsidRPr="05CBF055">
        <w:rPr>
          <w:lang w:val="en-GB" w:eastAsia="ja-JP"/>
        </w:rPr>
        <w:t xml:space="preserve"> CPO.</w:t>
      </w:r>
    </w:p>
    <w:p w14:paraId="75C16C0D" w14:textId="4CBD636A" w:rsidR="000440C2" w:rsidRDefault="001B1BA9" w:rsidP="05CBF055">
      <w:pPr>
        <w:pStyle w:val="Body"/>
        <w:rPr>
          <w:lang w:val="en-GB" w:eastAsia="ja-JP"/>
        </w:rPr>
      </w:pPr>
      <w:r>
        <w:rPr>
          <w:lang w:val="en-GB" w:eastAsia="ja-JP"/>
        </w:rPr>
        <w:t>Most h</w:t>
      </w:r>
      <w:r w:rsidR="000440C2" w:rsidRPr="000440C2">
        <w:rPr>
          <w:lang w:val="en-GB" w:eastAsia="ja-JP"/>
        </w:rPr>
        <w:t xml:space="preserve">ealthy people do not usually get CPO infections. However, it is important to know that </w:t>
      </w:r>
      <w:r>
        <w:rPr>
          <w:lang w:val="en-GB" w:eastAsia="ja-JP"/>
        </w:rPr>
        <w:t xml:space="preserve">some </w:t>
      </w:r>
      <w:r w:rsidR="000440C2" w:rsidRPr="000440C2">
        <w:rPr>
          <w:lang w:val="en-GB" w:eastAsia="ja-JP"/>
        </w:rPr>
        <w:t xml:space="preserve">people may carry CPO in their </w:t>
      </w:r>
      <w:r>
        <w:rPr>
          <w:lang w:val="en-GB" w:eastAsia="ja-JP"/>
        </w:rPr>
        <w:t xml:space="preserve">body, such as in the </w:t>
      </w:r>
      <w:r w:rsidR="000440C2" w:rsidRPr="000440C2">
        <w:rPr>
          <w:lang w:val="en-GB" w:eastAsia="ja-JP"/>
        </w:rPr>
        <w:t>bowel or a wound, without symptoms.</w:t>
      </w:r>
      <w:r w:rsidR="00435F44">
        <w:rPr>
          <w:lang w:val="en-GB" w:eastAsia="ja-JP"/>
        </w:rPr>
        <w:t xml:space="preserve"> This is called ‘colonisation’ (see </w:t>
      </w:r>
      <w:hyperlink w:anchor="_Glossary" w:history="1">
        <w:r w:rsidR="6F590339" w:rsidRPr="002317F4">
          <w:rPr>
            <w:rStyle w:val="Hyperlink"/>
            <w:lang w:val="en-GB" w:eastAsia="ja-JP"/>
          </w:rPr>
          <w:t>Glossary</w:t>
        </w:r>
      </w:hyperlink>
      <w:r w:rsidR="6F590339" w:rsidRPr="05CBF055">
        <w:rPr>
          <w:lang w:val="en-GB" w:eastAsia="ja-JP"/>
        </w:rPr>
        <w:t>).</w:t>
      </w:r>
      <w:r>
        <w:rPr>
          <w:lang w:val="en-GB" w:eastAsia="ja-JP"/>
        </w:rPr>
        <w:t xml:space="preserve"> </w:t>
      </w:r>
      <w:r w:rsidR="44B9AAB5" w:rsidRPr="05CBF055">
        <w:rPr>
          <w:lang w:val="en-GB" w:eastAsia="ja-JP"/>
        </w:rPr>
        <w:t>People who carry CPO are at risk of getting a CPO infection if they have an operation, especially on the prostate</w:t>
      </w:r>
      <w:r>
        <w:rPr>
          <w:lang w:val="en-GB" w:eastAsia="ja-JP"/>
        </w:rPr>
        <w:t xml:space="preserve">, or receive </w:t>
      </w:r>
      <w:r w:rsidR="44B9AAB5" w:rsidRPr="05CBF055">
        <w:rPr>
          <w:lang w:val="en-GB" w:eastAsia="ja-JP"/>
        </w:rPr>
        <w:t xml:space="preserve">treatment involving </w:t>
      </w:r>
      <w:r>
        <w:rPr>
          <w:lang w:val="en-GB" w:eastAsia="ja-JP"/>
        </w:rPr>
        <w:t xml:space="preserve">medical devices and instruments such as </w:t>
      </w:r>
      <w:r w:rsidR="44B9AAB5" w:rsidRPr="05CBF055">
        <w:rPr>
          <w:lang w:val="en-GB" w:eastAsia="ja-JP"/>
        </w:rPr>
        <w:t>ventilators, catheters, or intravenous drips</w:t>
      </w:r>
      <w:r>
        <w:rPr>
          <w:lang w:val="en-GB" w:eastAsia="ja-JP"/>
        </w:rPr>
        <w:t>.</w:t>
      </w:r>
    </w:p>
    <w:p w14:paraId="7ADCAFBC" w14:textId="240DE0C7" w:rsidR="00FD4005" w:rsidRPr="00063AC1" w:rsidRDefault="00FD4005" w:rsidP="00FD4005">
      <w:pPr>
        <w:pStyle w:val="Heading3"/>
      </w:pPr>
      <w:r w:rsidRPr="00063AC1">
        <w:t xml:space="preserve">How </w:t>
      </w:r>
      <w:r w:rsidR="00B647BA">
        <w:t xml:space="preserve">is </w:t>
      </w:r>
      <w:r w:rsidRPr="00063AC1">
        <w:t>CPO spread</w:t>
      </w:r>
      <w:r w:rsidR="00B647BA">
        <w:t>?</w:t>
      </w:r>
    </w:p>
    <w:p w14:paraId="01DF9ED3" w14:textId="4F33037C" w:rsidR="00FD4005" w:rsidRPr="008C43C5" w:rsidRDefault="00502956" w:rsidP="05CBF055">
      <w:pPr>
        <w:pStyle w:val="Body"/>
      </w:pPr>
      <w:r w:rsidRPr="00502956">
        <w:t xml:space="preserve">CPO </w:t>
      </w:r>
      <w:r w:rsidR="008C43C5">
        <w:t>can</w:t>
      </w:r>
      <w:r w:rsidRPr="00502956">
        <w:t xml:space="preserve"> be found in multiple sites of the body such as the sputum, urine, wounds and skin lesions. CPE is usually found in the bowels.</w:t>
      </w:r>
      <w:r w:rsidR="00A1663E">
        <w:t xml:space="preserve"> </w:t>
      </w:r>
      <w:r w:rsidR="00FD4005" w:rsidRPr="00063AC1">
        <w:t>CP</w:t>
      </w:r>
      <w:r w:rsidR="00FD4005">
        <w:t>Os are</w:t>
      </w:r>
      <w:r w:rsidR="00FD4005" w:rsidRPr="00063AC1">
        <w:t xml:space="preserve"> usually spread person to person through contact with someone who is infected or colonised.</w:t>
      </w:r>
      <w:r w:rsidR="008758A5">
        <w:t xml:space="preserve"> </w:t>
      </w:r>
      <w:r w:rsidR="00FD4005" w:rsidRPr="00063AC1">
        <w:t>CPO</w:t>
      </w:r>
      <w:r w:rsidR="00FD4005">
        <w:t>s</w:t>
      </w:r>
      <w:r w:rsidR="00FD4005" w:rsidRPr="00063AC1">
        <w:t xml:space="preserve"> may also be spread </w:t>
      </w:r>
      <w:r w:rsidR="00FD4005">
        <w:t xml:space="preserve">through contact with equipment </w:t>
      </w:r>
      <w:r w:rsidR="00116538">
        <w:t>or</w:t>
      </w:r>
      <w:r w:rsidR="00FD4005">
        <w:t xml:space="preserve"> environmental surfaces</w:t>
      </w:r>
      <w:r w:rsidR="00116538">
        <w:t xml:space="preserve"> contaminated with CPO</w:t>
      </w:r>
      <w:r w:rsidR="00FD4005">
        <w:t>.</w:t>
      </w:r>
    </w:p>
    <w:p w14:paraId="18EDEC32" w14:textId="77777777" w:rsidR="0031328B" w:rsidRDefault="0031328B" w:rsidP="0031328B">
      <w:pPr>
        <w:pStyle w:val="Heading3"/>
        <w:rPr>
          <w:lang w:val="en-GB" w:eastAsia="ja-JP"/>
        </w:rPr>
      </w:pPr>
      <w:r>
        <w:rPr>
          <w:lang w:val="en-GB" w:eastAsia="ja-JP"/>
        </w:rPr>
        <w:t>How is CPO diagnosed?</w:t>
      </w:r>
    </w:p>
    <w:p w14:paraId="7A8AEBEA" w14:textId="77777777" w:rsidR="0031328B" w:rsidRPr="006203D5" w:rsidRDefault="0031328B" w:rsidP="0031328B">
      <w:pPr>
        <w:pStyle w:val="Body"/>
        <w:rPr>
          <w:lang w:val="en-GB" w:eastAsia="ja-JP"/>
        </w:rPr>
      </w:pPr>
      <w:r w:rsidRPr="006203D5">
        <w:rPr>
          <w:lang w:val="en-GB" w:eastAsia="ja-JP"/>
        </w:rPr>
        <w:t xml:space="preserve">CPO infections are diagnosed through laboratory testing which identify the bacteria and its antibiotic resistance. It is important for testing to occur in an appropriate and timely manner for </w:t>
      </w:r>
      <w:r>
        <w:rPr>
          <w:lang w:val="en-GB" w:eastAsia="ja-JP"/>
        </w:rPr>
        <w:t xml:space="preserve">appropriate </w:t>
      </w:r>
      <w:r w:rsidRPr="006203D5">
        <w:rPr>
          <w:lang w:val="en-GB" w:eastAsia="ja-JP"/>
        </w:rPr>
        <w:t>treatment and to prevent onward spread.</w:t>
      </w:r>
    </w:p>
    <w:p w14:paraId="0CE922C3" w14:textId="3A7A6C40" w:rsidR="000440C2" w:rsidRPr="000440C2" w:rsidRDefault="00433FCE" w:rsidP="000440C2">
      <w:pPr>
        <w:pStyle w:val="Heading3"/>
        <w:rPr>
          <w:lang w:val="en-GB"/>
        </w:rPr>
      </w:pPr>
      <w:r>
        <w:rPr>
          <w:lang w:val="en-GB"/>
        </w:rPr>
        <w:t>What is the t</w:t>
      </w:r>
      <w:r w:rsidR="000440C2" w:rsidRPr="000440C2">
        <w:rPr>
          <w:lang w:val="en-GB"/>
        </w:rPr>
        <w:t xml:space="preserve">reatment </w:t>
      </w:r>
      <w:r>
        <w:rPr>
          <w:lang w:val="en-GB"/>
        </w:rPr>
        <w:t>for</w:t>
      </w:r>
      <w:r w:rsidR="29155743" w:rsidRPr="05CBF055">
        <w:rPr>
          <w:lang w:val="en-GB"/>
        </w:rPr>
        <w:t xml:space="preserve"> </w:t>
      </w:r>
      <w:r w:rsidR="000440C2" w:rsidRPr="000440C2">
        <w:rPr>
          <w:lang w:val="en-GB"/>
        </w:rPr>
        <w:t>CPO</w:t>
      </w:r>
      <w:r>
        <w:rPr>
          <w:lang w:val="en-GB"/>
        </w:rPr>
        <w:t>?</w:t>
      </w:r>
    </w:p>
    <w:p w14:paraId="66E73E5F" w14:textId="7F3464A6" w:rsidR="000440C2" w:rsidRDefault="000440C2" w:rsidP="00EC4DD5">
      <w:pPr>
        <w:pStyle w:val="Body"/>
        <w:rPr>
          <w:lang w:val="en-GB" w:eastAsia="ja-JP"/>
        </w:rPr>
      </w:pPr>
      <w:r w:rsidRPr="000440C2">
        <w:rPr>
          <w:lang w:val="en-GB" w:eastAsia="ja-JP"/>
        </w:rPr>
        <w:t xml:space="preserve">There are </w:t>
      </w:r>
      <w:r w:rsidR="00433FCE">
        <w:rPr>
          <w:lang w:val="en-GB" w:eastAsia="ja-JP"/>
        </w:rPr>
        <w:t>limited</w:t>
      </w:r>
      <w:r w:rsidRPr="000440C2">
        <w:rPr>
          <w:lang w:val="en-GB" w:eastAsia="ja-JP"/>
        </w:rPr>
        <w:t xml:space="preserve"> options for treating CPO infections because the bacteria are usually resistant to </w:t>
      </w:r>
      <w:r w:rsidR="00433FCE" w:rsidRPr="00433FCE">
        <w:rPr>
          <w:lang w:val="en-GB" w:eastAsia="ja-JP"/>
        </w:rPr>
        <w:t xml:space="preserve">many commonly used or recommended </w:t>
      </w:r>
      <w:r w:rsidRPr="000440C2">
        <w:rPr>
          <w:lang w:val="en-GB" w:eastAsia="ja-JP"/>
        </w:rPr>
        <w:t xml:space="preserve">antibiotics. The few antibiotics which </w:t>
      </w:r>
      <w:r w:rsidR="00433FCE" w:rsidRPr="00433FCE">
        <w:rPr>
          <w:lang w:val="en-GB" w:eastAsia="ja-JP"/>
        </w:rPr>
        <w:t xml:space="preserve">are effective tend to have multiple or </w:t>
      </w:r>
      <w:r w:rsidR="00E5640D">
        <w:rPr>
          <w:lang w:val="en-GB" w:eastAsia="ja-JP"/>
        </w:rPr>
        <w:t>major</w:t>
      </w:r>
      <w:r w:rsidR="00E5640D" w:rsidRPr="00433FCE">
        <w:rPr>
          <w:lang w:val="en-GB" w:eastAsia="ja-JP"/>
        </w:rPr>
        <w:t xml:space="preserve"> </w:t>
      </w:r>
      <w:r w:rsidR="00433FCE" w:rsidRPr="00433FCE">
        <w:rPr>
          <w:lang w:val="en-GB" w:eastAsia="ja-JP"/>
        </w:rPr>
        <w:t>side-effects</w:t>
      </w:r>
      <w:r w:rsidR="1C7645D3" w:rsidRPr="05CBF055">
        <w:rPr>
          <w:lang w:val="en-GB" w:eastAsia="ja-JP"/>
        </w:rPr>
        <w:t xml:space="preserve"> and </w:t>
      </w:r>
      <w:r w:rsidR="00E5640D">
        <w:rPr>
          <w:lang w:val="en-GB" w:eastAsia="ja-JP"/>
        </w:rPr>
        <w:t xml:space="preserve">are </w:t>
      </w:r>
      <w:r w:rsidR="00433FCE">
        <w:rPr>
          <w:lang w:val="en-GB" w:eastAsia="ja-JP"/>
        </w:rPr>
        <w:t xml:space="preserve">more </w:t>
      </w:r>
      <w:r w:rsidR="1C7645D3" w:rsidRPr="05CBF055">
        <w:rPr>
          <w:lang w:val="en-GB" w:eastAsia="ja-JP"/>
        </w:rPr>
        <w:t>expensive</w:t>
      </w:r>
      <w:r w:rsidR="125111B8" w:rsidRPr="05CBF055">
        <w:rPr>
          <w:lang w:val="en-GB" w:eastAsia="ja-JP"/>
        </w:rPr>
        <w:t>.</w:t>
      </w:r>
      <w:r w:rsidRPr="000440C2">
        <w:rPr>
          <w:lang w:val="en-GB" w:eastAsia="ja-JP"/>
        </w:rPr>
        <w:t xml:space="preserve"> </w:t>
      </w:r>
      <w:r w:rsidR="00A806D7">
        <w:rPr>
          <w:lang w:val="en-GB" w:eastAsia="ja-JP"/>
        </w:rPr>
        <w:t>As such, i</w:t>
      </w:r>
      <w:r w:rsidRPr="000440C2">
        <w:rPr>
          <w:lang w:val="en-GB" w:eastAsia="ja-JP"/>
        </w:rPr>
        <w:t xml:space="preserve">t is very important that people try to prevent </w:t>
      </w:r>
      <w:r w:rsidR="00243780">
        <w:rPr>
          <w:lang w:val="en-GB" w:eastAsia="ja-JP"/>
        </w:rPr>
        <w:t>an</w:t>
      </w:r>
      <w:r w:rsidRPr="000440C2">
        <w:rPr>
          <w:lang w:val="en-GB" w:eastAsia="ja-JP"/>
        </w:rPr>
        <w:t xml:space="preserve"> infection </w:t>
      </w:r>
      <w:r w:rsidR="00A806D7">
        <w:rPr>
          <w:lang w:val="en-GB" w:eastAsia="ja-JP"/>
        </w:rPr>
        <w:t xml:space="preserve">occurring </w:t>
      </w:r>
      <w:r w:rsidRPr="000440C2">
        <w:rPr>
          <w:lang w:val="en-GB" w:eastAsia="ja-JP"/>
        </w:rPr>
        <w:t>in the first place.</w:t>
      </w:r>
    </w:p>
    <w:p w14:paraId="48818166" w14:textId="77777777" w:rsidR="00433FCE" w:rsidRDefault="00433FCE" w:rsidP="00433FCE">
      <w:pPr>
        <w:pStyle w:val="Body"/>
      </w:pPr>
      <w:r w:rsidRPr="00640507">
        <w:t xml:space="preserve">People who </w:t>
      </w:r>
      <w:r>
        <w:t>carry</w:t>
      </w:r>
      <w:r w:rsidRPr="00640507">
        <w:t xml:space="preserve"> CPO </w:t>
      </w:r>
      <w:r>
        <w:t>bacteria without having any symptoms do not require antibiotic treatment.</w:t>
      </w:r>
    </w:p>
    <w:p w14:paraId="429BB710" w14:textId="4B1531A7" w:rsidR="000440C2" w:rsidRPr="000440C2" w:rsidRDefault="000440C2" w:rsidP="000440C2">
      <w:pPr>
        <w:pStyle w:val="Heading3"/>
        <w:rPr>
          <w:lang w:val="en-GB"/>
        </w:rPr>
      </w:pPr>
      <w:r w:rsidRPr="000440C2">
        <w:rPr>
          <w:lang w:val="en-GB"/>
        </w:rPr>
        <w:t xml:space="preserve">What does it mean to have </w:t>
      </w:r>
      <w:r w:rsidR="004728D5">
        <w:rPr>
          <w:lang w:val="en-GB"/>
        </w:rPr>
        <w:t xml:space="preserve">a </w:t>
      </w:r>
      <w:r w:rsidRPr="000440C2">
        <w:rPr>
          <w:lang w:val="en-GB"/>
        </w:rPr>
        <w:t>CPO?</w:t>
      </w:r>
    </w:p>
    <w:p w14:paraId="6ACAADB0" w14:textId="635156B7" w:rsidR="000440C2" w:rsidRPr="000440C2" w:rsidRDefault="125111B8" w:rsidP="00EC4DD5">
      <w:pPr>
        <w:pStyle w:val="Body"/>
        <w:rPr>
          <w:lang w:val="en-GB" w:eastAsia="ja-JP"/>
        </w:rPr>
      </w:pPr>
      <w:r w:rsidRPr="05CBF055">
        <w:rPr>
          <w:lang w:val="en-GB" w:eastAsia="ja-JP"/>
        </w:rPr>
        <w:t xml:space="preserve">People </w:t>
      </w:r>
      <w:r w:rsidR="014842D3" w:rsidRPr="05CBF055">
        <w:rPr>
          <w:lang w:val="en-GB" w:eastAsia="ja-JP"/>
        </w:rPr>
        <w:t>who are colonised</w:t>
      </w:r>
      <w:r w:rsidR="000440C2" w:rsidRPr="000440C2">
        <w:rPr>
          <w:lang w:val="en-GB" w:eastAsia="ja-JP"/>
        </w:rPr>
        <w:t xml:space="preserve"> may not know that they are carrying </w:t>
      </w:r>
      <w:r w:rsidR="004728D5">
        <w:rPr>
          <w:lang w:val="en-GB" w:eastAsia="ja-JP"/>
        </w:rPr>
        <w:t xml:space="preserve">a </w:t>
      </w:r>
      <w:r w:rsidR="000440C2" w:rsidRPr="000440C2">
        <w:rPr>
          <w:lang w:val="en-GB" w:eastAsia="ja-JP"/>
        </w:rPr>
        <w:t xml:space="preserve">CPO and may never develop serious infection. However, in some people, CPO can become a serious problem and may cause </w:t>
      </w:r>
      <w:r w:rsidR="007C7AA5">
        <w:rPr>
          <w:lang w:val="en-GB" w:eastAsia="ja-JP"/>
        </w:rPr>
        <w:t>serious</w:t>
      </w:r>
      <w:r w:rsidR="000440C2" w:rsidRPr="000440C2">
        <w:rPr>
          <w:lang w:val="en-GB" w:eastAsia="ja-JP"/>
        </w:rPr>
        <w:t xml:space="preserve"> infections which can sometimes result in death.</w:t>
      </w:r>
    </w:p>
    <w:p w14:paraId="61F83A3F" w14:textId="6F00E6E4" w:rsidR="000440C2" w:rsidRPr="000440C2" w:rsidRDefault="000440C2" w:rsidP="000440C2">
      <w:pPr>
        <w:pStyle w:val="Heading2"/>
      </w:pPr>
      <w:bookmarkStart w:id="18" w:name="_Toc468374335"/>
      <w:bookmarkStart w:id="19" w:name="_Toc480973761"/>
      <w:bookmarkStart w:id="20" w:name="_Toc148359589"/>
      <w:r w:rsidRPr="000440C2">
        <w:t>What’s the situation with CPO</w:t>
      </w:r>
      <w:r w:rsidR="00B57987">
        <w:t xml:space="preserve"> locally</w:t>
      </w:r>
      <w:r w:rsidRPr="000440C2">
        <w:t>?</w:t>
      </w:r>
      <w:bookmarkEnd w:id="18"/>
      <w:bookmarkEnd w:id="19"/>
      <w:bookmarkEnd w:id="20"/>
    </w:p>
    <w:p w14:paraId="0ADF61C0" w14:textId="77777777" w:rsidR="000440C2" w:rsidRPr="000440C2" w:rsidRDefault="000440C2" w:rsidP="000440C2">
      <w:pPr>
        <w:pStyle w:val="Heading3"/>
      </w:pPr>
      <w:r w:rsidRPr="000440C2">
        <w:t>In Australia</w:t>
      </w:r>
    </w:p>
    <w:p w14:paraId="36B5B494" w14:textId="7BA5C10B" w:rsidR="000440C2" w:rsidRPr="000440C2" w:rsidRDefault="000440C2" w:rsidP="00EC4DD5">
      <w:pPr>
        <w:pStyle w:val="Body"/>
      </w:pPr>
      <w:r w:rsidRPr="000440C2">
        <w:t xml:space="preserve">Australia has not </w:t>
      </w:r>
      <w:r w:rsidR="00E74D8C">
        <w:t xml:space="preserve">recorded high </w:t>
      </w:r>
      <w:r w:rsidRPr="000440C2">
        <w:t>level</w:t>
      </w:r>
      <w:r w:rsidR="00E74D8C">
        <w:t>s</w:t>
      </w:r>
      <w:r w:rsidRPr="000440C2">
        <w:t xml:space="preserve"> of CPO cases </w:t>
      </w:r>
      <w:r w:rsidR="005C1216">
        <w:t xml:space="preserve">(infection or colonisation) </w:t>
      </w:r>
      <w:r w:rsidRPr="000440C2">
        <w:t>compared to Europe, North America, the Middle East and Asia. This may be in part due to its geographic isolation. This creates an opportunity for proactive measures to prevent, detect and contain CPO</w:t>
      </w:r>
      <w:r w:rsidR="004728D5">
        <w:t>s</w:t>
      </w:r>
      <w:r w:rsidRPr="000440C2">
        <w:t xml:space="preserve"> and thereby limit their impact on human health.</w:t>
      </w:r>
    </w:p>
    <w:p w14:paraId="73DD6396" w14:textId="77777777" w:rsidR="000440C2" w:rsidRPr="000440C2" w:rsidRDefault="000440C2" w:rsidP="000440C2">
      <w:pPr>
        <w:pStyle w:val="Heading3"/>
      </w:pPr>
      <w:r w:rsidRPr="000440C2">
        <w:t>In Victoria</w:t>
      </w:r>
    </w:p>
    <w:p w14:paraId="031A2706" w14:textId="76099087" w:rsidR="00502B8A" w:rsidRPr="000440C2" w:rsidRDefault="000440C2" w:rsidP="00EC4DD5">
      <w:pPr>
        <w:pStyle w:val="Body"/>
      </w:pPr>
      <w:r w:rsidRPr="000440C2">
        <w:t xml:space="preserve">Since 2012, </w:t>
      </w:r>
      <w:r w:rsidR="00502B8A">
        <w:t>an increasing number of CPOs have been identified in patients in Victoria</w:t>
      </w:r>
      <w:r w:rsidRPr="000440C2">
        <w:t xml:space="preserve">. </w:t>
      </w:r>
      <w:r w:rsidR="00502B8A">
        <w:t xml:space="preserve">While many of these patients had a history of being admitted to an overseas healthcare facility, some patients likely acquired CPO from local transmission in Victorian health services. </w:t>
      </w:r>
      <w:r w:rsidRPr="000440C2">
        <w:t>This presents an opportunity to implement targeted control measures.</w:t>
      </w:r>
      <w:r w:rsidR="00E42306" w:rsidRPr="00E42306">
        <w:t xml:space="preserve"> </w:t>
      </w:r>
      <w:r w:rsidR="00E42306">
        <w:t xml:space="preserve">To better understand what is happening with CPOs in Victoria and to be able to implement </w:t>
      </w:r>
      <w:r w:rsidR="00940383">
        <w:t xml:space="preserve">appropriate </w:t>
      </w:r>
      <w:r w:rsidR="00E42306">
        <w:t>risk mitigation strategies as required, CPE was made a notifiable condition in 2017 and CPP and CPA in 2019.</w:t>
      </w:r>
    </w:p>
    <w:p w14:paraId="7F563658" w14:textId="2DFDEB56" w:rsidR="005A429C" w:rsidRDefault="000440C2" w:rsidP="00EC4DD5">
      <w:pPr>
        <w:pStyle w:val="Body"/>
      </w:pPr>
      <w:r w:rsidRPr="000440C2">
        <w:t xml:space="preserve">Most of the patients who have acquired </w:t>
      </w:r>
      <w:r w:rsidR="004728D5">
        <w:t xml:space="preserve">a </w:t>
      </w:r>
      <w:r w:rsidRPr="000440C2">
        <w:t>CPO locally have had several hospital admissions and episodes in sub-acute care (for example</w:t>
      </w:r>
      <w:r w:rsidR="00E14062">
        <w:t>,</w:t>
      </w:r>
      <w:r w:rsidRPr="000440C2">
        <w:t xml:space="preserve"> rehabilitation facilities). A number of these patients are </w:t>
      </w:r>
      <w:r w:rsidR="009D7FDF" w:rsidRPr="000440C2">
        <w:t>elderly,</w:t>
      </w:r>
      <w:r w:rsidRPr="000440C2">
        <w:t xml:space="preserve"> </w:t>
      </w:r>
      <w:r w:rsidR="3EFF12B0">
        <w:t xml:space="preserve">have multiple medical co-morbidities </w:t>
      </w:r>
      <w:r w:rsidRPr="000440C2">
        <w:t xml:space="preserve">and it is likely that some patients have had time in </w:t>
      </w:r>
      <w:r w:rsidRPr="000440C2" w:rsidDel="003F16E1">
        <w:t>R</w:t>
      </w:r>
      <w:r w:rsidRPr="000440C2">
        <w:t xml:space="preserve">CFs. There has been little screening for CPO in such settings however, </w:t>
      </w:r>
      <w:r>
        <w:t>so</w:t>
      </w:r>
      <w:r w:rsidRPr="000440C2">
        <w:t xml:space="preserve"> the real extent of the problem is unknown. International reports tell us that </w:t>
      </w:r>
      <w:r w:rsidR="002050A2">
        <w:t xml:space="preserve">there is a risk </w:t>
      </w:r>
      <w:r w:rsidR="00C45C77">
        <w:t xml:space="preserve">of CPO </w:t>
      </w:r>
      <w:r w:rsidR="00033B2E">
        <w:t xml:space="preserve">being carried </w:t>
      </w:r>
      <w:r w:rsidR="00C45C77">
        <w:t>among residents</w:t>
      </w:r>
      <w:r w:rsidR="00924B8F">
        <w:t xml:space="preserve"> in</w:t>
      </w:r>
      <w:r w:rsidR="00502B8A">
        <w:t xml:space="preserve"> RCFs</w:t>
      </w:r>
      <w:r w:rsidRPr="000440C2">
        <w:t xml:space="preserve">. The risk of outbreaks is higher if individual cases or single transmissions are not </w:t>
      </w:r>
      <w:proofErr w:type="gramStart"/>
      <w:r w:rsidRPr="000440C2">
        <w:t>identified</w:t>
      </w:r>
      <w:proofErr w:type="gramEnd"/>
      <w:r w:rsidRPr="000440C2">
        <w:t xml:space="preserve"> and </w:t>
      </w:r>
      <w:r w:rsidR="00502B8A">
        <w:t>appropriate measures implemented to prevent further spread</w:t>
      </w:r>
      <w:r w:rsidRPr="000440C2">
        <w:t>.</w:t>
      </w:r>
      <w:r w:rsidR="00C81746">
        <w:t xml:space="preserve"> </w:t>
      </w:r>
    </w:p>
    <w:p w14:paraId="06C20259" w14:textId="77777777" w:rsidR="005A429C" w:rsidRDefault="005A429C">
      <w:pPr>
        <w:spacing w:after="0" w:line="240" w:lineRule="auto"/>
        <w:rPr>
          <w:rFonts w:eastAsia="Times"/>
        </w:rPr>
      </w:pPr>
      <w:r>
        <w:br w:type="page"/>
      </w:r>
    </w:p>
    <w:p w14:paraId="4A50DC60" w14:textId="41DA371D" w:rsidR="000440C2" w:rsidRDefault="000440C2" w:rsidP="000440C2">
      <w:pPr>
        <w:pStyle w:val="Heading1"/>
      </w:pPr>
      <w:bookmarkStart w:id="21" w:name="_Toc148359590"/>
      <w:r>
        <w:t>Section 2: Governance</w:t>
      </w:r>
      <w:bookmarkEnd w:id="21"/>
    </w:p>
    <w:p w14:paraId="0FD5A18E" w14:textId="0568F8AD" w:rsidR="000440C2" w:rsidRPr="000440C2" w:rsidRDefault="000440C2" w:rsidP="000440C2">
      <w:pPr>
        <w:pStyle w:val="Heading2"/>
      </w:pPr>
      <w:bookmarkStart w:id="22" w:name="_Toc468374337"/>
      <w:bookmarkStart w:id="23" w:name="_Toc480973763"/>
      <w:bookmarkStart w:id="24" w:name="_Toc148359591"/>
      <w:r w:rsidRPr="000440C2">
        <w:t xml:space="preserve">Requirements for </w:t>
      </w:r>
      <w:r w:rsidR="00502B8A">
        <w:t>m</w:t>
      </w:r>
      <w:r w:rsidRPr="000440C2">
        <w:t>anagement plans</w:t>
      </w:r>
      <w:bookmarkEnd w:id="22"/>
      <w:bookmarkEnd w:id="23"/>
      <w:r w:rsidR="00502B8A">
        <w:t xml:space="preserve"> for CPO</w:t>
      </w:r>
      <w:bookmarkEnd w:id="24"/>
    </w:p>
    <w:p w14:paraId="11A36BC7" w14:textId="2D86FDF6" w:rsidR="000440C2" w:rsidRPr="000440C2" w:rsidRDefault="000440C2" w:rsidP="00EC4DD5">
      <w:pPr>
        <w:pStyle w:val="Body"/>
      </w:pPr>
      <w:r w:rsidRPr="000440C2" w:rsidDel="00452F7A">
        <w:t>R</w:t>
      </w:r>
      <w:r w:rsidRPr="000440C2">
        <w:t>CFs have a responsibility for the following actions in preventing and managing CPO.</w:t>
      </w:r>
    </w:p>
    <w:p w14:paraId="456A64B2" w14:textId="230EB7F9" w:rsidR="000440C2" w:rsidRPr="000440C2" w:rsidRDefault="000440C2" w:rsidP="00C879E8">
      <w:pPr>
        <w:pStyle w:val="Bullet1"/>
      </w:pPr>
      <w:r w:rsidRPr="000440C2">
        <w:t>Minimis</w:t>
      </w:r>
      <w:r w:rsidR="00502B8A">
        <w:t>e the</w:t>
      </w:r>
      <w:r w:rsidRPr="000440C2">
        <w:t xml:space="preserve"> risk of local transmission through prompt identification and management of CPO cases and the routine application of standard and transmission-based precautions.</w:t>
      </w:r>
    </w:p>
    <w:p w14:paraId="1DA5CB5F" w14:textId="22E72D03" w:rsidR="000440C2" w:rsidRPr="000440C2" w:rsidRDefault="000440C2" w:rsidP="00C879E8">
      <w:pPr>
        <w:pStyle w:val="Bullet1"/>
      </w:pPr>
      <w:r w:rsidRPr="000440C2">
        <w:t>Maintain excellent communication when transferring residents to, and receiving residents from, health services.</w:t>
      </w:r>
    </w:p>
    <w:p w14:paraId="7C77B2A8" w14:textId="6F9DE123" w:rsidR="000440C2" w:rsidRPr="000440C2" w:rsidRDefault="000440C2" w:rsidP="00C879E8">
      <w:pPr>
        <w:pStyle w:val="Bullet1"/>
      </w:pPr>
      <w:r w:rsidRPr="000440C2">
        <w:t>Provid</w:t>
      </w:r>
      <w:r w:rsidR="00502B8A">
        <w:t>e</w:t>
      </w:r>
      <w:r w:rsidRPr="000440C2">
        <w:t xml:space="preserve"> a coordinated, transparent, accountable and collaborative response to any CPO case.</w:t>
      </w:r>
    </w:p>
    <w:p w14:paraId="170DCB3F" w14:textId="6D10BB2D" w:rsidR="000440C2" w:rsidRPr="000440C2" w:rsidRDefault="00502B8A" w:rsidP="00C879E8">
      <w:pPr>
        <w:pStyle w:val="Bullet1"/>
      </w:pPr>
      <w:r>
        <w:t>Maintain</w:t>
      </w:r>
      <w:r w:rsidR="000440C2" w:rsidRPr="000440C2">
        <w:t xml:space="preserve"> high levels of staff awareness, competence and confidence in preventing and managing CPO cases.</w:t>
      </w:r>
    </w:p>
    <w:p w14:paraId="073AFF3D" w14:textId="116A8B8C" w:rsidR="000440C2" w:rsidRPr="000440C2" w:rsidRDefault="000440C2" w:rsidP="000440C2">
      <w:pPr>
        <w:pStyle w:val="Heading3"/>
      </w:pPr>
      <w:r w:rsidRPr="000440C2">
        <w:t xml:space="preserve">Principles of </w:t>
      </w:r>
      <w:r w:rsidR="00B832BB">
        <w:t>m</w:t>
      </w:r>
      <w:r w:rsidRPr="000440C2">
        <w:t xml:space="preserve">anagement </w:t>
      </w:r>
      <w:r w:rsidR="00B832BB">
        <w:t>p</w:t>
      </w:r>
      <w:r w:rsidRPr="000440C2">
        <w:t>lans for CPO</w:t>
      </w:r>
    </w:p>
    <w:p w14:paraId="7D5E8858" w14:textId="77777777" w:rsidR="000440C2" w:rsidRPr="000440C2" w:rsidRDefault="000440C2" w:rsidP="00EC4DD5">
      <w:pPr>
        <w:pStyle w:val="Body"/>
      </w:pPr>
      <w:r w:rsidRPr="000440C2">
        <w:t>Plans should incorporate the following principles:</w:t>
      </w:r>
    </w:p>
    <w:p w14:paraId="2EA19939" w14:textId="77777777" w:rsidR="000440C2" w:rsidRPr="000440C2" w:rsidRDefault="000440C2" w:rsidP="00260783">
      <w:pPr>
        <w:pStyle w:val="Bullet1"/>
      </w:pPr>
      <w:r w:rsidRPr="000440C2">
        <w:t>strategies for the prevention, detection and management of CPO</w:t>
      </w:r>
    </w:p>
    <w:p w14:paraId="087FDFED" w14:textId="37D98DEE" w:rsidR="000440C2" w:rsidRPr="000440C2" w:rsidRDefault="000440C2" w:rsidP="00260783">
      <w:pPr>
        <w:pStyle w:val="Bullet1"/>
      </w:pPr>
      <w:r w:rsidRPr="000440C2">
        <w:t>compliance with recommended</w:t>
      </w:r>
      <w:r w:rsidR="004A7C80">
        <w:t xml:space="preserve"> infection prevention and control</w:t>
      </w:r>
      <w:r w:rsidRPr="000440C2">
        <w:t xml:space="preserve"> </w:t>
      </w:r>
      <w:r w:rsidR="004A7C80">
        <w:t>(</w:t>
      </w:r>
      <w:r w:rsidR="000424C3">
        <w:t>IPC</w:t>
      </w:r>
      <w:r w:rsidR="004A7C80">
        <w:t>)</w:t>
      </w:r>
      <w:r w:rsidRPr="000440C2">
        <w:t xml:space="preserve"> measures by facility personnel to limit local transmission of CPO</w:t>
      </w:r>
    </w:p>
    <w:p w14:paraId="2CBE2DC3" w14:textId="13C5C648" w:rsidR="000440C2" w:rsidRPr="000440C2" w:rsidRDefault="000440C2" w:rsidP="00260783">
      <w:pPr>
        <w:pStyle w:val="Bullet1"/>
      </w:pPr>
      <w:r w:rsidRPr="000440C2">
        <w:t xml:space="preserve">education of staff (including induction for new staff) on CPO and </w:t>
      </w:r>
      <w:r w:rsidR="001E7264">
        <w:t>IPC</w:t>
      </w:r>
      <w:r w:rsidRPr="000440C2">
        <w:t>.</w:t>
      </w:r>
    </w:p>
    <w:p w14:paraId="16EE6131" w14:textId="30FC94EE" w:rsidR="000440C2" w:rsidRPr="000440C2" w:rsidRDefault="000440C2" w:rsidP="000440C2">
      <w:pPr>
        <w:pStyle w:val="Heading3"/>
      </w:pPr>
      <w:r w:rsidRPr="000440C2">
        <w:t xml:space="preserve">Content of </w:t>
      </w:r>
      <w:r w:rsidR="008275E7">
        <w:t>m</w:t>
      </w:r>
      <w:r w:rsidR="008275E7" w:rsidRPr="000440C2">
        <w:t xml:space="preserve">anagement </w:t>
      </w:r>
      <w:r w:rsidR="008275E7">
        <w:t>p</w:t>
      </w:r>
      <w:r w:rsidR="008275E7" w:rsidRPr="000440C2">
        <w:t>lans for CPO</w:t>
      </w:r>
    </w:p>
    <w:p w14:paraId="521355FD" w14:textId="1FB2FD35" w:rsidR="000440C2" w:rsidRPr="000440C2" w:rsidRDefault="008275E7" w:rsidP="00EC4DD5">
      <w:pPr>
        <w:pStyle w:val="Body"/>
      </w:pPr>
      <w:r>
        <w:t>M</w:t>
      </w:r>
      <w:r w:rsidRPr="008275E7">
        <w:t xml:space="preserve">anagement plans for CPO </w:t>
      </w:r>
      <w:r w:rsidR="000440C2" w:rsidRPr="000440C2">
        <w:t>should include all the essential areas which are covered in these guidelines.</w:t>
      </w:r>
    </w:p>
    <w:p w14:paraId="4AD6A5CC" w14:textId="77777777" w:rsidR="000440C2" w:rsidRPr="000440C2" w:rsidRDefault="000440C2" w:rsidP="00EC4DD5">
      <w:pPr>
        <w:pStyle w:val="Body"/>
      </w:pPr>
      <w:r w:rsidRPr="000440C2">
        <w:t>Any facility staff member managing a suspected or confirmed case of CPO should be familiar with the required actions, how to check that these are in place and know who to contact for assistance.</w:t>
      </w:r>
    </w:p>
    <w:p w14:paraId="27A3699D" w14:textId="01ADE7F6" w:rsidR="000440C2" w:rsidRPr="000440C2" w:rsidRDefault="000440C2" w:rsidP="00EC4DD5">
      <w:pPr>
        <w:pStyle w:val="Body"/>
      </w:pPr>
      <w:r w:rsidRPr="000440C2">
        <w:t xml:space="preserve">Specifically, the following areas should be covered in any </w:t>
      </w:r>
      <w:r w:rsidR="008275E7" w:rsidRPr="008275E7">
        <w:t>management plans for CPO</w:t>
      </w:r>
      <w:r w:rsidRPr="000440C2">
        <w:t>:</w:t>
      </w:r>
    </w:p>
    <w:p w14:paraId="43177218" w14:textId="77777777" w:rsidR="000440C2" w:rsidRPr="000440C2" w:rsidRDefault="000440C2" w:rsidP="001E7264">
      <w:pPr>
        <w:pStyle w:val="Bullet1"/>
      </w:pPr>
      <w:r w:rsidRPr="000440C2">
        <w:t>governance and communication</w:t>
      </w:r>
    </w:p>
    <w:p w14:paraId="7580D630" w14:textId="77777777" w:rsidR="000440C2" w:rsidRPr="000440C2" w:rsidRDefault="000440C2" w:rsidP="001E7264">
      <w:pPr>
        <w:pStyle w:val="Bullet1"/>
      </w:pPr>
      <w:r w:rsidRPr="000440C2">
        <w:t>awareness and prevention of CPO</w:t>
      </w:r>
    </w:p>
    <w:p w14:paraId="6AA5D69D" w14:textId="77777777" w:rsidR="000440C2" w:rsidRPr="000440C2" w:rsidRDefault="000440C2" w:rsidP="001E7264">
      <w:pPr>
        <w:pStyle w:val="Bullet1"/>
      </w:pPr>
      <w:r w:rsidRPr="000440C2">
        <w:t>screening and detection of CPO</w:t>
      </w:r>
    </w:p>
    <w:p w14:paraId="77272384" w14:textId="2A10E35F" w:rsidR="000440C2" w:rsidRPr="000440C2" w:rsidRDefault="001E7264" w:rsidP="001E7264">
      <w:pPr>
        <w:pStyle w:val="Bullet1"/>
      </w:pPr>
      <w:r>
        <w:t>IPC</w:t>
      </w:r>
      <w:r w:rsidR="000440C2" w:rsidRPr="000440C2">
        <w:t xml:space="preserve"> measures.</w:t>
      </w:r>
    </w:p>
    <w:p w14:paraId="6CDE208B" w14:textId="77777777" w:rsidR="000440C2" w:rsidRPr="000440C2" w:rsidRDefault="000440C2" w:rsidP="00063AC1">
      <w:pPr>
        <w:pStyle w:val="Heading2"/>
      </w:pPr>
      <w:bookmarkStart w:id="25" w:name="_Toc468374338"/>
      <w:bookmarkStart w:id="26" w:name="_Toc480973764"/>
      <w:bookmarkStart w:id="27" w:name="_Toc148359592"/>
      <w:r w:rsidRPr="000440C2">
        <w:t>Roles and responsibilities</w:t>
      </w:r>
      <w:bookmarkEnd w:id="25"/>
      <w:bookmarkEnd w:id="26"/>
      <w:bookmarkEnd w:id="27"/>
    </w:p>
    <w:p w14:paraId="209371A1" w14:textId="71802FA1" w:rsidR="000440C2" w:rsidRPr="000440C2" w:rsidRDefault="000440C2" w:rsidP="00063AC1">
      <w:pPr>
        <w:pStyle w:val="Heading3"/>
      </w:pPr>
      <w:r w:rsidRPr="000440C2">
        <w:t>Victorian Department of Health (the department)</w:t>
      </w:r>
    </w:p>
    <w:p w14:paraId="26D441AB" w14:textId="29ABD9B6" w:rsidR="002317F4" w:rsidRDefault="000440C2" w:rsidP="00EC4DD5">
      <w:pPr>
        <w:pStyle w:val="Body"/>
      </w:pPr>
      <w:r w:rsidRPr="000440C2">
        <w:t xml:space="preserve">The </w:t>
      </w:r>
      <w:r w:rsidR="00CC796D">
        <w:t>department</w:t>
      </w:r>
      <w:r w:rsidRPr="000440C2">
        <w:t xml:space="preserve"> will be the first point of contact for reporting suspected or confirmed CPO cases and will maintain the database for all information collected during the investigation of cases.</w:t>
      </w:r>
    </w:p>
    <w:p w14:paraId="40CBE8D1" w14:textId="77777777" w:rsidR="002317F4" w:rsidRDefault="002317F4">
      <w:pPr>
        <w:spacing w:after="0" w:line="240" w:lineRule="auto"/>
        <w:rPr>
          <w:rFonts w:eastAsia="Times"/>
        </w:rPr>
      </w:pPr>
      <w:r>
        <w:br w:type="page"/>
      </w:r>
    </w:p>
    <w:p w14:paraId="2E0F1EA4" w14:textId="77777777" w:rsidR="000440C2" w:rsidRPr="000440C2" w:rsidRDefault="000440C2" w:rsidP="00063AC1">
      <w:pPr>
        <w:pStyle w:val="Heading3"/>
      </w:pPr>
      <w:r w:rsidRPr="000440C2">
        <w:t>Microbiological Diagnostic Unit Public Health Laboratory (MDU PHL)</w:t>
      </w:r>
    </w:p>
    <w:p w14:paraId="15175691" w14:textId="7A233789" w:rsidR="000440C2" w:rsidRPr="000440C2" w:rsidRDefault="000440C2" w:rsidP="00EC4DD5">
      <w:pPr>
        <w:pStyle w:val="Body"/>
      </w:pPr>
      <w:r w:rsidRPr="000440C2">
        <w:t>MDU PHL is Victoria’s bacterial public health reference laboratory</w:t>
      </w:r>
      <w:r w:rsidR="008275E7">
        <w:t>. They</w:t>
      </w:r>
      <w:r w:rsidRPr="000440C2">
        <w:t xml:space="preserve"> receive all </w:t>
      </w:r>
      <w:r w:rsidR="008275E7">
        <w:t xml:space="preserve">isolates of </w:t>
      </w:r>
      <w:r w:rsidRPr="000440C2">
        <w:t xml:space="preserve">suspected CPO </w:t>
      </w:r>
      <w:r w:rsidR="008275E7">
        <w:t xml:space="preserve">and undertake </w:t>
      </w:r>
      <w:r w:rsidRPr="000440C2">
        <w:t>confirm</w:t>
      </w:r>
      <w:r w:rsidR="008275E7">
        <w:t xml:space="preserve">atory testing. Where </w:t>
      </w:r>
      <w:r w:rsidR="006E4470">
        <w:t>required, t</w:t>
      </w:r>
      <w:r w:rsidR="008275E7">
        <w:t>hey also</w:t>
      </w:r>
      <w:r w:rsidRPr="000440C2">
        <w:t xml:space="preserve"> </w:t>
      </w:r>
      <w:r w:rsidR="008275E7">
        <w:t xml:space="preserve">undertake other testing </w:t>
      </w:r>
      <w:r w:rsidR="006E4470">
        <w:t xml:space="preserve">and data analysis </w:t>
      </w:r>
      <w:r w:rsidRPr="000440C2">
        <w:t>to establish local transmission</w:t>
      </w:r>
      <w:r w:rsidR="006E4470">
        <w:t xml:space="preserve"> and to </w:t>
      </w:r>
      <w:r w:rsidRPr="000440C2">
        <w:t xml:space="preserve">support the Victorian </w:t>
      </w:r>
      <w:r w:rsidR="007D29D1">
        <w:t>Antimicrobial Resistance</w:t>
      </w:r>
      <w:r w:rsidRPr="000440C2">
        <w:t xml:space="preserve"> Incident Management Team (see below).</w:t>
      </w:r>
    </w:p>
    <w:p w14:paraId="3B60BC1D" w14:textId="6D859741" w:rsidR="000440C2" w:rsidRPr="000440C2" w:rsidRDefault="00343F0E" w:rsidP="00063AC1">
      <w:pPr>
        <w:pStyle w:val="Heading3"/>
      </w:pPr>
      <w:r>
        <w:t>Local public health unit (LPHU)</w:t>
      </w:r>
    </w:p>
    <w:p w14:paraId="091D6A4C" w14:textId="36E088FE" w:rsidR="000440C2" w:rsidRPr="000440C2" w:rsidRDefault="0012294E" w:rsidP="00EC4DD5">
      <w:pPr>
        <w:pStyle w:val="Body"/>
      </w:pPr>
      <w:r w:rsidRPr="0012294E">
        <w:t xml:space="preserve">LPHUs have responsibility for public health actions in response to CPO in their catchments. </w:t>
      </w:r>
      <w:r w:rsidR="006E4470">
        <w:t xml:space="preserve">This includes liaising with </w:t>
      </w:r>
      <w:r w:rsidR="00355054">
        <w:t xml:space="preserve">health services, </w:t>
      </w:r>
      <w:r w:rsidR="004E476E">
        <w:t>RCFs</w:t>
      </w:r>
      <w:r w:rsidR="006E4470">
        <w:t xml:space="preserve"> and clinicians to collect additional data required for each newly diagnosed CPO case.</w:t>
      </w:r>
    </w:p>
    <w:p w14:paraId="48839D35" w14:textId="7292B499" w:rsidR="000440C2" w:rsidRPr="000440C2" w:rsidRDefault="00767245" w:rsidP="00063AC1">
      <w:pPr>
        <w:pStyle w:val="Heading3"/>
      </w:pPr>
      <w:r>
        <w:t>Victorian AMR Response and Surveillance Unit (</w:t>
      </w:r>
      <w:r w:rsidR="0078496B">
        <w:t>VASRU</w:t>
      </w:r>
      <w:r>
        <w:t>)</w:t>
      </w:r>
    </w:p>
    <w:p w14:paraId="7C32CB8C" w14:textId="7E8138D5" w:rsidR="000440C2" w:rsidRPr="000440C2" w:rsidRDefault="000440C2" w:rsidP="00EC4DD5">
      <w:pPr>
        <w:pStyle w:val="Body"/>
      </w:pPr>
      <w:r w:rsidRPr="000440C2">
        <w:t xml:space="preserve">The </w:t>
      </w:r>
      <w:r w:rsidR="0078496B">
        <w:t>VASRU</w:t>
      </w:r>
      <w:r w:rsidRPr="000440C2">
        <w:t xml:space="preserve"> is a term that describes the joint work of the department, </w:t>
      </w:r>
      <w:r w:rsidR="00343F0E" w:rsidRPr="000440C2">
        <w:t xml:space="preserve">MDU PHL </w:t>
      </w:r>
      <w:r w:rsidR="009647A2">
        <w:t xml:space="preserve">and LPHUs </w:t>
      </w:r>
      <w:r w:rsidRPr="000440C2">
        <w:t>in assessing and responding to CPO in Victoria.</w:t>
      </w:r>
    </w:p>
    <w:p w14:paraId="43B7BD22" w14:textId="364A3D89" w:rsidR="000440C2" w:rsidRPr="000440C2" w:rsidRDefault="00B305DC" w:rsidP="00063AC1">
      <w:pPr>
        <w:pStyle w:val="Heading3"/>
      </w:pPr>
      <w:r w:rsidDel="00C419E5">
        <w:t>R</w:t>
      </w:r>
      <w:r>
        <w:t>CFs</w:t>
      </w:r>
    </w:p>
    <w:p w14:paraId="7ADFA42E" w14:textId="19DE0F65" w:rsidR="000440C2" w:rsidRPr="000440C2" w:rsidRDefault="000440C2" w:rsidP="00EC4DD5">
      <w:pPr>
        <w:pStyle w:val="Body"/>
      </w:pPr>
      <w:r w:rsidRPr="000440C2" w:rsidDel="00C419E5">
        <w:t>R</w:t>
      </w:r>
      <w:r w:rsidRPr="000440C2">
        <w:t>CFs need to implement this guideline</w:t>
      </w:r>
      <w:r w:rsidR="00F86D06">
        <w:t>.</w:t>
      </w:r>
      <w:r w:rsidRPr="000440C2">
        <w:t xml:space="preserve"> </w:t>
      </w:r>
      <w:r w:rsidR="00F86D06">
        <w:t>T</w:t>
      </w:r>
      <w:r w:rsidRPr="000440C2">
        <w:t xml:space="preserve">hey have </w:t>
      </w:r>
      <w:proofErr w:type="gramStart"/>
      <w:r w:rsidRPr="000440C2">
        <w:t>a number of</w:t>
      </w:r>
      <w:proofErr w:type="gramEnd"/>
      <w:r w:rsidRPr="000440C2">
        <w:t xml:space="preserve"> specific roles and responsibilities as outlined in each chapter of this guideline.</w:t>
      </w:r>
    </w:p>
    <w:p w14:paraId="70AA68F3" w14:textId="77777777" w:rsidR="000440C2" w:rsidRPr="000440C2" w:rsidRDefault="000440C2" w:rsidP="00063AC1">
      <w:pPr>
        <w:pStyle w:val="Heading3"/>
      </w:pPr>
      <w:bookmarkStart w:id="28" w:name="_Diagnostic_laboratories"/>
      <w:bookmarkEnd w:id="28"/>
      <w:r w:rsidRPr="000440C2">
        <w:t>Diagnostic laboratories</w:t>
      </w:r>
    </w:p>
    <w:p w14:paraId="54893660" w14:textId="57CC6C77" w:rsidR="000440C2" w:rsidRPr="00FD604C" w:rsidRDefault="00F86D06" w:rsidP="00FD604C">
      <w:pPr>
        <w:pStyle w:val="Body"/>
      </w:pPr>
      <w:r w:rsidRPr="00FD604C">
        <w:t xml:space="preserve">The role of diagnostic laboratories is to identify suspected CPO, and to report suspected CPO results to the department. </w:t>
      </w:r>
      <w:r w:rsidR="000440C2" w:rsidRPr="00FD604C">
        <w:t xml:space="preserve">The diagnostic laboratory should notify the doctor who requested the original microbiological test of any suspected </w:t>
      </w:r>
      <w:r w:rsidR="00047355" w:rsidRPr="00FD604C">
        <w:t xml:space="preserve">or confirmed </w:t>
      </w:r>
      <w:r w:rsidR="000440C2" w:rsidRPr="00FD604C">
        <w:t>CPO isolates.</w:t>
      </w:r>
    </w:p>
    <w:p w14:paraId="2EF7E3B5" w14:textId="2C38656C" w:rsidR="000440C2" w:rsidRPr="000440C2" w:rsidRDefault="000440C2" w:rsidP="00EC4DD5">
      <w:pPr>
        <w:pStyle w:val="Body"/>
        <w:rPr>
          <w:sz w:val="20"/>
        </w:rPr>
      </w:pPr>
      <w:r w:rsidRPr="00FD604C">
        <w:t>Laboratories should refer to Section 5 of the</w:t>
      </w:r>
      <w:r w:rsidRPr="000440C2">
        <w:rPr>
          <w:sz w:val="20"/>
        </w:rPr>
        <w:t xml:space="preserve"> </w:t>
      </w:r>
      <w:hyperlink r:id="rId20" w:history="1">
        <w:r w:rsidR="005B4F2C">
          <w:rPr>
            <w:rStyle w:val="Hyperlink"/>
            <w:highlight w:val="yellow"/>
          </w:rPr>
          <w:t>Victorian guideline on CPO for health services V1.2</w:t>
        </w:r>
      </w:hyperlink>
      <w:r w:rsidR="0056299D">
        <w:rPr>
          <w:rStyle w:val="Hyperlink"/>
          <w:highlight w:val="yellow"/>
        </w:rPr>
        <w:t>.</w:t>
      </w:r>
      <w:r w:rsidRPr="005311F3">
        <w:rPr>
          <w:rStyle w:val="BodyChar"/>
        </w:rPr>
        <w:t xml:space="preserve"> </w:t>
      </w:r>
      <w:r w:rsidRPr="00FD604C">
        <w:t>&lt;</w:t>
      </w:r>
      <w:bookmarkStart w:id="29" w:name="_Hlk138329184"/>
      <w:r w:rsidR="009274D7" w:rsidRPr="009274D7">
        <w:t>https://www.health.vic.gov.au/infectious-diseases/victorian-guideline-on-cpo-for-health-services</w:t>
      </w:r>
      <w:bookmarkEnd w:id="29"/>
      <w:r w:rsidRPr="00FD604C">
        <w:t>&gt; for laboratory methods and reporting requirements.</w:t>
      </w:r>
    </w:p>
    <w:p w14:paraId="76E760A1" w14:textId="7010F9CA" w:rsidR="000440C2" w:rsidRPr="000440C2" w:rsidRDefault="000440C2" w:rsidP="00063AC1">
      <w:pPr>
        <w:pStyle w:val="Heading3"/>
      </w:pPr>
      <w:r w:rsidRPr="000440C2">
        <w:t>Victorian AMR Incident Management Team (</w:t>
      </w:r>
      <w:r w:rsidR="00D96B51">
        <w:t>AMR-</w:t>
      </w:r>
      <w:r w:rsidRPr="000440C2">
        <w:t>IMT)</w:t>
      </w:r>
    </w:p>
    <w:p w14:paraId="25730470" w14:textId="0C03E114" w:rsidR="000440C2" w:rsidRPr="000440C2" w:rsidRDefault="000440C2" w:rsidP="00EC4DD5">
      <w:pPr>
        <w:pStyle w:val="Body"/>
      </w:pPr>
      <w:r w:rsidRPr="000440C2">
        <w:t xml:space="preserve">The </w:t>
      </w:r>
      <w:r w:rsidR="00D96B51">
        <w:t>AMR-IMT</w:t>
      </w:r>
      <w:r w:rsidRPr="000440C2">
        <w:t xml:space="preserve"> supports and oversees all aspects of the public health, health service and </w:t>
      </w:r>
      <w:r w:rsidRPr="000440C2" w:rsidDel="00C2702D">
        <w:t>R</w:t>
      </w:r>
      <w:r w:rsidRPr="000440C2">
        <w:t xml:space="preserve">CF response to </w:t>
      </w:r>
      <w:r w:rsidR="26620170">
        <w:t xml:space="preserve">key </w:t>
      </w:r>
      <w:r w:rsidR="003A04D1">
        <w:t>a</w:t>
      </w:r>
      <w:r w:rsidR="3395B717">
        <w:t>ntim</w:t>
      </w:r>
      <w:r w:rsidR="02FFA3F0">
        <w:t>i</w:t>
      </w:r>
      <w:r w:rsidR="3395B717">
        <w:t xml:space="preserve">crobial </w:t>
      </w:r>
      <w:r w:rsidR="003A04D1">
        <w:t>r</w:t>
      </w:r>
      <w:r w:rsidR="3395B717">
        <w:t>esi</w:t>
      </w:r>
      <w:r w:rsidR="23BF6C88">
        <w:t>s</w:t>
      </w:r>
      <w:r w:rsidR="3395B717">
        <w:t xml:space="preserve">tant organisms, including </w:t>
      </w:r>
      <w:r>
        <w:t>CPO.</w:t>
      </w:r>
      <w:r w:rsidRPr="000440C2">
        <w:t xml:space="preserve"> It will oversee a range of actions, including coordinating a risk assessment, undertaking appropriate investigations, and determining control measures and actions required.</w:t>
      </w:r>
    </w:p>
    <w:p w14:paraId="487E1195" w14:textId="63715B8B" w:rsidR="000440C2" w:rsidRPr="000440C2" w:rsidRDefault="000440C2" w:rsidP="00EC4DD5">
      <w:pPr>
        <w:pStyle w:val="Body"/>
      </w:pPr>
      <w:r w:rsidRPr="000440C2">
        <w:t xml:space="preserve">The </w:t>
      </w:r>
      <w:r w:rsidR="00D96B51">
        <w:t>AMR-IMT</w:t>
      </w:r>
      <w:r w:rsidR="00D96B51" w:rsidRPr="000440C2">
        <w:t xml:space="preserve"> </w:t>
      </w:r>
      <w:r w:rsidRPr="000440C2">
        <w:t xml:space="preserve">is chaired by the Victorian Chief Health Officer or </w:t>
      </w:r>
      <w:r w:rsidR="00D96B51" w:rsidRPr="000440C2">
        <w:t>delegate and</w:t>
      </w:r>
      <w:r w:rsidRPr="000440C2">
        <w:t xml:space="preserve"> will provide advice and guidance on required control measures based on the authority of the Public Health and Wellbeing Act 2008. The membership of the </w:t>
      </w:r>
      <w:r w:rsidR="00D96B51">
        <w:t>AMR-IMT</w:t>
      </w:r>
      <w:r w:rsidR="00D96B51" w:rsidRPr="000440C2">
        <w:t xml:space="preserve"> </w:t>
      </w:r>
      <w:r w:rsidRPr="000440C2">
        <w:t>will include expertise in public health medicine, microbiology, infectious diseases, epidemiology</w:t>
      </w:r>
      <w:r w:rsidR="00D96B51">
        <w:t>, IPC</w:t>
      </w:r>
      <w:r w:rsidRPr="000440C2">
        <w:t xml:space="preserve">, </w:t>
      </w:r>
      <w:r w:rsidR="00343F0E" w:rsidRPr="000440C2">
        <w:t xml:space="preserve">and </w:t>
      </w:r>
      <w:r w:rsidRPr="000440C2">
        <w:t xml:space="preserve">communications. A member from a Facility Incident Management Team </w:t>
      </w:r>
      <w:r w:rsidR="00D96B51">
        <w:t xml:space="preserve">(FIMT) </w:t>
      </w:r>
      <w:r w:rsidRPr="000440C2">
        <w:t xml:space="preserve">(see below) may be invited to join the </w:t>
      </w:r>
      <w:r w:rsidR="003D4297">
        <w:t>AMR-IMT</w:t>
      </w:r>
      <w:r w:rsidRPr="000440C2">
        <w:t xml:space="preserve">. The </w:t>
      </w:r>
      <w:r w:rsidR="003D4297">
        <w:t>AMR-IMT</w:t>
      </w:r>
      <w:r w:rsidR="003D4297" w:rsidRPr="000440C2">
        <w:t xml:space="preserve"> </w:t>
      </w:r>
      <w:r w:rsidRPr="000440C2">
        <w:t>will be supported in its functions by MDU PHL, VICNISS and other agencies, who will perform roles such as assisting in collection of information and provision of advice and guidance.</w:t>
      </w:r>
    </w:p>
    <w:p w14:paraId="27755341" w14:textId="6C8ECA14" w:rsidR="000440C2" w:rsidRPr="000440C2" w:rsidRDefault="002F440C" w:rsidP="00063AC1">
      <w:pPr>
        <w:pStyle w:val="Heading3"/>
      </w:pPr>
      <w:bookmarkStart w:id="30" w:name="_Facility_Incident_Management"/>
      <w:bookmarkStart w:id="31" w:name="_FIMT"/>
      <w:bookmarkEnd w:id="30"/>
      <w:bookmarkEnd w:id="31"/>
      <w:r w:rsidRPr="002F440C">
        <w:t>Facility Incident Management Team (</w:t>
      </w:r>
      <w:r w:rsidR="000440C2" w:rsidRPr="000440C2">
        <w:t>FIMT</w:t>
      </w:r>
      <w:r>
        <w:t>)</w:t>
      </w:r>
    </w:p>
    <w:p w14:paraId="5B079B16" w14:textId="7485078F" w:rsidR="000440C2" w:rsidRPr="000440C2" w:rsidRDefault="00FE6772" w:rsidP="00EC4DD5">
      <w:pPr>
        <w:pStyle w:val="Body"/>
      </w:pPr>
      <w:r w:rsidRPr="000440C2">
        <w:t>An</w:t>
      </w:r>
      <w:r w:rsidR="000F55FA">
        <w:t xml:space="preserve"> </w:t>
      </w:r>
      <w:r w:rsidRPr="000440C2">
        <w:t>FIMT should be established when transmission of CPO has been identified.</w:t>
      </w:r>
      <w:r>
        <w:t xml:space="preserve"> </w:t>
      </w:r>
      <w:r w:rsidR="000440C2" w:rsidRPr="000440C2">
        <w:t>A</w:t>
      </w:r>
      <w:r w:rsidR="00F95581">
        <w:t>n</w:t>
      </w:r>
      <w:r w:rsidR="000440C2" w:rsidRPr="000440C2">
        <w:t xml:space="preserve"> </w:t>
      </w:r>
      <w:r w:rsidR="003667A7">
        <w:t>FIMT</w:t>
      </w:r>
      <w:r w:rsidR="00F701D1">
        <w:t xml:space="preserve"> </w:t>
      </w:r>
      <w:r w:rsidR="000440C2" w:rsidRPr="000440C2">
        <w:t xml:space="preserve">can provide best practice governance </w:t>
      </w:r>
      <w:r w:rsidR="000B5596">
        <w:t xml:space="preserve">and oversight </w:t>
      </w:r>
      <w:r w:rsidR="000440C2" w:rsidRPr="000440C2">
        <w:t xml:space="preserve">for a response to transmission of CPO within a facility. </w:t>
      </w:r>
    </w:p>
    <w:p w14:paraId="4DD576DB" w14:textId="66B0E210" w:rsidR="000440C2" w:rsidRPr="000440C2" w:rsidRDefault="000440C2" w:rsidP="00EC4DD5">
      <w:pPr>
        <w:pStyle w:val="Body"/>
      </w:pPr>
      <w:r w:rsidRPr="000440C2">
        <w:t xml:space="preserve">An FIMT will be activated at the discretion of the </w:t>
      </w:r>
      <w:r w:rsidR="002451D1">
        <w:t xml:space="preserve">RCF </w:t>
      </w:r>
      <w:r w:rsidR="005F6E48">
        <w:t>operator</w:t>
      </w:r>
      <w:r w:rsidRPr="000440C2">
        <w:t xml:space="preserve">. Membership could include representatives from: the executive management (chair); the </w:t>
      </w:r>
      <w:r w:rsidR="0F77642E">
        <w:t>facility</w:t>
      </w:r>
      <w:r w:rsidR="125111B8">
        <w:t xml:space="preserve"> </w:t>
      </w:r>
      <w:r w:rsidR="00343F0E">
        <w:t>IPC</w:t>
      </w:r>
      <w:r w:rsidRPr="000440C2">
        <w:t xml:space="preserve"> lead (nurse); a personal care attendant (PCA) lead; and environmental services (cleaner).</w:t>
      </w:r>
    </w:p>
    <w:p w14:paraId="113D7D90" w14:textId="2EF58478" w:rsidR="000440C2" w:rsidRPr="000440C2" w:rsidRDefault="000440C2" w:rsidP="00EC4DD5">
      <w:pPr>
        <w:pStyle w:val="Body"/>
      </w:pPr>
      <w:r w:rsidRPr="000440C2">
        <w:t xml:space="preserve">External assistance may be provided through membership from a local acute care health service, for example: Infectious Diseases (Doctor); </w:t>
      </w:r>
      <w:r w:rsidR="000F2219" w:rsidRPr="00343F0E">
        <w:t>IPC</w:t>
      </w:r>
      <w:r w:rsidRPr="00343F0E">
        <w:t xml:space="preserve"> Consultant</w:t>
      </w:r>
      <w:r w:rsidRPr="000440C2">
        <w:t>; and Laboratory (Specialist Microbiologist or Microbiology Scientist).</w:t>
      </w:r>
      <w:r w:rsidR="002F1C1C">
        <w:t xml:space="preserve"> The LPHU in which the facility is located, may also be able to </w:t>
      </w:r>
      <w:proofErr w:type="gramStart"/>
      <w:r w:rsidR="002F1C1C">
        <w:t xml:space="preserve">provide </w:t>
      </w:r>
      <w:r w:rsidR="00333576">
        <w:t>assistance</w:t>
      </w:r>
      <w:proofErr w:type="gramEnd"/>
      <w:r w:rsidR="00333576">
        <w:t xml:space="preserve"> with an FMIT.</w:t>
      </w:r>
    </w:p>
    <w:p w14:paraId="7F06B428" w14:textId="41DE1AD7" w:rsidR="000440C2" w:rsidRDefault="000440C2" w:rsidP="00EC4DD5">
      <w:pPr>
        <w:pStyle w:val="Body"/>
      </w:pPr>
      <w:r w:rsidRPr="000440C2">
        <w:t xml:space="preserve">The FIMT should ensure there is timely </w:t>
      </w:r>
      <w:r w:rsidR="000649DF">
        <w:t>communication with the LPHU and/or department</w:t>
      </w:r>
      <w:r w:rsidRPr="000440C2">
        <w:t xml:space="preserve">; all required data is collected and provided; and all control measures and actions as specified by the </w:t>
      </w:r>
      <w:r w:rsidR="000F2219">
        <w:t>AMR-IMT</w:t>
      </w:r>
      <w:r w:rsidR="000F2219" w:rsidRPr="000440C2">
        <w:t xml:space="preserve"> </w:t>
      </w:r>
      <w:r w:rsidRPr="000440C2">
        <w:t>are implemented, including audits.</w:t>
      </w:r>
    </w:p>
    <w:p w14:paraId="55672255" w14:textId="27744F2E" w:rsidR="00EB17AA" w:rsidRDefault="0017335A" w:rsidP="0017335A">
      <w:pPr>
        <w:pStyle w:val="Heading2"/>
      </w:pPr>
      <w:bookmarkStart w:id="32" w:name="_Toc148359593"/>
      <w:r>
        <w:t>Where to seek further advice re CPO</w:t>
      </w:r>
      <w:bookmarkEnd w:id="32"/>
    </w:p>
    <w:p w14:paraId="0A774E3B" w14:textId="4604453C" w:rsidR="00F44036" w:rsidRPr="0017335A" w:rsidRDefault="000502E1" w:rsidP="0017335A">
      <w:pPr>
        <w:pStyle w:val="Body"/>
      </w:pPr>
      <w:r>
        <w:t>Further advice</w:t>
      </w:r>
      <w:r w:rsidR="0017335A">
        <w:t xml:space="preserve"> regarding the implementation of this guideline</w:t>
      </w:r>
      <w:r w:rsidR="00703DD0">
        <w:t xml:space="preserve"> or general queries about the management of residents with CPO</w:t>
      </w:r>
      <w:r w:rsidR="00CC3988">
        <w:t xml:space="preserve"> </w:t>
      </w:r>
      <w:r w:rsidR="00F44036" w:rsidRPr="00CC3988">
        <w:t xml:space="preserve">can be </w:t>
      </w:r>
      <w:r w:rsidR="00525091" w:rsidRPr="00AC22AD">
        <w:t>sought</w:t>
      </w:r>
      <w:r>
        <w:t xml:space="preserve"> from the LPHU in which the </w:t>
      </w:r>
      <w:r w:rsidR="004E1882">
        <w:t>facility</w:t>
      </w:r>
      <w:r>
        <w:t xml:space="preserve"> is located or the department (phone: 1300 651 160</w:t>
      </w:r>
      <w:r w:rsidR="00670D19">
        <w:t xml:space="preserve"> or </w:t>
      </w:r>
      <w:hyperlink r:id="rId21" w:history="1">
        <w:r w:rsidR="00670D19" w:rsidRPr="00D1255D">
          <w:rPr>
            <w:rStyle w:val="Hyperlink"/>
            <w:highlight w:val="yellow"/>
          </w:rPr>
          <w:t>email</w:t>
        </w:r>
      </w:hyperlink>
      <w:r w:rsidR="00670D19" w:rsidRPr="00D1255D">
        <w:rPr>
          <w:highlight w:val="yellow"/>
        </w:rPr>
        <w:t xml:space="preserve"> &lt;amr.secretariat@health.vic.gov.au&gt;</w:t>
      </w:r>
      <w:r>
        <w:t>)</w:t>
      </w:r>
      <w:r w:rsidR="00F44036" w:rsidRPr="00CC3988">
        <w:t>.</w:t>
      </w:r>
    </w:p>
    <w:p w14:paraId="6B81322B" w14:textId="5FC5BCA1" w:rsidR="00063AC1" w:rsidRDefault="00063AC1">
      <w:pPr>
        <w:spacing w:after="0" w:line="240" w:lineRule="auto"/>
        <w:rPr>
          <w:rFonts w:eastAsia="Times"/>
        </w:rPr>
      </w:pPr>
      <w:r>
        <w:br w:type="page"/>
      </w:r>
    </w:p>
    <w:p w14:paraId="3FE24BDF" w14:textId="5EE8C060" w:rsidR="000440C2" w:rsidRDefault="00063AC1" w:rsidP="00063AC1">
      <w:pPr>
        <w:pStyle w:val="Heading1"/>
      </w:pPr>
      <w:bookmarkStart w:id="33" w:name="_Section_3:_Screening,"/>
      <w:bookmarkStart w:id="34" w:name="_Toc148359594"/>
      <w:bookmarkEnd w:id="33"/>
      <w:r>
        <w:t>Section 3: Screening, detection and investigation of CPO</w:t>
      </w:r>
      <w:bookmarkEnd w:id="34"/>
    </w:p>
    <w:p w14:paraId="2AFCAEA0" w14:textId="0CDC3636" w:rsidR="00063AC1" w:rsidRPr="00063AC1" w:rsidRDefault="00063AC1" w:rsidP="006D540A">
      <w:pPr>
        <w:pStyle w:val="Heading2"/>
      </w:pPr>
      <w:bookmarkStart w:id="35" w:name="_Toc148359595"/>
      <w:r w:rsidRPr="00063AC1">
        <w:t>Who to screen?</w:t>
      </w:r>
      <w:bookmarkEnd w:id="35"/>
    </w:p>
    <w:p w14:paraId="3AC40BC3" w14:textId="77777777" w:rsidR="00063AC1" w:rsidRPr="00063AC1" w:rsidRDefault="00063AC1" w:rsidP="006D540A">
      <w:pPr>
        <w:pStyle w:val="Heading3"/>
      </w:pPr>
      <w:r w:rsidRPr="00063AC1">
        <w:t>New Residents</w:t>
      </w:r>
    </w:p>
    <w:p w14:paraId="07B5ED82" w14:textId="6DE2AD68" w:rsidR="002C7D20" w:rsidRDefault="00E32F4D" w:rsidP="001C6611">
      <w:pPr>
        <w:pStyle w:val="Body"/>
      </w:pPr>
      <w:r>
        <w:t>It is recommended that all n</w:t>
      </w:r>
      <w:r w:rsidR="001C6611">
        <w:t xml:space="preserve">ew residents to a </w:t>
      </w:r>
      <w:r w:rsidR="008B3A5A">
        <w:t>RC</w:t>
      </w:r>
      <w:r w:rsidR="001C6611">
        <w:t xml:space="preserve">F be assessed for the need to </w:t>
      </w:r>
      <w:r w:rsidR="00701393">
        <w:t>have</w:t>
      </w:r>
      <w:r w:rsidR="001C6611">
        <w:t xml:space="preserve"> CPO screening tests</w:t>
      </w:r>
      <w:r w:rsidR="00641E11">
        <w:t xml:space="preserve"> or to ascertain </w:t>
      </w:r>
      <w:r w:rsidR="00641E11" w:rsidRPr="00063AC1">
        <w:t xml:space="preserve">if they have </w:t>
      </w:r>
      <w:r w:rsidR="00641E11">
        <w:t xml:space="preserve">been told that they </w:t>
      </w:r>
      <w:r w:rsidR="00F5209F">
        <w:t>had a</w:t>
      </w:r>
      <w:r w:rsidR="00641E11">
        <w:t xml:space="preserve"> CPO </w:t>
      </w:r>
      <w:r w:rsidR="00F5209F">
        <w:t xml:space="preserve">(infection or </w:t>
      </w:r>
      <w:r w:rsidR="00641E11">
        <w:t>colonisation</w:t>
      </w:r>
      <w:r w:rsidR="00F5209F">
        <w:t>) in the past</w:t>
      </w:r>
      <w:r w:rsidR="001C6611">
        <w:t>.</w:t>
      </w:r>
      <w:r w:rsidR="00701393">
        <w:t xml:space="preserve"> </w:t>
      </w:r>
      <w:r w:rsidR="00533788">
        <w:t>This should be done by discussion with the resident and/or their family</w:t>
      </w:r>
      <w:r w:rsidR="00593448">
        <w:t>, their health practitioner</w:t>
      </w:r>
      <w:r w:rsidR="00533788">
        <w:t xml:space="preserve"> </w:t>
      </w:r>
      <w:r w:rsidR="00924DDB">
        <w:t>or through</w:t>
      </w:r>
      <w:r w:rsidR="00533788">
        <w:t xml:space="preserve"> review</w:t>
      </w:r>
      <w:r w:rsidR="00924DDB">
        <w:t xml:space="preserve"> of</w:t>
      </w:r>
      <w:r w:rsidR="002C7D20">
        <w:t xml:space="preserve"> any healthcare paperwork.</w:t>
      </w:r>
    </w:p>
    <w:p w14:paraId="2CED00FD" w14:textId="33C73CC3" w:rsidR="001C6611" w:rsidRDefault="001C6611" w:rsidP="00A1321D">
      <w:pPr>
        <w:pStyle w:val="Body"/>
      </w:pPr>
      <w:r>
        <w:t>Consider the need for CPO screening tests in any new resident who has</w:t>
      </w:r>
      <w:r w:rsidR="00A1321D">
        <w:t xml:space="preserve"> </w:t>
      </w:r>
      <w:r w:rsidR="000928DC">
        <w:t>r</w:t>
      </w:r>
      <w:r w:rsidR="00660767">
        <w:t>eceived care in</w:t>
      </w:r>
      <w:r>
        <w:t xml:space="preserve"> an overseas </w:t>
      </w:r>
      <w:r w:rsidR="000928DC">
        <w:t>healthcare</w:t>
      </w:r>
      <w:r>
        <w:t xml:space="preserve"> </w:t>
      </w:r>
      <w:r w:rsidR="00A1321D">
        <w:t xml:space="preserve">or residential care </w:t>
      </w:r>
      <w:r w:rsidR="00AD428F">
        <w:t xml:space="preserve">facility </w:t>
      </w:r>
      <w:r>
        <w:t>in the past 12 months</w:t>
      </w:r>
      <w:r w:rsidR="00A1321D">
        <w:t>.</w:t>
      </w:r>
    </w:p>
    <w:p w14:paraId="4BAE50C1" w14:textId="0AFDAB31" w:rsidR="001C6611" w:rsidRDefault="001C6611" w:rsidP="009F6206">
      <w:pPr>
        <w:pStyle w:val="Bodyafterbullets"/>
      </w:pPr>
      <w:r>
        <w:t>For residents who are being transferred</w:t>
      </w:r>
      <w:r w:rsidR="0073166D">
        <w:t xml:space="preserve"> directly</w:t>
      </w:r>
      <w:r>
        <w:t xml:space="preserve"> from a health service (or another RCF), enquire about whether any CPO transmission is known to have occurred on the ward or unit during their admission or stay. </w:t>
      </w:r>
      <w:r w:rsidR="00052696">
        <w:t>The transferring service should inform the receiving RCF if the resident is suspected or confirmed has having CPO (or any other multi-resistant organisms) and advise on IPC precautions</w:t>
      </w:r>
      <w:r w:rsidR="0008033D">
        <w:t xml:space="preserve"> (and testing) if required</w:t>
      </w:r>
      <w:r w:rsidR="00052696">
        <w:t>.</w:t>
      </w:r>
    </w:p>
    <w:p w14:paraId="5893344B" w14:textId="0279D58E" w:rsidR="34546E6E" w:rsidRDefault="1730AC92" w:rsidP="37B809F1">
      <w:pPr>
        <w:pStyle w:val="Body"/>
      </w:pPr>
      <w:r>
        <w:t>Timely screening, transport of sample</w:t>
      </w:r>
      <w:r w:rsidR="003B2FC5">
        <w:t>(s)</w:t>
      </w:r>
      <w:r>
        <w:t xml:space="preserve"> to pathology and follow-up of results is important to ensure IPC precautions can be removed</w:t>
      </w:r>
      <w:r w:rsidR="2C1FE87D">
        <w:t xml:space="preserve"> as soon as possible, where appropriate. </w:t>
      </w:r>
      <w:r w:rsidR="71CE41BC">
        <w:t xml:space="preserve">Once screening is undertaken, results are usually available within </w:t>
      </w:r>
      <w:r w:rsidR="00861148" w:rsidRPr="00861148">
        <w:t>3-5</w:t>
      </w:r>
      <w:r w:rsidR="71CE41BC" w:rsidRPr="00861148">
        <w:t xml:space="preserve"> days</w:t>
      </w:r>
      <w:r w:rsidR="71CE41BC">
        <w:t xml:space="preserve"> upon </w:t>
      </w:r>
      <w:r w:rsidR="601A4160">
        <w:t>receipt</w:t>
      </w:r>
      <w:r w:rsidR="71CE41BC">
        <w:t xml:space="preserve"> of sample</w:t>
      </w:r>
      <w:r w:rsidR="4ED0B180">
        <w:t>(s)</w:t>
      </w:r>
      <w:r w:rsidR="71CE41BC">
        <w:t xml:space="preserve"> by the pathology ser</w:t>
      </w:r>
      <w:r w:rsidR="40C965EB">
        <w:t>vice.</w:t>
      </w:r>
    </w:p>
    <w:p w14:paraId="5849C51E" w14:textId="7EDAEABA" w:rsidR="00DC6458" w:rsidRDefault="00C45442" w:rsidP="00C45442">
      <w:pPr>
        <w:pStyle w:val="Figurecaption"/>
      </w:pPr>
      <w:r>
        <w:t xml:space="preserve">Flowchart 1: </w:t>
      </w:r>
      <w:r w:rsidR="00604EC1">
        <w:t>Recommended CPO screening for new residents</w:t>
      </w:r>
    </w:p>
    <w:tbl>
      <w:tblPr>
        <w:tblStyle w:val="TableGrid"/>
        <w:tblW w:w="0" w:type="auto"/>
        <w:tblBorders>
          <w:top w:val="single" w:sz="18" w:space="0" w:color="C63663"/>
          <w:left w:val="single" w:sz="18" w:space="0" w:color="C63663"/>
          <w:bottom w:val="single" w:sz="18" w:space="0" w:color="C63663"/>
          <w:right w:val="single" w:sz="18" w:space="0" w:color="C63663"/>
          <w:insideH w:val="single" w:sz="18" w:space="0" w:color="C63663"/>
          <w:insideV w:val="single" w:sz="18" w:space="0" w:color="C63663"/>
        </w:tblBorders>
        <w:tblCellMar>
          <w:top w:w="28" w:type="dxa"/>
          <w:left w:w="28" w:type="dxa"/>
          <w:bottom w:w="28" w:type="dxa"/>
          <w:right w:w="28" w:type="dxa"/>
        </w:tblCellMar>
        <w:tblLook w:val="04A0" w:firstRow="1" w:lastRow="0" w:firstColumn="1" w:lastColumn="0" w:noHBand="0" w:noVBand="1"/>
      </w:tblPr>
      <w:tblGrid>
        <w:gridCol w:w="9252"/>
      </w:tblGrid>
      <w:tr w:rsidR="008E7F44" w14:paraId="6A5B8F89" w14:textId="77777777" w:rsidTr="008E7F44">
        <w:tc>
          <w:tcPr>
            <w:tcW w:w="9288" w:type="dxa"/>
          </w:tcPr>
          <w:p w14:paraId="3FFD0FFF" w14:textId="190227F5" w:rsidR="00684303" w:rsidRDefault="00684303" w:rsidP="008E7F44">
            <w:pPr>
              <w:pStyle w:val="Body"/>
              <w:jc w:val="center"/>
            </w:pPr>
            <w:r>
              <w:rPr>
                <w:noProof/>
              </w:rPr>
              <w:drawing>
                <wp:inline distT="0" distB="0" distL="0" distR="0" wp14:anchorId="1B69F186" wp14:editId="60379F47">
                  <wp:extent cx="5738372" cy="3667125"/>
                  <wp:effectExtent l="0" t="0" r="0" b="0"/>
                  <wp:docPr id="2" name="Picture 2" descr="Flowchart 1 outlines who it is recommended should be screened for CPO on admission to a residential care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lowchart 1 outlines who it is recommended should be screened for CPO on admission to a residential care facility."/>
                          <pic:cNvPicPr>
                            <a:picLocks noChangeAspect="1" noChangeArrowheads="1"/>
                          </pic:cNvPicPr>
                        </pic:nvPicPr>
                        <pic:blipFill rotWithShape="1">
                          <a:blip r:embed="rId22">
                            <a:extLst>
                              <a:ext uri="{28A0092B-C50C-407E-A947-70E740481C1C}">
                                <a14:useLocalDpi xmlns:a14="http://schemas.microsoft.com/office/drawing/2010/main" val="0"/>
                              </a:ext>
                            </a:extLst>
                          </a:blip>
                          <a:srcRect l="2929" t="4025" r="2789" b="4450"/>
                          <a:stretch/>
                        </pic:blipFill>
                        <pic:spPr bwMode="auto">
                          <a:xfrm>
                            <a:off x="0" y="0"/>
                            <a:ext cx="5748575" cy="36736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F115091" w14:textId="77777777" w:rsidR="009A63C3" w:rsidRPr="00063AC1" w:rsidRDefault="009A63C3" w:rsidP="009A63C3">
      <w:pPr>
        <w:pStyle w:val="Heading3"/>
      </w:pPr>
      <w:bookmarkStart w:id="36" w:name="_Toc468374344"/>
      <w:bookmarkStart w:id="37" w:name="_Toc480973768"/>
      <w:bookmarkStart w:id="38" w:name="_Toc148359596"/>
      <w:r w:rsidRPr="00063AC1">
        <w:t xml:space="preserve">Transfer of residents undergoing screening from health services to </w:t>
      </w:r>
      <w:r w:rsidRPr="00063AC1" w:rsidDel="00CB03D5">
        <w:t>R</w:t>
      </w:r>
      <w:r w:rsidRPr="00063AC1">
        <w:t>CFs</w:t>
      </w:r>
    </w:p>
    <w:p w14:paraId="064CC783" w14:textId="56285CE6" w:rsidR="009A63C3" w:rsidRPr="00063AC1" w:rsidRDefault="009A63C3" w:rsidP="009A63C3">
      <w:pPr>
        <w:pStyle w:val="Body"/>
      </w:pPr>
      <w:r w:rsidRPr="00063AC1">
        <w:t xml:space="preserve">When a </w:t>
      </w:r>
      <w:r w:rsidRPr="00063AC1" w:rsidDel="00CB03D5">
        <w:t>R</w:t>
      </w:r>
      <w:r w:rsidRPr="00063AC1">
        <w:t>CF is receiving a resident requiring CPO screening from a health service</w:t>
      </w:r>
      <w:r>
        <w:t xml:space="preserve">, the transferring service </w:t>
      </w:r>
      <w:r w:rsidRPr="00063AC1">
        <w:t xml:space="preserve">should undertake the screening, unless otherwise negotiated with the receiving </w:t>
      </w:r>
      <w:r>
        <w:t>RCF.</w:t>
      </w:r>
      <w:r w:rsidR="00382F64" w:rsidRPr="00382F64">
        <w:t xml:space="preserve"> </w:t>
      </w:r>
      <w:r w:rsidR="00382F64">
        <w:t>If testing was not conducted prior to transfer, the receiving RCF should complete the testing.</w:t>
      </w:r>
    </w:p>
    <w:p w14:paraId="4A8E9161" w14:textId="7109FCA3" w:rsidR="009A63C3" w:rsidRPr="00063AC1" w:rsidRDefault="00433E64" w:rsidP="009A63C3">
      <w:pPr>
        <w:pStyle w:val="Body"/>
      </w:pPr>
      <w:r>
        <w:t>While RCFs</w:t>
      </w:r>
      <w:r w:rsidR="009A63C3" w:rsidRPr="00063AC1">
        <w:t xml:space="preserve"> should </w:t>
      </w:r>
      <w:r w:rsidR="009A63C3" w:rsidRPr="00063AC1">
        <w:rPr>
          <w:b/>
          <w:i/>
        </w:rPr>
        <w:t>ideally</w:t>
      </w:r>
      <w:r w:rsidR="009A63C3" w:rsidRPr="00063AC1">
        <w:t xml:space="preserve"> have a screening result before receiving residents</w:t>
      </w:r>
      <w:r>
        <w:t>, a</w:t>
      </w:r>
      <w:r w:rsidR="009A63C3" w:rsidRPr="00063AC1">
        <w:t xml:space="preserve"> result, however, is not needed for a transfer to take place.</w:t>
      </w:r>
    </w:p>
    <w:p w14:paraId="5A6C1732" w14:textId="77777777" w:rsidR="009A63C3" w:rsidRPr="000D0D32" w:rsidRDefault="009A63C3" w:rsidP="009A63C3">
      <w:pPr>
        <w:pStyle w:val="Body"/>
        <w:rPr>
          <w:b/>
          <w:bCs/>
        </w:rPr>
      </w:pPr>
      <w:r w:rsidRPr="000D0D32">
        <w:rPr>
          <w:b/>
          <w:bCs/>
        </w:rPr>
        <w:t xml:space="preserve">RCFs should not refuse or delay the transfer of a resident </w:t>
      </w:r>
      <w:r>
        <w:rPr>
          <w:b/>
          <w:bCs/>
        </w:rPr>
        <w:t xml:space="preserve">who is being screened for </w:t>
      </w:r>
      <w:r w:rsidRPr="000D0D32">
        <w:rPr>
          <w:b/>
          <w:bCs/>
        </w:rPr>
        <w:t>CPO. Transfer can occur while CPO screening results are pending.</w:t>
      </w:r>
    </w:p>
    <w:p w14:paraId="7FC2B4A6" w14:textId="3FAE538D" w:rsidR="009A63C3" w:rsidRDefault="00CE07D8" w:rsidP="009A63C3">
      <w:pPr>
        <w:pStyle w:val="Body"/>
      </w:pPr>
      <w:r>
        <w:t>Where practicable, r</w:t>
      </w:r>
      <w:r w:rsidR="009A63C3">
        <w:t xml:space="preserve">esidents who are awaiting CPO screening results should be cared for in contact precautions (see </w:t>
      </w:r>
      <w:hyperlink w:anchor="_Section_4:_Management" w:history="1">
        <w:r w:rsidR="009A63C3" w:rsidRPr="00A12007">
          <w:rPr>
            <w:rStyle w:val="Hyperlink"/>
          </w:rPr>
          <w:t>Section 4</w:t>
        </w:r>
      </w:hyperlink>
      <w:r w:rsidR="009A63C3">
        <w:t>) until a negative result is received.</w:t>
      </w:r>
    </w:p>
    <w:p w14:paraId="37741730" w14:textId="77777777" w:rsidR="006D540A" w:rsidRPr="00063AC1" w:rsidRDefault="006D540A" w:rsidP="006D540A">
      <w:pPr>
        <w:pStyle w:val="Heading2"/>
      </w:pPr>
      <w:r w:rsidRPr="00063AC1">
        <w:t>Choice of screening specimens</w:t>
      </w:r>
      <w:bookmarkEnd w:id="36"/>
      <w:bookmarkEnd w:id="37"/>
      <w:bookmarkEnd w:id="38"/>
    </w:p>
    <w:p w14:paraId="38704147" w14:textId="093F6737" w:rsidR="00561303" w:rsidRDefault="006D540A" w:rsidP="006D540A">
      <w:pPr>
        <w:pStyle w:val="Body"/>
      </w:pPr>
      <w:r w:rsidRPr="00E8440F">
        <w:t>Screening specimens for CPE, CPA and CPP are not always the same. For all three CPOs there are different requirements depend</w:t>
      </w:r>
      <w:r>
        <w:t>e</w:t>
      </w:r>
      <w:r w:rsidRPr="00E8440F">
        <w:t xml:space="preserve">nt on the clinical picture as </w:t>
      </w:r>
      <w:r>
        <w:t xml:space="preserve">indicated in Table 1 </w:t>
      </w:r>
      <w:r w:rsidRPr="00E8440F">
        <w:t>below.</w:t>
      </w:r>
      <w:r>
        <w:t xml:space="preserve"> Recommended screening samples have been standardised to facilitate screening for additional multi-resistant organisms (MRO) which is often required, for example, when screening patients who have been in overseas hospitals. If unsure which samples to take, particularly if screening for multiple MROs, consult with your diagnostic microbiology laboratory.</w:t>
      </w:r>
    </w:p>
    <w:p w14:paraId="276FEA6F" w14:textId="77777777" w:rsidR="006D540A" w:rsidRPr="006D540A" w:rsidRDefault="006D540A" w:rsidP="006D540A">
      <w:pPr>
        <w:pStyle w:val="Tablecaption"/>
        <w:rPr>
          <w:rFonts w:eastAsia="Times"/>
        </w:rPr>
      </w:pPr>
      <w:r w:rsidRPr="006D540A">
        <w:rPr>
          <w:rFonts w:eastAsia="Times"/>
        </w:rPr>
        <w:t>Table1: Recommended screening samples</w:t>
      </w:r>
    </w:p>
    <w:tbl>
      <w:tblPr>
        <w:tblStyle w:val="GridTable5Dark-Accent2"/>
        <w:tblW w:w="9235" w:type="dxa"/>
        <w:tblLook w:val="04A0" w:firstRow="1" w:lastRow="0" w:firstColumn="1" w:lastColumn="0" w:noHBand="0" w:noVBand="1"/>
      </w:tblPr>
      <w:tblGrid>
        <w:gridCol w:w="2268"/>
        <w:gridCol w:w="3582"/>
        <w:gridCol w:w="3385"/>
      </w:tblGrid>
      <w:tr w:rsidR="006D540A" w:rsidRPr="006D540A" w14:paraId="4EC96D5F" w14:textId="77777777" w:rsidTr="00037D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C63663"/>
          </w:tcPr>
          <w:p w14:paraId="0B816A89" w14:textId="77777777" w:rsidR="006D540A" w:rsidRPr="00A145CD" w:rsidRDefault="006D540A" w:rsidP="009949DD">
            <w:pPr>
              <w:pStyle w:val="Tablecolhead"/>
              <w:rPr>
                <w:color w:val="FFFFFF" w:themeColor="background1"/>
              </w:rPr>
            </w:pPr>
          </w:p>
        </w:tc>
        <w:tc>
          <w:tcPr>
            <w:tcW w:w="3582" w:type="dxa"/>
            <w:shd w:val="clear" w:color="auto" w:fill="C63663"/>
          </w:tcPr>
          <w:p w14:paraId="7EE0C4CF" w14:textId="77777777" w:rsidR="006D540A" w:rsidRPr="00A145CD" w:rsidRDefault="006D540A" w:rsidP="009949DD">
            <w:pPr>
              <w:pStyle w:val="Tablecolhead"/>
              <w:cnfStyle w:val="100000000000" w:firstRow="1" w:lastRow="0" w:firstColumn="0" w:lastColumn="0" w:oddVBand="0" w:evenVBand="0" w:oddHBand="0" w:evenHBand="0" w:firstRowFirstColumn="0" w:firstRowLastColumn="0" w:lastRowFirstColumn="0" w:lastRowLastColumn="0"/>
              <w:rPr>
                <w:color w:val="FFFFFF" w:themeColor="background1"/>
              </w:rPr>
            </w:pPr>
            <w:r w:rsidRPr="00A145CD">
              <w:rPr>
                <w:color w:val="FFFFFF" w:themeColor="background1"/>
              </w:rPr>
              <w:t>CPE</w:t>
            </w:r>
          </w:p>
        </w:tc>
        <w:tc>
          <w:tcPr>
            <w:tcW w:w="3385" w:type="dxa"/>
            <w:shd w:val="clear" w:color="auto" w:fill="C63663"/>
          </w:tcPr>
          <w:p w14:paraId="0FEB3E80" w14:textId="77777777" w:rsidR="006D540A" w:rsidRPr="00A145CD" w:rsidRDefault="006D540A" w:rsidP="009949DD">
            <w:pPr>
              <w:pStyle w:val="Tablecolhead"/>
              <w:cnfStyle w:val="100000000000" w:firstRow="1" w:lastRow="0" w:firstColumn="0" w:lastColumn="0" w:oddVBand="0" w:evenVBand="0" w:oddHBand="0" w:evenHBand="0" w:firstRowFirstColumn="0" w:firstRowLastColumn="0" w:lastRowFirstColumn="0" w:lastRowLastColumn="0"/>
              <w:rPr>
                <w:color w:val="FFFFFF" w:themeColor="background1"/>
              </w:rPr>
            </w:pPr>
            <w:r w:rsidRPr="00A145CD">
              <w:rPr>
                <w:color w:val="FFFFFF" w:themeColor="background1"/>
              </w:rPr>
              <w:t>CPA and CPP</w:t>
            </w:r>
          </w:p>
        </w:tc>
      </w:tr>
      <w:tr w:rsidR="006D540A" w:rsidRPr="006D540A" w14:paraId="6F420BF9" w14:textId="77777777" w:rsidTr="00037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C63663"/>
          </w:tcPr>
          <w:p w14:paraId="2075AA2F" w14:textId="77777777" w:rsidR="006D540A" w:rsidRPr="00A145CD" w:rsidRDefault="006D540A" w:rsidP="009949DD">
            <w:pPr>
              <w:pStyle w:val="Tablecolhead"/>
              <w:rPr>
                <w:color w:val="FFFFFF" w:themeColor="background1"/>
              </w:rPr>
            </w:pPr>
            <w:r w:rsidRPr="00A145CD">
              <w:rPr>
                <w:color w:val="FFFFFF" w:themeColor="background1"/>
              </w:rPr>
              <w:t>Recommended</w:t>
            </w:r>
          </w:p>
        </w:tc>
        <w:tc>
          <w:tcPr>
            <w:tcW w:w="3582" w:type="dxa"/>
            <w:shd w:val="clear" w:color="auto" w:fill="EDC5D1"/>
          </w:tcPr>
          <w:p w14:paraId="5D0E8A4A" w14:textId="25E92DFF" w:rsidR="006D540A" w:rsidRPr="006D540A" w:rsidRDefault="00D512BA" w:rsidP="006025C4">
            <w:pPr>
              <w:pStyle w:val="Tabletext"/>
              <w:cnfStyle w:val="000000100000" w:firstRow="0" w:lastRow="0" w:firstColumn="0" w:lastColumn="0" w:oddVBand="0" w:evenVBand="0" w:oddHBand="1" w:evenHBand="0" w:firstRowFirstColumn="0" w:firstRowLastColumn="0" w:lastRowFirstColumn="0" w:lastRowLastColumn="0"/>
              <w:rPr>
                <w:lang w:val="en-US"/>
              </w:rPr>
            </w:pPr>
            <w:r>
              <w:t>Preferred o</w:t>
            </w:r>
            <w:r w:rsidR="006D540A" w:rsidRPr="006D540A">
              <w:t>ptions in order:</w:t>
            </w:r>
          </w:p>
          <w:p w14:paraId="11DC2216" w14:textId="77777777" w:rsidR="006D540A" w:rsidRPr="006D540A" w:rsidRDefault="006D540A" w:rsidP="00223D55">
            <w:pPr>
              <w:pStyle w:val="Tabletext"/>
              <w:numPr>
                <w:ilvl w:val="0"/>
                <w:numId w:val="15"/>
              </w:numPr>
              <w:ind w:left="227" w:hanging="227"/>
              <w:cnfStyle w:val="000000100000" w:firstRow="0" w:lastRow="0" w:firstColumn="0" w:lastColumn="0" w:oddVBand="0" w:evenVBand="0" w:oddHBand="1" w:evenHBand="0" w:firstRowFirstColumn="0" w:firstRowLastColumn="0" w:lastRowFirstColumn="0" w:lastRowLastColumn="0"/>
            </w:pPr>
            <w:proofErr w:type="gramStart"/>
            <w:r w:rsidRPr="006D540A">
              <w:rPr>
                <w:lang w:val="en-US"/>
              </w:rPr>
              <w:t>Faeces</w:t>
            </w:r>
            <w:proofErr w:type="gramEnd"/>
          </w:p>
          <w:p w14:paraId="45145A5E" w14:textId="77777777" w:rsidR="006D540A" w:rsidRPr="006D540A" w:rsidRDefault="006D540A" w:rsidP="00223D55">
            <w:pPr>
              <w:pStyle w:val="Tabletext"/>
              <w:numPr>
                <w:ilvl w:val="0"/>
                <w:numId w:val="15"/>
              </w:numPr>
              <w:ind w:left="227" w:hanging="227"/>
              <w:cnfStyle w:val="000000100000" w:firstRow="0" w:lastRow="0" w:firstColumn="0" w:lastColumn="0" w:oddVBand="0" w:evenVBand="0" w:oddHBand="1" w:evenHBand="0" w:firstRowFirstColumn="0" w:firstRowLastColumn="0" w:lastRowFirstColumn="0" w:lastRowLastColumn="0"/>
            </w:pPr>
            <w:r w:rsidRPr="006D540A">
              <w:t xml:space="preserve">Rectal swab* </w:t>
            </w:r>
            <w:r w:rsidRPr="006D540A">
              <w:rPr>
                <w:b/>
                <w:bCs/>
              </w:rPr>
              <w:t>plus</w:t>
            </w:r>
            <w:r w:rsidRPr="006D540A">
              <w:t xml:space="preserve"> inguinal swab</w:t>
            </w:r>
          </w:p>
          <w:p w14:paraId="38DBA0B7" w14:textId="77777777" w:rsidR="006D540A" w:rsidRPr="006D540A" w:rsidRDefault="006D540A" w:rsidP="00223D55">
            <w:pPr>
              <w:pStyle w:val="Tabletext"/>
              <w:numPr>
                <w:ilvl w:val="0"/>
                <w:numId w:val="15"/>
              </w:numPr>
              <w:ind w:left="227" w:hanging="227"/>
              <w:cnfStyle w:val="000000100000" w:firstRow="0" w:lastRow="0" w:firstColumn="0" w:lastColumn="0" w:oddVBand="0" w:evenVBand="0" w:oddHBand="1" w:evenHBand="0" w:firstRowFirstColumn="0" w:firstRowLastColumn="0" w:lastRowFirstColumn="0" w:lastRowLastColumn="0"/>
            </w:pPr>
            <w:r w:rsidRPr="006D540A">
              <w:t>Rectal swab*</w:t>
            </w:r>
          </w:p>
          <w:p w14:paraId="5CB15AC7" w14:textId="00AA9948" w:rsidR="006D540A" w:rsidRPr="006D540A" w:rsidRDefault="006D540A" w:rsidP="00223D55">
            <w:pPr>
              <w:pStyle w:val="Tabletext"/>
              <w:numPr>
                <w:ilvl w:val="0"/>
                <w:numId w:val="15"/>
              </w:numPr>
              <w:ind w:left="227" w:hanging="227"/>
              <w:cnfStyle w:val="000000100000" w:firstRow="0" w:lastRow="0" w:firstColumn="0" w:lastColumn="0" w:oddVBand="0" w:evenVBand="0" w:oddHBand="1" w:evenHBand="0" w:firstRowFirstColumn="0" w:firstRowLastColumn="0" w:lastRowFirstColumn="0" w:lastRowLastColumn="0"/>
              <w:rPr>
                <w:lang w:val="en-US"/>
              </w:rPr>
            </w:pPr>
            <w:r w:rsidRPr="006D540A">
              <w:t xml:space="preserve">Peri-anal* (should only be used for neutropenic </w:t>
            </w:r>
            <w:r w:rsidR="1A85F86B">
              <w:t>patient</w:t>
            </w:r>
            <w:r w:rsidR="2F7EC383">
              <w:t>s</w:t>
            </w:r>
            <w:r w:rsidRPr="006D540A">
              <w:t>)</w:t>
            </w:r>
          </w:p>
        </w:tc>
        <w:tc>
          <w:tcPr>
            <w:tcW w:w="3385" w:type="dxa"/>
            <w:shd w:val="clear" w:color="auto" w:fill="EDC5D1"/>
          </w:tcPr>
          <w:p w14:paraId="6EB329F6" w14:textId="616793E8" w:rsidR="006D540A" w:rsidRPr="006D540A" w:rsidRDefault="00D512BA" w:rsidP="006025C4">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Preferred o</w:t>
            </w:r>
            <w:r w:rsidR="31FB7D93" w:rsidRPr="05CBF055">
              <w:rPr>
                <w:lang w:val="en-US"/>
              </w:rPr>
              <w:t>ptions in order:</w:t>
            </w:r>
          </w:p>
          <w:p w14:paraId="1AF47D61" w14:textId="6987FBE3" w:rsidR="006D540A" w:rsidRPr="006D540A" w:rsidRDefault="006D540A" w:rsidP="00223D55">
            <w:pPr>
              <w:pStyle w:val="Tabletext"/>
              <w:numPr>
                <w:ilvl w:val="0"/>
                <w:numId w:val="16"/>
              </w:numPr>
              <w:ind w:left="227" w:hanging="227"/>
              <w:cnfStyle w:val="000000100000" w:firstRow="0" w:lastRow="0" w:firstColumn="0" w:lastColumn="0" w:oddVBand="0" w:evenVBand="0" w:oddHBand="1" w:evenHBand="0" w:firstRowFirstColumn="0" w:firstRowLastColumn="0" w:lastRowFirstColumn="0" w:lastRowLastColumn="0"/>
              <w:rPr>
                <w:lang w:val="en-US"/>
              </w:rPr>
            </w:pPr>
            <w:r w:rsidRPr="006D540A">
              <w:rPr>
                <w:lang w:val="en-US"/>
              </w:rPr>
              <w:t xml:space="preserve">Faeces </w:t>
            </w:r>
            <w:r w:rsidRPr="006D540A">
              <w:rPr>
                <w:b/>
                <w:bCs/>
                <w:lang w:val="en-US"/>
              </w:rPr>
              <w:t>plus</w:t>
            </w:r>
            <w:r w:rsidRPr="006D540A">
              <w:rPr>
                <w:lang w:val="en-US"/>
              </w:rPr>
              <w:t xml:space="preserve"> an axilla/groin swab</w:t>
            </w:r>
          </w:p>
          <w:p w14:paraId="2AD24798" w14:textId="2F302C84" w:rsidR="05CBF055" w:rsidRDefault="40606707" w:rsidP="00223D55">
            <w:pPr>
              <w:pStyle w:val="Tabletext"/>
              <w:numPr>
                <w:ilvl w:val="0"/>
                <w:numId w:val="16"/>
              </w:numPr>
              <w:ind w:left="227" w:hanging="227"/>
              <w:cnfStyle w:val="000000100000" w:firstRow="0" w:lastRow="0" w:firstColumn="0" w:lastColumn="0" w:oddVBand="0" w:evenVBand="0" w:oddHBand="1" w:evenHBand="0" w:firstRowFirstColumn="0" w:firstRowLastColumn="0" w:lastRowFirstColumn="0" w:lastRowLastColumn="0"/>
              <w:rPr>
                <w:lang w:val="en-US"/>
              </w:rPr>
            </w:pPr>
            <w:r w:rsidRPr="05CBF055">
              <w:rPr>
                <w:lang w:val="en-US"/>
              </w:rPr>
              <w:t xml:space="preserve">Rectal swab* </w:t>
            </w:r>
            <w:r w:rsidRPr="05CBF055">
              <w:rPr>
                <w:b/>
                <w:bCs/>
                <w:lang w:val="en-US"/>
              </w:rPr>
              <w:t>plus</w:t>
            </w:r>
            <w:r w:rsidRPr="05CBF055">
              <w:rPr>
                <w:lang w:val="en-US"/>
              </w:rPr>
              <w:t xml:space="preserve"> an axilla/groin swab</w:t>
            </w:r>
          </w:p>
          <w:p w14:paraId="396B0EB0" w14:textId="7B0B05A3" w:rsidR="006D540A" w:rsidRPr="006D540A" w:rsidRDefault="006D540A" w:rsidP="05CBF055">
            <w:pPr>
              <w:pStyle w:val="Bodyafterbullets"/>
              <w:cnfStyle w:val="000000100000" w:firstRow="0" w:lastRow="0" w:firstColumn="0" w:lastColumn="0" w:oddVBand="0" w:evenVBand="0" w:oddHBand="1" w:evenHBand="0" w:firstRowFirstColumn="0" w:firstRowLastColumn="0" w:lastRowFirstColumn="0" w:lastRowLastColumn="0"/>
              <w:rPr>
                <w:lang w:val="en-US"/>
              </w:rPr>
            </w:pPr>
            <w:r w:rsidRPr="006D540A">
              <w:rPr>
                <w:lang w:val="en-US"/>
              </w:rPr>
              <w:t>Consider addition of</w:t>
            </w:r>
            <w:r w:rsidR="6C5FA5A0" w:rsidRPr="05CBF055">
              <w:rPr>
                <w:lang w:val="en-US"/>
              </w:rPr>
              <w:t>:</w:t>
            </w:r>
          </w:p>
          <w:p w14:paraId="307ABA19" w14:textId="415870DD" w:rsidR="006D540A" w:rsidRPr="006D540A" w:rsidRDefault="6C5FA5A0" w:rsidP="008205BF">
            <w:pPr>
              <w:pStyle w:val="Tablebullet1"/>
              <w:cnfStyle w:val="000000100000" w:firstRow="0" w:lastRow="0" w:firstColumn="0" w:lastColumn="0" w:oddVBand="0" w:evenVBand="0" w:oddHBand="1" w:evenHBand="0" w:firstRowFirstColumn="0" w:firstRowLastColumn="0" w:lastRowFirstColumn="0" w:lastRowLastColumn="0"/>
              <w:rPr>
                <w:lang w:val="en-US"/>
              </w:rPr>
            </w:pPr>
            <w:r w:rsidRPr="05CBF055">
              <w:rPr>
                <w:lang w:val="en-US"/>
              </w:rPr>
              <w:t>B</w:t>
            </w:r>
            <w:r w:rsidR="006D540A" w:rsidRPr="006D540A">
              <w:rPr>
                <w:lang w:val="en-US"/>
              </w:rPr>
              <w:t>uccal mucosa swab during TRA/outbreaks.</w:t>
            </w:r>
          </w:p>
        </w:tc>
      </w:tr>
      <w:tr w:rsidR="006D540A" w:rsidRPr="006D540A" w14:paraId="582B37E5" w14:textId="77777777" w:rsidTr="00037D5A">
        <w:tc>
          <w:tcPr>
            <w:cnfStyle w:val="001000000000" w:firstRow="0" w:lastRow="0" w:firstColumn="1" w:lastColumn="0" w:oddVBand="0" w:evenVBand="0" w:oddHBand="0" w:evenHBand="0" w:firstRowFirstColumn="0" w:firstRowLastColumn="0" w:lastRowFirstColumn="0" w:lastRowLastColumn="0"/>
            <w:tcW w:w="2268" w:type="dxa"/>
            <w:shd w:val="clear" w:color="auto" w:fill="C63663"/>
          </w:tcPr>
          <w:p w14:paraId="53D246D1" w14:textId="4606CCDE" w:rsidR="006D540A" w:rsidRPr="00A145CD" w:rsidRDefault="006D540A" w:rsidP="009949DD">
            <w:pPr>
              <w:pStyle w:val="Tablecolhead"/>
              <w:rPr>
                <w:color w:val="FFFFFF" w:themeColor="background1"/>
              </w:rPr>
            </w:pPr>
            <w:r w:rsidRPr="00A145CD">
              <w:rPr>
                <w:color w:val="FFFFFF" w:themeColor="background1"/>
              </w:rPr>
              <w:t xml:space="preserve">Consider obtaining </w:t>
            </w:r>
            <w:r w:rsidR="006D3FE2" w:rsidRPr="00A145CD">
              <w:rPr>
                <w:color w:val="FFFFFF" w:themeColor="background1"/>
              </w:rPr>
              <w:t xml:space="preserve">these </w:t>
            </w:r>
            <w:r w:rsidRPr="00A145CD">
              <w:rPr>
                <w:color w:val="FFFFFF" w:themeColor="background1"/>
              </w:rPr>
              <w:t xml:space="preserve">screening samples if </w:t>
            </w:r>
            <w:r w:rsidR="002737B9" w:rsidRPr="00A145CD">
              <w:rPr>
                <w:color w:val="FFFFFF" w:themeColor="background1"/>
              </w:rPr>
              <w:t xml:space="preserve">devices </w:t>
            </w:r>
            <w:r w:rsidR="002540C7" w:rsidRPr="00A145CD">
              <w:rPr>
                <w:color w:val="FFFFFF" w:themeColor="background1"/>
              </w:rPr>
              <w:t xml:space="preserve">or a wound </w:t>
            </w:r>
            <w:r w:rsidR="002737B9" w:rsidRPr="00A145CD">
              <w:rPr>
                <w:color w:val="FFFFFF" w:themeColor="background1"/>
              </w:rPr>
              <w:t xml:space="preserve">are </w:t>
            </w:r>
            <w:r w:rsidRPr="00A145CD">
              <w:rPr>
                <w:color w:val="FFFFFF" w:themeColor="background1"/>
              </w:rPr>
              <w:t>present</w:t>
            </w:r>
          </w:p>
        </w:tc>
        <w:tc>
          <w:tcPr>
            <w:tcW w:w="3582" w:type="dxa"/>
            <w:shd w:val="clear" w:color="auto" w:fill="F8E8ED"/>
          </w:tcPr>
          <w:p w14:paraId="44F3A767" w14:textId="1DC2BDFC" w:rsidR="006D540A" w:rsidRPr="006D540A" w:rsidRDefault="006D540A" w:rsidP="00CC7732">
            <w:pPr>
              <w:pStyle w:val="Tablebullet1"/>
              <w:cnfStyle w:val="000000000000" w:firstRow="0" w:lastRow="0" w:firstColumn="0" w:lastColumn="0" w:oddVBand="0" w:evenVBand="0" w:oddHBand="0" w:evenHBand="0" w:firstRowFirstColumn="0" w:firstRowLastColumn="0" w:lastRowFirstColumn="0" w:lastRowLastColumn="0"/>
            </w:pPr>
            <w:r w:rsidRPr="006D540A">
              <w:t>endotracheal tube</w:t>
            </w:r>
            <w:r w:rsidR="00501909">
              <w:t xml:space="preserve"> </w:t>
            </w:r>
            <w:r w:rsidR="00906BE1">
              <w:t xml:space="preserve">=&gt; </w:t>
            </w:r>
            <w:r w:rsidR="00022CD1">
              <w:t xml:space="preserve">collect </w:t>
            </w:r>
            <w:r w:rsidR="004A7B56">
              <w:t xml:space="preserve">swab or </w:t>
            </w:r>
            <w:r w:rsidR="00501909">
              <w:t>sputum</w:t>
            </w:r>
          </w:p>
          <w:p w14:paraId="5269EE56" w14:textId="02DBE91C" w:rsidR="006D540A" w:rsidRPr="006D540A" w:rsidRDefault="006D540A" w:rsidP="00CC7732">
            <w:pPr>
              <w:pStyle w:val="Tablebullet1"/>
              <w:cnfStyle w:val="000000000000" w:firstRow="0" w:lastRow="0" w:firstColumn="0" w:lastColumn="0" w:oddVBand="0" w:evenVBand="0" w:oddHBand="0" w:evenHBand="0" w:firstRowFirstColumn="0" w:firstRowLastColumn="0" w:lastRowFirstColumn="0" w:lastRowLastColumn="0"/>
            </w:pPr>
            <w:r w:rsidRPr="006D540A">
              <w:t>enterostomy</w:t>
            </w:r>
            <w:r w:rsidR="00A5783C">
              <w:t xml:space="preserve"> </w:t>
            </w:r>
            <w:r w:rsidR="00B91AED">
              <w:t xml:space="preserve">=&gt; </w:t>
            </w:r>
            <w:r w:rsidR="01D3D0E1">
              <w:t xml:space="preserve">collect </w:t>
            </w:r>
            <w:r w:rsidR="00A5783C">
              <w:t>swab</w:t>
            </w:r>
          </w:p>
          <w:p w14:paraId="44E943DD" w14:textId="203D536C" w:rsidR="006D540A" w:rsidRPr="006D540A" w:rsidRDefault="006D540A" w:rsidP="00CC7732">
            <w:pPr>
              <w:pStyle w:val="Tablebullet1"/>
              <w:cnfStyle w:val="000000000000" w:firstRow="0" w:lastRow="0" w:firstColumn="0" w:lastColumn="0" w:oddVBand="0" w:evenVBand="0" w:oddHBand="0" w:evenHBand="0" w:firstRowFirstColumn="0" w:firstRowLastColumn="0" w:lastRowFirstColumn="0" w:lastRowLastColumn="0"/>
            </w:pPr>
            <w:r w:rsidRPr="006D540A">
              <w:t>urinary catheter (indwelling</w:t>
            </w:r>
            <w:r w:rsidR="1DEBBF19">
              <w:t xml:space="preserve"> or suprapubic</w:t>
            </w:r>
            <w:r w:rsidRPr="006D540A">
              <w:t>)</w:t>
            </w:r>
            <w:r w:rsidR="009C10DF">
              <w:t xml:space="preserve"> </w:t>
            </w:r>
            <w:r w:rsidR="005659B5">
              <w:t xml:space="preserve">=&gt; </w:t>
            </w:r>
            <w:r w:rsidR="00436B0D">
              <w:t xml:space="preserve">collect </w:t>
            </w:r>
            <w:r w:rsidR="009C10DF">
              <w:t>urine</w:t>
            </w:r>
          </w:p>
          <w:p w14:paraId="43DD6155" w14:textId="1766ED1A" w:rsidR="006D540A" w:rsidRPr="006D540A" w:rsidRDefault="006D540A" w:rsidP="00CC7732">
            <w:pPr>
              <w:pStyle w:val="Tablebullet1"/>
              <w:cnfStyle w:val="000000000000" w:firstRow="0" w:lastRow="0" w:firstColumn="0" w:lastColumn="0" w:oddVBand="0" w:evenVBand="0" w:oddHBand="0" w:evenHBand="0" w:firstRowFirstColumn="0" w:firstRowLastColumn="0" w:lastRowFirstColumn="0" w:lastRowLastColumn="0"/>
            </w:pPr>
            <w:r w:rsidRPr="006D540A">
              <w:t>wound</w:t>
            </w:r>
            <w:r w:rsidR="00B00214">
              <w:t xml:space="preserve"> </w:t>
            </w:r>
            <w:r w:rsidR="005659B5">
              <w:t>=&gt; collect swab</w:t>
            </w:r>
          </w:p>
        </w:tc>
        <w:tc>
          <w:tcPr>
            <w:tcW w:w="3385" w:type="dxa"/>
            <w:shd w:val="clear" w:color="auto" w:fill="F8E8ED"/>
          </w:tcPr>
          <w:p w14:paraId="1EEBD0DF" w14:textId="31CC6ED5" w:rsidR="006D540A" w:rsidRPr="006D540A" w:rsidRDefault="006D540A" w:rsidP="00CC7732">
            <w:pPr>
              <w:pStyle w:val="Tablebullet1"/>
              <w:cnfStyle w:val="000000000000" w:firstRow="0" w:lastRow="0" w:firstColumn="0" w:lastColumn="0" w:oddVBand="0" w:evenVBand="0" w:oddHBand="0" w:evenHBand="0" w:firstRowFirstColumn="0" w:firstRowLastColumn="0" w:lastRowFirstColumn="0" w:lastRowLastColumn="0"/>
            </w:pPr>
            <w:r w:rsidRPr="006D540A">
              <w:t>endotracheal tube</w:t>
            </w:r>
            <w:r w:rsidR="003B5BD4">
              <w:t xml:space="preserve"> </w:t>
            </w:r>
            <w:r w:rsidR="005659B5">
              <w:t xml:space="preserve">=&gt; </w:t>
            </w:r>
            <w:r w:rsidR="004A7B56">
              <w:t xml:space="preserve">collect swab or </w:t>
            </w:r>
            <w:r w:rsidR="003B5BD4">
              <w:t>sputum</w:t>
            </w:r>
          </w:p>
          <w:p w14:paraId="6820E87F" w14:textId="7E349B8F" w:rsidR="006D540A" w:rsidRPr="006D540A" w:rsidRDefault="006D540A" w:rsidP="00CC7732">
            <w:pPr>
              <w:pStyle w:val="Tablebullet1"/>
              <w:cnfStyle w:val="000000000000" w:firstRow="0" w:lastRow="0" w:firstColumn="0" w:lastColumn="0" w:oddVBand="0" w:evenVBand="0" w:oddHBand="0" w:evenHBand="0" w:firstRowFirstColumn="0" w:firstRowLastColumn="0" w:lastRowFirstColumn="0" w:lastRowLastColumn="0"/>
            </w:pPr>
            <w:r w:rsidRPr="006D540A">
              <w:t xml:space="preserve">urinary </w:t>
            </w:r>
            <w:r w:rsidR="1A85F86B">
              <w:t>catheter</w:t>
            </w:r>
            <w:r w:rsidRPr="006D540A">
              <w:t xml:space="preserve"> (indwelling</w:t>
            </w:r>
            <w:r w:rsidR="002B18E2">
              <w:t xml:space="preserve"> or suprapubic</w:t>
            </w:r>
            <w:r w:rsidRPr="006D540A">
              <w:t>)</w:t>
            </w:r>
            <w:r w:rsidR="00436B0D">
              <w:t xml:space="preserve"> </w:t>
            </w:r>
            <w:r w:rsidR="005659B5">
              <w:t>=&gt; collect urine</w:t>
            </w:r>
          </w:p>
          <w:p w14:paraId="5184367D" w14:textId="7F04D7CB" w:rsidR="006D540A" w:rsidRPr="006D540A" w:rsidRDefault="006D540A" w:rsidP="00CC7732">
            <w:pPr>
              <w:pStyle w:val="Tablebullet1"/>
              <w:cnfStyle w:val="000000000000" w:firstRow="0" w:lastRow="0" w:firstColumn="0" w:lastColumn="0" w:oddVBand="0" w:evenVBand="0" w:oddHBand="0" w:evenHBand="0" w:firstRowFirstColumn="0" w:firstRowLastColumn="0" w:lastRowFirstColumn="0" w:lastRowLastColumn="0"/>
            </w:pPr>
            <w:r w:rsidRPr="006D540A">
              <w:rPr>
                <w:lang w:val="en-US"/>
              </w:rPr>
              <w:t>wound</w:t>
            </w:r>
            <w:r w:rsidR="00022CD1">
              <w:rPr>
                <w:lang w:val="en-US"/>
              </w:rPr>
              <w:t xml:space="preserve"> </w:t>
            </w:r>
            <w:r w:rsidR="005659B5">
              <w:t>=&gt; collect swab</w:t>
            </w:r>
          </w:p>
        </w:tc>
      </w:tr>
    </w:tbl>
    <w:p w14:paraId="2FE5BA2C" w14:textId="3F998036" w:rsidR="006D540A" w:rsidRPr="00063AC1" w:rsidRDefault="006D540A" w:rsidP="006025C4">
      <w:pPr>
        <w:pStyle w:val="Tablefigurenote"/>
      </w:pPr>
      <w:r w:rsidRPr="006D540A">
        <w:t xml:space="preserve">* The quality of rectal and perianal swabs is </w:t>
      </w:r>
      <w:r w:rsidR="0073211E">
        <w:t>variable</w:t>
      </w:r>
      <w:r w:rsidRPr="006D540A">
        <w:t>, particularly if samples are self-collected</w:t>
      </w:r>
      <w:r w:rsidR="00365412">
        <w:t>, therefore</w:t>
      </w:r>
      <w:r w:rsidR="007A3B64">
        <w:t>,</w:t>
      </w:r>
      <w:r w:rsidR="00365412">
        <w:t xml:space="preserve"> faeces </w:t>
      </w:r>
      <w:proofErr w:type="gramStart"/>
      <w:r w:rsidR="00365412">
        <w:t>is</w:t>
      </w:r>
      <w:proofErr w:type="gramEnd"/>
      <w:r w:rsidR="00365412">
        <w:t xml:space="preserve"> always preferred</w:t>
      </w:r>
      <w:r w:rsidRPr="006D540A">
        <w:t>.</w:t>
      </w:r>
      <w:r w:rsidR="709D454B" w:rsidRPr="05CBF055">
        <w:t xml:space="preserve"> </w:t>
      </w:r>
      <w:r w:rsidRPr="00063AC1">
        <w:t>In all cases, follow appropriate collection</w:t>
      </w:r>
      <w:r w:rsidR="67643AC5">
        <w:t>, storage</w:t>
      </w:r>
      <w:r w:rsidRPr="00063AC1">
        <w:t xml:space="preserve"> </w:t>
      </w:r>
      <w:r w:rsidR="002A2C1F">
        <w:t xml:space="preserve">and transport </w:t>
      </w:r>
      <w:r w:rsidR="1A85F86B">
        <w:t>methods</w:t>
      </w:r>
      <w:r w:rsidRPr="00063AC1">
        <w:t xml:space="preserve"> </w:t>
      </w:r>
      <w:r w:rsidR="00B14F21">
        <w:t xml:space="preserve">as directed by your pathology service </w:t>
      </w:r>
      <w:r w:rsidRPr="00063AC1">
        <w:t>for the sample type(s) taken.</w:t>
      </w:r>
    </w:p>
    <w:p w14:paraId="5C4BB7C0" w14:textId="77777777" w:rsidR="006D540A" w:rsidRDefault="006D540A" w:rsidP="006D540A">
      <w:pPr>
        <w:pStyle w:val="Heading2"/>
      </w:pPr>
      <w:bookmarkStart w:id="39" w:name="_Toc148359597"/>
      <w:bookmarkStart w:id="40" w:name="_Toc468374342"/>
      <w:bookmarkStart w:id="41" w:name="_Toc480973766"/>
      <w:r w:rsidRPr="00063AC1">
        <w:t xml:space="preserve">When a new CPO </w:t>
      </w:r>
      <w:r w:rsidRPr="006D540A">
        <w:t>case</w:t>
      </w:r>
      <w:r w:rsidRPr="00063AC1">
        <w:t xml:space="preserve"> is identified</w:t>
      </w:r>
      <w:bookmarkEnd w:id="39"/>
    </w:p>
    <w:p w14:paraId="4DDDA062" w14:textId="2AA48124" w:rsidR="0032164B" w:rsidRPr="00063AC1" w:rsidRDefault="0032164B" w:rsidP="006D540A">
      <w:pPr>
        <w:pStyle w:val="Heading3"/>
      </w:pPr>
      <w:r w:rsidRPr="00063AC1">
        <w:t xml:space="preserve">Data collection for </w:t>
      </w:r>
      <w:r w:rsidR="006D540A">
        <w:t xml:space="preserve">a </w:t>
      </w:r>
      <w:r w:rsidRPr="00063AC1">
        <w:t>case of CPO</w:t>
      </w:r>
      <w:bookmarkEnd w:id="40"/>
      <w:bookmarkEnd w:id="41"/>
    </w:p>
    <w:p w14:paraId="4A5E9CA1" w14:textId="41ADFEC1" w:rsidR="0032164B" w:rsidRPr="00063AC1" w:rsidRDefault="004E0A54" w:rsidP="0032164B">
      <w:pPr>
        <w:pStyle w:val="Body"/>
      </w:pPr>
      <w:r>
        <w:t>D</w:t>
      </w:r>
      <w:r w:rsidRPr="00063AC1">
        <w:t>iagnostic laborator</w:t>
      </w:r>
      <w:r>
        <w:t>ies refer a</w:t>
      </w:r>
      <w:r w:rsidR="0032164B" w:rsidRPr="00063AC1">
        <w:t xml:space="preserve">ll </w:t>
      </w:r>
      <w:r w:rsidR="00FD5DE8">
        <w:t>isolates</w:t>
      </w:r>
      <w:r w:rsidR="00365412" w:rsidRPr="00063AC1">
        <w:t xml:space="preserve"> </w:t>
      </w:r>
      <w:r w:rsidR="0032164B" w:rsidRPr="00063AC1">
        <w:t xml:space="preserve">of suspected </w:t>
      </w:r>
      <w:r w:rsidR="00767704">
        <w:t xml:space="preserve">or confirmed </w:t>
      </w:r>
      <w:r w:rsidR="0032164B" w:rsidRPr="00063AC1">
        <w:t xml:space="preserve">CPO to MDU PHL for confirmation and typing. </w:t>
      </w:r>
      <w:r w:rsidR="00447FAC">
        <w:t xml:space="preserve">Doctors who care for </w:t>
      </w:r>
      <w:r w:rsidR="689D0992">
        <w:t xml:space="preserve">persons in RCFs </w:t>
      </w:r>
      <w:r w:rsidR="0032164B" w:rsidRPr="00063AC1">
        <w:t>are not required to report suspected o</w:t>
      </w:r>
      <w:r w:rsidR="0032164B">
        <w:t>r</w:t>
      </w:r>
      <w:r w:rsidR="0032164B" w:rsidRPr="00063AC1">
        <w:t xml:space="preserve"> confirmed cases to the department. This is a laboratory requirement only.</w:t>
      </w:r>
    </w:p>
    <w:p w14:paraId="2AAB9BD7" w14:textId="3B0712CA" w:rsidR="0032164B" w:rsidRPr="00063AC1" w:rsidRDefault="0032164B" w:rsidP="0032164B">
      <w:pPr>
        <w:pStyle w:val="Body"/>
      </w:pPr>
      <w:r w:rsidRPr="00063AC1">
        <w:t>If the isolate is confirmed as CPO, MDU PHL will notify the diagnostic laboratory. It is the responsibility of the diagnostic laboratory to advise the clinician who requested the specimen of the result.</w:t>
      </w:r>
    </w:p>
    <w:p w14:paraId="4EAAC10C" w14:textId="686B02C3" w:rsidR="004F7C75" w:rsidRDefault="136F702E" w:rsidP="0032164B">
      <w:pPr>
        <w:pStyle w:val="Body"/>
      </w:pPr>
      <w:r>
        <w:t xml:space="preserve">The </w:t>
      </w:r>
      <w:r w:rsidR="000A05BD">
        <w:t xml:space="preserve">doctor who ordered the specimen </w:t>
      </w:r>
      <w:r w:rsidR="0032164B" w:rsidRPr="00063AC1">
        <w:t xml:space="preserve">will be contacted by </w:t>
      </w:r>
      <w:r w:rsidR="0032164B">
        <w:t xml:space="preserve">the </w:t>
      </w:r>
      <w:r w:rsidR="00E22934">
        <w:t xml:space="preserve">relevant </w:t>
      </w:r>
      <w:r w:rsidR="00EF516F">
        <w:t>LPHU</w:t>
      </w:r>
      <w:r w:rsidR="0032164B" w:rsidRPr="00063AC1">
        <w:t xml:space="preserve"> to collect further information about the resident. </w:t>
      </w:r>
      <w:r w:rsidR="00EF516F">
        <w:t>Occasionally</w:t>
      </w:r>
      <w:r w:rsidR="003309C5">
        <w:t>,</w:t>
      </w:r>
      <w:r w:rsidR="00EF516F">
        <w:t xml:space="preserve"> the</w:t>
      </w:r>
      <w:r w:rsidR="004F7C75">
        <w:t xml:space="preserve"> LPHU</w:t>
      </w:r>
      <w:r w:rsidR="00EF516F">
        <w:t xml:space="preserve"> may need to contact the RCF directly to gather this information.</w:t>
      </w:r>
    </w:p>
    <w:p w14:paraId="1486484C" w14:textId="20040A8C" w:rsidR="0032164B" w:rsidRPr="00063AC1" w:rsidRDefault="003309C5" w:rsidP="0032164B">
      <w:pPr>
        <w:pStyle w:val="Body"/>
      </w:pPr>
      <w:r>
        <w:rPr>
          <w:lang w:eastAsia="en-AU"/>
        </w:rPr>
        <w:t xml:space="preserve">Completed </w:t>
      </w:r>
      <w:r w:rsidR="0032164B" w:rsidRPr="00063AC1">
        <w:rPr>
          <w:lang w:eastAsia="en-AU"/>
        </w:rPr>
        <w:t>CPO Surveillance Form</w:t>
      </w:r>
      <w:r>
        <w:rPr>
          <w:lang w:eastAsia="en-AU"/>
        </w:rPr>
        <w:t>s</w:t>
      </w:r>
      <w:r w:rsidR="0032164B" w:rsidRPr="00063AC1">
        <w:t xml:space="preserve"> </w:t>
      </w:r>
      <w:r w:rsidR="00CC4B1E">
        <w:t xml:space="preserve">must </w:t>
      </w:r>
      <w:r w:rsidR="003F08A9">
        <w:t>be</w:t>
      </w:r>
      <w:r w:rsidR="0032164B" w:rsidRPr="00063AC1">
        <w:t xml:space="preserve"> </w:t>
      </w:r>
      <w:r w:rsidR="004869DC">
        <w:t>r</w:t>
      </w:r>
      <w:r w:rsidR="136F702E">
        <w:t>eturned</w:t>
      </w:r>
      <w:r w:rsidR="0032164B" w:rsidRPr="00063AC1">
        <w:t xml:space="preserve"> </w:t>
      </w:r>
      <w:r w:rsidR="0032164B" w:rsidRPr="00E8440F">
        <w:t xml:space="preserve">to </w:t>
      </w:r>
      <w:r w:rsidR="0032164B">
        <w:t>the department</w:t>
      </w:r>
      <w:r w:rsidR="00CC4B1E">
        <w:t xml:space="preserve"> either</w:t>
      </w:r>
      <w:r w:rsidR="005D4A59">
        <w:t xml:space="preserve"> </w:t>
      </w:r>
      <w:r w:rsidR="005D4A59" w:rsidRPr="00AC22AD">
        <w:rPr>
          <w:highlight w:val="yellow"/>
        </w:rPr>
        <w:t>via the</w:t>
      </w:r>
      <w:r w:rsidR="00B55E42">
        <w:rPr>
          <w:highlight w:val="yellow"/>
        </w:rPr>
        <w:t xml:space="preserve"> secure</w:t>
      </w:r>
      <w:r w:rsidR="005D4A59" w:rsidRPr="00AC22AD">
        <w:rPr>
          <w:highlight w:val="yellow"/>
        </w:rPr>
        <w:t xml:space="preserve"> </w:t>
      </w:r>
      <w:hyperlink r:id="rId23" w:history="1">
        <w:r w:rsidR="005D4A59" w:rsidRPr="00687A19">
          <w:rPr>
            <w:rStyle w:val="Hyperlink"/>
            <w:highlight w:val="yellow"/>
          </w:rPr>
          <w:t>online</w:t>
        </w:r>
        <w:r w:rsidR="00ED7B64" w:rsidRPr="00687A19">
          <w:rPr>
            <w:rStyle w:val="Hyperlink"/>
            <w:highlight w:val="yellow"/>
          </w:rPr>
          <w:t xml:space="preserve"> form</w:t>
        </w:r>
      </w:hyperlink>
      <w:r w:rsidR="005D4A59" w:rsidRPr="00AC22AD">
        <w:rPr>
          <w:highlight w:val="yellow"/>
        </w:rPr>
        <w:t xml:space="preserve"> </w:t>
      </w:r>
      <w:r w:rsidR="000F6A9B">
        <w:rPr>
          <w:highlight w:val="yellow"/>
        </w:rPr>
        <w:t>&lt;</w:t>
      </w:r>
      <w:r w:rsidR="000F6A9B" w:rsidRPr="000F6A9B">
        <w:rPr>
          <w:highlight w:val="yellow"/>
        </w:rPr>
        <w:t>https://forms.business.gov.au/smartforms/servlet/SmartForm.html?formCode=cd_cpos&amp;tmFormVersion</w:t>
      </w:r>
      <w:r w:rsidR="000F6A9B" w:rsidRPr="000F6A9B">
        <w:rPr>
          <w:highlight w:val="yellow"/>
        </w:rPr>
        <w:t xml:space="preserve">&gt; </w:t>
      </w:r>
      <w:r w:rsidR="005D4A59" w:rsidRPr="00AC22AD">
        <w:rPr>
          <w:highlight w:val="yellow"/>
        </w:rPr>
        <w:t>or</w:t>
      </w:r>
      <w:r w:rsidR="0032164B" w:rsidRPr="00E8440F">
        <w:t xml:space="preserve"> </w:t>
      </w:r>
      <w:r w:rsidR="0032164B">
        <w:t>fax (</w:t>
      </w:r>
      <w:r w:rsidR="0032164B" w:rsidRPr="00590AC6">
        <w:t>1300 651 170</w:t>
      </w:r>
      <w:r w:rsidR="0032164B">
        <w:t xml:space="preserve">) </w:t>
      </w:r>
      <w:r w:rsidR="0032164B" w:rsidRPr="00E8440F">
        <w:t>within two business days</w:t>
      </w:r>
      <w:r w:rsidR="0032164B" w:rsidRPr="00063AC1">
        <w:t xml:space="preserve">. </w:t>
      </w:r>
      <w:r w:rsidR="005C4E33" w:rsidRPr="00045464">
        <w:rPr>
          <w:highlight w:val="yellow"/>
        </w:rPr>
        <w:t xml:space="preserve">Both versions of the </w:t>
      </w:r>
      <w:r w:rsidR="0032164B" w:rsidRPr="00045464">
        <w:rPr>
          <w:highlight w:val="yellow"/>
        </w:rPr>
        <w:t xml:space="preserve">form </w:t>
      </w:r>
      <w:r w:rsidR="005C4E33" w:rsidRPr="00045464">
        <w:rPr>
          <w:highlight w:val="yellow"/>
        </w:rPr>
        <w:t xml:space="preserve">are </w:t>
      </w:r>
      <w:r w:rsidR="0032164B" w:rsidRPr="00045464">
        <w:rPr>
          <w:highlight w:val="yellow"/>
          <w:lang w:eastAsia="en-AU"/>
        </w:rPr>
        <w:t xml:space="preserve">available on </w:t>
      </w:r>
      <w:r w:rsidR="0032164B" w:rsidRPr="00045464">
        <w:rPr>
          <w:rStyle w:val="BodyChar"/>
          <w:highlight w:val="yellow"/>
        </w:rPr>
        <w:t xml:space="preserve">the </w:t>
      </w:r>
      <w:hyperlink r:id="rId24">
        <w:r w:rsidR="136F702E" w:rsidRPr="00045464">
          <w:rPr>
            <w:rStyle w:val="Hyperlink"/>
            <w:highlight w:val="yellow"/>
          </w:rPr>
          <w:t>department’s website</w:t>
        </w:r>
      </w:hyperlink>
      <w:r w:rsidR="0032164B" w:rsidRPr="001763BB">
        <w:rPr>
          <w:rStyle w:val="BodyChar"/>
        </w:rPr>
        <w:t xml:space="preserve"> &lt;</w:t>
      </w:r>
      <w:r w:rsidR="007502B6" w:rsidRPr="007502B6">
        <w:rPr>
          <w:rStyle w:val="BodyChar"/>
        </w:rPr>
        <w:t>https://www.health.vic.gov.au/infectious-diseases/carbapenemase-producing-enterobacteriaceae-surveillance-and-isolate-referral</w:t>
      </w:r>
      <w:r w:rsidR="0032164B" w:rsidRPr="00063AC1">
        <w:t>&gt;.</w:t>
      </w:r>
    </w:p>
    <w:p w14:paraId="3FC3B2EF" w14:textId="77777777" w:rsidR="00225F90" w:rsidRDefault="00225F90" w:rsidP="00225F90">
      <w:pPr>
        <w:pStyle w:val="Heading3"/>
      </w:pPr>
      <w:r>
        <w:t>Implement additional IPC measures</w:t>
      </w:r>
    </w:p>
    <w:p w14:paraId="3F73EEC9" w14:textId="2C7D9044" w:rsidR="00225F90" w:rsidRPr="00225F90" w:rsidRDefault="00551AEB" w:rsidP="00225F90">
      <w:pPr>
        <w:pStyle w:val="Body"/>
      </w:pPr>
      <w:r>
        <w:t>When an RCF is advised that a resident has been diagnosed with a CPO, additional IP</w:t>
      </w:r>
      <w:r w:rsidR="008E09E0">
        <w:t>C</w:t>
      </w:r>
      <w:r>
        <w:t xml:space="preserve"> measure</w:t>
      </w:r>
      <w:r w:rsidR="005E6B92">
        <w:t>s</w:t>
      </w:r>
      <w:r>
        <w:t xml:space="preserve"> </w:t>
      </w:r>
      <w:r w:rsidR="00EC1B9B">
        <w:t>should be implemented to mitigate the risk of transmission within the facility.</w:t>
      </w:r>
      <w:r w:rsidR="008E09E0">
        <w:t xml:space="preserve"> </w:t>
      </w:r>
      <w:r w:rsidR="004C1435">
        <w:t>See</w:t>
      </w:r>
      <w:r w:rsidR="005E6B92">
        <w:t xml:space="preserve"> </w:t>
      </w:r>
      <w:hyperlink w:anchor="_Section_4:_Management" w:history="1">
        <w:r w:rsidR="005E6B92" w:rsidRPr="004C1435">
          <w:rPr>
            <w:rStyle w:val="Hyperlink"/>
          </w:rPr>
          <w:t>Section 4</w:t>
        </w:r>
      </w:hyperlink>
      <w:r w:rsidR="005E6B92">
        <w:t xml:space="preserve"> for further details</w:t>
      </w:r>
      <w:r w:rsidR="004C1435">
        <w:t>.</w:t>
      </w:r>
    </w:p>
    <w:p w14:paraId="4FA7E35E" w14:textId="0548F8E7" w:rsidR="006D540A" w:rsidRDefault="006D540A" w:rsidP="006D540A">
      <w:pPr>
        <w:pStyle w:val="Heading3"/>
      </w:pPr>
      <w:r>
        <w:t>Contact tracing</w:t>
      </w:r>
    </w:p>
    <w:p w14:paraId="6C63F5D9" w14:textId="0B791C0A" w:rsidR="007E0543" w:rsidRDefault="00063AC1" w:rsidP="0095646A">
      <w:pPr>
        <w:pStyle w:val="Body"/>
      </w:pPr>
      <w:r w:rsidRPr="00063AC1">
        <w:t>A key step in the risk assessment and management of CPO is identifying and screening close contacts of a newly identified resident with CPO.</w:t>
      </w:r>
      <w:r w:rsidR="007E42AE">
        <w:t xml:space="preserve"> Some considerations for determining who may be considere</w:t>
      </w:r>
      <w:r w:rsidR="00F025E0">
        <w:t xml:space="preserve">d a </w:t>
      </w:r>
      <w:hyperlink w:anchor="_Glossary" w:history="1">
        <w:r w:rsidR="00F025E0" w:rsidRPr="00375BE0">
          <w:rPr>
            <w:rStyle w:val="Hyperlink"/>
          </w:rPr>
          <w:t>close contact</w:t>
        </w:r>
      </w:hyperlink>
      <w:r w:rsidR="00F025E0">
        <w:t xml:space="preserve"> are:</w:t>
      </w:r>
    </w:p>
    <w:p w14:paraId="2B1AAD87" w14:textId="1F3DFBFF" w:rsidR="00F025E0" w:rsidRDefault="00F025E0" w:rsidP="00F025E0">
      <w:pPr>
        <w:pStyle w:val="Bullet1"/>
      </w:pPr>
      <w:r>
        <w:t>Sharing a room and/or toilet, permanently or long-term</w:t>
      </w:r>
      <w:r w:rsidR="00DF45DF">
        <w:t>.</w:t>
      </w:r>
    </w:p>
    <w:p w14:paraId="397FE138" w14:textId="27F92EB2" w:rsidR="00F025E0" w:rsidRDefault="00F025E0" w:rsidP="00F025E0">
      <w:pPr>
        <w:pStyle w:val="Bullet1"/>
      </w:pPr>
      <w:r>
        <w:t>Resident friend who spends significant time with case daily or near daily in the case’s room</w:t>
      </w:r>
      <w:r w:rsidR="00DF45DF">
        <w:t>.</w:t>
      </w:r>
    </w:p>
    <w:p w14:paraId="1345E489" w14:textId="4ADD22AF" w:rsidR="00F025E0" w:rsidRDefault="00F025E0" w:rsidP="00F025E0">
      <w:pPr>
        <w:pStyle w:val="Bullet1"/>
      </w:pPr>
      <w:r>
        <w:t>Other contact spending time with case regularly. This applies especially if contact is diabetic; has an indwelling medical device; or functional impairment affecting hygiene practices.</w:t>
      </w:r>
    </w:p>
    <w:p w14:paraId="7BD70334" w14:textId="55CE74CE" w:rsidR="00063AC1" w:rsidRPr="00063AC1" w:rsidRDefault="00063AC1" w:rsidP="00DF45DF">
      <w:pPr>
        <w:pStyle w:val="Bodyafterbullets"/>
      </w:pPr>
      <w:r w:rsidRPr="00063AC1">
        <w:t xml:space="preserve">A person identified as a close contact should be screened and have </w:t>
      </w:r>
      <w:r w:rsidR="00FD61BA">
        <w:t>IPC</w:t>
      </w:r>
      <w:r w:rsidRPr="00063AC1">
        <w:t xml:space="preserve"> precautions and other recommendations applied until ‘clearance criteria’ are met (see </w:t>
      </w:r>
      <w:hyperlink w:anchor="_Clearance_of_close" w:history="1">
        <w:r w:rsidRPr="00FD61BA">
          <w:rPr>
            <w:rStyle w:val="Hyperlink"/>
          </w:rPr>
          <w:t xml:space="preserve">clearance of </w:t>
        </w:r>
        <w:r w:rsidR="00FD61BA">
          <w:rPr>
            <w:rStyle w:val="Hyperlink"/>
          </w:rPr>
          <w:t xml:space="preserve">close </w:t>
        </w:r>
        <w:r w:rsidRPr="00FD61BA">
          <w:rPr>
            <w:rStyle w:val="Hyperlink"/>
          </w:rPr>
          <w:t>contacts</w:t>
        </w:r>
      </w:hyperlink>
      <w:r w:rsidRPr="00FD61BA">
        <w:rPr>
          <w:rStyle w:val="BodyChar"/>
        </w:rPr>
        <w:t>).</w:t>
      </w:r>
    </w:p>
    <w:p w14:paraId="02A2D86E" w14:textId="4A3E53DD" w:rsidR="00063AC1" w:rsidRDefault="00375BE0" w:rsidP="0095646A">
      <w:pPr>
        <w:pStyle w:val="Body"/>
        <w:rPr>
          <w:lang w:eastAsia="en-AU"/>
        </w:rPr>
      </w:pPr>
      <w:r w:rsidRPr="00E8313B">
        <w:rPr>
          <w:highlight w:val="yellow"/>
          <w:lang w:eastAsia="en-AU"/>
        </w:rPr>
        <w:t>C</w:t>
      </w:r>
      <w:r w:rsidR="00063AC1" w:rsidRPr="00E8313B">
        <w:rPr>
          <w:highlight w:val="yellow"/>
          <w:lang w:eastAsia="en-AU"/>
        </w:rPr>
        <w:t xml:space="preserve">lose contacts can be determined by the facility clinical services </w:t>
      </w:r>
      <w:r w:rsidR="00A54566" w:rsidRPr="00E8313B">
        <w:rPr>
          <w:highlight w:val="yellow"/>
          <w:lang w:eastAsia="en-AU"/>
        </w:rPr>
        <w:t xml:space="preserve">or IPC </w:t>
      </w:r>
      <w:r w:rsidR="008E033B" w:rsidRPr="00E8313B">
        <w:rPr>
          <w:highlight w:val="yellow"/>
          <w:lang w:eastAsia="en-AU"/>
        </w:rPr>
        <w:t>lead</w:t>
      </w:r>
      <w:r w:rsidR="00401265">
        <w:rPr>
          <w:highlight w:val="yellow"/>
          <w:lang w:eastAsia="en-AU"/>
        </w:rPr>
        <w:t>. If the facility requires assistance with this</w:t>
      </w:r>
      <w:r w:rsidR="00350191">
        <w:rPr>
          <w:highlight w:val="yellow"/>
          <w:lang w:eastAsia="en-AU"/>
        </w:rPr>
        <w:t xml:space="preserve"> the LPHU or</w:t>
      </w:r>
      <w:r w:rsidR="00063AC1" w:rsidRPr="00E8313B">
        <w:rPr>
          <w:highlight w:val="yellow"/>
          <w:lang w:eastAsia="en-AU"/>
        </w:rPr>
        <w:t xml:space="preserve"> investigating team from </w:t>
      </w:r>
      <w:r w:rsidR="0078496B" w:rsidRPr="00E8313B">
        <w:rPr>
          <w:highlight w:val="yellow"/>
          <w:lang w:eastAsia="en-AU"/>
        </w:rPr>
        <w:t>VASRU</w:t>
      </w:r>
      <w:r w:rsidR="00E8313B">
        <w:rPr>
          <w:highlight w:val="yellow"/>
          <w:lang w:eastAsia="en-AU"/>
        </w:rPr>
        <w:t xml:space="preserve"> </w:t>
      </w:r>
      <w:r w:rsidR="00401265">
        <w:rPr>
          <w:highlight w:val="yellow"/>
          <w:lang w:eastAsia="en-AU"/>
        </w:rPr>
        <w:t>may be consulted</w:t>
      </w:r>
      <w:r w:rsidR="00063AC1" w:rsidRPr="00E8313B">
        <w:rPr>
          <w:highlight w:val="yellow"/>
          <w:lang w:eastAsia="en-AU"/>
        </w:rPr>
        <w:t>.</w:t>
      </w:r>
    </w:p>
    <w:p w14:paraId="73B03BEA" w14:textId="77777777" w:rsidR="006D540A" w:rsidRPr="00063AC1" w:rsidRDefault="006D540A" w:rsidP="006D540A">
      <w:pPr>
        <w:pStyle w:val="Heading4"/>
      </w:pPr>
      <w:r w:rsidRPr="00063AC1">
        <w:t>Clearance of close contacts</w:t>
      </w:r>
    </w:p>
    <w:p w14:paraId="4AF77A24" w14:textId="77777777" w:rsidR="006D540A" w:rsidRPr="00063AC1" w:rsidRDefault="006D540A" w:rsidP="006D540A">
      <w:pPr>
        <w:pStyle w:val="Body"/>
      </w:pPr>
      <w:r w:rsidRPr="00E5205C">
        <w:rPr>
          <w:rStyle w:val="BodyChar"/>
        </w:rPr>
        <w:t xml:space="preserve">A </w:t>
      </w:r>
      <w:hyperlink w:anchor="_Glossary" w:history="1">
        <w:r w:rsidRPr="00E5205C">
          <w:rPr>
            <w:rStyle w:val="Hyperlink"/>
          </w:rPr>
          <w:t>close contact</w:t>
        </w:r>
      </w:hyperlink>
      <w:r w:rsidRPr="00E5205C">
        <w:rPr>
          <w:rStyle w:val="BodyChar"/>
        </w:rPr>
        <w:t xml:space="preserve"> is considered</w:t>
      </w:r>
      <w:r w:rsidRPr="00063AC1">
        <w:t xml:space="preserve"> cleared when two suitable specimens taken more than 48 hours apart are found to be negative for </w:t>
      </w:r>
      <w:r>
        <w:t xml:space="preserve">the same </w:t>
      </w:r>
      <w:r w:rsidRPr="00063AC1">
        <w:t>CP</w:t>
      </w:r>
      <w:r>
        <w:t>O as the case</w:t>
      </w:r>
      <w:r w:rsidRPr="00063AC1">
        <w:t xml:space="preserve">. Both </w:t>
      </w:r>
      <w:r>
        <w:t xml:space="preserve">specimens </w:t>
      </w:r>
      <w:r w:rsidRPr="00063AC1">
        <w:t>must have been taken more than seven days after the last date of sharing a room with a case or being classified as a close contact with the case (that is, after implementation of contact precautions for the case).</w:t>
      </w:r>
    </w:p>
    <w:p w14:paraId="7E430C41" w14:textId="6495E142" w:rsidR="00EA08B0" w:rsidRDefault="00EA08B0" w:rsidP="00EA08B0">
      <w:pPr>
        <w:pStyle w:val="Figurecaption"/>
        <w:rPr>
          <w:rFonts w:eastAsia="Times"/>
        </w:rPr>
      </w:pPr>
      <w:bookmarkStart w:id="42" w:name="_Clearance_of_cases"/>
      <w:bookmarkStart w:id="43" w:name="_Clearance_of_contacts"/>
      <w:bookmarkStart w:id="44" w:name="_Clearance_of_close"/>
      <w:bookmarkStart w:id="45" w:name="_Choice_of_screening"/>
      <w:bookmarkStart w:id="46" w:name="_Toc148359598"/>
      <w:bookmarkStart w:id="47" w:name="_Toc468374345"/>
      <w:bookmarkStart w:id="48" w:name="_Toc480973769"/>
      <w:bookmarkEnd w:id="42"/>
      <w:bookmarkEnd w:id="43"/>
      <w:bookmarkEnd w:id="44"/>
      <w:bookmarkEnd w:id="45"/>
      <w:r w:rsidRPr="00AC22AD">
        <w:rPr>
          <w:rFonts w:eastAsia="Times"/>
          <w:highlight w:val="yellow"/>
        </w:rPr>
        <w:t xml:space="preserve">Flowchart </w:t>
      </w:r>
      <w:r w:rsidR="005B69D6" w:rsidRPr="00AC22AD">
        <w:rPr>
          <w:rFonts w:eastAsia="Times"/>
          <w:highlight w:val="yellow"/>
        </w:rPr>
        <w:t>2</w:t>
      </w:r>
      <w:r w:rsidRPr="00AC22AD">
        <w:rPr>
          <w:rFonts w:eastAsia="Times"/>
          <w:highlight w:val="yellow"/>
        </w:rPr>
        <w:t>: Confirmed CPO case management and follow up requirements</w:t>
      </w:r>
    </w:p>
    <w:tbl>
      <w:tblPr>
        <w:tblStyle w:val="TableGrid"/>
        <w:tblW w:w="0" w:type="auto"/>
        <w:tblBorders>
          <w:top w:val="single" w:sz="18" w:space="0" w:color="C63663"/>
          <w:left w:val="single" w:sz="18" w:space="0" w:color="C63663"/>
          <w:bottom w:val="single" w:sz="18" w:space="0" w:color="C63663"/>
          <w:right w:val="single" w:sz="18" w:space="0" w:color="C63663"/>
          <w:insideH w:val="single" w:sz="18" w:space="0" w:color="C63663"/>
          <w:insideV w:val="single" w:sz="18" w:space="0" w:color="C63663"/>
        </w:tblBorders>
        <w:tblLook w:val="04A0" w:firstRow="1" w:lastRow="0" w:firstColumn="1" w:lastColumn="0" w:noHBand="0" w:noVBand="1"/>
      </w:tblPr>
      <w:tblGrid>
        <w:gridCol w:w="9252"/>
      </w:tblGrid>
      <w:tr w:rsidR="00FA2CB3" w14:paraId="5DDB74E2" w14:textId="77777777" w:rsidTr="00FA2CB3">
        <w:tc>
          <w:tcPr>
            <w:tcW w:w="9252" w:type="dxa"/>
          </w:tcPr>
          <w:p w14:paraId="6CFDC0D4" w14:textId="01386313" w:rsidR="00FA2CB3" w:rsidRDefault="00FA2CB3" w:rsidP="00FA28CC">
            <w:pPr>
              <w:pStyle w:val="Body"/>
              <w:spacing w:before="60" w:after="60" w:line="240" w:lineRule="auto"/>
              <w:jc w:val="center"/>
            </w:pPr>
            <w:r w:rsidRPr="005A3AFF">
              <w:rPr>
                <w:noProof/>
              </w:rPr>
              <w:drawing>
                <wp:inline distT="0" distB="0" distL="0" distR="0" wp14:anchorId="6B3D8147" wp14:editId="31957589">
                  <wp:extent cx="5622338" cy="4700464"/>
                  <wp:effectExtent l="0" t="0" r="0" b="5080"/>
                  <wp:docPr id="171019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2312" t="2999" r="2439" b="3063"/>
                          <a:stretch/>
                        </pic:blipFill>
                        <pic:spPr bwMode="auto">
                          <a:xfrm>
                            <a:off x="0" y="0"/>
                            <a:ext cx="5623746" cy="470164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65CA706" w14:textId="0FF0BF0D" w:rsidR="006D540A" w:rsidRPr="00063AC1" w:rsidRDefault="006D540A" w:rsidP="006D540A">
      <w:pPr>
        <w:pStyle w:val="Heading2"/>
      </w:pPr>
      <w:r w:rsidRPr="00063AC1">
        <w:t>Clearance of cases</w:t>
      </w:r>
      <w:bookmarkEnd w:id="46"/>
    </w:p>
    <w:p w14:paraId="0B808612" w14:textId="5010F417" w:rsidR="006D540A" w:rsidRDefault="006D540A" w:rsidP="006D540A">
      <w:pPr>
        <w:pStyle w:val="Body"/>
      </w:pPr>
      <w:r>
        <w:t>A person with CPO, whether colonised or infected, can excrete CPO intermittently for many months</w:t>
      </w:r>
      <w:r w:rsidR="00B83820">
        <w:t xml:space="preserve"> in their faeces</w:t>
      </w:r>
      <w:r w:rsidRPr="00E04897">
        <w:t xml:space="preserve"> </w:t>
      </w:r>
      <w:r w:rsidRPr="00E8440F">
        <w:t>and some</w:t>
      </w:r>
      <w:r w:rsidR="0026519F">
        <w:t>times</w:t>
      </w:r>
      <w:r w:rsidRPr="00E8440F">
        <w:t xml:space="preserve"> considerably longer, particularly with ongoing or repeated healthcare contact and/or antibiotic use</w:t>
      </w:r>
      <w:r>
        <w:t>. Generally, o</w:t>
      </w:r>
      <w:r w:rsidRPr="00063AC1">
        <w:t xml:space="preserve">nce a person is identified as a case of CPO, they should be considered potentially </w:t>
      </w:r>
      <w:r w:rsidR="0026519F">
        <w:t xml:space="preserve">able to spread the bacteria </w:t>
      </w:r>
      <w:r w:rsidR="00CD4218">
        <w:t>indefinitely</w:t>
      </w:r>
      <w:r w:rsidRPr="00063AC1">
        <w:t xml:space="preserve">. </w:t>
      </w:r>
      <w:r w:rsidR="00AC6588">
        <w:t>Usually</w:t>
      </w:r>
      <w:r w:rsidRPr="00063AC1">
        <w:t>, the bacteria may remain present and able to be transmitted to other people, without the resident experiencing any signs or symptoms of a CPO infection</w:t>
      </w:r>
      <w:r w:rsidR="4A59CF98">
        <w:t xml:space="preserve"> (this is known as “colonisation”)</w:t>
      </w:r>
      <w:r>
        <w:t>.</w:t>
      </w:r>
      <w:r w:rsidRPr="00063AC1">
        <w:t xml:space="preserve"> While such residents can return negative screening results at times, CPO may remain in their body in small numbers, unable to be detected by current screening methods. However, when conditions in the body change, for example if the resident takes antibiotics, CPO bacteria may increase in number causing infection and/or transmission to other people.</w:t>
      </w:r>
    </w:p>
    <w:p w14:paraId="5CA421CD" w14:textId="057C1D1E" w:rsidR="006D540A" w:rsidRPr="00063AC1" w:rsidRDefault="006D540A" w:rsidP="006D540A">
      <w:pPr>
        <w:pStyle w:val="Body"/>
      </w:pPr>
      <w:r>
        <w:t xml:space="preserve">While ‘clearance’ screening of cases may be undertaken, </w:t>
      </w:r>
      <w:r w:rsidR="00CD4218">
        <w:t>such screening</w:t>
      </w:r>
      <w:r>
        <w:t xml:space="preserve"> should not be undertaken within 12 months of the </w:t>
      </w:r>
      <w:r w:rsidR="00684303">
        <w:t xml:space="preserve">most recent </w:t>
      </w:r>
      <w:r>
        <w:t xml:space="preserve">positive result. </w:t>
      </w:r>
      <w:r w:rsidR="00CD4218">
        <w:t xml:space="preserve">Clearance screening samples should include specimens as outlined in </w:t>
      </w:r>
      <w:hyperlink w:anchor="_Choice_of_screening_1" w:history="1">
        <w:r w:rsidR="00CD4218" w:rsidRPr="00B019EF">
          <w:rPr>
            <w:rStyle w:val="Hyperlink"/>
          </w:rPr>
          <w:t>Table 1</w:t>
        </w:r>
      </w:hyperlink>
      <w:r w:rsidR="00CD4218">
        <w:t xml:space="preserve"> above and should be repeated at least once 2-3 days after the first set have been taken. Consideration to ceasing additional IPC measures may be given if all samples return a negative result. </w:t>
      </w:r>
      <w:r w:rsidR="00CD4218" w:rsidRPr="00CD4218">
        <w:rPr>
          <w:b/>
        </w:rPr>
        <w:t>Note:</w:t>
      </w:r>
      <w:r w:rsidR="00CD4218">
        <w:t xml:space="preserve"> t</w:t>
      </w:r>
      <w:r w:rsidR="00CD4218" w:rsidRPr="00E8440F">
        <w:t>he final decision to cease IPC measures should be made in consultation with the facility’s I</w:t>
      </w:r>
      <w:r w:rsidR="00CD4218">
        <w:t>PC lead</w:t>
      </w:r>
      <w:r w:rsidR="00CD4218" w:rsidRPr="00E8440F">
        <w:t>.</w:t>
      </w:r>
    </w:p>
    <w:p w14:paraId="1FB19755" w14:textId="0B3EE0F6" w:rsidR="006D540A" w:rsidRPr="00063AC1" w:rsidRDefault="006D540A" w:rsidP="006D540A">
      <w:pPr>
        <w:pStyle w:val="Body"/>
      </w:pPr>
      <w:r>
        <w:t xml:space="preserve">Regardless of clearance screening results which may indicate CPO has reduced to an undetectable level or been cleared, if a resident who has previously been diagnosed with CPO is transferred to hospital, the hospital </w:t>
      </w:r>
      <w:r w:rsidRPr="00D96333">
        <w:rPr>
          <w:b/>
        </w:rPr>
        <w:t>must</w:t>
      </w:r>
      <w:r>
        <w:t xml:space="preserve"> be advised of their past positive result. The hospital will need to undertake their own risk assessment to determine if the</w:t>
      </w:r>
      <w:r w:rsidR="00CD4218">
        <w:t xml:space="preserve"> resident will</w:t>
      </w:r>
      <w:r>
        <w:t xml:space="preserve"> need to be placed into a single room with contact precautions.</w:t>
      </w:r>
    </w:p>
    <w:p w14:paraId="3BEAB877" w14:textId="77777777" w:rsidR="00063AC1" w:rsidRPr="00063AC1" w:rsidRDefault="00063AC1" w:rsidP="00063AC1">
      <w:pPr>
        <w:pStyle w:val="Heading2"/>
      </w:pPr>
      <w:bookmarkStart w:id="49" w:name="_Toc148359599"/>
      <w:r w:rsidRPr="00063AC1">
        <w:t>Staff screening</w:t>
      </w:r>
      <w:bookmarkEnd w:id="47"/>
      <w:bookmarkEnd w:id="48"/>
      <w:bookmarkEnd w:id="49"/>
    </w:p>
    <w:p w14:paraId="36B3887E" w14:textId="7138B56D" w:rsidR="00063AC1" w:rsidRPr="00063AC1" w:rsidRDefault="00063AC1" w:rsidP="0095646A">
      <w:pPr>
        <w:pStyle w:val="Body"/>
      </w:pPr>
      <w:r w:rsidRPr="00063AC1">
        <w:t xml:space="preserve">Staff do not routinely require </w:t>
      </w:r>
      <w:r w:rsidR="00A2101C">
        <w:t xml:space="preserve">to be </w:t>
      </w:r>
      <w:r w:rsidRPr="00063AC1">
        <w:t>screen</w:t>
      </w:r>
      <w:r w:rsidR="00A2101C">
        <w:t>ed</w:t>
      </w:r>
      <w:r w:rsidRPr="00063AC1">
        <w:t xml:space="preserve"> for CPO</w:t>
      </w:r>
      <w:r w:rsidR="00226840">
        <w:t>s</w:t>
      </w:r>
      <w:r w:rsidRPr="00063AC1">
        <w:t>.</w:t>
      </w:r>
    </w:p>
    <w:p w14:paraId="20882CC2" w14:textId="77777777" w:rsidR="00063AC1" w:rsidRPr="00063AC1" w:rsidRDefault="00063AC1" w:rsidP="00063AC1">
      <w:pPr>
        <w:pStyle w:val="Heading2"/>
      </w:pPr>
      <w:bookmarkStart w:id="50" w:name="_Toc468374346"/>
      <w:bookmarkStart w:id="51" w:name="_Toc480973770"/>
      <w:bookmarkStart w:id="52" w:name="_Toc148359600"/>
      <w:r w:rsidRPr="00063AC1">
        <w:t>Environmental screening</w:t>
      </w:r>
      <w:bookmarkEnd w:id="50"/>
      <w:bookmarkEnd w:id="51"/>
      <w:bookmarkEnd w:id="52"/>
    </w:p>
    <w:p w14:paraId="2329BFEE" w14:textId="47128D95" w:rsidR="00063AC1" w:rsidRPr="00063AC1" w:rsidRDefault="00063AC1" w:rsidP="0095646A">
      <w:pPr>
        <w:pStyle w:val="Body"/>
      </w:pPr>
      <w:r w:rsidRPr="00063AC1">
        <w:t xml:space="preserve">Generally, environmental screening is not recommended. The </w:t>
      </w:r>
      <w:r w:rsidR="0082091E">
        <w:t>AMR-</w:t>
      </w:r>
      <w:r w:rsidRPr="00063AC1">
        <w:t xml:space="preserve">IMT may recommend environmental screening if there is evidence of ongoing transmission in the facility despite implementation of recommended </w:t>
      </w:r>
      <w:r w:rsidR="0082091E">
        <w:t>IPC</w:t>
      </w:r>
      <w:r w:rsidRPr="00063AC1">
        <w:t xml:space="preserve"> </w:t>
      </w:r>
      <w:r w:rsidR="0082091E">
        <w:t>measures</w:t>
      </w:r>
      <w:r w:rsidRPr="00063AC1">
        <w:t xml:space="preserve">. See </w:t>
      </w:r>
      <w:hyperlink w:anchor="_Environmental_Screening_1" w:history="1">
        <w:r w:rsidRPr="0082091E">
          <w:rPr>
            <w:rStyle w:val="Hyperlink"/>
          </w:rPr>
          <w:t>Section 5</w:t>
        </w:r>
      </w:hyperlink>
      <w:r w:rsidRPr="0082091E">
        <w:t xml:space="preserve"> for</w:t>
      </w:r>
      <w:r w:rsidRPr="00063AC1">
        <w:t xml:space="preserve"> further information regarding environmental screening.</w:t>
      </w:r>
    </w:p>
    <w:p w14:paraId="22291AB0" w14:textId="08248EDC" w:rsidR="00063AC1" w:rsidRDefault="00063AC1">
      <w:pPr>
        <w:spacing w:after="0" w:line="240" w:lineRule="auto"/>
        <w:rPr>
          <w:rFonts w:eastAsia="Times"/>
        </w:rPr>
      </w:pPr>
      <w:r>
        <w:br w:type="page"/>
      </w:r>
    </w:p>
    <w:p w14:paraId="7D894F8E" w14:textId="6F25369C" w:rsidR="00063AC1" w:rsidRDefault="00063AC1" w:rsidP="00063AC1">
      <w:pPr>
        <w:pStyle w:val="Heading1"/>
      </w:pPr>
      <w:bookmarkStart w:id="53" w:name="_Section_4:_Management"/>
      <w:bookmarkStart w:id="54" w:name="_Toc148359601"/>
      <w:bookmarkEnd w:id="53"/>
      <w:r>
        <w:t>Section 4: Management and control of CPO</w:t>
      </w:r>
      <w:bookmarkEnd w:id="54"/>
    </w:p>
    <w:p w14:paraId="57F266DC" w14:textId="44A94500" w:rsidR="001B05C1" w:rsidRDefault="00DF11C3" w:rsidP="00032AF4">
      <w:pPr>
        <w:pStyle w:val="Body"/>
      </w:pPr>
      <w:r>
        <w:t>As noted previously, RCF</w:t>
      </w:r>
      <w:r w:rsidR="00463BBD">
        <w:t>s</w:t>
      </w:r>
      <w:r>
        <w:t xml:space="preserve"> are different from other healthcare settings</w:t>
      </w:r>
      <w:r w:rsidR="00F178C4">
        <w:t>. It is important to recognise that RCFs are also places of primary residence and community.</w:t>
      </w:r>
    </w:p>
    <w:p w14:paraId="2A24E682" w14:textId="082ACEBE" w:rsidR="00032AF4" w:rsidRDefault="001B05C1" w:rsidP="00032AF4">
      <w:pPr>
        <w:pStyle w:val="Body"/>
      </w:pPr>
      <w:r w:rsidRPr="00063AC1">
        <w:t>When a patient with CPO is in an acute care hospital they are generally restricted to their room; however, in a</w:t>
      </w:r>
      <w:r>
        <w:t xml:space="preserve"> RCF there is a need</w:t>
      </w:r>
      <w:r w:rsidRPr="00063AC1">
        <w:t xml:space="preserve"> to balance psychosocial needs with </w:t>
      </w:r>
      <w:r>
        <w:t>IPC</w:t>
      </w:r>
      <w:r w:rsidRPr="00063AC1">
        <w:t xml:space="preserve"> needs.</w:t>
      </w:r>
      <w:r>
        <w:t xml:space="preserve"> A person with CPO colonisation or infection should have the risk of transmission to others regularly reviewed by the IPC lead, </w:t>
      </w:r>
      <w:r w:rsidR="000D0534">
        <w:t>and</w:t>
      </w:r>
      <w:r>
        <w:t xml:space="preserve"> the least restrictive approaches applied to mitigate any ongoing risk.</w:t>
      </w:r>
    </w:p>
    <w:p w14:paraId="6B358475" w14:textId="18F7D369" w:rsidR="00063AC1" w:rsidRPr="00063AC1" w:rsidRDefault="00063AC1" w:rsidP="0082091E">
      <w:pPr>
        <w:pStyle w:val="Body"/>
      </w:pPr>
      <w:r w:rsidRPr="00063AC1">
        <w:t xml:space="preserve">Spread of CPO in </w:t>
      </w:r>
      <w:r w:rsidRPr="00063AC1" w:rsidDel="00A938AA">
        <w:t>R</w:t>
      </w:r>
      <w:r w:rsidRPr="00063AC1">
        <w:t xml:space="preserve">CFs can </w:t>
      </w:r>
      <w:r w:rsidR="00ED35FB" w:rsidRPr="00ED35FB">
        <w:t>occur through person-to-person spread, contact with contaminated objects including</w:t>
      </w:r>
      <w:r w:rsidR="00ED35FB">
        <w:t xml:space="preserve"> </w:t>
      </w:r>
      <w:r w:rsidRPr="00063AC1">
        <w:t xml:space="preserve">shared resident equipment </w:t>
      </w:r>
      <w:r w:rsidR="00DF0BA9">
        <w:t>such as</w:t>
      </w:r>
      <w:r w:rsidRPr="00063AC1">
        <w:t xml:space="preserve"> medical device/equipment and the facility environment. The measures to </w:t>
      </w:r>
      <w:r w:rsidR="00FE5A95">
        <w:t xml:space="preserve">prevent and </w:t>
      </w:r>
      <w:r w:rsidRPr="00063AC1">
        <w:t>control transmission are therefore focused on these transmission pathways.</w:t>
      </w:r>
    </w:p>
    <w:p w14:paraId="291606F9" w14:textId="77777777" w:rsidR="00063AC1" w:rsidRPr="00063AC1" w:rsidRDefault="00063AC1" w:rsidP="00083DED">
      <w:pPr>
        <w:pStyle w:val="Heading2"/>
        <w:rPr>
          <w:rFonts w:eastAsia="Times"/>
        </w:rPr>
      </w:pPr>
      <w:bookmarkStart w:id="55" w:name="_Toc468374348"/>
      <w:bookmarkStart w:id="56" w:name="_Toc480973772"/>
      <w:bookmarkStart w:id="57" w:name="_Toc148359602"/>
      <w:r w:rsidRPr="00063AC1">
        <w:rPr>
          <w:rFonts w:eastAsia="Times"/>
        </w:rPr>
        <w:t xml:space="preserve">Prevention of CPO </w:t>
      </w:r>
      <w:r w:rsidRPr="00063AC1">
        <w:t>acquisition</w:t>
      </w:r>
      <w:bookmarkEnd w:id="55"/>
      <w:bookmarkEnd w:id="56"/>
      <w:bookmarkEnd w:id="57"/>
    </w:p>
    <w:p w14:paraId="4D164244" w14:textId="77777777" w:rsidR="00063AC1" w:rsidRPr="00063AC1" w:rsidRDefault="00063AC1" w:rsidP="00083DED">
      <w:pPr>
        <w:pStyle w:val="Heading3"/>
      </w:pPr>
      <w:r w:rsidRPr="00063AC1">
        <w:t>Antimicrobial stewardship (AMS)</w:t>
      </w:r>
    </w:p>
    <w:p w14:paraId="69F9134D" w14:textId="37C4E015" w:rsidR="00063AC1" w:rsidRPr="00063AC1" w:rsidRDefault="00063AC1" w:rsidP="0082091E">
      <w:pPr>
        <w:pStyle w:val="Body"/>
      </w:pPr>
      <w:r w:rsidRPr="00063AC1">
        <w:t xml:space="preserve">AMS is a crucial aspect </w:t>
      </w:r>
      <w:r w:rsidR="00415D62">
        <w:t>in</w:t>
      </w:r>
      <w:r w:rsidRPr="00063AC1">
        <w:t xml:space="preserve"> the prevention of CPO. National standards provide guidance in this space and future developments are likely in relation to the recent publication of the </w:t>
      </w:r>
      <w:hyperlink r:id="rId26" w:history="1">
        <w:r w:rsidRPr="00B90CCD">
          <w:rPr>
            <w:rStyle w:val="Hyperlink"/>
          </w:rPr>
          <w:t>Australian Antimicrobial Resistance Strategy</w:t>
        </w:r>
      </w:hyperlink>
      <w:r w:rsidR="00B90CCD">
        <w:t xml:space="preserve"> &lt;</w:t>
      </w:r>
      <w:r w:rsidR="00B90CCD" w:rsidRPr="00B90CCD">
        <w:t>www.amr.gov.au/australias-response/national-amr-strategy</w:t>
      </w:r>
      <w:r w:rsidR="00B90CCD">
        <w:t>&gt;</w:t>
      </w:r>
      <w:r w:rsidRPr="00063AC1">
        <w:t>.</w:t>
      </w:r>
    </w:p>
    <w:p w14:paraId="136660B2" w14:textId="4B6717D1" w:rsidR="00063AC1" w:rsidRPr="00063AC1" w:rsidRDefault="00063AC1" w:rsidP="0082091E">
      <w:pPr>
        <w:pStyle w:val="Body"/>
      </w:pPr>
      <w:r w:rsidRPr="00063AC1">
        <w:t xml:space="preserve">AMS is equally important in the </w:t>
      </w:r>
      <w:r w:rsidRPr="00063AC1" w:rsidDel="001634CB">
        <w:t>R</w:t>
      </w:r>
      <w:r w:rsidRPr="00063AC1">
        <w:t xml:space="preserve">CF setting and steps should be undertaken by all </w:t>
      </w:r>
      <w:r w:rsidR="0C4BF020">
        <w:t>RCF</w:t>
      </w:r>
      <w:r w:rsidR="0078664A">
        <w:t>s</w:t>
      </w:r>
      <w:r w:rsidRPr="00063AC1">
        <w:t xml:space="preserve"> to implement an AMS program. For further advice regarding implementing an AMS program in your facility and/or</w:t>
      </w:r>
      <w:r w:rsidR="292D7CB7">
        <w:t xml:space="preserve"> </w:t>
      </w:r>
      <w:r w:rsidRPr="00063AC1">
        <w:t>participating in the Aged Care National Antimicrobial Prescribing Survey (</w:t>
      </w:r>
      <w:proofErr w:type="spellStart"/>
      <w:r w:rsidRPr="00063AC1">
        <w:t>acNAPS</w:t>
      </w:r>
      <w:proofErr w:type="spellEnd"/>
      <w:r w:rsidR="11A48350">
        <w:t>)</w:t>
      </w:r>
      <w:r w:rsidR="746B5948">
        <w:t xml:space="preserve">, </w:t>
      </w:r>
      <w:r w:rsidRPr="00063AC1">
        <w:t xml:space="preserve">see the </w:t>
      </w:r>
      <w:hyperlink r:id="rId27">
        <w:r w:rsidR="11A48350" w:rsidRPr="05CBF055">
          <w:rPr>
            <w:color w:val="3366FF"/>
            <w:u w:val="dotted"/>
          </w:rPr>
          <w:t>National Centre for Antimicrobial Stewardship</w:t>
        </w:r>
      </w:hyperlink>
      <w:r w:rsidRPr="00063AC1">
        <w:t xml:space="preserve"> website &lt;www.ncas-australia.org/aged-care&gt;.</w:t>
      </w:r>
    </w:p>
    <w:p w14:paraId="59983978" w14:textId="77777777" w:rsidR="00063AC1" w:rsidRPr="00063AC1" w:rsidRDefault="00063AC1" w:rsidP="00083DED">
      <w:pPr>
        <w:pStyle w:val="Heading3"/>
      </w:pPr>
      <w:r w:rsidRPr="00063AC1">
        <w:t>Use of indwelling devices</w:t>
      </w:r>
    </w:p>
    <w:p w14:paraId="3FE1A243" w14:textId="6009A936" w:rsidR="00063AC1" w:rsidRPr="00063AC1" w:rsidRDefault="00063AC1" w:rsidP="00B90CCD">
      <w:pPr>
        <w:pStyle w:val="Body"/>
      </w:pPr>
      <w:r w:rsidRPr="00063AC1">
        <w:t xml:space="preserve">In accordance with good </w:t>
      </w:r>
      <w:r w:rsidR="00B90CCD">
        <w:t>IPC</w:t>
      </w:r>
      <w:r w:rsidRPr="00063AC1">
        <w:t xml:space="preserve"> practices, </w:t>
      </w:r>
      <w:r w:rsidRPr="00063AC1" w:rsidDel="00B7276E">
        <w:t>R</w:t>
      </w:r>
      <w:r w:rsidRPr="00063AC1">
        <w:t>CFs should regularly review the need for all indwelling medical devices (for example</w:t>
      </w:r>
      <w:r w:rsidR="00B90CCD">
        <w:t>,</w:t>
      </w:r>
      <w:r w:rsidRPr="00063AC1">
        <w:t xml:space="preserve"> urinary catheter</w:t>
      </w:r>
      <w:r w:rsidR="00B7276E">
        <w:t>s</w:t>
      </w:r>
      <w:r w:rsidRPr="00063AC1">
        <w:t xml:space="preserve">) and </w:t>
      </w:r>
      <w:r w:rsidR="00B7276E">
        <w:t xml:space="preserve">check if they can be </w:t>
      </w:r>
      <w:r w:rsidRPr="00063AC1">
        <w:t>remove</w:t>
      </w:r>
      <w:r w:rsidR="00B7276E">
        <w:t>d</w:t>
      </w:r>
      <w:r w:rsidRPr="00063AC1">
        <w:t xml:space="preserve"> if no longer required.</w:t>
      </w:r>
    </w:p>
    <w:p w14:paraId="4E1AACDF" w14:textId="77777777" w:rsidR="00063AC1" w:rsidRPr="00063AC1" w:rsidRDefault="00063AC1" w:rsidP="00083DED">
      <w:pPr>
        <w:pStyle w:val="Heading2"/>
      </w:pPr>
      <w:bookmarkStart w:id="58" w:name="_Toc468374349"/>
      <w:bookmarkStart w:id="59" w:name="_Toc480973773"/>
      <w:bookmarkStart w:id="60" w:name="_Toc148359603"/>
      <w:r w:rsidRPr="00063AC1">
        <w:t>Treatment of CPO infection</w:t>
      </w:r>
      <w:bookmarkEnd w:id="58"/>
      <w:bookmarkEnd w:id="59"/>
      <w:bookmarkEnd w:id="60"/>
    </w:p>
    <w:p w14:paraId="7066BA41" w14:textId="53EF3A35" w:rsidR="00063AC1" w:rsidRPr="00063AC1" w:rsidRDefault="00063AC1" w:rsidP="00B90CCD">
      <w:pPr>
        <w:pStyle w:val="Body"/>
      </w:pPr>
      <w:r w:rsidRPr="00063AC1">
        <w:t xml:space="preserve">Treatment of residents with </w:t>
      </w:r>
      <w:r w:rsidR="00C2645F">
        <w:t xml:space="preserve">a clinical </w:t>
      </w:r>
      <w:r w:rsidRPr="00063AC1">
        <w:t xml:space="preserve">infection involving CPO must always be undertaken under the advice of an infectious </w:t>
      </w:r>
      <w:proofErr w:type="gramStart"/>
      <w:r w:rsidRPr="00063AC1">
        <w:t>diseases</w:t>
      </w:r>
      <w:proofErr w:type="gramEnd"/>
      <w:r w:rsidRPr="00063AC1">
        <w:t xml:space="preserve"> physician. The resident’s GP will need to work with an infectious diseases physician to manage care.</w:t>
      </w:r>
    </w:p>
    <w:p w14:paraId="30044840" w14:textId="151E8EC8" w:rsidR="00063AC1" w:rsidRPr="00063AC1" w:rsidRDefault="00063AC1" w:rsidP="00B90CCD">
      <w:pPr>
        <w:pStyle w:val="Body"/>
        <w:rPr>
          <w:lang w:eastAsia="en-AU"/>
        </w:rPr>
      </w:pPr>
      <w:r w:rsidRPr="00063AC1">
        <w:rPr>
          <w:lang w:eastAsia="en-AU"/>
        </w:rPr>
        <w:t xml:space="preserve">At the time of writing there are no proven </w:t>
      </w:r>
      <w:r w:rsidR="00147512">
        <w:rPr>
          <w:lang w:eastAsia="en-AU"/>
        </w:rPr>
        <w:t>ways to treat colonisation</w:t>
      </w:r>
      <w:r w:rsidR="00415D62">
        <w:rPr>
          <w:lang w:eastAsia="en-AU"/>
        </w:rPr>
        <w:t xml:space="preserve"> or </w:t>
      </w:r>
      <w:r w:rsidR="00BA5E87">
        <w:rPr>
          <w:lang w:eastAsia="en-AU"/>
        </w:rPr>
        <w:t xml:space="preserve">to lead to </w:t>
      </w:r>
      <w:r w:rsidR="00415D62">
        <w:rPr>
          <w:lang w:eastAsia="en-AU"/>
        </w:rPr>
        <w:t>clearance of CPO</w:t>
      </w:r>
      <w:r w:rsidRPr="00063AC1">
        <w:rPr>
          <w:lang w:eastAsia="en-AU"/>
        </w:rPr>
        <w:t>.</w:t>
      </w:r>
    </w:p>
    <w:p w14:paraId="2F5483D0" w14:textId="7AE04895" w:rsidR="00063AC1" w:rsidRPr="00063AC1" w:rsidRDefault="00063AC1" w:rsidP="00B90CCD">
      <w:pPr>
        <w:pStyle w:val="Body"/>
        <w:rPr>
          <w:rFonts w:cs="Arial"/>
          <w:color w:val="000000"/>
          <w:lang w:eastAsia="en-AU"/>
        </w:rPr>
      </w:pPr>
      <w:r w:rsidRPr="00063AC1">
        <w:t xml:space="preserve">An information sheet for clinicians </w:t>
      </w:r>
      <w:r w:rsidR="00562DA7">
        <w:t>(</w:t>
      </w:r>
      <w:r w:rsidR="00565D14">
        <w:t xml:space="preserve">called </w:t>
      </w:r>
      <w:r w:rsidR="00562DA7">
        <w:t>CPO – information for clinici</w:t>
      </w:r>
      <w:r w:rsidR="00565D14">
        <w:t xml:space="preserve">ans) </w:t>
      </w:r>
      <w:r w:rsidRPr="00063AC1">
        <w:t xml:space="preserve">is available on </w:t>
      </w:r>
      <w:r w:rsidRPr="00415D62">
        <w:t xml:space="preserve">the </w:t>
      </w:r>
      <w:hyperlink r:id="rId28" w:history="1">
        <w:r w:rsidRPr="00565D14">
          <w:rPr>
            <w:rStyle w:val="Hyperlink"/>
          </w:rPr>
          <w:t>department’s website</w:t>
        </w:r>
      </w:hyperlink>
      <w:r w:rsidRPr="00415D62">
        <w:t xml:space="preserve"> &lt;</w:t>
      </w:r>
      <w:r w:rsidR="00876F22" w:rsidRPr="00876F22">
        <w:t>https://www.health.vic.gov.au/infectious-diseases/victorian-guideline-on-cpe-for-long-term-residential-care-facilities-version-11</w:t>
      </w:r>
      <w:r w:rsidRPr="00063AC1">
        <w:t>&gt;.</w:t>
      </w:r>
    </w:p>
    <w:p w14:paraId="58517DC1" w14:textId="77777777" w:rsidR="00063AC1" w:rsidRPr="00063AC1" w:rsidRDefault="00063AC1" w:rsidP="00083DED">
      <w:pPr>
        <w:pStyle w:val="Heading2"/>
      </w:pPr>
      <w:bookmarkStart w:id="61" w:name="_Toc468374350"/>
      <w:bookmarkStart w:id="62" w:name="_Toc480973774"/>
      <w:bookmarkStart w:id="63" w:name="_Toc148359604"/>
      <w:r w:rsidRPr="00063AC1">
        <w:t xml:space="preserve">Preventing the spread of </w:t>
      </w:r>
      <w:bookmarkEnd w:id="61"/>
      <w:bookmarkEnd w:id="62"/>
      <w:r w:rsidRPr="00063AC1">
        <w:t>CPO</w:t>
      </w:r>
      <w:bookmarkEnd w:id="63"/>
    </w:p>
    <w:p w14:paraId="495241FC" w14:textId="35C3211E" w:rsidR="00063AC1" w:rsidRPr="00063AC1" w:rsidRDefault="00063AC1" w:rsidP="00083DED">
      <w:pPr>
        <w:pStyle w:val="Heading3"/>
      </w:pPr>
      <w:r w:rsidRPr="00063AC1">
        <w:t>How CPO</w:t>
      </w:r>
      <w:r w:rsidR="00362302">
        <w:t>s are</w:t>
      </w:r>
      <w:r w:rsidRPr="00063AC1">
        <w:t xml:space="preserve"> spread</w:t>
      </w:r>
    </w:p>
    <w:p w14:paraId="49EE9EAE" w14:textId="17B21085" w:rsidR="00063AC1" w:rsidRPr="00063AC1" w:rsidRDefault="00063AC1" w:rsidP="00B90CCD">
      <w:pPr>
        <w:pStyle w:val="Body"/>
      </w:pPr>
      <w:r w:rsidRPr="00063AC1">
        <w:t>CPO</w:t>
      </w:r>
      <w:r w:rsidR="00231762">
        <w:t>s</w:t>
      </w:r>
      <w:r w:rsidRPr="00063AC1">
        <w:t xml:space="preserve"> may also be spread </w:t>
      </w:r>
      <w:r w:rsidR="00A02009">
        <w:t>through contact with hands or equipment with CPO on them or from contaminated environmental surfaces.</w:t>
      </w:r>
    </w:p>
    <w:p w14:paraId="0B3B5124" w14:textId="3E5F4E06" w:rsidR="009852CB" w:rsidRDefault="00063AC1" w:rsidP="00B90CCD">
      <w:pPr>
        <w:pStyle w:val="Body"/>
        <w:rPr>
          <w:lang w:eastAsia="en-AU"/>
        </w:rPr>
      </w:pPr>
      <w:r w:rsidRPr="00063AC1">
        <w:rPr>
          <w:lang w:eastAsia="en-AU"/>
        </w:rPr>
        <w:t xml:space="preserve">Specific resident-risk factors associated with </w:t>
      </w:r>
      <w:r w:rsidR="00156443">
        <w:rPr>
          <w:lang w:eastAsia="en-AU"/>
        </w:rPr>
        <w:t xml:space="preserve">a </w:t>
      </w:r>
      <w:r w:rsidRPr="00063AC1">
        <w:rPr>
          <w:lang w:eastAsia="en-AU"/>
        </w:rPr>
        <w:t>higher risk of spreading CPO</w:t>
      </w:r>
      <w:r w:rsidR="00D464B5">
        <w:rPr>
          <w:lang w:eastAsia="en-AU"/>
        </w:rPr>
        <w:t>s</w:t>
      </w:r>
      <w:r w:rsidRPr="00063AC1">
        <w:rPr>
          <w:lang w:eastAsia="en-AU"/>
        </w:rPr>
        <w:t xml:space="preserve"> </w:t>
      </w:r>
      <w:r w:rsidR="009852CB" w:rsidRPr="00063AC1">
        <w:rPr>
          <w:lang w:eastAsia="en-AU"/>
        </w:rPr>
        <w:t>include</w:t>
      </w:r>
      <w:r w:rsidR="009852CB">
        <w:rPr>
          <w:lang w:eastAsia="en-AU"/>
        </w:rPr>
        <w:t>:</w:t>
      </w:r>
    </w:p>
    <w:p w14:paraId="2B9F5DE1" w14:textId="4FC7D14D" w:rsidR="009852CB" w:rsidRDefault="00BF642A" w:rsidP="009852CB">
      <w:pPr>
        <w:pStyle w:val="Bullet1"/>
        <w:rPr>
          <w:lang w:eastAsia="en-AU"/>
        </w:rPr>
      </w:pPr>
      <w:r>
        <w:rPr>
          <w:lang w:eastAsia="en-AU"/>
        </w:rPr>
        <w:t>d</w:t>
      </w:r>
      <w:r w:rsidR="00063AC1" w:rsidRPr="00063AC1">
        <w:rPr>
          <w:lang w:eastAsia="en-AU"/>
        </w:rPr>
        <w:t>iarrhoea</w:t>
      </w:r>
    </w:p>
    <w:p w14:paraId="63460B87" w14:textId="77777777" w:rsidR="009852CB" w:rsidRDefault="00063AC1" w:rsidP="009852CB">
      <w:pPr>
        <w:pStyle w:val="Bullet1"/>
        <w:rPr>
          <w:lang w:eastAsia="en-AU"/>
        </w:rPr>
      </w:pPr>
      <w:r w:rsidRPr="00063AC1">
        <w:rPr>
          <w:lang w:eastAsia="en-AU"/>
        </w:rPr>
        <w:t>faecal incontinence</w:t>
      </w:r>
    </w:p>
    <w:p w14:paraId="1981C5C4" w14:textId="77777777" w:rsidR="009852CB" w:rsidRDefault="00063AC1" w:rsidP="009852CB">
      <w:pPr>
        <w:pStyle w:val="Bullet1"/>
        <w:rPr>
          <w:lang w:eastAsia="en-AU"/>
        </w:rPr>
      </w:pPr>
      <w:r w:rsidRPr="00063AC1">
        <w:rPr>
          <w:lang w:eastAsia="en-AU"/>
        </w:rPr>
        <w:t>colostomy or ileostomy</w:t>
      </w:r>
    </w:p>
    <w:p w14:paraId="01E1B4F5" w14:textId="77777777" w:rsidR="00BF642A" w:rsidRDefault="00063AC1" w:rsidP="009852CB">
      <w:pPr>
        <w:pStyle w:val="Bullet1"/>
        <w:rPr>
          <w:lang w:eastAsia="en-AU"/>
        </w:rPr>
      </w:pPr>
      <w:r w:rsidRPr="00063AC1">
        <w:rPr>
          <w:lang w:eastAsia="en-AU"/>
        </w:rPr>
        <w:t>copious or uncontained respiratory secretions or drainage from a wound/abscess</w:t>
      </w:r>
    </w:p>
    <w:p w14:paraId="37F02A29" w14:textId="77777777" w:rsidR="00BF642A" w:rsidRDefault="00063AC1" w:rsidP="009852CB">
      <w:pPr>
        <w:pStyle w:val="Bullet1"/>
        <w:rPr>
          <w:lang w:eastAsia="en-AU"/>
        </w:rPr>
      </w:pPr>
      <w:r w:rsidRPr="00063AC1">
        <w:rPr>
          <w:lang w:eastAsia="en-AU"/>
        </w:rPr>
        <w:t>presence of a urinary catheter</w:t>
      </w:r>
    </w:p>
    <w:p w14:paraId="624A59F1" w14:textId="17E32CF3" w:rsidR="00063AC1" w:rsidRPr="00846814" w:rsidRDefault="00063AC1" w:rsidP="009852CB">
      <w:pPr>
        <w:pStyle w:val="Bullet1"/>
        <w:rPr>
          <w:lang w:eastAsia="en-AU"/>
        </w:rPr>
      </w:pPr>
      <w:r w:rsidRPr="00063AC1">
        <w:rPr>
          <w:lang w:eastAsia="en-AU"/>
        </w:rPr>
        <w:t xml:space="preserve">residents who have difficulty </w:t>
      </w:r>
      <w:r w:rsidR="4EA67A0B" w:rsidRPr="3F0ACEB5">
        <w:rPr>
          <w:lang w:eastAsia="en-AU"/>
        </w:rPr>
        <w:t xml:space="preserve">understanding or require </w:t>
      </w:r>
      <w:r w:rsidR="4EA67A0B" w:rsidRPr="30F6227C">
        <w:rPr>
          <w:lang w:eastAsia="en-AU"/>
        </w:rPr>
        <w:t xml:space="preserve">support with </w:t>
      </w:r>
      <w:r w:rsidR="4EA67A0B" w:rsidRPr="3B5358AA">
        <w:rPr>
          <w:lang w:eastAsia="en-AU"/>
        </w:rPr>
        <w:t>IPC precautions.</w:t>
      </w:r>
    </w:p>
    <w:p w14:paraId="59695F7F" w14:textId="1A7E09F0" w:rsidR="00063AC1" w:rsidRPr="00063AC1" w:rsidRDefault="00063AC1" w:rsidP="00BF642A">
      <w:pPr>
        <w:pStyle w:val="Bodyafterbullets"/>
      </w:pPr>
      <w:r w:rsidRPr="00130639">
        <w:t xml:space="preserve">To help prevent the spread of CPO there are basic </w:t>
      </w:r>
      <w:r w:rsidR="00231762" w:rsidRPr="00130639">
        <w:t>IPC</w:t>
      </w:r>
      <w:r w:rsidRPr="006772D9">
        <w:t xml:space="preserve"> precautions that</w:t>
      </w:r>
      <w:r w:rsidRPr="00846814">
        <w:t xml:space="preserve"> all staff </w:t>
      </w:r>
      <w:r w:rsidR="00CE1F0A" w:rsidRPr="00846814">
        <w:t xml:space="preserve">should always use </w:t>
      </w:r>
      <w:r w:rsidRPr="00846814">
        <w:t xml:space="preserve">for all residents. </w:t>
      </w:r>
      <w:r w:rsidRPr="00BE6F2D">
        <w:t xml:space="preserve">These are called </w:t>
      </w:r>
      <w:r w:rsidRPr="00A874F2">
        <w:rPr>
          <w:b/>
        </w:rPr>
        <w:t>standard precautions</w:t>
      </w:r>
      <w:r w:rsidRPr="00BE6F2D">
        <w:t xml:space="preserve">. Sometimes additional </w:t>
      </w:r>
      <w:r w:rsidR="00711A18">
        <w:t>measures</w:t>
      </w:r>
      <w:r w:rsidRPr="00BE6F2D">
        <w:t xml:space="preserve"> are required to prevent the spread of an infection or organism, these are called </w:t>
      </w:r>
      <w:r w:rsidRPr="00A874F2">
        <w:rPr>
          <w:b/>
        </w:rPr>
        <w:t>transmission-based precautions</w:t>
      </w:r>
      <w:r w:rsidRPr="00BE6F2D">
        <w:t xml:space="preserve">. The </w:t>
      </w:r>
      <w:r w:rsidR="0042343B" w:rsidRPr="0042343B">
        <w:t xml:space="preserve">transmission-based precautions </w:t>
      </w:r>
      <w:r w:rsidR="00231762" w:rsidRPr="00BE6F2D">
        <w:t xml:space="preserve">generally </w:t>
      </w:r>
      <w:r w:rsidRPr="00BE6F2D">
        <w:t>required to prevent the spread of CPO</w:t>
      </w:r>
      <w:r w:rsidR="00231762" w:rsidRPr="00BE6F2D">
        <w:t>s</w:t>
      </w:r>
      <w:r w:rsidRPr="00BE6F2D">
        <w:t xml:space="preserve"> are </w:t>
      </w:r>
      <w:r w:rsidR="00E050DA" w:rsidRPr="00BE6F2D">
        <w:t xml:space="preserve">often </w:t>
      </w:r>
      <w:r w:rsidRPr="00BE6F2D">
        <w:t xml:space="preserve">called </w:t>
      </w:r>
      <w:r w:rsidRPr="00BE6F2D">
        <w:rPr>
          <w:b/>
        </w:rPr>
        <w:t>contact precautions</w:t>
      </w:r>
      <w:r w:rsidRPr="006772D9">
        <w:t>.</w:t>
      </w:r>
    </w:p>
    <w:p w14:paraId="3A816906" w14:textId="4C74E8E1" w:rsidR="00063AC1" w:rsidRPr="00063AC1" w:rsidRDefault="00ED434C" w:rsidP="00083DED">
      <w:pPr>
        <w:pStyle w:val="Heading2"/>
      </w:pPr>
      <w:bookmarkStart w:id="64" w:name="_Toc480973775"/>
      <w:bookmarkStart w:id="65" w:name="_Toc148359605"/>
      <w:r>
        <w:t xml:space="preserve">General measures </w:t>
      </w:r>
      <w:r w:rsidR="00336430">
        <w:t xml:space="preserve">to prevent </w:t>
      </w:r>
      <w:r w:rsidR="00352F67">
        <w:t>the transmission of CPO</w:t>
      </w:r>
      <w:bookmarkEnd w:id="64"/>
      <w:bookmarkEnd w:id="65"/>
    </w:p>
    <w:p w14:paraId="11A6D583" w14:textId="398BCDCD" w:rsidR="00063AC1" w:rsidRDefault="00063AC1" w:rsidP="00EA2899">
      <w:pPr>
        <w:pStyle w:val="Body"/>
      </w:pPr>
      <w:r w:rsidRPr="00063AC1">
        <w:t xml:space="preserve">The use of standard precautions is an essential </w:t>
      </w:r>
      <w:r w:rsidR="00EA2899">
        <w:t>IPC</w:t>
      </w:r>
      <w:r w:rsidRPr="00063AC1">
        <w:t xml:space="preserve"> strategy for the successful prevention and minimisation of transmission of all infections between residents. Standard precautions will also protect staff from transmission of infections as well. Standard precautions include the elements</w:t>
      </w:r>
      <w:r w:rsidR="00B005BD">
        <w:t xml:space="preserve"> outlined below</w:t>
      </w:r>
      <w:r w:rsidRPr="00063AC1">
        <w:t>.</w:t>
      </w:r>
    </w:p>
    <w:p w14:paraId="0B542F58" w14:textId="08970620" w:rsidR="00736518" w:rsidRDefault="00736518" w:rsidP="00EA2899">
      <w:pPr>
        <w:pStyle w:val="Body"/>
      </w:pPr>
      <w:r>
        <w:t xml:space="preserve">For further IPC guidance, refer to the </w:t>
      </w:r>
      <w:hyperlink r:id="rId29" w:history="1">
        <w:r w:rsidRPr="00816B8C">
          <w:rPr>
            <w:rStyle w:val="Hyperlink"/>
            <w:i/>
          </w:rPr>
          <w:t xml:space="preserve">Australian Guidelines for the Prevention and Control of Infection in Healthcare </w:t>
        </w:r>
        <w:r w:rsidRPr="00816B8C">
          <w:rPr>
            <w:rStyle w:val="Hyperlink"/>
          </w:rPr>
          <w:t>(2019)</w:t>
        </w:r>
      </w:hyperlink>
      <w:r>
        <w:t xml:space="preserve"> &lt;</w:t>
      </w:r>
      <w:r w:rsidRPr="00736518">
        <w:t>https://www.nhmrc.gov.au/about-us/publications/australian-guidelines-prevention-and-control-infection-healthcare-2019</w:t>
      </w:r>
      <w:r>
        <w:t>&gt;</w:t>
      </w:r>
      <w:r w:rsidR="00562A06">
        <w:t xml:space="preserve"> </w:t>
      </w:r>
      <w:r w:rsidR="00562A06" w:rsidRPr="002F478C">
        <w:rPr>
          <w:highlight w:val="yellow"/>
        </w:rPr>
        <w:t xml:space="preserve">or </w:t>
      </w:r>
      <w:hyperlink r:id="rId30" w:history="1">
        <w:r w:rsidR="00562A06" w:rsidRPr="002F478C">
          <w:rPr>
            <w:rStyle w:val="Hyperlink"/>
            <w:i/>
            <w:iCs/>
            <w:highlight w:val="yellow"/>
          </w:rPr>
          <w:t>The Aged Care Infection Prevention and Control Guide</w:t>
        </w:r>
      </w:hyperlink>
      <w:r w:rsidR="00562A06" w:rsidRPr="002F478C">
        <w:rPr>
          <w:highlight w:val="yellow"/>
        </w:rPr>
        <w:t xml:space="preserve"> (2024) &lt;https://www.safetyandquality.gov.au/publications-and-resources/resource-library/aged-care-infection-prevention-and-control-guide&gt;</w:t>
      </w:r>
      <w:r>
        <w:t>.</w:t>
      </w:r>
    </w:p>
    <w:p w14:paraId="4859BD42" w14:textId="77777777" w:rsidR="00063AC1" w:rsidRPr="00063AC1" w:rsidRDefault="00063AC1" w:rsidP="00083DED">
      <w:pPr>
        <w:pStyle w:val="Heading3"/>
      </w:pPr>
      <w:r w:rsidRPr="00063AC1">
        <w:t>Hand hygiene</w:t>
      </w:r>
    </w:p>
    <w:p w14:paraId="29EE7ED6" w14:textId="5D58CC34" w:rsidR="7F0845E8" w:rsidRDefault="00063AC1" w:rsidP="420E82DB">
      <w:pPr>
        <w:pStyle w:val="Body"/>
      </w:pPr>
      <w:r w:rsidRPr="00063AC1">
        <w:t xml:space="preserve">Hand </w:t>
      </w:r>
      <w:r w:rsidR="00F3622A" w:rsidRPr="00F3622A">
        <w:t xml:space="preserve">washing with soap and water or using an alcohol-based hand rub (ABHR) </w:t>
      </w:r>
      <w:r w:rsidRPr="00063AC1">
        <w:t xml:space="preserve">is one of the most important </w:t>
      </w:r>
      <w:r w:rsidR="00EA2899">
        <w:t>IPC</w:t>
      </w:r>
      <w:r w:rsidRPr="00063AC1">
        <w:t xml:space="preserve"> measures for preventing the spread of infectious organisms, particularly multi-resistant organisms. Emphasis should be placed on the importance of hand hygiene for staff, residents and visitors.</w:t>
      </w:r>
    </w:p>
    <w:p w14:paraId="3B9F3E6C" w14:textId="77777777" w:rsidR="00D30B2F" w:rsidRDefault="00D30B2F" w:rsidP="00D30B2F">
      <w:pPr>
        <w:pStyle w:val="Body"/>
      </w:pPr>
      <w:r>
        <w:t>Facilities should have</w:t>
      </w:r>
      <w:r w:rsidRPr="00063AC1">
        <w:t xml:space="preserve"> adequate </w:t>
      </w:r>
      <w:r>
        <w:t>hand washing facilities and maintain adequate stock of</w:t>
      </w:r>
      <w:r w:rsidRPr="00063AC1">
        <w:t xml:space="preserve"> </w:t>
      </w:r>
      <w:r w:rsidRPr="00EA2899">
        <w:t>soap</w:t>
      </w:r>
      <w:r>
        <w:t>, paper towel</w:t>
      </w:r>
      <w:r w:rsidRPr="00063AC1">
        <w:t xml:space="preserve"> </w:t>
      </w:r>
      <w:r>
        <w:t>and ABHR.</w:t>
      </w:r>
      <w:r w:rsidRPr="00063AC1">
        <w:t xml:space="preserve"> Handbasins for staff should, wherever possible, be hands-free (for example</w:t>
      </w:r>
      <w:r>
        <w:t>,</w:t>
      </w:r>
      <w:r w:rsidRPr="00063AC1">
        <w:t xml:space="preserve"> elbow operated) to facilitate appropriate hand </w:t>
      </w:r>
      <w:r w:rsidRPr="00EA2899">
        <w:t>hygiene practices and prevent recontamination of hands when turning off taps.</w:t>
      </w:r>
    </w:p>
    <w:p w14:paraId="008E8DE5" w14:textId="7BA79434" w:rsidR="00416E08" w:rsidRDefault="00416E08" w:rsidP="00416E08">
      <w:pPr>
        <w:pStyle w:val="Heading4"/>
      </w:pPr>
      <w:r>
        <w:t>Staff</w:t>
      </w:r>
    </w:p>
    <w:p w14:paraId="65C5C2B9" w14:textId="5547DC96" w:rsidR="00063AC1" w:rsidRDefault="00B97873" w:rsidP="00EA2899">
      <w:pPr>
        <w:pStyle w:val="Body"/>
      </w:pPr>
      <w:r>
        <w:t>H</w:t>
      </w:r>
      <w:r w:rsidRPr="00063AC1">
        <w:t xml:space="preserve">and hygiene </w:t>
      </w:r>
      <w:r>
        <w:t xml:space="preserve">should be performed </w:t>
      </w:r>
      <w:r w:rsidRPr="00063AC1">
        <w:t>before and after providing care for residents</w:t>
      </w:r>
      <w:r>
        <w:t xml:space="preserve">, particularly </w:t>
      </w:r>
      <w:r w:rsidRPr="00063AC1">
        <w:t xml:space="preserve">after toileting residents, contact with colonised/infected </w:t>
      </w:r>
      <w:r w:rsidR="00851381">
        <w:t>wounds/</w:t>
      </w:r>
      <w:r w:rsidRPr="00063AC1">
        <w:t>sites or contact with devices (for example, urinary catheter).</w:t>
      </w:r>
      <w:r w:rsidR="00851381">
        <w:t xml:space="preserve"> </w:t>
      </w:r>
      <w:r w:rsidR="00063AC1" w:rsidRPr="00063AC1">
        <w:t xml:space="preserve">The use of gloves does not remove the need for appropriate hand hygiene. Hand hygiene should be attended to </w:t>
      </w:r>
      <w:r w:rsidR="00063AC1" w:rsidRPr="00063AC1">
        <w:rPr>
          <w:b/>
        </w:rPr>
        <w:t>before</w:t>
      </w:r>
      <w:r w:rsidR="00063AC1" w:rsidRPr="00063AC1">
        <w:t xml:space="preserve"> gloves are put on and immediately </w:t>
      </w:r>
      <w:r w:rsidR="00063AC1" w:rsidRPr="00063AC1">
        <w:rPr>
          <w:b/>
        </w:rPr>
        <w:t>after</w:t>
      </w:r>
      <w:r w:rsidR="00063AC1" w:rsidRPr="00063AC1">
        <w:t xml:space="preserve"> they have been removed.</w:t>
      </w:r>
    </w:p>
    <w:p w14:paraId="049514B7" w14:textId="1B96E8D2" w:rsidR="00D30B2F" w:rsidRPr="00063AC1" w:rsidRDefault="00D30B2F" w:rsidP="00D30B2F">
      <w:pPr>
        <w:pStyle w:val="Body"/>
      </w:pPr>
      <w:r w:rsidRPr="00EA2899">
        <w:t>Staff should be made aware of proper hand hygiene technique</w:t>
      </w:r>
      <w:r w:rsidR="00473118">
        <w:t>s</w:t>
      </w:r>
      <w:r w:rsidRPr="00EA2899">
        <w:t xml:space="preserve"> and rationale; when, where and how, known as the “5 moments </w:t>
      </w:r>
      <w:r>
        <w:t>for</w:t>
      </w:r>
      <w:r w:rsidRPr="00EA2899">
        <w:t xml:space="preserve"> hand hygiene”. For more information about hand hygiene </w:t>
      </w:r>
      <w:r>
        <w:t xml:space="preserve">and promotional materials </w:t>
      </w:r>
      <w:r w:rsidRPr="00EA2899">
        <w:t xml:space="preserve">see the </w:t>
      </w:r>
      <w:hyperlink r:id="rId31" w:history="1">
        <w:r w:rsidRPr="00CA5A83">
          <w:rPr>
            <w:rStyle w:val="Hyperlink"/>
          </w:rPr>
          <w:t>National Hand Hygiene Initiative website</w:t>
        </w:r>
      </w:hyperlink>
      <w:r w:rsidRPr="00063AC1">
        <w:t xml:space="preserve"> &lt;</w:t>
      </w:r>
      <w:r w:rsidRPr="00CA5A83">
        <w:t>https://www.safetyandquality.gov.au/our-work/infection-prevention-and-control/national-hand-hygiene-initiative</w:t>
      </w:r>
      <w:r w:rsidRPr="00063AC1">
        <w:t>&gt;.</w:t>
      </w:r>
    </w:p>
    <w:p w14:paraId="1D92D77F" w14:textId="23F7B859" w:rsidR="00044E7E" w:rsidRDefault="00044E7E" w:rsidP="00EA2899">
      <w:pPr>
        <w:pStyle w:val="Body"/>
      </w:pPr>
      <w:r w:rsidRPr="00044E7E">
        <w:rPr>
          <w:b/>
          <w:bCs/>
        </w:rPr>
        <w:t>Note:</w:t>
      </w:r>
      <w:r w:rsidRPr="00063AC1">
        <w:t xml:space="preserve"> ABHR can be used for most hand hygiene opportunities except for when hands are visibly soiled. Hands must be washed with soap and water when visibly soiled.</w:t>
      </w:r>
    </w:p>
    <w:p w14:paraId="71FB6DE1" w14:textId="07D17780" w:rsidR="005D1ED7" w:rsidRPr="00063AC1" w:rsidRDefault="005D1ED7" w:rsidP="005D1ED7">
      <w:pPr>
        <w:pStyle w:val="Heading4"/>
      </w:pPr>
      <w:r>
        <w:t>Residents</w:t>
      </w:r>
    </w:p>
    <w:p w14:paraId="6ECC2565" w14:textId="49E5E97A" w:rsidR="00063AC1" w:rsidRDefault="00063AC1" w:rsidP="00EA2899">
      <w:pPr>
        <w:pStyle w:val="Body"/>
      </w:pPr>
      <w:r w:rsidRPr="00063AC1">
        <w:t xml:space="preserve">Residents should </w:t>
      </w:r>
      <w:r w:rsidR="009C5EA0">
        <w:t>perform hand hygiene</w:t>
      </w:r>
      <w:r w:rsidRPr="00063AC1">
        <w:t xml:space="preserve"> after toileting, before eating</w:t>
      </w:r>
      <w:r w:rsidR="00F47956">
        <w:t>, prior to communal activities</w:t>
      </w:r>
      <w:r w:rsidRPr="00063AC1">
        <w:t xml:space="preserve"> and when leaving their room. Staff should assist residents </w:t>
      </w:r>
      <w:r w:rsidR="00F47956">
        <w:t xml:space="preserve">who are unable </w:t>
      </w:r>
      <w:r w:rsidRPr="00063AC1">
        <w:t xml:space="preserve">to perform hand hygiene </w:t>
      </w:r>
      <w:r w:rsidR="00E01E23">
        <w:t>by themselves due to physical,</w:t>
      </w:r>
      <w:r w:rsidR="00E01E23" w:rsidRPr="00063AC1">
        <w:t xml:space="preserve"> cognitive </w:t>
      </w:r>
      <w:r w:rsidR="00E01E23">
        <w:t>or other</w:t>
      </w:r>
      <w:r w:rsidR="00E01E23" w:rsidRPr="00063AC1">
        <w:t xml:space="preserve"> impair</w:t>
      </w:r>
      <w:r w:rsidR="00E01E23">
        <w:t>ments</w:t>
      </w:r>
      <w:r w:rsidRPr="00063AC1">
        <w:t>.</w:t>
      </w:r>
    </w:p>
    <w:p w14:paraId="6ADFB807" w14:textId="130CE21E" w:rsidR="005D1ED7" w:rsidRPr="00063AC1" w:rsidRDefault="005D1ED7" w:rsidP="00884E71">
      <w:pPr>
        <w:pStyle w:val="Heading4"/>
      </w:pPr>
      <w:r>
        <w:t>Visit</w:t>
      </w:r>
      <w:r w:rsidR="00884E71">
        <w:t>ors</w:t>
      </w:r>
    </w:p>
    <w:p w14:paraId="28C38D01" w14:textId="77777777" w:rsidR="00063AC1" w:rsidRPr="00063AC1" w:rsidRDefault="00063AC1" w:rsidP="00EA2899">
      <w:pPr>
        <w:pStyle w:val="Body"/>
      </w:pPr>
      <w:r w:rsidRPr="00063AC1">
        <w:t>Remind visitors that they should perform hand hygiene before and after visiting any resident.</w:t>
      </w:r>
    </w:p>
    <w:p w14:paraId="4E229E75" w14:textId="212B6630" w:rsidR="00063AC1" w:rsidRPr="00063AC1" w:rsidRDefault="006324E8" w:rsidP="00083DED">
      <w:pPr>
        <w:pStyle w:val="Heading3"/>
      </w:pPr>
      <w:r>
        <w:t>A</w:t>
      </w:r>
      <w:r w:rsidR="00063AC1" w:rsidRPr="00063AC1">
        <w:t>septic technique</w:t>
      </w:r>
    </w:p>
    <w:p w14:paraId="2125D9BA" w14:textId="77777777" w:rsidR="00063AC1" w:rsidRPr="00063AC1" w:rsidRDefault="00063AC1" w:rsidP="00CA5A83">
      <w:pPr>
        <w:pStyle w:val="Body"/>
      </w:pPr>
      <w:r w:rsidRPr="00063AC1">
        <w:t>Appropriate aseptic non-touch technique should be used for all clinical procedures, such as wound dressings or emptying or changing urinary catheter bags.</w:t>
      </w:r>
    </w:p>
    <w:p w14:paraId="441E8BA3" w14:textId="77777777" w:rsidR="00063AC1" w:rsidRPr="00063AC1" w:rsidRDefault="00063AC1" w:rsidP="004825EC">
      <w:pPr>
        <w:pStyle w:val="Heading4"/>
      </w:pPr>
      <w:r w:rsidRPr="00063AC1">
        <w:t>Wound management</w:t>
      </w:r>
    </w:p>
    <w:p w14:paraId="62DFC89A" w14:textId="0F64BDAA" w:rsidR="00063AC1" w:rsidRPr="00063AC1" w:rsidRDefault="002C4524" w:rsidP="00121FDE">
      <w:pPr>
        <w:pStyle w:val="Body"/>
      </w:pPr>
      <w:r w:rsidRPr="00063AC1">
        <w:t xml:space="preserve">Ensure </w:t>
      </w:r>
      <w:r>
        <w:t xml:space="preserve">discharging </w:t>
      </w:r>
      <w:r w:rsidRPr="00063AC1">
        <w:t>wounds are covered with a</w:t>
      </w:r>
      <w:r>
        <w:t>n appropriate</w:t>
      </w:r>
      <w:r w:rsidRPr="00063AC1">
        <w:t xml:space="preserve"> dressing </w:t>
      </w:r>
      <w:r>
        <w:t>to</w:t>
      </w:r>
      <w:r w:rsidRPr="00063AC1">
        <w:t xml:space="preserve"> </w:t>
      </w:r>
      <w:r>
        <w:t>protect the wound and contain discharges</w:t>
      </w:r>
      <w:r w:rsidRPr="00063AC1">
        <w:t>.</w:t>
      </w:r>
    </w:p>
    <w:p w14:paraId="3E1F945C" w14:textId="56CDC232" w:rsidR="00063AC1" w:rsidRPr="00063AC1" w:rsidRDefault="00063AC1" w:rsidP="00083DED">
      <w:pPr>
        <w:pStyle w:val="Heading3"/>
      </w:pPr>
      <w:r w:rsidRPr="00063AC1">
        <w:t xml:space="preserve">Personal </w:t>
      </w:r>
      <w:r w:rsidR="00BD493E">
        <w:t>p</w:t>
      </w:r>
      <w:r w:rsidRPr="00063AC1">
        <w:t xml:space="preserve">rotective </w:t>
      </w:r>
      <w:r w:rsidR="00BD493E">
        <w:t>e</w:t>
      </w:r>
      <w:r w:rsidRPr="00063AC1">
        <w:t>quipment (PPE)</w:t>
      </w:r>
    </w:p>
    <w:p w14:paraId="5C8B7426" w14:textId="5BE61117" w:rsidR="00063AC1" w:rsidRPr="00063AC1" w:rsidRDefault="00063AC1" w:rsidP="00121FDE">
      <w:pPr>
        <w:pStyle w:val="Body"/>
      </w:pPr>
      <w:r w:rsidRPr="00063AC1">
        <w:t>Wear appropriate PPE when it is anticipated that you may have contact with a resident’s blood or body fluid</w:t>
      </w:r>
      <w:r w:rsidR="00121FDE">
        <w:t>s</w:t>
      </w:r>
      <w:r w:rsidRPr="00063AC1">
        <w:t xml:space="preserve">, mucous membranes, non-intact skin or other potentially infectious material or equipment. Depending on the activity or procedure being undertaken PPE required </w:t>
      </w:r>
      <w:r w:rsidR="00FF13BB">
        <w:t>to prevent CPO transmission</w:t>
      </w:r>
      <w:r w:rsidR="00A8410A">
        <w:t xml:space="preserve"> </w:t>
      </w:r>
      <w:r w:rsidRPr="00063AC1">
        <w:t>may include gown</w:t>
      </w:r>
      <w:r w:rsidR="000C698E">
        <w:t xml:space="preserve"> or apron</w:t>
      </w:r>
      <w:r w:rsidRPr="00063AC1">
        <w:t>,</w:t>
      </w:r>
      <w:r w:rsidR="000C698E">
        <w:t xml:space="preserve"> and</w:t>
      </w:r>
      <w:r w:rsidRPr="00063AC1">
        <w:t xml:space="preserve"> gloves. Always perform hand hygiene before putting on PPE and immediately after removal of PPE.</w:t>
      </w:r>
    </w:p>
    <w:p w14:paraId="6CF3B0C4" w14:textId="77777777" w:rsidR="00063AC1" w:rsidRPr="00063AC1" w:rsidRDefault="00063AC1" w:rsidP="00083DED">
      <w:pPr>
        <w:pStyle w:val="Heading3"/>
      </w:pPr>
      <w:r w:rsidRPr="00063AC1">
        <w:t>Cleaning shared equipment</w:t>
      </w:r>
    </w:p>
    <w:p w14:paraId="5BD13CAC" w14:textId="1C66FFA9" w:rsidR="00063AC1" w:rsidRPr="00063AC1" w:rsidRDefault="00684EC4" w:rsidP="00121FDE">
      <w:pPr>
        <w:pStyle w:val="Body"/>
      </w:pPr>
      <w:r>
        <w:t>S</w:t>
      </w:r>
      <w:r w:rsidRPr="00063AC1">
        <w:t>hared equipment (for example, lifting machine, commode, thermometer)</w:t>
      </w:r>
      <w:r>
        <w:t xml:space="preserve"> should be</w:t>
      </w:r>
      <w:r w:rsidRPr="00063AC1">
        <w:t xml:space="preserve"> appropriately cleaned and disinfected or reprocessed</w:t>
      </w:r>
      <w:r>
        <w:t xml:space="preserve"> between use by</w:t>
      </w:r>
      <w:r w:rsidRPr="00063AC1">
        <w:t xml:space="preserve"> resident</w:t>
      </w:r>
      <w:r>
        <w:t>s</w:t>
      </w:r>
      <w:r w:rsidRPr="00063AC1">
        <w:t>.</w:t>
      </w:r>
    </w:p>
    <w:p w14:paraId="05117ADD" w14:textId="3FFE641D" w:rsidR="00063AC1" w:rsidRPr="00063AC1" w:rsidRDefault="0036472F" w:rsidP="00121FDE">
      <w:pPr>
        <w:pStyle w:val="Body"/>
      </w:pPr>
      <w:r>
        <w:t>Where possible, i</w:t>
      </w:r>
      <w:r w:rsidR="00063AC1" w:rsidRPr="00063AC1">
        <w:t>tems such as slings should be dedicated to one resident’s use and must be laundered before use for another resident.</w:t>
      </w:r>
    </w:p>
    <w:p w14:paraId="0AA324BD" w14:textId="08E62CE3" w:rsidR="00593D60" w:rsidRDefault="00063AC1" w:rsidP="00121FDE">
      <w:pPr>
        <w:pStyle w:val="Body"/>
      </w:pPr>
      <w:r w:rsidRPr="00063AC1">
        <w:t xml:space="preserve">Anything labelled as </w:t>
      </w:r>
      <w:r w:rsidR="008C6832">
        <w:t>‘</w:t>
      </w:r>
      <w:r w:rsidR="008C6832" w:rsidRPr="00063AC1">
        <w:t>single use</w:t>
      </w:r>
      <w:r w:rsidR="008C6832">
        <w:t>’</w:t>
      </w:r>
      <w:r w:rsidRPr="00063AC1">
        <w:t xml:space="preserve"> must be discarded after use and not reprocessed or used on another resident.</w:t>
      </w:r>
      <w:r w:rsidR="00121FDE">
        <w:t xml:space="preserve"> Items labelled </w:t>
      </w:r>
      <w:r w:rsidR="008C6832">
        <w:t>‘</w:t>
      </w:r>
      <w:r w:rsidR="00121FDE">
        <w:t>single-patient use</w:t>
      </w:r>
      <w:r w:rsidR="008C6832">
        <w:t>’</w:t>
      </w:r>
      <w:r w:rsidR="00121FDE">
        <w:t xml:space="preserve"> may </w:t>
      </w:r>
      <w:r w:rsidR="008C6832">
        <w:t xml:space="preserve">be cleaned (and disinfected if required) as per manufacturers’ instructions </w:t>
      </w:r>
      <w:r w:rsidR="00121FDE">
        <w:t xml:space="preserve">only </w:t>
      </w:r>
      <w:r w:rsidR="008C6832">
        <w:t>for</w:t>
      </w:r>
      <w:r w:rsidR="00121FDE">
        <w:t xml:space="preserve"> </w:t>
      </w:r>
      <w:r w:rsidR="008C6832">
        <w:t>re</w:t>
      </w:r>
      <w:r w:rsidR="00121FDE">
        <w:t xml:space="preserve">use on the same </w:t>
      </w:r>
      <w:r w:rsidR="008C6832">
        <w:t>resident.</w:t>
      </w:r>
    </w:p>
    <w:p w14:paraId="0154C853" w14:textId="77777777" w:rsidR="00593D60" w:rsidRDefault="00593D60">
      <w:pPr>
        <w:spacing w:after="0" w:line="240" w:lineRule="auto"/>
        <w:rPr>
          <w:rFonts w:eastAsia="Times"/>
        </w:rPr>
      </w:pPr>
      <w:r>
        <w:br w:type="page"/>
      </w:r>
    </w:p>
    <w:p w14:paraId="2FC51FD5" w14:textId="77777777" w:rsidR="00063AC1" w:rsidRPr="00063AC1" w:rsidRDefault="00063AC1" w:rsidP="00083DED">
      <w:pPr>
        <w:pStyle w:val="Heading3"/>
      </w:pPr>
      <w:bookmarkStart w:id="66" w:name="_Routine_environmental_cleaning"/>
      <w:bookmarkEnd w:id="66"/>
      <w:r w:rsidRPr="00063AC1">
        <w:t>Routine environmental cleaning</w:t>
      </w:r>
    </w:p>
    <w:p w14:paraId="3862F88F" w14:textId="515DB4D9" w:rsidR="00063AC1" w:rsidRDefault="00063AC1" w:rsidP="00E05B04">
      <w:pPr>
        <w:pStyle w:val="Body"/>
      </w:pPr>
      <w:r w:rsidRPr="00063AC1">
        <w:t xml:space="preserve">Environmental surfaces should be adequately cleaned </w:t>
      </w:r>
      <w:r w:rsidR="00CE1F0A" w:rsidRPr="00063AC1">
        <w:t>daily</w:t>
      </w:r>
      <w:r w:rsidRPr="00063AC1">
        <w:t xml:space="preserve">. </w:t>
      </w:r>
      <w:hyperlink w:anchor="_Glossary" w:history="1">
        <w:r w:rsidRPr="00063AC1">
          <w:rPr>
            <w:color w:val="3366FF"/>
            <w:u w:val="dotted"/>
          </w:rPr>
          <w:t>Frequently touched surfaces</w:t>
        </w:r>
      </w:hyperlink>
      <w:r w:rsidRPr="00063AC1">
        <w:t>, such as door handles and bed rails may require more frequent cleaning compared to other surfaces.</w:t>
      </w:r>
    </w:p>
    <w:p w14:paraId="12EFBA22" w14:textId="1ACD3A57" w:rsidR="00E83B62" w:rsidRPr="00063AC1" w:rsidRDefault="00E83B62" w:rsidP="00E05B04">
      <w:pPr>
        <w:pStyle w:val="Body"/>
      </w:pPr>
      <w:r>
        <w:t xml:space="preserve">Further information about environmental cleaning principles, and the process and product selection for routine environmental cleaning can be found on the </w:t>
      </w:r>
      <w:hyperlink r:id="rId32" w:history="1">
        <w:r w:rsidRPr="00E83B62">
          <w:rPr>
            <w:rStyle w:val="Hyperlink"/>
          </w:rPr>
          <w:t>Australian Commission on Safety and Quality in Health Care (ACSQHC) website</w:t>
        </w:r>
      </w:hyperlink>
      <w:r>
        <w:t xml:space="preserve"> &lt;</w:t>
      </w:r>
      <w:r w:rsidRPr="00E83B62">
        <w:t>www.safetyandquality.gov.au/our-work/infection-prevention-and-control/environmental-cleaning-and-infection-prevention-and-control-resources</w:t>
      </w:r>
      <w:r>
        <w:t xml:space="preserve">&gt;. Note, while these resources are aimed at “health services” the principles </w:t>
      </w:r>
      <w:proofErr w:type="gramStart"/>
      <w:r>
        <w:t>outlined</w:t>
      </w:r>
      <w:proofErr w:type="gramEnd"/>
      <w:r>
        <w:t xml:space="preserve"> and guidance provided are applicable to RCFs.</w:t>
      </w:r>
    </w:p>
    <w:p w14:paraId="47E6590B" w14:textId="77777777" w:rsidR="00063AC1" w:rsidRPr="00063AC1" w:rsidRDefault="00063AC1" w:rsidP="00083DED">
      <w:pPr>
        <w:pStyle w:val="Heading3"/>
      </w:pPr>
      <w:r w:rsidRPr="00063AC1">
        <w:t>Appropriate handling of linen and laundry items</w:t>
      </w:r>
    </w:p>
    <w:p w14:paraId="4AA2EA20" w14:textId="68E77B6E" w:rsidR="0018723D" w:rsidRDefault="000D78F2" w:rsidP="00BD493E">
      <w:pPr>
        <w:pStyle w:val="Body"/>
      </w:pPr>
      <w:r>
        <w:t>No additional precautions are required for the management of linen and clothing items from residents with CPO</w:t>
      </w:r>
      <w:r w:rsidR="00995CF2">
        <w:t>.</w:t>
      </w:r>
      <w:r>
        <w:t xml:space="preserve"> </w:t>
      </w:r>
      <w:r w:rsidR="0018723D">
        <w:t>However</w:t>
      </w:r>
      <w:r w:rsidR="009752E9">
        <w:t>,</w:t>
      </w:r>
      <w:r w:rsidR="0018723D">
        <w:t xml:space="preserve"> it is recommended that staff h</w:t>
      </w:r>
      <w:r w:rsidR="00BD493E">
        <w:t>andle, transport, and process used linen or items requiring laundering (for example, clothing) in a manner that avoids contamination of surfaces and persons.</w:t>
      </w:r>
    </w:p>
    <w:p w14:paraId="0362AA52" w14:textId="17EB8874" w:rsidR="00063AC1" w:rsidRPr="00063AC1" w:rsidRDefault="00BD493E" w:rsidP="00BD493E">
      <w:pPr>
        <w:pStyle w:val="Body"/>
      </w:pPr>
      <w:r>
        <w:t>If linen or resident clothing is laundered onsite compliance with the Australian Standard for Laundry Practice AS/NZS 4146:2000 is required.</w:t>
      </w:r>
    </w:p>
    <w:p w14:paraId="7B2CB85E" w14:textId="77777777" w:rsidR="00063AC1" w:rsidRPr="00063AC1" w:rsidRDefault="00063AC1" w:rsidP="00083DED">
      <w:pPr>
        <w:pStyle w:val="Heading3"/>
      </w:pPr>
      <w:r w:rsidRPr="00063AC1">
        <w:t>Waste management</w:t>
      </w:r>
    </w:p>
    <w:p w14:paraId="7DA9F145" w14:textId="33EC1B3A" w:rsidR="00063AC1" w:rsidRPr="00063AC1" w:rsidRDefault="00BD493E" w:rsidP="00E05B04">
      <w:pPr>
        <w:pStyle w:val="Body"/>
      </w:pPr>
      <w:r>
        <w:t xml:space="preserve">Ensure waste is appropriately segregated into the different waste streams, for example, general, recyclable, or clinical and related waste. Storage and handling of all waste must meet the Environment Protection Authority (EPA) Victoria legislative requirements. For more information refer to </w:t>
      </w:r>
      <w:hyperlink r:id="rId33" w:history="1">
        <w:r w:rsidRPr="006C69DC">
          <w:rPr>
            <w:rStyle w:val="Hyperlink"/>
          </w:rPr>
          <w:t>EPA Victoria’s Clinical and Related Waste – Operational Guidance</w:t>
        </w:r>
      </w:hyperlink>
      <w:r>
        <w:t xml:space="preserve"> &lt;</w:t>
      </w:r>
      <w:r w:rsidRPr="006C69DC">
        <w:t>www.epa.vic.gov.au/for-business/find-a-topic/manage-clinical-and-related-waste</w:t>
      </w:r>
      <w:r>
        <w:t>&gt;.</w:t>
      </w:r>
    </w:p>
    <w:p w14:paraId="7B6CF5FF" w14:textId="048AC420" w:rsidR="00E05B04" w:rsidRDefault="005343EA" w:rsidP="00E05B04">
      <w:pPr>
        <w:pStyle w:val="Heading2"/>
      </w:pPr>
      <w:bookmarkStart w:id="67" w:name="_Contact_precautions"/>
      <w:bookmarkStart w:id="68" w:name="_Transmission_based_precautions"/>
      <w:bookmarkStart w:id="69" w:name="_Transmission-based_precautions"/>
      <w:bookmarkStart w:id="70" w:name="_Toc148359606"/>
      <w:bookmarkEnd w:id="67"/>
      <w:bookmarkEnd w:id="68"/>
      <w:bookmarkEnd w:id="69"/>
      <w:r>
        <w:t>Specific measure</w:t>
      </w:r>
      <w:r w:rsidR="00D8573C">
        <w:t>s</w:t>
      </w:r>
      <w:r>
        <w:t xml:space="preserve"> to use for </w:t>
      </w:r>
      <w:r w:rsidR="00D8573C">
        <w:t>residents with CPO</w:t>
      </w:r>
      <w:bookmarkEnd w:id="70"/>
    </w:p>
    <w:p w14:paraId="28862800" w14:textId="6DDE0237" w:rsidR="00037D5A" w:rsidRDefault="00D61806" w:rsidP="00037D5A">
      <w:pPr>
        <w:pStyle w:val="Body"/>
      </w:pPr>
      <w:r>
        <w:t xml:space="preserve">The measures outlined in this section are recommended to be implemented for residents with a CPO. </w:t>
      </w:r>
      <w:r w:rsidR="005757F2">
        <w:t>In certain situations, a</w:t>
      </w:r>
      <w:r w:rsidR="00382A94">
        <w:t>dditional</w:t>
      </w:r>
      <w:r w:rsidR="009F4956">
        <w:t xml:space="preserve"> </w:t>
      </w:r>
      <w:r w:rsidR="00037D5A">
        <w:t xml:space="preserve">IPC </w:t>
      </w:r>
      <w:r w:rsidR="005757F2">
        <w:t>measures</w:t>
      </w:r>
      <w:r w:rsidR="007D134B">
        <w:t xml:space="preserve">, or </w:t>
      </w:r>
      <w:r w:rsidR="0042343B" w:rsidRPr="0042343B">
        <w:t>transmission-based precautions</w:t>
      </w:r>
      <w:r w:rsidR="007D134B">
        <w:t>,</w:t>
      </w:r>
      <w:r w:rsidR="007C58B8">
        <w:t xml:space="preserve"> </w:t>
      </w:r>
      <w:r w:rsidR="00BF12AD">
        <w:t>are</w:t>
      </w:r>
      <w:r w:rsidR="00037D5A">
        <w:t xml:space="preserve"> required </w:t>
      </w:r>
      <w:r w:rsidR="00C82629">
        <w:t xml:space="preserve">to prevent the spread of CPO </w:t>
      </w:r>
      <w:r w:rsidR="009C7B4A">
        <w:t>from</w:t>
      </w:r>
      <w:r w:rsidR="00037D5A">
        <w:t xml:space="preserve"> residents </w:t>
      </w:r>
      <w:r w:rsidR="00557C15">
        <w:t>suspected</w:t>
      </w:r>
      <w:r w:rsidR="0027378A">
        <w:t xml:space="preserve"> or</w:t>
      </w:r>
      <w:r w:rsidR="00557C15">
        <w:t xml:space="preserve"> </w:t>
      </w:r>
      <w:r w:rsidR="00037D5A">
        <w:t>confirmed as having CPO (colonised or infected)</w:t>
      </w:r>
      <w:r>
        <w:t>.</w:t>
      </w:r>
    </w:p>
    <w:p w14:paraId="604C5082" w14:textId="225F51E1" w:rsidR="00063AC1" w:rsidRPr="00063AC1" w:rsidRDefault="000B1EA4" w:rsidP="00037D5A">
      <w:pPr>
        <w:pStyle w:val="Body"/>
      </w:pPr>
      <w:r>
        <w:t xml:space="preserve">Appropriate </w:t>
      </w:r>
      <w:r w:rsidR="00D150F4">
        <w:t xml:space="preserve">IPC </w:t>
      </w:r>
      <w:r w:rsidR="00037D5A">
        <w:t>precautions (</w:t>
      </w:r>
      <w:r w:rsidR="009A716D">
        <w:t xml:space="preserve">to be used </w:t>
      </w:r>
      <w:r w:rsidR="00037D5A">
        <w:t xml:space="preserve">in </w:t>
      </w:r>
      <w:r w:rsidR="00037D5A" w:rsidRPr="00446FF4">
        <w:rPr>
          <w:b/>
          <w:i/>
        </w:rPr>
        <w:t>addition</w:t>
      </w:r>
      <w:r w:rsidR="00037D5A">
        <w:t xml:space="preserve"> to the standard precautions listed above) include the following elements.</w:t>
      </w:r>
    </w:p>
    <w:p w14:paraId="6AB96284" w14:textId="77777777" w:rsidR="00063AC1" w:rsidRPr="00063AC1" w:rsidRDefault="00063AC1" w:rsidP="00083DED">
      <w:pPr>
        <w:pStyle w:val="Heading3"/>
      </w:pPr>
      <w:r w:rsidRPr="00063AC1">
        <w:t>Resident placement</w:t>
      </w:r>
    </w:p>
    <w:p w14:paraId="6505533E" w14:textId="695DDD81" w:rsidR="00063AC1" w:rsidRPr="00063AC1" w:rsidRDefault="00ED08AA" w:rsidP="008715D7">
      <w:pPr>
        <w:pStyle w:val="Body"/>
      </w:pPr>
      <w:r w:rsidRPr="00ED08AA">
        <w:t xml:space="preserve">Residents with </w:t>
      </w:r>
      <w:r w:rsidR="00D41485">
        <w:t xml:space="preserve">a </w:t>
      </w:r>
      <w:r w:rsidRPr="00ED08AA">
        <w:t>CPO should be placed in single rooms with an ensuite where</w:t>
      </w:r>
      <w:r>
        <w:t>ver</w:t>
      </w:r>
      <w:r w:rsidRPr="00ED08AA">
        <w:t xml:space="preserve"> possible</w:t>
      </w:r>
      <w:r w:rsidR="004A6318">
        <w:t>,</w:t>
      </w:r>
      <w:r w:rsidRPr="00ED08AA">
        <w:t xml:space="preserve"> with highest priority given to residents who have conditions that may increase the risk of transmission of CPOs, for example, incontinence.</w:t>
      </w:r>
    </w:p>
    <w:p w14:paraId="185763F1" w14:textId="6E472CA2" w:rsidR="00063AC1" w:rsidRPr="00063AC1" w:rsidRDefault="009B4D0A" w:rsidP="008715D7">
      <w:pPr>
        <w:pStyle w:val="Body"/>
      </w:pPr>
      <w:r w:rsidRPr="00063AC1">
        <w:t>When single rooms are not available</w:t>
      </w:r>
      <w:r>
        <w:t xml:space="preserve"> or sharing a room is unavoidable</w:t>
      </w:r>
      <w:r w:rsidR="00063AC1" w:rsidRPr="00063AC1">
        <w:t>, consider the following.</w:t>
      </w:r>
    </w:p>
    <w:p w14:paraId="6BA1D609" w14:textId="046AB127" w:rsidR="00063AC1" w:rsidRPr="00063AC1" w:rsidRDefault="00063AC1" w:rsidP="008715D7">
      <w:pPr>
        <w:pStyle w:val="Bullet1"/>
      </w:pPr>
      <w:r w:rsidRPr="00063AC1">
        <w:t>Resident who shares a room with a CP</w:t>
      </w:r>
      <w:r w:rsidR="008715D7">
        <w:t>O</w:t>
      </w:r>
      <w:r w:rsidRPr="00063AC1">
        <w:t xml:space="preserve"> case should not </w:t>
      </w:r>
      <w:r w:rsidR="007318EE">
        <w:t xml:space="preserve">be incontinent </w:t>
      </w:r>
      <w:r w:rsidR="006D1C50">
        <w:t xml:space="preserve">or </w:t>
      </w:r>
      <w:r w:rsidRPr="00063AC1">
        <w:t>have indwelling medical devices or open wounds.</w:t>
      </w:r>
    </w:p>
    <w:p w14:paraId="3A9D0E08" w14:textId="552DD110" w:rsidR="00063AC1" w:rsidRPr="00063AC1" w:rsidRDefault="00063AC1" w:rsidP="008715D7">
      <w:pPr>
        <w:pStyle w:val="Bullet1"/>
      </w:pPr>
      <w:r w:rsidRPr="00063AC1">
        <w:t>Regularly screen roommate(s) for CP</w:t>
      </w:r>
      <w:r w:rsidR="008715D7">
        <w:t>O</w:t>
      </w:r>
      <w:r w:rsidRPr="00063AC1">
        <w:t xml:space="preserve"> (for example every 3–6 months).</w:t>
      </w:r>
    </w:p>
    <w:p w14:paraId="36301F00" w14:textId="5946B232" w:rsidR="00063AC1" w:rsidRDefault="00063AC1" w:rsidP="008715D7">
      <w:pPr>
        <w:pStyle w:val="Bullet1"/>
      </w:pPr>
      <w:r w:rsidRPr="00063AC1">
        <w:t>If roommate is transferred to a health care facility, notify the facility that the resident shares a room with a CP</w:t>
      </w:r>
      <w:r w:rsidR="008715D7">
        <w:t>O</w:t>
      </w:r>
      <w:r w:rsidRPr="00063AC1">
        <w:t xml:space="preserve"> case.</w:t>
      </w:r>
    </w:p>
    <w:p w14:paraId="7CC3B834" w14:textId="008CB0C2" w:rsidR="00AA41D0" w:rsidRPr="00063AC1" w:rsidRDefault="00441FAF" w:rsidP="00AA41D0">
      <w:pPr>
        <w:pStyle w:val="Bodyafterbullets"/>
      </w:pPr>
      <w:r>
        <w:t>R</w:t>
      </w:r>
      <w:r w:rsidR="00AA41D0" w:rsidRPr="00063AC1">
        <w:t>esidents with the same strain of CP</w:t>
      </w:r>
      <w:r w:rsidR="00AA41D0">
        <w:t>O</w:t>
      </w:r>
      <w:r w:rsidR="00AA41D0" w:rsidRPr="00063AC1">
        <w:t xml:space="preserve"> can be cohorted in the same room.</w:t>
      </w:r>
      <w:r w:rsidRPr="00441FAF">
        <w:t xml:space="preserve"> </w:t>
      </w:r>
      <w:r w:rsidRPr="00063AC1">
        <w:t xml:space="preserve">When cohorting is not possible you will need to consider lesser alternatives to reduce the risk of transmission, for example, shared room but dedicated bathroom facilities, shared room </w:t>
      </w:r>
      <w:r w:rsidR="002F5B40">
        <w:t xml:space="preserve">and resident with CPO </w:t>
      </w:r>
      <w:r w:rsidRPr="00063AC1">
        <w:t>us</w:t>
      </w:r>
      <w:r w:rsidR="002F5B40">
        <w:t>es</w:t>
      </w:r>
      <w:r w:rsidRPr="00063AC1">
        <w:t xml:space="preserve"> a dedicated commode etc.</w:t>
      </w:r>
    </w:p>
    <w:p w14:paraId="6F221186" w14:textId="3E64BFB9" w:rsidR="00063AC1" w:rsidRPr="00063AC1" w:rsidRDefault="0093019F" w:rsidP="00083DED">
      <w:pPr>
        <w:pStyle w:val="Heading3"/>
      </w:pPr>
      <w:r>
        <w:t>Additional PPE</w:t>
      </w:r>
    </w:p>
    <w:p w14:paraId="6DE34CC4" w14:textId="1FF3E812" w:rsidR="001E3307" w:rsidRPr="00063AC1" w:rsidRDefault="001E3307" w:rsidP="001E3307">
      <w:pPr>
        <w:pStyle w:val="Body"/>
      </w:pPr>
      <w:r w:rsidRPr="0092535F">
        <w:t xml:space="preserve">Gowns and gloves are not required for </w:t>
      </w:r>
      <w:r>
        <w:t>low-risk activities</w:t>
      </w:r>
      <w:r w:rsidR="001371E5">
        <w:t xml:space="preserve">, </w:t>
      </w:r>
      <w:r w:rsidR="00833FF9">
        <w:t xml:space="preserve">for example, </w:t>
      </w:r>
      <w:r w:rsidRPr="0092535F">
        <w:t xml:space="preserve">entering the </w:t>
      </w:r>
      <w:r>
        <w:t>resident’s room without engaging in prolonged close physical contact or resident personal care. Other examples of low-risk activities where gown/apron and gloves are not required include taking observations, delivering meal trays, or escorting a resident to a communal area.</w:t>
      </w:r>
    </w:p>
    <w:p w14:paraId="123BFA04" w14:textId="7DB191A9" w:rsidR="00B87E35" w:rsidRDefault="00C07F5B" w:rsidP="00615CA2">
      <w:pPr>
        <w:pStyle w:val="Body"/>
      </w:pPr>
      <w:r>
        <w:t>When p</w:t>
      </w:r>
      <w:r w:rsidR="00090489">
        <w:t xml:space="preserve">erforming </w:t>
      </w:r>
      <w:r w:rsidR="53E5EB52">
        <w:t>high–risk</w:t>
      </w:r>
      <w:r w:rsidR="00090489">
        <w:t xml:space="preserve"> tasks that involve </w:t>
      </w:r>
      <w:r w:rsidR="001E7C73">
        <w:t xml:space="preserve">anticipated </w:t>
      </w:r>
      <w:r w:rsidR="00090489">
        <w:t>contact with bo</w:t>
      </w:r>
      <w:r w:rsidR="001E7C73">
        <w:t xml:space="preserve">dily fluids, </w:t>
      </w:r>
      <w:r w:rsidR="00697C1C">
        <w:t>wounds</w:t>
      </w:r>
      <w:r w:rsidR="006F0B16">
        <w:t xml:space="preserve">, </w:t>
      </w:r>
      <w:r w:rsidR="0B67E860">
        <w:t>or</w:t>
      </w:r>
      <w:r w:rsidR="005970A7">
        <w:t xml:space="preserve"> </w:t>
      </w:r>
      <w:r w:rsidR="001C73E1">
        <w:t xml:space="preserve">medical </w:t>
      </w:r>
      <w:r w:rsidR="00293DDC">
        <w:t>devices</w:t>
      </w:r>
      <w:r w:rsidR="00063B05">
        <w:t xml:space="preserve"> </w:t>
      </w:r>
      <w:r>
        <w:t>u</w:t>
      </w:r>
      <w:r w:rsidR="00063AC1" w:rsidRPr="00063AC1">
        <w:t xml:space="preserve">se a gown or apron and gloves. </w:t>
      </w:r>
      <w:r w:rsidR="00925A6A">
        <w:t>Examples of high-risk activities include</w:t>
      </w:r>
      <w:r w:rsidR="00C95FD1">
        <w:t xml:space="preserve"> </w:t>
      </w:r>
      <w:r w:rsidR="00A92DE5">
        <w:t xml:space="preserve">toileting, assisted showering, </w:t>
      </w:r>
      <w:r w:rsidR="00BF10C7">
        <w:t>changing wound dressings</w:t>
      </w:r>
      <w:r w:rsidR="004109B8">
        <w:t xml:space="preserve"> or</w:t>
      </w:r>
      <w:r w:rsidR="00764E86">
        <w:t xml:space="preserve"> </w:t>
      </w:r>
      <w:r w:rsidR="00BE1069">
        <w:t>continence pad</w:t>
      </w:r>
      <w:r w:rsidR="004109B8">
        <w:t>s</w:t>
      </w:r>
      <w:r w:rsidR="00203075">
        <w:t>.</w:t>
      </w:r>
    </w:p>
    <w:p w14:paraId="43531F96" w14:textId="767BCEFD" w:rsidR="0041219C" w:rsidRDefault="00D35EEC" w:rsidP="00615CA2">
      <w:pPr>
        <w:pStyle w:val="Body"/>
      </w:pPr>
      <w:r>
        <w:t>Gowns</w:t>
      </w:r>
      <w:r w:rsidR="00D045A6">
        <w:t xml:space="preserve"> may be either disposable or </w:t>
      </w:r>
      <w:r w:rsidR="00C048DE" w:rsidRPr="3D4C7E0E">
        <w:rPr>
          <w:rFonts w:eastAsia="+mn-ea" w:cs="Arial"/>
          <w:color w:val="282828"/>
        </w:rPr>
        <w:t>reusable isolation gowns composed of polyester and polyester-cotton fabrics</w:t>
      </w:r>
      <w:r w:rsidR="00C76F82" w:rsidRPr="3D4C7E0E">
        <w:rPr>
          <w:rFonts w:eastAsia="+mn-ea" w:cs="Arial"/>
          <w:color w:val="282828"/>
        </w:rPr>
        <w:t xml:space="preserve">. </w:t>
      </w:r>
      <w:r w:rsidR="00A81444">
        <w:t>Disposable apron</w:t>
      </w:r>
      <w:r w:rsidR="001E409E">
        <w:t>s</w:t>
      </w:r>
      <w:r w:rsidR="00A81444">
        <w:t>/gown</w:t>
      </w:r>
      <w:r w:rsidR="001E409E">
        <w:t>s</w:t>
      </w:r>
      <w:r w:rsidR="00A81444">
        <w:t xml:space="preserve"> </w:t>
      </w:r>
      <w:r w:rsidR="001E409E">
        <w:t>are</w:t>
      </w:r>
      <w:r w:rsidR="00A81444">
        <w:t xml:space="preserve"> single </w:t>
      </w:r>
      <w:r w:rsidR="003F0EC3">
        <w:t>use and</w:t>
      </w:r>
      <w:r w:rsidR="007C217D">
        <w:t xml:space="preserve"> must be </w:t>
      </w:r>
      <w:r w:rsidR="00A81444">
        <w:t>remove</w:t>
      </w:r>
      <w:r w:rsidR="007C217D">
        <w:t>d</w:t>
      </w:r>
      <w:r w:rsidR="00A81444">
        <w:t xml:space="preserve"> and dispose</w:t>
      </w:r>
      <w:r w:rsidR="007C217D">
        <w:t>d of</w:t>
      </w:r>
      <w:r w:rsidR="00A81444">
        <w:t xml:space="preserve"> </w:t>
      </w:r>
      <w:r w:rsidR="007C217D">
        <w:t xml:space="preserve">appropriately </w:t>
      </w:r>
      <w:r w:rsidR="00A81444">
        <w:t>after use. Fabric/reusable gown</w:t>
      </w:r>
      <w:r w:rsidR="003F0EC3">
        <w:t>s</w:t>
      </w:r>
      <w:r w:rsidR="00A81444">
        <w:t xml:space="preserve"> must be laundered after </w:t>
      </w:r>
      <w:r w:rsidR="00A81444" w:rsidRPr="00FD3597">
        <w:rPr>
          <w:i/>
          <w:iCs/>
        </w:rPr>
        <w:t>each</w:t>
      </w:r>
      <w:r w:rsidR="00A81444">
        <w:t xml:space="preserve"> use and not hung up and used again. </w:t>
      </w:r>
      <w:r w:rsidR="00255EDB">
        <w:t>A</w:t>
      </w:r>
      <w:r w:rsidR="00063AC1" w:rsidRPr="00063AC1">
        <w:t>lways remove gown</w:t>
      </w:r>
      <w:r w:rsidR="00AD7295">
        <w:t>s</w:t>
      </w:r>
      <w:r w:rsidR="00063AC1" w:rsidRPr="00063AC1">
        <w:t>/apron</w:t>
      </w:r>
      <w:r w:rsidR="00AD7295">
        <w:t>s</w:t>
      </w:r>
      <w:r w:rsidR="00063AC1" w:rsidRPr="00063AC1">
        <w:t xml:space="preserve"> and gloves </w:t>
      </w:r>
      <w:r w:rsidR="00063AC1" w:rsidRPr="00063AC1">
        <w:rPr>
          <w:b/>
          <w:bCs/>
        </w:rPr>
        <w:t xml:space="preserve">before </w:t>
      </w:r>
      <w:r w:rsidR="00063AC1" w:rsidRPr="00063AC1">
        <w:t>exiting the resident’s room and perform hand hygiene before and after all glove use.</w:t>
      </w:r>
    </w:p>
    <w:p w14:paraId="23275A4B" w14:textId="34567AA8" w:rsidR="00766251" w:rsidRDefault="00766251" w:rsidP="00615CA2">
      <w:pPr>
        <w:pStyle w:val="Body"/>
      </w:pPr>
      <w:r>
        <w:t xml:space="preserve">If residents </w:t>
      </w:r>
      <w:r w:rsidR="00397EF8">
        <w:t xml:space="preserve">are sharing a room, PPE must be changed </w:t>
      </w:r>
      <w:r w:rsidR="008B392A">
        <w:t xml:space="preserve">(and hand hygiene performed) </w:t>
      </w:r>
      <w:r w:rsidR="00397EF8">
        <w:t>between residents.</w:t>
      </w:r>
    </w:p>
    <w:p w14:paraId="146AD19A" w14:textId="6255F739" w:rsidR="001239F2" w:rsidRDefault="00063AC1" w:rsidP="00615CA2">
      <w:pPr>
        <w:pStyle w:val="Body"/>
      </w:pPr>
      <w:r w:rsidRPr="00063AC1">
        <w:t xml:space="preserve">Visitors </w:t>
      </w:r>
      <w:r w:rsidRPr="00063AC1">
        <w:rPr>
          <w:b/>
          <w:bCs/>
        </w:rPr>
        <w:t xml:space="preserve">do not </w:t>
      </w:r>
      <w:r w:rsidRPr="00063AC1">
        <w:t>need to use gowns/aprons and gloves when visiting a resident in contact precautions unless they will be participating in personal care such as showering or toileting.</w:t>
      </w:r>
    </w:p>
    <w:p w14:paraId="72C87744" w14:textId="77777777" w:rsidR="00063AC1" w:rsidRPr="00063AC1" w:rsidRDefault="00063AC1" w:rsidP="00083DED">
      <w:pPr>
        <w:pStyle w:val="Heading3"/>
      </w:pPr>
      <w:r w:rsidRPr="00063AC1">
        <w:t>Equipment and instruments/devices</w:t>
      </w:r>
    </w:p>
    <w:p w14:paraId="0F94550E" w14:textId="18A830D6" w:rsidR="00063AC1" w:rsidRPr="00063AC1" w:rsidRDefault="002657F7" w:rsidP="00615CA2">
      <w:pPr>
        <w:pStyle w:val="Body"/>
      </w:pPr>
      <w:r>
        <w:t>Dedicate</w:t>
      </w:r>
      <w:r w:rsidR="00384042">
        <w:t xml:space="preserve"> </w:t>
      </w:r>
      <w:r w:rsidR="00063AC1" w:rsidRPr="00063AC1">
        <w:t xml:space="preserve">use of non-disposable equipment to any residents with </w:t>
      </w:r>
      <w:r w:rsidR="00615CA2">
        <w:t xml:space="preserve">a </w:t>
      </w:r>
      <w:r w:rsidR="00063AC1" w:rsidRPr="00063AC1">
        <w:t>CP</w:t>
      </w:r>
      <w:r w:rsidR="00615CA2">
        <w:t>O</w:t>
      </w:r>
      <w:r w:rsidR="00063AC1" w:rsidRPr="00063AC1">
        <w:t xml:space="preserve"> (for example, commode). If equipment must be shared (for example, lifting machine</w:t>
      </w:r>
      <w:r w:rsidR="00507DB9">
        <w:t>/hoist</w:t>
      </w:r>
      <w:r w:rsidR="00063AC1" w:rsidRPr="00063AC1">
        <w:t xml:space="preserve">) </w:t>
      </w:r>
      <w:r w:rsidR="00615CA2">
        <w:t>between</w:t>
      </w:r>
      <w:r w:rsidR="00063AC1" w:rsidRPr="00063AC1">
        <w:t xml:space="preserve"> multiple residents, ensure the equipment has been cleaned and disinfected before use on another resident.</w:t>
      </w:r>
      <w:r w:rsidR="005D1D9D">
        <w:t xml:space="preserve"> In the case of </w:t>
      </w:r>
      <w:r w:rsidR="00771C3F">
        <w:t xml:space="preserve">shared </w:t>
      </w:r>
      <w:r w:rsidR="00670CCE">
        <w:t>hoist</w:t>
      </w:r>
      <w:r w:rsidR="00F44694">
        <w:t>s</w:t>
      </w:r>
      <w:r w:rsidR="00771C3F">
        <w:t xml:space="preserve">, </w:t>
      </w:r>
      <w:r w:rsidR="00E95AAE">
        <w:t xml:space="preserve">either </w:t>
      </w:r>
      <w:r w:rsidR="00771C3F">
        <w:t>a de</w:t>
      </w:r>
      <w:r w:rsidR="00DD20A0">
        <w:t xml:space="preserve">dicated </w:t>
      </w:r>
      <w:r w:rsidR="00E95AAE">
        <w:t xml:space="preserve">resident </w:t>
      </w:r>
      <w:r w:rsidR="00DD20A0">
        <w:t>sling</w:t>
      </w:r>
      <w:r w:rsidR="00123897">
        <w:t xml:space="preserve"> is required</w:t>
      </w:r>
      <w:r w:rsidR="00E95AAE">
        <w:t xml:space="preserve">, or the sling </w:t>
      </w:r>
      <w:r w:rsidR="00E95AAE" w:rsidRPr="00D05359">
        <w:rPr>
          <w:b/>
          <w:bCs/>
        </w:rPr>
        <w:t>must</w:t>
      </w:r>
      <w:r w:rsidR="00E95AAE">
        <w:t xml:space="preserve"> be laundered before it can be used for another resident.</w:t>
      </w:r>
    </w:p>
    <w:p w14:paraId="488FBC8C" w14:textId="77777777" w:rsidR="00063AC1" w:rsidRPr="00063AC1" w:rsidRDefault="00063AC1" w:rsidP="00083DED">
      <w:pPr>
        <w:pStyle w:val="Heading3"/>
      </w:pPr>
      <w:bookmarkStart w:id="71" w:name="_Environmental_cleaning"/>
      <w:bookmarkEnd w:id="71"/>
      <w:r w:rsidRPr="00063AC1">
        <w:t>Environmental cleaning</w:t>
      </w:r>
    </w:p>
    <w:p w14:paraId="4D41251E" w14:textId="07663F7D" w:rsidR="00063AC1" w:rsidRPr="00063AC1" w:rsidRDefault="00063AC1" w:rsidP="00615CA2">
      <w:pPr>
        <w:pStyle w:val="Body"/>
      </w:pPr>
      <w:bookmarkStart w:id="72" w:name="_Toc468374351"/>
      <w:r w:rsidRPr="00063AC1">
        <w:t xml:space="preserve">When residents with </w:t>
      </w:r>
      <w:r w:rsidR="00615CA2">
        <w:t xml:space="preserve">a </w:t>
      </w:r>
      <w:r w:rsidRPr="00063AC1">
        <w:t>CP</w:t>
      </w:r>
      <w:r w:rsidR="00615CA2">
        <w:t>O</w:t>
      </w:r>
      <w:r w:rsidRPr="00063AC1">
        <w:t xml:space="preserve"> are suspected or known to be present, routine cleaning should be intensified. Rooms of residents with CP</w:t>
      </w:r>
      <w:r w:rsidR="00615CA2">
        <w:t>Os</w:t>
      </w:r>
      <w:r w:rsidRPr="00063AC1">
        <w:t xml:space="preserve"> should be prioriti</w:t>
      </w:r>
      <w:r w:rsidR="00740CDE">
        <w:t>s</w:t>
      </w:r>
      <w:r w:rsidRPr="00063AC1">
        <w:t>ed with a weekly full clean. Daily cleaning and disinfection of the CP</w:t>
      </w:r>
      <w:r w:rsidR="00615CA2">
        <w:t>O</w:t>
      </w:r>
      <w:r w:rsidRPr="00063AC1">
        <w:t xml:space="preserve"> case’s bathroom, </w:t>
      </w:r>
      <w:hyperlink w:anchor="_Glossary" w:history="1">
        <w:r w:rsidRPr="00063AC1">
          <w:rPr>
            <w:rFonts w:cs="Arial"/>
            <w:color w:val="3366FF"/>
            <w:u w:val="dotted"/>
          </w:rPr>
          <w:t>frequently touched surfaces</w:t>
        </w:r>
      </w:hyperlink>
      <w:r w:rsidRPr="00063AC1">
        <w:rPr>
          <w:rFonts w:cs="Arial"/>
        </w:rPr>
        <w:t xml:space="preserve"> </w:t>
      </w:r>
      <w:r w:rsidRPr="00063AC1">
        <w:t>(for example, bed rails, overbed table, commode, toilet surfaces in resident bathrooms, doorknobs) and equipment in the immediate vicinity of the resident</w:t>
      </w:r>
      <w:r w:rsidRPr="00063AC1">
        <w:rPr>
          <w:rFonts w:cs="Arial"/>
        </w:rPr>
        <w:t xml:space="preserve"> </w:t>
      </w:r>
      <w:r w:rsidRPr="00063AC1">
        <w:t>should be instituted</w:t>
      </w:r>
      <w:r w:rsidRPr="00063AC1">
        <w:rPr>
          <w:rFonts w:cs="Arial"/>
        </w:rPr>
        <w:t>.</w:t>
      </w:r>
    </w:p>
    <w:p w14:paraId="48D6E114" w14:textId="1E636735" w:rsidR="00A755F6" w:rsidRPr="007B20A6" w:rsidRDefault="000C524D" w:rsidP="00615CA2">
      <w:pPr>
        <w:pStyle w:val="Body"/>
      </w:pPr>
      <w:r>
        <w:t xml:space="preserve">When considering </w:t>
      </w:r>
      <w:r w:rsidR="008B7768">
        <w:t>selection of</w:t>
      </w:r>
      <w:r>
        <w:t xml:space="preserve"> a </w:t>
      </w:r>
      <w:r w:rsidR="00206225">
        <w:t xml:space="preserve">hard-surface </w:t>
      </w:r>
      <w:r>
        <w:t>disinfectant product, the</w:t>
      </w:r>
      <w:r w:rsidR="008B7768">
        <w:t xml:space="preserve"> </w:t>
      </w:r>
      <w:r w:rsidR="00063AC1" w:rsidRPr="00063AC1">
        <w:t xml:space="preserve">agent </w:t>
      </w:r>
      <w:r w:rsidR="00615CA2">
        <w:rPr>
          <w:shd w:val="clear" w:color="auto" w:fill="FFFFFF"/>
        </w:rPr>
        <w:t>should</w:t>
      </w:r>
      <w:r w:rsidR="00063AC1" w:rsidRPr="00063AC1">
        <w:rPr>
          <w:shd w:val="clear" w:color="auto" w:fill="FFFFFF"/>
        </w:rPr>
        <w:t xml:space="preserve"> be effective against </w:t>
      </w:r>
      <w:proofErr w:type="gramStart"/>
      <w:r w:rsidR="00063AC1" w:rsidRPr="00063AC1">
        <w:rPr>
          <w:shd w:val="clear" w:color="auto" w:fill="FFFFFF"/>
        </w:rPr>
        <w:t>the vast majority of</w:t>
      </w:r>
      <w:proofErr w:type="gramEnd"/>
      <w:r w:rsidR="00063AC1" w:rsidRPr="00063AC1">
        <w:rPr>
          <w:shd w:val="clear" w:color="auto" w:fill="FFFFFF"/>
        </w:rPr>
        <w:t xml:space="preserve"> organisms that cause </w:t>
      </w:r>
      <w:r>
        <w:rPr>
          <w:shd w:val="clear" w:color="auto" w:fill="FFFFFF"/>
        </w:rPr>
        <w:t xml:space="preserve">healthcare </w:t>
      </w:r>
      <w:r w:rsidR="00063AC1" w:rsidRPr="00063AC1">
        <w:rPr>
          <w:shd w:val="clear" w:color="auto" w:fill="FFFFFF"/>
        </w:rPr>
        <w:t>associated infections</w:t>
      </w:r>
      <w:r w:rsidR="00063AC1" w:rsidRPr="00063AC1">
        <w:t xml:space="preserve"> and for practical purposes have a fast</w:t>
      </w:r>
      <w:r w:rsidR="00063AC1" w:rsidRPr="00063AC1">
        <w:rPr>
          <w:shd w:val="clear" w:color="auto" w:fill="FFFFFF"/>
        </w:rPr>
        <w:t xml:space="preserve"> kill time (or contact time). This will enable killing of organisms before the solution can dry, be removed or before the resident or staff are likely to re-touch the surface. </w:t>
      </w:r>
      <w:r>
        <w:rPr>
          <w:shd w:val="clear" w:color="auto" w:fill="FFFFFF"/>
        </w:rPr>
        <w:t xml:space="preserve">Further information about the principles of product selection can be found on the </w:t>
      </w:r>
      <w:hyperlink r:id="rId34" w:history="1">
        <w:r w:rsidRPr="00E83B62">
          <w:rPr>
            <w:rStyle w:val="Hyperlink"/>
          </w:rPr>
          <w:t>Australian Commission on Safety and Quality in Health Care (ACSQHC) website</w:t>
        </w:r>
      </w:hyperlink>
      <w:r>
        <w:t xml:space="preserve"> &lt;</w:t>
      </w:r>
      <w:r w:rsidRPr="00E83B62">
        <w:t>www.safetyandquality.gov.au/our-work/infection-prevention-and-control/environmental-cleaning-and-infection-prevention-and-control-resources</w:t>
      </w:r>
      <w:r>
        <w:t>&gt;.</w:t>
      </w:r>
    </w:p>
    <w:p w14:paraId="28CF32D8" w14:textId="2FDE5366" w:rsidR="008B7768" w:rsidRDefault="008B7768" w:rsidP="00037D5A">
      <w:pPr>
        <w:pStyle w:val="Body"/>
      </w:pPr>
      <w:r w:rsidRPr="00063AC1">
        <w:rPr>
          <w:shd w:val="clear" w:color="auto" w:fill="FFFFFF"/>
        </w:rPr>
        <w:t>If facilities use an alternative method for cleaning and disinfection, the method must be validated to be equivalent to the above.</w:t>
      </w:r>
    </w:p>
    <w:p w14:paraId="53E05F0A" w14:textId="21F756F1" w:rsidR="00037D5A" w:rsidRDefault="00037D5A" w:rsidP="00037D5A">
      <w:pPr>
        <w:pStyle w:val="Body"/>
      </w:pPr>
      <w:r>
        <w:t xml:space="preserve">If using a no-touch method of surface disinfection as part of your environmental hygiene program (for example ultraviolet [UV-C] or hydrogen peroxide vapour) </w:t>
      </w:r>
      <w:r w:rsidRPr="00446FF4">
        <w:rPr>
          <w:b/>
        </w:rPr>
        <w:t>prior</w:t>
      </w:r>
      <w:r>
        <w:t xml:space="preserve"> cleaning is required. Follow the manufacturer’s instructions when using the selected disinfectant (that is, correct amount, dilution, contact time, safe use and disposal) or no-touch method of surface disinfection.</w:t>
      </w:r>
    </w:p>
    <w:p w14:paraId="541E330F" w14:textId="4073B612" w:rsidR="00063AC1" w:rsidRPr="00063AC1" w:rsidRDefault="00736518" w:rsidP="00615CA2">
      <w:pPr>
        <w:pStyle w:val="Body"/>
      </w:pPr>
      <w:bookmarkStart w:id="73" w:name="_Hlk138345776"/>
      <w:r>
        <w:t>A more thorough d</w:t>
      </w:r>
      <w:r w:rsidR="00615CA2">
        <w:t>ischarge</w:t>
      </w:r>
      <w:r w:rsidR="00063AC1" w:rsidRPr="00063AC1">
        <w:t xml:space="preserve"> clean </w:t>
      </w:r>
      <w:r w:rsidR="00FA0C48">
        <w:t xml:space="preserve">(also known as a terminal clean) </w:t>
      </w:r>
      <w:r w:rsidR="00063AC1" w:rsidRPr="00063AC1">
        <w:t xml:space="preserve">should take place </w:t>
      </w:r>
      <w:r>
        <w:t>when a resident is discharged</w:t>
      </w:r>
      <w:r w:rsidR="00D25F1B">
        <w:t xml:space="preserve">, </w:t>
      </w:r>
      <w:r w:rsidR="007D2843">
        <w:t xml:space="preserve">transferred </w:t>
      </w:r>
      <w:r w:rsidR="00D25F1B">
        <w:t xml:space="preserve">or moved to another room </w:t>
      </w:r>
      <w:r w:rsidR="00063AC1" w:rsidRPr="00063AC1">
        <w:t>according to the same recommendations above.</w:t>
      </w:r>
      <w:bookmarkEnd w:id="73"/>
    </w:p>
    <w:p w14:paraId="2599A89B" w14:textId="77777777" w:rsidR="00063AC1" w:rsidRPr="00063AC1" w:rsidRDefault="00063AC1" w:rsidP="00083DED">
      <w:pPr>
        <w:pStyle w:val="Heading3"/>
      </w:pPr>
      <w:bookmarkStart w:id="74" w:name="_Toc468374352"/>
      <w:r w:rsidRPr="00063AC1">
        <w:t>Participation in group activities</w:t>
      </w:r>
      <w:bookmarkEnd w:id="74"/>
      <w:r w:rsidRPr="00063AC1">
        <w:t xml:space="preserve"> and attending communal areas</w:t>
      </w:r>
    </w:p>
    <w:p w14:paraId="12E61A34" w14:textId="75D9A0B5" w:rsidR="00063AC1" w:rsidRPr="00063AC1" w:rsidRDefault="00063AC1" w:rsidP="00615CA2">
      <w:pPr>
        <w:pStyle w:val="Body"/>
      </w:pPr>
      <w:r w:rsidRPr="00063AC1">
        <w:t xml:space="preserve">It is extremely important to maintain a resident’s ability to socialise and have access to rehabilitation opportunities. Residents with </w:t>
      </w:r>
      <w:r w:rsidR="00615CA2">
        <w:t xml:space="preserve">a </w:t>
      </w:r>
      <w:r w:rsidRPr="00063AC1">
        <w:t>CP</w:t>
      </w:r>
      <w:r w:rsidR="00615CA2">
        <w:t>O</w:t>
      </w:r>
      <w:r w:rsidRPr="00063AC1">
        <w:t xml:space="preserve"> can continue to participate in group activities unless they are unwell (for example,</w:t>
      </w:r>
      <w:r w:rsidR="008B2B1B">
        <w:t xml:space="preserve"> </w:t>
      </w:r>
      <w:r w:rsidRPr="00063AC1">
        <w:t>diarrhoea). Any oozing wounds should be covered with a dressing that contains the wound ooze.</w:t>
      </w:r>
      <w:r w:rsidR="00106EBE">
        <w:t xml:space="preserve"> </w:t>
      </w:r>
      <w:r w:rsidR="004B344B">
        <w:t xml:space="preserve">Residents </w:t>
      </w:r>
      <w:r w:rsidR="00C95454">
        <w:t>with faecal incontinence</w:t>
      </w:r>
      <w:r w:rsidR="001A5F16">
        <w:t xml:space="preserve"> </w:t>
      </w:r>
      <w:r w:rsidR="00190B7B">
        <w:t xml:space="preserve">can participate in group activities </w:t>
      </w:r>
      <w:r w:rsidR="00C95454">
        <w:t xml:space="preserve">provided they </w:t>
      </w:r>
      <w:r w:rsidR="009446CA">
        <w:t xml:space="preserve">are </w:t>
      </w:r>
      <w:r w:rsidR="00282EB0">
        <w:t xml:space="preserve">dressed and </w:t>
      </w:r>
      <w:r w:rsidR="009446CA">
        <w:t xml:space="preserve">wearing </w:t>
      </w:r>
      <w:r w:rsidR="00282EB0">
        <w:t>a fresh contin</w:t>
      </w:r>
      <w:r w:rsidR="002A4670">
        <w:t>en</w:t>
      </w:r>
      <w:r w:rsidR="00282EB0">
        <w:t>ce pad</w:t>
      </w:r>
      <w:r w:rsidR="002A4670">
        <w:t>.</w:t>
      </w:r>
    </w:p>
    <w:p w14:paraId="2087F2D7" w14:textId="77777777" w:rsidR="00063AC1" w:rsidRPr="00063AC1" w:rsidRDefault="00063AC1" w:rsidP="00615CA2">
      <w:pPr>
        <w:pStyle w:val="Body"/>
      </w:pPr>
      <w:r w:rsidRPr="00063AC1">
        <w:t>For cases and uncleared close contacts:</w:t>
      </w:r>
    </w:p>
    <w:p w14:paraId="1A7BF38E" w14:textId="7B6A0CE3" w:rsidR="00063AC1" w:rsidRPr="00063AC1" w:rsidRDefault="00063AC1" w:rsidP="00615CA2">
      <w:pPr>
        <w:pStyle w:val="Bullet1"/>
      </w:pPr>
      <w:r w:rsidRPr="00063AC1">
        <w:t xml:space="preserve">Avoid use of toilets outside of their room. </w:t>
      </w:r>
      <w:r w:rsidR="00D9032E">
        <w:t>R</w:t>
      </w:r>
      <w:r w:rsidRPr="00063AC1">
        <w:t xml:space="preserve">esidents </w:t>
      </w:r>
      <w:r w:rsidR="004F06F1">
        <w:t xml:space="preserve">should be toileted </w:t>
      </w:r>
      <w:r w:rsidRPr="00063AC1">
        <w:t xml:space="preserve">in their own toilet </w:t>
      </w:r>
      <w:r w:rsidR="00615CA2" w:rsidRPr="00063AC1">
        <w:t>to</w:t>
      </w:r>
      <w:r w:rsidRPr="00063AC1">
        <w:t xml:space="preserve"> minimise potential contamination outside their room. If the toileting of a resident does need to occur outside their own room the toilet must be cleaned immediately after its </w:t>
      </w:r>
      <w:r w:rsidR="00615CA2" w:rsidRPr="00063AC1">
        <w:t>use or</w:t>
      </w:r>
      <w:r w:rsidRPr="00063AC1">
        <w:t xml:space="preserve"> use a commode and ensure it is cleaned as well.</w:t>
      </w:r>
    </w:p>
    <w:p w14:paraId="203B5313" w14:textId="2AFE5C6F" w:rsidR="00063AC1" w:rsidRPr="00063AC1" w:rsidRDefault="00020ACF" w:rsidP="00615CA2">
      <w:pPr>
        <w:pStyle w:val="Bullet1"/>
      </w:pPr>
      <w:r>
        <w:t xml:space="preserve">The resident should perform hand hygiene </w:t>
      </w:r>
      <w:r w:rsidR="00BD27AA">
        <w:t xml:space="preserve">prior to </w:t>
      </w:r>
      <w:r w:rsidR="008337F1">
        <w:t>participation in</w:t>
      </w:r>
      <w:r w:rsidR="00BD27AA">
        <w:t xml:space="preserve"> a group session</w:t>
      </w:r>
      <w:r w:rsidR="008337F1">
        <w:t>.</w:t>
      </w:r>
      <w:r w:rsidR="00063AC1" w:rsidRPr="00063AC1">
        <w:t xml:space="preserve"> </w:t>
      </w:r>
      <w:r w:rsidR="008337F1">
        <w:t>I</w:t>
      </w:r>
      <w:r w:rsidR="00063AC1" w:rsidRPr="00063AC1">
        <w:t>f using equipment as part of a group session, clean and disinfect equipment after use. Staff may need to assist residents with their hand hygiene.</w:t>
      </w:r>
    </w:p>
    <w:p w14:paraId="1EEEB421" w14:textId="2F7F6A0A" w:rsidR="00063AC1" w:rsidRPr="00063AC1" w:rsidRDefault="00063AC1" w:rsidP="00C01EB2">
      <w:pPr>
        <w:pStyle w:val="Bodyafterbullets"/>
      </w:pPr>
      <w:r w:rsidRPr="00063AC1">
        <w:t xml:space="preserve">Residents can attend a shared dining area and use regular dishes and cutlery. Dishes and cutlery used by residents with </w:t>
      </w:r>
      <w:r w:rsidR="00D64F2E">
        <w:t xml:space="preserve">a </w:t>
      </w:r>
      <w:r w:rsidRPr="00063AC1">
        <w:t>CP</w:t>
      </w:r>
      <w:r w:rsidR="00D64F2E">
        <w:t>O</w:t>
      </w:r>
      <w:r w:rsidRPr="00063AC1">
        <w:t xml:space="preserve"> can be processed in the usual manner (for example, dishwasher)</w:t>
      </w:r>
      <w:r w:rsidR="00D64F2E">
        <w:t xml:space="preserve"> and do not need to be separated</w:t>
      </w:r>
      <w:r w:rsidRPr="00063AC1">
        <w:t>.</w:t>
      </w:r>
    </w:p>
    <w:p w14:paraId="62CD23F0" w14:textId="524DC97A" w:rsidR="00063AC1" w:rsidRPr="00063AC1" w:rsidRDefault="00063AC1" w:rsidP="00083DED">
      <w:pPr>
        <w:pStyle w:val="Heading3"/>
      </w:pPr>
      <w:bookmarkStart w:id="75" w:name="_Toc468374353"/>
      <w:r w:rsidRPr="00063AC1">
        <w:t>Staff and resident cohorting</w:t>
      </w:r>
      <w:bookmarkEnd w:id="75"/>
    </w:p>
    <w:p w14:paraId="72E8A685" w14:textId="77777777" w:rsidR="00063AC1" w:rsidRPr="00063AC1" w:rsidRDefault="00063AC1" w:rsidP="00C01EB2">
      <w:pPr>
        <w:pStyle w:val="Body"/>
      </w:pPr>
      <w:r w:rsidRPr="00063AC1">
        <w:t>Staff and resident cohorting is generally not applicable if there is no evidence of an outbreak.</w:t>
      </w:r>
    </w:p>
    <w:p w14:paraId="62493194" w14:textId="60FF4C12" w:rsidR="00063AC1" w:rsidRPr="00063AC1" w:rsidRDefault="00063AC1" w:rsidP="00C01EB2">
      <w:pPr>
        <w:pStyle w:val="Body"/>
      </w:pPr>
      <w:r w:rsidRPr="00063AC1">
        <w:t>If there are multiple residents with unrelated CP</w:t>
      </w:r>
      <w:r w:rsidR="00C01EB2">
        <w:t>Os</w:t>
      </w:r>
      <w:r w:rsidRPr="00063AC1">
        <w:t xml:space="preserve"> (not an outbreak), then consider managing these cases in a single area (for example</w:t>
      </w:r>
      <w:r w:rsidR="00C01EB2">
        <w:t>,</w:t>
      </w:r>
      <w:r w:rsidRPr="00063AC1">
        <w:t xml:space="preserve"> end of wing or floor) with dedicated personal care </w:t>
      </w:r>
      <w:r>
        <w:t>a</w:t>
      </w:r>
      <w:r w:rsidR="4D18530D">
        <w:t xml:space="preserve">ssistant </w:t>
      </w:r>
      <w:r w:rsidRPr="00063AC1">
        <w:t>staff.</w:t>
      </w:r>
    </w:p>
    <w:p w14:paraId="2CFFDEF2" w14:textId="77777777" w:rsidR="00063AC1" w:rsidRPr="00063AC1" w:rsidRDefault="00063AC1" w:rsidP="00083DED">
      <w:pPr>
        <w:pStyle w:val="Heading2"/>
      </w:pPr>
      <w:bookmarkStart w:id="76" w:name="_Toc480973777"/>
      <w:bookmarkStart w:id="77" w:name="_Toc148359607"/>
      <w:r w:rsidRPr="00063AC1">
        <w:t>Communication</w:t>
      </w:r>
      <w:bookmarkEnd w:id="72"/>
      <w:bookmarkEnd w:id="76"/>
      <w:bookmarkEnd w:id="77"/>
    </w:p>
    <w:p w14:paraId="6F18BE22" w14:textId="77777777" w:rsidR="00063AC1" w:rsidRPr="00063AC1" w:rsidRDefault="00063AC1" w:rsidP="00083DED">
      <w:pPr>
        <w:pStyle w:val="Heading3"/>
      </w:pPr>
      <w:r w:rsidRPr="00063AC1">
        <w:t>Communication with residents and their families</w:t>
      </w:r>
    </w:p>
    <w:p w14:paraId="361EAF38" w14:textId="628385B7" w:rsidR="00D44DC6" w:rsidRDefault="00656203" w:rsidP="00C01EB2">
      <w:pPr>
        <w:pStyle w:val="Body"/>
      </w:pPr>
      <w:r>
        <w:t>It is important to</w:t>
      </w:r>
      <w:r w:rsidRPr="00063AC1">
        <w:t xml:space="preserve"> communicate openly and effectively with residents </w:t>
      </w:r>
      <w:r>
        <w:t xml:space="preserve">who have been diagnosed with a CPO </w:t>
      </w:r>
      <w:r w:rsidRPr="00063AC1">
        <w:t>and their families.</w:t>
      </w:r>
      <w:r w:rsidRPr="00656203">
        <w:t xml:space="preserve"> </w:t>
      </w:r>
      <w:r w:rsidRPr="00063AC1">
        <w:t>The issue of mul</w:t>
      </w:r>
      <w:r>
        <w:t>ti-</w:t>
      </w:r>
      <w:r w:rsidRPr="00063AC1">
        <w:t>resistant organisms (or “superbugs” as they are commonly referred to in the media) can be a source of real anxiety for residents and cause inappropriate stigmatisation and excessive actions.</w:t>
      </w:r>
    </w:p>
    <w:p w14:paraId="15BFF356" w14:textId="77777777" w:rsidR="003D0CA5" w:rsidRPr="00063AC1" w:rsidRDefault="003D0CA5" w:rsidP="003D0CA5">
      <w:pPr>
        <w:pStyle w:val="Body"/>
        <w:rPr>
          <w:highlight w:val="cyan"/>
        </w:rPr>
      </w:pPr>
      <w:r w:rsidRPr="00063AC1">
        <w:t xml:space="preserve">Resident confidentiality must be maintained. A finding of </w:t>
      </w:r>
      <w:r>
        <w:t xml:space="preserve">a </w:t>
      </w:r>
      <w:r w:rsidRPr="00063AC1">
        <w:t>CP</w:t>
      </w:r>
      <w:r>
        <w:t>O</w:t>
      </w:r>
      <w:r w:rsidRPr="00063AC1">
        <w:t xml:space="preserve"> in a resident’s sample is confidential resident information. Make sure the CP</w:t>
      </w:r>
      <w:r>
        <w:t>O</w:t>
      </w:r>
      <w:r w:rsidRPr="00063AC1">
        <w:t xml:space="preserve"> case or guardian has told you who can be informed of the finding of CP</w:t>
      </w:r>
      <w:r>
        <w:t>O</w:t>
      </w:r>
      <w:r w:rsidRPr="00063AC1">
        <w:t>.</w:t>
      </w:r>
    </w:p>
    <w:p w14:paraId="4D3601AC" w14:textId="4ABD1EBD" w:rsidR="00D44DC6" w:rsidRDefault="00DB76E6" w:rsidP="00C01EB2">
      <w:pPr>
        <w:pStyle w:val="Body"/>
      </w:pPr>
      <w:r w:rsidRPr="00063AC1">
        <w:t>It is importan</w:t>
      </w:r>
      <w:r>
        <w:t>t</w:t>
      </w:r>
      <w:r w:rsidRPr="00063AC1">
        <w:t xml:space="preserve"> to listen to expressed concerns and speak realistically about risk. Involve family and friends if the resident consents and ensure that there is a good understanding of what has been explained. Ask them to repeat back to you their understanding of the issue and correct any misconceptions.</w:t>
      </w:r>
    </w:p>
    <w:p w14:paraId="2342FE7D" w14:textId="11147182" w:rsidR="00063AC1" w:rsidRPr="00063AC1" w:rsidRDefault="00063AC1" w:rsidP="00C01EB2">
      <w:pPr>
        <w:pStyle w:val="Body"/>
      </w:pPr>
      <w:r w:rsidRPr="00063AC1">
        <w:t>A CP</w:t>
      </w:r>
      <w:r w:rsidR="00A83469">
        <w:t>O</w:t>
      </w:r>
      <w:r w:rsidRPr="00063AC1">
        <w:t xml:space="preserve"> Factsheet has been developed for residents and their families and is available on the </w:t>
      </w:r>
      <w:hyperlink r:id="rId35" w:history="1">
        <w:r w:rsidRPr="00037D5A">
          <w:rPr>
            <w:rStyle w:val="Hyperlink"/>
          </w:rPr>
          <w:t>department’s website</w:t>
        </w:r>
      </w:hyperlink>
      <w:r w:rsidRPr="00037D5A">
        <w:t xml:space="preserve"> &lt;</w:t>
      </w:r>
      <w:r w:rsidR="00E067D3" w:rsidRPr="00E067D3">
        <w:t>https://www.health.vic.gov.au/infectious-diseases/victorian-guideline-on-cpe-for-long-term-residential-care-facilities-version-11</w:t>
      </w:r>
      <w:r w:rsidRPr="00037D5A">
        <w:t>&gt;.</w:t>
      </w:r>
      <w:r w:rsidRPr="00C01EB2">
        <w:t xml:space="preserve"> The factsheet can be used to form</w:t>
      </w:r>
      <w:r w:rsidRPr="00063AC1">
        <w:t xml:space="preserve"> the basis of discussions with residents, </w:t>
      </w:r>
      <w:r w:rsidR="00C01EB2" w:rsidRPr="00063AC1">
        <w:t>family,</w:t>
      </w:r>
      <w:r w:rsidRPr="00063AC1">
        <w:t xml:space="preserve"> and carers.</w:t>
      </w:r>
    </w:p>
    <w:p w14:paraId="3816177B" w14:textId="77777777" w:rsidR="00063AC1" w:rsidRPr="00063AC1" w:rsidRDefault="00063AC1" w:rsidP="00083DED">
      <w:pPr>
        <w:pStyle w:val="Heading3"/>
      </w:pPr>
      <w:r w:rsidRPr="00063AC1">
        <w:t>Staff education and communication</w:t>
      </w:r>
    </w:p>
    <w:p w14:paraId="428FA0E6" w14:textId="0C610171" w:rsidR="00063AC1" w:rsidRPr="00063AC1" w:rsidRDefault="00063AC1" w:rsidP="0093566D">
      <w:pPr>
        <w:pStyle w:val="Body"/>
      </w:pPr>
      <w:r w:rsidRPr="00063AC1">
        <w:t>Educate staff about the emerging threat of CP</w:t>
      </w:r>
      <w:r w:rsidR="0093566D">
        <w:t>Os</w:t>
      </w:r>
      <w:r w:rsidRPr="00063AC1">
        <w:t xml:space="preserve"> and stress the importance of </w:t>
      </w:r>
      <w:r w:rsidR="0093566D">
        <w:t>IPC</w:t>
      </w:r>
      <w:r w:rsidRPr="00063AC1">
        <w:t xml:space="preserve"> precautions, that is, interviewing of new residents, hand hygiene, use of gowns and gloves, cleaning and disinfection of equipment and the environment. Ensure there is a mechanism to notify all staff that a resident requires </w:t>
      </w:r>
      <w:r w:rsidR="005959DD">
        <w:t xml:space="preserve">additional </w:t>
      </w:r>
      <w:r w:rsidR="00B87DB0">
        <w:t xml:space="preserve">IPC </w:t>
      </w:r>
      <w:r w:rsidRPr="00063AC1">
        <w:t xml:space="preserve">precautions, for example, signage visible on the resident’s door (note: any signage used should not disclose the resident’s confirmed or suspected diagnosis). An example of a “Contact Precautions” poster is in </w:t>
      </w:r>
      <w:hyperlink w:anchor="_Appendix_A:_Contact" w:history="1">
        <w:r w:rsidRPr="00063AC1">
          <w:rPr>
            <w:color w:val="3366FF"/>
            <w:u w:val="dotted"/>
          </w:rPr>
          <w:t>Appendix A</w:t>
        </w:r>
      </w:hyperlink>
      <w:r w:rsidR="00160FC4">
        <w:t>, although such a poster may need to be adapted as PPE does not need to be put on every time staff enter the room, only when they provide close personal care.</w:t>
      </w:r>
    </w:p>
    <w:p w14:paraId="1B1C81E1" w14:textId="77777777" w:rsidR="00063AC1" w:rsidRPr="00063AC1" w:rsidRDefault="00063AC1" w:rsidP="0093566D">
      <w:pPr>
        <w:pStyle w:val="Body"/>
      </w:pPr>
      <w:r w:rsidRPr="00063AC1">
        <w:t>Conduct in-service education on the affected ward or unit, covering all nursing staff or personal care attendants who may provide care to affected resident/s and to all cleaning staff. In addition, key medical, allied health and other relevant staff for that unit should receive education.</w:t>
      </w:r>
    </w:p>
    <w:p w14:paraId="2FAF64EA" w14:textId="77777777" w:rsidR="00063AC1" w:rsidRPr="00063AC1" w:rsidRDefault="00063AC1" w:rsidP="00083DED">
      <w:pPr>
        <w:pStyle w:val="Heading3"/>
      </w:pPr>
      <w:r w:rsidRPr="00063AC1">
        <w:t>Communication to other facilities</w:t>
      </w:r>
    </w:p>
    <w:p w14:paraId="76BF261E" w14:textId="500DCC5B" w:rsidR="00063AC1" w:rsidRPr="00063AC1" w:rsidRDefault="00063AC1" w:rsidP="00E3168C">
      <w:pPr>
        <w:pStyle w:val="Body"/>
      </w:pPr>
      <w:r w:rsidRPr="00063AC1">
        <w:t xml:space="preserve">If the resident is transferred to another facility, for example, an acute care hospital; provide clear documentation that the resident has </w:t>
      </w:r>
      <w:r w:rsidR="00E3168C">
        <w:t xml:space="preserve">a </w:t>
      </w:r>
      <w:r w:rsidRPr="00063AC1">
        <w:t>CP</w:t>
      </w:r>
      <w:r w:rsidR="00E3168C">
        <w:t>O</w:t>
      </w:r>
      <w:r w:rsidR="00037D5A">
        <w:t xml:space="preserve"> (or had CPO in the past if clearance screening has been undertaken) and may</w:t>
      </w:r>
      <w:r w:rsidRPr="00063AC1">
        <w:t xml:space="preserve"> require a single room with own ensuite, and </w:t>
      </w:r>
      <w:r w:rsidR="00955BBC">
        <w:t>additional</w:t>
      </w:r>
      <w:r w:rsidR="00955BBC" w:rsidRPr="00063AC1">
        <w:t xml:space="preserve"> </w:t>
      </w:r>
      <w:r w:rsidR="00B4736E">
        <w:t xml:space="preserve">IPC </w:t>
      </w:r>
      <w:r w:rsidRPr="00766DC9">
        <w:t>precautions</w:t>
      </w:r>
      <w:r w:rsidRPr="00063AC1">
        <w:t xml:space="preserve">. See </w:t>
      </w:r>
      <w:hyperlink w:anchor="_Appendix_B:_Example" w:history="1">
        <w:r w:rsidRPr="00063AC1">
          <w:rPr>
            <w:color w:val="3366FF"/>
            <w:u w:val="dotted"/>
          </w:rPr>
          <w:t>Appendix B</w:t>
        </w:r>
      </w:hyperlink>
      <w:r w:rsidRPr="00063AC1">
        <w:t xml:space="preserve"> for an example of a transfer letter for residents with </w:t>
      </w:r>
      <w:r w:rsidR="00E3168C">
        <w:t xml:space="preserve">a </w:t>
      </w:r>
      <w:r w:rsidRPr="00063AC1">
        <w:t>CP</w:t>
      </w:r>
      <w:r w:rsidR="00E3168C">
        <w:t>O</w:t>
      </w:r>
      <w:r w:rsidRPr="00063AC1">
        <w:t>.</w:t>
      </w:r>
    </w:p>
    <w:p w14:paraId="1E26472F" w14:textId="77777777" w:rsidR="00063AC1" w:rsidRPr="00063AC1" w:rsidRDefault="00063AC1" w:rsidP="00083DED">
      <w:pPr>
        <w:pStyle w:val="Heading3"/>
      </w:pPr>
      <w:r w:rsidRPr="00063AC1">
        <w:t>Resident alert and flagging systems</w:t>
      </w:r>
    </w:p>
    <w:p w14:paraId="3D859A56" w14:textId="4E831BC5" w:rsidR="00063AC1" w:rsidRPr="00063AC1" w:rsidRDefault="00063AC1" w:rsidP="00E3168C">
      <w:pPr>
        <w:pStyle w:val="Body"/>
      </w:pPr>
      <w:r w:rsidRPr="00063AC1">
        <w:t xml:space="preserve">If the </w:t>
      </w:r>
      <w:r w:rsidR="0C4BF020">
        <w:t>RCF</w:t>
      </w:r>
      <w:r w:rsidRPr="00063AC1">
        <w:t xml:space="preserve"> </w:t>
      </w:r>
      <w:r w:rsidR="00E3168C" w:rsidRPr="00063AC1">
        <w:t>can</w:t>
      </w:r>
      <w:r w:rsidRPr="00063AC1">
        <w:t xml:space="preserve"> place alerts in a resident’s history the following alerts should be used.</w:t>
      </w:r>
    </w:p>
    <w:p w14:paraId="497E9AED" w14:textId="0042CA8B" w:rsidR="00063AC1" w:rsidRPr="00063AC1" w:rsidRDefault="00063AC1" w:rsidP="00083DED">
      <w:pPr>
        <w:pStyle w:val="Heading4"/>
      </w:pPr>
      <w:r w:rsidRPr="00063AC1">
        <w:t>CP</w:t>
      </w:r>
      <w:r w:rsidR="00854829">
        <w:t>O</w:t>
      </w:r>
      <w:r w:rsidRPr="00063AC1">
        <w:t xml:space="preserve"> case</w:t>
      </w:r>
    </w:p>
    <w:p w14:paraId="190A4D18" w14:textId="7EFCC73C" w:rsidR="00063AC1" w:rsidRPr="00063AC1" w:rsidRDefault="00063AC1" w:rsidP="00E3168C">
      <w:pPr>
        <w:pStyle w:val="Body"/>
      </w:pPr>
      <w:r w:rsidRPr="00063AC1">
        <w:t>Alerts for cases of CP</w:t>
      </w:r>
      <w:r w:rsidR="00854829">
        <w:t>O</w:t>
      </w:r>
      <w:r w:rsidRPr="00063AC1">
        <w:t xml:space="preserve"> are essential given the frequency of admissions in residents at high risk of acquisition. </w:t>
      </w:r>
      <w:r w:rsidR="000C5283">
        <w:t xml:space="preserve">Even if a patient is cleared from requiring contact precautions, </w:t>
      </w:r>
      <w:r w:rsidR="000C5283" w:rsidRPr="00DD578C">
        <w:rPr>
          <w:bCs/>
        </w:rPr>
        <w:t>a</w:t>
      </w:r>
      <w:r w:rsidRPr="00DD578C">
        <w:rPr>
          <w:bCs/>
        </w:rPr>
        <w:t>lerts for CP</w:t>
      </w:r>
      <w:r w:rsidR="00854829" w:rsidRPr="00DD578C">
        <w:rPr>
          <w:bCs/>
        </w:rPr>
        <w:t>O</w:t>
      </w:r>
      <w:r w:rsidRPr="00DD578C">
        <w:rPr>
          <w:bCs/>
        </w:rPr>
        <w:t xml:space="preserve"> cases </w:t>
      </w:r>
      <w:r w:rsidRPr="00DD578C">
        <w:rPr>
          <w:bCs/>
          <w:iCs/>
        </w:rPr>
        <w:t>should remain for life</w:t>
      </w:r>
      <w:r w:rsidR="000C5283">
        <w:t>.</w:t>
      </w:r>
      <w:r w:rsidR="00593366">
        <w:t xml:space="preserve"> </w:t>
      </w:r>
      <w:r w:rsidR="007B20A6">
        <w:t xml:space="preserve">This is primarily </w:t>
      </w:r>
      <w:r w:rsidR="00593366">
        <w:t xml:space="preserve">to alert </w:t>
      </w:r>
      <w:r w:rsidR="00E13C1D">
        <w:t xml:space="preserve">health facilities </w:t>
      </w:r>
      <w:r w:rsidR="007B20A6">
        <w:t xml:space="preserve">should </w:t>
      </w:r>
      <w:r w:rsidR="00E13C1D">
        <w:t>the resident be transferred when ill</w:t>
      </w:r>
      <w:r w:rsidRPr="00063AC1">
        <w:t>. These should be recorded in residents’ records and electronically wherever available.</w:t>
      </w:r>
    </w:p>
    <w:p w14:paraId="3B3C40C6" w14:textId="77777777" w:rsidR="00063AC1" w:rsidRPr="00063AC1" w:rsidRDefault="00063AC1" w:rsidP="00083DED">
      <w:pPr>
        <w:pStyle w:val="Heading4"/>
      </w:pPr>
      <w:r w:rsidRPr="00063AC1">
        <w:t>Close contact</w:t>
      </w:r>
    </w:p>
    <w:p w14:paraId="118DC878" w14:textId="7BA4CCCA" w:rsidR="00063AC1" w:rsidRPr="00063AC1" w:rsidRDefault="00063AC1" w:rsidP="00E3168C">
      <w:pPr>
        <w:pStyle w:val="Body"/>
      </w:pPr>
      <w:r w:rsidRPr="00063AC1">
        <w:t>Alerts for close contacts should be recorded in the resident’s record until clearance criteria have been achieved.</w:t>
      </w:r>
    </w:p>
    <w:p w14:paraId="07506396" w14:textId="77777777" w:rsidR="00063AC1" w:rsidRPr="00063AC1" w:rsidRDefault="00063AC1" w:rsidP="00083DED">
      <w:pPr>
        <w:pStyle w:val="Heading2"/>
      </w:pPr>
      <w:bookmarkStart w:id="78" w:name="_Participation_in_group"/>
      <w:bookmarkStart w:id="79" w:name="_Cleaning_and_disinfection"/>
      <w:bookmarkStart w:id="80" w:name="_Toc468374355"/>
      <w:bookmarkStart w:id="81" w:name="_Toc480973778"/>
      <w:bookmarkStart w:id="82" w:name="_Toc148359608"/>
      <w:bookmarkEnd w:id="78"/>
      <w:bookmarkEnd w:id="79"/>
      <w:r w:rsidRPr="00063AC1">
        <w:t>Requirements for reporting</w:t>
      </w:r>
      <w:bookmarkEnd w:id="80"/>
      <w:bookmarkEnd w:id="81"/>
      <w:bookmarkEnd w:id="82"/>
    </w:p>
    <w:p w14:paraId="3209299D" w14:textId="1F75F44B" w:rsidR="00063AC1" w:rsidRPr="00063AC1" w:rsidRDefault="0C4BF020" w:rsidP="00E3168C">
      <w:pPr>
        <w:pStyle w:val="Body"/>
      </w:pPr>
      <w:r>
        <w:t>RCF</w:t>
      </w:r>
      <w:r w:rsidR="622EAEE6">
        <w:t>s</w:t>
      </w:r>
      <w:r w:rsidR="00E3168C" w:rsidRPr="00E3168C">
        <w:t xml:space="preserve"> are not required to report suspected </w:t>
      </w:r>
      <w:r w:rsidR="002B347F">
        <w:t>or</w:t>
      </w:r>
      <w:r w:rsidR="002B347F" w:rsidRPr="00E3168C">
        <w:t xml:space="preserve"> </w:t>
      </w:r>
      <w:r w:rsidR="00E3168C" w:rsidRPr="00E3168C">
        <w:t>confirmed cases to the department. Reporting is a laboratory requirement only</w:t>
      </w:r>
      <w:r w:rsidR="001354C3">
        <w:t xml:space="preserve"> (see Section 2, </w:t>
      </w:r>
      <w:hyperlink w:anchor="_Diagnostic_laboratories">
        <w:r w:rsidR="19F8833F" w:rsidRPr="05CBF055">
          <w:rPr>
            <w:rStyle w:val="Hyperlink"/>
          </w:rPr>
          <w:t>Diagnostic laboratories</w:t>
        </w:r>
      </w:hyperlink>
      <w:r w:rsidR="001354C3">
        <w:t>)</w:t>
      </w:r>
      <w:r w:rsidR="00E3168C" w:rsidRPr="00E3168C">
        <w:t>.</w:t>
      </w:r>
      <w:r w:rsidR="00696589">
        <w:t xml:space="preserve"> </w:t>
      </w:r>
      <w:r w:rsidR="00063AC1" w:rsidRPr="00063AC1">
        <w:t xml:space="preserve">Results should be reported </w:t>
      </w:r>
      <w:r w:rsidR="001354C3">
        <w:t xml:space="preserve">by the laboratory </w:t>
      </w:r>
      <w:r w:rsidR="00063AC1" w:rsidRPr="00063AC1">
        <w:t>regardless of whether these have arisen as sporadic cases or as part of a recognised local outbreak.</w:t>
      </w:r>
    </w:p>
    <w:p w14:paraId="248E47C0" w14:textId="23562B46" w:rsidR="00063AC1" w:rsidRDefault="00EC3CA0" w:rsidP="00E3168C">
      <w:pPr>
        <w:pStyle w:val="Body"/>
      </w:pPr>
      <w:r>
        <w:t xml:space="preserve">The </w:t>
      </w:r>
      <w:r w:rsidR="005D07F0">
        <w:t>department</w:t>
      </w:r>
      <w:r w:rsidR="00176063">
        <w:t xml:space="preserve"> </w:t>
      </w:r>
      <w:r w:rsidR="00176063" w:rsidRPr="00AC22AD">
        <w:rPr>
          <w:highlight w:val="yellow"/>
        </w:rPr>
        <w:t>or LPHU</w:t>
      </w:r>
      <w:r w:rsidR="005D07F0">
        <w:t xml:space="preserve"> </w:t>
      </w:r>
      <w:r w:rsidR="00A3439C">
        <w:t>may</w:t>
      </w:r>
      <w:r>
        <w:t xml:space="preserve"> liaise with your facility </w:t>
      </w:r>
      <w:r w:rsidRPr="00063AC1">
        <w:t xml:space="preserve">to collect further information about the resident. </w:t>
      </w:r>
      <w:r w:rsidR="001F2B4D">
        <w:t>T</w:t>
      </w:r>
      <w:r>
        <w:t>he</w:t>
      </w:r>
      <w:r w:rsidRPr="00063AC1">
        <w:rPr>
          <w:lang w:eastAsia="en-AU"/>
        </w:rPr>
        <w:t xml:space="preserve"> CPO </w:t>
      </w:r>
      <w:r w:rsidR="00FB30DB">
        <w:rPr>
          <w:lang w:eastAsia="en-AU"/>
        </w:rPr>
        <w:t>s</w:t>
      </w:r>
      <w:r w:rsidRPr="00063AC1">
        <w:rPr>
          <w:lang w:eastAsia="en-AU"/>
        </w:rPr>
        <w:t xml:space="preserve">urveillance </w:t>
      </w:r>
      <w:r w:rsidR="00FB30DB">
        <w:rPr>
          <w:lang w:eastAsia="en-AU"/>
        </w:rPr>
        <w:t>f</w:t>
      </w:r>
      <w:r w:rsidRPr="00063AC1">
        <w:rPr>
          <w:lang w:eastAsia="en-AU"/>
        </w:rPr>
        <w:t>orm</w:t>
      </w:r>
      <w:r w:rsidRPr="00063AC1">
        <w:t xml:space="preserve"> </w:t>
      </w:r>
      <w:r w:rsidR="007E2D83">
        <w:rPr>
          <w:highlight w:val="yellow"/>
        </w:rPr>
        <w:t>must</w:t>
      </w:r>
      <w:r w:rsidR="009A1323">
        <w:rPr>
          <w:highlight w:val="yellow"/>
        </w:rPr>
        <w:t xml:space="preserve"> </w:t>
      </w:r>
      <w:r w:rsidR="00BB50F5" w:rsidRPr="00AC22AD">
        <w:rPr>
          <w:highlight w:val="yellow"/>
        </w:rPr>
        <w:t>be</w:t>
      </w:r>
      <w:r w:rsidR="00F65C75" w:rsidRPr="00AC22AD">
        <w:rPr>
          <w:highlight w:val="yellow"/>
        </w:rPr>
        <w:t xml:space="preserve"> </w:t>
      </w:r>
      <w:r w:rsidR="00D16406" w:rsidRPr="00AC22AD">
        <w:rPr>
          <w:highlight w:val="yellow"/>
        </w:rPr>
        <w:t>completed either via</w:t>
      </w:r>
      <w:r w:rsidR="00020ECA">
        <w:rPr>
          <w:highlight w:val="yellow"/>
        </w:rPr>
        <w:t xml:space="preserve"> </w:t>
      </w:r>
      <w:r w:rsidR="00401265">
        <w:rPr>
          <w:highlight w:val="yellow"/>
        </w:rPr>
        <w:t xml:space="preserve">the </w:t>
      </w:r>
      <w:r w:rsidR="00020ECA">
        <w:rPr>
          <w:highlight w:val="yellow"/>
        </w:rPr>
        <w:t>secure</w:t>
      </w:r>
      <w:r w:rsidR="00CC4B1E">
        <w:rPr>
          <w:highlight w:val="yellow"/>
        </w:rPr>
        <w:t xml:space="preserve"> </w:t>
      </w:r>
      <w:hyperlink r:id="rId36" w:history="1">
        <w:r w:rsidR="00CC4B1E" w:rsidRPr="00B25D7D">
          <w:rPr>
            <w:rStyle w:val="Hyperlink"/>
            <w:highlight w:val="yellow"/>
          </w:rPr>
          <w:t>online</w:t>
        </w:r>
        <w:r w:rsidR="00BB50F5" w:rsidRPr="00B25D7D">
          <w:rPr>
            <w:rStyle w:val="Hyperlink"/>
            <w:highlight w:val="yellow"/>
          </w:rPr>
          <w:t xml:space="preserve"> form</w:t>
        </w:r>
      </w:hyperlink>
      <w:r w:rsidR="009A1323">
        <w:rPr>
          <w:highlight w:val="yellow"/>
        </w:rPr>
        <w:t>&lt;</w:t>
      </w:r>
      <w:r w:rsidR="00B25D7D" w:rsidRPr="00B25D7D">
        <w:rPr>
          <w:highlight w:val="yellow"/>
        </w:rPr>
        <w:t>https://forms.business.gov.au/smartforms/servlet/SmartForm.html?formCode=cd_cpos&amp;tmFormVersion</w:t>
      </w:r>
      <w:r w:rsidR="009A1323" w:rsidRPr="00B25D7D">
        <w:rPr>
          <w:highlight w:val="yellow"/>
        </w:rPr>
        <w:t>&gt;</w:t>
      </w:r>
      <w:r w:rsidR="009A1323">
        <w:rPr>
          <w:highlight w:val="yellow"/>
        </w:rPr>
        <w:t xml:space="preserve"> </w:t>
      </w:r>
      <w:r w:rsidR="00BB50F5" w:rsidRPr="00AC22AD">
        <w:rPr>
          <w:highlight w:val="yellow"/>
        </w:rPr>
        <w:t>or</w:t>
      </w:r>
      <w:r w:rsidR="00BB50F5">
        <w:t xml:space="preserve"> </w:t>
      </w:r>
      <w:r w:rsidRPr="00063AC1">
        <w:t xml:space="preserve">returned </w:t>
      </w:r>
      <w:r w:rsidRPr="00E8440F">
        <w:t xml:space="preserve">to </w:t>
      </w:r>
      <w:r>
        <w:t>the department</w:t>
      </w:r>
      <w:r w:rsidRPr="00E8440F">
        <w:t xml:space="preserve"> </w:t>
      </w:r>
      <w:r>
        <w:t>via fax (</w:t>
      </w:r>
      <w:r w:rsidRPr="00590AC6">
        <w:t>1300 651 170</w:t>
      </w:r>
      <w:r>
        <w:t xml:space="preserve">) </w:t>
      </w:r>
      <w:r w:rsidRPr="00E8440F">
        <w:t>within two business days</w:t>
      </w:r>
      <w:r w:rsidRPr="00063AC1">
        <w:t xml:space="preserve">. </w:t>
      </w:r>
      <w:r w:rsidR="00D84833">
        <w:t>Both versions of the</w:t>
      </w:r>
      <w:r w:rsidR="001F2B4D">
        <w:t xml:space="preserve"> </w:t>
      </w:r>
      <w:r w:rsidRPr="00063AC1">
        <w:t xml:space="preserve">form </w:t>
      </w:r>
      <w:r w:rsidR="00D84833">
        <w:t xml:space="preserve">are </w:t>
      </w:r>
      <w:r w:rsidRPr="00063AC1">
        <w:rPr>
          <w:lang w:eastAsia="en-AU"/>
        </w:rPr>
        <w:t xml:space="preserve">available on </w:t>
      </w:r>
      <w:r w:rsidRPr="001763BB">
        <w:rPr>
          <w:rStyle w:val="BodyChar"/>
        </w:rPr>
        <w:t xml:space="preserve">the </w:t>
      </w:r>
      <w:hyperlink r:id="rId37">
        <w:r w:rsidR="2E1067D5" w:rsidRPr="05CBF055">
          <w:rPr>
            <w:rStyle w:val="Hyperlink"/>
          </w:rPr>
          <w:t>department’s website</w:t>
        </w:r>
      </w:hyperlink>
      <w:r w:rsidRPr="001763BB">
        <w:rPr>
          <w:rStyle w:val="BodyChar"/>
        </w:rPr>
        <w:t xml:space="preserve"> &lt;</w:t>
      </w:r>
      <w:r w:rsidR="004124B3" w:rsidRPr="004124B3">
        <w:rPr>
          <w:rStyle w:val="BodyChar"/>
        </w:rPr>
        <w:t>https://www.health.vic.gov.au/infectious-diseases/carbapenemase-producing-enterobacteriaceae-surveillance-and-isolate-referral</w:t>
      </w:r>
      <w:r w:rsidRPr="00063AC1">
        <w:t>&gt;.</w:t>
      </w:r>
    </w:p>
    <w:p w14:paraId="0DDC6028" w14:textId="024DE71F" w:rsidR="00696589" w:rsidRPr="00063AC1" w:rsidRDefault="00696589" w:rsidP="00E3168C">
      <w:pPr>
        <w:pStyle w:val="Body"/>
      </w:pPr>
      <w:r>
        <w:t>All queries</w:t>
      </w:r>
      <w:r w:rsidRPr="00063AC1">
        <w:t xml:space="preserve"> regarding </w:t>
      </w:r>
      <w:r>
        <w:t>CPO</w:t>
      </w:r>
      <w:r w:rsidR="00CD33DA">
        <w:t>s</w:t>
      </w:r>
      <w:r>
        <w:t xml:space="preserve"> should be directed to the department by </w:t>
      </w:r>
      <w:hyperlink r:id="rId38" w:history="1">
        <w:r w:rsidRPr="00E801CD">
          <w:rPr>
            <w:rStyle w:val="Hyperlink"/>
          </w:rPr>
          <w:t>email</w:t>
        </w:r>
      </w:hyperlink>
      <w:r>
        <w:t xml:space="preserve"> &lt;amr.secretariat@health.vic.gov.au&gt;</w:t>
      </w:r>
      <w:r w:rsidR="00947B2D">
        <w:t xml:space="preserve"> or the LPHU in which the facility is located.</w:t>
      </w:r>
    </w:p>
    <w:p w14:paraId="016350D1" w14:textId="058E6361" w:rsidR="00063AC1" w:rsidRPr="00063AC1" w:rsidRDefault="00063AC1" w:rsidP="00083DED">
      <w:pPr>
        <w:pStyle w:val="Heading2"/>
      </w:pPr>
      <w:bookmarkStart w:id="83" w:name="_Toc468374356"/>
      <w:bookmarkStart w:id="84" w:name="_Toc480973779"/>
      <w:bookmarkStart w:id="85" w:name="_Toc148359609"/>
      <w:r w:rsidRPr="00063AC1">
        <w:t>Audits</w:t>
      </w:r>
      <w:bookmarkEnd w:id="83"/>
      <w:bookmarkEnd w:id="84"/>
      <w:r w:rsidR="001354C3">
        <w:t xml:space="preserve"> and monitoring</w:t>
      </w:r>
      <w:bookmarkEnd w:id="85"/>
    </w:p>
    <w:p w14:paraId="5A202104" w14:textId="6B988FB2" w:rsidR="00063AC1" w:rsidRDefault="00063AC1" w:rsidP="001354C3">
      <w:pPr>
        <w:pStyle w:val="Body"/>
      </w:pPr>
      <w:r w:rsidRPr="00063AC1">
        <w:t xml:space="preserve">Compliance with </w:t>
      </w:r>
      <w:r w:rsidR="001354C3">
        <w:t>IPC</w:t>
      </w:r>
      <w:r w:rsidRPr="00063AC1">
        <w:t xml:space="preserve"> principles is vital in preventing the spread of CP</w:t>
      </w:r>
      <w:r w:rsidR="001354C3">
        <w:t>Os</w:t>
      </w:r>
      <w:r w:rsidRPr="00063AC1">
        <w:t xml:space="preserve"> and other significant </w:t>
      </w:r>
      <w:r w:rsidR="00095524">
        <w:t>bacteria</w:t>
      </w:r>
      <w:r w:rsidRPr="00063AC1">
        <w:t xml:space="preserve">. </w:t>
      </w:r>
      <w:r w:rsidR="0C4BF020">
        <w:t>RCF</w:t>
      </w:r>
      <w:r w:rsidR="11A48350">
        <w:t>s</w:t>
      </w:r>
      <w:r w:rsidRPr="00063AC1">
        <w:t xml:space="preserve"> are encouraged to routinely audit </w:t>
      </w:r>
      <w:r w:rsidR="001354C3">
        <w:t>IPC</w:t>
      </w:r>
      <w:r w:rsidRPr="00063AC1">
        <w:t xml:space="preserve"> practices</w:t>
      </w:r>
      <w:r w:rsidR="001354C3">
        <w:t>,</w:t>
      </w:r>
      <w:r w:rsidRPr="00063AC1">
        <w:t xml:space="preserve"> for example, hand hygiene compliance, PPE use and environmental cleaning. An example audit tool can be found in </w:t>
      </w:r>
      <w:hyperlink w:anchor="_Appendix_C:_Example">
        <w:r w:rsidR="11A48350" w:rsidRPr="05CBF055">
          <w:rPr>
            <w:color w:val="3366FF"/>
            <w:u w:val="dotted"/>
          </w:rPr>
          <w:t>Appendix</w:t>
        </w:r>
        <w:r w:rsidR="19F8833F" w:rsidRPr="05CBF055">
          <w:rPr>
            <w:color w:val="3366FF"/>
            <w:u w:val="dotted"/>
          </w:rPr>
          <w:t> </w:t>
        </w:r>
        <w:r w:rsidR="11A48350" w:rsidRPr="05CBF055">
          <w:rPr>
            <w:color w:val="3366FF"/>
            <w:u w:val="dotted"/>
          </w:rPr>
          <w:t>C</w:t>
        </w:r>
      </w:hyperlink>
      <w:r w:rsidRPr="00063AC1">
        <w:t>.</w:t>
      </w:r>
    </w:p>
    <w:p w14:paraId="37FBA80C" w14:textId="10577DE8" w:rsidR="00F143FF" w:rsidRPr="00F143FF" w:rsidRDefault="00F143FF" w:rsidP="001354C3">
      <w:pPr>
        <w:pStyle w:val="Body"/>
      </w:pPr>
      <w:r>
        <w:t xml:space="preserve">Further information regarding auditing/monitoring IPC practices can be found in the </w:t>
      </w:r>
      <w:hyperlink r:id="rId39" w:history="1">
        <w:r w:rsidRPr="00816B8C">
          <w:rPr>
            <w:rStyle w:val="Hyperlink"/>
            <w:i/>
          </w:rPr>
          <w:t xml:space="preserve">Australian Guidelines for the Prevention and Control of Infection in Healthcare </w:t>
        </w:r>
        <w:r w:rsidRPr="00816B8C">
          <w:rPr>
            <w:rStyle w:val="Hyperlink"/>
          </w:rPr>
          <w:t>(2019)</w:t>
        </w:r>
      </w:hyperlink>
      <w:r>
        <w:t xml:space="preserve"> &lt;</w:t>
      </w:r>
      <w:r w:rsidRPr="00736518">
        <w:t>www.nhmrc.gov.au/about-us/publications/australian-guidelines-prevention-and-control-infection-healthcare-2019</w:t>
      </w:r>
      <w:r>
        <w:t>&gt;</w:t>
      </w:r>
      <w:r w:rsidR="00247815">
        <w:t xml:space="preserve"> </w:t>
      </w:r>
      <w:r w:rsidR="00247815" w:rsidRPr="002F478C">
        <w:rPr>
          <w:highlight w:val="yellow"/>
        </w:rPr>
        <w:t xml:space="preserve">or </w:t>
      </w:r>
      <w:hyperlink r:id="rId40" w:history="1">
        <w:r w:rsidR="00247815" w:rsidRPr="002F478C">
          <w:rPr>
            <w:rStyle w:val="Hyperlink"/>
            <w:i/>
            <w:iCs/>
            <w:highlight w:val="yellow"/>
          </w:rPr>
          <w:t>The Aged Care Infection</w:t>
        </w:r>
        <w:r w:rsidR="00F47FAD" w:rsidRPr="002F478C">
          <w:rPr>
            <w:rStyle w:val="Hyperlink"/>
            <w:i/>
            <w:iCs/>
            <w:highlight w:val="yellow"/>
          </w:rPr>
          <w:t xml:space="preserve"> Prevention and Control Guide</w:t>
        </w:r>
      </w:hyperlink>
      <w:r w:rsidR="000E1117" w:rsidRPr="002F478C">
        <w:rPr>
          <w:highlight w:val="yellow"/>
        </w:rPr>
        <w:t xml:space="preserve"> (2024) &lt;https://www.safetyandquality.gov.au/publications-and-resources/resource-library/aged-care-infection-prevention-and-control-guide&gt;</w:t>
      </w:r>
      <w:r w:rsidR="002F478C" w:rsidRPr="002F478C">
        <w:rPr>
          <w:highlight w:val="yellow"/>
        </w:rPr>
        <w:t>.</w:t>
      </w:r>
    </w:p>
    <w:p w14:paraId="01ACF5E3" w14:textId="706489B2" w:rsidR="00063AC1" w:rsidRDefault="00063AC1">
      <w:pPr>
        <w:spacing w:after="0" w:line="240" w:lineRule="auto"/>
        <w:rPr>
          <w:rFonts w:eastAsia="Times"/>
        </w:rPr>
      </w:pPr>
      <w:r>
        <w:br w:type="page"/>
      </w:r>
    </w:p>
    <w:p w14:paraId="5C03558B" w14:textId="2AE2B1E9" w:rsidR="00063AC1" w:rsidRDefault="00063AC1" w:rsidP="00063AC1">
      <w:pPr>
        <w:pStyle w:val="Heading1"/>
      </w:pPr>
      <w:bookmarkStart w:id="86" w:name="_Section_5:_Actions"/>
      <w:bookmarkStart w:id="87" w:name="_Toc148359610"/>
      <w:bookmarkEnd w:id="86"/>
      <w:r>
        <w:t>Section 5: Actions for an outbreak of CPO</w:t>
      </w:r>
      <w:bookmarkEnd w:id="87"/>
    </w:p>
    <w:p w14:paraId="7F1FB77A" w14:textId="77777777" w:rsidR="00063AC1" w:rsidRPr="00063AC1" w:rsidRDefault="00063AC1" w:rsidP="00083DED">
      <w:pPr>
        <w:pStyle w:val="Heading2"/>
      </w:pPr>
      <w:bookmarkStart w:id="88" w:name="_Toc480973781"/>
      <w:bookmarkStart w:id="89" w:name="_Toc148359611"/>
      <w:bookmarkStart w:id="90" w:name="_Toc468374358"/>
      <w:r w:rsidRPr="00063AC1">
        <w:t>Data collection when an outbreak is suspected</w:t>
      </w:r>
      <w:bookmarkEnd w:id="88"/>
      <w:bookmarkEnd w:id="89"/>
    </w:p>
    <w:p w14:paraId="7ECEC2D8" w14:textId="2870358D" w:rsidR="00063AC1" w:rsidRPr="00063AC1" w:rsidRDefault="00063AC1" w:rsidP="006D3856">
      <w:pPr>
        <w:pStyle w:val="Body"/>
        <w:rPr>
          <w:lang w:eastAsia="en-AU"/>
        </w:rPr>
      </w:pPr>
      <w:r w:rsidRPr="00063AC1">
        <w:rPr>
          <w:lang w:eastAsia="en-AU"/>
        </w:rPr>
        <w:t xml:space="preserve">When there is evidence of local transmission (see </w:t>
      </w:r>
      <w:hyperlink w:anchor="_Glossary">
        <w:r w:rsidR="11A48350" w:rsidRPr="05CBF055">
          <w:rPr>
            <w:color w:val="3366FF"/>
            <w:u w:val="dotted"/>
            <w:lang w:eastAsia="en-AU"/>
          </w:rPr>
          <w:t>definition of outbreak</w:t>
        </w:r>
      </w:hyperlink>
      <w:r w:rsidRPr="00063AC1">
        <w:rPr>
          <w:lang w:eastAsia="en-AU"/>
        </w:rPr>
        <w:t xml:space="preserve">) in </w:t>
      </w:r>
      <w:r w:rsidR="00964B41" w:rsidRPr="00063AC1">
        <w:rPr>
          <w:lang w:eastAsia="en-AU"/>
        </w:rPr>
        <w:t>an</w:t>
      </w:r>
      <w:r w:rsidRPr="00063AC1">
        <w:rPr>
          <w:lang w:eastAsia="en-AU"/>
        </w:rPr>
        <w:t xml:space="preserve"> </w:t>
      </w:r>
      <w:r w:rsidR="0C4BF020" w:rsidRPr="05CBF055">
        <w:rPr>
          <w:lang w:eastAsia="en-AU"/>
        </w:rPr>
        <w:t>RCF</w:t>
      </w:r>
      <w:r w:rsidRPr="00063AC1">
        <w:rPr>
          <w:lang w:eastAsia="en-AU"/>
        </w:rPr>
        <w:t xml:space="preserve">, </w:t>
      </w:r>
      <w:r w:rsidR="00EC3CA0">
        <w:rPr>
          <w:lang w:eastAsia="en-AU"/>
        </w:rPr>
        <w:t xml:space="preserve">the </w:t>
      </w:r>
      <w:r w:rsidR="008B0A02">
        <w:rPr>
          <w:lang w:eastAsia="en-AU"/>
        </w:rPr>
        <w:t>LPHU in which the facility is located</w:t>
      </w:r>
      <w:r w:rsidR="00797849">
        <w:rPr>
          <w:lang w:eastAsia="en-AU"/>
        </w:rPr>
        <w:t xml:space="preserve"> </w:t>
      </w:r>
      <w:r w:rsidRPr="00063AC1">
        <w:rPr>
          <w:lang w:eastAsia="en-AU"/>
        </w:rPr>
        <w:t xml:space="preserve">will coordinate collection of </w:t>
      </w:r>
      <w:r w:rsidR="00EC3CA0">
        <w:rPr>
          <w:lang w:eastAsia="en-AU"/>
        </w:rPr>
        <w:t xml:space="preserve">any additional </w:t>
      </w:r>
      <w:r w:rsidRPr="00063AC1">
        <w:rPr>
          <w:lang w:eastAsia="en-AU"/>
        </w:rPr>
        <w:t xml:space="preserve">information </w:t>
      </w:r>
      <w:r w:rsidR="00EC3CA0">
        <w:rPr>
          <w:lang w:eastAsia="en-AU"/>
        </w:rPr>
        <w:t>that may be required by the AMR-IMT</w:t>
      </w:r>
      <w:r w:rsidRPr="00063AC1">
        <w:rPr>
          <w:lang w:eastAsia="en-AU"/>
        </w:rPr>
        <w:t>.</w:t>
      </w:r>
    </w:p>
    <w:p w14:paraId="5D15DEAA" w14:textId="6FC01081" w:rsidR="00063AC1" w:rsidRPr="00063AC1" w:rsidRDefault="00063AC1" w:rsidP="006D3856">
      <w:pPr>
        <w:pStyle w:val="Body"/>
        <w:rPr>
          <w:lang w:eastAsia="en-AU"/>
        </w:rPr>
      </w:pPr>
      <w:r w:rsidRPr="00063AC1">
        <w:rPr>
          <w:lang w:eastAsia="en-AU"/>
        </w:rPr>
        <w:t>During an outbreak</w:t>
      </w:r>
      <w:r w:rsidR="00EC3CA0">
        <w:rPr>
          <w:lang w:eastAsia="en-AU"/>
        </w:rPr>
        <w:t>, the</w:t>
      </w:r>
      <w:r w:rsidR="00797849">
        <w:rPr>
          <w:lang w:eastAsia="en-AU"/>
        </w:rPr>
        <w:t xml:space="preserve"> </w:t>
      </w:r>
      <w:r w:rsidR="008B0A02">
        <w:rPr>
          <w:lang w:eastAsia="en-AU"/>
        </w:rPr>
        <w:t>LPHU</w:t>
      </w:r>
      <w:r w:rsidR="00797849">
        <w:rPr>
          <w:lang w:eastAsia="en-AU"/>
        </w:rPr>
        <w:t xml:space="preserve"> </w:t>
      </w:r>
      <w:r w:rsidR="00F12A46">
        <w:rPr>
          <w:lang w:eastAsia="en-AU"/>
        </w:rPr>
        <w:t>may</w:t>
      </w:r>
      <w:r w:rsidRPr="00063AC1">
        <w:rPr>
          <w:lang w:eastAsia="en-AU"/>
        </w:rPr>
        <w:t xml:space="preserve"> also collect information on </w:t>
      </w:r>
      <w:r w:rsidR="00F12A46">
        <w:rPr>
          <w:lang w:eastAsia="en-AU"/>
        </w:rPr>
        <w:t>IPC</w:t>
      </w:r>
      <w:r w:rsidRPr="00063AC1">
        <w:rPr>
          <w:lang w:eastAsia="en-AU"/>
        </w:rPr>
        <w:t xml:space="preserve"> measures used by the </w:t>
      </w:r>
      <w:r w:rsidR="0C4BF020" w:rsidRPr="05CBF055">
        <w:rPr>
          <w:lang w:eastAsia="en-AU"/>
        </w:rPr>
        <w:t>RCF</w:t>
      </w:r>
      <w:r w:rsidRPr="00063AC1">
        <w:rPr>
          <w:lang w:eastAsia="en-AU"/>
        </w:rPr>
        <w:t xml:space="preserve"> to assess the effectiveness of the response.</w:t>
      </w:r>
    </w:p>
    <w:p w14:paraId="2B0C05E3" w14:textId="77777777" w:rsidR="00063AC1" w:rsidRPr="00063AC1" w:rsidRDefault="00063AC1" w:rsidP="00083DED">
      <w:pPr>
        <w:pStyle w:val="Heading2"/>
      </w:pPr>
      <w:bookmarkStart w:id="91" w:name="_Toc480973782"/>
      <w:bookmarkStart w:id="92" w:name="_Toc148359612"/>
      <w:r w:rsidRPr="00063AC1">
        <w:t>Transmission Risk Area (TRA)</w:t>
      </w:r>
      <w:bookmarkEnd w:id="90"/>
      <w:bookmarkEnd w:id="91"/>
      <w:bookmarkEnd w:id="92"/>
    </w:p>
    <w:p w14:paraId="074A9F0C" w14:textId="0FB88CFD" w:rsidR="00063AC1" w:rsidRPr="00401265" w:rsidRDefault="00063AC1" w:rsidP="00063AC1">
      <w:pPr>
        <w:spacing w:line="270" w:lineRule="atLeast"/>
        <w:rPr>
          <w:rFonts w:eastAsia="Times"/>
          <w:szCs w:val="21"/>
        </w:rPr>
      </w:pPr>
      <w:r w:rsidRPr="00401265">
        <w:rPr>
          <w:rFonts w:eastAsia="Times"/>
          <w:szCs w:val="21"/>
        </w:rPr>
        <w:t>When there is evidence that local transmission has occurred within a</w:t>
      </w:r>
      <w:r w:rsidR="008B0A02" w:rsidRPr="00401265">
        <w:rPr>
          <w:rFonts w:eastAsia="Times"/>
          <w:szCs w:val="21"/>
        </w:rPr>
        <w:t>n</w:t>
      </w:r>
      <w:r w:rsidRPr="00401265">
        <w:rPr>
          <w:rFonts w:eastAsia="Times"/>
          <w:szCs w:val="21"/>
        </w:rPr>
        <w:t xml:space="preserve"> </w:t>
      </w:r>
      <w:r w:rsidR="0C4BF020" w:rsidRPr="00401265">
        <w:rPr>
          <w:rFonts w:eastAsia="Times"/>
          <w:szCs w:val="21"/>
        </w:rPr>
        <w:t>RCF</w:t>
      </w:r>
      <w:r w:rsidRPr="00401265">
        <w:rPr>
          <w:rFonts w:eastAsia="Times"/>
          <w:szCs w:val="21"/>
        </w:rPr>
        <w:t xml:space="preserve">, the </w:t>
      </w:r>
      <w:r w:rsidR="00F12A46" w:rsidRPr="00401265">
        <w:rPr>
          <w:rFonts w:eastAsia="Times"/>
          <w:szCs w:val="21"/>
        </w:rPr>
        <w:t>AMR-</w:t>
      </w:r>
      <w:r w:rsidRPr="00401265">
        <w:rPr>
          <w:rFonts w:eastAsia="Times"/>
          <w:szCs w:val="21"/>
        </w:rPr>
        <w:t xml:space="preserve">IMT may declare the facility or part of the facility a TRA. A TRA is defined as an area (a distinct geographical area or unit) where the following criteria are deemed to have been met by the </w:t>
      </w:r>
      <w:r w:rsidR="00F12A46" w:rsidRPr="00401265">
        <w:rPr>
          <w:rFonts w:eastAsia="Times"/>
          <w:szCs w:val="21"/>
        </w:rPr>
        <w:t>AMR-</w:t>
      </w:r>
      <w:r w:rsidRPr="00401265">
        <w:rPr>
          <w:rFonts w:eastAsia="Times"/>
          <w:szCs w:val="21"/>
        </w:rPr>
        <w:t>IMT:</w:t>
      </w:r>
    </w:p>
    <w:p w14:paraId="54C45112" w14:textId="6770E1CA" w:rsidR="00063AC1" w:rsidRPr="00D84833" w:rsidRDefault="00063AC1" w:rsidP="00F12A46">
      <w:pPr>
        <w:pStyle w:val="Bullet1"/>
        <w:rPr>
          <w:szCs w:val="21"/>
        </w:rPr>
      </w:pPr>
      <w:r w:rsidRPr="00D84833">
        <w:rPr>
          <w:szCs w:val="21"/>
        </w:rPr>
        <w:t>two or more confirmed cases of genetically related CP</w:t>
      </w:r>
      <w:r w:rsidR="00F12A46" w:rsidRPr="00D84833">
        <w:rPr>
          <w:szCs w:val="21"/>
        </w:rPr>
        <w:t>O</w:t>
      </w:r>
      <w:r w:rsidRPr="00D84833">
        <w:rPr>
          <w:szCs w:val="21"/>
        </w:rPr>
        <w:t xml:space="preserve"> as determined by MDU PHL </w:t>
      </w:r>
      <w:r w:rsidR="00F12A46" w:rsidRPr="00D84833">
        <w:rPr>
          <w:b/>
          <w:szCs w:val="21"/>
        </w:rPr>
        <w:t>AND</w:t>
      </w:r>
    </w:p>
    <w:p w14:paraId="0A6704D9" w14:textId="24C61B9D" w:rsidR="00063AC1" w:rsidRPr="00D84833" w:rsidRDefault="00063AC1" w:rsidP="00F12A46">
      <w:pPr>
        <w:pStyle w:val="Bullet1"/>
        <w:rPr>
          <w:szCs w:val="21"/>
        </w:rPr>
      </w:pPr>
      <w:r w:rsidRPr="00D84833">
        <w:rPr>
          <w:szCs w:val="21"/>
        </w:rPr>
        <w:t xml:space="preserve">at least one case is a locally acquired case </w:t>
      </w:r>
      <w:r w:rsidR="00F12A46" w:rsidRPr="00D84833">
        <w:rPr>
          <w:b/>
          <w:szCs w:val="21"/>
        </w:rPr>
        <w:t>AND</w:t>
      </w:r>
    </w:p>
    <w:p w14:paraId="2D319C20" w14:textId="32FC2468" w:rsidR="00063AC1" w:rsidRPr="00D84833" w:rsidRDefault="00063AC1" w:rsidP="00F12A46">
      <w:pPr>
        <w:pStyle w:val="Bullet1"/>
        <w:rPr>
          <w:szCs w:val="21"/>
        </w:rPr>
      </w:pPr>
      <w:r w:rsidRPr="00D84833">
        <w:rPr>
          <w:szCs w:val="21"/>
        </w:rPr>
        <w:t xml:space="preserve">there is a plausible epidemiological connection between the two cases, either through geographic proximity or shared staff, equipment or other exposures in the healthcare setting as determined by the </w:t>
      </w:r>
      <w:r w:rsidR="000A0A40" w:rsidRPr="00D84833">
        <w:rPr>
          <w:szCs w:val="21"/>
        </w:rPr>
        <w:t>AMR-</w:t>
      </w:r>
      <w:r w:rsidRPr="00D84833">
        <w:rPr>
          <w:szCs w:val="21"/>
        </w:rPr>
        <w:t>IMT</w:t>
      </w:r>
    </w:p>
    <w:p w14:paraId="633F404E" w14:textId="7492B7D7" w:rsidR="00063AC1" w:rsidRPr="00CC6BE6" w:rsidRDefault="00F12A46" w:rsidP="00CC6BE6">
      <w:pPr>
        <w:pStyle w:val="Bodyafterbullets"/>
        <w:rPr>
          <w:b/>
        </w:rPr>
      </w:pPr>
      <w:r w:rsidRPr="00CC6BE6">
        <w:rPr>
          <w:b/>
        </w:rPr>
        <w:t>OR</w:t>
      </w:r>
    </w:p>
    <w:p w14:paraId="0C92D185" w14:textId="2E37E632" w:rsidR="00063AC1" w:rsidRPr="00F12A46" w:rsidRDefault="00063AC1" w:rsidP="00F12A46">
      <w:pPr>
        <w:pStyle w:val="Bullet1"/>
      </w:pPr>
      <w:r w:rsidRPr="00F12A46">
        <w:t>where acquisition from an environmental source is hypothesised, clustering in time and place without a direct patient to patient epidemiological</w:t>
      </w:r>
      <w:r w:rsidR="00A34758">
        <w:t xml:space="preserve"> </w:t>
      </w:r>
      <w:r w:rsidRPr="00F12A46">
        <w:t>link will also be considered.</w:t>
      </w:r>
    </w:p>
    <w:p w14:paraId="777CA558" w14:textId="1D4812BB" w:rsidR="00063AC1" w:rsidRPr="00063AC1" w:rsidRDefault="00063AC1" w:rsidP="00F12A46">
      <w:pPr>
        <w:pStyle w:val="Bodyafterbullets"/>
      </w:pPr>
      <w:r w:rsidRPr="00063AC1">
        <w:t xml:space="preserve">If the </w:t>
      </w:r>
      <w:r w:rsidR="00012FE4">
        <w:t>AMR-</w:t>
      </w:r>
      <w:r w:rsidRPr="00063AC1">
        <w:t>IMT cannot reach a consensus regarding a TRA, the Victorian Chief Health Officer or delegate will have the final determination.</w:t>
      </w:r>
    </w:p>
    <w:p w14:paraId="03E00C7F" w14:textId="7A216D79" w:rsidR="00063AC1" w:rsidRPr="00063AC1" w:rsidRDefault="00063AC1" w:rsidP="00F12A46">
      <w:pPr>
        <w:pStyle w:val="Body"/>
      </w:pPr>
      <w:r w:rsidRPr="00063AC1">
        <w:t xml:space="preserve">When an area is determined to be a TRA there will be additional screening requirements and other actions as specified by the </w:t>
      </w:r>
      <w:r w:rsidR="00012FE4">
        <w:t>AMR-</w:t>
      </w:r>
      <w:r w:rsidRPr="00063AC1">
        <w:t xml:space="preserve">IMT. </w:t>
      </w:r>
      <w:r w:rsidR="11A48350">
        <w:t xml:space="preserve">The </w:t>
      </w:r>
      <w:r w:rsidR="0C4BF020">
        <w:t>RCF</w:t>
      </w:r>
      <w:r w:rsidR="11A48350">
        <w:t xml:space="preserve"> should convene </w:t>
      </w:r>
      <w:r w:rsidR="03C2C64B">
        <w:t>an</w:t>
      </w:r>
      <w:r w:rsidR="11A48350">
        <w:t xml:space="preserve"> </w:t>
      </w:r>
      <w:hyperlink w:anchor="_FIMT">
        <w:r w:rsidR="11A48350" w:rsidRPr="05CBF055">
          <w:rPr>
            <w:color w:val="3366FF"/>
            <w:u w:val="dotted"/>
          </w:rPr>
          <w:t>FIMT</w:t>
        </w:r>
      </w:hyperlink>
      <w:r w:rsidR="11A48350">
        <w:t xml:space="preserve"> as described in </w:t>
      </w:r>
      <w:hyperlink w:anchor="_Facility_Incident_Management">
        <w:r w:rsidR="03C2C64B" w:rsidRPr="05CBF055">
          <w:rPr>
            <w:rStyle w:val="Hyperlink"/>
          </w:rPr>
          <w:t>S</w:t>
        </w:r>
        <w:r w:rsidR="11A48350" w:rsidRPr="05CBF055">
          <w:rPr>
            <w:rStyle w:val="Hyperlink"/>
          </w:rPr>
          <w:t>ection</w:t>
        </w:r>
        <w:r w:rsidR="03C2C64B" w:rsidRPr="05CBF055">
          <w:rPr>
            <w:rStyle w:val="Hyperlink"/>
          </w:rPr>
          <w:t> </w:t>
        </w:r>
        <w:r w:rsidR="11A48350" w:rsidRPr="05CBF055">
          <w:rPr>
            <w:rStyle w:val="Hyperlink"/>
          </w:rPr>
          <w:t>2</w:t>
        </w:r>
      </w:hyperlink>
      <w:r w:rsidR="11A48350">
        <w:t xml:space="preserve"> of this guideline.</w:t>
      </w:r>
    </w:p>
    <w:p w14:paraId="6C1B4865" w14:textId="37B8B289" w:rsidR="00866C73" w:rsidRPr="00063AC1" w:rsidRDefault="00866C73" w:rsidP="00866C73">
      <w:pPr>
        <w:pStyle w:val="Heading3"/>
      </w:pPr>
      <w:bookmarkStart w:id="93" w:name="_Toc148359613"/>
      <w:r w:rsidRPr="00063AC1">
        <w:t>TRA</w:t>
      </w:r>
      <w:r>
        <w:t xml:space="preserve"> </w:t>
      </w:r>
      <w:r w:rsidR="005F2D6C">
        <w:t>actions</w:t>
      </w:r>
    </w:p>
    <w:p w14:paraId="56CAE54B" w14:textId="7C030101" w:rsidR="00666D38" w:rsidRDefault="00866C73" w:rsidP="00866C73">
      <w:pPr>
        <w:pStyle w:val="Body"/>
      </w:pPr>
      <w:r>
        <w:t xml:space="preserve">Using information collected </w:t>
      </w:r>
      <w:r w:rsidR="00747BF4">
        <w:t>via</w:t>
      </w:r>
      <w:r w:rsidR="005756F0">
        <w:t xml:space="preserve"> the CPO Surveillance Form and provided by the RCF</w:t>
      </w:r>
      <w:r w:rsidR="00666D38">
        <w:t>,</w:t>
      </w:r>
      <w:r w:rsidR="005756F0">
        <w:t xml:space="preserve"> </w:t>
      </w:r>
      <w:r w:rsidR="00666D38">
        <w:t>t</w:t>
      </w:r>
      <w:r w:rsidRPr="00063AC1">
        <w:t xml:space="preserve">he </w:t>
      </w:r>
      <w:r>
        <w:t>AMR-</w:t>
      </w:r>
      <w:r w:rsidRPr="00063AC1">
        <w:t>IMT will determine</w:t>
      </w:r>
      <w:r w:rsidR="00666D38">
        <w:t xml:space="preserve"> the following:</w:t>
      </w:r>
    </w:p>
    <w:p w14:paraId="682EEE99" w14:textId="4435F32C" w:rsidR="00666D38" w:rsidRDefault="005F2D6C" w:rsidP="00666D38">
      <w:pPr>
        <w:pStyle w:val="Bullet1"/>
      </w:pPr>
      <w:r>
        <w:t xml:space="preserve">the period </w:t>
      </w:r>
      <w:r w:rsidR="00747BF4">
        <w:t xml:space="preserve">of </w:t>
      </w:r>
      <w:r w:rsidR="00B46E2A">
        <w:t xml:space="preserve">risk of transmission </w:t>
      </w:r>
      <w:r w:rsidR="003167DE">
        <w:t xml:space="preserve">of CPO </w:t>
      </w:r>
      <w:r w:rsidR="00B46E2A">
        <w:t xml:space="preserve">to other residents </w:t>
      </w:r>
      <w:r w:rsidR="00FE59C1">
        <w:t>(</w:t>
      </w:r>
      <w:r w:rsidR="004C343D">
        <w:t>used to</w:t>
      </w:r>
      <w:r w:rsidR="00B46E2A">
        <w:t xml:space="preserve"> determine </w:t>
      </w:r>
      <w:r w:rsidR="00FE59C1">
        <w:t>close and casual contacts)</w:t>
      </w:r>
    </w:p>
    <w:p w14:paraId="6DB54E0A" w14:textId="400D30C5" w:rsidR="00866C73" w:rsidRDefault="00FE59C1" w:rsidP="00666D38">
      <w:pPr>
        <w:pStyle w:val="Bullet1"/>
      </w:pPr>
      <w:r>
        <w:t>the TRA timeframe</w:t>
      </w:r>
      <w:r w:rsidR="00966803">
        <w:t xml:space="preserve"> (start and end)</w:t>
      </w:r>
      <w:r>
        <w:t xml:space="preserve"> dates</w:t>
      </w:r>
    </w:p>
    <w:p w14:paraId="51D9AF4F" w14:textId="7DDB6F49" w:rsidR="00CA75D3" w:rsidRDefault="00CA75D3" w:rsidP="00666D38">
      <w:pPr>
        <w:pStyle w:val="Bullet1"/>
      </w:pPr>
      <w:r>
        <w:t>screening requirements for the facility, for ex</w:t>
      </w:r>
      <w:r w:rsidR="002F5865">
        <w:t>ample, a once off screen of resident</w:t>
      </w:r>
      <w:r w:rsidR="00E34E53">
        <w:t xml:space="preserve">s </w:t>
      </w:r>
      <w:r w:rsidR="002F5865">
        <w:t>or weekly screening for a period until no further cases are found.</w:t>
      </w:r>
    </w:p>
    <w:p w14:paraId="226A70F5" w14:textId="623CC564" w:rsidR="00E34E53" w:rsidRPr="00063AC1" w:rsidRDefault="003D5E43" w:rsidP="00666D38">
      <w:pPr>
        <w:pStyle w:val="Bullet1"/>
      </w:pPr>
      <w:r>
        <w:t>a</w:t>
      </w:r>
      <w:r w:rsidR="00E34E53">
        <w:t>ny additional screening (for example, environmental screening) or IPC actions required to be implemented.</w:t>
      </w:r>
    </w:p>
    <w:p w14:paraId="454C0A6D" w14:textId="31A8BE3F" w:rsidR="00063AC1" w:rsidRPr="00063AC1" w:rsidRDefault="00063AC1" w:rsidP="00083DED">
      <w:pPr>
        <w:pStyle w:val="Heading2"/>
        <w:rPr>
          <w:rFonts w:eastAsia="MS Gothic"/>
        </w:rPr>
      </w:pPr>
      <w:r w:rsidRPr="00063AC1">
        <w:rPr>
          <w:rFonts w:eastAsia="MS Gothic"/>
        </w:rPr>
        <w:t>Communication of TRA to public and private health services</w:t>
      </w:r>
      <w:r w:rsidR="00ED373F">
        <w:rPr>
          <w:rFonts w:eastAsia="MS Gothic"/>
        </w:rPr>
        <w:t xml:space="preserve"> and </w:t>
      </w:r>
      <w:r w:rsidR="0C4BF020" w:rsidRPr="05CBF055">
        <w:rPr>
          <w:rFonts w:eastAsia="MS Gothic"/>
        </w:rPr>
        <w:t>RCF</w:t>
      </w:r>
      <w:r w:rsidR="5901082C" w:rsidRPr="05CBF055">
        <w:rPr>
          <w:rFonts w:eastAsia="MS Gothic"/>
        </w:rPr>
        <w:t>s</w:t>
      </w:r>
      <w:bookmarkEnd w:id="93"/>
    </w:p>
    <w:p w14:paraId="1138CA79" w14:textId="1E519F61" w:rsidR="00063AC1" w:rsidRPr="00063AC1" w:rsidRDefault="00063AC1" w:rsidP="00012FE4">
      <w:pPr>
        <w:pStyle w:val="Body"/>
      </w:pPr>
      <w:r w:rsidRPr="00063AC1">
        <w:t xml:space="preserve">Outcomes and recommendations of </w:t>
      </w:r>
      <w:r w:rsidR="00012FE4">
        <w:t>the AMR-</w:t>
      </w:r>
      <w:r w:rsidRPr="00063AC1">
        <w:t xml:space="preserve">IMT meetings will be communicated directly to the affected </w:t>
      </w:r>
      <w:r w:rsidR="0C4BF020">
        <w:t>RCF</w:t>
      </w:r>
      <w:r w:rsidR="11A48350">
        <w:t>.</w:t>
      </w:r>
      <w:r w:rsidRPr="00063AC1">
        <w:t xml:space="preserve"> This communication will only be emailed to the:</w:t>
      </w:r>
    </w:p>
    <w:p w14:paraId="4ABC3363" w14:textId="22176F4D" w:rsidR="00063AC1" w:rsidRPr="00063AC1" w:rsidRDefault="0C4BF020" w:rsidP="00012FE4">
      <w:pPr>
        <w:pStyle w:val="Bullet1"/>
      </w:pPr>
      <w:r>
        <w:t>RCF</w:t>
      </w:r>
      <w:r w:rsidR="00063AC1" w:rsidRPr="00063AC1">
        <w:t xml:space="preserve"> executive</w:t>
      </w:r>
    </w:p>
    <w:p w14:paraId="310C35FB" w14:textId="77777777" w:rsidR="00063AC1" w:rsidRPr="00063AC1" w:rsidRDefault="00063AC1" w:rsidP="00012FE4">
      <w:pPr>
        <w:pStyle w:val="Bullet1"/>
      </w:pPr>
      <w:r w:rsidRPr="00063AC1">
        <w:t>facility manager</w:t>
      </w:r>
    </w:p>
    <w:p w14:paraId="3C7FAFEE" w14:textId="720D493A" w:rsidR="00063AC1" w:rsidRPr="00063AC1" w:rsidRDefault="00012FE4" w:rsidP="00012FE4">
      <w:pPr>
        <w:pStyle w:val="Bullet1"/>
      </w:pPr>
      <w:r>
        <w:t>IPC</w:t>
      </w:r>
      <w:r w:rsidR="00063AC1" w:rsidRPr="00063AC1">
        <w:t xml:space="preserve"> </w:t>
      </w:r>
      <w:proofErr w:type="gramStart"/>
      <w:r w:rsidR="00ED373F" w:rsidRPr="00063AC1">
        <w:t>lead</w:t>
      </w:r>
      <w:proofErr w:type="gramEnd"/>
      <w:r w:rsidR="00063AC1" w:rsidRPr="00063AC1">
        <w:t>.</w:t>
      </w:r>
    </w:p>
    <w:p w14:paraId="098D1DD3" w14:textId="243E5CC0" w:rsidR="00063AC1" w:rsidRPr="00063AC1" w:rsidRDefault="00063AC1" w:rsidP="00012FE4">
      <w:pPr>
        <w:pStyle w:val="Bodyafterbullets"/>
      </w:pPr>
      <w:r w:rsidRPr="00063AC1">
        <w:t xml:space="preserve">The department’s media unit will work with the facility management </w:t>
      </w:r>
      <w:r w:rsidR="00012FE4" w:rsidRPr="00063AC1">
        <w:t>to</w:t>
      </w:r>
      <w:r w:rsidRPr="00063AC1">
        <w:t xml:space="preserve"> coordinate communication. The spokesperson for the department must agree to any media messaging in advance of any external communications</w:t>
      </w:r>
      <w:r w:rsidR="00ED373F">
        <w:t xml:space="preserve"> should this be required</w:t>
      </w:r>
      <w:r w:rsidRPr="00063AC1">
        <w:t>.</w:t>
      </w:r>
    </w:p>
    <w:p w14:paraId="4C175CAD" w14:textId="77777777" w:rsidR="00D83BD6" w:rsidRDefault="00063AC1" w:rsidP="00012FE4">
      <w:pPr>
        <w:pStyle w:val="Body"/>
      </w:pPr>
      <w:r w:rsidRPr="00063AC1">
        <w:t xml:space="preserve">All other unaffected public and private health services will receive an email alert from the department directing them to refer to the restricted </w:t>
      </w:r>
      <w:r w:rsidR="00ED373F">
        <w:t>Victorian Healthcare Associated Infection Surveillance System</w:t>
      </w:r>
      <w:r w:rsidR="00ED373F" w:rsidRPr="00063AC1">
        <w:t xml:space="preserve"> </w:t>
      </w:r>
      <w:r w:rsidR="00ED373F">
        <w:t>(</w:t>
      </w:r>
      <w:r w:rsidRPr="00063AC1">
        <w:t>VICNISS</w:t>
      </w:r>
      <w:r w:rsidR="00ED373F">
        <w:t>)</w:t>
      </w:r>
      <w:r w:rsidRPr="00063AC1">
        <w:t xml:space="preserve"> </w:t>
      </w:r>
      <w:hyperlink r:id="rId41" w:history="1">
        <w:r w:rsidRPr="00C87891">
          <w:rPr>
            <w:rStyle w:val="Hyperlink"/>
          </w:rPr>
          <w:t>website</w:t>
        </w:r>
      </w:hyperlink>
      <w:r w:rsidRPr="00063AC1">
        <w:t xml:space="preserve"> </w:t>
      </w:r>
      <w:r w:rsidR="00E32499">
        <w:t>&lt;</w:t>
      </w:r>
      <w:r w:rsidR="00E32499" w:rsidRPr="00E32499">
        <w:t>https://www.vicniss.org.au/</w:t>
      </w:r>
      <w:r w:rsidR="00E32499">
        <w:t xml:space="preserve">&gt; </w:t>
      </w:r>
      <w:r w:rsidRPr="00063AC1">
        <w:t>for status updates on Victorian TRA</w:t>
      </w:r>
      <w:r w:rsidR="00012FE4">
        <w:t>s</w:t>
      </w:r>
      <w:r w:rsidRPr="00063AC1">
        <w:t>.</w:t>
      </w:r>
    </w:p>
    <w:p w14:paraId="05BDCB66" w14:textId="6EBFB889" w:rsidR="00063AC1" w:rsidRPr="00063AC1" w:rsidRDefault="00063AC1" w:rsidP="00012FE4">
      <w:pPr>
        <w:pStyle w:val="Body"/>
      </w:pPr>
      <w:r w:rsidRPr="00063AC1">
        <w:t xml:space="preserve">Under the direction of the department, VICNISS maintains an up-to-date list of all active TRAs within a secure online portal. TRA information will remain listed within the portal until 12 months has lapsed since the end of the TRA. Access to this information is restricted to relevant health professionals from Victorian public and private health services and </w:t>
      </w:r>
      <w:r w:rsidR="0C4BF020">
        <w:t>RCF</w:t>
      </w:r>
      <w:r w:rsidR="11A48350">
        <w:t>s.</w:t>
      </w:r>
      <w:r w:rsidRPr="00063AC1">
        <w:t xml:space="preserve"> Portal access can be granted to relevant staff required to view TRA information such as quality managers, infectious diseases clinicians, </w:t>
      </w:r>
      <w:r w:rsidR="00012FE4">
        <w:t>IPC</w:t>
      </w:r>
      <w:r w:rsidRPr="00063AC1">
        <w:t xml:space="preserve"> </w:t>
      </w:r>
      <w:r w:rsidR="00ED373F">
        <w:t>consultants/leads</w:t>
      </w:r>
      <w:r w:rsidRPr="00063AC1">
        <w:t xml:space="preserve"> and chief executives but not to the </w:t>
      </w:r>
      <w:proofErr w:type="gramStart"/>
      <w:r w:rsidRPr="00063AC1">
        <w:t>general public</w:t>
      </w:r>
      <w:proofErr w:type="gramEnd"/>
      <w:r w:rsidRPr="00063AC1">
        <w:t xml:space="preserve">. Login access to the restricted area is at the discretion of the </w:t>
      </w:r>
      <w:r w:rsidR="00012FE4">
        <w:t>IPC</w:t>
      </w:r>
      <w:r w:rsidRPr="00063AC1">
        <w:t xml:space="preserve"> coordinator or equivalent at each facility and/or VICNISS. For any enquiries regarding access/registration</w:t>
      </w:r>
      <w:r w:rsidR="00ED373F">
        <w:t xml:space="preserve"> contact</w:t>
      </w:r>
      <w:r w:rsidRPr="00063AC1">
        <w:t xml:space="preserve"> VICNISS </w:t>
      </w:r>
      <w:r w:rsidR="00ED373F">
        <w:t xml:space="preserve">via phone </w:t>
      </w:r>
      <w:r w:rsidRPr="00063AC1">
        <w:t xml:space="preserve">on (03) 9342 9333 or </w:t>
      </w:r>
      <w:hyperlink r:id="rId42">
        <w:r w:rsidR="11A48350" w:rsidRPr="05CBF055">
          <w:rPr>
            <w:rStyle w:val="Hyperlink"/>
          </w:rPr>
          <w:t>email</w:t>
        </w:r>
      </w:hyperlink>
      <w:r w:rsidR="11A48350">
        <w:t xml:space="preserve"> &lt;</w:t>
      </w:r>
      <w:bookmarkStart w:id="94" w:name="_Hlk138347205"/>
      <w:r w:rsidR="11A48350">
        <w:t>vicniss@mh.org.au</w:t>
      </w:r>
      <w:bookmarkEnd w:id="94"/>
      <w:r w:rsidR="11A48350">
        <w:t>&gt;.</w:t>
      </w:r>
    </w:p>
    <w:p w14:paraId="39AD80AA" w14:textId="77777777" w:rsidR="00063AC1" w:rsidRPr="00063AC1" w:rsidRDefault="00063AC1" w:rsidP="00083DED">
      <w:pPr>
        <w:pStyle w:val="Heading2"/>
      </w:pPr>
      <w:bookmarkStart w:id="95" w:name="_Toc468374359"/>
      <w:bookmarkStart w:id="96" w:name="_Toc480973783"/>
      <w:bookmarkStart w:id="97" w:name="_Toc148359614"/>
      <w:r w:rsidRPr="00063AC1">
        <w:t>Screening</w:t>
      </w:r>
      <w:bookmarkEnd w:id="95"/>
      <w:bookmarkEnd w:id="96"/>
      <w:bookmarkEnd w:id="97"/>
    </w:p>
    <w:p w14:paraId="502DD026" w14:textId="77777777" w:rsidR="00063AC1" w:rsidRPr="00063AC1" w:rsidRDefault="00063AC1" w:rsidP="00083DED">
      <w:pPr>
        <w:pStyle w:val="Heading3"/>
      </w:pPr>
      <w:r w:rsidRPr="00063AC1">
        <w:t>Resident Screening</w:t>
      </w:r>
    </w:p>
    <w:p w14:paraId="08972C35" w14:textId="763DDC89" w:rsidR="00063AC1" w:rsidRPr="00063AC1" w:rsidRDefault="00063AC1" w:rsidP="00F44C8D">
      <w:pPr>
        <w:pStyle w:val="Body"/>
      </w:pPr>
      <w:r w:rsidRPr="00063AC1">
        <w:t>When a new CP</w:t>
      </w:r>
      <w:r w:rsidR="00F44C8D">
        <w:t>O</w:t>
      </w:r>
      <w:r w:rsidRPr="00063AC1">
        <w:t xml:space="preserve"> case is identified, screening of contacts is a key step in the risk assessment to determine the extent of ongoing transmission</w:t>
      </w:r>
      <w:r w:rsidR="004915B3">
        <w:t xml:space="preserve"> (see Flowchart 2</w:t>
      </w:r>
      <w:r w:rsidR="00962485">
        <w:t xml:space="preserve">, </w:t>
      </w:r>
      <w:r w:rsidR="00962485" w:rsidRPr="00454B1C">
        <w:t>page 18</w:t>
      </w:r>
      <w:r w:rsidR="00962485">
        <w:t>)</w:t>
      </w:r>
      <w:r w:rsidRPr="00063AC1">
        <w:t>.</w:t>
      </w:r>
    </w:p>
    <w:p w14:paraId="2A879E09" w14:textId="6E8D47FD" w:rsidR="00063AC1" w:rsidRPr="00063AC1" w:rsidRDefault="00063AC1" w:rsidP="00F44C8D">
      <w:pPr>
        <w:pStyle w:val="Body"/>
      </w:pPr>
      <w:r w:rsidRPr="00063AC1">
        <w:t>When an area has been designated a TRA, CP</w:t>
      </w:r>
      <w:r w:rsidR="00F44C8D">
        <w:t>O</w:t>
      </w:r>
      <w:r w:rsidRPr="00063AC1">
        <w:t xml:space="preserve"> screening of close contacts may be extended to include casual contacts or the entire facility</w:t>
      </w:r>
      <w:r w:rsidR="00962485">
        <w:t xml:space="preserve"> (see Flowchart 3</w:t>
      </w:r>
      <w:r w:rsidR="0085257F">
        <w:t xml:space="preserve"> below</w:t>
      </w:r>
      <w:r w:rsidR="00962485">
        <w:t>)</w:t>
      </w:r>
      <w:r w:rsidRPr="00063AC1">
        <w:t xml:space="preserve">. Which residents will require screening will be determined by the </w:t>
      </w:r>
      <w:r w:rsidR="00155A36">
        <w:t>AMR-</w:t>
      </w:r>
      <w:r w:rsidRPr="00063AC1">
        <w:t>IMT. Some of the factors used to determine which residents will require screening are the location of the TRA within a facility and how much other residents and staff interact with residents from the TRA.</w:t>
      </w:r>
    </w:p>
    <w:p w14:paraId="2FC67C43" w14:textId="77777777" w:rsidR="00063AC1" w:rsidRPr="00063AC1" w:rsidRDefault="00063AC1" w:rsidP="00F44C8D">
      <w:pPr>
        <w:pStyle w:val="Body"/>
      </w:pPr>
      <w:r w:rsidRPr="00063AC1">
        <w:t>Following designation of a TRA, the first round of screening should take place within 1 week. The results from this round of screening will determine the need for further screening (for example, if there is evidence of ongoing transmission weekly screening may be required).</w:t>
      </w:r>
    </w:p>
    <w:p w14:paraId="6C99EAA2" w14:textId="77777777" w:rsidR="00063AC1" w:rsidRPr="00063AC1" w:rsidRDefault="00063AC1" w:rsidP="00083DED">
      <w:pPr>
        <w:pStyle w:val="Heading4"/>
      </w:pPr>
      <w:bookmarkStart w:id="98" w:name="_Choice_of_screening_1"/>
      <w:bookmarkEnd w:id="98"/>
      <w:r w:rsidRPr="00063AC1">
        <w:t>Choice of screening specimen(s) for residents</w:t>
      </w:r>
    </w:p>
    <w:p w14:paraId="67CB2FF3" w14:textId="17A41AFB" w:rsidR="00063AC1" w:rsidRPr="00063AC1" w:rsidRDefault="00063AC1" w:rsidP="00155A36">
      <w:pPr>
        <w:pStyle w:val="Body"/>
        <w:rPr>
          <w:lang w:eastAsia="en-AU"/>
        </w:rPr>
      </w:pPr>
      <w:r w:rsidRPr="00063AC1">
        <w:rPr>
          <w:lang w:eastAsia="en-AU"/>
        </w:rPr>
        <w:t>For choice of screening samples see</w:t>
      </w:r>
      <w:r w:rsidR="00BC1634">
        <w:rPr>
          <w:lang w:eastAsia="en-AU"/>
        </w:rPr>
        <w:t xml:space="preserve"> Table 1, </w:t>
      </w:r>
      <w:r w:rsidR="00BC1634" w:rsidRPr="00454B1C">
        <w:rPr>
          <w:lang w:eastAsia="en-AU"/>
        </w:rPr>
        <w:t>page 1</w:t>
      </w:r>
      <w:r w:rsidR="00962485" w:rsidRPr="00454B1C">
        <w:rPr>
          <w:lang w:eastAsia="en-AU"/>
        </w:rPr>
        <w:t>6</w:t>
      </w:r>
      <w:r w:rsidR="00330BFB">
        <w:rPr>
          <w:lang w:eastAsia="en-AU"/>
        </w:rPr>
        <w:t xml:space="preserve">. Further advice can be obtained from </w:t>
      </w:r>
      <w:r w:rsidR="0078496B">
        <w:rPr>
          <w:lang w:eastAsia="en-AU"/>
        </w:rPr>
        <w:t>VASRU</w:t>
      </w:r>
      <w:r w:rsidR="00330BFB">
        <w:rPr>
          <w:lang w:eastAsia="en-AU"/>
        </w:rPr>
        <w:t xml:space="preserve">; </w:t>
      </w:r>
      <w:hyperlink r:id="rId43" w:history="1">
        <w:r w:rsidR="00330BFB" w:rsidRPr="00330BFB">
          <w:rPr>
            <w:rStyle w:val="Hyperlink"/>
            <w:lang w:eastAsia="en-AU"/>
          </w:rPr>
          <w:t>email</w:t>
        </w:r>
      </w:hyperlink>
      <w:r w:rsidR="00330BFB">
        <w:rPr>
          <w:lang w:eastAsia="en-AU"/>
        </w:rPr>
        <w:t xml:space="preserve"> &lt;amr.secretariat@health.vic.gov.au&gt;</w:t>
      </w:r>
      <w:r w:rsidR="00AA0FC6">
        <w:rPr>
          <w:lang w:eastAsia="en-AU"/>
        </w:rPr>
        <w:t>.</w:t>
      </w:r>
    </w:p>
    <w:p w14:paraId="0C796A27" w14:textId="54A8DA2E" w:rsidR="00D60821" w:rsidRDefault="00A97882" w:rsidP="00A97882">
      <w:pPr>
        <w:pStyle w:val="Tablecaption"/>
      </w:pPr>
      <w:bookmarkStart w:id="99" w:name="_Environmental_Screening_1"/>
      <w:bookmarkEnd w:id="99"/>
      <w:r w:rsidRPr="00A97882">
        <w:t xml:space="preserve">Flowchart </w:t>
      </w:r>
      <w:r w:rsidR="005B69D6">
        <w:t>3</w:t>
      </w:r>
      <w:r w:rsidRPr="00A97882">
        <w:t>: Local transmission/outbreak response requirements</w:t>
      </w:r>
    </w:p>
    <w:tbl>
      <w:tblPr>
        <w:tblStyle w:val="TableGrid"/>
        <w:tblW w:w="0" w:type="auto"/>
        <w:tblBorders>
          <w:top w:val="single" w:sz="18" w:space="0" w:color="C63663"/>
          <w:left w:val="single" w:sz="18" w:space="0" w:color="C63663"/>
          <w:bottom w:val="single" w:sz="18" w:space="0" w:color="C63663"/>
          <w:right w:val="single" w:sz="18" w:space="0" w:color="C63663"/>
          <w:insideH w:val="single" w:sz="18" w:space="0" w:color="C63663"/>
          <w:insideV w:val="single" w:sz="18" w:space="0" w:color="C63663"/>
        </w:tblBorders>
        <w:tblCellMar>
          <w:top w:w="28" w:type="dxa"/>
          <w:left w:w="28" w:type="dxa"/>
          <w:bottom w:w="28" w:type="dxa"/>
          <w:right w:w="28" w:type="dxa"/>
        </w:tblCellMar>
        <w:tblLook w:val="04A0" w:firstRow="1" w:lastRow="0" w:firstColumn="1" w:lastColumn="0" w:noHBand="0" w:noVBand="1"/>
      </w:tblPr>
      <w:tblGrid>
        <w:gridCol w:w="9252"/>
      </w:tblGrid>
      <w:tr w:rsidR="00933B3E" w14:paraId="2850B023" w14:textId="77777777" w:rsidTr="00933B3E">
        <w:tc>
          <w:tcPr>
            <w:tcW w:w="9288" w:type="dxa"/>
          </w:tcPr>
          <w:p w14:paraId="1EA12D39" w14:textId="1862B6DD" w:rsidR="00933B3E" w:rsidRDefault="00FA04F6" w:rsidP="00FA04F6">
            <w:pPr>
              <w:pStyle w:val="Body"/>
              <w:spacing w:before="60" w:after="60" w:line="240" w:lineRule="auto"/>
              <w:jc w:val="center"/>
            </w:pPr>
            <w:r>
              <w:rPr>
                <w:noProof/>
              </w:rPr>
              <w:drawing>
                <wp:inline distT="0" distB="0" distL="0" distR="0" wp14:anchorId="7BF1B624" wp14:editId="1F9F08FC">
                  <wp:extent cx="5628640" cy="5494352"/>
                  <wp:effectExtent l="0" t="0" r="0" b="0"/>
                  <wp:docPr id="810322606" name="Picture 3" descr="Flowchart 5 outlines the steps that need to be undertaken when local transmission of a CPO has been identified including identification and screening of casual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22606" name="Picture 3" descr="Flowchart 5 outlines the steps that need to be undertaken when local transmission of a CPO has been identified including identification and screening of casual contacts"/>
                          <pic:cNvPicPr>
                            <a:picLocks noChangeAspect="1" noChangeArrowheads="1"/>
                          </pic:cNvPicPr>
                        </pic:nvPicPr>
                        <pic:blipFill rotWithShape="1">
                          <a:blip r:embed="rId44">
                            <a:extLst>
                              <a:ext uri="{28A0092B-C50C-407E-A947-70E740481C1C}">
                                <a14:useLocalDpi xmlns:a14="http://schemas.microsoft.com/office/drawing/2010/main" val="0"/>
                              </a:ext>
                            </a:extLst>
                          </a:blip>
                          <a:srcRect l="2424" t="2612" r="2228" b="2373"/>
                          <a:stretch/>
                        </pic:blipFill>
                        <pic:spPr bwMode="auto">
                          <a:xfrm>
                            <a:off x="0" y="0"/>
                            <a:ext cx="5629566" cy="54952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BE5A519" w14:textId="0DC9A987" w:rsidR="00063AC1" w:rsidRPr="00063AC1" w:rsidRDefault="00063AC1" w:rsidP="00083DED">
      <w:pPr>
        <w:pStyle w:val="Heading3"/>
      </w:pPr>
      <w:r w:rsidRPr="00063AC1">
        <w:t>Environmental Screening</w:t>
      </w:r>
    </w:p>
    <w:p w14:paraId="73FB8041" w14:textId="47E7D401" w:rsidR="00063AC1" w:rsidRPr="00063AC1" w:rsidRDefault="00063AC1" w:rsidP="00155A36">
      <w:pPr>
        <w:pStyle w:val="Body"/>
      </w:pPr>
      <w:r w:rsidRPr="00063AC1">
        <w:t xml:space="preserve">A facility will be advised by the </w:t>
      </w:r>
      <w:r w:rsidR="00155A36">
        <w:t>AMR-</w:t>
      </w:r>
      <w:r w:rsidRPr="00063AC1">
        <w:t xml:space="preserve">IMT as to </w:t>
      </w:r>
      <w:r w:rsidR="00155A36" w:rsidRPr="00063AC1">
        <w:t>whether</w:t>
      </w:r>
      <w:r w:rsidRPr="00063AC1">
        <w:t xml:space="preserve"> environmental screening is recommended. Generally, environmental screening is not recommended unless there is evidence of ongoing transmission and all other </w:t>
      </w:r>
      <w:r w:rsidR="00155A36">
        <w:t>IPC</w:t>
      </w:r>
      <w:r w:rsidRPr="00063AC1">
        <w:t xml:space="preserve"> measures are being complied with.</w:t>
      </w:r>
    </w:p>
    <w:p w14:paraId="12742518" w14:textId="77777777" w:rsidR="00063AC1" w:rsidRPr="00063AC1" w:rsidRDefault="00063AC1" w:rsidP="00155A36">
      <w:pPr>
        <w:pStyle w:val="Body"/>
      </w:pPr>
      <w:r w:rsidRPr="00063AC1">
        <w:t>If activated, environmental screening may be considered for:</w:t>
      </w:r>
    </w:p>
    <w:p w14:paraId="0CBFB75B" w14:textId="77777777" w:rsidR="00063AC1" w:rsidRPr="00063AC1" w:rsidRDefault="00063AC1" w:rsidP="00155A36">
      <w:pPr>
        <w:pStyle w:val="Bullet1"/>
      </w:pPr>
      <w:r w:rsidRPr="00063AC1">
        <w:t>toilets and surrounds</w:t>
      </w:r>
    </w:p>
    <w:p w14:paraId="31E9C2ED" w14:textId="77777777" w:rsidR="00063AC1" w:rsidRPr="00063AC1" w:rsidRDefault="00063AC1" w:rsidP="00155A36">
      <w:pPr>
        <w:pStyle w:val="Bullet1"/>
      </w:pPr>
      <w:r w:rsidRPr="00063AC1">
        <w:t>hand basins or sinks</w:t>
      </w:r>
    </w:p>
    <w:p w14:paraId="6FE7BFA8" w14:textId="77777777" w:rsidR="00063AC1" w:rsidRPr="00063AC1" w:rsidRDefault="00063AC1" w:rsidP="00155A36">
      <w:pPr>
        <w:pStyle w:val="Bullet1"/>
      </w:pPr>
      <w:r w:rsidRPr="00063AC1">
        <w:t>shared resident equipment (for example, commode chair or lift machine)</w:t>
      </w:r>
    </w:p>
    <w:p w14:paraId="28B08DC3" w14:textId="6116A2F5" w:rsidR="00063AC1" w:rsidRPr="00063AC1" w:rsidRDefault="00063AC1" w:rsidP="00155A36">
      <w:pPr>
        <w:pStyle w:val="Bullet1"/>
      </w:pPr>
      <w:hyperlink w:anchor="_Glossary" w:history="1">
        <w:r w:rsidRPr="00063AC1">
          <w:rPr>
            <w:color w:val="3366FF"/>
            <w:u w:val="dotted"/>
          </w:rPr>
          <w:t>frequently touched surfaces</w:t>
        </w:r>
      </w:hyperlink>
      <w:r w:rsidRPr="00063AC1">
        <w:rPr>
          <w:color w:val="3366FF"/>
          <w:u w:val="dotted"/>
        </w:rPr>
        <w:t>,</w:t>
      </w:r>
      <w:r w:rsidRPr="00063AC1">
        <w:t xml:space="preserve"> for example, call buttons, mattresses, beds, bedrails, bedside tables, tables, chairs, armchairs, </w:t>
      </w:r>
      <w:r w:rsidR="00155A36" w:rsidRPr="00063AC1">
        <w:t>windowsills</w:t>
      </w:r>
      <w:r w:rsidRPr="00063AC1">
        <w:t>, computers on wheels.</w:t>
      </w:r>
    </w:p>
    <w:p w14:paraId="34A83155" w14:textId="1300DE95" w:rsidR="00063AC1" w:rsidRPr="00063AC1" w:rsidRDefault="00063AC1" w:rsidP="00871F89">
      <w:pPr>
        <w:pStyle w:val="Bodyafterbullets"/>
      </w:pPr>
      <w:r w:rsidRPr="00063AC1">
        <w:t xml:space="preserve">The method of specimen collection may vary slightly depending on the nature and shape of the surface/article to be tested. The </w:t>
      </w:r>
      <w:r w:rsidRPr="00063AC1">
        <w:rPr>
          <w:i/>
        </w:rPr>
        <w:t>Victorian guideline on environmental sampling for CPE</w:t>
      </w:r>
      <w:r w:rsidRPr="00063AC1">
        <w:t xml:space="preserve"> (2018) outlines recommended sampling and laboratory methods for the isolation of CPE from the environment. This guideline can be found on </w:t>
      </w:r>
      <w:r w:rsidRPr="00155A36">
        <w:t xml:space="preserve">the </w:t>
      </w:r>
      <w:hyperlink r:id="rId45" w:history="1">
        <w:r w:rsidRPr="008661C8">
          <w:rPr>
            <w:rStyle w:val="Hyperlink"/>
          </w:rPr>
          <w:t>department’s website</w:t>
        </w:r>
      </w:hyperlink>
      <w:r w:rsidRPr="00063AC1">
        <w:t xml:space="preserve"> &lt;</w:t>
      </w:r>
      <w:r w:rsidR="008661C8" w:rsidRPr="008661C8">
        <w:t>https://www.health.vic.gov.au/infectious-diseases/victorian-guideline-on-environmental-sampling-for-cpe</w:t>
      </w:r>
      <w:r w:rsidRPr="00063AC1">
        <w:t>&gt;.</w:t>
      </w:r>
      <w:bookmarkStart w:id="100" w:name="_Toc468374360"/>
      <w:bookmarkStart w:id="101" w:name="_Toc480973784"/>
      <w:r w:rsidR="009822FC">
        <w:t xml:space="preserve"> </w:t>
      </w:r>
      <w:r w:rsidR="00274688">
        <w:rPr>
          <w:lang w:eastAsia="en-AU"/>
        </w:rPr>
        <w:t xml:space="preserve">Further advice regarding environmental screening can be obtained from VASRU; </w:t>
      </w:r>
      <w:hyperlink r:id="rId46" w:history="1">
        <w:r w:rsidR="00274688" w:rsidRPr="00330BFB">
          <w:rPr>
            <w:rStyle w:val="Hyperlink"/>
            <w:lang w:eastAsia="en-AU"/>
          </w:rPr>
          <w:t>email</w:t>
        </w:r>
      </w:hyperlink>
      <w:r w:rsidR="00274688">
        <w:rPr>
          <w:lang w:eastAsia="en-AU"/>
        </w:rPr>
        <w:t xml:space="preserve"> &lt;amr.secretariat@health.vic.gov.au&gt;.</w:t>
      </w:r>
    </w:p>
    <w:p w14:paraId="7FD59614" w14:textId="77777777" w:rsidR="006A312F" w:rsidRPr="00063AC1" w:rsidRDefault="006A312F" w:rsidP="006A312F">
      <w:pPr>
        <w:pStyle w:val="Heading3"/>
      </w:pPr>
      <w:r w:rsidRPr="00063AC1">
        <w:t>Staff screening</w:t>
      </w:r>
    </w:p>
    <w:p w14:paraId="3FEB6B69" w14:textId="742ECD57" w:rsidR="006A312F" w:rsidRPr="00063AC1" w:rsidRDefault="006A312F" w:rsidP="006A312F">
      <w:pPr>
        <w:pStyle w:val="Body"/>
      </w:pPr>
      <w:r w:rsidRPr="00063AC1">
        <w:t xml:space="preserve">Generally, </w:t>
      </w:r>
      <w:r>
        <w:t>screening of staff is not recommended</w:t>
      </w:r>
      <w:r w:rsidRPr="00063AC1">
        <w:t xml:space="preserve"> unless there is evidence of ongoing transmission</w:t>
      </w:r>
      <w:r>
        <w:t xml:space="preserve">, </w:t>
      </w:r>
      <w:r w:rsidRPr="00063AC1">
        <w:t xml:space="preserve">all </w:t>
      </w:r>
      <w:r>
        <w:t>IPC</w:t>
      </w:r>
      <w:r w:rsidRPr="00063AC1">
        <w:t xml:space="preserve"> measures are being complied </w:t>
      </w:r>
      <w:proofErr w:type="gramStart"/>
      <w:r w:rsidRPr="00063AC1">
        <w:t>with</w:t>
      </w:r>
      <w:proofErr w:type="gramEnd"/>
      <w:r>
        <w:t xml:space="preserve"> and evidence of an environmental source has been ruled out</w:t>
      </w:r>
      <w:r w:rsidRPr="00063AC1">
        <w:t>.</w:t>
      </w:r>
    </w:p>
    <w:p w14:paraId="337969DD" w14:textId="77777777" w:rsidR="00063AC1" w:rsidRPr="00063AC1" w:rsidRDefault="00063AC1" w:rsidP="00083DED">
      <w:pPr>
        <w:pStyle w:val="Heading2"/>
      </w:pPr>
      <w:bookmarkStart w:id="102" w:name="_Toc148359615"/>
      <w:r w:rsidRPr="00063AC1">
        <w:t>Communication</w:t>
      </w:r>
      <w:bookmarkEnd w:id="100"/>
      <w:bookmarkEnd w:id="101"/>
      <w:bookmarkEnd w:id="102"/>
    </w:p>
    <w:p w14:paraId="53DF10E9" w14:textId="77777777" w:rsidR="00063AC1" w:rsidRPr="00063AC1" w:rsidRDefault="00063AC1" w:rsidP="00083DED">
      <w:pPr>
        <w:pStyle w:val="Heading3"/>
      </w:pPr>
      <w:r w:rsidRPr="00063AC1">
        <w:t>Communication with residents and carers</w:t>
      </w:r>
    </w:p>
    <w:p w14:paraId="6206D0E9" w14:textId="77777777" w:rsidR="00B44148" w:rsidRDefault="00063AC1" w:rsidP="00155A36">
      <w:pPr>
        <w:pStyle w:val="Body"/>
      </w:pPr>
      <w:r w:rsidRPr="00063AC1">
        <w:t xml:space="preserve">It is very important to </w:t>
      </w:r>
      <w:r w:rsidR="00155A36" w:rsidRPr="00063AC1">
        <w:t>communicate with residents and their families openly and accurately</w:t>
      </w:r>
      <w:r w:rsidRPr="00063AC1">
        <w:t xml:space="preserve"> when there is evidence of transmission of CP</w:t>
      </w:r>
      <w:r w:rsidR="00155A36">
        <w:t>O</w:t>
      </w:r>
      <w:r w:rsidRPr="00063AC1">
        <w:t xml:space="preserve"> within a facility. Consent will need to be obtained from residents when screening for </w:t>
      </w:r>
      <w:r w:rsidR="00155A36">
        <w:t xml:space="preserve">a </w:t>
      </w:r>
      <w:r w:rsidRPr="00063AC1">
        <w:t>CP</w:t>
      </w:r>
      <w:r w:rsidR="00155A36">
        <w:t>O</w:t>
      </w:r>
      <w:r w:rsidRPr="00063AC1">
        <w:t xml:space="preserve"> and as such information provided to them will need to address concerns the resident and their families may have.</w:t>
      </w:r>
    </w:p>
    <w:p w14:paraId="2F989B61" w14:textId="7B3C3628" w:rsidR="00063AC1" w:rsidRPr="00063AC1" w:rsidRDefault="006C0DA5" w:rsidP="00155A36">
      <w:pPr>
        <w:pStyle w:val="Body"/>
      </w:pPr>
      <w:r w:rsidRPr="00063AC1">
        <w:t xml:space="preserve">An information sheet for </w:t>
      </w:r>
      <w:r>
        <w:t>residents and their families</w:t>
      </w:r>
      <w:r w:rsidRPr="00063AC1">
        <w:t xml:space="preserve"> </w:t>
      </w:r>
      <w:r>
        <w:t xml:space="preserve">regarding screening </w:t>
      </w:r>
      <w:r w:rsidR="00837BBF">
        <w:t xml:space="preserve">(Screening for CPOs – Information for residents) </w:t>
      </w:r>
      <w:r w:rsidR="00063AC1" w:rsidRPr="00063AC1">
        <w:t xml:space="preserve">is available on </w:t>
      </w:r>
      <w:r w:rsidR="00063AC1" w:rsidRPr="00155A36">
        <w:t>the</w:t>
      </w:r>
      <w:r w:rsidR="000952D4">
        <w:t xml:space="preserve"> </w:t>
      </w:r>
      <w:hyperlink r:id="rId47" w:history="1">
        <w:r w:rsidR="000952D4" w:rsidRPr="000952D4">
          <w:rPr>
            <w:rStyle w:val="Hyperlink"/>
          </w:rPr>
          <w:t>department’s website</w:t>
        </w:r>
      </w:hyperlink>
      <w:bookmarkStart w:id="103" w:name="_Hlk138345875"/>
      <w:r w:rsidR="000952D4">
        <w:t xml:space="preserve"> &lt;</w:t>
      </w:r>
      <w:bookmarkEnd w:id="103"/>
      <w:r w:rsidR="004B48E9" w:rsidRPr="004B48E9">
        <w:t>https://www.health.vic.gov.au/infectious-diseases/victorian-guideline-on-cpe-for-long-term-residential-care-facilities-version-11</w:t>
      </w:r>
      <w:r w:rsidR="00063AC1" w:rsidRPr="00063AC1">
        <w:t>&gt;.</w:t>
      </w:r>
    </w:p>
    <w:p w14:paraId="0C8D9ED3" w14:textId="77777777" w:rsidR="00063AC1" w:rsidRPr="00063AC1" w:rsidRDefault="00063AC1" w:rsidP="00083DED">
      <w:pPr>
        <w:pStyle w:val="Heading3"/>
      </w:pPr>
      <w:r w:rsidRPr="00063AC1">
        <w:t>Staff education and communication</w:t>
      </w:r>
    </w:p>
    <w:p w14:paraId="2A47DF57" w14:textId="2B1835F4" w:rsidR="00837BBF" w:rsidRDefault="00063AC1" w:rsidP="00155A36">
      <w:pPr>
        <w:pStyle w:val="Body"/>
      </w:pPr>
      <w:r w:rsidRPr="00063AC1">
        <w:t xml:space="preserve">Conduct in-service education across the entire facility, covering all nursing staff or personal care </w:t>
      </w:r>
      <w:r w:rsidR="006571B7">
        <w:t>assistants</w:t>
      </w:r>
      <w:r w:rsidRPr="00063AC1">
        <w:t xml:space="preserve"> who may provide care to affected resident/s and to all cleaning staff. In addition, key medical, allied health and other relevant staff should receive education. Staff may also require further information regarding the screening process and its relevance to them.</w:t>
      </w:r>
    </w:p>
    <w:p w14:paraId="3012BC2D" w14:textId="1EFA1675" w:rsidR="00063AC1" w:rsidRPr="00063AC1" w:rsidRDefault="00837BBF" w:rsidP="00155A36">
      <w:pPr>
        <w:pStyle w:val="Body"/>
      </w:pPr>
      <w:r w:rsidRPr="00063AC1">
        <w:t xml:space="preserve">An information sheet </w:t>
      </w:r>
      <w:r w:rsidR="00063AC1" w:rsidRPr="00063AC1">
        <w:t xml:space="preserve">for staff </w:t>
      </w:r>
      <w:r w:rsidR="006C0DA5">
        <w:t>regarding screening (Screening for CPOs – Information for staff)</w:t>
      </w:r>
      <w:r w:rsidR="00063AC1" w:rsidRPr="00063AC1">
        <w:t xml:space="preserve"> is available on </w:t>
      </w:r>
      <w:r w:rsidR="004B48E9" w:rsidRPr="00155A36">
        <w:t>the</w:t>
      </w:r>
      <w:r w:rsidR="004B48E9">
        <w:t xml:space="preserve"> </w:t>
      </w:r>
      <w:hyperlink r:id="rId48" w:history="1">
        <w:r w:rsidR="004B48E9" w:rsidRPr="000952D4">
          <w:rPr>
            <w:rStyle w:val="Hyperlink"/>
          </w:rPr>
          <w:t>department’s website</w:t>
        </w:r>
      </w:hyperlink>
      <w:r w:rsidR="004B48E9">
        <w:t xml:space="preserve"> &lt;</w:t>
      </w:r>
      <w:r w:rsidR="004B48E9" w:rsidRPr="004B48E9">
        <w:t>https://www.health.vic.gov.au/infectious-diseases/victorian-guideline-on-cpe-for-long-term-residential-care-facilities-version-11</w:t>
      </w:r>
      <w:r w:rsidR="004B48E9" w:rsidRPr="00063AC1">
        <w:t>&gt;.</w:t>
      </w:r>
    </w:p>
    <w:p w14:paraId="67B08731" w14:textId="77777777" w:rsidR="00063AC1" w:rsidRPr="00063AC1" w:rsidRDefault="00063AC1" w:rsidP="00083DED">
      <w:pPr>
        <w:pStyle w:val="Heading3"/>
      </w:pPr>
      <w:r w:rsidRPr="00063AC1">
        <w:t>Communication to other facilities</w:t>
      </w:r>
    </w:p>
    <w:p w14:paraId="7A3F5690" w14:textId="4C568ABB" w:rsidR="00063AC1" w:rsidRPr="002270A7" w:rsidRDefault="00063AC1" w:rsidP="005B69D6">
      <w:pPr>
        <w:pStyle w:val="Body"/>
      </w:pPr>
      <w:r w:rsidRPr="00063AC1">
        <w:t xml:space="preserve">If a resident with </w:t>
      </w:r>
      <w:r w:rsidR="00155A36">
        <w:t xml:space="preserve">a </w:t>
      </w:r>
      <w:r w:rsidRPr="00063AC1">
        <w:t>CP</w:t>
      </w:r>
      <w:r w:rsidR="00155A36">
        <w:t>O</w:t>
      </w:r>
      <w:r w:rsidRPr="00063AC1">
        <w:t xml:space="preserve"> is transferred to another facility, for example, an acute care hospital; provide clear documentation that the resident has </w:t>
      </w:r>
      <w:r w:rsidR="00155A36">
        <w:t xml:space="preserve">a </w:t>
      </w:r>
      <w:r w:rsidRPr="00063AC1">
        <w:t>CP</w:t>
      </w:r>
      <w:r w:rsidR="00155A36">
        <w:t>O</w:t>
      </w:r>
      <w:r w:rsidRPr="00063AC1">
        <w:t xml:space="preserve">, requires a single room with own ensuite, and </w:t>
      </w:r>
      <w:r w:rsidR="00814665" w:rsidRPr="002270A7">
        <w:t xml:space="preserve">additional </w:t>
      </w:r>
      <w:r w:rsidR="00312C13">
        <w:t>IPC</w:t>
      </w:r>
      <w:r w:rsidRPr="002270A7">
        <w:t xml:space="preserve"> precautions</w:t>
      </w:r>
      <w:r w:rsidR="00312C13">
        <w:t>, usually contact precautions</w:t>
      </w:r>
      <w:r w:rsidRPr="002270A7">
        <w:t xml:space="preserve">. See </w:t>
      </w:r>
      <w:hyperlink w:anchor="_Appendix_B:_Example" w:history="1">
        <w:r w:rsidRPr="002270A7">
          <w:rPr>
            <w:color w:val="3366FF"/>
            <w:u w:val="dotted"/>
          </w:rPr>
          <w:t>Appendix B</w:t>
        </w:r>
      </w:hyperlink>
      <w:r w:rsidRPr="002270A7">
        <w:t xml:space="preserve"> for an example of a transfer letter for residents with CP</w:t>
      </w:r>
      <w:r w:rsidR="00155A36" w:rsidRPr="002270A7">
        <w:t>O</w:t>
      </w:r>
      <w:r w:rsidRPr="002270A7">
        <w:t>.</w:t>
      </w:r>
    </w:p>
    <w:p w14:paraId="6AE8C480" w14:textId="0CA923AD" w:rsidR="00063AC1" w:rsidRPr="002270A7" w:rsidRDefault="00063AC1" w:rsidP="005B69D6">
      <w:pPr>
        <w:pStyle w:val="Body"/>
      </w:pPr>
      <w:r w:rsidRPr="002270A7">
        <w:t xml:space="preserve">During the initial phase of screening within the </w:t>
      </w:r>
      <w:r w:rsidR="0C4BF020" w:rsidRPr="002270A7">
        <w:t>RCF</w:t>
      </w:r>
      <w:r w:rsidRPr="002270A7">
        <w:t>, receiving facilities and health services will need to be notified when CP</w:t>
      </w:r>
      <w:r w:rsidR="006C1570" w:rsidRPr="002270A7">
        <w:t>O</w:t>
      </w:r>
      <w:r w:rsidRPr="002270A7">
        <w:t xml:space="preserve"> contacts (close and casual) are </w:t>
      </w:r>
      <w:r w:rsidR="006C1570" w:rsidRPr="002270A7">
        <w:t>transferred,</w:t>
      </w:r>
      <w:r w:rsidRPr="002270A7">
        <w:t xml:space="preserve"> and clearance criteria have not been met. Receiving facilities </w:t>
      </w:r>
      <w:r w:rsidR="003232BF">
        <w:t>should</w:t>
      </w:r>
      <w:r w:rsidRPr="002270A7">
        <w:t xml:space="preserve"> place the resident into a single room with contact precautions and screen for CP</w:t>
      </w:r>
      <w:r w:rsidR="006C1570" w:rsidRPr="002270A7">
        <w:t>O</w:t>
      </w:r>
      <w:r w:rsidRPr="002270A7">
        <w:t>.</w:t>
      </w:r>
    </w:p>
    <w:p w14:paraId="7EC75BCE" w14:textId="77777777" w:rsidR="00063AC1" w:rsidRPr="002270A7" w:rsidRDefault="00063AC1" w:rsidP="00083DED">
      <w:pPr>
        <w:pStyle w:val="Heading2"/>
      </w:pPr>
      <w:bookmarkStart w:id="104" w:name="_Toc468374361"/>
      <w:bookmarkStart w:id="105" w:name="_Toc480973785"/>
      <w:bookmarkStart w:id="106" w:name="_Toc148359616"/>
      <w:r w:rsidRPr="002270A7">
        <w:t>Transmission-based precautions</w:t>
      </w:r>
      <w:bookmarkEnd w:id="104"/>
      <w:bookmarkEnd w:id="105"/>
      <w:bookmarkEnd w:id="106"/>
    </w:p>
    <w:p w14:paraId="4119F109" w14:textId="29965F10" w:rsidR="00063AC1" w:rsidRPr="002270A7" w:rsidRDefault="00063AC1" w:rsidP="00083DED">
      <w:pPr>
        <w:pStyle w:val="Heading3"/>
      </w:pPr>
      <w:r w:rsidRPr="002270A7">
        <w:t>For CP</w:t>
      </w:r>
      <w:r w:rsidR="006C1570" w:rsidRPr="002270A7">
        <w:t>O</w:t>
      </w:r>
      <w:r w:rsidRPr="002270A7">
        <w:t xml:space="preserve"> cases (infection or colonisation)</w:t>
      </w:r>
    </w:p>
    <w:p w14:paraId="1B40C236" w14:textId="7E05742D" w:rsidR="00063AC1" w:rsidRPr="006C1570" w:rsidRDefault="00063AC1" w:rsidP="006C1570">
      <w:pPr>
        <w:pStyle w:val="Body"/>
      </w:pPr>
      <w:r w:rsidRPr="002270A7">
        <w:t xml:space="preserve">Contact precautions to be applied as for single cases in </w:t>
      </w:r>
      <w:hyperlink w:anchor="_Transmission-based_precautions" w:history="1">
        <w:r w:rsidRPr="002270A7">
          <w:rPr>
            <w:rStyle w:val="Hyperlink"/>
          </w:rPr>
          <w:t>Section 4</w:t>
        </w:r>
      </w:hyperlink>
      <w:r w:rsidRPr="006C1570">
        <w:t>.</w:t>
      </w:r>
    </w:p>
    <w:p w14:paraId="1E67403A" w14:textId="6E84CCA0" w:rsidR="00063AC1" w:rsidRPr="006C1570" w:rsidRDefault="00063AC1" w:rsidP="006C1570">
      <w:pPr>
        <w:pStyle w:val="Heading4"/>
      </w:pPr>
      <w:r w:rsidRPr="006C1570">
        <w:t xml:space="preserve">For </w:t>
      </w:r>
      <w:hyperlink w:anchor="_Glossary" w:history="1">
        <w:r w:rsidRPr="006C1570">
          <w:rPr>
            <w:rStyle w:val="Hyperlink"/>
          </w:rPr>
          <w:t>close contacts</w:t>
        </w:r>
      </w:hyperlink>
    </w:p>
    <w:p w14:paraId="7A17A3CB" w14:textId="650C25EE" w:rsidR="00063AC1" w:rsidRPr="00063AC1" w:rsidRDefault="00063AC1" w:rsidP="006C1570">
      <w:pPr>
        <w:pStyle w:val="Body"/>
      </w:pPr>
      <w:r w:rsidRPr="00063AC1">
        <w:t>Contact</w:t>
      </w:r>
      <w:r w:rsidRPr="00B33C95">
        <w:t xml:space="preserve"> precautions</w:t>
      </w:r>
      <w:r w:rsidRPr="00063AC1">
        <w:t xml:space="preserve"> should be used as above until screening is completed and resident meets clearance criteria (see below).</w:t>
      </w:r>
    </w:p>
    <w:p w14:paraId="77F3A1D2" w14:textId="56CB1D33" w:rsidR="00063AC1" w:rsidRPr="006C1570" w:rsidRDefault="00063AC1" w:rsidP="006C1570">
      <w:pPr>
        <w:pStyle w:val="Heading4"/>
      </w:pPr>
      <w:r w:rsidRPr="006C1570">
        <w:t xml:space="preserve">For </w:t>
      </w:r>
      <w:hyperlink w:anchor="_Glossary" w:history="1">
        <w:r w:rsidRPr="006C1570">
          <w:rPr>
            <w:rStyle w:val="Hyperlink"/>
          </w:rPr>
          <w:t>casual contacts</w:t>
        </w:r>
      </w:hyperlink>
    </w:p>
    <w:p w14:paraId="5893F7E3" w14:textId="31C5F03D" w:rsidR="00063AC1" w:rsidRPr="00063AC1" w:rsidRDefault="00063AC1" w:rsidP="006C1570">
      <w:pPr>
        <w:pStyle w:val="Body"/>
      </w:pPr>
      <w:r w:rsidRPr="00063AC1">
        <w:t>For practical reasons, it is not feasible to place all casual contacts in</w:t>
      </w:r>
      <w:r w:rsidR="008D27AD">
        <w:t>to</w:t>
      </w:r>
      <w:r w:rsidRPr="00063AC1">
        <w:t xml:space="preserve"> </w:t>
      </w:r>
      <w:r w:rsidRPr="003C1CCB">
        <w:t>contact</w:t>
      </w:r>
      <w:r w:rsidRPr="00B33C95">
        <w:t xml:space="preserve"> precautions</w:t>
      </w:r>
      <w:r w:rsidRPr="00D93281">
        <w:t>.</w:t>
      </w:r>
      <w:r w:rsidRPr="00063AC1">
        <w:t xml:space="preserve"> </w:t>
      </w:r>
      <w:r w:rsidR="00D63C6D">
        <w:t>However, i</w:t>
      </w:r>
      <w:r w:rsidRPr="00063AC1">
        <w:t xml:space="preserve">f a casual contact </w:t>
      </w:r>
      <w:r w:rsidR="001E10C7">
        <w:t xml:space="preserve">who </w:t>
      </w:r>
      <w:r w:rsidR="00603376">
        <w:t xml:space="preserve">has not yet received </w:t>
      </w:r>
      <w:r w:rsidR="00FF7298">
        <w:t xml:space="preserve">a negative </w:t>
      </w:r>
      <w:r w:rsidR="001E10C7">
        <w:t xml:space="preserve">result from </w:t>
      </w:r>
      <w:r w:rsidR="00FB7D99">
        <w:t>s</w:t>
      </w:r>
      <w:r w:rsidR="005D7BA5">
        <w:t xml:space="preserve">creening </w:t>
      </w:r>
      <w:r w:rsidRPr="00063AC1">
        <w:t xml:space="preserve">is transferred to a health service or other </w:t>
      </w:r>
      <w:r w:rsidR="0C4BF020">
        <w:t>RCF</w:t>
      </w:r>
      <w:r w:rsidRPr="00063AC1">
        <w:t xml:space="preserve">, the </w:t>
      </w:r>
      <w:r w:rsidR="00D63C6D">
        <w:t>receiving</w:t>
      </w:r>
      <w:r w:rsidRPr="00063AC1">
        <w:t xml:space="preserve"> facility </w:t>
      </w:r>
      <w:r w:rsidRPr="00D63C6D">
        <w:rPr>
          <w:b/>
          <w:bCs/>
        </w:rPr>
        <w:t>must</w:t>
      </w:r>
      <w:r w:rsidRPr="00063AC1">
        <w:t xml:space="preserve"> be advised the resident is a casual contact (</w:t>
      </w:r>
      <w:proofErr w:type="gramStart"/>
      <w:r w:rsidRPr="00063AC1">
        <w:t>similar to</w:t>
      </w:r>
      <w:proofErr w:type="gramEnd"/>
      <w:r w:rsidRPr="00063AC1">
        <w:t xml:space="preserve"> a ward contact definition from health services CP</w:t>
      </w:r>
      <w:r w:rsidR="006C1570">
        <w:t>O</w:t>
      </w:r>
      <w:r w:rsidRPr="00063AC1">
        <w:t xml:space="preserve"> guideline). As such, </w:t>
      </w:r>
      <w:r w:rsidRPr="00B33C95">
        <w:t>contact</w:t>
      </w:r>
      <w:r w:rsidRPr="003C1CCB">
        <w:t xml:space="preserve"> precautions</w:t>
      </w:r>
      <w:r w:rsidRPr="00063AC1">
        <w:t xml:space="preserve"> </w:t>
      </w:r>
      <w:r w:rsidR="00182179">
        <w:t>should</w:t>
      </w:r>
      <w:r w:rsidRPr="00063AC1">
        <w:t xml:space="preserve"> be applied until the casual contact has had appropriate CP</w:t>
      </w:r>
      <w:r w:rsidR="006C1570">
        <w:t>O</w:t>
      </w:r>
      <w:r w:rsidRPr="00063AC1">
        <w:t xml:space="preserve"> screening and is cleared.</w:t>
      </w:r>
    </w:p>
    <w:p w14:paraId="3F99B062" w14:textId="77777777" w:rsidR="00063AC1" w:rsidRPr="00063AC1" w:rsidRDefault="00063AC1" w:rsidP="00083DED">
      <w:pPr>
        <w:pStyle w:val="Heading2"/>
      </w:pPr>
      <w:bookmarkStart w:id="107" w:name="_Requirements_for_Transmission-based"/>
      <w:bookmarkStart w:id="108" w:name="_Toc468374362"/>
      <w:bookmarkStart w:id="109" w:name="_Toc480973786"/>
      <w:bookmarkStart w:id="110" w:name="_Toc148359617"/>
      <w:bookmarkEnd w:id="107"/>
      <w:r w:rsidRPr="00063AC1">
        <w:t>Clearance of contacts</w:t>
      </w:r>
      <w:bookmarkEnd w:id="108"/>
      <w:bookmarkEnd w:id="109"/>
      <w:bookmarkEnd w:id="110"/>
    </w:p>
    <w:p w14:paraId="06106F2E" w14:textId="35342C56" w:rsidR="00063AC1" w:rsidRPr="006C1570" w:rsidRDefault="00063AC1" w:rsidP="006C1570">
      <w:pPr>
        <w:pStyle w:val="Body"/>
      </w:pPr>
      <w:r w:rsidRPr="006C1570">
        <w:t xml:space="preserve">A </w:t>
      </w:r>
      <w:hyperlink w:anchor="_Glossary" w:history="1">
        <w:r w:rsidRPr="006C1570">
          <w:rPr>
            <w:rStyle w:val="Hyperlink"/>
          </w:rPr>
          <w:t>close contact</w:t>
        </w:r>
      </w:hyperlink>
      <w:r w:rsidRPr="006C1570">
        <w:t xml:space="preserve"> is considered cleared when two suitable specimens taken more than 48 hours apart are found to be negative for CP</w:t>
      </w:r>
      <w:r w:rsidR="006C1570">
        <w:t>O</w:t>
      </w:r>
      <w:r w:rsidRPr="006C1570">
        <w:t xml:space="preserve">. </w:t>
      </w:r>
      <w:r w:rsidR="006C1570" w:rsidRPr="006C1570">
        <w:t>Both</w:t>
      </w:r>
      <w:r w:rsidRPr="006C1570">
        <w:t xml:space="preserve"> </w:t>
      </w:r>
      <w:r w:rsidR="006C1570">
        <w:t xml:space="preserve">specimens </w:t>
      </w:r>
      <w:r w:rsidRPr="006C1570">
        <w:t>must have been taken more than seven days after the last date of sharing a room with a case or being classified as a close contact with the case (that is</w:t>
      </w:r>
      <w:r w:rsidR="006C1570">
        <w:t>,</w:t>
      </w:r>
      <w:r w:rsidRPr="006C1570">
        <w:t xml:space="preserve"> after implementation of contact precautions for the case).</w:t>
      </w:r>
    </w:p>
    <w:p w14:paraId="3F85E771" w14:textId="6188DEB8" w:rsidR="00063AC1" w:rsidRPr="00063AC1" w:rsidRDefault="00063AC1" w:rsidP="006C1570">
      <w:pPr>
        <w:pStyle w:val="Body"/>
      </w:pPr>
      <w:r w:rsidRPr="006C1570">
        <w:t xml:space="preserve">A </w:t>
      </w:r>
      <w:hyperlink w:anchor="_Glossary" w:history="1">
        <w:r w:rsidRPr="006C1570">
          <w:rPr>
            <w:rStyle w:val="Hyperlink"/>
          </w:rPr>
          <w:t>casual contact</w:t>
        </w:r>
      </w:hyperlink>
      <w:r w:rsidRPr="006C1570">
        <w:t xml:space="preserve"> is</w:t>
      </w:r>
      <w:r w:rsidRPr="00063AC1">
        <w:t xml:space="preserve"> considered cleared after one suitable specimen is found to be negative for CP</w:t>
      </w:r>
      <w:r w:rsidR="006C1570">
        <w:t>O</w:t>
      </w:r>
      <w:r w:rsidRPr="00063AC1">
        <w:t xml:space="preserve"> at any point in time.</w:t>
      </w:r>
    </w:p>
    <w:p w14:paraId="0F0CA894" w14:textId="6D7837C5" w:rsidR="00063AC1" w:rsidRPr="00063AC1" w:rsidRDefault="00063AC1" w:rsidP="00083DED">
      <w:pPr>
        <w:pStyle w:val="Heading2"/>
      </w:pPr>
      <w:bookmarkStart w:id="111" w:name="_Environmental_Screening"/>
      <w:bookmarkStart w:id="112" w:name="_Toc468374363"/>
      <w:bookmarkStart w:id="113" w:name="_Toc480973787"/>
      <w:bookmarkStart w:id="114" w:name="_Toc148359618"/>
      <w:bookmarkEnd w:id="111"/>
      <w:r w:rsidRPr="00063AC1">
        <w:t>Limiting activity and unit/facility closure</w:t>
      </w:r>
      <w:bookmarkEnd w:id="112"/>
      <w:bookmarkEnd w:id="113"/>
      <w:bookmarkEnd w:id="114"/>
    </w:p>
    <w:p w14:paraId="73ABF706" w14:textId="18079B12" w:rsidR="00063AC1" w:rsidRPr="00063AC1" w:rsidRDefault="00063AC1" w:rsidP="725D8598">
      <w:pPr>
        <w:pStyle w:val="Body"/>
        <w:rPr>
          <w:lang w:val="en-US"/>
        </w:rPr>
      </w:pPr>
      <w:r w:rsidRPr="725D8598">
        <w:rPr>
          <w:lang w:val="en-US"/>
        </w:rPr>
        <w:t xml:space="preserve">If after initial control </w:t>
      </w:r>
      <w:proofErr w:type="gramStart"/>
      <w:r w:rsidRPr="725D8598">
        <w:rPr>
          <w:lang w:val="en-US"/>
        </w:rPr>
        <w:t>measures</w:t>
      </w:r>
      <w:proofErr w:type="gramEnd"/>
      <w:r w:rsidRPr="725D8598">
        <w:rPr>
          <w:lang w:val="en-US"/>
        </w:rPr>
        <w:t xml:space="preserve"> for example screening, </w:t>
      </w:r>
      <w:r w:rsidR="005D1380" w:rsidRPr="725D8598">
        <w:rPr>
          <w:lang w:val="en-US"/>
        </w:rPr>
        <w:t xml:space="preserve">additional </w:t>
      </w:r>
      <w:r w:rsidR="005D02CB" w:rsidRPr="725D8598">
        <w:rPr>
          <w:lang w:val="en-US"/>
        </w:rPr>
        <w:t>IPC measures</w:t>
      </w:r>
      <w:r w:rsidR="00485564" w:rsidRPr="725D8598">
        <w:rPr>
          <w:lang w:val="en-US"/>
        </w:rPr>
        <w:t xml:space="preserve"> such as contact precautions and enhanced environmental </w:t>
      </w:r>
      <w:r w:rsidRPr="725D8598">
        <w:rPr>
          <w:lang w:val="en-US"/>
        </w:rPr>
        <w:t>cleaning</w:t>
      </w:r>
      <w:r w:rsidR="00485564" w:rsidRPr="725D8598">
        <w:rPr>
          <w:lang w:val="en-US"/>
        </w:rPr>
        <w:t>,</w:t>
      </w:r>
      <w:r w:rsidRPr="725D8598">
        <w:rPr>
          <w:lang w:val="en-US"/>
        </w:rPr>
        <w:t xml:space="preserve"> there is ongoing transmission, then the </w:t>
      </w:r>
      <w:r w:rsidR="006C1570" w:rsidRPr="725D8598">
        <w:rPr>
          <w:lang w:val="en-US"/>
        </w:rPr>
        <w:t>AMR-</w:t>
      </w:r>
      <w:r w:rsidRPr="725D8598">
        <w:rPr>
          <w:lang w:val="en-US"/>
        </w:rPr>
        <w:t>IMT may consider closure of an affected TRA to new admissions.</w:t>
      </w:r>
    </w:p>
    <w:p w14:paraId="2730A967" w14:textId="3E332333" w:rsidR="00063AC1" w:rsidRPr="00063AC1" w:rsidRDefault="00063AC1" w:rsidP="00083DED">
      <w:pPr>
        <w:pStyle w:val="Heading2"/>
      </w:pPr>
      <w:bookmarkStart w:id="115" w:name="_Toc468374364"/>
      <w:bookmarkStart w:id="116" w:name="_Toc480973788"/>
      <w:bookmarkStart w:id="117" w:name="_Toc148359619"/>
      <w:r w:rsidRPr="00063AC1">
        <w:t xml:space="preserve">Residents’ movement within the </w:t>
      </w:r>
      <w:bookmarkEnd w:id="115"/>
      <w:bookmarkEnd w:id="116"/>
      <w:r w:rsidR="0C4BF020">
        <w:t>RCF</w:t>
      </w:r>
      <w:bookmarkEnd w:id="117"/>
    </w:p>
    <w:p w14:paraId="10DF9097" w14:textId="1F509188" w:rsidR="00063AC1" w:rsidRPr="00063AC1" w:rsidRDefault="00063AC1" w:rsidP="009403A5">
      <w:pPr>
        <w:pStyle w:val="Body"/>
      </w:pPr>
      <w:r w:rsidRPr="00063AC1">
        <w:t xml:space="preserve">During the initial phase of screening within the </w:t>
      </w:r>
      <w:r w:rsidR="0C4BF020">
        <w:t>RCF</w:t>
      </w:r>
      <w:r w:rsidRPr="00063AC1">
        <w:t xml:space="preserve">, all resident movement between the TRA and other residential areas within the facility should be minimised until advised by the </w:t>
      </w:r>
      <w:r w:rsidR="009403A5">
        <w:t>AMR-</w:t>
      </w:r>
      <w:r w:rsidRPr="00063AC1">
        <w:t>IMT. This should also include group sessions such as the gym or hydrotherapy.</w:t>
      </w:r>
    </w:p>
    <w:p w14:paraId="6BBA9EDC" w14:textId="77777777" w:rsidR="00063AC1" w:rsidRPr="00063AC1" w:rsidRDefault="00063AC1" w:rsidP="00083DED">
      <w:pPr>
        <w:pStyle w:val="Heading2"/>
      </w:pPr>
      <w:bookmarkStart w:id="118" w:name="_Toc468374365"/>
      <w:bookmarkStart w:id="119" w:name="_Toc480973789"/>
      <w:bookmarkStart w:id="120" w:name="_Toc148359620"/>
      <w:r w:rsidRPr="00063AC1">
        <w:t>Staff, resident and equipment cohorting</w:t>
      </w:r>
      <w:bookmarkEnd w:id="118"/>
      <w:bookmarkEnd w:id="119"/>
      <w:bookmarkEnd w:id="120"/>
    </w:p>
    <w:p w14:paraId="716D4BFD" w14:textId="6F75DCEB" w:rsidR="00063AC1" w:rsidRPr="00063AC1" w:rsidRDefault="00063AC1" w:rsidP="009403A5">
      <w:pPr>
        <w:pStyle w:val="Body"/>
      </w:pPr>
      <w:r w:rsidRPr="725D8598">
        <w:rPr>
          <w:lang w:val="en-US"/>
        </w:rPr>
        <w:t xml:space="preserve">Cohorting applies to the practice of grouping residents infected or </w:t>
      </w:r>
      <w:proofErr w:type="spellStart"/>
      <w:r w:rsidRPr="725D8598">
        <w:rPr>
          <w:lang w:val="en-US"/>
        </w:rPr>
        <w:t>coloni</w:t>
      </w:r>
      <w:r w:rsidR="00A36D53" w:rsidRPr="725D8598">
        <w:rPr>
          <w:lang w:val="en-US"/>
        </w:rPr>
        <w:t>s</w:t>
      </w:r>
      <w:r w:rsidRPr="725D8598">
        <w:rPr>
          <w:lang w:val="en-US"/>
        </w:rPr>
        <w:t>ed</w:t>
      </w:r>
      <w:proofErr w:type="spellEnd"/>
      <w:r w:rsidRPr="725D8598">
        <w:rPr>
          <w:lang w:val="en-US"/>
        </w:rPr>
        <w:t xml:space="preserve"> with </w:t>
      </w:r>
      <w:r w:rsidR="009403A5" w:rsidRPr="725D8598">
        <w:rPr>
          <w:lang w:val="en-US"/>
        </w:rPr>
        <w:t xml:space="preserve">a </w:t>
      </w:r>
      <w:r w:rsidRPr="725D8598">
        <w:rPr>
          <w:lang w:val="en-US"/>
        </w:rPr>
        <w:t>CP</w:t>
      </w:r>
      <w:r w:rsidR="009403A5" w:rsidRPr="725D8598">
        <w:rPr>
          <w:lang w:val="en-US"/>
        </w:rPr>
        <w:t>O</w:t>
      </w:r>
      <w:r w:rsidRPr="725D8598">
        <w:rPr>
          <w:lang w:val="en-US"/>
        </w:rPr>
        <w:t xml:space="preserve"> together to confine their care to one area and prevent contact with susceptible residents (cohorting residents). During outbreaks, staff may also be assigned to a cohort of residents to further limit opportunities for transmission (cohorting staff).</w:t>
      </w:r>
    </w:p>
    <w:p w14:paraId="090922AC" w14:textId="2F49F987" w:rsidR="00063AC1" w:rsidRPr="00063AC1" w:rsidRDefault="00063AC1" w:rsidP="009403A5">
      <w:pPr>
        <w:pStyle w:val="Body"/>
      </w:pPr>
      <w:r w:rsidRPr="00063AC1">
        <w:t xml:space="preserve">When there is an outbreak with </w:t>
      </w:r>
      <w:r w:rsidRPr="00063AC1">
        <w:rPr>
          <w:b/>
          <w:i/>
        </w:rPr>
        <w:t>two cases</w:t>
      </w:r>
      <w:r w:rsidRPr="00063AC1">
        <w:t xml:space="preserve"> at a particular time, risk assessment by the FIMT should take place</w:t>
      </w:r>
      <w:r w:rsidR="009267BC">
        <w:t xml:space="preserve"> to provide advice </w:t>
      </w:r>
      <w:r w:rsidRPr="00063AC1">
        <w:t>regarding the value of staff and resident cohorting.</w:t>
      </w:r>
    </w:p>
    <w:p w14:paraId="3E83DA68" w14:textId="1286DEE7" w:rsidR="00063AC1" w:rsidRPr="00063AC1" w:rsidRDefault="00063AC1" w:rsidP="009403A5">
      <w:pPr>
        <w:pStyle w:val="Body"/>
      </w:pPr>
      <w:r w:rsidRPr="00063AC1">
        <w:t xml:space="preserve">When there is an outbreak involving </w:t>
      </w:r>
      <w:r w:rsidRPr="00063AC1">
        <w:rPr>
          <w:b/>
          <w:i/>
        </w:rPr>
        <w:t>several cases</w:t>
      </w:r>
      <w:r w:rsidRPr="00063AC1">
        <w:t xml:space="preserve"> at a particular time, resident cohorting</w:t>
      </w:r>
      <w:r w:rsidR="00ED5AC4">
        <w:t xml:space="preserve"> should be considered</w:t>
      </w:r>
      <w:r w:rsidRPr="00063AC1">
        <w:t xml:space="preserve">. Staff cohorting should be </w:t>
      </w:r>
      <w:r w:rsidR="005D0E3D">
        <w:t>activated</w:t>
      </w:r>
      <w:r w:rsidRPr="00063AC1">
        <w:t xml:space="preserve"> when there are sufficient </w:t>
      </w:r>
      <w:r w:rsidR="00817741" w:rsidRPr="00063AC1">
        <w:t>cases,</w:t>
      </w:r>
      <w:r w:rsidRPr="00063AC1">
        <w:t xml:space="preserve"> </w:t>
      </w:r>
      <w:r w:rsidR="005D0E3D">
        <w:t>and it is advised by th</w:t>
      </w:r>
      <w:r w:rsidR="00E740D5">
        <w:t>e FIMT</w:t>
      </w:r>
      <w:r w:rsidRPr="00063AC1">
        <w:t xml:space="preserve">. When staff cohorting is activated, priority should be given to cohorting personal care </w:t>
      </w:r>
      <w:r w:rsidR="00486E34">
        <w:t>assistants</w:t>
      </w:r>
      <w:r w:rsidRPr="00063AC1">
        <w:t>, nursing staff, and allied health professionals.</w:t>
      </w:r>
    </w:p>
    <w:p w14:paraId="635E8AEA" w14:textId="12A617C9" w:rsidR="00063AC1" w:rsidRPr="00063AC1" w:rsidRDefault="00063AC1" w:rsidP="009403A5">
      <w:pPr>
        <w:pStyle w:val="Body"/>
      </w:pPr>
      <w:r w:rsidRPr="00063AC1">
        <w:t xml:space="preserve">When there is ongoing transmission despite recommended measures, the </w:t>
      </w:r>
      <w:r w:rsidR="00495348">
        <w:t>AMR-</w:t>
      </w:r>
      <w:r w:rsidRPr="00063AC1">
        <w:t>IMT will help decide on additional measures. This may include help to design and monitor a dedicated cohorting area in the facility or arranging for transfer of residents to an acute care ward designed for this purpose.</w:t>
      </w:r>
    </w:p>
    <w:p w14:paraId="3D04299F" w14:textId="5285C2A9" w:rsidR="00063AC1" w:rsidRPr="00063AC1" w:rsidRDefault="00063AC1" w:rsidP="00495348">
      <w:pPr>
        <w:pStyle w:val="Body"/>
      </w:pPr>
      <w:r w:rsidRPr="00063AC1">
        <w:t xml:space="preserve">Equipment should wherever possible be dedicated to individual residents </w:t>
      </w:r>
      <w:r w:rsidR="00076D88">
        <w:t>who require additional</w:t>
      </w:r>
      <w:r w:rsidRPr="00063AC1">
        <w:t xml:space="preserve"> </w:t>
      </w:r>
      <w:r w:rsidR="00CA6523">
        <w:t>IPC measures</w:t>
      </w:r>
      <w:r w:rsidR="00781D80">
        <w:t xml:space="preserve"> such as contact precautions</w:t>
      </w:r>
      <w:r w:rsidRPr="003C1CCB">
        <w:t>.</w:t>
      </w:r>
    </w:p>
    <w:p w14:paraId="63BD80D7" w14:textId="77777777" w:rsidR="00063AC1" w:rsidRPr="00063AC1" w:rsidRDefault="00063AC1" w:rsidP="00083DED">
      <w:pPr>
        <w:pStyle w:val="Heading2"/>
      </w:pPr>
      <w:bookmarkStart w:id="121" w:name="_Toc468374366"/>
      <w:bookmarkStart w:id="122" w:name="_Toc480973790"/>
      <w:bookmarkStart w:id="123" w:name="_Toc148359621"/>
      <w:r w:rsidRPr="00063AC1">
        <w:t>Cleaning and disinfection</w:t>
      </w:r>
      <w:bookmarkEnd w:id="121"/>
      <w:bookmarkEnd w:id="122"/>
      <w:bookmarkEnd w:id="123"/>
    </w:p>
    <w:p w14:paraId="7804AE44" w14:textId="2BA500B5" w:rsidR="00063AC1" w:rsidRPr="00063AC1" w:rsidRDefault="00063AC1" w:rsidP="00495348">
      <w:pPr>
        <w:pStyle w:val="Body"/>
      </w:pPr>
      <w:r w:rsidRPr="00063AC1">
        <w:t xml:space="preserve">Cleaning and disinfection </w:t>
      </w:r>
      <w:proofErr w:type="gramStart"/>
      <w:r w:rsidRPr="00063AC1">
        <w:t>is</w:t>
      </w:r>
      <w:proofErr w:type="gramEnd"/>
      <w:r w:rsidRPr="00063AC1">
        <w:t xml:space="preserve"> </w:t>
      </w:r>
      <w:r w:rsidR="00493503">
        <w:t xml:space="preserve">the same </w:t>
      </w:r>
      <w:r w:rsidRPr="00063AC1">
        <w:t xml:space="preserve">as for individual cases in </w:t>
      </w:r>
      <w:hyperlink w:anchor="_Environmental_cleaning" w:history="1">
        <w:r w:rsidRPr="00063AC1">
          <w:rPr>
            <w:color w:val="3366FF"/>
            <w:u w:val="dotted"/>
          </w:rPr>
          <w:t>Section 4</w:t>
        </w:r>
      </w:hyperlink>
      <w:r w:rsidRPr="00063AC1">
        <w:t>.</w:t>
      </w:r>
    </w:p>
    <w:p w14:paraId="669E51B3" w14:textId="77777777" w:rsidR="00063AC1" w:rsidRPr="00063AC1" w:rsidRDefault="00063AC1" w:rsidP="00083DED">
      <w:pPr>
        <w:pStyle w:val="Heading2"/>
      </w:pPr>
      <w:bookmarkStart w:id="124" w:name="_Toc480973791"/>
      <w:bookmarkStart w:id="125" w:name="_Toc148359622"/>
      <w:bookmarkStart w:id="126" w:name="_Toc468374367"/>
      <w:r w:rsidRPr="00063AC1">
        <w:t>Use of indwelling devices</w:t>
      </w:r>
      <w:bookmarkEnd w:id="124"/>
      <w:bookmarkEnd w:id="125"/>
    </w:p>
    <w:p w14:paraId="62B1288D" w14:textId="77777777" w:rsidR="00063AC1" w:rsidRPr="00063AC1" w:rsidRDefault="00063AC1" w:rsidP="00495348">
      <w:pPr>
        <w:pStyle w:val="Body"/>
      </w:pPr>
      <w:r w:rsidRPr="00063AC1">
        <w:t>When there is local transmission, review of use of all indwelling devices should be considered daily as part of routine practice.</w:t>
      </w:r>
    </w:p>
    <w:p w14:paraId="416D91F9" w14:textId="77777777" w:rsidR="00063AC1" w:rsidRPr="00063AC1" w:rsidRDefault="00063AC1" w:rsidP="00083DED">
      <w:pPr>
        <w:pStyle w:val="Heading2"/>
      </w:pPr>
      <w:bookmarkStart w:id="127" w:name="_Toc480973792"/>
      <w:bookmarkStart w:id="128" w:name="_Toc148359623"/>
      <w:r w:rsidRPr="00063AC1">
        <w:t>Audits of infection control processes</w:t>
      </w:r>
      <w:bookmarkEnd w:id="126"/>
      <w:bookmarkEnd w:id="127"/>
      <w:bookmarkEnd w:id="128"/>
    </w:p>
    <w:p w14:paraId="2385D4C0" w14:textId="36D20C31" w:rsidR="00063AC1" w:rsidRPr="00063AC1" w:rsidRDefault="00063AC1" w:rsidP="00495348">
      <w:pPr>
        <w:pStyle w:val="Body"/>
      </w:pPr>
      <w:r w:rsidRPr="00063AC1">
        <w:t xml:space="preserve">In addition to regular local audits and staff education conducted by the facility, the </w:t>
      </w:r>
      <w:r w:rsidR="00481CAE">
        <w:t>LPHU</w:t>
      </w:r>
      <w:r w:rsidRPr="00063AC1">
        <w:t xml:space="preserve"> may initiate an audit of the adequacy of adherence to these guidelines or – especially if transmission is ongoing – establish regular performance reviews.</w:t>
      </w:r>
    </w:p>
    <w:p w14:paraId="603F94AD" w14:textId="77777777" w:rsidR="00063AC1" w:rsidRPr="00063AC1" w:rsidRDefault="00063AC1" w:rsidP="00083DED">
      <w:pPr>
        <w:pStyle w:val="Heading2"/>
      </w:pPr>
      <w:bookmarkStart w:id="129" w:name="_Audit_of_infection"/>
      <w:bookmarkStart w:id="130" w:name="_Toc468374368"/>
      <w:bookmarkStart w:id="131" w:name="_Toc480973793"/>
      <w:bookmarkStart w:id="132" w:name="_Toc148359624"/>
      <w:bookmarkEnd w:id="129"/>
      <w:r w:rsidRPr="00063AC1">
        <w:t>Requirements for reporting</w:t>
      </w:r>
      <w:bookmarkEnd w:id="130"/>
      <w:bookmarkEnd w:id="131"/>
      <w:bookmarkEnd w:id="132"/>
    </w:p>
    <w:p w14:paraId="0237A344" w14:textId="77777777" w:rsidR="00063AC1" w:rsidRPr="00063AC1" w:rsidRDefault="00063AC1" w:rsidP="00495348">
      <w:pPr>
        <w:pStyle w:val="Bullet1"/>
      </w:pPr>
      <w:r w:rsidRPr="00063AC1">
        <w:t>Regular communication (daily in the acute phase) should occur between facility leadership and appropriate staff regarding the progress of the outbreak.</w:t>
      </w:r>
    </w:p>
    <w:p w14:paraId="2B7F2931" w14:textId="3C2E71AC" w:rsidR="00063AC1" w:rsidRPr="00063AC1" w:rsidRDefault="00063AC1" w:rsidP="00495348">
      <w:pPr>
        <w:pStyle w:val="Bullet1"/>
      </w:pPr>
      <w:r w:rsidRPr="00063AC1">
        <w:t xml:space="preserve">Establish and maintain communication with </w:t>
      </w:r>
      <w:r w:rsidR="0078496B">
        <w:t>VASRU</w:t>
      </w:r>
      <w:r w:rsidRPr="00063AC1">
        <w:t xml:space="preserve">. This will usually be done through </w:t>
      </w:r>
      <w:r w:rsidR="002F3E8D">
        <w:t xml:space="preserve">a </w:t>
      </w:r>
      <w:r w:rsidRPr="00063AC1">
        <w:t>representative</w:t>
      </w:r>
      <w:r w:rsidR="002F3E8D">
        <w:t xml:space="preserve"> </w:t>
      </w:r>
      <w:r w:rsidR="001D5EEC">
        <w:t>of the LPHU</w:t>
      </w:r>
      <w:r w:rsidRPr="00063AC1">
        <w:t>.</w:t>
      </w:r>
    </w:p>
    <w:p w14:paraId="2634DF7D" w14:textId="0390E284" w:rsidR="00063AC1" w:rsidRDefault="00063AC1">
      <w:pPr>
        <w:spacing w:after="0" w:line="240" w:lineRule="auto"/>
        <w:rPr>
          <w:rFonts w:eastAsia="Times"/>
        </w:rPr>
      </w:pPr>
      <w:r>
        <w:br w:type="page"/>
      </w:r>
    </w:p>
    <w:p w14:paraId="684E8398" w14:textId="165BBE57" w:rsidR="00063AC1" w:rsidRDefault="00063AC1" w:rsidP="00063AC1">
      <w:pPr>
        <w:pStyle w:val="Heading1"/>
      </w:pPr>
      <w:bookmarkStart w:id="133" w:name="_Toc148359625"/>
      <w:r>
        <w:t>Appendices</w:t>
      </w:r>
      <w:bookmarkEnd w:id="133"/>
    </w:p>
    <w:p w14:paraId="58A1CC72" w14:textId="06139618" w:rsidR="00063AC1" w:rsidRDefault="00063AC1" w:rsidP="00063AC1">
      <w:pPr>
        <w:pStyle w:val="Heading2"/>
      </w:pPr>
      <w:bookmarkStart w:id="134" w:name="_Appendix_A:_Contact"/>
      <w:bookmarkStart w:id="135" w:name="_Toc148359626"/>
      <w:bookmarkEnd w:id="134"/>
      <w:r>
        <w:t>Appendix A: Contact precautions signage</w:t>
      </w:r>
      <w:bookmarkEnd w:id="135"/>
    </w:p>
    <w:p w14:paraId="3871BFB5" w14:textId="6195E09A" w:rsidR="000518C3" w:rsidRDefault="00797AB3" w:rsidP="00797AB3">
      <w:pPr>
        <w:pStyle w:val="Body"/>
        <w:jc w:val="center"/>
      </w:pPr>
      <w:r w:rsidRPr="00797AB3">
        <w:rPr>
          <w:noProof/>
        </w:rPr>
        <w:drawing>
          <wp:inline distT="0" distB="0" distL="0" distR="0" wp14:anchorId="1CC0F879" wp14:editId="509AFFFA">
            <wp:extent cx="5007122" cy="7156174"/>
            <wp:effectExtent l="19050" t="19050" r="22225" b="26035"/>
            <wp:docPr id="1" name="Picture 1" descr="An example of a contact precaution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example of a contact precautions post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2664" cy="7178386"/>
                    </a:xfrm>
                    <a:prstGeom prst="rect">
                      <a:avLst/>
                    </a:prstGeom>
                    <a:noFill/>
                    <a:ln w="12700">
                      <a:solidFill>
                        <a:schemeClr val="tx1"/>
                      </a:solidFill>
                    </a:ln>
                  </pic:spPr>
                </pic:pic>
              </a:graphicData>
            </a:graphic>
          </wp:inline>
        </w:drawing>
      </w:r>
    </w:p>
    <w:p w14:paraId="768766B2" w14:textId="443035B7" w:rsidR="000518C3" w:rsidRDefault="00797AB3" w:rsidP="00781657">
      <w:pPr>
        <w:pStyle w:val="Tablefigurenote"/>
      </w:pPr>
      <w:r>
        <w:t>Ref:</w:t>
      </w:r>
      <w:r w:rsidR="007B0348">
        <w:t xml:space="preserve"> Australian Commission on safety and Quality in Health </w:t>
      </w:r>
      <w:r w:rsidR="008F511B">
        <w:t>C</w:t>
      </w:r>
      <w:r w:rsidR="007B0348">
        <w:t>are</w:t>
      </w:r>
      <w:r w:rsidR="00160FC4">
        <w:t xml:space="preserve">, </w:t>
      </w:r>
      <w:r w:rsidR="00160FC4" w:rsidRPr="00160FC4">
        <w:t xml:space="preserve">Infection Prevention and Control Poster </w:t>
      </w:r>
      <w:r w:rsidR="00597616">
        <w:t>–</w:t>
      </w:r>
      <w:r w:rsidR="00160FC4" w:rsidRPr="00160FC4">
        <w:t xml:space="preserve"> </w:t>
      </w:r>
      <w:hyperlink r:id="rId50" w:history="1">
        <w:r w:rsidR="00160FC4" w:rsidRPr="00C178E5">
          <w:rPr>
            <w:rStyle w:val="Hyperlink"/>
          </w:rPr>
          <w:t>Contact precautions poster (2022)</w:t>
        </w:r>
      </w:hyperlink>
      <w:r w:rsidR="00160FC4">
        <w:t xml:space="preserve"> </w:t>
      </w:r>
      <w:r w:rsidR="006A55DB">
        <w:t>&lt;</w:t>
      </w:r>
      <w:r w:rsidRPr="00797AB3">
        <w:t>www.safetyandquality.gov.au/publications-and-resources/resource-library/infection-prevention-and-control-poster-contact-precautions-poster</w:t>
      </w:r>
      <w:r w:rsidR="006A55DB">
        <w:t>&gt;</w:t>
      </w:r>
      <w:r w:rsidR="000518C3">
        <w:br w:type="page"/>
      </w:r>
    </w:p>
    <w:p w14:paraId="04E251EC" w14:textId="33E5FCC4" w:rsidR="00063AC1" w:rsidRDefault="000518C3" w:rsidP="000518C3">
      <w:pPr>
        <w:pStyle w:val="Heading2"/>
      </w:pPr>
      <w:bookmarkStart w:id="136" w:name="_Appendix_B:_Example"/>
      <w:bookmarkStart w:id="137" w:name="_Toc148359627"/>
      <w:bookmarkEnd w:id="136"/>
      <w:r w:rsidRPr="000518C3">
        <w:t>Appendix B: Example of transfer letter for residents with CP</w:t>
      </w:r>
      <w:r>
        <w:t>O</w:t>
      </w:r>
      <w:bookmarkEnd w:id="137"/>
    </w:p>
    <w:p w14:paraId="01756127" w14:textId="77777777" w:rsidR="000518C3" w:rsidRDefault="000518C3" w:rsidP="000518C3">
      <w:pPr>
        <w:pStyle w:val="Body"/>
      </w:pPr>
      <w:r>
        <w:t>Dear Doctor</w:t>
      </w:r>
    </w:p>
    <w:p w14:paraId="0F1CC08E" w14:textId="77777777" w:rsidR="000518C3" w:rsidRDefault="000518C3" w:rsidP="000518C3">
      <w:pPr>
        <w:pStyle w:val="Body"/>
      </w:pPr>
    </w:p>
    <w:p w14:paraId="5D13C195" w14:textId="169B2A93" w:rsidR="000518C3" w:rsidRPr="000518C3" w:rsidRDefault="000518C3" w:rsidP="000518C3">
      <w:pPr>
        <w:pStyle w:val="Body"/>
        <w:rPr>
          <w:b/>
          <w:bCs/>
          <w:i/>
          <w:iCs/>
        </w:rPr>
      </w:pPr>
      <w:r w:rsidRPr="000518C3">
        <w:rPr>
          <w:b/>
          <w:bCs/>
          <w:i/>
          <w:iCs/>
        </w:rPr>
        <w:t>Re: CP</w:t>
      </w:r>
      <w:r w:rsidR="00DB1240">
        <w:rPr>
          <w:b/>
          <w:bCs/>
          <w:i/>
          <w:iCs/>
        </w:rPr>
        <w:t>O</w:t>
      </w:r>
      <w:r w:rsidRPr="000518C3">
        <w:rPr>
          <w:b/>
          <w:bCs/>
          <w:i/>
          <w:iCs/>
        </w:rPr>
        <w:t xml:space="preserve"> Case </w:t>
      </w:r>
      <w:r w:rsidR="00DB1240">
        <w:rPr>
          <w:b/>
          <w:bCs/>
          <w:i/>
          <w:iCs/>
        </w:rPr>
        <w:t>–</w:t>
      </w:r>
      <w:r w:rsidR="00E82D1D">
        <w:rPr>
          <w:b/>
          <w:bCs/>
          <w:i/>
          <w:iCs/>
        </w:rPr>
        <w:t>I</w:t>
      </w:r>
      <w:r w:rsidR="00A8255C">
        <w:rPr>
          <w:b/>
          <w:bCs/>
          <w:i/>
          <w:iCs/>
        </w:rPr>
        <w:t>nfection prevention and control</w:t>
      </w:r>
      <w:r w:rsidRPr="000518C3">
        <w:rPr>
          <w:b/>
          <w:bCs/>
          <w:i/>
          <w:iCs/>
        </w:rPr>
        <w:t xml:space="preserve"> precautions</w:t>
      </w:r>
      <w:r w:rsidR="00A8255C">
        <w:rPr>
          <w:b/>
          <w:bCs/>
          <w:i/>
          <w:iCs/>
        </w:rPr>
        <w:t xml:space="preserve"> required</w:t>
      </w:r>
    </w:p>
    <w:p w14:paraId="59F646BC" w14:textId="77777777" w:rsidR="000518C3" w:rsidRDefault="000518C3" w:rsidP="000518C3">
      <w:pPr>
        <w:pStyle w:val="Body"/>
      </w:pPr>
    </w:p>
    <w:p w14:paraId="5804751C" w14:textId="77777777" w:rsidR="000518C3" w:rsidRDefault="000518C3" w:rsidP="00DB1240">
      <w:pPr>
        <w:pStyle w:val="Body"/>
      </w:pPr>
      <w:r>
        <w:t xml:space="preserve">Thank you for your </w:t>
      </w:r>
      <w:r w:rsidRPr="00DB1240">
        <w:t>ongoing</w:t>
      </w:r>
      <w:r>
        <w:t xml:space="preserve"> care of &lt;</w:t>
      </w:r>
      <w:r w:rsidRPr="00C823FE">
        <w:rPr>
          <w:highlight w:val="yellow"/>
        </w:rPr>
        <w:t>name of Resident</w:t>
      </w:r>
      <w:r>
        <w:t>&gt;.</w:t>
      </w:r>
    </w:p>
    <w:p w14:paraId="3E0D92B5" w14:textId="0447B06F" w:rsidR="000518C3" w:rsidRDefault="000518C3" w:rsidP="000518C3">
      <w:pPr>
        <w:pStyle w:val="Body"/>
      </w:pPr>
      <w:r>
        <w:t xml:space="preserve">This letter is to alert you that the above-named resident has been identified as having a multi-resistant organism known as carbapenemase-producing </w:t>
      </w:r>
      <w:r w:rsidR="00DB1240">
        <w:t>organism</w:t>
      </w:r>
      <w:r>
        <w:t xml:space="preserve"> (CP</w:t>
      </w:r>
      <w:r w:rsidR="00DB1240">
        <w:t>O</w:t>
      </w:r>
      <w:r>
        <w:t>).</w:t>
      </w:r>
    </w:p>
    <w:p w14:paraId="29C1F3EF" w14:textId="019C6A65" w:rsidR="000518C3" w:rsidRDefault="000518C3" w:rsidP="001E61E6">
      <w:pPr>
        <w:pStyle w:val="Body"/>
        <w:tabs>
          <w:tab w:val="left" w:pos="1418"/>
        </w:tabs>
      </w:pPr>
      <w:r>
        <w:t>Date isolated:</w:t>
      </w:r>
      <w:r w:rsidR="001E61E6">
        <w:tab/>
      </w:r>
      <w:r>
        <w:t>____________________________________</w:t>
      </w:r>
    </w:p>
    <w:p w14:paraId="10B7EAEC" w14:textId="570E1694" w:rsidR="000518C3" w:rsidRDefault="000518C3" w:rsidP="001E61E6">
      <w:pPr>
        <w:pStyle w:val="Body"/>
        <w:tabs>
          <w:tab w:val="left" w:pos="1418"/>
        </w:tabs>
      </w:pPr>
      <w:r>
        <w:t>Organism:</w:t>
      </w:r>
      <w:r w:rsidR="001E61E6">
        <w:tab/>
      </w:r>
      <w:r>
        <w:t>____________________________________</w:t>
      </w:r>
    </w:p>
    <w:p w14:paraId="7ABC2411" w14:textId="4B85602D" w:rsidR="000518C3" w:rsidRDefault="000518C3" w:rsidP="001E61E6">
      <w:pPr>
        <w:pStyle w:val="Body"/>
        <w:tabs>
          <w:tab w:val="left" w:pos="1418"/>
        </w:tabs>
      </w:pPr>
      <w:r>
        <w:t>Specimen:</w:t>
      </w:r>
      <w:r w:rsidR="001E61E6">
        <w:tab/>
      </w:r>
      <w:r>
        <w:t>____________________________________</w:t>
      </w:r>
    </w:p>
    <w:p w14:paraId="1EC09331" w14:textId="00F81ECC" w:rsidR="000518C3" w:rsidRDefault="000518C3" w:rsidP="000518C3">
      <w:pPr>
        <w:pStyle w:val="Body"/>
      </w:pPr>
      <w:r>
        <w:t>CP</w:t>
      </w:r>
      <w:r w:rsidR="00DB1240">
        <w:t>O</w:t>
      </w:r>
      <w:r w:rsidR="00282F59">
        <w:t>s</w:t>
      </w:r>
      <w:r>
        <w:t xml:space="preserve"> are resistant to carbapenem antibiotics by means of an acquired carbapenemase gene. These organisms pose a greater risk of transmission to other patients. This may lead to health service outbreaks or establishment of endemicity in Victoria. CP</w:t>
      </w:r>
      <w:r w:rsidR="00282F59">
        <w:t>Os are</w:t>
      </w:r>
      <w:r>
        <w:t xml:space="preserve"> endemic in some areas of Europe, North America, the Middle East and Asia and is an emerging risk in Australia. The </w:t>
      </w:r>
      <w:r w:rsidRPr="00466B5E">
        <w:rPr>
          <w:i/>
          <w:iCs/>
        </w:rPr>
        <w:t xml:space="preserve">Victorian guideline on </w:t>
      </w:r>
      <w:r w:rsidR="00466B5E" w:rsidRPr="00466B5E">
        <w:rPr>
          <w:i/>
          <w:iCs/>
        </w:rPr>
        <w:t>CPO</w:t>
      </w:r>
      <w:r w:rsidRPr="00466B5E">
        <w:rPr>
          <w:i/>
          <w:iCs/>
        </w:rPr>
        <w:t xml:space="preserve"> for health services</w:t>
      </w:r>
      <w:r>
        <w:t xml:space="preserve"> </w:t>
      </w:r>
      <w:r w:rsidR="00CE479D">
        <w:t>(</w:t>
      </w:r>
      <w:r w:rsidR="00D00CE7">
        <w:t>2023</w:t>
      </w:r>
      <w:r w:rsidR="00CE479D">
        <w:t>)</w:t>
      </w:r>
      <w:r>
        <w:t xml:space="preserve"> outlines the proactive measures Victoria is implementing to prevent, detect and contain CP</w:t>
      </w:r>
      <w:r w:rsidR="00282F59">
        <w:t>Os</w:t>
      </w:r>
      <w:r>
        <w:t>.</w:t>
      </w:r>
    </w:p>
    <w:p w14:paraId="6A6B6264" w14:textId="36FAFEDB" w:rsidR="009C0F7C" w:rsidRDefault="009C0F7C" w:rsidP="009C0F7C">
      <w:pPr>
        <w:pStyle w:val="Bodyafterbullets"/>
      </w:pPr>
      <w:r>
        <w:t>A person with CPO, whether colonised or infected, can excrete CPO intermittently for many months</w:t>
      </w:r>
      <w:r w:rsidRPr="00E04897">
        <w:t xml:space="preserve"> </w:t>
      </w:r>
      <w:r w:rsidRPr="00E8440F">
        <w:t>and some considerably longer, particularly with ongoing or repeated healthcare contact and/or antibiotic use</w:t>
      </w:r>
      <w:r>
        <w:t>. Generally, o</w:t>
      </w:r>
      <w:r w:rsidRPr="00063AC1">
        <w:t>nce a person is identified as a case of CPO, they should be considered potentially infectious</w:t>
      </w:r>
      <w:r>
        <w:t xml:space="preserve"> indefinitely</w:t>
      </w:r>
      <w:r w:rsidRPr="00063AC1">
        <w:t>.</w:t>
      </w:r>
    </w:p>
    <w:p w14:paraId="5CDB91BF" w14:textId="4476986E" w:rsidR="000518C3" w:rsidRDefault="00BA67BC" w:rsidP="000518C3">
      <w:pPr>
        <w:pStyle w:val="Body"/>
      </w:pPr>
      <w:r>
        <w:t>T</w:t>
      </w:r>
      <w:r w:rsidR="000518C3">
        <w:t>he Department of Health requires the health facility admitting this individual to</w:t>
      </w:r>
      <w:r>
        <w:t xml:space="preserve"> undertake an assessment</w:t>
      </w:r>
      <w:r w:rsidR="00EC7D08">
        <w:t xml:space="preserve"> to determine the need for this resident</w:t>
      </w:r>
      <w:r w:rsidR="00F56AAF">
        <w:t>/patient</w:t>
      </w:r>
      <w:r w:rsidR="00EC7D08">
        <w:t xml:space="preserve"> to be placed into a single room with contact precautions.</w:t>
      </w:r>
      <w:r w:rsidR="00F56AAF">
        <w:t xml:space="preserve"> This will need </w:t>
      </w:r>
      <w:r w:rsidR="004D34C7">
        <w:t>to</w:t>
      </w:r>
      <w:r w:rsidR="00F56AAF">
        <w:t xml:space="preserve"> </w:t>
      </w:r>
      <w:proofErr w:type="gramStart"/>
      <w:r w:rsidR="00F56AAF">
        <w:t>take into account</w:t>
      </w:r>
      <w:proofErr w:type="gramEnd"/>
      <w:r w:rsidR="004D34C7">
        <w:t xml:space="preserve"> </w:t>
      </w:r>
      <w:r w:rsidR="004361AC">
        <w:t xml:space="preserve">such aspects as </w:t>
      </w:r>
      <w:r w:rsidR="004D34C7">
        <w:t xml:space="preserve">the type of CPO the patient </w:t>
      </w:r>
      <w:proofErr w:type="gramStart"/>
      <w:r w:rsidR="004D34C7">
        <w:t>has</w:t>
      </w:r>
      <w:proofErr w:type="gramEnd"/>
      <w:r w:rsidR="004D34C7">
        <w:t xml:space="preserve"> been diagnosed with</w:t>
      </w:r>
      <w:r w:rsidR="004361AC">
        <w:t xml:space="preserve"> and </w:t>
      </w:r>
      <w:r w:rsidR="00804C49">
        <w:t>the</w:t>
      </w:r>
      <w:r w:rsidR="004361AC">
        <w:t xml:space="preserve"> </w:t>
      </w:r>
      <w:r w:rsidR="00A46EAB">
        <w:t xml:space="preserve">treatment </w:t>
      </w:r>
      <w:r w:rsidR="00804C49">
        <w:t>plan, for example will antibiotics be commenced.</w:t>
      </w:r>
    </w:p>
    <w:p w14:paraId="3EB0F793" w14:textId="4EBF1B53" w:rsidR="003547F9" w:rsidRDefault="00FB088F" w:rsidP="003547F9">
      <w:pPr>
        <w:pStyle w:val="Body"/>
      </w:pPr>
      <w:r>
        <w:t>C</w:t>
      </w:r>
      <w:r w:rsidR="003547F9">
        <w:t>ontact your facility’s Infection Prevention and Control Consultant</w:t>
      </w:r>
      <w:r w:rsidR="005E6C46">
        <w:t xml:space="preserve"> and/or</w:t>
      </w:r>
      <w:r w:rsidR="003547F9">
        <w:t xml:space="preserve"> Infectious Diseases Physician </w:t>
      </w:r>
      <w:r w:rsidR="00E61868">
        <w:t xml:space="preserve">to discuss </w:t>
      </w:r>
      <w:r w:rsidR="00347EFB">
        <w:t xml:space="preserve">the </w:t>
      </w:r>
      <w:r w:rsidR="004275B2">
        <w:t>infection prevention and control precautions required</w:t>
      </w:r>
      <w:r w:rsidR="00347EFB">
        <w:t xml:space="preserve"> of this patient</w:t>
      </w:r>
      <w:r w:rsidR="003547F9" w:rsidRPr="00E8440F">
        <w:t>.</w:t>
      </w:r>
    </w:p>
    <w:p w14:paraId="65BF1354" w14:textId="304451F4" w:rsidR="000518C3" w:rsidRDefault="000518C3" w:rsidP="000518C3">
      <w:pPr>
        <w:pStyle w:val="Body"/>
      </w:pPr>
      <w:r>
        <w:t>F</w:t>
      </w:r>
      <w:r w:rsidR="002A09F2">
        <w:t>urther</w:t>
      </w:r>
      <w:r>
        <w:t xml:space="preserve"> information regarding </w:t>
      </w:r>
      <w:r w:rsidR="00AA6C9D">
        <w:t xml:space="preserve">management </w:t>
      </w:r>
      <w:r w:rsidR="00392365">
        <w:t xml:space="preserve">of </w:t>
      </w:r>
      <w:r w:rsidR="00AA6C9D">
        <w:t xml:space="preserve">CPO </w:t>
      </w:r>
      <w:r w:rsidR="00392365">
        <w:t>cases</w:t>
      </w:r>
      <w:r w:rsidR="00B92AE5">
        <w:t xml:space="preserve"> </w:t>
      </w:r>
      <w:r>
        <w:t xml:space="preserve">in an acute hospital access the </w:t>
      </w:r>
      <w:r w:rsidRPr="00E85F73">
        <w:rPr>
          <w:i/>
          <w:iCs/>
        </w:rPr>
        <w:t>Victorian guideline on CP</w:t>
      </w:r>
      <w:r w:rsidR="00040644" w:rsidRPr="00E85F73">
        <w:rPr>
          <w:i/>
          <w:iCs/>
        </w:rPr>
        <w:t>O</w:t>
      </w:r>
      <w:r w:rsidRPr="00E85F73">
        <w:rPr>
          <w:i/>
          <w:iCs/>
        </w:rPr>
        <w:t xml:space="preserve"> for health services</w:t>
      </w:r>
      <w:r>
        <w:t xml:space="preserve"> available on the </w:t>
      </w:r>
      <w:hyperlink r:id="rId51" w:history="1">
        <w:r w:rsidRPr="00E76956">
          <w:rPr>
            <w:rStyle w:val="Hyperlink"/>
          </w:rPr>
          <w:t>department’s website</w:t>
        </w:r>
      </w:hyperlink>
      <w:r>
        <w:t xml:space="preserve"> </w:t>
      </w:r>
      <w:r w:rsidRPr="000B566C">
        <w:t>&lt;</w:t>
      </w:r>
      <w:r w:rsidR="00E76956" w:rsidRPr="000B566C">
        <w:t>www.health.vic.gov.au/infection-control</w:t>
      </w:r>
      <w:r w:rsidRPr="000B566C">
        <w:t>&gt;</w:t>
      </w:r>
      <w:r>
        <w:t>.</w:t>
      </w:r>
    </w:p>
    <w:p w14:paraId="6E557240" w14:textId="77777777" w:rsidR="000518C3" w:rsidRDefault="000518C3" w:rsidP="000518C3">
      <w:pPr>
        <w:pStyle w:val="Body"/>
      </w:pPr>
    </w:p>
    <w:p w14:paraId="2CD3E675" w14:textId="6EBA6CBA" w:rsidR="000518C3" w:rsidRDefault="000518C3" w:rsidP="000518C3">
      <w:pPr>
        <w:pStyle w:val="Body"/>
      </w:pPr>
      <w:r>
        <w:t>Yours sincerely,</w:t>
      </w:r>
    </w:p>
    <w:p w14:paraId="00EA0C91" w14:textId="77777777" w:rsidR="006D09E9" w:rsidRDefault="006D09E9" w:rsidP="000518C3">
      <w:pPr>
        <w:pStyle w:val="Body"/>
      </w:pPr>
    </w:p>
    <w:p w14:paraId="64DAAC59" w14:textId="77777777" w:rsidR="000518C3" w:rsidRDefault="000518C3" w:rsidP="000518C3">
      <w:pPr>
        <w:pStyle w:val="Body"/>
        <w:sectPr w:rsidR="000518C3" w:rsidSect="00454A7D">
          <w:pgSz w:w="11906" w:h="16838" w:code="9"/>
          <w:pgMar w:top="1418" w:right="1304" w:bottom="1134" w:left="1304" w:header="680" w:footer="851" w:gutter="0"/>
          <w:cols w:space="340"/>
          <w:titlePg/>
          <w:docGrid w:linePitch="360"/>
        </w:sectPr>
      </w:pPr>
    </w:p>
    <w:p w14:paraId="0E1F610B" w14:textId="44CC8F35" w:rsidR="000518C3" w:rsidRDefault="000518C3" w:rsidP="000518C3">
      <w:pPr>
        <w:pStyle w:val="Heading2"/>
      </w:pPr>
      <w:bookmarkStart w:id="138" w:name="_Appendix_C:_Example"/>
      <w:bookmarkStart w:id="139" w:name="_Toc148359628"/>
      <w:bookmarkEnd w:id="138"/>
      <w:r w:rsidRPr="000518C3">
        <w:t xml:space="preserve">Appendix C: Example </w:t>
      </w:r>
      <w:r w:rsidR="00F40CB9">
        <w:t>CPO management</w:t>
      </w:r>
      <w:r w:rsidRPr="000518C3">
        <w:t xml:space="preserve"> self-audit checklist for </w:t>
      </w:r>
      <w:r w:rsidR="0C4BF020">
        <w:t>RCF</w:t>
      </w:r>
      <w:r w:rsidR="2FFA6836">
        <w:t>s</w:t>
      </w:r>
      <w:bookmarkEnd w:id="139"/>
    </w:p>
    <w:p w14:paraId="6B79864D" w14:textId="77777777" w:rsidR="000518C3" w:rsidRPr="000518C3" w:rsidRDefault="000518C3" w:rsidP="000518C3">
      <w:pPr>
        <w:spacing w:before="100" w:beforeAutospacing="1" w:after="100" w:afterAutospacing="1" w:line="240" w:lineRule="auto"/>
        <w:rPr>
          <w:rFonts w:asciiTheme="minorHAnsi" w:hAnsiTheme="minorHAnsi" w:cs="Arial"/>
          <w:b/>
          <w:sz w:val="28"/>
          <w:szCs w:val="28"/>
        </w:rPr>
      </w:pPr>
      <w:r w:rsidRPr="000518C3">
        <w:rPr>
          <w:rFonts w:asciiTheme="minorHAnsi" w:hAnsiTheme="minorHAnsi" w:cs="Arial"/>
          <w:b/>
          <w:sz w:val="28"/>
          <w:szCs w:val="28"/>
        </w:rPr>
        <w:t>Date / Time:  _____________________________________</w:t>
      </w:r>
    </w:p>
    <w:p w14:paraId="30223361" w14:textId="77777777" w:rsidR="000518C3" w:rsidRPr="000518C3" w:rsidRDefault="000518C3" w:rsidP="000518C3">
      <w:pPr>
        <w:spacing w:after="100" w:afterAutospacing="1" w:line="240" w:lineRule="auto"/>
        <w:rPr>
          <w:rFonts w:asciiTheme="minorHAnsi" w:hAnsiTheme="minorHAnsi" w:cs="Arial"/>
          <w:b/>
          <w:sz w:val="28"/>
          <w:szCs w:val="28"/>
        </w:rPr>
      </w:pPr>
      <w:r w:rsidRPr="000518C3">
        <w:rPr>
          <w:rFonts w:asciiTheme="minorHAnsi" w:hAnsiTheme="minorHAnsi" w:cs="Arial"/>
          <w:b/>
          <w:sz w:val="28"/>
          <w:szCs w:val="28"/>
        </w:rPr>
        <w:t>Person conducting audit:  _______________________________________________</w:t>
      </w:r>
    </w:p>
    <w:tbl>
      <w:tblPr>
        <w:tblStyle w:val="TableGrid1"/>
        <w:tblW w:w="14567" w:type="dxa"/>
        <w:jc w:val="center"/>
        <w:tblInd w:w="0" w:type="dxa"/>
        <w:tblCellMar>
          <w:top w:w="28" w:type="dxa"/>
          <w:bottom w:w="28" w:type="dxa"/>
        </w:tblCellMar>
        <w:tblLook w:val="04A0" w:firstRow="1" w:lastRow="0" w:firstColumn="1" w:lastColumn="0" w:noHBand="0" w:noVBand="1"/>
      </w:tblPr>
      <w:tblGrid>
        <w:gridCol w:w="607"/>
        <w:gridCol w:w="12361"/>
        <w:gridCol w:w="1599"/>
      </w:tblGrid>
      <w:tr w:rsidR="000518C3" w:rsidRPr="000518C3" w14:paraId="0CFE0D81" w14:textId="77777777" w:rsidTr="00226840">
        <w:trPr>
          <w:jc w:val="center"/>
        </w:trPr>
        <w:tc>
          <w:tcPr>
            <w:tcW w:w="14567" w:type="dxa"/>
            <w:gridSpan w:val="3"/>
            <w:tcBorders>
              <w:bottom w:val="single" w:sz="4" w:space="0" w:color="auto"/>
            </w:tcBorders>
            <w:shd w:val="clear" w:color="auto" w:fill="8DB3E2" w:themeFill="text2" w:themeFillTint="66"/>
            <w:vAlign w:val="center"/>
          </w:tcPr>
          <w:p w14:paraId="05CC62FC" w14:textId="77777777" w:rsidR="000518C3" w:rsidRPr="000518C3" w:rsidRDefault="000518C3" w:rsidP="00223D55">
            <w:pPr>
              <w:numPr>
                <w:ilvl w:val="0"/>
                <w:numId w:val="11"/>
              </w:numPr>
              <w:spacing w:after="0" w:line="240" w:lineRule="auto"/>
              <w:ind w:left="357" w:hanging="357"/>
              <w:contextualSpacing/>
              <w:rPr>
                <w:rFonts w:asciiTheme="minorHAnsi" w:hAnsiTheme="minorHAnsi" w:cs="Arial"/>
                <w:sz w:val="22"/>
                <w:szCs w:val="22"/>
              </w:rPr>
            </w:pPr>
            <w:r w:rsidRPr="000518C3">
              <w:rPr>
                <w:rFonts w:asciiTheme="minorHAnsi" w:hAnsiTheme="minorHAnsi" w:cs="Arial"/>
                <w:sz w:val="22"/>
                <w:szCs w:val="22"/>
              </w:rPr>
              <w:t>Staff Training</w:t>
            </w:r>
          </w:p>
        </w:tc>
      </w:tr>
      <w:tr w:rsidR="000518C3" w:rsidRPr="000518C3" w14:paraId="70D21440" w14:textId="77777777" w:rsidTr="00226840">
        <w:trPr>
          <w:jc w:val="center"/>
        </w:trPr>
        <w:tc>
          <w:tcPr>
            <w:tcW w:w="607" w:type="dxa"/>
            <w:tcBorders>
              <w:bottom w:val="nil"/>
            </w:tcBorders>
            <w:vAlign w:val="center"/>
          </w:tcPr>
          <w:p w14:paraId="0958CAEF"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1.1</w:t>
            </w:r>
          </w:p>
        </w:tc>
        <w:tc>
          <w:tcPr>
            <w:tcW w:w="12361" w:type="dxa"/>
            <w:tcBorders>
              <w:bottom w:val="nil"/>
            </w:tcBorders>
            <w:vAlign w:val="center"/>
          </w:tcPr>
          <w:p w14:paraId="2E6DE7BA" w14:textId="3487D6E8"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 xml:space="preserve">Do staff regularly attend in-service training on infection </w:t>
            </w:r>
            <w:r w:rsidR="00ED0EF5">
              <w:rPr>
                <w:rFonts w:asciiTheme="minorHAnsi" w:hAnsiTheme="minorHAnsi" w:cs="Arial"/>
                <w:sz w:val="22"/>
                <w:szCs w:val="22"/>
              </w:rPr>
              <w:t xml:space="preserve">prevention and </w:t>
            </w:r>
            <w:r w:rsidRPr="000518C3">
              <w:rPr>
                <w:rFonts w:asciiTheme="minorHAnsi" w:hAnsiTheme="minorHAnsi" w:cs="Arial"/>
                <w:sz w:val="22"/>
                <w:szCs w:val="22"/>
              </w:rPr>
              <w:t>control? (If No</w:t>
            </w:r>
            <w:r w:rsidR="007B4BAD">
              <w:rPr>
                <w:rFonts w:asciiTheme="minorHAnsi" w:hAnsiTheme="minorHAnsi" w:cs="Arial"/>
                <w:sz w:val="22"/>
                <w:szCs w:val="22"/>
              </w:rPr>
              <w:t>,</w:t>
            </w:r>
            <w:r w:rsidRPr="000518C3">
              <w:rPr>
                <w:rFonts w:asciiTheme="minorHAnsi" w:hAnsiTheme="minorHAnsi" w:cs="Arial"/>
                <w:sz w:val="22"/>
                <w:szCs w:val="22"/>
              </w:rPr>
              <w:t xml:space="preserve"> got to Q1.2)</w:t>
            </w:r>
          </w:p>
        </w:tc>
        <w:tc>
          <w:tcPr>
            <w:tcW w:w="1599" w:type="dxa"/>
            <w:tcBorders>
              <w:bottom w:val="nil"/>
            </w:tcBorders>
            <w:vAlign w:val="center"/>
          </w:tcPr>
          <w:p w14:paraId="495F8730"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127EC298" w14:textId="77777777" w:rsidTr="00226840">
        <w:trPr>
          <w:jc w:val="center"/>
        </w:trPr>
        <w:tc>
          <w:tcPr>
            <w:tcW w:w="607" w:type="dxa"/>
            <w:tcBorders>
              <w:top w:val="nil"/>
              <w:bottom w:val="nil"/>
            </w:tcBorders>
            <w:vAlign w:val="center"/>
          </w:tcPr>
          <w:p w14:paraId="465FD6F5"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bottom w:val="nil"/>
            </w:tcBorders>
            <w:vAlign w:val="center"/>
          </w:tcPr>
          <w:p w14:paraId="65C64AA5" w14:textId="77777777" w:rsidR="000518C3" w:rsidRPr="000518C3" w:rsidRDefault="000518C3" w:rsidP="000518C3">
            <w:pPr>
              <w:tabs>
                <w:tab w:val="left" w:pos="378"/>
              </w:tabs>
              <w:spacing w:after="0" w:line="240" w:lineRule="auto"/>
              <w:rPr>
                <w:rFonts w:asciiTheme="minorHAnsi" w:hAnsiTheme="minorHAnsi" w:cs="Arial"/>
                <w:sz w:val="22"/>
                <w:szCs w:val="22"/>
              </w:rPr>
            </w:pPr>
            <w:r w:rsidRPr="000518C3">
              <w:rPr>
                <w:rFonts w:asciiTheme="minorHAnsi" w:hAnsiTheme="minorHAnsi" w:cs="Arial"/>
                <w:sz w:val="22"/>
                <w:szCs w:val="22"/>
              </w:rPr>
              <w:tab/>
              <w:t>Is this training compulsory?</w:t>
            </w:r>
          </w:p>
        </w:tc>
        <w:tc>
          <w:tcPr>
            <w:tcW w:w="1599" w:type="dxa"/>
            <w:tcBorders>
              <w:top w:val="nil"/>
              <w:bottom w:val="nil"/>
            </w:tcBorders>
            <w:vAlign w:val="center"/>
          </w:tcPr>
          <w:p w14:paraId="032A8D63"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245F2F20" w14:textId="77777777" w:rsidTr="00226840">
        <w:trPr>
          <w:jc w:val="center"/>
        </w:trPr>
        <w:tc>
          <w:tcPr>
            <w:tcW w:w="607" w:type="dxa"/>
            <w:tcBorders>
              <w:top w:val="nil"/>
            </w:tcBorders>
            <w:vAlign w:val="center"/>
          </w:tcPr>
          <w:p w14:paraId="23FBFA78"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right w:val="single" w:sz="4" w:space="0" w:color="auto"/>
            </w:tcBorders>
            <w:vAlign w:val="center"/>
          </w:tcPr>
          <w:p w14:paraId="14C48F62" w14:textId="77777777" w:rsidR="000518C3" w:rsidRPr="000518C3" w:rsidRDefault="000518C3" w:rsidP="000518C3">
            <w:pPr>
              <w:tabs>
                <w:tab w:val="left" w:pos="378"/>
              </w:tabs>
              <w:spacing w:after="0" w:line="240" w:lineRule="auto"/>
              <w:rPr>
                <w:rFonts w:asciiTheme="minorHAnsi" w:hAnsiTheme="minorHAnsi" w:cs="Arial"/>
                <w:sz w:val="22"/>
                <w:szCs w:val="22"/>
              </w:rPr>
            </w:pPr>
            <w:r w:rsidRPr="000518C3">
              <w:rPr>
                <w:rFonts w:asciiTheme="minorHAnsi" w:hAnsiTheme="minorHAnsi" w:cs="Arial"/>
                <w:sz w:val="22"/>
                <w:szCs w:val="22"/>
              </w:rPr>
              <w:tab/>
              <w:t>How often is training provided?  _______________________________________</w:t>
            </w:r>
          </w:p>
        </w:tc>
        <w:tc>
          <w:tcPr>
            <w:tcW w:w="1599" w:type="dxa"/>
            <w:tcBorders>
              <w:top w:val="nil"/>
              <w:left w:val="single" w:sz="4" w:space="0" w:color="auto"/>
            </w:tcBorders>
            <w:vAlign w:val="center"/>
          </w:tcPr>
          <w:p w14:paraId="53BD6882" w14:textId="77777777" w:rsidR="000518C3" w:rsidRPr="000518C3" w:rsidRDefault="000518C3" w:rsidP="000518C3">
            <w:pPr>
              <w:spacing w:after="0" w:line="240" w:lineRule="auto"/>
              <w:jc w:val="center"/>
              <w:rPr>
                <w:rFonts w:asciiTheme="minorHAnsi" w:hAnsiTheme="minorHAnsi" w:cs="Arial"/>
                <w:sz w:val="22"/>
                <w:szCs w:val="22"/>
              </w:rPr>
            </w:pPr>
          </w:p>
        </w:tc>
      </w:tr>
      <w:tr w:rsidR="000518C3" w:rsidRPr="000518C3" w14:paraId="16BD6053" w14:textId="77777777" w:rsidTr="00226840">
        <w:trPr>
          <w:jc w:val="center"/>
        </w:trPr>
        <w:tc>
          <w:tcPr>
            <w:tcW w:w="607" w:type="dxa"/>
            <w:vAlign w:val="center"/>
          </w:tcPr>
          <w:p w14:paraId="729FA7AD"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1.2</w:t>
            </w:r>
          </w:p>
        </w:tc>
        <w:tc>
          <w:tcPr>
            <w:tcW w:w="12361" w:type="dxa"/>
            <w:vAlign w:val="center"/>
          </w:tcPr>
          <w:p w14:paraId="71F09BDE" w14:textId="718712A0"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 xml:space="preserve">Are infection </w:t>
            </w:r>
            <w:r w:rsidR="006D0C83">
              <w:rPr>
                <w:rFonts w:asciiTheme="minorHAnsi" w:hAnsiTheme="minorHAnsi" w:cs="Arial"/>
                <w:sz w:val="22"/>
                <w:szCs w:val="22"/>
              </w:rPr>
              <w:t xml:space="preserve">prevention and </w:t>
            </w:r>
            <w:r w:rsidRPr="000518C3">
              <w:rPr>
                <w:rFonts w:asciiTheme="minorHAnsi" w:hAnsiTheme="minorHAnsi" w:cs="Arial"/>
                <w:sz w:val="22"/>
                <w:szCs w:val="22"/>
              </w:rPr>
              <w:t>control training programs part of the orientation program for new employees?</w:t>
            </w:r>
          </w:p>
        </w:tc>
        <w:tc>
          <w:tcPr>
            <w:tcW w:w="1599" w:type="dxa"/>
            <w:vAlign w:val="center"/>
          </w:tcPr>
          <w:p w14:paraId="369895F3"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79F79E6C" w14:textId="77777777" w:rsidTr="00226840">
        <w:trPr>
          <w:jc w:val="center"/>
        </w:trPr>
        <w:tc>
          <w:tcPr>
            <w:tcW w:w="14567" w:type="dxa"/>
            <w:gridSpan w:val="3"/>
            <w:shd w:val="clear" w:color="auto" w:fill="8DB3E2" w:themeFill="text2" w:themeFillTint="66"/>
            <w:vAlign w:val="center"/>
          </w:tcPr>
          <w:p w14:paraId="7A2509D8" w14:textId="77777777" w:rsidR="000518C3" w:rsidRPr="000518C3" w:rsidRDefault="000518C3" w:rsidP="00223D55">
            <w:pPr>
              <w:numPr>
                <w:ilvl w:val="0"/>
                <w:numId w:val="11"/>
              </w:numPr>
              <w:spacing w:after="0" w:line="240" w:lineRule="auto"/>
              <w:ind w:left="357" w:hanging="357"/>
              <w:contextualSpacing/>
              <w:rPr>
                <w:rFonts w:asciiTheme="minorHAnsi" w:hAnsiTheme="minorHAnsi" w:cs="Arial"/>
                <w:sz w:val="22"/>
                <w:szCs w:val="22"/>
              </w:rPr>
            </w:pPr>
            <w:r w:rsidRPr="000518C3">
              <w:rPr>
                <w:rFonts w:asciiTheme="minorHAnsi" w:hAnsiTheme="minorHAnsi" w:cs="Arial"/>
                <w:sz w:val="22"/>
                <w:szCs w:val="22"/>
              </w:rPr>
              <w:t>Hand hygiene</w:t>
            </w:r>
          </w:p>
        </w:tc>
      </w:tr>
      <w:tr w:rsidR="000518C3" w:rsidRPr="000518C3" w14:paraId="6372F862" w14:textId="77777777" w:rsidTr="00226840">
        <w:trPr>
          <w:jc w:val="center"/>
        </w:trPr>
        <w:tc>
          <w:tcPr>
            <w:tcW w:w="607" w:type="dxa"/>
            <w:tcBorders>
              <w:bottom w:val="single" w:sz="4" w:space="0" w:color="auto"/>
            </w:tcBorders>
            <w:vAlign w:val="center"/>
          </w:tcPr>
          <w:p w14:paraId="2B859849"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2.1</w:t>
            </w:r>
          </w:p>
        </w:tc>
        <w:tc>
          <w:tcPr>
            <w:tcW w:w="12361" w:type="dxa"/>
            <w:tcBorders>
              <w:bottom w:val="single" w:sz="4" w:space="0" w:color="auto"/>
            </w:tcBorders>
            <w:vAlign w:val="center"/>
          </w:tcPr>
          <w:p w14:paraId="3F2FF685"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Hand hygiene stations are easily accessible for staff near residents’ rooms?</w:t>
            </w:r>
          </w:p>
        </w:tc>
        <w:tc>
          <w:tcPr>
            <w:tcW w:w="1599" w:type="dxa"/>
            <w:tcBorders>
              <w:bottom w:val="single" w:sz="4" w:space="0" w:color="auto"/>
            </w:tcBorders>
            <w:vAlign w:val="center"/>
          </w:tcPr>
          <w:p w14:paraId="2E112987"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6C6B6AD3" w14:textId="77777777" w:rsidTr="00226840">
        <w:trPr>
          <w:jc w:val="center"/>
        </w:trPr>
        <w:tc>
          <w:tcPr>
            <w:tcW w:w="607" w:type="dxa"/>
            <w:tcBorders>
              <w:bottom w:val="nil"/>
            </w:tcBorders>
            <w:vAlign w:val="center"/>
          </w:tcPr>
          <w:p w14:paraId="4CAFA75C"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2.2</w:t>
            </w:r>
          </w:p>
        </w:tc>
        <w:tc>
          <w:tcPr>
            <w:tcW w:w="12361" w:type="dxa"/>
            <w:tcBorders>
              <w:bottom w:val="nil"/>
            </w:tcBorders>
            <w:vAlign w:val="center"/>
          </w:tcPr>
          <w:p w14:paraId="09B45382"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Does each hand hygiene station have:</w:t>
            </w:r>
          </w:p>
        </w:tc>
        <w:tc>
          <w:tcPr>
            <w:tcW w:w="1599" w:type="dxa"/>
            <w:tcBorders>
              <w:bottom w:val="nil"/>
            </w:tcBorders>
            <w:vAlign w:val="center"/>
          </w:tcPr>
          <w:p w14:paraId="65F468F5" w14:textId="77777777" w:rsidR="000518C3" w:rsidRPr="000518C3" w:rsidRDefault="000518C3" w:rsidP="000518C3">
            <w:pPr>
              <w:spacing w:after="0" w:line="240" w:lineRule="auto"/>
              <w:jc w:val="center"/>
              <w:rPr>
                <w:rFonts w:asciiTheme="minorHAnsi" w:hAnsiTheme="minorHAnsi" w:cs="Arial"/>
                <w:sz w:val="22"/>
                <w:szCs w:val="22"/>
              </w:rPr>
            </w:pPr>
          </w:p>
        </w:tc>
      </w:tr>
      <w:tr w:rsidR="000518C3" w:rsidRPr="000518C3" w14:paraId="2F105B41" w14:textId="77777777" w:rsidTr="00226840">
        <w:trPr>
          <w:jc w:val="center"/>
        </w:trPr>
        <w:tc>
          <w:tcPr>
            <w:tcW w:w="607" w:type="dxa"/>
            <w:tcBorders>
              <w:top w:val="nil"/>
              <w:bottom w:val="nil"/>
            </w:tcBorders>
            <w:vAlign w:val="center"/>
          </w:tcPr>
          <w:p w14:paraId="6FEE091A"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bottom w:val="nil"/>
            </w:tcBorders>
            <w:vAlign w:val="center"/>
          </w:tcPr>
          <w:p w14:paraId="19E00C61" w14:textId="77777777" w:rsidR="000518C3" w:rsidRPr="000518C3" w:rsidRDefault="000518C3" w:rsidP="00223D55">
            <w:pPr>
              <w:numPr>
                <w:ilvl w:val="0"/>
                <w:numId w:val="12"/>
              </w:numPr>
              <w:spacing w:after="0" w:line="240" w:lineRule="auto"/>
              <w:contextualSpacing/>
              <w:rPr>
                <w:rFonts w:asciiTheme="minorHAnsi" w:hAnsiTheme="minorHAnsi" w:cs="Arial"/>
                <w:sz w:val="22"/>
                <w:szCs w:val="22"/>
              </w:rPr>
            </w:pPr>
            <w:r w:rsidRPr="000518C3">
              <w:rPr>
                <w:rFonts w:asciiTheme="minorHAnsi" w:hAnsiTheme="minorHAnsi" w:cs="Arial"/>
                <w:sz w:val="22"/>
                <w:szCs w:val="22"/>
              </w:rPr>
              <w:t>Hand basin with hands-free taps (for example elbow operated)</w:t>
            </w:r>
          </w:p>
        </w:tc>
        <w:tc>
          <w:tcPr>
            <w:tcW w:w="1599" w:type="dxa"/>
            <w:tcBorders>
              <w:top w:val="nil"/>
              <w:bottom w:val="nil"/>
            </w:tcBorders>
            <w:vAlign w:val="center"/>
          </w:tcPr>
          <w:p w14:paraId="4347A84D"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514316F6" w14:textId="77777777" w:rsidTr="00226840">
        <w:trPr>
          <w:jc w:val="center"/>
        </w:trPr>
        <w:tc>
          <w:tcPr>
            <w:tcW w:w="607" w:type="dxa"/>
            <w:tcBorders>
              <w:top w:val="nil"/>
              <w:bottom w:val="nil"/>
            </w:tcBorders>
            <w:vAlign w:val="center"/>
          </w:tcPr>
          <w:p w14:paraId="218998D1"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bottom w:val="nil"/>
            </w:tcBorders>
            <w:vAlign w:val="center"/>
          </w:tcPr>
          <w:p w14:paraId="36B8595A" w14:textId="77777777" w:rsidR="000518C3" w:rsidRPr="000518C3" w:rsidRDefault="000518C3" w:rsidP="00223D55">
            <w:pPr>
              <w:numPr>
                <w:ilvl w:val="0"/>
                <w:numId w:val="12"/>
              </w:numPr>
              <w:spacing w:after="0" w:line="240" w:lineRule="auto"/>
              <w:contextualSpacing/>
              <w:rPr>
                <w:rFonts w:asciiTheme="minorHAnsi" w:hAnsiTheme="minorHAnsi" w:cs="Arial"/>
                <w:sz w:val="22"/>
                <w:szCs w:val="22"/>
              </w:rPr>
            </w:pPr>
            <w:r w:rsidRPr="000518C3">
              <w:rPr>
                <w:rFonts w:asciiTheme="minorHAnsi" w:hAnsiTheme="minorHAnsi" w:cs="Arial"/>
                <w:sz w:val="22"/>
                <w:szCs w:val="22"/>
              </w:rPr>
              <w:t>Soap dispenser</w:t>
            </w:r>
          </w:p>
        </w:tc>
        <w:tc>
          <w:tcPr>
            <w:tcW w:w="1599" w:type="dxa"/>
            <w:tcBorders>
              <w:top w:val="nil"/>
              <w:bottom w:val="nil"/>
            </w:tcBorders>
            <w:vAlign w:val="center"/>
          </w:tcPr>
          <w:p w14:paraId="594899DA"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0573B0EC" w14:textId="77777777" w:rsidTr="00226840">
        <w:trPr>
          <w:jc w:val="center"/>
        </w:trPr>
        <w:tc>
          <w:tcPr>
            <w:tcW w:w="607" w:type="dxa"/>
            <w:tcBorders>
              <w:top w:val="nil"/>
              <w:bottom w:val="nil"/>
            </w:tcBorders>
            <w:vAlign w:val="center"/>
          </w:tcPr>
          <w:p w14:paraId="15D4C23F"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bottom w:val="nil"/>
            </w:tcBorders>
            <w:vAlign w:val="center"/>
          </w:tcPr>
          <w:p w14:paraId="1E2CAD6D" w14:textId="77777777" w:rsidR="000518C3" w:rsidRPr="000518C3" w:rsidRDefault="000518C3" w:rsidP="00223D55">
            <w:pPr>
              <w:numPr>
                <w:ilvl w:val="0"/>
                <w:numId w:val="12"/>
              </w:numPr>
              <w:spacing w:after="0" w:line="240" w:lineRule="auto"/>
              <w:contextualSpacing/>
              <w:rPr>
                <w:rFonts w:asciiTheme="minorHAnsi" w:hAnsiTheme="minorHAnsi" w:cs="Arial"/>
                <w:sz w:val="22"/>
                <w:szCs w:val="22"/>
              </w:rPr>
            </w:pPr>
            <w:r w:rsidRPr="000518C3">
              <w:rPr>
                <w:rFonts w:asciiTheme="minorHAnsi" w:hAnsiTheme="minorHAnsi" w:cs="Arial"/>
                <w:sz w:val="22"/>
                <w:szCs w:val="22"/>
              </w:rPr>
              <w:t>Paper towel</w:t>
            </w:r>
          </w:p>
        </w:tc>
        <w:tc>
          <w:tcPr>
            <w:tcW w:w="1599" w:type="dxa"/>
            <w:tcBorders>
              <w:top w:val="nil"/>
              <w:bottom w:val="nil"/>
            </w:tcBorders>
            <w:vAlign w:val="center"/>
          </w:tcPr>
          <w:p w14:paraId="3305ED77"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6475EE5F" w14:textId="77777777" w:rsidTr="00715FAA">
        <w:trPr>
          <w:jc w:val="center"/>
        </w:trPr>
        <w:tc>
          <w:tcPr>
            <w:tcW w:w="607" w:type="dxa"/>
            <w:tcBorders>
              <w:top w:val="nil"/>
              <w:bottom w:val="single" w:sz="4" w:space="0" w:color="auto"/>
            </w:tcBorders>
            <w:vAlign w:val="center"/>
          </w:tcPr>
          <w:p w14:paraId="4256F42C"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bottom w:val="single" w:sz="4" w:space="0" w:color="auto"/>
            </w:tcBorders>
            <w:vAlign w:val="center"/>
          </w:tcPr>
          <w:p w14:paraId="1CE21CCB" w14:textId="77777777" w:rsidR="000518C3" w:rsidRPr="000518C3" w:rsidRDefault="000518C3" w:rsidP="00223D55">
            <w:pPr>
              <w:numPr>
                <w:ilvl w:val="0"/>
                <w:numId w:val="12"/>
              </w:numPr>
              <w:spacing w:after="0" w:line="240" w:lineRule="auto"/>
              <w:contextualSpacing/>
              <w:rPr>
                <w:rFonts w:asciiTheme="minorHAnsi" w:hAnsiTheme="minorHAnsi" w:cs="Arial"/>
                <w:sz w:val="22"/>
                <w:szCs w:val="22"/>
              </w:rPr>
            </w:pPr>
            <w:r w:rsidRPr="000518C3">
              <w:rPr>
                <w:rFonts w:asciiTheme="minorHAnsi" w:hAnsiTheme="minorHAnsi" w:cs="Arial"/>
                <w:sz w:val="22"/>
                <w:szCs w:val="22"/>
              </w:rPr>
              <w:t>Plastic-lined bin for waste disposal</w:t>
            </w:r>
          </w:p>
        </w:tc>
        <w:tc>
          <w:tcPr>
            <w:tcW w:w="1599" w:type="dxa"/>
            <w:tcBorders>
              <w:top w:val="nil"/>
              <w:bottom w:val="single" w:sz="4" w:space="0" w:color="auto"/>
            </w:tcBorders>
            <w:vAlign w:val="center"/>
          </w:tcPr>
          <w:p w14:paraId="2977654C"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A804D7" w:rsidRPr="000518C3" w14:paraId="60CB684A" w14:textId="77777777" w:rsidTr="00715FAA">
        <w:trPr>
          <w:jc w:val="center"/>
        </w:trPr>
        <w:tc>
          <w:tcPr>
            <w:tcW w:w="607" w:type="dxa"/>
            <w:tcBorders>
              <w:bottom w:val="nil"/>
            </w:tcBorders>
            <w:vAlign w:val="center"/>
          </w:tcPr>
          <w:p w14:paraId="1B46A395" w14:textId="77777777" w:rsidR="00A804D7" w:rsidRPr="000518C3" w:rsidRDefault="00A804D7" w:rsidP="000518C3">
            <w:pPr>
              <w:spacing w:after="0" w:line="240" w:lineRule="auto"/>
              <w:rPr>
                <w:rFonts w:asciiTheme="minorHAnsi" w:hAnsiTheme="minorHAnsi" w:cs="Arial"/>
                <w:sz w:val="22"/>
                <w:szCs w:val="22"/>
              </w:rPr>
            </w:pPr>
            <w:r w:rsidRPr="000518C3">
              <w:rPr>
                <w:rFonts w:asciiTheme="minorHAnsi" w:hAnsiTheme="minorHAnsi" w:cs="Arial"/>
                <w:sz w:val="22"/>
                <w:szCs w:val="22"/>
              </w:rPr>
              <w:t>2.3</w:t>
            </w:r>
          </w:p>
        </w:tc>
        <w:tc>
          <w:tcPr>
            <w:tcW w:w="12361" w:type="dxa"/>
            <w:tcBorders>
              <w:bottom w:val="nil"/>
            </w:tcBorders>
            <w:vAlign w:val="center"/>
          </w:tcPr>
          <w:p w14:paraId="7FFE4246" w14:textId="21666916" w:rsidR="00A804D7" w:rsidRPr="000518C3" w:rsidRDefault="00A804D7" w:rsidP="000518C3">
            <w:pPr>
              <w:tabs>
                <w:tab w:val="right" w:pos="11937"/>
              </w:tabs>
              <w:spacing w:after="0" w:line="240" w:lineRule="auto"/>
              <w:rPr>
                <w:rFonts w:asciiTheme="minorHAnsi" w:hAnsiTheme="minorHAnsi" w:cs="Arial"/>
                <w:sz w:val="22"/>
                <w:szCs w:val="22"/>
              </w:rPr>
            </w:pPr>
            <w:proofErr w:type="gramStart"/>
            <w:r w:rsidRPr="000518C3">
              <w:rPr>
                <w:rFonts w:asciiTheme="minorHAnsi" w:hAnsiTheme="minorHAnsi" w:cs="Arial"/>
                <w:sz w:val="22"/>
                <w:szCs w:val="22"/>
              </w:rPr>
              <w:t>Are</w:t>
            </w:r>
            <w:proofErr w:type="gramEnd"/>
            <w:r w:rsidRPr="000518C3">
              <w:rPr>
                <w:rFonts w:asciiTheme="minorHAnsi" w:hAnsiTheme="minorHAnsi" w:cs="Arial"/>
                <w:sz w:val="22"/>
                <w:szCs w:val="22"/>
              </w:rPr>
              <w:t xml:space="preserve"> soap </w:t>
            </w:r>
            <w:proofErr w:type="gramStart"/>
            <w:r w:rsidRPr="000518C3">
              <w:rPr>
                <w:rFonts w:asciiTheme="minorHAnsi" w:hAnsiTheme="minorHAnsi" w:cs="Arial"/>
                <w:sz w:val="22"/>
                <w:szCs w:val="22"/>
              </w:rPr>
              <w:t>dispensers</w:t>
            </w:r>
            <w:proofErr w:type="gramEnd"/>
            <w:r w:rsidRPr="000518C3">
              <w:rPr>
                <w:rFonts w:asciiTheme="minorHAnsi" w:hAnsiTheme="minorHAnsi" w:cs="Arial"/>
                <w:sz w:val="22"/>
                <w:szCs w:val="22"/>
              </w:rPr>
              <w:t xml:space="preserve"> disposable and not refillable?</w:t>
            </w:r>
            <w:r w:rsidR="007B4BAD">
              <w:rPr>
                <w:rFonts w:asciiTheme="minorHAnsi" w:hAnsiTheme="minorHAnsi" w:cs="Arial"/>
                <w:sz w:val="22"/>
                <w:szCs w:val="22"/>
              </w:rPr>
              <w:t xml:space="preserve"> (If </w:t>
            </w:r>
            <w:proofErr w:type="gramStart"/>
            <w:r w:rsidR="007B4BAD">
              <w:rPr>
                <w:rFonts w:asciiTheme="minorHAnsi" w:hAnsiTheme="minorHAnsi" w:cs="Arial"/>
                <w:sz w:val="22"/>
                <w:szCs w:val="22"/>
              </w:rPr>
              <w:t>Yes</w:t>
            </w:r>
            <w:proofErr w:type="gramEnd"/>
            <w:r w:rsidR="007B4BAD">
              <w:rPr>
                <w:rFonts w:asciiTheme="minorHAnsi" w:hAnsiTheme="minorHAnsi" w:cs="Arial"/>
                <w:sz w:val="22"/>
                <w:szCs w:val="22"/>
              </w:rPr>
              <w:t>, go to Q2.4)</w:t>
            </w:r>
          </w:p>
        </w:tc>
        <w:tc>
          <w:tcPr>
            <w:tcW w:w="1599" w:type="dxa"/>
            <w:tcBorders>
              <w:bottom w:val="nil"/>
            </w:tcBorders>
            <w:vAlign w:val="center"/>
          </w:tcPr>
          <w:p w14:paraId="58416BA4" w14:textId="77777777" w:rsidR="00A804D7" w:rsidRPr="000518C3" w:rsidRDefault="00A804D7"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A804D7" w:rsidRPr="000518C3" w14:paraId="5B1D3E4A" w14:textId="77777777" w:rsidTr="00715FAA">
        <w:trPr>
          <w:jc w:val="center"/>
        </w:trPr>
        <w:tc>
          <w:tcPr>
            <w:tcW w:w="607" w:type="dxa"/>
            <w:tcBorders>
              <w:top w:val="nil"/>
            </w:tcBorders>
            <w:vAlign w:val="center"/>
          </w:tcPr>
          <w:p w14:paraId="50D5E5A3" w14:textId="77777777" w:rsidR="00A804D7" w:rsidRPr="000518C3" w:rsidRDefault="00A804D7" w:rsidP="000518C3">
            <w:pPr>
              <w:spacing w:after="0" w:line="240" w:lineRule="auto"/>
              <w:rPr>
                <w:rFonts w:asciiTheme="minorHAnsi" w:hAnsiTheme="minorHAnsi" w:cs="Arial"/>
                <w:sz w:val="22"/>
                <w:szCs w:val="22"/>
              </w:rPr>
            </w:pPr>
          </w:p>
        </w:tc>
        <w:tc>
          <w:tcPr>
            <w:tcW w:w="12361" w:type="dxa"/>
            <w:tcBorders>
              <w:top w:val="nil"/>
            </w:tcBorders>
            <w:vAlign w:val="center"/>
          </w:tcPr>
          <w:p w14:paraId="38D77BE0" w14:textId="39FD4B65" w:rsidR="00A804D7" w:rsidRPr="000518C3" w:rsidRDefault="00A804D7" w:rsidP="00A804D7">
            <w:pPr>
              <w:tabs>
                <w:tab w:val="left" w:pos="364"/>
                <w:tab w:val="right" w:pos="11937"/>
              </w:tabs>
              <w:spacing w:after="0" w:line="240" w:lineRule="auto"/>
              <w:rPr>
                <w:rFonts w:asciiTheme="minorHAnsi" w:hAnsiTheme="minorHAnsi" w:cs="Arial"/>
                <w:sz w:val="22"/>
                <w:szCs w:val="22"/>
              </w:rPr>
            </w:pPr>
            <w:r>
              <w:rPr>
                <w:rFonts w:asciiTheme="minorHAnsi" w:hAnsiTheme="minorHAnsi" w:cs="Arial"/>
                <w:sz w:val="22"/>
                <w:szCs w:val="22"/>
              </w:rPr>
              <w:tab/>
              <w:t>If refillable, are dispensers washed and dried before refilling?</w:t>
            </w:r>
          </w:p>
        </w:tc>
        <w:tc>
          <w:tcPr>
            <w:tcW w:w="1599" w:type="dxa"/>
            <w:tcBorders>
              <w:top w:val="nil"/>
            </w:tcBorders>
            <w:vAlign w:val="center"/>
          </w:tcPr>
          <w:p w14:paraId="3DB81C2A" w14:textId="606172A4" w:rsidR="00A804D7" w:rsidRPr="000518C3" w:rsidRDefault="00A804D7"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5EA89430" w14:textId="77777777" w:rsidTr="00226840">
        <w:trPr>
          <w:jc w:val="center"/>
        </w:trPr>
        <w:tc>
          <w:tcPr>
            <w:tcW w:w="607" w:type="dxa"/>
            <w:vAlign w:val="center"/>
          </w:tcPr>
          <w:p w14:paraId="766CC66E" w14:textId="43CBC6F8" w:rsidR="000518C3" w:rsidRPr="000518C3" w:rsidRDefault="000B4251" w:rsidP="000518C3">
            <w:pPr>
              <w:spacing w:after="0" w:line="240" w:lineRule="auto"/>
              <w:rPr>
                <w:rFonts w:asciiTheme="minorHAnsi" w:hAnsiTheme="minorHAnsi" w:cs="Arial"/>
                <w:sz w:val="22"/>
                <w:szCs w:val="22"/>
              </w:rPr>
            </w:pPr>
            <w:r>
              <w:rPr>
                <w:rFonts w:asciiTheme="minorHAnsi" w:hAnsiTheme="minorHAnsi" w:cs="Arial"/>
                <w:sz w:val="22"/>
                <w:szCs w:val="22"/>
              </w:rPr>
              <w:t>2.4</w:t>
            </w:r>
          </w:p>
        </w:tc>
        <w:tc>
          <w:tcPr>
            <w:tcW w:w="12361" w:type="dxa"/>
            <w:vAlign w:val="center"/>
          </w:tcPr>
          <w:p w14:paraId="46056B36" w14:textId="77777777" w:rsidR="000518C3" w:rsidRPr="000518C3" w:rsidRDefault="000518C3" w:rsidP="000518C3">
            <w:pPr>
              <w:tabs>
                <w:tab w:val="right" w:pos="11937"/>
              </w:tabs>
              <w:spacing w:after="0" w:line="240" w:lineRule="auto"/>
              <w:rPr>
                <w:rFonts w:asciiTheme="minorHAnsi" w:hAnsiTheme="minorHAnsi" w:cs="Arial"/>
                <w:sz w:val="22"/>
                <w:szCs w:val="22"/>
              </w:rPr>
            </w:pPr>
            <w:r w:rsidRPr="000518C3">
              <w:rPr>
                <w:rFonts w:asciiTheme="minorHAnsi" w:hAnsiTheme="minorHAnsi" w:cs="Arial"/>
                <w:sz w:val="22"/>
                <w:szCs w:val="22"/>
              </w:rPr>
              <w:t>Does the facility provide 60-80% Alcohol-based hand rub (ABHR)</w:t>
            </w:r>
          </w:p>
        </w:tc>
        <w:tc>
          <w:tcPr>
            <w:tcW w:w="1599" w:type="dxa"/>
            <w:vAlign w:val="center"/>
          </w:tcPr>
          <w:p w14:paraId="58EEDD31" w14:textId="56FE60EF" w:rsidR="000518C3" w:rsidRPr="000518C3" w:rsidRDefault="00AB7526"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0BF74B6B" w14:textId="77777777" w:rsidTr="00226840">
        <w:trPr>
          <w:jc w:val="center"/>
        </w:trPr>
        <w:tc>
          <w:tcPr>
            <w:tcW w:w="607" w:type="dxa"/>
            <w:tcBorders>
              <w:bottom w:val="single" w:sz="4" w:space="0" w:color="auto"/>
            </w:tcBorders>
            <w:vAlign w:val="center"/>
          </w:tcPr>
          <w:p w14:paraId="0449EB27" w14:textId="5144951D"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2.</w:t>
            </w:r>
            <w:r w:rsidR="000B4251">
              <w:rPr>
                <w:rFonts w:asciiTheme="minorHAnsi" w:hAnsiTheme="minorHAnsi" w:cs="Arial"/>
                <w:sz w:val="22"/>
                <w:szCs w:val="22"/>
              </w:rPr>
              <w:t>5</w:t>
            </w:r>
          </w:p>
        </w:tc>
        <w:tc>
          <w:tcPr>
            <w:tcW w:w="12361" w:type="dxa"/>
            <w:tcBorders>
              <w:bottom w:val="single" w:sz="4" w:space="0" w:color="auto"/>
            </w:tcBorders>
            <w:vAlign w:val="center"/>
          </w:tcPr>
          <w:p w14:paraId="22CEF85C" w14:textId="77777777" w:rsidR="000518C3" w:rsidRPr="000518C3" w:rsidRDefault="000518C3" w:rsidP="000518C3">
            <w:pPr>
              <w:tabs>
                <w:tab w:val="right" w:pos="11937"/>
              </w:tabs>
              <w:spacing w:after="0" w:line="240" w:lineRule="auto"/>
              <w:rPr>
                <w:rFonts w:asciiTheme="minorHAnsi" w:hAnsiTheme="minorHAnsi" w:cs="Arial"/>
                <w:sz w:val="22"/>
                <w:szCs w:val="22"/>
              </w:rPr>
            </w:pPr>
            <w:r w:rsidRPr="000518C3">
              <w:rPr>
                <w:rFonts w:asciiTheme="minorHAnsi" w:hAnsiTheme="minorHAnsi" w:cs="Arial"/>
                <w:sz w:val="22"/>
                <w:szCs w:val="22"/>
              </w:rPr>
              <w:t>Is ABHR and/or a hand hygiene station available in each residents’ room?</w:t>
            </w:r>
          </w:p>
        </w:tc>
        <w:tc>
          <w:tcPr>
            <w:tcW w:w="1599" w:type="dxa"/>
            <w:tcBorders>
              <w:bottom w:val="single" w:sz="4" w:space="0" w:color="auto"/>
            </w:tcBorders>
            <w:vAlign w:val="center"/>
          </w:tcPr>
          <w:p w14:paraId="791A95F2"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103C5EA1" w14:textId="77777777" w:rsidTr="00226840">
        <w:trPr>
          <w:jc w:val="center"/>
        </w:trPr>
        <w:tc>
          <w:tcPr>
            <w:tcW w:w="607" w:type="dxa"/>
            <w:tcBorders>
              <w:bottom w:val="nil"/>
            </w:tcBorders>
            <w:vAlign w:val="center"/>
          </w:tcPr>
          <w:p w14:paraId="29150DEE" w14:textId="1A135660"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2.</w:t>
            </w:r>
            <w:r w:rsidR="000B4251">
              <w:rPr>
                <w:rFonts w:asciiTheme="minorHAnsi" w:hAnsiTheme="minorHAnsi" w:cs="Arial"/>
                <w:sz w:val="22"/>
                <w:szCs w:val="22"/>
              </w:rPr>
              <w:t>6</w:t>
            </w:r>
          </w:p>
        </w:tc>
        <w:tc>
          <w:tcPr>
            <w:tcW w:w="12361" w:type="dxa"/>
            <w:tcBorders>
              <w:bottom w:val="nil"/>
            </w:tcBorders>
            <w:vAlign w:val="center"/>
          </w:tcPr>
          <w:p w14:paraId="27C436EF" w14:textId="77777777" w:rsidR="000518C3" w:rsidRPr="000518C3" w:rsidRDefault="000518C3" w:rsidP="000518C3">
            <w:pPr>
              <w:tabs>
                <w:tab w:val="right" w:pos="11937"/>
              </w:tabs>
              <w:spacing w:after="0" w:line="240" w:lineRule="auto"/>
              <w:rPr>
                <w:rFonts w:asciiTheme="minorHAnsi" w:hAnsiTheme="minorHAnsi" w:cs="Arial"/>
                <w:sz w:val="22"/>
                <w:szCs w:val="22"/>
              </w:rPr>
            </w:pPr>
            <w:r w:rsidRPr="000518C3">
              <w:rPr>
                <w:rFonts w:asciiTheme="minorHAnsi" w:hAnsiTheme="minorHAnsi" w:cs="Arial"/>
                <w:sz w:val="22"/>
                <w:szCs w:val="22"/>
              </w:rPr>
              <w:t>Do the following communal areas have ABHR and/or a hand hygiene station available for residents and staff to use?</w:t>
            </w:r>
          </w:p>
        </w:tc>
        <w:tc>
          <w:tcPr>
            <w:tcW w:w="1599" w:type="dxa"/>
            <w:tcBorders>
              <w:bottom w:val="nil"/>
            </w:tcBorders>
            <w:vAlign w:val="center"/>
          </w:tcPr>
          <w:p w14:paraId="2D7C2FA3" w14:textId="77777777" w:rsidR="000518C3" w:rsidRPr="000518C3" w:rsidRDefault="000518C3" w:rsidP="000518C3">
            <w:pPr>
              <w:spacing w:after="0" w:line="240" w:lineRule="auto"/>
              <w:jc w:val="center"/>
              <w:rPr>
                <w:rFonts w:asciiTheme="minorHAnsi" w:hAnsiTheme="minorHAnsi" w:cs="Arial"/>
                <w:sz w:val="22"/>
                <w:szCs w:val="22"/>
              </w:rPr>
            </w:pPr>
          </w:p>
        </w:tc>
      </w:tr>
      <w:tr w:rsidR="000518C3" w:rsidRPr="000518C3" w14:paraId="56EE8760" w14:textId="77777777" w:rsidTr="00226840">
        <w:trPr>
          <w:jc w:val="center"/>
        </w:trPr>
        <w:tc>
          <w:tcPr>
            <w:tcW w:w="607" w:type="dxa"/>
            <w:tcBorders>
              <w:top w:val="nil"/>
              <w:bottom w:val="nil"/>
            </w:tcBorders>
            <w:vAlign w:val="center"/>
          </w:tcPr>
          <w:p w14:paraId="7706F4DE"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bottom w:val="nil"/>
            </w:tcBorders>
            <w:vAlign w:val="center"/>
          </w:tcPr>
          <w:p w14:paraId="60ECD332" w14:textId="77777777" w:rsidR="000518C3" w:rsidRPr="000518C3" w:rsidRDefault="000518C3" w:rsidP="00223D55">
            <w:pPr>
              <w:numPr>
                <w:ilvl w:val="0"/>
                <w:numId w:val="12"/>
              </w:numPr>
              <w:tabs>
                <w:tab w:val="right" w:pos="11937"/>
              </w:tabs>
              <w:spacing w:after="0" w:line="240" w:lineRule="auto"/>
              <w:contextualSpacing/>
              <w:rPr>
                <w:rFonts w:asciiTheme="minorHAnsi" w:hAnsiTheme="minorHAnsi" w:cs="Arial"/>
                <w:sz w:val="22"/>
                <w:szCs w:val="22"/>
              </w:rPr>
            </w:pPr>
            <w:r w:rsidRPr="000518C3">
              <w:rPr>
                <w:rFonts w:asciiTheme="minorHAnsi" w:hAnsiTheme="minorHAnsi" w:cs="Arial"/>
                <w:sz w:val="22"/>
                <w:szCs w:val="22"/>
              </w:rPr>
              <w:t>Dining room</w:t>
            </w:r>
          </w:p>
        </w:tc>
        <w:tc>
          <w:tcPr>
            <w:tcW w:w="1599" w:type="dxa"/>
            <w:tcBorders>
              <w:top w:val="nil"/>
              <w:bottom w:val="nil"/>
            </w:tcBorders>
            <w:vAlign w:val="center"/>
          </w:tcPr>
          <w:p w14:paraId="786F0A64"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76611F1D" w14:textId="77777777" w:rsidTr="00226840">
        <w:trPr>
          <w:jc w:val="center"/>
        </w:trPr>
        <w:tc>
          <w:tcPr>
            <w:tcW w:w="607" w:type="dxa"/>
            <w:tcBorders>
              <w:top w:val="nil"/>
              <w:bottom w:val="nil"/>
            </w:tcBorders>
            <w:vAlign w:val="center"/>
          </w:tcPr>
          <w:p w14:paraId="17CC6131"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bottom w:val="nil"/>
            </w:tcBorders>
            <w:vAlign w:val="center"/>
          </w:tcPr>
          <w:p w14:paraId="16B95D2F" w14:textId="77777777" w:rsidR="000518C3" w:rsidRPr="000518C3" w:rsidRDefault="000518C3" w:rsidP="00223D55">
            <w:pPr>
              <w:numPr>
                <w:ilvl w:val="0"/>
                <w:numId w:val="12"/>
              </w:numPr>
              <w:tabs>
                <w:tab w:val="right" w:pos="11937"/>
              </w:tabs>
              <w:spacing w:after="0" w:line="240" w:lineRule="auto"/>
              <w:contextualSpacing/>
              <w:rPr>
                <w:rFonts w:asciiTheme="minorHAnsi" w:hAnsiTheme="minorHAnsi" w:cs="Arial"/>
                <w:sz w:val="22"/>
                <w:szCs w:val="22"/>
              </w:rPr>
            </w:pPr>
            <w:r w:rsidRPr="000518C3">
              <w:rPr>
                <w:rFonts w:asciiTheme="minorHAnsi" w:hAnsiTheme="minorHAnsi" w:cs="Arial"/>
                <w:sz w:val="22"/>
                <w:szCs w:val="22"/>
              </w:rPr>
              <w:t>Sitting room/television area</w:t>
            </w:r>
          </w:p>
        </w:tc>
        <w:tc>
          <w:tcPr>
            <w:tcW w:w="1599" w:type="dxa"/>
            <w:tcBorders>
              <w:top w:val="nil"/>
              <w:bottom w:val="nil"/>
            </w:tcBorders>
            <w:vAlign w:val="center"/>
          </w:tcPr>
          <w:p w14:paraId="60389962"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216B9C2A" w14:textId="77777777" w:rsidTr="00226840">
        <w:trPr>
          <w:jc w:val="center"/>
        </w:trPr>
        <w:tc>
          <w:tcPr>
            <w:tcW w:w="607" w:type="dxa"/>
            <w:tcBorders>
              <w:top w:val="nil"/>
            </w:tcBorders>
            <w:vAlign w:val="center"/>
          </w:tcPr>
          <w:p w14:paraId="06F38590"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tcBorders>
            <w:vAlign w:val="center"/>
          </w:tcPr>
          <w:p w14:paraId="475799B0" w14:textId="77777777" w:rsidR="000518C3" w:rsidRPr="000518C3" w:rsidRDefault="000518C3" w:rsidP="00223D55">
            <w:pPr>
              <w:numPr>
                <w:ilvl w:val="0"/>
                <w:numId w:val="12"/>
              </w:numPr>
              <w:tabs>
                <w:tab w:val="right" w:pos="11937"/>
              </w:tabs>
              <w:spacing w:after="0" w:line="240" w:lineRule="auto"/>
              <w:contextualSpacing/>
              <w:rPr>
                <w:rFonts w:asciiTheme="minorHAnsi" w:hAnsiTheme="minorHAnsi" w:cs="Arial"/>
                <w:sz w:val="22"/>
                <w:szCs w:val="22"/>
              </w:rPr>
            </w:pPr>
            <w:r w:rsidRPr="000518C3">
              <w:rPr>
                <w:rFonts w:asciiTheme="minorHAnsi" w:hAnsiTheme="minorHAnsi" w:cs="Arial"/>
                <w:sz w:val="22"/>
                <w:szCs w:val="22"/>
              </w:rPr>
              <w:t>Gymnasium</w:t>
            </w:r>
          </w:p>
        </w:tc>
        <w:tc>
          <w:tcPr>
            <w:tcW w:w="1599" w:type="dxa"/>
            <w:tcBorders>
              <w:top w:val="nil"/>
            </w:tcBorders>
            <w:vAlign w:val="center"/>
          </w:tcPr>
          <w:p w14:paraId="06AFCD82"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6D7015D3" w14:textId="77777777" w:rsidTr="00226840">
        <w:trPr>
          <w:jc w:val="center"/>
        </w:trPr>
        <w:tc>
          <w:tcPr>
            <w:tcW w:w="607" w:type="dxa"/>
            <w:vAlign w:val="center"/>
          </w:tcPr>
          <w:p w14:paraId="3852C9FB" w14:textId="66DB6495"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2.</w:t>
            </w:r>
            <w:r w:rsidR="000B4251">
              <w:rPr>
                <w:rFonts w:asciiTheme="minorHAnsi" w:hAnsiTheme="minorHAnsi" w:cs="Arial"/>
                <w:sz w:val="22"/>
                <w:szCs w:val="22"/>
              </w:rPr>
              <w:t>7</w:t>
            </w:r>
          </w:p>
        </w:tc>
        <w:tc>
          <w:tcPr>
            <w:tcW w:w="12361" w:type="dxa"/>
            <w:vAlign w:val="center"/>
          </w:tcPr>
          <w:p w14:paraId="5B1B6A0A"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Is ABHR and/or a hand hygiene station available near the entrance to the facility for visitors to use?</w:t>
            </w:r>
          </w:p>
        </w:tc>
        <w:tc>
          <w:tcPr>
            <w:tcW w:w="1599" w:type="dxa"/>
            <w:vAlign w:val="center"/>
          </w:tcPr>
          <w:p w14:paraId="45BFE2E4"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39F0EDB3" w14:textId="77777777" w:rsidTr="00226840">
        <w:trPr>
          <w:jc w:val="center"/>
        </w:trPr>
        <w:tc>
          <w:tcPr>
            <w:tcW w:w="607" w:type="dxa"/>
            <w:tcBorders>
              <w:bottom w:val="single" w:sz="4" w:space="0" w:color="auto"/>
            </w:tcBorders>
            <w:vAlign w:val="center"/>
          </w:tcPr>
          <w:p w14:paraId="0002270F" w14:textId="0C431924"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2.</w:t>
            </w:r>
            <w:r w:rsidR="000B4251">
              <w:rPr>
                <w:rFonts w:asciiTheme="minorHAnsi" w:hAnsiTheme="minorHAnsi" w:cs="Arial"/>
                <w:sz w:val="22"/>
                <w:szCs w:val="22"/>
              </w:rPr>
              <w:t>8</w:t>
            </w:r>
          </w:p>
        </w:tc>
        <w:tc>
          <w:tcPr>
            <w:tcW w:w="12361" w:type="dxa"/>
            <w:tcBorders>
              <w:bottom w:val="single" w:sz="4" w:space="0" w:color="auto"/>
            </w:tcBorders>
            <w:vAlign w:val="center"/>
          </w:tcPr>
          <w:p w14:paraId="6DA11109"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Is appropriate signage visible for visitors advising them about the need for hand hygiene when visiting?</w:t>
            </w:r>
          </w:p>
        </w:tc>
        <w:tc>
          <w:tcPr>
            <w:tcW w:w="1599" w:type="dxa"/>
            <w:tcBorders>
              <w:bottom w:val="single" w:sz="4" w:space="0" w:color="auto"/>
            </w:tcBorders>
            <w:vAlign w:val="center"/>
          </w:tcPr>
          <w:p w14:paraId="57177504"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4FEEC454" w14:textId="77777777" w:rsidTr="00226840">
        <w:trPr>
          <w:jc w:val="center"/>
        </w:trPr>
        <w:tc>
          <w:tcPr>
            <w:tcW w:w="607" w:type="dxa"/>
            <w:tcBorders>
              <w:bottom w:val="nil"/>
            </w:tcBorders>
            <w:vAlign w:val="center"/>
          </w:tcPr>
          <w:p w14:paraId="6ADBBE4C" w14:textId="7231A934"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2.</w:t>
            </w:r>
            <w:r w:rsidR="000B4251">
              <w:rPr>
                <w:rFonts w:asciiTheme="minorHAnsi" w:hAnsiTheme="minorHAnsi" w:cs="Arial"/>
                <w:sz w:val="22"/>
                <w:szCs w:val="22"/>
              </w:rPr>
              <w:t>9</w:t>
            </w:r>
          </w:p>
        </w:tc>
        <w:tc>
          <w:tcPr>
            <w:tcW w:w="12361" w:type="dxa"/>
            <w:tcBorders>
              <w:bottom w:val="nil"/>
            </w:tcBorders>
            <w:vAlign w:val="center"/>
          </w:tcPr>
          <w:p w14:paraId="0B205463" w14:textId="70DA2238"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Do staff receive training on how to wash their hands correctly and use an ABHR? (If No</w:t>
            </w:r>
            <w:r w:rsidR="007B4BAD">
              <w:rPr>
                <w:rFonts w:asciiTheme="minorHAnsi" w:hAnsiTheme="minorHAnsi" w:cs="Arial"/>
                <w:sz w:val="22"/>
                <w:szCs w:val="22"/>
              </w:rPr>
              <w:t>,</w:t>
            </w:r>
            <w:r w:rsidRPr="000518C3">
              <w:rPr>
                <w:rFonts w:asciiTheme="minorHAnsi" w:hAnsiTheme="minorHAnsi" w:cs="Arial"/>
                <w:sz w:val="22"/>
                <w:szCs w:val="22"/>
              </w:rPr>
              <w:t xml:space="preserve"> go to Q2.</w:t>
            </w:r>
            <w:r w:rsidR="00B76FB8">
              <w:rPr>
                <w:rFonts w:asciiTheme="minorHAnsi" w:hAnsiTheme="minorHAnsi" w:cs="Arial"/>
                <w:sz w:val="22"/>
                <w:szCs w:val="22"/>
              </w:rPr>
              <w:t>10</w:t>
            </w:r>
            <w:r w:rsidRPr="000518C3">
              <w:rPr>
                <w:rFonts w:asciiTheme="minorHAnsi" w:hAnsiTheme="minorHAnsi" w:cs="Arial"/>
                <w:sz w:val="22"/>
                <w:szCs w:val="22"/>
              </w:rPr>
              <w:t>)</w:t>
            </w:r>
          </w:p>
        </w:tc>
        <w:tc>
          <w:tcPr>
            <w:tcW w:w="1599" w:type="dxa"/>
            <w:tcBorders>
              <w:bottom w:val="nil"/>
            </w:tcBorders>
            <w:vAlign w:val="center"/>
          </w:tcPr>
          <w:p w14:paraId="7252074B"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183DF45E" w14:textId="77777777" w:rsidTr="00226840">
        <w:trPr>
          <w:jc w:val="center"/>
        </w:trPr>
        <w:tc>
          <w:tcPr>
            <w:tcW w:w="607" w:type="dxa"/>
            <w:tcBorders>
              <w:top w:val="nil"/>
              <w:bottom w:val="nil"/>
            </w:tcBorders>
            <w:vAlign w:val="center"/>
          </w:tcPr>
          <w:p w14:paraId="15EE9C91"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bottom w:val="nil"/>
            </w:tcBorders>
            <w:vAlign w:val="center"/>
          </w:tcPr>
          <w:p w14:paraId="7DF9162D" w14:textId="77777777" w:rsidR="000518C3" w:rsidRPr="000518C3" w:rsidRDefault="000518C3" w:rsidP="000518C3">
            <w:pPr>
              <w:tabs>
                <w:tab w:val="left" w:pos="392"/>
              </w:tabs>
              <w:spacing w:after="0" w:line="240" w:lineRule="auto"/>
              <w:rPr>
                <w:rFonts w:asciiTheme="minorHAnsi" w:hAnsiTheme="minorHAnsi" w:cs="Arial"/>
                <w:sz w:val="22"/>
                <w:szCs w:val="22"/>
              </w:rPr>
            </w:pPr>
            <w:r w:rsidRPr="000518C3">
              <w:rPr>
                <w:rFonts w:asciiTheme="minorHAnsi" w:hAnsiTheme="minorHAnsi" w:cs="Arial"/>
                <w:sz w:val="22"/>
                <w:szCs w:val="22"/>
              </w:rPr>
              <w:tab/>
              <w:t>Is this training compulsory?</w:t>
            </w:r>
          </w:p>
        </w:tc>
        <w:tc>
          <w:tcPr>
            <w:tcW w:w="1599" w:type="dxa"/>
            <w:tcBorders>
              <w:top w:val="nil"/>
              <w:bottom w:val="nil"/>
            </w:tcBorders>
            <w:vAlign w:val="center"/>
          </w:tcPr>
          <w:p w14:paraId="57D4C2B1"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13FE553D" w14:textId="77777777" w:rsidTr="00226840">
        <w:trPr>
          <w:jc w:val="center"/>
        </w:trPr>
        <w:tc>
          <w:tcPr>
            <w:tcW w:w="607" w:type="dxa"/>
            <w:tcBorders>
              <w:top w:val="nil"/>
            </w:tcBorders>
            <w:vAlign w:val="center"/>
          </w:tcPr>
          <w:p w14:paraId="1BD47B7D"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right w:val="single" w:sz="4" w:space="0" w:color="auto"/>
            </w:tcBorders>
            <w:vAlign w:val="center"/>
          </w:tcPr>
          <w:p w14:paraId="41922CDF" w14:textId="77777777" w:rsidR="000518C3" w:rsidRPr="000518C3" w:rsidRDefault="000518C3" w:rsidP="000518C3">
            <w:pPr>
              <w:tabs>
                <w:tab w:val="left" w:pos="392"/>
              </w:tabs>
              <w:spacing w:after="0" w:line="240" w:lineRule="auto"/>
              <w:rPr>
                <w:rFonts w:asciiTheme="minorHAnsi" w:hAnsiTheme="minorHAnsi" w:cs="Arial"/>
                <w:sz w:val="22"/>
                <w:szCs w:val="22"/>
              </w:rPr>
            </w:pPr>
            <w:r w:rsidRPr="000518C3">
              <w:rPr>
                <w:rFonts w:asciiTheme="minorHAnsi" w:hAnsiTheme="minorHAnsi" w:cs="Arial"/>
                <w:sz w:val="22"/>
                <w:szCs w:val="22"/>
              </w:rPr>
              <w:tab/>
              <w:t>How often is training provided?  _______________________________________</w:t>
            </w:r>
          </w:p>
        </w:tc>
        <w:tc>
          <w:tcPr>
            <w:tcW w:w="1599" w:type="dxa"/>
            <w:tcBorders>
              <w:top w:val="nil"/>
              <w:left w:val="single" w:sz="4" w:space="0" w:color="auto"/>
            </w:tcBorders>
            <w:vAlign w:val="center"/>
          </w:tcPr>
          <w:p w14:paraId="1FD04546" w14:textId="77777777" w:rsidR="000518C3" w:rsidRPr="000518C3" w:rsidRDefault="000518C3" w:rsidP="000518C3">
            <w:pPr>
              <w:spacing w:after="0" w:line="240" w:lineRule="auto"/>
              <w:jc w:val="center"/>
              <w:rPr>
                <w:rFonts w:asciiTheme="minorHAnsi" w:hAnsiTheme="minorHAnsi" w:cs="Arial"/>
                <w:sz w:val="22"/>
                <w:szCs w:val="22"/>
              </w:rPr>
            </w:pPr>
          </w:p>
        </w:tc>
      </w:tr>
      <w:tr w:rsidR="000518C3" w:rsidRPr="000518C3" w14:paraId="5E85824E" w14:textId="77777777" w:rsidTr="00226840">
        <w:trPr>
          <w:jc w:val="center"/>
        </w:trPr>
        <w:tc>
          <w:tcPr>
            <w:tcW w:w="607" w:type="dxa"/>
            <w:tcBorders>
              <w:bottom w:val="single" w:sz="4" w:space="0" w:color="auto"/>
            </w:tcBorders>
            <w:vAlign w:val="center"/>
          </w:tcPr>
          <w:p w14:paraId="1F18D197" w14:textId="19336568"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2.</w:t>
            </w:r>
            <w:r w:rsidR="000B4251">
              <w:rPr>
                <w:rFonts w:asciiTheme="minorHAnsi" w:hAnsiTheme="minorHAnsi" w:cs="Arial"/>
                <w:sz w:val="22"/>
                <w:szCs w:val="22"/>
              </w:rPr>
              <w:t>10</w:t>
            </w:r>
          </w:p>
        </w:tc>
        <w:tc>
          <w:tcPr>
            <w:tcW w:w="12361" w:type="dxa"/>
            <w:tcBorders>
              <w:bottom w:val="single" w:sz="4" w:space="0" w:color="auto"/>
            </w:tcBorders>
            <w:vAlign w:val="center"/>
          </w:tcPr>
          <w:p w14:paraId="162D4BD3"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Have staff received education about the 5 moments of hand hygiene?</w:t>
            </w:r>
          </w:p>
        </w:tc>
        <w:tc>
          <w:tcPr>
            <w:tcW w:w="1599" w:type="dxa"/>
            <w:tcBorders>
              <w:bottom w:val="single" w:sz="4" w:space="0" w:color="auto"/>
            </w:tcBorders>
            <w:vAlign w:val="center"/>
          </w:tcPr>
          <w:p w14:paraId="62C29971"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17D58F2C" w14:textId="77777777" w:rsidTr="00226840">
        <w:trPr>
          <w:jc w:val="center"/>
        </w:trPr>
        <w:tc>
          <w:tcPr>
            <w:tcW w:w="607" w:type="dxa"/>
            <w:tcBorders>
              <w:bottom w:val="nil"/>
            </w:tcBorders>
            <w:vAlign w:val="center"/>
          </w:tcPr>
          <w:p w14:paraId="42E4C6A6" w14:textId="2FC79623"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2.</w:t>
            </w:r>
            <w:r w:rsidR="000B4251">
              <w:rPr>
                <w:rFonts w:asciiTheme="minorHAnsi" w:hAnsiTheme="minorHAnsi" w:cs="Arial"/>
                <w:sz w:val="22"/>
                <w:szCs w:val="22"/>
              </w:rPr>
              <w:t>11</w:t>
            </w:r>
          </w:p>
        </w:tc>
        <w:tc>
          <w:tcPr>
            <w:tcW w:w="12361" w:type="dxa"/>
            <w:tcBorders>
              <w:bottom w:val="nil"/>
            </w:tcBorders>
            <w:vAlign w:val="center"/>
          </w:tcPr>
          <w:p w14:paraId="5DA59FC0" w14:textId="42E44BF0"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Has auditing of staff’s hand hygiene compliance been conducted in the facility? (If No</w:t>
            </w:r>
            <w:r w:rsidR="007B4BAD">
              <w:rPr>
                <w:rFonts w:asciiTheme="minorHAnsi" w:hAnsiTheme="minorHAnsi" w:cs="Arial"/>
                <w:sz w:val="22"/>
                <w:szCs w:val="22"/>
              </w:rPr>
              <w:t>,</w:t>
            </w:r>
            <w:r w:rsidRPr="000518C3">
              <w:rPr>
                <w:rFonts w:asciiTheme="minorHAnsi" w:hAnsiTheme="minorHAnsi" w:cs="Arial"/>
                <w:sz w:val="22"/>
                <w:szCs w:val="22"/>
              </w:rPr>
              <w:t xml:space="preserve"> go to Q2.1</w:t>
            </w:r>
            <w:r w:rsidR="007B4BAD">
              <w:rPr>
                <w:rFonts w:asciiTheme="minorHAnsi" w:hAnsiTheme="minorHAnsi" w:cs="Arial"/>
                <w:sz w:val="22"/>
                <w:szCs w:val="22"/>
              </w:rPr>
              <w:t>2</w:t>
            </w:r>
            <w:r w:rsidRPr="000518C3">
              <w:rPr>
                <w:rFonts w:asciiTheme="minorHAnsi" w:hAnsiTheme="minorHAnsi" w:cs="Arial"/>
                <w:sz w:val="22"/>
                <w:szCs w:val="22"/>
              </w:rPr>
              <w:t>)</w:t>
            </w:r>
          </w:p>
        </w:tc>
        <w:tc>
          <w:tcPr>
            <w:tcW w:w="1599" w:type="dxa"/>
            <w:tcBorders>
              <w:bottom w:val="nil"/>
            </w:tcBorders>
            <w:vAlign w:val="center"/>
          </w:tcPr>
          <w:p w14:paraId="35EE7399"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67C6526E" w14:textId="77777777" w:rsidTr="00226840">
        <w:trPr>
          <w:jc w:val="center"/>
        </w:trPr>
        <w:tc>
          <w:tcPr>
            <w:tcW w:w="607" w:type="dxa"/>
            <w:tcBorders>
              <w:top w:val="nil"/>
              <w:bottom w:val="single" w:sz="4" w:space="0" w:color="auto"/>
            </w:tcBorders>
            <w:vAlign w:val="center"/>
          </w:tcPr>
          <w:p w14:paraId="76E2559C"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bottom w:val="single" w:sz="4" w:space="0" w:color="auto"/>
            </w:tcBorders>
            <w:vAlign w:val="center"/>
          </w:tcPr>
          <w:p w14:paraId="63FB3E93" w14:textId="77777777" w:rsidR="000518C3" w:rsidRPr="000518C3" w:rsidRDefault="000518C3" w:rsidP="000518C3">
            <w:pPr>
              <w:tabs>
                <w:tab w:val="left" w:pos="378"/>
              </w:tabs>
              <w:spacing w:after="0" w:line="240" w:lineRule="auto"/>
              <w:rPr>
                <w:rFonts w:asciiTheme="minorHAnsi" w:hAnsiTheme="minorHAnsi" w:cs="Arial"/>
                <w:sz w:val="22"/>
                <w:szCs w:val="22"/>
              </w:rPr>
            </w:pPr>
            <w:r w:rsidRPr="000518C3">
              <w:rPr>
                <w:rFonts w:asciiTheme="minorHAnsi" w:hAnsiTheme="minorHAnsi" w:cs="Arial"/>
                <w:sz w:val="22"/>
                <w:szCs w:val="22"/>
              </w:rPr>
              <w:tab/>
              <w:t>What was the date and result of the last hand hygiene compliance audit?  ____________________________________________</w:t>
            </w:r>
          </w:p>
        </w:tc>
        <w:tc>
          <w:tcPr>
            <w:tcW w:w="1599" w:type="dxa"/>
            <w:tcBorders>
              <w:top w:val="nil"/>
              <w:bottom w:val="single" w:sz="4" w:space="0" w:color="auto"/>
            </w:tcBorders>
            <w:vAlign w:val="center"/>
          </w:tcPr>
          <w:p w14:paraId="389C85D0" w14:textId="77777777" w:rsidR="000518C3" w:rsidRPr="000518C3" w:rsidRDefault="000518C3" w:rsidP="000518C3">
            <w:pPr>
              <w:spacing w:after="0" w:line="240" w:lineRule="auto"/>
              <w:jc w:val="center"/>
              <w:rPr>
                <w:rFonts w:asciiTheme="minorHAnsi" w:hAnsiTheme="minorHAnsi" w:cs="Arial"/>
                <w:sz w:val="22"/>
                <w:szCs w:val="22"/>
              </w:rPr>
            </w:pPr>
          </w:p>
        </w:tc>
      </w:tr>
      <w:tr w:rsidR="000518C3" w:rsidRPr="000518C3" w14:paraId="6F17B33A" w14:textId="77777777" w:rsidTr="00226840">
        <w:trPr>
          <w:jc w:val="center"/>
        </w:trPr>
        <w:tc>
          <w:tcPr>
            <w:tcW w:w="607" w:type="dxa"/>
            <w:tcBorders>
              <w:bottom w:val="nil"/>
            </w:tcBorders>
            <w:vAlign w:val="center"/>
          </w:tcPr>
          <w:p w14:paraId="3E5525F2" w14:textId="6398A6B8"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2.1</w:t>
            </w:r>
            <w:r w:rsidR="000B4251">
              <w:rPr>
                <w:rFonts w:asciiTheme="minorHAnsi" w:hAnsiTheme="minorHAnsi" w:cs="Arial"/>
                <w:sz w:val="22"/>
                <w:szCs w:val="22"/>
              </w:rPr>
              <w:t>2</w:t>
            </w:r>
          </w:p>
        </w:tc>
        <w:tc>
          <w:tcPr>
            <w:tcW w:w="12361" w:type="dxa"/>
            <w:tcBorders>
              <w:bottom w:val="nil"/>
            </w:tcBorders>
            <w:vAlign w:val="center"/>
          </w:tcPr>
          <w:p w14:paraId="639D828A" w14:textId="5ECB62B8"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Are all residents reminded or assisted to perform hand hygiene:</w:t>
            </w:r>
          </w:p>
        </w:tc>
        <w:tc>
          <w:tcPr>
            <w:tcW w:w="1599" w:type="dxa"/>
            <w:tcBorders>
              <w:bottom w:val="nil"/>
            </w:tcBorders>
            <w:vAlign w:val="center"/>
          </w:tcPr>
          <w:p w14:paraId="2CA5C8DE" w14:textId="77777777" w:rsidR="000518C3" w:rsidRPr="000518C3" w:rsidRDefault="000518C3" w:rsidP="000518C3">
            <w:pPr>
              <w:spacing w:after="0" w:line="240" w:lineRule="auto"/>
              <w:jc w:val="center"/>
              <w:rPr>
                <w:rFonts w:asciiTheme="minorHAnsi" w:hAnsiTheme="minorHAnsi" w:cs="Arial"/>
                <w:sz w:val="22"/>
                <w:szCs w:val="22"/>
              </w:rPr>
            </w:pPr>
          </w:p>
        </w:tc>
      </w:tr>
      <w:tr w:rsidR="000518C3" w:rsidRPr="000518C3" w14:paraId="708AB9C0" w14:textId="77777777" w:rsidTr="00226840">
        <w:trPr>
          <w:jc w:val="center"/>
        </w:trPr>
        <w:tc>
          <w:tcPr>
            <w:tcW w:w="607" w:type="dxa"/>
            <w:tcBorders>
              <w:top w:val="nil"/>
              <w:bottom w:val="nil"/>
            </w:tcBorders>
            <w:vAlign w:val="center"/>
          </w:tcPr>
          <w:p w14:paraId="7B43BC51"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bottom w:val="nil"/>
            </w:tcBorders>
            <w:vAlign w:val="center"/>
          </w:tcPr>
          <w:p w14:paraId="709C6031" w14:textId="30B0C228" w:rsidR="000518C3" w:rsidRPr="000518C3" w:rsidRDefault="00D0677C" w:rsidP="00223D55">
            <w:pPr>
              <w:numPr>
                <w:ilvl w:val="0"/>
                <w:numId w:val="12"/>
              </w:numPr>
              <w:spacing w:after="0" w:line="240" w:lineRule="auto"/>
              <w:contextualSpacing/>
              <w:rPr>
                <w:rFonts w:asciiTheme="minorHAnsi" w:hAnsiTheme="minorHAnsi" w:cs="Arial"/>
                <w:sz w:val="22"/>
                <w:szCs w:val="22"/>
              </w:rPr>
            </w:pPr>
            <w:r>
              <w:rPr>
                <w:rFonts w:asciiTheme="minorHAnsi" w:hAnsiTheme="minorHAnsi" w:cs="Arial"/>
                <w:sz w:val="22"/>
                <w:szCs w:val="22"/>
              </w:rPr>
              <w:t>b</w:t>
            </w:r>
            <w:r w:rsidR="000518C3" w:rsidRPr="000518C3">
              <w:rPr>
                <w:rFonts w:asciiTheme="minorHAnsi" w:hAnsiTheme="minorHAnsi" w:cs="Arial"/>
                <w:sz w:val="22"/>
                <w:szCs w:val="22"/>
              </w:rPr>
              <w:t>efore each meal</w:t>
            </w:r>
          </w:p>
        </w:tc>
        <w:tc>
          <w:tcPr>
            <w:tcW w:w="1599" w:type="dxa"/>
            <w:tcBorders>
              <w:top w:val="nil"/>
              <w:bottom w:val="nil"/>
            </w:tcBorders>
            <w:vAlign w:val="center"/>
          </w:tcPr>
          <w:p w14:paraId="3A231FE0"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54C63993" w14:textId="77777777" w:rsidTr="00226840">
        <w:trPr>
          <w:jc w:val="center"/>
        </w:trPr>
        <w:tc>
          <w:tcPr>
            <w:tcW w:w="607" w:type="dxa"/>
            <w:tcBorders>
              <w:top w:val="nil"/>
              <w:bottom w:val="nil"/>
            </w:tcBorders>
            <w:vAlign w:val="center"/>
          </w:tcPr>
          <w:p w14:paraId="1504F1BD"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bottom w:val="nil"/>
            </w:tcBorders>
            <w:vAlign w:val="center"/>
          </w:tcPr>
          <w:p w14:paraId="79BAA437" w14:textId="30938B66" w:rsidR="000518C3" w:rsidRPr="000518C3" w:rsidRDefault="00D0677C" w:rsidP="00223D55">
            <w:pPr>
              <w:numPr>
                <w:ilvl w:val="0"/>
                <w:numId w:val="12"/>
              </w:numPr>
              <w:spacing w:after="0" w:line="240" w:lineRule="auto"/>
              <w:contextualSpacing/>
              <w:rPr>
                <w:rFonts w:asciiTheme="minorHAnsi" w:hAnsiTheme="minorHAnsi" w:cs="Arial"/>
                <w:sz w:val="22"/>
                <w:szCs w:val="22"/>
              </w:rPr>
            </w:pPr>
            <w:r>
              <w:rPr>
                <w:rFonts w:asciiTheme="minorHAnsi" w:hAnsiTheme="minorHAnsi" w:cs="Arial"/>
                <w:sz w:val="22"/>
                <w:szCs w:val="22"/>
              </w:rPr>
              <w:t>a</w:t>
            </w:r>
            <w:r w:rsidR="000518C3" w:rsidRPr="000518C3">
              <w:rPr>
                <w:rFonts w:asciiTheme="minorHAnsi" w:hAnsiTheme="minorHAnsi" w:cs="Arial"/>
                <w:sz w:val="22"/>
                <w:szCs w:val="22"/>
              </w:rPr>
              <w:t>fter toileting</w:t>
            </w:r>
          </w:p>
        </w:tc>
        <w:tc>
          <w:tcPr>
            <w:tcW w:w="1599" w:type="dxa"/>
            <w:tcBorders>
              <w:top w:val="nil"/>
              <w:bottom w:val="nil"/>
            </w:tcBorders>
            <w:vAlign w:val="center"/>
          </w:tcPr>
          <w:p w14:paraId="083AD9E7"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2783A89F" w14:textId="77777777" w:rsidTr="00226840">
        <w:trPr>
          <w:jc w:val="center"/>
        </w:trPr>
        <w:tc>
          <w:tcPr>
            <w:tcW w:w="607" w:type="dxa"/>
            <w:tcBorders>
              <w:top w:val="nil"/>
            </w:tcBorders>
            <w:vAlign w:val="center"/>
          </w:tcPr>
          <w:p w14:paraId="539BA141"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tcBorders>
            <w:vAlign w:val="center"/>
          </w:tcPr>
          <w:p w14:paraId="14862730" w14:textId="0734F19C" w:rsidR="000518C3" w:rsidRPr="000518C3" w:rsidRDefault="00D0677C" w:rsidP="00223D55">
            <w:pPr>
              <w:numPr>
                <w:ilvl w:val="0"/>
                <w:numId w:val="12"/>
              </w:numPr>
              <w:spacing w:after="0" w:line="240" w:lineRule="auto"/>
              <w:contextualSpacing/>
              <w:rPr>
                <w:rFonts w:asciiTheme="minorHAnsi" w:hAnsiTheme="minorHAnsi" w:cs="Arial"/>
                <w:sz w:val="22"/>
                <w:szCs w:val="22"/>
              </w:rPr>
            </w:pPr>
            <w:r>
              <w:rPr>
                <w:rFonts w:asciiTheme="minorHAnsi" w:hAnsiTheme="minorHAnsi" w:cs="Arial"/>
                <w:sz w:val="22"/>
                <w:szCs w:val="22"/>
              </w:rPr>
              <w:t>b</w:t>
            </w:r>
            <w:r w:rsidR="000518C3" w:rsidRPr="000518C3">
              <w:rPr>
                <w:rFonts w:asciiTheme="minorHAnsi" w:hAnsiTheme="minorHAnsi" w:cs="Arial"/>
                <w:sz w:val="22"/>
                <w:szCs w:val="22"/>
              </w:rPr>
              <w:t>efore communal activities</w:t>
            </w:r>
            <w:r w:rsidR="005A4A42">
              <w:rPr>
                <w:rFonts w:asciiTheme="minorHAnsi" w:hAnsiTheme="minorHAnsi" w:cs="Arial"/>
                <w:sz w:val="22"/>
                <w:szCs w:val="22"/>
              </w:rPr>
              <w:t>?</w:t>
            </w:r>
          </w:p>
        </w:tc>
        <w:tc>
          <w:tcPr>
            <w:tcW w:w="1599" w:type="dxa"/>
            <w:tcBorders>
              <w:top w:val="nil"/>
            </w:tcBorders>
            <w:vAlign w:val="center"/>
          </w:tcPr>
          <w:p w14:paraId="799A177A"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759ADF85" w14:textId="77777777" w:rsidTr="00226840">
        <w:trPr>
          <w:jc w:val="center"/>
        </w:trPr>
        <w:tc>
          <w:tcPr>
            <w:tcW w:w="14567" w:type="dxa"/>
            <w:gridSpan w:val="3"/>
            <w:shd w:val="clear" w:color="auto" w:fill="8DB3E2" w:themeFill="text2" w:themeFillTint="66"/>
            <w:vAlign w:val="center"/>
          </w:tcPr>
          <w:p w14:paraId="00E894A3" w14:textId="77777777" w:rsidR="000518C3" w:rsidRPr="000518C3" w:rsidRDefault="000518C3" w:rsidP="00223D55">
            <w:pPr>
              <w:numPr>
                <w:ilvl w:val="0"/>
                <w:numId w:val="11"/>
              </w:numPr>
              <w:spacing w:after="0" w:line="240" w:lineRule="auto"/>
              <w:ind w:left="357" w:hanging="357"/>
              <w:contextualSpacing/>
              <w:rPr>
                <w:rFonts w:asciiTheme="minorHAnsi" w:hAnsiTheme="minorHAnsi" w:cs="Arial"/>
                <w:sz w:val="22"/>
                <w:szCs w:val="22"/>
              </w:rPr>
            </w:pPr>
            <w:r w:rsidRPr="000518C3">
              <w:rPr>
                <w:rFonts w:asciiTheme="minorHAnsi" w:hAnsiTheme="minorHAnsi" w:cs="Arial"/>
                <w:sz w:val="22"/>
                <w:szCs w:val="22"/>
              </w:rPr>
              <w:t>Personal protective equipment (PPE)</w:t>
            </w:r>
          </w:p>
        </w:tc>
      </w:tr>
      <w:tr w:rsidR="000518C3" w:rsidRPr="000518C3" w14:paraId="77B44ACA" w14:textId="77777777" w:rsidTr="00226840">
        <w:trPr>
          <w:jc w:val="center"/>
        </w:trPr>
        <w:tc>
          <w:tcPr>
            <w:tcW w:w="607" w:type="dxa"/>
            <w:vAlign w:val="center"/>
          </w:tcPr>
          <w:p w14:paraId="517DD4E6"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3.1</w:t>
            </w:r>
          </w:p>
        </w:tc>
        <w:tc>
          <w:tcPr>
            <w:tcW w:w="12361" w:type="dxa"/>
            <w:vAlign w:val="center"/>
          </w:tcPr>
          <w:p w14:paraId="635D4A01"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Are gloves available to staff and easily accessible for staff to wear when there is a risk of exposure to blood or body fluids /substances?</w:t>
            </w:r>
          </w:p>
        </w:tc>
        <w:tc>
          <w:tcPr>
            <w:tcW w:w="1599" w:type="dxa"/>
            <w:vAlign w:val="center"/>
          </w:tcPr>
          <w:p w14:paraId="0CECE906"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7A7957A1" w14:textId="77777777" w:rsidTr="00226840">
        <w:trPr>
          <w:jc w:val="center"/>
        </w:trPr>
        <w:tc>
          <w:tcPr>
            <w:tcW w:w="607" w:type="dxa"/>
            <w:vAlign w:val="center"/>
          </w:tcPr>
          <w:p w14:paraId="5AA62FC0"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3.2</w:t>
            </w:r>
          </w:p>
        </w:tc>
        <w:tc>
          <w:tcPr>
            <w:tcW w:w="12361" w:type="dxa"/>
            <w:vAlign w:val="center"/>
          </w:tcPr>
          <w:p w14:paraId="3482C912"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Are gloves used once only and then discarded?</w:t>
            </w:r>
          </w:p>
        </w:tc>
        <w:tc>
          <w:tcPr>
            <w:tcW w:w="1599" w:type="dxa"/>
            <w:vAlign w:val="center"/>
          </w:tcPr>
          <w:p w14:paraId="186875BB"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56755754" w14:textId="77777777" w:rsidTr="00226840">
        <w:trPr>
          <w:jc w:val="center"/>
        </w:trPr>
        <w:tc>
          <w:tcPr>
            <w:tcW w:w="607" w:type="dxa"/>
            <w:tcBorders>
              <w:bottom w:val="single" w:sz="4" w:space="0" w:color="auto"/>
            </w:tcBorders>
            <w:vAlign w:val="center"/>
          </w:tcPr>
          <w:p w14:paraId="1C23AD62"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3.3</w:t>
            </w:r>
          </w:p>
        </w:tc>
        <w:tc>
          <w:tcPr>
            <w:tcW w:w="12361" w:type="dxa"/>
            <w:tcBorders>
              <w:bottom w:val="single" w:sz="4" w:space="0" w:color="auto"/>
            </w:tcBorders>
            <w:vAlign w:val="center"/>
          </w:tcPr>
          <w:p w14:paraId="1FBF3FAD" w14:textId="62AC7B1E" w:rsidR="000518C3" w:rsidRPr="000518C3" w:rsidRDefault="000518C3" w:rsidP="000518C3">
            <w:pPr>
              <w:tabs>
                <w:tab w:val="right" w:pos="11937"/>
              </w:tabs>
              <w:spacing w:after="0" w:line="240" w:lineRule="auto"/>
              <w:rPr>
                <w:rFonts w:asciiTheme="minorHAnsi" w:hAnsiTheme="minorHAnsi" w:cs="Arial"/>
                <w:sz w:val="22"/>
                <w:szCs w:val="22"/>
              </w:rPr>
            </w:pPr>
            <w:r w:rsidRPr="000518C3">
              <w:rPr>
                <w:rFonts w:asciiTheme="minorHAnsi" w:hAnsiTheme="minorHAnsi" w:cs="Arial"/>
                <w:sz w:val="22"/>
                <w:szCs w:val="22"/>
              </w:rPr>
              <w:t xml:space="preserve">Are </w:t>
            </w:r>
            <w:r w:rsidR="0027184C">
              <w:rPr>
                <w:rFonts w:asciiTheme="minorHAnsi" w:hAnsiTheme="minorHAnsi" w:cs="Arial"/>
                <w:sz w:val="22"/>
                <w:szCs w:val="22"/>
              </w:rPr>
              <w:t xml:space="preserve">disposable </w:t>
            </w:r>
            <w:r w:rsidRPr="000518C3">
              <w:rPr>
                <w:rFonts w:asciiTheme="minorHAnsi" w:hAnsiTheme="minorHAnsi" w:cs="Arial"/>
                <w:sz w:val="22"/>
                <w:szCs w:val="22"/>
              </w:rPr>
              <w:t>gowns/aprons disposed of after each use (that is not reused multiple times)?</w:t>
            </w:r>
          </w:p>
        </w:tc>
        <w:tc>
          <w:tcPr>
            <w:tcW w:w="1599" w:type="dxa"/>
            <w:tcBorders>
              <w:bottom w:val="single" w:sz="4" w:space="0" w:color="auto"/>
            </w:tcBorders>
            <w:vAlign w:val="center"/>
          </w:tcPr>
          <w:p w14:paraId="06FA96BC"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609B0D7B" w14:textId="77777777" w:rsidTr="00226840">
        <w:trPr>
          <w:jc w:val="center"/>
        </w:trPr>
        <w:tc>
          <w:tcPr>
            <w:tcW w:w="607" w:type="dxa"/>
            <w:tcBorders>
              <w:bottom w:val="nil"/>
            </w:tcBorders>
            <w:vAlign w:val="center"/>
          </w:tcPr>
          <w:p w14:paraId="6EA411B9"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3.4</w:t>
            </w:r>
          </w:p>
        </w:tc>
        <w:tc>
          <w:tcPr>
            <w:tcW w:w="12361" w:type="dxa"/>
            <w:tcBorders>
              <w:bottom w:val="nil"/>
            </w:tcBorders>
            <w:vAlign w:val="center"/>
          </w:tcPr>
          <w:p w14:paraId="2748C8BD" w14:textId="178612F5"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Do staff receive training on how to put on and take off PPE? (If No</w:t>
            </w:r>
            <w:r w:rsidR="007B4BAD">
              <w:rPr>
                <w:rFonts w:asciiTheme="minorHAnsi" w:hAnsiTheme="minorHAnsi" w:cs="Arial"/>
                <w:sz w:val="22"/>
                <w:szCs w:val="22"/>
              </w:rPr>
              <w:t>,</w:t>
            </w:r>
            <w:r w:rsidRPr="000518C3">
              <w:rPr>
                <w:rFonts w:asciiTheme="minorHAnsi" w:hAnsiTheme="minorHAnsi" w:cs="Arial"/>
                <w:sz w:val="22"/>
                <w:szCs w:val="22"/>
              </w:rPr>
              <w:t xml:space="preserve"> go to Q3.5)</w:t>
            </w:r>
          </w:p>
        </w:tc>
        <w:tc>
          <w:tcPr>
            <w:tcW w:w="1599" w:type="dxa"/>
            <w:tcBorders>
              <w:bottom w:val="nil"/>
            </w:tcBorders>
            <w:vAlign w:val="center"/>
          </w:tcPr>
          <w:p w14:paraId="2E49CF1B"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0200DE3F" w14:textId="77777777" w:rsidTr="00226840">
        <w:trPr>
          <w:jc w:val="center"/>
        </w:trPr>
        <w:tc>
          <w:tcPr>
            <w:tcW w:w="607" w:type="dxa"/>
            <w:tcBorders>
              <w:top w:val="nil"/>
              <w:bottom w:val="nil"/>
            </w:tcBorders>
            <w:vAlign w:val="center"/>
          </w:tcPr>
          <w:p w14:paraId="37611D3F"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bottom w:val="nil"/>
            </w:tcBorders>
            <w:vAlign w:val="center"/>
          </w:tcPr>
          <w:p w14:paraId="23ABD381" w14:textId="77777777" w:rsidR="000518C3" w:rsidRPr="000518C3" w:rsidRDefault="000518C3" w:rsidP="000518C3">
            <w:pPr>
              <w:tabs>
                <w:tab w:val="left" w:pos="378"/>
              </w:tabs>
              <w:spacing w:after="0" w:line="240" w:lineRule="auto"/>
              <w:rPr>
                <w:rFonts w:asciiTheme="minorHAnsi" w:hAnsiTheme="minorHAnsi" w:cs="Arial"/>
                <w:sz w:val="22"/>
                <w:szCs w:val="22"/>
              </w:rPr>
            </w:pPr>
            <w:r w:rsidRPr="000518C3">
              <w:rPr>
                <w:rFonts w:asciiTheme="minorHAnsi" w:hAnsiTheme="minorHAnsi" w:cs="Arial"/>
                <w:sz w:val="22"/>
                <w:szCs w:val="22"/>
              </w:rPr>
              <w:tab/>
              <w:t>Is this training compulsory?</w:t>
            </w:r>
          </w:p>
        </w:tc>
        <w:tc>
          <w:tcPr>
            <w:tcW w:w="1599" w:type="dxa"/>
            <w:tcBorders>
              <w:top w:val="nil"/>
              <w:bottom w:val="nil"/>
            </w:tcBorders>
            <w:vAlign w:val="center"/>
          </w:tcPr>
          <w:p w14:paraId="11DDB8A2"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0D7AED1E" w14:textId="77777777" w:rsidTr="00226840">
        <w:trPr>
          <w:jc w:val="center"/>
        </w:trPr>
        <w:tc>
          <w:tcPr>
            <w:tcW w:w="607" w:type="dxa"/>
            <w:tcBorders>
              <w:top w:val="nil"/>
              <w:bottom w:val="single" w:sz="4" w:space="0" w:color="auto"/>
            </w:tcBorders>
            <w:vAlign w:val="center"/>
          </w:tcPr>
          <w:p w14:paraId="765ABD9F"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bottom w:val="single" w:sz="4" w:space="0" w:color="auto"/>
              <w:right w:val="single" w:sz="4" w:space="0" w:color="auto"/>
            </w:tcBorders>
            <w:vAlign w:val="center"/>
          </w:tcPr>
          <w:p w14:paraId="12297973" w14:textId="77777777" w:rsidR="000518C3" w:rsidRPr="000518C3" w:rsidRDefault="000518C3" w:rsidP="000518C3">
            <w:pPr>
              <w:tabs>
                <w:tab w:val="left" w:pos="378"/>
              </w:tabs>
              <w:spacing w:after="0" w:line="240" w:lineRule="auto"/>
              <w:rPr>
                <w:rFonts w:asciiTheme="minorHAnsi" w:hAnsiTheme="minorHAnsi" w:cs="Arial"/>
                <w:sz w:val="22"/>
                <w:szCs w:val="22"/>
              </w:rPr>
            </w:pPr>
            <w:r w:rsidRPr="000518C3">
              <w:rPr>
                <w:rFonts w:asciiTheme="minorHAnsi" w:hAnsiTheme="minorHAnsi" w:cs="Arial"/>
                <w:sz w:val="22"/>
                <w:szCs w:val="22"/>
              </w:rPr>
              <w:tab/>
              <w:t>How often is training provided?  __________________________________________</w:t>
            </w:r>
          </w:p>
        </w:tc>
        <w:tc>
          <w:tcPr>
            <w:tcW w:w="1599" w:type="dxa"/>
            <w:tcBorders>
              <w:top w:val="nil"/>
              <w:left w:val="single" w:sz="4" w:space="0" w:color="auto"/>
              <w:bottom w:val="single" w:sz="4" w:space="0" w:color="auto"/>
            </w:tcBorders>
            <w:vAlign w:val="center"/>
          </w:tcPr>
          <w:p w14:paraId="5C24DE8F" w14:textId="77777777" w:rsidR="000518C3" w:rsidRPr="000518C3" w:rsidRDefault="000518C3" w:rsidP="000518C3">
            <w:pPr>
              <w:spacing w:after="0" w:line="240" w:lineRule="auto"/>
              <w:jc w:val="center"/>
              <w:rPr>
                <w:rFonts w:asciiTheme="minorHAnsi" w:hAnsiTheme="minorHAnsi" w:cs="Arial"/>
                <w:sz w:val="22"/>
                <w:szCs w:val="22"/>
              </w:rPr>
            </w:pPr>
          </w:p>
        </w:tc>
      </w:tr>
      <w:tr w:rsidR="000518C3" w:rsidRPr="000518C3" w14:paraId="69F5244A" w14:textId="77777777" w:rsidTr="00226840">
        <w:trPr>
          <w:jc w:val="center"/>
        </w:trPr>
        <w:tc>
          <w:tcPr>
            <w:tcW w:w="607" w:type="dxa"/>
            <w:tcBorders>
              <w:bottom w:val="nil"/>
            </w:tcBorders>
            <w:vAlign w:val="center"/>
          </w:tcPr>
          <w:p w14:paraId="3FE75138"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3.5</w:t>
            </w:r>
          </w:p>
        </w:tc>
        <w:tc>
          <w:tcPr>
            <w:tcW w:w="12361" w:type="dxa"/>
            <w:tcBorders>
              <w:bottom w:val="nil"/>
            </w:tcBorders>
            <w:vAlign w:val="center"/>
          </w:tcPr>
          <w:p w14:paraId="2823A976" w14:textId="0D91FC4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Has an audit of PPE use been conducted? (If No</w:t>
            </w:r>
            <w:r w:rsidR="007B4BAD">
              <w:rPr>
                <w:rFonts w:asciiTheme="minorHAnsi" w:hAnsiTheme="minorHAnsi" w:cs="Arial"/>
                <w:sz w:val="22"/>
                <w:szCs w:val="22"/>
              </w:rPr>
              <w:t>,</w:t>
            </w:r>
            <w:r w:rsidRPr="000518C3">
              <w:rPr>
                <w:rFonts w:asciiTheme="minorHAnsi" w:hAnsiTheme="minorHAnsi" w:cs="Arial"/>
                <w:sz w:val="22"/>
                <w:szCs w:val="22"/>
              </w:rPr>
              <w:t xml:space="preserve"> go to Q3.6)</w:t>
            </w:r>
          </w:p>
        </w:tc>
        <w:tc>
          <w:tcPr>
            <w:tcW w:w="1599" w:type="dxa"/>
            <w:tcBorders>
              <w:bottom w:val="nil"/>
            </w:tcBorders>
          </w:tcPr>
          <w:p w14:paraId="7B28DEB8"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6D910C6D" w14:textId="77777777" w:rsidTr="00226840">
        <w:trPr>
          <w:jc w:val="center"/>
        </w:trPr>
        <w:tc>
          <w:tcPr>
            <w:tcW w:w="607" w:type="dxa"/>
            <w:tcBorders>
              <w:top w:val="nil"/>
            </w:tcBorders>
            <w:vAlign w:val="center"/>
          </w:tcPr>
          <w:p w14:paraId="7C7E1700"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tcBorders>
            <w:vAlign w:val="center"/>
          </w:tcPr>
          <w:p w14:paraId="0C455F54" w14:textId="77777777" w:rsidR="000518C3" w:rsidRPr="000518C3" w:rsidRDefault="000518C3" w:rsidP="000518C3">
            <w:pPr>
              <w:tabs>
                <w:tab w:val="left" w:pos="378"/>
              </w:tabs>
              <w:spacing w:after="0" w:line="240" w:lineRule="auto"/>
              <w:rPr>
                <w:rFonts w:asciiTheme="minorHAnsi" w:hAnsiTheme="minorHAnsi" w:cs="Arial"/>
                <w:sz w:val="22"/>
                <w:szCs w:val="22"/>
              </w:rPr>
            </w:pPr>
            <w:r w:rsidRPr="000518C3">
              <w:rPr>
                <w:rFonts w:asciiTheme="minorHAnsi" w:hAnsiTheme="minorHAnsi" w:cs="Arial"/>
                <w:sz w:val="22"/>
                <w:szCs w:val="22"/>
              </w:rPr>
              <w:tab/>
              <w:t>What was the date and result of the last PPE audit?  ___________________________________________________</w:t>
            </w:r>
          </w:p>
        </w:tc>
        <w:tc>
          <w:tcPr>
            <w:tcW w:w="1599" w:type="dxa"/>
            <w:tcBorders>
              <w:top w:val="nil"/>
            </w:tcBorders>
          </w:tcPr>
          <w:p w14:paraId="5C66C499" w14:textId="77777777" w:rsidR="000518C3" w:rsidRPr="000518C3" w:rsidRDefault="000518C3" w:rsidP="000518C3">
            <w:pPr>
              <w:spacing w:after="0" w:line="240" w:lineRule="auto"/>
              <w:jc w:val="center"/>
              <w:rPr>
                <w:rFonts w:asciiTheme="minorHAnsi" w:hAnsiTheme="minorHAnsi" w:cs="Arial"/>
                <w:sz w:val="22"/>
                <w:szCs w:val="22"/>
              </w:rPr>
            </w:pPr>
          </w:p>
        </w:tc>
      </w:tr>
      <w:tr w:rsidR="000518C3" w:rsidRPr="000518C3" w14:paraId="7B424864" w14:textId="77777777" w:rsidTr="00226840">
        <w:trPr>
          <w:jc w:val="center"/>
        </w:trPr>
        <w:tc>
          <w:tcPr>
            <w:tcW w:w="607" w:type="dxa"/>
            <w:vAlign w:val="center"/>
          </w:tcPr>
          <w:p w14:paraId="7096B28C"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3.6</w:t>
            </w:r>
          </w:p>
        </w:tc>
        <w:tc>
          <w:tcPr>
            <w:tcW w:w="12361" w:type="dxa"/>
            <w:vAlign w:val="center"/>
          </w:tcPr>
          <w:p w14:paraId="604C95ED"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Are bins for disposal of PPE immediately inside the resident’s room?</w:t>
            </w:r>
          </w:p>
        </w:tc>
        <w:tc>
          <w:tcPr>
            <w:tcW w:w="1599" w:type="dxa"/>
          </w:tcPr>
          <w:p w14:paraId="752082AE"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07B2E081" w14:textId="77777777" w:rsidTr="00226840">
        <w:trPr>
          <w:jc w:val="center"/>
        </w:trPr>
        <w:tc>
          <w:tcPr>
            <w:tcW w:w="14567" w:type="dxa"/>
            <w:gridSpan w:val="3"/>
            <w:tcBorders>
              <w:bottom w:val="single" w:sz="4" w:space="0" w:color="auto"/>
            </w:tcBorders>
            <w:shd w:val="clear" w:color="auto" w:fill="8DB3E2" w:themeFill="text2" w:themeFillTint="66"/>
            <w:vAlign w:val="center"/>
          </w:tcPr>
          <w:p w14:paraId="38E015D8" w14:textId="77777777" w:rsidR="000518C3" w:rsidRPr="000518C3" w:rsidRDefault="000518C3" w:rsidP="00223D55">
            <w:pPr>
              <w:numPr>
                <w:ilvl w:val="0"/>
                <w:numId w:val="11"/>
              </w:numPr>
              <w:spacing w:after="0" w:line="240" w:lineRule="auto"/>
              <w:ind w:left="357" w:hanging="357"/>
              <w:contextualSpacing/>
              <w:rPr>
                <w:rFonts w:asciiTheme="minorHAnsi" w:hAnsiTheme="minorHAnsi" w:cs="Arial"/>
                <w:sz w:val="22"/>
                <w:szCs w:val="22"/>
              </w:rPr>
            </w:pPr>
            <w:r w:rsidRPr="000518C3">
              <w:rPr>
                <w:rFonts w:asciiTheme="minorHAnsi" w:hAnsiTheme="minorHAnsi" w:cs="Arial"/>
                <w:sz w:val="22"/>
                <w:szCs w:val="22"/>
              </w:rPr>
              <w:t>Cleaning of the environment and shared equipment</w:t>
            </w:r>
          </w:p>
        </w:tc>
      </w:tr>
      <w:tr w:rsidR="000518C3" w:rsidRPr="000518C3" w14:paraId="147A2491" w14:textId="77777777" w:rsidTr="00226840">
        <w:trPr>
          <w:jc w:val="center"/>
        </w:trPr>
        <w:tc>
          <w:tcPr>
            <w:tcW w:w="607" w:type="dxa"/>
            <w:tcBorders>
              <w:bottom w:val="nil"/>
            </w:tcBorders>
            <w:vAlign w:val="center"/>
          </w:tcPr>
          <w:p w14:paraId="745B70F4" w14:textId="77777777" w:rsidR="000518C3" w:rsidRPr="000518C3" w:rsidRDefault="000518C3" w:rsidP="007B4BAD">
            <w:pPr>
              <w:spacing w:after="0" w:line="240" w:lineRule="auto"/>
              <w:rPr>
                <w:rFonts w:asciiTheme="minorHAnsi" w:hAnsiTheme="minorHAnsi" w:cs="Arial"/>
                <w:sz w:val="22"/>
                <w:szCs w:val="22"/>
              </w:rPr>
            </w:pPr>
            <w:r w:rsidRPr="000518C3">
              <w:rPr>
                <w:rFonts w:asciiTheme="minorHAnsi" w:hAnsiTheme="minorHAnsi" w:cs="Arial"/>
                <w:sz w:val="22"/>
                <w:szCs w:val="22"/>
              </w:rPr>
              <w:t>4.1</w:t>
            </w:r>
          </w:p>
        </w:tc>
        <w:tc>
          <w:tcPr>
            <w:tcW w:w="12361" w:type="dxa"/>
            <w:tcBorders>
              <w:bottom w:val="nil"/>
            </w:tcBorders>
            <w:vAlign w:val="center"/>
          </w:tcPr>
          <w:p w14:paraId="73093467" w14:textId="29130C0E" w:rsidR="000518C3" w:rsidRPr="000518C3" w:rsidRDefault="000518C3" w:rsidP="007B4BAD">
            <w:pPr>
              <w:spacing w:after="0" w:line="240" w:lineRule="auto"/>
              <w:rPr>
                <w:rFonts w:asciiTheme="minorHAnsi" w:hAnsiTheme="minorHAnsi" w:cs="Arial"/>
                <w:sz w:val="22"/>
                <w:szCs w:val="22"/>
              </w:rPr>
            </w:pPr>
            <w:r w:rsidRPr="000518C3">
              <w:rPr>
                <w:rFonts w:asciiTheme="minorHAnsi" w:hAnsiTheme="minorHAnsi" w:cs="Arial"/>
                <w:sz w:val="22"/>
                <w:szCs w:val="22"/>
              </w:rPr>
              <w:t>Have cleaning staff received specific education about how to clean? (</w:t>
            </w:r>
            <w:r w:rsidR="007B4BAD">
              <w:rPr>
                <w:rFonts w:asciiTheme="minorHAnsi" w:hAnsiTheme="minorHAnsi" w:cs="Arial"/>
                <w:sz w:val="22"/>
                <w:szCs w:val="22"/>
              </w:rPr>
              <w:t>I</w:t>
            </w:r>
            <w:r w:rsidRPr="000518C3">
              <w:rPr>
                <w:rFonts w:asciiTheme="minorHAnsi" w:hAnsiTheme="minorHAnsi" w:cs="Arial"/>
                <w:sz w:val="22"/>
                <w:szCs w:val="22"/>
              </w:rPr>
              <w:t>f No, go to 4.2)</w:t>
            </w:r>
          </w:p>
        </w:tc>
        <w:tc>
          <w:tcPr>
            <w:tcW w:w="1599" w:type="dxa"/>
            <w:tcBorders>
              <w:bottom w:val="nil"/>
            </w:tcBorders>
            <w:vAlign w:val="center"/>
          </w:tcPr>
          <w:p w14:paraId="432C45AF" w14:textId="77777777" w:rsidR="000518C3" w:rsidRPr="000518C3" w:rsidRDefault="000518C3" w:rsidP="007B4BAD">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3C345DFA" w14:textId="77777777" w:rsidTr="00226840">
        <w:trPr>
          <w:jc w:val="center"/>
        </w:trPr>
        <w:tc>
          <w:tcPr>
            <w:tcW w:w="607" w:type="dxa"/>
            <w:tcBorders>
              <w:top w:val="nil"/>
              <w:bottom w:val="nil"/>
            </w:tcBorders>
            <w:vAlign w:val="center"/>
          </w:tcPr>
          <w:p w14:paraId="2CD987EC" w14:textId="77777777" w:rsidR="000518C3" w:rsidRPr="000518C3" w:rsidRDefault="000518C3" w:rsidP="007B4BAD">
            <w:pPr>
              <w:spacing w:after="0" w:line="240" w:lineRule="auto"/>
              <w:rPr>
                <w:rFonts w:asciiTheme="minorHAnsi" w:hAnsiTheme="minorHAnsi" w:cs="Arial"/>
                <w:sz w:val="22"/>
                <w:szCs w:val="22"/>
              </w:rPr>
            </w:pPr>
          </w:p>
        </w:tc>
        <w:tc>
          <w:tcPr>
            <w:tcW w:w="12361" w:type="dxa"/>
            <w:tcBorders>
              <w:top w:val="nil"/>
              <w:bottom w:val="nil"/>
            </w:tcBorders>
            <w:vAlign w:val="center"/>
          </w:tcPr>
          <w:p w14:paraId="304039E2" w14:textId="77777777" w:rsidR="000518C3" w:rsidRPr="000518C3" w:rsidRDefault="000518C3" w:rsidP="007B4BAD">
            <w:pPr>
              <w:tabs>
                <w:tab w:val="left" w:pos="378"/>
              </w:tabs>
              <w:spacing w:after="0" w:line="240" w:lineRule="auto"/>
              <w:rPr>
                <w:rFonts w:asciiTheme="minorHAnsi" w:hAnsiTheme="minorHAnsi" w:cs="Arial"/>
                <w:sz w:val="22"/>
                <w:szCs w:val="22"/>
              </w:rPr>
            </w:pPr>
            <w:r w:rsidRPr="000518C3">
              <w:rPr>
                <w:rFonts w:asciiTheme="minorHAnsi" w:hAnsiTheme="minorHAnsi" w:cs="Arial"/>
                <w:sz w:val="22"/>
                <w:szCs w:val="22"/>
              </w:rPr>
              <w:tab/>
              <w:t>Is this training compulsory?</w:t>
            </w:r>
          </w:p>
        </w:tc>
        <w:tc>
          <w:tcPr>
            <w:tcW w:w="1599" w:type="dxa"/>
            <w:tcBorders>
              <w:top w:val="nil"/>
              <w:bottom w:val="nil"/>
            </w:tcBorders>
            <w:vAlign w:val="center"/>
          </w:tcPr>
          <w:p w14:paraId="2AF96214" w14:textId="77777777" w:rsidR="000518C3" w:rsidRPr="000518C3" w:rsidRDefault="000518C3" w:rsidP="007B4BAD">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0D28E6B0" w14:textId="77777777" w:rsidTr="00226840">
        <w:trPr>
          <w:jc w:val="center"/>
        </w:trPr>
        <w:tc>
          <w:tcPr>
            <w:tcW w:w="607" w:type="dxa"/>
            <w:tcBorders>
              <w:top w:val="nil"/>
              <w:bottom w:val="single" w:sz="4" w:space="0" w:color="auto"/>
            </w:tcBorders>
            <w:vAlign w:val="center"/>
          </w:tcPr>
          <w:p w14:paraId="400608F3" w14:textId="77777777" w:rsidR="000518C3" w:rsidRPr="000518C3" w:rsidRDefault="000518C3" w:rsidP="007B4BAD">
            <w:pPr>
              <w:spacing w:after="0" w:line="240" w:lineRule="auto"/>
              <w:rPr>
                <w:rFonts w:asciiTheme="minorHAnsi" w:hAnsiTheme="minorHAnsi" w:cs="Arial"/>
                <w:sz w:val="22"/>
                <w:szCs w:val="22"/>
              </w:rPr>
            </w:pPr>
          </w:p>
        </w:tc>
        <w:tc>
          <w:tcPr>
            <w:tcW w:w="12361" w:type="dxa"/>
            <w:tcBorders>
              <w:top w:val="nil"/>
              <w:bottom w:val="single" w:sz="4" w:space="0" w:color="auto"/>
              <w:right w:val="single" w:sz="4" w:space="0" w:color="auto"/>
            </w:tcBorders>
            <w:vAlign w:val="center"/>
          </w:tcPr>
          <w:p w14:paraId="429236E8" w14:textId="77777777" w:rsidR="000518C3" w:rsidRPr="000518C3" w:rsidRDefault="000518C3" w:rsidP="007B4BAD">
            <w:pPr>
              <w:tabs>
                <w:tab w:val="left" w:pos="378"/>
              </w:tabs>
              <w:spacing w:after="0" w:line="240" w:lineRule="auto"/>
              <w:rPr>
                <w:rFonts w:asciiTheme="minorHAnsi" w:hAnsiTheme="minorHAnsi" w:cs="Arial"/>
                <w:sz w:val="22"/>
                <w:szCs w:val="22"/>
              </w:rPr>
            </w:pPr>
            <w:r w:rsidRPr="000518C3">
              <w:rPr>
                <w:rFonts w:asciiTheme="minorHAnsi" w:hAnsiTheme="minorHAnsi" w:cs="Arial"/>
                <w:sz w:val="22"/>
                <w:szCs w:val="22"/>
              </w:rPr>
              <w:tab/>
              <w:t>How often is training provided?  __________________________________________</w:t>
            </w:r>
          </w:p>
        </w:tc>
        <w:tc>
          <w:tcPr>
            <w:tcW w:w="1599" w:type="dxa"/>
            <w:tcBorders>
              <w:top w:val="nil"/>
              <w:left w:val="single" w:sz="4" w:space="0" w:color="auto"/>
              <w:bottom w:val="single" w:sz="4" w:space="0" w:color="auto"/>
            </w:tcBorders>
            <w:vAlign w:val="center"/>
          </w:tcPr>
          <w:p w14:paraId="7E5139F2" w14:textId="77777777" w:rsidR="000518C3" w:rsidRPr="000518C3" w:rsidRDefault="000518C3" w:rsidP="007B4BAD">
            <w:pPr>
              <w:spacing w:after="0" w:line="240" w:lineRule="auto"/>
              <w:jc w:val="center"/>
              <w:rPr>
                <w:rFonts w:asciiTheme="minorHAnsi" w:hAnsiTheme="minorHAnsi" w:cs="Arial"/>
                <w:sz w:val="22"/>
                <w:szCs w:val="22"/>
              </w:rPr>
            </w:pPr>
          </w:p>
        </w:tc>
      </w:tr>
      <w:tr w:rsidR="000518C3" w:rsidRPr="000518C3" w14:paraId="02801DA0" w14:textId="77777777" w:rsidTr="00226840">
        <w:trPr>
          <w:jc w:val="center"/>
        </w:trPr>
        <w:tc>
          <w:tcPr>
            <w:tcW w:w="607" w:type="dxa"/>
            <w:vAlign w:val="center"/>
          </w:tcPr>
          <w:p w14:paraId="7526A575" w14:textId="77777777" w:rsidR="000518C3" w:rsidRPr="000518C3" w:rsidRDefault="000518C3" w:rsidP="007B4BAD">
            <w:pPr>
              <w:spacing w:after="0" w:line="240" w:lineRule="auto"/>
              <w:rPr>
                <w:rFonts w:asciiTheme="minorHAnsi" w:hAnsiTheme="minorHAnsi" w:cs="Arial"/>
                <w:sz w:val="22"/>
                <w:szCs w:val="22"/>
              </w:rPr>
            </w:pPr>
            <w:r w:rsidRPr="000518C3">
              <w:rPr>
                <w:rFonts w:asciiTheme="minorHAnsi" w:hAnsiTheme="minorHAnsi" w:cs="Arial"/>
                <w:sz w:val="22"/>
                <w:szCs w:val="22"/>
              </w:rPr>
              <w:t>4.2</w:t>
            </w:r>
          </w:p>
        </w:tc>
        <w:tc>
          <w:tcPr>
            <w:tcW w:w="12361" w:type="dxa"/>
            <w:vAlign w:val="center"/>
          </w:tcPr>
          <w:p w14:paraId="66A66A32" w14:textId="77777777" w:rsidR="000518C3" w:rsidRPr="000518C3" w:rsidRDefault="000518C3" w:rsidP="007B4BAD">
            <w:pPr>
              <w:spacing w:after="0" w:line="240" w:lineRule="auto"/>
              <w:rPr>
                <w:rFonts w:asciiTheme="minorHAnsi" w:hAnsiTheme="minorHAnsi" w:cs="Arial"/>
                <w:sz w:val="22"/>
                <w:szCs w:val="22"/>
              </w:rPr>
            </w:pPr>
            <w:r w:rsidRPr="000518C3">
              <w:rPr>
                <w:rFonts w:asciiTheme="minorHAnsi" w:hAnsiTheme="minorHAnsi" w:cs="Arial"/>
                <w:sz w:val="22"/>
                <w:szCs w:val="22"/>
              </w:rPr>
              <w:t>Is shared equipment (for example commode chair, lifting machine) cleaned after use/prior to use on another resident?</w:t>
            </w:r>
          </w:p>
        </w:tc>
        <w:tc>
          <w:tcPr>
            <w:tcW w:w="1599" w:type="dxa"/>
            <w:vAlign w:val="center"/>
          </w:tcPr>
          <w:p w14:paraId="1944E133" w14:textId="77777777" w:rsidR="000518C3" w:rsidRPr="000518C3" w:rsidRDefault="000518C3" w:rsidP="007B4BAD">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69ABB745" w14:textId="77777777" w:rsidTr="00226840">
        <w:trPr>
          <w:jc w:val="center"/>
        </w:trPr>
        <w:tc>
          <w:tcPr>
            <w:tcW w:w="607" w:type="dxa"/>
            <w:tcBorders>
              <w:bottom w:val="single" w:sz="4" w:space="0" w:color="auto"/>
            </w:tcBorders>
            <w:vAlign w:val="center"/>
          </w:tcPr>
          <w:p w14:paraId="07FD2A2B" w14:textId="77777777" w:rsidR="000518C3" w:rsidRPr="000518C3" w:rsidRDefault="000518C3" w:rsidP="007B4BAD">
            <w:pPr>
              <w:spacing w:after="0" w:line="240" w:lineRule="auto"/>
              <w:rPr>
                <w:rFonts w:asciiTheme="minorHAnsi" w:hAnsiTheme="minorHAnsi" w:cs="Arial"/>
                <w:sz w:val="22"/>
                <w:szCs w:val="22"/>
              </w:rPr>
            </w:pPr>
            <w:r w:rsidRPr="000518C3">
              <w:rPr>
                <w:rFonts w:asciiTheme="minorHAnsi" w:hAnsiTheme="minorHAnsi" w:cs="Arial"/>
                <w:sz w:val="22"/>
                <w:szCs w:val="22"/>
              </w:rPr>
              <w:t>4.3</w:t>
            </w:r>
          </w:p>
        </w:tc>
        <w:tc>
          <w:tcPr>
            <w:tcW w:w="12361" w:type="dxa"/>
            <w:tcBorders>
              <w:bottom w:val="single" w:sz="4" w:space="0" w:color="auto"/>
            </w:tcBorders>
            <w:vAlign w:val="center"/>
          </w:tcPr>
          <w:p w14:paraId="16475917" w14:textId="6794D739" w:rsidR="000518C3" w:rsidRPr="000518C3" w:rsidRDefault="000518C3" w:rsidP="007B4BAD">
            <w:pPr>
              <w:spacing w:after="0" w:line="240" w:lineRule="auto"/>
              <w:rPr>
                <w:rFonts w:asciiTheme="minorHAnsi" w:hAnsiTheme="minorHAnsi" w:cs="Arial"/>
                <w:sz w:val="22"/>
                <w:szCs w:val="22"/>
              </w:rPr>
            </w:pPr>
            <w:r w:rsidRPr="000518C3">
              <w:rPr>
                <w:rFonts w:asciiTheme="minorHAnsi" w:hAnsiTheme="minorHAnsi" w:cs="Arial"/>
                <w:sz w:val="22"/>
                <w:szCs w:val="22"/>
              </w:rPr>
              <w:t>Is shared group activity equipment (for example ball</w:t>
            </w:r>
            <w:r w:rsidR="007B4BAD">
              <w:rPr>
                <w:rFonts w:asciiTheme="minorHAnsi" w:hAnsiTheme="minorHAnsi" w:cs="Arial"/>
                <w:sz w:val="22"/>
                <w:szCs w:val="22"/>
              </w:rPr>
              <w:t>s</w:t>
            </w:r>
            <w:r w:rsidRPr="000518C3">
              <w:rPr>
                <w:rFonts w:asciiTheme="minorHAnsi" w:hAnsiTheme="minorHAnsi" w:cs="Arial"/>
                <w:sz w:val="22"/>
                <w:szCs w:val="22"/>
              </w:rPr>
              <w:t>, hand weight</w:t>
            </w:r>
            <w:r w:rsidR="007B4BAD">
              <w:rPr>
                <w:rFonts w:asciiTheme="minorHAnsi" w:hAnsiTheme="minorHAnsi" w:cs="Arial"/>
                <w:sz w:val="22"/>
                <w:szCs w:val="22"/>
              </w:rPr>
              <w:t>s</w:t>
            </w:r>
            <w:r w:rsidRPr="000518C3">
              <w:rPr>
                <w:rFonts w:asciiTheme="minorHAnsi" w:hAnsiTheme="minorHAnsi" w:cs="Arial"/>
                <w:sz w:val="22"/>
                <w:szCs w:val="22"/>
              </w:rPr>
              <w:t>) cleaned after each session?</w:t>
            </w:r>
          </w:p>
        </w:tc>
        <w:tc>
          <w:tcPr>
            <w:tcW w:w="1599" w:type="dxa"/>
            <w:tcBorders>
              <w:bottom w:val="single" w:sz="4" w:space="0" w:color="auto"/>
            </w:tcBorders>
            <w:vAlign w:val="center"/>
          </w:tcPr>
          <w:p w14:paraId="4A318AEE" w14:textId="77777777" w:rsidR="000518C3" w:rsidRPr="000518C3" w:rsidRDefault="000518C3" w:rsidP="007B4BAD">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392B5369" w14:textId="77777777" w:rsidTr="00226840">
        <w:trPr>
          <w:jc w:val="center"/>
        </w:trPr>
        <w:tc>
          <w:tcPr>
            <w:tcW w:w="607" w:type="dxa"/>
            <w:tcBorders>
              <w:bottom w:val="nil"/>
            </w:tcBorders>
            <w:vAlign w:val="center"/>
          </w:tcPr>
          <w:p w14:paraId="7BA2BC50" w14:textId="77777777" w:rsidR="000518C3" w:rsidRPr="000518C3" w:rsidRDefault="000518C3" w:rsidP="007B4BAD">
            <w:pPr>
              <w:spacing w:after="0" w:line="240" w:lineRule="auto"/>
              <w:rPr>
                <w:rFonts w:asciiTheme="minorHAnsi" w:hAnsiTheme="minorHAnsi" w:cs="Arial"/>
                <w:sz w:val="22"/>
                <w:szCs w:val="22"/>
              </w:rPr>
            </w:pPr>
            <w:r w:rsidRPr="000518C3">
              <w:rPr>
                <w:rFonts w:asciiTheme="minorHAnsi" w:hAnsiTheme="minorHAnsi" w:cs="Arial"/>
                <w:sz w:val="22"/>
                <w:szCs w:val="22"/>
              </w:rPr>
              <w:t>4.4</w:t>
            </w:r>
          </w:p>
        </w:tc>
        <w:tc>
          <w:tcPr>
            <w:tcW w:w="12361" w:type="dxa"/>
            <w:tcBorders>
              <w:bottom w:val="nil"/>
            </w:tcBorders>
            <w:vAlign w:val="center"/>
          </w:tcPr>
          <w:p w14:paraId="2D1F38A2" w14:textId="7E8A37A8" w:rsidR="000518C3" w:rsidRPr="000518C3" w:rsidRDefault="000518C3" w:rsidP="007B4BAD">
            <w:pPr>
              <w:spacing w:after="0" w:line="240" w:lineRule="auto"/>
              <w:rPr>
                <w:rFonts w:asciiTheme="minorHAnsi" w:hAnsiTheme="minorHAnsi" w:cs="Arial"/>
                <w:sz w:val="22"/>
                <w:szCs w:val="22"/>
              </w:rPr>
            </w:pPr>
            <w:r w:rsidRPr="000518C3">
              <w:rPr>
                <w:rFonts w:asciiTheme="minorHAnsi" w:hAnsiTheme="minorHAnsi" w:cs="Arial"/>
                <w:sz w:val="22"/>
                <w:szCs w:val="22"/>
              </w:rPr>
              <w:t>Have any cleaning audits been conducted? (If No</w:t>
            </w:r>
            <w:r w:rsidR="007B4BAD">
              <w:rPr>
                <w:rFonts w:asciiTheme="minorHAnsi" w:hAnsiTheme="minorHAnsi" w:cs="Arial"/>
                <w:sz w:val="22"/>
                <w:szCs w:val="22"/>
              </w:rPr>
              <w:t>,</w:t>
            </w:r>
            <w:r w:rsidRPr="000518C3">
              <w:rPr>
                <w:rFonts w:asciiTheme="minorHAnsi" w:hAnsiTheme="minorHAnsi" w:cs="Arial"/>
                <w:sz w:val="22"/>
                <w:szCs w:val="22"/>
              </w:rPr>
              <w:t xml:space="preserve"> go to Q5.1)</w:t>
            </w:r>
          </w:p>
        </w:tc>
        <w:tc>
          <w:tcPr>
            <w:tcW w:w="1599" w:type="dxa"/>
            <w:tcBorders>
              <w:bottom w:val="nil"/>
            </w:tcBorders>
            <w:vAlign w:val="center"/>
          </w:tcPr>
          <w:p w14:paraId="21CC642A" w14:textId="77777777" w:rsidR="000518C3" w:rsidRPr="000518C3" w:rsidRDefault="000518C3" w:rsidP="007B4BAD">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4C241094" w14:textId="77777777" w:rsidTr="00226840">
        <w:trPr>
          <w:jc w:val="center"/>
        </w:trPr>
        <w:tc>
          <w:tcPr>
            <w:tcW w:w="607" w:type="dxa"/>
            <w:tcBorders>
              <w:top w:val="nil"/>
              <w:bottom w:val="nil"/>
            </w:tcBorders>
            <w:vAlign w:val="center"/>
          </w:tcPr>
          <w:p w14:paraId="4E2BA6CE" w14:textId="77777777" w:rsidR="000518C3" w:rsidRPr="000518C3" w:rsidRDefault="000518C3" w:rsidP="007B4BAD">
            <w:pPr>
              <w:spacing w:after="0" w:line="240" w:lineRule="auto"/>
              <w:rPr>
                <w:rFonts w:asciiTheme="minorHAnsi" w:hAnsiTheme="minorHAnsi" w:cs="Arial"/>
                <w:sz w:val="22"/>
                <w:szCs w:val="22"/>
              </w:rPr>
            </w:pPr>
          </w:p>
        </w:tc>
        <w:tc>
          <w:tcPr>
            <w:tcW w:w="12361" w:type="dxa"/>
            <w:tcBorders>
              <w:top w:val="nil"/>
              <w:bottom w:val="nil"/>
            </w:tcBorders>
            <w:vAlign w:val="center"/>
          </w:tcPr>
          <w:p w14:paraId="7BAB077F" w14:textId="77777777" w:rsidR="000518C3" w:rsidRPr="000518C3" w:rsidRDefault="000518C3" w:rsidP="007B4BAD">
            <w:pPr>
              <w:tabs>
                <w:tab w:val="left" w:pos="378"/>
              </w:tabs>
              <w:spacing w:after="0" w:line="240" w:lineRule="auto"/>
              <w:rPr>
                <w:rFonts w:asciiTheme="minorHAnsi" w:hAnsiTheme="minorHAnsi" w:cs="Arial"/>
                <w:sz w:val="22"/>
                <w:szCs w:val="22"/>
              </w:rPr>
            </w:pPr>
            <w:r w:rsidRPr="000518C3">
              <w:rPr>
                <w:rFonts w:asciiTheme="minorHAnsi" w:hAnsiTheme="minorHAnsi" w:cs="Arial"/>
                <w:sz w:val="22"/>
                <w:szCs w:val="22"/>
              </w:rPr>
              <w:tab/>
              <w:t>What type of cleaning audit(s) are conducted?</w:t>
            </w:r>
          </w:p>
        </w:tc>
        <w:tc>
          <w:tcPr>
            <w:tcW w:w="1599" w:type="dxa"/>
            <w:tcBorders>
              <w:top w:val="nil"/>
              <w:bottom w:val="nil"/>
            </w:tcBorders>
            <w:vAlign w:val="center"/>
          </w:tcPr>
          <w:p w14:paraId="6B4B8B18" w14:textId="77777777" w:rsidR="000518C3" w:rsidRPr="000518C3" w:rsidRDefault="000518C3" w:rsidP="007B4BAD">
            <w:pPr>
              <w:spacing w:after="0" w:line="240" w:lineRule="auto"/>
              <w:jc w:val="center"/>
              <w:rPr>
                <w:rFonts w:asciiTheme="minorHAnsi" w:hAnsiTheme="minorHAnsi" w:cs="Arial"/>
                <w:sz w:val="22"/>
                <w:szCs w:val="22"/>
              </w:rPr>
            </w:pPr>
          </w:p>
        </w:tc>
      </w:tr>
      <w:tr w:rsidR="000518C3" w:rsidRPr="000518C3" w14:paraId="5CA5A869" w14:textId="77777777" w:rsidTr="00226840">
        <w:trPr>
          <w:jc w:val="center"/>
        </w:trPr>
        <w:tc>
          <w:tcPr>
            <w:tcW w:w="607" w:type="dxa"/>
            <w:tcBorders>
              <w:top w:val="nil"/>
              <w:bottom w:val="nil"/>
            </w:tcBorders>
            <w:vAlign w:val="center"/>
          </w:tcPr>
          <w:p w14:paraId="1E9CD728" w14:textId="77777777" w:rsidR="000518C3" w:rsidRPr="000518C3" w:rsidRDefault="000518C3" w:rsidP="007B4BAD">
            <w:pPr>
              <w:spacing w:after="0" w:line="240" w:lineRule="auto"/>
              <w:rPr>
                <w:rFonts w:asciiTheme="minorHAnsi" w:hAnsiTheme="minorHAnsi" w:cs="Arial"/>
                <w:sz w:val="22"/>
                <w:szCs w:val="22"/>
              </w:rPr>
            </w:pPr>
          </w:p>
        </w:tc>
        <w:tc>
          <w:tcPr>
            <w:tcW w:w="12361" w:type="dxa"/>
            <w:tcBorders>
              <w:top w:val="nil"/>
              <w:bottom w:val="nil"/>
            </w:tcBorders>
            <w:vAlign w:val="center"/>
          </w:tcPr>
          <w:p w14:paraId="01F6E7C3" w14:textId="77777777" w:rsidR="000518C3" w:rsidRPr="000518C3" w:rsidRDefault="000518C3" w:rsidP="00223D55">
            <w:pPr>
              <w:numPr>
                <w:ilvl w:val="0"/>
                <w:numId w:val="12"/>
              </w:numPr>
              <w:spacing w:after="0" w:line="240" w:lineRule="auto"/>
              <w:contextualSpacing/>
              <w:rPr>
                <w:rFonts w:asciiTheme="minorHAnsi" w:hAnsiTheme="minorHAnsi" w:cs="Arial"/>
                <w:sz w:val="22"/>
                <w:szCs w:val="22"/>
              </w:rPr>
            </w:pPr>
            <w:r w:rsidRPr="000518C3">
              <w:rPr>
                <w:rFonts w:asciiTheme="minorHAnsi" w:hAnsiTheme="minorHAnsi" w:cs="Arial"/>
                <w:sz w:val="22"/>
                <w:szCs w:val="22"/>
              </w:rPr>
              <w:t>Observational assessment of cleanliness</w:t>
            </w:r>
          </w:p>
        </w:tc>
        <w:tc>
          <w:tcPr>
            <w:tcW w:w="1599" w:type="dxa"/>
            <w:tcBorders>
              <w:top w:val="nil"/>
              <w:bottom w:val="nil"/>
            </w:tcBorders>
            <w:vAlign w:val="center"/>
          </w:tcPr>
          <w:p w14:paraId="7825C93A" w14:textId="77777777" w:rsidR="000518C3" w:rsidRPr="000518C3" w:rsidRDefault="000518C3" w:rsidP="007B4BAD">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19492309" w14:textId="77777777" w:rsidTr="00226840">
        <w:trPr>
          <w:jc w:val="center"/>
        </w:trPr>
        <w:tc>
          <w:tcPr>
            <w:tcW w:w="607" w:type="dxa"/>
            <w:tcBorders>
              <w:top w:val="nil"/>
              <w:bottom w:val="nil"/>
            </w:tcBorders>
            <w:vAlign w:val="center"/>
          </w:tcPr>
          <w:p w14:paraId="5A3ABC1A" w14:textId="77777777" w:rsidR="000518C3" w:rsidRPr="000518C3" w:rsidRDefault="000518C3" w:rsidP="007B4BAD">
            <w:pPr>
              <w:spacing w:after="0" w:line="240" w:lineRule="auto"/>
              <w:rPr>
                <w:rFonts w:asciiTheme="minorHAnsi" w:hAnsiTheme="minorHAnsi" w:cs="Arial"/>
                <w:sz w:val="22"/>
                <w:szCs w:val="22"/>
              </w:rPr>
            </w:pPr>
          </w:p>
        </w:tc>
        <w:tc>
          <w:tcPr>
            <w:tcW w:w="12361" w:type="dxa"/>
            <w:tcBorders>
              <w:top w:val="nil"/>
              <w:bottom w:val="nil"/>
            </w:tcBorders>
            <w:vAlign w:val="center"/>
          </w:tcPr>
          <w:p w14:paraId="1A4F2A3B" w14:textId="284E36AA" w:rsidR="000518C3" w:rsidRPr="000518C3" w:rsidRDefault="000518C3" w:rsidP="00223D55">
            <w:pPr>
              <w:numPr>
                <w:ilvl w:val="0"/>
                <w:numId w:val="12"/>
              </w:numPr>
              <w:spacing w:after="0" w:line="240" w:lineRule="auto"/>
              <w:contextualSpacing/>
              <w:rPr>
                <w:rFonts w:asciiTheme="minorHAnsi" w:hAnsiTheme="minorHAnsi" w:cs="Arial"/>
                <w:sz w:val="22"/>
                <w:szCs w:val="22"/>
              </w:rPr>
            </w:pPr>
            <w:r w:rsidRPr="000518C3">
              <w:rPr>
                <w:rFonts w:asciiTheme="minorHAnsi" w:hAnsiTheme="minorHAnsi" w:cs="Arial"/>
                <w:sz w:val="22"/>
                <w:szCs w:val="22"/>
              </w:rPr>
              <w:t>Objective assessment of cleaning (for example</w:t>
            </w:r>
            <w:r w:rsidR="007B4BAD">
              <w:rPr>
                <w:rFonts w:asciiTheme="minorHAnsi" w:hAnsiTheme="minorHAnsi" w:cs="Arial"/>
                <w:sz w:val="22"/>
                <w:szCs w:val="22"/>
              </w:rPr>
              <w:t>,</w:t>
            </w:r>
            <w:r w:rsidRPr="000518C3">
              <w:rPr>
                <w:rFonts w:asciiTheme="minorHAnsi" w:hAnsiTheme="minorHAnsi" w:cs="Arial"/>
                <w:sz w:val="22"/>
                <w:szCs w:val="22"/>
              </w:rPr>
              <w:t xml:space="preserve"> fluorescent marker)</w:t>
            </w:r>
          </w:p>
        </w:tc>
        <w:tc>
          <w:tcPr>
            <w:tcW w:w="1599" w:type="dxa"/>
            <w:tcBorders>
              <w:top w:val="nil"/>
              <w:bottom w:val="nil"/>
            </w:tcBorders>
            <w:vAlign w:val="center"/>
          </w:tcPr>
          <w:p w14:paraId="6A13EBC7" w14:textId="77777777" w:rsidR="000518C3" w:rsidRPr="000518C3" w:rsidRDefault="000518C3" w:rsidP="007B4BAD">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101D723E" w14:textId="77777777" w:rsidTr="00226840">
        <w:trPr>
          <w:jc w:val="center"/>
        </w:trPr>
        <w:tc>
          <w:tcPr>
            <w:tcW w:w="607" w:type="dxa"/>
            <w:tcBorders>
              <w:top w:val="nil"/>
              <w:bottom w:val="nil"/>
            </w:tcBorders>
            <w:vAlign w:val="center"/>
          </w:tcPr>
          <w:p w14:paraId="25D1DFC5" w14:textId="77777777" w:rsidR="000518C3" w:rsidRPr="000518C3" w:rsidRDefault="000518C3" w:rsidP="007B4BAD">
            <w:pPr>
              <w:spacing w:after="0" w:line="240" w:lineRule="auto"/>
              <w:rPr>
                <w:rFonts w:asciiTheme="minorHAnsi" w:hAnsiTheme="minorHAnsi" w:cs="Arial"/>
                <w:sz w:val="22"/>
                <w:szCs w:val="22"/>
              </w:rPr>
            </w:pPr>
          </w:p>
        </w:tc>
        <w:tc>
          <w:tcPr>
            <w:tcW w:w="12361" w:type="dxa"/>
            <w:tcBorders>
              <w:top w:val="nil"/>
              <w:bottom w:val="nil"/>
            </w:tcBorders>
            <w:vAlign w:val="center"/>
          </w:tcPr>
          <w:p w14:paraId="7F8257B0" w14:textId="77777777" w:rsidR="000518C3" w:rsidRPr="000518C3" w:rsidRDefault="000518C3" w:rsidP="007B4BAD">
            <w:pPr>
              <w:tabs>
                <w:tab w:val="left" w:pos="378"/>
              </w:tabs>
              <w:spacing w:after="0" w:line="240" w:lineRule="auto"/>
              <w:rPr>
                <w:rFonts w:asciiTheme="minorHAnsi" w:hAnsiTheme="minorHAnsi" w:cs="Arial"/>
                <w:sz w:val="22"/>
                <w:szCs w:val="22"/>
              </w:rPr>
            </w:pPr>
            <w:r w:rsidRPr="000518C3">
              <w:rPr>
                <w:rFonts w:asciiTheme="minorHAnsi" w:hAnsiTheme="minorHAnsi" w:cs="Arial"/>
                <w:sz w:val="22"/>
                <w:szCs w:val="22"/>
              </w:rPr>
              <w:tab/>
              <w:t>What was the result and date of the last cleaning audit?  __________________________________________________</w:t>
            </w:r>
          </w:p>
        </w:tc>
        <w:tc>
          <w:tcPr>
            <w:tcW w:w="1599" w:type="dxa"/>
            <w:tcBorders>
              <w:top w:val="nil"/>
              <w:bottom w:val="nil"/>
            </w:tcBorders>
            <w:vAlign w:val="center"/>
          </w:tcPr>
          <w:p w14:paraId="466AF3F2" w14:textId="77777777" w:rsidR="000518C3" w:rsidRPr="000518C3" w:rsidRDefault="000518C3" w:rsidP="007B4BAD">
            <w:pPr>
              <w:spacing w:after="0" w:line="240" w:lineRule="auto"/>
              <w:jc w:val="center"/>
              <w:rPr>
                <w:rFonts w:asciiTheme="minorHAnsi" w:hAnsiTheme="minorHAnsi" w:cs="Arial"/>
                <w:sz w:val="22"/>
                <w:szCs w:val="22"/>
              </w:rPr>
            </w:pPr>
          </w:p>
        </w:tc>
      </w:tr>
      <w:tr w:rsidR="000518C3" w:rsidRPr="000518C3" w14:paraId="5594A5AF" w14:textId="77777777" w:rsidTr="00226840">
        <w:trPr>
          <w:jc w:val="center"/>
        </w:trPr>
        <w:tc>
          <w:tcPr>
            <w:tcW w:w="607" w:type="dxa"/>
            <w:tcBorders>
              <w:top w:val="nil"/>
            </w:tcBorders>
            <w:vAlign w:val="center"/>
          </w:tcPr>
          <w:p w14:paraId="54B47A81" w14:textId="77777777" w:rsidR="000518C3" w:rsidRPr="000518C3" w:rsidRDefault="000518C3" w:rsidP="007B4BAD">
            <w:pPr>
              <w:spacing w:after="0" w:line="240" w:lineRule="auto"/>
              <w:rPr>
                <w:rFonts w:asciiTheme="minorHAnsi" w:hAnsiTheme="minorHAnsi" w:cs="Arial"/>
                <w:sz w:val="22"/>
                <w:szCs w:val="22"/>
              </w:rPr>
            </w:pPr>
          </w:p>
        </w:tc>
        <w:tc>
          <w:tcPr>
            <w:tcW w:w="12361" w:type="dxa"/>
            <w:tcBorders>
              <w:top w:val="nil"/>
            </w:tcBorders>
            <w:vAlign w:val="center"/>
          </w:tcPr>
          <w:p w14:paraId="2ACC99BB" w14:textId="77777777" w:rsidR="000518C3" w:rsidRPr="000518C3" w:rsidRDefault="000518C3" w:rsidP="007B4BAD">
            <w:pPr>
              <w:tabs>
                <w:tab w:val="left" w:pos="378"/>
              </w:tabs>
              <w:spacing w:after="0" w:line="240" w:lineRule="auto"/>
              <w:rPr>
                <w:rFonts w:asciiTheme="minorHAnsi" w:hAnsiTheme="minorHAnsi" w:cs="Arial"/>
                <w:sz w:val="22"/>
                <w:szCs w:val="22"/>
              </w:rPr>
            </w:pPr>
            <w:r w:rsidRPr="000518C3">
              <w:rPr>
                <w:rFonts w:asciiTheme="minorHAnsi" w:hAnsiTheme="minorHAnsi" w:cs="Arial"/>
                <w:sz w:val="22"/>
                <w:szCs w:val="22"/>
              </w:rPr>
              <w:tab/>
              <w:t>How frequently are cleaning audits conducted?  _________________________________________________________</w:t>
            </w:r>
          </w:p>
        </w:tc>
        <w:tc>
          <w:tcPr>
            <w:tcW w:w="1599" w:type="dxa"/>
            <w:tcBorders>
              <w:top w:val="nil"/>
            </w:tcBorders>
            <w:vAlign w:val="center"/>
          </w:tcPr>
          <w:p w14:paraId="06325FDF" w14:textId="77777777" w:rsidR="000518C3" w:rsidRPr="000518C3" w:rsidRDefault="000518C3" w:rsidP="007B4BAD">
            <w:pPr>
              <w:spacing w:after="0" w:line="240" w:lineRule="auto"/>
              <w:jc w:val="center"/>
              <w:rPr>
                <w:rFonts w:asciiTheme="minorHAnsi" w:hAnsiTheme="minorHAnsi" w:cs="Arial"/>
                <w:sz w:val="22"/>
                <w:szCs w:val="22"/>
              </w:rPr>
            </w:pPr>
          </w:p>
        </w:tc>
      </w:tr>
    </w:tbl>
    <w:tbl>
      <w:tblPr>
        <w:tblStyle w:val="TableGrid2"/>
        <w:tblW w:w="14567" w:type="dxa"/>
        <w:jc w:val="center"/>
        <w:tblInd w:w="0" w:type="dxa"/>
        <w:tblCellMar>
          <w:top w:w="28" w:type="dxa"/>
          <w:bottom w:w="28" w:type="dxa"/>
        </w:tblCellMar>
        <w:tblLook w:val="04A0" w:firstRow="1" w:lastRow="0" w:firstColumn="1" w:lastColumn="0" w:noHBand="0" w:noVBand="1"/>
      </w:tblPr>
      <w:tblGrid>
        <w:gridCol w:w="607"/>
        <w:gridCol w:w="12361"/>
        <w:gridCol w:w="1599"/>
      </w:tblGrid>
      <w:tr w:rsidR="000518C3" w:rsidRPr="00505CFA" w14:paraId="7613518D" w14:textId="77777777" w:rsidTr="00226840">
        <w:trPr>
          <w:jc w:val="center"/>
        </w:trPr>
        <w:tc>
          <w:tcPr>
            <w:tcW w:w="14567" w:type="dxa"/>
            <w:gridSpan w:val="3"/>
            <w:tcBorders>
              <w:bottom w:val="single" w:sz="4" w:space="0" w:color="auto"/>
            </w:tcBorders>
            <w:shd w:val="clear" w:color="auto" w:fill="8DB3E2" w:themeFill="text2" w:themeFillTint="66"/>
            <w:vAlign w:val="center"/>
          </w:tcPr>
          <w:p w14:paraId="6B2142FA" w14:textId="55C11DB8" w:rsidR="000518C3" w:rsidRPr="00505CFA" w:rsidRDefault="000518C3" w:rsidP="00223D55">
            <w:pPr>
              <w:pStyle w:val="ListParagraph"/>
              <w:numPr>
                <w:ilvl w:val="0"/>
                <w:numId w:val="11"/>
              </w:numPr>
              <w:ind w:left="357" w:hanging="357"/>
              <w:rPr>
                <w:rFonts w:asciiTheme="minorHAnsi" w:hAnsiTheme="minorHAnsi" w:cs="Arial"/>
                <w:sz w:val="22"/>
                <w:szCs w:val="22"/>
              </w:rPr>
            </w:pPr>
            <w:r w:rsidRPr="00505CFA">
              <w:rPr>
                <w:rFonts w:asciiTheme="minorHAnsi" w:hAnsiTheme="minorHAnsi" w:cs="Arial"/>
                <w:sz w:val="22"/>
                <w:szCs w:val="22"/>
              </w:rPr>
              <w:t>Specific infection control measures for care of residents with CP</w:t>
            </w:r>
            <w:r w:rsidR="00CE732E">
              <w:rPr>
                <w:rFonts w:asciiTheme="minorHAnsi" w:hAnsiTheme="minorHAnsi" w:cs="Arial"/>
                <w:sz w:val="22"/>
                <w:szCs w:val="22"/>
              </w:rPr>
              <w:t>O</w:t>
            </w:r>
            <w:r>
              <w:rPr>
                <w:rFonts w:asciiTheme="minorHAnsi" w:hAnsiTheme="minorHAnsi" w:cs="Arial"/>
                <w:sz w:val="22"/>
                <w:szCs w:val="22"/>
              </w:rPr>
              <w:t xml:space="preserve"> </w:t>
            </w:r>
            <w:r w:rsidRPr="00023CD9">
              <w:rPr>
                <w:rFonts w:asciiTheme="minorHAnsi" w:hAnsiTheme="minorHAnsi" w:cs="Arial"/>
                <w:sz w:val="18"/>
                <w:szCs w:val="18"/>
              </w:rPr>
              <w:t>(Note: You may not be able to answer all questions if there are no CP</w:t>
            </w:r>
            <w:r w:rsidR="0059347D">
              <w:rPr>
                <w:rFonts w:asciiTheme="minorHAnsi" w:hAnsiTheme="minorHAnsi" w:cs="Arial"/>
                <w:sz w:val="18"/>
                <w:szCs w:val="18"/>
              </w:rPr>
              <w:t>O</w:t>
            </w:r>
            <w:r w:rsidRPr="00023CD9">
              <w:rPr>
                <w:rFonts w:asciiTheme="minorHAnsi" w:hAnsiTheme="minorHAnsi" w:cs="Arial"/>
                <w:sz w:val="18"/>
                <w:szCs w:val="18"/>
              </w:rPr>
              <w:t xml:space="preserve"> cases in your </w:t>
            </w:r>
            <w:r w:rsidR="0C4BF020" w:rsidRPr="05CBF055">
              <w:rPr>
                <w:rFonts w:asciiTheme="minorHAnsi" w:hAnsiTheme="minorHAnsi" w:cs="Arial"/>
                <w:sz w:val="18"/>
                <w:szCs w:val="18"/>
              </w:rPr>
              <w:t>RCF</w:t>
            </w:r>
            <w:r w:rsidRPr="00023CD9">
              <w:rPr>
                <w:rFonts w:asciiTheme="minorHAnsi" w:hAnsiTheme="minorHAnsi" w:cs="Arial"/>
                <w:sz w:val="18"/>
                <w:szCs w:val="18"/>
              </w:rPr>
              <w:t>)</w:t>
            </w:r>
          </w:p>
        </w:tc>
      </w:tr>
      <w:tr w:rsidR="000518C3" w:rsidRPr="00505CFA" w14:paraId="1E1E61DD" w14:textId="77777777" w:rsidTr="00226840">
        <w:trPr>
          <w:jc w:val="center"/>
        </w:trPr>
        <w:tc>
          <w:tcPr>
            <w:tcW w:w="607" w:type="dxa"/>
            <w:tcBorders>
              <w:bottom w:val="nil"/>
            </w:tcBorders>
            <w:vAlign w:val="center"/>
          </w:tcPr>
          <w:p w14:paraId="5E2C7B3E" w14:textId="17F7E389" w:rsidR="000518C3" w:rsidRPr="00505CFA" w:rsidRDefault="007B4BAD" w:rsidP="009D3278">
            <w:pPr>
              <w:spacing w:after="0" w:line="240" w:lineRule="auto"/>
              <w:rPr>
                <w:rFonts w:asciiTheme="minorHAnsi" w:hAnsiTheme="minorHAnsi" w:cs="Arial"/>
                <w:sz w:val="22"/>
                <w:szCs w:val="22"/>
              </w:rPr>
            </w:pPr>
            <w:r>
              <w:rPr>
                <w:rFonts w:asciiTheme="minorHAnsi" w:hAnsiTheme="minorHAnsi" w:cs="Arial"/>
                <w:sz w:val="22"/>
                <w:szCs w:val="22"/>
              </w:rPr>
              <w:t>5.1</w:t>
            </w:r>
          </w:p>
        </w:tc>
        <w:tc>
          <w:tcPr>
            <w:tcW w:w="12361" w:type="dxa"/>
            <w:tcBorders>
              <w:bottom w:val="nil"/>
            </w:tcBorders>
            <w:vAlign w:val="center"/>
          </w:tcPr>
          <w:p w14:paraId="6B80DE73" w14:textId="38C42D2A" w:rsidR="000518C3" w:rsidRPr="00505CFA" w:rsidRDefault="000518C3" w:rsidP="009D3278">
            <w:pPr>
              <w:spacing w:after="0" w:line="240" w:lineRule="auto"/>
              <w:rPr>
                <w:rFonts w:asciiTheme="minorHAnsi" w:hAnsiTheme="minorHAnsi" w:cs="Arial"/>
                <w:sz w:val="22"/>
                <w:szCs w:val="22"/>
              </w:rPr>
            </w:pPr>
            <w:r>
              <w:rPr>
                <w:rFonts w:asciiTheme="minorHAnsi" w:hAnsiTheme="minorHAnsi" w:cs="Arial"/>
                <w:sz w:val="22"/>
                <w:szCs w:val="22"/>
              </w:rPr>
              <w:t>Does the facility have a guideline/protocol regarding the management of residents with multi-resistant organisms, including CP</w:t>
            </w:r>
            <w:r w:rsidR="007B4BAD">
              <w:rPr>
                <w:rFonts w:asciiTheme="minorHAnsi" w:hAnsiTheme="minorHAnsi" w:cs="Arial"/>
                <w:sz w:val="22"/>
                <w:szCs w:val="22"/>
              </w:rPr>
              <w:t>Os</w:t>
            </w:r>
            <w:r>
              <w:rPr>
                <w:rFonts w:asciiTheme="minorHAnsi" w:hAnsiTheme="minorHAnsi" w:cs="Arial"/>
                <w:sz w:val="22"/>
                <w:szCs w:val="22"/>
              </w:rPr>
              <w:t>?</w:t>
            </w:r>
          </w:p>
        </w:tc>
        <w:tc>
          <w:tcPr>
            <w:tcW w:w="1599" w:type="dxa"/>
            <w:tcBorders>
              <w:bottom w:val="nil"/>
            </w:tcBorders>
            <w:vAlign w:val="center"/>
          </w:tcPr>
          <w:p w14:paraId="49E2D551" w14:textId="77777777" w:rsidR="000518C3" w:rsidRPr="00505CFA" w:rsidRDefault="000518C3" w:rsidP="009D3278">
            <w:pPr>
              <w:spacing w:after="0" w:line="240" w:lineRule="auto"/>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77B501EC" w14:textId="77777777" w:rsidTr="00226840">
        <w:trPr>
          <w:jc w:val="center"/>
        </w:trPr>
        <w:tc>
          <w:tcPr>
            <w:tcW w:w="607" w:type="dxa"/>
            <w:tcBorders>
              <w:bottom w:val="nil"/>
            </w:tcBorders>
            <w:vAlign w:val="center"/>
          </w:tcPr>
          <w:p w14:paraId="0E9D222C" w14:textId="3F455EF9"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5.</w:t>
            </w:r>
            <w:r w:rsidR="007B4BAD">
              <w:rPr>
                <w:rFonts w:asciiTheme="minorHAnsi" w:hAnsiTheme="minorHAnsi" w:cs="Arial"/>
                <w:sz w:val="22"/>
                <w:szCs w:val="22"/>
              </w:rPr>
              <w:t>2</w:t>
            </w:r>
          </w:p>
        </w:tc>
        <w:tc>
          <w:tcPr>
            <w:tcW w:w="12361" w:type="dxa"/>
            <w:tcBorders>
              <w:bottom w:val="nil"/>
            </w:tcBorders>
            <w:vAlign w:val="center"/>
          </w:tcPr>
          <w:p w14:paraId="3D349F04" w14:textId="6FD614EF"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Have all staff received specific education regarding CP</w:t>
            </w:r>
            <w:r w:rsidR="007B4BAD">
              <w:rPr>
                <w:rFonts w:asciiTheme="minorHAnsi" w:hAnsiTheme="minorHAnsi" w:cs="Arial"/>
                <w:sz w:val="22"/>
                <w:szCs w:val="22"/>
              </w:rPr>
              <w:t>Os</w:t>
            </w:r>
            <w:r w:rsidRPr="00505CFA">
              <w:rPr>
                <w:rFonts w:asciiTheme="minorHAnsi" w:hAnsiTheme="minorHAnsi" w:cs="Arial"/>
                <w:sz w:val="22"/>
                <w:szCs w:val="22"/>
              </w:rPr>
              <w:t>? (If No</w:t>
            </w:r>
            <w:r w:rsidR="007B4BAD">
              <w:rPr>
                <w:rFonts w:asciiTheme="minorHAnsi" w:hAnsiTheme="minorHAnsi" w:cs="Arial"/>
                <w:sz w:val="22"/>
                <w:szCs w:val="22"/>
              </w:rPr>
              <w:t>,</w:t>
            </w:r>
            <w:r w:rsidRPr="00505CFA">
              <w:rPr>
                <w:rFonts w:asciiTheme="minorHAnsi" w:hAnsiTheme="minorHAnsi" w:cs="Arial"/>
                <w:sz w:val="22"/>
                <w:szCs w:val="22"/>
              </w:rPr>
              <w:t xml:space="preserve"> go to Q 5.</w:t>
            </w:r>
            <w:r w:rsidR="00D0779D">
              <w:rPr>
                <w:rFonts w:asciiTheme="minorHAnsi" w:hAnsiTheme="minorHAnsi" w:cs="Arial"/>
                <w:sz w:val="22"/>
                <w:szCs w:val="22"/>
              </w:rPr>
              <w:t>3</w:t>
            </w:r>
            <w:r w:rsidRPr="00505CFA">
              <w:rPr>
                <w:rFonts w:asciiTheme="minorHAnsi" w:hAnsiTheme="minorHAnsi" w:cs="Arial"/>
                <w:sz w:val="22"/>
                <w:szCs w:val="22"/>
              </w:rPr>
              <w:t>)</w:t>
            </w:r>
          </w:p>
        </w:tc>
        <w:tc>
          <w:tcPr>
            <w:tcW w:w="1599" w:type="dxa"/>
            <w:tcBorders>
              <w:bottom w:val="nil"/>
            </w:tcBorders>
            <w:vAlign w:val="center"/>
          </w:tcPr>
          <w:p w14:paraId="26C53CAA"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6E4C3723" w14:textId="77777777" w:rsidTr="00226840">
        <w:trPr>
          <w:jc w:val="center"/>
        </w:trPr>
        <w:tc>
          <w:tcPr>
            <w:tcW w:w="607" w:type="dxa"/>
            <w:tcBorders>
              <w:top w:val="nil"/>
              <w:bottom w:val="nil"/>
            </w:tcBorders>
            <w:vAlign w:val="center"/>
          </w:tcPr>
          <w:p w14:paraId="7617B577" w14:textId="77777777" w:rsidR="000518C3" w:rsidRPr="00505CFA" w:rsidRDefault="000518C3" w:rsidP="007B4BAD">
            <w:pPr>
              <w:spacing w:after="0" w:line="240" w:lineRule="auto"/>
              <w:rPr>
                <w:rFonts w:asciiTheme="minorHAnsi" w:hAnsiTheme="minorHAnsi" w:cs="Arial"/>
                <w:sz w:val="22"/>
                <w:szCs w:val="22"/>
              </w:rPr>
            </w:pPr>
          </w:p>
        </w:tc>
        <w:tc>
          <w:tcPr>
            <w:tcW w:w="12361" w:type="dxa"/>
            <w:tcBorders>
              <w:top w:val="nil"/>
              <w:bottom w:val="nil"/>
            </w:tcBorders>
            <w:vAlign w:val="center"/>
          </w:tcPr>
          <w:p w14:paraId="06998474" w14:textId="77777777" w:rsidR="000518C3" w:rsidRPr="00505CFA" w:rsidRDefault="000518C3" w:rsidP="007B4BAD">
            <w:pPr>
              <w:tabs>
                <w:tab w:val="left" w:pos="378"/>
              </w:tabs>
              <w:spacing w:after="0" w:line="240" w:lineRule="auto"/>
              <w:rPr>
                <w:rFonts w:asciiTheme="minorHAnsi" w:hAnsiTheme="minorHAnsi" w:cs="Arial"/>
                <w:sz w:val="22"/>
                <w:szCs w:val="22"/>
              </w:rPr>
            </w:pPr>
            <w:r w:rsidRPr="00505CFA">
              <w:rPr>
                <w:rFonts w:asciiTheme="minorHAnsi" w:hAnsiTheme="minorHAnsi" w:cs="Arial"/>
                <w:sz w:val="22"/>
                <w:szCs w:val="22"/>
              </w:rPr>
              <w:tab/>
              <w:t>Is this training compulsory?</w:t>
            </w:r>
          </w:p>
        </w:tc>
        <w:tc>
          <w:tcPr>
            <w:tcW w:w="1599" w:type="dxa"/>
            <w:tcBorders>
              <w:top w:val="nil"/>
              <w:bottom w:val="nil"/>
            </w:tcBorders>
            <w:vAlign w:val="center"/>
          </w:tcPr>
          <w:p w14:paraId="4A7B111C"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09F350B0" w14:textId="77777777" w:rsidTr="00226840">
        <w:trPr>
          <w:jc w:val="center"/>
        </w:trPr>
        <w:tc>
          <w:tcPr>
            <w:tcW w:w="607" w:type="dxa"/>
            <w:tcBorders>
              <w:top w:val="nil"/>
              <w:bottom w:val="nil"/>
            </w:tcBorders>
            <w:vAlign w:val="center"/>
          </w:tcPr>
          <w:p w14:paraId="7CEC1CFE" w14:textId="77777777" w:rsidR="000518C3" w:rsidRPr="00505CFA" w:rsidRDefault="000518C3" w:rsidP="007B4BAD">
            <w:pPr>
              <w:spacing w:after="0" w:line="240" w:lineRule="auto"/>
              <w:rPr>
                <w:rFonts w:asciiTheme="minorHAnsi" w:hAnsiTheme="minorHAnsi" w:cs="Arial"/>
                <w:sz w:val="22"/>
                <w:szCs w:val="22"/>
              </w:rPr>
            </w:pPr>
          </w:p>
        </w:tc>
        <w:tc>
          <w:tcPr>
            <w:tcW w:w="12361" w:type="dxa"/>
            <w:tcBorders>
              <w:top w:val="nil"/>
              <w:bottom w:val="nil"/>
            </w:tcBorders>
            <w:vAlign w:val="center"/>
          </w:tcPr>
          <w:p w14:paraId="0921300B" w14:textId="77777777" w:rsidR="000518C3" w:rsidRPr="00505CFA" w:rsidRDefault="000518C3" w:rsidP="007B4BAD">
            <w:pPr>
              <w:tabs>
                <w:tab w:val="left" w:pos="378"/>
              </w:tabs>
              <w:spacing w:after="0" w:line="240" w:lineRule="auto"/>
              <w:rPr>
                <w:rFonts w:asciiTheme="minorHAnsi" w:hAnsiTheme="minorHAnsi" w:cs="Arial"/>
                <w:sz w:val="22"/>
                <w:szCs w:val="22"/>
              </w:rPr>
            </w:pPr>
            <w:r w:rsidRPr="00505CFA">
              <w:rPr>
                <w:rFonts w:asciiTheme="minorHAnsi" w:hAnsiTheme="minorHAnsi" w:cs="Arial"/>
                <w:sz w:val="22"/>
                <w:szCs w:val="22"/>
              </w:rPr>
              <w:tab/>
              <w:t>How often is training provided?  __________________________________________</w:t>
            </w:r>
          </w:p>
        </w:tc>
        <w:tc>
          <w:tcPr>
            <w:tcW w:w="1599" w:type="dxa"/>
            <w:tcBorders>
              <w:top w:val="nil"/>
              <w:bottom w:val="nil"/>
            </w:tcBorders>
            <w:vAlign w:val="center"/>
          </w:tcPr>
          <w:p w14:paraId="593CBB89" w14:textId="77777777" w:rsidR="000518C3" w:rsidRPr="00505CFA" w:rsidRDefault="000518C3" w:rsidP="007B4BAD">
            <w:pPr>
              <w:spacing w:after="0" w:line="240" w:lineRule="auto"/>
              <w:jc w:val="center"/>
              <w:rPr>
                <w:rFonts w:asciiTheme="minorHAnsi" w:hAnsiTheme="minorHAnsi" w:cs="Arial"/>
                <w:sz w:val="22"/>
                <w:szCs w:val="22"/>
              </w:rPr>
            </w:pPr>
          </w:p>
        </w:tc>
      </w:tr>
      <w:tr w:rsidR="000518C3" w:rsidRPr="00505CFA" w14:paraId="2D88B96D" w14:textId="77777777" w:rsidTr="00226840">
        <w:trPr>
          <w:jc w:val="center"/>
        </w:trPr>
        <w:tc>
          <w:tcPr>
            <w:tcW w:w="607" w:type="dxa"/>
            <w:tcBorders>
              <w:top w:val="nil"/>
            </w:tcBorders>
            <w:vAlign w:val="center"/>
          </w:tcPr>
          <w:p w14:paraId="566B2237" w14:textId="77777777" w:rsidR="000518C3" w:rsidRPr="00505CFA" w:rsidRDefault="000518C3" w:rsidP="007B4BAD">
            <w:pPr>
              <w:spacing w:after="0" w:line="240" w:lineRule="auto"/>
              <w:rPr>
                <w:rFonts w:asciiTheme="minorHAnsi" w:hAnsiTheme="minorHAnsi" w:cs="Arial"/>
                <w:sz w:val="22"/>
                <w:szCs w:val="22"/>
              </w:rPr>
            </w:pPr>
          </w:p>
        </w:tc>
        <w:tc>
          <w:tcPr>
            <w:tcW w:w="12361" w:type="dxa"/>
            <w:tcBorders>
              <w:top w:val="nil"/>
            </w:tcBorders>
            <w:vAlign w:val="center"/>
          </w:tcPr>
          <w:p w14:paraId="670C6D3F" w14:textId="02EE0D77" w:rsidR="000518C3" w:rsidRPr="00505CFA" w:rsidRDefault="000518C3" w:rsidP="007B4BAD">
            <w:pPr>
              <w:tabs>
                <w:tab w:val="left" w:pos="378"/>
              </w:tabs>
              <w:spacing w:after="0" w:line="240" w:lineRule="auto"/>
              <w:rPr>
                <w:rFonts w:asciiTheme="minorHAnsi" w:hAnsiTheme="minorHAnsi" w:cs="Arial"/>
                <w:sz w:val="22"/>
                <w:szCs w:val="22"/>
              </w:rPr>
            </w:pPr>
            <w:r>
              <w:rPr>
                <w:rFonts w:asciiTheme="minorHAnsi" w:hAnsiTheme="minorHAnsi" w:cs="Arial"/>
                <w:sz w:val="22"/>
                <w:szCs w:val="22"/>
              </w:rPr>
              <w:tab/>
              <w:t xml:space="preserve">Do staff have </w:t>
            </w:r>
            <w:r w:rsidRPr="0004794E">
              <w:rPr>
                <w:rFonts w:asciiTheme="minorHAnsi" w:hAnsiTheme="minorHAnsi" w:cs="Arial"/>
                <w:sz w:val="22"/>
                <w:szCs w:val="22"/>
              </w:rPr>
              <w:t>access to written information pertaining to CP</w:t>
            </w:r>
            <w:r w:rsidR="007B4BAD">
              <w:rPr>
                <w:rFonts w:asciiTheme="minorHAnsi" w:hAnsiTheme="minorHAnsi" w:cs="Arial"/>
                <w:sz w:val="22"/>
                <w:szCs w:val="22"/>
              </w:rPr>
              <w:t>O</w:t>
            </w:r>
            <w:r w:rsidR="00D0779D">
              <w:rPr>
                <w:rFonts w:asciiTheme="minorHAnsi" w:hAnsiTheme="minorHAnsi" w:cs="Arial"/>
                <w:sz w:val="22"/>
                <w:szCs w:val="22"/>
              </w:rPr>
              <w:t>s</w:t>
            </w:r>
            <w:r>
              <w:rPr>
                <w:rFonts w:asciiTheme="minorHAnsi" w:hAnsiTheme="minorHAnsi" w:cs="Arial"/>
                <w:sz w:val="22"/>
                <w:szCs w:val="22"/>
              </w:rPr>
              <w:t>?</w:t>
            </w:r>
          </w:p>
        </w:tc>
        <w:tc>
          <w:tcPr>
            <w:tcW w:w="1599" w:type="dxa"/>
            <w:tcBorders>
              <w:top w:val="nil"/>
            </w:tcBorders>
            <w:vAlign w:val="center"/>
          </w:tcPr>
          <w:p w14:paraId="62C7FED9"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7EB2BC12" w14:textId="77777777" w:rsidTr="00226840">
        <w:trPr>
          <w:jc w:val="center"/>
        </w:trPr>
        <w:tc>
          <w:tcPr>
            <w:tcW w:w="607" w:type="dxa"/>
            <w:tcBorders>
              <w:bottom w:val="nil"/>
            </w:tcBorders>
            <w:vAlign w:val="center"/>
          </w:tcPr>
          <w:p w14:paraId="713E6855" w14:textId="76B1CB06"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5.</w:t>
            </w:r>
            <w:r w:rsidR="007B4BAD">
              <w:rPr>
                <w:rFonts w:asciiTheme="minorHAnsi" w:hAnsiTheme="minorHAnsi" w:cs="Arial"/>
                <w:sz w:val="22"/>
                <w:szCs w:val="22"/>
              </w:rPr>
              <w:t>3</w:t>
            </w:r>
          </w:p>
        </w:tc>
        <w:tc>
          <w:tcPr>
            <w:tcW w:w="12361" w:type="dxa"/>
            <w:tcBorders>
              <w:bottom w:val="nil"/>
            </w:tcBorders>
            <w:vAlign w:val="center"/>
          </w:tcPr>
          <w:p w14:paraId="023567A3" w14:textId="3D2FCB95"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 xml:space="preserve">Do all residents with </w:t>
            </w:r>
            <w:r w:rsidR="007B4BAD">
              <w:rPr>
                <w:rFonts w:asciiTheme="minorHAnsi" w:hAnsiTheme="minorHAnsi" w:cs="Arial"/>
                <w:sz w:val="22"/>
                <w:szCs w:val="22"/>
              </w:rPr>
              <w:t xml:space="preserve">a </w:t>
            </w:r>
            <w:r w:rsidRPr="00505CFA">
              <w:rPr>
                <w:rFonts w:asciiTheme="minorHAnsi" w:hAnsiTheme="minorHAnsi" w:cs="Arial"/>
                <w:sz w:val="22"/>
                <w:szCs w:val="22"/>
              </w:rPr>
              <w:t>CP</w:t>
            </w:r>
            <w:r w:rsidR="007B4BAD">
              <w:rPr>
                <w:rFonts w:asciiTheme="minorHAnsi" w:hAnsiTheme="minorHAnsi" w:cs="Arial"/>
                <w:sz w:val="22"/>
                <w:szCs w:val="22"/>
              </w:rPr>
              <w:t>O</w:t>
            </w:r>
            <w:r w:rsidRPr="00505CFA">
              <w:rPr>
                <w:rFonts w:asciiTheme="minorHAnsi" w:hAnsiTheme="minorHAnsi" w:cs="Arial"/>
                <w:sz w:val="22"/>
                <w:szCs w:val="22"/>
              </w:rPr>
              <w:t xml:space="preserve"> have a single room with their own ensuite? (If </w:t>
            </w:r>
            <w:proofErr w:type="gramStart"/>
            <w:r w:rsidRPr="00505CFA">
              <w:rPr>
                <w:rFonts w:asciiTheme="minorHAnsi" w:hAnsiTheme="minorHAnsi" w:cs="Arial"/>
                <w:sz w:val="22"/>
                <w:szCs w:val="22"/>
              </w:rPr>
              <w:t>Yes</w:t>
            </w:r>
            <w:proofErr w:type="gramEnd"/>
            <w:r w:rsidR="007B4BAD">
              <w:rPr>
                <w:rFonts w:asciiTheme="minorHAnsi" w:hAnsiTheme="minorHAnsi" w:cs="Arial"/>
                <w:sz w:val="22"/>
                <w:szCs w:val="22"/>
              </w:rPr>
              <w:t>,</w:t>
            </w:r>
            <w:r w:rsidRPr="00505CFA">
              <w:rPr>
                <w:rFonts w:asciiTheme="minorHAnsi" w:hAnsiTheme="minorHAnsi" w:cs="Arial"/>
                <w:sz w:val="22"/>
                <w:szCs w:val="22"/>
              </w:rPr>
              <w:t xml:space="preserve"> go to Q5.</w:t>
            </w:r>
            <w:r w:rsidR="00D0779D">
              <w:rPr>
                <w:rFonts w:asciiTheme="minorHAnsi" w:hAnsiTheme="minorHAnsi" w:cs="Arial"/>
                <w:sz w:val="22"/>
                <w:szCs w:val="22"/>
              </w:rPr>
              <w:t>4</w:t>
            </w:r>
            <w:r>
              <w:rPr>
                <w:rFonts w:asciiTheme="minorHAnsi" w:hAnsiTheme="minorHAnsi" w:cs="Arial"/>
                <w:sz w:val="22"/>
                <w:szCs w:val="22"/>
              </w:rPr>
              <w:t>)</w:t>
            </w:r>
          </w:p>
        </w:tc>
        <w:tc>
          <w:tcPr>
            <w:tcW w:w="1599" w:type="dxa"/>
            <w:tcBorders>
              <w:bottom w:val="nil"/>
            </w:tcBorders>
            <w:vAlign w:val="center"/>
          </w:tcPr>
          <w:p w14:paraId="55D59B46"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518CCECE" w14:textId="77777777" w:rsidTr="00226840">
        <w:trPr>
          <w:jc w:val="center"/>
        </w:trPr>
        <w:tc>
          <w:tcPr>
            <w:tcW w:w="607" w:type="dxa"/>
            <w:tcBorders>
              <w:top w:val="nil"/>
            </w:tcBorders>
            <w:vAlign w:val="center"/>
          </w:tcPr>
          <w:p w14:paraId="29E6081C" w14:textId="77777777" w:rsidR="000518C3" w:rsidRPr="00505CFA" w:rsidRDefault="000518C3" w:rsidP="007B4BAD">
            <w:pPr>
              <w:spacing w:after="0" w:line="240" w:lineRule="auto"/>
              <w:rPr>
                <w:rFonts w:asciiTheme="minorHAnsi" w:hAnsiTheme="minorHAnsi" w:cs="Arial"/>
                <w:sz w:val="22"/>
                <w:szCs w:val="22"/>
              </w:rPr>
            </w:pPr>
          </w:p>
        </w:tc>
        <w:tc>
          <w:tcPr>
            <w:tcW w:w="12361" w:type="dxa"/>
            <w:tcBorders>
              <w:top w:val="nil"/>
            </w:tcBorders>
            <w:vAlign w:val="center"/>
          </w:tcPr>
          <w:p w14:paraId="78D1E087" w14:textId="6779170C" w:rsidR="000518C3" w:rsidRPr="00505CFA" w:rsidRDefault="000518C3" w:rsidP="007B4BAD">
            <w:pPr>
              <w:tabs>
                <w:tab w:val="left" w:pos="378"/>
              </w:tabs>
              <w:spacing w:after="0" w:line="240" w:lineRule="auto"/>
              <w:rPr>
                <w:rFonts w:asciiTheme="minorHAnsi" w:hAnsiTheme="minorHAnsi" w:cs="Arial"/>
                <w:sz w:val="22"/>
                <w:szCs w:val="22"/>
              </w:rPr>
            </w:pPr>
            <w:r w:rsidRPr="00505CFA">
              <w:rPr>
                <w:rFonts w:asciiTheme="minorHAnsi" w:hAnsiTheme="minorHAnsi" w:cs="Arial"/>
                <w:sz w:val="22"/>
                <w:szCs w:val="22"/>
              </w:rPr>
              <w:tab/>
              <w:t xml:space="preserve">If No, are residents with </w:t>
            </w:r>
            <w:r w:rsidR="007B4BAD">
              <w:rPr>
                <w:rFonts w:asciiTheme="minorHAnsi" w:hAnsiTheme="minorHAnsi" w:cs="Arial"/>
                <w:sz w:val="22"/>
                <w:szCs w:val="22"/>
              </w:rPr>
              <w:t xml:space="preserve">a </w:t>
            </w:r>
            <w:r w:rsidRPr="00505CFA">
              <w:rPr>
                <w:rFonts w:asciiTheme="minorHAnsi" w:hAnsiTheme="minorHAnsi" w:cs="Arial"/>
                <w:sz w:val="22"/>
                <w:szCs w:val="22"/>
              </w:rPr>
              <w:t>CP</w:t>
            </w:r>
            <w:r w:rsidR="007B4BAD">
              <w:rPr>
                <w:rFonts w:asciiTheme="minorHAnsi" w:hAnsiTheme="minorHAnsi" w:cs="Arial"/>
                <w:sz w:val="22"/>
                <w:szCs w:val="22"/>
              </w:rPr>
              <w:t>O</w:t>
            </w:r>
            <w:r w:rsidRPr="00505CFA">
              <w:rPr>
                <w:rFonts w:asciiTheme="minorHAnsi" w:hAnsiTheme="minorHAnsi" w:cs="Arial"/>
                <w:sz w:val="22"/>
                <w:szCs w:val="22"/>
              </w:rPr>
              <w:t xml:space="preserve"> assigned a dedicated bathroom?</w:t>
            </w:r>
          </w:p>
        </w:tc>
        <w:tc>
          <w:tcPr>
            <w:tcW w:w="1599" w:type="dxa"/>
            <w:tcBorders>
              <w:top w:val="nil"/>
            </w:tcBorders>
            <w:vAlign w:val="center"/>
          </w:tcPr>
          <w:p w14:paraId="269F8A63"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4453D31E" w14:textId="77777777" w:rsidTr="00226840">
        <w:trPr>
          <w:jc w:val="center"/>
        </w:trPr>
        <w:tc>
          <w:tcPr>
            <w:tcW w:w="607" w:type="dxa"/>
            <w:tcBorders>
              <w:bottom w:val="nil"/>
            </w:tcBorders>
            <w:vAlign w:val="center"/>
          </w:tcPr>
          <w:p w14:paraId="21E6A2AF" w14:textId="69CEC63E"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5.</w:t>
            </w:r>
            <w:r w:rsidR="007B4BAD">
              <w:rPr>
                <w:rFonts w:asciiTheme="minorHAnsi" w:hAnsiTheme="minorHAnsi" w:cs="Arial"/>
                <w:sz w:val="22"/>
                <w:szCs w:val="22"/>
              </w:rPr>
              <w:t>4</w:t>
            </w:r>
          </w:p>
        </w:tc>
        <w:tc>
          <w:tcPr>
            <w:tcW w:w="12361" w:type="dxa"/>
            <w:tcBorders>
              <w:bottom w:val="nil"/>
            </w:tcBorders>
            <w:vAlign w:val="center"/>
          </w:tcPr>
          <w:p w14:paraId="27FBD1FE" w14:textId="79570F6C"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 xml:space="preserve">Are residents with </w:t>
            </w:r>
            <w:r w:rsidR="007B4BAD">
              <w:rPr>
                <w:rFonts w:asciiTheme="minorHAnsi" w:hAnsiTheme="minorHAnsi" w:cs="Arial"/>
                <w:sz w:val="22"/>
                <w:szCs w:val="22"/>
              </w:rPr>
              <w:t xml:space="preserve">a </w:t>
            </w:r>
            <w:r w:rsidRPr="00505CFA">
              <w:rPr>
                <w:rFonts w:asciiTheme="minorHAnsi" w:hAnsiTheme="minorHAnsi" w:cs="Arial"/>
                <w:sz w:val="22"/>
                <w:szCs w:val="22"/>
              </w:rPr>
              <w:t>CP</w:t>
            </w:r>
            <w:r w:rsidR="007B4BAD">
              <w:rPr>
                <w:rFonts w:asciiTheme="minorHAnsi" w:hAnsiTheme="minorHAnsi" w:cs="Arial"/>
                <w:sz w:val="22"/>
                <w:szCs w:val="22"/>
              </w:rPr>
              <w:t>O</w:t>
            </w:r>
            <w:r w:rsidRPr="00505CFA">
              <w:rPr>
                <w:rFonts w:asciiTheme="minorHAnsi" w:hAnsiTheme="minorHAnsi" w:cs="Arial"/>
                <w:sz w:val="22"/>
                <w:szCs w:val="22"/>
              </w:rPr>
              <w:t xml:space="preserve"> always toileted in their own bathroom? (If </w:t>
            </w:r>
            <w:proofErr w:type="gramStart"/>
            <w:r w:rsidRPr="00505CFA">
              <w:rPr>
                <w:rFonts w:asciiTheme="minorHAnsi" w:hAnsiTheme="minorHAnsi" w:cs="Arial"/>
                <w:sz w:val="22"/>
                <w:szCs w:val="22"/>
              </w:rPr>
              <w:t>Yes</w:t>
            </w:r>
            <w:proofErr w:type="gramEnd"/>
            <w:r w:rsidR="007B4BAD">
              <w:rPr>
                <w:rFonts w:asciiTheme="minorHAnsi" w:hAnsiTheme="minorHAnsi" w:cs="Arial"/>
                <w:sz w:val="22"/>
                <w:szCs w:val="22"/>
              </w:rPr>
              <w:t>,</w:t>
            </w:r>
            <w:r w:rsidRPr="00505CFA">
              <w:rPr>
                <w:rFonts w:asciiTheme="minorHAnsi" w:hAnsiTheme="minorHAnsi" w:cs="Arial"/>
                <w:sz w:val="22"/>
                <w:szCs w:val="22"/>
              </w:rPr>
              <w:t xml:space="preserve"> go to Q5.</w:t>
            </w:r>
            <w:r w:rsidR="00D0779D">
              <w:rPr>
                <w:rFonts w:asciiTheme="minorHAnsi" w:hAnsiTheme="minorHAnsi" w:cs="Arial"/>
                <w:sz w:val="22"/>
                <w:szCs w:val="22"/>
              </w:rPr>
              <w:t>5</w:t>
            </w:r>
            <w:r w:rsidRPr="00505CFA">
              <w:rPr>
                <w:rFonts w:asciiTheme="minorHAnsi" w:hAnsiTheme="minorHAnsi" w:cs="Arial"/>
                <w:sz w:val="22"/>
                <w:szCs w:val="22"/>
              </w:rPr>
              <w:t>)</w:t>
            </w:r>
          </w:p>
        </w:tc>
        <w:tc>
          <w:tcPr>
            <w:tcW w:w="1599" w:type="dxa"/>
            <w:tcBorders>
              <w:bottom w:val="nil"/>
            </w:tcBorders>
            <w:vAlign w:val="center"/>
          </w:tcPr>
          <w:p w14:paraId="02B3BC84"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5B2B9B93" w14:textId="77777777" w:rsidTr="00226840">
        <w:trPr>
          <w:jc w:val="center"/>
        </w:trPr>
        <w:tc>
          <w:tcPr>
            <w:tcW w:w="607" w:type="dxa"/>
            <w:tcBorders>
              <w:top w:val="nil"/>
            </w:tcBorders>
            <w:vAlign w:val="center"/>
          </w:tcPr>
          <w:p w14:paraId="5ED70475" w14:textId="77777777" w:rsidR="000518C3" w:rsidRPr="00505CFA" w:rsidRDefault="000518C3" w:rsidP="007B4BAD">
            <w:pPr>
              <w:spacing w:after="0" w:line="240" w:lineRule="auto"/>
              <w:rPr>
                <w:rFonts w:asciiTheme="minorHAnsi" w:hAnsiTheme="minorHAnsi" w:cs="Arial"/>
                <w:sz w:val="22"/>
                <w:szCs w:val="22"/>
              </w:rPr>
            </w:pPr>
          </w:p>
        </w:tc>
        <w:tc>
          <w:tcPr>
            <w:tcW w:w="12361" w:type="dxa"/>
            <w:tcBorders>
              <w:top w:val="nil"/>
            </w:tcBorders>
            <w:vAlign w:val="center"/>
          </w:tcPr>
          <w:p w14:paraId="79D2F62F" w14:textId="6DC44B1E" w:rsidR="000518C3" w:rsidRPr="00505CFA" w:rsidRDefault="000518C3" w:rsidP="007B4BAD">
            <w:pPr>
              <w:tabs>
                <w:tab w:val="left" w:pos="378"/>
              </w:tabs>
              <w:spacing w:after="0" w:line="240" w:lineRule="auto"/>
              <w:rPr>
                <w:rFonts w:asciiTheme="minorHAnsi" w:hAnsiTheme="minorHAnsi" w:cs="Arial"/>
                <w:sz w:val="22"/>
                <w:szCs w:val="22"/>
              </w:rPr>
            </w:pPr>
            <w:r w:rsidRPr="00505CFA">
              <w:rPr>
                <w:rFonts w:asciiTheme="minorHAnsi" w:hAnsiTheme="minorHAnsi" w:cs="Arial"/>
                <w:sz w:val="22"/>
                <w:szCs w:val="22"/>
              </w:rPr>
              <w:tab/>
              <w:t xml:space="preserve">If No, are any toilets used by residents with </w:t>
            </w:r>
            <w:r w:rsidR="00D0779D">
              <w:rPr>
                <w:rFonts w:asciiTheme="minorHAnsi" w:hAnsiTheme="minorHAnsi" w:cs="Arial"/>
                <w:sz w:val="22"/>
                <w:szCs w:val="22"/>
              </w:rPr>
              <w:t xml:space="preserve">a </w:t>
            </w:r>
            <w:r w:rsidRPr="00505CFA">
              <w:rPr>
                <w:rFonts w:asciiTheme="minorHAnsi" w:hAnsiTheme="minorHAnsi" w:cs="Arial"/>
                <w:sz w:val="22"/>
                <w:szCs w:val="22"/>
              </w:rPr>
              <w:t>CP</w:t>
            </w:r>
            <w:r w:rsidR="00D0779D">
              <w:rPr>
                <w:rFonts w:asciiTheme="minorHAnsi" w:hAnsiTheme="minorHAnsi" w:cs="Arial"/>
                <w:sz w:val="22"/>
                <w:szCs w:val="22"/>
              </w:rPr>
              <w:t>O</w:t>
            </w:r>
            <w:r w:rsidRPr="00505CFA">
              <w:rPr>
                <w:rFonts w:asciiTheme="minorHAnsi" w:hAnsiTheme="minorHAnsi" w:cs="Arial"/>
                <w:sz w:val="22"/>
                <w:szCs w:val="22"/>
              </w:rPr>
              <w:t xml:space="preserve"> outside their own room cleaned and disinfected immediately after use?</w:t>
            </w:r>
          </w:p>
        </w:tc>
        <w:tc>
          <w:tcPr>
            <w:tcW w:w="1599" w:type="dxa"/>
            <w:tcBorders>
              <w:top w:val="nil"/>
            </w:tcBorders>
            <w:vAlign w:val="center"/>
          </w:tcPr>
          <w:p w14:paraId="2D3B68AE"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375D4FDA" w14:textId="77777777" w:rsidTr="00D0779D">
        <w:trPr>
          <w:jc w:val="center"/>
        </w:trPr>
        <w:tc>
          <w:tcPr>
            <w:tcW w:w="607" w:type="dxa"/>
            <w:tcBorders>
              <w:bottom w:val="single" w:sz="4" w:space="0" w:color="auto"/>
            </w:tcBorders>
          </w:tcPr>
          <w:p w14:paraId="32FC315E" w14:textId="36C2295F" w:rsidR="000518C3" w:rsidRPr="00505CFA" w:rsidRDefault="000518C3" w:rsidP="00D0779D">
            <w:pPr>
              <w:spacing w:after="0" w:line="240" w:lineRule="auto"/>
              <w:rPr>
                <w:rFonts w:asciiTheme="minorHAnsi" w:hAnsiTheme="minorHAnsi" w:cs="Arial"/>
                <w:sz w:val="22"/>
                <w:szCs w:val="22"/>
              </w:rPr>
            </w:pPr>
            <w:r w:rsidRPr="00505CFA">
              <w:rPr>
                <w:rFonts w:asciiTheme="minorHAnsi" w:hAnsiTheme="minorHAnsi" w:cs="Arial"/>
                <w:sz w:val="22"/>
                <w:szCs w:val="22"/>
              </w:rPr>
              <w:t>5.</w:t>
            </w:r>
            <w:r w:rsidR="007B4BAD">
              <w:rPr>
                <w:rFonts w:asciiTheme="minorHAnsi" w:hAnsiTheme="minorHAnsi" w:cs="Arial"/>
                <w:sz w:val="22"/>
                <w:szCs w:val="22"/>
              </w:rPr>
              <w:t>5</w:t>
            </w:r>
          </w:p>
        </w:tc>
        <w:tc>
          <w:tcPr>
            <w:tcW w:w="12361" w:type="dxa"/>
            <w:tcBorders>
              <w:bottom w:val="single" w:sz="4" w:space="0" w:color="auto"/>
            </w:tcBorders>
            <w:vAlign w:val="center"/>
          </w:tcPr>
          <w:p w14:paraId="0FFEAA42" w14:textId="21BC4EB4"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Is there an alert mechanism (</w:t>
            </w:r>
            <w:r>
              <w:rPr>
                <w:rFonts w:asciiTheme="minorHAnsi" w:hAnsiTheme="minorHAnsi" w:cs="Arial"/>
                <w:sz w:val="22"/>
                <w:szCs w:val="22"/>
              </w:rPr>
              <w:t>for example</w:t>
            </w:r>
            <w:r w:rsidR="00D0779D">
              <w:rPr>
                <w:rFonts w:asciiTheme="minorHAnsi" w:hAnsiTheme="minorHAnsi" w:cs="Arial"/>
                <w:sz w:val="22"/>
                <w:szCs w:val="22"/>
              </w:rPr>
              <w:t>,</w:t>
            </w:r>
            <w:r w:rsidRPr="00505CFA">
              <w:rPr>
                <w:rFonts w:asciiTheme="minorHAnsi" w:hAnsiTheme="minorHAnsi" w:cs="Arial"/>
                <w:sz w:val="22"/>
                <w:szCs w:val="22"/>
              </w:rPr>
              <w:t xml:space="preserve"> signage in room) in use to alert staff to the need for contact precautions for residents with </w:t>
            </w:r>
            <w:r w:rsidR="00D0779D">
              <w:rPr>
                <w:rFonts w:asciiTheme="minorHAnsi" w:hAnsiTheme="minorHAnsi" w:cs="Arial"/>
                <w:sz w:val="22"/>
                <w:szCs w:val="22"/>
              </w:rPr>
              <w:t xml:space="preserve">a </w:t>
            </w:r>
            <w:r w:rsidRPr="00505CFA">
              <w:rPr>
                <w:rFonts w:asciiTheme="minorHAnsi" w:hAnsiTheme="minorHAnsi" w:cs="Arial"/>
                <w:sz w:val="22"/>
                <w:szCs w:val="22"/>
              </w:rPr>
              <w:t>CP</w:t>
            </w:r>
            <w:r w:rsidR="00D0779D">
              <w:rPr>
                <w:rFonts w:asciiTheme="minorHAnsi" w:hAnsiTheme="minorHAnsi" w:cs="Arial"/>
                <w:sz w:val="22"/>
                <w:szCs w:val="22"/>
              </w:rPr>
              <w:t>O</w:t>
            </w:r>
            <w:r w:rsidRPr="00505CFA">
              <w:rPr>
                <w:rFonts w:asciiTheme="minorHAnsi" w:hAnsiTheme="minorHAnsi" w:cs="Arial"/>
                <w:sz w:val="22"/>
                <w:szCs w:val="22"/>
              </w:rPr>
              <w:t>?</w:t>
            </w:r>
          </w:p>
        </w:tc>
        <w:tc>
          <w:tcPr>
            <w:tcW w:w="1599" w:type="dxa"/>
            <w:tcBorders>
              <w:bottom w:val="single" w:sz="4" w:space="0" w:color="auto"/>
            </w:tcBorders>
            <w:vAlign w:val="center"/>
          </w:tcPr>
          <w:p w14:paraId="37D667EA"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4E6E6656" w14:textId="77777777" w:rsidTr="00226840">
        <w:trPr>
          <w:jc w:val="center"/>
        </w:trPr>
        <w:tc>
          <w:tcPr>
            <w:tcW w:w="607" w:type="dxa"/>
            <w:vAlign w:val="center"/>
          </w:tcPr>
          <w:p w14:paraId="11CD41DA" w14:textId="67795707"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5.</w:t>
            </w:r>
            <w:r w:rsidR="007B4BAD">
              <w:rPr>
                <w:rFonts w:asciiTheme="minorHAnsi" w:hAnsiTheme="minorHAnsi" w:cs="Arial"/>
                <w:sz w:val="22"/>
                <w:szCs w:val="22"/>
              </w:rPr>
              <w:t>6</w:t>
            </w:r>
          </w:p>
        </w:tc>
        <w:tc>
          <w:tcPr>
            <w:tcW w:w="12361" w:type="dxa"/>
            <w:vAlign w:val="center"/>
          </w:tcPr>
          <w:p w14:paraId="0A641201" w14:textId="5B28814B"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 xml:space="preserve">Are gowns/aprons and gloves easily accessible for staff to wear when attending to close personal care of residents with </w:t>
            </w:r>
            <w:r w:rsidR="00312103">
              <w:rPr>
                <w:rFonts w:asciiTheme="minorHAnsi" w:hAnsiTheme="minorHAnsi" w:cs="Arial"/>
                <w:sz w:val="22"/>
                <w:szCs w:val="22"/>
              </w:rPr>
              <w:t xml:space="preserve">a </w:t>
            </w:r>
            <w:r w:rsidRPr="00505CFA">
              <w:rPr>
                <w:rFonts w:asciiTheme="minorHAnsi" w:hAnsiTheme="minorHAnsi" w:cs="Arial"/>
                <w:sz w:val="22"/>
                <w:szCs w:val="22"/>
              </w:rPr>
              <w:t>CP</w:t>
            </w:r>
            <w:r w:rsidR="00312103">
              <w:rPr>
                <w:rFonts w:asciiTheme="minorHAnsi" w:hAnsiTheme="minorHAnsi" w:cs="Arial"/>
                <w:sz w:val="22"/>
                <w:szCs w:val="22"/>
              </w:rPr>
              <w:t>O</w:t>
            </w:r>
            <w:r w:rsidRPr="00505CFA">
              <w:rPr>
                <w:rFonts w:asciiTheme="minorHAnsi" w:hAnsiTheme="minorHAnsi" w:cs="Arial"/>
                <w:sz w:val="22"/>
                <w:szCs w:val="22"/>
              </w:rPr>
              <w:t>?</w:t>
            </w:r>
          </w:p>
        </w:tc>
        <w:tc>
          <w:tcPr>
            <w:tcW w:w="1599" w:type="dxa"/>
          </w:tcPr>
          <w:p w14:paraId="3C13609E"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0298EA05" w14:textId="77777777" w:rsidTr="00226840">
        <w:trPr>
          <w:jc w:val="center"/>
        </w:trPr>
        <w:tc>
          <w:tcPr>
            <w:tcW w:w="607" w:type="dxa"/>
            <w:tcBorders>
              <w:bottom w:val="single" w:sz="4" w:space="0" w:color="auto"/>
            </w:tcBorders>
            <w:vAlign w:val="center"/>
          </w:tcPr>
          <w:p w14:paraId="7C58E261" w14:textId="3FF6CE4B"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5.</w:t>
            </w:r>
            <w:r w:rsidR="007B4BAD">
              <w:rPr>
                <w:rFonts w:asciiTheme="minorHAnsi" w:hAnsiTheme="minorHAnsi" w:cs="Arial"/>
                <w:sz w:val="22"/>
                <w:szCs w:val="22"/>
              </w:rPr>
              <w:t>7</w:t>
            </w:r>
          </w:p>
        </w:tc>
        <w:tc>
          <w:tcPr>
            <w:tcW w:w="12361" w:type="dxa"/>
            <w:tcBorders>
              <w:bottom w:val="single" w:sz="4" w:space="0" w:color="auto"/>
            </w:tcBorders>
            <w:vAlign w:val="center"/>
          </w:tcPr>
          <w:p w14:paraId="78F1AE14" w14:textId="2C73B8F9"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Do all staff use gown/apron and gloves for all close personal care (</w:t>
            </w:r>
            <w:r>
              <w:rPr>
                <w:rFonts w:asciiTheme="minorHAnsi" w:hAnsiTheme="minorHAnsi" w:cs="Arial"/>
                <w:sz w:val="22"/>
                <w:szCs w:val="22"/>
              </w:rPr>
              <w:t>for example</w:t>
            </w:r>
            <w:r w:rsidRPr="00505CFA">
              <w:rPr>
                <w:rFonts w:asciiTheme="minorHAnsi" w:hAnsiTheme="minorHAnsi" w:cs="Arial"/>
                <w:sz w:val="22"/>
                <w:szCs w:val="22"/>
              </w:rPr>
              <w:t xml:space="preserve"> toileting) of residents with </w:t>
            </w:r>
            <w:r w:rsidR="00312103">
              <w:rPr>
                <w:rFonts w:asciiTheme="minorHAnsi" w:hAnsiTheme="minorHAnsi" w:cs="Arial"/>
                <w:sz w:val="22"/>
                <w:szCs w:val="22"/>
              </w:rPr>
              <w:t xml:space="preserve">a </w:t>
            </w:r>
            <w:r w:rsidRPr="00505CFA">
              <w:rPr>
                <w:rFonts w:asciiTheme="minorHAnsi" w:hAnsiTheme="minorHAnsi" w:cs="Arial"/>
                <w:sz w:val="22"/>
                <w:szCs w:val="22"/>
              </w:rPr>
              <w:t>CP</w:t>
            </w:r>
            <w:r w:rsidR="00312103">
              <w:rPr>
                <w:rFonts w:asciiTheme="minorHAnsi" w:hAnsiTheme="minorHAnsi" w:cs="Arial"/>
                <w:sz w:val="22"/>
                <w:szCs w:val="22"/>
              </w:rPr>
              <w:t>O</w:t>
            </w:r>
            <w:r w:rsidRPr="00505CFA">
              <w:rPr>
                <w:rFonts w:asciiTheme="minorHAnsi" w:hAnsiTheme="minorHAnsi" w:cs="Arial"/>
                <w:sz w:val="22"/>
                <w:szCs w:val="22"/>
              </w:rPr>
              <w:t>?</w:t>
            </w:r>
          </w:p>
        </w:tc>
        <w:tc>
          <w:tcPr>
            <w:tcW w:w="1599" w:type="dxa"/>
            <w:tcBorders>
              <w:bottom w:val="single" w:sz="4" w:space="0" w:color="auto"/>
            </w:tcBorders>
            <w:vAlign w:val="center"/>
          </w:tcPr>
          <w:p w14:paraId="6AB0256E"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5DE8F6DC" w14:textId="77777777" w:rsidTr="00226840">
        <w:trPr>
          <w:jc w:val="center"/>
        </w:trPr>
        <w:tc>
          <w:tcPr>
            <w:tcW w:w="607" w:type="dxa"/>
            <w:tcBorders>
              <w:bottom w:val="single" w:sz="4" w:space="0" w:color="auto"/>
            </w:tcBorders>
            <w:vAlign w:val="center"/>
          </w:tcPr>
          <w:p w14:paraId="3F567B5D" w14:textId="27DE8DBE"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5.</w:t>
            </w:r>
            <w:r w:rsidR="007B4BAD">
              <w:rPr>
                <w:rFonts w:asciiTheme="minorHAnsi" w:hAnsiTheme="minorHAnsi" w:cs="Arial"/>
                <w:sz w:val="22"/>
                <w:szCs w:val="22"/>
              </w:rPr>
              <w:t>8</w:t>
            </w:r>
          </w:p>
        </w:tc>
        <w:tc>
          <w:tcPr>
            <w:tcW w:w="12361" w:type="dxa"/>
            <w:tcBorders>
              <w:bottom w:val="single" w:sz="4" w:space="0" w:color="auto"/>
            </w:tcBorders>
            <w:vAlign w:val="center"/>
          </w:tcPr>
          <w:p w14:paraId="73C76571" w14:textId="39042D78"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 xml:space="preserve">Do the rooms of residents with </w:t>
            </w:r>
            <w:r w:rsidR="00312103">
              <w:rPr>
                <w:rFonts w:asciiTheme="minorHAnsi" w:hAnsiTheme="minorHAnsi" w:cs="Arial"/>
                <w:sz w:val="22"/>
                <w:szCs w:val="22"/>
              </w:rPr>
              <w:t xml:space="preserve">a </w:t>
            </w:r>
            <w:r w:rsidRPr="00505CFA">
              <w:rPr>
                <w:rFonts w:asciiTheme="minorHAnsi" w:hAnsiTheme="minorHAnsi" w:cs="Arial"/>
                <w:sz w:val="22"/>
                <w:szCs w:val="22"/>
              </w:rPr>
              <w:t>CP</w:t>
            </w:r>
            <w:r w:rsidR="00312103">
              <w:rPr>
                <w:rFonts w:asciiTheme="minorHAnsi" w:hAnsiTheme="minorHAnsi" w:cs="Arial"/>
                <w:sz w:val="22"/>
                <w:szCs w:val="22"/>
              </w:rPr>
              <w:t>O</w:t>
            </w:r>
            <w:r w:rsidRPr="00505CFA">
              <w:rPr>
                <w:rFonts w:asciiTheme="minorHAnsi" w:hAnsiTheme="minorHAnsi" w:cs="Arial"/>
                <w:sz w:val="22"/>
                <w:szCs w:val="22"/>
              </w:rPr>
              <w:t xml:space="preserve"> receive a weekly full clean and disinfection?</w:t>
            </w:r>
          </w:p>
        </w:tc>
        <w:tc>
          <w:tcPr>
            <w:tcW w:w="1599" w:type="dxa"/>
            <w:tcBorders>
              <w:bottom w:val="single" w:sz="4" w:space="0" w:color="auto"/>
            </w:tcBorders>
            <w:vAlign w:val="center"/>
          </w:tcPr>
          <w:p w14:paraId="438B9BE8"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7BF2BBF9" w14:textId="77777777" w:rsidTr="00226840">
        <w:trPr>
          <w:jc w:val="center"/>
        </w:trPr>
        <w:tc>
          <w:tcPr>
            <w:tcW w:w="607" w:type="dxa"/>
            <w:tcBorders>
              <w:bottom w:val="nil"/>
            </w:tcBorders>
            <w:vAlign w:val="center"/>
          </w:tcPr>
          <w:p w14:paraId="4D533F1F" w14:textId="67C58AE4"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5.</w:t>
            </w:r>
            <w:r w:rsidR="007B4BAD">
              <w:rPr>
                <w:rFonts w:asciiTheme="minorHAnsi" w:hAnsiTheme="minorHAnsi" w:cs="Arial"/>
                <w:sz w:val="22"/>
                <w:szCs w:val="22"/>
              </w:rPr>
              <w:t>9</w:t>
            </w:r>
          </w:p>
        </w:tc>
        <w:tc>
          <w:tcPr>
            <w:tcW w:w="12361" w:type="dxa"/>
            <w:tcBorders>
              <w:bottom w:val="nil"/>
            </w:tcBorders>
            <w:vAlign w:val="center"/>
          </w:tcPr>
          <w:p w14:paraId="0DA96301" w14:textId="72784C23"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 xml:space="preserve">Are the following areas of the rooms of </w:t>
            </w:r>
            <w:r w:rsidR="00A83D6D" w:rsidRPr="00505CFA">
              <w:rPr>
                <w:rFonts w:asciiTheme="minorHAnsi" w:hAnsiTheme="minorHAnsi" w:cs="Arial"/>
                <w:sz w:val="22"/>
                <w:szCs w:val="22"/>
              </w:rPr>
              <w:t>residents</w:t>
            </w:r>
            <w:r w:rsidRPr="00505CFA">
              <w:rPr>
                <w:rFonts w:asciiTheme="minorHAnsi" w:hAnsiTheme="minorHAnsi" w:cs="Arial"/>
                <w:sz w:val="22"/>
                <w:szCs w:val="22"/>
              </w:rPr>
              <w:t xml:space="preserve"> with </w:t>
            </w:r>
            <w:r w:rsidR="00312103">
              <w:rPr>
                <w:rFonts w:asciiTheme="minorHAnsi" w:hAnsiTheme="minorHAnsi" w:cs="Arial"/>
                <w:sz w:val="22"/>
                <w:szCs w:val="22"/>
              </w:rPr>
              <w:t xml:space="preserve">a </w:t>
            </w:r>
            <w:r w:rsidRPr="00505CFA">
              <w:rPr>
                <w:rFonts w:asciiTheme="minorHAnsi" w:hAnsiTheme="minorHAnsi" w:cs="Arial"/>
                <w:sz w:val="22"/>
                <w:szCs w:val="22"/>
              </w:rPr>
              <w:t>CP</w:t>
            </w:r>
            <w:r w:rsidR="00312103">
              <w:rPr>
                <w:rFonts w:asciiTheme="minorHAnsi" w:hAnsiTheme="minorHAnsi" w:cs="Arial"/>
                <w:sz w:val="22"/>
                <w:szCs w:val="22"/>
              </w:rPr>
              <w:t>O</w:t>
            </w:r>
            <w:r w:rsidRPr="00505CFA">
              <w:rPr>
                <w:rFonts w:asciiTheme="minorHAnsi" w:hAnsiTheme="minorHAnsi" w:cs="Arial"/>
                <w:sz w:val="22"/>
                <w:szCs w:val="22"/>
              </w:rPr>
              <w:t xml:space="preserve"> cleaned and disinfected daily?</w:t>
            </w:r>
          </w:p>
        </w:tc>
        <w:tc>
          <w:tcPr>
            <w:tcW w:w="1599" w:type="dxa"/>
            <w:tcBorders>
              <w:bottom w:val="nil"/>
            </w:tcBorders>
            <w:vAlign w:val="center"/>
          </w:tcPr>
          <w:p w14:paraId="3647CF91" w14:textId="77777777" w:rsidR="000518C3" w:rsidRPr="00505CFA" w:rsidRDefault="000518C3" w:rsidP="007B4BAD">
            <w:pPr>
              <w:spacing w:after="0" w:line="240" w:lineRule="auto"/>
              <w:jc w:val="center"/>
              <w:rPr>
                <w:rFonts w:asciiTheme="minorHAnsi" w:hAnsiTheme="minorHAnsi" w:cs="Arial"/>
                <w:sz w:val="22"/>
                <w:szCs w:val="22"/>
              </w:rPr>
            </w:pPr>
          </w:p>
        </w:tc>
      </w:tr>
      <w:tr w:rsidR="000518C3" w:rsidRPr="00505CFA" w14:paraId="158DBECA" w14:textId="77777777" w:rsidTr="00226840">
        <w:trPr>
          <w:jc w:val="center"/>
        </w:trPr>
        <w:tc>
          <w:tcPr>
            <w:tcW w:w="607" w:type="dxa"/>
            <w:tcBorders>
              <w:top w:val="nil"/>
              <w:bottom w:val="nil"/>
            </w:tcBorders>
            <w:vAlign w:val="center"/>
          </w:tcPr>
          <w:p w14:paraId="2A22388B" w14:textId="77777777" w:rsidR="000518C3" w:rsidRPr="00505CFA" w:rsidRDefault="000518C3" w:rsidP="007B4BAD">
            <w:pPr>
              <w:spacing w:after="0" w:line="240" w:lineRule="auto"/>
              <w:rPr>
                <w:rFonts w:asciiTheme="minorHAnsi" w:hAnsiTheme="minorHAnsi" w:cs="Arial"/>
                <w:sz w:val="22"/>
                <w:szCs w:val="22"/>
              </w:rPr>
            </w:pPr>
          </w:p>
        </w:tc>
        <w:tc>
          <w:tcPr>
            <w:tcW w:w="12361" w:type="dxa"/>
            <w:tcBorders>
              <w:top w:val="nil"/>
              <w:bottom w:val="nil"/>
            </w:tcBorders>
            <w:vAlign w:val="center"/>
          </w:tcPr>
          <w:p w14:paraId="7DDFF459" w14:textId="77777777" w:rsidR="000518C3" w:rsidRPr="00505CFA" w:rsidRDefault="000518C3" w:rsidP="00223D55">
            <w:pPr>
              <w:numPr>
                <w:ilvl w:val="0"/>
                <w:numId w:val="12"/>
              </w:numPr>
              <w:spacing w:after="0" w:line="240" w:lineRule="auto"/>
              <w:contextualSpacing/>
              <w:rPr>
                <w:rFonts w:asciiTheme="minorHAnsi" w:hAnsiTheme="minorHAnsi" w:cs="Arial"/>
                <w:sz w:val="22"/>
                <w:szCs w:val="22"/>
              </w:rPr>
            </w:pPr>
            <w:r w:rsidRPr="00505CFA">
              <w:rPr>
                <w:rFonts w:asciiTheme="minorHAnsi" w:hAnsiTheme="minorHAnsi" w:cs="Arial"/>
                <w:sz w:val="22"/>
                <w:szCs w:val="22"/>
              </w:rPr>
              <w:t>Bathrooms</w:t>
            </w:r>
          </w:p>
        </w:tc>
        <w:tc>
          <w:tcPr>
            <w:tcW w:w="1599" w:type="dxa"/>
            <w:tcBorders>
              <w:top w:val="nil"/>
              <w:bottom w:val="nil"/>
            </w:tcBorders>
            <w:vAlign w:val="center"/>
          </w:tcPr>
          <w:p w14:paraId="13AE01F5"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7857F02E" w14:textId="77777777" w:rsidTr="00226840">
        <w:trPr>
          <w:jc w:val="center"/>
        </w:trPr>
        <w:tc>
          <w:tcPr>
            <w:tcW w:w="607" w:type="dxa"/>
            <w:tcBorders>
              <w:top w:val="nil"/>
              <w:bottom w:val="nil"/>
            </w:tcBorders>
            <w:vAlign w:val="center"/>
          </w:tcPr>
          <w:p w14:paraId="79DD1A5B" w14:textId="77777777" w:rsidR="000518C3" w:rsidRPr="00505CFA" w:rsidRDefault="000518C3" w:rsidP="007B4BAD">
            <w:pPr>
              <w:spacing w:after="0" w:line="240" w:lineRule="auto"/>
              <w:rPr>
                <w:rFonts w:asciiTheme="minorHAnsi" w:hAnsiTheme="minorHAnsi" w:cs="Arial"/>
                <w:sz w:val="22"/>
                <w:szCs w:val="22"/>
              </w:rPr>
            </w:pPr>
          </w:p>
        </w:tc>
        <w:tc>
          <w:tcPr>
            <w:tcW w:w="12361" w:type="dxa"/>
            <w:tcBorders>
              <w:top w:val="nil"/>
              <w:bottom w:val="nil"/>
            </w:tcBorders>
            <w:vAlign w:val="center"/>
          </w:tcPr>
          <w:p w14:paraId="32490022" w14:textId="77777777" w:rsidR="000518C3" w:rsidRPr="00505CFA" w:rsidRDefault="000518C3" w:rsidP="00223D55">
            <w:pPr>
              <w:numPr>
                <w:ilvl w:val="0"/>
                <w:numId w:val="12"/>
              </w:numPr>
              <w:spacing w:after="0" w:line="240" w:lineRule="auto"/>
              <w:contextualSpacing/>
              <w:rPr>
                <w:rFonts w:asciiTheme="minorHAnsi" w:hAnsiTheme="minorHAnsi" w:cs="Arial"/>
                <w:sz w:val="22"/>
                <w:szCs w:val="22"/>
              </w:rPr>
            </w:pPr>
            <w:r w:rsidRPr="00505CFA">
              <w:rPr>
                <w:rFonts w:asciiTheme="minorHAnsi" w:hAnsiTheme="minorHAnsi" w:cs="Arial"/>
                <w:sz w:val="22"/>
                <w:szCs w:val="22"/>
              </w:rPr>
              <w:t>Frequently touched surfaces</w:t>
            </w:r>
          </w:p>
        </w:tc>
        <w:tc>
          <w:tcPr>
            <w:tcW w:w="1599" w:type="dxa"/>
            <w:tcBorders>
              <w:top w:val="nil"/>
              <w:bottom w:val="nil"/>
            </w:tcBorders>
            <w:vAlign w:val="center"/>
          </w:tcPr>
          <w:p w14:paraId="3596E18F"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07DC8D08" w14:textId="77777777" w:rsidTr="00226840">
        <w:trPr>
          <w:jc w:val="center"/>
        </w:trPr>
        <w:tc>
          <w:tcPr>
            <w:tcW w:w="607" w:type="dxa"/>
            <w:tcBorders>
              <w:top w:val="nil"/>
              <w:bottom w:val="single" w:sz="4" w:space="0" w:color="auto"/>
            </w:tcBorders>
            <w:vAlign w:val="center"/>
          </w:tcPr>
          <w:p w14:paraId="60A60E9E" w14:textId="77777777" w:rsidR="000518C3" w:rsidRPr="00505CFA" w:rsidRDefault="000518C3" w:rsidP="007B4BAD">
            <w:pPr>
              <w:spacing w:after="0" w:line="240" w:lineRule="auto"/>
              <w:rPr>
                <w:rFonts w:asciiTheme="minorHAnsi" w:hAnsiTheme="minorHAnsi" w:cs="Arial"/>
                <w:sz w:val="22"/>
                <w:szCs w:val="22"/>
              </w:rPr>
            </w:pPr>
          </w:p>
        </w:tc>
        <w:tc>
          <w:tcPr>
            <w:tcW w:w="12361" w:type="dxa"/>
            <w:tcBorders>
              <w:top w:val="nil"/>
              <w:bottom w:val="single" w:sz="4" w:space="0" w:color="auto"/>
            </w:tcBorders>
            <w:vAlign w:val="center"/>
          </w:tcPr>
          <w:p w14:paraId="5D8BB19E" w14:textId="77777777" w:rsidR="000518C3" w:rsidRPr="00505CFA" w:rsidRDefault="000518C3" w:rsidP="00223D55">
            <w:pPr>
              <w:numPr>
                <w:ilvl w:val="0"/>
                <w:numId w:val="12"/>
              </w:numPr>
              <w:spacing w:after="0" w:line="240" w:lineRule="auto"/>
              <w:contextualSpacing/>
              <w:rPr>
                <w:rFonts w:asciiTheme="minorHAnsi" w:hAnsiTheme="minorHAnsi" w:cs="Arial"/>
                <w:sz w:val="22"/>
                <w:szCs w:val="22"/>
              </w:rPr>
            </w:pPr>
            <w:r w:rsidRPr="00505CFA">
              <w:rPr>
                <w:rFonts w:asciiTheme="minorHAnsi" w:hAnsiTheme="minorHAnsi" w:cs="Arial"/>
                <w:sz w:val="22"/>
                <w:szCs w:val="22"/>
              </w:rPr>
              <w:t>Equipment/furniture in the immediate vicinity of the resident</w:t>
            </w:r>
          </w:p>
        </w:tc>
        <w:tc>
          <w:tcPr>
            <w:tcW w:w="1599" w:type="dxa"/>
            <w:tcBorders>
              <w:top w:val="nil"/>
              <w:bottom w:val="single" w:sz="4" w:space="0" w:color="auto"/>
            </w:tcBorders>
            <w:vAlign w:val="center"/>
          </w:tcPr>
          <w:p w14:paraId="5329DBA8"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50F41D37" w14:textId="77777777" w:rsidTr="00226840">
        <w:trPr>
          <w:jc w:val="center"/>
        </w:trPr>
        <w:tc>
          <w:tcPr>
            <w:tcW w:w="607" w:type="dxa"/>
            <w:tcBorders>
              <w:bottom w:val="nil"/>
            </w:tcBorders>
            <w:vAlign w:val="center"/>
          </w:tcPr>
          <w:p w14:paraId="331B2CF2" w14:textId="7B22AACA"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5.</w:t>
            </w:r>
            <w:r w:rsidR="008A44D6">
              <w:rPr>
                <w:rFonts w:asciiTheme="minorHAnsi" w:hAnsiTheme="minorHAnsi" w:cs="Arial"/>
                <w:sz w:val="22"/>
                <w:szCs w:val="22"/>
              </w:rPr>
              <w:t>10</w:t>
            </w:r>
          </w:p>
        </w:tc>
        <w:tc>
          <w:tcPr>
            <w:tcW w:w="12361" w:type="dxa"/>
            <w:tcBorders>
              <w:bottom w:val="nil"/>
            </w:tcBorders>
            <w:vAlign w:val="center"/>
          </w:tcPr>
          <w:p w14:paraId="34980CDE" w14:textId="76D73474"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 xml:space="preserve">Is a </w:t>
            </w:r>
            <w:r>
              <w:rPr>
                <w:rFonts w:asciiTheme="minorHAnsi" w:hAnsiTheme="minorHAnsi" w:cs="Arial"/>
                <w:sz w:val="22"/>
                <w:szCs w:val="22"/>
              </w:rPr>
              <w:t xml:space="preserve">TGA </w:t>
            </w:r>
            <w:r w:rsidRPr="00505CFA">
              <w:rPr>
                <w:rFonts w:asciiTheme="minorHAnsi" w:hAnsiTheme="minorHAnsi" w:cs="Arial"/>
                <w:sz w:val="22"/>
                <w:szCs w:val="22"/>
              </w:rPr>
              <w:t>listed or registered disinfectant used to disinfect environmental surfaces in rooms of residents with CP</w:t>
            </w:r>
            <w:r w:rsidR="00A83D6D">
              <w:rPr>
                <w:rFonts w:asciiTheme="minorHAnsi" w:hAnsiTheme="minorHAnsi" w:cs="Arial"/>
                <w:sz w:val="22"/>
                <w:szCs w:val="22"/>
              </w:rPr>
              <w:t>O</w:t>
            </w:r>
            <w:r w:rsidRPr="00505CFA">
              <w:rPr>
                <w:rFonts w:asciiTheme="minorHAnsi" w:hAnsiTheme="minorHAnsi" w:cs="Arial"/>
                <w:sz w:val="22"/>
                <w:szCs w:val="22"/>
              </w:rPr>
              <w:t xml:space="preserve">? (If </w:t>
            </w:r>
            <w:proofErr w:type="gramStart"/>
            <w:r w:rsidRPr="00505CFA">
              <w:rPr>
                <w:rFonts w:asciiTheme="minorHAnsi" w:hAnsiTheme="minorHAnsi" w:cs="Arial"/>
                <w:sz w:val="22"/>
                <w:szCs w:val="22"/>
              </w:rPr>
              <w:t>Yes</w:t>
            </w:r>
            <w:proofErr w:type="gramEnd"/>
            <w:r w:rsidR="00A83D6D">
              <w:rPr>
                <w:rFonts w:asciiTheme="minorHAnsi" w:hAnsiTheme="minorHAnsi" w:cs="Arial"/>
                <w:sz w:val="22"/>
                <w:szCs w:val="22"/>
              </w:rPr>
              <w:t>,</w:t>
            </w:r>
            <w:r w:rsidRPr="00505CFA">
              <w:rPr>
                <w:rFonts w:asciiTheme="minorHAnsi" w:hAnsiTheme="minorHAnsi" w:cs="Arial"/>
                <w:sz w:val="22"/>
                <w:szCs w:val="22"/>
              </w:rPr>
              <w:t xml:space="preserve"> go to Q</w:t>
            </w:r>
            <w:r w:rsidR="00A83D6D">
              <w:rPr>
                <w:rFonts w:asciiTheme="minorHAnsi" w:hAnsiTheme="minorHAnsi" w:cs="Arial"/>
                <w:sz w:val="22"/>
                <w:szCs w:val="22"/>
              </w:rPr>
              <w:t>5.11</w:t>
            </w:r>
            <w:r w:rsidRPr="00505CFA">
              <w:rPr>
                <w:rFonts w:asciiTheme="minorHAnsi" w:hAnsiTheme="minorHAnsi" w:cs="Arial"/>
                <w:sz w:val="22"/>
                <w:szCs w:val="22"/>
              </w:rPr>
              <w:t>)</w:t>
            </w:r>
          </w:p>
        </w:tc>
        <w:tc>
          <w:tcPr>
            <w:tcW w:w="1599" w:type="dxa"/>
            <w:tcBorders>
              <w:bottom w:val="nil"/>
            </w:tcBorders>
            <w:vAlign w:val="center"/>
          </w:tcPr>
          <w:p w14:paraId="48326907"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5EEE41AD" w14:textId="77777777" w:rsidTr="00226840">
        <w:trPr>
          <w:jc w:val="center"/>
        </w:trPr>
        <w:tc>
          <w:tcPr>
            <w:tcW w:w="607" w:type="dxa"/>
            <w:tcBorders>
              <w:top w:val="nil"/>
              <w:bottom w:val="single" w:sz="4" w:space="0" w:color="auto"/>
            </w:tcBorders>
            <w:vAlign w:val="center"/>
          </w:tcPr>
          <w:p w14:paraId="4011A17F" w14:textId="77777777" w:rsidR="000518C3" w:rsidRPr="00505CFA" w:rsidRDefault="000518C3" w:rsidP="007B4BAD">
            <w:pPr>
              <w:spacing w:after="0" w:line="240" w:lineRule="auto"/>
              <w:rPr>
                <w:rFonts w:asciiTheme="minorHAnsi" w:hAnsiTheme="minorHAnsi" w:cs="Arial"/>
                <w:sz w:val="22"/>
                <w:szCs w:val="22"/>
              </w:rPr>
            </w:pPr>
          </w:p>
        </w:tc>
        <w:tc>
          <w:tcPr>
            <w:tcW w:w="12361" w:type="dxa"/>
            <w:tcBorders>
              <w:top w:val="nil"/>
              <w:bottom w:val="single" w:sz="4" w:space="0" w:color="auto"/>
            </w:tcBorders>
            <w:vAlign w:val="center"/>
          </w:tcPr>
          <w:p w14:paraId="7F6D48CB" w14:textId="77777777" w:rsidR="000518C3" w:rsidRPr="00505CFA" w:rsidRDefault="000518C3" w:rsidP="007B4BAD">
            <w:pPr>
              <w:tabs>
                <w:tab w:val="left" w:pos="378"/>
              </w:tabs>
              <w:spacing w:after="0" w:line="240" w:lineRule="auto"/>
              <w:rPr>
                <w:rFonts w:asciiTheme="minorHAnsi" w:hAnsiTheme="minorHAnsi" w:cs="Arial"/>
                <w:sz w:val="22"/>
                <w:szCs w:val="22"/>
              </w:rPr>
            </w:pPr>
            <w:r w:rsidRPr="00505CFA">
              <w:rPr>
                <w:rFonts w:asciiTheme="minorHAnsi" w:hAnsiTheme="minorHAnsi" w:cs="Arial"/>
                <w:sz w:val="22"/>
                <w:szCs w:val="22"/>
              </w:rPr>
              <w:tab/>
              <w:t>If No, what alternative method for cleaning/disinfection is used?  _________________________________________________</w:t>
            </w:r>
          </w:p>
        </w:tc>
        <w:tc>
          <w:tcPr>
            <w:tcW w:w="1599" w:type="dxa"/>
            <w:tcBorders>
              <w:top w:val="nil"/>
              <w:bottom w:val="single" w:sz="4" w:space="0" w:color="auto"/>
            </w:tcBorders>
            <w:vAlign w:val="center"/>
          </w:tcPr>
          <w:p w14:paraId="1E8E94C6" w14:textId="77777777" w:rsidR="000518C3" w:rsidRPr="00505CFA" w:rsidRDefault="000518C3" w:rsidP="007B4BAD">
            <w:pPr>
              <w:spacing w:after="0" w:line="240" w:lineRule="auto"/>
              <w:jc w:val="center"/>
              <w:rPr>
                <w:rFonts w:asciiTheme="minorHAnsi" w:hAnsiTheme="minorHAnsi" w:cs="Arial"/>
                <w:sz w:val="22"/>
                <w:szCs w:val="22"/>
              </w:rPr>
            </w:pPr>
          </w:p>
        </w:tc>
      </w:tr>
      <w:tr w:rsidR="000518C3" w:rsidRPr="00505CFA" w14:paraId="47D4CF8D" w14:textId="77777777" w:rsidTr="00226840">
        <w:trPr>
          <w:jc w:val="center"/>
        </w:trPr>
        <w:tc>
          <w:tcPr>
            <w:tcW w:w="607" w:type="dxa"/>
            <w:tcBorders>
              <w:bottom w:val="nil"/>
            </w:tcBorders>
            <w:vAlign w:val="center"/>
          </w:tcPr>
          <w:p w14:paraId="755A6A34" w14:textId="034B6660"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5.1</w:t>
            </w:r>
            <w:r w:rsidR="008A44D6">
              <w:rPr>
                <w:rFonts w:asciiTheme="minorHAnsi" w:hAnsiTheme="minorHAnsi" w:cs="Arial"/>
                <w:sz w:val="22"/>
                <w:szCs w:val="22"/>
              </w:rPr>
              <w:t>1</w:t>
            </w:r>
          </w:p>
        </w:tc>
        <w:tc>
          <w:tcPr>
            <w:tcW w:w="12361" w:type="dxa"/>
            <w:tcBorders>
              <w:bottom w:val="nil"/>
            </w:tcBorders>
            <w:vAlign w:val="center"/>
          </w:tcPr>
          <w:p w14:paraId="28A93D5C" w14:textId="427F13D2"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Is all equipment (</w:t>
            </w:r>
            <w:r>
              <w:rPr>
                <w:rFonts w:asciiTheme="minorHAnsi" w:hAnsiTheme="minorHAnsi" w:cs="Arial"/>
                <w:sz w:val="22"/>
                <w:szCs w:val="22"/>
              </w:rPr>
              <w:t>for example</w:t>
            </w:r>
            <w:r w:rsidR="00BC033D">
              <w:rPr>
                <w:rFonts w:asciiTheme="minorHAnsi" w:hAnsiTheme="minorHAnsi" w:cs="Arial"/>
                <w:sz w:val="22"/>
                <w:szCs w:val="22"/>
              </w:rPr>
              <w:t>,</w:t>
            </w:r>
            <w:r w:rsidRPr="00505CFA">
              <w:rPr>
                <w:rFonts w:asciiTheme="minorHAnsi" w:hAnsiTheme="minorHAnsi" w:cs="Arial"/>
                <w:sz w:val="22"/>
                <w:szCs w:val="22"/>
              </w:rPr>
              <w:t xml:space="preserve"> commode chair, lifting machine) used for residents with </w:t>
            </w:r>
            <w:r w:rsidR="00BC033D">
              <w:rPr>
                <w:rFonts w:asciiTheme="minorHAnsi" w:hAnsiTheme="minorHAnsi" w:cs="Arial"/>
                <w:sz w:val="22"/>
                <w:szCs w:val="22"/>
              </w:rPr>
              <w:t xml:space="preserve">a </w:t>
            </w:r>
            <w:r w:rsidRPr="00505CFA">
              <w:rPr>
                <w:rFonts w:asciiTheme="minorHAnsi" w:hAnsiTheme="minorHAnsi" w:cs="Arial"/>
                <w:sz w:val="22"/>
                <w:szCs w:val="22"/>
              </w:rPr>
              <w:t>CP</w:t>
            </w:r>
            <w:r w:rsidR="00BC033D">
              <w:rPr>
                <w:rFonts w:asciiTheme="minorHAnsi" w:hAnsiTheme="minorHAnsi" w:cs="Arial"/>
                <w:sz w:val="22"/>
                <w:szCs w:val="22"/>
              </w:rPr>
              <w:t>O</w:t>
            </w:r>
            <w:r w:rsidRPr="00505CFA">
              <w:rPr>
                <w:rFonts w:asciiTheme="minorHAnsi" w:hAnsiTheme="minorHAnsi" w:cs="Arial"/>
                <w:sz w:val="22"/>
                <w:szCs w:val="22"/>
              </w:rPr>
              <w:t xml:space="preserve"> dedicated to their use? (If </w:t>
            </w:r>
            <w:proofErr w:type="gramStart"/>
            <w:r w:rsidRPr="00505CFA">
              <w:rPr>
                <w:rFonts w:asciiTheme="minorHAnsi" w:hAnsiTheme="minorHAnsi" w:cs="Arial"/>
                <w:sz w:val="22"/>
                <w:szCs w:val="22"/>
              </w:rPr>
              <w:t>Yes</w:t>
            </w:r>
            <w:proofErr w:type="gramEnd"/>
            <w:r w:rsidR="00BC033D">
              <w:rPr>
                <w:rFonts w:asciiTheme="minorHAnsi" w:hAnsiTheme="minorHAnsi" w:cs="Arial"/>
                <w:sz w:val="22"/>
                <w:szCs w:val="22"/>
              </w:rPr>
              <w:t>,</w:t>
            </w:r>
            <w:r w:rsidRPr="00505CFA">
              <w:rPr>
                <w:rFonts w:asciiTheme="minorHAnsi" w:hAnsiTheme="minorHAnsi" w:cs="Arial"/>
                <w:sz w:val="22"/>
                <w:szCs w:val="22"/>
              </w:rPr>
              <w:t xml:space="preserve"> go to Q5.1</w:t>
            </w:r>
            <w:r w:rsidR="00BC033D">
              <w:rPr>
                <w:rFonts w:asciiTheme="minorHAnsi" w:hAnsiTheme="minorHAnsi" w:cs="Arial"/>
                <w:sz w:val="22"/>
                <w:szCs w:val="22"/>
              </w:rPr>
              <w:t>2</w:t>
            </w:r>
            <w:r w:rsidRPr="00505CFA">
              <w:rPr>
                <w:rFonts w:asciiTheme="minorHAnsi" w:hAnsiTheme="minorHAnsi" w:cs="Arial"/>
                <w:sz w:val="22"/>
                <w:szCs w:val="22"/>
              </w:rPr>
              <w:t>)</w:t>
            </w:r>
          </w:p>
        </w:tc>
        <w:tc>
          <w:tcPr>
            <w:tcW w:w="1599" w:type="dxa"/>
            <w:tcBorders>
              <w:bottom w:val="nil"/>
            </w:tcBorders>
            <w:vAlign w:val="center"/>
          </w:tcPr>
          <w:p w14:paraId="7FA3BE9F"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31D7B223" w14:textId="77777777" w:rsidTr="00226840">
        <w:trPr>
          <w:jc w:val="center"/>
        </w:trPr>
        <w:tc>
          <w:tcPr>
            <w:tcW w:w="607" w:type="dxa"/>
            <w:tcBorders>
              <w:top w:val="nil"/>
              <w:bottom w:val="nil"/>
            </w:tcBorders>
            <w:vAlign w:val="center"/>
          </w:tcPr>
          <w:p w14:paraId="4A2B1C61" w14:textId="77777777" w:rsidR="000518C3" w:rsidRPr="00505CFA" w:rsidRDefault="000518C3" w:rsidP="007B4BAD">
            <w:pPr>
              <w:spacing w:after="0" w:line="240" w:lineRule="auto"/>
              <w:rPr>
                <w:rFonts w:asciiTheme="minorHAnsi" w:hAnsiTheme="minorHAnsi" w:cs="Arial"/>
                <w:sz w:val="22"/>
                <w:szCs w:val="22"/>
              </w:rPr>
            </w:pPr>
          </w:p>
        </w:tc>
        <w:tc>
          <w:tcPr>
            <w:tcW w:w="12361" w:type="dxa"/>
            <w:tcBorders>
              <w:top w:val="nil"/>
              <w:bottom w:val="nil"/>
            </w:tcBorders>
            <w:vAlign w:val="center"/>
          </w:tcPr>
          <w:p w14:paraId="72EC8C01" w14:textId="77777777" w:rsidR="000518C3" w:rsidRPr="00505CFA" w:rsidRDefault="000518C3" w:rsidP="007B4BAD">
            <w:pPr>
              <w:tabs>
                <w:tab w:val="left" w:pos="378"/>
              </w:tabs>
              <w:spacing w:after="0" w:line="240" w:lineRule="auto"/>
              <w:rPr>
                <w:rFonts w:asciiTheme="minorHAnsi" w:hAnsiTheme="minorHAnsi" w:cs="Arial"/>
                <w:sz w:val="22"/>
                <w:szCs w:val="22"/>
              </w:rPr>
            </w:pPr>
            <w:r w:rsidRPr="00505CFA">
              <w:rPr>
                <w:rFonts w:asciiTheme="minorHAnsi" w:hAnsiTheme="minorHAnsi" w:cs="Arial"/>
                <w:sz w:val="22"/>
                <w:szCs w:val="22"/>
              </w:rPr>
              <w:tab/>
              <w:t>List shared equipment:  ____________________________________________________________________________________</w:t>
            </w:r>
          </w:p>
        </w:tc>
        <w:tc>
          <w:tcPr>
            <w:tcW w:w="1599" w:type="dxa"/>
            <w:tcBorders>
              <w:top w:val="nil"/>
              <w:bottom w:val="nil"/>
            </w:tcBorders>
            <w:vAlign w:val="center"/>
          </w:tcPr>
          <w:p w14:paraId="77C3E93D" w14:textId="77777777" w:rsidR="000518C3" w:rsidRPr="00505CFA" w:rsidRDefault="000518C3" w:rsidP="007B4BAD">
            <w:pPr>
              <w:spacing w:after="0" w:line="240" w:lineRule="auto"/>
              <w:jc w:val="center"/>
              <w:rPr>
                <w:rFonts w:asciiTheme="minorHAnsi" w:hAnsiTheme="minorHAnsi" w:cs="Arial"/>
                <w:sz w:val="22"/>
                <w:szCs w:val="22"/>
              </w:rPr>
            </w:pPr>
          </w:p>
        </w:tc>
      </w:tr>
      <w:tr w:rsidR="000518C3" w:rsidRPr="00505CFA" w14:paraId="322BA270" w14:textId="77777777" w:rsidTr="00226840">
        <w:trPr>
          <w:jc w:val="center"/>
        </w:trPr>
        <w:tc>
          <w:tcPr>
            <w:tcW w:w="607" w:type="dxa"/>
            <w:tcBorders>
              <w:top w:val="nil"/>
            </w:tcBorders>
            <w:vAlign w:val="center"/>
          </w:tcPr>
          <w:p w14:paraId="3AD9AEA0" w14:textId="77777777" w:rsidR="000518C3" w:rsidRPr="00505CFA" w:rsidRDefault="000518C3" w:rsidP="007B4BAD">
            <w:pPr>
              <w:spacing w:after="0" w:line="240" w:lineRule="auto"/>
              <w:rPr>
                <w:rFonts w:asciiTheme="minorHAnsi" w:hAnsiTheme="minorHAnsi" w:cs="Arial"/>
                <w:sz w:val="22"/>
                <w:szCs w:val="22"/>
              </w:rPr>
            </w:pPr>
          </w:p>
        </w:tc>
        <w:tc>
          <w:tcPr>
            <w:tcW w:w="12361" w:type="dxa"/>
            <w:tcBorders>
              <w:top w:val="nil"/>
            </w:tcBorders>
            <w:vAlign w:val="center"/>
          </w:tcPr>
          <w:p w14:paraId="4C0CF5A8" w14:textId="77777777" w:rsidR="000518C3" w:rsidRPr="00505CFA" w:rsidRDefault="000518C3" w:rsidP="007B4BAD">
            <w:pPr>
              <w:tabs>
                <w:tab w:val="left" w:pos="378"/>
              </w:tabs>
              <w:spacing w:after="0" w:line="240" w:lineRule="auto"/>
              <w:rPr>
                <w:rFonts w:asciiTheme="minorHAnsi" w:hAnsiTheme="minorHAnsi" w:cs="Arial"/>
                <w:sz w:val="22"/>
                <w:szCs w:val="22"/>
              </w:rPr>
            </w:pPr>
            <w:r w:rsidRPr="00505CFA">
              <w:rPr>
                <w:rFonts w:asciiTheme="minorHAnsi" w:hAnsiTheme="minorHAnsi" w:cs="Arial"/>
                <w:sz w:val="22"/>
                <w:szCs w:val="22"/>
              </w:rPr>
              <w:tab/>
              <w:t>Are these items cleaned and disinfected after use/prior to use on another resident?</w:t>
            </w:r>
          </w:p>
        </w:tc>
        <w:tc>
          <w:tcPr>
            <w:tcW w:w="1599" w:type="dxa"/>
            <w:tcBorders>
              <w:top w:val="nil"/>
            </w:tcBorders>
            <w:vAlign w:val="center"/>
          </w:tcPr>
          <w:p w14:paraId="28391D74"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678D4782" w14:textId="77777777" w:rsidTr="00226840">
        <w:trPr>
          <w:jc w:val="center"/>
        </w:trPr>
        <w:tc>
          <w:tcPr>
            <w:tcW w:w="607" w:type="dxa"/>
            <w:tcBorders>
              <w:bottom w:val="single" w:sz="4" w:space="0" w:color="auto"/>
            </w:tcBorders>
            <w:vAlign w:val="center"/>
          </w:tcPr>
          <w:p w14:paraId="4F037E79" w14:textId="55544FBF"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5.1</w:t>
            </w:r>
            <w:r w:rsidR="008A44D6">
              <w:rPr>
                <w:rFonts w:asciiTheme="minorHAnsi" w:hAnsiTheme="minorHAnsi" w:cs="Arial"/>
                <w:sz w:val="22"/>
                <w:szCs w:val="22"/>
              </w:rPr>
              <w:t>2</w:t>
            </w:r>
          </w:p>
        </w:tc>
        <w:tc>
          <w:tcPr>
            <w:tcW w:w="12361" w:type="dxa"/>
            <w:tcBorders>
              <w:bottom w:val="single" w:sz="4" w:space="0" w:color="auto"/>
            </w:tcBorders>
            <w:vAlign w:val="center"/>
          </w:tcPr>
          <w:p w14:paraId="5417D55A" w14:textId="4C3CF883"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Is shared equipment used by residents with CP</w:t>
            </w:r>
            <w:r w:rsidR="00CE732E">
              <w:rPr>
                <w:rFonts w:asciiTheme="minorHAnsi" w:hAnsiTheme="minorHAnsi" w:cs="Arial"/>
                <w:sz w:val="22"/>
                <w:szCs w:val="22"/>
              </w:rPr>
              <w:t>O</w:t>
            </w:r>
            <w:r w:rsidRPr="00505CFA">
              <w:rPr>
                <w:rFonts w:asciiTheme="minorHAnsi" w:hAnsiTheme="minorHAnsi" w:cs="Arial"/>
                <w:sz w:val="22"/>
                <w:szCs w:val="22"/>
              </w:rPr>
              <w:t xml:space="preserve"> in group activities cleaned and disinfected prior to use by other residents?</w:t>
            </w:r>
          </w:p>
        </w:tc>
        <w:tc>
          <w:tcPr>
            <w:tcW w:w="1599" w:type="dxa"/>
            <w:tcBorders>
              <w:bottom w:val="single" w:sz="4" w:space="0" w:color="auto"/>
            </w:tcBorders>
            <w:vAlign w:val="center"/>
          </w:tcPr>
          <w:p w14:paraId="3160BF07"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6ABE9D7A" w14:textId="77777777" w:rsidTr="00226840">
        <w:trPr>
          <w:jc w:val="center"/>
        </w:trPr>
        <w:tc>
          <w:tcPr>
            <w:tcW w:w="607" w:type="dxa"/>
            <w:tcBorders>
              <w:bottom w:val="nil"/>
            </w:tcBorders>
            <w:vAlign w:val="center"/>
          </w:tcPr>
          <w:p w14:paraId="31FD2982" w14:textId="5053B6B9"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5.1</w:t>
            </w:r>
            <w:r w:rsidR="008A44D6">
              <w:rPr>
                <w:rFonts w:asciiTheme="minorHAnsi" w:hAnsiTheme="minorHAnsi" w:cs="Arial"/>
                <w:sz w:val="22"/>
                <w:szCs w:val="22"/>
              </w:rPr>
              <w:t>3</w:t>
            </w:r>
          </w:p>
        </w:tc>
        <w:tc>
          <w:tcPr>
            <w:tcW w:w="12361" w:type="dxa"/>
            <w:tcBorders>
              <w:bottom w:val="nil"/>
            </w:tcBorders>
            <w:vAlign w:val="center"/>
          </w:tcPr>
          <w:p w14:paraId="582E2D8D" w14:textId="3D152E3E"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 xml:space="preserve">Are other </w:t>
            </w:r>
            <w:r w:rsidR="0C4BF020" w:rsidRPr="05CBF055">
              <w:rPr>
                <w:rFonts w:asciiTheme="minorHAnsi" w:hAnsiTheme="minorHAnsi" w:cs="Arial"/>
                <w:sz w:val="22"/>
                <w:szCs w:val="22"/>
              </w:rPr>
              <w:t>RCF</w:t>
            </w:r>
            <w:r w:rsidR="2FFA6836" w:rsidRPr="05CBF055">
              <w:rPr>
                <w:rFonts w:asciiTheme="minorHAnsi" w:hAnsiTheme="minorHAnsi" w:cs="Arial"/>
                <w:sz w:val="22"/>
                <w:szCs w:val="22"/>
              </w:rPr>
              <w:t>s</w:t>
            </w:r>
            <w:r w:rsidRPr="00505CFA">
              <w:rPr>
                <w:rFonts w:asciiTheme="minorHAnsi" w:hAnsiTheme="minorHAnsi" w:cs="Arial"/>
                <w:sz w:val="22"/>
                <w:szCs w:val="22"/>
              </w:rPr>
              <w:t xml:space="preserve"> or health facilities (</w:t>
            </w:r>
            <w:r>
              <w:rPr>
                <w:rFonts w:asciiTheme="minorHAnsi" w:hAnsiTheme="minorHAnsi" w:cs="Arial"/>
                <w:sz w:val="22"/>
                <w:szCs w:val="22"/>
              </w:rPr>
              <w:t>for example</w:t>
            </w:r>
            <w:r w:rsidR="00BC033D">
              <w:rPr>
                <w:rFonts w:asciiTheme="minorHAnsi" w:hAnsiTheme="minorHAnsi" w:cs="Arial"/>
                <w:sz w:val="22"/>
                <w:szCs w:val="22"/>
              </w:rPr>
              <w:t>,</w:t>
            </w:r>
            <w:r w:rsidRPr="00505CFA">
              <w:rPr>
                <w:rFonts w:asciiTheme="minorHAnsi" w:hAnsiTheme="minorHAnsi" w:cs="Arial"/>
                <w:sz w:val="22"/>
                <w:szCs w:val="22"/>
              </w:rPr>
              <w:t xml:space="preserve"> acute</w:t>
            </w:r>
            <w:r w:rsidR="00BC033D">
              <w:rPr>
                <w:rFonts w:asciiTheme="minorHAnsi" w:hAnsiTheme="minorHAnsi" w:cs="Arial"/>
                <w:sz w:val="22"/>
                <w:szCs w:val="22"/>
              </w:rPr>
              <w:t>-care</w:t>
            </w:r>
            <w:r w:rsidRPr="00505CFA">
              <w:rPr>
                <w:rFonts w:asciiTheme="minorHAnsi" w:hAnsiTheme="minorHAnsi" w:cs="Arial"/>
                <w:sz w:val="22"/>
                <w:szCs w:val="22"/>
              </w:rPr>
              <w:t xml:space="preserve"> hospital) advised when a resident with </w:t>
            </w:r>
            <w:r w:rsidR="00BC033D">
              <w:rPr>
                <w:rFonts w:asciiTheme="minorHAnsi" w:hAnsiTheme="minorHAnsi" w:cs="Arial"/>
                <w:sz w:val="22"/>
                <w:szCs w:val="22"/>
              </w:rPr>
              <w:t xml:space="preserve">a </w:t>
            </w:r>
            <w:r w:rsidRPr="00505CFA">
              <w:rPr>
                <w:rFonts w:asciiTheme="minorHAnsi" w:hAnsiTheme="minorHAnsi" w:cs="Arial"/>
                <w:sz w:val="22"/>
                <w:szCs w:val="22"/>
              </w:rPr>
              <w:t>CP</w:t>
            </w:r>
            <w:r w:rsidR="00BC033D">
              <w:rPr>
                <w:rFonts w:asciiTheme="minorHAnsi" w:hAnsiTheme="minorHAnsi" w:cs="Arial"/>
                <w:sz w:val="22"/>
                <w:szCs w:val="22"/>
              </w:rPr>
              <w:t>O</w:t>
            </w:r>
            <w:r w:rsidRPr="00505CFA">
              <w:rPr>
                <w:rFonts w:asciiTheme="minorHAnsi" w:hAnsiTheme="minorHAnsi" w:cs="Arial"/>
                <w:sz w:val="22"/>
                <w:szCs w:val="22"/>
              </w:rPr>
              <w:t xml:space="preserve"> is transferred to them?</w:t>
            </w:r>
          </w:p>
        </w:tc>
        <w:tc>
          <w:tcPr>
            <w:tcW w:w="1599" w:type="dxa"/>
            <w:tcBorders>
              <w:bottom w:val="nil"/>
            </w:tcBorders>
            <w:vAlign w:val="center"/>
          </w:tcPr>
          <w:p w14:paraId="7E966571"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4A68CA84" w14:textId="77777777" w:rsidTr="00226840">
        <w:trPr>
          <w:jc w:val="center"/>
        </w:trPr>
        <w:tc>
          <w:tcPr>
            <w:tcW w:w="607" w:type="dxa"/>
            <w:tcBorders>
              <w:top w:val="nil"/>
            </w:tcBorders>
            <w:vAlign w:val="center"/>
          </w:tcPr>
          <w:p w14:paraId="2DAC5439" w14:textId="77777777" w:rsidR="000518C3" w:rsidRPr="00505CFA" w:rsidRDefault="000518C3" w:rsidP="007B4BAD">
            <w:pPr>
              <w:spacing w:after="0" w:line="240" w:lineRule="auto"/>
              <w:rPr>
                <w:rFonts w:asciiTheme="minorHAnsi" w:hAnsiTheme="minorHAnsi" w:cs="Arial"/>
                <w:sz w:val="22"/>
                <w:szCs w:val="22"/>
              </w:rPr>
            </w:pPr>
          </w:p>
        </w:tc>
        <w:tc>
          <w:tcPr>
            <w:tcW w:w="12361" w:type="dxa"/>
            <w:tcBorders>
              <w:top w:val="nil"/>
            </w:tcBorders>
            <w:vAlign w:val="center"/>
          </w:tcPr>
          <w:p w14:paraId="4727CEB2" w14:textId="77777777" w:rsidR="000518C3" w:rsidRPr="00505CFA" w:rsidRDefault="000518C3" w:rsidP="007B4BAD">
            <w:pPr>
              <w:tabs>
                <w:tab w:val="left" w:pos="378"/>
              </w:tabs>
              <w:spacing w:after="0" w:line="240" w:lineRule="auto"/>
              <w:rPr>
                <w:rFonts w:asciiTheme="minorHAnsi" w:hAnsiTheme="minorHAnsi" w:cs="Arial"/>
                <w:sz w:val="22"/>
                <w:szCs w:val="22"/>
              </w:rPr>
            </w:pPr>
            <w:r w:rsidRPr="00505CFA">
              <w:rPr>
                <w:rFonts w:asciiTheme="minorHAnsi" w:hAnsiTheme="minorHAnsi" w:cs="Arial"/>
                <w:sz w:val="22"/>
                <w:szCs w:val="22"/>
              </w:rPr>
              <w:tab/>
              <w:t xml:space="preserve">If </w:t>
            </w:r>
            <w:proofErr w:type="gramStart"/>
            <w:r w:rsidRPr="00505CFA">
              <w:rPr>
                <w:rFonts w:asciiTheme="minorHAnsi" w:hAnsiTheme="minorHAnsi" w:cs="Arial"/>
                <w:sz w:val="22"/>
                <w:szCs w:val="22"/>
              </w:rPr>
              <w:t>Yes</w:t>
            </w:r>
            <w:proofErr w:type="gramEnd"/>
            <w:r w:rsidRPr="00505CFA">
              <w:rPr>
                <w:rFonts w:asciiTheme="minorHAnsi" w:hAnsiTheme="minorHAnsi" w:cs="Arial"/>
                <w:sz w:val="22"/>
                <w:szCs w:val="22"/>
              </w:rPr>
              <w:t>, is a template letter of transfer used to document all necessary information</w:t>
            </w:r>
          </w:p>
        </w:tc>
        <w:tc>
          <w:tcPr>
            <w:tcW w:w="1599" w:type="dxa"/>
            <w:tcBorders>
              <w:top w:val="nil"/>
            </w:tcBorders>
            <w:vAlign w:val="center"/>
          </w:tcPr>
          <w:p w14:paraId="5D316126"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bl>
    <w:p w14:paraId="51C61FF4" w14:textId="23E07F65" w:rsidR="000518C3" w:rsidRPr="000518C3" w:rsidRDefault="008D42EB" w:rsidP="008D42EB">
      <w:pPr>
        <w:pStyle w:val="Bodyaftertablefigure"/>
      </w:pPr>
      <w:r>
        <w:t>If you wish to discuss r</w:t>
      </w:r>
      <w:r w:rsidR="000F057C">
        <w:t xml:space="preserve">esults of this audit tool or seek further advice regarding CPO management, contact your LPHU or </w:t>
      </w:r>
      <w:hyperlink r:id="rId52" w:history="1">
        <w:r w:rsidR="000F057C" w:rsidRPr="00FC6AB2">
          <w:rPr>
            <w:rStyle w:val="Hyperlink"/>
          </w:rPr>
          <w:t xml:space="preserve">email </w:t>
        </w:r>
        <w:r w:rsidR="00FC0B09" w:rsidRPr="00FC6AB2">
          <w:rPr>
            <w:rStyle w:val="Hyperlink"/>
          </w:rPr>
          <w:t>the AMR Secretariat</w:t>
        </w:r>
      </w:hyperlink>
      <w:r w:rsidR="00FC0B09">
        <w:t xml:space="preserve"> </w:t>
      </w:r>
      <w:r w:rsidR="00FC6AB2" w:rsidRPr="00FC6AB2">
        <w:t>&lt;amr.secretariat@health.vic.gov.au&gt;</w:t>
      </w:r>
      <w:r w:rsidR="00FC6AB2">
        <w:t>.</w:t>
      </w:r>
    </w:p>
    <w:sectPr w:rsidR="000518C3" w:rsidRPr="000518C3" w:rsidSect="000518C3">
      <w:pgSz w:w="16838" w:h="11906" w:orient="landscape" w:code="9"/>
      <w:pgMar w:top="1304" w:right="1418" w:bottom="1304" w:left="113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C90E8" w14:textId="77777777" w:rsidR="00DB6EA2" w:rsidRDefault="00DB6EA2">
      <w:r>
        <w:separator/>
      </w:r>
    </w:p>
    <w:p w14:paraId="131FBBFF" w14:textId="77777777" w:rsidR="00DB6EA2" w:rsidRDefault="00DB6EA2"/>
  </w:endnote>
  <w:endnote w:type="continuationSeparator" w:id="0">
    <w:p w14:paraId="02D1AD5D" w14:textId="77777777" w:rsidR="00DB6EA2" w:rsidRDefault="00DB6EA2">
      <w:r>
        <w:continuationSeparator/>
      </w:r>
    </w:p>
    <w:p w14:paraId="40F4828E" w14:textId="77777777" w:rsidR="00DB6EA2" w:rsidRDefault="00DB6EA2"/>
  </w:endnote>
  <w:endnote w:type="continuationNotice" w:id="1">
    <w:p w14:paraId="099F6A4D" w14:textId="77777777" w:rsidR="00DB6EA2" w:rsidRDefault="00DB6E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86FA6" w14:textId="77777777" w:rsidR="005A22DA" w:rsidRDefault="005A22DA">
    <w:pPr>
      <w:pStyle w:val="Footer"/>
    </w:pPr>
    <w:r>
      <w:rPr>
        <w:noProof/>
      </w:rPr>
      <mc:AlternateContent>
        <mc:Choice Requires="wps">
          <w:drawing>
            <wp:anchor distT="0" distB="0" distL="114300" distR="114300" simplePos="0" relativeHeight="251658240" behindDoc="0" locked="0" layoutInCell="0" allowOverlap="1" wp14:anchorId="61D7ACD6" wp14:editId="2A0E8B2C">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A8967C" w14:textId="77777777" w:rsidR="005A22DA" w:rsidRPr="00EB4BC7" w:rsidRDefault="005A22DA"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1D7ACD6"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11A8967C" w14:textId="77777777" w:rsidR="005A22DA" w:rsidRPr="00EB4BC7" w:rsidRDefault="005A22DA"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93976" w14:textId="2EF48B89" w:rsidR="005A22DA" w:rsidRDefault="005A22DA">
    <w:pPr>
      <w:pStyle w:val="Footer"/>
    </w:pPr>
    <w:r>
      <w:rPr>
        <w:noProof/>
      </w:rPr>
      <mc:AlternateContent>
        <mc:Choice Requires="wps">
          <w:drawing>
            <wp:anchor distT="0" distB="0" distL="114300" distR="114300" simplePos="0" relativeHeight="251658243" behindDoc="0" locked="0" layoutInCell="0" allowOverlap="1" wp14:anchorId="7699C2EF" wp14:editId="7EB62BD8">
              <wp:simplePos x="0" y="0"/>
              <wp:positionH relativeFrom="page">
                <wp:align>center</wp:align>
              </wp:positionH>
              <wp:positionV relativeFrom="page">
                <wp:align>bottom</wp:align>
              </wp:positionV>
              <wp:extent cx="7772400" cy="502285"/>
              <wp:effectExtent l="0" t="0" r="0" b="12065"/>
              <wp:wrapNone/>
              <wp:docPr id="8" name="Text Box 8"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F146CF" w14:textId="0720AB6C" w:rsidR="005A22DA" w:rsidRPr="00285A0D" w:rsidRDefault="005A22DA" w:rsidP="00285A0D">
                          <w:pPr>
                            <w:spacing w:after="0"/>
                            <w:jc w:val="center"/>
                            <w:rPr>
                              <w:rFonts w:ascii="Arial Black" w:hAnsi="Arial Black"/>
                              <w:color w:val="000000"/>
                              <w:sz w:val="20"/>
                            </w:rPr>
                          </w:pPr>
                          <w:r w:rsidRPr="00285A0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699C2EF" id="_x0000_t202" coordsize="21600,21600" o:spt="202" path="m,l,21600r21600,l21600,xe">
              <v:stroke joinstyle="miter"/>
              <v:path gradientshapeok="t" o:connecttype="rect"/>
            </v:shapetype>
            <v:shape id="Text Box 8" o:spid="_x0000_s1027"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1AF146CF" w14:textId="0720AB6C" w:rsidR="005A22DA" w:rsidRPr="00285A0D" w:rsidRDefault="005A22DA" w:rsidP="00285A0D">
                    <w:pPr>
                      <w:spacing w:after="0"/>
                      <w:jc w:val="center"/>
                      <w:rPr>
                        <w:rFonts w:ascii="Arial Black" w:hAnsi="Arial Black"/>
                        <w:color w:val="000000"/>
                        <w:sz w:val="20"/>
                      </w:rPr>
                    </w:pPr>
                    <w:r w:rsidRPr="00285A0D">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DDF61" w14:textId="1B128485" w:rsidR="005A22DA" w:rsidRDefault="005A22DA">
    <w:pPr>
      <w:pStyle w:val="Footer"/>
    </w:pPr>
    <w:r>
      <w:rPr>
        <w:noProof/>
      </w:rPr>
      <mc:AlternateContent>
        <mc:Choice Requires="wps">
          <w:drawing>
            <wp:anchor distT="0" distB="0" distL="114300" distR="114300" simplePos="0" relativeHeight="251658244" behindDoc="0" locked="0" layoutInCell="0" allowOverlap="1" wp14:anchorId="3072AEF8" wp14:editId="422EB769">
              <wp:simplePos x="0" y="0"/>
              <wp:positionH relativeFrom="page">
                <wp:align>center</wp:align>
              </wp:positionH>
              <wp:positionV relativeFrom="page">
                <wp:align>bottom</wp:align>
              </wp:positionV>
              <wp:extent cx="7772400" cy="502285"/>
              <wp:effectExtent l="0" t="0" r="0" b="12065"/>
              <wp:wrapNone/>
              <wp:docPr id="9" name="Text Box 9"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430385" w14:textId="6EE9A902" w:rsidR="005A22DA" w:rsidRPr="00285A0D" w:rsidRDefault="005A22DA" w:rsidP="00285A0D">
                          <w:pPr>
                            <w:spacing w:after="0"/>
                            <w:jc w:val="center"/>
                            <w:rPr>
                              <w:rFonts w:ascii="Arial Black" w:hAnsi="Arial Black"/>
                              <w:color w:val="000000"/>
                              <w:sz w:val="20"/>
                            </w:rPr>
                          </w:pPr>
                          <w:r w:rsidRPr="00285A0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072AEF8" id="_x0000_t202" coordsize="21600,21600" o:spt="202" path="m,l,21600r21600,l21600,xe">
              <v:stroke joinstyle="miter"/>
              <v:path gradientshapeok="t" o:connecttype="rect"/>
            </v:shapetype>
            <v:shape id="Text Box 9" o:spid="_x0000_s1028"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6E430385" w14:textId="6EE9A902" w:rsidR="005A22DA" w:rsidRPr="00285A0D" w:rsidRDefault="005A22DA" w:rsidP="00285A0D">
                    <w:pPr>
                      <w:spacing w:after="0"/>
                      <w:jc w:val="center"/>
                      <w:rPr>
                        <w:rFonts w:ascii="Arial Black" w:hAnsi="Arial Black"/>
                        <w:color w:val="000000"/>
                        <w:sz w:val="20"/>
                      </w:rPr>
                    </w:pPr>
                    <w:r w:rsidRPr="00285A0D">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5B2B3" w14:textId="77777777" w:rsidR="005A22DA" w:rsidRDefault="005A22DA">
    <w:pPr>
      <w:pStyle w:val="Footer"/>
    </w:pPr>
    <w:r>
      <w:rPr>
        <w:noProof/>
        <w:lang w:eastAsia="en-AU"/>
      </w:rPr>
      <mc:AlternateContent>
        <mc:Choice Requires="wps">
          <w:drawing>
            <wp:anchor distT="0" distB="0" distL="114300" distR="114300" simplePos="0" relativeHeight="251658242" behindDoc="0" locked="0" layoutInCell="0" allowOverlap="1" wp14:anchorId="72C76A81" wp14:editId="674DBF29">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6992EC" w14:textId="77777777" w:rsidR="005A22DA" w:rsidRPr="002C5B7C" w:rsidRDefault="005A22DA"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C76A81" id="_x0000_t202" coordsize="21600,21600" o:spt="202" path="m,l,21600r21600,l21600,xe">
              <v:stroke joinstyle="miter"/>
              <v:path gradientshapeok="t" o:connecttype="rect"/>
            </v:shapetype>
            <v:shape id="Text Box 4" o:spid="_x0000_s1029"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316992EC" w14:textId="77777777" w:rsidR="005A22DA" w:rsidRPr="002C5B7C" w:rsidRDefault="005A22DA"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1C763" w14:textId="148A92BE" w:rsidR="005A22DA" w:rsidRDefault="005A22DA">
    <w:pPr>
      <w:pStyle w:val="Footer"/>
    </w:pPr>
    <w:r>
      <w:rPr>
        <w:noProof/>
        <w:lang w:eastAsia="en-AU"/>
      </w:rPr>
      <mc:AlternateContent>
        <mc:Choice Requires="wps">
          <w:drawing>
            <wp:anchor distT="0" distB="0" distL="114300" distR="114300" simplePos="0" relativeHeight="251658241" behindDoc="0" locked="0" layoutInCell="0" allowOverlap="1" wp14:anchorId="1DA2C641" wp14:editId="232C34B4">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99590F" w14:textId="77777777" w:rsidR="005A22DA" w:rsidRPr="00EB4BC7" w:rsidRDefault="005A22DA"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DA2C641" id="_x0000_t202" coordsize="21600,21600" o:spt="202" path="m,l,21600r21600,l21600,xe">
              <v:stroke joinstyle="miter"/>
              <v:path gradientshapeok="t" o:connecttype="rect"/>
            </v:shapetype>
            <v:shape id="Text Box 11" o:spid="_x0000_s1030"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o:allowincell="f" filled="f" stroked="f" strokeweight=".5pt">
              <v:textbox inset=",0,,0">
                <w:txbxContent>
                  <w:p w14:paraId="2999590F" w14:textId="77777777" w:rsidR="005A22DA" w:rsidRPr="00EB4BC7" w:rsidRDefault="005A22DA"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08D63" w14:textId="77777777" w:rsidR="00DB6EA2" w:rsidRDefault="00DB6EA2" w:rsidP="00207717">
      <w:pPr>
        <w:spacing w:before="120"/>
      </w:pPr>
      <w:r>
        <w:separator/>
      </w:r>
    </w:p>
  </w:footnote>
  <w:footnote w:type="continuationSeparator" w:id="0">
    <w:p w14:paraId="39E1C8CE" w14:textId="77777777" w:rsidR="00DB6EA2" w:rsidRDefault="00DB6EA2">
      <w:r>
        <w:continuationSeparator/>
      </w:r>
    </w:p>
    <w:p w14:paraId="25E14E65" w14:textId="77777777" w:rsidR="00DB6EA2" w:rsidRDefault="00DB6EA2"/>
  </w:footnote>
  <w:footnote w:type="continuationNotice" w:id="1">
    <w:p w14:paraId="5F1F4062" w14:textId="77777777" w:rsidR="00DB6EA2" w:rsidRDefault="00DB6E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77960" w14:textId="77777777" w:rsidR="005A22DA" w:rsidRPr="00454A7D" w:rsidRDefault="005A22DA" w:rsidP="00454A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A3295" w14:textId="01B42BC1" w:rsidR="005A22DA" w:rsidRPr="0051568D" w:rsidRDefault="005A22DA" w:rsidP="0017674D">
    <w:pPr>
      <w:pStyle w:val="Header"/>
    </w:pPr>
    <w:r>
      <w:t>Victorian guideline on CPO for residential care facilities</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50056"/>
    <w:multiLevelType w:val="multilevel"/>
    <w:tmpl w:val="0AAE1EBA"/>
    <w:numStyleLink w:val="ZZNumbersloweralpha"/>
  </w:abstractNum>
  <w:abstractNum w:abstractNumId="1" w15:restartNumberingAfterBreak="0">
    <w:nsid w:val="07E7591D"/>
    <w:multiLevelType w:val="hybridMultilevel"/>
    <w:tmpl w:val="E954CD10"/>
    <w:lvl w:ilvl="0" w:tplc="5BD8BFC4">
      <w:start w:val="1"/>
      <w:numFmt w:val="bullet"/>
      <w:lvlText w:val=""/>
      <w:lvlJc w:val="left"/>
      <w:pPr>
        <w:ind w:left="720" w:hanging="360"/>
      </w:pPr>
      <w:rPr>
        <w:rFonts w:ascii="Symbol" w:hAnsi="Symbol"/>
      </w:rPr>
    </w:lvl>
    <w:lvl w:ilvl="1" w:tplc="78305EF8">
      <w:start w:val="1"/>
      <w:numFmt w:val="bullet"/>
      <w:lvlText w:val=""/>
      <w:lvlJc w:val="left"/>
      <w:pPr>
        <w:ind w:left="720" w:hanging="360"/>
      </w:pPr>
      <w:rPr>
        <w:rFonts w:ascii="Symbol" w:hAnsi="Symbol"/>
      </w:rPr>
    </w:lvl>
    <w:lvl w:ilvl="2" w:tplc="A4C823F4">
      <w:start w:val="1"/>
      <w:numFmt w:val="bullet"/>
      <w:lvlText w:val=""/>
      <w:lvlJc w:val="left"/>
      <w:pPr>
        <w:ind w:left="720" w:hanging="360"/>
      </w:pPr>
      <w:rPr>
        <w:rFonts w:ascii="Symbol" w:hAnsi="Symbol"/>
      </w:rPr>
    </w:lvl>
    <w:lvl w:ilvl="3" w:tplc="AFF61992">
      <w:start w:val="1"/>
      <w:numFmt w:val="bullet"/>
      <w:lvlText w:val=""/>
      <w:lvlJc w:val="left"/>
      <w:pPr>
        <w:ind w:left="720" w:hanging="360"/>
      </w:pPr>
      <w:rPr>
        <w:rFonts w:ascii="Symbol" w:hAnsi="Symbol"/>
      </w:rPr>
    </w:lvl>
    <w:lvl w:ilvl="4" w:tplc="584EFD86">
      <w:start w:val="1"/>
      <w:numFmt w:val="bullet"/>
      <w:lvlText w:val=""/>
      <w:lvlJc w:val="left"/>
      <w:pPr>
        <w:ind w:left="720" w:hanging="360"/>
      </w:pPr>
      <w:rPr>
        <w:rFonts w:ascii="Symbol" w:hAnsi="Symbol"/>
      </w:rPr>
    </w:lvl>
    <w:lvl w:ilvl="5" w:tplc="C29EC068">
      <w:start w:val="1"/>
      <w:numFmt w:val="bullet"/>
      <w:lvlText w:val=""/>
      <w:lvlJc w:val="left"/>
      <w:pPr>
        <w:ind w:left="720" w:hanging="360"/>
      </w:pPr>
      <w:rPr>
        <w:rFonts w:ascii="Symbol" w:hAnsi="Symbol"/>
      </w:rPr>
    </w:lvl>
    <w:lvl w:ilvl="6" w:tplc="C6A08CBE">
      <w:start w:val="1"/>
      <w:numFmt w:val="bullet"/>
      <w:lvlText w:val=""/>
      <w:lvlJc w:val="left"/>
      <w:pPr>
        <w:ind w:left="720" w:hanging="360"/>
      </w:pPr>
      <w:rPr>
        <w:rFonts w:ascii="Symbol" w:hAnsi="Symbol"/>
      </w:rPr>
    </w:lvl>
    <w:lvl w:ilvl="7" w:tplc="EA78A9B2">
      <w:start w:val="1"/>
      <w:numFmt w:val="bullet"/>
      <w:lvlText w:val=""/>
      <w:lvlJc w:val="left"/>
      <w:pPr>
        <w:ind w:left="720" w:hanging="360"/>
      </w:pPr>
      <w:rPr>
        <w:rFonts w:ascii="Symbol" w:hAnsi="Symbol"/>
      </w:rPr>
    </w:lvl>
    <w:lvl w:ilvl="8" w:tplc="BDA28806">
      <w:start w:val="1"/>
      <w:numFmt w:val="bullet"/>
      <w:lvlText w:val=""/>
      <w:lvlJc w:val="left"/>
      <w:pPr>
        <w:ind w:left="720" w:hanging="360"/>
      </w:pPr>
      <w:rPr>
        <w:rFonts w:ascii="Symbol" w:hAnsi="Symbol"/>
      </w:rPr>
    </w:lvl>
  </w:abstractNum>
  <w:abstractNum w:abstractNumId="2" w15:restartNumberingAfterBreak="0">
    <w:nsid w:val="0B8D43DB"/>
    <w:multiLevelType w:val="multilevel"/>
    <w:tmpl w:val="B33A2DBC"/>
    <w:numStyleLink w:val="ZZNumbersdigit"/>
  </w:abstractNum>
  <w:abstractNum w:abstractNumId="3"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28D51B47"/>
    <w:multiLevelType w:val="multilevel"/>
    <w:tmpl w:val="4B4E7622"/>
    <w:numStyleLink w:val="ZZNumbers"/>
  </w:abstractNum>
  <w:abstractNum w:abstractNumId="5" w15:restartNumberingAfterBreak="0">
    <w:nsid w:val="34C071BF"/>
    <w:multiLevelType w:val="hybridMultilevel"/>
    <w:tmpl w:val="433A8244"/>
    <w:lvl w:ilvl="0" w:tplc="6630DBE2">
      <w:start w:val="1"/>
      <w:numFmt w:val="bullet"/>
      <w:lvlText w:val=""/>
      <w:lvlJc w:val="left"/>
      <w:pPr>
        <w:ind w:left="720" w:hanging="360"/>
      </w:pPr>
      <w:rPr>
        <w:rFonts w:ascii="Symbol" w:hAnsi="Symbol"/>
      </w:rPr>
    </w:lvl>
    <w:lvl w:ilvl="1" w:tplc="FF62F8B4">
      <w:start w:val="1"/>
      <w:numFmt w:val="bullet"/>
      <w:lvlText w:val=""/>
      <w:lvlJc w:val="left"/>
      <w:pPr>
        <w:ind w:left="1080" w:hanging="360"/>
      </w:pPr>
      <w:rPr>
        <w:rFonts w:ascii="Symbol" w:hAnsi="Symbol"/>
      </w:rPr>
    </w:lvl>
    <w:lvl w:ilvl="2" w:tplc="E244FEFA">
      <w:start w:val="1"/>
      <w:numFmt w:val="bullet"/>
      <w:lvlText w:val=""/>
      <w:lvlJc w:val="left"/>
      <w:pPr>
        <w:ind w:left="720" w:hanging="360"/>
      </w:pPr>
      <w:rPr>
        <w:rFonts w:ascii="Symbol" w:hAnsi="Symbol"/>
      </w:rPr>
    </w:lvl>
    <w:lvl w:ilvl="3" w:tplc="876CCC40">
      <w:start w:val="1"/>
      <w:numFmt w:val="bullet"/>
      <w:lvlText w:val=""/>
      <w:lvlJc w:val="left"/>
      <w:pPr>
        <w:ind w:left="720" w:hanging="360"/>
      </w:pPr>
      <w:rPr>
        <w:rFonts w:ascii="Symbol" w:hAnsi="Symbol"/>
      </w:rPr>
    </w:lvl>
    <w:lvl w:ilvl="4" w:tplc="3BEEA956">
      <w:start w:val="1"/>
      <w:numFmt w:val="bullet"/>
      <w:lvlText w:val=""/>
      <w:lvlJc w:val="left"/>
      <w:pPr>
        <w:ind w:left="720" w:hanging="360"/>
      </w:pPr>
      <w:rPr>
        <w:rFonts w:ascii="Symbol" w:hAnsi="Symbol"/>
      </w:rPr>
    </w:lvl>
    <w:lvl w:ilvl="5" w:tplc="DA3A967E">
      <w:start w:val="1"/>
      <w:numFmt w:val="bullet"/>
      <w:lvlText w:val=""/>
      <w:lvlJc w:val="left"/>
      <w:pPr>
        <w:ind w:left="720" w:hanging="360"/>
      </w:pPr>
      <w:rPr>
        <w:rFonts w:ascii="Symbol" w:hAnsi="Symbol"/>
      </w:rPr>
    </w:lvl>
    <w:lvl w:ilvl="6" w:tplc="08029938">
      <w:start w:val="1"/>
      <w:numFmt w:val="bullet"/>
      <w:lvlText w:val=""/>
      <w:lvlJc w:val="left"/>
      <w:pPr>
        <w:ind w:left="720" w:hanging="360"/>
      </w:pPr>
      <w:rPr>
        <w:rFonts w:ascii="Symbol" w:hAnsi="Symbol"/>
      </w:rPr>
    </w:lvl>
    <w:lvl w:ilvl="7" w:tplc="8F9E18CC">
      <w:start w:val="1"/>
      <w:numFmt w:val="bullet"/>
      <w:lvlText w:val=""/>
      <w:lvlJc w:val="left"/>
      <w:pPr>
        <w:ind w:left="720" w:hanging="360"/>
      </w:pPr>
      <w:rPr>
        <w:rFonts w:ascii="Symbol" w:hAnsi="Symbol"/>
      </w:rPr>
    </w:lvl>
    <w:lvl w:ilvl="8" w:tplc="AFB4057C">
      <w:start w:val="1"/>
      <w:numFmt w:val="bullet"/>
      <w:lvlText w:val=""/>
      <w:lvlJc w:val="left"/>
      <w:pPr>
        <w:ind w:left="720" w:hanging="360"/>
      </w:pPr>
      <w:rPr>
        <w:rFonts w:ascii="Symbol" w:hAnsi="Symbol"/>
      </w:rPr>
    </w:lvl>
  </w:abstractNum>
  <w:abstractNum w:abstractNumId="6" w15:restartNumberingAfterBreak="0">
    <w:nsid w:val="39D56364"/>
    <w:multiLevelType w:val="hybridMultilevel"/>
    <w:tmpl w:val="79B464E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DCF7CCB"/>
    <w:multiLevelType w:val="multilevel"/>
    <w:tmpl w:val="A25067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3FDD4EC0"/>
    <w:multiLevelType w:val="hybridMultilevel"/>
    <w:tmpl w:val="9F888DD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F4126B0"/>
    <w:multiLevelType w:val="hybridMultilevel"/>
    <w:tmpl w:val="4F6C47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09A69A0"/>
    <w:multiLevelType w:val="hybridMultilevel"/>
    <w:tmpl w:val="926CA4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683627905">
    <w:abstractNumId w:val="9"/>
  </w:num>
  <w:num w:numId="2" w16cid:durableId="16160630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43341075">
    <w:abstractNumId w:val="15"/>
  </w:num>
  <w:num w:numId="4" w16cid:durableId="932010444">
    <w:abstractNumId w:val="14"/>
  </w:num>
  <w:num w:numId="5" w16cid:durableId="2077167527">
    <w:abstractNumId w:val="16"/>
  </w:num>
  <w:num w:numId="6" w16cid:durableId="2095931232">
    <w:abstractNumId w:val="10"/>
  </w:num>
  <w:num w:numId="7" w16cid:durableId="196891933">
    <w:abstractNumId w:val="3"/>
  </w:num>
  <w:num w:numId="8" w16cid:durableId="6019625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70830066">
    <w:abstractNumId w:val="7"/>
  </w:num>
  <w:num w:numId="10" w16cid:durableId="13952753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97378038">
    <w:abstractNumId w:val="12"/>
  </w:num>
  <w:num w:numId="12" w16cid:durableId="1156918217">
    <w:abstractNumId w:val="13"/>
  </w:num>
  <w:num w:numId="13" w16cid:durableId="1414279017">
    <w:abstractNumId w:val="5"/>
  </w:num>
  <w:num w:numId="14" w16cid:durableId="139543418">
    <w:abstractNumId w:val="1"/>
  </w:num>
  <w:num w:numId="15" w16cid:durableId="1560169520">
    <w:abstractNumId w:val="11"/>
  </w:num>
  <w:num w:numId="16" w16cid:durableId="777531457">
    <w:abstractNumId w:val="6"/>
  </w:num>
  <w:num w:numId="17" w16cid:durableId="830367400">
    <w:abstractNumId w:val="8"/>
  </w:num>
  <w:num w:numId="18" w16cid:durableId="870724113">
    <w:abstractNumId w:val="8"/>
  </w:num>
  <w:num w:numId="19" w16cid:durableId="1659652834">
    <w:abstractNumId w:val="8"/>
  </w:num>
  <w:num w:numId="20" w16cid:durableId="1395468466">
    <w:abstractNumId w:val="8"/>
  </w:num>
  <w:num w:numId="21" w16cid:durableId="1472135393">
    <w:abstractNumId w:val="8"/>
  </w:num>
  <w:num w:numId="22" w16cid:durableId="697243014">
    <w:abstractNumId w:val="8"/>
  </w:num>
  <w:num w:numId="23" w16cid:durableId="173158022">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B2A"/>
    <w:rsid w:val="00000719"/>
    <w:rsid w:val="00001069"/>
    <w:rsid w:val="00002388"/>
    <w:rsid w:val="00002D68"/>
    <w:rsid w:val="000033F7"/>
    <w:rsid w:val="00003403"/>
    <w:rsid w:val="00003899"/>
    <w:rsid w:val="00004985"/>
    <w:rsid w:val="00004CB1"/>
    <w:rsid w:val="00005347"/>
    <w:rsid w:val="000059BA"/>
    <w:rsid w:val="000063C6"/>
    <w:rsid w:val="000068E6"/>
    <w:rsid w:val="000072B6"/>
    <w:rsid w:val="0001021B"/>
    <w:rsid w:val="000105BE"/>
    <w:rsid w:val="00010B5A"/>
    <w:rsid w:val="00011D89"/>
    <w:rsid w:val="00012FE4"/>
    <w:rsid w:val="0001451A"/>
    <w:rsid w:val="000154FD"/>
    <w:rsid w:val="00015844"/>
    <w:rsid w:val="00016139"/>
    <w:rsid w:val="00020ACF"/>
    <w:rsid w:val="00020ECA"/>
    <w:rsid w:val="00020F1D"/>
    <w:rsid w:val="00022271"/>
    <w:rsid w:val="00022CD1"/>
    <w:rsid w:val="00023293"/>
    <w:rsid w:val="000235E8"/>
    <w:rsid w:val="000237E3"/>
    <w:rsid w:val="00024549"/>
    <w:rsid w:val="00024D89"/>
    <w:rsid w:val="000250B6"/>
    <w:rsid w:val="00025B54"/>
    <w:rsid w:val="00025BE4"/>
    <w:rsid w:val="00027814"/>
    <w:rsid w:val="00030CDD"/>
    <w:rsid w:val="00031B16"/>
    <w:rsid w:val="00031DC5"/>
    <w:rsid w:val="00031F29"/>
    <w:rsid w:val="00032AF4"/>
    <w:rsid w:val="00032C87"/>
    <w:rsid w:val="000335EA"/>
    <w:rsid w:val="00033B2E"/>
    <w:rsid w:val="00033D81"/>
    <w:rsid w:val="00033DC9"/>
    <w:rsid w:val="000348B2"/>
    <w:rsid w:val="00037366"/>
    <w:rsid w:val="00037AD1"/>
    <w:rsid w:val="00037D5A"/>
    <w:rsid w:val="0004032A"/>
    <w:rsid w:val="00040644"/>
    <w:rsid w:val="0004131E"/>
    <w:rsid w:val="00041943"/>
    <w:rsid w:val="00041BF0"/>
    <w:rsid w:val="000424C3"/>
    <w:rsid w:val="00042C8A"/>
    <w:rsid w:val="0004366B"/>
    <w:rsid w:val="000440C2"/>
    <w:rsid w:val="00044E7E"/>
    <w:rsid w:val="0004536B"/>
    <w:rsid w:val="00045464"/>
    <w:rsid w:val="000457C2"/>
    <w:rsid w:val="00045C10"/>
    <w:rsid w:val="00045D43"/>
    <w:rsid w:val="00046B68"/>
    <w:rsid w:val="0004709C"/>
    <w:rsid w:val="00047355"/>
    <w:rsid w:val="000500C9"/>
    <w:rsid w:val="000502E1"/>
    <w:rsid w:val="000510FF"/>
    <w:rsid w:val="0005112D"/>
    <w:rsid w:val="000513C9"/>
    <w:rsid w:val="000518C3"/>
    <w:rsid w:val="00052696"/>
    <w:rsid w:val="000527DD"/>
    <w:rsid w:val="00054A75"/>
    <w:rsid w:val="00056EC4"/>
    <w:rsid w:val="00056FD0"/>
    <w:rsid w:val="00057864"/>
    <w:rsid w:val="000578B2"/>
    <w:rsid w:val="00060469"/>
    <w:rsid w:val="00060959"/>
    <w:rsid w:val="00060C8F"/>
    <w:rsid w:val="0006211F"/>
    <w:rsid w:val="0006298A"/>
    <w:rsid w:val="00063AC1"/>
    <w:rsid w:val="00063B05"/>
    <w:rsid w:val="000649DF"/>
    <w:rsid w:val="00064CDC"/>
    <w:rsid w:val="00064CEC"/>
    <w:rsid w:val="00065054"/>
    <w:rsid w:val="00065422"/>
    <w:rsid w:val="000663CD"/>
    <w:rsid w:val="00066431"/>
    <w:rsid w:val="0006735D"/>
    <w:rsid w:val="00067F3F"/>
    <w:rsid w:val="000733FE"/>
    <w:rsid w:val="00073F15"/>
    <w:rsid w:val="00074219"/>
    <w:rsid w:val="00074ED5"/>
    <w:rsid w:val="000751EB"/>
    <w:rsid w:val="00076D88"/>
    <w:rsid w:val="00077B1C"/>
    <w:rsid w:val="0008033D"/>
    <w:rsid w:val="00080F66"/>
    <w:rsid w:val="000810C2"/>
    <w:rsid w:val="000816DB"/>
    <w:rsid w:val="0008204A"/>
    <w:rsid w:val="00083DED"/>
    <w:rsid w:val="0008501D"/>
    <w:rsid w:val="0008508E"/>
    <w:rsid w:val="00085535"/>
    <w:rsid w:val="00085566"/>
    <w:rsid w:val="00086008"/>
    <w:rsid w:val="000862CF"/>
    <w:rsid w:val="00086DD2"/>
    <w:rsid w:val="000871CE"/>
    <w:rsid w:val="0008768D"/>
    <w:rsid w:val="00087951"/>
    <w:rsid w:val="00090489"/>
    <w:rsid w:val="000910A5"/>
    <w:rsid w:val="0009113B"/>
    <w:rsid w:val="000928DC"/>
    <w:rsid w:val="00093402"/>
    <w:rsid w:val="00093B19"/>
    <w:rsid w:val="00094DA3"/>
    <w:rsid w:val="000952D4"/>
    <w:rsid w:val="00095524"/>
    <w:rsid w:val="000964B4"/>
    <w:rsid w:val="00096632"/>
    <w:rsid w:val="00096CD1"/>
    <w:rsid w:val="00097465"/>
    <w:rsid w:val="00097C6A"/>
    <w:rsid w:val="000A012C"/>
    <w:rsid w:val="000A038E"/>
    <w:rsid w:val="000A05BD"/>
    <w:rsid w:val="000A0A40"/>
    <w:rsid w:val="000A0EB9"/>
    <w:rsid w:val="000A186C"/>
    <w:rsid w:val="000A1EA4"/>
    <w:rsid w:val="000A2476"/>
    <w:rsid w:val="000A2A6E"/>
    <w:rsid w:val="000A2A8B"/>
    <w:rsid w:val="000A3FDA"/>
    <w:rsid w:val="000A60E1"/>
    <w:rsid w:val="000A641A"/>
    <w:rsid w:val="000A6BE5"/>
    <w:rsid w:val="000B0D94"/>
    <w:rsid w:val="000B1B25"/>
    <w:rsid w:val="000B1EA4"/>
    <w:rsid w:val="000B3E27"/>
    <w:rsid w:val="000B3EDB"/>
    <w:rsid w:val="000B4251"/>
    <w:rsid w:val="000B543D"/>
    <w:rsid w:val="000B5596"/>
    <w:rsid w:val="000B55F9"/>
    <w:rsid w:val="000B566C"/>
    <w:rsid w:val="000B5BF7"/>
    <w:rsid w:val="000B6A6F"/>
    <w:rsid w:val="000B6BC8"/>
    <w:rsid w:val="000C0303"/>
    <w:rsid w:val="000C0CE0"/>
    <w:rsid w:val="000C21F5"/>
    <w:rsid w:val="000C24D8"/>
    <w:rsid w:val="000C3D71"/>
    <w:rsid w:val="000C3DB1"/>
    <w:rsid w:val="000C42EA"/>
    <w:rsid w:val="000C4546"/>
    <w:rsid w:val="000C524D"/>
    <w:rsid w:val="000C5283"/>
    <w:rsid w:val="000C54AE"/>
    <w:rsid w:val="000C5567"/>
    <w:rsid w:val="000C5937"/>
    <w:rsid w:val="000C698E"/>
    <w:rsid w:val="000D0534"/>
    <w:rsid w:val="000D0D32"/>
    <w:rsid w:val="000D1242"/>
    <w:rsid w:val="000D2075"/>
    <w:rsid w:val="000D2ABA"/>
    <w:rsid w:val="000D78A7"/>
    <w:rsid w:val="000D78F2"/>
    <w:rsid w:val="000E05D6"/>
    <w:rsid w:val="000E05EB"/>
    <w:rsid w:val="000E0970"/>
    <w:rsid w:val="000E1117"/>
    <w:rsid w:val="000E31CE"/>
    <w:rsid w:val="000E3CC7"/>
    <w:rsid w:val="000E5384"/>
    <w:rsid w:val="000E6588"/>
    <w:rsid w:val="000E6840"/>
    <w:rsid w:val="000E6BD4"/>
    <w:rsid w:val="000E6D6D"/>
    <w:rsid w:val="000E792E"/>
    <w:rsid w:val="000F057C"/>
    <w:rsid w:val="000F0736"/>
    <w:rsid w:val="000F1707"/>
    <w:rsid w:val="000F1F1E"/>
    <w:rsid w:val="000F2219"/>
    <w:rsid w:val="000F2259"/>
    <w:rsid w:val="000F2DDA"/>
    <w:rsid w:val="000F2EA0"/>
    <w:rsid w:val="000F5213"/>
    <w:rsid w:val="000F55FA"/>
    <w:rsid w:val="000F6843"/>
    <w:rsid w:val="000F69C8"/>
    <w:rsid w:val="000F6A9B"/>
    <w:rsid w:val="000F6E1E"/>
    <w:rsid w:val="000F6EA9"/>
    <w:rsid w:val="000F7D2B"/>
    <w:rsid w:val="00101001"/>
    <w:rsid w:val="00101523"/>
    <w:rsid w:val="00103276"/>
    <w:rsid w:val="0010392D"/>
    <w:rsid w:val="00104304"/>
    <w:rsid w:val="0010447F"/>
    <w:rsid w:val="00104FE3"/>
    <w:rsid w:val="00106EBE"/>
    <w:rsid w:val="0010714F"/>
    <w:rsid w:val="00107270"/>
    <w:rsid w:val="00107FF5"/>
    <w:rsid w:val="0011167A"/>
    <w:rsid w:val="001120C5"/>
    <w:rsid w:val="00115438"/>
    <w:rsid w:val="0011556F"/>
    <w:rsid w:val="00116538"/>
    <w:rsid w:val="00116936"/>
    <w:rsid w:val="00120BD3"/>
    <w:rsid w:val="00121FDE"/>
    <w:rsid w:val="0012294E"/>
    <w:rsid w:val="00122B87"/>
    <w:rsid w:val="00122FEA"/>
    <w:rsid w:val="001232BD"/>
    <w:rsid w:val="001236DC"/>
    <w:rsid w:val="00123897"/>
    <w:rsid w:val="001239F2"/>
    <w:rsid w:val="001240A5"/>
    <w:rsid w:val="00124ED5"/>
    <w:rsid w:val="00126446"/>
    <w:rsid w:val="00126B2C"/>
    <w:rsid w:val="001273A8"/>
    <w:rsid w:val="001276FA"/>
    <w:rsid w:val="0013009E"/>
    <w:rsid w:val="00130639"/>
    <w:rsid w:val="00132FDD"/>
    <w:rsid w:val="00133034"/>
    <w:rsid w:val="001333D2"/>
    <w:rsid w:val="00133F3D"/>
    <w:rsid w:val="001354C3"/>
    <w:rsid w:val="001359A1"/>
    <w:rsid w:val="0013663B"/>
    <w:rsid w:val="001371E5"/>
    <w:rsid w:val="001374D5"/>
    <w:rsid w:val="00137B8F"/>
    <w:rsid w:val="00140394"/>
    <w:rsid w:val="0014359E"/>
    <w:rsid w:val="001447B3"/>
    <w:rsid w:val="00147512"/>
    <w:rsid w:val="00147AC2"/>
    <w:rsid w:val="00152073"/>
    <w:rsid w:val="00152329"/>
    <w:rsid w:val="001556E3"/>
    <w:rsid w:val="00155A36"/>
    <w:rsid w:val="00156443"/>
    <w:rsid w:val="00156598"/>
    <w:rsid w:val="00160288"/>
    <w:rsid w:val="00160FC4"/>
    <w:rsid w:val="001610FD"/>
    <w:rsid w:val="001613BF"/>
    <w:rsid w:val="00161939"/>
    <w:rsid w:val="00161AA0"/>
    <w:rsid w:val="00161D2E"/>
    <w:rsid w:val="00161F3E"/>
    <w:rsid w:val="00162093"/>
    <w:rsid w:val="00162CA9"/>
    <w:rsid w:val="001634CB"/>
    <w:rsid w:val="0016376C"/>
    <w:rsid w:val="00165459"/>
    <w:rsid w:val="00165A57"/>
    <w:rsid w:val="00170726"/>
    <w:rsid w:val="00170BAD"/>
    <w:rsid w:val="001712C2"/>
    <w:rsid w:val="00171D2A"/>
    <w:rsid w:val="001720DB"/>
    <w:rsid w:val="00172197"/>
    <w:rsid w:val="00172512"/>
    <w:rsid w:val="00172BAF"/>
    <w:rsid w:val="0017335A"/>
    <w:rsid w:val="0017385A"/>
    <w:rsid w:val="00176063"/>
    <w:rsid w:val="001763BB"/>
    <w:rsid w:val="0017674D"/>
    <w:rsid w:val="00177076"/>
    <w:rsid w:val="001771DD"/>
    <w:rsid w:val="0017798F"/>
    <w:rsid w:val="00177995"/>
    <w:rsid w:val="00177A8C"/>
    <w:rsid w:val="00177ACB"/>
    <w:rsid w:val="001803C3"/>
    <w:rsid w:val="00182145"/>
    <w:rsid w:val="00182179"/>
    <w:rsid w:val="0018244E"/>
    <w:rsid w:val="001834D5"/>
    <w:rsid w:val="00186B33"/>
    <w:rsid w:val="0018723D"/>
    <w:rsid w:val="00187B99"/>
    <w:rsid w:val="00190B7B"/>
    <w:rsid w:val="00192F9D"/>
    <w:rsid w:val="00193099"/>
    <w:rsid w:val="00195518"/>
    <w:rsid w:val="00196476"/>
    <w:rsid w:val="00196EB8"/>
    <w:rsid w:val="00196EFB"/>
    <w:rsid w:val="001979FF"/>
    <w:rsid w:val="00197B17"/>
    <w:rsid w:val="001A093D"/>
    <w:rsid w:val="001A095F"/>
    <w:rsid w:val="001A0DCC"/>
    <w:rsid w:val="001A1950"/>
    <w:rsid w:val="001A1C54"/>
    <w:rsid w:val="001A2003"/>
    <w:rsid w:val="001A3A75"/>
    <w:rsid w:val="001A3ACE"/>
    <w:rsid w:val="001A403B"/>
    <w:rsid w:val="001A4568"/>
    <w:rsid w:val="001A5F16"/>
    <w:rsid w:val="001A6272"/>
    <w:rsid w:val="001A6DAD"/>
    <w:rsid w:val="001B03B5"/>
    <w:rsid w:val="001B0410"/>
    <w:rsid w:val="001B04EF"/>
    <w:rsid w:val="001B058F"/>
    <w:rsid w:val="001B05C1"/>
    <w:rsid w:val="001B0C96"/>
    <w:rsid w:val="001B145F"/>
    <w:rsid w:val="001B167E"/>
    <w:rsid w:val="001B178D"/>
    <w:rsid w:val="001B1BA9"/>
    <w:rsid w:val="001B1CA1"/>
    <w:rsid w:val="001B20A8"/>
    <w:rsid w:val="001B22EC"/>
    <w:rsid w:val="001B2845"/>
    <w:rsid w:val="001B5187"/>
    <w:rsid w:val="001B6B96"/>
    <w:rsid w:val="001B738B"/>
    <w:rsid w:val="001B7913"/>
    <w:rsid w:val="001C09DB"/>
    <w:rsid w:val="001C213A"/>
    <w:rsid w:val="001C277E"/>
    <w:rsid w:val="001C2A72"/>
    <w:rsid w:val="001C31B7"/>
    <w:rsid w:val="001C4333"/>
    <w:rsid w:val="001C4F4F"/>
    <w:rsid w:val="001C4FA1"/>
    <w:rsid w:val="001C565F"/>
    <w:rsid w:val="001C6611"/>
    <w:rsid w:val="001C73E1"/>
    <w:rsid w:val="001D089C"/>
    <w:rsid w:val="001D0B75"/>
    <w:rsid w:val="001D3738"/>
    <w:rsid w:val="001D39A5"/>
    <w:rsid w:val="001D3BF0"/>
    <w:rsid w:val="001D3C09"/>
    <w:rsid w:val="001D44E8"/>
    <w:rsid w:val="001D4D08"/>
    <w:rsid w:val="001D5A7A"/>
    <w:rsid w:val="001D5C3E"/>
    <w:rsid w:val="001D5EEC"/>
    <w:rsid w:val="001D60EC"/>
    <w:rsid w:val="001D6761"/>
    <w:rsid w:val="001D6853"/>
    <w:rsid w:val="001D6F59"/>
    <w:rsid w:val="001E10C7"/>
    <w:rsid w:val="001E16E1"/>
    <w:rsid w:val="001E190B"/>
    <w:rsid w:val="001E3307"/>
    <w:rsid w:val="001E3451"/>
    <w:rsid w:val="001E409E"/>
    <w:rsid w:val="001E41A1"/>
    <w:rsid w:val="001E44DF"/>
    <w:rsid w:val="001E5315"/>
    <w:rsid w:val="001E537C"/>
    <w:rsid w:val="001E5C18"/>
    <w:rsid w:val="001E5FD8"/>
    <w:rsid w:val="001E61E6"/>
    <w:rsid w:val="001E68A5"/>
    <w:rsid w:val="001E6BB0"/>
    <w:rsid w:val="001E7264"/>
    <w:rsid w:val="001E7282"/>
    <w:rsid w:val="001E7935"/>
    <w:rsid w:val="001E7C23"/>
    <w:rsid w:val="001E7C73"/>
    <w:rsid w:val="001F1AA5"/>
    <w:rsid w:val="001F2B4D"/>
    <w:rsid w:val="001F2DA0"/>
    <w:rsid w:val="001F3826"/>
    <w:rsid w:val="001F6E46"/>
    <w:rsid w:val="001F76D5"/>
    <w:rsid w:val="001F7C91"/>
    <w:rsid w:val="00200981"/>
    <w:rsid w:val="00200EDF"/>
    <w:rsid w:val="00203075"/>
    <w:rsid w:val="002033B7"/>
    <w:rsid w:val="00203648"/>
    <w:rsid w:val="002050A2"/>
    <w:rsid w:val="00206225"/>
    <w:rsid w:val="00206463"/>
    <w:rsid w:val="00206F2F"/>
    <w:rsid w:val="002072AD"/>
    <w:rsid w:val="00207717"/>
    <w:rsid w:val="0021053D"/>
    <w:rsid w:val="00210A92"/>
    <w:rsid w:val="00210BF9"/>
    <w:rsid w:val="00212B95"/>
    <w:rsid w:val="00215CC8"/>
    <w:rsid w:val="00216C03"/>
    <w:rsid w:val="002170AC"/>
    <w:rsid w:val="002204C7"/>
    <w:rsid w:val="00220A1A"/>
    <w:rsid w:val="00220C04"/>
    <w:rsid w:val="002219AD"/>
    <w:rsid w:val="0022278D"/>
    <w:rsid w:val="0022278F"/>
    <w:rsid w:val="00223D55"/>
    <w:rsid w:val="00225CC4"/>
    <w:rsid w:val="00225F90"/>
    <w:rsid w:val="00226840"/>
    <w:rsid w:val="0022701F"/>
    <w:rsid w:val="002270A7"/>
    <w:rsid w:val="00227C68"/>
    <w:rsid w:val="00230BA2"/>
    <w:rsid w:val="00231762"/>
    <w:rsid w:val="002317F4"/>
    <w:rsid w:val="00231C7A"/>
    <w:rsid w:val="002333F5"/>
    <w:rsid w:val="00233724"/>
    <w:rsid w:val="00233858"/>
    <w:rsid w:val="00235325"/>
    <w:rsid w:val="002365B4"/>
    <w:rsid w:val="002366E4"/>
    <w:rsid w:val="002432E1"/>
    <w:rsid w:val="00243780"/>
    <w:rsid w:val="002439AF"/>
    <w:rsid w:val="00243AC4"/>
    <w:rsid w:val="002451D1"/>
    <w:rsid w:val="002452BE"/>
    <w:rsid w:val="00246207"/>
    <w:rsid w:val="00246C5E"/>
    <w:rsid w:val="0024701F"/>
    <w:rsid w:val="002471F4"/>
    <w:rsid w:val="00247587"/>
    <w:rsid w:val="00247815"/>
    <w:rsid w:val="00250960"/>
    <w:rsid w:val="00251343"/>
    <w:rsid w:val="002517F6"/>
    <w:rsid w:val="002528FB"/>
    <w:rsid w:val="00252B6B"/>
    <w:rsid w:val="00252CFF"/>
    <w:rsid w:val="00252F60"/>
    <w:rsid w:val="002536A4"/>
    <w:rsid w:val="00253A79"/>
    <w:rsid w:val="00253CA3"/>
    <w:rsid w:val="002540C7"/>
    <w:rsid w:val="00254F58"/>
    <w:rsid w:val="00255EDB"/>
    <w:rsid w:val="002561A4"/>
    <w:rsid w:val="00260783"/>
    <w:rsid w:val="002611ED"/>
    <w:rsid w:val="00261D0E"/>
    <w:rsid w:val="002620BC"/>
    <w:rsid w:val="0026244A"/>
    <w:rsid w:val="00262802"/>
    <w:rsid w:val="002631F3"/>
    <w:rsid w:val="00263A90"/>
    <w:rsid w:val="0026408B"/>
    <w:rsid w:val="0026519F"/>
    <w:rsid w:val="002657F7"/>
    <w:rsid w:val="00266C2B"/>
    <w:rsid w:val="00267BF3"/>
    <w:rsid w:val="00267C3E"/>
    <w:rsid w:val="002709BB"/>
    <w:rsid w:val="002710BF"/>
    <w:rsid w:val="0027131C"/>
    <w:rsid w:val="0027184C"/>
    <w:rsid w:val="00273564"/>
    <w:rsid w:val="0027378A"/>
    <w:rsid w:val="002737B9"/>
    <w:rsid w:val="00273BAC"/>
    <w:rsid w:val="00274688"/>
    <w:rsid w:val="00275198"/>
    <w:rsid w:val="002763B3"/>
    <w:rsid w:val="002802E3"/>
    <w:rsid w:val="0028213D"/>
    <w:rsid w:val="00282EB0"/>
    <w:rsid w:val="00282F59"/>
    <w:rsid w:val="00283AE5"/>
    <w:rsid w:val="00284AF1"/>
    <w:rsid w:val="00284E66"/>
    <w:rsid w:val="00285A0D"/>
    <w:rsid w:val="002862F1"/>
    <w:rsid w:val="002900D4"/>
    <w:rsid w:val="00291373"/>
    <w:rsid w:val="00292295"/>
    <w:rsid w:val="002924D7"/>
    <w:rsid w:val="00292C77"/>
    <w:rsid w:val="00293DDC"/>
    <w:rsid w:val="00293F44"/>
    <w:rsid w:val="00294450"/>
    <w:rsid w:val="0029597D"/>
    <w:rsid w:val="002962C3"/>
    <w:rsid w:val="00296DA1"/>
    <w:rsid w:val="00297498"/>
    <w:rsid w:val="0029752B"/>
    <w:rsid w:val="002A09F2"/>
    <w:rsid w:val="002A0A9C"/>
    <w:rsid w:val="002A0ADE"/>
    <w:rsid w:val="002A24E7"/>
    <w:rsid w:val="002A278F"/>
    <w:rsid w:val="002A2C1F"/>
    <w:rsid w:val="002A4670"/>
    <w:rsid w:val="002A483C"/>
    <w:rsid w:val="002A4FFC"/>
    <w:rsid w:val="002A7481"/>
    <w:rsid w:val="002A75E3"/>
    <w:rsid w:val="002A78BE"/>
    <w:rsid w:val="002B07C7"/>
    <w:rsid w:val="002B0952"/>
    <w:rsid w:val="002B0C7C"/>
    <w:rsid w:val="002B0F9F"/>
    <w:rsid w:val="002B1729"/>
    <w:rsid w:val="002B18E2"/>
    <w:rsid w:val="002B1DE9"/>
    <w:rsid w:val="002B3334"/>
    <w:rsid w:val="002B347F"/>
    <w:rsid w:val="002B36C7"/>
    <w:rsid w:val="002B4DD4"/>
    <w:rsid w:val="002B5277"/>
    <w:rsid w:val="002B5375"/>
    <w:rsid w:val="002B5848"/>
    <w:rsid w:val="002B5DB5"/>
    <w:rsid w:val="002B6164"/>
    <w:rsid w:val="002B6859"/>
    <w:rsid w:val="002B77C1"/>
    <w:rsid w:val="002C0ED7"/>
    <w:rsid w:val="002C1750"/>
    <w:rsid w:val="002C1887"/>
    <w:rsid w:val="002C2728"/>
    <w:rsid w:val="002C4524"/>
    <w:rsid w:val="002C5B7C"/>
    <w:rsid w:val="002C6C20"/>
    <w:rsid w:val="002C7927"/>
    <w:rsid w:val="002C7D20"/>
    <w:rsid w:val="002D0D22"/>
    <w:rsid w:val="002D1814"/>
    <w:rsid w:val="002D1E0D"/>
    <w:rsid w:val="002D31B7"/>
    <w:rsid w:val="002D36D9"/>
    <w:rsid w:val="002D3C3C"/>
    <w:rsid w:val="002D3F62"/>
    <w:rsid w:val="002D4B79"/>
    <w:rsid w:val="002D4D2A"/>
    <w:rsid w:val="002D4E29"/>
    <w:rsid w:val="002D5006"/>
    <w:rsid w:val="002D5976"/>
    <w:rsid w:val="002D6304"/>
    <w:rsid w:val="002D7C29"/>
    <w:rsid w:val="002D7C61"/>
    <w:rsid w:val="002E01D0"/>
    <w:rsid w:val="002E0EF0"/>
    <w:rsid w:val="002E161D"/>
    <w:rsid w:val="002E28A2"/>
    <w:rsid w:val="002E2AC3"/>
    <w:rsid w:val="002E3100"/>
    <w:rsid w:val="002E4DCC"/>
    <w:rsid w:val="002E665B"/>
    <w:rsid w:val="002E6C95"/>
    <w:rsid w:val="002E7C36"/>
    <w:rsid w:val="002F037A"/>
    <w:rsid w:val="002F0417"/>
    <w:rsid w:val="002F1C1C"/>
    <w:rsid w:val="002F1D5E"/>
    <w:rsid w:val="002F1E2F"/>
    <w:rsid w:val="002F2070"/>
    <w:rsid w:val="002F3D32"/>
    <w:rsid w:val="002F3D7A"/>
    <w:rsid w:val="002F3E8D"/>
    <w:rsid w:val="002F440C"/>
    <w:rsid w:val="002F478C"/>
    <w:rsid w:val="002F5865"/>
    <w:rsid w:val="002F5B2F"/>
    <w:rsid w:val="002F5B40"/>
    <w:rsid w:val="002F5F31"/>
    <w:rsid w:val="002F5F46"/>
    <w:rsid w:val="002F6164"/>
    <w:rsid w:val="002F739E"/>
    <w:rsid w:val="00302216"/>
    <w:rsid w:val="00302B02"/>
    <w:rsid w:val="0030364D"/>
    <w:rsid w:val="00303E53"/>
    <w:rsid w:val="00305CC1"/>
    <w:rsid w:val="00306BE9"/>
    <w:rsid w:val="00306E5F"/>
    <w:rsid w:val="00307E14"/>
    <w:rsid w:val="00310620"/>
    <w:rsid w:val="0031105E"/>
    <w:rsid w:val="00311693"/>
    <w:rsid w:val="003119C1"/>
    <w:rsid w:val="00312103"/>
    <w:rsid w:val="003123A8"/>
    <w:rsid w:val="00312C13"/>
    <w:rsid w:val="0031328B"/>
    <w:rsid w:val="00314054"/>
    <w:rsid w:val="003167DE"/>
    <w:rsid w:val="003168B0"/>
    <w:rsid w:val="00316F27"/>
    <w:rsid w:val="00317194"/>
    <w:rsid w:val="00317505"/>
    <w:rsid w:val="003177CE"/>
    <w:rsid w:val="00320297"/>
    <w:rsid w:val="003204CB"/>
    <w:rsid w:val="0032114D"/>
    <w:rsid w:val="003214F1"/>
    <w:rsid w:val="0032164B"/>
    <w:rsid w:val="003226FA"/>
    <w:rsid w:val="00322D7A"/>
    <w:rsid w:val="00322E4B"/>
    <w:rsid w:val="003232BF"/>
    <w:rsid w:val="00323696"/>
    <w:rsid w:val="0032409E"/>
    <w:rsid w:val="00324941"/>
    <w:rsid w:val="00327870"/>
    <w:rsid w:val="00327E24"/>
    <w:rsid w:val="00330015"/>
    <w:rsid w:val="003309C5"/>
    <w:rsid w:val="00330BFB"/>
    <w:rsid w:val="00330E9E"/>
    <w:rsid w:val="0033227B"/>
    <w:rsid w:val="0033259D"/>
    <w:rsid w:val="00332724"/>
    <w:rsid w:val="00332A5A"/>
    <w:rsid w:val="003333D2"/>
    <w:rsid w:val="00333576"/>
    <w:rsid w:val="00334686"/>
    <w:rsid w:val="00335986"/>
    <w:rsid w:val="00336430"/>
    <w:rsid w:val="00337339"/>
    <w:rsid w:val="003375ED"/>
    <w:rsid w:val="00340345"/>
    <w:rsid w:val="003406C6"/>
    <w:rsid w:val="003418CC"/>
    <w:rsid w:val="00341DD4"/>
    <w:rsid w:val="003424BB"/>
    <w:rsid w:val="0034339C"/>
    <w:rsid w:val="003434EE"/>
    <w:rsid w:val="00343F0E"/>
    <w:rsid w:val="00344A46"/>
    <w:rsid w:val="00344B1F"/>
    <w:rsid w:val="00344DB7"/>
    <w:rsid w:val="00345179"/>
    <w:rsid w:val="003459BD"/>
    <w:rsid w:val="00347495"/>
    <w:rsid w:val="00347EFB"/>
    <w:rsid w:val="00350191"/>
    <w:rsid w:val="00350D38"/>
    <w:rsid w:val="0035165C"/>
    <w:rsid w:val="00351B36"/>
    <w:rsid w:val="00352F67"/>
    <w:rsid w:val="003547F9"/>
    <w:rsid w:val="00355054"/>
    <w:rsid w:val="00355923"/>
    <w:rsid w:val="00357154"/>
    <w:rsid w:val="00357B4E"/>
    <w:rsid w:val="00361837"/>
    <w:rsid w:val="00362302"/>
    <w:rsid w:val="003646B7"/>
    <w:rsid w:val="0036472F"/>
    <w:rsid w:val="00364B3F"/>
    <w:rsid w:val="00365006"/>
    <w:rsid w:val="00365412"/>
    <w:rsid w:val="003667A7"/>
    <w:rsid w:val="003716FD"/>
    <w:rsid w:val="00371BB6"/>
    <w:rsid w:val="0037204B"/>
    <w:rsid w:val="003733D9"/>
    <w:rsid w:val="00373736"/>
    <w:rsid w:val="003744CF"/>
    <w:rsid w:val="0037456A"/>
    <w:rsid w:val="00374717"/>
    <w:rsid w:val="0037548E"/>
    <w:rsid w:val="00375BE0"/>
    <w:rsid w:val="0037613B"/>
    <w:rsid w:val="0037676C"/>
    <w:rsid w:val="00381043"/>
    <w:rsid w:val="00381AA7"/>
    <w:rsid w:val="003829E5"/>
    <w:rsid w:val="00382A94"/>
    <w:rsid w:val="00382F64"/>
    <w:rsid w:val="00384042"/>
    <w:rsid w:val="003856F7"/>
    <w:rsid w:val="0038598C"/>
    <w:rsid w:val="00385BEC"/>
    <w:rsid w:val="00386109"/>
    <w:rsid w:val="0038667D"/>
    <w:rsid w:val="00386944"/>
    <w:rsid w:val="00386D4E"/>
    <w:rsid w:val="00387394"/>
    <w:rsid w:val="0038762B"/>
    <w:rsid w:val="00387C05"/>
    <w:rsid w:val="00387D7E"/>
    <w:rsid w:val="003913B9"/>
    <w:rsid w:val="00391DB9"/>
    <w:rsid w:val="00392365"/>
    <w:rsid w:val="003923ED"/>
    <w:rsid w:val="00392D5B"/>
    <w:rsid w:val="0039352D"/>
    <w:rsid w:val="00394BED"/>
    <w:rsid w:val="003955D1"/>
    <w:rsid w:val="003956CC"/>
    <w:rsid w:val="00395C9A"/>
    <w:rsid w:val="0039630C"/>
    <w:rsid w:val="00397116"/>
    <w:rsid w:val="00397EF8"/>
    <w:rsid w:val="003A04D1"/>
    <w:rsid w:val="003A0853"/>
    <w:rsid w:val="003A3712"/>
    <w:rsid w:val="003A583E"/>
    <w:rsid w:val="003A62BC"/>
    <w:rsid w:val="003A6B67"/>
    <w:rsid w:val="003B0638"/>
    <w:rsid w:val="003B09D4"/>
    <w:rsid w:val="003B0FA7"/>
    <w:rsid w:val="003B13B6"/>
    <w:rsid w:val="003B14C3"/>
    <w:rsid w:val="003B1531"/>
    <w:rsid w:val="003B15E6"/>
    <w:rsid w:val="003B22EF"/>
    <w:rsid w:val="003B292D"/>
    <w:rsid w:val="003B2B7E"/>
    <w:rsid w:val="003B2FC5"/>
    <w:rsid w:val="003B408A"/>
    <w:rsid w:val="003B4280"/>
    <w:rsid w:val="003B44B3"/>
    <w:rsid w:val="003B5BD4"/>
    <w:rsid w:val="003B6360"/>
    <w:rsid w:val="003C0664"/>
    <w:rsid w:val="003C08A2"/>
    <w:rsid w:val="003C1CCB"/>
    <w:rsid w:val="003C2045"/>
    <w:rsid w:val="003C3381"/>
    <w:rsid w:val="003C38D9"/>
    <w:rsid w:val="003C3E1B"/>
    <w:rsid w:val="003C43A1"/>
    <w:rsid w:val="003C4FC0"/>
    <w:rsid w:val="003C53E1"/>
    <w:rsid w:val="003C55F4"/>
    <w:rsid w:val="003C7897"/>
    <w:rsid w:val="003C7A3F"/>
    <w:rsid w:val="003C7D59"/>
    <w:rsid w:val="003D0CA5"/>
    <w:rsid w:val="003D0DFA"/>
    <w:rsid w:val="003D2766"/>
    <w:rsid w:val="003D2A74"/>
    <w:rsid w:val="003D3D88"/>
    <w:rsid w:val="003D3E8F"/>
    <w:rsid w:val="003D3F65"/>
    <w:rsid w:val="003D4297"/>
    <w:rsid w:val="003D5E43"/>
    <w:rsid w:val="003D6475"/>
    <w:rsid w:val="003D6EE6"/>
    <w:rsid w:val="003D6F3E"/>
    <w:rsid w:val="003D7A5D"/>
    <w:rsid w:val="003E0D50"/>
    <w:rsid w:val="003E375C"/>
    <w:rsid w:val="003E3921"/>
    <w:rsid w:val="003E4086"/>
    <w:rsid w:val="003E5B0B"/>
    <w:rsid w:val="003E5DF2"/>
    <w:rsid w:val="003E639E"/>
    <w:rsid w:val="003E71E5"/>
    <w:rsid w:val="003E76F2"/>
    <w:rsid w:val="003F0445"/>
    <w:rsid w:val="003F08A9"/>
    <w:rsid w:val="003F0CF0"/>
    <w:rsid w:val="003F0EC3"/>
    <w:rsid w:val="003F14B1"/>
    <w:rsid w:val="003F16E1"/>
    <w:rsid w:val="003F22B8"/>
    <w:rsid w:val="003F2B20"/>
    <w:rsid w:val="003F3289"/>
    <w:rsid w:val="003F3C62"/>
    <w:rsid w:val="003F5CB9"/>
    <w:rsid w:val="003F6105"/>
    <w:rsid w:val="003F7DA4"/>
    <w:rsid w:val="00400874"/>
    <w:rsid w:val="00400B08"/>
    <w:rsid w:val="00401265"/>
    <w:rsid w:val="004013C7"/>
    <w:rsid w:val="00401FCF"/>
    <w:rsid w:val="00402564"/>
    <w:rsid w:val="00402915"/>
    <w:rsid w:val="00403669"/>
    <w:rsid w:val="004046BD"/>
    <w:rsid w:val="00406285"/>
    <w:rsid w:val="00407082"/>
    <w:rsid w:val="00407B31"/>
    <w:rsid w:val="004109B8"/>
    <w:rsid w:val="004115A2"/>
    <w:rsid w:val="0041219C"/>
    <w:rsid w:val="004124B3"/>
    <w:rsid w:val="00412F4C"/>
    <w:rsid w:val="00413E23"/>
    <w:rsid w:val="004148F9"/>
    <w:rsid w:val="00415220"/>
    <w:rsid w:val="00415D62"/>
    <w:rsid w:val="00416E08"/>
    <w:rsid w:val="00420300"/>
    <w:rsid w:val="0042084E"/>
    <w:rsid w:val="00421EEF"/>
    <w:rsid w:val="00422EC2"/>
    <w:rsid w:val="0042343B"/>
    <w:rsid w:val="00424D65"/>
    <w:rsid w:val="00425411"/>
    <w:rsid w:val="004275B2"/>
    <w:rsid w:val="004275D7"/>
    <w:rsid w:val="00427675"/>
    <w:rsid w:val="00427AF9"/>
    <w:rsid w:val="00427FFE"/>
    <w:rsid w:val="00430393"/>
    <w:rsid w:val="004313E0"/>
    <w:rsid w:val="00431806"/>
    <w:rsid w:val="00431A70"/>
    <w:rsid w:val="00431BF4"/>
    <w:rsid w:val="00431F42"/>
    <w:rsid w:val="00433E64"/>
    <w:rsid w:val="00433FCE"/>
    <w:rsid w:val="00434570"/>
    <w:rsid w:val="00434F69"/>
    <w:rsid w:val="004352E0"/>
    <w:rsid w:val="00435F44"/>
    <w:rsid w:val="004361AC"/>
    <w:rsid w:val="00436A58"/>
    <w:rsid w:val="00436B0D"/>
    <w:rsid w:val="00437E18"/>
    <w:rsid w:val="0043EDBC"/>
    <w:rsid w:val="00441FAF"/>
    <w:rsid w:val="00442A5B"/>
    <w:rsid w:val="00442AF1"/>
    <w:rsid w:val="00442C6C"/>
    <w:rsid w:val="00443CBE"/>
    <w:rsid w:val="00443E8A"/>
    <w:rsid w:val="004441BC"/>
    <w:rsid w:val="004445E6"/>
    <w:rsid w:val="0044582B"/>
    <w:rsid w:val="00445FC6"/>
    <w:rsid w:val="004468B4"/>
    <w:rsid w:val="00446D86"/>
    <w:rsid w:val="004471B0"/>
    <w:rsid w:val="004471C8"/>
    <w:rsid w:val="00447C6A"/>
    <w:rsid w:val="00447D74"/>
    <w:rsid w:val="00447FAC"/>
    <w:rsid w:val="00450C6E"/>
    <w:rsid w:val="00451BAF"/>
    <w:rsid w:val="0045230A"/>
    <w:rsid w:val="00452C4F"/>
    <w:rsid w:val="00452F7A"/>
    <w:rsid w:val="00453076"/>
    <w:rsid w:val="00454A7D"/>
    <w:rsid w:val="00454AD0"/>
    <w:rsid w:val="00454B1C"/>
    <w:rsid w:val="00456D8F"/>
    <w:rsid w:val="00457337"/>
    <w:rsid w:val="00460DEE"/>
    <w:rsid w:val="00460E66"/>
    <w:rsid w:val="004614C0"/>
    <w:rsid w:val="00461715"/>
    <w:rsid w:val="00462E3D"/>
    <w:rsid w:val="00463BBD"/>
    <w:rsid w:val="00463C32"/>
    <w:rsid w:val="00463E65"/>
    <w:rsid w:val="004641DE"/>
    <w:rsid w:val="00466B5E"/>
    <w:rsid w:val="00466E79"/>
    <w:rsid w:val="0046714A"/>
    <w:rsid w:val="00470D7D"/>
    <w:rsid w:val="0047261A"/>
    <w:rsid w:val="004728D5"/>
    <w:rsid w:val="00473118"/>
    <w:rsid w:val="0047372D"/>
    <w:rsid w:val="00473BA3"/>
    <w:rsid w:val="004743DD"/>
    <w:rsid w:val="00474CEA"/>
    <w:rsid w:val="0047551E"/>
    <w:rsid w:val="00476926"/>
    <w:rsid w:val="00481156"/>
    <w:rsid w:val="00481CAE"/>
    <w:rsid w:val="004825EC"/>
    <w:rsid w:val="00482616"/>
    <w:rsid w:val="004827E8"/>
    <w:rsid w:val="0048307E"/>
    <w:rsid w:val="004834EB"/>
    <w:rsid w:val="00483968"/>
    <w:rsid w:val="00483FFF"/>
    <w:rsid w:val="004841BE"/>
    <w:rsid w:val="00484359"/>
    <w:rsid w:val="00484CD1"/>
    <w:rsid w:val="00484F86"/>
    <w:rsid w:val="00485564"/>
    <w:rsid w:val="00485BD1"/>
    <w:rsid w:val="004869DC"/>
    <w:rsid w:val="00486E34"/>
    <w:rsid w:val="00490746"/>
    <w:rsid w:val="004907F9"/>
    <w:rsid w:val="00490852"/>
    <w:rsid w:val="004915B3"/>
    <w:rsid w:val="00491C9C"/>
    <w:rsid w:val="004922E3"/>
    <w:rsid w:val="00492F30"/>
    <w:rsid w:val="004934B9"/>
    <w:rsid w:val="00493503"/>
    <w:rsid w:val="004946F4"/>
    <w:rsid w:val="0049478B"/>
    <w:rsid w:val="0049487E"/>
    <w:rsid w:val="00495348"/>
    <w:rsid w:val="00495BBC"/>
    <w:rsid w:val="00495D70"/>
    <w:rsid w:val="004A14BB"/>
    <w:rsid w:val="004A160D"/>
    <w:rsid w:val="004A3E81"/>
    <w:rsid w:val="004A4195"/>
    <w:rsid w:val="004A42E9"/>
    <w:rsid w:val="004A544F"/>
    <w:rsid w:val="004A56DA"/>
    <w:rsid w:val="004A5C62"/>
    <w:rsid w:val="004A5CE5"/>
    <w:rsid w:val="004A6318"/>
    <w:rsid w:val="004A707D"/>
    <w:rsid w:val="004A710A"/>
    <w:rsid w:val="004A7AE9"/>
    <w:rsid w:val="004A7B56"/>
    <w:rsid w:val="004A7C80"/>
    <w:rsid w:val="004A7CEF"/>
    <w:rsid w:val="004B0974"/>
    <w:rsid w:val="004B19B5"/>
    <w:rsid w:val="004B344B"/>
    <w:rsid w:val="004B34FA"/>
    <w:rsid w:val="004B3B26"/>
    <w:rsid w:val="004B4185"/>
    <w:rsid w:val="004B48E9"/>
    <w:rsid w:val="004B4EA3"/>
    <w:rsid w:val="004B7B9C"/>
    <w:rsid w:val="004C1435"/>
    <w:rsid w:val="004C1A74"/>
    <w:rsid w:val="004C1DDE"/>
    <w:rsid w:val="004C343D"/>
    <w:rsid w:val="004C3BBD"/>
    <w:rsid w:val="004C5541"/>
    <w:rsid w:val="004C5BEE"/>
    <w:rsid w:val="004C6EEE"/>
    <w:rsid w:val="004C6F9A"/>
    <w:rsid w:val="004C702B"/>
    <w:rsid w:val="004C761B"/>
    <w:rsid w:val="004D0033"/>
    <w:rsid w:val="004D016B"/>
    <w:rsid w:val="004D1B22"/>
    <w:rsid w:val="004D23CC"/>
    <w:rsid w:val="004D34C7"/>
    <w:rsid w:val="004D3688"/>
    <w:rsid w:val="004D36F2"/>
    <w:rsid w:val="004D4226"/>
    <w:rsid w:val="004D4704"/>
    <w:rsid w:val="004D60AC"/>
    <w:rsid w:val="004D7FA0"/>
    <w:rsid w:val="004E0A54"/>
    <w:rsid w:val="004E1106"/>
    <w:rsid w:val="004E1366"/>
    <w:rsid w:val="004E138F"/>
    <w:rsid w:val="004E1551"/>
    <w:rsid w:val="004E1882"/>
    <w:rsid w:val="004E1898"/>
    <w:rsid w:val="004E3DBB"/>
    <w:rsid w:val="004E4057"/>
    <w:rsid w:val="004E45E2"/>
    <w:rsid w:val="004E4649"/>
    <w:rsid w:val="004E476E"/>
    <w:rsid w:val="004E48B8"/>
    <w:rsid w:val="004E50BF"/>
    <w:rsid w:val="004E5C2B"/>
    <w:rsid w:val="004E61E0"/>
    <w:rsid w:val="004E639F"/>
    <w:rsid w:val="004E6B55"/>
    <w:rsid w:val="004F00DD"/>
    <w:rsid w:val="004F0219"/>
    <w:rsid w:val="004F06F1"/>
    <w:rsid w:val="004F2133"/>
    <w:rsid w:val="004F250B"/>
    <w:rsid w:val="004F2B91"/>
    <w:rsid w:val="004F3268"/>
    <w:rsid w:val="004F330D"/>
    <w:rsid w:val="004F5398"/>
    <w:rsid w:val="004F55F1"/>
    <w:rsid w:val="004F5622"/>
    <w:rsid w:val="004F5E86"/>
    <w:rsid w:val="004F60B9"/>
    <w:rsid w:val="004F6936"/>
    <w:rsid w:val="004F702C"/>
    <w:rsid w:val="004F7C75"/>
    <w:rsid w:val="00500E66"/>
    <w:rsid w:val="005018F6"/>
    <w:rsid w:val="00501909"/>
    <w:rsid w:val="00502803"/>
    <w:rsid w:val="00502956"/>
    <w:rsid w:val="00502B8A"/>
    <w:rsid w:val="00503DC6"/>
    <w:rsid w:val="00505FFF"/>
    <w:rsid w:val="0050610F"/>
    <w:rsid w:val="00506882"/>
    <w:rsid w:val="00506C95"/>
    <w:rsid w:val="00506F5D"/>
    <w:rsid w:val="00507DB9"/>
    <w:rsid w:val="00507F41"/>
    <w:rsid w:val="00510119"/>
    <w:rsid w:val="00510C37"/>
    <w:rsid w:val="00511DE2"/>
    <w:rsid w:val="005126D0"/>
    <w:rsid w:val="0051279D"/>
    <w:rsid w:val="00514667"/>
    <w:rsid w:val="0051568D"/>
    <w:rsid w:val="00517FE4"/>
    <w:rsid w:val="005222EC"/>
    <w:rsid w:val="00524101"/>
    <w:rsid w:val="00525091"/>
    <w:rsid w:val="00526AC7"/>
    <w:rsid w:val="00526C15"/>
    <w:rsid w:val="0052700C"/>
    <w:rsid w:val="005311F3"/>
    <w:rsid w:val="00532062"/>
    <w:rsid w:val="005321BC"/>
    <w:rsid w:val="0053295F"/>
    <w:rsid w:val="00532BF7"/>
    <w:rsid w:val="00533788"/>
    <w:rsid w:val="005343EA"/>
    <w:rsid w:val="00534A91"/>
    <w:rsid w:val="00535391"/>
    <w:rsid w:val="005355B4"/>
    <w:rsid w:val="00536499"/>
    <w:rsid w:val="005368DD"/>
    <w:rsid w:val="00536BA0"/>
    <w:rsid w:val="00540E38"/>
    <w:rsid w:val="00542A03"/>
    <w:rsid w:val="00543903"/>
    <w:rsid w:val="00543BCC"/>
    <w:rsid w:val="00543F11"/>
    <w:rsid w:val="00544135"/>
    <w:rsid w:val="00544E67"/>
    <w:rsid w:val="00546305"/>
    <w:rsid w:val="00546904"/>
    <w:rsid w:val="00547A95"/>
    <w:rsid w:val="00550282"/>
    <w:rsid w:val="00550996"/>
    <w:rsid w:val="0055119B"/>
    <w:rsid w:val="005515C7"/>
    <w:rsid w:val="00551AEB"/>
    <w:rsid w:val="00554053"/>
    <w:rsid w:val="00554DEC"/>
    <w:rsid w:val="00554E67"/>
    <w:rsid w:val="00556F98"/>
    <w:rsid w:val="00557396"/>
    <w:rsid w:val="00557C15"/>
    <w:rsid w:val="005605A7"/>
    <w:rsid w:val="00560CDD"/>
    <w:rsid w:val="00561202"/>
    <w:rsid w:val="00561303"/>
    <w:rsid w:val="00562507"/>
    <w:rsid w:val="00562811"/>
    <w:rsid w:val="0056299D"/>
    <w:rsid w:val="00562A06"/>
    <w:rsid w:val="00562DA7"/>
    <w:rsid w:val="00564E9E"/>
    <w:rsid w:val="0056546A"/>
    <w:rsid w:val="00565934"/>
    <w:rsid w:val="005659B5"/>
    <w:rsid w:val="00565A1C"/>
    <w:rsid w:val="00565D14"/>
    <w:rsid w:val="005664B5"/>
    <w:rsid w:val="00566585"/>
    <w:rsid w:val="0056680B"/>
    <w:rsid w:val="005675C8"/>
    <w:rsid w:val="00567DEB"/>
    <w:rsid w:val="0057008F"/>
    <w:rsid w:val="005708BD"/>
    <w:rsid w:val="00571449"/>
    <w:rsid w:val="00572031"/>
    <w:rsid w:val="005720DA"/>
    <w:rsid w:val="00572282"/>
    <w:rsid w:val="00573CE3"/>
    <w:rsid w:val="00574A19"/>
    <w:rsid w:val="0057518A"/>
    <w:rsid w:val="005756F0"/>
    <w:rsid w:val="005757F2"/>
    <w:rsid w:val="0057676B"/>
    <w:rsid w:val="00576E84"/>
    <w:rsid w:val="00580394"/>
    <w:rsid w:val="005809CD"/>
    <w:rsid w:val="00582B8C"/>
    <w:rsid w:val="00585610"/>
    <w:rsid w:val="00586CDA"/>
    <w:rsid w:val="0058757E"/>
    <w:rsid w:val="00587663"/>
    <w:rsid w:val="00587D33"/>
    <w:rsid w:val="00590034"/>
    <w:rsid w:val="005909B9"/>
    <w:rsid w:val="00590D47"/>
    <w:rsid w:val="00592D7B"/>
    <w:rsid w:val="00593366"/>
    <w:rsid w:val="00593448"/>
    <w:rsid w:val="0059347D"/>
    <w:rsid w:val="00593D60"/>
    <w:rsid w:val="005941F5"/>
    <w:rsid w:val="00594394"/>
    <w:rsid w:val="00594878"/>
    <w:rsid w:val="005959DD"/>
    <w:rsid w:val="0059691F"/>
    <w:rsid w:val="00596A4B"/>
    <w:rsid w:val="005970A7"/>
    <w:rsid w:val="00597507"/>
    <w:rsid w:val="00597616"/>
    <w:rsid w:val="005A22DA"/>
    <w:rsid w:val="005A33B3"/>
    <w:rsid w:val="005A3AFF"/>
    <w:rsid w:val="005A40DA"/>
    <w:rsid w:val="005A429C"/>
    <w:rsid w:val="005A479D"/>
    <w:rsid w:val="005A4A42"/>
    <w:rsid w:val="005A7723"/>
    <w:rsid w:val="005A7844"/>
    <w:rsid w:val="005A7FA0"/>
    <w:rsid w:val="005A7FA5"/>
    <w:rsid w:val="005B1C6D"/>
    <w:rsid w:val="005B21B6"/>
    <w:rsid w:val="005B3A08"/>
    <w:rsid w:val="005B4BF6"/>
    <w:rsid w:val="005B4F2C"/>
    <w:rsid w:val="005B4FFD"/>
    <w:rsid w:val="005B69D6"/>
    <w:rsid w:val="005B6CDD"/>
    <w:rsid w:val="005B7A63"/>
    <w:rsid w:val="005C0955"/>
    <w:rsid w:val="005C0A8C"/>
    <w:rsid w:val="005C1216"/>
    <w:rsid w:val="005C240D"/>
    <w:rsid w:val="005C3F4A"/>
    <w:rsid w:val="005C49DA"/>
    <w:rsid w:val="005C4E33"/>
    <w:rsid w:val="005C50F3"/>
    <w:rsid w:val="005C54B5"/>
    <w:rsid w:val="005C5D80"/>
    <w:rsid w:val="005C5D91"/>
    <w:rsid w:val="005C77C8"/>
    <w:rsid w:val="005D02CB"/>
    <w:rsid w:val="005D07B8"/>
    <w:rsid w:val="005D07F0"/>
    <w:rsid w:val="005D0E3D"/>
    <w:rsid w:val="005D1380"/>
    <w:rsid w:val="005D166A"/>
    <w:rsid w:val="005D1D9D"/>
    <w:rsid w:val="005D1ED7"/>
    <w:rsid w:val="005D2504"/>
    <w:rsid w:val="005D2706"/>
    <w:rsid w:val="005D4A59"/>
    <w:rsid w:val="005D4C69"/>
    <w:rsid w:val="005D6597"/>
    <w:rsid w:val="005D75A9"/>
    <w:rsid w:val="005D784A"/>
    <w:rsid w:val="005D7BA5"/>
    <w:rsid w:val="005E101D"/>
    <w:rsid w:val="005E14E7"/>
    <w:rsid w:val="005E169B"/>
    <w:rsid w:val="005E26A3"/>
    <w:rsid w:val="005E2ECB"/>
    <w:rsid w:val="005E3545"/>
    <w:rsid w:val="005E4029"/>
    <w:rsid w:val="005E447E"/>
    <w:rsid w:val="005E4FD1"/>
    <w:rsid w:val="005E6B92"/>
    <w:rsid w:val="005E6C46"/>
    <w:rsid w:val="005F063D"/>
    <w:rsid w:val="005F0775"/>
    <w:rsid w:val="005F0CF5"/>
    <w:rsid w:val="005F1462"/>
    <w:rsid w:val="005F21EB"/>
    <w:rsid w:val="005F2D6C"/>
    <w:rsid w:val="005F2F85"/>
    <w:rsid w:val="005F35AB"/>
    <w:rsid w:val="005F3E2F"/>
    <w:rsid w:val="005F412F"/>
    <w:rsid w:val="005F424B"/>
    <w:rsid w:val="005F4411"/>
    <w:rsid w:val="005F64CF"/>
    <w:rsid w:val="005F68D2"/>
    <w:rsid w:val="005F6E48"/>
    <w:rsid w:val="005F79DF"/>
    <w:rsid w:val="0060084E"/>
    <w:rsid w:val="00600E51"/>
    <w:rsid w:val="006025C4"/>
    <w:rsid w:val="00602D3A"/>
    <w:rsid w:val="00603376"/>
    <w:rsid w:val="00603F32"/>
    <w:rsid w:val="006041AD"/>
    <w:rsid w:val="006043AB"/>
    <w:rsid w:val="00604EC1"/>
    <w:rsid w:val="00605385"/>
    <w:rsid w:val="00605908"/>
    <w:rsid w:val="00606249"/>
    <w:rsid w:val="006067F4"/>
    <w:rsid w:val="00607850"/>
    <w:rsid w:val="00607EF7"/>
    <w:rsid w:val="006104D9"/>
    <w:rsid w:val="00610D7C"/>
    <w:rsid w:val="006115A7"/>
    <w:rsid w:val="00612F0D"/>
    <w:rsid w:val="00613414"/>
    <w:rsid w:val="00615BD6"/>
    <w:rsid w:val="00615CA2"/>
    <w:rsid w:val="00616111"/>
    <w:rsid w:val="006166FE"/>
    <w:rsid w:val="00620154"/>
    <w:rsid w:val="006203D5"/>
    <w:rsid w:val="0062385F"/>
    <w:rsid w:val="00623A71"/>
    <w:rsid w:val="00623B83"/>
    <w:rsid w:val="0062408D"/>
    <w:rsid w:val="006240CC"/>
    <w:rsid w:val="00624940"/>
    <w:rsid w:val="006254F8"/>
    <w:rsid w:val="00626619"/>
    <w:rsid w:val="00627DA7"/>
    <w:rsid w:val="00630CE2"/>
    <w:rsid w:val="00630DA4"/>
    <w:rsid w:val="00631C42"/>
    <w:rsid w:val="00631CD4"/>
    <w:rsid w:val="006324E8"/>
    <w:rsid w:val="00632597"/>
    <w:rsid w:val="00632925"/>
    <w:rsid w:val="00632A49"/>
    <w:rsid w:val="0063377B"/>
    <w:rsid w:val="0063476E"/>
    <w:rsid w:val="00634D13"/>
    <w:rsid w:val="00635000"/>
    <w:rsid w:val="00635225"/>
    <w:rsid w:val="006358B4"/>
    <w:rsid w:val="00641177"/>
    <w:rsid w:val="00641724"/>
    <w:rsid w:val="006419AA"/>
    <w:rsid w:val="00641E11"/>
    <w:rsid w:val="0064400F"/>
    <w:rsid w:val="00644B1F"/>
    <w:rsid w:val="00644B7E"/>
    <w:rsid w:val="006454E6"/>
    <w:rsid w:val="00645888"/>
    <w:rsid w:val="00646235"/>
    <w:rsid w:val="00646A68"/>
    <w:rsid w:val="00647ABC"/>
    <w:rsid w:val="00647D60"/>
    <w:rsid w:val="006505BD"/>
    <w:rsid w:val="006508EA"/>
    <w:rsid w:val="0065092E"/>
    <w:rsid w:val="00652D1E"/>
    <w:rsid w:val="00655636"/>
    <w:rsid w:val="006557A7"/>
    <w:rsid w:val="00656203"/>
    <w:rsid w:val="00656290"/>
    <w:rsid w:val="00656618"/>
    <w:rsid w:val="006571B7"/>
    <w:rsid w:val="006601C9"/>
    <w:rsid w:val="00660767"/>
    <w:rsid w:val="006608D8"/>
    <w:rsid w:val="00661034"/>
    <w:rsid w:val="006621D7"/>
    <w:rsid w:val="0066302A"/>
    <w:rsid w:val="006644E7"/>
    <w:rsid w:val="00664A0E"/>
    <w:rsid w:val="00666D16"/>
    <w:rsid w:val="00666D38"/>
    <w:rsid w:val="00666F83"/>
    <w:rsid w:val="00667770"/>
    <w:rsid w:val="006701A8"/>
    <w:rsid w:val="00670597"/>
    <w:rsid w:val="006706D0"/>
    <w:rsid w:val="00670BBB"/>
    <w:rsid w:val="00670CCE"/>
    <w:rsid w:val="00670D19"/>
    <w:rsid w:val="00671B4E"/>
    <w:rsid w:val="006728AC"/>
    <w:rsid w:val="006729F2"/>
    <w:rsid w:val="00672E1D"/>
    <w:rsid w:val="00673E7E"/>
    <w:rsid w:val="00674AA5"/>
    <w:rsid w:val="0067693A"/>
    <w:rsid w:val="006772D9"/>
    <w:rsid w:val="006773B3"/>
    <w:rsid w:val="00677574"/>
    <w:rsid w:val="00680804"/>
    <w:rsid w:val="0068081C"/>
    <w:rsid w:val="006812ED"/>
    <w:rsid w:val="00682B2E"/>
    <w:rsid w:val="00682CEB"/>
    <w:rsid w:val="0068369E"/>
    <w:rsid w:val="00683878"/>
    <w:rsid w:val="00684303"/>
    <w:rsid w:val="00684380"/>
    <w:rsid w:val="0068454C"/>
    <w:rsid w:val="00684EC4"/>
    <w:rsid w:val="00684FAB"/>
    <w:rsid w:val="006859CA"/>
    <w:rsid w:val="00685DC7"/>
    <w:rsid w:val="00687A19"/>
    <w:rsid w:val="00690A63"/>
    <w:rsid w:val="00691598"/>
    <w:rsid w:val="00691B62"/>
    <w:rsid w:val="00692F12"/>
    <w:rsid w:val="006933B5"/>
    <w:rsid w:val="006939CB"/>
    <w:rsid w:val="00693D14"/>
    <w:rsid w:val="00696589"/>
    <w:rsid w:val="00696F27"/>
    <w:rsid w:val="00697C1C"/>
    <w:rsid w:val="006A1574"/>
    <w:rsid w:val="006A18C2"/>
    <w:rsid w:val="006A1DEA"/>
    <w:rsid w:val="006A312F"/>
    <w:rsid w:val="006A3383"/>
    <w:rsid w:val="006A361D"/>
    <w:rsid w:val="006A4BA7"/>
    <w:rsid w:val="006A55DB"/>
    <w:rsid w:val="006A6119"/>
    <w:rsid w:val="006A6D6F"/>
    <w:rsid w:val="006B0588"/>
    <w:rsid w:val="006B077C"/>
    <w:rsid w:val="006B1AE5"/>
    <w:rsid w:val="006B25C5"/>
    <w:rsid w:val="006B26F8"/>
    <w:rsid w:val="006B5C8E"/>
    <w:rsid w:val="006B6803"/>
    <w:rsid w:val="006C0DA5"/>
    <w:rsid w:val="006C1570"/>
    <w:rsid w:val="006C2F49"/>
    <w:rsid w:val="006C319C"/>
    <w:rsid w:val="006C3F47"/>
    <w:rsid w:val="006C66F2"/>
    <w:rsid w:val="006C67FB"/>
    <w:rsid w:val="006C6A05"/>
    <w:rsid w:val="006C778B"/>
    <w:rsid w:val="006D09E9"/>
    <w:rsid w:val="006D0C83"/>
    <w:rsid w:val="006D0F16"/>
    <w:rsid w:val="006D1C50"/>
    <w:rsid w:val="006D2A3F"/>
    <w:rsid w:val="006D2FBC"/>
    <w:rsid w:val="006D378A"/>
    <w:rsid w:val="006D3856"/>
    <w:rsid w:val="006D3FE2"/>
    <w:rsid w:val="006D540A"/>
    <w:rsid w:val="006D5C15"/>
    <w:rsid w:val="006D645B"/>
    <w:rsid w:val="006D6C1D"/>
    <w:rsid w:val="006D6E34"/>
    <w:rsid w:val="006D6FC8"/>
    <w:rsid w:val="006D777B"/>
    <w:rsid w:val="006E138B"/>
    <w:rsid w:val="006E1867"/>
    <w:rsid w:val="006E1F2C"/>
    <w:rsid w:val="006E2262"/>
    <w:rsid w:val="006E4342"/>
    <w:rsid w:val="006E4470"/>
    <w:rsid w:val="006E498C"/>
    <w:rsid w:val="006E4DFE"/>
    <w:rsid w:val="006E74E8"/>
    <w:rsid w:val="006F0330"/>
    <w:rsid w:val="006F0B16"/>
    <w:rsid w:val="006F0B94"/>
    <w:rsid w:val="006F1B0D"/>
    <w:rsid w:val="006F1FDC"/>
    <w:rsid w:val="006F2399"/>
    <w:rsid w:val="006F28F4"/>
    <w:rsid w:val="006F3590"/>
    <w:rsid w:val="006F5E32"/>
    <w:rsid w:val="006F6B8C"/>
    <w:rsid w:val="006F7E3F"/>
    <w:rsid w:val="00701393"/>
    <w:rsid w:val="007013EF"/>
    <w:rsid w:val="00701C3E"/>
    <w:rsid w:val="007038BE"/>
    <w:rsid w:val="00703DD0"/>
    <w:rsid w:val="00705399"/>
    <w:rsid w:val="00705495"/>
    <w:rsid w:val="007055BD"/>
    <w:rsid w:val="007060BF"/>
    <w:rsid w:val="0070633D"/>
    <w:rsid w:val="00706D30"/>
    <w:rsid w:val="007071CA"/>
    <w:rsid w:val="0070720D"/>
    <w:rsid w:val="007108ED"/>
    <w:rsid w:val="00711A18"/>
    <w:rsid w:val="00715FAA"/>
    <w:rsid w:val="00715FC6"/>
    <w:rsid w:val="00716135"/>
    <w:rsid w:val="007173CA"/>
    <w:rsid w:val="007175DE"/>
    <w:rsid w:val="00717D7D"/>
    <w:rsid w:val="007202F3"/>
    <w:rsid w:val="007216AA"/>
    <w:rsid w:val="007218D2"/>
    <w:rsid w:val="00721AB5"/>
    <w:rsid w:val="00721CFB"/>
    <w:rsid w:val="00721DEF"/>
    <w:rsid w:val="00722BFD"/>
    <w:rsid w:val="00723094"/>
    <w:rsid w:val="00724A43"/>
    <w:rsid w:val="007251BC"/>
    <w:rsid w:val="007256FC"/>
    <w:rsid w:val="0072694E"/>
    <w:rsid w:val="0072720D"/>
    <w:rsid w:val="007273AC"/>
    <w:rsid w:val="007305DB"/>
    <w:rsid w:val="00730AFA"/>
    <w:rsid w:val="0073166D"/>
    <w:rsid w:val="00731845"/>
    <w:rsid w:val="007318EE"/>
    <w:rsid w:val="00731AD4"/>
    <w:rsid w:val="0073211E"/>
    <w:rsid w:val="00733034"/>
    <w:rsid w:val="00733D2D"/>
    <w:rsid w:val="007345D1"/>
    <w:rsid w:val="007346E4"/>
    <w:rsid w:val="00734E19"/>
    <w:rsid w:val="00735564"/>
    <w:rsid w:val="0073556B"/>
    <w:rsid w:val="007359E5"/>
    <w:rsid w:val="00736518"/>
    <w:rsid w:val="00736D49"/>
    <w:rsid w:val="007403A5"/>
    <w:rsid w:val="00740CDE"/>
    <w:rsid w:val="00740F22"/>
    <w:rsid w:val="00741CF0"/>
    <w:rsid w:val="00741F1A"/>
    <w:rsid w:val="0074368C"/>
    <w:rsid w:val="007447DA"/>
    <w:rsid w:val="007450F8"/>
    <w:rsid w:val="0074696E"/>
    <w:rsid w:val="0074702C"/>
    <w:rsid w:val="0074705B"/>
    <w:rsid w:val="007475D1"/>
    <w:rsid w:val="00747BF4"/>
    <w:rsid w:val="00750135"/>
    <w:rsid w:val="007502B6"/>
    <w:rsid w:val="007505E5"/>
    <w:rsid w:val="00750EC2"/>
    <w:rsid w:val="00751129"/>
    <w:rsid w:val="007511C4"/>
    <w:rsid w:val="00751B68"/>
    <w:rsid w:val="00752B28"/>
    <w:rsid w:val="007536BC"/>
    <w:rsid w:val="007541A9"/>
    <w:rsid w:val="00754E36"/>
    <w:rsid w:val="007560C4"/>
    <w:rsid w:val="00756801"/>
    <w:rsid w:val="007574CD"/>
    <w:rsid w:val="00757B07"/>
    <w:rsid w:val="00757C67"/>
    <w:rsid w:val="00757DC9"/>
    <w:rsid w:val="00757DDF"/>
    <w:rsid w:val="00757E61"/>
    <w:rsid w:val="00760A22"/>
    <w:rsid w:val="00760F43"/>
    <w:rsid w:val="00763139"/>
    <w:rsid w:val="00763ABE"/>
    <w:rsid w:val="00763FA3"/>
    <w:rsid w:val="007646B7"/>
    <w:rsid w:val="007649FA"/>
    <w:rsid w:val="00764E86"/>
    <w:rsid w:val="00765768"/>
    <w:rsid w:val="00766251"/>
    <w:rsid w:val="00766DC9"/>
    <w:rsid w:val="00767245"/>
    <w:rsid w:val="00767704"/>
    <w:rsid w:val="00767EC6"/>
    <w:rsid w:val="00770663"/>
    <w:rsid w:val="00770718"/>
    <w:rsid w:val="00770A6A"/>
    <w:rsid w:val="00770F37"/>
    <w:rsid w:val="007711A0"/>
    <w:rsid w:val="00771AB9"/>
    <w:rsid w:val="00771C3F"/>
    <w:rsid w:val="00772D5E"/>
    <w:rsid w:val="007739E6"/>
    <w:rsid w:val="00773E8C"/>
    <w:rsid w:val="0077463E"/>
    <w:rsid w:val="007767C0"/>
    <w:rsid w:val="00776928"/>
    <w:rsid w:val="00776D56"/>
    <w:rsid w:val="00776E0F"/>
    <w:rsid w:val="00776F5F"/>
    <w:rsid w:val="007774B1"/>
    <w:rsid w:val="00777BE1"/>
    <w:rsid w:val="00781657"/>
    <w:rsid w:val="0078181C"/>
    <w:rsid w:val="00781875"/>
    <w:rsid w:val="007818DC"/>
    <w:rsid w:val="00781D80"/>
    <w:rsid w:val="00782222"/>
    <w:rsid w:val="007833D8"/>
    <w:rsid w:val="0078496B"/>
    <w:rsid w:val="00784BE4"/>
    <w:rsid w:val="00785677"/>
    <w:rsid w:val="0078567B"/>
    <w:rsid w:val="0078570B"/>
    <w:rsid w:val="007860F4"/>
    <w:rsid w:val="0078664A"/>
    <w:rsid w:val="00786F16"/>
    <w:rsid w:val="0078769C"/>
    <w:rsid w:val="007902E6"/>
    <w:rsid w:val="0079157D"/>
    <w:rsid w:val="00791BD7"/>
    <w:rsid w:val="007922AA"/>
    <w:rsid w:val="007924C5"/>
    <w:rsid w:val="00792C6F"/>
    <w:rsid w:val="00792FD6"/>
    <w:rsid w:val="007933F7"/>
    <w:rsid w:val="007938D8"/>
    <w:rsid w:val="0079408F"/>
    <w:rsid w:val="00796E20"/>
    <w:rsid w:val="00797849"/>
    <w:rsid w:val="00797AB3"/>
    <w:rsid w:val="00797C32"/>
    <w:rsid w:val="007A0B77"/>
    <w:rsid w:val="007A11E8"/>
    <w:rsid w:val="007A1AC2"/>
    <w:rsid w:val="007A2AD2"/>
    <w:rsid w:val="007A2DFB"/>
    <w:rsid w:val="007A3B64"/>
    <w:rsid w:val="007A4F93"/>
    <w:rsid w:val="007A7315"/>
    <w:rsid w:val="007B0348"/>
    <w:rsid w:val="007B0914"/>
    <w:rsid w:val="007B0BC1"/>
    <w:rsid w:val="007B1374"/>
    <w:rsid w:val="007B1E34"/>
    <w:rsid w:val="007B20A6"/>
    <w:rsid w:val="007B31F9"/>
    <w:rsid w:val="007B32D9"/>
    <w:rsid w:val="007B32E5"/>
    <w:rsid w:val="007B3311"/>
    <w:rsid w:val="007B3DB9"/>
    <w:rsid w:val="007B3EAD"/>
    <w:rsid w:val="007B4865"/>
    <w:rsid w:val="007B4BAD"/>
    <w:rsid w:val="007B589F"/>
    <w:rsid w:val="007B6186"/>
    <w:rsid w:val="007B6E8F"/>
    <w:rsid w:val="007B73BC"/>
    <w:rsid w:val="007B77D0"/>
    <w:rsid w:val="007C1838"/>
    <w:rsid w:val="007C1C46"/>
    <w:rsid w:val="007C1ED5"/>
    <w:rsid w:val="007C20B9"/>
    <w:rsid w:val="007C217D"/>
    <w:rsid w:val="007C3B4E"/>
    <w:rsid w:val="007C4DAE"/>
    <w:rsid w:val="007C58B8"/>
    <w:rsid w:val="007C5ADA"/>
    <w:rsid w:val="007C7301"/>
    <w:rsid w:val="007C7859"/>
    <w:rsid w:val="007C7AA5"/>
    <w:rsid w:val="007C7F28"/>
    <w:rsid w:val="007D0672"/>
    <w:rsid w:val="007D134B"/>
    <w:rsid w:val="007D1466"/>
    <w:rsid w:val="007D1ABF"/>
    <w:rsid w:val="007D27E2"/>
    <w:rsid w:val="007D2843"/>
    <w:rsid w:val="007D29D1"/>
    <w:rsid w:val="007D2BDE"/>
    <w:rsid w:val="007D2FA6"/>
    <w:rsid w:val="007D2FB6"/>
    <w:rsid w:val="007D3BA4"/>
    <w:rsid w:val="007D49EB"/>
    <w:rsid w:val="007D4C6A"/>
    <w:rsid w:val="007D4E78"/>
    <w:rsid w:val="007D5184"/>
    <w:rsid w:val="007D5E1C"/>
    <w:rsid w:val="007D70BB"/>
    <w:rsid w:val="007D78CE"/>
    <w:rsid w:val="007E0543"/>
    <w:rsid w:val="007E0DE2"/>
    <w:rsid w:val="007E2583"/>
    <w:rsid w:val="007E2D83"/>
    <w:rsid w:val="007E348A"/>
    <w:rsid w:val="007E3667"/>
    <w:rsid w:val="007E3B98"/>
    <w:rsid w:val="007E417A"/>
    <w:rsid w:val="007E42AE"/>
    <w:rsid w:val="007E4A7E"/>
    <w:rsid w:val="007E4EE4"/>
    <w:rsid w:val="007E548D"/>
    <w:rsid w:val="007E5CB4"/>
    <w:rsid w:val="007E646F"/>
    <w:rsid w:val="007E6EBB"/>
    <w:rsid w:val="007E7D31"/>
    <w:rsid w:val="007F014A"/>
    <w:rsid w:val="007F0755"/>
    <w:rsid w:val="007F0B29"/>
    <w:rsid w:val="007F1334"/>
    <w:rsid w:val="007F31B6"/>
    <w:rsid w:val="007F4DD4"/>
    <w:rsid w:val="007F4FA1"/>
    <w:rsid w:val="007F546C"/>
    <w:rsid w:val="007F5D19"/>
    <w:rsid w:val="007F625F"/>
    <w:rsid w:val="007F665E"/>
    <w:rsid w:val="007F73C4"/>
    <w:rsid w:val="00800412"/>
    <w:rsid w:val="008019EB"/>
    <w:rsid w:val="00802403"/>
    <w:rsid w:val="00804151"/>
    <w:rsid w:val="008047A6"/>
    <w:rsid w:val="00804C49"/>
    <w:rsid w:val="00805534"/>
    <w:rsid w:val="0080587B"/>
    <w:rsid w:val="0080600C"/>
    <w:rsid w:val="00806468"/>
    <w:rsid w:val="00807122"/>
    <w:rsid w:val="00811550"/>
    <w:rsid w:val="008119CA"/>
    <w:rsid w:val="00812BCC"/>
    <w:rsid w:val="008130C4"/>
    <w:rsid w:val="00814665"/>
    <w:rsid w:val="008155F0"/>
    <w:rsid w:val="00815CAA"/>
    <w:rsid w:val="00816310"/>
    <w:rsid w:val="00816735"/>
    <w:rsid w:val="00816B8C"/>
    <w:rsid w:val="00817741"/>
    <w:rsid w:val="00820141"/>
    <w:rsid w:val="008205BF"/>
    <w:rsid w:val="0082091E"/>
    <w:rsid w:val="00820E0C"/>
    <w:rsid w:val="008217E8"/>
    <w:rsid w:val="00821819"/>
    <w:rsid w:val="00822780"/>
    <w:rsid w:val="00823275"/>
    <w:rsid w:val="0082366F"/>
    <w:rsid w:val="00823FA8"/>
    <w:rsid w:val="008240F0"/>
    <w:rsid w:val="00824888"/>
    <w:rsid w:val="00824910"/>
    <w:rsid w:val="008250F7"/>
    <w:rsid w:val="0082567A"/>
    <w:rsid w:val="008275E7"/>
    <w:rsid w:val="00832475"/>
    <w:rsid w:val="00832DA1"/>
    <w:rsid w:val="008337F1"/>
    <w:rsid w:val="008338A2"/>
    <w:rsid w:val="008338D8"/>
    <w:rsid w:val="00833FF9"/>
    <w:rsid w:val="00834258"/>
    <w:rsid w:val="00834FC9"/>
    <w:rsid w:val="00835784"/>
    <w:rsid w:val="00836E09"/>
    <w:rsid w:val="00837158"/>
    <w:rsid w:val="00837BBF"/>
    <w:rsid w:val="00840E72"/>
    <w:rsid w:val="00840FBE"/>
    <w:rsid w:val="00841AA9"/>
    <w:rsid w:val="00843C5F"/>
    <w:rsid w:val="00846814"/>
    <w:rsid w:val="00846C50"/>
    <w:rsid w:val="008474FE"/>
    <w:rsid w:val="008503A7"/>
    <w:rsid w:val="008512CF"/>
    <w:rsid w:val="00851381"/>
    <w:rsid w:val="008523DE"/>
    <w:rsid w:val="0085257F"/>
    <w:rsid w:val="00852E0E"/>
    <w:rsid w:val="00852F38"/>
    <w:rsid w:val="00853EE4"/>
    <w:rsid w:val="00854652"/>
    <w:rsid w:val="00854829"/>
    <w:rsid w:val="00855535"/>
    <w:rsid w:val="008560B1"/>
    <w:rsid w:val="00856BD4"/>
    <w:rsid w:val="0085750E"/>
    <w:rsid w:val="00857C5A"/>
    <w:rsid w:val="00857D3D"/>
    <w:rsid w:val="008604B9"/>
    <w:rsid w:val="00860EEB"/>
    <w:rsid w:val="00861148"/>
    <w:rsid w:val="00862479"/>
    <w:rsid w:val="0086255E"/>
    <w:rsid w:val="00862643"/>
    <w:rsid w:val="00862EAF"/>
    <w:rsid w:val="008633F0"/>
    <w:rsid w:val="00864483"/>
    <w:rsid w:val="00864C5C"/>
    <w:rsid w:val="00865000"/>
    <w:rsid w:val="008661C8"/>
    <w:rsid w:val="00866C73"/>
    <w:rsid w:val="00867D9D"/>
    <w:rsid w:val="0087105C"/>
    <w:rsid w:val="008711B4"/>
    <w:rsid w:val="008715A3"/>
    <w:rsid w:val="008715D7"/>
    <w:rsid w:val="008718EE"/>
    <w:rsid w:val="00871D57"/>
    <w:rsid w:val="00871E1D"/>
    <w:rsid w:val="00871F89"/>
    <w:rsid w:val="00872700"/>
    <w:rsid w:val="00872E0A"/>
    <w:rsid w:val="00873594"/>
    <w:rsid w:val="00873892"/>
    <w:rsid w:val="00875285"/>
    <w:rsid w:val="008758A5"/>
    <w:rsid w:val="00876F22"/>
    <w:rsid w:val="00877373"/>
    <w:rsid w:val="008805D5"/>
    <w:rsid w:val="008807FD"/>
    <w:rsid w:val="008810C9"/>
    <w:rsid w:val="00883773"/>
    <w:rsid w:val="00884ACE"/>
    <w:rsid w:val="00884B62"/>
    <w:rsid w:val="00884E71"/>
    <w:rsid w:val="0088529C"/>
    <w:rsid w:val="008871FE"/>
    <w:rsid w:val="00887903"/>
    <w:rsid w:val="00891BF5"/>
    <w:rsid w:val="00891DA1"/>
    <w:rsid w:val="0089270A"/>
    <w:rsid w:val="0089311D"/>
    <w:rsid w:val="008939E1"/>
    <w:rsid w:val="00893AF6"/>
    <w:rsid w:val="00894BC4"/>
    <w:rsid w:val="00894EF5"/>
    <w:rsid w:val="00895478"/>
    <w:rsid w:val="00896890"/>
    <w:rsid w:val="00896BCD"/>
    <w:rsid w:val="008977D1"/>
    <w:rsid w:val="008A063C"/>
    <w:rsid w:val="008A1C03"/>
    <w:rsid w:val="008A28A8"/>
    <w:rsid w:val="008A44D6"/>
    <w:rsid w:val="008A495D"/>
    <w:rsid w:val="008A534A"/>
    <w:rsid w:val="008A54AC"/>
    <w:rsid w:val="008A5B32"/>
    <w:rsid w:val="008A66DC"/>
    <w:rsid w:val="008A7F3E"/>
    <w:rsid w:val="008B0A02"/>
    <w:rsid w:val="008B15B3"/>
    <w:rsid w:val="008B17E9"/>
    <w:rsid w:val="008B2029"/>
    <w:rsid w:val="008B2B1B"/>
    <w:rsid w:val="008B2EE4"/>
    <w:rsid w:val="008B3285"/>
    <w:rsid w:val="008B3821"/>
    <w:rsid w:val="008B392A"/>
    <w:rsid w:val="008B3A5A"/>
    <w:rsid w:val="008B4D3D"/>
    <w:rsid w:val="008B4E28"/>
    <w:rsid w:val="008B57C7"/>
    <w:rsid w:val="008B5BA2"/>
    <w:rsid w:val="008B7768"/>
    <w:rsid w:val="008C0089"/>
    <w:rsid w:val="008C2F92"/>
    <w:rsid w:val="008C3546"/>
    <w:rsid w:val="008C3E54"/>
    <w:rsid w:val="008C43C5"/>
    <w:rsid w:val="008C51B8"/>
    <w:rsid w:val="008C589D"/>
    <w:rsid w:val="008C64A9"/>
    <w:rsid w:val="008C6832"/>
    <w:rsid w:val="008C68DE"/>
    <w:rsid w:val="008C6D51"/>
    <w:rsid w:val="008C7230"/>
    <w:rsid w:val="008C7BAD"/>
    <w:rsid w:val="008D0D25"/>
    <w:rsid w:val="008D27AD"/>
    <w:rsid w:val="008D2846"/>
    <w:rsid w:val="008D34AE"/>
    <w:rsid w:val="008D3685"/>
    <w:rsid w:val="008D3B58"/>
    <w:rsid w:val="008D4236"/>
    <w:rsid w:val="008D42EB"/>
    <w:rsid w:val="008D462F"/>
    <w:rsid w:val="008D4872"/>
    <w:rsid w:val="008D6DCF"/>
    <w:rsid w:val="008E0043"/>
    <w:rsid w:val="008E02C8"/>
    <w:rsid w:val="008E033B"/>
    <w:rsid w:val="008E09E0"/>
    <w:rsid w:val="008E2362"/>
    <w:rsid w:val="008E4376"/>
    <w:rsid w:val="008E6803"/>
    <w:rsid w:val="008E6FF1"/>
    <w:rsid w:val="008E7A0A"/>
    <w:rsid w:val="008E7B2E"/>
    <w:rsid w:val="008E7B49"/>
    <w:rsid w:val="008E7D6B"/>
    <w:rsid w:val="008E7F44"/>
    <w:rsid w:val="008F05E0"/>
    <w:rsid w:val="008F1C32"/>
    <w:rsid w:val="008F1EBD"/>
    <w:rsid w:val="008F22E0"/>
    <w:rsid w:val="008F25C0"/>
    <w:rsid w:val="008F27E9"/>
    <w:rsid w:val="008F511B"/>
    <w:rsid w:val="008F5185"/>
    <w:rsid w:val="008F54EC"/>
    <w:rsid w:val="008F595D"/>
    <w:rsid w:val="008F59F6"/>
    <w:rsid w:val="008F5C27"/>
    <w:rsid w:val="008F5E7D"/>
    <w:rsid w:val="008F6870"/>
    <w:rsid w:val="008F6F7F"/>
    <w:rsid w:val="00900719"/>
    <w:rsid w:val="009017AC"/>
    <w:rsid w:val="009019F2"/>
    <w:rsid w:val="00902A9A"/>
    <w:rsid w:val="00902C4A"/>
    <w:rsid w:val="00904A1C"/>
    <w:rsid w:val="00905030"/>
    <w:rsid w:val="00905618"/>
    <w:rsid w:val="00906490"/>
    <w:rsid w:val="009064E9"/>
    <w:rsid w:val="00906BE1"/>
    <w:rsid w:val="00906CC6"/>
    <w:rsid w:val="0090775E"/>
    <w:rsid w:val="00911121"/>
    <w:rsid w:val="009111B2"/>
    <w:rsid w:val="00911B11"/>
    <w:rsid w:val="00911EBD"/>
    <w:rsid w:val="00913348"/>
    <w:rsid w:val="00913AA6"/>
    <w:rsid w:val="009140BA"/>
    <w:rsid w:val="0091416D"/>
    <w:rsid w:val="009151F5"/>
    <w:rsid w:val="00915519"/>
    <w:rsid w:val="00917655"/>
    <w:rsid w:val="00920A0B"/>
    <w:rsid w:val="00920CF1"/>
    <w:rsid w:val="00921E06"/>
    <w:rsid w:val="00924AE1"/>
    <w:rsid w:val="00924B8F"/>
    <w:rsid w:val="00924DDB"/>
    <w:rsid w:val="0092535F"/>
    <w:rsid w:val="00925A6A"/>
    <w:rsid w:val="009267BC"/>
    <w:rsid w:val="009269B1"/>
    <w:rsid w:val="0092724D"/>
    <w:rsid w:val="009272B3"/>
    <w:rsid w:val="009274D7"/>
    <w:rsid w:val="00927914"/>
    <w:rsid w:val="00927C9A"/>
    <w:rsid w:val="0093019F"/>
    <w:rsid w:val="00930600"/>
    <w:rsid w:val="00930D1D"/>
    <w:rsid w:val="009315BE"/>
    <w:rsid w:val="00931FB3"/>
    <w:rsid w:val="0093228E"/>
    <w:rsid w:val="009326DD"/>
    <w:rsid w:val="0093338F"/>
    <w:rsid w:val="00933ADA"/>
    <w:rsid w:val="00933B3E"/>
    <w:rsid w:val="0093566D"/>
    <w:rsid w:val="00935685"/>
    <w:rsid w:val="00937BD9"/>
    <w:rsid w:val="00940383"/>
    <w:rsid w:val="009403A5"/>
    <w:rsid w:val="00940652"/>
    <w:rsid w:val="009419AD"/>
    <w:rsid w:val="009429A3"/>
    <w:rsid w:val="009436C7"/>
    <w:rsid w:val="0094460F"/>
    <w:rsid w:val="009446CA"/>
    <w:rsid w:val="00945C49"/>
    <w:rsid w:val="0094600E"/>
    <w:rsid w:val="0094684C"/>
    <w:rsid w:val="00946876"/>
    <w:rsid w:val="00947274"/>
    <w:rsid w:val="00947B2D"/>
    <w:rsid w:val="00947F26"/>
    <w:rsid w:val="00950B81"/>
    <w:rsid w:val="00950E2C"/>
    <w:rsid w:val="00951D50"/>
    <w:rsid w:val="0095241E"/>
    <w:rsid w:val="009525EB"/>
    <w:rsid w:val="00952C1A"/>
    <w:rsid w:val="0095470B"/>
    <w:rsid w:val="009547FA"/>
    <w:rsid w:val="00954874"/>
    <w:rsid w:val="00955204"/>
    <w:rsid w:val="009557D1"/>
    <w:rsid w:val="00955BBC"/>
    <w:rsid w:val="0095615A"/>
    <w:rsid w:val="0095646A"/>
    <w:rsid w:val="00956522"/>
    <w:rsid w:val="00957C96"/>
    <w:rsid w:val="00957FD3"/>
    <w:rsid w:val="009610A9"/>
    <w:rsid w:val="00961400"/>
    <w:rsid w:val="00962485"/>
    <w:rsid w:val="00962DBF"/>
    <w:rsid w:val="00963646"/>
    <w:rsid w:val="009647A2"/>
    <w:rsid w:val="0096490D"/>
    <w:rsid w:val="00964B41"/>
    <w:rsid w:val="009658D2"/>
    <w:rsid w:val="0096632D"/>
    <w:rsid w:val="00966803"/>
    <w:rsid w:val="00967124"/>
    <w:rsid w:val="00967609"/>
    <w:rsid w:val="00970787"/>
    <w:rsid w:val="009708C0"/>
    <w:rsid w:val="009711DF"/>
    <w:rsid w:val="0097166C"/>
    <w:rsid w:val="009718C7"/>
    <w:rsid w:val="00972547"/>
    <w:rsid w:val="00972B06"/>
    <w:rsid w:val="00974A92"/>
    <w:rsid w:val="00974C56"/>
    <w:rsid w:val="009752E9"/>
    <w:rsid w:val="009754A5"/>
    <w:rsid w:val="0097559F"/>
    <w:rsid w:val="009761EA"/>
    <w:rsid w:val="00976A62"/>
    <w:rsid w:val="00976C79"/>
    <w:rsid w:val="0097761E"/>
    <w:rsid w:val="00977D59"/>
    <w:rsid w:val="00977F50"/>
    <w:rsid w:val="00980147"/>
    <w:rsid w:val="009822FC"/>
    <w:rsid w:val="00982454"/>
    <w:rsid w:val="00982CF0"/>
    <w:rsid w:val="00983354"/>
    <w:rsid w:val="0098509A"/>
    <w:rsid w:val="009852CB"/>
    <w:rsid w:val="009853E1"/>
    <w:rsid w:val="00986008"/>
    <w:rsid w:val="009861CE"/>
    <w:rsid w:val="00986E6B"/>
    <w:rsid w:val="00990032"/>
    <w:rsid w:val="00990B19"/>
    <w:rsid w:val="0099153B"/>
    <w:rsid w:val="00991769"/>
    <w:rsid w:val="0099232C"/>
    <w:rsid w:val="00994386"/>
    <w:rsid w:val="009949DD"/>
    <w:rsid w:val="00994DEF"/>
    <w:rsid w:val="00995C03"/>
    <w:rsid w:val="00995CF2"/>
    <w:rsid w:val="009963B3"/>
    <w:rsid w:val="009A090D"/>
    <w:rsid w:val="009A1323"/>
    <w:rsid w:val="009A13D8"/>
    <w:rsid w:val="009A1FAF"/>
    <w:rsid w:val="009A21D4"/>
    <w:rsid w:val="009A279E"/>
    <w:rsid w:val="009A3015"/>
    <w:rsid w:val="009A3490"/>
    <w:rsid w:val="009A5D5B"/>
    <w:rsid w:val="009A63C3"/>
    <w:rsid w:val="009A716D"/>
    <w:rsid w:val="009B0A6F"/>
    <w:rsid w:val="009B0A94"/>
    <w:rsid w:val="009B0C62"/>
    <w:rsid w:val="009B2AE8"/>
    <w:rsid w:val="009B2C0B"/>
    <w:rsid w:val="009B3B2F"/>
    <w:rsid w:val="009B3F25"/>
    <w:rsid w:val="009B43AE"/>
    <w:rsid w:val="009B4D0A"/>
    <w:rsid w:val="009B5622"/>
    <w:rsid w:val="009B59E9"/>
    <w:rsid w:val="009B6C7D"/>
    <w:rsid w:val="009B70AA"/>
    <w:rsid w:val="009C03A2"/>
    <w:rsid w:val="009C0F7C"/>
    <w:rsid w:val="009C10DF"/>
    <w:rsid w:val="009C245E"/>
    <w:rsid w:val="009C29D1"/>
    <w:rsid w:val="009C50C5"/>
    <w:rsid w:val="009C58C9"/>
    <w:rsid w:val="009C5E77"/>
    <w:rsid w:val="009C5EA0"/>
    <w:rsid w:val="009C6464"/>
    <w:rsid w:val="009C6CD0"/>
    <w:rsid w:val="009C7657"/>
    <w:rsid w:val="009C7A23"/>
    <w:rsid w:val="009C7A7E"/>
    <w:rsid w:val="009C7B4A"/>
    <w:rsid w:val="009D02E8"/>
    <w:rsid w:val="009D15F9"/>
    <w:rsid w:val="009D2BF4"/>
    <w:rsid w:val="009D3278"/>
    <w:rsid w:val="009D442E"/>
    <w:rsid w:val="009D51D0"/>
    <w:rsid w:val="009D6950"/>
    <w:rsid w:val="009D6B83"/>
    <w:rsid w:val="009D70A4"/>
    <w:rsid w:val="009D7B14"/>
    <w:rsid w:val="009D7FDF"/>
    <w:rsid w:val="009E0709"/>
    <w:rsid w:val="009E08D1"/>
    <w:rsid w:val="009E0D96"/>
    <w:rsid w:val="009E1A8A"/>
    <w:rsid w:val="009E1B95"/>
    <w:rsid w:val="009E3DFD"/>
    <w:rsid w:val="009E40CB"/>
    <w:rsid w:val="009E496F"/>
    <w:rsid w:val="009E4B0D"/>
    <w:rsid w:val="009E5250"/>
    <w:rsid w:val="009E53AA"/>
    <w:rsid w:val="009E685B"/>
    <w:rsid w:val="009E6B2A"/>
    <w:rsid w:val="009E7040"/>
    <w:rsid w:val="009E7A69"/>
    <w:rsid w:val="009E7F92"/>
    <w:rsid w:val="009F02A3"/>
    <w:rsid w:val="009F06FB"/>
    <w:rsid w:val="009F0FFD"/>
    <w:rsid w:val="009F2182"/>
    <w:rsid w:val="009F2F27"/>
    <w:rsid w:val="009F34AA"/>
    <w:rsid w:val="009F4956"/>
    <w:rsid w:val="009F49B6"/>
    <w:rsid w:val="009F4D6B"/>
    <w:rsid w:val="009F4F82"/>
    <w:rsid w:val="009F607A"/>
    <w:rsid w:val="009F6206"/>
    <w:rsid w:val="009F6BCB"/>
    <w:rsid w:val="009F7B78"/>
    <w:rsid w:val="00A0036A"/>
    <w:rsid w:val="00A0057A"/>
    <w:rsid w:val="00A01682"/>
    <w:rsid w:val="00A02009"/>
    <w:rsid w:val="00A02CBC"/>
    <w:rsid w:val="00A02FA1"/>
    <w:rsid w:val="00A03233"/>
    <w:rsid w:val="00A03450"/>
    <w:rsid w:val="00A03F8E"/>
    <w:rsid w:val="00A04251"/>
    <w:rsid w:val="00A04CCE"/>
    <w:rsid w:val="00A05359"/>
    <w:rsid w:val="00A0555E"/>
    <w:rsid w:val="00A06EAC"/>
    <w:rsid w:val="00A07421"/>
    <w:rsid w:val="00A07664"/>
    <w:rsid w:val="00A0776B"/>
    <w:rsid w:val="00A07C8F"/>
    <w:rsid w:val="00A10FB9"/>
    <w:rsid w:val="00A11421"/>
    <w:rsid w:val="00A12007"/>
    <w:rsid w:val="00A1321D"/>
    <w:rsid w:val="00A137C7"/>
    <w:rsid w:val="00A1389F"/>
    <w:rsid w:val="00A13B7A"/>
    <w:rsid w:val="00A14536"/>
    <w:rsid w:val="00A145CD"/>
    <w:rsid w:val="00A157B1"/>
    <w:rsid w:val="00A1663E"/>
    <w:rsid w:val="00A1705B"/>
    <w:rsid w:val="00A179E0"/>
    <w:rsid w:val="00A17FC7"/>
    <w:rsid w:val="00A20383"/>
    <w:rsid w:val="00A20788"/>
    <w:rsid w:val="00A208B7"/>
    <w:rsid w:val="00A2101C"/>
    <w:rsid w:val="00A21473"/>
    <w:rsid w:val="00A220A2"/>
    <w:rsid w:val="00A22229"/>
    <w:rsid w:val="00A22600"/>
    <w:rsid w:val="00A23A89"/>
    <w:rsid w:val="00A24442"/>
    <w:rsid w:val="00A245EA"/>
    <w:rsid w:val="00A24ADA"/>
    <w:rsid w:val="00A2666D"/>
    <w:rsid w:val="00A26A9D"/>
    <w:rsid w:val="00A26FDE"/>
    <w:rsid w:val="00A27A8E"/>
    <w:rsid w:val="00A27F72"/>
    <w:rsid w:val="00A321E8"/>
    <w:rsid w:val="00A32242"/>
    <w:rsid w:val="00A32448"/>
    <w:rsid w:val="00A32577"/>
    <w:rsid w:val="00A330BB"/>
    <w:rsid w:val="00A33515"/>
    <w:rsid w:val="00A3439C"/>
    <w:rsid w:val="00A34758"/>
    <w:rsid w:val="00A361E8"/>
    <w:rsid w:val="00A36D53"/>
    <w:rsid w:val="00A3706D"/>
    <w:rsid w:val="00A37BEA"/>
    <w:rsid w:val="00A41600"/>
    <w:rsid w:val="00A41AE4"/>
    <w:rsid w:val="00A42FCF"/>
    <w:rsid w:val="00A446F5"/>
    <w:rsid w:val="00A44860"/>
    <w:rsid w:val="00A44882"/>
    <w:rsid w:val="00A45125"/>
    <w:rsid w:val="00A46EAB"/>
    <w:rsid w:val="00A475D2"/>
    <w:rsid w:val="00A47ED1"/>
    <w:rsid w:val="00A50E8C"/>
    <w:rsid w:val="00A524C8"/>
    <w:rsid w:val="00A53A8D"/>
    <w:rsid w:val="00A54566"/>
    <w:rsid w:val="00A54715"/>
    <w:rsid w:val="00A55807"/>
    <w:rsid w:val="00A55CDD"/>
    <w:rsid w:val="00A568EB"/>
    <w:rsid w:val="00A5783C"/>
    <w:rsid w:val="00A57878"/>
    <w:rsid w:val="00A6061C"/>
    <w:rsid w:val="00A6187A"/>
    <w:rsid w:val="00A62129"/>
    <w:rsid w:val="00A62D44"/>
    <w:rsid w:val="00A6545E"/>
    <w:rsid w:val="00A67263"/>
    <w:rsid w:val="00A7083A"/>
    <w:rsid w:val="00A7161C"/>
    <w:rsid w:val="00A71CE4"/>
    <w:rsid w:val="00A730F5"/>
    <w:rsid w:val="00A73CF5"/>
    <w:rsid w:val="00A74CF0"/>
    <w:rsid w:val="00A755F6"/>
    <w:rsid w:val="00A76DE7"/>
    <w:rsid w:val="00A77AA3"/>
    <w:rsid w:val="00A77D56"/>
    <w:rsid w:val="00A804D7"/>
    <w:rsid w:val="00A806D7"/>
    <w:rsid w:val="00A812A8"/>
    <w:rsid w:val="00A81444"/>
    <w:rsid w:val="00A81FF6"/>
    <w:rsid w:val="00A8236D"/>
    <w:rsid w:val="00A8255C"/>
    <w:rsid w:val="00A83469"/>
    <w:rsid w:val="00A83D6D"/>
    <w:rsid w:val="00A83D83"/>
    <w:rsid w:val="00A840E8"/>
    <w:rsid w:val="00A8410A"/>
    <w:rsid w:val="00A854EB"/>
    <w:rsid w:val="00A872E5"/>
    <w:rsid w:val="00A874F2"/>
    <w:rsid w:val="00A87BEC"/>
    <w:rsid w:val="00A87CAB"/>
    <w:rsid w:val="00A91406"/>
    <w:rsid w:val="00A91C9F"/>
    <w:rsid w:val="00A9243C"/>
    <w:rsid w:val="00A929EE"/>
    <w:rsid w:val="00A92DE5"/>
    <w:rsid w:val="00A938AA"/>
    <w:rsid w:val="00A9650B"/>
    <w:rsid w:val="00A96E65"/>
    <w:rsid w:val="00A96ECE"/>
    <w:rsid w:val="00A97882"/>
    <w:rsid w:val="00A97AF7"/>
    <w:rsid w:val="00A97C72"/>
    <w:rsid w:val="00A97D19"/>
    <w:rsid w:val="00AA0FC6"/>
    <w:rsid w:val="00AA12F9"/>
    <w:rsid w:val="00AA310B"/>
    <w:rsid w:val="00AA41D0"/>
    <w:rsid w:val="00AA544D"/>
    <w:rsid w:val="00AA60AB"/>
    <w:rsid w:val="00AA63D4"/>
    <w:rsid w:val="00AA6AC6"/>
    <w:rsid w:val="00AA6C9D"/>
    <w:rsid w:val="00AA764F"/>
    <w:rsid w:val="00AA7BEE"/>
    <w:rsid w:val="00AB06E8"/>
    <w:rsid w:val="00AB094C"/>
    <w:rsid w:val="00AB101D"/>
    <w:rsid w:val="00AB1CD3"/>
    <w:rsid w:val="00AB20C1"/>
    <w:rsid w:val="00AB352F"/>
    <w:rsid w:val="00AB35C3"/>
    <w:rsid w:val="00AB530E"/>
    <w:rsid w:val="00AB5EA2"/>
    <w:rsid w:val="00AB7526"/>
    <w:rsid w:val="00ABBFD3"/>
    <w:rsid w:val="00AC068E"/>
    <w:rsid w:val="00AC08D6"/>
    <w:rsid w:val="00AC19F0"/>
    <w:rsid w:val="00AC22AD"/>
    <w:rsid w:val="00AC274B"/>
    <w:rsid w:val="00AC4764"/>
    <w:rsid w:val="00AC4BF2"/>
    <w:rsid w:val="00AC588B"/>
    <w:rsid w:val="00AC6588"/>
    <w:rsid w:val="00AC6D36"/>
    <w:rsid w:val="00AC774C"/>
    <w:rsid w:val="00AC7C2E"/>
    <w:rsid w:val="00AD0B2F"/>
    <w:rsid w:val="00AD0CBA"/>
    <w:rsid w:val="00AD11E3"/>
    <w:rsid w:val="00AD18B1"/>
    <w:rsid w:val="00AD19DB"/>
    <w:rsid w:val="00AD26E2"/>
    <w:rsid w:val="00AD388C"/>
    <w:rsid w:val="00AD428F"/>
    <w:rsid w:val="00AD4315"/>
    <w:rsid w:val="00AD7295"/>
    <w:rsid w:val="00AD74A0"/>
    <w:rsid w:val="00AD784C"/>
    <w:rsid w:val="00AD7C16"/>
    <w:rsid w:val="00AE126A"/>
    <w:rsid w:val="00AE1BAE"/>
    <w:rsid w:val="00AE3005"/>
    <w:rsid w:val="00AE3BD5"/>
    <w:rsid w:val="00AE3FC2"/>
    <w:rsid w:val="00AE59A0"/>
    <w:rsid w:val="00AF0C57"/>
    <w:rsid w:val="00AF11FD"/>
    <w:rsid w:val="00AF25A3"/>
    <w:rsid w:val="00AF26F3"/>
    <w:rsid w:val="00AF28E6"/>
    <w:rsid w:val="00AF3C67"/>
    <w:rsid w:val="00AF4A5F"/>
    <w:rsid w:val="00AF5379"/>
    <w:rsid w:val="00AF53EB"/>
    <w:rsid w:val="00AF5F04"/>
    <w:rsid w:val="00AF7785"/>
    <w:rsid w:val="00B00214"/>
    <w:rsid w:val="00B005BD"/>
    <w:rsid w:val="00B00672"/>
    <w:rsid w:val="00B010F2"/>
    <w:rsid w:val="00B019C1"/>
    <w:rsid w:val="00B019EF"/>
    <w:rsid w:val="00B01B4D"/>
    <w:rsid w:val="00B04489"/>
    <w:rsid w:val="00B04D2A"/>
    <w:rsid w:val="00B04D7D"/>
    <w:rsid w:val="00B06571"/>
    <w:rsid w:val="00B068BA"/>
    <w:rsid w:val="00B07217"/>
    <w:rsid w:val="00B07880"/>
    <w:rsid w:val="00B07D42"/>
    <w:rsid w:val="00B128B5"/>
    <w:rsid w:val="00B13851"/>
    <w:rsid w:val="00B13B1C"/>
    <w:rsid w:val="00B142BD"/>
    <w:rsid w:val="00B14B5F"/>
    <w:rsid w:val="00B14F21"/>
    <w:rsid w:val="00B165A0"/>
    <w:rsid w:val="00B169A7"/>
    <w:rsid w:val="00B20B03"/>
    <w:rsid w:val="00B20DDB"/>
    <w:rsid w:val="00B21F90"/>
    <w:rsid w:val="00B22291"/>
    <w:rsid w:val="00B22BD8"/>
    <w:rsid w:val="00B22E16"/>
    <w:rsid w:val="00B23050"/>
    <w:rsid w:val="00B23368"/>
    <w:rsid w:val="00B2366E"/>
    <w:rsid w:val="00B23E32"/>
    <w:rsid w:val="00B23EA8"/>
    <w:rsid w:val="00B23F9A"/>
    <w:rsid w:val="00B2417B"/>
    <w:rsid w:val="00B24293"/>
    <w:rsid w:val="00B24E6A"/>
    <w:rsid w:val="00B24E6F"/>
    <w:rsid w:val="00B25D7D"/>
    <w:rsid w:val="00B26CB5"/>
    <w:rsid w:val="00B2747A"/>
    <w:rsid w:val="00B2752E"/>
    <w:rsid w:val="00B305DC"/>
    <w:rsid w:val="00B307CC"/>
    <w:rsid w:val="00B31C5E"/>
    <w:rsid w:val="00B326B7"/>
    <w:rsid w:val="00B33C95"/>
    <w:rsid w:val="00B34559"/>
    <w:rsid w:val="00B35010"/>
    <w:rsid w:val="00B3588E"/>
    <w:rsid w:val="00B4054E"/>
    <w:rsid w:val="00B4198F"/>
    <w:rsid w:val="00B41F3D"/>
    <w:rsid w:val="00B41FB4"/>
    <w:rsid w:val="00B42352"/>
    <w:rsid w:val="00B425BE"/>
    <w:rsid w:val="00B4310C"/>
    <w:rsid w:val="00B431E8"/>
    <w:rsid w:val="00B431F5"/>
    <w:rsid w:val="00B44148"/>
    <w:rsid w:val="00B4441F"/>
    <w:rsid w:val="00B45141"/>
    <w:rsid w:val="00B451DC"/>
    <w:rsid w:val="00B46E2A"/>
    <w:rsid w:val="00B4736E"/>
    <w:rsid w:val="00B474A4"/>
    <w:rsid w:val="00B5112D"/>
    <w:rsid w:val="00B512E8"/>
    <w:rsid w:val="00B51692"/>
    <w:rsid w:val="00B519CD"/>
    <w:rsid w:val="00B5273A"/>
    <w:rsid w:val="00B529A1"/>
    <w:rsid w:val="00B55E42"/>
    <w:rsid w:val="00B570BB"/>
    <w:rsid w:val="00B57329"/>
    <w:rsid w:val="00B57987"/>
    <w:rsid w:val="00B60014"/>
    <w:rsid w:val="00B60585"/>
    <w:rsid w:val="00B60E61"/>
    <w:rsid w:val="00B61292"/>
    <w:rsid w:val="00B61B14"/>
    <w:rsid w:val="00B625D3"/>
    <w:rsid w:val="00B62B50"/>
    <w:rsid w:val="00B635B7"/>
    <w:rsid w:val="00B63AE8"/>
    <w:rsid w:val="00B63F20"/>
    <w:rsid w:val="00B647BA"/>
    <w:rsid w:val="00B6591D"/>
    <w:rsid w:val="00B65950"/>
    <w:rsid w:val="00B66ACE"/>
    <w:rsid w:val="00B66D81"/>
    <w:rsid w:val="00B66D83"/>
    <w:rsid w:val="00B672C0"/>
    <w:rsid w:val="00B676FD"/>
    <w:rsid w:val="00B678B6"/>
    <w:rsid w:val="00B705D6"/>
    <w:rsid w:val="00B70F74"/>
    <w:rsid w:val="00B714C4"/>
    <w:rsid w:val="00B71F93"/>
    <w:rsid w:val="00B7276E"/>
    <w:rsid w:val="00B7493D"/>
    <w:rsid w:val="00B753DC"/>
    <w:rsid w:val="00B75566"/>
    <w:rsid w:val="00B75646"/>
    <w:rsid w:val="00B75736"/>
    <w:rsid w:val="00B758F4"/>
    <w:rsid w:val="00B75ADE"/>
    <w:rsid w:val="00B75C63"/>
    <w:rsid w:val="00B7629E"/>
    <w:rsid w:val="00B76FB8"/>
    <w:rsid w:val="00B773AA"/>
    <w:rsid w:val="00B810A7"/>
    <w:rsid w:val="00B81DAF"/>
    <w:rsid w:val="00B82C23"/>
    <w:rsid w:val="00B82FC0"/>
    <w:rsid w:val="00B832BB"/>
    <w:rsid w:val="00B83820"/>
    <w:rsid w:val="00B865AE"/>
    <w:rsid w:val="00B87BA0"/>
    <w:rsid w:val="00B87DB0"/>
    <w:rsid w:val="00B87E35"/>
    <w:rsid w:val="00B90605"/>
    <w:rsid w:val="00B90729"/>
    <w:rsid w:val="00B907DA"/>
    <w:rsid w:val="00B90B09"/>
    <w:rsid w:val="00B90CCD"/>
    <w:rsid w:val="00B91AED"/>
    <w:rsid w:val="00B9230B"/>
    <w:rsid w:val="00B92AE5"/>
    <w:rsid w:val="00B94C5E"/>
    <w:rsid w:val="00B950BC"/>
    <w:rsid w:val="00B95E17"/>
    <w:rsid w:val="00B9714C"/>
    <w:rsid w:val="00B97873"/>
    <w:rsid w:val="00B97E3F"/>
    <w:rsid w:val="00BA073B"/>
    <w:rsid w:val="00BA26F6"/>
    <w:rsid w:val="00BA29AD"/>
    <w:rsid w:val="00BA2D26"/>
    <w:rsid w:val="00BA33CF"/>
    <w:rsid w:val="00BA35DE"/>
    <w:rsid w:val="00BA3F8D"/>
    <w:rsid w:val="00BA4578"/>
    <w:rsid w:val="00BA4888"/>
    <w:rsid w:val="00BA4DB7"/>
    <w:rsid w:val="00BA4E4E"/>
    <w:rsid w:val="00BA5D47"/>
    <w:rsid w:val="00BA5E87"/>
    <w:rsid w:val="00BA67BC"/>
    <w:rsid w:val="00BA6A51"/>
    <w:rsid w:val="00BB0A4B"/>
    <w:rsid w:val="00BB2FF6"/>
    <w:rsid w:val="00BB50F5"/>
    <w:rsid w:val="00BB60A1"/>
    <w:rsid w:val="00BB74AC"/>
    <w:rsid w:val="00BB7A10"/>
    <w:rsid w:val="00BB7B49"/>
    <w:rsid w:val="00BC033D"/>
    <w:rsid w:val="00BC1634"/>
    <w:rsid w:val="00BC17BB"/>
    <w:rsid w:val="00BC1D3B"/>
    <w:rsid w:val="00BC60BE"/>
    <w:rsid w:val="00BC6BBF"/>
    <w:rsid w:val="00BC7468"/>
    <w:rsid w:val="00BC7D4F"/>
    <w:rsid w:val="00BC7ED7"/>
    <w:rsid w:val="00BD27AA"/>
    <w:rsid w:val="00BD2850"/>
    <w:rsid w:val="00BD3166"/>
    <w:rsid w:val="00BD333E"/>
    <w:rsid w:val="00BD3DFF"/>
    <w:rsid w:val="00BD493E"/>
    <w:rsid w:val="00BD5089"/>
    <w:rsid w:val="00BD58F0"/>
    <w:rsid w:val="00BD778A"/>
    <w:rsid w:val="00BE0195"/>
    <w:rsid w:val="00BE1069"/>
    <w:rsid w:val="00BE201F"/>
    <w:rsid w:val="00BE28D2"/>
    <w:rsid w:val="00BE435C"/>
    <w:rsid w:val="00BE4A64"/>
    <w:rsid w:val="00BE50E5"/>
    <w:rsid w:val="00BE5E43"/>
    <w:rsid w:val="00BE676F"/>
    <w:rsid w:val="00BE6F2D"/>
    <w:rsid w:val="00BE72A9"/>
    <w:rsid w:val="00BF10C7"/>
    <w:rsid w:val="00BF12AD"/>
    <w:rsid w:val="00BF1A5A"/>
    <w:rsid w:val="00BF34D2"/>
    <w:rsid w:val="00BF3846"/>
    <w:rsid w:val="00BF3B50"/>
    <w:rsid w:val="00BF557D"/>
    <w:rsid w:val="00BF642A"/>
    <w:rsid w:val="00BF658D"/>
    <w:rsid w:val="00BF718D"/>
    <w:rsid w:val="00BF7F58"/>
    <w:rsid w:val="00C00493"/>
    <w:rsid w:val="00C01381"/>
    <w:rsid w:val="00C01AB1"/>
    <w:rsid w:val="00C01EB2"/>
    <w:rsid w:val="00C026A0"/>
    <w:rsid w:val="00C048DE"/>
    <w:rsid w:val="00C04AB3"/>
    <w:rsid w:val="00C05A45"/>
    <w:rsid w:val="00C06137"/>
    <w:rsid w:val="00C06929"/>
    <w:rsid w:val="00C079B8"/>
    <w:rsid w:val="00C07F5B"/>
    <w:rsid w:val="00C10037"/>
    <w:rsid w:val="00C115E1"/>
    <w:rsid w:val="00C123EA"/>
    <w:rsid w:val="00C12A49"/>
    <w:rsid w:val="00C12BC6"/>
    <w:rsid w:val="00C133EE"/>
    <w:rsid w:val="00C13C37"/>
    <w:rsid w:val="00C13F87"/>
    <w:rsid w:val="00C149D0"/>
    <w:rsid w:val="00C1521F"/>
    <w:rsid w:val="00C16767"/>
    <w:rsid w:val="00C178E5"/>
    <w:rsid w:val="00C233EE"/>
    <w:rsid w:val="00C2344D"/>
    <w:rsid w:val="00C244FC"/>
    <w:rsid w:val="00C25B94"/>
    <w:rsid w:val="00C261E5"/>
    <w:rsid w:val="00C2645F"/>
    <w:rsid w:val="00C26588"/>
    <w:rsid w:val="00C267B8"/>
    <w:rsid w:val="00C26C4F"/>
    <w:rsid w:val="00C2702D"/>
    <w:rsid w:val="00C2738E"/>
    <w:rsid w:val="00C2740F"/>
    <w:rsid w:val="00C27DE9"/>
    <w:rsid w:val="00C3240E"/>
    <w:rsid w:val="00C32989"/>
    <w:rsid w:val="00C33388"/>
    <w:rsid w:val="00C335E0"/>
    <w:rsid w:val="00C342D7"/>
    <w:rsid w:val="00C35484"/>
    <w:rsid w:val="00C40D07"/>
    <w:rsid w:val="00C4171E"/>
    <w:rsid w:val="00C4173A"/>
    <w:rsid w:val="00C419E5"/>
    <w:rsid w:val="00C4232E"/>
    <w:rsid w:val="00C42FFB"/>
    <w:rsid w:val="00C438D1"/>
    <w:rsid w:val="00C44C72"/>
    <w:rsid w:val="00C45442"/>
    <w:rsid w:val="00C45530"/>
    <w:rsid w:val="00C45C77"/>
    <w:rsid w:val="00C46348"/>
    <w:rsid w:val="00C500ED"/>
    <w:rsid w:val="00C50DED"/>
    <w:rsid w:val="00C52217"/>
    <w:rsid w:val="00C53C5C"/>
    <w:rsid w:val="00C54C6F"/>
    <w:rsid w:val="00C54E21"/>
    <w:rsid w:val="00C55285"/>
    <w:rsid w:val="00C5534E"/>
    <w:rsid w:val="00C574BD"/>
    <w:rsid w:val="00C602FF"/>
    <w:rsid w:val="00C60411"/>
    <w:rsid w:val="00C60490"/>
    <w:rsid w:val="00C604CD"/>
    <w:rsid w:val="00C61174"/>
    <w:rsid w:val="00C6148F"/>
    <w:rsid w:val="00C619E8"/>
    <w:rsid w:val="00C621B1"/>
    <w:rsid w:val="00C62F7A"/>
    <w:rsid w:val="00C63B9C"/>
    <w:rsid w:val="00C63C91"/>
    <w:rsid w:val="00C6682F"/>
    <w:rsid w:val="00C672A3"/>
    <w:rsid w:val="00C67BF4"/>
    <w:rsid w:val="00C7275E"/>
    <w:rsid w:val="00C731AF"/>
    <w:rsid w:val="00C73CEC"/>
    <w:rsid w:val="00C7478E"/>
    <w:rsid w:val="00C74C5D"/>
    <w:rsid w:val="00C74E5B"/>
    <w:rsid w:val="00C76F82"/>
    <w:rsid w:val="00C77EA0"/>
    <w:rsid w:val="00C80055"/>
    <w:rsid w:val="00C81746"/>
    <w:rsid w:val="00C819A5"/>
    <w:rsid w:val="00C81D0B"/>
    <w:rsid w:val="00C81DB4"/>
    <w:rsid w:val="00C823FE"/>
    <w:rsid w:val="00C82629"/>
    <w:rsid w:val="00C84C8F"/>
    <w:rsid w:val="00C85960"/>
    <w:rsid w:val="00C85C6B"/>
    <w:rsid w:val="00C85ED3"/>
    <w:rsid w:val="00C863C4"/>
    <w:rsid w:val="00C8685F"/>
    <w:rsid w:val="00C8696B"/>
    <w:rsid w:val="00C87891"/>
    <w:rsid w:val="00C879E8"/>
    <w:rsid w:val="00C9077A"/>
    <w:rsid w:val="00C90DAB"/>
    <w:rsid w:val="00C9145C"/>
    <w:rsid w:val="00C920EA"/>
    <w:rsid w:val="00C9391F"/>
    <w:rsid w:val="00C93C3E"/>
    <w:rsid w:val="00C9417F"/>
    <w:rsid w:val="00C948A4"/>
    <w:rsid w:val="00C9520D"/>
    <w:rsid w:val="00C95454"/>
    <w:rsid w:val="00C95FD1"/>
    <w:rsid w:val="00C97709"/>
    <w:rsid w:val="00CA08ED"/>
    <w:rsid w:val="00CA12E3"/>
    <w:rsid w:val="00CA1476"/>
    <w:rsid w:val="00CA2B55"/>
    <w:rsid w:val="00CA321B"/>
    <w:rsid w:val="00CA39F8"/>
    <w:rsid w:val="00CA578D"/>
    <w:rsid w:val="00CA5A83"/>
    <w:rsid w:val="00CA6523"/>
    <w:rsid w:val="00CA6611"/>
    <w:rsid w:val="00CA6AE6"/>
    <w:rsid w:val="00CA6C3D"/>
    <w:rsid w:val="00CA7480"/>
    <w:rsid w:val="00CA75D3"/>
    <w:rsid w:val="00CA782F"/>
    <w:rsid w:val="00CA7E55"/>
    <w:rsid w:val="00CB03D5"/>
    <w:rsid w:val="00CB187B"/>
    <w:rsid w:val="00CB2833"/>
    <w:rsid w:val="00CB2835"/>
    <w:rsid w:val="00CB3285"/>
    <w:rsid w:val="00CB4500"/>
    <w:rsid w:val="00CB47E2"/>
    <w:rsid w:val="00CB4C4B"/>
    <w:rsid w:val="00CB633D"/>
    <w:rsid w:val="00CB6FA7"/>
    <w:rsid w:val="00CB7999"/>
    <w:rsid w:val="00CC0AE7"/>
    <w:rsid w:val="00CC0C72"/>
    <w:rsid w:val="00CC235B"/>
    <w:rsid w:val="00CC2BFD"/>
    <w:rsid w:val="00CC3988"/>
    <w:rsid w:val="00CC3DFD"/>
    <w:rsid w:val="00CC405B"/>
    <w:rsid w:val="00CC4B1E"/>
    <w:rsid w:val="00CC6BE6"/>
    <w:rsid w:val="00CC6F40"/>
    <w:rsid w:val="00CC7732"/>
    <w:rsid w:val="00CC796D"/>
    <w:rsid w:val="00CD2404"/>
    <w:rsid w:val="00CD2ABE"/>
    <w:rsid w:val="00CD33DA"/>
    <w:rsid w:val="00CD3476"/>
    <w:rsid w:val="00CD400A"/>
    <w:rsid w:val="00CD4218"/>
    <w:rsid w:val="00CD4903"/>
    <w:rsid w:val="00CD5D3B"/>
    <w:rsid w:val="00CD64DF"/>
    <w:rsid w:val="00CE07D8"/>
    <w:rsid w:val="00CE0C16"/>
    <w:rsid w:val="00CE0EAE"/>
    <w:rsid w:val="00CE14D7"/>
    <w:rsid w:val="00CE1F0A"/>
    <w:rsid w:val="00CE225F"/>
    <w:rsid w:val="00CE2E55"/>
    <w:rsid w:val="00CE39E9"/>
    <w:rsid w:val="00CE3BFC"/>
    <w:rsid w:val="00CE424E"/>
    <w:rsid w:val="00CE45D5"/>
    <w:rsid w:val="00CE479D"/>
    <w:rsid w:val="00CE4817"/>
    <w:rsid w:val="00CE5A7A"/>
    <w:rsid w:val="00CE5D1B"/>
    <w:rsid w:val="00CE5D3E"/>
    <w:rsid w:val="00CE732E"/>
    <w:rsid w:val="00CF0A74"/>
    <w:rsid w:val="00CF104A"/>
    <w:rsid w:val="00CF12DF"/>
    <w:rsid w:val="00CF1406"/>
    <w:rsid w:val="00CF1BD3"/>
    <w:rsid w:val="00CF2F50"/>
    <w:rsid w:val="00CF364B"/>
    <w:rsid w:val="00CF6198"/>
    <w:rsid w:val="00CF6712"/>
    <w:rsid w:val="00D0027B"/>
    <w:rsid w:val="00D00CE7"/>
    <w:rsid w:val="00D00F71"/>
    <w:rsid w:val="00D02919"/>
    <w:rsid w:val="00D03CDC"/>
    <w:rsid w:val="00D044D6"/>
    <w:rsid w:val="00D045A6"/>
    <w:rsid w:val="00D04C61"/>
    <w:rsid w:val="00D05359"/>
    <w:rsid w:val="00D05753"/>
    <w:rsid w:val="00D05B04"/>
    <w:rsid w:val="00D05B8D"/>
    <w:rsid w:val="00D05B9B"/>
    <w:rsid w:val="00D065A2"/>
    <w:rsid w:val="00D0677C"/>
    <w:rsid w:val="00D06C5B"/>
    <w:rsid w:val="00D0779D"/>
    <w:rsid w:val="00D079AA"/>
    <w:rsid w:val="00D07F00"/>
    <w:rsid w:val="00D106F6"/>
    <w:rsid w:val="00D10DED"/>
    <w:rsid w:val="00D1130F"/>
    <w:rsid w:val="00D114AC"/>
    <w:rsid w:val="00D1255D"/>
    <w:rsid w:val="00D150F4"/>
    <w:rsid w:val="00D15128"/>
    <w:rsid w:val="00D1532B"/>
    <w:rsid w:val="00D15788"/>
    <w:rsid w:val="00D16406"/>
    <w:rsid w:val="00D16A0C"/>
    <w:rsid w:val="00D16CC0"/>
    <w:rsid w:val="00D17B72"/>
    <w:rsid w:val="00D204CE"/>
    <w:rsid w:val="00D21C33"/>
    <w:rsid w:val="00D22B01"/>
    <w:rsid w:val="00D2348D"/>
    <w:rsid w:val="00D23C51"/>
    <w:rsid w:val="00D23DBC"/>
    <w:rsid w:val="00D25F1B"/>
    <w:rsid w:val="00D2631B"/>
    <w:rsid w:val="00D2747E"/>
    <w:rsid w:val="00D30B2F"/>
    <w:rsid w:val="00D30FCE"/>
    <w:rsid w:val="00D3185C"/>
    <w:rsid w:val="00D3205F"/>
    <w:rsid w:val="00D3318E"/>
    <w:rsid w:val="00D33E72"/>
    <w:rsid w:val="00D34A91"/>
    <w:rsid w:val="00D35BD6"/>
    <w:rsid w:val="00D35EEC"/>
    <w:rsid w:val="00D361B5"/>
    <w:rsid w:val="00D3630E"/>
    <w:rsid w:val="00D378B6"/>
    <w:rsid w:val="00D411A2"/>
    <w:rsid w:val="00D41485"/>
    <w:rsid w:val="00D42847"/>
    <w:rsid w:val="00D42881"/>
    <w:rsid w:val="00D432A0"/>
    <w:rsid w:val="00D4387F"/>
    <w:rsid w:val="00D44316"/>
    <w:rsid w:val="00D44499"/>
    <w:rsid w:val="00D4476A"/>
    <w:rsid w:val="00D44DC6"/>
    <w:rsid w:val="00D4534C"/>
    <w:rsid w:val="00D45484"/>
    <w:rsid w:val="00D45820"/>
    <w:rsid w:val="00D4606D"/>
    <w:rsid w:val="00D462D9"/>
    <w:rsid w:val="00D464B5"/>
    <w:rsid w:val="00D468B1"/>
    <w:rsid w:val="00D46D2F"/>
    <w:rsid w:val="00D50B9C"/>
    <w:rsid w:val="00D512BA"/>
    <w:rsid w:val="00D513AF"/>
    <w:rsid w:val="00D52D73"/>
    <w:rsid w:val="00D52E58"/>
    <w:rsid w:val="00D5523A"/>
    <w:rsid w:val="00D56ADF"/>
    <w:rsid w:val="00D56B20"/>
    <w:rsid w:val="00D578B3"/>
    <w:rsid w:val="00D60821"/>
    <w:rsid w:val="00D612DC"/>
    <w:rsid w:val="00D61806"/>
    <w:rsid w:val="00D618F4"/>
    <w:rsid w:val="00D630F7"/>
    <w:rsid w:val="00D63636"/>
    <w:rsid w:val="00D63C6D"/>
    <w:rsid w:val="00D64C57"/>
    <w:rsid w:val="00D64F2E"/>
    <w:rsid w:val="00D664C1"/>
    <w:rsid w:val="00D675CA"/>
    <w:rsid w:val="00D70593"/>
    <w:rsid w:val="00D714CC"/>
    <w:rsid w:val="00D7214D"/>
    <w:rsid w:val="00D72735"/>
    <w:rsid w:val="00D75EA7"/>
    <w:rsid w:val="00D76ECC"/>
    <w:rsid w:val="00D819D3"/>
    <w:rsid w:val="00D81ADF"/>
    <w:rsid w:val="00D81F21"/>
    <w:rsid w:val="00D83BD6"/>
    <w:rsid w:val="00D84833"/>
    <w:rsid w:val="00D8573C"/>
    <w:rsid w:val="00D858A8"/>
    <w:rsid w:val="00D864F2"/>
    <w:rsid w:val="00D86812"/>
    <w:rsid w:val="00D9032E"/>
    <w:rsid w:val="00D91D1B"/>
    <w:rsid w:val="00D924FB"/>
    <w:rsid w:val="00D93281"/>
    <w:rsid w:val="00D9407C"/>
    <w:rsid w:val="00D943F8"/>
    <w:rsid w:val="00D95470"/>
    <w:rsid w:val="00D96333"/>
    <w:rsid w:val="00D96B51"/>
    <w:rsid w:val="00D96B55"/>
    <w:rsid w:val="00DA18D6"/>
    <w:rsid w:val="00DA2619"/>
    <w:rsid w:val="00DA26BF"/>
    <w:rsid w:val="00DA4239"/>
    <w:rsid w:val="00DA5271"/>
    <w:rsid w:val="00DA5663"/>
    <w:rsid w:val="00DA588C"/>
    <w:rsid w:val="00DA65DE"/>
    <w:rsid w:val="00DA7106"/>
    <w:rsid w:val="00DB0B61"/>
    <w:rsid w:val="00DB1240"/>
    <w:rsid w:val="00DB1474"/>
    <w:rsid w:val="00DB20EB"/>
    <w:rsid w:val="00DB2962"/>
    <w:rsid w:val="00DB2F8A"/>
    <w:rsid w:val="00DB31BD"/>
    <w:rsid w:val="00DB3955"/>
    <w:rsid w:val="00DB3A44"/>
    <w:rsid w:val="00DB52FB"/>
    <w:rsid w:val="00DB568E"/>
    <w:rsid w:val="00DB57DB"/>
    <w:rsid w:val="00DB5BCB"/>
    <w:rsid w:val="00DB6EA2"/>
    <w:rsid w:val="00DB76E6"/>
    <w:rsid w:val="00DC00BC"/>
    <w:rsid w:val="00DC013B"/>
    <w:rsid w:val="00DC090B"/>
    <w:rsid w:val="00DC1437"/>
    <w:rsid w:val="00DC1679"/>
    <w:rsid w:val="00DC219B"/>
    <w:rsid w:val="00DC2C3F"/>
    <w:rsid w:val="00DC2CF1"/>
    <w:rsid w:val="00DC2DC7"/>
    <w:rsid w:val="00DC2EA0"/>
    <w:rsid w:val="00DC3560"/>
    <w:rsid w:val="00DC3845"/>
    <w:rsid w:val="00DC39AE"/>
    <w:rsid w:val="00DC3A7C"/>
    <w:rsid w:val="00DC4CA2"/>
    <w:rsid w:val="00DC4FCF"/>
    <w:rsid w:val="00DC50E0"/>
    <w:rsid w:val="00DC6386"/>
    <w:rsid w:val="00DC6458"/>
    <w:rsid w:val="00DC69B1"/>
    <w:rsid w:val="00DC7760"/>
    <w:rsid w:val="00DD1130"/>
    <w:rsid w:val="00DD1951"/>
    <w:rsid w:val="00DD20A0"/>
    <w:rsid w:val="00DD20E8"/>
    <w:rsid w:val="00DD3E59"/>
    <w:rsid w:val="00DD487D"/>
    <w:rsid w:val="00DD4E83"/>
    <w:rsid w:val="00DD578C"/>
    <w:rsid w:val="00DD6628"/>
    <w:rsid w:val="00DD664F"/>
    <w:rsid w:val="00DD6945"/>
    <w:rsid w:val="00DE09D2"/>
    <w:rsid w:val="00DE14E5"/>
    <w:rsid w:val="00DE18FD"/>
    <w:rsid w:val="00DE2D04"/>
    <w:rsid w:val="00DE3250"/>
    <w:rsid w:val="00DE6028"/>
    <w:rsid w:val="00DE6C85"/>
    <w:rsid w:val="00DE78A3"/>
    <w:rsid w:val="00DF0256"/>
    <w:rsid w:val="00DF03FD"/>
    <w:rsid w:val="00DF0A6E"/>
    <w:rsid w:val="00DF0BA9"/>
    <w:rsid w:val="00DF0DEB"/>
    <w:rsid w:val="00DF11C3"/>
    <w:rsid w:val="00DF1A71"/>
    <w:rsid w:val="00DF1ED5"/>
    <w:rsid w:val="00DF1FAF"/>
    <w:rsid w:val="00DF2D46"/>
    <w:rsid w:val="00DF3598"/>
    <w:rsid w:val="00DF45DF"/>
    <w:rsid w:val="00DF50FC"/>
    <w:rsid w:val="00DF5601"/>
    <w:rsid w:val="00DF5BD7"/>
    <w:rsid w:val="00DF5D4C"/>
    <w:rsid w:val="00DF68C7"/>
    <w:rsid w:val="00DF69E0"/>
    <w:rsid w:val="00DF731A"/>
    <w:rsid w:val="00DF76BE"/>
    <w:rsid w:val="00E01E23"/>
    <w:rsid w:val="00E0380F"/>
    <w:rsid w:val="00E03A68"/>
    <w:rsid w:val="00E045D2"/>
    <w:rsid w:val="00E050DA"/>
    <w:rsid w:val="00E05B04"/>
    <w:rsid w:val="00E067D3"/>
    <w:rsid w:val="00E069FF"/>
    <w:rsid w:val="00E06B75"/>
    <w:rsid w:val="00E07563"/>
    <w:rsid w:val="00E11332"/>
    <w:rsid w:val="00E11352"/>
    <w:rsid w:val="00E12146"/>
    <w:rsid w:val="00E13C1D"/>
    <w:rsid w:val="00E14062"/>
    <w:rsid w:val="00E170DC"/>
    <w:rsid w:val="00E17546"/>
    <w:rsid w:val="00E178EC"/>
    <w:rsid w:val="00E210B5"/>
    <w:rsid w:val="00E21228"/>
    <w:rsid w:val="00E22934"/>
    <w:rsid w:val="00E242E1"/>
    <w:rsid w:val="00E24940"/>
    <w:rsid w:val="00E25DB1"/>
    <w:rsid w:val="00E261B3"/>
    <w:rsid w:val="00E26818"/>
    <w:rsid w:val="00E27FFC"/>
    <w:rsid w:val="00E30B15"/>
    <w:rsid w:val="00E3168C"/>
    <w:rsid w:val="00E31D07"/>
    <w:rsid w:val="00E32499"/>
    <w:rsid w:val="00E32F4D"/>
    <w:rsid w:val="00E33237"/>
    <w:rsid w:val="00E33731"/>
    <w:rsid w:val="00E3412A"/>
    <w:rsid w:val="00E34E53"/>
    <w:rsid w:val="00E36448"/>
    <w:rsid w:val="00E40181"/>
    <w:rsid w:val="00E42306"/>
    <w:rsid w:val="00E4351A"/>
    <w:rsid w:val="00E43DB6"/>
    <w:rsid w:val="00E51E75"/>
    <w:rsid w:val="00E5205C"/>
    <w:rsid w:val="00E54011"/>
    <w:rsid w:val="00E54950"/>
    <w:rsid w:val="00E549E9"/>
    <w:rsid w:val="00E54D4F"/>
    <w:rsid w:val="00E55C40"/>
    <w:rsid w:val="00E55FB3"/>
    <w:rsid w:val="00E5640D"/>
    <w:rsid w:val="00E56719"/>
    <w:rsid w:val="00E56A01"/>
    <w:rsid w:val="00E56A5B"/>
    <w:rsid w:val="00E57400"/>
    <w:rsid w:val="00E57EB6"/>
    <w:rsid w:val="00E60B3A"/>
    <w:rsid w:val="00E60F85"/>
    <w:rsid w:val="00E614A7"/>
    <w:rsid w:val="00E61868"/>
    <w:rsid w:val="00E629A1"/>
    <w:rsid w:val="00E62D2D"/>
    <w:rsid w:val="00E65444"/>
    <w:rsid w:val="00E65994"/>
    <w:rsid w:val="00E65B8E"/>
    <w:rsid w:val="00E6794C"/>
    <w:rsid w:val="00E71591"/>
    <w:rsid w:val="00E71CEB"/>
    <w:rsid w:val="00E740D5"/>
    <w:rsid w:val="00E7474F"/>
    <w:rsid w:val="00E74B5B"/>
    <w:rsid w:val="00E74D8C"/>
    <w:rsid w:val="00E76956"/>
    <w:rsid w:val="00E76D53"/>
    <w:rsid w:val="00E77B8D"/>
    <w:rsid w:val="00E801CD"/>
    <w:rsid w:val="00E80DE3"/>
    <w:rsid w:val="00E81C7D"/>
    <w:rsid w:val="00E82C55"/>
    <w:rsid w:val="00E82D1D"/>
    <w:rsid w:val="00E8313B"/>
    <w:rsid w:val="00E83B62"/>
    <w:rsid w:val="00E85F73"/>
    <w:rsid w:val="00E8600E"/>
    <w:rsid w:val="00E8787E"/>
    <w:rsid w:val="00E9042A"/>
    <w:rsid w:val="00E91648"/>
    <w:rsid w:val="00E92AC3"/>
    <w:rsid w:val="00E92E2D"/>
    <w:rsid w:val="00E934FA"/>
    <w:rsid w:val="00E95AAE"/>
    <w:rsid w:val="00E95D78"/>
    <w:rsid w:val="00E971D7"/>
    <w:rsid w:val="00EA08B0"/>
    <w:rsid w:val="00EA0A59"/>
    <w:rsid w:val="00EA1ADD"/>
    <w:rsid w:val="00EA2899"/>
    <w:rsid w:val="00EA2F6A"/>
    <w:rsid w:val="00EA40EA"/>
    <w:rsid w:val="00EA679F"/>
    <w:rsid w:val="00EA6E67"/>
    <w:rsid w:val="00EB00E0"/>
    <w:rsid w:val="00EB05D5"/>
    <w:rsid w:val="00EB11F2"/>
    <w:rsid w:val="00EB17AA"/>
    <w:rsid w:val="00EB2231"/>
    <w:rsid w:val="00EB25D1"/>
    <w:rsid w:val="00EB28EF"/>
    <w:rsid w:val="00EB2907"/>
    <w:rsid w:val="00EB2B44"/>
    <w:rsid w:val="00EB3A2C"/>
    <w:rsid w:val="00EB3BEA"/>
    <w:rsid w:val="00EB4BC7"/>
    <w:rsid w:val="00EB56B9"/>
    <w:rsid w:val="00EB59A7"/>
    <w:rsid w:val="00EB5A51"/>
    <w:rsid w:val="00EC007E"/>
    <w:rsid w:val="00EC00CB"/>
    <w:rsid w:val="00EC059F"/>
    <w:rsid w:val="00EC1452"/>
    <w:rsid w:val="00EC1B9B"/>
    <w:rsid w:val="00EC1F24"/>
    <w:rsid w:val="00EC207B"/>
    <w:rsid w:val="00EC22F6"/>
    <w:rsid w:val="00EC277E"/>
    <w:rsid w:val="00EC2B45"/>
    <w:rsid w:val="00EC38F3"/>
    <w:rsid w:val="00EC3CA0"/>
    <w:rsid w:val="00EC3DB9"/>
    <w:rsid w:val="00EC4DD5"/>
    <w:rsid w:val="00EC7D08"/>
    <w:rsid w:val="00EC7E9D"/>
    <w:rsid w:val="00ED08AA"/>
    <w:rsid w:val="00ED0EF5"/>
    <w:rsid w:val="00ED10C0"/>
    <w:rsid w:val="00ED1759"/>
    <w:rsid w:val="00ED20F7"/>
    <w:rsid w:val="00ED22D6"/>
    <w:rsid w:val="00ED35FB"/>
    <w:rsid w:val="00ED373F"/>
    <w:rsid w:val="00ED3869"/>
    <w:rsid w:val="00ED434C"/>
    <w:rsid w:val="00ED497E"/>
    <w:rsid w:val="00ED51E7"/>
    <w:rsid w:val="00ED5AC4"/>
    <w:rsid w:val="00ED5B9B"/>
    <w:rsid w:val="00ED6BAD"/>
    <w:rsid w:val="00ED7447"/>
    <w:rsid w:val="00ED7762"/>
    <w:rsid w:val="00ED7AC5"/>
    <w:rsid w:val="00ED7B64"/>
    <w:rsid w:val="00EE00D6"/>
    <w:rsid w:val="00EE0276"/>
    <w:rsid w:val="00EE0682"/>
    <w:rsid w:val="00EE11E7"/>
    <w:rsid w:val="00EE1488"/>
    <w:rsid w:val="00EE21CF"/>
    <w:rsid w:val="00EE2867"/>
    <w:rsid w:val="00EE29AD"/>
    <w:rsid w:val="00EE3E24"/>
    <w:rsid w:val="00EE43D6"/>
    <w:rsid w:val="00EE486F"/>
    <w:rsid w:val="00EE49EF"/>
    <w:rsid w:val="00EE4D5D"/>
    <w:rsid w:val="00EE5131"/>
    <w:rsid w:val="00EE56F1"/>
    <w:rsid w:val="00EE5CC0"/>
    <w:rsid w:val="00EE6637"/>
    <w:rsid w:val="00EE6F24"/>
    <w:rsid w:val="00EF08D8"/>
    <w:rsid w:val="00EF109B"/>
    <w:rsid w:val="00EF1F2B"/>
    <w:rsid w:val="00EF201C"/>
    <w:rsid w:val="00EF213B"/>
    <w:rsid w:val="00EF2C72"/>
    <w:rsid w:val="00EF36AF"/>
    <w:rsid w:val="00EF4A4C"/>
    <w:rsid w:val="00EF516F"/>
    <w:rsid w:val="00EF583C"/>
    <w:rsid w:val="00EF59A3"/>
    <w:rsid w:val="00EF6675"/>
    <w:rsid w:val="00EF7DA4"/>
    <w:rsid w:val="00F0063D"/>
    <w:rsid w:val="00F00F9C"/>
    <w:rsid w:val="00F01820"/>
    <w:rsid w:val="00F01E5F"/>
    <w:rsid w:val="00F024F3"/>
    <w:rsid w:val="00F025E0"/>
    <w:rsid w:val="00F027F0"/>
    <w:rsid w:val="00F02A5C"/>
    <w:rsid w:val="00F02ABA"/>
    <w:rsid w:val="00F02B41"/>
    <w:rsid w:val="00F038A9"/>
    <w:rsid w:val="00F0437A"/>
    <w:rsid w:val="00F04A97"/>
    <w:rsid w:val="00F101B8"/>
    <w:rsid w:val="00F105DB"/>
    <w:rsid w:val="00F11037"/>
    <w:rsid w:val="00F111DB"/>
    <w:rsid w:val="00F12575"/>
    <w:rsid w:val="00F12640"/>
    <w:rsid w:val="00F12A46"/>
    <w:rsid w:val="00F143FF"/>
    <w:rsid w:val="00F16251"/>
    <w:rsid w:val="00F16BDA"/>
    <w:rsid w:val="00F16F1B"/>
    <w:rsid w:val="00F178C4"/>
    <w:rsid w:val="00F21B24"/>
    <w:rsid w:val="00F21EF2"/>
    <w:rsid w:val="00F22E4A"/>
    <w:rsid w:val="00F2468D"/>
    <w:rsid w:val="00F250A9"/>
    <w:rsid w:val="00F253F5"/>
    <w:rsid w:val="00F267AF"/>
    <w:rsid w:val="00F30FF4"/>
    <w:rsid w:val="00F3122E"/>
    <w:rsid w:val="00F317CB"/>
    <w:rsid w:val="00F32368"/>
    <w:rsid w:val="00F331AD"/>
    <w:rsid w:val="00F3435F"/>
    <w:rsid w:val="00F3486A"/>
    <w:rsid w:val="00F349AA"/>
    <w:rsid w:val="00F34A37"/>
    <w:rsid w:val="00F34AE5"/>
    <w:rsid w:val="00F35287"/>
    <w:rsid w:val="00F3622A"/>
    <w:rsid w:val="00F366E2"/>
    <w:rsid w:val="00F3782A"/>
    <w:rsid w:val="00F40A70"/>
    <w:rsid w:val="00F40CB9"/>
    <w:rsid w:val="00F415F8"/>
    <w:rsid w:val="00F43A37"/>
    <w:rsid w:val="00F44036"/>
    <w:rsid w:val="00F4407D"/>
    <w:rsid w:val="00F44694"/>
    <w:rsid w:val="00F44B44"/>
    <w:rsid w:val="00F44C8D"/>
    <w:rsid w:val="00F4641B"/>
    <w:rsid w:val="00F46C81"/>
    <w:rsid w:val="00F46EB8"/>
    <w:rsid w:val="00F47956"/>
    <w:rsid w:val="00F47FAD"/>
    <w:rsid w:val="00F50CD1"/>
    <w:rsid w:val="00F511E4"/>
    <w:rsid w:val="00F513F0"/>
    <w:rsid w:val="00F51CBF"/>
    <w:rsid w:val="00F51D24"/>
    <w:rsid w:val="00F51D41"/>
    <w:rsid w:val="00F5209F"/>
    <w:rsid w:val="00F52D09"/>
    <w:rsid w:val="00F52E08"/>
    <w:rsid w:val="00F53795"/>
    <w:rsid w:val="00F53A66"/>
    <w:rsid w:val="00F5462D"/>
    <w:rsid w:val="00F546C3"/>
    <w:rsid w:val="00F548DE"/>
    <w:rsid w:val="00F54E70"/>
    <w:rsid w:val="00F55B21"/>
    <w:rsid w:val="00F56AAF"/>
    <w:rsid w:val="00F56EF6"/>
    <w:rsid w:val="00F5771F"/>
    <w:rsid w:val="00F60082"/>
    <w:rsid w:val="00F618AF"/>
    <w:rsid w:val="00F61A9F"/>
    <w:rsid w:val="00F61B5F"/>
    <w:rsid w:val="00F622D1"/>
    <w:rsid w:val="00F62331"/>
    <w:rsid w:val="00F63B7C"/>
    <w:rsid w:val="00F645A7"/>
    <w:rsid w:val="00F64696"/>
    <w:rsid w:val="00F65457"/>
    <w:rsid w:val="00F65AA9"/>
    <w:rsid w:val="00F65C75"/>
    <w:rsid w:val="00F6707E"/>
    <w:rsid w:val="00F6768F"/>
    <w:rsid w:val="00F701D1"/>
    <w:rsid w:val="00F71453"/>
    <w:rsid w:val="00F722AB"/>
    <w:rsid w:val="00F72C2C"/>
    <w:rsid w:val="00F73F83"/>
    <w:rsid w:val="00F741F2"/>
    <w:rsid w:val="00F743A1"/>
    <w:rsid w:val="00F74BB9"/>
    <w:rsid w:val="00F75237"/>
    <w:rsid w:val="00F76CAB"/>
    <w:rsid w:val="00F772C6"/>
    <w:rsid w:val="00F77303"/>
    <w:rsid w:val="00F77B48"/>
    <w:rsid w:val="00F81056"/>
    <w:rsid w:val="00F815B5"/>
    <w:rsid w:val="00F8237B"/>
    <w:rsid w:val="00F82931"/>
    <w:rsid w:val="00F8493C"/>
    <w:rsid w:val="00F85195"/>
    <w:rsid w:val="00F851D9"/>
    <w:rsid w:val="00F858EB"/>
    <w:rsid w:val="00F868C2"/>
    <w:rsid w:val="00F868E3"/>
    <w:rsid w:val="00F86D06"/>
    <w:rsid w:val="00F871AB"/>
    <w:rsid w:val="00F902FA"/>
    <w:rsid w:val="00F9294A"/>
    <w:rsid w:val="00F92C99"/>
    <w:rsid w:val="00F938BA"/>
    <w:rsid w:val="00F940F2"/>
    <w:rsid w:val="00F94E28"/>
    <w:rsid w:val="00F95581"/>
    <w:rsid w:val="00F95F16"/>
    <w:rsid w:val="00F96834"/>
    <w:rsid w:val="00F977E9"/>
    <w:rsid w:val="00F97919"/>
    <w:rsid w:val="00FA04F6"/>
    <w:rsid w:val="00FA0C48"/>
    <w:rsid w:val="00FA28CC"/>
    <w:rsid w:val="00FA2C46"/>
    <w:rsid w:val="00FA2CB3"/>
    <w:rsid w:val="00FA3182"/>
    <w:rsid w:val="00FA3525"/>
    <w:rsid w:val="00FA5A53"/>
    <w:rsid w:val="00FA6F71"/>
    <w:rsid w:val="00FA70D9"/>
    <w:rsid w:val="00FA740D"/>
    <w:rsid w:val="00FA792C"/>
    <w:rsid w:val="00FB088F"/>
    <w:rsid w:val="00FB1F6E"/>
    <w:rsid w:val="00FB27B8"/>
    <w:rsid w:val="00FB2B81"/>
    <w:rsid w:val="00FB30DB"/>
    <w:rsid w:val="00FB4769"/>
    <w:rsid w:val="00FB4B94"/>
    <w:rsid w:val="00FB4CDA"/>
    <w:rsid w:val="00FB4E28"/>
    <w:rsid w:val="00FB5DEC"/>
    <w:rsid w:val="00FB6481"/>
    <w:rsid w:val="00FB658D"/>
    <w:rsid w:val="00FB6D36"/>
    <w:rsid w:val="00FB74B0"/>
    <w:rsid w:val="00FB7D99"/>
    <w:rsid w:val="00FC0965"/>
    <w:rsid w:val="00FC0B09"/>
    <w:rsid w:val="00FC0F81"/>
    <w:rsid w:val="00FC1CA5"/>
    <w:rsid w:val="00FC2086"/>
    <w:rsid w:val="00FC252F"/>
    <w:rsid w:val="00FC395C"/>
    <w:rsid w:val="00FC4378"/>
    <w:rsid w:val="00FC5CA8"/>
    <w:rsid w:val="00FC5E8E"/>
    <w:rsid w:val="00FC6AB2"/>
    <w:rsid w:val="00FD1914"/>
    <w:rsid w:val="00FD3597"/>
    <w:rsid w:val="00FD3766"/>
    <w:rsid w:val="00FD38D7"/>
    <w:rsid w:val="00FD3B02"/>
    <w:rsid w:val="00FD3D05"/>
    <w:rsid w:val="00FD4005"/>
    <w:rsid w:val="00FD47C4"/>
    <w:rsid w:val="00FD5DE8"/>
    <w:rsid w:val="00FD604C"/>
    <w:rsid w:val="00FD61BA"/>
    <w:rsid w:val="00FD6FBB"/>
    <w:rsid w:val="00FE2DCF"/>
    <w:rsid w:val="00FE307E"/>
    <w:rsid w:val="00FE34B2"/>
    <w:rsid w:val="00FE3A55"/>
    <w:rsid w:val="00FE3FA7"/>
    <w:rsid w:val="00FE4081"/>
    <w:rsid w:val="00FE59C1"/>
    <w:rsid w:val="00FE5A95"/>
    <w:rsid w:val="00FE5CB0"/>
    <w:rsid w:val="00FE5E41"/>
    <w:rsid w:val="00FE6772"/>
    <w:rsid w:val="00FE6E6A"/>
    <w:rsid w:val="00FE7DAC"/>
    <w:rsid w:val="00FF00FA"/>
    <w:rsid w:val="00FF111E"/>
    <w:rsid w:val="00FF13BB"/>
    <w:rsid w:val="00FF17F7"/>
    <w:rsid w:val="00FF19C7"/>
    <w:rsid w:val="00FF2A4E"/>
    <w:rsid w:val="00FF2FCE"/>
    <w:rsid w:val="00FF38C1"/>
    <w:rsid w:val="00FF4F7D"/>
    <w:rsid w:val="00FF65F5"/>
    <w:rsid w:val="00FF6D9D"/>
    <w:rsid w:val="00FF7175"/>
    <w:rsid w:val="00FF7298"/>
    <w:rsid w:val="00FF759F"/>
    <w:rsid w:val="00FF7620"/>
    <w:rsid w:val="00FF7DD5"/>
    <w:rsid w:val="014842D3"/>
    <w:rsid w:val="01C4A953"/>
    <w:rsid w:val="01D3D0E1"/>
    <w:rsid w:val="01E80106"/>
    <w:rsid w:val="027D4E4F"/>
    <w:rsid w:val="02FFA3F0"/>
    <w:rsid w:val="03C2C64B"/>
    <w:rsid w:val="0541F639"/>
    <w:rsid w:val="05CBF055"/>
    <w:rsid w:val="066C205C"/>
    <w:rsid w:val="069FAE3F"/>
    <w:rsid w:val="06D0E0C5"/>
    <w:rsid w:val="06D71147"/>
    <w:rsid w:val="07922E82"/>
    <w:rsid w:val="079E7BC3"/>
    <w:rsid w:val="0847E1F2"/>
    <w:rsid w:val="08C84A77"/>
    <w:rsid w:val="08D8C3FD"/>
    <w:rsid w:val="08DEAEFB"/>
    <w:rsid w:val="0914D686"/>
    <w:rsid w:val="09B05754"/>
    <w:rsid w:val="0B47391A"/>
    <w:rsid w:val="0B67E860"/>
    <w:rsid w:val="0BCE3596"/>
    <w:rsid w:val="0C4BF020"/>
    <w:rsid w:val="0CA95F97"/>
    <w:rsid w:val="0D03951D"/>
    <w:rsid w:val="0D30EA66"/>
    <w:rsid w:val="0D34A8CD"/>
    <w:rsid w:val="0DC82D73"/>
    <w:rsid w:val="0DD35B3A"/>
    <w:rsid w:val="0DFC4111"/>
    <w:rsid w:val="0E9F8922"/>
    <w:rsid w:val="0EE60402"/>
    <w:rsid w:val="0EF068AB"/>
    <w:rsid w:val="0F77642E"/>
    <w:rsid w:val="105ADAD4"/>
    <w:rsid w:val="10A30389"/>
    <w:rsid w:val="11064CD9"/>
    <w:rsid w:val="111FE86B"/>
    <w:rsid w:val="116BF55B"/>
    <w:rsid w:val="11820654"/>
    <w:rsid w:val="11A48350"/>
    <w:rsid w:val="11DBF03C"/>
    <w:rsid w:val="122F2C38"/>
    <w:rsid w:val="125111B8"/>
    <w:rsid w:val="12589511"/>
    <w:rsid w:val="12EDDA30"/>
    <w:rsid w:val="130D213F"/>
    <w:rsid w:val="136F702E"/>
    <w:rsid w:val="13A05D69"/>
    <w:rsid w:val="148369C1"/>
    <w:rsid w:val="14E2F039"/>
    <w:rsid w:val="1574FCE4"/>
    <w:rsid w:val="1577D66D"/>
    <w:rsid w:val="15E0AF63"/>
    <w:rsid w:val="15E21029"/>
    <w:rsid w:val="15F1EBA3"/>
    <w:rsid w:val="171FF805"/>
    <w:rsid w:val="1730AC92"/>
    <w:rsid w:val="1770D3F3"/>
    <w:rsid w:val="1784397E"/>
    <w:rsid w:val="17BC8D13"/>
    <w:rsid w:val="1833EB57"/>
    <w:rsid w:val="185286D3"/>
    <w:rsid w:val="18808074"/>
    <w:rsid w:val="18FCBF50"/>
    <w:rsid w:val="192AFA50"/>
    <w:rsid w:val="19E0438B"/>
    <w:rsid w:val="19E23BC9"/>
    <w:rsid w:val="19F8833F"/>
    <w:rsid w:val="1A85F86B"/>
    <w:rsid w:val="1AB1279A"/>
    <w:rsid w:val="1AC80362"/>
    <w:rsid w:val="1BA78C65"/>
    <w:rsid w:val="1C08F0F5"/>
    <w:rsid w:val="1C1553EF"/>
    <w:rsid w:val="1C24ECF5"/>
    <w:rsid w:val="1C6A8898"/>
    <w:rsid w:val="1C7645D3"/>
    <w:rsid w:val="1CAD6964"/>
    <w:rsid w:val="1CDD37C9"/>
    <w:rsid w:val="1DEBBF19"/>
    <w:rsid w:val="1DFBBE93"/>
    <w:rsid w:val="1E2BCE97"/>
    <w:rsid w:val="1E48BEB6"/>
    <w:rsid w:val="1EB1BC70"/>
    <w:rsid w:val="1ED90609"/>
    <w:rsid w:val="1F55CDCF"/>
    <w:rsid w:val="1FEA7557"/>
    <w:rsid w:val="2230427D"/>
    <w:rsid w:val="22456082"/>
    <w:rsid w:val="225495A1"/>
    <w:rsid w:val="22613B58"/>
    <w:rsid w:val="226EB789"/>
    <w:rsid w:val="2362DF23"/>
    <w:rsid w:val="239B38F7"/>
    <w:rsid w:val="23B9164F"/>
    <w:rsid w:val="23BF6C88"/>
    <w:rsid w:val="23D2A885"/>
    <w:rsid w:val="23FEBE3C"/>
    <w:rsid w:val="252AB0E7"/>
    <w:rsid w:val="255A5682"/>
    <w:rsid w:val="25F85F1C"/>
    <w:rsid w:val="26620170"/>
    <w:rsid w:val="26CEA1F6"/>
    <w:rsid w:val="2700E46D"/>
    <w:rsid w:val="2725E748"/>
    <w:rsid w:val="279DEA18"/>
    <w:rsid w:val="27A2E246"/>
    <w:rsid w:val="284E6226"/>
    <w:rsid w:val="2894DED1"/>
    <w:rsid w:val="29155743"/>
    <w:rsid w:val="292D7CB7"/>
    <w:rsid w:val="296FE76D"/>
    <w:rsid w:val="2987D77B"/>
    <w:rsid w:val="2A5E442C"/>
    <w:rsid w:val="2ABA0598"/>
    <w:rsid w:val="2AD95418"/>
    <w:rsid w:val="2B291A0F"/>
    <w:rsid w:val="2B61E035"/>
    <w:rsid w:val="2B819457"/>
    <w:rsid w:val="2C1FE87D"/>
    <w:rsid w:val="2C507829"/>
    <w:rsid w:val="2D6B4451"/>
    <w:rsid w:val="2E1067D5"/>
    <w:rsid w:val="2E821F02"/>
    <w:rsid w:val="2F2FDFAE"/>
    <w:rsid w:val="2F7EC383"/>
    <w:rsid w:val="2FFA6836"/>
    <w:rsid w:val="30E4C621"/>
    <w:rsid w:val="30F6227C"/>
    <w:rsid w:val="31541D85"/>
    <w:rsid w:val="3197E584"/>
    <w:rsid w:val="31DF03BC"/>
    <w:rsid w:val="31FB7D93"/>
    <w:rsid w:val="32542DB9"/>
    <w:rsid w:val="3320A618"/>
    <w:rsid w:val="3395B717"/>
    <w:rsid w:val="33BB5DB5"/>
    <w:rsid w:val="33D5D99E"/>
    <w:rsid w:val="33EC0CA3"/>
    <w:rsid w:val="33F6DFF8"/>
    <w:rsid w:val="34351E70"/>
    <w:rsid w:val="34546E6E"/>
    <w:rsid w:val="3536ED8D"/>
    <w:rsid w:val="3571A9FF"/>
    <w:rsid w:val="36278EA8"/>
    <w:rsid w:val="3637D7F8"/>
    <w:rsid w:val="366FDAA5"/>
    <w:rsid w:val="37A6D61A"/>
    <w:rsid w:val="37AFB7C4"/>
    <w:rsid w:val="37B809F1"/>
    <w:rsid w:val="37D3A859"/>
    <w:rsid w:val="38068102"/>
    <w:rsid w:val="3886EDC3"/>
    <w:rsid w:val="38A1DB32"/>
    <w:rsid w:val="38EF18ED"/>
    <w:rsid w:val="3959CCA2"/>
    <w:rsid w:val="396F78BA"/>
    <w:rsid w:val="39A5CC2C"/>
    <w:rsid w:val="39D90C70"/>
    <w:rsid w:val="3A297CBA"/>
    <w:rsid w:val="3B06D0B2"/>
    <w:rsid w:val="3B3B920E"/>
    <w:rsid w:val="3B5358AA"/>
    <w:rsid w:val="3B7B2A19"/>
    <w:rsid w:val="3BD59A61"/>
    <w:rsid w:val="3C1C5F2C"/>
    <w:rsid w:val="3C2A05BF"/>
    <w:rsid w:val="3C9D4D63"/>
    <w:rsid w:val="3D325992"/>
    <w:rsid w:val="3D4C7E0E"/>
    <w:rsid w:val="3D716AC2"/>
    <w:rsid w:val="3D72FA63"/>
    <w:rsid w:val="3E9E0939"/>
    <w:rsid w:val="3EFF12B0"/>
    <w:rsid w:val="3F0ACEB5"/>
    <w:rsid w:val="3F61A681"/>
    <w:rsid w:val="3FCA0C42"/>
    <w:rsid w:val="40606707"/>
    <w:rsid w:val="409922E5"/>
    <w:rsid w:val="40A3AAB9"/>
    <w:rsid w:val="40C965EB"/>
    <w:rsid w:val="41A67EF1"/>
    <w:rsid w:val="41A9A4A2"/>
    <w:rsid w:val="41B55ECE"/>
    <w:rsid w:val="41BFD7A7"/>
    <w:rsid w:val="420E82DB"/>
    <w:rsid w:val="42F205C4"/>
    <w:rsid w:val="42F50162"/>
    <w:rsid w:val="441887B5"/>
    <w:rsid w:val="443CF69C"/>
    <w:rsid w:val="447FF452"/>
    <w:rsid w:val="44B9AAB5"/>
    <w:rsid w:val="44CC81B3"/>
    <w:rsid w:val="44E14564"/>
    <w:rsid w:val="45089C68"/>
    <w:rsid w:val="457C7CA7"/>
    <w:rsid w:val="458FDE97"/>
    <w:rsid w:val="4641087B"/>
    <w:rsid w:val="464F80CB"/>
    <w:rsid w:val="4665BFAD"/>
    <w:rsid w:val="46703F9A"/>
    <w:rsid w:val="477BC82E"/>
    <w:rsid w:val="479560C5"/>
    <w:rsid w:val="48185D3C"/>
    <w:rsid w:val="482BC322"/>
    <w:rsid w:val="494AAEA1"/>
    <w:rsid w:val="4A3C14AF"/>
    <w:rsid w:val="4A59CF98"/>
    <w:rsid w:val="4BE52E70"/>
    <w:rsid w:val="4CD4D4B7"/>
    <w:rsid w:val="4D18530D"/>
    <w:rsid w:val="4D878E8C"/>
    <w:rsid w:val="4DAF2F39"/>
    <w:rsid w:val="4E23D870"/>
    <w:rsid w:val="4EA67A0B"/>
    <w:rsid w:val="4ED0B180"/>
    <w:rsid w:val="4EF8BB55"/>
    <w:rsid w:val="4F5C367B"/>
    <w:rsid w:val="4FA60C71"/>
    <w:rsid w:val="4FA86D3A"/>
    <w:rsid w:val="4FAA7D08"/>
    <w:rsid w:val="50DCCCDD"/>
    <w:rsid w:val="50E9F333"/>
    <w:rsid w:val="510B3AEC"/>
    <w:rsid w:val="51906E40"/>
    <w:rsid w:val="51F23151"/>
    <w:rsid w:val="52105938"/>
    <w:rsid w:val="52189480"/>
    <w:rsid w:val="523FC8B8"/>
    <w:rsid w:val="52693D82"/>
    <w:rsid w:val="52B2F3E7"/>
    <w:rsid w:val="52F68915"/>
    <w:rsid w:val="5303A09F"/>
    <w:rsid w:val="53359A45"/>
    <w:rsid w:val="534454DC"/>
    <w:rsid w:val="53961280"/>
    <w:rsid w:val="53B0C927"/>
    <w:rsid w:val="53B4CA83"/>
    <w:rsid w:val="53E5EB52"/>
    <w:rsid w:val="55F937EE"/>
    <w:rsid w:val="565252AA"/>
    <w:rsid w:val="567A4403"/>
    <w:rsid w:val="5732F5CB"/>
    <w:rsid w:val="57EED85E"/>
    <w:rsid w:val="58111C36"/>
    <w:rsid w:val="58D9E47D"/>
    <w:rsid w:val="5901082C"/>
    <w:rsid w:val="5935A9DF"/>
    <w:rsid w:val="598B0E61"/>
    <w:rsid w:val="59D21E04"/>
    <w:rsid w:val="5B63E82B"/>
    <w:rsid w:val="5CEFACA5"/>
    <w:rsid w:val="5CFCF605"/>
    <w:rsid w:val="5D29D701"/>
    <w:rsid w:val="5D588ADE"/>
    <w:rsid w:val="5D620C87"/>
    <w:rsid w:val="5E05B275"/>
    <w:rsid w:val="5E53E855"/>
    <w:rsid w:val="5E5C259A"/>
    <w:rsid w:val="5F73B7B6"/>
    <w:rsid w:val="5F87AE9D"/>
    <w:rsid w:val="5FEF636A"/>
    <w:rsid w:val="601A4160"/>
    <w:rsid w:val="603EBE4A"/>
    <w:rsid w:val="60ECB117"/>
    <w:rsid w:val="61AFEDAE"/>
    <w:rsid w:val="622EAEE6"/>
    <w:rsid w:val="6245B598"/>
    <w:rsid w:val="62C0891B"/>
    <w:rsid w:val="62D348E3"/>
    <w:rsid w:val="644C3D0B"/>
    <w:rsid w:val="649410A3"/>
    <w:rsid w:val="64EE5537"/>
    <w:rsid w:val="6547E363"/>
    <w:rsid w:val="6576346F"/>
    <w:rsid w:val="659B55E9"/>
    <w:rsid w:val="6650690C"/>
    <w:rsid w:val="672B9082"/>
    <w:rsid w:val="67643AC5"/>
    <w:rsid w:val="6783C619"/>
    <w:rsid w:val="684E53CD"/>
    <w:rsid w:val="688FB44F"/>
    <w:rsid w:val="689D0992"/>
    <w:rsid w:val="69F5F32D"/>
    <w:rsid w:val="6A1B5486"/>
    <w:rsid w:val="6A3C280F"/>
    <w:rsid w:val="6A7690D8"/>
    <w:rsid w:val="6ACE75AD"/>
    <w:rsid w:val="6AF907BC"/>
    <w:rsid w:val="6BA1152A"/>
    <w:rsid w:val="6BB724E7"/>
    <w:rsid w:val="6C5FA5A0"/>
    <w:rsid w:val="6C6A460E"/>
    <w:rsid w:val="6C6C005D"/>
    <w:rsid w:val="6C81679F"/>
    <w:rsid w:val="6D0266DD"/>
    <w:rsid w:val="6D06DB1C"/>
    <w:rsid w:val="6D52F548"/>
    <w:rsid w:val="6E551CA7"/>
    <w:rsid w:val="6E58492B"/>
    <w:rsid w:val="6E90CAA0"/>
    <w:rsid w:val="6ED9E4DC"/>
    <w:rsid w:val="6EEEC5A9"/>
    <w:rsid w:val="6F590339"/>
    <w:rsid w:val="6FD5AA4C"/>
    <w:rsid w:val="6FEB56BD"/>
    <w:rsid w:val="6FFC7C16"/>
    <w:rsid w:val="700162EC"/>
    <w:rsid w:val="707B44E3"/>
    <w:rsid w:val="709D454B"/>
    <w:rsid w:val="70E0B942"/>
    <w:rsid w:val="715495E1"/>
    <w:rsid w:val="71CE41BC"/>
    <w:rsid w:val="723438B5"/>
    <w:rsid w:val="725D8598"/>
    <w:rsid w:val="72CBC5FC"/>
    <w:rsid w:val="73838A43"/>
    <w:rsid w:val="73A90E6F"/>
    <w:rsid w:val="7427E3AC"/>
    <w:rsid w:val="743C7C6F"/>
    <w:rsid w:val="746B5948"/>
    <w:rsid w:val="7588CB12"/>
    <w:rsid w:val="75918A2C"/>
    <w:rsid w:val="75BD5078"/>
    <w:rsid w:val="75D1B25F"/>
    <w:rsid w:val="77D7261D"/>
    <w:rsid w:val="77DBC4B0"/>
    <w:rsid w:val="78D56FE9"/>
    <w:rsid w:val="799E923F"/>
    <w:rsid w:val="7AEC86FD"/>
    <w:rsid w:val="7B2EAE58"/>
    <w:rsid w:val="7BB2A278"/>
    <w:rsid w:val="7BC948AC"/>
    <w:rsid w:val="7C064C99"/>
    <w:rsid w:val="7C7C1768"/>
    <w:rsid w:val="7D0C0D16"/>
    <w:rsid w:val="7E97ABD1"/>
    <w:rsid w:val="7F0845E8"/>
    <w:rsid w:val="7F6CB6C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3D0D42"/>
  <w15:docId w15:val="{DAB0F5CE-1753-4FF7-B98F-7E3FE7A81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5664B5"/>
    <w:pPr>
      <w:keepNext/>
      <w:keepLines/>
      <w:spacing w:before="520" w:after="240" w:line="480" w:lineRule="atLeast"/>
      <w:outlineLvl w:val="0"/>
    </w:pPr>
    <w:rPr>
      <w:rFonts w:ascii="Arial" w:eastAsia="MS Gothic" w:hAnsi="Arial" w:cs="Arial"/>
      <w:bCs/>
      <w:color w:val="C63663"/>
      <w:kern w:val="32"/>
      <w:sz w:val="44"/>
      <w:szCs w:val="44"/>
      <w:lang w:eastAsia="en-US"/>
    </w:rPr>
  </w:style>
  <w:style w:type="paragraph" w:styleId="Heading2">
    <w:name w:val="heading 2"/>
    <w:next w:val="Body"/>
    <w:link w:val="Heading2Char"/>
    <w:uiPriority w:val="1"/>
    <w:qFormat/>
    <w:rsid w:val="004A14BB"/>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4A14BB"/>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4A14BB"/>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5664B5"/>
    <w:rPr>
      <w:rFonts w:ascii="Arial" w:eastAsia="MS Gothic" w:hAnsi="Arial" w:cs="Arial"/>
      <w:bCs/>
      <w:color w:val="C63663"/>
      <w:kern w:val="32"/>
      <w:sz w:val="44"/>
      <w:szCs w:val="44"/>
      <w:lang w:eastAsia="en-US"/>
    </w:rPr>
  </w:style>
  <w:style w:type="character" w:customStyle="1" w:styleId="Heading2Char">
    <w:name w:val="Heading 2 Char"/>
    <w:link w:val="Heading2"/>
    <w:uiPriority w:val="1"/>
    <w:rsid w:val="004A14BB"/>
    <w:rPr>
      <w:rFonts w:ascii="Arial" w:hAnsi="Arial"/>
      <w:b/>
      <w:color w:val="53565A"/>
      <w:sz w:val="32"/>
      <w:szCs w:val="28"/>
      <w:lang w:eastAsia="en-US"/>
    </w:rPr>
  </w:style>
  <w:style w:type="character" w:customStyle="1" w:styleId="Heading3Char">
    <w:name w:val="Heading 3 Char"/>
    <w:link w:val="Heading3"/>
    <w:uiPriority w:val="1"/>
    <w:rsid w:val="004A14BB"/>
    <w:rPr>
      <w:rFonts w:ascii="Arial" w:eastAsia="MS Gothic" w:hAnsi="Arial"/>
      <w:bCs/>
      <w:color w:val="53565A"/>
      <w:sz w:val="30"/>
      <w:szCs w:val="26"/>
      <w:lang w:eastAsia="en-US"/>
    </w:rPr>
  </w:style>
  <w:style w:type="character" w:customStyle="1" w:styleId="Heading4Char">
    <w:name w:val="Heading 4 Char"/>
    <w:link w:val="Heading4"/>
    <w:uiPriority w:val="1"/>
    <w:rsid w:val="004A14BB"/>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lang w:eastAsia="en-US"/>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5664B5"/>
    <w:pPr>
      <w:spacing w:after="240" w:line="560" w:lineRule="atLeast"/>
    </w:pPr>
    <w:rPr>
      <w:rFonts w:ascii="Arial" w:hAnsi="Arial"/>
      <w:b/>
      <w:color w:val="C63663"/>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pPr>
  </w:style>
  <w:style w:type="numbering" w:customStyle="1" w:styleId="ZZTablebullets">
    <w:name w:val="ZZ Table bullets"/>
    <w:basedOn w:val="NoList"/>
    <w:rsid w:val="00C60411"/>
    <w:pPr>
      <w:numPr>
        <w:numId w:val="4"/>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3"/>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8"/>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8"/>
      </w:numPr>
    </w:pPr>
  </w:style>
  <w:style w:type="paragraph" w:customStyle="1" w:styleId="Numberlowerroman">
    <w:name w:val="Number lower roman"/>
    <w:basedOn w:val="Body"/>
    <w:uiPriority w:val="3"/>
    <w:rsid w:val="00C60411"/>
    <w:pPr>
      <w:numPr>
        <w:numId w:val="6"/>
      </w:numPr>
    </w:pPr>
  </w:style>
  <w:style w:type="paragraph" w:customStyle="1" w:styleId="Numberlowerromanindent">
    <w:name w:val="Number lower roman indent"/>
    <w:basedOn w:val="Body"/>
    <w:uiPriority w:val="3"/>
    <w:rsid w:val="00C60411"/>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6"/>
      </w:numPr>
    </w:pPr>
  </w:style>
  <w:style w:type="numbering" w:customStyle="1" w:styleId="ZZNumbersloweralpha">
    <w:name w:val="ZZ Numbers lower alpha"/>
    <w:basedOn w:val="NoList"/>
    <w:rsid w:val="00C60411"/>
    <w:pPr>
      <w:numPr>
        <w:numId w:val="7"/>
      </w:numPr>
    </w:pPr>
  </w:style>
  <w:style w:type="paragraph" w:customStyle="1" w:styleId="Quotebullet1">
    <w:name w:val="Quote bullet 1"/>
    <w:basedOn w:val="Quotetext"/>
    <w:rsid w:val="00C60411"/>
    <w:pPr>
      <w:numPr>
        <w:numId w:val="5"/>
      </w:numPr>
    </w:pPr>
  </w:style>
  <w:style w:type="paragraph" w:customStyle="1" w:styleId="Quotebullet2">
    <w:name w:val="Quote bullet 2"/>
    <w:basedOn w:val="Quotetext"/>
    <w:rsid w:val="00C60411"/>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4A14BB"/>
    <w:pPr>
      <w:spacing w:line="320" w:lineRule="atLeast"/>
    </w:pPr>
    <w:rPr>
      <w:color w:val="C63663"/>
      <w:sz w:val="24"/>
    </w:rPr>
  </w:style>
  <w:style w:type="paragraph" w:customStyle="1" w:styleId="DHHSnumberloweralpha">
    <w:name w:val="DHHS number lower alpha"/>
    <w:basedOn w:val="Normal"/>
    <w:uiPriority w:val="3"/>
    <w:rsid w:val="00063AC1"/>
    <w:pPr>
      <w:numPr>
        <w:ilvl w:val="2"/>
        <w:numId w:val="10"/>
      </w:numPr>
      <w:spacing w:line="270" w:lineRule="atLeast"/>
    </w:pPr>
    <w:rPr>
      <w:rFonts w:eastAsia="Times"/>
      <w:sz w:val="20"/>
    </w:rPr>
  </w:style>
  <w:style w:type="paragraph" w:customStyle="1" w:styleId="DHHSnumberloweralphaindent">
    <w:name w:val="DHHS number lower alpha indent"/>
    <w:basedOn w:val="Normal"/>
    <w:uiPriority w:val="3"/>
    <w:rsid w:val="00063AC1"/>
    <w:pPr>
      <w:numPr>
        <w:ilvl w:val="3"/>
        <w:numId w:val="10"/>
      </w:numPr>
      <w:spacing w:line="270" w:lineRule="atLeast"/>
    </w:pPr>
    <w:rPr>
      <w:rFonts w:eastAsia="Times"/>
      <w:sz w:val="20"/>
    </w:rPr>
  </w:style>
  <w:style w:type="paragraph" w:customStyle="1" w:styleId="DHHSnumberdigit">
    <w:name w:val="DHHS number digit"/>
    <w:basedOn w:val="Normal"/>
    <w:uiPriority w:val="2"/>
    <w:rsid w:val="00063AC1"/>
    <w:pPr>
      <w:numPr>
        <w:numId w:val="10"/>
      </w:numPr>
      <w:spacing w:line="270" w:lineRule="atLeast"/>
    </w:pPr>
    <w:rPr>
      <w:rFonts w:eastAsia="Times"/>
      <w:sz w:val="20"/>
    </w:rPr>
  </w:style>
  <w:style w:type="numbering" w:customStyle="1" w:styleId="ZZNumbers">
    <w:name w:val="ZZ Numbers"/>
    <w:rsid w:val="00063AC1"/>
    <w:pPr>
      <w:numPr>
        <w:numId w:val="9"/>
      </w:numPr>
    </w:pPr>
  </w:style>
  <w:style w:type="paragraph" w:customStyle="1" w:styleId="DHHSnumberlowerroman">
    <w:name w:val="DHHS number lower roman"/>
    <w:basedOn w:val="Normal"/>
    <w:uiPriority w:val="3"/>
    <w:rsid w:val="00063AC1"/>
    <w:pPr>
      <w:numPr>
        <w:ilvl w:val="4"/>
        <w:numId w:val="10"/>
      </w:numPr>
      <w:spacing w:line="270" w:lineRule="atLeast"/>
    </w:pPr>
    <w:rPr>
      <w:rFonts w:eastAsia="Times"/>
      <w:sz w:val="20"/>
    </w:rPr>
  </w:style>
  <w:style w:type="paragraph" w:customStyle="1" w:styleId="DHHSnumberlowerromanindent">
    <w:name w:val="DHHS number lower roman indent"/>
    <w:basedOn w:val="Normal"/>
    <w:uiPriority w:val="3"/>
    <w:rsid w:val="00063AC1"/>
    <w:pPr>
      <w:numPr>
        <w:ilvl w:val="5"/>
        <w:numId w:val="10"/>
      </w:numPr>
      <w:spacing w:line="270" w:lineRule="atLeast"/>
    </w:pPr>
    <w:rPr>
      <w:rFonts w:eastAsia="Times"/>
      <w:sz w:val="20"/>
    </w:rPr>
  </w:style>
  <w:style w:type="paragraph" w:customStyle="1" w:styleId="DHHSnumberdigitindent">
    <w:name w:val="DHHS number digit indent"/>
    <w:basedOn w:val="DHHSnumberloweralphaindent"/>
    <w:uiPriority w:val="3"/>
    <w:rsid w:val="00063AC1"/>
    <w:pPr>
      <w:numPr>
        <w:ilvl w:val="1"/>
      </w:numPr>
    </w:pPr>
  </w:style>
  <w:style w:type="table" w:customStyle="1" w:styleId="TableGrid1">
    <w:name w:val="Table Grid1"/>
    <w:basedOn w:val="TableNormal"/>
    <w:next w:val="TableGrid"/>
    <w:uiPriority w:val="59"/>
    <w:rsid w:val="000518C3"/>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518C3"/>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8C3"/>
    <w:pPr>
      <w:spacing w:after="0" w:line="240" w:lineRule="auto"/>
      <w:ind w:left="720"/>
      <w:contextualSpacing/>
    </w:pPr>
    <w:rPr>
      <w:rFonts w:ascii="Cambria" w:hAnsi="Cambria"/>
      <w:sz w:val="20"/>
    </w:rPr>
  </w:style>
  <w:style w:type="table" w:styleId="GridTable5Dark-Accent2">
    <w:name w:val="Grid Table 5 Dark Accent 2"/>
    <w:basedOn w:val="TableNormal"/>
    <w:uiPriority w:val="50"/>
    <w:rsid w:val="006D540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pf0">
    <w:name w:val="pf0"/>
    <w:basedOn w:val="Normal"/>
    <w:rsid w:val="001239F2"/>
    <w:pPr>
      <w:spacing w:before="100" w:beforeAutospacing="1" w:after="100" w:afterAutospacing="1" w:line="240" w:lineRule="auto"/>
    </w:pPr>
    <w:rPr>
      <w:rFonts w:ascii="Times New Roman" w:hAnsi="Times New Roman"/>
      <w:sz w:val="24"/>
      <w:szCs w:val="24"/>
      <w:lang w:eastAsia="en-AU"/>
    </w:rPr>
  </w:style>
  <w:style w:type="paragraph" w:customStyle="1" w:styleId="pf1">
    <w:name w:val="pf1"/>
    <w:basedOn w:val="Normal"/>
    <w:rsid w:val="001239F2"/>
    <w:pPr>
      <w:spacing w:before="100" w:beforeAutospacing="1" w:after="100" w:afterAutospacing="1" w:line="240" w:lineRule="auto"/>
      <w:ind w:left="360"/>
    </w:pPr>
    <w:rPr>
      <w:rFonts w:ascii="Times New Roman" w:hAnsi="Times New Roman"/>
      <w:sz w:val="24"/>
      <w:szCs w:val="24"/>
      <w:lang w:eastAsia="en-AU"/>
    </w:rPr>
  </w:style>
  <w:style w:type="character" w:customStyle="1" w:styleId="cf01">
    <w:name w:val="cf01"/>
    <w:basedOn w:val="DefaultParagraphFont"/>
    <w:rsid w:val="001239F2"/>
    <w:rPr>
      <w:rFonts w:ascii="Segoe UI" w:hAnsi="Segoe UI" w:cs="Segoe UI" w:hint="default"/>
      <w:sz w:val="18"/>
      <w:szCs w:val="18"/>
    </w:rPr>
  </w:style>
  <w:style w:type="paragraph" w:customStyle="1" w:styleId="pf2">
    <w:name w:val="pf2"/>
    <w:basedOn w:val="Normal"/>
    <w:rsid w:val="001239F2"/>
    <w:pPr>
      <w:spacing w:before="100" w:beforeAutospacing="1" w:after="100" w:afterAutospacing="1" w:line="240" w:lineRule="auto"/>
    </w:pPr>
    <w:rPr>
      <w:rFonts w:ascii="Times New Roman" w:hAnsi="Times New Roman"/>
      <w:sz w:val="24"/>
      <w:szCs w:val="24"/>
      <w:lang w:eastAsia="en-AU"/>
    </w:rPr>
  </w:style>
  <w:style w:type="paragraph" w:customStyle="1" w:styleId="DHHSbody">
    <w:name w:val="DHHS body"/>
    <w:qFormat/>
    <w:rsid w:val="000A038E"/>
    <w:pPr>
      <w:spacing w:after="120" w:line="270" w:lineRule="atLeast"/>
    </w:pPr>
    <w:rPr>
      <w:rFonts w:ascii="Arial" w:eastAsia="Times"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699865626">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259875236">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52193083">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31631682">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www.amr.gov.au/australias-response/national-amr-strategy" TargetMode="External"/><Relationship Id="rId39" Type="http://schemas.openxmlformats.org/officeDocument/2006/relationships/hyperlink" Target="https://www.nhmrc.gov.au/about-us/publications/australian-guidelines-prevention-and-control-infection-healthcare-2019" TargetMode="External"/><Relationship Id="rId21" Type="http://schemas.openxmlformats.org/officeDocument/2006/relationships/hyperlink" Target="mailto:amr.secretariat@health.vic.gov.au" TargetMode="External"/><Relationship Id="rId34" Type="http://schemas.openxmlformats.org/officeDocument/2006/relationships/hyperlink" Target="https://www.safetyandquality.gov.au/our-work/infection-prevention-and-control/environmental-cleaning-and-infection-prevention-and-control-resources" TargetMode="External"/><Relationship Id="rId42" Type="http://schemas.openxmlformats.org/officeDocument/2006/relationships/hyperlink" Target="mailto:vicniss@mh.org.au" TargetMode="External"/><Relationship Id="rId47" Type="http://schemas.openxmlformats.org/officeDocument/2006/relationships/hyperlink" Target="https://www.health.vic.gov.au/infectious-diseases/victorian-guideline-on-cpe-for-long-term-residential-care-facilities-version-11" TargetMode="External"/><Relationship Id="rId50" Type="http://schemas.openxmlformats.org/officeDocument/2006/relationships/hyperlink" Target="http://www.safetyandquality.gov.au/publications-and-resources/resource-library/infection-prevention-and-control-poster-contact-precautions-poster"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nhmrc.gov.au/about-us/publications/australian-guidelines-prevention-and-control-infection-healthcare-2019" TargetMode="External"/><Relationship Id="rId11" Type="http://schemas.openxmlformats.org/officeDocument/2006/relationships/image" Target="media/image1.jpg"/><Relationship Id="rId24" Type="http://schemas.openxmlformats.org/officeDocument/2006/relationships/hyperlink" Target="https://www.health.vic.gov.au/infectious-diseases/carbapenemase-producing-enterobacteriaceae-surveillance-and-isolate-referral" TargetMode="External"/><Relationship Id="rId32" Type="http://schemas.openxmlformats.org/officeDocument/2006/relationships/hyperlink" Target="https://www.safetyandquality.gov.au/our-work/infection-prevention-and-control/environmental-cleaning-and-infection-prevention-and-control-resources" TargetMode="External"/><Relationship Id="rId37" Type="http://schemas.openxmlformats.org/officeDocument/2006/relationships/hyperlink" Target="https://www.health.vic.gov.au/infectious-diseases/carbapenemase-producing-enterobacteriaceae-surveillance-and-isolate-referral" TargetMode="External"/><Relationship Id="rId40" Type="http://schemas.openxmlformats.org/officeDocument/2006/relationships/hyperlink" Target="https://www.safetyandquality.gov.au/publications-and-resources/resource-library/aged-care-infection-prevention-and-control-guide" TargetMode="External"/><Relationship Id="rId45" Type="http://schemas.openxmlformats.org/officeDocument/2006/relationships/hyperlink" Target="https://www.health.vic.gov.au/infectious-diseases/victorian-guideline-on-environmental-sampling-for-cpe"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hyperlink" Target="https://www.safetyandquality.gov.au/our-work/infection-prevention-and-control/national-hand-hygiene-initiative" TargetMode="External"/><Relationship Id="rId44" Type="http://schemas.openxmlformats.org/officeDocument/2006/relationships/image" Target="media/image4.png"/><Relationship Id="rId52" Type="http://schemas.openxmlformats.org/officeDocument/2006/relationships/hyperlink" Target="mailto:amr.secretariat@health.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hyperlink" Target="https://www.ncas-australia.org/aged-care" TargetMode="External"/><Relationship Id="rId30" Type="http://schemas.openxmlformats.org/officeDocument/2006/relationships/hyperlink" Target="https://www.safetyandquality.gov.au/publications-and-resources/resource-library/aged-care-infection-prevention-and-control-guide" TargetMode="External"/><Relationship Id="rId35" Type="http://schemas.openxmlformats.org/officeDocument/2006/relationships/hyperlink" Target="https://www.health.vic.gov.au/infectious-diseases/victorian-guideline-on-cpe-for-long-term-residential-care-facilities-version-11" TargetMode="External"/><Relationship Id="rId43" Type="http://schemas.openxmlformats.org/officeDocument/2006/relationships/hyperlink" Target="mailto:amr.secretariat@health.vic.gov.au" TargetMode="External"/><Relationship Id="rId48" Type="http://schemas.openxmlformats.org/officeDocument/2006/relationships/hyperlink" Target="https://www.health.vic.gov.au/infectious-diseases/victorian-guideline-on-cpe-for-long-term-residential-care-facilities-version-11" TargetMode="External"/><Relationship Id="rId8" Type="http://schemas.openxmlformats.org/officeDocument/2006/relationships/webSettings" Target="webSettings.xml"/><Relationship Id="rId51" Type="http://schemas.openxmlformats.org/officeDocument/2006/relationships/hyperlink" Target="http://www.health.vic.gov.au/infection-contro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3.png"/><Relationship Id="rId33" Type="http://schemas.openxmlformats.org/officeDocument/2006/relationships/hyperlink" Target="https://www.epa.vic.gov.au/for-business/find-a-topic/manage-clinical-and-related-waste" TargetMode="External"/><Relationship Id="rId38" Type="http://schemas.openxmlformats.org/officeDocument/2006/relationships/hyperlink" Target="mailto:amr.secretariat@health.vic.gov.au" TargetMode="External"/><Relationship Id="rId46" Type="http://schemas.openxmlformats.org/officeDocument/2006/relationships/hyperlink" Target="mailto:amr.secretariat@health.vic.gov.au" TargetMode="External"/><Relationship Id="rId20" Type="http://schemas.openxmlformats.org/officeDocument/2006/relationships/hyperlink" Target="https://www.health.vic.gov.au/infectious-diseases/victorian-guideline-on-cpo-for-health-services" TargetMode="External"/><Relationship Id="rId41" Type="http://schemas.openxmlformats.org/officeDocument/2006/relationships/hyperlink" Target="https://www.vicniss.org.a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vic.gov.au/infection-control" TargetMode="External"/><Relationship Id="rId23" Type="http://schemas.openxmlformats.org/officeDocument/2006/relationships/hyperlink" Target="https://forms.business.gov.au/smartforms/servlet/SmartForm.html?formCode=cd_cpos&amp;tmFormVersion" TargetMode="External"/><Relationship Id="rId28" Type="http://schemas.openxmlformats.org/officeDocument/2006/relationships/hyperlink" Target="https://www.health.vic.gov.au/infectious-diseases/victorian-guideline-on-cpo-for-health-services" TargetMode="External"/><Relationship Id="rId36" Type="http://schemas.openxmlformats.org/officeDocument/2006/relationships/hyperlink" Target="https://forms.business.gov.au/smartforms/servlet/SmartForm.html?formCode=cd_cpos&amp;tmFormVersion" TargetMode="External"/><Relationship Id="rId4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7e38451-04d3-4ba3-b385-7c061ba67f5a">
      <Terms xmlns="http://schemas.microsoft.com/office/infopath/2007/PartnerControls"/>
    </lcf76f155ced4ddcb4097134ff3c332f>
    <TaxCatchAll xmlns="4d33c502-030c-43db-90e0-03d88d6d0151" xsi:nil="true"/>
    <SharedWithUsers xmlns="4d33c502-030c-43db-90e0-03d88d6d0151">
      <UserInfo>
        <DisplayName>Lim, Lyn-Li</DisplayName>
        <AccountId>40</AccountId>
        <AccountType/>
      </UserInfo>
      <UserInfo>
        <DisplayName>Worth, Leon J</DisplayName>
        <AccountId>16</AccountId>
        <AccountType/>
      </UserInfo>
      <UserInfo>
        <DisplayName>Dickson, Sam</DisplayName>
        <AccountId>31</AccountId>
        <AccountType/>
      </UserInfo>
      <UserInfo>
        <DisplayName>Taylor, Donna</DisplayName>
        <AccountId>30</AccountId>
        <AccountType/>
      </UserInfo>
      <UserInfo>
        <DisplayName>Bennett, Noleen</DisplayName>
        <AccountId>22</AccountId>
        <AccountType/>
      </UserInfo>
      <UserInfo>
        <DisplayName>Dube, Khosi</DisplayName>
        <AccountId>26</AccountId>
        <AccountType/>
      </UserInfo>
      <UserInfo>
        <DisplayName>Snook, Kylie</DisplayName>
        <AccountId>18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3D0C7B5DB48243899A425A906156C6" ma:contentTypeVersion="16" ma:contentTypeDescription="Create a new document." ma:contentTypeScope="" ma:versionID="8f52af9cf3c7ae595d07e1e9ce1c8a4c">
  <xsd:schema xmlns:xsd="http://www.w3.org/2001/XMLSchema" xmlns:xs="http://www.w3.org/2001/XMLSchema" xmlns:p="http://schemas.microsoft.com/office/2006/metadata/properties" xmlns:ns2="47e38451-04d3-4ba3-b385-7c061ba67f5a" xmlns:ns3="4d33c502-030c-43db-90e0-03d88d6d0151" targetNamespace="http://schemas.microsoft.com/office/2006/metadata/properties" ma:root="true" ma:fieldsID="9fc0614581f6b87ecd384a3aad64b76e" ns2:_="" ns3:_="">
    <xsd:import namespace="47e38451-04d3-4ba3-b385-7c061ba67f5a"/>
    <xsd:import namespace="4d33c502-030c-43db-90e0-03d88d6d01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38451-04d3-4ba3-b385-7c061ba67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33c502-030c-43db-90e0-03d88d6d01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2da6099-9de7-4d51-8fad-9cc9a2cb11cc}" ma:internalName="TaxCatchAll" ma:showField="CatchAllData" ma:web="4d33c502-030c-43db-90e0-03d88d6d01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47e38451-04d3-4ba3-b385-7c061ba67f5a"/>
    <ds:schemaRef ds:uri="4d33c502-030c-43db-90e0-03d88d6d0151"/>
  </ds:schemaRefs>
</ds:datastoreItem>
</file>

<file path=customXml/itemProps2.xml><?xml version="1.0" encoding="utf-8"?>
<ds:datastoreItem xmlns:ds="http://schemas.openxmlformats.org/officeDocument/2006/customXml" ds:itemID="{1D31A79C-0DD6-4796-927D-EF6704CEFE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e38451-04d3-4ba3-b385-7c061ba67f5a"/>
    <ds:schemaRef ds:uri="4d33c502-030c-43db-90e0-03d88d6d0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A0511751-FD3A-4796-A5EB-5D41208B5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39</Pages>
  <Words>11865</Words>
  <Characters>67634</Characters>
  <Application>Microsoft Office Word</Application>
  <DocSecurity>0</DocSecurity>
  <Lines>563</Lines>
  <Paragraphs>158</Paragraphs>
  <ScaleCrop>false</ScaleCrop>
  <Manager/>
  <Company>Victoria State Government, Department of Health</Company>
  <LinksUpToDate>false</LinksUpToDate>
  <CharactersWithSpaces>79341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 pink report</dc:title>
  <dc:subject/>
  <dc:creator>Donna Cameron</dc:creator>
  <cp:keywords/>
  <dc:description/>
  <cp:lastModifiedBy>Donna Cameron</cp:lastModifiedBy>
  <cp:revision>98</cp:revision>
  <cp:lastPrinted>2021-01-28T10:27:00Z</cp:lastPrinted>
  <dcterms:created xsi:type="dcterms:W3CDTF">2023-10-26T11:12:00Z</dcterms:created>
  <dcterms:modified xsi:type="dcterms:W3CDTF">2025-04-15T06:44:00Z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0x010100C33D0C7B5DB48243899A425A906156C6</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2022-12-22T04:12:55Z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34c606bb-bd67-4e97-97db-eb8690fa9868</vt:lpwstr>
  </property>
  <property fmtid="{D5CDD505-2E9C-101B-9397-08002B2CF9AE}" pid="11" name="MSIP_Label_43e64453-338c-4f93-8a4d-0039a0a41f2a_ContentBits">
    <vt:lpwstr>2</vt:lpwstr>
  </property>
  <property fmtid="{D5CDD505-2E9C-101B-9397-08002B2CF9AE}" pid="12" name="MediaServiceImageTags">
    <vt:lpwstr/>
  </property>
</Properties>
</file>