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016" w:type="dxa"/>
        <w:tblLook w:val="04A0" w:firstRow="1" w:lastRow="0" w:firstColumn="1" w:lastColumn="0" w:noHBand="0" w:noVBand="1"/>
      </w:tblPr>
      <w:tblGrid>
        <w:gridCol w:w="4508"/>
        <w:gridCol w:w="4508"/>
      </w:tblGrid>
      <w:tr w:rsidR="00C02613" w:rsidRPr="00366CA2" w14:paraId="099883CD" w14:textId="77777777" w:rsidTr="00C93A7C">
        <w:tc>
          <w:tcPr>
            <w:tcW w:w="4508" w:type="dxa"/>
          </w:tcPr>
          <w:p w14:paraId="2E9C57D5" w14:textId="56FFA624" w:rsidR="00C93A7C" w:rsidRPr="00366CA2" w:rsidRDefault="00000000" w:rsidP="00C93A7C">
            <w:pPr>
              <w:rPr>
                <w:b/>
                <w:bCs/>
              </w:rPr>
            </w:pPr>
            <w:r w:rsidRPr="00366CA2">
              <w:rPr>
                <w:b/>
                <w:bCs/>
              </w:rPr>
              <w:t>Social tile 1</w:t>
            </w:r>
          </w:p>
        </w:tc>
        <w:tc>
          <w:tcPr>
            <w:tcW w:w="4508" w:type="dxa"/>
          </w:tcPr>
          <w:p w14:paraId="29A41290" w14:textId="3C738B03" w:rsidR="00C93A7C" w:rsidRPr="00366CA2" w:rsidRDefault="00000000" w:rsidP="00C93A7C">
            <w:r w:rsidRPr="00366CA2">
              <w:rPr>
                <w:b/>
                <w:bCs/>
              </w:rPr>
              <w:t>Social tile 1</w:t>
            </w:r>
          </w:p>
        </w:tc>
      </w:tr>
      <w:tr w:rsidR="00C02613" w:rsidRPr="00366CA2" w14:paraId="447193CB" w14:textId="77777777" w:rsidTr="00C93A7C">
        <w:tc>
          <w:tcPr>
            <w:tcW w:w="4508" w:type="dxa"/>
          </w:tcPr>
          <w:p w14:paraId="662A1B7D" w14:textId="77777777" w:rsidR="00C93A7C" w:rsidRPr="00366CA2" w:rsidRDefault="00C93A7C" w:rsidP="00C93A7C"/>
          <w:p w14:paraId="786D89B6" w14:textId="77777777" w:rsidR="00C93A7C" w:rsidRPr="00366CA2" w:rsidRDefault="00000000" w:rsidP="00C93A7C">
            <w:r w:rsidRPr="00366CA2">
              <w:t xml:space="preserve">There is an ongoing outbreak of mpox in Victoria. </w:t>
            </w:r>
          </w:p>
          <w:p w14:paraId="1D48FC43" w14:textId="77777777" w:rsidR="00C93A7C" w:rsidRPr="00366CA2" w:rsidRDefault="00000000" w:rsidP="00C93A7C">
            <w:r w:rsidRPr="00366CA2">
              <w:t xml:space="preserve">•Mpox is a disease caused by the monkeypox virus. </w:t>
            </w:r>
          </w:p>
          <w:p w14:paraId="1402549C" w14:textId="77777777" w:rsidR="00C93A7C" w:rsidRPr="00366CA2" w:rsidRDefault="00000000" w:rsidP="00C93A7C">
            <w:r w:rsidRPr="00366CA2">
              <w:t xml:space="preserve">•Anyone can get mpox, so it is important you know the symptoms, how to protect yourself and what to do if you think you might have it. </w:t>
            </w:r>
          </w:p>
          <w:p w14:paraId="387495FA" w14:textId="77777777" w:rsidR="00C93A7C" w:rsidRPr="00366CA2" w:rsidRDefault="00000000" w:rsidP="00C93A7C">
            <w:r w:rsidRPr="00366CA2">
              <w:t xml:space="preserve">•For more information visit betterhealth.vic.gov.au/mpox </w:t>
            </w:r>
          </w:p>
          <w:p w14:paraId="3B05038C" w14:textId="77777777" w:rsidR="00C93A7C" w:rsidRPr="00366CA2" w:rsidRDefault="00C93A7C" w:rsidP="00C93A7C"/>
        </w:tc>
        <w:tc>
          <w:tcPr>
            <w:tcW w:w="4508" w:type="dxa"/>
          </w:tcPr>
          <w:p w14:paraId="37A8C75C" w14:textId="77777777" w:rsidR="00C93A7C" w:rsidRPr="00366CA2" w:rsidRDefault="00C93A7C" w:rsidP="00C93A7C"/>
          <w:p w14:paraId="60F4E305" w14:textId="77777777" w:rsidR="00C93A7C" w:rsidRPr="00366CA2" w:rsidRDefault="00000000" w:rsidP="00C93A7C">
            <w:r w:rsidRPr="00366CA2">
              <w:rPr>
                <w:lang w:val="id"/>
              </w:rPr>
              <w:t xml:space="preserve">Saat ini sedang terjadi wabah mpox di Victoria. </w:t>
            </w:r>
          </w:p>
          <w:p w14:paraId="2DB62569" w14:textId="77777777" w:rsidR="00C93A7C" w:rsidRPr="00366CA2" w:rsidRDefault="00000000" w:rsidP="00C93A7C">
            <w:r w:rsidRPr="00366CA2">
              <w:rPr>
                <w:lang w:val="id"/>
              </w:rPr>
              <w:t xml:space="preserve">•Mpox adalah penyakit yang disebabkan oleh virus cacar monyet. </w:t>
            </w:r>
          </w:p>
          <w:p w14:paraId="3FC60AE1" w14:textId="77777777" w:rsidR="00C93A7C" w:rsidRPr="00366CA2" w:rsidRDefault="00000000" w:rsidP="00C93A7C">
            <w:r w:rsidRPr="00366CA2">
              <w:rPr>
                <w:lang w:val="id"/>
              </w:rPr>
              <w:t xml:space="preserve">•Siapa pun dapat terkena mpox, jadi penting bagi Anda untuk mengetahui gejalanya, cara melindungi diri sendiri, dan apa yang harus dilakukan jika Anda merasa terkena mpox. </w:t>
            </w:r>
          </w:p>
          <w:p w14:paraId="2B9C3C7F" w14:textId="77777777" w:rsidR="00C93A7C" w:rsidRPr="00366CA2" w:rsidRDefault="00000000" w:rsidP="00C93A7C">
            <w:r w:rsidRPr="00366CA2">
              <w:rPr>
                <w:lang w:val="id"/>
              </w:rPr>
              <w:t xml:space="preserve">•Untuk informasi lebih lanjut, kunjungi betterhealth.vic.gov.au/mpox </w:t>
            </w:r>
          </w:p>
          <w:p w14:paraId="52E82EA4" w14:textId="77777777" w:rsidR="00C93A7C" w:rsidRPr="00366CA2" w:rsidRDefault="00C93A7C" w:rsidP="00C93A7C"/>
        </w:tc>
      </w:tr>
      <w:tr w:rsidR="00C02613" w:rsidRPr="00366CA2" w14:paraId="26863B39" w14:textId="77777777" w:rsidTr="00C93A7C">
        <w:tc>
          <w:tcPr>
            <w:tcW w:w="4508" w:type="dxa"/>
          </w:tcPr>
          <w:p w14:paraId="543FA3F8" w14:textId="55B90281" w:rsidR="00C93A7C" w:rsidRPr="00366CA2" w:rsidRDefault="00000000" w:rsidP="00C93A7C">
            <w:r w:rsidRPr="00366CA2">
              <w:rPr>
                <w:b/>
                <w:bCs/>
              </w:rPr>
              <w:t>Social tile 2</w:t>
            </w:r>
          </w:p>
        </w:tc>
        <w:tc>
          <w:tcPr>
            <w:tcW w:w="4508" w:type="dxa"/>
          </w:tcPr>
          <w:p w14:paraId="5DBA8849" w14:textId="23C9970D" w:rsidR="00C93A7C" w:rsidRPr="00366CA2" w:rsidRDefault="00000000" w:rsidP="00C93A7C">
            <w:r w:rsidRPr="00366CA2">
              <w:rPr>
                <w:b/>
                <w:bCs/>
              </w:rPr>
              <w:t>Social tile 2</w:t>
            </w:r>
          </w:p>
        </w:tc>
      </w:tr>
      <w:tr w:rsidR="00C02613" w:rsidRPr="00366CA2" w14:paraId="7D10D5A1" w14:textId="77777777" w:rsidTr="00C93A7C">
        <w:tc>
          <w:tcPr>
            <w:tcW w:w="4508" w:type="dxa"/>
          </w:tcPr>
          <w:p w14:paraId="3E285523" w14:textId="77777777" w:rsidR="00C93A7C" w:rsidRPr="00366CA2" w:rsidRDefault="00000000" w:rsidP="00C93A7C">
            <w:r w:rsidRPr="00366CA2">
              <w:t xml:space="preserve">Symptoms of mpox can include: </w:t>
            </w:r>
          </w:p>
          <w:p w14:paraId="2C56F79B" w14:textId="77777777" w:rsidR="00C93A7C" w:rsidRPr="00366CA2" w:rsidRDefault="00000000" w:rsidP="00C93A7C">
            <w:pPr>
              <w:numPr>
                <w:ilvl w:val="2"/>
                <w:numId w:val="2"/>
              </w:numPr>
            </w:pPr>
            <w:r w:rsidRPr="00366CA2">
              <w:t xml:space="preserve">Skin rash, pimple-like lesions or sores (particularly in areas that are hard to see such as the genitals, anus or buttocks) </w:t>
            </w:r>
          </w:p>
          <w:p w14:paraId="1F65D19F" w14:textId="77777777" w:rsidR="00C93A7C" w:rsidRPr="00366CA2" w:rsidRDefault="00000000" w:rsidP="00C93A7C">
            <w:pPr>
              <w:numPr>
                <w:ilvl w:val="2"/>
                <w:numId w:val="2"/>
              </w:numPr>
            </w:pPr>
            <w:r w:rsidRPr="00366CA2">
              <w:t xml:space="preserve">Fever or chills </w:t>
            </w:r>
          </w:p>
          <w:p w14:paraId="20279236" w14:textId="77777777" w:rsidR="00C93A7C" w:rsidRPr="00366CA2" w:rsidRDefault="00000000" w:rsidP="00C93A7C">
            <w:pPr>
              <w:numPr>
                <w:ilvl w:val="2"/>
                <w:numId w:val="2"/>
              </w:numPr>
            </w:pPr>
            <w:r w:rsidRPr="00366CA2">
              <w:t xml:space="preserve">Headache </w:t>
            </w:r>
          </w:p>
          <w:p w14:paraId="2920E61A" w14:textId="77777777" w:rsidR="00C93A7C" w:rsidRPr="00366CA2" w:rsidRDefault="00000000" w:rsidP="00C93A7C">
            <w:pPr>
              <w:numPr>
                <w:ilvl w:val="2"/>
                <w:numId w:val="2"/>
              </w:numPr>
            </w:pPr>
            <w:r w:rsidRPr="00366CA2">
              <w:t xml:space="preserve">Muscle or back aches </w:t>
            </w:r>
          </w:p>
          <w:p w14:paraId="6E284E08" w14:textId="77777777" w:rsidR="00C93A7C" w:rsidRPr="00366CA2" w:rsidRDefault="00000000" w:rsidP="00C93A7C">
            <w:pPr>
              <w:numPr>
                <w:ilvl w:val="2"/>
                <w:numId w:val="2"/>
              </w:numPr>
            </w:pPr>
            <w:r w:rsidRPr="00366CA2">
              <w:t xml:space="preserve">Swollen lymph nodes </w:t>
            </w:r>
          </w:p>
          <w:p w14:paraId="1B4679E7" w14:textId="77777777" w:rsidR="00C93A7C" w:rsidRPr="00366CA2" w:rsidRDefault="00000000" w:rsidP="00C93A7C">
            <w:pPr>
              <w:numPr>
                <w:ilvl w:val="2"/>
                <w:numId w:val="2"/>
              </w:numPr>
            </w:pPr>
            <w:r w:rsidRPr="00366CA2">
              <w:t xml:space="preserve">Fatigue </w:t>
            </w:r>
          </w:p>
          <w:p w14:paraId="79BF4318" w14:textId="77777777" w:rsidR="00C93A7C" w:rsidRPr="00366CA2" w:rsidRDefault="00C93A7C" w:rsidP="00C93A7C"/>
          <w:p w14:paraId="397DE80E" w14:textId="77777777" w:rsidR="00C93A7C" w:rsidRPr="00366CA2" w:rsidRDefault="00000000" w:rsidP="00C93A7C">
            <w:r w:rsidRPr="00366CA2">
              <w:t xml:space="preserve">Symptoms normally begin 3 to 21 days after exposure to the virus. If you have symptoms, avoid close contact with other people and get tested. Speak to your doctor or contact your local sexual health clinic. </w:t>
            </w:r>
          </w:p>
          <w:p w14:paraId="23A5ED2B" w14:textId="77777777" w:rsidR="00C93A7C" w:rsidRPr="00366CA2" w:rsidRDefault="00C93A7C" w:rsidP="00C93A7C"/>
          <w:p w14:paraId="069AC337" w14:textId="2E3C3023" w:rsidR="00C93A7C" w:rsidRPr="00366CA2" w:rsidRDefault="00000000" w:rsidP="00C93A7C">
            <w:r w:rsidRPr="00366CA2">
              <w:t>For more information visit betterhealth.vic.gov.au/mpox</w:t>
            </w:r>
          </w:p>
        </w:tc>
        <w:tc>
          <w:tcPr>
            <w:tcW w:w="4508" w:type="dxa"/>
          </w:tcPr>
          <w:p w14:paraId="07B48912" w14:textId="77777777" w:rsidR="00C93A7C" w:rsidRPr="00366CA2" w:rsidRDefault="00000000" w:rsidP="00C93A7C">
            <w:r w:rsidRPr="00366CA2">
              <w:rPr>
                <w:lang w:val="id"/>
              </w:rPr>
              <w:t xml:space="preserve">Gejala mpox dapat meliputi: </w:t>
            </w:r>
          </w:p>
          <w:p w14:paraId="33FB259F" w14:textId="77777777" w:rsidR="00C93A7C" w:rsidRPr="00366CA2" w:rsidRDefault="00000000" w:rsidP="00C93A7C">
            <w:pPr>
              <w:numPr>
                <w:ilvl w:val="2"/>
                <w:numId w:val="2"/>
              </w:numPr>
            </w:pPr>
            <w:r w:rsidRPr="00366CA2">
              <w:rPr>
                <w:lang w:val="id"/>
              </w:rPr>
              <w:t xml:space="preserve">Ruam kulit, lesi atau luka seperti jerawat (terutama di area yang sulit dilihat seperti alat kelamin, anus, atau bokong) </w:t>
            </w:r>
          </w:p>
          <w:p w14:paraId="44DF1370" w14:textId="77777777" w:rsidR="00C93A7C" w:rsidRPr="00366CA2" w:rsidRDefault="00000000" w:rsidP="00C93A7C">
            <w:pPr>
              <w:numPr>
                <w:ilvl w:val="2"/>
                <w:numId w:val="2"/>
              </w:numPr>
            </w:pPr>
            <w:r w:rsidRPr="00366CA2">
              <w:rPr>
                <w:lang w:val="id"/>
              </w:rPr>
              <w:t xml:space="preserve">Demam atau menggigil </w:t>
            </w:r>
          </w:p>
          <w:p w14:paraId="3CF97EE3" w14:textId="77777777" w:rsidR="00C93A7C" w:rsidRPr="00366CA2" w:rsidRDefault="00000000" w:rsidP="00C93A7C">
            <w:pPr>
              <w:numPr>
                <w:ilvl w:val="2"/>
                <w:numId w:val="2"/>
              </w:numPr>
            </w:pPr>
            <w:r w:rsidRPr="00366CA2">
              <w:rPr>
                <w:lang w:val="id"/>
              </w:rPr>
              <w:t xml:space="preserve">Sakit kepala </w:t>
            </w:r>
          </w:p>
          <w:p w14:paraId="4A85A414" w14:textId="77777777" w:rsidR="00C93A7C" w:rsidRPr="00366CA2" w:rsidRDefault="00000000" w:rsidP="00C93A7C">
            <w:pPr>
              <w:numPr>
                <w:ilvl w:val="2"/>
                <w:numId w:val="2"/>
              </w:numPr>
            </w:pPr>
            <w:r w:rsidRPr="00366CA2">
              <w:rPr>
                <w:lang w:val="id"/>
              </w:rPr>
              <w:t xml:space="preserve">Nyeri otot atau punggung </w:t>
            </w:r>
          </w:p>
          <w:p w14:paraId="03F47666" w14:textId="77777777" w:rsidR="00C93A7C" w:rsidRPr="00366CA2" w:rsidRDefault="00000000" w:rsidP="00C93A7C">
            <w:pPr>
              <w:numPr>
                <w:ilvl w:val="2"/>
                <w:numId w:val="2"/>
              </w:numPr>
            </w:pPr>
            <w:r w:rsidRPr="00366CA2">
              <w:rPr>
                <w:lang w:val="id"/>
              </w:rPr>
              <w:t xml:space="preserve">Pembengkakan kelenjar getah bening </w:t>
            </w:r>
          </w:p>
          <w:p w14:paraId="546EE671" w14:textId="77777777" w:rsidR="00C93A7C" w:rsidRPr="00366CA2" w:rsidRDefault="00000000" w:rsidP="00C93A7C">
            <w:pPr>
              <w:numPr>
                <w:ilvl w:val="2"/>
                <w:numId w:val="2"/>
              </w:numPr>
            </w:pPr>
            <w:r w:rsidRPr="00366CA2">
              <w:rPr>
                <w:lang w:val="id"/>
              </w:rPr>
              <w:t xml:space="preserve">Kelelahan </w:t>
            </w:r>
          </w:p>
          <w:p w14:paraId="3D8B7084" w14:textId="77777777" w:rsidR="00C93A7C" w:rsidRPr="00366CA2" w:rsidRDefault="00C93A7C" w:rsidP="00C93A7C"/>
          <w:p w14:paraId="29684E46" w14:textId="77777777" w:rsidR="00C93A7C" w:rsidRPr="00366CA2" w:rsidRDefault="00000000" w:rsidP="00C93A7C">
            <w:r w:rsidRPr="00366CA2">
              <w:rPr>
                <w:lang w:val="id"/>
              </w:rPr>
              <w:t xml:space="preserve">Gejala biasanya mulai dirasa 3 hingga 21 hari setelah terpapar virus. Jika Anda mengalami gejala, hindari kontak dekat dengan orang lain dan jalani tes. Bicaralah dengan dokter Anda atau hubungi klinik kesehatan seksual setempat. </w:t>
            </w:r>
          </w:p>
          <w:p w14:paraId="218F9080" w14:textId="77777777" w:rsidR="00C93A7C" w:rsidRPr="00366CA2" w:rsidRDefault="00C93A7C" w:rsidP="00C93A7C"/>
          <w:p w14:paraId="44BC755F" w14:textId="1BA73367" w:rsidR="00C93A7C" w:rsidRPr="00366CA2" w:rsidRDefault="00000000" w:rsidP="00C93A7C">
            <w:r w:rsidRPr="00366CA2">
              <w:rPr>
                <w:lang w:val="id"/>
              </w:rPr>
              <w:t>Untuk informasi lebih lanjut, kunjungi betterhealth.vic.gov.au/mpox</w:t>
            </w:r>
          </w:p>
        </w:tc>
      </w:tr>
      <w:tr w:rsidR="00C02613" w:rsidRPr="00366CA2" w14:paraId="4A68EDC5" w14:textId="77777777" w:rsidTr="00C93A7C">
        <w:tc>
          <w:tcPr>
            <w:tcW w:w="4508" w:type="dxa"/>
          </w:tcPr>
          <w:p w14:paraId="09E07136" w14:textId="078031B7" w:rsidR="00C93A7C" w:rsidRPr="00366CA2" w:rsidRDefault="00000000" w:rsidP="00C93A7C">
            <w:r w:rsidRPr="00366CA2">
              <w:rPr>
                <w:b/>
                <w:bCs/>
              </w:rPr>
              <w:t xml:space="preserve">Social tile 3 </w:t>
            </w:r>
          </w:p>
        </w:tc>
        <w:tc>
          <w:tcPr>
            <w:tcW w:w="4508" w:type="dxa"/>
          </w:tcPr>
          <w:p w14:paraId="6090B237" w14:textId="786BB308" w:rsidR="00C93A7C" w:rsidRPr="00366CA2" w:rsidRDefault="00000000" w:rsidP="00C93A7C">
            <w:r w:rsidRPr="00366CA2">
              <w:rPr>
                <w:b/>
                <w:bCs/>
              </w:rPr>
              <w:t xml:space="preserve">Social tile 3 </w:t>
            </w:r>
          </w:p>
        </w:tc>
      </w:tr>
      <w:tr w:rsidR="00C02613" w:rsidRPr="00366CA2" w14:paraId="4AF1D21E" w14:textId="77777777" w:rsidTr="00C93A7C">
        <w:tc>
          <w:tcPr>
            <w:tcW w:w="4508" w:type="dxa"/>
          </w:tcPr>
          <w:p w14:paraId="4C22B11F" w14:textId="77777777" w:rsidR="00C93A7C" w:rsidRPr="00366CA2" w:rsidRDefault="00000000" w:rsidP="00C93A7C">
            <w:r w:rsidRPr="00366CA2">
              <w:t xml:space="preserve">Mpox is spread through prolonged skin-to-skin contact with a person who has the virus including: </w:t>
            </w:r>
          </w:p>
          <w:p w14:paraId="69F1C1C2" w14:textId="77777777" w:rsidR="00C93A7C" w:rsidRPr="00366CA2" w:rsidRDefault="00000000" w:rsidP="00C93A7C">
            <w:pPr>
              <w:numPr>
                <w:ilvl w:val="2"/>
                <w:numId w:val="4"/>
              </w:numPr>
            </w:pPr>
            <w:r w:rsidRPr="00366CA2">
              <w:t xml:space="preserve">Touching mpox sores or fluids from sores </w:t>
            </w:r>
          </w:p>
          <w:p w14:paraId="7AA324F6" w14:textId="77777777" w:rsidR="00C93A7C" w:rsidRPr="00366CA2" w:rsidRDefault="00000000" w:rsidP="00C93A7C">
            <w:pPr>
              <w:numPr>
                <w:ilvl w:val="2"/>
                <w:numId w:val="4"/>
              </w:numPr>
            </w:pPr>
            <w:r w:rsidRPr="00366CA2">
              <w:t xml:space="preserve">Sexual activity </w:t>
            </w:r>
          </w:p>
          <w:p w14:paraId="5FCDEA60" w14:textId="77777777" w:rsidR="00C93A7C" w:rsidRPr="00366CA2" w:rsidRDefault="00000000" w:rsidP="00C93A7C">
            <w:pPr>
              <w:numPr>
                <w:ilvl w:val="2"/>
                <w:numId w:val="4"/>
              </w:numPr>
            </w:pPr>
            <w:r w:rsidRPr="00366CA2">
              <w:t xml:space="preserve">Sharing items that have been in contact with sores, such as bedding and clothing </w:t>
            </w:r>
          </w:p>
          <w:p w14:paraId="79A54C33" w14:textId="77777777" w:rsidR="00C93A7C" w:rsidRPr="00366CA2" w:rsidRDefault="00C93A7C" w:rsidP="00C93A7C"/>
          <w:p w14:paraId="55692CDF" w14:textId="77777777" w:rsidR="00C93A7C" w:rsidRPr="00366CA2" w:rsidRDefault="00000000" w:rsidP="00C93A7C">
            <w:r w:rsidRPr="00366CA2">
              <w:t xml:space="preserve">You can protect yourself from mpox by avoiding close contact with anyone who has symptoms, practicing good hand hygiene, and staying informed about risks. </w:t>
            </w:r>
          </w:p>
          <w:p w14:paraId="60BAB1D8" w14:textId="77777777" w:rsidR="00C93A7C" w:rsidRPr="00366CA2" w:rsidRDefault="00C93A7C" w:rsidP="00C93A7C"/>
          <w:p w14:paraId="36768958" w14:textId="3EEB5A07" w:rsidR="00C93A7C" w:rsidRPr="00366CA2" w:rsidRDefault="00000000" w:rsidP="00C93A7C">
            <w:r w:rsidRPr="00366CA2">
              <w:t>For more information visit betterhealth.vic.gov.au/mpox</w:t>
            </w:r>
          </w:p>
        </w:tc>
        <w:tc>
          <w:tcPr>
            <w:tcW w:w="4508" w:type="dxa"/>
          </w:tcPr>
          <w:p w14:paraId="56C03816" w14:textId="77777777" w:rsidR="00C93A7C" w:rsidRPr="00366CA2" w:rsidRDefault="00000000" w:rsidP="00C93A7C">
            <w:r w:rsidRPr="00366CA2">
              <w:rPr>
                <w:lang w:val="id"/>
              </w:rPr>
              <w:lastRenderedPageBreak/>
              <w:t xml:space="preserve">Mpox menyebar melalui kontak kulit ke kulit dalam waktu lama dengan orang yang mengidap virus ini, termasuk: </w:t>
            </w:r>
          </w:p>
          <w:p w14:paraId="27347956" w14:textId="77777777" w:rsidR="00C93A7C" w:rsidRPr="00366CA2" w:rsidRDefault="00000000" w:rsidP="00C93A7C">
            <w:pPr>
              <w:numPr>
                <w:ilvl w:val="2"/>
                <w:numId w:val="4"/>
              </w:numPr>
            </w:pPr>
            <w:r w:rsidRPr="00366CA2">
              <w:rPr>
                <w:lang w:val="id"/>
              </w:rPr>
              <w:t xml:space="preserve">Menyentuh luka mpox atau cairan dari luka </w:t>
            </w:r>
          </w:p>
          <w:p w14:paraId="231FADD0" w14:textId="77777777" w:rsidR="00C93A7C" w:rsidRPr="00366CA2" w:rsidRDefault="00000000" w:rsidP="00C93A7C">
            <w:pPr>
              <w:numPr>
                <w:ilvl w:val="2"/>
                <w:numId w:val="4"/>
              </w:numPr>
            </w:pPr>
            <w:r w:rsidRPr="00366CA2">
              <w:rPr>
                <w:lang w:val="id"/>
              </w:rPr>
              <w:t xml:space="preserve">Aktivitas seksual </w:t>
            </w:r>
          </w:p>
          <w:p w14:paraId="115BC8AD" w14:textId="77777777" w:rsidR="00C93A7C" w:rsidRPr="00366CA2" w:rsidRDefault="00000000" w:rsidP="00C93A7C">
            <w:pPr>
              <w:numPr>
                <w:ilvl w:val="2"/>
                <w:numId w:val="4"/>
              </w:numPr>
            </w:pPr>
            <w:r w:rsidRPr="00366CA2">
              <w:rPr>
                <w:lang w:val="id"/>
              </w:rPr>
              <w:t xml:space="preserve">Berbagi barang yang pernah bersentuhan dengan luka, seperti seprai dan pakaian </w:t>
            </w:r>
          </w:p>
          <w:p w14:paraId="092E4C99" w14:textId="77777777" w:rsidR="00C93A7C" w:rsidRPr="00366CA2" w:rsidRDefault="00C93A7C" w:rsidP="00C93A7C"/>
          <w:p w14:paraId="503D4274" w14:textId="77777777" w:rsidR="00C93A7C" w:rsidRPr="00366CA2" w:rsidRDefault="00000000" w:rsidP="00C93A7C">
            <w:r w:rsidRPr="00366CA2">
              <w:rPr>
                <w:lang w:val="id"/>
              </w:rPr>
              <w:t xml:space="preserve">Anda dapat melindungi diri Anda dari mpox dengan menghindari kontak dekat dengan siapa pun yang mengalami gejala, mempraktikkan kebersihan tangan yang baik, dan tetap terinformasi tentang risiko. </w:t>
            </w:r>
          </w:p>
          <w:p w14:paraId="592B30CF" w14:textId="77777777" w:rsidR="00C93A7C" w:rsidRPr="00366CA2" w:rsidRDefault="00C93A7C" w:rsidP="00C93A7C"/>
          <w:p w14:paraId="0AA394A8" w14:textId="68FC58C7" w:rsidR="00C93A7C" w:rsidRPr="00366CA2" w:rsidRDefault="00000000" w:rsidP="00C93A7C">
            <w:r w:rsidRPr="00366CA2">
              <w:rPr>
                <w:lang w:val="id"/>
              </w:rPr>
              <w:t>Untuk informasi lebih lanjut, kunjungi betterhealth.vic.gov.au/mpox</w:t>
            </w:r>
          </w:p>
        </w:tc>
      </w:tr>
      <w:tr w:rsidR="00C02613" w:rsidRPr="00366CA2" w14:paraId="6E536D17" w14:textId="77777777" w:rsidTr="00C93A7C">
        <w:tc>
          <w:tcPr>
            <w:tcW w:w="4508" w:type="dxa"/>
          </w:tcPr>
          <w:p w14:paraId="07A3451B" w14:textId="03EEF0ED" w:rsidR="00C93A7C" w:rsidRPr="00366CA2" w:rsidRDefault="00000000" w:rsidP="00C93A7C">
            <w:r w:rsidRPr="00366CA2">
              <w:rPr>
                <w:b/>
                <w:bCs/>
              </w:rPr>
              <w:lastRenderedPageBreak/>
              <w:t>Social tile 4</w:t>
            </w:r>
          </w:p>
        </w:tc>
        <w:tc>
          <w:tcPr>
            <w:tcW w:w="4508" w:type="dxa"/>
          </w:tcPr>
          <w:p w14:paraId="22FDF394" w14:textId="33E6B37E" w:rsidR="00C93A7C" w:rsidRPr="00366CA2" w:rsidRDefault="00000000" w:rsidP="00C93A7C">
            <w:r w:rsidRPr="00366CA2">
              <w:rPr>
                <w:b/>
                <w:bCs/>
              </w:rPr>
              <w:t>Social tile 4</w:t>
            </w:r>
          </w:p>
        </w:tc>
      </w:tr>
      <w:tr w:rsidR="00C02613" w:rsidRPr="00366CA2" w14:paraId="0DB109D1" w14:textId="77777777" w:rsidTr="00C93A7C">
        <w:tc>
          <w:tcPr>
            <w:tcW w:w="4508" w:type="dxa"/>
          </w:tcPr>
          <w:p w14:paraId="40C3F76C" w14:textId="77777777" w:rsidR="00C93A7C" w:rsidRPr="00366CA2" w:rsidRDefault="00000000" w:rsidP="00C93A7C">
            <w:r w:rsidRPr="00366CA2">
              <w:t xml:space="preserve">If you think you have mpox or have been exposed to it, get tested. </w:t>
            </w:r>
          </w:p>
          <w:p w14:paraId="38F7BEAE" w14:textId="3B9065A8" w:rsidR="00C93A7C" w:rsidRPr="00366CA2" w:rsidRDefault="00000000" w:rsidP="00C93A7C">
            <w:r w:rsidRPr="00366CA2">
              <w:t>Speak to your doctor or contact your local sexual health clinic.</w:t>
            </w:r>
          </w:p>
          <w:p w14:paraId="58EFEFB3" w14:textId="77777777" w:rsidR="00C93A7C" w:rsidRPr="00366CA2" w:rsidRDefault="00C93A7C" w:rsidP="00C93A7C"/>
          <w:p w14:paraId="6B1982D5" w14:textId="135AE7E4" w:rsidR="00C93A7C" w:rsidRPr="00366CA2" w:rsidRDefault="00000000" w:rsidP="00C93A7C">
            <w:r w:rsidRPr="00366CA2">
              <w:t>For more information visit betterhealth.vic.gov.au/mpox</w:t>
            </w:r>
          </w:p>
        </w:tc>
        <w:tc>
          <w:tcPr>
            <w:tcW w:w="4508" w:type="dxa"/>
          </w:tcPr>
          <w:p w14:paraId="3480C383" w14:textId="77777777" w:rsidR="00C93A7C" w:rsidRPr="00366CA2" w:rsidRDefault="00000000" w:rsidP="00C93A7C">
            <w:r w:rsidRPr="00366CA2">
              <w:rPr>
                <w:lang w:val="id"/>
              </w:rPr>
              <w:t xml:space="preserve">Jika Anda merasa menderita mpox atau pernah terpapar mpox, segera jalani tes. </w:t>
            </w:r>
          </w:p>
          <w:p w14:paraId="4AD95128" w14:textId="77777777" w:rsidR="00C93A7C" w:rsidRPr="00366CA2" w:rsidRDefault="00000000" w:rsidP="00C93A7C">
            <w:r w:rsidRPr="00366CA2">
              <w:rPr>
                <w:lang w:val="id"/>
              </w:rPr>
              <w:t>Bicaralah dengan dokter Anda atau hubungi klinik kesehatan seksual setempat.</w:t>
            </w:r>
          </w:p>
          <w:p w14:paraId="0E0B39D6" w14:textId="77777777" w:rsidR="00C93A7C" w:rsidRPr="00366CA2" w:rsidRDefault="00C93A7C" w:rsidP="00C93A7C"/>
          <w:p w14:paraId="6C424706" w14:textId="5FB67319" w:rsidR="00C93A7C" w:rsidRPr="00366CA2" w:rsidRDefault="00000000" w:rsidP="00C93A7C">
            <w:r w:rsidRPr="00366CA2">
              <w:rPr>
                <w:lang w:val="id"/>
              </w:rPr>
              <w:t>Untuk informasi lebih lanjut, kunjungi betterhealth.vic.gov.au/mpox</w:t>
            </w:r>
          </w:p>
        </w:tc>
      </w:tr>
      <w:tr w:rsidR="00C02613" w:rsidRPr="00366CA2" w14:paraId="7785D018" w14:textId="77777777" w:rsidTr="00C93A7C">
        <w:tc>
          <w:tcPr>
            <w:tcW w:w="4508" w:type="dxa"/>
          </w:tcPr>
          <w:p w14:paraId="4744C6BA" w14:textId="0AFC5CD0" w:rsidR="00C93A7C" w:rsidRPr="00366CA2" w:rsidRDefault="00000000" w:rsidP="00C93A7C">
            <w:r w:rsidRPr="00366CA2">
              <w:rPr>
                <w:b/>
                <w:bCs/>
              </w:rPr>
              <w:t>Social tile 5</w:t>
            </w:r>
          </w:p>
        </w:tc>
        <w:tc>
          <w:tcPr>
            <w:tcW w:w="4508" w:type="dxa"/>
          </w:tcPr>
          <w:p w14:paraId="6206A4DE" w14:textId="756A744C" w:rsidR="00C93A7C" w:rsidRPr="00366CA2" w:rsidRDefault="00000000" w:rsidP="00C93A7C">
            <w:r w:rsidRPr="00366CA2">
              <w:rPr>
                <w:b/>
                <w:bCs/>
              </w:rPr>
              <w:t>Social tile 5</w:t>
            </w:r>
          </w:p>
        </w:tc>
      </w:tr>
      <w:tr w:rsidR="00C02613" w:rsidRPr="00366CA2" w14:paraId="201AC68B" w14:textId="77777777" w:rsidTr="00C93A7C">
        <w:tc>
          <w:tcPr>
            <w:tcW w:w="4508" w:type="dxa"/>
          </w:tcPr>
          <w:p w14:paraId="79CBA041" w14:textId="77777777" w:rsidR="00C93A7C" w:rsidRPr="00366CA2" w:rsidRDefault="00000000" w:rsidP="00C93A7C">
            <w:r w:rsidRPr="00366CA2">
              <w:t xml:space="preserve">You can protect yourself from mpox by avoiding close contact with anyone who has symptoms, practicing good hand hygiene, and staying informed about risks. </w:t>
            </w:r>
          </w:p>
          <w:p w14:paraId="13CFD9C6" w14:textId="77777777" w:rsidR="00C93A7C" w:rsidRPr="00366CA2" w:rsidRDefault="00000000" w:rsidP="00C93A7C">
            <w:r w:rsidRPr="00366CA2">
              <w:t xml:space="preserve">If you have symptoms, get tested. </w:t>
            </w:r>
          </w:p>
          <w:p w14:paraId="27E233A8" w14:textId="77777777" w:rsidR="00C93A7C" w:rsidRPr="00366CA2" w:rsidRDefault="00000000" w:rsidP="00C93A7C">
            <w:r w:rsidRPr="00366CA2">
              <w:t xml:space="preserve">Get vaccinated if you are eligible. </w:t>
            </w:r>
          </w:p>
          <w:p w14:paraId="796E2560" w14:textId="77777777" w:rsidR="00C93A7C" w:rsidRPr="00366CA2" w:rsidRDefault="00C93A7C" w:rsidP="00C93A7C"/>
          <w:p w14:paraId="49C7B911" w14:textId="2BE48CBF" w:rsidR="00C93A7C" w:rsidRPr="00366CA2" w:rsidRDefault="00000000" w:rsidP="00C93A7C">
            <w:r w:rsidRPr="00366CA2">
              <w:t>For more information visit betterhealth.vic.gov.au/mpox</w:t>
            </w:r>
          </w:p>
        </w:tc>
        <w:tc>
          <w:tcPr>
            <w:tcW w:w="4508" w:type="dxa"/>
          </w:tcPr>
          <w:p w14:paraId="0FFC8F3C" w14:textId="77777777" w:rsidR="00C93A7C" w:rsidRPr="00366CA2" w:rsidRDefault="00000000" w:rsidP="00C93A7C">
            <w:r w:rsidRPr="00366CA2">
              <w:rPr>
                <w:lang w:val="id"/>
              </w:rPr>
              <w:t xml:space="preserve">Anda dapat melindungi diri Anda dari mpox dengan menghindari kontak dekat dengan siapa pun yang mengalami gejala, mempraktikkan kebersihan tangan yang baik, dan tetap terinformasi tentang risiko. </w:t>
            </w:r>
          </w:p>
          <w:p w14:paraId="670F9B94" w14:textId="77777777" w:rsidR="00C93A7C" w:rsidRPr="00366CA2" w:rsidRDefault="00000000" w:rsidP="00C93A7C">
            <w:r w:rsidRPr="00366CA2">
              <w:rPr>
                <w:lang w:val="id"/>
              </w:rPr>
              <w:t xml:space="preserve">Jika Anda mengalami gejala, jalani tes. </w:t>
            </w:r>
          </w:p>
          <w:p w14:paraId="5CD0721A" w14:textId="77777777" w:rsidR="00C93A7C" w:rsidRPr="00366CA2" w:rsidRDefault="00000000" w:rsidP="00C93A7C">
            <w:r w:rsidRPr="00366CA2">
              <w:rPr>
                <w:lang w:val="id"/>
              </w:rPr>
              <w:t xml:space="preserve">Dapatkan vaksinasi jika Anda memenuhi syarat. </w:t>
            </w:r>
          </w:p>
          <w:p w14:paraId="43B63A85" w14:textId="77777777" w:rsidR="00C93A7C" w:rsidRPr="00366CA2" w:rsidRDefault="00C93A7C" w:rsidP="00C93A7C"/>
          <w:p w14:paraId="10EF30EF" w14:textId="40EFC972" w:rsidR="00C93A7C" w:rsidRPr="00366CA2" w:rsidRDefault="00000000" w:rsidP="00C93A7C">
            <w:r w:rsidRPr="00366CA2">
              <w:rPr>
                <w:lang w:val="id"/>
              </w:rPr>
              <w:t>Untuk informasi lebih lanjut, kunjungi betterhealth.vic.gov.au/mpox</w:t>
            </w:r>
          </w:p>
        </w:tc>
      </w:tr>
      <w:tr w:rsidR="00C02613" w:rsidRPr="00366CA2" w14:paraId="2BEEDA75" w14:textId="77777777" w:rsidTr="00C93A7C">
        <w:tc>
          <w:tcPr>
            <w:tcW w:w="4508" w:type="dxa"/>
          </w:tcPr>
          <w:p w14:paraId="19CEF359" w14:textId="72942CE1" w:rsidR="00C93A7C" w:rsidRPr="00366CA2" w:rsidRDefault="00000000" w:rsidP="00C93A7C">
            <w:r w:rsidRPr="00366CA2">
              <w:rPr>
                <w:b/>
                <w:bCs/>
              </w:rPr>
              <w:t>Social tile 6</w:t>
            </w:r>
          </w:p>
        </w:tc>
        <w:tc>
          <w:tcPr>
            <w:tcW w:w="4508" w:type="dxa"/>
          </w:tcPr>
          <w:p w14:paraId="6344CBDB" w14:textId="4A0FFF0B" w:rsidR="00C93A7C" w:rsidRPr="00366CA2" w:rsidRDefault="00000000" w:rsidP="00C93A7C">
            <w:r w:rsidRPr="00366CA2">
              <w:rPr>
                <w:b/>
                <w:bCs/>
              </w:rPr>
              <w:t>Social tile 6</w:t>
            </w:r>
          </w:p>
        </w:tc>
      </w:tr>
      <w:tr w:rsidR="00C02613" w:rsidRPr="00366CA2" w14:paraId="3D1FBB67" w14:textId="77777777" w:rsidTr="00C93A7C">
        <w:tc>
          <w:tcPr>
            <w:tcW w:w="4508" w:type="dxa"/>
          </w:tcPr>
          <w:p w14:paraId="3B75C450" w14:textId="77777777" w:rsidR="00C93A7C" w:rsidRPr="00366CA2" w:rsidRDefault="00000000" w:rsidP="00C93A7C">
            <w:r w:rsidRPr="00366CA2">
              <w:t>Currently, people at most risk of mpox in Victoria are gay, bisexual and other men who have sex with men, sex workers and their sexual partners.</w:t>
            </w:r>
          </w:p>
          <w:p w14:paraId="2FF90189" w14:textId="77777777" w:rsidR="00C93A7C" w:rsidRPr="00366CA2" w:rsidRDefault="00000000" w:rsidP="00C93A7C">
            <w:r w:rsidRPr="00366CA2">
              <w:t xml:space="preserve">Get vaccinated and protect yourself from mpox. </w:t>
            </w:r>
          </w:p>
          <w:p w14:paraId="7EBCC1C1" w14:textId="77777777" w:rsidR="00C93A7C" w:rsidRPr="00366CA2" w:rsidRDefault="00000000" w:rsidP="00C93A7C">
            <w:r w:rsidRPr="00366CA2">
              <w:t xml:space="preserve">Vaccination is a safe and effective way to protect yourself and others against severe illness from mpox. Vaccination is free for eligible people, and no Medicare card is required. </w:t>
            </w:r>
          </w:p>
          <w:p w14:paraId="2A61F2EA" w14:textId="77777777" w:rsidR="00C93A7C" w:rsidRPr="00366CA2" w:rsidRDefault="00000000" w:rsidP="00C93A7C">
            <w:r w:rsidRPr="00366CA2">
              <w:t xml:space="preserve">Vaccination is available at sexual health clinics across Victoria and some GPs. </w:t>
            </w:r>
          </w:p>
          <w:p w14:paraId="01C8D424" w14:textId="77777777" w:rsidR="00C93A7C" w:rsidRPr="00366CA2" w:rsidRDefault="00C93A7C" w:rsidP="00C93A7C"/>
          <w:p w14:paraId="28A30B29" w14:textId="0AB0C0C5" w:rsidR="00C93A7C" w:rsidRPr="00366CA2" w:rsidRDefault="00000000" w:rsidP="00C93A7C">
            <w:r w:rsidRPr="00366CA2">
              <w:lastRenderedPageBreak/>
              <w:t>To find clinics and book an appointment, visit betterhealth.vic.gov.au/mpox-immunisation-</w:t>
            </w:r>
            <w:proofErr w:type="gramStart"/>
            <w:r w:rsidRPr="00366CA2">
              <w:t>providers .</w:t>
            </w:r>
            <w:proofErr w:type="gramEnd"/>
          </w:p>
        </w:tc>
        <w:tc>
          <w:tcPr>
            <w:tcW w:w="4508" w:type="dxa"/>
          </w:tcPr>
          <w:p w14:paraId="62B820A9" w14:textId="77777777" w:rsidR="00C93A7C" w:rsidRPr="00366CA2" w:rsidRDefault="00000000" w:rsidP="00C93A7C">
            <w:r w:rsidRPr="00366CA2">
              <w:rPr>
                <w:lang w:val="id"/>
              </w:rPr>
              <w:lastRenderedPageBreak/>
              <w:t>Saat ini, orang yang paling berisiko terkena mpox di Victoria adalah para gay, biseksual, dan laki-laki yang berhubungan seks dengan laki-laki, pekerja seks dan pasangan seksual mereka.</w:t>
            </w:r>
          </w:p>
          <w:p w14:paraId="4CC9E12A" w14:textId="77777777" w:rsidR="00C93A7C" w:rsidRPr="00366CA2" w:rsidRDefault="00000000" w:rsidP="00C93A7C">
            <w:r w:rsidRPr="00366CA2">
              <w:rPr>
                <w:lang w:val="id"/>
              </w:rPr>
              <w:t xml:space="preserve">Dapatkan vaksinasi dan lindungi diri Anda dari mpox. </w:t>
            </w:r>
          </w:p>
          <w:p w14:paraId="77CFE611" w14:textId="77777777" w:rsidR="00C93A7C" w:rsidRPr="00366CA2" w:rsidRDefault="00000000" w:rsidP="00C93A7C">
            <w:r w:rsidRPr="00366CA2">
              <w:rPr>
                <w:lang w:val="id"/>
              </w:rPr>
              <w:t xml:space="preserve">Vaksinasi adalah cara yang aman dan efektif untuk melindungi diri Anda dan orang lain dari penyakit mpox yang parah. Vaksinasi ini gratis bagi mereka yang memenuhi syarat, dan tidak perlu kartu Medicare. </w:t>
            </w:r>
          </w:p>
          <w:p w14:paraId="7DBA03E5" w14:textId="77777777" w:rsidR="00C93A7C" w:rsidRPr="00366CA2" w:rsidRDefault="00000000" w:rsidP="00C93A7C">
            <w:r w:rsidRPr="00366CA2">
              <w:rPr>
                <w:lang w:val="id"/>
              </w:rPr>
              <w:lastRenderedPageBreak/>
              <w:t xml:space="preserve">Vaksinasi tersedia di klinik kesehatan seksual di seluruh Victoria dan beberapa dokter umum. </w:t>
            </w:r>
          </w:p>
          <w:p w14:paraId="643473C8" w14:textId="77777777" w:rsidR="00C93A7C" w:rsidRPr="00366CA2" w:rsidRDefault="00C93A7C" w:rsidP="00C93A7C"/>
          <w:p w14:paraId="75251820" w14:textId="4B4AA8C8" w:rsidR="00C93A7C" w:rsidRPr="00366CA2" w:rsidRDefault="00000000" w:rsidP="00C93A7C">
            <w:r w:rsidRPr="00366CA2">
              <w:rPr>
                <w:lang w:val="id"/>
              </w:rPr>
              <w:t>Untuk menemukan klinik dan membuat janji temu, kunjungi betterhealth.vic.gov.au/mpox-immunisation-providers.</w:t>
            </w:r>
          </w:p>
        </w:tc>
      </w:tr>
    </w:tbl>
    <w:p w14:paraId="449B8B64" w14:textId="77777777" w:rsidR="002C39D7" w:rsidRDefault="002C39D7"/>
    <w:sectPr w:rsidR="002C39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2FDD5F6"/>
    <w:multiLevelType w:val="hybridMultilevel"/>
    <w:tmpl w:val="FFFFFFFF"/>
    <w:lvl w:ilvl="0" w:tplc="546C3CA8">
      <w:start w:val="1"/>
      <w:numFmt w:val="ideographDigital"/>
      <w:lvlText w:val=""/>
      <w:lvlJc w:val="left"/>
    </w:lvl>
    <w:lvl w:ilvl="1" w:tplc="5C3E24DC">
      <w:start w:val="1"/>
      <w:numFmt w:val="ideographDigital"/>
      <w:lvlText w:val=""/>
      <w:lvlJc w:val="left"/>
    </w:lvl>
    <w:lvl w:ilvl="2" w:tplc="649C23F6">
      <w:start w:val="1"/>
      <w:numFmt w:val="decimal"/>
      <w:lvlText w:val=""/>
      <w:lvlJc w:val="left"/>
    </w:lvl>
    <w:lvl w:ilvl="3" w:tplc="1E7AA2BC">
      <w:numFmt w:val="decimal"/>
      <w:lvlText w:val=""/>
      <w:lvlJc w:val="left"/>
    </w:lvl>
    <w:lvl w:ilvl="4" w:tplc="8F820A54">
      <w:numFmt w:val="decimal"/>
      <w:lvlText w:val=""/>
      <w:lvlJc w:val="left"/>
    </w:lvl>
    <w:lvl w:ilvl="5" w:tplc="8F9CE20C">
      <w:numFmt w:val="decimal"/>
      <w:lvlText w:val=""/>
      <w:lvlJc w:val="left"/>
    </w:lvl>
    <w:lvl w:ilvl="6" w:tplc="A29E1978">
      <w:numFmt w:val="decimal"/>
      <w:lvlText w:val=""/>
      <w:lvlJc w:val="left"/>
    </w:lvl>
    <w:lvl w:ilvl="7" w:tplc="6D42DF74">
      <w:numFmt w:val="decimal"/>
      <w:lvlText w:val=""/>
      <w:lvlJc w:val="left"/>
    </w:lvl>
    <w:lvl w:ilvl="8" w:tplc="E62A7118">
      <w:numFmt w:val="decimal"/>
      <w:lvlText w:val=""/>
      <w:lvlJc w:val="left"/>
    </w:lvl>
  </w:abstractNum>
  <w:abstractNum w:abstractNumId="1" w15:restartNumberingAfterBreak="0">
    <w:nsid w:val="003A525E"/>
    <w:multiLevelType w:val="hybridMultilevel"/>
    <w:tmpl w:val="4E101E80"/>
    <w:lvl w:ilvl="0" w:tplc="4D2A95C2">
      <w:start w:val="1"/>
      <w:numFmt w:val="ideographDigital"/>
      <w:lvlText w:val=""/>
      <w:lvlJc w:val="left"/>
    </w:lvl>
    <w:lvl w:ilvl="1" w:tplc="C58E89AC">
      <w:start w:val="1"/>
      <w:numFmt w:val="ideographDigital"/>
      <w:lvlText w:val=""/>
      <w:lvlJc w:val="left"/>
    </w:lvl>
    <w:lvl w:ilvl="2" w:tplc="0ABAC8DE">
      <w:start w:val="1"/>
      <w:numFmt w:val="bullet"/>
      <w:lvlText w:val=""/>
      <w:lvlJc w:val="left"/>
      <w:pPr>
        <w:ind w:left="360" w:hanging="360"/>
      </w:pPr>
      <w:rPr>
        <w:rFonts w:ascii="Symbol" w:hAnsi="Symbol" w:hint="default"/>
      </w:rPr>
    </w:lvl>
    <w:lvl w:ilvl="3" w:tplc="9296F872">
      <w:numFmt w:val="decimal"/>
      <w:lvlText w:val=""/>
      <w:lvlJc w:val="left"/>
    </w:lvl>
    <w:lvl w:ilvl="4" w:tplc="CAF6BECA">
      <w:numFmt w:val="decimal"/>
      <w:lvlText w:val=""/>
      <w:lvlJc w:val="left"/>
    </w:lvl>
    <w:lvl w:ilvl="5" w:tplc="F9223316">
      <w:numFmt w:val="decimal"/>
      <w:lvlText w:val=""/>
      <w:lvlJc w:val="left"/>
    </w:lvl>
    <w:lvl w:ilvl="6" w:tplc="5E1E10F6">
      <w:numFmt w:val="decimal"/>
      <w:lvlText w:val=""/>
      <w:lvlJc w:val="left"/>
    </w:lvl>
    <w:lvl w:ilvl="7" w:tplc="14B6079A">
      <w:numFmt w:val="decimal"/>
      <w:lvlText w:val=""/>
      <w:lvlJc w:val="left"/>
    </w:lvl>
    <w:lvl w:ilvl="8" w:tplc="D988F046">
      <w:numFmt w:val="decimal"/>
      <w:lvlText w:val=""/>
      <w:lvlJc w:val="left"/>
    </w:lvl>
  </w:abstractNum>
  <w:abstractNum w:abstractNumId="2" w15:restartNumberingAfterBreak="0">
    <w:nsid w:val="31FE115C"/>
    <w:multiLevelType w:val="hybridMultilevel"/>
    <w:tmpl w:val="7682CE1A"/>
    <w:lvl w:ilvl="0" w:tplc="EC344E8E">
      <w:start w:val="1"/>
      <w:numFmt w:val="ideographDigital"/>
      <w:lvlText w:val=""/>
      <w:lvlJc w:val="left"/>
    </w:lvl>
    <w:lvl w:ilvl="1" w:tplc="1924EE02">
      <w:start w:val="1"/>
      <w:numFmt w:val="ideographDigital"/>
      <w:lvlText w:val=""/>
      <w:lvlJc w:val="left"/>
    </w:lvl>
    <w:lvl w:ilvl="2" w:tplc="4F060A80">
      <w:start w:val="1"/>
      <w:numFmt w:val="bullet"/>
      <w:lvlText w:val=""/>
      <w:lvlJc w:val="left"/>
      <w:pPr>
        <w:ind w:left="360" w:hanging="360"/>
      </w:pPr>
      <w:rPr>
        <w:rFonts w:ascii="Symbol" w:hAnsi="Symbol" w:hint="default"/>
      </w:rPr>
    </w:lvl>
    <w:lvl w:ilvl="3" w:tplc="102A7FA2">
      <w:numFmt w:val="decimal"/>
      <w:lvlText w:val=""/>
      <w:lvlJc w:val="left"/>
    </w:lvl>
    <w:lvl w:ilvl="4" w:tplc="DF84566A">
      <w:numFmt w:val="decimal"/>
      <w:lvlText w:val=""/>
      <w:lvlJc w:val="left"/>
    </w:lvl>
    <w:lvl w:ilvl="5" w:tplc="8626E7E6">
      <w:numFmt w:val="decimal"/>
      <w:lvlText w:val=""/>
      <w:lvlJc w:val="left"/>
    </w:lvl>
    <w:lvl w:ilvl="6" w:tplc="FF3432B0">
      <w:numFmt w:val="decimal"/>
      <w:lvlText w:val=""/>
      <w:lvlJc w:val="left"/>
    </w:lvl>
    <w:lvl w:ilvl="7" w:tplc="0BE21B12">
      <w:numFmt w:val="decimal"/>
      <w:lvlText w:val=""/>
      <w:lvlJc w:val="left"/>
    </w:lvl>
    <w:lvl w:ilvl="8" w:tplc="DBF2701A">
      <w:numFmt w:val="decimal"/>
      <w:lvlText w:val=""/>
      <w:lvlJc w:val="left"/>
    </w:lvl>
  </w:abstractNum>
  <w:abstractNum w:abstractNumId="3" w15:restartNumberingAfterBreak="0">
    <w:nsid w:val="6D3336B8"/>
    <w:multiLevelType w:val="hybridMultilevel"/>
    <w:tmpl w:val="FFFFFFFF"/>
    <w:lvl w:ilvl="0" w:tplc="74C8972A">
      <w:start w:val="1"/>
      <w:numFmt w:val="ideographDigital"/>
      <w:lvlText w:val=""/>
      <w:lvlJc w:val="left"/>
    </w:lvl>
    <w:lvl w:ilvl="1" w:tplc="A790AD7E">
      <w:start w:val="1"/>
      <w:numFmt w:val="ideographDigital"/>
      <w:lvlText w:val=""/>
      <w:lvlJc w:val="left"/>
    </w:lvl>
    <w:lvl w:ilvl="2" w:tplc="7104226E">
      <w:start w:val="1"/>
      <w:numFmt w:val="decimal"/>
      <w:lvlText w:val=""/>
      <w:lvlJc w:val="left"/>
    </w:lvl>
    <w:lvl w:ilvl="3" w:tplc="46CED86A">
      <w:numFmt w:val="decimal"/>
      <w:lvlText w:val=""/>
      <w:lvlJc w:val="left"/>
    </w:lvl>
    <w:lvl w:ilvl="4" w:tplc="EB385FD6">
      <w:numFmt w:val="decimal"/>
      <w:lvlText w:val=""/>
      <w:lvlJc w:val="left"/>
    </w:lvl>
    <w:lvl w:ilvl="5" w:tplc="28222C5E">
      <w:numFmt w:val="decimal"/>
      <w:lvlText w:val=""/>
      <w:lvlJc w:val="left"/>
    </w:lvl>
    <w:lvl w:ilvl="6" w:tplc="73FCE5BC">
      <w:numFmt w:val="decimal"/>
      <w:lvlText w:val=""/>
      <w:lvlJc w:val="left"/>
    </w:lvl>
    <w:lvl w:ilvl="7" w:tplc="FF5036DC">
      <w:numFmt w:val="decimal"/>
      <w:lvlText w:val=""/>
      <w:lvlJc w:val="left"/>
    </w:lvl>
    <w:lvl w:ilvl="8" w:tplc="06AEA924">
      <w:numFmt w:val="decimal"/>
      <w:lvlText w:val=""/>
      <w:lvlJc w:val="left"/>
    </w:lvl>
  </w:abstractNum>
  <w:num w:numId="1" w16cid:durableId="1212035885">
    <w:abstractNumId w:val="3"/>
  </w:num>
  <w:num w:numId="2" w16cid:durableId="413094858">
    <w:abstractNumId w:val="1"/>
  </w:num>
  <w:num w:numId="3" w16cid:durableId="1569919248">
    <w:abstractNumId w:val="0"/>
  </w:num>
  <w:num w:numId="4" w16cid:durableId="6636329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FD1"/>
    <w:rsid w:val="00046833"/>
    <w:rsid w:val="002C39D7"/>
    <w:rsid w:val="0034336D"/>
    <w:rsid w:val="00366CA2"/>
    <w:rsid w:val="003F7FD1"/>
    <w:rsid w:val="006A7633"/>
    <w:rsid w:val="007739EA"/>
    <w:rsid w:val="00796CBD"/>
    <w:rsid w:val="008849DE"/>
    <w:rsid w:val="00C02613"/>
    <w:rsid w:val="00C93A7C"/>
  </w:rsids>
  <m:mathPr>
    <m:mathFont m:val="Cambria Math"/>
    <m:brkBin m:val="before"/>
    <m:brkBinSub m:val="--"/>
    <m:smallFrac m:val="0"/>
    <m:dispDef/>
    <m:lMargin m:val="0"/>
    <m:rMargin m:val="0"/>
    <m:defJc m:val="centerGroup"/>
    <m:wrapIndent m:val="1440"/>
    <m:intLim m:val="subSup"/>
    <m:naryLim m:val="undOvr"/>
  </m:mathPr>
  <w:themeFontLang w:val="en-AU"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AECB7"/>
  <w15:chartTrackingRefBased/>
  <w15:docId w15:val="{2A37652E-BC84-42AC-A269-C4D440A8C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AU"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F7FD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F7FD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F7FD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F7FD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F7FD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F7FD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F7FD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F7FD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F7FD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7FD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F7FD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F7FD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F7FD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F7FD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F7FD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F7FD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F7FD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F7FD1"/>
    <w:rPr>
      <w:rFonts w:eastAsiaTheme="majorEastAsia" w:cstheme="majorBidi"/>
      <w:color w:val="272727" w:themeColor="text1" w:themeTint="D8"/>
    </w:rPr>
  </w:style>
  <w:style w:type="paragraph" w:styleId="Title">
    <w:name w:val="Title"/>
    <w:basedOn w:val="Normal"/>
    <w:next w:val="Normal"/>
    <w:link w:val="TitleChar"/>
    <w:uiPriority w:val="10"/>
    <w:qFormat/>
    <w:rsid w:val="003F7FD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F7FD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F7FD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F7FD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F7FD1"/>
    <w:pPr>
      <w:spacing w:before="160"/>
      <w:jc w:val="center"/>
    </w:pPr>
    <w:rPr>
      <w:i/>
      <w:iCs/>
      <w:color w:val="404040" w:themeColor="text1" w:themeTint="BF"/>
    </w:rPr>
  </w:style>
  <w:style w:type="character" w:customStyle="1" w:styleId="QuoteChar">
    <w:name w:val="Quote Char"/>
    <w:basedOn w:val="DefaultParagraphFont"/>
    <w:link w:val="Quote"/>
    <w:uiPriority w:val="29"/>
    <w:rsid w:val="003F7FD1"/>
    <w:rPr>
      <w:i/>
      <w:iCs/>
      <w:color w:val="404040" w:themeColor="text1" w:themeTint="BF"/>
    </w:rPr>
  </w:style>
  <w:style w:type="paragraph" w:styleId="ListParagraph">
    <w:name w:val="List Paragraph"/>
    <w:basedOn w:val="Normal"/>
    <w:uiPriority w:val="34"/>
    <w:qFormat/>
    <w:rsid w:val="003F7FD1"/>
    <w:pPr>
      <w:ind w:left="720"/>
      <w:contextualSpacing/>
    </w:pPr>
  </w:style>
  <w:style w:type="character" w:styleId="IntenseEmphasis">
    <w:name w:val="Intense Emphasis"/>
    <w:basedOn w:val="DefaultParagraphFont"/>
    <w:uiPriority w:val="21"/>
    <w:qFormat/>
    <w:rsid w:val="003F7FD1"/>
    <w:rPr>
      <w:i/>
      <w:iCs/>
      <w:color w:val="0F4761" w:themeColor="accent1" w:themeShade="BF"/>
    </w:rPr>
  </w:style>
  <w:style w:type="paragraph" w:styleId="IntenseQuote">
    <w:name w:val="Intense Quote"/>
    <w:basedOn w:val="Normal"/>
    <w:next w:val="Normal"/>
    <w:link w:val="IntenseQuoteChar"/>
    <w:uiPriority w:val="30"/>
    <w:qFormat/>
    <w:rsid w:val="003F7FD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F7FD1"/>
    <w:rPr>
      <w:i/>
      <w:iCs/>
      <w:color w:val="0F4761" w:themeColor="accent1" w:themeShade="BF"/>
    </w:rPr>
  </w:style>
  <w:style w:type="character" w:styleId="IntenseReference">
    <w:name w:val="Intense Reference"/>
    <w:basedOn w:val="DefaultParagraphFont"/>
    <w:uiPriority w:val="32"/>
    <w:qFormat/>
    <w:rsid w:val="003F7FD1"/>
    <w:rPr>
      <w:b/>
      <w:bCs/>
      <w:smallCaps/>
      <w:color w:val="0F4761" w:themeColor="accent1" w:themeShade="BF"/>
      <w:spacing w:val="5"/>
    </w:rPr>
  </w:style>
  <w:style w:type="table" w:styleId="TableGrid">
    <w:name w:val="Table Grid"/>
    <w:basedOn w:val="TableNormal"/>
    <w:uiPriority w:val="39"/>
    <w:rsid w:val="000468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0E5D618FF0E8D4280E3D0D634247E79" ma:contentTypeVersion="18" ma:contentTypeDescription="Create a new document." ma:contentTypeScope="" ma:versionID="c49e17e7087e98df17f3c6bbebc297ca">
  <xsd:schema xmlns:xsd="http://www.w3.org/2001/XMLSchema" xmlns:xs="http://www.w3.org/2001/XMLSchema" xmlns:p="http://schemas.microsoft.com/office/2006/metadata/properties" xmlns:ns2="01170e85-0bf4-44d2-89d2-e3578a1c345b" xmlns:ns3="12d57557-9087-45ef-b67d-448ba8bf74d3" xmlns:ns4="5ce0f2b5-5be5-4508-bce9-d7011ece0659" targetNamespace="http://schemas.microsoft.com/office/2006/metadata/properties" ma:root="true" ma:fieldsID="65254f0757cbb8c6da20a801b14df27b" ns2:_="" ns3:_="" ns4:_="">
    <xsd:import namespace="01170e85-0bf4-44d2-89d2-e3578a1c345b"/>
    <xsd:import namespace="12d57557-9087-45ef-b67d-448ba8bf74d3"/>
    <xsd:import namespace="5ce0f2b5-5be5-4508-bce9-d7011ece065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LengthInSeconds" minOccurs="0"/>
                <xsd:element ref="ns2:MediaServiceOCR" minOccurs="0"/>
                <xsd:element ref="ns2:lcf76f155ced4ddcb4097134ff3c332f" minOccurs="0"/>
                <xsd:element ref="ns4: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70e85-0bf4-44d2-89d2-e3578a1c3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e24e156-28e6-48ad-9c0f-4171595c9d94"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d57557-9087-45ef-b67d-448ba8bf74d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e0f2b5-5be5-4508-bce9-d7011ece0659"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668111f-0473-4f39-90c4-d75b6831a207}" ma:internalName="TaxCatchAll" ma:showField="CatchAllData" ma:web="12d57557-9087-45ef-b67d-448ba8bf74d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ce0f2b5-5be5-4508-bce9-d7011ece0659" xsi:nil="true"/>
    <lcf76f155ced4ddcb4097134ff3c332f xmlns="01170e85-0bf4-44d2-89d2-e3578a1c345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0E16730-5B53-4CD2-AA74-3841ED2A3AAF}"/>
</file>

<file path=customXml/itemProps2.xml><?xml version="1.0" encoding="utf-8"?>
<ds:datastoreItem xmlns:ds="http://schemas.openxmlformats.org/officeDocument/2006/customXml" ds:itemID="{B5609934-AE5E-4E98-8825-6815963262BC}"/>
</file>

<file path=customXml/itemProps3.xml><?xml version="1.0" encoding="utf-8"?>
<ds:datastoreItem xmlns:ds="http://schemas.openxmlformats.org/officeDocument/2006/customXml" ds:itemID="{6EC1BB8E-743A-408D-8A4C-FA42F4EEB800}"/>
</file>

<file path=docProps/app.xml><?xml version="1.0" encoding="utf-8"?>
<Properties xmlns="http://schemas.openxmlformats.org/officeDocument/2006/extended-properties" xmlns:vt="http://schemas.openxmlformats.org/officeDocument/2006/docPropsVTypes">
  <Template>Normal</Template>
  <TotalTime>3</TotalTime>
  <Pages>3</Pages>
  <Words>766</Words>
  <Characters>4367</Characters>
  <Application>Microsoft Office Word</Application>
  <DocSecurity>0</DocSecurity>
  <Lines>36</Lines>
  <Paragraphs>10</Paragraphs>
  <ScaleCrop>false</ScaleCrop>
  <Company/>
  <LinksUpToDate>false</LinksUpToDate>
  <CharactersWithSpaces>5123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 Perez</dc:creator>
  <cp:lastModifiedBy>Paula Perez</cp:lastModifiedBy>
  <cp:revision>4</cp:revision>
  <dcterms:created xsi:type="dcterms:W3CDTF">2025-03-04T04:07:00Z</dcterms:created>
  <dcterms:modified xsi:type="dcterms:W3CDTF">2025-03-12T23:02:00Z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0x010100C0E5D618FF0E8D4280E3D0D634247E79</vt:lpwstr>
  </property>
</Properties>
</file>