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016" w:type="dxa"/>
        <w:tblLook w:val="04A0" w:firstRow="1" w:lastRow="0" w:firstColumn="1" w:lastColumn="0" w:noHBand="0" w:noVBand="1"/>
      </w:tblPr>
      <w:tblGrid>
        <w:gridCol w:w="4508"/>
        <w:gridCol w:w="4508"/>
      </w:tblGrid>
      <w:tr w:rsidR="00172174" w:rsidRPr="00AF1687" w14:paraId="099883CD" w14:textId="77777777" w:rsidTr="00C93A7C">
        <w:tc>
          <w:tcPr>
            <w:tcW w:w="4508" w:type="dxa"/>
          </w:tcPr>
          <w:p w14:paraId="2E9C57D5" w14:textId="56FFA624" w:rsidR="00172174" w:rsidRPr="00AF1687" w:rsidRDefault="00172174" w:rsidP="00172174">
            <w:pPr>
              <w:rPr>
                <w:b/>
                <w:bCs/>
              </w:rPr>
            </w:pPr>
            <w:r w:rsidRPr="00AF1687">
              <w:rPr>
                <w:b/>
                <w:bCs/>
              </w:rPr>
              <w:t>Social tile 1</w:t>
            </w:r>
          </w:p>
        </w:tc>
        <w:tc>
          <w:tcPr>
            <w:tcW w:w="4508" w:type="dxa"/>
          </w:tcPr>
          <w:p w14:paraId="29A41290" w14:textId="12ECDF5E" w:rsidR="00172174" w:rsidRPr="006E5182" w:rsidRDefault="00172174" w:rsidP="00172174">
            <w:pPr>
              <w:rPr>
                <w:rFonts w:asciiTheme="majorHAnsi" w:eastAsia="Microsoft JhengHei" w:hAnsiTheme="majorHAnsi"/>
              </w:rPr>
            </w:pPr>
            <w:r w:rsidRPr="006E5182">
              <w:rPr>
                <w:rFonts w:asciiTheme="majorHAnsi" w:hAnsiTheme="majorHAnsi"/>
                <w:b/>
                <w:bCs/>
              </w:rPr>
              <w:t>Social tile 1</w:t>
            </w:r>
          </w:p>
        </w:tc>
      </w:tr>
      <w:tr w:rsidR="00821C53" w:rsidRPr="00AF1687" w14:paraId="447193CB" w14:textId="77777777" w:rsidTr="00C93A7C">
        <w:tc>
          <w:tcPr>
            <w:tcW w:w="4508" w:type="dxa"/>
          </w:tcPr>
          <w:p w14:paraId="662A1B7D" w14:textId="77777777" w:rsidR="00C93A7C" w:rsidRPr="00AF1687" w:rsidRDefault="00C93A7C" w:rsidP="00C93A7C"/>
          <w:p w14:paraId="786D89B6" w14:textId="77777777" w:rsidR="00C93A7C" w:rsidRPr="00AF1687" w:rsidRDefault="00EC3984" w:rsidP="00C93A7C">
            <w:r w:rsidRPr="00AF1687">
              <w:t xml:space="preserve">There is an ongoing outbreak of mpox in Victoria. </w:t>
            </w:r>
          </w:p>
          <w:p w14:paraId="1D48FC43" w14:textId="77777777" w:rsidR="00C93A7C" w:rsidRPr="00AF1687" w:rsidRDefault="00EC3984" w:rsidP="00C93A7C">
            <w:r w:rsidRPr="00AF1687">
              <w:t xml:space="preserve">•Mpox is a disease caused by the monkeypox virus. </w:t>
            </w:r>
          </w:p>
          <w:p w14:paraId="1402549C" w14:textId="77777777" w:rsidR="00C93A7C" w:rsidRPr="00AF1687" w:rsidRDefault="00EC3984" w:rsidP="00C93A7C">
            <w:r w:rsidRPr="00AF1687">
              <w:t xml:space="preserve">•Anyone can get mpox, so it is important you know the symptoms, how to protect yourself and what to do if you think you might have it. </w:t>
            </w:r>
          </w:p>
          <w:p w14:paraId="387495FA" w14:textId="77777777" w:rsidR="00C93A7C" w:rsidRPr="00AF1687" w:rsidRDefault="00EC3984" w:rsidP="00C93A7C">
            <w:r w:rsidRPr="00AF1687">
              <w:t xml:space="preserve">•For more information visit betterhealth.vic.gov.au/mpox </w:t>
            </w:r>
          </w:p>
          <w:p w14:paraId="3B05038C" w14:textId="77777777" w:rsidR="00C93A7C" w:rsidRPr="00AF1687" w:rsidRDefault="00C93A7C" w:rsidP="00C93A7C"/>
        </w:tc>
        <w:tc>
          <w:tcPr>
            <w:tcW w:w="4508" w:type="dxa"/>
          </w:tcPr>
          <w:p w14:paraId="37A8C75C" w14:textId="77777777" w:rsidR="00C93A7C" w:rsidRPr="006E5182" w:rsidRDefault="00C93A7C" w:rsidP="00C93A7C">
            <w:pPr>
              <w:rPr>
                <w:rFonts w:asciiTheme="majorHAnsi" w:eastAsia="Microsoft JhengHei" w:hAnsiTheme="majorHAnsi"/>
              </w:rPr>
            </w:pPr>
          </w:p>
          <w:p w14:paraId="60F4E305"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維多利亞州正在爆發猴痘疫情。</w:t>
            </w:r>
          </w:p>
          <w:p w14:paraId="2DB62569" w14:textId="50497205" w:rsidR="00C93A7C" w:rsidRPr="006E5182" w:rsidRDefault="006D5962" w:rsidP="00C93A7C">
            <w:pPr>
              <w:rPr>
                <w:rFonts w:asciiTheme="majorHAnsi" w:eastAsia="Microsoft JhengHei" w:hAnsiTheme="majorHAnsi"/>
              </w:rPr>
            </w:pPr>
            <w:r w:rsidRPr="006E5182">
              <w:rPr>
                <w:rFonts w:asciiTheme="majorHAnsi" w:eastAsia="Microsoft JhengHei" w:hAnsiTheme="majorHAnsi"/>
                <w:lang w:val="zh-Hant"/>
              </w:rPr>
              <w:t>•</w:t>
            </w:r>
            <w:r w:rsidR="00EC3984" w:rsidRPr="006E5182">
              <w:rPr>
                <w:rFonts w:asciiTheme="majorHAnsi" w:eastAsia="Microsoft JhengHei" w:hAnsiTheme="majorHAnsi"/>
                <w:lang w:val="zh-Hant"/>
              </w:rPr>
              <w:t>猴痘是一種由猴痘病毒引起的疾病。</w:t>
            </w:r>
          </w:p>
          <w:p w14:paraId="3FC60AE1" w14:textId="7104A23E"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w:t>
            </w:r>
            <w:r w:rsidRPr="006E5182">
              <w:rPr>
                <w:rFonts w:asciiTheme="majorHAnsi" w:eastAsia="Microsoft JhengHei" w:hAnsiTheme="majorHAnsi"/>
                <w:lang w:val="zh-Hant"/>
              </w:rPr>
              <w:t>任何人都有可能感染猴痘，因此您必須瞭解</w:t>
            </w:r>
            <w:r w:rsidR="003E3548" w:rsidRPr="006E5182">
              <w:rPr>
                <w:rFonts w:asciiTheme="majorHAnsi" w:eastAsia="Microsoft JhengHei" w:hAnsiTheme="majorHAnsi"/>
                <w:lang w:val="zh-Hant"/>
              </w:rPr>
              <w:t>猴</w:t>
            </w:r>
            <w:r w:rsidRPr="006E5182">
              <w:rPr>
                <w:rFonts w:asciiTheme="majorHAnsi" w:eastAsia="Microsoft JhengHei" w:hAnsiTheme="majorHAnsi"/>
                <w:lang w:val="zh-Hant"/>
              </w:rPr>
              <w:t>痘的症狀、如何保護自己，以及在您認為自己可能感染猴痘時該怎麼做。</w:t>
            </w:r>
          </w:p>
          <w:p w14:paraId="2B9C3C7F"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w:t>
            </w:r>
            <w:r w:rsidRPr="006E5182">
              <w:rPr>
                <w:rFonts w:asciiTheme="majorHAnsi" w:eastAsia="Microsoft JhengHei" w:hAnsiTheme="majorHAnsi"/>
                <w:lang w:val="zh-Hant"/>
              </w:rPr>
              <w:t>如需更多資訊，請瀏覽</w:t>
            </w:r>
            <w:r w:rsidRPr="006E5182">
              <w:rPr>
                <w:rFonts w:asciiTheme="majorHAnsi" w:eastAsia="Microsoft JhengHei" w:hAnsiTheme="majorHAnsi"/>
                <w:lang w:val="zh-Hant"/>
              </w:rPr>
              <w:t xml:space="preserve"> betterhealth.vic.gov.au/mpox</w:t>
            </w:r>
          </w:p>
          <w:p w14:paraId="52E82EA4" w14:textId="77777777" w:rsidR="00C93A7C" w:rsidRPr="006E5182" w:rsidRDefault="00C93A7C" w:rsidP="00C93A7C">
            <w:pPr>
              <w:rPr>
                <w:rFonts w:asciiTheme="majorHAnsi" w:eastAsia="Microsoft JhengHei" w:hAnsiTheme="majorHAnsi"/>
              </w:rPr>
            </w:pPr>
          </w:p>
        </w:tc>
      </w:tr>
      <w:tr w:rsidR="00172174" w:rsidRPr="00AF1687" w14:paraId="26863B39" w14:textId="77777777" w:rsidTr="00C93A7C">
        <w:tc>
          <w:tcPr>
            <w:tcW w:w="4508" w:type="dxa"/>
          </w:tcPr>
          <w:p w14:paraId="543FA3F8" w14:textId="55B90281" w:rsidR="00172174" w:rsidRPr="00AF1687" w:rsidRDefault="00172174" w:rsidP="00172174">
            <w:r w:rsidRPr="00AF1687">
              <w:rPr>
                <w:b/>
                <w:bCs/>
              </w:rPr>
              <w:t>Social tile 2</w:t>
            </w:r>
          </w:p>
        </w:tc>
        <w:tc>
          <w:tcPr>
            <w:tcW w:w="4508" w:type="dxa"/>
          </w:tcPr>
          <w:p w14:paraId="5DBA8849" w14:textId="7DBAD278" w:rsidR="00172174" w:rsidRPr="006E5182" w:rsidRDefault="00172174" w:rsidP="00172174">
            <w:pPr>
              <w:rPr>
                <w:rFonts w:asciiTheme="majorHAnsi" w:eastAsia="Microsoft JhengHei" w:hAnsiTheme="majorHAnsi"/>
              </w:rPr>
            </w:pPr>
            <w:r w:rsidRPr="006E5182">
              <w:rPr>
                <w:rFonts w:asciiTheme="majorHAnsi" w:hAnsiTheme="majorHAnsi"/>
                <w:b/>
                <w:bCs/>
              </w:rPr>
              <w:t>Social tile 2</w:t>
            </w:r>
          </w:p>
        </w:tc>
      </w:tr>
      <w:tr w:rsidR="00821C53" w:rsidRPr="00AF1687" w14:paraId="7D10D5A1" w14:textId="77777777" w:rsidTr="00C93A7C">
        <w:tc>
          <w:tcPr>
            <w:tcW w:w="4508" w:type="dxa"/>
          </w:tcPr>
          <w:p w14:paraId="3E285523" w14:textId="77777777" w:rsidR="00C93A7C" w:rsidRPr="00AF1687" w:rsidRDefault="00EC3984" w:rsidP="00C93A7C">
            <w:r w:rsidRPr="00AF1687">
              <w:t xml:space="preserve">Symptoms of mpox can include: </w:t>
            </w:r>
          </w:p>
          <w:p w14:paraId="2C56F79B" w14:textId="77777777" w:rsidR="00C93A7C" w:rsidRPr="00AF1687" w:rsidRDefault="00EC3984" w:rsidP="00C93A7C">
            <w:pPr>
              <w:numPr>
                <w:ilvl w:val="2"/>
                <w:numId w:val="2"/>
              </w:numPr>
            </w:pPr>
            <w:r w:rsidRPr="00AF1687">
              <w:t xml:space="preserve">Skin rash, pimple-like lesions or sores (particularly in areas that are hard to see such as the genitals, anus or buttocks) </w:t>
            </w:r>
          </w:p>
          <w:p w14:paraId="1F65D19F" w14:textId="77777777" w:rsidR="00C93A7C" w:rsidRPr="00AF1687" w:rsidRDefault="00EC3984" w:rsidP="00C93A7C">
            <w:pPr>
              <w:numPr>
                <w:ilvl w:val="2"/>
                <w:numId w:val="2"/>
              </w:numPr>
            </w:pPr>
            <w:r w:rsidRPr="00AF1687">
              <w:t xml:space="preserve">Fever or chills </w:t>
            </w:r>
          </w:p>
          <w:p w14:paraId="20279236" w14:textId="77777777" w:rsidR="00C93A7C" w:rsidRPr="00AF1687" w:rsidRDefault="00EC3984" w:rsidP="00C93A7C">
            <w:pPr>
              <w:numPr>
                <w:ilvl w:val="2"/>
                <w:numId w:val="2"/>
              </w:numPr>
            </w:pPr>
            <w:r w:rsidRPr="00AF1687">
              <w:t xml:space="preserve">Headache </w:t>
            </w:r>
          </w:p>
          <w:p w14:paraId="2920E61A" w14:textId="77777777" w:rsidR="00C93A7C" w:rsidRPr="00AF1687" w:rsidRDefault="00EC3984" w:rsidP="00C93A7C">
            <w:pPr>
              <w:numPr>
                <w:ilvl w:val="2"/>
                <w:numId w:val="2"/>
              </w:numPr>
            </w:pPr>
            <w:r w:rsidRPr="00AF1687">
              <w:t xml:space="preserve">Muscle or back aches </w:t>
            </w:r>
          </w:p>
          <w:p w14:paraId="6E284E08" w14:textId="77777777" w:rsidR="00C93A7C" w:rsidRPr="00AF1687" w:rsidRDefault="00EC3984" w:rsidP="00C93A7C">
            <w:pPr>
              <w:numPr>
                <w:ilvl w:val="2"/>
                <w:numId w:val="2"/>
              </w:numPr>
            </w:pPr>
            <w:r w:rsidRPr="00AF1687">
              <w:t xml:space="preserve">Swollen lymph nodes </w:t>
            </w:r>
          </w:p>
          <w:p w14:paraId="1B4679E7" w14:textId="77777777" w:rsidR="00C93A7C" w:rsidRPr="00AF1687" w:rsidRDefault="00EC3984" w:rsidP="00C93A7C">
            <w:pPr>
              <w:numPr>
                <w:ilvl w:val="2"/>
                <w:numId w:val="2"/>
              </w:numPr>
            </w:pPr>
            <w:r w:rsidRPr="00AF1687">
              <w:t xml:space="preserve">Fatigue </w:t>
            </w:r>
          </w:p>
          <w:p w14:paraId="79BF4318" w14:textId="77777777" w:rsidR="00C93A7C" w:rsidRPr="00AF1687" w:rsidRDefault="00C93A7C" w:rsidP="00C93A7C"/>
          <w:p w14:paraId="397DE80E" w14:textId="77777777" w:rsidR="00C93A7C" w:rsidRPr="00AF1687" w:rsidRDefault="00EC3984" w:rsidP="00C93A7C">
            <w:r w:rsidRPr="00AF1687">
              <w:t xml:space="preserve">Symptoms normally begin 3 to 21 days after exposure to the virus. If you have symptoms, avoid close contact with other people and get tested. Speak to your doctor or contact your local sexual health clinic. </w:t>
            </w:r>
          </w:p>
          <w:p w14:paraId="23A5ED2B" w14:textId="77777777" w:rsidR="00C93A7C" w:rsidRPr="00AF1687" w:rsidRDefault="00C93A7C" w:rsidP="00C93A7C"/>
          <w:p w14:paraId="069AC337" w14:textId="2E3C3023" w:rsidR="00C93A7C" w:rsidRPr="00AF1687" w:rsidRDefault="00EC3984" w:rsidP="00C93A7C">
            <w:r w:rsidRPr="00AF1687">
              <w:t>For more information visit betterhealth.vic.gov.au/mpox</w:t>
            </w:r>
          </w:p>
        </w:tc>
        <w:tc>
          <w:tcPr>
            <w:tcW w:w="4508" w:type="dxa"/>
          </w:tcPr>
          <w:p w14:paraId="07B48912"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猴痘的症狀包括：</w:t>
            </w:r>
          </w:p>
          <w:p w14:paraId="33FB259F" w14:textId="70AB363E" w:rsidR="00C93A7C" w:rsidRPr="006E5182" w:rsidRDefault="00EC3984" w:rsidP="00C93A7C">
            <w:pPr>
              <w:numPr>
                <w:ilvl w:val="2"/>
                <w:numId w:val="2"/>
              </w:numPr>
              <w:rPr>
                <w:rFonts w:asciiTheme="majorHAnsi" w:eastAsia="Microsoft JhengHei" w:hAnsiTheme="majorHAnsi"/>
              </w:rPr>
            </w:pPr>
            <w:r w:rsidRPr="006E5182">
              <w:rPr>
                <w:rFonts w:asciiTheme="majorHAnsi" w:eastAsia="Microsoft JhengHei" w:hAnsiTheme="majorHAnsi"/>
                <w:lang w:val="zh-Hant"/>
              </w:rPr>
              <w:t>皮疹、粉刺樣</w:t>
            </w:r>
            <w:r w:rsidR="00510050" w:rsidRPr="006E5182">
              <w:rPr>
                <w:rFonts w:asciiTheme="majorHAnsi" w:eastAsia="Microsoft JhengHei" w:hAnsiTheme="majorHAnsi"/>
                <w:lang w:val="zh-Hant" w:eastAsia="zh-TW"/>
              </w:rPr>
              <w:t>皮膚</w:t>
            </w:r>
            <w:r w:rsidRPr="006E5182">
              <w:rPr>
                <w:rFonts w:asciiTheme="majorHAnsi" w:eastAsia="Microsoft JhengHei" w:hAnsiTheme="majorHAnsi"/>
                <w:lang w:val="zh-Hant"/>
              </w:rPr>
              <w:t>損傷或潰瘍（特別是在難以看見的部位，例如生殖器、肛門或臀部）</w:t>
            </w:r>
          </w:p>
          <w:p w14:paraId="44DF1370" w14:textId="77777777" w:rsidR="00C93A7C" w:rsidRPr="006E5182" w:rsidRDefault="00EC3984" w:rsidP="00C93A7C">
            <w:pPr>
              <w:numPr>
                <w:ilvl w:val="2"/>
                <w:numId w:val="2"/>
              </w:numPr>
              <w:rPr>
                <w:rFonts w:asciiTheme="majorHAnsi" w:eastAsia="Microsoft JhengHei" w:hAnsiTheme="majorHAnsi"/>
              </w:rPr>
            </w:pPr>
            <w:r w:rsidRPr="006E5182">
              <w:rPr>
                <w:rFonts w:asciiTheme="majorHAnsi" w:eastAsia="Microsoft JhengHei" w:hAnsiTheme="majorHAnsi"/>
                <w:lang w:val="zh-Hant"/>
              </w:rPr>
              <w:t>發燒或發冷</w:t>
            </w:r>
          </w:p>
          <w:p w14:paraId="3CF97EE3" w14:textId="77777777" w:rsidR="00C93A7C" w:rsidRPr="006E5182" w:rsidRDefault="00EC3984" w:rsidP="00C93A7C">
            <w:pPr>
              <w:numPr>
                <w:ilvl w:val="2"/>
                <w:numId w:val="2"/>
              </w:numPr>
              <w:rPr>
                <w:rFonts w:asciiTheme="majorHAnsi" w:eastAsia="Microsoft JhengHei" w:hAnsiTheme="majorHAnsi"/>
              </w:rPr>
            </w:pPr>
            <w:r w:rsidRPr="006E5182">
              <w:rPr>
                <w:rFonts w:asciiTheme="majorHAnsi" w:eastAsia="Microsoft JhengHei" w:hAnsiTheme="majorHAnsi"/>
                <w:lang w:val="zh-Hant"/>
              </w:rPr>
              <w:t>頭痛</w:t>
            </w:r>
          </w:p>
          <w:p w14:paraId="4A85A414" w14:textId="77777777" w:rsidR="00C93A7C" w:rsidRPr="006E5182" w:rsidRDefault="00EC3984" w:rsidP="00C93A7C">
            <w:pPr>
              <w:numPr>
                <w:ilvl w:val="2"/>
                <w:numId w:val="2"/>
              </w:numPr>
              <w:rPr>
                <w:rFonts w:asciiTheme="majorHAnsi" w:eastAsia="Microsoft JhengHei" w:hAnsiTheme="majorHAnsi"/>
              </w:rPr>
            </w:pPr>
            <w:r w:rsidRPr="006E5182">
              <w:rPr>
                <w:rFonts w:asciiTheme="majorHAnsi" w:eastAsia="Microsoft JhengHei" w:hAnsiTheme="majorHAnsi"/>
                <w:lang w:val="zh-Hant"/>
              </w:rPr>
              <w:t>肌肉或背部疼痛</w:t>
            </w:r>
          </w:p>
          <w:p w14:paraId="03F47666" w14:textId="77777777" w:rsidR="00C93A7C" w:rsidRPr="006E5182" w:rsidRDefault="00EC3984" w:rsidP="00C93A7C">
            <w:pPr>
              <w:numPr>
                <w:ilvl w:val="2"/>
                <w:numId w:val="2"/>
              </w:numPr>
              <w:rPr>
                <w:rFonts w:asciiTheme="majorHAnsi" w:eastAsia="Microsoft JhengHei" w:hAnsiTheme="majorHAnsi"/>
              </w:rPr>
            </w:pPr>
            <w:r w:rsidRPr="006E5182">
              <w:rPr>
                <w:rFonts w:asciiTheme="majorHAnsi" w:eastAsia="Microsoft JhengHei" w:hAnsiTheme="majorHAnsi"/>
                <w:lang w:val="zh-Hant"/>
              </w:rPr>
              <w:t>淋巴結腫脹</w:t>
            </w:r>
          </w:p>
          <w:p w14:paraId="546EE671" w14:textId="77777777" w:rsidR="00C93A7C" w:rsidRPr="006E5182" w:rsidRDefault="00EC3984" w:rsidP="00C93A7C">
            <w:pPr>
              <w:numPr>
                <w:ilvl w:val="2"/>
                <w:numId w:val="2"/>
              </w:numPr>
              <w:rPr>
                <w:rFonts w:asciiTheme="majorHAnsi" w:eastAsia="Microsoft JhengHei" w:hAnsiTheme="majorHAnsi"/>
              </w:rPr>
            </w:pPr>
            <w:r w:rsidRPr="006E5182">
              <w:rPr>
                <w:rFonts w:asciiTheme="majorHAnsi" w:eastAsia="Microsoft JhengHei" w:hAnsiTheme="majorHAnsi"/>
                <w:lang w:val="zh-Hant"/>
              </w:rPr>
              <w:t>疲倦</w:t>
            </w:r>
          </w:p>
          <w:p w14:paraId="3D8B7084" w14:textId="77777777" w:rsidR="00C93A7C" w:rsidRPr="006E5182" w:rsidRDefault="00C93A7C" w:rsidP="00C93A7C">
            <w:pPr>
              <w:rPr>
                <w:rFonts w:asciiTheme="majorHAnsi" w:eastAsia="Microsoft JhengHei" w:hAnsiTheme="majorHAnsi"/>
              </w:rPr>
            </w:pPr>
          </w:p>
          <w:p w14:paraId="29684E46"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症狀通常在接觸病毒後</w:t>
            </w:r>
            <w:r w:rsidRPr="006E5182">
              <w:rPr>
                <w:rFonts w:asciiTheme="majorHAnsi" w:eastAsia="Microsoft JhengHei" w:hAnsiTheme="majorHAnsi"/>
                <w:lang w:val="zh-Hant"/>
              </w:rPr>
              <w:t xml:space="preserve"> 3 </w:t>
            </w:r>
            <w:r w:rsidRPr="006E5182">
              <w:rPr>
                <w:rFonts w:asciiTheme="majorHAnsi" w:eastAsia="Microsoft JhengHei" w:hAnsiTheme="majorHAnsi"/>
                <w:lang w:val="zh-Hant"/>
              </w:rPr>
              <w:t>至</w:t>
            </w:r>
            <w:r w:rsidRPr="006E5182">
              <w:rPr>
                <w:rFonts w:asciiTheme="majorHAnsi" w:eastAsia="Microsoft JhengHei" w:hAnsiTheme="majorHAnsi"/>
                <w:lang w:val="zh-Hant"/>
              </w:rPr>
              <w:t xml:space="preserve"> 21 </w:t>
            </w:r>
            <w:r w:rsidRPr="006E5182">
              <w:rPr>
                <w:rFonts w:asciiTheme="majorHAnsi" w:eastAsia="Microsoft JhengHei" w:hAnsiTheme="majorHAnsi"/>
                <w:lang w:val="zh-Hant"/>
              </w:rPr>
              <w:t>天內開始出現。如果您出現症狀，請避免與他人密切接觸並接受檢測。請諮詢您的醫生或聯絡您當地的性健康診所。</w:t>
            </w:r>
          </w:p>
          <w:p w14:paraId="218F9080" w14:textId="77777777" w:rsidR="00C93A7C" w:rsidRPr="006E5182" w:rsidRDefault="00C93A7C" w:rsidP="00C93A7C">
            <w:pPr>
              <w:rPr>
                <w:rFonts w:asciiTheme="majorHAnsi" w:eastAsia="Microsoft JhengHei" w:hAnsiTheme="majorHAnsi"/>
              </w:rPr>
            </w:pPr>
          </w:p>
          <w:p w14:paraId="44BC755F" w14:textId="1BA7336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如需更多資訊，請瀏覽</w:t>
            </w:r>
            <w:r w:rsidRPr="006E5182">
              <w:rPr>
                <w:rFonts w:asciiTheme="majorHAnsi" w:eastAsia="Microsoft JhengHei" w:hAnsiTheme="majorHAnsi"/>
                <w:lang w:val="zh-Hant"/>
              </w:rPr>
              <w:t xml:space="preserve"> betterhealth.vic.gov.au/mpox</w:t>
            </w:r>
          </w:p>
        </w:tc>
      </w:tr>
      <w:tr w:rsidR="006E5182" w:rsidRPr="00AF1687" w14:paraId="4A68EDC5" w14:textId="77777777" w:rsidTr="00C93A7C">
        <w:tc>
          <w:tcPr>
            <w:tcW w:w="4508" w:type="dxa"/>
          </w:tcPr>
          <w:p w14:paraId="09E07136" w14:textId="078031B7" w:rsidR="006E5182" w:rsidRPr="00AF1687" w:rsidRDefault="006E5182" w:rsidP="006E5182">
            <w:r w:rsidRPr="00AF1687">
              <w:rPr>
                <w:b/>
                <w:bCs/>
              </w:rPr>
              <w:t xml:space="preserve">Social tile 3 </w:t>
            </w:r>
          </w:p>
        </w:tc>
        <w:tc>
          <w:tcPr>
            <w:tcW w:w="4508" w:type="dxa"/>
          </w:tcPr>
          <w:p w14:paraId="6090B237" w14:textId="7466E490" w:rsidR="006E5182" w:rsidRPr="006E5182" w:rsidRDefault="006E5182" w:rsidP="006E5182">
            <w:pPr>
              <w:rPr>
                <w:rFonts w:asciiTheme="majorHAnsi" w:eastAsia="Microsoft JhengHei" w:hAnsiTheme="majorHAnsi"/>
              </w:rPr>
            </w:pPr>
            <w:r w:rsidRPr="006E5182">
              <w:rPr>
                <w:rFonts w:asciiTheme="majorHAnsi" w:hAnsiTheme="majorHAnsi"/>
                <w:b/>
                <w:bCs/>
              </w:rPr>
              <w:t xml:space="preserve">Social tile 3 </w:t>
            </w:r>
          </w:p>
        </w:tc>
      </w:tr>
      <w:tr w:rsidR="00821C53" w:rsidRPr="00AF1687" w14:paraId="4AF1D21E" w14:textId="77777777" w:rsidTr="00C93A7C">
        <w:tc>
          <w:tcPr>
            <w:tcW w:w="4508" w:type="dxa"/>
          </w:tcPr>
          <w:p w14:paraId="4C22B11F" w14:textId="77777777" w:rsidR="00C93A7C" w:rsidRPr="00AF1687" w:rsidRDefault="00EC3984" w:rsidP="00C93A7C">
            <w:r w:rsidRPr="00AF1687">
              <w:t xml:space="preserve">Mpox is spread through prolonged skin-to-skin contact with a person who has the virus including: </w:t>
            </w:r>
          </w:p>
          <w:p w14:paraId="69F1C1C2" w14:textId="77777777" w:rsidR="00C93A7C" w:rsidRPr="00AF1687" w:rsidRDefault="00EC3984" w:rsidP="00C93A7C">
            <w:pPr>
              <w:numPr>
                <w:ilvl w:val="2"/>
                <w:numId w:val="4"/>
              </w:numPr>
            </w:pPr>
            <w:r w:rsidRPr="00AF1687">
              <w:t xml:space="preserve">Touching mpox sores or fluids from sores </w:t>
            </w:r>
          </w:p>
          <w:p w14:paraId="7AA324F6" w14:textId="77777777" w:rsidR="00C93A7C" w:rsidRPr="00AF1687" w:rsidRDefault="00EC3984" w:rsidP="00C93A7C">
            <w:pPr>
              <w:numPr>
                <w:ilvl w:val="2"/>
                <w:numId w:val="4"/>
              </w:numPr>
            </w:pPr>
            <w:r w:rsidRPr="00AF1687">
              <w:t xml:space="preserve">Sexual activity </w:t>
            </w:r>
          </w:p>
          <w:p w14:paraId="5FCDEA60" w14:textId="77777777" w:rsidR="00C93A7C" w:rsidRPr="00AF1687" w:rsidRDefault="00EC3984" w:rsidP="00C93A7C">
            <w:pPr>
              <w:numPr>
                <w:ilvl w:val="2"/>
                <w:numId w:val="4"/>
              </w:numPr>
            </w:pPr>
            <w:r w:rsidRPr="00AF1687">
              <w:lastRenderedPageBreak/>
              <w:t xml:space="preserve">Sharing items that have been in contact with sores, such as bedding and clothing </w:t>
            </w:r>
          </w:p>
          <w:p w14:paraId="79A54C33" w14:textId="77777777" w:rsidR="00C93A7C" w:rsidRPr="00AF1687" w:rsidRDefault="00C93A7C" w:rsidP="00C93A7C"/>
          <w:p w14:paraId="55692CDF" w14:textId="77777777" w:rsidR="00C93A7C" w:rsidRPr="00AF1687" w:rsidRDefault="00EC3984" w:rsidP="00C93A7C">
            <w:r w:rsidRPr="00AF1687">
              <w:t xml:space="preserve">You can protect yourself from mpox by avoiding close contact with anyone who has symptoms, practicing good hand hygiene, and staying informed about risks. </w:t>
            </w:r>
          </w:p>
          <w:p w14:paraId="60BAB1D8" w14:textId="77777777" w:rsidR="00C93A7C" w:rsidRPr="00AF1687" w:rsidRDefault="00C93A7C" w:rsidP="00C93A7C"/>
          <w:p w14:paraId="36768958" w14:textId="3EEB5A07" w:rsidR="00C93A7C" w:rsidRPr="00AF1687" w:rsidRDefault="00EC3984" w:rsidP="00C93A7C">
            <w:r w:rsidRPr="00AF1687">
              <w:t>For more information visit betterhealth.vic.gov.au/mpox</w:t>
            </w:r>
          </w:p>
        </w:tc>
        <w:tc>
          <w:tcPr>
            <w:tcW w:w="4508" w:type="dxa"/>
          </w:tcPr>
          <w:p w14:paraId="56C03816"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lastRenderedPageBreak/>
              <w:t>猴痘可透過與病毒感染者長時間的皮膚接觸而傳播，包括：</w:t>
            </w:r>
          </w:p>
          <w:p w14:paraId="27347956" w14:textId="39604D8E" w:rsidR="00C93A7C" w:rsidRPr="006E5182" w:rsidRDefault="00EC3984" w:rsidP="00C93A7C">
            <w:pPr>
              <w:numPr>
                <w:ilvl w:val="2"/>
                <w:numId w:val="4"/>
              </w:numPr>
              <w:rPr>
                <w:rFonts w:asciiTheme="majorHAnsi" w:eastAsia="Microsoft JhengHei" w:hAnsiTheme="majorHAnsi"/>
              </w:rPr>
            </w:pPr>
            <w:r w:rsidRPr="006E5182">
              <w:rPr>
                <w:rFonts w:asciiTheme="majorHAnsi" w:eastAsia="Microsoft JhengHei" w:hAnsiTheme="majorHAnsi"/>
                <w:lang w:val="zh-Hant"/>
              </w:rPr>
              <w:t>接觸猴痘潰瘍或</w:t>
            </w:r>
            <w:r w:rsidR="004607A3" w:rsidRPr="006E5182">
              <w:rPr>
                <w:rFonts w:asciiTheme="majorHAnsi" w:eastAsia="Microsoft JhengHei" w:hAnsiTheme="majorHAnsi"/>
                <w:lang w:val="zh-Hant" w:eastAsia="zh-CN"/>
              </w:rPr>
              <w:t>膿液</w:t>
            </w:r>
          </w:p>
          <w:p w14:paraId="231FADD0" w14:textId="77777777" w:rsidR="00C93A7C" w:rsidRPr="006E5182" w:rsidRDefault="00EC3984" w:rsidP="00C93A7C">
            <w:pPr>
              <w:numPr>
                <w:ilvl w:val="2"/>
                <w:numId w:val="4"/>
              </w:numPr>
              <w:rPr>
                <w:rFonts w:asciiTheme="majorHAnsi" w:eastAsia="Microsoft JhengHei" w:hAnsiTheme="majorHAnsi"/>
              </w:rPr>
            </w:pPr>
            <w:r w:rsidRPr="006E5182">
              <w:rPr>
                <w:rFonts w:asciiTheme="majorHAnsi" w:eastAsia="Microsoft JhengHei" w:hAnsiTheme="majorHAnsi"/>
                <w:lang w:val="zh-Hant"/>
              </w:rPr>
              <w:t>性行為</w:t>
            </w:r>
          </w:p>
          <w:p w14:paraId="115BC8AD" w14:textId="77777777" w:rsidR="00C93A7C" w:rsidRPr="006E5182" w:rsidRDefault="00EC3984" w:rsidP="00C93A7C">
            <w:pPr>
              <w:numPr>
                <w:ilvl w:val="2"/>
                <w:numId w:val="4"/>
              </w:numPr>
              <w:rPr>
                <w:rFonts w:asciiTheme="majorHAnsi" w:eastAsia="Microsoft JhengHei" w:hAnsiTheme="majorHAnsi"/>
              </w:rPr>
            </w:pPr>
            <w:r w:rsidRPr="006E5182">
              <w:rPr>
                <w:rFonts w:asciiTheme="majorHAnsi" w:eastAsia="Microsoft JhengHei" w:hAnsiTheme="majorHAnsi"/>
                <w:lang w:val="zh-Hant"/>
              </w:rPr>
              <w:t>共用曾接觸潰瘍的物品，例如寢具和衣物</w:t>
            </w:r>
          </w:p>
          <w:p w14:paraId="092E4C99" w14:textId="77777777" w:rsidR="00C93A7C" w:rsidRPr="006E5182" w:rsidRDefault="00C93A7C" w:rsidP="00C93A7C">
            <w:pPr>
              <w:rPr>
                <w:rFonts w:asciiTheme="majorHAnsi" w:eastAsia="Microsoft JhengHei" w:hAnsiTheme="majorHAnsi"/>
              </w:rPr>
            </w:pPr>
          </w:p>
          <w:p w14:paraId="503D4274"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您可以透過避免與任何有症狀的人密切接觸、保持良好的手部衛生習慣以及隨時了解相關風險來保護自己免受猴痘病毒感染。</w:t>
            </w:r>
          </w:p>
          <w:p w14:paraId="592B30CF" w14:textId="77777777" w:rsidR="00C93A7C" w:rsidRPr="006E5182" w:rsidRDefault="00C93A7C" w:rsidP="00C93A7C">
            <w:pPr>
              <w:rPr>
                <w:rFonts w:asciiTheme="majorHAnsi" w:eastAsia="Microsoft JhengHei" w:hAnsiTheme="majorHAnsi"/>
              </w:rPr>
            </w:pPr>
          </w:p>
          <w:p w14:paraId="0AA394A8" w14:textId="68FC58C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如需更多資訊，請瀏覽</w:t>
            </w:r>
            <w:r w:rsidRPr="006E5182">
              <w:rPr>
                <w:rFonts w:asciiTheme="majorHAnsi" w:eastAsia="Microsoft JhengHei" w:hAnsiTheme="majorHAnsi"/>
                <w:lang w:val="zh-Hant"/>
              </w:rPr>
              <w:t xml:space="preserve"> betterhealth.vic.gov.au/mpox</w:t>
            </w:r>
          </w:p>
        </w:tc>
      </w:tr>
      <w:tr w:rsidR="006E5182" w:rsidRPr="00AF1687" w14:paraId="6E536D17" w14:textId="77777777" w:rsidTr="00C93A7C">
        <w:tc>
          <w:tcPr>
            <w:tcW w:w="4508" w:type="dxa"/>
          </w:tcPr>
          <w:p w14:paraId="07A3451B" w14:textId="03EEF0ED" w:rsidR="006E5182" w:rsidRPr="00AF1687" w:rsidRDefault="006E5182" w:rsidP="006E5182">
            <w:r w:rsidRPr="00AF1687">
              <w:rPr>
                <w:b/>
                <w:bCs/>
              </w:rPr>
              <w:lastRenderedPageBreak/>
              <w:t>Social tile 4</w:t>
            </w:r>
          </w:p>
        </w:tc>
        <w:tc>
          <w:tcPr>
            <w:tcW w:w="4508" w:type="dxa"/>
          </w:tcPr>
          <w:p w14:paraId="22FDF394" w14:textId="77034D7E" w:rsidR="006E5182" w:rsidRPr="006E5182" w:rsidRDefault="006E5182" w:rsidP="006E5182">
            <w:pPr>
              <w:rPr>
                <w:rFonts w:asciiTheme="majorHAnsi" w:eastAsia="Microsoft JhengHei" w:hAnsiTheme="majorHAnsi"/>
              </w:rPr>
            </w:pPr>
            <w:r w:rsidRPr="006E5182">
              <w:rPr>
                <w:rFonts w:asciiTheme="majorHAnsi" w:hAnsiTheme="majorHAnsi"/>
                <w:b/>
                <w:bCs/>
              </w:rPr>
              <w:t>Social tile 4</w:t>
            </w:r>
          </w:p>
        </w:tc>
      </w:tr>
      <w:tr w:rsidR="00821C53" w:rsidRPr="00AF1687" w14:paraId="0DB109D1" w14:textId="77777777" w:rsidTr="00C93A7C">
        <w:tc>
          <w:tcPr>
            <w:tcW w:w="4508" w:type="dxa"/>
          </w:tcPr>
          <w:p w14:paraId="40C3F76C" w14:textId="77777777" w:rsidR="00C93A7C" w:rsidRPr="00AF1687" w:rsidRDefault="00EC3984" w:rsidP="00C93A7C">
            <w:r w:rsidRPr="00AF1687">
              <w:t xml:space="preserve">If you think you have mpox or have been exposed to it, get tested. </w:t>
            </w:r>
          </w:p>
          <w:p w14:paraId="38F7BEAE" w14:textId="3B9065A8" w:rsidR="00C93A7C" w:rsidRPr="00AF1687" w:rsidRDefault="00EC3984" w:rsidP="00C93A7C">
            <w:r w:rsidRPr="00AF1687">
              <w:t>Speak to your doctor or contact your local sexual health clinic.</w:t>
            </w:r>
          </w:p>
          <w:p w14:paraId="58EFEFB3" w14:textId="77777777" w:rsidR="00C93A7C" w:rsidRPr="00AF1687" w:rsidRDefault="00C93A7C" w:rsidP="00C93A7C"/>
          <w:p w14:paraId="6B1982D5" w14:textId="135AE7E4" w:rsidR="00C93A7C" w:rsidRPr="00AF1687" w:rsidRDefault="00EC3984" w:rsidP="00C93A7C">
            <w:r w:rsidRPr="00AF1687">
              <w:t>For more information visit betterhealth.vic.gov.au/mpox</w:t>
            </w:r>
          </w:p>
        </w:tc>
        <w:tc>
          <w:tcPr>
            <w:tcW w:w="4508" w:type="dxa"/>
          </w:tcPr>
          <w:p w14:paraId="3480C383"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如果您認為自己感染了猴痘或接觸過該病毒，請接受檢測。</w:t>
            </w:r>
          </w:p>
          <w:p w14:paraId="4AD95128"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請諮詢您的醫生或聯絡您當地的性健康診所。</w:t>
            </w:r>
          </w:p>
          <w:p w14:paraId="0E0B39D6" w14:textId="77777777" w:rsidR="00C93A7C" w:rsidRPr="006E5182" w:rsidRDefault="00C93A7C" w:rsidP="00C93A7C">
            <w:pPr>
              <w:rPr>
                <w:rFonts w:asciiTheme="majorHAnsi" w:eastAsia="Microsoft JhengHei" w:hAnsiTheme="majorHAnsi"/>
              </w:rPr>
            </w:pPr>
          </w:p>
          <w:p w14:paraId="6C424706" w14:textId="5FB67319"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如需更多資訊，請瀏覽</w:t>
            </w:r>
            <w:r w:rsidRPr="006E5182">
              <w:rPr>
                <w:rFonts w:asciiTheme="majorHAnsi" w:eastAsia="Microsoft JhengHei" w:hAnsiTheme="majorHAnsi"/>
                <w:lang w:val="zh-Hant"/>
              </w:rPr>
              <w:t xml:space="preserve"> betterhealth.vic.gov.au/mpox</w:t>
            </w:r>
          </w:p>
        </w:tc>
      </w:tr>
      <w:tr w:rsidR="00821C53" w:rsidRPr="00AF1687" w14:paraId="7785D018" w14:textId="77777777" w:rsidTr="00C93A7C">
        <w:tc>
          <w:tcPr>
            <w:tcW w:w="4508" w:type="dxa"/>
          </w:tcPr>
          <w:p w14:paraId="4744C6BA" w14:textId="0AFC5CD0" w:rsidR="00C93A7C" w:rsidRPr="00AF1687" w:rsidRDefault="00EC3984" w:rsidP="00C93A7C">
            <w:r w:rsidRPr="00AF1687">
              <w:rPr>
                <w:b/>
                <w:bCs/>
              </w:rPr>
              <w:t>Social tile 5</w:t>
            </w:r>
          </w:p>
        </w:tc>
        <w:tc>
          <w:tcPr>
            <w:tcW w:w="4508" w:type="dxa"/>
          </w:tcPr>
          <w:p w14:paraId="6206A4DE" w14:textId="756A744C" w:rsidR="00C93A7C" w:rsidRPr="006E5182" w:rsidRDefault="00EC3984" w:rsidP="00C93A7C">
            <w:pPr>
              <w:rPr>
                <w:rFonts w:asciiTheme="majorHAnsi" w:eastAsia="Microsoft JhengHei" w:hAnsiTheme="majorHAnsi"/>
              </w:rPr>
            </w:pPr>
            <w:r w:rsidRPr="006E5182">
              <w:rPr>
                <w:rFonts w:asciiTheme="majorHAnsi" w:eastAsia="Microsoft JhengHei" w:hAnsiTheme="majorHAnsi"/>
                <w:b/>
                <w:bCs/>
              </w:rPr>
              <w:t>Social tile 5</w:t>
            </w:r>
          </w:p>
        </w:tc>
      </w:tr>
      <w:tr w:rsidR="00821C53" w:rsidRPr="00AF1687" w14:paraId="201AC68B" w14:textId="77777777" w:rsidTr="00C93A7C">
        <w:tc>
          <w:tcPr>
            <w:tcW w:w="4508" w:type="dxa"/>
          </w:tcPr>
          <w:p w14:paraId="79CBA041" w14:textId="77777777" w:rsidR="00C93A7C" w:rsidRPr="00AF1687" w:rsidRDefault="00EC3984" w:rsidP="00C93A7C">
            <w:r w:rsidRPr="00AF1687">
              <w:t xml:space="preserve">You can protect yourself from mpox by avoiding close contact with anyone who has symptoms, practicing good hand hygiene, and staying informed about risks. </w:t>
            </w:r>
          </w:p>
          <w:p w14:paraId="13CFD9C6" w14:textId="77777777" w:rsidR="00C93A7C" w:rsidRPr="00AF1687" w:rsidRDefault="00EC3984" w:rsidP="00C93A7C">
            <w:r w:rsidRPr="00AF1687">
              <w:t xml:space="preserve">If you have symptoms, get tested. </w:t>
            </w:r>
          </w:p>
          <w:p w14:paraId="27E233A8" w14:textId="77777777" w:rsidR="00C93A7C" w:rsidRPr="00AF1687" w:rsidRDefault="00EC3984" w:rsidP="00C93A7C">
            <w:r w:rsidRPr="00AF1687">
              <w:t xml:space="preserve">Get vaccinated if you are eligible. </w:t>
            </w:r>
          </w:p>
          <w:p w14:paraId="796E2560" w14:textId="77777777" w:rsidR="00C93A7C" w:rsidRPr="00AF1687" w:rsidRDefault="00C93A7C" w:rsidP="00C93A7C"/>
          <w:p w14:paraId="49C7B911" w14:textId="2BE48CBF" w:rsidR="00C93A7C" w:rsidRPr="00AF1687" w:rsidRDefault="00EC3984" w:rsidP="00C93A7C">
            <w:r w:rsidRPr="00AF1687">
              <w:t>For more information visit betterhealth.vic.gov.au/mpox</w:t>
            </w:r>
          </w:p>
        </w:tc>
        <w:tc>
          <w:tcPr>
            <w:tcW w:w="4508" w:type="dxa"/>
          </w:tcPr>
          <w:p w14:paraId="0FFC8F3C"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您可以透過避免與任何有症狀的人密切接觸、保持良好的手部衛生習慣以及隨時了解相關風險來保護自己免受猴痘病毒感染。</w:t>
            </w:r>
          </w:p>
          <w:p w14:paraId="670F9B94"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如果有症狀，請接受檢測。</w:t>
            </w:r>
          </w:p>
          <w:p w14:paraId="5CD0721A"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如果您符合資格，請接種疫苗。</w:t>
            </w:r>
          </w:p>
          <w:p w14:paraId="43B63A85" w14:textId="77777777" w:rsidR="00C93A7C" w:rsidRPr="006E5182" w:rsidRDefault="00C93A7C" w:rsidP="00C93A7C">
            <w:pPr>
              <w:rPr>
                <w:rFonts w:asciiTheme="majorHAnsi" w:eastAsia="Microsoft JhengHei" w:hAnsiTheme="majorHAnsi"/>
              </w:rPr>
            </w:pPr>
          </w:p>
          <w:p w14:paraId="10EF30EF" w14:textId="40EFC972"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如需更多資訊，請瀏覽</w:t>
            </w:r>
            <w:r w:rsidRPr="006E5182">
              <w:rPr>
                <w:rFonts w:asciiTheme="majorHAnsi" w:eastAsia="Microsoft JhengHei" w:hAnsiTheme="majorHAnsi"/>
                <w:lang w:val="zh-Hant"/>
              </w:rPr>
              <w:t xml:space="preserve"> betterhealth.vic.gov.au/mpox</w:t>
            </w:r>
          </w:p>
        </w:tc>
      </w:tr>
      <w:tr w:rsidR="00821C53" w:rsidRPr="00AF1687" w14:paraId="2BEEDA75" w14:textId="77777777" w:rsidTr="00C93A7C">
        <w:tc>
          <w:tcPr>
            <w:tcW w:w="4508" w:type="dxa"/>
          </w:tcPr>
          <w:p w14:paraId="19CEF359" w14:textId="72942CE1" w:rsidR="00C93A7C" w:rsidRPr="00AF1687" w:rsidRDefault="00EC3984" w:rsidP="00C93A7C">
            <w:r w:rsidRPr="00AF1687">
              <w:rPr>
                <w:b/>
                <w:bCs/>
              </w:rPr>
              <w:t>Social tile 6</w:t>
            </w:r>
          </w:p>
        </w:tc>
        <w:tc>
          <w:tcPr>
            <w:tcW w:w="4508" w:type="dxa"/>
          </w:tcPr>
          <w:p w14:paraId="6344CBDB" w14:textId="4A0FFF0B" w:rsidR="00C93A7C" w:rsidRPr="006E5182" w:rsidRDefault="00EC3984" w:rsidP="00C93A7C">
            <w:pPr>
              <w:rPr>
                <w:rFonts w:asciiTheme="majorHAnsi" w:eastAsia="Microsoft JhengHei" w:hAnsiTheme="majorHAnsi"/>
              </w:rPr>
            </w:pPr>
            <w:r w:rsidRPr="006E5182">
              <w:rPr>
                <w:rFonts w:asciiTheme="majorHAnsi" w:eastAsia="Microsoft JhengHei" w:hAnsiTheme="majorHAnsi"/>
                <w:b/>
                <w:bCs/>
              </w:rPr>
              <w:t>Social tile 6</w:t>
            </w:r>
          </w:p>
        </w:tc>
      </w:tr>
      <w:tr w:rsidR="00821C53" w:rsidRPr="00AF1687" w14:paraId="3D1FBB67" w14:textId="77777777" w:rsidTr="00C93A7C">
        <w:tc>
          <w:tcPr>
            <w:tcW w:w="4508" w:type="dxa"/>
          </w:tcPr>
          <w:p w14:paraId="3B75C450" w14:textId="77777777" w:rsidR="00C93A7C" w:rsidRPr="00AF1687" w:rsidRDefault="00EC3984" w:rsidP="00C93A7C">
            <w:r w:rsidRPr="00AF1687">
              <w:t>Currently, people at most risk of mpox in Victoria are gay, bisexual and other men who have sex with men, sex workers and their sexual partners.</w:t>
            </w:r>
          </w:p>
          <w:p w14:paraId="2FF90189" w14:textId="77777777" w:rsidR="00C93A7C" w:rsidRPr="00AF1687" w:rsidRDefault="00EC3984" w:rsidP="00C93A7C">
            <w:r w:rsidRPr="00AF1687">
              <w:t xml:space="preserve">Get vaccinated and protect yourself from mpox. </w:t>
            </w:r>
          </w:p>
          <w:p w14:paraId="7EBCC1C1" w14:textId="77777777" w:rsidR="00C93A7C" w:rsidRPr="00AF1687" w:rsidRDefault="00EC3984" w:rsidP="00C93A7C">
            <w:r w:rsidRPr="00AF1687">
              <w:t xml:space="preserve">Vaccination is a safe and effective way to protect yourself and others against severe illness from mpox. Vaccination is free for eligible people, and no Medicare card is required. </w:t>
            </w:r>
          </w:p>
          <w:p w14:paraId="2A61F2EA" w14:textId="77777777" w:rsidR="00C93A7C" w:rsidRPr="00AF1687" w:rsidRDefault="00EC3984" w:rsidP="00C93A7C">
            <w:r w:rsidRPr="00AF1687">
              <w:lastRenderedPageBreak/>
              <w:t xml:space="preserve">Vaccination is available at sexual health clinics across Victoria and some GPs. </w:t>
            </w:r>
          </w:p>
          <w:p w14:paraId="01C8D424" w14:textId="77777777" w:rsidR="00C93A7C" w:rsidRPr="00AF1687" w:rsidRDefault="00C93A7C" w:rsidP="00C93A7C"/>
          <w:p w14:paraId="28A30B29" w14:textId="54C0D02F" w:rsidR="00C93A7C" w:rsidRPr="00AF1687" w:rsidRDefault="00EC3984" w:rsidP="00C93A7C">
            <w:r w:rsidRPr="00AF1687">
              <w:t>To find clinics and book an appointment, visit betterhealth.vic.gov.au/mpox-immunisation-providers.</w:t>
            </w:r>
          </w:p>
        </w:tc>
        <w:tc>
          <w:tcPr>
            <w:tcW w:w="4508" w:type="dxa"/>
          </w:tcPr>
          <w:p w14:paraId="62B820A9"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lastRenderedPageBreak/>
              <w:t>目前，維多利亞州感染猴痘風險最高的族群是男同性戀、雙性戀、男男性行為者、性工作者及其性伴侶。</w:t>
            </w:r>
          </w:p>
          <w:p w14:paraId="4CC9E12A"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接種疫苗，保護自己免於感染猴痘病毒。</w:t>
            </w:r>
          </w:p>
          <w:p w14:paraId="77CFE611"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接種疫苗是一種安全且有效的方式，可保護您自己和他人免於罹患因感染猴痘</w:t>
            </w:r>
            <w:r w:rsidRPr="006E5182">
              <w:rPr>
                <w:rFonts w:asciiTheme="majorHAnsi" w:eastAsia="Microsoft JhengHei" w:hAnsiTheme="majorHAnsi"/>
                <w:lang w:val="zh-Hant"/>
              </w:rPr>
              <w:lastRenderedPageBreak/>
              <w:t>所致的嚴重疾病。符合資格的人可以免費接種疫苗，並且不需要醫療保險卡。</w:t>
            </w:r>
          </w:p>
          <w:p w14:paraId="7DBA03E5" w14:textId="77777777"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維多利亞州各地的性健康診所和一些全科醫生都可以接種疫苗。</w:t>
            </w:r>
          </w:p>
          <w:p w14:paraId="643473C8" w14:textId="77777777" w:rsidR="00C93A7C" w:rsidRPr="006E5182" w:rsidRDefault="00C93A7C" w:rsidP="00C93A7C">
            <w:pPr>
              <w:rPr>
                <w:rFonts w:asciiTheme="majorHAnsi" w:eastAsia="Microsoft JhengHei" w:hAnsiTheme="majorHAnsi"/>
              </w:rPr>
            </w:pPr>
          </w:p>
          <w:p w14:paraId="75251820" w14:textId="03FF8D32" w:rsidR="00C93A7C" w:rsidRPr="006E5182" w:rsidRDefault="00EC3984" w:rsidP="00C93A7C">
            <w:pPr>
              <w:rPr>
                <w:rFonts w:asciiTheme="majorHAnsi" w:eastAsia="Microsoft JhengHei" w:hAnsiTheme="majorHAnsi"/>
              </w:rPr>
            </w:pPr>
            <w:r w:rsidRPr="006E5182">
              <w:rPr>
                <w:rFonts w:asciiTheme="majorHAnsi" w:eastAsia="Microsoft JhengHei" w:hAnsiTheme="majorHAnsi"/>
                <w:lang w:val="zh-Hant"/>
              </w:rPr>
              <w:t>要查找診所並預約，請瀏覽</w:t>
            </w:r>
            <w:r w:rsidRPr="006E5182">
              <w:rPr>
                <w:rFonts w:asciiTheme="majorHAnsi" w:eastAsia="Microsoft JhengHei" w:hAnsiTheme="majorHAnsi"/>
                <w:lang w:val="zh-Hant"/>
              </w:rPr>
              <w:t>betterhealth.vic.gov.au/mpox-immunisation-providers</w:t>
            </w:r>
            <w:r w:rsidRPr="006E5182">
              <w:rPr>
                <w:rFonts w:asciiTheme="majorHAnsi" w:eastAsia="Microsoft JhengHei" w:hAnsiTheme="majorHAnsi"/>
                <w:lang w:val="zh-Hant"/>
              </w:rPr>
              <w:t>。</w:t>
            </w:r>
          </w:p>
        </w:tc>
      </w:tr>
    </w:tbl>
    <w:p w14:paraId="449B8B64" w14:textId="77777777" w:rsidR="002C39D7" w:rsidRDefault="002C39D7"/>
    <w:sectPr w:rsidR="002C39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2FDD5F6"/>
    <w:multiLevelType w:val="hybridMultilevel"/>
    <w:tmpl w:val="FFFFFFFF"/>
    <w:lvl w:ilvl="0" w:tplc="47060AA2">
      <w:start w:val="1"/>
      <w:numFmt w:val="ideographDigital"/>
      <w:lvlText w:val=""/>
      <w:lvlJc w:val="left"/>
    </w:lvl>
    <w:lvl w:ilvl="1" w:tplc="51AEF0D4">
      <w:start w:val="1"/>
      <w:numFmt w:val="ideographDigital"/>
      <w:lvlText w:val=""/>
      <w:lvlJc w:val="left"/>
    </w:lvl>
    <w:lvl w:ilvl="2" w:tplc="88D01570">
      <w:start w:val="1"/>
      <w:numFmt w:val="decimal"/>
      <w:lvlText w:val=""/>
      <w:lvlJc w:val="left"/>
    </w:lvl>
    <w:lvl w:ilvl="3" w:tplc="A82E5C00">
      <w:numFmt w:val="decimal"/>
      <w:lvlText w:val=""/>
      <w:lvlJc w:val="left"/>
    </w:lvl>
    <w:lvl w:ilvl="4" w:tplc="ED7654CC">
      <w:numFmt w:val="decimal"/>
      <w:lvlText w:val=""/>
      <w:lvlJc w:val="left"/>
    </w:lvl>
    <w:lvl w:ilvl="5" w:tplc="8C2CE0BA">
      <w:numFmt w:val="decimal"/>
      <w:lvlText w:val=""/>
      <w:lvlJc w:val="left"/>
    </w:lvl>
    <w:lvl w:ilvl="6" w:tplc="E1D64D36">
      <w:numFmt w:val="decimal"/>
      <w:lvlText w:val=""/>
      <w:lvlJc w:val="left"/>
    </w:lvl>
    <w:lvl w:ilvl="7" w:tplc="9992EDB4">
      <w:numFmt w:val="decimal"/>
      <w:lvlText w:val=""/>
      <w:lvlJc w:val="left"/>
    </w:lvl>
    <w:lvl w:ilvl="8" w:tplc="B84E3E8A">
      <w:numFmt w:val="decimal"/>
      <w:lvlText w:val=""/>
      <w:lvlJc w:val="left"/>
    </w:lvl>
  </w:abstractNum>
  <w:abstractNum w:abstractNumId="1" w15:restartNumberingAfterBreak="0">
    <w:nsid w:val="003A525E"/>
    <w:multiLevelType w:val="hybridMultilevel"/>
    <w:tmpl w:val="4E101E80"/>
    <w:lvl w:ilvl="0" w:tplc="8070DE6E">
      <w:start w:val="1"/>
      <w:numFmt w:val="ideographDigital"/>
      <w:lvlText w:val=""/>
      <w:lvlJc w:val="left"/>
    </w:lvl>
    <w:lvl w:ilvl="1" w:tplc="D7E869F0">
      <w:start w:val="1"/>
      <w:numFmt w:val="ideographDigital"/>
      <w:lvlText w:val=""/>
      <w:lvlJc w:val="left"/>
    </w:lvl>
    <w:lvl w:ilvl="2" w:tplc="AA6EA876">
      <w:start w:val="1"/>
      <w:numFmt w:val="bullet"/>
      <w:lvlText w:val=""/>
      <w:lvlJc w:val="left"/>
      <w:pPr>
        <w:ind w:left="360" w:hanging="360"/>
      </w:pPr>
      <w:rPr>
        <w:rFonts w:ascii="Symbol" w:hAnsi="Symbol" w:hint="default"/>
      </w:rPr>
    </w:lvl>
    <w:lvl w:ilvl="3" w:tplc="26E216B6">
      <w:numFmt w:val="decimal"/>
      <w:lvlText w:val=""/>
      <w:lvlJc w:val="left"/>
    </w:lvl>
    <w:lvl w:ilvl="4" w:tplc="973EA23A">
      <w:numFmt w:val="decimal"/>
      <w:lvlText w:val=""/>
      <w:lvlJc w:val="left"/>
    </w:lvl>
    <w:lvl w:ilvl="5" w:tplc="30905A0C">
      <w:numFmt w:val="decimal"/>
      <w:lvlText w:val=""/>
      <w:lvlJc w:val="left"/>
    </w:lvl>
    <w:lvl w:ilvl="6" w:tplc="FA44A152">
      <w:numFmt w:val="decimal"/>
      <w:lvlText w:val=""/>
      <w:lvlJc w:val="left"/>
    </w:lvl>
    <w:lvl w:ilvl="7" w:tplc="6F769B5E">
      <w:numFmt w:val="decimal"/>
      <w:lvlText w:val=""/>
      <w:lvlJc w:val="left"/>
    </w:lvl>
    <w:lvl w:ilvl="8" w:tplc="F3E2ED62">
      <w:numFmt w:val="decimal"/>
      <w:lvlText w:val=""/>
      <w:lvlJc w:val="left"/>
    </w:lvl>
  </w:abstractNum>
  <w:abstractNum w:abstractNumId="2" w15:restartNumberingAfterBreak="0">
    <w:nsid w:val="31FE115C"/>
    <w:multiLevelType w:val="hybridMultilevel"/>
    <w:tmpl w:val="7682CE1A"/>
    <w:lvl w:ilvl="0" w:tplc="FE92D8EE">
      <w:start w:val="1"/>
      <w:numFmt w:val="ideographDigital"/>
      <w:lvlText w:val=""/>
      <w:lvlJc w:val="left"/>
    </w:lvl>
    <w:lvl w:ilvl="1" w:tplc="AE1E4E2C">
      <w:start w:val="1"/>
      <w:numFmt w:val="ideographDigital"/>
      <w:lvlText w:val=""/>
      <w:lvlJc w:val="left"/>
    </w:lvl>
    <w:lvl w:ilvl="2" w:tplc="4B0457A0">
      <w:start w:val="1"/>
      <w:numFmt w:val="bullet"/>
      <w:lvlText w:val=""/>
      <w:lvlJc w:val="left"/>
      <w:pPr>
        <w:ind w:left="360" w:hanging="360"/>
      </w:pPr>
      <w:rPr>
        <w:rFonts w:ascii="Symbol" w:hAnsi="Symbol" w:hint="default"/>
      </w:rPr>
    </w:lvl>
    <w:lvl w:ilvl="3" w:tplc="14D46366">
      <w:numFmt w:val="decimal"/>
      <w:lvlText w:val=""/>
      <w:lvlJc w:val="left"/>
    </w:lvl>
    <w:lvl w:ilvl="4" w:tplc="A1DC2656">
      <w:numFmt w:val="decimal"/>
      <w:lvlText w:val=""/>
      <w:lvlJc w:val="left"/>
    </w:lvl>
    <w:lvl w:ilvl="5" w:tplc="2094278E">
      <w:numFmt w:val="decimal"/>
      <w:lvlText w:val=""/>
      <w:lvlJc w:val="left"/>
    </w:lvl>
    <w:lvl w:ilvl="6" w:tplc="F8B85166">
      <w:numFmt w:val="decimal"/>
      <w:lvlText w:val=""/>
      <w:lvlJc w:val="left"/>
    </w:lvl>
    <w:lvl w:ilvl="7" w:tplc="1B1E9D52">
      <w:numFmt w:val="decimal"/>
      <w:lvlText w:val=""/>
      <w:lvlJc w:val="left"/>
    </w:lvl>
    <w:lvl w:ilvl="8" w:tplc="EF54FE2C">
      <w:numFmt w:val="decimal"/>
      <w:lvlText w:val=""/>
      <w:lvlJc w:val="left"/>
    </w:lvl>
  </w:abstractNum>
  <w:abstractNum w:abstractNumId="3" w15:restartNumberingAfterBreak="0">
    <w:nsid w:val="6D3336B8"/>
    <w:multiLevelType w:val="hybridMultilevel"/>
    <w:tmpl w:val="FFFFFFFF"/>
    <w:lvl w:ilvl="0" w:tplc="75B88F16">
      <w:start w:val="1"/>
      <w:numFmt w:val="ideographDigital"/>
      <w:lvlText w:val=""/>
      <w:lvlJc w:val="left"/>
    </w:lvl>
    <w:lvl w:ilvl="1" w:tplc="A10CD132">
      <w:start w:val="1"/>
      <w:numFmt w:val="ideographDigital"/>
      <w:lvlText w:val=""/>
      <w:lvlJc w:val="left"/>
    </w:lvl>
    <w:lvl w:ilvl="2" w:tplc="10760190">
      <w:start w:val="1"/>
      <w:numFmt w:val="decimal"/>
      <w:lvlText w:val=""/>
      <w:lvlJc w:val="left"/>
    </w:lvl>
    <w:lvl w:ilvl="3" w:tplc="5B14812A">
      <w:numFmt w:val="decimal"/>
      <w:lvlText w:val=""/>
      <w:lvlJc w:val="left"/>
    </w:lvl>
    <w:lvl w:ilvl="4" w:tplc="A09294F0">
      <w:numFmt w:val="decimal"/>
      <w:lvlText w:val=""/>
      <w:lvlJc w:val="left"/>
    </w:lvl>
    <w:lvl w:ilvl="5" w:tplc="5B24FB40">
      <w:numFmt w:val="decimal"/>
      <w:lvlText w:val=""/>
      <w:lvlJc w:val="left"/>
    </w:lvl>
    <w:lvl w:ilvl="6" w:tplc="719CFF92">
      <w:numFmt w:val="decimal"/>
      <w:lvlText w:val=""/>
      <w:lvlJc w:val="left"/>
    </w:lvl>
    <w:lvl w:ilvl="7" w:tplc="0D54C2B8">
      <w:numFmt w:val="decimal"/>
      <w:lvlText w:val=""/>
      <w:lvlJc w:val="left"/>
    </w:lvl>
    <w:lvl w:ilvl="8" w:tplc="8D08E9E0">
      <w:numFmt w:val="decimal"/>
      <w:lvlText w:val=""/>
      <w:lvlJc w:val="left"/>
    </w:lvl>
  </w:abstractNum>
  <w:num w:numId="1" w16cid:durableId="1212035885">
    <w:abstractNumId w:val="3"/>
  </w:num>
  <w:num w:numId="2" w16cid:durableId="413094858">
    <w:abstractNumId w:val="1"/>
  </w:num>
  <w:num w:numId="3" w16cid:durableId="1569919248">
    <w:abstractNumId w:val="0"/>
  </w:num>
  <w:num w:numId="4" w16cid:durableId="663632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FD1"/>
    <w:rsid w:val="00046833"/>
    <w:rsid w:val="00172174"/>
    <w:rsid w:val="002C39D7"/>
    <w:rsid w:val="002C3A2B"/>
    <w:rsid w:val="0034336D"/>
    <w:rsid w:val="003E3548"/>
    <w:rsid w:val="003F7FD1"/>
    <w:rsid w:val="004607A3"/>
    <w:rsid w:val="00510050"/>
    <w:rsid w:val="005F5EFF"/>
    <w:rsid w:val="006A48C2"/>
    <w:rsid w:val="006D5962"/>
    <w:rsid w:val="006E5182"/>
    <w:rsid w:val="007739EA"/>
    <w:rsid w:val="00796CBD"/>
    <w:rsid w:val="008166F3"/>
    <w:rsid w:val="00821C53"/>
    <w:rsid w:val="008849DE"/>
    <w:rsid w:val="008D1039"/>
    <w:rsid w:val="009E11FD"/>
    <w:rsid w:val="00AF1687"/>
    <w:rsid w:val="00C03442"/>
    <w:rsid w:val="00C0486A"/>
    <w:rsid w:val="00C93A7C"/>
    <w:rsid w:val="00D97302"/>
    <w:rsid w:val="00EC3984"/>
  </w:rsids>
  <m:mathPr>
    <m:mathFont m:val="Cambria Math"/>
    <m:brkBin m:val="before"/>
    <m:brkBinSub m:val="--"/>
    <m:smallFrac m:val="0"/>
    <m:dispDef/>
    <m:lMargin m:val="0"/>
    <m:rMargin m:val="0"/>
    <m:defJc m:val="centerGroup"/>
    <m:wrapIndent m:val="1440"/>
    <m:intLim m:val="subSup"/>
    <m:naryLim m:val="undOvr"/>
  </m:mathPr>
  <w:themeFontLang w:val="en-AU"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AECB7"/>
  <w15:chartTrackingRefBased/>
  <w15:docId w15:val="{2A37652E-BC84-42AC-A269-C4D440A8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7F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7F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7F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7F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7F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7F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7F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7F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7F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F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7F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7F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7F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7F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7F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7F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7F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7FD1"/>
    <w:rPr>
      <w:rFonts w:eastAsiaTheme="majorEastAsia" w:cstheme="majorBidi"/>
      <w:color w:val="272727" w:themeColor="text1" w:themeTint="D8"/>
    </w:rPr>
  </w:style>
  <w:style w:type="paragraph" w:styleId="Title">
    <w:name w:val="Title"/>
    <w:basedOn w:val="Normal"/>
    <w:next w:val="Normal"/>
    <w:link w:val="TitleChar"/>
    <w:uiPriority w:val="10"/>
    <w:qFormat/>
    <w:rsid w:val="003F7F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7F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7F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7F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7FD1"/>
    <w:pPr>
      <w:spacing w:before="160"/>
      <w:jc w:val="center"/>
    </w:pPr>
    <w:rPr>
      <w:i/>
      <w:iCs/>
      <w:color w:val="404040" w:themeColor="text1" w:themeTint="BF"/>
    </w:rPr>
  </w:style>
  <w:style w:type="character" w:customStyle="1" w:styleId="QuoteChar">
    <w:name w:val="Quote Char"/>
    <w:basedOn w:val="DefaultParagraphFont"/>
    <w:link w:val="Quote"/>
    <w:uiPriority w:val="29"/>
    <w:rsid w:val="003F7FD1"/>
    <w:rPr>
      <w:i/>
      <w:iCs/>
      <w:color w:val="404040" w:themeColor="text1" w:themeTint="BF"/>
    </w:rPr>
  </w:style>
  <w:style w:type="paragraph" w:styleId="ListParagraph">
    <w:name w:val="List Paragraph"/>
    <w:basedOn w:val="Normal"/>
    <w:uiPriority w:val="34"/>
    <w:qFormat/>
    <w:rsid w:val="003F7FD1"/>
    <w:pPr>
      <w:ind w:left="720"/>
      <w:contextualSpacing/>
    </w:pPr>
  </w:style>
  <w:style w:type="character" w:styleId="IntenseEmphasis">
    <w:name w:val="Intense Emphasis"/>
    <w:basedOn w:val="DefaultParagraphFont"/>
    <w:uiPriority w:val="21"/>
    <w:qFormat/>
    <w:rsid w:val="003F7FD1"/>
    <w:rPr>
      <w:i/>
      <w:iCs/>
      <w:color w:val="0F4761" w:themeColor="accent1" w:themeShade="BF"/>
    </w:rPr>
  </w:style>
  <w:style w:type="paragraph" w:styleId="IntenseQuote">
    <w:name w:val="Intense Quote"/>
    <w:basedOn w:val="Normal"/>
    <w:next w:val="Normal"/>
    <w:link w:val="IntenseQuoteChar"/>
    <w:uiPriority w:val="30"/>
    <w:qFormat/>
    <w:rsid w:val="003F7F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7FD1"/>
    <w:rPr>
      <w:i/>
      <w:iCs/>
      <w:color w:val="0F4761" w:themeColor="accent1" w:themeShade="BF"/>
    </w:rPr>
  </w:style>
  <w:style w:type="character" w:styleId="IntenseReference">
    <w:name w:val="Intense Reference"/>
    <w:basedOn w:val="DefaultParagraphFont"/>
    <w:uiPriority w:val="32"/>
    <w:qFormat/>
    <w:rsid w:val="003F7FD1"/>
    <w:rPr>
      <w:b/>
      <w:bCs/>
      <w:smallCaps/>
      <w:color w:val="0F4761" w:themeColor="accent1" w:themeShade="BF"/>
      <w:spacing w:val="5"/>
    </w:rPr>
  </w:style>
  <w:style w:type="table" w:styleId="TableGrid">
    <w:name w:val="Table Grid"/>
    <w:basedOn w:val="TableNormal"/>
    <w:uiPriority w:val="39"/>
    <w:rsid w:val="00046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100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E5D618FF0E8D4280E3D0D634247E79" ma:contentTypeVersion="18" ma:contentTypeDescription="Create a new document." ma:contentTypeScope="" ma:versionID="c49e17e7087e98df17f3c6bbebc297ca">
  <xsd:schema xmlns:xsd="http://www.w3.org/2001/XMLSchema" xmlns:xs="http://www.w3.org/2001/XMLSchema" xmlns:p="http://schemas.microsoft.com/office/2006/metadata/properties" xmlns:ns2="01170e85-0bf4-44d2-89d2-e3578a1c345b" xmlns:ns3="12d57557-9087-45ef-b67d-448ba8bf74d3" xmlns:ns4="5ce0f2b5-5be5-4508-bce9-d7011ece0659" targetNamespace="http://schemas.microsoft.com/office/2006/metadata/properties" ma:root="true" ma:fieldsID="65254f0757cbb8c6da20a801b14df27b" ns2:_="" ns3:_="" ns4:_="">
    <xsd:import namespace="01170e85-0bf4-44d2-89d2-e3578a1c345b"/>
    <xsd:import namespace="12d57557-9087-45ef-b67d-448ba8bf74d3"/>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70e85-0bf4-44d2-89d2-e3578a1c3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d57557-9087-45ef-b67d-448ba8bf74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668111f-0473-4f39-90c4-d75b6831a207}" ma:internalName="TaxCatchAll" ma:showField="CatchAllData" ma:web="12d57557-9087-45ef-b67d-448ba8bf74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ce0f2b5-5be5-4508-bce9-d7011ece0659" xsi:nil="true"/>
    <lcf76f155ced4ddcb4097134ff3c332f xmlns="01170e85-0bf4-44d2-89d2-e3578a1c3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F78403-8C13-401B-8B56-144302860651}"/>
</file>

<file path=customXml/itemProps2.xml><?xml version="1.0" encoding="utf-8"?>
<ds:datastoreItem xmlns:ds="http://schemas.openxmlformats.org/officeDocument/2006/customXml" ds:itemID="{CE3D6733-2071-4051-9E04-65DCB3DAAB6D}"/>
</file>

<file path=customXml/itemProps3.xml><?xml version="1.0" encoding="utf-8"?>
<ds:datastoreItem xmlns:ds="http://schemas.openxmlformats.org/officeDocument/2006/customXml" ds:itemID="{C57B4134-6321-4B18-85B0-4F7A8FD39875}"/>
</file>

<file path=docProps/app.xml><?xml version="1.0" encoding="utf-8"?>
<Properties xmlns="http://schemas.openxmlformats.org/officeDocument/2006/extended-properties" xmlns:vt="http://schemas.openxmlformats.org/officeDocument/2006/docPropsVTypes">
  <Template>Normal.dotm</Template>
  <TotalTime>7</TotalTime>
  <Pages>3</Pages>
  <Words>505</Words>
  <Characters>2879</Characters>
  <Application>Microsoft Office Word</Application>
  <DocSecurity>0</DocSecurity>
  <Lines>23</Lines>
  <Paragraphs>6</Paragraphs>
  <ScaleCrop>false</ScaleCrop>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Perez</dc:creator>
  <cp:lastModifiedBy>JFL</cp:lastModifiedBy>
  <cp:revision>6</cp:revision>
  <dcterms:created xsi:type="dcterms:W3CDTF">2025-03-25T23:37:00Z</dcterms:created>
  <dcterms:modified xsi:type="dcterms:W3CDTF">2025-03-26T23:20:00Z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0x010100C0E5D618FF0E8D4280E3D0D634247E79</vt:lpwstr>
  </property>
</Properties>
</file>