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C612F" w14:textId="77777777" w:rsidR="0074696E" w:rsidRPr="00F95DAE" w:rsidRDefault="00F9045F" w:rsidP="00EC40D5">
      <w:pPr>
        <w:pStyle w:val="Sectionbreakfirstpage"/>
      </w:pPr>
      <w:r w:rsidRPr="00F95DAE">
        <w:drawing>
          <wp:anchor distT="0" distB="0" distL="114300" distR="114300" simplePos="0" relativeHeight="251658240" behindDoc="1" locked="1" layoutInCell="1" allowOverlap="0" wp14:anchorId="7F7A8A98" wp14:editId="1B23DBD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455823"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6F3920B6" w14:textId="77777777" w:rsidR="00A62D44" w:rsidRPr="00F95DAE" w:rsidRDefault="00A62D44" w:rsidP="00EC40D5">
      <w:pPr>
        <w:pStyle w:val="Sectionbreakfirstpage"/>
        <w:sectPr w:rsidR="00A62D44" w:rsidRPr="00F95DAE"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0FC6" w:rsidRPr="00F95DAE" w14:paraId="52E95180" w14:textId="77777777" w:rsidTr="31A57B60">
        <w:trPr>
          <w:trHeight w:val="622"/>
        </w:trPr>
        <w:tc>
          <w:tcPr>
            <w:tcW w:w="10348" w:type="dxa"/>
            <w:tcMar>
              <w:top w:w="1531" w:type="dxa"/>
              <w:left w:w="0" w:type="dxa"/>
              <w:right w:w="0" w:type="dxa"/>
            </w:tcMar>
          </w:tcPr>
          <w:p w14:paraId="7DA8E1BF" w14:textId="77777777" w:rsidR="003B5733" w:rsidRPr="00F95DAE" w:rsidRDefault="00F9045F" w:rsidP="003B5733">
            <w:pPr>
              <w:pStyle w:val="Documenttitle"/>
            </w:pPr>
            <w:r w:rsidRPr="00F95DAE">
              <w:rPr>
                <w:noProof/>
                <w:sz w:val="44"/>
                <w:szCs w:val="48"/>
              </w:rPr>
              <mc:AlternateContent>
                <mc:Choice Requires="wps">
                  <w:drawing>
                    <wp:anchor distT="45720" distB="45720" distL="114300" distR="114300" simplePos="0" relativeHeight="251661312" behindDoc="0" locked="0" layoutInCell="1" allowOverlap="1" wp14:anchorId="49B65D77" wp14:editId="742C7033">
                      <wp:simplePos x="0" y="0"/>
                      <wp:positionH relativeFrom="column">
                        <wp:posOffset>-66675</wp:posOffset>
                      </wp:positionH>
                      <wp:positionV relativeFrom="page">
                        <wp:posOffset>-548005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2F08E536" w14:textId="77777777" w:rsidR="0036773E" w:rsidRDefault="00F9045F" w:rsidP="0036773E">
                                  <w:r>
                                    <w:rPr>
                                      <w:lang w:val="tr"/>
                                    </w:rPr>
                                    <w:t>Turkish | Türkçe</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49B65D77" id="_x0000_t202" coordsize="21600,21600" o:spt="202" path="m,l,21600r21600,l21600,xe">
                      <v:stroke joinstyle="miter"/>
                      <v:path gradientshapeok="t" o:connecttype="rect"/>
                    </v:shapetype>
                    <v:shape id="Text Box 2" o:spid="_x0000_s1026" type="#_x0000_t202" style="position:absolute;margin-left:-5.25pt;margin-top:-43.15pt;width:126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" strokecolor="white [3212]">
                      <v:textbox>
                        <w:txbxContent>
                          <w:p w14:paraId="2F08E536" w14:textId="77777777" w:rsidR="0036773E" w:rsidRDefault="00F9045F" w:rsidP="0036773E">
                            <w:r>
                              <w:rPr>
                                <w:lang w:val="tr"/>
                              </w:rPr>
                              <w:t>Turkish | Türkçe</w:t>
                            </w:r>
                          </w:p>
                        </w:txbxContent>
                      </v:textbox>
                      <w10:wrap anchory="page"/>
                    </v:shape>
                  </w:pict>
                </mc:Fallback>
              </mc:AlternateContent>
            </w:r>
            <w:bookmarkStart w:id="0" w:name="_Hlk141261506"/>
            <w:bookmarkEnd w:id="0"/>
            <w:r w:rsidR="00E922DC" w:rsidRPr="00F95DAE">
              <w:rPr>
                <w:lang w:val="tr"/>
              </w:rPr>
              <w:t xml:space="preserve">Mikrop Öldürücü Ultraviyole Işıklar </w:t>
            </w:r>
          </w:p>
        </w:tc>
      </w:tr>
      <w:tr w:rsidR="003B0FC6" w:rsidRPr="00F95DAE" w14:paraId="7F60627B" w14:textId="77777777" w:rsidTr="31A57B60">
        <w:tc>
          <w:tcPr>
            <w:tcW w:w="10348" w:type="dxa"/>
          </w:tcPr>
          <w:p w14:paraId="5BE871BE" w14:textId="77777777" w:rsidR="003B5733" w:rsidRPr="00F95DAE" w:rsidRDefault="00F9045F" w:rsidP="00BD1A8F">
            <w:pPr>
              <w:pStyle w:val="Documentsubtitle"/>
            </w:pPr>
            <w:r w:rsidRPr="00F95DAE">
              <w:rPr>
                <w:lang w:val="tr"/>
              </w:rPr>
              <w:t>Personel, sakinler ve aileler için bilgi</w:t>
            </w:r>
          </w:p>
        </w:tc>
      </w:tr>
      <w:tr w:rsidR="003B0FC6" w:rsidRPr="00F95DAE" w14:paraId="69C974A4" w14:textId="77777777" w:rsidTr="31A57B60">
        <w:tc>
          <w:tcPr>
            <w:tcW w:w="10348" w:type="dxa"/>
          </w:tcPr>
          <w:p w14:paraId="2FAF0E6F" w14:textId="77777777" w:rsidR="003B5733" w:rsidRPr="00F95DAE" w:rsidRDefault="00976FB1" w:rsidP="001E5058">
            <w:pPr>
              <w:pStyle w:val="Bannermarking"/>
            </w:pPr>
            <w:r>
              <w:fldChar w:fldCharType="begin"/>
            </w:r>
            <w:r>
              <w:instrText>FILLIN  "Type the protective marking" \d OFFICIAL \o  \* MERGEFORMAT</w:instrText>
            </w:r>
            <w:r>
              <w:fldChar w:fldCharType="separate"/>
            </w:r>
            <w:r w:rsidR="0084198A" w:rsidRPr="00F95DAE">
              <w:t>OFFICIAL</w:t>
            </w:r>
            <w:r>
              <w:fldChar w:fldCharType="end"/>
            </w:r>
          </w:p>
        </w:tc>
      </w:tr>
    </w:tbl>
    <w:p w14:paraId="708C99E2" w14:textId="77777777" w:rsidR="00613C68" w:rsidRPr="00F95DAE" w:rsidRDefault="00F9045F" w:rsidP="00613C68">
      <w:pPr>
        <w:pStyle w:val="Heading2"/>
      </w:pPr>
      <w:r w:rsidRPr="00F95DAE">
        <w:rPr>
          <w:lang w:val="tr"/>
        </w:rPr>
        <w:t>Mikrop öldürücü ultraviyole aydınlatma nedir?</w:t>
      </w:r>
    </w:p>
    <w:p w14:paraId="5CF858ED" w14:textId="77777777" w:rsidR="00613C68" w:rsidRPr="00F95DAE" w:rsidRDefault="00613C68" w:rsidP="00613C68">
      <w:pPr>
        <w:pStyle w:val="Body"/>
        <w:sectPr w:rsidR="00613C68" w:rsidRPr="00F95DAE" w:rsidSect="00E62622">
          <w:footerReference w:type="even" r:id="rId12"/>
          <w:footerReference w:type="default" r:id="rId13"/>
          <w:footerReference w:type="first" r:id="rId14"/>
          <w:type w:val="continuous"/>
          <w:pgSz w:w="11906" w:h="16838" w:code="9"/>
          <w:pgMar w:top="1418" w:right="851" w:bottom="1418" w:left="851" w:header="680" w:footer="851" w:gutter="0"/>
          <w:cols w:space="340"/>
          <w:docGrid w:linePitch="360"/>
        </w:sectPr>
      </w:pPr>
    </w:p>
    <w:p w14:paraId="3E78769B" w14:textId="77777777" w:rsidR="00613C68" w:rsidRPr="00F95DAE" w:rsidRDefault="00F9045F" w:rsidP="00FC2F8D">
      <w:pPr>
        <w:pStyle w:val="Body"/>
        <w:jc w:val="both"/>
        <w:rPr>
          <w:lang w:val="tr"/>
        </w:rPr>
      </w:pPr>
      <w:r w:rsidRPr="00F95DAE">
        <w:rPr>
          <w:noProof/>
        </w:rPr>
        <w:drawing>
          <wp:anchor distT="0" distB="0" distL="114300" distR="114300" simplePos="0" relativeHeight="251659264" behindDoc="0" locked="0" layoutInCell="1" allowOverlap="1" wp14:anchorId="67D949CA" wp14:editId="15F0AE91">
            <wp:simplePos x="0" y="0"/>
            <wp:positionH relativeFrom="margin">
              <wp:posOffset>3219450</wp:posOffset>
            </wp:positionH>
            <wp:positionV relativeFrom="paragraph">
              <wp:posOffset>62865</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5"/>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3B696B92" w:rsidRPr="00F95DAE">
        <w:rPr>
          <w:lang w:val="tr"/>
        </w:rPr>
        <w:t>Ultraviyole (UV olarak da adlandırılır) ışık insanların göremediği bir ışıktır, ancak virüsleri ve bakterileri zararsız hale getirebilir ve hastalığa neden olamaz. Mikrop öldürücü ultraviyole ışıklar, havayı dezenfekte etmek amacıyla UV ışığı üretmek üzere özel olarak tasarlanmıştır ve çeşitli hastalıkların yayılmasını azalttığı görülmüştür. UV ışığı, yandaki resimde olduğu gibi odanın sadece üst kısmında olacak şekilde yerleştirilir. Bakteri ve virüsler normal hava hareketi ile ışık yoluna taşınır. Bu, kişilerin odayı normal şekilde kullanmasına olanak tanır.</w:t>
      </w:r>
    </w:p>
    <w:p w14:paraId="2E6AF17A" w14:textId="77777777" w:rsidR="00B05CA7" w:rsidRPr="00F95DAE" w:rsidRDefault="00F9045F" w:rsidP="00F95DAE">
      <w:pPr>
        <w:pStyle w:val="Body"/>
        <w:rPr>
          <w:lang w:val="tr"/>
        </w:rPr>
      </w:pPr>
      <w:r w:rsidRPr="00F95DAE">
        <w:rPr>
          <w:lang w:val="tr"/>
        </w:rPr>
        <w:t>Mikrop öldürücü aydınlatma hakkında daha fazla bilgi için lütfen Sağlık Bakanlığı web sayfasını ziyaret edin https://www.health.vic.gov.au/infectious-diseases-guidelines-and-advice/germicidal-ultraviolet-light-combatting-airborne-virus-transmission</w:t>
      </w:r>
    </w:p>
    <w:p w14:paraId="4A0C1923" w14:textId="77777777" w:rsidR="00613C68" w:rsidRPr="00F95DAE" w:rsidRDefault="00F9045F" w:rsidP="00613C68">
      <w:pPr>
        <w:pStyle w:val="Heading2"/>
        <w:rPr>
          <w:color w:val="4F81BD" w:themeColor="accent1"/>
          <w:sz w:val="12"/>
          <w:szCs w:val="12"/>
        </w:rPr>
      </w:pPr>
      <w:r w:rsidRPr="00F95DAE">
        <w:rPr>
          <w:color w:val="4F81BD" w:themeColor="accent1"/>
          <w:sz w:val="12"/>
          <w:szCs w:val="12"/>
          <w:lang w:val="tr"/>
        </w:rPr>
        <w:t xml:space="preserve">US CDC: https://www.cdc.gov/coronavirus/ </w:t>
      </w:r>
      <w:r w:rsidRPr="00F95DAE">
        <w:rPr>
          <w:color w:val="4F81BD" w:themeColor="accent1"/>
          <w:sz w:val="12"/>
          <w:szCs w:val="12"/>
        </w:rPr>
        <w:fldChar w:fldCharType="begin"/>
      </w:r>
      <w:r w:rsidRPr="00F95DAE">
        <w:rPr>
          <w:color w:val="4F81BD" w:themeColor="accent1"/>
          <w:sz w:val="12"/>
          <w:szCs w:val="12"/>
          <w:lang w:val="tr"/>
        </w:rPr>
        <w:instrText xml:space="preserve"> SEQ US_CDC:_https://www.cdc.gov/coronavirus/ \* ARABIC </w:instrText>
      </w:r>
      <w:r w:rsidRPr="00F95DAE">
        <w:rPr>
          <w:color w:val="4F81BD" w:themeColor="accent1"/>
          <w:sz w:val="12"/>
          <w:szCs w:val="12"/>
        </w:rPr>
        <w:fldChar w:fldCharType="separate"/>
      </w:r>
      <w:r w:rsidRPr="00F95DAE">
        <w:rPr>
          <w:color w:val="4F81BD" w:themeColor="accent1"/>
          <w:sz w:val="12"/>
          <w:szCs w:val="12"/>
          <w:lang w:val="tr"/>
        </w:rPr>
        <w:t>1</w:t>
      </w:r>
      <w:r w:rsidRPr="00F95DAE">
        <w:rPr>
          <w:color w:val="4F81BD" w:themeColor="accent1"/>
          <w:sz w:val="12"/>
          <w:szCs w:val="12"/>
        </w:rPr>
        <w:fldChar w:fldCharType="end"/>
      </w:r>
    </w:p>
    <w:p w14:paraId="5C360FDB" w14:textId="77777777" w:rsidR="00F95DAE" w:rsidRPr="00F95DAE" w:rsidRDefault="00F95DAE" w:rsidP="00F95DAE">
      <w:pPr>
        <w:pStyle w:val="Body"/>
      </w:pPr>
    </w:p>
    <w:p w14:paraId="57BE8EA4" w14:textId="4D2D417C" w:rsidR="00F95DAE" w:rsidRPr="00F95DAE" w:rsidRDefault="00F95DAE" w:rsidP="00F95DAE">
      <w:pPr>
        <w:pStyle w:val="Body"/>
        <w:sectPr w:rsidR="00F95DAE" w:rsidRPr="00F95DAE" w:rsidSect="00C811E7">
          <w:type w:val="continuous"/>
          <w:pgSz w:w="11906" w:h="16838" w:code="9"/>
          <w:pgMar w:top="1418" w:right="851" w:bottom="1418" w:left="851" w:header="680" w:footer="851" w:gutter="0"/>
          <w:cols w:num="2" w:space="567"/>
          <w:docGrid w:linePitch="360"/>
        </w:sectPr>
      </w:pPr>
    </w:p>
    <w:p w14:paraId="447301B2" w14:textId="77777777" w:rsidR="00613C68" w:rsidRPr="00F95DAE" w:rsidRDefault="00F9045F" w:rsidP="59A4ACBE">
      <w:pPr>
        <w:pStyle w:val="Heading2"/>
        <w:rPr>
          <w:rFonts w:eastAsia="Times"/>
          <w:b w:val="0"/>
          <w:color w:val="auto"/>
          <w:sz w:val="21"/>
          <w:szCs w:val="21"/>
          <w:lang w:val="tr"/>
        </w:rPr>
      </w:pPr>
      <w:r w:rsidRPr="00F95DAE">
        <w:rPr>
          <w:lang w:val="tr"/>
        </w:rPr>
        <w:t xml:space="preserve"> Kişiler neden Mikrop Öldürücü Ultraviyole aydınlatma takarlar?</w:t>
      </w:r>
    </w:p>
    <w:p w14:paraId="0B14D485" w14:textId="77777777" w:rsidR="00830B64" w:rsidRPr="00F95DAE" w:rsidRDefault="00F9045F" w:rsidP="00FC2F8D">
      <w:pPr>
        <w:pStyle w:val="Body"/>
        <w:jc w:val="both"/>
        <w:rPr>
          <w:lang w:val="tr"/>
        </w:rPr>
      </w:pPr>
      <w:r w:rsidRPr="00F95DAE">
        <w:rPr>
          <w:lang w:val="tr"/>
        </w:rPr>
        <w:t>Mikrop öldürücü ultraviyole aydınlatma, hastalıkların yayılmasını azaltmak için uzun yıllardır hastanelerde kullanılmaktadır. Laboratuvar testleri, COVID-19 ve gribe neden olan virüslerin UV ışığı ile etkisiz hale getirilebildiğini göstermektedir.</w:t>
      </w:r>
    </w:p>
    <w:p w14:paraId="3929B767" w14:textId="77777777" w:rsidR="00284AF9" w:rsidRPr="00F95DAE" w:rsidRDefault="00F9045F" w:rsidP="00FC2F8D">
      <w:pPr>
        <w:pStyle w:val="Body"/>
        <w:jc w:val="both"/>
        <w:rPr>
          <w:lang w:val="tr"/>
        </w:rPr>
      </w:pPr>
      <w:r w:rsidRPr="00F95DAE">
        <w:rPr>
          <w:lang w:val="tr"/>
        </w:rPr>
        <w:t>Bu, bulaşıcı hastalıkların yayılmasını önlemenin ek bir yoludur ve bazen maskeler ve yüksek kaliteli filtreler gibi diğer yöntemlerle birlikte kullanılır.</w:t>
      </w:r>
    </w:p>
    <w:p w14:paraId="106DB008" w14:textId="77777777" w:rsidR="000614F8" w:rsidRPr="00F95DAE" w:rsidRDefault="00F9045F" w:rsidP="00CA4C48">
      <w:pPr>
        <w:pStyle w:val="Heading2"/>
        <w:rPr>
          <w:lang w:val="es-419"/>
        </w:rPr>
      </w:pPr>
      <w:r w:rsidRPr="00F95DAE">
        <w:rPr>
          <w:lang w:val="tr"/>
        </w:rPr>
        <w:t>Bu ışıklar binalarda kullanılıyor mu?</w:t>
      </w:r>
    </w:p>
    <w:p w14:paraId="5B06CC91" w14:textId="77777777" w:rsidR="00446E42" w:rsidRPr="00F95DAE" w:rsidRDefault="00F9045F" w:rsidP="00446E42">
      <w:pPr>
        <w:jc w:val="both"/>
        <w:rPr>
          <w:lang w:val="tr"/>
        </w:rPr>
      </w:pPr>
      <w:r w:rsidRPr="00F95DAE">
        <w:rPr>
          <w:lang w:val="tr"/>
        </w:rPr>
        <w:t>Evet, mikrop öldürücü ultraviyole ışıklar Avustralya'da bazı yatılı yaşlı bakım tesislerinde, çocuk bakım merkezlerinde ve okullarda kullanılmaktadır. Ayrıca, Amerika Birleşik Devletleri, Avrupa ve tüm dünyadaki diğer ülkelerde ultraviyole ışık tesisatı bulunan çok sayıda okul, hastane, evsizler barınağı ve diğer kamu binaları bulunmaktadır. Ultraviyole ışıklar yaklaşık 70 yıldır odaları dezenfekte etmek için kullanılmaktadır.</w:t>
      </w:r>
    </w:p>
    <w:p w14:paraId="2EE2B037" w14:textId="77777777" w:rsidR="4EAB4C80" w:rsidRPr="00F95DAE" w:rsidRDefault="00F9045F" w:rsidP="000B29F7">
      <w:pPr>
        <w:pStyle w:val="Heading2"/>
        <w:rPr>
          <w:rFonts w:eastAsia="Arial" w:cs="Arial"/>
          <w:bCs/>
          <w:szCs w:val="32"/>
          <w:lang w:val="tr"/>
        </w:rPr>
      </w:pPr>
      <w:r w:rsidRPr="00F95DAE">
        <w:rPr>
          <w:lang w:val="tr"/>
        </w:rPr>
        <w:t>Ultraviyole ışıklar güvenli mi?</w:t>
      </w:r>
    </w:p>
    <w:p w14:paraId="0F84F0F5" w14:textId="3F626EF9" w:rsidR="00F67BA6" w:rsidRPr="00F95DAE" w:rsidRDefault="00F9045F" w:rsidP="00FE0A4A">
      <w:pPr>
        <w:pStyle w:val="Body"/>
        <w:jc w:val="both"/>
        <w:rPr>
          <w:lang w:val="tr"/>
        </w:rPr>
      </w:pPr>
      <w:r w:rsidRPr="00F95DAE">
        <w:rPr>
          <w:lang w:val="tr"/>
        </w:rPr>
        <w:t>Evet, ultraviyole ışıklar odanın sadece üst kısmında, normalde insanlar tarafından kullanılan alanın üzerinde çalışacak şekilde konumlandırılmıştır. Mikrop öldürücü ultraviyole ışığa uzun süre doğrudan maruz kalmak güvenli olmaz, bu nedenle her zaman doğru şekilde monte edildiklerinden ve ışığın yukarı ve insanlardan uzağa yönlendirildiğinden emin olmak için kontroller yapılmalıdır. Düzgün çalışmaya devam ettiklerinden emin olmak için mikrop öldürücü ultraviyole ışıklar sık sık izlenecektir.</w:t>
      </w:r>
    </w:p>
    <w:p w14:paraId="7A1C8D5D" w14:textId="3E481834" w:rsidR="4EAB4C80" w:rsidRPr="00F95DAE" w:rsidRDefault="00FE0A4A" w:rsidP="31A57B60">
      <w:pPr>
        <w:pStyle w:val="Heading2"/>
        <w:rPr>
          <w:rFonts w:eastAsia="Arial" w:cs="Arial"/>
          <w:bCs/>
          <w:szCs w:val="32"/>
          <w:lang w:val="tr"/>
        </w:rPr>
      </w:pPr>
      <w:r w:rsidRPr="00F95DAE">
        <w:rPr>
          <w:lang w:val="tr"/>
        </w:rPr>
        <w:br w:type="column"/>
      </w:r>
      <w:r w:rsidRPr="00F95DAE">
        <w:rPr>
          <w:lang w:val="tr"/>
        </w:rPr>
        <w:lastRenderedPageBreak/>
        <w:t>Virüsler ultraviyole ışığın olduğu yere nasıl hareket eder?</w:t>
      </w:r>
    </w:p>
    <w:p w14:paraId="346828FD" w14:textId="77777777" w:rsidR="31A57B60" w:rsidRPr="00F95DAE" w:rsidRDefault="00F9045F" w:rsidP="002B4664">
      <w:pPr>
        <w:ind w:left="-20" w:right="-20"/>
        <w:jc w:val="both"/>
        <w:rPr>
          <w:rFonts w:eastAsia="Arial" w:cs="Arial"/>
          <w:color w:val="000000" w:themeColor="text1"/>
          <w:szCs w:val="21"/>
          <w:lang w:val="tr"/>
        </w:rPr>
      </w:pPr>
      <w:r w:rsidRPr="00F95DAE">
        <w:rPr>
          <w:rFonts w:eastAsia="Arial" w:cs="Arial"/>
          <w:color w:val="000000" w:themeColor="text1"/>
          <w:lang w:val="tr"/>
        </w:rPr>
        <w:t>İç mekandaki hava, farklı faaliyetler nedeniyle doğal olarak hareket eder. Isıtıcılar, klimalar veya fanlar çalıştığında hava hareketi yaratırlar. İnsanların odalara girip çıkması da hava akışına neden olur. Ayrıca, vücudumuzdan ve elektrikli cihazlardan yayılan sıcaklık, havanın yukarı doğru yükselmesine neden olur. Bu hareket, virüsler gibi küçük partikülleri yukarıya, ultraviyole ışığın dezenfekte edebileceği alana taşır.</w:t>
      </w:r>
    </w:p>
    <w:p w14:paraId="1AF943A9" w14:textId="77777777" w:rsidR="4EAB4C80" w:rsidRPr="00F95DAE" w:rsidRDefault="00F9045F" w:rsidP="00FC2F8D">
      <w:pPr>
        <w:pStyle w:val="Heading2"/>
        <w:rPr>
          <w:rFonts w:eastAsia="Arial" w:cs="Arial"/>
          <w:szCs w:val="32"/>
          <w:lang w:val="tr"/>
        </w:rPr>
      </w:pPr>
      <w:r w:rsidRPr="00F95DAE">
        <w:rPr>
          <w:lang w:val="tr"/>
        </w:rPr>
        <w:t>Işıklar kapatılabilir mi?</w:t>
      </w:r>
    </w:p>
    <w:p w14:paraId="67A56463" w14:textId="77777777" w:rsidR="00564A94" w:rsidRPr="00F95DAE" w:rsidRDefault="00F9045F" w:rsidP="3C4BD676">
      <w:pPr>
        <w:pStyle w:val="Body"/>
        <w:jc w:val="both"/>
        <w:rPr>
          <w:lang w:val="tr"/>
        </w:rPr>
      </w:pPr>
      <w:r w:rsidRPr="00F95DAE">
        <w:rPr>
          <w:lang w:val="tr"/>
        </w:rPr>
        <w:t>Evet, ışıkların kapatma düğmesi vardır.  Yüksekte çalışılması gerekiyorsa örneğin birisinin merdivene çıkarak ışığın yanında çalışması gerekiyorsa ışıkların kapatılması gerekir.</w:t>
      </w:r>
    </w:p>
    <w:p w14:paraId="4F091A6E" w14:textId="77777777" w:rsidR="00564A94" w:rsidRPr="00F95DAE" w:rsidRDefault="00F9045F" w:rsidP="00564A94">
      <w:pPr>
        <w:pStyle w:val="Heading2"/>
        <w:rPr>
          <w:lang w:val="tr"/>
        </w:rPr>
      </w:pPr>
      <w:r w:rsidRPr="00F95DAE">
        <w:rPr>
          <w:lang w:val="tr"/>
        </w:rPr>
        <w:t>Işıklar yüzeyleri dezenfekte eder mi?</w:t>
      </w:r>
    </w:p>
    <w:p w14:paraId="2B47E074" w14:textId="77777777" w:rsidR="00564A94" w:rsidRPr="00FE0A4A" w:rsidRDefault="00F9045F" w:rsidP="00564A94">
      <w:pPr>
        <w:pStyle w:val="Body"/>
        <w:jc w:val="both"/>
        <w:rPr>
          <w:rFonts w:eastAsia="Arial" w:cs="Arial"/>
          <w:color w:val="000000" w:themeColor="text1"/>
          <w:lang w:val="tr"/>
        </w:rPr>
      </w:pPr>
      <w:r w:rsidRPr="00F95DAE">
        <w:rPr>
          <w:lang w:val="tr"/>
        </w:rPr>
        <w:t>Hayır, ışıklar odanın üst tarafında kullanıldığında havayı dezenfekte edebilirler ancak yüzeyleri temizlemezler. Mikrop öldürücü ultraviyole ışıklar kullanıldığında yüzeyler için olağan temizlik protokolleri gerekli olmaya devam eder.</w:t>
      </w:r>
    </w:p>
    <w:sectPr w:rsidR="00564A94" w:rsidRPr="00FE0A4A" w:rsidSect="00FA39E0">
      <w:headerReference w:type="default" r:id="rId16"/>
      <w:footerReference w:type="even" r:id="rId17"/>
      <w:footerReference w:type="default" r:id="rId18"/>
      <w:footerReference w:type="first" r:id="rId19"/>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D4D0A" w14:textId="77777777" w:rsidR="00F827AF" w:rsidRDefault="00F827AF">
      <w:pPr>
        <w:spacing w:after="0" w:line="240" w:lineRule="auto"/>
      </w:pPr>
      <w:r>
        <w:separator/>
      </w:r>
    </w:p>
  </w:endnote>
  <w:endnote w:type="continuationSeparator" w:id="0">
    <w:p w14:paraId="22FE469D" w14:textId="77777777" w:rsidR="00F827AF" w:rsidRDefault="00F8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CCD3FF36-7E3A-429D-BC9B-0CA2217DE908}"/>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08102" w14:textId="4D2BE08F" w:rsidR="00976FB1" w:rsidRDefault="00976FB1">
    <w:pPr>
      <w:pStyle w:val="Footer"/>
    </w:pPr>
    <w:r>
      <w:rPr>
        <w:noProof/>
      </w:rPr>
      <mc:AlternateContent>
        <mc:Choice Requires="wps">
          <w:drawing>
            <wp:anchor distT="0" distB="0" distL="0" distR="0" simplePos="0" relativeHeight="251672576" behindDoc="0" locked="0" layoutInCell="1" allowOverlap="1" wp14:anchorId="27529B21" wp14:editId="53A0AE43">
              <wp:simplePos x="635" y="635"/>
              <wp:positionH relativeFrom="page">
                <wp:align>center</wp:align>
              </wp:positionH>
              <wp:positionV relativeFrom="page">
                <wp:align>bottom</wp:align>
              </wp:positionV>
              <wp:extent cx="443865" cy="443865"/>
              <wp:effectExtent l="0" t="0" r="10160" b="0"/>
              <wp:wrapNone/>
              <wp:docPr id="8946772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D484F5" w14:textId="43FD6047"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529B21"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10D484F5" w14:textId="43FD6047"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8FD9" w14:textId="7317B12D" w:rsidR="00E261B3" w:rsidRPr="00F65AA9" w:rsidRDefault="00976FB1" w:rsidP="00F84FA0">
    <w:pPr>
      <w:pStyle w:val="Footer"/>
    </w:pPr>
    <w:r>
      <w:rPr>
        <w:noProof/>
        <w:lang w:eastAsia="en-AU"/>
      </w:rPr>
      <mc:AlternateContent>
        <mc:Choice Requires="wps">
          <w:drawing>
            <wp:anchor distT="0" distB="0" distL="0" distR="0" simplePos="0" relativeHeight="251673600" behindDoc="0" locked="0" layoutInCell="1" allowOverlap="1" wp14:anchorId="6EF4F06C" wp14:editId="170D1F26">
              <wp:simplePos x="542925" y="9820275"/>
              <wp:positionH relativeFrom="page">
                <wp:align>center</wp:align>
              </wp:positionH>
              <wp:positionV relativeFrom="page">
                <wp:align>bottom</wp:align>
              </wp:positionV>
              <wp:extent cx="443865" cy="443865"/>
              <wp:effectExtent l="0" t="0" r="10160" b="0"/>
              <wp:wrapNone/>
              <wp:docPr id="2068441048"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65DB1B" w14:textId="57937DB6"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F4F06C"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D65DB1B" w14:textId="57937DB6"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0528" behindDoc="1" locked="1" layoutInCell="1" allowOverlap="1" wp14:anchorId="1A05EFD0" wp14:editId="72E64026">
          <wp:simplePos x="0" y="0"/>
          <wp:positionH relativeFrom="page">
            <wp:align>left</wp:align>
          </wp:positionH>
          <wp:positionV relativeFrom="page">
            <wp:align>bottom</wp:align>
          </wp:positionV>
          <wp:extent cx="7560000" cy="964800"/>
          <wp:effectExtent l="0" t="0" r="3175" b="6985"/>
          <wp:wrapNone/>
          <wp:docPr id="628983976" name="Picture 62898397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1DF4BE27" wp14:editId="512F9F21">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16F8D4" w14:textId="77777777" w:rsidR="00E261B3" w:rsidRPr="00B21F90" w:rsidRDefault="00F9045F" w:rsidP="00B21F90">
                          <w:pPr>
                            <w:spacing w:after="0"/>
                            <w:jc w:val="center"/>
                            <w:rPr>
                              <w:rFonts w:ascii="Arial Black" w:hAnsi="Arial Black"/>
                              <w:color w:val="000000"/>
                              <w:sz w:val="20"/>
                            </w:rPr>
                          </w:pPr>
                          <w:r w:rsidRPr="00B21F90">
                            <w:rPr>
                              <w:rFonts w:ascii="Arial Black" w:hAnsi="Arial Black"/>
                              <w:color w:val="000000"/>
                              <w:sz w:val="20"/>
                              <w:lang w:val="t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1DF4BE27"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4116F8D4" w14:textId="77777777" w:rsidR="00E261B3" w:rsidRPr="00B21F90" w:rsidRDefault="00F9045F" w:rsidP="00B21F90">
                    <w:pPr>
                      <w:spacing w:after="0"/>
                      <w:jc w:val="center"/>
                      <w:rPr>
                        <w:rFonts w:ascii="Arial Black" w:hAnsi="Arial Black"/>
                        <w:color w:val="000000"/>
                        <w:sz w:val="20"/>
                      </w:rPr>
                    </w:pPr>
                    <w:r w:rsidRPr="00B21F90">
                      <w:rPr>
                        <w:rFonts w:ascii="Arial Black" w:hAnsi="Arial Black"/>
                        <w:color w:val="000000"/>
                        <w:sz w:val="20"/>
                        <w:lang w:val="tr"/>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1DEE" w14:textId="6E1F315E" w:rsidR="00E261B3" w:rsidRDefault="00976FB1">
    <w:pPr>
      <w:pStyle w:val="Footer"/>
    </w:pPr>
    <w:r>
      <w:rPr>
        <w:noProof/>
      </w:rPr>
      <mc:AlternateContent>
        <mc:Choice Requires="wps">
          <w:drawing>
            <wp:anchor distT="0" distB="0" distL="0" distR="0" simplePos="0" relativeHeight="251671552" behindDoc="0" locked="0" layoutInCell="1" allowOverlap="1" wp14:anchorId="3DB5E586" wp14:editId="79963450">
              <wp:simplePos x="635" y="635"/>
              <wp:positionH relativeFrom="page">
                <wp:align>center</wp:align>
              </wp:positionH>
              <wp:positionV relativeFrom="page">
                <wp:align>bottom</wp:align>
              </wp:positionV>
              <wp:extent cx="443865" cy="443865"/>
              <wp:effectExtent l="0" t="0" r="10160" b="0"/>
              <wp:wrapNone/>
              <wp:docPr id="62766530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9D7F5D" w14:textId="1F2C123E"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5E586"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29D7F5D" w14:textId="1F2C123E"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0" relativeHeight="251660288" behindDoc="0" locked="0" layoutInCell="0" allowOverlap="1" wp14:anchorId="2E8B6052" wp14:editId="33FB07D3">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3CC644" w14:textId="77777777" w:rsidR="00E261B3" w:rsidRPr="00B21F90" w:rsidRDefault="00F9045F" w:rsidP="00B21F90">
                          <w:pPr>
                            <w:spacing w:after="0"/>
                            <w:jc w:val="center"/>
                            <w:rPr>
                              <w:rFonts w:ascii="Arial Black" w:hAnsi="Arial Black"/>
                              <w:color w:val="000000"/>
                              <w:sz w:val="20"/>
                            </w:rPr>
                          </w:pPr>
                          <w:r w:rsidRPr="00B21F90">
                            <w:rPr>
                              <w:rFonts w:ascii="Arial Black" w:hAnsi="Arial Black"/>
                              <w:color w:val="000000"/>
                              <w:sz w:val="20"/>
                              <w:lang w:val="t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E8B6052"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" o:allowincell="f" filled="f" stroked="f" strokeweight=".5pt">
              <v:textbox inset=",0,,0">
                <w:txbxContent>
                  <w:p w14:paraId="503CC644" w14:textId="77777777" w:rsidR="00E261B3" w:rsidRPr="00B21F90" w:rsidRDefault="00F9045F" w:rsidP="00B21F90">
                    <w:pPr>
                      <w:spacing w:after="0"/>
                      <w:jc w:val="center"/>
                      <w:rPr>
                        <w:rFonts w:ascii="Arial Black" w:hAnsi="Arial Black"/>
                        <w:color w:val="000000"/>
                        <w:sz w:val="20"/>
                      </w:rPr>
                    </w:pPr>
                    <w:r w:rsidRPr="00B21F90">
                      <w:rPr>
                        <w:rFonts w:ascii="Arial Black" w:hAnsi="Arial Black"/>
                        <w:color w:val="000000"/>
                        <w:sz w:val="20"/>
                        <w:lang w:val="tr"/>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6A26" w14:textId="0B3B2162" w:rsidR="00976FB1" w:rsidRDefault="00976FB1">
    <w:pPr>
      <w:pStyle w:val="Footer"/>
    </w:pPr>
    <w:r>
      <w:rPr>
        <w:noProof/>
      </w:rPr>
      <mc:AlternateContent>
        <mc:Choice Requires="wps">
          <w:drawing>
            <wp:anchor distT="0" distB="0" distL="0" distR="0" simplePos="0" relativeHeight="251675648" behindDoc="0" locked="0" layoutInCell="1" allowOverlap="1" wp14:anchorId="767C6BB0" wp14:editId="7993BBC5">
              <wp:simplePos x="635" y="635"/>
              <wp:positionH relativeFrom="page">
                <wp:align>center</wp:align>
              </wp:positionH>
              <wp:positionV relativeFrom="page">
                <wp:align>bottom</wp:align>
              </wp:positionV>
              <wp:extent cx="443865" cy="443865"/>
              <wp:effectExtent l="0" t="0" r="10160" b="0"/>
              <wp:wrapNone/>
              <wp:docPr id="68624085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E2B4A" w14:textId="44AF9B1C"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7C6BB0"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15E2B4A" w14:textId="44AF9B1C"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8AD0" w14:textId="5087C801" w:rsidR="00613C68" w:rsidRPr="00F65AA9" w:rsidRDefault="00976FB1" w:rsidP="00F84FA0">
    <w:pPr>
      <w:pStyle w:val="Footer"/>
    </w:pPr>
    <w:r>
      <w:rPr>
        <w:noProof/>
      </w:rPr>
      <mc:AlternateContent>
        <mc:Choice Requires="wps">
          <w:drawing>
            <wp:anchor distT="0" distB="0" distL="0" distR="0" simplePos="0" relativeHeight="251676672" behindDoc="0" locked="0" layoutInCell="1" allowOverlap="1" wp14:anchorId="0410B804" wp14:editId="31540076">
              <wp:simplePos x="635" y="635"/>
              <wp:positionH relativeFrom="page">
                <wp:align>center</wp:align>
              </wp:positionH>
              <wp:positionV relativeFrom="page">
                <wp:align>bottom</wp:align>
              </wp:positionV>
              <wp:extent cx="443865" cy="443865"/>
              <wp:effectExtent l="0" t="0" r="10160" b="0"/>
              <wp:wrapNone/>
              <wp:docPr id="191436474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AB3F66" w14:textId="1CAC1003"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10B804"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8AB3F66" w14:textId="1CAC1003"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rPr>
      <mc:AlternateContent>
        <mc:Choice Requires="wps">
          <w:drawing>
            <wp:anchor distT="0" distB="0" distL="114300" distR="114300" simplePos="0" relativeHeight="251664384" behindDoc="0" locked="0" layoutInCell="0" allowOverlap="1" wp14:anchorId="374EA11A" wp14:editId="5E8728CD">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19BF4B" w14:textId="77777777" w:rsidR="00FF5969" w:rsidRPr="00FF5969" w:rsidRDefault="00F9045F" w:rsidP="00FF5969">
                          <w:pPr>
                            <w:spacing w:after="0"/>
                            <w:jc w:val="center"/>
                            <w:rPr>
                              <w:rFonts w:ascii="Arial Black" w:hAnsi="Arial Black"/>
                              <w:color w:val="000000"/>
                              <w:sz w:val="20"/>
                            </w:rPr>
                          </w:pPr>
                          <w:r w:rsidRPr="00FF5969">
                            <w:rPr>
                              <w:rFonts w:ascii="Arial Black" w:hAnsi="Arial Black"/>
                              <w:color w:val="000000"/>
                              <w:sz w:val="20"/>
                              <w:lang w:val="tr"/>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74EA11A" id="Text Box 9"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EcrF&#10;nhACAAAdBAAADgAAAAAAAAAAAAAAAAAuAgAAZHJzL2Uyb0RvYy54bWxQSwECLQAUAAYACAAAACEA&#10;SA1emt8AAAALAQAADwAAAAAAAAAAAAAAAABqBAAAZHJzL2Rvd25yZXYueG1sUEsFBgAAAAAEAAQA&#10;8wAAAHYFAAAAAA==&#10;" o:allowincell="f" filled="f" stroked="f" strokeweight=".5pt">
              <v:textbox inset=",0,,0">
                <w:txbxContent>
                  <w:p w14:paraId="4F19BF4B" w14:textId="77777777" w:rsidR="00FF5969" w:rsidRPr="00FF5969" w:rsidRDefault="00F9045F" w:rsidP="00FF5969">
                    <w:pPr>
                      <w:spacing w:after="0"/>
                      <w:jc w:val="center"/>
                      <w:rPr>
                        <w:rFonts w:ascii="Arial Black" w:hAnsi="Arial Black"/>
                        <w:color w:val="000000"/>
                        <w:sz w:val="20"/>
                      </w:rPr>
                    </w:pPr>
                    <w:r w:rsidRPr="00FF5969">
                      <w:rPr>
                        <w:rFonts w:ascii="Arial Black" w:hAnsi="Arial Black"/>
                        <w:color w:val="000000"/>
                        <w:sz w:val="20"/>
                        <w:lang w:val="tr"/>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CE5D" w14:textId="33ACC6AB" w:rsidR="00976FB1" w:rsidRDefault="00976FB1">
    <w:pPr>
      <w:pStyle w:val="Footer"/>
    </w:pPr>
    <w:r>
      <w:rPr>
        <w:noProof/>
      </w:rPr>
      <mc:AlternateContent>
        <mc:Choice Requires="wps">
          <w:drawing>
            <wp:anchor distT="0" distB="0" distL="0" distR="0" simplePos="0" relativeHeight="251674624" behindDoc="0" locked="0" layoutInCell="1" allowOverlap="1" wp14:anchorId="064E50BC" wp14:editId="3F8D9538">
              <wp:simplePos x="635" y="635"/>
              <wp:positionH relativeFrom="page">
                <wp:align>center</wp:align>
              </wp:positionH>
              <wp:positionV relativeFrom="page">
                <wp:align>bottom</wp:align>
              </wp:positionV>
              <wp:extent cx="443865" cy="443865"/>
              <wp:effectExtent l="0" t="0" r="10160" b="0"/>
              <wp:wrapNone/>
              <wp:docPr id="59319434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6548B" w14:textId="55265C25"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E50BC"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046548B" w14:textId="55265C25"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E78B" w14:textId="13FC1C56" w:rsidR="00976FB1" w:rsidRDefault="00976FB1">
    <w:pPr>
      <w:pStyle w:val="Footer"/>
    </w:pPr>
    <w:r>
      <w:rPr>
        <w:noProof/>
      </w:rPr>
      <mc:AlternateContent>
        <mc:Choice Requires="wps">
          <w:drawing>
            <wp:anchor distT="0" distB="0" distL="0" distR="0" simplePos="0" relativeHeight="251678720" behindDoc="0" locked="0" layoutInCell="1" allowOverlap="1" wp14:anchorId="49D7DDEB" wp14:editId="312DECC8">
              <wp:simplePos x="635" y="635"/>
              <wp:positionH relativeFrom="page">
                <wp:align>center</wp:align>
              </wp:positionH>
              <wp:positionV relativeFrom="page">
                <wp:align>bottom</wp:align>
              </wp:positionV>
              <wp:extent cx="443865" cy="443865"/>
              <wp:effectExtent l="0" t="0" r="10160" b="0"/>
              <wp:wrapNone/>
              <wp:docPr id="1492374629"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182CD" w14:textId="11E3B1DD"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D7DDEB"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226182CD" w14:textId="11E3B1DD"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1813" w14:textId="69EB74EC" w:rsidR="00373890" w:rsidRPr="00F65AA9" w:rsidRDefault="00976FB1" w:rsidP="00F84FA0">
    <w:pPr>
      <w:pStyle w:val="Footer"/>
    </w:pPr>
    <w:r>
      <w:rPr>
        <w:noProof/>
      </w:rPr>
      <mc:AlternateContent>
        <mc:Choice Requires="wps">
          <w:drawing>
            <wp:anchor distT="0" distB="0" distL="0" distR="0" simplePos="0" relativeHeight="251679744" behindDoc="0" locked="0" layoutInCell="1" allowOverlap="1" wp14:anchorId="08F17AF9" wp14:editId="3EE110B4">
              <wp:simplePos x="542925" y="9820275"/>
              <wp:positionH relativeFrom="page">
                <wp:align>center</wp:align>
              </wp:positionH>
              <wp:positionV relativeFrom="page">
                <wp:align>bottom</wp:align>
              </wp:positionV>
              <wp:extent cx="443865" cy="443865"/>
              <wp:effectExtent l="0" t="0" r="10160" b="0"/>
              <wp:wrapNone/>
              <wp:docPr id="624040584"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7F226E" w14:textId="6658B651"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F17AF9" id="_x0000_t202" coordsize="21600,21600" o:spt="202" path="m,l,21600r21600,l21600,xe">
              <v:stroke joinstyle="miter"/>
              <v:path gradientshapeok="t" o:connecttype="rect"/>
            </v:shapetype>
            <v:shape id="_x0000_s1037" type="#_x0000_t202" alt="OFFI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567F226E" w14:textId="6658B651"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E027" w14:textId="47DBC455" w:rsidR="00976FB1" w:rsidRDefault="00976FB1">
    <w:pPr>
      <w:pStyle w:val="Footer"/>
    </w:pPr>
    <w:r>
      <w:rPr>
        <w:noProof/>
      </w:rPr>
      <mc:AlternateContent>
        <mc:Choice Requires="wps">
          <w:drawing>
            <wp:anchor distT="0" distB="0" distL="0" distR="0" simplePos="0" relativeHeight="251677696" behindDoc="0" locked="0" layoutInCell="1" allowOverlap="1" wp14:anchorId="5507D20F" wp14:editId="092A2AE9">
              <wp:simplePos x="635" y="635"/>
              <wp:positionH relativeFrom="page">
                <wp:align>center</wp:align>
              </wp:positionH>
              <wp:positionV relativeFrom="page">
                <wp:align>bottom</wp:align>
              </wp:positionV>
              <wp:extent cx="443865" cy="443865"/>
              <wp:effectExtent l="0" t="0" r="10160" b="0"/>
              <wp:wrapNone/>
              <wp:docPr id="91370421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2A511" w14:textId="2AD34914"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7D20F" id="_x0000_t202" coordsize="21600,21600" o:spt="202" path="m,l,21600r21600,l21600,xe">
              <v:stroke joinstyle="miter"/>
              <v:path gradientshapeok="t" o:connecttype="rect"/>
            </v:shapetype>
            <v:shape id="Text Box 7" o:spid="_x0000_s1038" type="#_x0000_t202" alt="OFFI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E92A511" w14:textId="2AD34914" w:rsidR="00976FB1" w:rsidRPr="00976FB1" w:rsidRDefault="00976FB1" w:rsidP="00976FB1">
                    <w:pPr>
                      <w:spacing w:after="0"/>
                      <w:rPr>
                        <w:rFonts w:ascii="Arial Black" w:eastAsia="Arial Black" w:hAnsi="Arial Black" w:cs="Arial Black"/>
                        <w:noProof/>
                        <w:color w:val="000000"/>
                        <w:sz w:val="20"/>
                      </w:rPr>
                    </w:pPr>
                    <w:r w:rsidRPr="00976FB1">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AB0B" w14:textId="77777777" w:rsidR="00F827AF" w:rsidRDefault="00F827AF">
      <w:pPr>
        <w:spacing w:after="0" w:line="240" w:lineRule="auto"/>
      </w:pPr>
      <w:r>
        <w:separator/>
      </w:r>
    </w:p>
  </w:footnote>
  <w:footnote w:type="continuationSeparator" w:id="0">
    <w:p w14:paraId="1A8D9932" w14:textId="77777777" w:rsidR="00F827AF" w:rsidRDefault="00F827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B7597" w14:textId="77777777" w:rsidR="00FA39E0" w:rsidRPr="00FA39E0" w:rsidRDefault="00F9045F" w:rsidP="00FA39E0">
    <w:pPr>
      <w:pStyle w:val="Header"/>
    </w:pPr>
    <w:r w:rsidRPr="00FA39E0">
      <w:rPr>
        <w:lang w:val="tr"/>
      </w:rPr>
      <w:t>Bilgi Formu - Mikrop öldürücü Ultraviyole ışıklar - Tesis Sakinleri ve Aileler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72942E72">
      <w:start w:val="1"/>
      <w:numFmt w:val="bullet"/>
      <w:lvlText w:val=""/>
      <w:lvlJc w:val="left"/>
      <w:pPr>
        <w:ind w:left="1080" w:hanging="360"/>
      </w:pPr>
      <w:rPr>
        <w:rFonts w:ascii="Symbol" w:hAnsi="Symbol" w:hint="default"/>
      </w:rPr>
    </w:lvl>
    <w:lvl w:ilvl="1" w:tplc="46801A18" w:tentative="1">
      <w:start w:val="1"/>
      <w:numFmt w:val="bullet"/>
      <w:lvlText w:val="o"/>
      <w:lvlJc w:val="left"/>
      <w:pPr>
        <w:ind w:left="1800" w:hanging="360"/>
      </w:pPr>
      <w:rPr>
        <w:rFonts w:ascii="Courier New" w:hAnsi="Courier New" w:cs="Courier New" w:hint="default"/>
      </w:rPr>
    </w:lvl>
    <w:lvl w:ilvl="2" w:tplc="5162A1E0" w:tentative="1">
      <w:start w:val="1"/>
      <w:numFmt w:val="bullet"/>
      <w:lvlText w:val=""/>
      <w:lvlJc w:val="left"/>
      <w:pPr>
        <w:ind w:left="2520" w:hanging="360"/>
      </w:pPr>
      <w:rPr>
        <w:rFonts w:ascii="Wingdings" w:hAnsi="Wingdings" w:hint="default"/>
      </w:rPr>
    </w:lvl>
    <w:lvl w:ilvl="3" w:tplc="A232F920" w:tentative="1">
      <w:start w:val="1"/>
      <w:numFmt w:val="bullet"/>
      <w:lvlText w:val=""/>
      <w:lvlJc w:val="left"/>
      <w:pPr>
        <w:ind w:left="3240" w:hanging="360"/>
      </w:pPr>
      <w:rPr>
        <w:rFonts w:ascii="Symbol" w:hAnsi="Symbol" w:hint="default"/>
      </w:rPr>
    </w:lvl>
    <w:lvl w:ilvl="4" w:tplc="E396B76E" w:tentative="1">
      <w:start w:val="1"/>
      <w:numFmt w:val="bullet"/>
      <w:lvlText w:val="o"/>
      <w:lvlJc w:val="left"/>
      <w:pPr>
        <w:ind w:left="3960" w:hanging="360"/>
      </w:pPr>
      <w:rPr>
        <w:rFonts w:ascii="Courier New" w:hAnsi="Courier New" w:cs="Courier New" w:hint="default"/>
      </w:rPr>
    </w:lvl>
    <w:lvl w:ilvl="5" w:tplc="954ADEA6" w:tentative="1">
      <w:start w:val="1"/>
      <w:numFmt w:val="bullet"/>
      <w:lvlText w:val=""/>
      <w:lvlJc w:val="left"/>
      <w:pPr>
        <w:ind w:left="4680" w:hanging="360"/>
      </w:pPr>
      <w:rPr>
        <w:rFonts w:ascii="Wingdings" w:hAnsi="Wingdings" w:hint="default"/>
      </w:rPr>
    </w:lvl>
    <w:lvl w:ilvl="6" w:tplc="353823AE" w:tentative="1">
      <w:start w:val="1"/>
      <w:numFmt w:val="bullet"/>
      <w:lvlText w:val=""/>
      <w:lvlJc w:val="left"/>
      <w:pPr>
        <w:ind w:left="5400" w:hanging="360"/>
      </w:pPr>
      <w:rPr>
        <w:rFonts w:ascii="Symbol" w:hAnsi="Symbol" w:hint="default"/>
      </w:rPr>
    </w:lvl>
    <w:lvl w:ilvl="7" w:tplc="48EE3C76" w:tentative="1">
      <w:start w:val="1"/>
      <w:numFmt w:val="bullet"/>
      <w:lvlText w:val="o"/>
      <w:lvlJc w:val="left"/>
      <w:pPr>
        <w:ind w:left="6120" w:hanging="360"/>
      </w:pPr>
      <w:rPr>
        <w:rFonts w:ascii="Courier New" w:hAnsi="Courier New" w:cs="Courier New" w:hint="default"/>
      </w:rPr>
    </w:lvl>
    <w:lvl w:ilvl="8" w:tplc="0C8E146C"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1812B62A">
      <w:start w:val="1"/>
      <w:numFmt w:val="decimal"/>
      <w:lvlText w:val="%1."/>
      <w:lvlJc w:val="left"/>
      <w:pPr>
        <w:ind w:left="720" w:hanging="360"/>
      </w:pPr>
    </w:lvl>
    <w:lvl w:ilvl="1" w:tplc="19C88D24">
      <w:start w:val="1"/>
      <w:numFmt w:val="lowerLetter"/>
      <w:lvlText w:val="%2."/>
      <w:lvlJc w:val="left"/>
      <w:pPr>
        <w:ind w:left="1440" w:hanging="360"/>
      </w:pPr>
    </w:lvl>
    <w:lvl w:ilvl="2" w:tplc="2AF0B358" w:tentative="1">
      <w:start w:val="1"/>
      <w:numFmt w:val="lowerRoman"/>
      <w:lvlText w:val="%3."/>
      <w:lvlJc w:val="right"/>
      <w:pPr>
        <w:ind w:left="2160" w:hanging="180"/>
      </w:pPr>
    </w:lvl>
    <w:lvl w:ilvl="3" w:tplc="BC00CA5E" w:tentative="1">
      <w:start w:val="1"/>
      <w:numFmt w:val="decimal"/>
      <w:lvlText w:val="%4."/>
      <w:lvlJc w:val="left"/>
      <w:pPr>
        <w:ind w:left="2880" w:hanging="360"/>
      </w:pPr>
    </w:lvl>
    <w:lvl w:ilvl="4" w:tplc="050E2FCC" w:tentative="1">
      <w:start w:val="1"/>
      <w:numFmt w:val="lowerLetter"/>
      <w:lvlText w:val="%5."/>
      <w:lvlJc w:val="left"/>
      <w:pPr>
        <w:ind w:left="3600" w:hanging="360"/>
      </w:pPr>
    </w:lvl>
    <w:lvl w:ilvl="5" w:tplc="F644220E" w:tentative="1">
      <w:start w:val="1"/>
      <w:numFmt w:val="lowerRoman"/>
      <w:lvlText w:val="%6."/>
      <w:lvlJc w:val="right"/>
      <w:pPr>
        <w:ind w:left="4320" w:hanging="180"/>
      </w:pPr>
    </w:lvl>
    <w:lvl w:ilvl="6" w:tplc="EB04B6E8" w:tentative="1">
      <w:start w:val="1"/>
      <w:numFmt w:val="decimal"/>
      <w:lvlText w:val="%7."/>
      <w:lvlJc w:val="left"/>
      <w:pPr>
        <w:ind w:left="5040" w:hanging="360"/>
      </w:pPr>
    </w:lvl>
    <w:lvl w:ilvl="7" w:tplc="7CCC2EFC" w:tentative="1">
      <w:start w:val="1"/>
      <w:numFmt w:val="lowerLetter"/>
      <w:lvlText w:val="%8."/>
      <w:lvlJc w:val="left"/>
      <w:pPr>
        <w:ind w:left="5760" w:hanging="360"/>
      </w:pPr>
    </w:lvl>
    <w:lvl w:ilvl="8" w:tplc="F1145624"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E9C60F2A">
      <w:start w:val="1"/>
      <w:numFmt w:val="bullet"/>
      <w:lvlText w:val=""/>
      <w:lvlJc w:val="left"/>
      <w:pPr>
        <w:ind w:left="720" w:hanging="360"/>
      </w:pPr>
      <w:rPr>
        <w:rFonts w:ascii="Symbol" w:hAnsi="Symbol" w:hint="default"/>
      </w:rPr>
    </w:lvl>
    <w:lvl w:ilvl="1" w:tplc="04404436" w:tentative="1">
      <w:start w:val="1"/>
      <w:numFmt w:val="bullet"/>
      <w:lvlText w:val="o"/>
      <w:lvlJc w:val="left"/>
      <w:pPr>
        <w:ind w:left="1440" w:hanging="360"/>
      </w:pPr>
      <w:rPr>
        <w:rFonts w:ascii="Courier New" w:hAnsi="Courier New" w:cs="Courier New" w:hint="default"/>
      </w:rPr>
    </w:lvl>
    <w:lvl w:ilvl="2" w:tplc="3198D966" w:tentative="1">
      <w:start w:val="1"/>
      <w:numFmt w:val="bullet"/>
      <w:lvlText w:val=""/>
      <w:lvlJc w:val="left"/>
      <w:pPr>
        <w:ind w:left="2160" w:hanging="360"/>
      </w:pPr>
      <w:rPr>
        <w:rFonts w:ascii="Wingdings" w:hAnsi="Wingdings" w:hint="default"/>
      </w:rPr>
    </w:lvl>
    <w:lvl w:ilvl="3" w:tplc="9E1E9038" w:tentative="1">
      <w:start w:val="1"/>
      <w:numFmt w:val="bullet"/>
      <w:lvlText w:val=""/>
      <w:lvlJc w:val="left"/>
      <w:pPr>
        <w:ind w:left="2880" w:hanging="360"/>
      </w:pPr>
      <w:rPr>
        <w:rFonts w:ascii="Symbol" w:hAnsi="Symbol" w:hint="default"/>
      </w:rPr>
    </w:lvl>
    <w:lvl w:ilvl="4" w:tplc="52422C7A" w:tentative="1">
      <w:start w:val="1"/>
      <w:numFmt w:val="bullet"/>
      <w:lvlText w:val="o"/>
      <w:lvlJc w:val="left"/>
      <w:pPr>
        <w:ind w:left="3600" w:hanging="360"/>
      </w:pPr>
      <w:rPr>
        <w:rFonts w:ascii="Courier New" w:hAnsi="Courier New" w:cs="Courier New" w:hint="default"/>
      </w:rPr>
    </w:lvl>
    <w:lvl w:ilvl="5" w:tplc="CD886C26" w:tentative="1">
      <w:start w:val="1"/>
      <w:numFmt w:val="bullet"/>
      <w:lvlText w:val=""/>
      <w:lvlJc w:val="left"/>
      <w:pPr>
        <w:ind w:left="4320" w:hanging="360"/>
      </w:pPr>
      <w:rPr>
        <w:rFonts w:ascii="Wingdings" w:hAnsi="Wingdings" w:hint="default"/>
      </w:rPr>
    </w:lvl>
    <w:lvl w:ilvl="6" w:tplc="86B8E752" w:tentative="1">
      <w:start w:val="1"/>
      <w:numFmt w:val="bullet"/>
      <w:lvlText w:val=""/>
      <w:lvlJc w:val="left"/>
      <w:pPr>
        <w:ind w:left="5040" w:hanging="360"/>
      </w:pPr>
      <w:rPr>
        <w:rFonts w:ascii="Symbol" w:hAnsi="Symbol" w:hint="default"/>
      </w:rPr>
    </w:lvl>
    <w:lvl w:ilvl="7" w:tplc="D03C2CB8" w:tentative="1">
      <w:start w:val="1"/>
      <w:numFmt w:val="bullet"/>
      <w:lvlText w:val="o"/>
      <w:lvlJc w:val="left"/>
      <w:pPr>
        <w:ind w:left="5760" w:hanging="360"/>
      </w:pPr>
      <w:rPr>
        <w:rFonts w:ascii="Courier New" w:hAnsi="Courier New" w:cs="Courier New" w:hint="default"/>
      </w:rPr>
    </w:lvl>
    <w:lvl w:ilvl="8" w:tplc="13169CF0"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80E69740">
      <w:start w:val="1"/>
      <w:numFmt w:val="bullet"/>
      <w:lvlText w:val=""/>
      <w:lvlJc w:val="left"/>
      <w:pPr>
        <w:ind w:left="720" w:hanging="360"/>
      </w:pPr>
      <w:rPr>
        <w:rFonts w:ascii="Symbol" w:hAnsi="Symbol" w:hint="default"/>
      </w:rPr>
    </w:lvl>
    <w:lvl w:ilvl="1" w:tplc="08728206" w:tentative="1">
      <w:start w:val="1"/>
      <w:numFmt w:val="bullet"/>
      <w:lvlText w:val="o"/>
      <w:lvlJc w:val="left"/>
      <w:pPr>
        <w:ind w:left="1440" w:hanging="360"/>
      </w:pPr>
      <w:rPr>
        <w:rFonts w:ascii="Courier New" w:hAnsi="Courier New" w:cs="Courier New" w:hint="default"/>
      </w:rPr>
    </w:lvl>
    <w:lvl w:ilvl="2" w:tplc="BE2C50A8" w:tentative="1">
      <w:start w:val="1"/>
      <w:numFmt w:val="bullet"/>
      <w:lvlText w:val=""/>
      <w:lvlJc w:val="left"/>
      <w:pPr>
        <w:ind w:left="2160" w:hanging="360"/>
      </w:pPr>
      <w:rPr>
        <w:rFonts w:ascii="Wingdings" w:hAnsi="Wingdings" w:hint="default"/>
      </w:rPr>
    </w:lvl>
    <w:lvl w:ilvl="3" w:tplc="9B64E7FC" w:tentative="1">
      <w:start w:val="1"/>
      <w:numFmt w:val="bullet"/>
      <w:lvlText w:val=""/>
      <w:lvlJc w:val="left"/>
      <w:pPr>
        <w:ind w:left="2880" w:hanging="360"/>
      </w:pPr>
      <w:rPr>
        <w:rFonts w:ascii="Symbol" w:hAnsi="Symbol" w:hint="default"/>
      </w:rPr>
    </w:lvl>
    <w:lvl w:ilvl="4" w:tplc="3182D41E" w:tentative="1">
      <w:start w:val="1"/>
      <w:numFmt w:val="bullet"/>
      <w:lvlText w:val="o"/>
      <w:lvlJc w:val="left"/>
      <w:pPr>
        <w:ind w:left="3600" w:hanging="360"/>
      </w:pPr>
      <w:rPr>
        <w:rFonts w:ascii="Courier New" w:hAnsi="Courier New" w:cs="Courier New" w:hint="default"/>
      </w:rPr>
    </w:lvl>
    <w:lvl w:ilvl="5" w:tplc="F98AA670" w:tentative="1">
      <w:start w:val="1"/>
      <w:numFmt w:val="bullet"/>
      <w:lvlText w:val=""/>
      <w:lvlJc w:val="left"/>
      <w:pPr>
        <w:ind w:left="4320" w:hanging="360"/>
      </w:pPr>
      <w:rPr>
        <w:rFonts w:ascii="Wingdings" w:hAnsi="Wingdings" w:hint="default"/>
      </w:rPr>
    </w:lvl>
    <w:lvl w:ilvl="6" w:tplc="9DA099CE" w:tentative="1">
      <w:start w:val="1"/>
      <w:numFmt w:val="bullet"/>
      <w:lvlText w:val=""/>
      <w:lvlJc w:val="left"/>
      <w:pPr>
        <w:ind w:left="5040" w:hanging="360"/>
      </w:pPr>
      <w:rPr>
        <w:rFonts w:ascii="Symbol" w:hAnsi="Symbol" w:hint="default"/>
      </w:rPr>
    </w:lvl>
    <w:lvl w:ilvl="7" w:tplc="E8965E32" w:tentative="1">
      <w:start w:val="1"/>
      <w:numFmt w:val="bullet"/>
      <w:lvlText w:val="o"/>
      <w:lvlJc w:val="left"/>
      <w:pPr>
        <w:ind w:left="5760" w:hanging="360"/>
      </w:pPr>
      <w:rPr>
        <w:rFonts w:ascii="Courier New" w:hAnsi="Courier New" w:cs="Courier New" w:hint="default"/>
      </w:rPr>
    </w:lvl>
    <w:lvl w:ilvl="8" w:tplc="060EB1AE"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273EFB74">
      <w:start w:val="1"/>
      <w:numFmt w:val="bullet"/>
      <w:lvlText w:val=""/>
      <w:lvlJc w:val="left"/>
      <w:pPr>
        <w:ind w:left="720" w:hanging="360"/>
      </w:pPr>
      <w:rPr>
        <w:rFonts w:ascii="Symbol" w:hAnsi="Symbol" w:hint="default"/>
      </w:rPr>
    </w:lvl>
    <w:lvl w:ilvl="1" w:tplc="1F648B46" w:tentative="1">
      <w:start w:val="1"/>
      <w:numFmt w:val="bullet"/>
      <w:lvlText w:val="o"/>
      <w:lvlJc w:val="left"/>
      <w:pPr>
        <w:ind w:left="1440" w:hanging="360"/>
      </w:pPr>
      <w:rPr>
        <w:rFonts w:ascii="Courier New" w:hAnsi="Courier New" w:cs="Courier New" w:hint="default"/>
      </w:rPr>
    </w:lvl>
    <w:lvl w:ilvl="2" w:tplc="6980D5CE" w:tentative="1">
      <w:start w:val="1"/>
      <w:numFmt w:val="bullet"/>
      <w:lvlText w:val=""/>
      <w:lvlJc w:val="left"/>
      <w:pPr>
        <w:ind w:left="2160" w:hanging="360"/>
      </w:pPr>
      <w:rPr>
        <w:rFonts w:ascii="Wingdings" w:hAnsi="Wingdings" w:hint="default"/>
      </w:rPr>
    </w:lvl>
    <w:lvl w:ilvl="3" w:tplc="BC8E0FF4" w:tentative="1">
      <w:start w:val="1"/>
      <w:numFmt w:val="bullet"/>
      <w:lvlText w:val=""/>
      <w:lvlJc w:val="left"/>
      <w:pPr>
        <w:ind w:left="2880" w:hanging="360"/>
      </w:pPr>
      <w:rPr>
        <w:rFonts w:ascii="Symbol" w:hAnsi="Symbol" w:hint="default"/>
      </w:rPr>
    </w:lvl>
    <w:lvl w:ilvl="4" w:tplc="6A7EE002" w:tentative="1">
      <w:start w:val="1"/>
      <w:numFmt w:val="bullet"/>
      <w:lvlText w:val="o"/>
      <w:lvlJc w:val="left"/>
      <w:pPr>
        <w:ind w:left="3600" w:hanging="360"/>
      </w:pPr>
      <w:rPr>
        <w:rFonts w:ascii="Courier New" w:hAnsi="Courier New" w:cs="Courier New" w:hint="default"/>
      </w:rPr>
    </w:lvl>
    <w:lvl w:ilvl="5" w:tplc="5204C7B4" w:tentative="1">
      <w:start w:val="1"/>
      <w:numFmt w:val="bullet"/>
      <w:lvlText w:val=""/>
      <w:lvlJc w:val="left"/>
      <w:pPr>
        <w:ind w:left="4320" w:hanging="360"/>
      </w:pPr>
      <w:rPr>
        <w:rFonts w:ascii="Wingdings" w:hAnsi="Wingdings" w:hint="default"/>
      </w:rPr>
    </w:lvl>
    <w:lvl w:ilvl="6" w:tplc="F40653EC" w:tentative="1">
      <w:start w:val="1"/>
      <w:numFmt w:val="bullet"/>
      <w:lvlText w:val=""/>
      <w:lvlJc w:val="left"/>
      <w:pPr>
        <w:ind w:left="5040" w:hanging="360"/>
      </w:pPr>
      <w:rPr>
        <w:rFonts w:ascii="Symbol" w:hAnsi="Symbol" w:hint="default"/>
      </w:rPr>
    </w:lvl>
    <w:lvl w:ilvl="7" w:tplc="FAC4DF64" w:tentative="1">
      <w:start w:val="1"/>
      <w:numFmt w:val="bullet"/>
      <w:lvlText w:val="o"/>
      <w:lvlJc w:val="left"/>
      <w:pPr>
        <w:ind w:left="5760" w:hanging="360"/>
      </w:pPr>
      <w:rPr>
        <w:rFonts w:ascii="Courier New" w:hAnsi="Courier New" w:cs="Courier New" w:hint="default"/>
      </w:rPr>
    </w:lvl>
    <w:lvl w:ilvl="8" w:tplc="C2B66C06"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9D542786">
      <w:start w:val="1"/>
      <w:numFmt w:val="bullet"/>
      <w:lvlText w:val=""/>
      <w:lvlJc w:val="left"/>
      <w:pPr>
        <w:ind w:left="1440" w:hanging="360"/>
      </w:pPr>
      <w:rPr>
        <w:rFonts w:ascii="Symbol" w:hAnsi="Symbol" w:hint="default"/>
      </w:rPr>
    </w:lvl>
    <w:lvl w:ilvl="1" w:tplc="83106142" w:tentative="1">
      <w:start w:val="1"/>
      <w:numFmt w:val="bullet"/>
      <w:lvlText w:val="o"/>
      <w:lvlJc w:val="left"/>
      <w:pPr>
        <w:ind w:left="2160" w:hanging="360"/>
      </w:pPr>
      <w:rPr>
        <w:rFonts w:ascii="Courier New" w:hAnsi="Courier New" w:cs="Courier New" w:hint="default"/>
      </w:rPr>
    </w:lvl>
    <w:lvl w:ilvl="2" w:tplc="ADA07770" w:tentative="1">
      <w:start w:val="1"/>
      <w:numFmt w:val="bullet"/>
      <w:lvlText w:val=""/>
      <w:lvlJc w:val="left"/>
      <w:pPr>
        <w:ind w:left="2880" w:hanging="360"/>
      </w:pPr>
      <w:rPr>
        <w:rFonts w:ascii="Wingdings" w:hAnsi="Wingdings" w:hint="default"/>
      </w:rPr>
    </w:lvl>
    <w:lvl w:ilvl="3" w:tplc="8AE87FE4" w:tentative="1">
      <w:start w:val="1"/>
      <w:numFmt w:val="bullet"/>
      <w:lvlText w:val=""/>
      <w:lvlJc w:val="left"/>
      <w:pPr>
        <w:ind w:left="3600" w:hanging="360"/>
      </w:pPr>
      <w:rPr>
        <w:rFonts w:ascii="Symbol" w:hAnsi="Symbol" w:hint="default"/>
      </w:rPr>
    </w:lvl>
    <w:lvl w:ilvl="4" w:tplc="B31A8FD0" w:tentative="1">
      <w:start w:val="1"/>
      <w:numFmt w:val="bullet"/>
      <w:lvlText w:val="o"/>
      <w:lvlJc w:val="left"/>
      <w:pPr>
        <w:ind w:left="4320" w:hanging="360"/>
      </w:pPr>
      <w:rPr>
        <w:rFonts w:ascii="Courier New" w:hAnsi="Courier New" w:cs="Courier New" w:hint="default"/>
      </w:rPr>
    </w:lvl>
    <w:lvl w:ilvl="5" w:tplc="8250DBAA" w:tentative="1">
      <w:start w:val="1"/>
      <w:numFmt w:val="bullet"/>
      <w:lvlText w:val=""/>
      <w:lvlJc w:val="left"/>
      <w:pPr>
        <w:ind w:left="5040" w:hanging="360"/>
      </w:pPr>
      <w:rPr>
        <w:rFonts w:ascii="Wingdings" w:hAnsi="Wingdings" w:hint="default"/>
      </w:rPr>
    </w:lvl>
    <w:lvl w:ilvl="6" w:tplc="82DCB33A" w:tentative="1">
      <w:start w:val="1"/>
      <w:numFmt w:val="bullet"/>
      <w:lvlText w:val=""/>
      <w:lvlJc w:val="left"/>
      <w:pPr>
        <w:ind w:left="5760" w:hanging="360"/>
      </w:pPr>
      <w:rPr>
        <w:rFonts w:ascii="Symbol" w:hAnsi="Symbol" w:hint="default"/>
      </w:rPr>
    </w:lvl>
    <w:lvl w:ilvl="7" w:tplc="565C7DD2" w:tentative="1">
      <w:start w:val="1"/>
      <w:numFmt w:val="bullet"/>
      <w:lvlText w:val="o"/>
      <w:lvlJc w:val="left"/>
      <w:pPr>
        <w:ind w:left="6480" w:hanging="360"/>
      </w:pPr>
      <w:rPr>
        <w:rFonts w:ascii="Courier New" w:hAnsi="Courier New" w:cs="Courier New" w:hint="default"/>
      </w:rPr>
    </w:lvl>
    <w:lvl w:ilvl="8" w:tplc="5DCE1E2E" w:tentative="1">
      <w:start w:val="1"/>
      <w:numFmt w:val="bullet"/>
      <w:lvlText w:val=""/>
      <w:lvlJc w:val="left"/>
      <w:pPr>
        <w:ind w:left="7200" w:hanging="360"/>
      </w:pPr>
      <w:rPr>
        <w:rFonts w:ascii="Wingdings" w:hAnsi="Wingdings" w:hint="default"/>
      </w:rPr>
    </w:lvl>
  </w:abstractNum>
  <w:num w:numId="1" w16cid:durableId="684864444">
    <w:abstractNumId w:val="10"/>
  </w:num>
  <w:num w:numId="2" w16cid:durableId="866020527">
    <w:abstractNumId w:val="17"/>
  </w:num>
  <w:num w:numId="3" w16cid:durableId="5435182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26185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32162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82610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8395691">
    <w:abstractNumId w:val="21"/>
  </w:num>
  <w:num w:numId="8" w16cid:durableId="1901598341">
    <w:abstractNumId w:val="16"/>
  </w:num>
  <w:num w:numId="9" w16cid:durableId="1736780671">
    <w:abstractNumId w:val="20"/>
  </w:num>
  <w:num w:numId="10" w16cid:durableId="263759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6703586">
    <w:abstractNumId w:val="22"/>
  </w:num>
  <w:num w:numId="12" w16cid:durableId="1132676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3224428">
    <w:abstractNumId w:val="18"/>
  </w:num>
  <w:num w:numId="14" w16cid:durableId="11197568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45939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654726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85261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36309467">
    <w:abstractNumId w:val="24"/>
  </w:num>
  <w:num w:numId="19" w16cid:durableId="39454709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78617139">
    <w:abstractNumId w:val="14"/>
  </w:num>
  <w:num w:numId="21" w16cid:durableId="1905676658">
    <w:abstractNumId w:val="12"/>
  </w:num>
  <w:num w:numId="22" w16cid:durableId="9228354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7812470">
    <w:abstractNumId w:val="15"/>
  </w:num>
  <w:num w:numId="24" w16cid:durableId="847063737">
    <w:abstractNumId w:val="25"/>
  </w:num>
  <w:num w:numId="25" w16cid:durableId="211625903">
    <w:abstractNumId w:val="23"/>
  </w:num>
  <w:num w:numId="26" w16cid:durableId="1213806120">
    <w:abstractNumId w:val="19"/>
  </w:num>
  <w:num w:numId="27" w16cid:durableId="186798287">
    <w:abstractNumId w:val="11"/>
  </w:num>
  <w:num w:numId="28" w16cid:durableId="57366174">
    <w:abstractNumId w:val="26"/>
  </w:num>
  <w:num w:numId="29" w16cid:durableId="2054697145">
    <w:abstractNumId w:val="9"/>
  </w:num>
  <w:num w:numId="30" w16cid:durableId="1166285224">
    <w:abstractNumId w:val="7"/>
  </w:num>
  <w:num w:numId="31" w16cid:durableId="379591831">
    <w:abstractNumId w:val="6"/>
  </w:num>
  <w:num w:numId="32" w16cid:durableId="1257592331">
    <w:abstractNumId w:val="5"/>
  </w:num>
  <w:num w:numId="33" w16cid:durableId="1307781798">
    <w:abstractNumId w:val="4"/>
  </w:num>
  <w:num w:numId="34" w16cid:durableId="1993633451">
    <w:abstractNumId w:val="8"/>
  </w:num>
  <w:num w:numId="35" w16cid:durableId="1592617363">
    <w:abstractNumId w:val="3"/>
  </w:num>
  <w:num w:numId="36" w16cid:durableId="1184133376">
    <w:abstractNumId w:val="2"/>
  </w:num>
  <w:num w:numId="37" w16cid:durableId="1181240901">
    <w:abstractNumId w:val="1"/>
  </w:num>
  <w:num w:numId="38" w16cid:durableId="1634434860">
    <w:abstractNumId w:val="0"/>
  </w:num>
  <w:num w:numId="39" w16cid:durableId="11510930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0FC6"/>
    <w:rsid w:val="003B13B6"/>
    <w:rsid w:val="003B15E6"/>
    <w:rsid w:val="003B408A"/>
    <w:rsid w:val="003B5733"/>
    <w:rsid w:val="003B596D"/>
    <w:rsid w:val="003B72A7"/>
    <w:rsid w:val="003C08A2"/>
    <w:rsid w:val="003C2045"/>
    <w:rsid w:val="003C43A1"/>
    <w:rsid w:val="003C4FC0"/>
    <w:rsid w:val="003C55F4"/>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272C"/>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43D"/>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6FB1"/>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30B2"/>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28B3"/>
    <w:rsid w:val="00C26588"/>
    <w:rsid w:val="00C27B9E"/>
    <w:rsid w:val="00C27DE9"/>
    <w:rsid w:val="00C322D1"/>
    <w:rsid w:val="00C32989"/>
    <w:rsid w:val="00C33388"/>
    <w:rsid w:val="00C33441"/>
    <w:rsid w:val="00C35484"/>
    <w:rsid w:val="00C4173A"/>
    <w:rsid w:val="00C50DED"/>
    <w:rsid w:val="00C602FF"/>
    <w:rsid w:val="00C61174"/>
    <w:rsid w:val="00C6148F"/>
    <w:rsid w:val="00C621B1"/>
    <w:rsid w:val="00C62F7A"/>
    <w:rsid w:val="00C63B9C"/>
    <w:rsid w:val="00C643FF"/>
    <w:rsid w:val="00C6682F"/>
    <w:rsid w:val="00C67A7E"/>
    <w:rsid w:val="00C67BF4"/>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B20"/>
    <w:rsid w:val="00D578B3"/>
    <w:rsid w:val="00D618F4"/>
    <w:rsid w:val="00D67339"/>
    <w:rsid w:val="00D714CC"/>
    <w:rsid w:val="00D73162"/>
    <w:rsid w:val="00D734E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437A"/>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27AF"/>
    <w:rsid w:val="00F84FA0"/>
    <w:rsid w:val="00F85195"/>
    <w:rsid w:val="00F868E3"/>
    <w:rsid w:val="00F9045F"/>
    <w:rsid w:val="00F938BA"/>
    <w:rsid w:val="00F94F7D"/>
    <w:rsid w:val="00F95117"/>
    <w:rsid w:val="00F95DAE"/>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0A4A"/>
    <w:rsid w:val="00FE21BB"/>
    <w:rsid w:val="00FE2DCF"/>
    <w:rsid w:val="00FE3FA7"/>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D5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CF0529C6-12AD-4D9C-B921-F7A7A0E6E82D}">
  <ds:schemaRefs>
    <ds:schemaRef ds:uri="http://schemas.openxmlformats.org/officeDocument/2006/bibliography"/>
  </ds:schemaRefs>
</ds:datastoreItem>
</file>

<file path=customXml/itemProps2.xml><?xml version="1.0" encoding="utf-8"?>
<ds:datastoreItem xmlns:ds="http://schemas.openxmlformats.org/officeDocument/2006/customXml" ds:itemID="{0AAB136C-B64B-448B-BB5E-1FA7AB4848B7}"/>
</file>

<file path=customXml/itemProps3.xml><?xml version="1.0" encoding="utf-8"?>
<ds:datastoreItem xmlns:ds="http://schemas.openxmlformats.org/officeDocument/2006/customXml" ds:itemID="{BB00ED91-57CC-4AEE-AC83-096E07BAC958}"/>
</file>

<file path=customXml/itemProps4.xml><?xml version="1.0" encoding="utf-8"?>
<ds:datastoreItem xmlns:ds="http://schemas.openxmlformats.org/officeDocument/2006/customXml" ds:itemID="{78CF05C3-293B-4FE7-8399-1A07160A6BF3}"/>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Mikrop Öldürücü Ultraviyole Işıklar - Personel, sakinler ve aileler için bilgi</vt:lpstr>
    </vt:vector>
  </TitlesOfParts>
  <Manager/>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Mikrop Öldürücü Ultraviyole Işıklar - Personel, sakinler ve aileler için bilgi</dc:title>
  <dc:creator/>
  <cp:lastModifiedBy/>
  <cp:revision>1</cp:revision>
  <dcterms:created xsi:type="dcterms:W3CDTF">2024-06-12T05:08:00Z</dcterms:created>
  <dcterms:modified xsi:type="dcterms:W3CDTF">2024-06-12T05:08:00Z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25696995,3553b0db,7b49e7d8,235b6d6c,28e7345a,721ae34d,3676051a,58f3d465,25321a88</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2024-06-12T05:08:34Z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055fffaa-4d58-41d0-b4e8-0a2f14214714</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