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99E03" w14:textId="77777777" w:rsidR="0074696E" w:rsidRPr="00FF246F" w:rsidRDefault="00BF0E4E" w:rsidP="00EC40D5">
      <w:pPr>
        <w:pStyle w:val="Sectionbreakfirstpage"/>
      </w:pPr>
      <w:r w:rsidRPr="00FF246F">
        <w:rPr>
          <w:lang w:val="en-US" w:bidi="my-MM"/>
        </w:rPr>
        <w:drawing>
          <wp:anchor distT="0" distB="0" distL="114300" distR="114300" simplePos="0" relativeHeight="251655680" behindDoc="1" locked="1" layoutInCell="1" allowOverlap="0" wp14:anchorId="65F31583" wp14:editId="398D1E0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817068"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050FA5E5" w14:textId="77777777" w:rsidR="00A62D44" w:rsidRPr="00FF246F" w:rsidRDefault="00A62D44" w:rsidP="00EC40D5">
      <w:pPr>
        <w:pStyle w:val="Sectionbreakfirstpage"/>
        <w:sectPr w:rsidR="00A62D44" w:rsidRPr="00FF246F"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AB6CBA" w:rsidRPr="00FF246F" w14:paraId="17F7C6C5" w14:textId="77777777" w:rsidTr="31A57B60">
        <w:trPr>
          <w:trHeight w:val="622"/>
        </w:trPr>
        <w:tc>
          <w:tcPr>
            <w:tcW w:w="10348" w:type="dxa"/>
            <w:tcMar>
              <w:top w:w="1531" w:type="dxa"/>
              <w:left w:w="0" w:type="dxa"/>
              <w:right w:w="0" w:type="dxa"/>
            </w:tcMar>
          </w:tcPr>
          <w:p w14:paraId="445BFCA3" w14:textId="77777777" w:rsidR="003B5733" w:rsidRPr="00FF246F" w:rsidRDefault="00BF0E4E" w:rsidP="003B5733">
            <w:pPr>
              <w:pStyle w:val="Documenttitle"/>
            </w:pPr>
            <w:r w:rsidRPr="00FF246F">
              <w:rPr>
                <w:noProof/>
                <w:sz w:val="44"/>
                <w:szCs w:val="48"/>
                <w:lang w:val="en-US" w:bidi="my-MM"/>
              </w:rPr>
              <mc:AlternateContent>
                <mc:Choice Requires="wps">
                  <w:drawing>
                    <wp:anchor distT="45720" distB="45720" distL="114300" distR="114300" simplePos="0" relativeHeight="251659776" behindDoc="0" locked="0" layoutInCell="1" allowOverlap="1" wp14:anchorId="75C4E261" wp14:editId="0E1524B0">
                      <wp:simplePos x="0" y="0"/>
                      <wp:positionH relativeFrom="column">
                        <wp:posOffset>-64136</wp:posOffset>
                      </wp:positionH>
                      <wp:positionV relativeFrom="page">
                        <wp:posOffset>-548005</wp:posOffset>
                      </wp:positionV>
                      <wp:extent cx="1933575" cy="314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314325"/>
                              </a:xfrm>
                              <a:prstGeom prst="rect">
                                <a:avLst/>
                              </a:prstGeom>
                              <a:solidFill>
                                <a:srgbClr val="FFFFFF"/>
                              </a:solidFill>
                              <a:ln w="9525">
                                <a:solidFill>
                                  <a:schemeClr val="bg1"/>
                                </a:solidFill>
                                <a:miter lim="800000"/>
                                <a:headEnd/>
                                <a:tailEnd/>
                              </a:ln>
                            </wps:spPr>
                            <wps:txbx>
                              <w:txbxContent>
                                <w:p w14:paraId="1EA4651E" w14:textId="77777777" w:rsidR="0036773E" w:rsidRDefault="00BF0E4E" w:rsidP="0036773E">
                                  <w:r>
                                    <w:rPr>
                                      <w:lang w:val="ro"/>
                                    </w:rPr>
                                    <w:t>Romanian | limba română</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75C4E261" id="_x0000_t202" coordsize="21600,21600" o:spt="202" path="m,l,21600r21600,l21600,xe">
                      <v:stroke joinstyle="miter"/>
                      <v:path gradientshapeok="t" o:connecttype="rect"/>
                    </v:shapetype>
                    <v:shape id="Text Box 2" o:spid="_x0000_s1026" type="#_x0000_t202" style="position:absolute;margin-left:-5.05pt;margin-top:-43.15pt;width:152.25pt;height:24.7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" strokecolor="white [3212]">
                      <v:textbox>
                        <w:txbxContent>
                          <w:p w14:paraId="1EA4651E" w14:textId="77777777" w:rsidR="0036773E" w:rsidRDefault="00BF0E4E" w:rsidP="0036773E">
                            <w:r>
                              <w:rPr>
                                <w:lang w:val="ro"/>
                              </w:rPr>
                              <w:t>Romanian | limba română</w:t>
                            </w:r>
                          </w:p>
                        </w:txbxContent>
                      </v:textbox>
                      <w10:wrap anchory="page"/>
                    </v:shape>
                  </w:pict>
                </mc:Fallback>
              </mc:AlternateContent>
            </w:r>
            <w:bookmarkStart w:id="0" w:name="_Hlk141261506"/>
            <w:bookmarkEnd w:id="0"/>
            <w:r w:rsidR="00E922DC" w:rsidRPr="00FF246F">
              <w:rPr>
                <w:lang w:val="ro"/>
              </w:rPr>
              <w:t xml:space="preserve">Lumini ultraviolete germicide </w:t>
            </w:r>
          </w:p>
        </w:tc>
      </w:tr>
      <w:tr w:rsidR="00AB6CBA" w:rsidRPr="00FF246F" w14:paraId="3690C2CC" w14:textId="77777777" w:rsidTr="31A57B60">
        <w:tc>
          <w:tcPr>
            <w:tcW w:w="10348" w:type="dxa"/>
          </w:tcPr>
          <w:p w14:paraId="179126F8" w14:textId="77777777" w:rsidR="003B5733" w:rsidRPr="00FF246F" w:rsidRDefault="00BF0E4E" w:rsidP="00BD1A8F">
            <w:pPr>
              <w:pStyle w:val="Documentsubtitle"/>
              <w:rPr>
                <w:lang w:val="it-IT"/>
              </w:rPr>
            </w:pPr>
            <w:r w:rsidRPr="00FF246F">
              <w:rPr>
                <w:lang w:val="ro"/>
              </w:rPr>
              <w:t>Informații pentru personal, rezidenți și familii</w:t>
            </w:r>
          </w:p>
        </w:tc>
      </w:tr>
      <w:tr w:rsidR="00AB6CBA" w:rsidRPr="00FF246F" w14:paraId="6148469C" w14:textId="77777777" w:rsidTr="31A57B60">
        <w:tc>
          <w:tcPr>
            <w:tcW w:w="10348" w:type="dxa"/>
          </w:tcPr>
          <w:p w14:paraId="6A8DE99E" w14:textId="77777777" w:rsidR="003B5733" w:rsidRPr="00FF246F" w:rsidRDefault="00BF0E4E" w:rsidP="001E5058">
            <w:pPr>
              <w:pStyle w:val="Bannermarking"/>
              <w:rPr>
                <w:lang w:val="it-IT"/>
              </w:rPr>
            </w:pPr>
            <w:r w:rsidRPr="00FF246F">
              <w:fldChar w:fldCharType="begin"/>
            </w:r>
            <w:r w:rsidRPr="00FF246F">
              <w:rPr>
                <w:lang w:val="it-IT"/>
              </w:rPr>
              <w:instrText>FILLIN  "Type the protective marking" \d OFFICIAL \o  \* MERGEFORMAT</w:instrText>
            </w:r>
            <w:r w:rsidRPr="00FF246F">
              <w:fldChar w:fldCharType="separate"/>
            </w:r>
            <w:r w:rsidR="0084198A" w:rsidRPr="00FF246F">
              <w:rPr>
                <w:lang w:val="it-IT"/>
              </w:rPr>
              <w:t>OFFICIAL</w:t>
            </w:r>
            <w:r w:rsidRPr="00FF246F">
              <w:fldChar w:fldCharType="end"/>
            </w:r>
          </w:p>
        </w:tc>
      </w:tr>
    </w:tbl>
    <w:p w14:paraId="2CC9C450" w14:textId="77777777" w:rsidR="00613C68" w:rsidRPr="00FF246F" w:rsidRDefault="00BF0E4E" w:rsidP="00613C68">
      <w:pPr>
        <w:pStyle w:val="Heading2"/>
        <w:rPr>
          <w:lang w:val="it-IT"/>
        </w:rPr>
      </w:pPr>
      <w:r w:rsidRPr="00FF246F">
        <w:rPr>
          <w:lang w:val="ro"/>
        </w:rPr>
        <w:t>Ce este iluminatul ultraviolet germicid?</w:t>
      </w:r>
    </w:p>
    <w:p w14:paraId="537CEB48" w14:textId="77777777" w:rsidR="00613C68" w:rsidRPr="00FF246F" w:rsidRDefault="00613C68" w:rsidP="00613C68">
      <w:pPr>
        <w:pStyle w:val="Body"/>
        <w:rPr>
          <w:lang w:val="it-IT"/>
        </w:rPr>
        <w:sectPr w:rsidR="00613C68" w:rsidRPr="00FF246F" w:rsidSect="00E62622">
          <w:footerReference w:type="even" r:id="rId12"/>
          <w:footerReference w:type="default" r:id="rId13"/>
          <w:footerReference w:type="first" r:id="rId14"/>
          <w:type w:val="continuous"/>
          <w:pgSz w:w="11906" w:h="16838" w:code="9"/>
          <w:pgMar w:top="1418" w:right="851" w:bottom="1418" w:left="851" w:header="680" w:footer="851" w:gutter="0"/>
          <w:cols w:space="340"/>
          <w:docGrid w:linePitch="360"/>
        </w:sectPr>
      </w:pPr>
    </w:p>
    <w:p w14:paraId="7A5B0829" w14:textId="77777777" w:rsidR="00613C68" w:rsidRPr="00FF246F" w:rsidRDefault="00BF0E4E" w:rsidP="00FC2F8D">
      <w:pPr>
        <w:pStyle w:val="Body"/>
        <w:jc w:val="both"/>
        <w:rPr>
          <w:lang w:val="ro"/>
        </w:rPr>
      </w:pPr>
      <w:r w:rsidRPr="00FF246F">
        <w:rPr>
          <w:noProof/>
          <w:lang w:val="en-US" w:bidi="my-MM"/>
        </w:rPr>
        <w:drawing>
          <wp:anchor distT="0" distB="0" distL="114300" distR="114300" simplePos="0" relativeHeight="251657728" behindDoc="0" locked="0" layoutInCell="1" allowOverlap="1" wp14:anchorId="7826975A" wp14:editId="7B894024">
            <wp:simplePos x="0" y="0"/>
            <wp:positionH relativeFrom="margin">
              <wp:posOffset>3219450</wp:posOffset>
            </wp:positionH>
            <wp:positionV relativeFrom="paragraph">
              <wp:posOffset>62865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3B696B92" w:rsidRPr="00FF246F">
        <w:rPr>
          <w:lang w:val="ro"/>
        </w:rPr>
        <w:t>Lumina ultravioletă (numită și UV) este o lumină pe care oamenii nu o pot vedea, dar care poate face virusurile și bacteriile sa devină inofensive și incapabile să provoace boli. Luminile ultraviolete germicide sunt special concepute pentru a produce lumină UV pentru a dezinfecta aerul și s-a demonstrat că reduc răspândirea mai multor boli. Ele sunt amplasate astfel încât lumina UV să fie doar în partea superioară a încăperii, așa cum se vede în imaginea alăturată. Bacteriile și virusurile sunt transportate în calea luminii prin mișcarea normală a aerului. Acest lucru permite oamenilor să folosească încăperea în mod obișnuit.</w:t>
      </w:r>
    </w:p>
    <w:p w14:paraId="11551963" w14:textId="7E28D927" w:rsidR="00B05CA7" w:rsidRPr="00FF246F" w:rsidRDefault="00BF0E4E" w:rsidP="00FF246F">
      <w:pPr>
        <w:pStyle w:val="Body"/>
        <w:rPr>
          <w:lang w:val="ro"/>
        </w:rPr>
      </w:pPr>
      <w:r w:rsidRPr="00FF246F">
        <w:rPr>
          <w:lang w:val="ro"/>
        </w:rPr>
        <w:t xml:space="preserve">Pentru mai multe informații despre iluminatul germicid, vă rugăm să vizitați pagina web a </w:t>
      </w:r>
      <w:r w:rsidR="00D61D76" w:rsidRPr="00FF246F">
        <w:rPr>
          <w:lang w:val="ro"/>
        </w:rPr>
        <w:t>Departamentului pentru Sănătate</w:t>
      </w:r>
      <w:r w:rsidR="00FF246F">
        <w:rPr>
          <w:lang w:val="ro"/>
        </w:rPr>
        <w:t xml:space="preserve"> </w:t>
      </w:r>
      <w:r w:rsidRPr="00FF246F">
        <w:rPr>
          <w:lang w:val="ro"/>
        </w:rPr>
        <w:t>https://www.health.vic.gov.au/infectious-diseases-guidelines-and-advice/germicidal-ultraviolet-light-combatting-airborne-virus-transmission</w:t>
      </w:r>
    </w:p>
    <w:p w14:paraId="20958433" w14:textId="77777777" w:rsidR="00613C68" w:rsidRPr="00FF246F" w:rsidRDefault="00BF0E4E" w:rsidP="00613C68">
      <w:pPr>
        <w:pStyle w:val="Heading2"/>
        <w:rPr>
          <w:color w:val="4F81BD" w:themeColor="accent1"/>
          <w:sz w:val="12"/>
          <w:szCs w:val="12"/>
        </w:rPr>
      </w:pPr>
      <w:r w:rsidRPr="00FF246F">
        <w:rPr>
          <w:color w:val="4F81BD" w:themeColor="accent1"/>
          <w:sz w:val="12"/>
          <w:szCs w:val="12"/>
          <w:lang w:val="it-IT"/>
        </w:rPr>
        <w:t xml:space="preserve">US CDC: https://www.cdc.gov/coronavirus/ </w:t>
      </w:r>
      <w:r w:rsidRPr="00FF246F">
        <w:rPr>
          <w:color w:val="4F81BD" w:themeColor="accent1"/>
          <w:sz w:val="12"/>
          <w:szCs w:val="12"/>
        </w:rPr>
        <w:fldChar w:fldCharType="begin"/>
      </w:r>
      <w:r w:rsidRPr="00FF246F">
        <w:rPr>
          <w:color w:val="4F81BD" w:themeColor="accent1"/>
          <w:sz w:val="12"/>
          <w:szCs w:val="12"/>
          <w:lang w:val="it-IT"/>
        </w:rPr>
        <w:instrText xml:space="preserve"> SEQ US_CDC:_https://www.cdc.gov/coronavirus/ \* ARABIC </w:instrText>
      </w:r>
      <w:r w:rsidRPr="00FF246F">
        <w:rPr>
          <w:color w:val="4F81BD" w:themeColor="accent1"/>
          <w:sz w:val="12"/>
          <w:szCs w:val="12"/>
        </w:rPr>
        <w:fldChar w:fldCharType="separate"/>
      </w:r>
      <w:r w:rsidRPr="00FF246F">
        <w:rPr>
          <w:color w:val="4F81BD" w:themeColor="accent1"/>
          <w:sz w:val="12"/>
          <w:szCs w:val="12"/>
          <w:lang w:val="it-IT"/>
        </w:rPr>
        <w:t>1</w:t>
      </w:r>
      <w:r w:rsidRPr="00FF246F">
        <w:rPr>
          <w:color w:val="4F81BD" w:themeColor="accent1"/>
          <w:sz w:val="12"/>
          <w:szCs w:val="12"/>
        </w:rPr>
        <w:fldChar w:fldCharType="end"/>
      </w:r>
    </w:p>
    <w:p w14:paraId="6EC900F3" w14:textId="77777777" w:rsidR="00FF246F" w:rsidRPr="00FF246F" w:rsidRDefault="00FF246F" w:rsidP="00FF246F">
      <w:pPr>
        <w:pStyle w:val="Body"/>
      </w:pPr>
    </w:p>
    <w:p w14:paraId="30133FB7" w14:textId="77777777" w:rsidR="00FF246F" w:rsidRPr="00FF246F" w:rsidRDefault="00FF246F" w:rsidP="00FF246F">
      <w:pPr>
        <w:pStyle w:val="Body"/>
      </w:pPr>
    </w:p>
    <w:p w14:paraId="08BBB4A0" w14:textId="30365979" w:rsidR="00FF246F" w:rsidRPr="00FF246F" w:rsidRDefault="00FF246F" w:rsidP="00FF246F">
      <w:pPr>
        <w:pStyle w:val="Body"/>
        <w:sectPr w:rsidR="00FF246F" w:rsidRPr="00FF246F" w:rsidSect="00C811E7">
          <w:type w:val="continuous"/>
          <w:pgSz w:w="11906" w:h="16838" w:code="9"/>
          <w:pgMar w:top="1418" w:right="851" w:bottom="1418" w:left="851" w:header="680" w:footer="851" w:gutter="0"/>
          <w:cols w:num="2" w:space="567"/>
          <w:docGrid w:linePitch="360"/>
        </w:sectPr>
      </w:pPr>
    </w:p>
    <w:p w14:paraId="240D0072" w14:textId="234B8FC9" w:rsidR="00613C68" w:rsidRPr="00FF246F" w:rsidRDefault="00BF0E4E" w:rsidP="59A4ACBE">
      <w:pPr>
        <w:pStyle w:val="Heading2"/>
        <w:rPr>
          <w:rFonts w:eastAsia="Times"/>
          <w:b w:val="0"/>
          <w:color w:val="auto"/>
          <w:sz w:val="21"/>
          <w:szCs w:val="21"/>
          <w:lang w:val="it-IT"/>
        </w:rPr>
      </w:pPr>
      <w:r w:rsidRPr="00FF246F">
        <w:rPr>
          <w:lang w:val="ro"/>
        </w:rPr>
        <w:t>De ce se instalează iluminatul ultraviolet germicid?</w:t>
      </w:r>
    </w:p>
    <w:p w14:paraId="21D6D03C" w14:textId="024EA668" w:rsidR="00830B64" w:rsidRPr="00FF246F" w:rsidRDefault="00BF0E4E" w:rsidP="00FC2F8D">
      <w:pPr>
        <w:pStyle w:val="Body"/>
        <w:jc w:val="both"/>
        <w:rPr>
          <w:lang w:val="it-IT"/>
        </w:rPr>
      </w:pPr>
      <w:r w:rsidRPr="00FF246F">
        <w:rPr>
          <w:lang w:val="ro"/>
        </w:rPr>
        <w:t>Iluminatul ultraviolet germicid este folosit în spitale de mulți ani pentru a reduce răspândirea bolilor. Testele de laborator arată că virusurile care provoacă COVID-19 și gripă pot fi uci</w:t>
      </w:r>
      <w:r w:rsidR="00D61D76" w:rsidRPr="00FF246F">
        <w:rPr>
          <w:lang w:val="ro"/>
        </w:rPr>
        <w:t>se</w:t>
      </w:r>
      <w:r w:rsidRPr="00FF246F">
        <w:rPr>
          <w:lang w:val="ro"/>
        </w:rPr>
        <w:t xml:space="preserve"> de lumina UV.</w:t>
      </w:r>
    </w:p>
    <w:p w14:paraId="48FF57D3" w14:textId="77777777" w:rsidR="00284AF9" w:rsidRPr="00FF246F" w:rsidRDefault="00BF0E4E" w:rsidP="00FC2F8D">
      <w:pPr>
        <w:pStyle w:val="Body"/>
        <w:jc w:val="both"/>
        <w:rPr>
          <w:lang w:val="it-IT"/>
        </w:rPr>
      </w:pPr>
      <w:r w:rsidRPr="00FF246F">
        <w:rPr>
          <w:lang w:val="ro"/>
        </w:rPr>
        <w:t>Aceasta este o modalitate suplimentară de a preveni răspândirea bolilor infecțioase și este uneori folosită în combinație cu alte metode, cum ar fi măști și filtre de înaltă calitate.</w:t>
      </w:r>
    </w:p>
    <w:p w14:paraId="06D9252E" w14:textId="77777777" w:rsidR="000614F8" w:rsidRPr="00FF246F" w:rsidRDefault="00BF0E4E" w:rsidP="00CA4C48">
      <w:pPr>
        <w:pStyle w:val="Heading2"/>
        <w:rPr>
          <w:lang w:val="it-IT"/>
        </w:rPr>
      </w:pPr>
      <w:r w:rsidRPr="00FF246F">
        <w:rPr>
          <w:lang w:val="ro"/>
        </w:rPr>
        <w:t>Sunt aceste lumini folosite în clădiri?</w:t>
      </w:r>
    </w:p>
    <w:p w14:paraId="5373FBEC" w14:textId="77777777" w:rsidR="00446E42" w:rsidRPr="00FF246F" w:rsidRDefault="00BF0E4E" w:rsidP="00446E42">
      <w:pPr>
        <w:jc w:val="both"/>
        <w:rPr>
          <w:lang w:val="it-IT"/>
        </w:rPr>
      </w:pPr>
      <w:r w:rsidRPr="00FF246F">
        <w:rPr>
          <w:lang w:val="ro"/>
        </w:rPr>
        <w:t>Da, luminile ultraviolete germicide funcționează în Australia în unele unități rezidențiale de îngrijire a vârstnicilor, centre de îngrijire a copiilor și în școli. Există, de asemenea, multe școli, spitale, centre pentru persoane fără adăpost și alte clădiri publice cu instalații de lumină ultravioletă în Statele Unite, Europa și alte țări din întreaga lume. Luminile ultraviolete au fost folosite pentru dezinfectarea încăperilor de aproape 70 de ani.</w:t>
      </w:r>
    </w:p>
    <w:p w14:paraId="56F24DCC" w14:textId="77777777" w:rsidR="00FF246F" w:rsidRDefault="00FF246F">
      <w:pPr>
        <w:spacing w:after="0" w:line="240" w:lineRule="auto"/>
        <w:rPr>
          <w:b/>
          <w:color w:val="53565A"/>
          <w:sz w:val="32"/>
          <w:szCs w:val="28"/>
          <w:lang w:val="ro"/>
        </w:rPr>
      </w:pPr>
      <w:r>
        <w:rPr>
          <w:lang w:val="ro"/>
        </w:rPr>
        <w:br w:type="page"/>
      </w:r>
    </w:p>
    <w:p w14:paraId="23947F01" w14:textId="001F970C" w:rsidR="4EAB4C80" w:rsidRPr="00FF246F" w:rsidRDefault="00BF0E4E" w:rsidP="000B29F7">
      <w:pPr>
        <w:pStyle w:val="Heading2"/>
        <w:rPr>
          <w:rFonts w:eastAsia="Arial" w:cs="Arial"/>
          <w:bCs/>
          <w:szCs w:val="32"/>
          <w:lang w:val="it-IT"/>
        </w:rPr>
      </w:pPr>
      <w:r w:rsidRPr="00FF246F">
        <w:rPr>
          <w:lang w:val="ro"/>
        </w:rPr>
        <w:lastRenderedPageBreak/>
        <w:t>Sunt sigure?</w:t>
      </w:r>
    </w:p>
    <w:p w14:paraId="12D8FCEB" w14:textId="77777777" w:rsidR="004066CA" w:rsidRPr="00FF246F" w:rsidRDefault="00BF0E4E" w:rsidP="004066CA">
      <w:pPr>
        <w:pStyle w:val="Body"/>
        <w:jc w:val="both"/>
        <w:rPr>
          <w:lang w:val="it-IT"/>
        </w:rPr>
      </w:pPr>
      <w:r w:rsidRPr="00FF246F">
        <w:rPr>
          <w:lang w:val="ro"/>
        </w:rPr>
        <w:t>Da, luminile ultraviolete sunt poziționate astfel încât să funcționeze doar în partea superioară a încăperii deasupra zonei utilizate în mod normal de oameni. Expunerea directă la lumina ultravioletă germicidă nu ar fi sigură pentru o perioadă lungă de timp, așa că trebuie să existe întotdeauna verificări pentru a se asigura că acestea sunt instalate corect și că lumina este îndreptată în sus și departe de oameni. Ele vor fi monitorizate frecvent pentru a se asigura că luminile ultraviolete germicide continuă să funcționeze corect.</w:t>
      </w:r>
    </w:p>
    <w:p w14:paraId="296B75A6" w14:textId="77777777" w:rsidR="00F67BA6" w:rsidRPr="00FF246F" w:rsidRDefault="00F67BA6" w:rsidP="00F67BA6">
      <w:pPr>
        <w:pStyle w:val="Body"/>
        <w:jc w:val="both"/>
        <w:rPr>
          <w:rFonts w:eastAsia="Arial" w:cs="Arial"/>
          <w:color w:val="000000" w:themeColor="text1"/>
          <w:szCs w:val="21"/>
          <w:lang w:val="it-IT"/>
        </w:rPr>
      </w:pPr>
    </w:p>
    <w:p w14:paraId="1A8D3693" w14:textId="77777777" w:rsidR="4EAB4C80" w:rsidRPr="00FF246F" w:rsidRDefault="00BF0E4E" w:rsidP="31A57B60">
      <w:pPr>
        <w:pStyle w:val="Heading2"/>
        <w:rPr>
          <w:rFonts w:eastAsia="Arial" w:cs="Arial"/>
          <w:bCs/>
          <w:szCs w:val="32"/>
          <w:lang w:val="it-IT"/>
        </w:rPr>
      </w:pPr>
      <w:r w:rsidRPr="00FF246F">
        <w:rPr>
          <w:lang w:val="ro"/>
        </w:rPr>
        <w:t>Cum se deplasează virusurile în sus până în locul unde este lumina ultravioletă?</w:t>
      </w:r>
    </w:p>
    <w:p w14:paraId="36737401" w14:textId="77777777" w:rsidR="31A57B60" w:rsidRPr="00FF246F" w:rsidRDefault="00BF0E4E" w:rsidP="002B4664">
      <w:pPr>
        <w:ind w:left="-20" w:right="-20"/>
        <w:jc w:val="both"/>
        <w:rPr>
          <w:rFonts w:eastAsia="Arial" w:cs="Arial"/>
          <w:color w:val="000000" w:themeColor="text1"/>
          <w:szCs w:val="21"/>
          <w:lang w:val="ro"/>
        </w:rPr>
      </w:pPr>
      <w:r w:rsidRPr="00FF246F">
        <w:rPr>
          <w:rFonts w:eastAsia="Arial" w:cs="Arial"/>
          <w:color w:val="000000" w:themeColor="text1"/>
          <w:lang w:val="ro"/>
        </w:rPr>
        <w:t>Aerul din interior se mișcă în mod natural datorită diferitelor activități. Când încălzitoarele, aparatele de aer condiționat sau ventilatoarele funcționează, acestea creează mișcarea aerului. Oamenii care intră și ies din încăperi fac, de asemenea, aerul să circule. De asemenea, căldura de la corpurile noastre și de la dispozitivele electrice fac ca aerul să se ridice. Această mișcare transportă particule minuscule, cum ar fi virusurile, în sus în zona în care lumina ultravioletă le poate dezinfecta.</w:t>
      </w:r>
    </w:p>
    <w:p w14:paraId="06361299" w14:textId="77777777" w:rsidR="4EAB4C80" w:rsidRPr="00FF246F" w:rsidRDefault="00BF0E4E" w:rsidP="00FC2F8D">
      <w:pPr>
        <w:pStyle w:val="Heading2"/>
        <w:rPr>
          <w:rFonts w:eastAsia="Arial" w:cs="Arial"/>
          <w:szCs w:val="32"/>
          <w:lang w:val="it-IT"/>
        </w:rPr>
      </w:pPr>
      <w:r w:rsidRPr="00FF246F">
        <w:rPr>
          <w:lang w:val="ro"/>
        </w:rPr>
        <w:t>Se pot opri luminile?</w:t>
      </w:r>
    </w:p>
    <w:p w14:paraId="63742EF4" w14:textId="67782AE1" w:rsidR="00564A94" w:rsidRPr="00FF246F" w:rsidRDefault="00BF0E4E" w:rsidP="3C4BD676">
      <w:pPr>
        <w:pStyle w:val="Body"/>
        <w:jc w:val="both"/>
        <w:rPr>
          <w:lang w:val="ro"/>
        </w:rPr>
      </w:pPr>
      <w:r w:rsidRPr="00FF246F">
        <w:rPr>
          <w:lang w:val="ro"/>
        </w:rPr>
        <w:t>Da, luminile au un întrerupător pentru a le opri. Ele trebuie oprite dacă există lucrări de făcut la înălțime, de exemplu dacă cineva trebuie să lucreze pe o scară în apropierea lor.</w:t>
      </w:r>
    </w:p>
    <w:p w14:paraId="7B3A2965" w14:textId="77777777" w:rsidR="00564A94" w:rsidRPr="00FF246F" w:rsidRDefault="00BF0E4E" w:rsidP="00564A94">
      <w:pPr>
        <w:pStyle w:val="Heading2"/>
        <w:rPr>
          <w:lang w:val="ro"/>
        </w:rPr>
      </w:pPr>
      <w:r w:rsidRPr="00FF246F">
        <w:rPr>
          <w:lang w:val="ro"/>
        </w:rPr>
        <w:t>Luminile vor dezinfecta suprafețele?</w:t>
      </w:r>
    </w:p>
    <w:p w14:paraId="0152F0F8" w14:textId="77777777" w:rsidR="00564A94" w:rsidRPr="00D61D76" w:rsidRDefault="00BF0E4E" w:rsidP="00564A94">
      <w:pPr>
        <w:pStyle w:val="Body"/>
        <w:jc w:val="both"/>
        <w:rPr>
          <w:rFonts w:eastAsia="Arial" w:cs="Arial"/>
          <w:color w:val="000000" w:themeColor="text1"/>
          <w:lang w:val="it-IT"/>
        </w:rPr>
      </w:pPr>
      <w:r w:rsidRPr="00FF246F">
        <w:rPr>
          <w:lang w:val="ro"/>
        </w:rPr>
        <w:t>Nu, atunci când luminile sunt folosite în partea de sus a încăperii pot dezinfecta aerul, dar nu vor curăța suprafețele. Protocoalele obișnuite de curățare a suprafețelor sunt încă necesare atunci când sunt utilizate lumini ultraviolete germicide.</w:t>
      </w:r>
    </w:p>
    <w:sectPr w:rsidR="00564A94" w:rsidRPr="00D61D76" w:rsidSect="00FA39E0">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E682" w14:textId="77777777" w:rsidR="00757D94" w:rsidRDefault="00757D94">
      <w:pPr>
        <w:spacing w:after="0" w:line="240" w:lineRule="auto"/>
      </w:pPr>
      <w:r>
        <w:separator/>
      </w:r>
    </w:p>
  </w:endnote>
  <w:endnote w:type="continuationSeparator" w:id="0">
    <w:p w14:paraId="6BB4CEB2" w14:textId="77777777" w:rsidR="00757D94" w:rsidRDefault="00757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F26F2A1B-24AA-45ED-8AE5-1FBE161BD328}"/>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5B566" w14:textId="054818C7" w:rsidR="008A414D" w:rsidRDefault="008A414D">
    <w:pPr>
      <w:pStyle w:val="Footer"/>
    </w:pPr>
    <w:r>
      <w:rPr>
        <w:noProof/>
      </w:rPr>
      <mc:AlternateContent>
        <mc:Choice Requires="wps">
          <w:drawing>
            <wp:anchor distT="0" distB="0" distL="0" distR="0" simplePos="0" relativeHeight="251662336" behindDoc="0" locked="0" layoutInCell="1" allowOverlap="1" wp14:anchorId="39EB4C3B" wp14:editId="03949DA0">
              <wp:simplePos x="635" y="635"/>
              <wp:positionH relativeFrom="page">
                <wp:align>center</wp:align>
              </wp:positionH>
              <wp:positionV relativeFrom="page">
                <wp:align>bottom</wp:align>
              </wp:positionV>
              <wp:extent cx="443865" cy="443865"/>
              <wp:effectExtent l="0" t="0" r="10160" b="0"/>
              <wp:wrapNone/>
              <wp:docPr id="1020102935"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335273" w14:textId="61EECF94"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EB4C3B"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E335273" w14:textId="61EECF94"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06A5A1" w14:textId="14389E0F" w:rsidR="00E261B3" w:rsidRPr="00F65AA9" w:rsidRDefault="008A414D" w:rsidP="00F84FA0">
    <w:pPr>
      <w:pStyle w:val="Footer"/>
    </w:pPr>
    <w:r>
      <w:rPr>
        <w:noProof/>
        <w:lang w:val="en-US" w:bidi="my-MM"/>
      </w:rPr>
      <mc:AlternateContent>
        <mc:Choice Requires="wps">
          <w:drawing>
            <wp:anchor distT="0" distB="0" distL="0" distR="0" simplePos="0" relativeHeight="251663360" behindDoc="0" locked="0" layoutInCell="1" allowOverlap="1" wp14:anchorId="5B146729" wp14:editId="1031B016">
              <wp:simplePos x="542925" y="9820275"/>
              <wp:positionH relativeFrom="page">
                <wp:align>center</wp:align>
              </wp:positionH>
              <wp:positionV relativeFrom="page">
                <wp:align>bottom</wp:align>
              </wp:positionV>
              <wp:extent cx="443865" cy="443865"/>
              <wp:effectExtent l="0" t="0" r="10160" b="0"/>
              <wp:wrapNone/>
              <wp:docPr id="208606708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8AEF2F" w14:textId="5D06A6C1"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B146729"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308AEF2F" w14:textId="5D06A6C1"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val="en-US" w:bidi="my-MM"/>
      </w:rPr>
      <w:drawing>
        <wp:anchor distT="0" distB="0" distL="114300" distR="114300" simplePos="0" relativeHeight="251658240" behindDoc="1" locked="1" layoutInCell="1" allowOverlap="1" wp14:anchorId="30E810EA" wp14:editId="51DDB06E">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US" w:bidi="my-MM"/>
      </w:rPr>
      <mc:AlternateContent>
        <mc:Choice Requires="wps">
          <w:drawing>
            <wp:anchor distT="0" distB="0" distL="114300" distR="114300" simplePos="0" relativeHeight="251654144" behindDoc="0" locked="0" layoutInCell="0" allowOverlap="1" wp14:anchorId="40C65A7B" wp14:editId="1489F774">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6B12B9B" w14:textId="77777777" w:rsidR="00E261B3" w:rsidRPr="00B21F90" w:rsidRDefault="00BF0E4E" w:rsidP="00B21F90">
                          <w:pPr>
                            <w:spacing w:after="0"/>
                            <w:jc w:val="center"/>
                            <w:rPr>
                              <w:rFonts w:ascii="Arial Black" w:hAnsi="Arial Black"/>
                              <w:color w:val="000000"/>
                              <w:sz w:val="20"/>
                            </w:rPr>
                          </w:pPr>
                          <w:r w:rsidRPr="00B21F90">
                            <w:rPr>
                              <w:rFonts w:ascii="Arial Black" w:hAnsi="Arial Black"/>
                              <w:color w:val="000000"/>
                              <w:sz w:val="20"/>
                              <w:lang w:val="ro"/>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0C65A7B"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46B12B9B" w14:textId="77777777" w:rsidR="00E261B3" w:rsidRPr="00B21F90" w:rsidRDefault="00BF0E4E" w:rsidP="00B21F90">
                    <w:pPr>
                      <w:spacing w:after="0"/>
                      <w:jc w:val="center"/>
                      <w:rPr>
                        <w:rFonts w:ascii="Arial Black" w:hAnsi="Arial Black"/>
                        <w:color w:val="000000"/>
                        <w:sz w:val="20"/>
                      </w:rPr>
                    </w:pPr>
                    <w:r w:rsidRPr="00B21F90">
                      <w:rPr>
                        <w:rFonts w:ascii="Arial Black" w:hAnsi="Arial Black"/>
                        <w:color w:val="000000"/>
                        <w:sz w:val="20"/>
                        <w:lang w:val="ro"/>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334F9" w14:textId="1233B4B6" w:rsidR="00E261B3" w:rsidRDefault="008A414D">
    <w:pPr>
      <w:pStyle w:val="Footer"/>
    </w:pPr>
    <w:r>
      <w:rPr>
        <w:noProof/>
        <w:lang w:val="en-US" w:bidi="my-MM"/>
      </w:rPr>
      <mc:AlternateContent>
        <mc:Choice Requires="wps">
          <w:drawing>
            <wp:anchor distT="0" distB="0" distL="0" distR="0" simplePos="0" relativeHeight="251661312" behindDoc="0" locked="0" layoutInCell="1" allowOverlap="1" wp14:anchorId="64A8586C" wp14:editId="19457471">
              <wp:simplePos x="635" y="635"/>
              <wp:positionH relativeFrom="page">
                <wp:align>center</wp:align>
              </wp:positionH>
              <wp:positionV relativeFrom="page">
                <wp:align>bottom</wp:align>
              </wp:positionV>
              <wp:extent cx="443865" cy="443865"/>
              <wp:effectExtent l="0" t="0" r="10160" b="0"/>
              <wp:wrapNone/>
              <wp:docPr id="1211066579"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8CB6C3" w14:textId="374C3194"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A8586C"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E8CB6C3" w14:textId="374C3194"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lang w:val="en-US" w:bidi="my-MM"/>
      </w:rPr>
      <mc:AlternateContent>
        <mc:Choice Requires="wps">
          <w:drawing>
            <wp:anchor distT="0" distB="0" distL="114300" distR="114300" simplePos="0" relativeHeight="251655168" behindDoc="0" locked="0" layoutInCell="0" allowOverlap="1" wp14:anchorId="45D0F7E7" wp14:editId="7CC341F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27DFA" w14:textId="77777777" w:rsidR="00E261B3" w:rsidRPr="00B21F90" w:rsidRDefault="00BF0E4E" w:rsidP="00B21F90">
                          <w:pPr>
                            <w:spacing w:after="0"/>
                            <w:jc w:val="center"/>
                            <w:rPr>
                              <w:rFonts w:ascii="Arial Black" w:hAnsi="Arial Black"/>
                              <w:color w:val="000000"/>
                              <w:sz w:val="20"/>
                            </w:rPr>
                          </w:pPr>
                          <w:r w:rsidRPr="00B21F90">
                            <w:rPr>
                              <w:rFonts w:ascii="Arial Black" w:hAnsi="Arial Black"/>
                              <w:color w:val="000000"/>
                              <w:sz w:val="20"/>
                              <w:lang w:val="ro"/>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45D0F7E7"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7AC27DFA" w14:textId="77777777" w:rsidR="00E261B3" w:rsidRPr="00B21F90" w:rsidRDefault="00BF0E4E" w:rsidP="00B21F90">
                    <w:pPr>
                      <w:spacing w:after="0"/>
                      <w:jc w:val="center"/>
                      <w:rPr>
                        <w:rFonts w:ascii="Arial Black" w:hAnsi="Arial Black"/>
                        <w:color w:val="000000"/>
                        <w:sz w:val="20"/>
                      </w:rPr>
                    </w:pPr>
                    <w:r w:rsidRPr="00B21F90">
                      <w:rPr>
                        <w:rFonts w:ascii="Arial Black" w:hAnsi="Arial Black"/>
                        <w:color w:val="000000"/>
                        <w:sz w:val="20"/>
                        <w:lang w:val="ro"/>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334F" w14:textId="5C144514" w:rsidR="008A414D" w:rsidRDefault="008A414D">
    <w:pPr>
      <w:pStyle w:val="Footer"/>
    </w:pPr>
    <w:r>
      <w:rPr>
        <w:noProof/>
      </w:rPr>
      <mc:AlternateContent>
        <mc:Choice Requires="wps">
          <w:drawing>
            <wp:anchor distT="0" distB="0" distL="0" distR="0" simplePos="0" relativeHeight="251665408" behindDoc="0" locked="0" layoutInCell="1" allowOverlap="1" wp14:anchorId="10AAFC9D" wp14:editId="0E87D16E">
              <wp:simplePos x="635" y="635"/>
              <wp:positionH relativeFrom="page">
                <wp:align>center</wp:align>
              </wp:positionH>
              <wp:positionV relativeFrom="page">
                <wp:align>bottom</wp:align>
              </wp:positionV>
              <wp:extent cx="443865" cy="443865"/>
              <wp:effectExtent l="0" t="0" r="10160" b="0"/>
              <wp:wrapNone/>
              <wp:docPr id="74830693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4B4837" w14:textId="3E1E17E2"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AAFC9D"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74B4837" w14:textId="3E1E17E2"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C8C76" w14:textId="6981A540" w:rsidR="00613C68" w:rsidRPr="00F65AA9" w:rsidRDefault="008A414D" w:rsidP="00F84FA0">
    <w:pPr>
      <w:pStyle w:val="Footer"/>
    </w:pPr>
    <w:r>
      <w:rPr>
        <w:noProof/>
        <w:lang w:val="en-US" w:bidi="my-MM"/>
      </w:rPr>
      <mc:AlternateContent>
        <mc:Choice Requires="wps">
          <w:drawing>
            <wp:anchor distT="0" distB="0" distL="0" distR="0" simplePos="0" relativeHeight="251666432" behindDoc="0" locked="0" layoutInCell="1" allowOverlap="1" wp14:anchorId="2DAD74D3" wp14:editId="70722FE9">
              <wp:simplePos x="635" y="635"/>
              <wp:positionH relativeFrom="page">
                <wp:align>center</wp:align>
              </wp:positionH>
              <wp:positionV relativeFrom="page">
                <wp:align>bottom</wp:align>
              </wp:positionV>
              <wp:extent cx="443865" cy="443865"/>
              <wp:effectExtent l="0" t="0" r="10160" b="0"/>
              <wp:wrapNone/>
              <wp:docPr id="1397239320"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AD70D1" w14:textId="1CCDD699"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DAD74D3"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4AD70D1" w14:textId="1CCDD699"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lang w:val="en-US" w:bidi="my-MM"/>
      </w:rPr>
      <mc:AlternateContent>
        <mc:Choice Requires="wps">
          <w:drawing>
            <wp:anchor distT="0" distB="0" distL="114300" distR="114300" simplePos="0" relativeHeight="251656192" behindDoc="0" locked="0" layoutInCell="0" allowOverlap="1" wp14:anchorId="5111426C" wp14:editId="1E2DFEE2">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9D6187" w14:textId="77777777" w:rsidR="00FF5969" w:rsidRPr="00FF5969" w:rsidRDefault="00BF0E4E" w:rsidP="00FF5969">
                          <w:pPr>
                            <w:spacing w:after="0"/>
                            <w:jc w:val="center"/>
                            <w:rPr>
                              <w:rFonts w:ascii="Arial Black" w:hAnsi="Arial Black"/>
                              <w:color w:val="000000"/>
                              <w:sz w:val="20"/>
                            </w:rPr>
                          </w:pPr>
                          <w:r w:rsidRPr="00FF5969">
                            <w:rPr>
                              <w:rFonts w:ascii="Arial Black" w:hAnsi="Arial Black"/>
                              <w:color w:val="000000"/>
                              <w:sz w:val="20"/>
                              <w:lang w:val="ro"/>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111426C"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61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139D6187" w14:textId="77777777" w:rsidR="00FF5969" w:rsidRPr="00FF5969" w:rsidRDefault="00BF0E4E" w:rsidP="00FF5969">
                    <w:pPr>
                      <w:spacing w:after="0"/>
                      <w:jc w:val="center"/>
                      <w:rPr>
                        <w:rFonts w:ascii="Arial Black" w:hAnsi="Arial Black"/>
                        <w:color w:val="000000"/>
                        <w:sz w:val="20"/>
                      </w:rPr>
                    </w:pPr>
                    <w:r w:rsidRPr="00FF5969">
                      <w:rPr>
                        <w:rFonts w:ascii="Arial Black" w:hAnsi="Arial Black"/>
                        <w:color w:val="000000"/>
                        <w:sz w:val="20"/>
                        <w:lang w:val="ro"/>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86F88" w14:textId="3E2EB105" w:rsidR="008A414D" w:rsidRDefault="008A414D">
    <w:pPr>
      <w:pStyle w:val="Footer"/>
    </w:pPr>
    <w:r>
      <w:rPr>
        <w:noProof/>
      </w:rPr>
      <mc:AlternateContent>
        <mc:Choice Requires="wps">
          <w:drawing>
            <wp:anchor distT="0" distB="0" distL="0" distR="0" simplePos="0" relativeHeight="251664384" behindDoc="0" locked="0" layoutInCell="1" allowOverlap="1" wp14:anchorId="2049D221" wp14:editId="5AFB6A43">
              <wp:simplePos x="635" y="635"/>
              <wp:positionH relativeFrom="page">
                <wp:align>center</wp:align>
              </wp:positionH>
              <wp:positionV relativeFrom="page">
                <wp:align>bottom</wp:align>
              </wp:positionV>
              <wp:extent cx="443865" cy="443865"/>
              <wp:effectExtent l="0" t="0" r="10160" b="0"/>
              <wp:wrapNone/>
              <wp:docPr id="1112936328"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9C2553" w14:textId="0950B2C1"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49D221"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289C2553" w14:textId="0950B2C1"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2FECE" w14:textId="2264D3C8" w:rsidR="008A414D" w:rsidRDefault="008A414D">
    <w:pPr>
      <w:pStyle w:val="Footer"/>
    </w:pPr>
    <w:r>
      <w:rPr>
        <w:noProof/>
      </w:rPr>
      <mc:AlternateContent>
        <mc:Choice Requires="wps">
          <w:drawing>
            <wp:anchor distT="0" distB="0" distL="0" distR="0" simplePos="0" relativeHeight="251668480" behindDoc="0" locked="0" layoutInCell="1" allowOverlap="1" wp14:anchorId="111D6C9C" wp14:editId="71F5F6DF">
              <wp:simplePos x="635" y="635"/>
              <wp:positionH relativeFrom="page">
                <wp:align>center</wp:align>
              </wp:positionH>
              <wp:positionV relativeFrom="page">
                <wp:align>bottom</wp:align>
              </wp:positionV>
              <wp:extent cx="443865" cy="443865"/>
              <wp:effectExtent l="0" t="0" r="10160" b="0"/>
              <wp:wrapNone/>
              <wp:docPr id="103921433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12F035" w14:textId="5895E4EA"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D6C9C"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1312F035" w14:textId="5895E4EA"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14884" w14:textId="769936DE" w:rsidR="00373890" w:rsidRPr="00F65AA9" w:rsidRDefault="008A414D" w:rsidP="00F84FA0">
    <w:pPr>
      <w:pStyle w:val="Footer"/>
    </w:pPr>
    <w:r>
      <w:rPr>
        <w:noProof/>
        <w:lang w:val="en-US" w:bidi="my-MM"/>
      </w:rPr>
      <mc:AlternateContent>
        <mc:Choice Requires="wps">
          <w:drawing>
            <wp:anchor distT="0" distB="0" distL="0" distR="0" simplePos="0" relativeHeight="251669504" behindDoc="0" locked="0" layoutInCell="1" allowOverlap="1" wp14:anchorId="6EDAD0CA" wp14:editId="62533B6C">
              <wp:simplePos x="542925" y="9820275"/>
              <wp:positionH relativeFrom="page">
                <wp:align>center</wp:align>
              </wp:positionH>
              <wp:positionV relativeFrom="page">
                <wp:align>bottom</wp:align>
              </wp:positionV>
              <wp:extent cx="443865" cy="443865"/>
              <wp:effectExtent l="0" t="0" r="10160" b="0"/>
              <wp:wrapNone/>
              <wp:docPr id="2146403806"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142CA4" w14:textId="2201830B"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DAD0CA"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75142CA4" w14:textId="2201830B"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lang w:val="en-US" w:bidi="my-MM"/>
      </w:rPr>
      <mc:AlternateContent>
        <mc:Choice Requires="wps">
          <w:drawing>
            <wp:anchor distT="0" distB="0" distL="114300" distR="114300" simplePos="0" relativeHeight="251660288" behindDoc="0" locked="0" layoutInCell="0" allowOverlap="1" wp14:anchorId="51E2940D" wp14:editId="31BFC15F">
              <wp:simplePos x="0" y="0"/>
              <wp:positionH relativeFrom="page">
                <wp:posOffset>0</wp:posOffset>
              </wp:positionH>
              <wp:positionV relativeFrom="page">
                <wp:posOffset>10189210</wp:posOffset>
              </wp:positionV>
              <wp:extent cx="7560310" cy="311785"/>
              <wp:effectExtent l="0" t="0" r="0" b="12065"/>
              <wp:wrapNone/>
              <wp:docPr id="75516566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048AF8" w14:textId="77777777" w:rsidR="00B07FF7" w:rsidRPr="00B07FF7" w:rsidRDefault="00BF0E4E" w:rsidP="00B07FF7">
                          <w:pPr>
                            <w:spacing w:after="0"/>
                            <w:jc w:val="center"/>
                            <w:rPr>
                              <w:rFonts w:ascii="Arial Black" w:hAnsi="Arial Black"/>
                              <w:color w:val="000000"/>
                              <w:sz w:val="20"/>
                            </w:rPr>
                          </w:pPr>
                          <w:r w:rsidRPr="00B07FF7">
                            <w:rPr>
                              <w:rFonts w:ascii="Arial Black" w:hAnsi="Arial Black"/>
                              <w:color w:val="000000"/>
                              <w:sz w:val="20"/>
                              <w:lang w:val="ro"/>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1E2940D" id="Text Box 7" o:spid="_x0000_s103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c+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B/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PH9c+&#10;DwIAAB0EAAAOAAAAAAAAAAAAAAAAAC4CAABkcnMvZTJvRG9jLnhtbFBLAQItABQABgAIAAAAIQBI&#10;DV6a3wAAAAsBAAAPAAAAAAAAAAAAAAAAAGkEAABkcnMvZG93bnJldi54bWxQSwUGAAAAAAQABADz&#10;AAAAdQUAAAAA&#10;" o:allowincell="f" filled="f" stroked="f" strokeweight=".5pt">
              <v:textbox inset=",0,,0">
                <w:txbxContent>
                  <w:p w14:paraId="3D048AF8" w14:textId="77777777" w:rsidR="00B07FF7" w:rsidRPr="00B07FF7" w:rsidRDefault="00BF0E4E" w:rsidP="00B07FF7">
                    <w:pPr>
                      <w:spacing w:after="0"/>
                      <w:jc w:val="center"/>
                      <w:rPr>
                        <w:rFonts w:ascii="Arial Black" w:hAnsi="Arial Black"/>
                        <w:color w:val="000000"/>
                        <w:sz w:val="20"/>
                      </w:rPr>
                    </w:pPr>
                    <w:r w:rsidRPr="00B07FF7">
                      <w:rPr>
                        <w:rFonts w:ascii="Arial Black" w:hAnsi="Arial Black"/>
                        <w:color w:val="000000"/>
                        <w:sz w:val="20"/>
                        <w:lang w:val="ro"/>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EB6C9" w14:textId="771E7084" w:rsidR="008A414D" w:rsidRDefault="008A414D">
    <w:pPr>
      <w:pStyle w:val="Footer"/>
    </w:pPr>
    <w:r>
      <w:rPr>
        <w:noProof/>
      </w:rPr>
      <mc:AlternateContent>
        <mc:Choice Requires="wps">
          <w:drawing>
            <wp:anchor distT="0" distB="0" distL="0" distR="0" simplePos="0" relativeHeight="251667456" behindDoc="0" locked="0" layoutInCell="1" allowOverlap="1" wp14:anchorId="65CF613A" wp14:editId="460AB395">
              <wp:simplePos x="635" y="635"/>
              <wp:positionH relativeFrom="page">
                <wp:align>center</wp:align>
              </wp:positionH>
              <wp:positionV relativeFrom="page">
                <wp:align>bottom</wp:align>
              </wp:positionV>
              <wp:extent cx="443865" cy="443865"/>
              <wp:effectExtent l="0" t="0" r="10160" b="0"/>
              <wp:wrapNone/>
              <wp:docPr id="1494066349"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20603A" w14:textId="281860A5"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5CF613A" id="_x0000_t202" coordsize="21600,21600" o:spt="202" path="m,l,21600r21600,l21600,xe">
              <v:stroke joinstyle="miter"/>
              <v:path gradientshapeok="t" o:connecttype="rect"/>
            </v:shapetype>
            <v:shape id="_x0000_s1039"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4F20603A" w14:textId="281860A5" w:rsidR="008A414D" w:rsidRPr="008A414D" w:rsidRDefault="008A414D" w:rsidP="008A414D">
                    <w:pPr>
                      <w:spacing w:after="0"/>
                      <w:rPr>
                        <w:rFonts w:ascii="Arial Black" w:eastAsia="Arial Black" w:hAnsi="Arial Black" w:cs="Arial Black"/>
                        <w:noProof/>
                        <w:color w:val="000000"/>
                        <w:sz w:val="20"/>
                      </w:rPr>
                    </w:pPr>
                    <w:r w:rsidRPr="008A414D">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17708" w14:textId="77777777" w:rsidR="00757D94" w:rsidRDefault="00757D94">
      <w:pPr>
        <w:spacing w:after="0" w:line="240" w:lineRule="auto"/>
      </w:pPr>
      <w:r>
        <w:separator/>
      </w:r>
    </w:p>
  </w:footnote>
  <w:footnote w:type="continuationSeparator" w:id="0">
    <w:p w14:paraId="704C7D8A" w14:textId="77777777" w:rsidR="00757D94" w:rsidRDefault="00757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2FCE5" w14:textId="77777777" w:rsidR="00FA39E0" w:rsidRPr="00D61D76" w:rsidRDefault="00BF0E4E" w:rsidP="00FA39E0">
    <w:pPr>
      <w:pStyle w:val="Header"/>
      <w:rPr>
        <w:lang w:val="it-IT"/>
      </w:rPr>
    </w:pPr>
    <w:r w:rsidRPr="00FA39E0">
      <w:rPr>
        <w:lang w:val="ro"/>
      </w:rPr>
      <w:t>Fișă Informativă – Lumini Ultraviolete Germicide – Rezidenți și Familii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2370011A">
      <w:start w:val="1"/>
      <w:numFmt w:val="bullet"/>
      <w:lvlText w:val=""/>
      <w:lvlJc w:val="left"/>
      <w:pPr>
        <w:ind w:left="1080" w:hanging="360"/>
      </w:pPr>
      <w:rPr>
        <w:rFonts w:ascii="Symbol" w:hAnsi="Symbol" w:hint="default"/>
      </w:rPr>
    </w:lvl>
    <w:lvl w:ilvl="1" w:tplc="AFF84B20" w:tentative="1">
      <w:start w:val="1"/>
      <w:numFmt w:val="bullet"/>
      <w:lvlText w:val="o"/>
      <w:lvlJc w:val="left"/>
      <w:pPr>
        <w:ind w:left="1800" w:hanging="360"/>
      </w:pPr>
      <w:rPr>
        <w:rFonts w:ascii="Courier New" w:hAnsi="Courier New" w:cs="Courier New" w:hint="default"/>
      </w:rPr>
    </w:lvl>
    <w:lvl w:ilvl="2" w:tplc="879CF6FA" w:tentative="1">
      <w:start w:val="1"/>
      <w:numFmt w:val="bullet"/>
      <w:lvlText w:val=""/>
      <w:lvlJc w:val="left"/>
      <w:pPr>
        <w:ind w:left="2520" w:hanging="360"/>
      </w:pPr>
      <w:rPr>
        <w:rFonts w:ascii="Wingdings" w:hAnsi="Wingdings" w:hint="default"/>
      </w:rPr>
    </w:lvl>
    <w:lvl w:ilvl="3" w:tplc="9A0AEFB8" w:tentative="1">
      <w:start w:val="1"/>
      <w:numFmt w:val="bullet"/>
      <w:lvlText w:val=""/>
      <w:lvlJc w:val="left"/>
      <w:pPr>
        <w:ind w:left="3240" w:hanging="360"/>
      </w:pPr>
      <w:rPr>
        <w:rFonts w:ascii="Symbol" w:hAnsi="Symbol" w:hint="default"/>
      </w:rPr>
    </w:lvl>
    <w:lvl w:ilvl="4" w:tplc="044C562C" w:tentative="1">
      <w:start w:val="1"/>
      <w:numFmt w:val="bullet"/>
      <w:lvlText w:val="o"/>
      <w:lvlJc w:val="left"/>
      <w:pPr>
        <w:ind w:left="3960" w:hanging="360"/>
      </w:pPr>
      <w:rPr>
        <w:rFonts w:ascii="Courier New" w:hAnsi="Courier New" w:cs="Courier New" w:hint="default"/>
      </w:rPr>
    </w:lvl>
    <w:lvl w:ilvl="5" w:tplc="3198FD24" w:tentative="1">
      <w:start w:val="1"/>
      <w:numFmt w:val="bullet"/>
      <w:lvlText w:val=""/>
      <w:lvlJc w:val="left"/>
      <w:pPr>
        <w:ind w:left="4680" w:hanging="360"/>
      </w:pPr>
      <w:rPr>
        <w:rFonts w:ascii="Wingdings" w:hAnsi="Wingdings" w:hint="default"/>
      </w:rPr>
    </w:lvl>
    <w:lvl w:ilvl="6" w:tplc="DEC4C942" w:tentative="1">
      <w:start w:val="1"/>
      <w:numFmt w:val="bullet"/>
      <w:lvlText w:val=""/>
      <w:lvlJc w:val="left"/>
      <w:pPr>
        <w:ind w:left="5400" w:hanging="360"/>
      </w:pPr>
      <w:rPr>
        <w:rFonts w:ascii="Symbol" w:hAnsi="Symbol" w:hint="default"/>
      </w:rPr>
    </w:lvl>
    <w:lvl w:ilvl="7" w:tplc="927649B2" w:tentative="1">
      <w:start w:val="1"/>
      <w:numFmt w:val="bullet"/>
      <w:lvlText w:val="o"/>
      <w:lvlJc w:val="left"/>
      <w:pPr>
        <w:ind w:left="6120" w:hanging="360"/>
      </w:pPr>
      <w:rPr>
        <w:rFonts w:ascii="Courier New" w:hAnsi="Courier New" w:cs="Courier New" w:hint="default"/>
      </w:rPr>
    </w:lvl>
    <w:lvl w:ilvl="8" w:tplc="82649EB2"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2EB4F970">
      <w:start w:val="1"/>
      <w:numFmt w:val="decimal"/>
      <w:lvlText w:val="%1."/>
      <w:lvlJc w:val="left"/>
      <w:pPr>
        <w:ind w:left="720" w:hanging="360"/>
      </w:pPr>
    </w:lvl>
    <w:lvl w:ilvl="1" w:tplc="D4C6267A">
      <w:start w:val="1"/>
      <w:numFmt w:val="lowerLetter"/>
      <w:lvlText w:val="%2."/>
      <w:lvlJc w:val="left"/>
      <w:pPr>
        <w:ind w:left="1440" w:hanging="360"/>
      </w:pPr>
    </w:lvl>
    <w:lvl w:ilvl="2" w:tplc="7EDC535E" w:tentative="1">
      <w:start w:val="1"/>
      <w:numFmt w:val="lowerRoman"/>
      <w:lvlText w:val="%3."/>
      <w:lvlJc w:val="right"/>
      <w:pPr>
        <w:ind w:left="2160" w:hanging="180"/>
      </w:pPr>
    </w:lvl>
    <w:lvl w:ilvl="3" w:tplc="9EC43B86" w:tentative="1">
      <w:start w:val="1"/>
      <w:numFmt w:val="decimal"/>
      <w:lvlText w:val="%4."/>
      <w:lvlJc w:val="left"/>
      <w:pPr>
        <w:ind w:left="2880" w:hanging="360"/>
      </w:pPr>
    </w:lvl>
    <w:lvl w:ilvl="4" w:tplc="CCE63CD2" w:tentative="1">
      <w:start w:val="1"/>
      <w:numFmt w:val="lowerLetter"/>
      <w:lvlText w:val="%5."/>
      <w:lvlJc w:val="left"/>
      <w:pPr>
        <w:ind w:left="3600" w:hanging="360"/>
      </w:pPr>
    </w:lvl>
    <w:lvl w:ilvl="5" w:tplc="D194C448" w:tentative="1">
      <w:start w:val="1"/>
      <w:numFmt w:val="lowerRoman"/>
      <w:lvlText w:val="%6."/>
      <w:lvlJc w:val="right"/>
      <w:pPr>
        <w:ind w:left="4320" w:hanging="180"/>
      </w:pPr>
    </w:lvl>
    <w:lvl w:ilvl="6" w:tplc="96BE6816" w:tentative="1">
      <w:start w:val="1"/>
      <w:numFmt w:val="decimal"/>
      <w:lvlText w:val="%7."/>
      <w:lvlJc w:val="left"/>
      <w:pPr>
        <w:ind w:left="5040" w:hanging="360"/>
      </w:pPr>
    </w:lvl>
    <w:lvl w:ilvl="7" w:tplc="71901B90" w:tentative="1">
      <w:start w:val="1"/>
      <w:numFmt w:val="lowerLetter"/>
      <w:lvlText w:val="%8."/>
      <w:lvlJc w:val="left"/>
      <w:pPr>
        <w:ind w:left="5760" w:hanging="360"/>
      </w:pPr>
    </w:lvl>
    <w:lvl w:ilvl="8" w:tplc="AAC85978"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4260DC80">
      <w:start w:val="1"/>
      <w:numFmt w:val="bullet"/>
      <w:lvlText w:val=""/>
      <w:lvlJc w:val="left"/>
      <w:pPr>
        <w:ind w:left="720" w:hanging="360"/>
      </w:pPr>
      <w:rPr>
        <w:rFonts w:ascii="Symbol" w:hAnsi="Symbol" w:hint="default"/>
      </w:rPr>
    </w:lvl>
    <w:lvl w:ilvl="1" w:tplc="B73855B0" w:tentative="1">
      <w:start w:val="1"/>
      <w:numFmt w:val="bullet"/>
      <w:lvlText w:val="o"/>
      <w:lvlJc w:val="left"/>
      <w:pPr>
        <w:ind w:left="1440" w:hanging="360"/>
      </w:pPr>
      <w:rPr>
        <w:rFonts w:ascii="Courier New" w:hAnsi="Courier New" w:cs="Courier New" w:hint="default"/>
      </w:rPr>
    </w:lvl>
    <w:lvl w:ilvl="2" w:tplc="D4960CBC" w:tentative="1">
      <w:start w:val="1"/>
      <w:numFmt w:val="bullet"/>
      <w:lvlText w:val=""/>
      <w:lvlJc w:val="left"/>
      <w:pPr>
        <w:ind w:left="2160" w:hanging="360"/>
      </w:pPr>
      <w:rPr>
        <w:rFonts w:ascii="Wingdings" w:hAnsi="Wingdings" w:hint="default"/>
      </w:rPr>
    </w:lvl>
    <w:lvl w:ilvl="3" w:tplc="F31CFBD2" w:tentative="1">
      <w:start w:val="1"/>
      <w:numFmt w:val="bullet"/>
      <w:lvlText w:val=""/>
      <w:lvlJc w:val="left"/>
      <w:pPr>
        <w:ind w:left="2880" w:hanging="360"/>
      </w:pPr>
      <w:rPr>
        <w:rFonts w:ascii="Symbol" w:hAnsi="Symbol" w:hint="default"/>
      </w:rPr>
    </w:lvl>
    <w:lvl w:ilvl="4" w:tplc="4E94F488" w:tentative="1">
      <w:start w:val="1"/>
      <w:numFmt w:val="bullet"/>
      <w:lvlText w:val="o"/>
      <w:lvlJc w:val="left"/>
      <w:pPr>
        <w:ind w:left="3600" w:hanging="360"/>
      </w:pPr>
      <w:rPr>
        <w:rFonts w:ascii="Courier New" w:hAnsi="Courier New" w:cs="Courier New" w:hint="default"/>
      </w:rPr>
    </w:lvl>
    <w:lvl w:ilvl="5" w:tplc="B4328398" w:tentative="1">
      <w:start w:val="1"/>
      <w:numFmt w:val="bullet"/>
      <w:lvlText w:val=""/>
      <w:lvlJc w:val="left"/>
      <w:pPr>
        <w:ind w:left="4320" w:hanging="360"/>
      </w:pPr>
      <w:rPr>
        <w:rFonts w:ascii="Wingdings" w:hAnsi="Wingdings" w:hint="default"/>
      </w:rPr>
    </w:lvl>
    <w:lvl w:ilvl="6" w:tplc="C60E9EA4" w:tentative="1">
      <w:start w:val="1"/>
      <w:numFmt w:val="bullet"/>
      <w:lvlText w:val=""/>
      <w:lvlJc w:val="left"/>
      <w:pPr>
        <w:ind w:left="5040" w:hanging="360"/>
      </w:pPr>
      <w:rPr>
        <w:rFonts w:ascii="Symbol" w:hAnsi="Symbol" w:hint="default"/>
      </w:rPr>
    </w:lvl>
    <w:lvl w:ilvl="7" w:tplc="719ABBDE" w:tentative="1">
      <w:start w:val="1"/>
      <w:numFmt w:val="bullet"/>
      <w:lvlText w:val="o"/>
      <w:lvlJc w:val="left"/>
      <w:pPr>
        <w:ind w:left="5760" w:hanging="360"/>
      </w:pPr>
      <w:rPr>
        <w:rFonts w:ascii="Courier New" w:hAnsi="Courier New" w:cs="Courier New" w:hint="default"/>
      </w:rPr>
    </w:lvl>
    <w:lvl w:ilvl="8" w:tplc="CB46E1B8"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E71CC30C">
      <w:start w:val="1"/>
      <w:numFmt w:val="bullet"/>
      <w:lvlText w:val=""/>
      <w:lvlJc w:val="left"/>
      <w:pPr>
        <w:ind w:left="720" w:hanging="360"/>
      </w:pPr>
      <w:rPr>
        <w:rFonts w:ascii="Symbol" w:hAnsi="Symbol" w:hint="default"/>
      </w:rPr>
    </w:lvl>
    <w:lvl w:ilvl="1" w:tplc="4C9A2F8A" w:tentative="1">
      <w:start w:val="1"/>
      <w:numFmt w:val="bullet"/>
      <w:lvlText w:val="o"/>
      <w:lvlJc w:val="left"/>
      <w:pPr>
        <w:ind w:left="1440" w:hanging="360"/>
      </w:pPr>
      <w:rPr>
        <w:rFonts w:ascii="Courier New" w:hAnsi="Courier New" w:cs="Courier New" w:hint="default"/>
      </w:rPr>
    </w:lvl>
    <w:lvl w:ilvl="2" w:tplc="1CE00310" w:tentative="1">
      <w:start w:val="1"/>
      <w:numFmt w:val="bullet"/>
      <w:lvlText w:val=""/>
      <w:lvlJc w:val="left"/>
      <w:pPr>
        <w:ind w:left="2160" w:hanging="360"/>
      </w:pPr>
      <w:rPr>
        <w:rFonts w:ascii="Wingdings" w:hAnsi="Wingdings" w:hint="default"/>
      </w:rPr>
    </w:lvl>
    <w:lvl w:ilvl="3" w:tplc="D2E2B708" w:tentative="1">
      <w:start w:val="1"/>
      <w:numFmt w:val="bullet"/>
      <w:lvlText w:val=""/>
      <w:lvlJc w:val="left"/>
      <w:pPr>
        <w:ind w:left="2880" w:hanging="360"/>
      </w:pPr>
      <w:rPr>
        <w:rFonts w:ascii="Symbol" w:hAnsi="Symbol" w:hint="default"/>
      </w:rPr>
    </w:lvl>
    <w:lvl w:ilvl="4" w:tplc="5E1E1228" w:tentative="1">
      <w:start w:val="1"/>
      <w:numFmt w:val="bullet"/>
      <w:lvlText w:val="o"/>
      <w:lvlJc w:val="left"/>
      <w:pPr>
        <w:ind w:left="3600" w:hanging="360"/>
      </w:pPr>
      <w:rPr>
        <w:rFonts w:ascii="Courier New" w:hAnsi="Courier New" w:cs="Courier New" w:hint="default"/>
      </w:rPr>
    </w:lvl>
    <w:lvl w:ilvl="5" w:tplc="E0666B42" w:tentative="1">
      <w:start w:val="1"/>
      <w:numFmt w:val="bullet"/>
      <w:lvlText w:val=""/>
      <w:lvlJc w:val="left"/>
      <w:pPr>
        <w:ind w:left="4320" w:hanging="360"/>
      </w:pPr>
      <w:rPr>
        <w:rFonts w:ascii="Wingdings" w:hAnsi="Wingdings" w:hint="default"/>
      </w:rPr>
    </w:lvl>
    <w:lvl w:ilvl="6" w:tplc="39168F40" w:tentative="1">
      <w:start w:val="1"/>
      <w:numFmt w:val="bullet"/>
      <w:lvlText w:val=""/>
      <w:lvlJc w:val="left"/>
      <w:pPr>
        <w:ind w:left="5040" w:hanging="360"/>
      </w:pPr>
      <w:rPr>
        <w:rFonts w:ascii="Symbol" w:hAnsi="Symbol" w:hint="default"/>
      </w:rPr>
    </w:lvl>
    <w:lvl w:ilvl="7" w:tplc="2416C520" w:tentative="1">
      <w:start w:val="1"/>
      <w:numFmt w:val="bullet"/>
      <w:lvlText w:val="o"/>
      <w:lvlJc w:val="left"/>
      <w:pPr>
        <w:ind w:left="5760" w:hanging="360"/>
      </w:pPr>
      <w:rPr>
        <w:rFonts w:ascii="Courier New" w:hAnsi="Courier New" w:cs="Courier New" w:hint="default"/>
      </w:rPr>
    </w:lvl>
    <w:lvl w:ilvl="8" w:tplc="DF544470"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E958835E">
      <w:start w:val="1"/>
      <w:numFmt w:val="bullet"/>
      <w:lvlText w:val=""/>
      <w:lvlJc w:val="left"/>
      <w:pPr>
        <w:ind w:left="720" w:hanging="360"/>
      </w:pPr>
      <w:rPr>
        <w:rFonts w:ascii="Symbol" w:hAnsi="Symbol" w:hint="default"/>
      </w:rPr>
    </w:lvl>
    <w:lvl w:ilvl="1" w:tplc="3DEAAF3E" w:tentative="1">
      <w:start w:val="1"/>
      <w:numFmt w:val="bullet"/>
      <w:lvlText w:val="o"/>
      <w:lvlJc w:val="left"/>
      <w:pPr>
        <w:ind w:left="1440" w:hanging="360"/>
      </w:pPr>
      <w:rPr>
        <w:rFonts w:ascii="Courier New" w:hAnsi="Courier New" w:cs="Courier New" w:hint="default"/>
      </w:rPr>
    </w:lvl>
    <w:lvl w:ilvl="2" w:tplc="61A43D82" w:tentative="1">
      <w:start w:val="1"/>
      <w:numFmt w:val="bullet"/>
      <w:lvlText w:val=""/>
      <w:lvlJc w:val="left"/>
      <w:pPr>
        <w:ind w:left="2160" w:hanging="360"/>
      </w:pPr>
      <w:rPr>
        <w:rFonts w:ascii="Wingdings" w:hAnsi="Wingdings" w:hint="default"/>
      </w:rPr>
    </w:lvl>
    <w:lvl w:ilvl="3" w:tplc="F46C721A" w:tentative="1">
      <w:start w:val="1"/>
      <w:numFmt w:val="bullet"/>
      <w:lvlText w:val=""/>
      <w:lvlJc w:val="left"/>
      <w:pPr>
        <w:ind w:left="2880" w:hanging="360"/>
      </w:pPr>
      <w:rPr>
        <w:rFonts w:ascii="Symbol" w:hAnsi="Symbol" w:hint="default"/>
      </w:rPr>
    </w:lvl>
    <w:lvl w:ilvl="4" w:tplc="CD04BE30" w:tentative="1">
      <w:start w:val="1"/>
      <w:numFmt w:val="bullet"/>
      <w:lvlText w:val="o"/>
      <w:lvlJc w:val="left"/>
      <w:pPr>
        <w:ind w:left="3600" w:hanging="360"/>
      </w:pPr>
      <w:rPr>
        <w:rFonts w:ascii="Courier New" w:hAnsi="Courier New" w:cs="Courier New" w:hint="default"/>
      </w:rPr>
    </w:lvl>
    <w:lvl w:ilvl="5" w:tplc="E5520F64" w:tentative="1">
      <w:start w:val="1"/>
      <w:numFmt w:val="bullet"/>
      <w:lvlText w:val=""/>
      <w:lvlJc w:val="left"/>
      <w:pPr>
        <w:ind w:left="4320" w:hanging="360"/>
      </w:pPr>
      <w:rPr>
        <w:rFonts w:ascii="Wingdings" w:hAnsi="Wingdings" w:hint="default"/>
      </w:rPr>
    </w:lvl>
    <w:lvl w:ilvl="6" w:tplc="BAAA84A8" w:tentative="1">
      <w:start w:val="1"/>
      <w:numFmt w:val="bullet"/>
      <w:lvlText w:val=""/>
      <w:lvlJc w:val="left"/>
      <w:pPr>
        <w:ind w:left="5040" w:hanging="360"/>
      </w:pPr>
      <w:rPr>
        <w:rFonts w:ascii="Symbol" w:hAnsi="Symbol" w:hint="default"/>
      </w:rPr>
    </w:lvl>
    <w:lvl w:ilvl="7" w:tplc="BF12A312" w:tentative="1">
      <w:start w:val="1"/>
      <w:numFmt w:val="bullet"/>
      <w:lvlText w:val="o"/>
      <w:lvlJc w:val="left"/>
      <w:pPr>
        <w:ind w:left="5760" w:hanging="360"/>
      </w:pPr>
      <w:rPr>
        <w:rFonts w:ascii="Courier New" w:hAnsi="Courier New" w:cs="Courier New" w:hint="default"/>
      </w:rPr>
    </w:lvl>
    <w:lvl w:ilvl="8" w:tplc="7FDED42E"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1DDC04F2">
      <w:start w:val="1"/>
      <w:numFmt w:val="bullet"/>
      <w:lvlText w:val=""/>
      <w:lvlJc w:val="left"/>
      <w:pPr>
        <w:ind w:left="1440" w:hanging="360"/>
      </w:pPr>
      <w:rPr>
        <w:rFonts w:ascii="Symbol" w:hAnsi="Symbol" w:hint="default"/>
      </w:rPr>
    </w:lvl>
    <w:lvl w:ilvl="1" w:tplc="27E61A82" w:tentative="1">
      <w:start w:val="1"/>
      <w:numFmt w:val="bullet"/>
      <w:lvlText w:val="o"/>
      <w:lvlJc w:val="left"/>
      <w:pPr>
        <w:ind w:left="2160" w:hanging="360"/>
      </w:pPr>
      <w:rPr>
        <w:rFonts w:ascii="Courier New" w:hAnsi="Courier New" w:cs="Courier New" w:hint="default"/>
      </w:rPr>
    </w:lvl>
    <w:lvl w:ilvl="2" w:tplc="6EAC3CDE" w:tentative="1">
      <w:start w:val="1"/>
      <w:numFmt w:val="bullet"/>
      <w:lvlText w:val=""/>
      <w:lvlJc w:val="left"/>
      <w:pPr>
        <w:ind w:left="2880" w:hanging="360"/>
      </w:pPr>
      <w:rPr>
        <w:rFonts w:ascii="Wingdings" w:hAnsi="Wingdings" w:hint="default"/>
      </w:rPr>
    </w:lvl>
    <w:lvl w:ilvl="3" w:tplc="72523FC0" w:tentative="1">
      <w:start w:val="1"/>
      <w:numFmt w:val="bullet"/>
      <w:lvlText w:val=""/>
      <w:lvlJc w:val="left"/>
      <w:pPr>
        <w:ind w:left="3600" w:hanging="360"/>
      </w:pPr>
      <w:rPr>
        <w:rFonts w:ascii="Symbol" w:hAnsi="Symbol" w:hint="default"/>
      </w:rPr>
    </w:lvl>
    <w:lvl w:ilvl="4" w:tplc="130E6FB8" w:tentative="1">
      <w:start w:val="1"/>
      <w:numFmt w:val="bullet"/>
      <w:lvlText w:val="o"/>
      <w:lvlJc w:val="left"/>
      <w:pPr>
        <w:ind w:left="4320" w:hanging="360"/>
      </w:pPr>
      <w:rPr>
        <w:rFonts w:ascii="Courier New" w:hAnsi="Courier New" w:cs="Courier New" w:hint="default"/>
      </w:rPr>
    </w:lvl>
    <w:lvl w:ilvl="5" w:tplc="5C9C36D6" w:tentative="1">
      <w:start w:val="1"/>
      <w:numFmt w:val="bullet"/>
      <w:lvlText w:val=""/>
      <w:lvlJc w:val="left"/>
      <w:pPr>
        <w:ind w:left="5040" w:hanging="360"/>
      </w:pPr>
      <w:rPr>
        <w:rFonts w:ascii="Wingdings" w:hAnsi="Wingdings" w:hint="default"/>
      </w:rPr>
    </w:lvl>
    <w:lvl w:ilvl="6" w:tplc="1FA44882" w:tentative="1">
      <w:start w:val="1"/>
      <w:numFmt w:val="bullet"/>
      <w:lvlText w:val=""/>
      <w:lvlJc w:val="left"/>
      <w:pPr>
        <w:ind w:left="5760" w:hanging="360"/>
      </w:pPr>
      <w:rPr>
        <w:rFonts w:ascii="Symbol" w:hAnsi="Symbol" w:hint="default"/>
      </w:rPr>
    </w:lvl>
    <w:lvl w:ilvl="7" w:tplc="FE0A6470" w:tentative="1">
      <w:start w:val="1"/>
      <w:numFmt w:val="bullet"/>
      <w:lvlText w:val="o"/>
      <w:lvlJc w:val="left"/>
      <w:pPr>
        <w:ind w:left="6480" w:hanging="360"/>
      </w:pPr>
      <w:rPr>
        <w:rFonts w:ascii="Courier New" w:hAnsi="Courier New" w:cs="Courier New" w:hint="default"/>
      </w:rPr>
    </w:lvl>
    <w:lvl w:ilvl="8" w:tplc="86FE2634" w:tentative="1">
      <w:start w:val="1"/>
      <w:numFmt w:val="bullet"/>
      <w:lvlText w:val=""/>
      <w:lvlJc w:val="left"/>
      <w:pPr>
        <w:ind w:left="7200" w:hanging="360"/>
      </w:pPr>
      <w:rPr>
        <w:rFonts w:ascii="Wingdings" w:hAnsi="Wingdings" w:hint="default"/>
      </w:rPr>
    </w:lvl>
  </w:abstractNum>
  <w:num w:numId="1" w16cid:durableId="2066902333">
    <w:abstractNumId w:val="10"/>
  </w:num>
  <w:num w:numId="2" w16cid:durableId="1198010649">
    <w:abstractNumId w:val="17"/>
  </w:num>
  <w:num w:numId="3" w16cid:durableId="196326385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136739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736906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4147915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610110">
    <w:abstractNumId w:val="21"/>
  </w:num>
  <w:num w:numId="8" w16cid:durableId="1289169259">
    <w:abstractNumId w:val="16"/>
  </w:num>
  <w:num w:numId="9" w16cid:durableId="32311018">
    <w:abstractNumId w:val="20"/>
  </w:num>
  <w:num w:numId="10" w16cid:durableId="30987288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33725607">
    <w:abstractNumId w:val="22"/>
  </w:num>
  <w:num w:numId="12" w16cid:durableId="13790093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1499049">
    <w:abstractNumId w:val="18"/>
  </w:num>
  <w:num w:numId="14" w16cid:durableId="18320195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0730790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438527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73181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87386666">
    <w:abstractNumId w:val="24"/>
  </w:num>
  <w:num w:numId="19" w16cid:durableId="1533226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24410307">
    <w:abstractNumId w:val="14"/>
  </w:num>
  <w:num w:numId="21" w16cid:durableId="1093939013">
    <w:abstractNumId w:val="12"/>
  </w:num>
  <w:num w:numId="22" w16cid:durableId="16673988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966080909">
    <w:abstractNumId w:val="15"/>
  </w:num>
  <w:num w:numId="24" w16cid:durableId="1257592842">
    <w:abstractNumId w:val="25"/>
  </w:num>
  <w:num w:numId="25" w16cid:durableId="1825274394">
    <w:abstractNumId w:val="23"/>
  </w:num>
  <w:num w:numId="26" w16cid:durableId="1541818313">
    <w:abstractNumId w:val="19"/>
  </w:num>
  <w:num w:numId="27" w16cid:durableId="54403836">
    <w:abstractNumId w:val="11"/>
  </w:num>
  <w:num w:numId="28" w16cid:durableId="1381513126">
    <w:abstractNumId w:val="26"/>
  </w:num>
  <w:num w:numId="29" w16cid:durableId="709499090">
    <w:abstractNumId w:val="9"/>
  </w:num>
  <w:num w:numId="30" w16cid:durableId="120807019">
    <w:abstractNumId w:val="7"/>
  </w:num>
  <w:num w:numId="31" w16cid:durableId="1351180860">
    <w:abstractNumId w:val="6"/>
  </w:num>
  <w:num w:numId="32" w16cid:durableId="1339498129">
    <w:abstractNumId w:val="5"/>
  </w:num>
  <w:num w:numId="33" w16cid:durableId="588974002">
    <w:abstractNumId w:val="4"/>
  </w:num>
  <w:num w:numId="34" w16cid:durableId="1907837839">
    <w:abstractNumId w:val="8"/>
  </w:num>
  <w:num w:numId="35" w16cid:durableId="722799716">
    <w:abstractNumId w:val="3"/>
  </w:num>
  <w:num w:numId="36" w16cid:durableId="1671516426">
    <w:abstractNumId w:val="2"/>
  </w:num>
  <w:num w:numId="37" w16cid:durableId="1600991873">
    <w:abstractNumId w:val="1"/>
  </w:num>
  <w:num w:numId="38" w16cid:durableId="2147159649">
    <w:abstractNumId w:val="0"/>
  </w:num>
  <w:num w:numId="39" w16cid:durableId="14981073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10BC"/>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3DE"/>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C65C7"/>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03B"/>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57D94"/>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7789B"/>
    <w:rsid w:val="00884B62"/>
    <w:rsid w:val="0088529C"/>
    <w:rsid w:val="00887903"/>
    <w:rsid w:val="008916F2"/>
    <w:rsid w:val="0089270A"/>
    <w:rsid w:val="00893AF6"/>
    <w:rsid w:val="00894BC4"/>
    <w:rsid w:val="008A28A8"/>
    <w:rsid w:val="008A414D"/>
    <w:rsid w:val="008A5B32"/>
    <w:rsid w:val="008B2EE4"/>
    <w:rsid w:val="008B4D3D"/>
    <w:rsid w:val="008B57C7"/>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51D0"/>
    <w:rsid w:val="009D70A4"/>
    <w:rsid w:val="009D7B14"/>
    <w:rsid w:val="009E08D1"/>
    <w:rsid w:val="009E1B95"/>
    <w:rsid w:val="009E496F"/>
    <w:rsid w:val="009E4B0D"/>
    <w:rsid w:val="009E5250"/>
    <w:rsid w:val="009E73DC"/>
    <w:rsid w:val="009E73FE"/>
    <w:rsid w:val="009E7DCA"/>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B88"/>
    <w:rsid w:val="00A96E65"/>
    <w:rsid w:val="00A97C72"/>
    <w:rsid w:val="00AA268E"/>
    <w:rsid w:val="00AA310B"/>
    <w:rsid w:val="00AA63D4"/>
    <w:rsid w:val="00AB06E8"/>
    <w:rsid w:val="00AB1CD3"/>
    <w:rsid w:val="00AB352F"/>
    <w:rsid w:val="00AB6CBA"/>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0E4E"/>
    <w:rsid w:val="00BF30B2"/>
    <w:rsid w:val="00BF557D"/>
    <w:rsid w:val="00BF7F58"/>
    <w:rsid w:val="00C003AE"/>
    <w:rsid w:val="00C01381"/>
    <w:rsid w:val="00C01AB1"/>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75656"/>
    <w:rsid w:val="00C811E7"/>
    <w:rsid w:val="00C863C4"/>
    <w:rsid w:val="00C8746D"/>
    <w:rsid w:val="00C920EA"/>
    <w:rsid w:val="00C93C3E"/>
    <w:rsid w:val="00CA12E3"/>
    <w:rsid w:val="00CA1476"/>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7B72"/>
    <w:rsid w:val="00D27D8F"/>
    <w:rsid w:val="00D3185C"/>
    <w:rsid w:val="00D3205F"/>
    <w:rsid w:val="00D3318E"/>
    <w:rsid w:val="00D33E72"/>
    <w:rsid w:val="00D35BD6"/>
    <w:rsid w:val="00D361B5"/>
    <w:rsid w:val="00D37258"/>
    <w:rsid w:val="00D405AC"/>
    <w:rsid w:val="00D411A2"/>
    <w:rsid w:val="00D4606D"/>
    <w:rsid w:val="00D46C92"/>
    <w:rsid w:val="00D506F0"/>
    <w:rsid w:val="00D50B9C"/>
    <w:rsid w:val="00D52D73"/>
    <w:rsid w:val="00D52E58"/>
    <w:rsid w:val="00D56B20"/>
    <w:rsid w:val="00D578B3"/>
    <w:rsid w:val="00D618F4"/>
    <w:rsid w:val="00D61D76"/>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437A"/>
    <w:rsid w:val="00F101B8"/>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6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E73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01C938A8-12EF-41AE-AB97-4852E6422A97}">
  <ds:schemaRefs>
    <ds:schemaRef ds:uri="http://schemas.openxmlformats.org/officeDocument/2006/bibliography"/>
  </ds:schemaRefs>
</ds:datastoreItem>
</file>

<file path=customXml/itemProps2.xml><?xml version="1.0" encoding="utf-8"?>
<ds:datastoreItem xmlns:ds="http://schemas.openxmlformats.org/officeDocument/2006/customXml" ds:itemID="{681C7F75-EC2F-4967-BEC0-7E4664C0324B}"/>
</file>

<file path=customXml/itemProps3.xml><?xml version="1.0" encoding="utf-8"?>
<ds:datastoreItem xmlns:ds="http://schemas.openxmlformats.org/officeDocument/2006/customXml" ds:itemID="{C7889296-8BE3-4A9C-BA3C-A7E2D282A802}"/>
</file>

<file path=customXml/itemProps4.xml><?xml version="1.0" encoding="utf-8"?>
<ds:datastoreItem xmlns:ds="http://schemas.openxmlformats.org/officeDocument/2006/customXml" ds:itemID="{02994B9E-7E93-48B3-ADA1-0A29FA4AA65D}"/>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Lumini ultraviolete germicide - Informații pentru personal, rezidenți și familii</vt:lpstr>
    </vt:vector>
  </TitlesOfParts>
  <Manager/>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Lumini ultraviolete germicide - Informații pentru personal, rezidenți și familii</dc:title>
  <dc:creator/>
  <cp:lastModifiedBy/>
  <cp:revision>1</cp:revision>
  <dcterms:created xsi:type="dcterms:W3CDTF">2024-06-12T04:49:00Z</dcterms:created>
  <dcterms:modified xsi:type="dcterms:W3CDTF">2024-06-12T04:49:00Z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482f68d3,3ccd8917,7c56db8d,42560f88,2c9a41f5,53482e18,590da4ad,3df12701,7fef85de</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2024-06-12T04:49:59Z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d977fd45-1210-4051-bd90-b97df5c379b8</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