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4B2D7" w14:textId="7CE2589E" w:rsidR="0074696E" w:rsidRPr="004C6EEE" w:rsidRDefault="009841DE" w:rsidP="00EC40D5">
      <w:pPr>
        <w:pStyle w:val="Sectionbreakfirstpage"/>
      </w:pPr>
      <w:r>
        <w:rPr>
          <w:lang w:val="en-US" w:bidi="my-MM"/>
        </w:rPr>
        <w:drawing>
          <wp:anchor distT="0" distB="0" distL="114300" distR="114300" simplePos="0" relativeHeight="251658240" behindDoc="1" locked="1" layoutInCell="1" allowOverlap="0" wp14:anchorId="0C2484E8" wp14:editId="700B693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67833"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3EDCE74"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8B7732" w14:paraId="78C2B29D" w14:textId="77777777" w:rsidTr="31A57B60">
        <w:trPr>
          <w:trHeight w:val="622"/>
        </w:trPr>
        <w:tc>
          <w:tcPr>
            <w:tcW w:w="10348" w:type="dxa"/>
            <w:tcMar>
              <w:top w:w="1531" w:type="dxa"/>
              <w:left w:w="0" w:type="dxa"/>
              <w:right w:w="0" w:type="dxa"/>
            </w:tcMar>
          </w:tcPr>
          <w:p w14:paraId="451604CB" w14:textId="77777777" w:rsidR="003B5733" w:rsidRPr="003B5733" w:rsidRDefault="009841DE" w:rsidP="003B5733">
            <w:pPr>
              <w:pStyle w:val="Documenttitle"/>
            </w:pPr>
            <w:r w:rsidRPr="00E14428">
              <w:rPr>
                <w:noProof/>
                <w:sz w:val="44"/>
                <w:szCs w:val="48"/>
                <w:lang w:val="en-US" w:bidi="my-MM"/>
              </w:rPr>
              <mc:AlternateContent>
                <mc:Choice Requires="wps">
                  <w:drawing>
                    <wp:anchor distT="45720" distB="45720" distL="114300" distR="114300" simplePos="0" relativeHeight="251661312" behindDoc="0" locked="0" layoutInCell="1" allowOverlap="1" wp14:anchorId="00D0130D" wp14:editId="49778E19">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0796904A" w14:textId="77777777" w:rsidR="0036773E" w:rsidRDefault="009841DE" w:rsidP="0036773E">
                                  <w:r>
                                    <w:rPr>
                                      <w:lang w:val="de"/>
                                    </w:rPr>
                                    <w:t>German | Deutsch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0D0130D"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0796904A" w14:textId="77777777" w:rsidR="0036773E" w:rsidRDefault="009841DE" w:rsidP="0036773E">
                            <w:r>
                              <w:rPr>
                                <w:lang w:val="de"/>
                              </w:rPr>
                              <w:t>German | Deutsch</w:t>
                            </w:r>
                          </w:p>
                        </w:txbxContent>
                      </v:textbox>
                      <w10:wrap anchory="page"/>
                    </v:shape>
                  </w:pict>
                </mc:Fallback>
              </mc:AlternateContent>
            </w:r>
            <w:bookmarkStart w:id="0" w:name="_Hlk141261506"/>
            <w:bookmarkEnd w:id="0"/>
            <w:r w:rsidR="00E922DC" w:rsidRPr="00E922DC">
              <w:rPr>
                <w:lang w:val="de"/>
              </w:rPr>
              <w:t xml:space="preserve">Keimtötende Ultraviolett-Lichter </w:t>
            </w:r>
          </w:p>
        </w:tc>
      </w:tr>
      <w:tr w:rsidR="008B7732" w14:paraId="3F1189E4" w14:textId="77777777" w:rsidTr="31A57B60">
        <w:tc>
          <w:tcPr>
            <w:tcW w:w="10348" w:type="dxa"/>
          </w:tcPr>
          <w:p w14:paraId="604B2D31" w14:textId="77777777" w:rsidR="003B5733" w:rsidRPr="00A1389F" w:rsidRDefault="009841DE" w:rsidP="00BD1A8F">
            <w:pPr>
              <w:pStyle w:val="Documentsubtitle"/>
            </w:pPr>
            <w:r>
              <w:rPr>
                <w:lang w:val="de"/>
              </w:rPr>
              <w:t>Informationen für Personal, Bewohner und Angehörige</w:t>
            </w:r>
          </w:p>
        </w:tc>
      </w:tr>
      <w:tr w:rsidR="008B7732" w14:paraId="239158BC" w14:textId="77777777" w:rsidTr="31A57B60">
        <w:tc>
          <w:tcPr>
            <w:tcW w:w="10348" w:type="dxa"/>
          </w:tcPr>
          <w:p w14:paraId="1EE3C88C" w14:textId="77777777" w:rsidR="003B5733" w:rsidRPr="001E37F2" w:rsidRDefault="008C6F79" w:rsidP="001E5058">
            <w:pPr>
              <w:pStyle w:val="Bannermarking"/>
            </w:pPr>
            <w:r>
              <w:fldChar w:fldCharType="begin"/>
            </w:r>
            <w:r>
              <w:instrText>FILLIN  "Type the protective marking" \d OFFICIAL \o  \* MERGEFORMAT</w:instrText>
            </w:r>
            <w:r>
              <w:fldChar w:fldCharType="separate"/>
            </w:r>
            <w:r w:rsidR="0084198A" w:rsidRPr="001E37F2">
              <w:t>OFFICIAL</w:t>
            </w:r>
            <w:r>
              <w:fldChar w:fldCharType="end"/>
            </w:r>
          </w:p>
        </w:tc>
      </w:tr>
    </w:tbl>
    <w:p w14:paraId="1A05EEC7" w14:textId="318D703B" w:rsidR="00613C68" w:rsidRPr="00B57329" w:rsidRDefault="009841DE" w:rsidP="00613C68">
      <w:pPr>
        <w:pStyle w:val="Heading2"/>
      </w:pPr>
      <w:r>
        <w:rPr>
          <w:lang w:val="de"/>
        </w:rPr>
        <w:t>Was ist keimtötende ultraviolette Beleuchtung?</w:t>
      </w:r>
    </w:p>
    <w:p w14:paraId="70A610E5" w14:textId="77777777" w:rsidR="00613C68" w:rsidRDefault="00613C68" w:rsidP="00613C68">
      <w:pPr>
        <w:pStyle w:val="Body"/>
        <w:sectPr w:rsidR="00613C68"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2DE321C5" w14:textId="62E2CADD" w:rsidR="00613C68" w:rsidRDefault="009841DE" w:rsidP="00FC2F8D">
      <w:pPr>
        <w:pStyle w:val="Body"/>
        <w:jc w:val="both"/>
      </w:pPr>
      <w:r w:rsidRPr="00513375">
        <w:rPr>
          <w:noProof/>
          <w:lang w:val="en-US" w:bidi="my-MM"/>
        </w:rPr>
        <w:drawing>
          <wp:anchor distT="0" distB="0" distL="114300" distR="114300" simplePos="0" relativeHeight="251659264" behindDoc="0" locked="0" layoutInCell="1" allowOverlap="1" wp14:anchorId="0A932DA7" wp14:editId="0A5DF5C0">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Pr>
          <w:lang w:val="de"/>
        </w:rPr>
        <w:t>Ultraviolettes Licht (auch UV-Licht genannt) ist ein für Menschen unsichtbares Licht, das aber Viren und Bakterien unschädlich machen kann, sodass sie keine Krankheiten verursachen können. Keimtötende UV-Lichter sind speziell für die Erzeugung von UV-Licht zur Desinfektion der Luft konzipiert und reduzieren nachweislich die Verbreitung verschiedener Krankheiten. Sie werden so angebracht, dass das UV-Licht nur in den oberen Teil des Raumes fällt, wie auf dem nebenstehenden Bild. Bakterien und Viren werden durch die normale Luftbewegung in den UV-Strahl getragen. So können Personen den Raum wie gewohnt nutzen.</w:t>
      </w:r>
    </w:p>
    <w:p w14:paraId="7D9350B7" w14:textId="77777777" w:rsidR="00B05CA7" w:rsidRDefault="009841DE" w:rsidP="00B05CA7">
      <w:pPr>
        <w:pStyle w:val="Body"/>
        <w:jc w:val="both"/>
      </w:pPr>
      <w:r w:rsidRPr="00F95117">
        <w:rPr>
          <w:lang w:val="de"/>
        </w:rPr>
        <w:t>Weitere Informationen über keimtötende Beleuchtung finden Sie auf der Website des Gesundheitsministeriums https://www.health.vic.gov.au/infectious-diseases-guidelines-and-advice/germicidal-ultraviolet-light-combatting-airborne-virus-transmission</w:t>
      </w:r>
    </w:p>
    <w:p w14:paraId="5D265A94" w14:textId="77777777" w:rsidR="0020467A" w:rsidRDefault="0020467A" w:rsidP="0020467A">
      <w:pPr>
        <w:pStyle w:val="Heading2"/>
        <w:rPr>
          <w:color w:val="4F81BD" w:themeColor="accent1"/>
          <w:sz w:val="12"/>
          <w:szCs w:val="12"/>
        </w:rPr>
      </w:pPr>
      <w:r w:rsidRPr="00867D1D">
        <w:rPr>
          <w:color w:val="4F81BD" w:themeColor="accent1"/>
          <w:sz w:val="12"/>
          <w:szCs w:val="12"/>
          <w:lang w:val="it-IT"/>
        </w:rPr>
        <w:t xml:space="preserve">US CDC: https://www.cdc.gov/coronavirus/ </w:t>
      </w:r>
      <w:r w:rsidRPr="00867D1D">
        <w:rPr>
          <w:color w:val="4F81BD" w:themeColor="accent1"/>
          <w:sz w:val="12"/>
          <w:szCs w:val="12"/>
        </w:rPr>
        <w:fldChar w:fldCharType="begin"/>
      </w:r>
      <w:r w:rsidRPr="00867D1D">
        <w:rPr>
          <w:color w:val="4F81BD" w:themeColor="accent1"/>
          <w:sz w:val="12"/>
          <w:szCs w:val="12"/>
          <w:lang w:val="it-IT"/>
        </w:rPr>
        <w:instrText xml:space="preserve"> SEQ US_CDC:_https://www.cdc.gov/coronavirus/ \* ARABIC </w:instrText>
      </w:r>
      <w:r w:rsidRPr="00867D1D">
        <w:rPr>
          <w:color w:val="4F81BD" w:themeColor="accent1"/>
          <w:sz w:val="12"/>
          <w:szCs w:val="12"/>
        </w:rPr>
        <w:fldChar w:fldCharType="separate"/>
      </w:r>
      <w:r w:rsidRPr="00867D1D">
        <w:rPr>
          <w:color w:val="4F81BD" w:themeColor="accent1"/>
          <w:sz w:val="12"/>
          <w:szCs w:val="12"/>
          <w:lang w:val="it-IT"/>
        </w:rPr>
        <w:t>1</w:t>
      </w:r>
      <w:r w:rsidRPr="00867D1D">
        <w:rPr>
          <w:color w:val="4F81BD" w:themeColor="accent1"/>
          <w:sz w:val="12"/>
          <w:szCs w:val="12"/>
        </w:rPr>
        <w:fldChar w:fldCharType="end"/>
      </w:r>
    </w:p>
    <w:p w14:paraId="39C44128" w14:textId="77777777" w:rsidR="0020467A" w:rsidRDefault="0020467A" w:rsidP="00613C68">
      <w:pPr>
        <w:pStyle w:val="Heading2"/>
        <w:rPr>
          <w:color w:val="4F81BD" w:themeColor="accent1"/>
          <w:sz w:val="12"/>
          <w:szCs w:val="12"/>
        </w:rPr>
      </w:pPr>
    </w:p>
    <w:p w14:paraId="7BCCA708" w14:textId="77777777" w:rsidR="0020467A" w:rsidRDefault="0020467A" w:rsidP="0020467A">
      <w:pPr>
        <w:pStyle w:val="Body"/>
      </w:pPr>
    </w:p>
    <w:p w14:paraId="700A7B3A" w14:textId="77777777" w:rsidR="0020467A" w:rsidRDefault="0020467A" w:rsidP="0020467A">
      <w:pPr>
        <w:pStyle w:val="Body"/>
      </w:pPr>
    </w:p>
    <w:p w14:paraId="4526F92F" w14:textId="77777777" w:rsidR="0020467A" w:rsidRPr="0020467A" w:rsidRDefault="0020467A" w:rsidP="0020467A">
      <w:pPr>
        <w:pStyle w:val="Body"/>
        <w:sectPr w:rsidR="0020467A" w:rsidRPr="0020467A" w:rsidSect="00C811E7">
          <w:type w:val="continuous"/>
          <w:pgSz w:w="11906" w:h="16838" w:code="9"/>
          <w:pgMar w:top="1418" w:right="851" w:bottom="1418" w:left="851" w:header="680" w:footer="851" w:gutter="0"/>
          <w:cols w:num="2" w:space="567"/>
          <w:docGrid w:linePitch="360"/>
        </w:sectPr>
      </w:pPr>
    </w:p>
    <w:p w14:paraId="178C67A1" w14:textId="77777777" w:rsidR="00613C68" w:rsidRPr="0036773E" w:rsidRDefault="009841DE" w:rsidP="00613C68">
      <w:pPr>
        <w:pStyle w:val="Heading2"/>
        <w:rPr>
          <w:rFonts w:eastAsia="Times"/>
          <w:b w:val="0"/>
          <w:vanish/>
          <w:color w:val="auto"/>
          <w:sz w:val="21"/>
          <w:szCs w:val="20"/>
        </w:rPr>
        <w:sectPr w:rsidR="00613C68" w:rsidRPr="0036773E" w:rsidSect="0020467A">
          <w:type w:val="continuous"/>
          <w:pgSz w:w="11906" w:h="16838" w:code="9"/>
          <w:pgMar w:top="1418" w:right="851" w:bottom="1418" w:left="851" w:header="680" w:footer="851" w:gutter="0"/>
          <w:cols w:space="567"/>
          <w:docGrid w:linePitch="360"/>
        </w:sectPr>
      </w:pPr>
      <w:r w:rsidRPr="0036773E">
        <w:rPr>
          <w:vanish/>
          <w:color w:val="4F81BD" w:themeColor="accent1"/>
          <w:sz w:val="12"/>
          <w:szCs w:val="12"/>
        </w:rPr>
        <w:t xml:space="preserve">US CDC: https://www.cdc.gov/coronavirus/ </w:t>
      </w:r>
      <w:r w:rsidRPr="0036773E">
        <w:rPr>
          <w:vanish/>
          <w:color w:val="4F81BD" w:themeColor="accent1"/>
          <w:sz w:val="12"/>
          <w:szCs w:val="12"/>
        </w:rPr>
        <w:fldChar w:fldCharType="begin"/>
      </w:r>
      <w:r w:rsidRPr="0036773E">
        <w:rPr>
          <w:vanish/>
          <w:color w:val="4F81BD" w:themeColor="accent1"/>
          <w:sz w:val="12"/>
          <w:szCs w:val="12"/>
        </w:rPr>
        <w:instrText xml:space="preserve"> SEQ US_CDC:_https://www.cdc.gov/coronavirus/ \* ARABIC </w:instrText>
      </w:r>
      <w:r w:rsidRPr="0036773E">
        <w:rPr>
          <w:vanish/>
          <w:color w:val="4F81BD" w:themeColor="accent1"/>
          <w:sz w:val="12"/>
          <w:szCs w:val="12"/>
        </w:rPr>
        <w:fldChar w:fldCharType="separate"/>
      </w:r>
      <w:r w:rsidRPr="0036773E">
        <w:rPr>
          <w:vanish/>
          <w:color w:val="4F81BD" w:themeColor="accent1"/>
          <w:sz w:val="12"/>
          <w:szCs w:val="12"/>
        </w:rPr>
        <w:t>1</w:t>
      </w:r>
      <w:r w:rsidRPr="0036773E">
        <w:rPr>
          <w:vanish/>
          <w:color w:val="4F81BD" w:themeColor="accent1"/>
          <w:sz w:val="12"/>
          <w:szCs w:val="12"/>
        </w:rPr>
        <w:fldChar w:fldCharType="end"/>
      </w:r>
    </w:p>
    <w:p w14:paraId="00705BBE" w14:textId="2E011AD3" w:rsidR="00613C68" w:rsidRPr="00B57329" w:rsidRDefault="009841DE" w:rsidP="59A4ACBE">
      <w:pPr>
        <w:pStyle w:val="Heading2"/>
        <w:rPr>
          <w:rFonts w:eastAsia="Times"/>
          <w:b w:val="0"/>
          <w:color w:val="auto"/>
          <w:sz w:val="21"/>
          <w:szCs w:val="21"/>
        </w:rPr>
      </w:pPr>
      <w:r>
        <w:rPr>
          <w:lang w:val="de"/>
        </w:rPr>
        <w:t>Warum wird keimtötende Ultraviolett-Beleuchtung installiert?</w:t>
      </w:r>
    </w:p>
    <w:p w14:paraId="717C29BD" w14:textId="77777777" w:rsidR="00830B64" w:rsidRDefault="009841DE" w:rsidP="00FC2F8D">
      <w:pPr>
        <w:pStyle w:val="Body"/>
        <w:jc w:val="both"/>
      </w:pPr>
      <w:r>
        <w:rPr>
          <w:lang w:val="de"/>
        </w:rPr>
        <w:t>Keimtötende ultraviolette Beleuchtung wird seit vielen Jahren in Krankenhäusern eingesetzt, um die Ausbreitung von Krankheiten zu verringern. Labortests zeigen, dass die Viren, die COVID-19 und Grippe verursachen, durch UV-Licht inaktiviert werden können.</w:t>
      </w:r>
    </w:p>
    <w:p w14:paraId="690976EA" w14:textId="78625DDF" w:rsidR="0020467A" w:rsidRDefault="009841DE" w:rsidP="0020467A">
      <w:pPr>
        <w:pStyle w:val="Body"/>
        <w:jc w:val="both"/>
        <w:rPr>
          <w:lang w:val="de"/>
        </w:rPr>
      </w:pPr>
      <w:r>
        <w:rPr>
          <w:lang w:val="de"/>
        </w:rPr>
        <w:t>Dies ist eine weitere Möglichkeit, die Verbreitung von Infektionskrankheiten zu verhindern, und wird manchmal in Kombination mit anderen Methoden wie Masken und hochwertigen Filtern eingesetzt.</w:t>
      </w:r>
    </w:p>
    <w:p w14:paraId="759CC7E6" w14:textId="29136B55" w:rsidR="000614F8" w:rsidRDefault="009841DE" w:rsidP="00CA4C48">
      <w:pPr>
        <w:pStyle w:val="Heading2"/>
      </w:pPr>
      <w:r>
        <w:rPr>
          <w:lang w:val="de"/>
        </w:rPr>
        <w:t>Werden diese Lichter in Gebäuden verwendet?</w:t>
      </w:r>
    </w:p>
    <w:p w14:paraId="1AADB100" w14:textId="77777777" w:rsidR="00446E42" w:rsidRDefault="009841DE" w:rsidP="00446E42">
      <w:pPr>
        <w:jc w:val="both"/>
      </w:pPr>
      <w:r w:rsidRPr="006960AC">
        <w:rPr>
          <w:lang w:val="de"/>
        </w:rPr>
        <w:t>Ja, keimtötende ultraviolette Lichter sind in Australien in einigen Einrichtungen der Altenpflege, Kinderbetreuungszentren und Schulen in Betrieb. In den Vereinigten Staaten, Europa und anderen Ländern auf der ganzen Welt gibt es auch viele Schulen, Krankenhäuser, Obdachlosenheime und andere öffentliche Gebäude, die mit ultraviolettem Licht ausgestattet sind. Ultraviolettes Licht wird seit fast 70 Jahren zur Desinfektion von Räumen eingesetzt.</w:t>
      </w:r>
    </w:p>
    <w:p w14:paraId="146C1CF4" w14:textId="77777777" w:rsidR="4EAB4C80" w:rsidRDefault="009841DE" w:rsidP="000B29F7">
      <w:pPr>
        <w:pStyle w:val="Heading2"/>
        <w:rPr>
          <w:rFonts w:eastAsia="Arial" w:cs="Arial"/>
          <w:bCs/>
          <w:szCs w:val="32"/>
        </w:rPr>
      </w:pPr>
      <w:r>
        <w:rPr>
          <w:lang w:val="de"/>
        </w:rPr>
        <w:t>Sind sie sicher?</w:t>
      </w:r>
    </w:p>
    <w:p w14:paraId="08862D1E" w14:textId="70B83C3B" w:rsidR="00F67BA6" w:rsidRPr="0020467A" w:rsidRDefault="009841DE" w:rsidP="0020467A">
      <w:pPr>
        <w:pStyle w:val="Body"/>
        <w:jc w:val="both"/>
      </w:pPr>
      <w:r>
        <w:rPr>
          <w:lang w:val="de"/>
        </w:rPr>
        <w:t xml:space="preserve">Ja, die ultravioletten Lichter sind so angebracht, dass sie nur im oberen Teil des Raumes über dem Bereich wirksam sind, der normalerweise von Menschen genutzt wird. Es wäre nicht sicher, dem keimtötenden </w:t>
      </w:r>
      <w:r>
        <w:rPr>
          <w:lang w:val="de"/>
        </w:rPr>
        <w:lastRenderedPageBreak/>
        <w:t>ultravioletten Licht über einen längeren Zeitraum direkt ausgesetzt zu sein. Daher sollte immer überprüft werden, dass sie korrekt installiert sind und das Licht nach oben und weg von Personen gerichtet ist. Die keimtötenden UV-Lichter werden regelmäßig überwacht, um sicherzustellen, dass sie weiterhin ordnungsgemäß funktionieren.</w:t>
      </w:r>
    </w:p>
    <w:p w14:paraId="1E7D9B09" w14:textId="77777777" w:rsidR="4EAB4C80" w:rsidRDefault="009841DE" w:rsidP="31A57B60">
      <w:pPr>
        <w:pStyle w:val="Heading2"/>
        <w:rPr>
          <w:rFonts w:eastAsia="Arial" w:cs="Arial"/>
          <w:bCs/>
          <w:szCs w:val="32"/>
        </w:rPr>
      </w:pPr>
      <w:r>
        <w:rPr>
          <w:lang w:val="de"/>
        </w:rPr>
        <w:t>Wie kommen die Viren dort hinauf, wo das ultraviolette Licht ist?</w:t>
      </w:r>
    </w:p>
    <w:p w14:paraId="53B17884" w14:textId="77777777" w:rsidR="31A57B60" w:rsidRDefault="009841DE" w:rsidP="002B4664">
      <w:pPr>
        <w:ind w:left="-20" w:right="-20"/>
        <w:jc w:val="both"/>
        <w:rPr>
          <w:rFonts w:eastAsia="Arial" w:cs="Arial"/>
          <w:color w:val="000000" w:themeColor="text1"/>
          <w:szCs w:val="21"/>
        </w:rPr>
      </w:pPr>
      <w:r w:rsidRPr="3C4BD676">
        <w:rPr>
          <w:rFonts w:eastAsia="Arial" w:cs="Arial"/>
          <w:color w:val="000000" w:themeColor="text1"/>
          <w:lang w:val="de"/>
        </w:rPr>
        <w:t>Die Luft in Innenräumen bewegt sich aufgrund verschiedener Aktivitäten auf natürliche Weise. Wenn Heizungen, Klimaanlagen oder Ventilatoren in Betrieb sind, erzeugen sie Luftbewegungen. Auch Personen, die Räume betreten und verlassen, verursachen einen Luftstrom. Auch die Wärme unserer Körper und elektrischer Geräte lässt die Luft nach oben steigen. Durch diese Bewegung werden winzige Partikel, z. B. Viren, nach oben in den Bereich befördert, wo das ultraviolette Licht sie desinfizieren kann.</w:t>
      </w:r>
    </w:p>
    <w:p w14:paraId="5A694E65" w14:textId="77777777" w:rsidR="4EAB4C80" w:rsidRDefault="009841DE" w:rsidP="00FC2F8D">
      <w:pPr>
        <w:pStyle w:val="Heading2"/>
        <w:rPr>
          <w:rFonts w:eastAsia="Arial" w:cs="Arial"/>
          <w:szCs w:val="32"/>
        </w:rPr>
      </w:pPr>
      <w:r>
        <w:rPr>
          <w:lang w:val="de"/>
        </w:rPr>
        <w:t>Können die Lichter ausgeschaltet werden?</w:t>
      </w:r>
    </w:p>
    <w:p w14:paraId="14F16EDB" w14:textId="77777777" w:rsidR="00564A94" w:rsidRDefault="009841DE" w:rsidP="3C4BD676">
      <w:pPr>
        <w:pStyle w:val="Body"/>
        <w:jc w:val="both"/>
      </w:pPr>
      <w:r>
        <w:rPr>
          <w:lang w:val="de"/>
        </w:rPr>
        <w:t>Ja, die Lichter haben einen S</w:t>
      </w:r>
      <w:r w:rsidR="00E951BE">
        <w:rPr>
          <w:lang w:val="de"/>
        </w:rPr>
        <w:t xml:space="preserve">chalter, um sie auszuschalten. </w:t>
      </w:r>
      <w:r>
        <w:rPr>
          <w:lang w:val="de"/>
        </w:rPr>
        <w:t>Sie müssen ausgeschaltet werden, wenn Arbeiten in der Höhe durchgeführt werden müssen, z. B. wenn jemand in ihrer Nähe auf einer Leiter arbeiten muss.</w:t>
      </w:r>
    </w:p>
    <w:p w14:paraId="0D368C32" w14:textId="77777777" w:rsidR="00564A94" w:rsidRDefault="009841DE" w:rsidP="00564A94">
      <w:pPr>
        <w:pStyle w:val="Heading2"/>
      </w:pPr>
      <w:r>
        <w:rPr>
          <w:lang w:val="de"/>
        </w:rPr>
        <w:t>Werden die Lichter Oberflächen desinfizieren?</w:t>
      </w:r>
    </w:p>
    <w:p w14:paraId="00AD1C54" w14:textId="77777777" w:rsidR="00564A94" w:rsidRDefault="009841DE" w:rsidP="00564A94">
      <w:pPr>
        <w:pStyle w:val="Body"/>
        <w:jc w:val="both"/>
        <w:rPr>
          <w:rFonts w:eastAsia="Arial" w:cs="Arial"/>
          <w:color w:val="000000" w:themeColor="text1"/>
        </w:rPr>
      </w:pPr>
      <w:r>
        <w:rPr>
          <w:lang w:val="de"/>
        </w:rPr>
        <w:t>Nein, wenn die Lichter im Oberraum verwendet werden, können sie die Luft desinfizieren, aber sie reinigen keine Oberflächen. Die üblichen Reinigungsprotokolle für Oberflächen sind auch dann erforderlich, wenn keimtötende ultraviolette Lampen verwendet werden.</w:t>
      </w:r>
    </w:p>
    <w:sectPr w:rsidR="00564A94"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E5F9F" w14:textId="77777777" w:rsidR="00161D02" w:rsidRDefault="00161D02">
      <w:pPr>
        <w:spacing w:after="0" w:line="240" w:lineRule="auto"/>
      </w:pPr>
      <w:r>
        <w:separator/>
      </w:r>
    </w:p>
  </w:endnote>
  <w:endnote w:type="continuationSeparator" w:id="0">
    <w:p w14:paraId="44D926E4" w14:textId="77777777" w:rsidR="00161D02" w:rsidRDefault="00161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C3720" w14:textId="49756B62" w:rsidR="008C6F79" w:rsidRDefault="008C6F79">
    <w:pPr>
      <w:pStyle w:val="Footer"/>
    </w:pPr>
    <w:r>
      <w:rPr>
        <w:noProof/>
      </w:rPr>
      <mc:AlternateContent>
        <mc:Choice Requires="wps">
          <w:drawing>
            <wp:anchor distT="0" distB="0" distL="0" distR="0" simplePos="0" relativeHeight="251672576" behindDoc="0" locked="0" layoutInCell="1" allowOverlap="1" wp14:anchorId="38A57148" wp14:editId="0ED0AC07">
              <wp:simplePos x="635" y="635"/>
              <wp:positionH relativeFrom="page">
                <wp:align>center</wp:align>
              </wp:positionH>
              <wp:positionV relativeFrom="page">
                <wp:align>bottom</wp:align>
              </wp:positionV>
              <wp:extent cx="443865" cy="443865"/>
              <wp:effectExtent l="0" t="0" r="10160" b="0"/>
              <wp:wrapNone/>
              <wp:docPr id="7183576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92C9B1" w14:textId="115085B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A57148"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392C9B1" w14:textId="115085B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E607" w14:textId="0095A404" w:rsidR="00E261B3" w:rsidRPr="00F65AA9" w:rsidRDefault="008C6F79" w:rsidP="00F84FA0">
    <w:pPr>
      <w:pStyle w:val="Footer"/>
    </w:pPr>
    <w:r>
      <w:rPr>
        <w:noProof/>
        <w:lang w:val="en-US" w:bidi="my-MM"/>
      </w:rPr>
      <mc:AlternateContent>
        <mc:Choice Requires="wps">
          <w:drawing>
            <wp:anchor distT="0" distB="0" distL="0" distR="0" simplePos="0" relativeHeight="251673600" behindDoc="0" locked="0" layoutInCell="1" allowOverlap="1" wp14:anchorId="07C1DA57" wp14:editId="61B8CA6E">
              <wp:simplePos x="546265" y="9820894"/>
              <wp:positionH relativeFrom="page">
                <wp:align>center</wp:align>
              </wp:positionH>
              <wp:positionV relativeFrom="page">
                <wp:align>bottom</wp:align>
              </wp:positionV>
              <wp:extent cx="443865" cy="443865"/>
              <wp:effectExtent l="0" t="0" r="10160" b="0"/>
              <wp:wrapNone/>
              <wp:docPr id="59428082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7B82DE" w14:textId="60583A8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C1DA57"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7B82DE" w14:textId="60583A8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7E1932A7" wp14:editId="27B935F8">
          <wp:simplePos x="0" y="0"/>
          <wp:positionH relativeFrom="page">
            <wp:align>left</wp:align>
          </wp:positionH>
          <wp:positionV relativeFrom="page">
            <wp:align>bottom</wp:align>
          </wp:positionV>
          <wp:extent cx="7560000" cy="964800"/>
          <wp:effectExtent l="0" t="0" r="3175" b="6985"/>
          <wp:wrapNone/>
          <wp:docPr id="2041071730" name="Picture 2041071730"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075823F8" wp14:editId="5B688F6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1C5DAB" w14:textId="77777777" w:rsidR="00E261B3" w:rsidRPr="00B21F90" w:rsidRDefault="009841DE"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75823F8"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551C5DAB" w14:textId="77777777" w:rsidR="00E261B3" w:rsidRPr="00B21F90" w:rsidRDefault="009841DE"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49930" w14:textId="69D3B85C" w:rsidR="00E261B3" w:rsidRDefault="008C6F79">
    <w:pPr>
      <w:pStyle w:val="Footer"/>
    </w:pPr>
    <w:r>
      <w:rPr>
        <w:noProof/>
        <w:lang w:val="en-US" w:bidi="my-MM"/>
      </w:rPr>
      <mc:AlternateContent>
        <mc:Choice Requires="wps">
          <w:drawing>
            <wp:anchor distT="0" distB="0" distL="0" distR="0" simplePos="0" relativeHeight="251671552" behindDoc="0" locked="0" layoutInCell="1" allowOverlap="1" wp14:anchorId="7A548E11" wp14:editId="1D86DE89">
              <wp:simplePos x="546265" y="9820894"/>
              <wp:positionH relativeFrom="page">
                <wp:align>center</wp:align>
              </wp:positionH>
              <wp:positionV relativeFrom="page">
                <wp:align>bottom</wp:align>
              </wp:positionV>
              <wp:extent cx="443865" cy="443865"/>
              <wp:effectExtent l="0" t="0" r="10160" b="0"/>
              <wp:wrapNone/>
              <wp:docPr id="176234835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09E1D" w14:textId="322E7EA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548E11"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6309E1D" w14:textId="322E7EA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60288" behindDoc="0" locked="0" layoutInCell="0" allowOverlap="1" wp14:anchorId="3C0E9476" wp14:editId="16624B6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F91C6B" w14:textId="77777777" w:rsidR="00E261B3" w:rsidRPr="00B21F90" w:rsidRDefault="009841DE"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C0E9476"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1CF91C6B" w14:textId="77777777" w:rsidR="00E261B3" w:rsidRPr="00B21F90" w:rsidRDefault="009841DE"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D7003" w14:textId="08DFC1BA" w:rsidR="008C6F79" w:rsidRDefault="008C6F79">
    <w:pPr>
      <w:pStyle w:val="Footer"/>
    </w:pPr>
    <w:r>
      <w:rPr>
        <w:noProof/>
      </w:rPr>
      <mc:AlternateContent>
        <mc:Choice Requires="wps">
          <w:drawing>
            <wp:anchor distT="0" distB="0" distL="0" distR="0" simplePos="0" relativeHeight="251675648" behindDoc="0" locked="0" layoutInCell="1" allowOverlap="1" wp14:anchorId="0B17B346" wp14:editId="1CD6AE65">
              <wp:simplePos x="635" y="635"/>
              <wp:positionH relativeFrom="page">
                <wp:align>center</wp:align>
              </wp:positionH>
              <wp:positionV relativeFrom="page">
                <wp:align>bottom</wp:align>
              </wp:positionV>
              <wp:extent cx="443865" cy="443865"/>
              <wp:effectExtent l="0" t="0" r="10160" b="0"/>
              <wp:wrapNone/>
              <wp:docPr id="138046542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2848E" w14:textId="7B04095C"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7B346"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6E2848E" w14:textId="7B04095C"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292" w14:textId="0C40508E" w:rsidR="00613C68" w:rsidRPr="00F65AA9" w:rsidRDefault="008C6F79" w:rsidP="00F84FA0">
    <w:pPr>
      <w:pStyle w:val="Footer"/>
    </w:pPr>
    <w:r>
      <w:rPr>
        <w:noProof/>
        <w:lang w:val="en-US" w:bidi="my-MM"/>
      </w:rPr>
      <mc:AlternateContent>
        <mc:Choice Requires="wps">
          <w:drawing>
            <wp:anchor distT="0" distB="0" distL="0" distR="0" simplePos="0" relativeHeight="251676672" behindDoc="0" locked="0" layoutInCell="1" allowOverlap="1" wp14:anchorId="1A5F012C" wp14:editId="31DCEBE1">
              <wp:simplePos x="635" y="635"/>
              <wp:positionH relativeFrom="page">
                <wp:align>center</wp:align>
              </wp:positionH>
              <wp:positionV relativeFrom="page">
                <wp:align>bottom</wp:align>
              </wp:positionV>
              <wp:extent cx="443865" cy="443865"/>
              <wp:effectExtent l="0" t="0" r="10160" b="0"/>
              <wp:wrapNone/>
              <wp:docPr id="148197712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839826" w14:textId="6470BA0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5F012C"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5839826" w14:textId="6470BA0D"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4384" behindDoc="0" locked="0" layoutInCell="0" allowOverlap="1" wp14:anchorId="0F23CFB1" wp14:editId="6BE37444">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CFF9E4" w14:textId="77777777" w:rsidR="00FF5969" w:rsidRPr="00FF5969" w:rsidRDefault="009841DE" w:rsidP="00FF5969">
                          <w:pPr>
                            <w:spacing w:after="0"/>
                            <w:jc w:val="center"/>
                            <w:rPr>
                              <w:rFonts w:ascii="Arial Black" w:hAnsi="Arial Black"/>
                              <w:color w:val="000000"/>
                              <w:sz w:val="20"/>
                            </w:rPr>
                          </w:pPr>
                          <w:r w:rsidRPr="00FF5969">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F23CFB1"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63CFF9E4" w14:textId="77777777" w:rsidR="00FF5969" w:rsidRPr="00FF5969" w:rsidRDefault="009841DE" w:rsidP="00FF5969">
                    <w:pPr>
                      <w:spacing w:after="0"/>
                      <w:jc w:val="center"/>
                      <w:rPr>
                        <w:rFonts w:ascii="Arial Black" w:hAnsi="Arial Black"/>
                        <w:color w:val="000000"/>
                        <w:sz w:val="20"/>
                      </w:rPr>
                    </w:pPr>
                    <w:r w:rsidRPr="00FF5969">
                      <w:rPr>
                        <w:rFonts w:ascii="Arial Black" w:hAnsi="Arial Black"/>
                        <w:color w:val="000000"/>
                        <w:sz w:val="20"/>
                        <w:lang w:val="de"/>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A6E2" w14:textId="01A34A0E" w:rsidR="008C6F79" w:rsidRDefault="008C6F79">
    <w:pPr>
      <w:pStyle w:val="Footer"/>
    </w:pPr>
    <w:r>
      <w:rPr>
        <w:noProof/>
      </w:rPr>
      <mc:AlternateContent>
        <mc:Choice Requires="wps">
          <w:drawing>
            <wp:anchor distT="0" distB="0" distL="0" distR="0" simplePos="0" relativeHeight="251674624" behindDoc="0" locked="0" layoutInCell="1" allowOverlap="1" wp14:anchorId="705CB467" wp14:editId="239B644E">
              <wp:simplePos x="546265" y="9820894"/>
              <wp:positionH relativeFrom="page">
                <wp:align>center</wp:align>
              </wp:positionH>
              <wp:positionV relativeFrom="page">
                <wp:align>bottom</wp:align>
              </wp:positionV>
              <wp:extent cx="443865" cy="443865"/>
              <wp:effectExtent l="0" t="0" r="10160" b="0"/>
              <wp:wrapNone/>
              <wp:docPr id="3391836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E3AF3" w14:textId="14084051"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5CB467"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5E3AF3" w14:textId="14084051"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DB53" w14:textId="601121E5" w:rsidR="008C6F79" w:rsidRDefault="008C6F79">
    <w:pPr>
      <w:pStyle w:val="Footer"/>
    </w:pPr>
    <w:r>
      <w:rPr>
        <w:noProof/>
      </w:rPr>
      <mc:AlternateContent>
        <mc:Choice Requires="wps">
          <w:drawing>
            <wp:anchor distT="0" distB="0" distL="0" distR="0" simplePos="0" relativeHeight="251678720" behindDoc="0" locked="0" layoutInCell="1" allowOverlap="1" wp14:anchorId="0C4E47A7" wp14:editId="7846F318">
              <wp:simplePos x="635" y="635"/>
              <wp:positionH relativeFrom="page">
                <wp:align>center</wp:align>
              </wp:positionH>
              <wp:positionV relativeFrom="page">
                <wp:align>bottom</wp:align>
              </wp:positionV>
              <wp:extent cx="443865" cy="443865"/>
              <wp:effectExtent l="0" t="0" r="10160" b="0"/>
              <wp:wrapNone/>
              <wp:docPr id="174077298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E7952" w14:textId="50613AF2"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4E47A7"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15E7952" w14:textId="50613AF2"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D557" w14:textId="062DC3B0" w:rsidR="00373890" w:rsidRPr="00F65AA9" w:rsidRDefault="008C6F79" w:rsidP="00F84FA0">
    <w:pPr>
      <w:pStyle w:val="Footer"/>
    </w:pPr>
    <w:r>
      <w:rPr>
        <w:noProof/>
        <w:lang w:val="en-US" w:bidi="my-MM"/>
      </w:rPr>
      <mc:AlternateContent>
        <mc:Choice Requires="wps">
          <w:drawing>
            <wp:anchor distT="0" distB="0" distL="0" distR="0" simplePos="0" relativeHeight="251679744" behindDoc="0" locked="0" layoutInCell="1" allowOverlap="1" wp14:anchorId="24B8EA57" wp14:editId="475B8CAD">
              <wp:simplePos x="635" y="635"/>
              <wp:positionH relativeFrom="page">
                <wp:align>center</wp:align>
              </wp:positionH>
              <wp:positionV relativeFrom="page">
                <wp:align>bottom</wp:align>
              </wp:positionV>
              <wp:extent cx="443865" cy="443865"/>
              <wp:effectExtent l="0" t="0" r="10160" b="0"/>
              <wp:wrapNone/>
              <wp:docPr id="899172487"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FE4F78" w14:textId="6D3B7DDE"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B8EA57"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EFE4F78" w14:textId="6D3B7DDE"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2336" behindDoc="0" locked="0" layoutInCell="0" allowOverlap="1" wp14:anchorId="6473E781" wp14:editId="4D8522D8">
              <wp:simplePos x="0" y="0"/>
              <wp:positionH relativeFrom="page">
                <wp:posOffset>0</wp:posOffset>
              </wp:positionH>
              <wp:positionV relativeFrom="page">
                <wp:posOffset>10189210</wp:posOffset>
              </wp:positionV>
              <wp:extent cx="7560310" cy="311785"/>
              <wp:effectExtent l="0" t="0" r="0" b="12065"/>
              <wp:wrapNone/>
              <wp:docPr id="58194639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2B3805" w14:textId="77777777" w:rsidR="00B07FF7" w:rsidRPr="00B07FF7" w:rsidRDefault="009841DE" w:rsidP="00B07FF7">
                          <w:pPr>
                            <w:spacing w:after="0"/>
                            <w:jc w:val="center"/>
                            <w:rPr>
                              <w:rFonts w:ascii="Arial Black" w:hAnsi="Arial Black"/>
                              <w:color w:val="000000"/>
                              <w:sz w:val="20"/>
                            </w:rPr>
                          </w:pPr>
                          <w:r w:rsidRPr="00B07FF7">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6473E781"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5u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JH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Agdd5u&#10;DwIAAB0EAAAOAAAAAAAAAAAAAAAAAC4CAABkcnMvZTJvRG9jLnhtbFBLAQItABQABgAIAAAAIQBI&#10;DV6a3wAAAAsBAAAPAAAAAAAAAAAAAAAAAGkEAABkcnMvZG93bnJldi54bWxQSwUGAAAAAAQABADz&#10;AAAAdQUAAAAA&#10;" o:allowincell="f" filled="f" stroked="f" strokeweight=".5pt">
              <v:textbox inset=",0,,0">
                <w:txbxContent>
                  <w:p w14:paraId="072B3805" w14:textId="77777777" w:rsidR="00B07FF7" w:rsidRPr="00B07FF7" w:rsidRDefault="009841DE" w:rsidP="00B07FF7">
                    <w:pPr>
                      <w:spacing w:after="0"/>
                      <w:jc w:val="center"/>
                      <w:rPr>
                        <w:rFonts w:ascii="Arial Black" w:hAnsi="Arial Black"/>
                        <w:color w:val="000000"/>
                        <w:sz w:val="20"/>
                      </w:rPr>
                    </w:pPr>
                    <w:r w:rsidRPr="00B07FF7">
                      <w:rPr>
                        <w:rFonts w:ascii="Arial Black" w:hAnsi="Arial Black"/>
                        <w:color w:val="000000"/>
                        <w:sz w:val="20"/>
                        <w:lang w:val="de"/>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79FC" w14:textId="67A392DB" w:rsidR="008C6F79" w:rsidRDefault="008C6F79">
    <w:pPr>
      <w:pStyle w:val="Footer"/>
    </w:pPr>
    <w:r>
      <w:rPr>
        <w:noProof/>
      </w:rPr>
      <mc:AlternateContent>
        <mc:Choice Requires="wps">
          <w:drawing>
            <wp:anchor distT="0" distB="0" distL="0" distR="0" simplePos="0" relativeHeight="251677696" behindDoc="0" locked="0" layoutInCell="1" allowOverlap="1" wp14:anchorId="0945D34C" wp14:editId="01866B60">
              <wp:simplePos x="635" y="635"/>
              <wp:positionH relativeFrom="page">
                <wp:align>center</wp:align>
              </wp:positionH>
              <wp:positionV relativeFrom="page">
                <wp:align>bottom</wp:align>
              </wp:positionV>
              <wp:extent cx="443865" cy="443865"/>
              <wp:effectExtent l="0" t="0" r="10160" b="0"/>
              <wp:wrapNone/>
              <wp:docPr id="95834241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4777E" w14:textId="02A91D34"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45D34C"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6944777E" w14:textId="02A91D34" w:rsidR="008C6F79" w:rsidRPr="008C6F79" w:rsidRDefault="008C6F79" w:rsidP="008C6F79">
                    <w:pPr>
                      <w:spacing w:after="0"/>
                      <w:rPr>
                        <w:rFonts w:ascii="Arial Black" w:eastAsia="Arial Black" w:hAnsi="Arial Black" w:cs="Arial Black"/>
                        <w:noProof/>
                        <w:color w:val="000000"/>
                        <w:sz w:val="20"/>
                      </w:rPr>
                    </w:pPr>
                    <w:r w:rsidRPr="008C6F79">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8A418" w14:textId="77777777" w:rsidR="00161D02" w:rsidRDefault="00161D02">
      <w:pPr>
        <w:spacing w:after="0" w:line="240" w:lineRule="auto"/>
      </w:pPr>
      <w:r>
        <w:separator/>
      </w:r>
    </w:p>
  </w:footnote>
  <w:footnote w:type="continuationSeparator" w:id="0">
    <w:p w14:paraId="6EAFCDE5" w14:textId="77777777" w:rsidR="00161D02" w:rsidRDefault="00161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5D3E" w14:textId="77777777" w:rsidR="00FA39E0" w:rsidRPr="00FA39E0" w:rsidRDefault="009841DE" w:rsidP="00FA39E0">
    <w:pPr>
      <w:pStyle w:val="Header"/>
    </w:pPr>
    <w:r w:rsidRPr="00FA39E0">
      <w:rPr>
        <w:lang w:val="de"/>
      </w:rPr>
      <w:t>Informationsblatt - Keimtötende ultraviolette Lampen - Bewohner und Angehörige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A6767024">
      <w:start w:val="1"/>
      <w:numFmt w:val="bullet"/>
      <w:lvlText w:val=""/>
      <w:lvlJc w:val="left"/>
      <w:pPr>
        <w:ind w:left="1080" w:hanging="360"/>
      </w:pPr>
      <w:rPr>
        <w:rFonts w:ascii="Symbol" w:hAnsi="Symbol" w:hint="default"/>
      </w:rPr>
    </w:lvl>
    <w:lvl w:ilvl="1" w:tplc="93209E80" w:tentative="1">
      <w:start w:val="1"/>
      <w:numFmt w:val="bullet"/>
      <w:lvlText w:val="o"/>
      <w:lvlJc w:val="left"/>
      <w:pPr>
        <w:ind w:left="1800" w:hanging="360"/>
      </w:pPr>
      <w:rPr>
        <w:rFonts w:ascii="Courier New" w:hAnsi="Courier New" w:cs="Courier New" w:hint="default"/>
      </w:rPr>
    </w:lvl>
    <w:lvl w:ilvl="2" w:tplc="445E414C" w:tentative="1">
      <w:start w:val="1"/>
      <w:numFmt w:val="bullet"/>
      <w:lvlText w:val=""/>
      <w:lvlJc w:val="left"/>
      <w:pPr>
        <w:ind w:left="2520" w:hanging="360"/>
      </w:pPr>
      <w:rPr>
        <w:rFonts w:ascii="Wingdings" w:hAnsi="Wingdings" w:hint="default"/>
      </w:rPr>
    </w:lvl>
    <w:lvl w:ilvl="3" w:tplc="56488C2A" w:tentative="1">
      <w:start w:val="1"/>
      <w:numFmt w:val="bullet"/>
      <w:lvlText w:val=""/>
      <w:lvlJc w:val="left"/>
      <w:pPr>
        <w:ind w:left="3240" w:hanging="360"/>
      </w:pPr>
      <w:rPr>
        <w:rFonts w:ascii="Symbol" w:hAnsi="Symbol" w:hint="default"/>
      </w:rPr>
    </w:lvl>
    <w:lvl w:ilvl="4" w:tplc="CF86C44E" w:tentative="1">
      <w:start w:val="1"/>
      <w:numFmt w:val="bullet"/>
      <w:lvlText w:val="o"/>
      <w:lvlJc w:val="left"/>
      <w:pPr>
        <w:ind w:left="3960" w:hanging="360"/>
      </w:pPr>
      <w:rPr>
        <w:rFonts w:ascii="Courier New" w:hAnsi="Courier New" w:cs="Courier New" w:hint="default"/>
      </w:rPr>
    </w:lvl>
    <w:lvl w:ilvl="5" w:tplc="7518B0C4" w:tentative="1">
      <w:start w:val="1"/>
      <w:numFmt w:val="bullet"/>
      <w:lvlText w:val=""/>
      <w:lvlJc w:val="left"/>
      <w:pPr>
        <w:ind w:left="4680" w:hanging="360"/>
      </w:pPr>
      <w:rPr>
        <w:rFonts w:ascii="Wingdings" w:hAnsi="Wingdings" w:hint="default"/>
      </w:rPr>
    </w:lvl>
    <w:lvl w:ilvl="6" w:tplc="C712941C" w:tentative="1">
      <w:start w:val="1"/>
      <w:numFmt w:val="bullet"/>
      <w:lvlText w:val=""/>
      <w:lvlJc w:val="left"/>
      <w:pPr>
        <w:ind w:left="5400" w:hanging="360"/>
      </w:pPr>
      <w:rPr>
        <w:rFonts w:ascii="Symbol" w:hAnsi="Symbol" w:hint="default"/>
      </w:rPr>
    </w:lvl>
    <w:lvl w:ilvl="7" w:tplc="5D4EE2CE" w:tentative="1">
      <w:start w:val="1"/>
      <w:numFmt w:val="bullet"/>
      <w:lvlText w:val="o"/>
      <w:lvlJc w:val="left"/>
      <w:pPr>
        <w:ind w:left="6120" w:hanging="360"/>
      </w:pPr>
      <w:rPr>
        <w:rFonts w:ascii="Courier New" w:hAnsi="Courier New" w:cs="Courier New" w:hint="default"/>
      </w:rPr>
    </w:lvl>
    <w:lvl w:ilvl="8" w:tplc="A0E8710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266448B0">
      <w:start w:val="1"/>
      <w:numFmt w:val="decimal"/>
      <w:lvlText w:val="%1."/>
      <w:lvlJc w:val="left"/>
      <w:pPr>
        <w:ind w:left="720" w:hanging="360"/>
      </w:pPr>
    </w:lvl>
    <w:lvl w:ilvl="1" w:tplc="DC426250">
      <w:start w:val="1"/>
      <w:numFmt w:val="lowerLetter"/>
      <w:lvlText w:val="%2."/>
      <w:lvlJc w:val="left"/>
      <w:pPr>
        <w:ind w:left="1440" w:hanging="360"/>
      </w:pPr>
    </w:lvl>
    <w:lvl w:ilvl="2" w:tplc="1AE2ADA4" w:tentative="1">
      <w:start w:val="1"/>
      <w:numFmt w:val="lowerRoman"/>
      <w:lvlText w:val="%3."/>
      <w:lvlJc w:val="right"/>
      <w:pPr>
        <w:ind w:left="2160" w:hanging="180"/>
      </w:pPr>
    </w:lvl>
    <w:lvl w:ilvl="3" w:tplc="DE12F478" w:tentative="1">
      <w:start w:val="1"/>
      <w:numFmt w:val="decimal"/>
      <w:lvlText w:val="%4."/>
      <w:lvlJc w:val="left"/>
      <w:pPr>
        <w:ind w:left="2880" w:hanging="360"/>
      </w:pPr>
    </w:lvl>
    <w:lvl w:ilvl="4" w:tplc="39DE4B86" w:tentative="1">
      <w:start w:val="1"/>
      <w:numFmt w:val="lowerLetter"/>
      <w:lvlText w:val="%5."/>
      <w:lvlJc w:val="left"/>
      <w:pPr>
        <w:ind w:left="3600" w:hanging="360"/>
      </w:pPr>
    </w:lvl>
    <w:lvl w:ilvl="5" w:tplc="C55612A8" w:tentative="1">
      <w:start w:val="1"/>
      <w:numFmt w:val="lowerRoman"/>
      <w:lvlText w:val="%6."/>
      <w:lvlJc w:val="right"/>
      <w:pPr>
        <w:ind w:left="4320" w:hanging="180"/>
      </w:pPr>
    </w:lvl>
    <w:lvl w:ilvl="6" w:tplc="1D62AB26" w:tentative="1">
      <w:start w:val="1"/>
      <w:numFmt w:val="decimal"/>
      <w:lvlText w:val="%7."/>
      <w:lvlJc w:val="left"/>
      <w:pPr>
        <w:ind w:left="5040" w:hanging="360"/>
      </w:pPr>
    </w:lvl>
    <w:lvl w:ilvl="7" w:tplc="4A7E255A" w:tentative="1">
      <w:start w:val="1"/>
      <w:numFmt w:val="lowerLetter"/>
      <w:lvlText w:val="%8."/>
      <w:lvlJc w:val="left"/>
      <w:pPr>
        <w:ind w:left="5760" w:hanging="360"/>
      </w:pPr>
    </w:lvl>
    <w:lvl w:ilvl="8" w:tplc="312CB99E"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4240F522">
      <w:start w:val="1"/>
      <w:numFmt w:val="bullet"/>
      <w:lvlText w:val=""/>
      <w:lvlJc w:val="left"/>
      <w:pPr>
        <w:ind w:left="720" w:hanging="360"/>
      </w:pPr>
      <w:rPr>
        <w:rFonts w:ascii="Symbol" w:hAnsi="Symbol" w:hint="default"/>
      </w:rPr>
    </w:lvl>
    <w:lvl w:ilvl="1" w:tplc="E10C1628" w:tentative="1">
      <w:start w:val="1"/>
      <w:numFmt w:val="bullet"/>
      <w:lvlText w:val="o"/>
      <w:lvlJc w:val="left"/>
      <w:pPr>
        <w:ind w:left="1440" w:hanging="360"/>
      </w:pPr>
      <w:rPr>
        <w:rFonts w:ascii="Courier New" w:hAnsi="Courier New" w:cs="Courier New" w:hint="default"/>
      </w:rPr>
    </w:lvl>
    <w:lvl w:ilvl="2" w:tplc="46E644DE" w:tentative="1">
      <w:start w:val="1"/>
      <w:numFmt w:val="bullet"/>
      <w:lvlText w:val=""/>
      <w:lvlJc w:val="left"/>
      <w:pPr>
        <w:ind w:left="2160" w:hanging="360"/>
      </w:pPr>
      <w:rPr>
        <w:rFonts w:ascii="Wingdings" w:hAnsi="Wingdings" w:hint="default"/>
      </w:rPr>
    </w:lvl>
    <w:lvl w:ilvl="3" w:tplc="64C0818A" w:tentative="1">
      <w:start w:val="1"/>
      <w:numFmt w:val="bullet"/>
      <w:lvlText w:val=""/>
      <w:lvlJc w:val="left"/>
      <w:pPr>
        <w:ind w:left="2880" w:hanging="360"/>
      </w:pPr>
      <w:rPr>
        <w:rFonts w:ascii="Symbol" w:hAnsi="Symbol" w:hint="default"/>
      </w:rPr>
    </w:lvl>
    <w:lvl w:ilvl="4" w:tplc="2DD22B0E" w:tentative="1">
      <w:start w:val="1"/>
      <w:numFmt w:val="bullet"/>
      <w:lvlText w:val="o"/>
      <w:lvlJc w:val="left"/>
      <w:pPr>
        <w:ind w:left="3600" w:hanging="360"/>
      </w:pPr>
      <w:rPr>
        <w:rFonts w:ascii="Courier New" w:hAnsi="Courier New" w:cs="Courier New" w:hint="default"/>
      </w:rPr>
    </w:lvl>
    <w:lvl w:ilvl="5" w:tplc="3730BCD4" w:tentative="1">
      <w:start w:val="1"/>
      <w:numFmt w:val="bullet"/>
      <w:lvlText w:val=""/>
      <w:lvlJc w:val="left"/>
      <w:pPr>
        <w:ind w:left="4320" w:hanging="360"/>
      </w:pPr>
      <w:rPr>
        <w:rFonts w:ascii="Wingdings" w:hAnsi="Wingdings" w:hint="default"/>
      </w:rPr>
    </w:lvl>
    <w:lvl w:ilvl="6" w:tplc="B1186A86" w:tentative="1">
      <w:start w:val="1"/>
      <w:numFmt w:val="bullet"/>
      <w:lvlText w:val=""/>
      <w:lvlJc w:val="left"/>
      <w:pPr>
        <w:ind w:left="5040" w:hanging="360"/>
      </w:pPr>
      <w:rPr>
        <w:rFonts w:ascii="Symbol" w:hAnsi="Symbol" w:hint="default"/>
      </w:rPr>
    </w:lvl>
    <w:lvl w:ilvl="7" w:tplc="16E21D42" w:tentative="1">
      <w:start w:val="1"/>
      <w:numFmt w:val="bullet"/>
      <w:lvlText w:val="o"/>
      <w:lvlJc w:val="left"/>
      <w:pPr>
        <w:ind w:left="5760" w:hanging="360"/>
      </w:pPr>
      <w:rPr>
        <w:rFonts w:ascii="Courier New" w:hAnsi="Courier New" w:cs="Courier New" w:hint="default"/>
      </w:rPr>
    </w:lvl>
    <w:lvl w:ilvl="8" w:tplc="B9FA5056"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E6028E7C">
      <w:start w:val="1"/>
      <w:numFmt w:val="bullet"/>
      <w:lvlText w:val=""/>
      <w:lvlJc w:val="left"/>
      <w:pPr>
        <w:ind w:left="720" w:hanging="360"/>
      </w:pPr>
      <w:rPr>
        <w:rFonts w:ascii="Symbol" w:hAnsi="Symbol" w:hint="default"/>
      </w:rPr>
    </w:lvl>
    <w:lvl w:ilvl="1" w:tplc="D4009014" w:tentative="1">
      <w:start w:val="1"/>
      <w:numFmt w:val="bullet"/>
      <w:lvlText w:val="o"/>
      <w:lvlJc w:val="left"/>
      <w:pPr>
        <w:ind w:left="1440" w:hanging="360"/>
      </w:pPr>
      <w:rPr>
        <w:rFonts w:ascii="Courier New" w:hAnsi="Courier New" w:cs="Courier New" w:hint="default"/>
      </w:rPr>
    </w:lvl>
    <w:lvl w:ilvl="2" w:tplc="EABE4142" w:tentative="1">
      <w:start w:val="1"/>
      <w:numFmt w:val="bullet"/>
      <w:lvlText w:val=""/>
      <w:lvlJc w:val="left"/>
      <w:pPr>
        <w:ind w:left="2160" w:hanging="360"/>
      </w:pPr>
      <w:rPr>
        <w:rFonts w:ascii="Wingdings" w:hAnsi="Wingdings" w:hint="default"/>
      </w:rPr>
    </w:lvl>
    <w:lvl w:ilvl="3" w:tplc="0BDEAEE6" w:tentative="1">
      <w:start w:val="1"/>
      <w:numFmt w:val="bullet"/>
      <w:lvlText w:val=""/>
      <w:lvlJc w:val="left"/>
      <w:pPr>
        <w:ind w:left="2880" w:hanging="360"/>
      </w:pPr>
      <w:rPr>
        <w:rFonts w:ascii="Symbol" w:hAnsi="Symbol" w:hint="default"/>
      </w:rPr>
    </w:lvl>
    <w:lvl w:ilvl="4" w:tplc="3EF25EFE" w:tentative="1">
      <w:start w:val="1"/>
      <w:numFmt w:val="bullet"/>
      <w:lvlText w:val="o"/>
      <w:lvlJc w:val="left"/>
      <w:pPr>
        <w:ind w:left="3600" w:hanging="360"/>
      </w:pPr>
      <w:rPr>
        <w:rFonts w:ascii="Courier New" w:hAnsi="Courier New" w:cs="Courier New" w:hint="default"/>
      </w:rPr>
    </w:lvl>
    <w:lvl w:ilvl="5" w:tplc="B6DCB670" w:tentative="1">
      <w:start w:val="1"/>
      <w:numFmt w:val="bullet"/>
      <w:lvlText w:val=""/>
      <w:lvlJc w:val="left"/>
      <w:pPr>
        <w:ind w:left="4320" w:hanging="360"/>
      </w:pPr>
      <w:rPr>
        <w:rFonts w:ascii="Wingdings" w:hAnsi="Wingdings" w:hint="default"/>
      </w:rPr>
    </w:lvl>
    <w:lvl w:ilvl="6" w:tplc="6F9C3D96" w:tentative="1">
      <w:start w:val="1"/>
      <w:numFmt w:val="bullet"/>
      <w:lvlText w:val=""/>
      <w:lvlJc w:val="left"/>
      <w:pPr>
        <w:ind w:left="5040" w:hanging="360"/>
      </w:pPr>
      <w:rPr>
        <w:rFonts w:ascii="Symbol" w:hAnsi="Symbol" w:hint="default"/>
      </w:rPr>
    </w:lvl>
    <w:lvl w:ilvl="7" w:tplc="0F60495E" w:tentative="1">
      <w:start w:val="1"/>
      <w:numFmt w:val="bullet"/>
      <w:lvlText w:val="o"/>
      <w:lvlJc w:val="left"/>
      <w:pPr>
        <w:ind w:left="5760" w:hanging="360"/>
      </w:pPr>
      <w:rPr>
        <w:rFonts w:ascii="Courier New" w:hAnsi="Courier New" w:cs="Courier New" w:hint="default"/>
      </w:rPr>
    </w:lvl>
    <w:lvl w:ilvl="8" w:tplc="F612BCA6"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8CBCA594">
      <w:start w:val="1"/>
      <w:numFmt w:val="bullet"/>
      <w:lvlText w:val=""/>
      <w:lvlJc w:val="left"/>
      <w:pPr>
        <w:ind w:left="720" w:hanging="360"/>
      </w:pPr>
      <w:rPr>
        <w:rFonts w:ascii="Symbol" w:hAnsi="Symbol" w:hint="default"/>
      </w:rPr>
    </w:lvl>
    <w:lvl w:ilvl="1" w:tplc="8D34738E" w:tentative="1">
      <w:start w:val="1"/>
      <w:numFmt w:val="bullet"/>
      <w:lvlText w:val="o"/>
      <w:lvlJc w:val="left"/>
      <w:pPr>
        <w:ind w:left="1440" w:hanging="360"/>
      </w:pPr>
      <w:rPr>
        <w:rFonts w:ascii="Courier New" w:hAnsi="Courier New" w:cs="Courier New" w:hint="default"/>
      </w:rPr>
    </w:lvl>
    <w:lvl w:ilvl="2" w:tplc="8AEE6450" w:tentative="1">
      <w:start w:val="1"/>
      <w:numFmt w:val="bullet"/>
      <w:lvlText w:val=""/>
      <w:lvlJc w:val="left"/>
      <w:pPr>
        <w:ind w:left="2160" w:hanging="360"/>
      </w:pPr>
      <w:rPr>
        <w:rFonts w:ascii="Wingdings" w:hAnsi="Wingdings" w:hint="default"/>
      </w:rPr>
    </w:lvl>
    <w:lvl w:ilvl="3" w:tplc="ACC0D6E4" w:tentative="1">
      <w:start w:val="1"/>
      <w:numFmt w:val="bullet"/>
      <w:lvlText w:val=""/>
      <w:lvlJc w:val="left"/>
      <w:pPr>
        <w:ind w:left="2880" w:hanging="360"/>
      </w:pPr>
      <w:rPr>
        <w:rFonts w:ascii="Symbol" w:hAnsi="Symbol" w:hint="default"/>
      </w:rPr>
    </w:lvl>
    <w:lvl w:ilvl="4" w:tplc="68AE655E" w:tentative="1">
      <w:start w:val="1"/>
      <w:numFmt w:val="bullet"/>
      <w:lvlText w:val="o"/>
      <w:lvlJc w:val="left"/>
      <w:pPr>
        <w:ind w:left="3600" w:hanging="360"/>
      </w:pPr>
      <w:rPr>
        <w:rFonts w:ascii="Courier New" w:hAnsi="Courier New" w:cs="Courier New" w:hint="default"/>
      </w:rPr>
    </w:lvl>
    <w:lvl w:ilvl="5" w:tplc="6302BA46" w:tentative="1">
      <w:start w:val="1"/>
      <w:numFmt w:val="bullet"/>
      <w:lvlText w:val=""/>
      <w:lvlJc w:val="left"/>
      <w:pPr>
        <w:ind w:left="4320" w:hanging="360"/>
      </w:pPr>
      <w:rPr>
        <w:rFonts w:ascii="Wingdings" w:hAnsi="Wingdings" w:hint="default"/>
      </w:rPr>
    </w:lvl>
    <w:lvl w:ilvl="6" w:tplc="A184CC3A" w:tentative="1">
      <w:start w:val="1"/>
      <w:numFmt w:val="bullet"/>
      <w:lvlText w:val=""/>
      <w:lvlJc w:val="left"/>
      <w:pPr>
        <w:ind w:left="5040" w:hanging="360"/>
      </w:pPr>
      <w:rPr>
        <w:rFonts w:ascii="Symbol" w:hAnsi="Symbol" w:hint="default"/>
      </w:rPr>
    </w:lvl>
    <w:lvl w:ilvl="7" w:tplc="8CB6C5B8" w:tentative="1">
      <w:start w:val="1"/>
      <w:numFmt w:val="bullet"/>
      <w:lvlText w:val="o"/>
      <w:lvlJc w:val="left"/>
      <w:pPr>
        <w:ind w:left="5760" w:hanging="360"/>
      </w:pPr>
      <w:rPr>
        <w:rFonts w:ascii="Courier New" w:hAnsi="Courier New" w:cs="Courier New" w:hint="default"/>
      </w:rPr>
    </w:lvl>
    <w:lvl w:ilvl="8" w:tplc="D6C253A8"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2AE437C">
      <w:start w:val="1"/>
      <w:numFmt w:val="bullet"/>
      <w:lvlText w:val=""/>
      <w:lvlJc w:val="left"/>
      <w:pPr>
        <w:ind w:left="1440" w:hanging="360"/>
      </w:pPr>
      <w:rPr>
        <w:rFonts w:ascii="Symbol" w:hAnsi="Symbol" w:hint="default"/>
      </w:rPr>
    </w:lvl>
    <w:lvl w:ilvl="1" w:tplc="71AC4300" w:tentative="1">
      <w:start w:val="1"/>
      <w:numFmt w:val="bullet"/>
      <w:lvlText w:val="o"/>
      <w:lvlJc w:val="left"/>
      <w:pPr>
        <w:ind w:left="2160" w:hanging="360"/>
      </w:pPr>
      <w:rPr>
        <w:rFonts w:ascii="Courier New" w:hAnsi="Courier New" w:cs="Courier New" w:hint="default"/>
      </w:rPr>
    </w:lvl>
    <w:lvl w:ilvl="2" w:tplc="A6CA16D0" w:tentative="1">
      <w:start w:val="1"/>
      <w:numFmt w:val="bullet"/>
      <w:lvlText w:val=""/>
      <w:lvlJc w:val="left"/>
      <w:pPr>
        <w:ind w:left="2880" w:hanging="360"/>
      </w:pPr>
      <w:rPr>
        <w:rFonts w:ascii="Wingdings" w:hAnsi="Wingdings" w:hint="default"/>
      </w:rPr>
    </w:lvl>
    <w:lvl w:ilvl="3" w:tplc="A6ACB334" w:tentative="1">
      <w:start w:val="1"/>
      <w:numFmt w:val="bullet"/>
      <w:lvlText w:val=""/>
      <w:lvlJc w:val="left"/>
      <w:pPr>
        <w:ind w:left="3600" w:hanging="360"/>
      </w:pPr>
      <w:rPr>
        <w:rFonts w:ascii="Symbol" w:hAnsi="Symbol" w:hint="default"/>
      </w:rPr>
    </w:lvl>
    <w:lvl w:ilvl="4" w:tplc="7FE4D942" w:tentative="1">
      <w:start w:val="1"/>
      <w:numFmt w:val="bullet"/>
      <w:lvlText w:val="o"/>
      <w:lvlJc w:val="left"/>
      <w:pPr>
        <w:ind w:left="4320" w:hanging="360"/>
      </w:pPr>
      <w:rPr>
        <w:rFonts w:ascii="Courier New" w:hAnsi="Courier New" w:cs="Courier New" w:hint="default"/>
      </w:rPr>
    </w:lvl>
    <w:lvl w:ilvl="5" w:tplc="5FB62636" w:tentative="1">
      <w:start w:val="1"/>
      <w:numFmt w:val="bullet"/>
      <w:lvlText w:val=""/>
      <w:lvlJc w:val="left"/>
      <w:pPr>
        <w:ind w:left="5040" w:hanging="360"/>
      </w:pPr>
      <w:rPr>
        <w:rFonts w:ascii="Wingdings" w:hAnsi="Wingdings" w:hint="default"/>
      </w:rPr>
    </w:lvl>
    <w:lvl w:ilvl="6" w:tplc="3D2E8A32" w:tentative="1">
      <w:start w:val="1"/>
      <w:numFmt w:val="bullet"/>
      <w:lvlText w:val=""/>
      <w:lvlJc w:val="left"/>
      <w:pPr>
        <w:ind w:left="5760" w:hanging="360"/>
      </w:pPr>
      <w:rPr>
        <w:rFonts w:ascii="Symbol" w:hAnsi="Symbol" w:hint="default"/>
      </w:rPr>
    </w:lvl>
    <w:lvl w:ilvl="7" w:tplc="0D3E43EE" w:tentative="1">
      <w:start w:val="1"/>
      <w:numFmt w:val="bullet"/>
      <w:lvlText w:val="o"/>
      <w:lvlJc w:val="left"/>
      <w:pPr>
        <w:ind w:left="6480" w:hanging="360"/>
      </w:pPr>
      <w:rPr>
        <w:rFonts w:ascii="Courier New" w:hAnsi="Courier New" w:cs="Courier New" w:hint="default"/>
      </w:rPr>
    </w:lvl>
    <w:lvl w:ilvl="8" w:tplc="58508DFE" w:tentative="1">
      <w:start w:val="1"/>
      <w:numFmt w:val="bullet"/>
      <w:lvlText w:val=""/>
      <w:lvlJc w:val="left"/>
      <w:pPr>
        <w:ind w:left="7200" w:hanging="360"/>
      </w:pPr>
      <w:rPr>
        <w:rFonts w:ascii="Wingdings" w:hAnsi="Wingdings" w:hint="default"/>
      </w:rPr>
    </w:lvl>
  </w:abstractNum>
  <w:num w:numId="1" w16cid:durableId="1424111828">
    <w:abstractNumId w:val="10"/>
  </w:num>
  <w:num w:numId="2" w16cid:durableId="980841059">
    <w:abstractNumId w:val="17"/>
  </w:num>
  <w:num w:numId="3" w16cid:durableId="3947414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5739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84810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89407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3584178">
    <w:abstractNumId w:val="21"/>
  </w:num>
  <w:num w:numId="8" w16cid:durableId="1336615761">
    <w:abstractNumId w:val="16"/>
  </w:num>
  <w:num w:numId="9" w16cid:durableId="407459885">
    <w:abstractNumId w:val="20"/>
  </w:num>
  <w:num w:numId="10" w16cid:durableId="59286027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197161">
    <w:abstractNumId w:val="22"/>
  </w:num>
  <w:num w:numId="12" w16cid:durableId="1982534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82012428">
    <w:abstractNumId w:val="18"/>
  </w:num>
  <w:num w:numId="14" w16cid:durableId="10562725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5203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179502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09302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6209514">
    <w:abstractNumId w:val="24"/>
  </w:num>
  <w:num w:numId="19" w16cid:durableId="11916009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110845">
    <w:abstractNumId w:val="14"/>
  </w:num>
  <w:num w:numId="21" w16cid:durableId="1771395057">
    <w:abstractNumId w:val="12"/>
  </w:num>
  <w:num w:numId="22" w16cid:durableId="1600138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2970045">
    <w:abstractNumId w:val="15"/>
  </w:num>
  <w:num w:numId="24" w16cid:durableId="1591543444">
    <w:abstractNumId w:val="25"/>
  </w:num>
  <w:num w:numId="25" w16cid:durableId="245455740">
    <w:abstractNumId w:val="23"/>
  </w:num>
  <w:num w:numId="26" w16cid:durableId="1660768531">
    <w:abstractNumId w:val="19"/>
  </w:num>
  <w:num w:numId="27" w16cid:durableId="371661205">
    <w:abstractNumId w:val="11"/>
  </w:num>
  <w:num w:numId="28" w16cid:durableId="1716395111">
    <w:abstractNumId w:val="26"/>
  </w:num>
  <w:num w:numId="29" w16cid:durableId="1771969408">
    <w:abstractNumId w:val="9"/>
  </w:num>
  <w:num w:numId="30" w16cid:durableId="13729448">
    <w:abstractNumId w:val="7"/>
  </w:num>
  <w:num w:numId="31" w16cid:durableId="1267349551">
    <w:abstractNumId w:val="6"/>
  </w:num>
  <w:num w:numId="32" w16cid:durableId="415177155">
    <w:abstractNumId w:val="5"/>
  </w:num>
  <w:num w:numId="33" w16cid:durableId="1202866000">
    <w:abstractNumId w:val="4"/>
  </w:num>
  <w:num w:numId="34" w16cid:durableId="126363233">
    <w:abstractNumId w:val="8"/>
  </w:num>
  <w:num w:numId="35" w16cid:durableId="1212959007">
    <w:abstractNumId w:val="3"/>
  </w:num>
  <w:num w:numId="36" w16cid:durableId="2031098843">
    <w:abstractNumId w:val="2"/>
  </w:num>
  <w:num w:numId="37" w16cid:durableId="1830057852">
    <w:abstractNumId w:val="1"/>
  </w:num>
  <w:num w:numId="38" w16cid:durableId="566457666">
    <w:abstractNumId w:val="0"/>
  </w:num>
  <w:num w:numId="39" w16cid:durableId="9485133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1E09"/>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15A9"/>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02"/>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37F2"/>
    <w:rsid w:val="001E44DF"/>
    <w:rsid w:val="001E5058"/>
    <w:rsid w:val="001E68A5"/>
    <w:rsid w:val="001E6BB0"/>
    <w:rsid w:val="001E7282"/>
    <w:rsid w:val="001F3826"/>
    <w:rsid w:val="001F62E8"/>
    <w:rsid w:val="001F6E46"/>
    <w:rsid w:val="001F7186"/>
    <w:rsid w:val="001F7C91"/>
    <w:rsid w:val="00200176"/>
    <w:rsid w:val="002033B7"/>
    <w:rsid w:val="0020467A"/>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0BBA"/>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E7956"/>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B7732"/>
    <w:rsid w:val="008C2F92"/>
    <w:rsid w:val="008C3697"/>
    <w:rsid w:val="008C5557"/>
    <w:rsid w:val="008C589D"/>
    <w:rsid w:val="008C6D51"/>
    <w:rsid w:val="008C6F79"/>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41DE"/>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43F6"/>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51BE"/>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3492"/>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F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styleId="UnresolvedMention">
    <w:name w:val="Unresolved Mention"/>
    <w:basedOn w:val="DefaultParagraphFont"/>
    <w:uiPriority w:val="99"/>
    <w:semiHidden/>
    <w:unhideWhenUsed/>
    <w:rsid w:val="0020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6BA8A570-0FB2-412F-914E-AC86F5E0E838}">
  <ds:schemaRefs>
    <ds:schemaRef ds:uri="http://schemas.openxmlformats.org/officeDocument/2006/bibliography"/>
  </ds:schemaRefs>
</ds:datastoreItem>
</file>

<file path=customXml/itemProps2.xml><?xml version="1.0" encoding="utf-8"?>
<ds:datastoreItem xmlns:ds="http://schemas.openxmlformats.org/officeDocument/2006/customXml" ds:itemID="{20A51402-240A-4E09-B52E-08D2059C0AF2}"/>
</file>

<file path=customXml/itemProps3.xml><?xml version="1.0" encoding="utf-8"?>
<ds:datastoreItem xmlns:ds="http://schemas.openxmlformats.org/officeDocument/2006/customXml" ds:itemID="{411732B8-0B3E-44E8-A504-9E71367A38E0}"/>
</file>

<file path=customXml/itemProps4.xml><?xml version="1.0" encoding="utf-8"?>
<ds:datastoreItem xmlns:ds="http://schemas.openxmlformats.org/officeDocument/2006/customXml" ds:itemID="{669031A1-20C6-4EED-AB71-2F4C75CBE03D}"/>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Germicidal Ultraviolet Light - Factsheet for Staff, Residents and Families in German</vt:lpstr>
    </vt:vector>
  </TitlesOfParts>
  <Manager/>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 - Factsheet for Staff, Residents and Families in German</dc:title>
  <dc:creator/>
  <cp:lastModifiedBy/>
  <cp:revision>1</cp:revision>
  <dcterms:created xsi:type="dcterms:W3CDTF">2024-06-11T23:32:00Z</dcterms:created>
  <dcterms:modified xsi:type="dcterms:W3CDTF">2024-06-11T23:32:00Z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690b4d3f,2ad144ba,236c0178,14378853,52483b0c,58552d22,391f250a,67c2167a,35984887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2024-06-11T23:32:32Z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c8f208de-06b0-4c1f-8d44-356809cebe18</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