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04EF7" w14:textId="77777777" w:rsidR="0074696E" w:rsidRPr="004C6EEE" w:rsidRDefault="00356314" w:rsidP="00EC40D5">
      <w:pPr>
        <w:pStyle w:val="Sectionbreakfirstpage"/>
      </w:pPr>
      <w:r>
        <w:drawing>
          <wp:anchor distT="0" distB="0" distL="114300" distR="114300" simplePos="0" relativeHeight="251659264" behindDoc="1" locked="1" layoutInCell="1" allowOverlap="1" wp14:anchorId="3A2702F8" wp14:editId="05A9B941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924E53" w14:textId="77777777" w:rsidR="00A62D44" w:rsidRPr="004C6EEE" w:rsidRDefault="00A62D44" w:rsidP="00EC40D5">
      <w:pPr>
        <w:pStyle w:val="Sectionbreakfirstpage"/>
        <w:sectPr w:rsidR="00A62D44" w:rsidRPr="004C6EEE" w:rsidSect="008E6325">
          <w:headerReference w:type="default" r:id="rId9"/>
          <w:footerReference w:type="default" r:id="rId10"/>
          <w:footerReference w:type="first" r:id="rId11"/>
          <w:pgSz w:w="11906" w:h="16838" w:code="9"/>
          <w:pgMar w:top="454" w:right="851" w:bottom="1418" w:left="851" w:header="340" w:footer="851" w:gutter="0"/>
          <w:cols w:num="3"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3D17F79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2D36B8B" w14:textId="502B496B" w:rsidR="003B5733" w:rsidRPr="003B5733" w:rsidRDefault="008E6325" w:rsidP="008E6325">
            <w:pPr>
              <w:pStyle w:val="Heading1"/>
            </w:pPr>
            <w:r>
              <w:t>Assessment of returned travellers with fever</w:t>
            </w:r>
          </w:p>
        </w:tc>
      </w:tr>
      <w:tr w:rsidR="003B5733" w14:paraId="4AFC7DA0" w14:textId="77777777" w:rsidTr="00B07FF7">
        <w:tc>
          <w:tcPr>
            <w:tcW w:w="10348" w:type="dxa"/>
          </w:tcPr>
          <w:p w14:paraId="271425D7" w14:textId="48EEDBA0" w:rsidR="003B5733" w:rsidRPr="00A1389F" w:rsidRDefault="008E6325" w:rsidP="008E6325">
            <w:pPr>
              <w:pStyle w:val="Documentsubtitle"/>
            </w:pPr>
            <w:r w:rsidRPr="00B7123D">
              <w:t xml:space="preserve">As international travel returns to Australia, </w:t>
            </w:r>
            <w:r>
              <w:t xml:space="preserve">medical practitioners </w:t>
            </w:r>
            <w:r w:rsidRPr="00B7123D">
              <w:t xml:space="preserve">need to be wary of patients presenting </w:t>
            </w:r>
            <w:r w:rsidRPr="008E6325">
              <w:t>with</w:t>
            </w:r>
            <w:r w:rsidRPr="00B7123D">
              <w:t xml:space="preserve"> fever from infections (other than COVID-19) acquired overseas.</w:t>
            </w:r>
          </w:p>
        </w:tc>
      </w:tr>
      <w:tr w:rsidR="003B5733" w14:paraId="79CAA8A4" w14:textId="77777777" w:rsidTr="00B07FF7">
        <w:tc>
          <w:tcPr>
            <w:tcW w:w="10348" w:type="dxa"/>
          </w:tcPr>
          <w:p w14:paraId="536C38C4" w14:textId="77777777" w:rsidR="003B5733" w:rsidRPr="001E5058" w:rsidRDefault="00CC61F3" w:rsidP="001E5058">
            <w:pPr>
              <w:pStyle w:val="Bannermarking"/>
            </w:pPr>
            <w:fldSimple w:instr=" FILLIN  &quot;Type the protective marking&quot; \d OFFICIAL \o  \* MERGEFORMAT ">
              <w:r w:rsidR="008E6325">
                <w:t>OFFICIAL</w:t>
              </w:r>
            </w:fldSimple>
          </w:p>
        </w:tc>
      </w:tr>
    </w:tbl>
    <w:p w14:paraId="273BE7B0" w14:textId="634111BF" w:rsidR="008E6325" w:rsidRPr="001945DE" w:rsidRDefault="008E6325" w:rsidP="008E6325">
      <w:pPr>
        <w:pStyle w:val="Heading1"/>
      </w:pPr>
      <w:bookmarkStart w:id="0" w:name="_Hlk41913885"/>
      <w:r w:rsidRPr="008E6325">
        <w:t>History</w:t>
      </w:r>
    </w:p>
    <w:p w14:paraId="40341BEF" w14:textId="77777777" w:rsidR="008E6325" w:rsidRPr="00B7123D" w:rsidRDefault="008E6325" w:rsidP="008E6325">
      <w:pPr>
        <w:pStyle w:val="Body"/>
      </w:pPr>
      <w:r w:rsidRPr="00B7123D">
        <w:t>In addition to a standard medical history, assess:</w:t>
      </w:r>
    </w:p>
    <w:p w14:paraId="2A20873A" w14:textId="77777777" w:rsidR="008E6325" w:rsidRPr="008E6325" w:rsidRDefault="008E6325" w:rsidP="008E6325">
      <w:pPr>
        <w:pStyle w:val="Body"/>
      </w:pPr>
      <w:r w:rsidRPr="008E6325">
        <w:rPr>
          <w:rStyle w:val="Heading1Char"/>
          <w:rFonts w:eastAsia="Times" w:cs="Times New Roman"/>
          <w:b/>
          <w:color w:val="auto"/>
          <w:kern w:val="0"/>
          <w:sz w:val="21"/>
          <w:szCs w:val="20"/>
        </w:rPr>
        <w:t>Where?</w:t>
      </w:r>
      <w:r w:rsidRPr="008E6325">
        <w:t xml:space="preserve"> Consider diseases in countries the patient has travelled to; check epidemiological profiles.</w:t>
      </w:r>
    </w:p>
    <w:p w14:paraId="3CF08906" w14:textId="77777777" w:rsidR="008E6325" w:rsidRPr="008E6325" w:rsidRDefault="008E6325" w:rsidP="008E6325">
      <w:pPr>
        <w:pStyle w:val="Body"/>
      </w:pPr>
      <w:r w:rsidRPr="008E6325">
        <w:rPr>
          <w:rStyle w:val="Heading1Char"/>
          <w:rFonts w:eastAsia="Times" w:cs="Times New Roman"/>
          <w:b/>
          <w:color w:val="auto"/>
          <w:kern w:val="0"/>
          <w:sz w:val="21"/>
          <w:szCs w:val="20"/>
        </w:rPr>
        <w:t>Timing?</w:t>
      </w:r>
      <w:r w:rsidRPr="008E6325">
        <w:t xml:space="preserve"> Consider onset of symptoms and time since potential exposures, relative to incubation periods.</w:t>
      </w:r>
    </w:p>
    <w:p w14:paraId="72C5738F" w14:textId="77777777" w:rsidR="008E6325" w:rsidRPr="008E6325" w:rsidRDefault="008E6325" w:rsidP="008E6325">
      <w:pPr>
        <w:pStyle w:val="Body"/>
        <w:rPr>
          <w:rStyle w:val="Heading1Char"/>
          <w:rFonts w:eastAsia="Times" w:cs="Times New Roman"/>
          <w:b/>
          <w:color w:val="auto"/>
          <w:kern w:val="0"/>
          <w:sz w:val="21"/>
          <w:szCs w:val="20"/>
        </w:rPr>
      </w:pPr>
      <w:r w:rsidRPr="008E6325">
        <w:rPr>
          <w:rStyle w:val="Heading1Char"/>
          <w:rFonts w:eastAsia="Times" w:cs="Times New Roman"/>
          <w:b/>
          <w:color w:val="auto"/>
          <w:kern w:val="0"/>
          <w:sz w:val="21"/>
          <w:szCs w:val="20"/>
        </w:rPr>
        <w:t>Risk behaviours and potential exposures:</w:t>
      </w:r>
    </w:p>
    <w:p w14:paraId="1BEF20A0" w14:textId="77777777" w:rsidR="008E6325" w:rsidRPr="00B7123D" w:rsidRDefault="008E6325" w:rsidP="008E6325">
      <w:pPr>
        <w:pStyle w:val="Bullet1"/>
      </w:pPr>
      <w:r w:rsidRPr="00B7123D">
        <w:t>Vaccination status and chemoprophylaxis (e.g. for malaria)</w:t>
      </w:r>
    </w:p>
    <w:p w14:paraId="3FC34E5A" w14:textId="77777777" w:rsidR="008E6325" w:rsidRPr="00B7123D" w:rsidRDefault="008E6325" w:rsidP="008E6325">
      <w:pPr>
        <w:pStyle w:val="Bullet1"/>
      </w:pPr>
      <w:r w:rsidRPr="00B7123D">
        <w:t>History of sexual activity</w:t>
      </w:r>
    </w:p>
    <w:p w14:paraId="42A19D53" w14:textId="77777777" w:rsidR="008E6325" w:rsidRPr="00B7123D" w:rsidRDefault="008E6325" w:rsidP="008E6325">
      <w:pPr>
        <w:pStyle w:val="Bullet1"/>
      </w:pPr>
      <w:r w:rsidRPr="00B7123D">
        <w:t>Food and water exposures</w:t>
      </w:r>
    </w:p>
    <w:p w14:paraId="4D1D4FB2" w14:textId="77777777" w:rsidR="008E6325" w:rsidRPr="00B7123D" w:rsidRDefault="008E6325" w:rsidP="008E6325">
      <w:pPr>
        <w:pStyle w:val="Bullet1"/>
      </w:pPr>
      <w:r w:rsidRPr="00B7123D">
        <w:t>Insect or animal bites or exposures</w:t>
      </w:r>
    </w:p>
    <w:p w14:paraId="788731A2" w14:textId="77777777" w:rsidR="008E6325" w:rsidRPr="00B7123D" w:rsidRDefault="008E6325" w:rsidP="008E6325">
      <w:pPr>
        <w:pStyle w:val="Bullet1"/>
      </w:pPr>
      <w:r w:rsidRPr="00B7123D">
        <w:t>Substance use, such as alcohol or drugs</w:t>
      </w:r>
    </w:p>
    <w:p w14:paraId="7588091D" w14:textId="77777777" w:rsidR="008E6325" w:rsidRPr="00B7123D" w:rsidRDefault="008E6325" w:rsidP="008E6325">
      <w:pPr>
        <w:pStyle w:val="Bullet1"/>
      </w:pPr>
      <w:r w:rsidRPr="00B7123D">
        <w:t xml:space="preserve">Use of healthcare services </w:t>
      </w:r>
    </w:p>
    <w:p w14:paraId="7ED281B6" w14:textId="77777777" w:rsidR="008E6325" w:rsidRDefault="008E6325" w:rsidP="008E6325">
      <w:pPr>
        <w:pStyle w:val="Bullet1"/>
      </w:pPr>
      <w:r w:rsidRPr="00B7123D">
        <w:t>Activities and environments e.g. diving, caving, swimming in lakes, mountaineering, etc</w:t>
      </w:r>
    </w:p>
    <w:bookmarkEnd w:id="0"/>
    <w:p w14:paraId="5F0B9CF8" w14:textId="77777777" w:rsidR="008E6325" w:rsidRPr="008E6325" w:rsidRDefault="008E6325" w:rsidP="008E6325">
      <w:pPr>
        <w:pStyle w:val="Heading1"/>
        <w:rPr>
          <w:rStyle w:val="IntenseEmphasis"/>
          <w:i w:val="0"/>
          <w:iCs w:val="0"/>
          <w:color w:val="C5511A"/>
        </w:rPr>
      </w:pPr>
      <w:r w:rsidRPr="008E6325">
        <w:rPr>
          <w:rStyle w:val="IntenseEmphasis"/>
          <w:i w:val="0"/>
          <w:iCs w:val="0"/>
          <w:color w:val="C5511A"/>
        </w:rPr>
        <w:t xml:space="preserve">Common illnesses to </w:t>
      </w:r>
      <w:proofErr w:type="gramStart"/>
      <w:r w:rsidRPr="008E6325">
        <w:rPr>
          <w:rStyle w:val="IntenseEmphasis"/>
          <w:i w:val="0"/>
          <w:iCs w:val="0"/>
          <w:color w:val="C5511A"/>
        </w:rPr>
        <w:t>consider</w:t>
      </w:r>
      <w:proofErr w:type="gramEnd"/>
    </w:p>
    <w:p w14:paraId="5B91AFA2" w14:textId="77777777" w:rsidR="008E6325" w:rsidRPr="00B7123D" w:rsidRDefault="008E6325" w:rsidP="008E6325">
      <w:pPr>
        <w:pStyle w:val="Bullet1"/>
      </w:pPr>
      <w:r w:rsidRPr="00B7123D">
        <w:t>Malaria</w:t>
      </w:r>
    </w:p>
    <w:p w14:paraId="7F0BB603" w14:textId="77777777" w:rsidR="008E6325" w:rsidRPr="00B7123D" w:rsidRDefault="008E6325" w:rsidP="008E6325">
      <w:pPr>
        <w:pStyle w:val="Bullet1"/>
      </w:pPr>
      <w:r w:rsidRPr="00B7123D">
        <w:t>Infectious gastroenteritis</w:t>
      </w:r>
    </w:p>
    <w:p w14:paraId="7F527AF6" w14:textId="77777777" w:rsidR="008E6325" w:rsidRPr="00796969" w:rsidRDefault="008E6325" w:rsidP="008E6325">
      <w:pPr>
        <w:pStyle w:val="Bullet1"/>
      </w:pPr>
      <w:r w:rsidRPr="00B7123D">
        <w:t xml:space="preserve">Influenza like illnesses (ILIs) and other </w:t>
      </w:r>
      <w:r w:rsidRPr="00796969">
        <w:t>viral upper respiratory tract infections, including COVID-19</w:t>
      </w:r>
    </w:p>
    <w:p w14:paraId="1A442289" w14:textId="77777777" w:rsidR="008E6325" w:rsidRPr="00796969" w:rsidRDefault="008E6325" w:rsidP="008E6325">
      <w:pPr>
        <w:pStyle w:val="Bullet1"/>
      </w:pPr>
      <w:r w:rsidRPr="00796969">
        <w:t>Enteric fever (Typhoid and paratyphoid)</w:t>
      </w:r>
    </w:p>
    <w:p w14:paraId="42ED9C4A" w14:textId="77777777" w:rsidR="008E6325" w:rsidRPr="00796969" w:rsidRDefault="008E6325" w:rsidP="008E6325">
      <w:pPr>
        <w:pStyle w:val="Bullet1"/>
      </w:pPr>
      <w:r w:rsidRPr="00796969">
        <w:t xml:space="preserve">Dengue, </w:t>
      </w:r>
      <w:proofErr w:type="gramStart"/>
      <w:r w:rsidRPr="00796969">
        <w:t>Chikungunya</w:t>
      </w:r>
      <w:proofErr w:type="gramEnd"/>
      <w:r w:rsidRPr="00796969">
        <w:t xml:space="preserve"> and other mosquito-borne diseases</w:t>
      </w:r>
    </w:p>
    <w:p w14:paraId="30919767" w14:textId="77777777" w:rsidR="008E6325" w:rsidRPr="00796969" w:rsidRDefault="008E6325" w:rsidP="008E6325">
      <w:pPr>
        <w:pStyle w:val="Bullet1"/>
      </w:pPr>
      <w:r w:rsidRPr="00796969">
        <w:t>Hepatitis A</w:t>
      </w:r>
    </w:p>
    <w:p w14:paraId="5C6A200F" w14:textId="77777777" w:rsidR="008E6325" w:rsidRPr="00796969" w:rsidRDefault="008E6325" w:rsidP="008E6325">
      <w:pPr>
        <w:pStyle w:val="Bullet1"/>
      </w:pPr>
      <w:r w:rsidRPr="00796969">
        <w:t>Mpox (previously known as monkeypox)</w:t>
      </w:r>
    </w:p>
    <w:p w14:paraId="6E5CD0E3" w14:textId="77777777" w:rsidR="008E6325" w:rsidRPr="00796969" w:rsidRDefault="008E6325" w:rsidP="008E6325">
      <w:pPr>
        <w:pStyle w:val="Bullet1"/>
      </w:pPr>
      <w:r w:rsidRPr="00796969">
        <w:t xml:space="preserve">Scrub typhus and other rickettsial </w:t>
      </w:r>
      <w:proofErr w:type="gramStart"/>
      <w:r w:rsidRPr="00796969">
        <w:t>infections</w:t>
      </w:r>
      <w:proofErr w:type="gramEnd"/>
    </w:p>
    <w:p w14:paraId="79C694D0" w14:textId="77777777" w:rsidR="008E6325" w:rsidRPr="00796969" w:rsidRDefault="008E6325" w:rsidP="008E6325">
      <w:pPr>
        <w:pStyle w:val="Bullet1"/>
      </w:pPr>
      <w:r w:rsidRPr="00796969">
        <w:t>Rabies</w:t>
      </w:r>
    </w:p>
    <w:p w14:paraId="3234519E" w14:textId="77777777" w:rsidR="008E6325" w:rsidRDefault="008E6325" w:rsidP="008E6325">
      <w:pPr>
        <w:pStyle w:val="Bullet1"/>
      </w:pPr>
      <w:r w:rsidRPr="00B7123D">
        <w:t>Common infectious diseases, such as pneumonia, cellulitis etc</w:t>
      </w:r>
      <w:bookmarkStart w:id="1" w:name="_Hlk167793352"/>
    </w:p>
    <w:p w14:paraId="5A32C3CC" w14:textId="1FA90512" w:rsidR="008E6325" w:rsidRPr="008E6325" w:rsidRDefault="008E6325" w:rsidP="008E6325">
      <w:pPr>
        <w:pStyle w:val="Heading1"/>
        <w:rPr>
          <w:rStyle w:val="IntenseEmphasis"/>
          <w:i w:val="0"/>
          <w:iCs w:val="0"/>
          <w:color w:val="auto"/>
          <w:sz w:val="20"/>
          <w:szCs w:val="20"/>
        </w:rPr>
      </w:pPr>
      <w:r w:rsidRPr="008E6325">
        <w:rPr>
          <w:rStyle w:val="IntenseEmphasis"/>
          <w:i w:val="0"/>
          <w:iCs w:val="0"/>
          <w:color w:val="C5511A"/>
        </w:rPr>
        <w:t>Investigations</w:t>
      </w:r>
    </w:p>
    <w:p w14:paraId="688E621E" w14:textId="77777777" w:rsidR="008E6325" w:rsidRPr="00796969" w:rsidRDefault="008E6325" w:rsidP="008E6325">
      <w:pPr>
        <w:pStyle w:val="Body"/>
      </w:pPr>
      <w:r w:rsidRPr="00B7123D">
        <w:t xml:space="preserve">Investigations should be tailored to the suspected diseases based on history and examination. The following investigations may be considered, if clinically </w:t>
      </w:r>
      <w:r w:rsidRPr="00796969">
        <w:t xml:space="preserve">indicated: </w:t>
      </w:r>
    </w:p>
    <w:p w14:paraId="39570026" w14:textId="77777777" w:rsidR="008E6325" w:rsidRPr="00796969" w:rsidRDefault="008E6325" w:rsidP="008E6325">
      <w:pPr>
        <w:pStyle w:val="Bullet1"/>
      </w:pPr>
      <w:r w:rsidRPr="00796969">
        <w:lastRenderedPageBreak/>
        <w:t xml:space="preserve">Full blood examination </w:t>
      </w:r>
    </w:p>
    <w:p w14:paraId="59AD972E" w14:textId="77777777" w:rsidR="008E6325" w:rsidRPr="00796969" w:rsidRDefault="008E6325" w:rsidP="008E6325">
      <w:pPr>
        <w:pStyle w:val="Bullet1"/>
      </w:pPr>
      <w:r w:rsidRPr="00796969">
        <w:t>Urea, electrolytes &amp; creatinine, liver function tests</w:t>
      </w:r>
    </w:p>
    <w:p w14:paraId="738DB6B2" w14:textId="77777777" w:rsidR="008E6325" w:rsidRPr="00796969" w:rsidRDefault="008E6325" w:rsidP="008E6325">
      <w:pPr>
        <w:pStyle w:val="Bullet1"/>
      </w:pPr>
      <w:r w:rsidRPr="00796969">
        <w:t>Blood cultures</w:t>
      </w:r>
    </w:p>
    <w:p w14:paraId="1EA6B597" w14:textId="77777777" w:rsidR="008E6325" w:rsidRPr="00796969" w:rsidRDefault="008E6325" w:rsidP="008E6325">
      <w:pPr>
        <w:pStyle w:val="Bullet1"/>
      </w:pPr>
      <w:r w:rsidRPr="00796969">
        <w:t>Respiratory multiplex PCR</w:t>
      </w:r>
    </w:p>
    <w:p w14:paraId="7C911D1F" w14:textId="77777777" w:rsidR="008E6325" w:rsidRPr="00796969" w:rsidRDefault="008E6325" w:rsidP="008E6325">
      <w:pPr>
        <w:pStyle w:val="Bullet1"/>
      </w:pPr>
      <w:r w:rsidRPr="00796969">
        <w:t>Urinalysis +/- MCS +/- chlamydia/gonorrhoea PCR</w:t>
      </w:r>
    </w:p>
    <w:p w14:paraId="66172219" w14:textId="77777777" w:rsidR="008E6325" w:rsidRPr="00796969" w:rsidRDefault="008E6325" w:rsidP="008E6325">
      <w:pPr>
        <w:pStyle w:val="Bullet1"/>
      </w:pPr>
      <w:r w:rsidRPr="00796969">
        <w:t>Stool for cultures +/- ova/cysts/</w:t>
      </w:r>
      <w:proofErr w:type="gramStart"/>
      <w:r w:rsidRPr="00796969">
        <w:t>parasites</w:t>
      </w:r>
      <w:proofErr w:type="gramEnd"/>
    </w:p>
    <w:p w14:paraId="20841265" w14:textId="77777777" w:rsidR="008E6325" w:rsidRPr="00796969" w:rsidRDefault="008E6325" w:rsidP="008E6325">
      <w:pPr>
        <w:pStyle w:val="Bullet1"/>
      </w:pPr>
      <w:r w:rsidRPr="00796969">
        <w:t xml:space="preserve">Serology for dengue fever, rickettsia, </w:t>
      </w:r>
      <w:proofErr w:type="spellStart"/>
      <w:r w:rsidRPr="00796969">
        <w:t>strongyloides</w:t>
      </w:r>
      <w:proofErr w:type="spellEnd"/>
      <w:r w:rsidRPr="00796969">
        <w:t>, HIV, Hepatitis A/B/C/E</w:t>
      </w:r>
    </w:p>
    <w:p w14:paraId="05C26318" w14:textId="77777777" w:rsidR="008E6325" w:rsidRPr="00B7123D" w:rsidRDefault="008E6325" w:rsidP="008E6325">
      <w:pPr>
        <w:pStyle w:val="Bullet1"/>
      </w:pPr>
      <w:r w:rsidRPr="00796969">
        <w:t xml:space="preserve">Malarial thick and thin </w:t>
      </w:r>
      <w:r w:rsidRPr="00B7123D">
        <w:t xml:space="preserve">films, taken on at least two separate </w:t>
      </w:r>
      <w:proofErr w:type="gramStart"/>
      <w:r w:rsidRPr="00B7123D">
        <w:t>occasions</w:t>
      </w:r>
      <w:proofErr w:type="gramEnd"/>
    </w:p>
    <w:p w14:paraId="0D603E41" w14:textId="77777777" w:rsidR="008E6325" w:rsidRPr="00B7123D" w:rsidRDefault="008E6325" w:rsidP="008E6325">
      <w:pPr>
        <w:pStyle w:val="Bullet1"/>
      </w:pPr>
      <w:r w:rsidRPr="00B7123D">
        <w:t xml:space="preserve">CXR </w:t>
      </w:r>
    </w:p>
    <w:bookmarkEnd w:id="1"/>
    <w:p w14:paraId="15AA1CFE" w14:textId="7E64180A" w:rsidR="00162CA9" w:rsidRPr="00DE0E33" w:rsidRDefault="008E6325" w:rsidP="00DE0E33">
      <w:pPr>
        <w:pStyle w:val="Heading1"/>
        <w:rPr>
          <w:rStyle w:val="IntenseEmphasis"/>
          <w:i w:val="0"/>
          <w:iCs w:val="0"/>
          <w:color w:val="C5511A"/>
        </w:rPr>
      </w:pPr>
      <w:r w:rsidRPr="00DE0E33">
        <w:rPr>
          <w:rStyle w:val="IntenseEmphasis"/>
          <w:i w:val="0"/>
          <w:iCs w:val="0"/>
          <w:color w:val="C5511A"/>
        </w:rPr>
        <w:t>Incubation periods of common conditions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8E6325" w14:paraId="032C8619" w14:textId="77777777" w:rsidTr="008E63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13CE6C68" w14:textId="71B6DE6C" w:rsidR="008E6325" w:rsidRPr="008E6325" w:rsidRDefault="008E6325" w:rsidP="008E6325">
            <w:pPr>
              <w:pStyle w:val="Tablecolhead"/>
              <w:rPr>
                <w:b/>
              </w:rPr>
            </w:pPr>
            <w:r w:rsidRPr="008E6325">
              <w:rPr>
                <w:b/>
              </w:rPr>
              <w:t>&lt;10 days</w:t>
            </w:r>
          </w:p>
        </w:tc>
        <w:tc>
          <w:tcPr>
            <w:tcW w:w="3398" w:type="dxa"/>
          </w:tcPr>
          <w:p w14:paraId="71218674" w14:textId="0F7FD271" w:rsidR="008E6325" w:rsidRDefault="008E6325" w:rsidP="008E6325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7123D">
              <w:rPr>
                <w:b/>
              </w:rPr>
              <w:t>Up to 21 days</w:t>
            </w:r>
          </w:p>
        </w:tc>
        <w:tc>
          <w:tcPr>
            <w:tcW w:w="3398" w:type="dxa"/>
          </w:tcPr>
          <w:p w14:paraId="2E300495" w14:textId="35B9009C" w:rsidR="008E6325" w:rsidRDefault="008E6325" w:rsidP="008E6325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7123D">
              <w:rPr>
                <w:b/>
              </w:rPr>
              <w:t>&gt;21 days</w:t>
            </w:r>
          </w:p>
        </w:tc>
      </w:tr>
      <w:tr w:rsidR="008E6325" w14:paraId="4A0244DF" w14:textId="77777777" w:rsidTr="008E6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503930CE" w14:textId="1400E367" w:rsidR="008E6325" w:rsidRPr="008E6325" w:rsidRDefault="008E6325" w:rsidP="008E6325">
            <w:pPr>
              <w:pStyle w:val="Tabletext"/>
              <w:rPr>
                <w:b w:val="0"/>
                <w:bCs w:val="0"/>
              </w:rPr>
            </w:pPr>
            <w:r w:rsidRPr="008E6325">
              <w:rPr>
                <w:b w:val="0"/>
                <w:bCs w:val="0"/>
              </w:rPr>
              <w:t>Dengue</w:t>
            </w:r>
          </w:p>
        </w:tc>
        <w:tc>
          <w:tcPr>
            <w:tcW w:w="3398" w:type="dxa"/>
          </w:tcPr>
          <w:p w14:paraId="3D121CE9" w14:textId="0120A8E2" w:rsidR="008E6325" w:rsidRPr="00B7123D" w:rsidRDefault="008E6325" w:rsidP="008E632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7123D">
              <w:t>Malaria</w:t>
            </w:r>
          </w:p>
        </w:tc>
        <w:tc>
          <w:tcPr>
            <w:tcW w:w="3398" w:type="dxa"/>
          </w:tcPr>
          <w:p w14:paraId="7AEBFAD2" w14:textId="5CFB9DFF" w:rsidR="008E6325" w:rsidRPr="00B7123D" w:rsidRDefault="008E6325" w:rsidP="008E632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7123D">
              <w:t>Malaria</w:t>
            </w:r>
          </w:p>
        </w:tc>
      </w:tr>
      <w:tr w:rsidR="008E6325" w14:paraId="30DA78EB" w14:textId="77777777" w:rsidTr="008E63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102E2892" w14:textId="485D90B5" w:rsidR="008E6325" w:rsidRPr="008E6325" w:rsidRDefault="008E6325" w:rsidP="008E6325">
            <w:pPr>
              <w:pStyle w:val="Tabletext"/>
              <w:rPr>
                <w:b w:val="0"/>
                <w:bCs w:val="0"/>
              </w:rPr>
            </w:pPr>
            <w:r w:rsidRPr="008E6325">
              <w:rPr>
                <w:b w:val="0"/>
                <w:bCs w:val="0"/>
              </w:rPr>
              <w:t>Influenza</w:t>
            </w:r>
          </w:p>
        </w:tc>
        <w:tc>
          <w:tcPr>
            <w:tcW w:w="3398" w:type="dxa"/>
          </w:tcPr>
          <w:p w14:paraId="55D72D86" w14:textId="48855894" w:rsidR="008E6325" w:rsidRPr="00B7123D" w:rsidRDefault="008E6325" w:rsidP="008E632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123D">
              <w:t>Viral haemorrhagic fevers</w:t>
            </w:r>
          </w:p>
        </w:tc>
        <w:tc>
          <w:tcPr>
            <w:tcW w:w="3398" w:type="dxa"/>
          </w:tcPr>
          <w:p w14:paraId="3AFA56A3" w14:textId="3EA40407" w:rsidR="008E6325" w:rsidRPr="00B7123D" w:rsidRDefault="008E6325" w:rsidP="008E632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123D">
              <w:t>Viral hepatitis</w:t>
            </w:r>
          </w:p>
        </w:tc>
      </w:tr>
      <w:tr w:rsidR="008E6325" w14:paraId="0661D496" w14:textId="77777777" w:rsidTr="008E6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1000FC04" w14:textId="722542F9" w:rsidR="008E6325" w:rsidRPr="008E6325" w:rsidRDefault="008E6325" w:rsidP="008E6325">
            <w:pPr>
              <w:pStyle w:val="Tabletext"/>
              <w:rPr>
                <w:b w:val="0"/>
                <w:bCs w:val="0"/>
              </w:rPr>
            </w:pPr>
            <w:r w:rsidRPr="008E6325">
              <w:rPr>
                <w:b w:val="0"/>
                <w:bCs w:val="0"/>
              </w:rPr>
              <w:t>Yellow fever</w:t>
            </w:r>
          </w:p>
        </w:tc>
        <w:tc>
          <w:tcPr>
            <w:tcW w:w="3398" w:type="dxa"/>
          </w:tcPr>
          <w:p w14:paraId="10D0D6FC" w14:textId="1A874B69" w:rsidR="008E6325" w:rsidRPr="00B7123D" w:rsidRDefault="008E6325" w:rsidP="008E632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123D">
              <w:t>Rickettsial disease</w:t>
            </w:r>
          </w:p>
        </w:tc>
        <w:tc>
          <w:tcPr>
            <w:tcW w:w="3398" w:type="dxa"/>
          </w:tcPr>
          <w:p w14:paraId="36D4377F" w14:textId="5364C5D9" w:rsidR="008E6325" w:rsidRPr="00B7123D" w:rsidRDefault="008E6325" w:rsidP="008E632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123D">
              <w:t>HIV infection</w:t>
            </w:r>
          </w:p>
        </w:tc>
      </w:tr>
      <w:tr w:rsidR="008E6325" w14:paraId="5CD76180" w14:textId="77777777" w:rsidTr="008E63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49EDA3E5" w14:textId="4DC453F3" w:rsidR="008E6325" w:rsidRPr="008E6325" w:rsidRDefault="008E6325" w:rsidP="008E6325">
            <w:pPr>
              <w:pStyle w:val="Tabletext"/>
              <w:rPr>
                <w:b w:val="0"/>
                <w:bCs w:val="0"/>
              </w:rPr>
            </w:pPr>
            <w:r w:rsidRPr="008E6325">
              <w:rPr>
                <w:b w:val="0"/>
                <w:bCs w:val="0"/>
              </w:rPr>
              <w:t>Paratyphoid fevers</w:t>
            </w:r>
          </w:p>
        </w:tc>
        <w:tc>
          <w:tcPr>
            <w:tcW w:w="3398" w:type="dxa"/>
          </w:tcPr>
          <w:p w14:paraId="3CB56747" w14:textId="7FD5730E" w:rsidR="008E6325" w:rsidRPr="00B7123D" w:rsidRDefault="008E6325" w:rsidP="008E632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123D">
              <w:t>Typhoid fever</w:t>
            </w:r>
          </w:p>
        </w:tc>
        <w:tc>
          <w:tcPr>
            <w:tcW w:w="3398" w:type="dxa"/>
          </w:tcPr>
          <w:p w14:paraId="1647D587" w14:textId="3AABE1DD" w:rsidR="008E6325" w:rsidRPr="00B7123D" w:rsidRDefault="008E6325" w:rsidP="008E632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123D">
              <w:t>Rabies</w:t>
            </w:r>
          </w:p>
        </w:tc>
      </w:tr>
      <w:tr w:rsidR="008E6325" w14:paraId="68CB4799" w14:textId="77777777" w:rsidTr="008E6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575B9B9A" w14:textId="5986A288" w:rsidR="008E6325" w:rsidRPr="008E6325" w:rsidRDefault="008E6325" w:rsidP="008E6325">
            <w:pPr>
              <w:pStyle w:val="Tabletext"/>
              <w:rPr>
                <w:b w:val="0"/>
                <w:bCs w:val="0"/>
              </w:rPr>
            </w:pPr>
            <w:r w:rsidRPr="008E6325">
              <w:rPr>
                <w:b w:val="0"/>
                <w:bCs w:val="0"/>
              </w:rPr>
              <w:t>Legionella</w:t>
            </w:r>
          </w:p>
        </w:tc>
        <w:tc>
          <w:tcPr>
            <w:tcW w:w="3398" w:type="dxa"/>
          </w:tcPr>
          <w:p w14:paraId="706D4254" w14:textId="1D160F1B" w:rsidR="008E6325" w:rsidRPr="00B7123D" w:rsidRDefault="008E6325" w:rsidP="008E632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123D">
              <w:t>Brucellosis</w:t>
            </w:r>
          </w:p>
        </w:tc>
        <w:tc>
          <w:tcPr>
            <w:tcW w:w="3398" w:type="dxa"/>
          </w:tcPr>
          <w:p w14:paraId="2A96731F" w14:textId="724E2E29" w:rsidR="008E6325" w:rsidRPr="00B7123D" w:rsidRDefault="008E6325" w:rsidP="008E632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123D">
              <w:t>Amoebic liver abscess</w:t>
            </w:r>
          </w:p>
        </w:tc>
      </w:tr>
      <w:tr w:rsidR="008E6325" w14:paraId="5966F087" w14:textId="77777777" w:rsidTr="008E63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2FBEDFE5" w14:textId="77777777" w:rsidR="008E6325" w:rsidRPr="00B7123D" w:rsidRDefault="008E6325" w:rsidP="008E6325">
            <w:pPr>
              <w:pStyle w:val="Tabletext"/>
            </w:pPr>
          </w:p>
        </w:tc>
        <w:tc>
          <w:tcPr>
            <w:tcW w:w="3398" w:type="dxa"/>
          </w:tcPr>
          <w:p w14:paraId="48A00EEF" w14:textId="5D265D9B" w:rsidR="008E6325" w:rsidRPr="00B7123D" w:rsidRDefault="008E6325" w:rsidP="008E632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123D">
              <w:t>Leptospirosis</w:t>
            </w:r>
          </w:p>
        </w:tc>
        <w:tc>
          <w:tcPr>
            <w:tcW w:w="3398" w:type="dxa"/>
          </w:tcPr>
          <w:p w14:paraId="3F69D040" w14:textId="23E1F919" w:rsidR="008E6325" w:rsidRPr="00B7123D" w:rsidRDefault="008E6325" w:rsidP="008E632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123D">
              <w:t>Tuberculosis</w:t>
            </w:r>
          </w:p>
        </w:tc>
      </w:tr>
      <w:tr w:rsidR="008E6325" w14:paraId="058CFFD8" w14:textId="77777777" w:rsidTr="008E63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3BCDF15B" w14:textId="77777777" w:rsidR="008E6325" w:rsidRPr="00B7123D" w:rsidRDefault="008E6325" w:rsidP="008E6325">
            <w:pPr>
              <w:pStyle w:val="Tabletext"/>
            </w:pPr>
          </w:p>
        </w:tc>
        <w:tc>
          <w:tcPr>
            <w:tcW w:w="3398" w:type="dxa"/>
          </w:tcPr>
          <w:p w14:paraId="66B11549" w14:textId="77777777" w:rsidR="008E6325" w:rsidRPr="00B7123D" w:rsidRDefault="008E6325" w:rsidP="008E632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98" w:type="dxa"/>
          </w:tcPr>
          <w:p w14:paraId="328A7A92" w14:textId="6118CD8F" w:rsidR="008E6325" w:rsidRPr="00B7123D" w:rsidRDefault="008E6325" w:rsidP="008E632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123D">
              <w:t>Visceral leishmaniasis</w:t>
            </w:r>
          </w:p>
        </w:tc>
      </w:tr>
    </w:tbl>
    <w:p w14:paraId="119AE871" w14:textId="77777777" w:rsidR="008E6325" w:rsidRPr="00DE0E33" w:rsidRDefault="008E6325" w:rsidP="00DE0E33">
      <w:pPr>
        <w:pStyle w:val="Heading1"/>
        <w:rPr>
          <w:rStyle w:val="IntenseEmphasis"/>
          <w:i w:val="0"/>
          <w:iCs w:val="0"/>
          <w:color w:val="C5511A"/>
        </w:rPr>
      </w:pPr>
      <w:r w:rsidRPr="00DE0E33">
        <w:rPr>
          <w:rStyle w:val="IntenseEmphasis"/>
          <w:i w:val="0"/>
          <w:iCs w:val="0"/>
          <w:color w:val="C5511A"/>
        </w:rPr>
        <w:t>Notification</w:t>
      </w:r>
    </w:p>
    <w:p w14:paraId="7ED3F8C2" w14:textId="77777777" w:rsidR="008E6325" w:rsidRPr="00A6710C" w:rsidRDefault="008E6325" w:rsidP="008E6325">
      <w:pPr>
        <w:pStyle w:val="Body"/>
        <w:rPr>
          <w:rStyle w:val="IntenseEmphasis"/>
          <w:i w:val="0"/>
          <w:iCs w:val="0"/>
          <w:color w:val="004C97"/>
          <w:sz w:val="18"/>
          <w:szCs w:val="18"/>
          <w:u w:val="dotted"/>
        </w:rPr>
      </w:pPr>
      <w:r w:rsidRPr="00A6710C">
        <w:t>Many of the infectious diseases diagnosed in returning travellers are notifiable conditions. Where applicable, please ensure a notification to the Victorian Department of Health is completed. A list of the notifiable conditions and how to notify can be found</w:t>
      </w:r>
      <w:r>
        <w:t xml:space="preserve"> on </w:t>
      </w:r>
      <w:hyperlink r:id="rId12" w:history="1">
        <w:r w:rsidRPr="008E6325">
          <w:rPr>
            <w:rStyle w:val="Hyperlink"/>
          </w:rPr>
          <w:t>the department website</w:t>
        </w:r>
      </w:hyperlink>
      <w:r w:rsidRPr="008E6325">
        <w:rPr>
          <w:rStyle w:val="Hyperlink"/>
        </w:rPr>
        <w:t>:</w:t>
      </w:r>
      <w:r w:rsidRPr="00A6710C">
        <w:t xml:space="preserve"> </w:t>
      </w:r>
      <w:r>
        <w:rPr>
          <w:rStyle w:val="Hyperlink"/>
          <w:sz w:val="18"/>
          <w:szCs w:val="18"/>
        </w:rPr>
        <w:t>&lt;</w:t>
      </w:r>
      <w:r w:rsidRPr="00220064">
        <w:t>https://www.health.vic.gov.au/infectious-diseases/notifiable-infectious-diseases-conditions-and-micro-organisms</w:t>
      </w:r>
      <w:r>
        <w:t>&gt;</w:t>
      </w:r>
      <w:r w:rsidRPr="00A6710C">
        <w:rPr>
          <w:rStyle w:val="Hyperlink"/>
          <w:sz w:val="18"/>
          <w:szCs w:val="18"/>
        </w:rPr>
        <w:t xml:space="preserve"> </w:t>
      </w:r>
    </w:p>
    <w:p w14:paraId="24FB3625" w14:textId="77777777" w:rsidR="008E6325" w:rsidRPr="00DE0E33" w:rsidRDefault="008E6325" w:rsidP="00DE0E33">
      <w:pPr>
        <w:pStyle w:val="Heading1"/>
        <w:rPr>
          <w:rStyle w:val="IntenseEmphasis"/>
          <w:i w:val="0"/>
          <w:iCs w:val="0"/>
          <w:color w:val="C5511A"/>
        </w:rPr>
      </w:pPr>
      <w:r w:rsidRPr="00DE0E33">
        <w:rPr>
          <w:rStyle w:val="IntenseEmphasis"/>
          <w:i w:val="0"/>
          <w:iCs w:val="0"/>
          <w:color w:val="C5511A"/>
        </w:rPr>
        <w:t>References</w:t>
      </w:r>
    </w:p>
    <w:p w14:paraId="5458F318" w14:textId="4F85F414" w:rsidR="008E6325" w:rsidRPr="00B7123D" w:rsidRDefault="008E6325" w:rsidP="008E6325">
      <w:pPr>
        <w:pStyle w:val="Body"/>
      </w:pPr>
      <w:r w:rsidRPr="00B7123D">
        <w:t>Leggat, PA 2007, ‘</w:t>
      </w:r>
      <w:hyperlink r:id="rId13" w:history="1">
        <w:r w:rsidRPr="008E6325">
          <w:rPr>
            <w:rStyle w:val="Hyperlink"/>
          </w:rPr>
          <w:t>Assessment of febrile illness in the returned traveller</w:t>
        </w:r>
      </w:hyperlink>
      <w:r w:rsidRPr="008E6325">
        <w:rPr>
          <w:rStyle w:val="Hyperlink"/>
        </w:rPr>
        <w:t>’,</w:t>
      </w:r>
      <w:r w:rsidRPr="00B7123D">
        <w:t xml:space="preserve"> </w:t>
      </w:r>
      <w:r w:rsidRPr="00B7123D">
        <w:rPr>
          <w:i/>
          <w:iCs/>
        </w:rPr>
        <w:t>Australian Family Physician</w:t>
      </w:r>
      <w:r w:rsidRPr="00B7123D">
        <w:t>, vol 36, no. 5, p. 328-333, &lt;https://www.racgp.org.au/getattachment/54226dae-628f-487b-8029-d5dadc43b346/200705leggatt.pdf&gt;</w:t>
      </w:r>
    </w:p>
    <w:p w14:paraId="7372CEC2" w14:textId="60F177A2" w:rsidR="008E6325" w:rsidRDefault="008E6325" w:rsidP="008E6325">
      <w:pPr>
        <w:pStyle w:val="Body"/>
      </w:pPr>
      <w:hyperlink r:id="rId14" w:history="1">
        <w:r w:rsidRPr="008E6325">
          <w:rPr>
            <w:rStyle w:val="Hyperlink"/>
          </w:rPr>
          <w:t>Emergency Care Institute 2021, State Government of New South Wales, Sydney</w:t>
        </w:r>
      </w:hyperlink>
      <w:r w:rsidRPr="008E6325">
        <w:rPr>
          <w:rStyle w:val="Hyperlink"/>
        </w:rPr>
        <w:t>,</w:t>
      </w:r>
      <w:r w:rsidRPr="00B7123D">
        <w:t xml:space="preserve"> viewed 16 February 2021, &lt;https://aci.health.nsw.gov.au/networks/eci/clinical/clinical-tools/infectious-diseases/returned-traveller&gt; </w:t>
      </w:r>
    </w:p>
    <w:p w14:paraId="76D9839C" w14:textId="4767FD17" w:rsidR="00681E8D" w:rsidRDefault="008E6325" w:rsidP="00162CA9">
      <w:pPr>
        <w:pStyle w:val="Body"/>
      </w:pPr>
      <w:proofErr w:type="spellStart"/>
      <w:r w:rsidRPr="00796969">
        <w:t>Centers</w:t>
      </w:r>
      <w:proofErr w:type="spellEnd"/>
      <w:r w:rsidRPr="00796969">
        <w:t xml:space="preserve"> for Diseases Control and Prevention, ‘</w:t>
      </w:r>
      <w:hyperlink r:id="rId15" w:anchor="eval" w:history="1">
        <w:r w:rsidRPr="008E6325">
          <w:rPr>
            <w:rStyle w:val="Hyperlink"/>
          </w:rPr>
          <w:t>General Approach to the Returned Traveller</w:t>
        </w:r>
      </w:hyperlink>
      <w:r w:rsidRPr="008E6325">
        <w:rPr>
          <w:rStyle w:val="Hyperlink"/>
        </w:rPr>
        <w:t>’</w:t>
      </w:r>
      <w:r w:rsidRPr="00100687">
        <w:rPr>
          <w:color w:val="FF0000"/>
        </w:rPr>
        <w:t xml:space="preserve"> </w:t>
      </w:r>
      <w:r w:rsidRPr="00796969">
        <w:rPr>
          <w:i/>
          <w:iCs/>
        </w:rPr>
        <w:t xml:space="preserve">CDC Yellow Book 2024, </w:t>
      </w:r>
      <w:r w:rsidRPr="00796969">
        <w:t>viewed 27 May 2024,</w:t>
      </w:r>
      <w:hyperlink r:id="rId16" w:history="1">
        <w:r w:rsidR="00681E8D" w:rsidRPr="007D7044">
          <w:rPr>
            <w:rStyle w:val="Hyperlink"/>
          </w:rPr>
          <w:t>https://wwwnc.cdc.gov/travel/yellowbook/2024/posttravel-evaluation/general-approach-to-the-returned-traveler#eval</w:t>
        </w:r>
      </w:hyperlink>
    </w:p>
    <w:p w14:paraId="61118DD3" w14:textId="77777777" w:rsidR="008E6325" w:rsidRDefault="00681E8D" w:rsidP="00162CA9">
      <w:pPr>
        <w:pStyle w:val="Body"/>
      </w:pPr>
      <w:r>
        <w:br w:type="column"/>
      </w:r>
    </w:p>
    <w:p w14:paraId="432A649B" w14:textId="7EA18106" w:rsidR="008E6325" w:rsidRDefault="008E6325" w:rsidP="002E7905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To receive this document in another format, phone 1300 651 160 (24 hours), using the National Relay Service 13 36 77 if required, or email </w:t>
      </w:r>
      <w:hyperlink r:id="rId17" w:history="1">
        <w:r w:rsidRPr="007D7044">
          <w:rPr>
            <w:rStyle w:val="Hyperlink"/>
          </w:rPr>
          <w:t>infectious.diseases@health.vic.gov.au</w:t>
        </w:r>
      </w:hyperlink>
    </w:p>
    <w:p w14:paraId="4ED622C8" w14:textId="49842F40" w:rsidR="008E6325" w:rsidRDefault="008E6325" w:rsidP="002E7905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Authorised and published by the Victorian Government, 1 Treasury Place, Melbourne. © State of Victoria, Australia, Department of Health, May 2024.</w:t>
      </w:r>
    </w:p>
    <w:p w14:paraId="501D8335" w14:textId="5AEA8668" w:rsidR="008E6325" w:rsidRDefault="008E6325" w:rsidP="002E7905">
      <w:pPr>
        <w:pStyle w:val="Im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119B">
        <w:t xml:space="preserve">Available </w:t>
      </w:r>
      <w:r w:rsidR="00B17F4C">
        <w:t xml:space="preserve">from the Department of Health’s </w:t>
      </w:r>
      <w:r w:rsidR="002E7905">
        <w:t>website</w:t>
      </w:r>
      <w:r w:rsidR="00B17F4C">
        <w:t xml:space="preserve">, </w:t>
      </w:r>
      <w:hyperlink r:id="rId18" w:history="1">
        <w:r w:rsidR="00B17F4C">
          <w:rPr>
            <w:rStyle w:val="Hyperlink"/>
          </w:rPr>
          <w:t>Assessment of returned travellers with fever | health.vic.gov.au</w:t>
        </w:r>
      </w:hyperlink>
      <w:r w:rsidR="00B17F4C" w:rsidRPr="0055119B">
        <w:t xml:space="preserve"> </w:t>
      </w:r>
      <w:r w:rsidR="00B17F4C">
        <w:t xml:space="preserve"> &lt;</w:t>
      </w:r>
      <w:r w:rsidR="002E7905" w:rsidRPr="002E7905">
        <w:t xml:space="preserve"> </w:t>
      </w:r>
      <w:r w:rsidR="002E7905" w:rsidRPr="002E7905">
        <w:t>https://www.health.vic.gov.au/publications/assessment-of-returned-travellers-with-fever</w:t>
      </w:r>
      <w:r w:rsidR="002E7905" w:rsidRPr="002E7905">
        <w:t xml:space="preserve"> </w:t>
      </w:r>
      <w:r w:rsidRPr="0055119B">
        <w:t>&gt;</w:t>
      </w:r>
    </w:p>
    <w:sectPr w:rsidR="008E6325" w:rsidSect="008E6325">
      <w:footerReference w:type="default" r:id="rId19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0D8EF" w14:textId="77777777" w:rsidR="008E6325" w:rsidRDefault="008E6325">
      <w:r>
        <w:separator/>
      </w:r>
    </w:p>
  </w:endnote>
  <w:endnote w:type="continuationSeparator" w:id="0">
    <w:p w14:paraId="3B018639" w14:textId="77777777" w:rsidR="008E6325" w:rsidRDefault="008E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DB481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346D4537" wp14:editId="5F052DC3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64B9896C" wp14:editId="3CD9F08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166A5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B9896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3166A5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5BDD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FEDC516" wp14:editId="2FAEA680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7606C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DC516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507606CA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6678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5A36373E" wp14:editId="6CF22EF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8E918F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36373E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C8E918F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7655F" w14:textId="77777777" w:rsidR="008E6325" w:rsidRDefault="008E6325" w:rsidP="002862F1">
      <w:pPr>
        <w:spacing w:before="120"/>
      </w:pPr>
      <w:r>
        <w:separator/>
      </w:r>
    </w:p>
  </w:footnote>
  <w:footnote w:type="continuationSeparator" w:id="0">
    <w:p w14:paraId="0976954A" w14:textId="77777777" w:rsidR="008E6325" w:rsidRDefault="008E6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4477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02262"/>
    <w:multiLevelType w:val="hybridMultilevel"/>
    <w:tmpl w:val="6F4C3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3583742">
    <w:abstractNumId w:val="10"/>
  </w:num>
  <w:num w:numId="2" w16cid:durableId="2042634179">
    <w:abstractNumId w:val="18"/>
  </w:num>
  <w:num w:numId="3" w16cid:durableId="13809813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13342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33740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35361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3120865">
    <w:abstractNumId w:val="22"/>
  </w:num>
  <w:num w:numId="8" w16cid:durableId="943995488">
    <w:abstractNumId w:val="17"/>
  </w:num>
  <w:num w:numId="9" w16cid:durableId="1273126111">
    <w:abstractNumId w:val="21"/>
  </w:num>
  <w:num w:numId="10" w16cid:durableId="5940975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3334555">
    <w:abstractNumId w:val="23"/>
  </w:num>
  <w:num w:numId="12" w16cid:durableId="15427835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7169663">
    <w:abstractNumId w:val="19"/>
  </w:num>
  <w:num w:numId="14" w16cid:durableId="17681936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73154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02295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21754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19404777">
    <w:abstractNumId w:val="25"/>
  </w:num>
  <w:num w:numId="19" w16cid:durableId="33731579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9516654">
    <w:abstractNumId w:val="14"/>
  </w:num>
  <w:num w:numId="21" w16cid:durableId="654073093">
    <w:abstractNumId w:val="12"/>
  </w:num>
  <w:num w:numId="22" w16cid:durableId="11120878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74728314">
    <w:abstractNumId w:val="15"/>
  </w:num>
  <w:num w:numId="24" w16cid:durableId="1452672054">
    <w:abstractNumId w:val="26"/>
  </w:num>
  <w:num w:numId="25" w16cid:durableId="1398821504">
    <w:abstractNumId w:val="24"/>
  </w:num>
  <w:num w:numId="26" w16cid:durableId="1639988331">
    <w:abstractNumId w:val="20"/>
  </w:num>
  <w:num w:numId="27" w16cid:durableId="2013952669">
    <w:abstractNumId w:val="11"/>
  </w:num>
  <w:num w:numId="28" w16cid:durableId="1501582116">
    <w:abstractNumId w:val="27"/>
  </w:num>
  <w:num w:numId="29" w16cid:durableId="1029650658">
    <w:abstractNumId w:val="9"/>
  </w:num>
  <w:num w:numId="30" w16cid:durableId="922910097">
    <w:abstractNumId w:val="7"/>
  </w:num>
  <w:num w:numId="31" w16cid:durableId="1489639679">
    <w:abstractNumId w:val="6"/>
  </w:num>
  <w:num w:numId="32" w16cid:durableId="1691446677">
    <w:abstractNumId w:val="5"/>
  </w:num>
  <w:num w:numId="33" w16cid:durableId="1361667842">
    <w:abstractNumId w:val="4"/>
  </w:num>
  <w:num w:numId="34" w16cid:durableId="355428546">
    <w:abstractNumId w:val="8"/>
  </w:num>
  <w:num w:numId="35" w16cid:durableId="656492467">
    <w:abstractNumId w:val="3"/>
  </w:num>
  <w:num w:numId="36" w16cid:durableId="383408949">
    <w:abstractNumId w:val="2"/>
  </w:num>
  <w:num w:numId="37" w16cid:durableId="1307318881">
    <w:abstractNumId w:val="1"/>
  </w:num>
  <w:num w:numId="38" w16cid:durableId="1542740142">
    <w:abstractNumId w:val="0"/>
  </w:num>
  <w:num w:numId="39" w16cid:durableId="8450980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8136500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25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90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1E8D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6325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3CFE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59C8"/>
    <w:rsid w:val="00B06571"/>
    <w:rsid w:val="00B068BA"/>
    <w:rsid w:val="00B07FF7"/>
    <w:rsid w:val="00B13851"/>
    <w:rsid w:val="00B13B1C"/>
    <w:rsid w:val="00B14780"/>
    <w:rsid w:val="00B17F4C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61F3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0E33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4A1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21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8E63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8E6325"/>
    <w:rPr>
      <w:i/>
      <w:iCs/>
      <w:color w:val="4F81BD" w:themeColor="accent1"/>
    </w:rPr>
  </w:style>
  <w:style w:type="table" w:styleId="PlainTable1">
    <w:name w:val="Plain Table 1"/>
    <w:basedOn w:val="TableNormal"/>
    <w:uiPriority w:val="41"/>
    <w:rsid w:val="008E632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acgp.org.au/getattachment/54226dae-628f-487b-8029-d5dadc43b346/200705leggatt.pdf" TargetMode="External"/><Relationship Id="rId18" Type="http://schemas.openxmlformats.org/officeDocument/2006/relationships/hyperlink" Target="https://www.health.vic.gov.au/publications/assessment-of-returned-travellers-with-feve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health.vic.gov.au/infectious-diseases/notifiable-infectious-diseases-conditions-and-micro-organisms" TargetMode="External"/><Relationship Id="rId17" Type="http://schemas.openxmlformats.org/officeDocument/2006/relationships/hyperlink" Target="mailto:infectious.diseases@health.vic.gov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nc.cdc.gov/travel/yellowbook/2024/posttravel-evaluation/general-approach-to-the-returned-traveler#eva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nc.cdc.gov/travel/yellowbook/2024/posttravel-evaluation/general-approach-to-the-returned-traveler" TargetMode="Externa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aci.health.nsw.gov.au/networks/eci/clinical/clinical-tools/infectious-diseases/returned-travelle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4100</Characters>
  <Application>Microsoft Office Word</Application>
  <DocSecurity>0</DocSecurity>
  <Lines>110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of returned travellers with fever</vt:lpstr>
    </vt:vector>
  </TitlesOfParts>
  <Manager/>
  <Company/>
  <LinksUpToDate>false</LinksUpToDate>
  <CharactersWithSpaces>4558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of returned travellers with fever</dc:title>
  <dc:subject/>
  <dc:creator/>
  <cp:keywords/>
  <dc:description/>
  <cp:lastModifiedBy/>
  <cp:revision>1</cp:revision>
  <dcterms:created xsi:type="dcterms:W3CDTF">2024-05-28T03:29:00Z</dcterms:created>
  <dcterms:modified xsi:type="dcterms:W3CDTF">2024-05-28T03:29:00Z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11c9d74f4993614164864a07f756c6d14439816687b901dfc0cd25bab842b1fd</vt:lpwstr>
  </property>
  <property fmtid="{D5CDD505-2E9C-101B-9397-08002B2CF9AE}" pid="3" name="MSIP_Label_efdf5488-3066-4b6c-8fea-9472b8a1f34c_Enabled">
    <vt:lpwstr>true</vt:lpwstr>
  </property>
  <property fmtid="{D5CDD505-2E9C-101B-9397-08002B2CF9AE}" pid="4" name="MSIP_Label_efdf5488-3066-4b6c-8fea-9472b8a1f34c_SetDate">
    <vt:lpwstr>2024-05-28T03:15:04Z</vt:lpwstr>
  </property>
  <property fmtid="{D5CDD505-2E9C-101B-9397-08002B2CF9AE}" pid="5" name="MSIP_Label_efdf5488-3066-4b6c-8fea-9472b8a1f34c_Method">
    <vt:lpwstr>Privileged</vt:lpwstr>
  </property>
  <property fmtid="{D5CDD505-2E9C-101B-9397-08002B2CF9AE}" pid="6" name="MSIP_Label_efdf5488-3066-4b6c-8fea-9472b8a1f34c_Name">
    <vt:lpwstr>efdf5488-3066-4b6c-8fea-9472b8a1f34c</vt:lpwstr>
  </property>
  <property fmtid="{D5CDD505-2E9C-101B-9397-08002B2CF9AE}" pid="7" name="MSIP_Label_efdf5488-3066-4b6c-8fea-9472b8a1f34c_SiteId">
    <vt:lpwstr>c0e0601f-0fac-449c-9c88-a104c4eb9f28</vt:lpwstr>
  </property>
  <property fmtid="{D5CDD505-2E9C-101B-9397-08002B2CF9AE}" pid="8" name="MSIP_Label_efdf5488-3066-4b6c-8fea-9472b8a1f34c_ActionId">
    <vt:lpwstr>648cda91-d959-437e-a3ae-5d7709cb5161</vt:lpwstr>
  </property>
  <property fmtid="{D5CDD505-2E9C-101B-9397-08002B2CF9AE}" pid="9" name="MSIP_Label_efdf5488-3066-4b6c-8fea-9472b8a1f34c_ContentBits">
    <vt:lpwstr>0</vt:lpwstr>
  </property>
</Properties>
</file>