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340CA" w14:textId="77777777" w:rsidR="0074696E" w:rsidRPr="004C6EEE" w:rsidRDefault="0001677A" w:rsidP="00EC40D5">
      <w:pPr>
        <w:pStyle w:val="Sectionbreakfirstpage"/>
      </w:pPr>
      <w:r>
        <w:drawing>
          <wp:anchor distT="0" distB="0" distL="114300" distR="114300" simplePos="0" relativeHeight="251658240" behindDoc="1" locked="1" layoutInCell="1" allowOverlap="1" wp14:anchorId="4288302E" wp14:editId="7DAD2614">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F92EE5" w14:textId="77777777" w:rsidR="00A62D44" w:rsidRPr="004C6EEE" w:rsidRDefault="00A62D44" w:rsidP="00EC40D5">
      <w:pPr>
        <w:pStyle w:val="Sectionbreakfirstpage"/>
        <w:sectPr w:rsidR="00A62D44" w:rsidRPr="004C6EEE" w:rsidSect="00C51E9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90BB127" w14:textId="77777777" w:rsidTr="00B07FF7">
        <w:trPr>
          <w:trHeight w:val="622"/>
        </w:trPr>
        <w:tc>
          <w:tcPr>
            <w:tcW w:w="10348" w:type="dxa"/>
            <w:tcMar>
              <w:top w:w="1531" w:type="dxa"/>
              <w:left w:w="0" w:type="dxa"/>
              <w:right w:w="0" w:type="dxa"/>
            </w:tcMar>
          </w:tcPr>
          <w:p w14:paraId="3188D2CC" w14:textId="07A6D0C1" w:rsidR="003B5733" w:rsidRPr="00BA20CB" w:rsidRDefault="00BA20CB" w:rsidP="003B5733">
            <w:pPr>
              <w:pStyle w:val="Documenttitle"/>
              <w:rPr>
                <w:bCs/>
              </w:rPr>
            </w:pPr>
            <w:r w:rsidRPr="00BA20CB">
              <w:rPr>
                <w:bCs/>
              </w:rPr>
              <w:t xml:space="preserve">The </w:t>
            </w:r>
            <w:r w:rsidR="001011E5">
              <w:rPr>
                <w:bCs/>
              </w:rPr>
              <w:t xml:space="preserve">indications for </w:t>
            </w:r>
            <w:r w:rsidR="00CE2D27">
              <w:rPr>
                <w:bCs/>
              </w:rPr>
              <w:t xml:space="preserve">the </w:t>
            </w:r>
            <w:r w:rsidRPr="00BA20CB">
              <w:rPr>
                <w:bCs/>
              </w:rPr>
              <w:t>use of O RhD negative red blood cells audit 2024</w:t>
            </w:r>
          </w:p>
        </w:tc>
      </w:tr>
      <w:tr w:rsidR="003B5733" w14:paraId="630D56AA" w14:textId="77777777" w:rsidTr="00B07FF7">
        <w:tc>
          <w:tcPr>
            <w:tcW w:w="10348" w:type="dxa"/>
          </w:tcPr>
          <w:p w14:paraId="0098053B" w14:textId="2A336AB9" w:rsidR="003B5733" w:rsidRPr="00A1389F" w:rsidRDefault="00BA20CB" w:rsidP="005F44C0">
            <w:pPr>
              <w:pStyle w:val="Documentsubtitle"/>
            </w:pPr>
            <w:r>
              <w:t>Instructions</w:t>
            </w:r>
            <w:r w:rsidR="00290558">
              <w:t xml:space="preserve">, </w:t>
            </w:r>
            <w:r w:rsidR="00FD6A35">
              <w:t>definitions,</w:t>
            </w:r>
            <w:r w:rsidR="00290558">
              <w:t xml:space="preserve"> and frequently asked questions</w:t>
            </w:r>
          </w:p>
        </w:tc>
      </w:tr>
      <w:tr w:rsidR="003B5733" w14:paraId="70C2D2EE" w14:textId="77777777" w:rsidTr="00B07FF7">
        <w:tc>
          <w:tcPr>
            <w:tcW w:w="10348" w:type="dxa"/>
          </w:tcPr>
          <w:p w14:paraId="11C29460" w14:textId="77777777" w:rsidR="003B5733" w:rsidRPr="001E5058" w:rsidRDefault="009B2A76" w:rsidP="001E5058">
            <w:pPr>
              <w:pStyle w:val="Bannermarking"/>
            </w:pPr>
            <w:r>
              <w:fldChar w:fldCharType="begin"/>
            </w:r>
            <w:r>
              <w:instrText xml:space="preserve"> FILLIN  "Type the protective marking" \d OFFICIAL \o  \* MERGEFORMAT </w:instrText>
            </w:r>
            <w:r>
              <w:fldChar w:fldCharType="separate"/>
            </w:r>
            <w:r w:rsidR="00C51E92">
              <w:t>OFFICIAL</w:t>
            </w:r>
            <w:r>
              <w:fldChar w:fldCharType="end"/>
            </w:r>
          </w:p>
        </w:tc>
      </w:tr>
    </w:tbl>
    <w:p w14:paraId="19EC5351" w14:textId="2577681F" w:rsidR="007173CA" w:rsidRDefault="007173CA" w:rsidP="00D079AA">
      <w:pPr>
        <w:pStyle w:val="Body"/>
      </w:pPr>
    </w:p>
    <w:p w14:paraId="1A4517AE" w14:textId="77777777" w:rsidR="00580394" w:rsidRPr="00B519CD" w:rsidRDefault="00580394" w:rsidP="007173CA">
      <w:pPr>
        <w:pStyle w:val="Body"/>
        <w:sectPr w:rsidR="00580394" w:rsidRPr="00B519CD" w:rsidSect="00C51E92">
          <w:headerReference w:type="default" r:id="rId15"/>
          <w:type w:val="continuous"/>
          <w:pgSz w:w="11906" w:h="16838" w:code="9"/>
          <w:pgMar w:top="1418" w:right="851" w:bottom="1418" w:left="851" w:header="851" w:footer="851" w:gutter="0"/>
          <w:cols w:space="340"/>
          <w:titlePg/>
          <w:docGrid w:linePitch="360"/>
        </w:sectPr>
      </w:pPr>
    </w:p>
    <w:p w14:paraId="2F194DB2" w14:textId="77777777" w:rsidR="00855920" w:rsidRPr="00200176" w:rsidRDefault="00855920" w:rsidP="00855920">
      <w:pPr>
        <w:pStyle w:val="Body"/>
      </w:pPr>
    </w:p>
    <w:p w14:paraId="6607A697" w14:textId="77777777" w:rsidR="00BA20CB" w:rsidRPr="00BA20CB" w:rsidRDefault="00BA20CB" w:rsidP="00BA20CB">
      <w:pPr>
        <w:pStyle w:val="Body"/>
        <w:rPr>
          <w:b/>
          <w:bCs/>
          <w:color w:val="53565A"/>
          <w:sz w:val="32"/>
          <w:szCs w:val="28"/>
        </w:rPr>
      </w:pPr>
      <w:r w:rsidRPr="00BA20CB">
        <w:rPr>
          <w:b/>
          <w:bCs/>
          <w:color w:val="53565A"/>
          <w:sz w:val="32"/>
          <w:szCs w:val="28"/>
        </w:rPr>
        <w:t>Introduction</w:t>
      </w:r>
    </w:p>
    <w:p w14:paraId="35EE3DE4" w14:textId="578A92F6"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 xml:space="preserve">Demand for group O RhD negative red blood cells (RBC) </w:t>
      </w:r>
      <w:r w:rsidR="00CF60D8">
        <w:rPr>
          <w:rFonts w:eastAsia="Calibri" w:cs="Arial"/>
          <w:kern w:val="2"/>
          <w:szCs w:val="21"/>
          <w14:ligatures w14:val="standardContextual"/>
        </w:rPr>
        <w:t>(</w:t>
      </w:r>
      <w:r w:rsidR="00CF60D8" w:rsidRPr="00CF60D8">
        <w:rPr>
          <w:rFonts w:eastAsia="Calibri" w:cs="Arial"/>
          <w:kern w:val="2"/>
          <w:szCs w:val="21"/>
          <w14:ligatures w14:val="standardContextual"/>
        </w:rPr>
        <w:t xml:space="preserve">as high as 17 per cent </w:t>
      </w:r>
      <w:r w:rsidR="00CF60D8">
        <w:rPr>
          <w:rFonts w:eastAsia="Calibri" w:cs="Arial"/>
          <w:kern w:val="2"/>
          <w:szCs w:val="21"/>
          <w14:ligatures w14:val="standardContextual"/>
        </w:rPr>
        <w:t>(</w:t>
      </w:r>
      <w:hyperlink r:id="rId16" w:history="1">
        <w:r w:rsidR="00CF60D8" w:rsidRPr="00CF60D8">
          <w:rPr>
            <w:rStyle w:val="Hyperlink"/>
            <w:rFonts w:eastAsia="Calibri" w:cs="Arial"/>
            <w:kern w:val="2"/>
            <w:szCs w:val="21"/>
            <w14:ligatures w14:val="standardContextual"/>
          </w:rPr>
          <w:t>Use of group O RhD negative red cells | Lifeblood</w:t>
        </w:r>
      </w:hyperlink>
      <w:r w:rsidR="00CF60D8">
        <w:rPr>
          <w:rFonts w:eastAsia="Calibri" w:cs="Arial"/>
          <w:kern w:val="2"/>
          <w:szCs w:val="21"/>
          <w14:ligatures w14:val="standardContextual"/>
        </w:rPr>
        <w:t>))</w:t>
      </w:r>
      <w:r w:rsidR="00CF60D8" w:rsidRPr="00CF60D8">
        <w:rPr>
          <w:rFonts w:eastAsia="Calibri" w:cs="Arial"/>
          <w:kern w:val="2"/>
          <w:szCs w:val="21"/>
          <w14:ligatures w14:val="standardContextual"/>
        </w:rPr>
        <w:t xml:space="preserve"> </w:t>
      </w:r>
      <w:r w:rsidRPr="00BA20CB">
        <w:rPr>
          <w:rFonts w:eastAsia="Calibri" w:cs="Arial"/>
          <w:kern w:val="2"/>
          <w:szCs w:val="21"/>
          <w14:ligatures w14:val="standardContextual"/>
        </w:rPr>
        <w:t xml:space="preserve">continues to be greater than the proportion of the population who is O RhD neg (6.5 per cent (Hirani, 2022). </w:t>
      </w:r>
    </w:p>
    <w:p w14:paraId="0FC9123F" w14:textId="77777777"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 xml:space="preserve">The 2018 Blood Matters Use of Group O RhD negative RBC audit reported that 32 per cent of all O RhD negative RBCs were transfused to recipients outside the Guidelines for the use of group O RhD negative RBC (Blood Service and NBTC 2008). The most common reason (n=337, 17 per cent) for transfusing group O RhD negative RBCs to non-identical recipients was to prevent expiry. </w:t>
      </w:r>
    </w:p>
    <w:p w14:paraId="2FCDBA21" w14:textId="77777777"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The demographics of the Australian population have changed, as have the distribution of blood groups. More Australians are RhD positive (85.9 per cent, up from previously quoted 81 per cent), and there has been a shift in proportion of the population group O to group B and AB (Hirani R 2022). Despite this changing demographic, in general RBC inventory holdings are yet to reflect that of the population.</w:t>
      </w:r>
    </w:p>
    <w:p w14:paraId="026A4328" w14:textId="77777777"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The National Statement for the Emergency Use of Group O Red Blood Cells (NBA, 2023) recommends O RhD positive RBCs to be given to women over 50 years and males over 18 years in an emergency setting, where patient blood group is unknown. This reduces the demand for O RhD negative RBCs to ensure ongoing supply for those recipients who have no alternative but to receive this group.</w:t>
      </w:r>
    </w:p>
    <w:p w14:paraId="419F0DBA" w14:textId="77777777"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This audit will provide a direct comparison to the Blood Matters 2018 audit, for health services to assess compliance or gaps in practice and help identify any ongoing challenges.</w:t>
      </w:r>
    </w:p>
    <w:p w14:paraId="0DDE7B42" w14:textId="77777777" w:rsidR="00BA20CB" w:rsidRPr="00BA20CB" w:rsidRDefault="00BA20CB" w:rsidP="00BA20CB">
      <w:pPr>
        <w:spacing w:after="160" w:line="259" w:lineRule="auto"/>
        <w:rPr>
          <w:rFonts w:eastAsia="Calibri" w:cs="Arial"/>
          <w:b/>
          <w:bCs/>
          <w:kern w:val="2"/>
          <w:szCs w:val="21"/>
          <w14:ligatures w14:val="standardContextual"/>
        </w:rPr>
      </w:pPr>
      <w:r w:rsidRPr="00BA20CB">
        <w:rPr>
          <w:rFonts w:eastAsia="Calibri" w:cs="Arial"/>
          <w:b/>
          <w:bCs/>
          <w:kern w:val="2"/>
          <w:szCs w:val="21"/>
          <w14:ligatures w14:val="standardContextual"/>
        </w:rPr>
        <w:t>References</w:t>
      </w:r>
    </w:p>
    <w:p w14:paraId="66EB4C52" w14:textId="582AD041" w:rsidR="00CF60D8" w:rsidRDefault="009B2A76" w:rsidP="00BA20CB">
      <w:pPr>
        <w:spacing w:after="160" w:line="259" w:lineRule="auto"/>
        <w:rPr>
          <w:rFonts w:eastAsia="Calibri" w:cs="Arial"/>
          <w:kern w:val="2"/>
          <w:szCs w:val="21"/>
          <w14:ligatures w14:val="standardContextual"/>
        </w:rPr>
      </w:pPr>
      <w:hyperlink r:id="rId17" w:history="1">
        <w:r w:rsidR="00CF60D8" w:rsidRPr="00CF60D8">
          <w:rPr>
            <w:color w:val="0000FF"/>
            <w:u w:val="single"/>
          </w:rPr>
          <w:t>Use of group O RhD negative red cells | Lifeblood</w:t>
        </w:r>
      </w:hyperlink>
    </w:p>
    <w:p w14:paraId="2B2B3F8F" w14:textId="7D4F5135"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Hirani, R., Wong, J., Diaz, P., Mondy, P., Hogan, C., Dennington, P. M., Pink, J. and Irving, D. O. (2017), A national review of the clinical use of group O D– red blood cell units. Transfusion, 57: 1254–1261.</w:t>
      </w:r>
    </w:p>
    <w:p w14:paraId="35322DB6" w14:textId="77777777" w:rsidR="00BA20CB" w:rsidRPr="00BA20CB" w:rsidRDefault="00BA20CB" w:rsidP="00BA20CB">
      <w:pPr>
        <w:spacing w:after="160" w:line="259" w:lineRule="auto"/>
        <w:rPr>
          <w:rFonts w:eastAsia="Calibri" w:cs="Arial"/>
          <w:kern w:val="2"/>
          <w:szCs w:val="21"/>
          <w14:ligatures w14:val="standardContextual"/>
        </w:rPr>
      </w:pPr>
      <w:r w:rsidRPr="00BA20CB">
        <w:rPr>
          <w:rFonts w:eastAsia="Calibri" w:cs="Arial"/>
          <w:kern w:val="2"/>
          <w:szCs w:val="21"/>
          <w14:ligatures w14:val="standardContextual"/>
        </w:rPr>
        <w:t xml:space="preserve">Hirani R, Weinert N, Irving D. </w:t>
      </w:r>
      <w:proofErr w:type="gramStart"/>
      <w:r w:rsidRPr="00BA20CB">
        <w:rPr>
          <w:rFonts w:eastAsia="Calibri" w:cs="Arial"/>
          <w:kern w:val="2"/>
          <w:szCs w:val="21"/>
          <w14:ligatures w14:val="standardContextual"/>
        </w:rPr>
        <w:t>The .</w:t>
      </w:r>
      <w:proofErr w:type="gramEnd"/>
      <w:r w:rsidRPr="00BA20CB">
        <w:rPr>
          <w:rFonts w:eastAsia="Calibri" w:cs="Arial"/>
          <w:kern w:val="2"/>
          <w:szCs w:val="21"/>
          <w14:ligatures w14:val="standardContextual"/>
        </w:rPr>
        <w:t xml:space="preserve"> </w:t>
      </w:r>
      <w:hyperlink r:id="rId18" w:history="1">
        <w:r w:rsidRPr="00BA20CB">
          <w:rPr>
            <w:rFonts w:eastAsia="Calibri" w:cs="Arial"/>
            <w:color w:val="0000FF"/>
            <w:kern w:val="2"/>
            <w:szCs w:val="21"/>
            <w:u w:val="single"/>
            <w14:ligatures w14:val="standardContextual"/>
          </w:rPr>
          <w:t>The distribution of ABO RhD blood groups in Australia, based on blood donor and blood sample pathology data | The Medical Journal of Australia (mja.com.au)</w:t>
        </w:r>
      </w:hyperlink>
      <w:r w:rsidRPr="00BA20CB">
        <w:rPr>
          <w:rFonts w:eastAsia="Calibri" w:cs="Arial"/>
          <w:kern w:val="2"/>
          <w:szCs w:val="21"/>
          <w14:ligatures w14:val="standardContextual"/>
        </w:rPr>
        <w:t xml:space="preserve"> </w:t>
      </w:r>
      <w:proofErr w:type="gramStart"/>
      <w:r w:rsidRPr="00BA20CB">
        <w:rPr>
          <w:rFonts w:eastAsia="Calibri" w:cs="Arial"/>
          <w:kern w:val="2"/>
          <w:szCs w:val="21"/>
          <w14:ligatures w14:val="standardContextual"/>
        </w:rPr>
        <w:t>2022</w:t>
      </w:r>
      <w:proofErr w:type="gramEnd"/>
    </w:p>
    <w:p w14:paraId="61107402" w14:textId="77777777" w:rsidR="00BA20CB" w:rsidRPr="00BA20CB" w:rsidRDefault="009B2A76" w:rsidP="00BA20CB">
      <w:pPr>
        <w:spacing w:after="160" w:line="259" w:lineRule="auto"/>
        <w:rPr>
          <w:rFonts w:eastAsia="Calibri" w:cs="Arial"/>
          <w:kern w:val="2"/>
          <w:szCs w:val="21"/>
          <w14:ligatures w14:val="standardContextual"/>
        </w:rPr>
      </w:pPr>
      <w:hyperlink r:id="rId19" w:history="1">
        <w:r w:rsidR="00BA20CB" w:rsidRPr="00BA20CB">
          <w:rPr>
            <w:rFonts w:eastAsia="Calibri" w:cs="Arial"/>
            <w:color w:val="0000FF"/>
            <w:kern w:val="2"/>
            <w:szCs w:val="21"/>
            <w:u w:val="single"/>
            <w14:ligatures w14:val="standardContextual"/>
          </w:rPr>
          <w:t>Blood Matters Use of O RhD negative red blood cells according to guidelines audit report 2018.</w:t>
        </w:r>
      </w:hyperlink>
    </w:p>
    <w:p w14:paraId="603A6B19" w14:textId="0262921E" w:rsidR="00BA20CB" w:rsidRPr="00FE0910" w:rsidRDefault="009B2A76" w:rsidP="00BA20CB">
      <w:pPr>
        <w:pStyle w:val="Figurecaption"/>
        <w:rPr>
          <w:rFonts w:eastAsia="Calibri" w:cs="Arial"/>
          <w:b w:val="0"/>
          <w:color w:val="0000FF"/>
          <w:kern w:val="2"/>
          <w:szCs w:val="21"/>
          <w:u w:val="single"/>
          <w14:ligatures w14:val="standardContextual"/>
        </w:rPr>
      </w:pPr>
      <w:hyperlink r:id="rId20" w:history="1">
        <w:r w:rsidR="00BA20CB" w:rsidRPr="00FE0910">
          <w:rPr>
            <w:rFonts w:eastAsia="Calibri" w:cs="Arial"/>
            <w:b w:val="0"/>
            <w:color w:val="0000FF"/>
            <w:kern w:val="2"/>
            <w:szCs w:val="21"/>
            <w:u w:val="single"/>
            <w14:ligatures w14:val="standardContextual"/>
          </w:rPr>
          <w:t>National Statement for the Emergency Use of Group O Red Blood Cells (NBA 2023</w:t>
        </w:r>
      </w:hyperlink>
      <w:r w:rsidR="00D84BD2" w:rsidRPr="00D84BD2">
        <w:rPr>
          <w:rFonts w:eastAsia="Calibri" w:cs="Arial"/>
          <w:bCs/>
          <w:color w:val="0000FF"/>
          <w:kern w:val="2"/>
          <w:szCs w:val="21"/>
          <w:u w:val="single"/>
          <w14:ligatures w14:val="standardContextual"/>
        </w:rPr>
        <w:t>)</w:t>
      </w:r>
    </w:p>
    <w:p w14:paraId="7AC5BBF0" w14:textId="346E46E2" w:rsidR="00BA20CB" w:rsidRDefault="00BA20CB">
      <w:pPr>
        <w:spacing w:after="0" w:line="240" w:lineRule="auto"/>
        <w:rPr>
          <w:rFonts w:eastAsia="Times"/>
        </w:rPr>
      </w:pPr>
      <w:r>
        <w:br w:type="page"/>
      </w:r>
    </w:p>
    <w:p w14:paraId="4EB84491" w14:textId="13E547AF" w:rsidR="00FE0910" w:rsidRDefault="00FE0910" w:rsidP="00FE0910">
      <w:pPr>
        <w:pStyle w:val="Heading2"/>
      </w:pPr>
      <w:r w:rsidRPr="00434EAE">
        <w:lastRenderedPageBreak/>
        <w:t>Aim</w:t>
      </w:r>
      <w:r w:rsidR="00CF60D8">
        <w:t>s</w:t>
      </w:r>
      <w:r w:rsidRPr="00434EAE">
        <w:t>:</w:t>
      </w:r>
      <w:r w:rsidRPr="00434EAE">
        <w:tab/>
      </w:r>
    </w:p>
    <w:p w14:paraId="60699765" w14:textId="40C69296" w:rsidR="005B1852" w:rsidRDefault="00FE0910" w:rsidP="005B1852">
      <w:pPr>
        <w:pStyle w:val="ListParagraph"/>
        <w:numPr>
          <w:ilvl w:val="0"/>
          <w:numId w:val="40"/>
        </w:numPr>
        <w:rPr>
          <w:rFonts w:cs="Arial"/>
        </w:rPr>
      </w:pPr>
      <w:r w:rsidRPr="00CF60D8">
        <w:rPr>
          <w:rFonts w:cs="Arial"/>
        </w:rPr>
        <w:t>To document the use of O RhD negative red blood cells.</w:t>
      </w:r>
    </w:p>
    <w:p w14:paraId="68EEB370" w14:textId="7F86FB62" w:rsidR="00FE0910" w:rsidRPr="005B1852" w:rsidRDefault="00FE0910" w:rsidP="005B1852">
      <w:pPr>
        <w:pStyle w:val="ListParagraph"/>
        <w:numPr>
          <w:ilvl w:val="0"/>
          <w:numId w:val="40"/>
        </w:numPr>
        <w:rPr>
          <w:rStyle w:val="Hyperlink"/>
          <w:rFonts w:cs="Arial"/>
          <w:color w:val="auto"/>
          <w:u w:val="none"/>
        </w:rPr>
      </w:pPr>
      <w:r w:rsidRPr="005B1852">
        <w:rPr>
          <w:rFonts w:cs="Arial"/>
        </w:rPr>
        <w:t>To compare characteristics of patients receiving O RhD negative RBCs against the</w:t>
      </w:r>
      <w:r w:rsidR="00CF60D8" w:rsidRPr="005B1852">
        <w:rPr>
          <w:rFonts w:cs="Arial"/>
        </w:rPr>
        <w:t xml:space="preserve"> current</w:t>
      </w:r>
      <w:r w:rsidRPr="005B1852">
        <w:rPr>
          <w:rFonts w:cs="Arial"/>
        </w:rPr>
        <w:t xml:space="preserve"> "</w:t>
      </w:r>
      <w:r w:rsidR="00CF60D8" w:rsidRPr="005B1852">
        <w:rPr>
          <w:rFonts w:cs="Arial"/>
        </w:rPr>
        <w:t>Indications</w:t>
      </w:r>
      <w:r w:rsidRPr="005B1852">
        <w:rPr>
          <w:rFonts w:cs="Arial"/>
        </w:rPr>
        <w:t xml:space="preserve"> for the </w:t>
      </w:r>
      <w:r w:rsidR="00CF60D8" w:rsidRPr="005B1852">
        <w:rPr>
          <w:rFonts w:cs="Arial"/>
        </w:rPr>
        <w:t>u</w:t>
      </w:r>
      <w:r w:rsidRPr="005B1852">
        <w:rPr>
          <w:rFonts w:cs="Arial"/>
        </w:rPr>
        <w:t>se of Group O RhD negative RBCs” prepared by Australian Red Cross Lifeblood to determine the true need of O RhD negative RBC</w:t>
      </w:r>
      <w:r w:rsidR="00CF60D8" w:rsidRPr="005B1852">
        <w:rPr>
          <w:rFonts w:cs="Arial"/>
        </w:rPr>
        <w:t>.</w:t>
      </w:r>
      <w:r w:rsidRPr="005B1852">
        <w:rPr>
          <w:rFonts w:cs="Arial"/>
        </w:rPr>
        <w:t xml:space="preserve"> </w:t>
      </w:r>
      <w:hyperlink r:id="rId21" w:history="1">
        <w:r w:rsidRPr="005B1852">
          <w:rPr>
            <w:rStyle w:val="Hyperlink"/>
            <w:rFonts w:eastAsia="MS Gothic"/>
          </w:rPr>
          <w:t>Use of group O RhD negative red cells | Lifeblood</w:t>
        </w:r>
      </w:hyperlink>
    </w:p>
    <w:p w14:paraId="360B248E" w14:textId="77777777" w:rsidR="00CF60D8" w:rsidRDefault="00CF60D8" w:rsidP="00FE0910">
      <w:pPr>
        <w:pStyle w:val="Heading2"/>
      </w:pPr>
      <w:r>
        <w:t>Method:</w:t>
      </w:r>
    </w:p>
    <w:p w14:paraId="09CC8051" w14:textId="02538A1F" w:rsidR="00FE0910" w:rsidRPr="00434EAE" w:rsidRDefault="00CF60D8" w:rsidP="00CF60D8">
      <w:pPr>
        <w:pStyle w:val="Heading4"/>
      </w:pPr>
      <w:r>
        <w:t>W</w:t>
      </w:r>
      <w:r w:rsidRPr="00434EAE">
        <w:t xml:space="preserve">hat to audit: </w:t>
      </w:r>
      <w:r w:rsidR="00FE0910" w:rsidRPr="00434EAE">
        <w:tab/>
      </w:r>
    </w:p>
    <w:p w14:paraId="0563551B" w14:textId="37F526AE" w:rsidR="00FE0910" w:rsidRPr="00434EAE" w:rsidRDefault="00FE0910" w:rsidP="00FE0910">
      <w:pPr>
        <w:rPr>
          <w:rFonts w:cs="Arial"/>
        </w:rPr>
      </w:pPr>
      <w:r>
        <w:rPr>
          <w:rFonts w:cs="Arial"/>
        </w:rPr>
        <w:t>Report</w:t>
      </w:r>
      <w:r w:rsidRPr="00434EAE">
        <w:rPr>
          <w:rFonts w:cs="Arial"/>
        </w:rPr>
        <w:t xml:space="preserve"> retrospectively </w:t>
      </w:r>
      <w:r w:rsidR="00D04CAD">
        <w:rPr>
          <w:rFonts w:cs="Arial"/>
        </w:rPr>
        <w:t>the fate (</w:t>
      </w:r>
      <w:r w:rsidR="00D04CAD" w:rsidRPr="00434EAE">
        <w:rPr>
          <w:rFonts w:cs="Arial"/>
        </w:rPr>
        <w:t>transfused, discarded, or rotated</w:t>
      </w:r>
      <w:r w:rsidR="00D04CAD">
        <w:rPr>
          <w:rFonts w:cs="Arial"/>
        </w:rPr>
        <w:t>)</w:t>
      </w:r>
      <w:r w:rsidR="00D04CAD" w:rsidRPr="00434EAE">
        <w:rPr>
          <w:rFonts w:cs="Arial"/>
        </w:rPr>
        <w:t xml:space="preserve"> </w:t>
      </w:r>
      <w:r w:rsidR="00D04CAD">
        <w:rPr>
          <w:rFonts w:cs="Arial"/>
        </w:rPr>
        <w:t xml:space="preserve">of </w:t>
      </w:r>
      <w:r w:rsidRPr="00CF60D8">
        <w:rPr>
          <w:rFonts w:cs="Arial"/>
          <w:b/>
          <w:bCs/>
          <w:u w:val="single"/>
        </w:rPr>
        <w:t>ALL</w:t>
      </w:r>
      <w:r w:rsidRPr="00434EAE">
        <w:rPr>
          <w:rFonts w:cs="Arial"/>
        </w:rPr>
        <w:t xml:space="preserve"> O RhD negative </w:t>
      </w:r>
      <w:r>
        <w:rPr>
          <w:rFonts w:cs="Arial"/>
        </w:rPr>
        <w:t>RBCs</w:t>
      </w:r>
      <w:r w:rsidRPr="00434EAE">
        <w:rPr>
          <w:rFonts w:cs="Arial"/>
        </w:rPr>
        <w:t xml:space="preserve"> </w:t>
      </w:r>
      <w:r w:rsidR="00D04CAD" w:rsidRPr="00A1333D">
        <w:rPr>
          <w:rFonts w:cs="Arial"/>
          <w:b/>
          <w:bCs/>
          <w:u w:val="single"/>
        </w:rPr>
        <w:t>ISSUED</w:t>
      </w:r>
      <w:r w:rsidRPr="00434EAE">
        <w:rPr>
          <w:rFonts w:cs="Arial"/>
        </w:rPr>
        <w:t xml:space="preserve"> during </w:t>
      </w:r>
      <w:r w:rsidRPr="00CF60D8">
        <w:rPr>
          <w:rFonts w:cs="Arial"/>
          <w:b/>
          <w:bCs/>
          <w:u w:val="single"/>
        </w:rPr>
        <w:t>March 2024</w:t>
      </w:r>
      <w:r>
        <w:rPr>
          <w:rFonts w:cs="Arial"/>
        </w:rPr>
        <w:t>.</w:t>
      </w:r>
      <w:r w:rsidR="00D04CAD">
        <w:rPr>
          <w:rFonts w:cs="Arial"/>
        </w:rPr>
        <w:t xml:space="preserve"> Some components will not be fated until 42 days from 31 March 2024 (12 May 2024)</w:t>
      </w:r>
      <w:r w:rsidR="00A1333D">
        <w:rPr>
          <w:rFonts w:cs="Arial"/>
        </w:rPr>
        <w:t>.</w:t>
      </w:r>
    </w:p>
    <w:p w14:paraId="4EC4B0B1" w14:textId="29CD62BE" w:rsidR="00FE0910" w:rsidRPr="00434EAE" w:rsidRDefault="00CF60D8" w:rsidP="00FE0910">
      <w:pPr>
        <w:rPr>
          <w:rFonts w:cs="Arial"/>
        </w:rPr>
      </w:pPr>
      <w:r>
        <w:rPr>
          <w:rFonts w:cs="Arial"/>
        </w:rPr>
        <w:t>For</w:t>
      </w:r>
      <w:r w:rsidR="00FE0910" w:rsidRPr="00434EAE">
        <w:rPr>
          <w:rFonts w:cs="Arial"/>
        </w:rPr>
        <w:t xml:space="preserve"> </w:t>
      </w:r>
      <w:r w:rsidR="00D04CAD">
        <w:rPr>
          <w:rFonts w:cs="Arial"/>
        </w:rPr>
        <w:t xml:space="preserve">O RhD negative RBC issued in </w:t>
      </w:r>
      <w:r>
        <w:rPr>
          <w:rFonts w:cs="Arial"/>
        </w:rPr>
        <w:t>March 2024</w:t>
      </w:r>
      <w:r w:rsidR="00FE0910" w:rsidRPr="00434EAE">
        <w:rPr>
          <w:rFonts w:cs="Arial"/>
        </w:rPr>
        <w:t>:</w:t>
      </w:r>
    </w:p>
    <w:p w14:paraId="6ABB65DE" w14:textId="64C58381" w:rsidR="00FE0910" w:rsidRPr="00F37F55" w:rsidRDefault="00FE0910" w:rsidP="00F37F55">
      <w:pPr>
        <w:pStyle w:val="ListParagraph"/>
        <w:numPr>
          <w:ilvl w:val="0"/>
          <w:numId w:val="42"/>
        </w:numPr>
        <w:rPr>
          <w:rFonts w:cs="Arial"/>
        </w:rPr>
      </w:pPr>
      <w:r w:rsidRPr="00F37F55">
        <w:rPr>
          <w:rFonts w:cs="Arial"/>
        </w:rPr>
        <w:t xml:space="preserve">Report 100% of ALL O RhD neg RBCs transfused to a </w:t>
      </w:r>
      <w:proofErr w:type="gramStart"/>
      <w:r w:rsidRPr="00F37F55">
        <w:rPr>
          <w:rFonts w:cs="Arial"/>
        </w:rPr>
        <w:t>patient</w:t>
      </w:r>
      <w:proofErr w:type="gramEnd"/>
    </w:p>
    <w:p w14:paraId="323FE13F" w14:textId="1BE366D7" w:rsidR="00FE0910" w:rsidRPr="00F37F55" w:rsidRDefault="00FE0910" w:rsidP="00F37F55">
      <w:pPr>
        <w:pStyle w:val="ListParagraph"/>
        <w:numPr>
          <w:ilvl w:val="0"/>
          <w:numId w:val="42"/>
        </w:numPr>
        <w:rPr>
          <w:rFonts w:cs="Arial"/>
        </w:rPr>
      </w:pPr>
      <w:r w:rsidRPr="00F37F55">
        <w:rPr>
          <w:rFonts w:cs="Arial"/>
        </w:rPr>
        <w:t xml:space="preserve">Report 100% of ALL O RhD neg RBCs </w:t>
      </w:r>
      <w:proofErr w:type="gramStart"/>
      <w:r w:rsidRPr="00F37F55">
        <w:rPr>
          <w:rFonts w:cs="Arial"/>
        </w:rPr>
        <w:t>discarded</w:t>
      </w:r>
      <w:proofErr w:type="gramEnd"/>
    </w:p>
    <w:p w14:paraId="3C90C71B" w14:textId="1736277D" w:rsidR="00FE0910" w:rsidRPr="00F37F55" w:rsidRDefault="00FE0910" w:rsidP="00F37F55">
      <w:pPr>
        <w:pStyle w:val="ListParagraph"/>
        <w:numPr>
          <w:ilvl w:val="0"/>
          <w:numId w:val="42"/>
        </w:numPr>
        <w:rPr>
          <w:rFonts w:cs="Arial"/>
        </w:rPr>
      </w:pPr>
      <w:r w:rsidRPr="00F37F55">
        <w:rPr>
          <w:rFonts w:cs="Arial"/>
        </w:rPr>
        <w:t>Report on 100% of ALL O RhD neg RBCs that were rotated/transferred/recalled</w:t>
      </w:r>
      <w:r w:rsidR="00CF60D8" w:rsidRPr="00F37F55">
        <w:rPr>
          <w:rFonts w:cs="Arial"/>
        </w:rPr>
        <w:t xml:space="preserve">. </w:t>
      </w:r>
      <w:r w:rsidRPr="00F37F55">
        <w:rPr>
          <w:rFonts w:cs="Arial"/>
        </w:rPr>
        <w:t>This includes reporting on ALL O RhD neg RBCs transferred into your health service in this period.</w:t>
      </w:r>
    </w:p>
    <w:p w14:paraId="5BEF6133" w14:textId="46508802" w:rsidR="00FE0910" w:rsidRDefault="00FE0910" w:rsidP="00FE0910">
      <w:pPr>
        <w:rPr>
          <w:rFonts w:cs="Arial"/>
        </w:rPr>
      </w:pPr>
      <w:r>
        <w:rPr>
          <w:rFonts w:cs="Arial"/>
        </w:rPr>
        <w:t xml:space="preserve">Blood Matters </w:t>
      </w:r>
      <w:r w:rsidR="00CF60D8">
        <w:rPr>
          <w:rFonts w:cs="Arial"/>
        </w:rPr>
        <w:t>will</w:t>
      </w:r>
      <w:r>
        <w:rPr>
          <w:rFonts w:cs="Arial"/>
        </w:rPr>
        <w:t xml:space="preserve"> provide all Victorian transfusion services/blood banks with a list of </w:t>
      </w:r>
      <w:proofErr w:type="gramStart"/>
      <w:r>
        <w:rPr>
          <w:rFonts w:cs="Arial"/>
        </w:rPr>
        <w:t>O</w:t>
      </w:r>
      <w:proofErr w:type="gramEnd"/>
      <w:r>
        <w:rPr>
          <w:rFonts w:cs="Arial"/>
        </w:rPr>
        <w:t xml:space="preserve"> RhD neg RBC which were received, </w:t>
      </w:r>
      <w:r w:rsidR="00D0626D">
        <w:rPr>
          <w:rFonts w:cs="Arial"/>
        </w:rPr>
        <w:t xml:space="preserve">transferred </w:t>
      </w:r>
      <w:r w:rsidR="00D03F88">
        <w:rPr>
          <w:rFonts w:cs="Arial"/>
        </w:rPr>
        <w:t>or</w:t>
      </w:r>
      <w:r w:rsidR="00D0626D">
        <w:rPr>
          <w:rFonts w:cs="Arial"/>
        </w:rPr>
        <w:t xml:space="preserve"> </w:t>
      </w:r>
      <w:r>
        <w:rPr>
          <w:rFonts w:cs="Arial"/>
        </w:rPr>
        <w:t>discarded</w:t>
      </w:r>
      <w:r w:rsidR="00D0626D">
        <w:rPr>
          <w:rFonts w:cs="Arial"/>
        </w:rPr>
        <w:t xml:space="preserve"> (including </w:t>
      </w:r>
      <w:r>
        <w:rPr>
          <w:rFonts w:cs="Arial"/>
        </w:rPr>
        <w:t>recall</w:t>
      </w:r>
      <w:r w:rsidR="00D0626D">
        <w:rPr>
          <w:rFonts w:cs="Arial"/>
        </w:rPr>
        <w:t>s)</w:t>
      </w:r>
      <w:r>
        <w:rPr>
          <w:rFonts w:cs="Arial"/>
        </w:rPr>
        <w:t xml:space="preserve"> during March 2024. </w:t>
      </w:r>
    </w:p>
    <w:p w14:paraId="0970C88F" w14:textId="44BF3BCA" w:rsidR="00FE0910" w:rsidRDefault="00CF60D8" w:rsidP="00FE0910">
      <w:pPr>
        <w:rPr>
          <w:rFonts w:cs="Arial"/>
        </w:rPr>
      </w:pPr>
      <w:r>
        <w:rPr>
          <w:rFonts w:cs="Arial"/>
        </w:rPr>
        <w:t>The designated auditor</w:t>
      </w:r>
      <w:r w:rsidR="00FE0910">
        <w:rPr>
          <w:rFonts w:cs="Arial"/>
        </w:rPr>
        <w:t xml:space="preserve"> </w:t>
      </w:r>
      <w:r>
        <w:rPr>
          <w:rFonts w:cs="Arial"/>
        </w:rPr>
        <w:t xml:space="preserve">at </w:t>
      </w:r>
      <w:r w:rsidR="00FE0910">
        <w:rPr>
          <w:rFonts w:cs="Arial"/>
        </w:rPr>
        <w:t>your health service will need to contact your transfusion laboratory/blood bank to obtain a list of donation numbers which require fate investigation. Where multiple pathology providers supply your health service, each pathology provider will need to be contacted for this information.</w:t>
      </w:r>
    </w:p>
    <w:p w14:paraId="46CAC00F" w14:textId="2186561D" w:rsidR="00FE0910" w:rsidRDefault="00FE0910" w:rsidP="00FE0910">
      <w:pPr>
        <w:rPr>
          <w:rFonts w:cs="Arial"/>
        </w:rPr>
      </w:pPr>
      <w:r>
        <w:rPr>
          <w:rFonts w:cs="Arial"/>
        </w:rPr>
        <w:t xml:space="preserve">The blood fridge register may assist identifying and reporting on </w:t>
      </w:r>
      <w:r w:rsidR="00D15CBF">
        <w:rPr>
          <w:rFonts w:cs="Arial"/>
        </w:rPr>
        <w:t xml:space="preserve">RBCs received, </w:t>
      </w:r>
      <w:r>
        <w:rPr>
          <w:rFonts w:cs="Arial"/>
        </w:rPr>
        <w:t xml:space="preserve">discarded, </w:t>
      </w:r>
      <w:proofErr w:type="gramStart"/>
      <w:r>
        <w:rPr>
          <w:rFonts w:cs="Arial"/>
        </w:rPr>
        <w:t>rotated</w:t>
      </w:r>
      <w:proofErr w:type="gramEnd"/>
      <w:r>
        <w:rPr>
          <w:rFonts w:cs="Arial"/>
        </w:rPr>
        <w:t xml:space="preserve"> </w:t>
      </w:r>
      <w:r w:rsidR="00D03F88">
        <w:rPr>
          <w:rFonts w:cs="Arial"/>
        </w:rPr>
        <w:t xml:space="preserve">or </w:t>
      </w:r>
      <w:r>
        <w:rPr>
          <w:rFonts w:cs="Arial"/>
        </w:rPr>
        <w:t xml:space="preserve">transfused. Depending on your </w:t>
      </w:r>
      <w:r w:rsidR="00736FDF">
        <w:rPr>
          <w:rFonts w:cs="Arial"/>
        </w:rPr>
        <w:t>health service computer</w:t>
      </w:r>
      <w:r>
        <w:rPr>
          <w:rFonts w:cs="Arial"/>
        </w:rPr>
        <w:t xml:space="preserve"> system interfaces</w:t>
      </w:r>
      <w:r w:rsidR="00736FDF">
        <w:rPr>
          <w:rFonts w:cs="Arial"/>
        </w:rPr>
        <w:t>,</w:t>
      </w:r>
      <w:r>
        <w:rPr>
          <w:rFonts w:cs="Arial"/>
        </w:rPr>
        <w:t xml:space="preserve"> you may need to collaborate further with your transfusion service/blood bank to obtain the necessary information.</w:t>
      </w:r>
    </w:p>
    <w:p w14:paraId="29430BE1" w14:textId="12A42C01" w:rsidR="0098717A" w:rsidRDefault="0098717A" w:rsidP="0098717A">
      <w:pPr>
        <w:pStyle w:val="Heading2"/>
      </w:pPr>
      <w:r>
        <w:t>Data collection:</w:t>
      </w:r>
    </w:p>
    <w:p w14:paraId="63DD90FB" w14:textId="517C0711" w:rsidR="0098717A" w:rsidRDefault="00CF60D8" w:rsidP="00CF60D8">
      <w:pPr>
        <w:rPr>
          <w:rFonts w:cs="Arial"/>
        </w:rPr>
      </w:pPr>
      <w:r w:rsidRPr="00434EAE">
        <w:rPr>
          <w:rFonts w:cs="Arial"/>
        </w:rPr>
        <w:t xml:space="preserve">Please complete </w:t>
      </w:r>
      <w:r>
        <w:rPr>
          <w:rFonts w:cs="Arial"/>
        </w:rPr>
        <w:t>both</w:t>
      </w:r>
      <w:r w:rsidRPr="00434EAE">
        <w:rPr>
          <w:rFonts w:cs="Arial"/>
        </w:rPr>
        <w:t xml:space="preserve"> tabs "Policy" and "Usage"</w:t>
      </w:r>
      <w:r w:rsidR="0098717A">
        <w:rPr>
          <w:rFonts w:cs="Arial"/>
        </w:rPr>
        <w:t xml:space="preserve"> of the Excel data collection spreadsheet. Data entry will be open from </w:t>
      </w:r>
      <w:r w:rsidR="0098717A" w:rsidRPr="0098717A">
        <w:rPr>
          <w:rFonts w:cs="Arial"/>
          <w:b/>
          <w:bCs/>
          <w:u w:val="single"/>
        </w:rPr>
        <w:t>1</w:t>
      </w:r>
      <w:r w:rsidR="00D04CAD">
        <w:rPr>
          <w:rFonts w:cs="Arial"/>
          <w:b/>
          <w:bCs/>
          <w:u w:val="single"/>
        </w:rPr>
        <w:t>2</w:t>
      </w:r>
      <w:r w:rsidR="0098717A" w:rsidRPr="0098717A">
        <w:rPr>
          <w:rFonts w:cs="Arial"/>
          <w:b/>
          <w:bCs/>
          <w:u w:val="single"/>
        </w:rPr>
        <w:t xml:space="preserve"> May to </w:t>
      </w:r>
      <w:r w:rsidR="00D04CAD">
        <w:rPr>
          <w:rFonts w:cs="Arial"/>
          <w:b/>
          <w:bCs/>
          <w:u w:val="single"/>
        </w:rPr>
        <w:t>28</w:t>
      </w:r>
      <w:r w:rsidR="00D04CAD" w:rsidRPr="0098717A">
        <w:rPr>
          <w:rFonts w:cs="Arial"/>
          <w:b/>
          <w:bCs/>
          <w:u w:val="single"/>
        </w:rPr>
        <w:t xml:space="preserve"> </w:t>
      </w:r>
      <w:r w:rsidR="0098717A" w:rsidRPr="0098717A">
        <w:rPr>
          <w:rFonts w:cs="Arial"/>
          <w:b/>
          <w:bCs/>
          <w:u w:val="single"/>
        </w:rPr>
        <w:t>June 2024</w:t>
      </w:r>
      <w:r w:rsidR="0098717A">
        <w:rPr>
          <w:rFonts w:cs="Arial"/>
        </w:rPr>
        <w:t>.</w:t>
      </w:r>
    </w:p>
    <w:p w14:paraId="48F676AF" w14:textId="289EB6D9" w:rsidR="00CF60D8" w:rsidRPr="00434EAE" w:rsidRDefault="0098717A" w:rsidP="00CF60D8">
      <w:pPr>
        <w:rPr>
          <w:rFonts w:cs="Arial"/>
        </w:rPr>
      </w:pPr>
      <w:r>
        <w:rPr>
          <w:rFonts w:cs="Arial"/>
        </w:rPr>
        <w:t>R</w:t>
      </w:r>
      <w:r w:rsidR="00CF60D8" w:rsidRPr="00434EAE">
        <w:rPr>
          <w:rFonts w:cs="Arial"/>
        </w:rPr>
        <w:t>eturn</w:t>
      </w:r>
      <w:r>
        <w:rPr>
          <w:rFonts w:cs="Arial"/>
        </w:rPr>
        <w:t xml:space="preserve"> completed data by </w:t>
      </w:r>
      <w:r w:rsidR="00D04CAD">
        <w:rPr>
          <w:rFonts w:cs="Arial"/>
          <w:b/>
          <w:bCs/>
          <w:u w:val="single"/>
        </w:rPr>
        <w:t>28</w:t>
      </w:r>
      <w:r w:rsidR="00D04CAD" w:rsidRPr="0098717A">
        <w:rPr>
          <w:rFonts w:cs="Arial"/>
          <w:b/>
          <w:bCs/>
          <w:u w:val="single"/>
        </w:rPr>
        <w:t xml:space="preserve"> </w:t>
      </w:r>
      <w:r w:rsidRPr="0098717A">
        <w:rPr>
          <w:rFonts w:cs="Arial"/>
          <w:b/>
          <w:bCs/>
          <w:u w:val="single"/>
        </w:rPr>
        <w:t>June 2024</w:t>
      </w:r>
      <w:r w:rsidR="00CF60D8" w:rsidRPr="00434EAE">
        <w:rPr>
          <w:rFonts w:cs="Arial"/>
        </w:rPr>
        <w:t xml:space="preserve"> via email to </w:t>
      </w:r>
      <w:hyperlink r:id="rId22" w:history="1">
        <w:r w:rsidR="00CF60D8" w:rsidRPr="00844920">
          <w:rPr>
            <w:rStyle w:val="Hyperlink"/>
            <w:rFonts w:eastAsia="MS Gothic"/>
          </w:rPr>
          <w:t>bloodmatters@redcrossblood.org.au</w:t>
        </w:r>
      </w:hyperlink>
      <w:r w:rsidR="00CF60D8">
        <w:rPr>
          <w:rFonts w:cs="Arial"/>
        </w:rPr>
        <w:t xml:space="preserve"> </w:t>
      </w:r>
    </w:p>
    <w:p w14:paraId="6B36DC6F" w14:textId="2B3E8098" w:rsidR="0098717A" w:rsidRDefault="0098717A">
      <w:pPr>
        <w:spacing w:after="0" w:line="240" w:lineRule="auto"/>
        <w:rPr>
          <w:rFonts w:cs="Arial"/>
        </w:rPr>
      </w:pPr>
      <w:r>
        <w:rPr>
          <w:rFonts w:cs="Arial"/>
        </w:rPr>
        <w:br w:type="page"/>
      </w:r>
    </w:p>
    <w:p w14:paraId="17D8020A" w14:textId="6A2A5EAF" w:rsidR="00FE0910" w:rsidRDefault="0098717A" w:rsidP="0098717A">
      <w:pPr>
        <w:pStyle w:val="Heading2"/>
      </w:pPr>
      <w:r>
        <w:lastRenderedPageBreak/>
        <w:t>Definitions</w:t>
      </w:r>
    </w:p>
    <w:tbl>
      <w:tblPr>
        <w:tblStyle w:val="TableGrid"/>
        <w:tblW w:w="9634" w:type="dxa"/>
        <w:tblLook w:val="04A0" w:firstRow="1" w:lastRow="0" w:firstColumn="1" w:lastColumn="0" w:noHBand="0" w:noVBand="1"/>
      </w:tblPr>
      <w:tblGrid>
        <w:gridCol w:w="3681"/>
        <w:gridCol w:w="5953"/>
      </w:tblGrid>
      <w:tr w:rsidR="00FE0910" w:rsidRPr="00387502" w14:paraId="6284728F" w14:textId="77777777" w:rsidTr="009229BA">
        <w:trPr>
          <w:trHeight w:val="530"/>
        </w:trPr>
        <w:tc>
          <w:tcPr>
            <w:tcW w:w="3681" w:type="dxa"/>
          </w:tcPr>
          <w:p w14:paraId="32B37820" w14:textId="7FD6F6F6" w:rsidR="00FE0910" w:rsidRPr="00387502" w:rsidRDefault="00F37F55" w:rsidP="00F37F55">
            <w:pPr>
              <w:pStyle w:val="Tablecaption"/>
            </w:pPr>
            <w:r>
              <w:t>Description</w:t>
            </w:r>
          </w:p>
        </w:tc>
        <w:tc>
          <w:tcPr>
            <w:tcW w:w="5953" w:type="dxa"/>
            <w:tcBorders>
              <w:bottom w:val="single" w:sz="4" w:space="0" w:color="auto"/>
            </w:tcBorders>
          </w:tcPr>
          <w:p w14:paraId="2A142963" w14:textId="74CD4575" w:rsidR="00FE0910" w:rsidRPr="00387502" w:rsidRDefault="00F37F55" w:rsidP="00F37F55">
            <w:pPr>
              <w:pStyle w:val="Tablecaption"/>
            </w:pPr>
            <w:r w:rsidRPr="00387502">
              <w:t>Definition</w:t>
            </w:r>
          </w:p>
        </w:tc>
      </w:tr>
      <w:tr w:rsidR="00FE0910" w:rsidRPr="00387502" w14:paraId="4193E6F6" w14:textId="77777777" w:rsidTr="009229BA">
        <w:trPr>
          <w:trHeight w:val="2040"/>
        </w:trPr>
        <w:tc>
          <w:tcPr>
            <w:tcW w:w="3681" w:type="dxa"/>
            <w:tcBorders>
              <w:bottom w:val="single" w:sz="4" w:space="0" w:color="auto"/>
            </w:tcBorders>
            <w:hideMark/>
          </w:tcPr>
          <w:p w14:paraId="0E2BCF9D" w14:textId="77777777" w:rsidR="00FE0910" w:rsidRPr="00387502" w:rsidRDefault="00FE0910" w:rsidP="00B45BD2">
            <w:pPr>
              <w:rPr>
                <w:rFonts w:cs="Arial"/>
              </w:rPr>
            </w:pPr>
            <w:r w:rsidRPr="00387502">
              <w:rPr>
                <w:rFonts w:cs="Arial"/>
              </w:rPr>
              <w:t>Transfusion episode*†</w:t>
            </w:r>
          </w:p>
        </w:tc>
        <w:tc>
          <w:tcPr>
            <w:tcW w:w="5953" w:type="dxa"/>
            <w:tcBorders>
              <w:bottom w:val="nil"/>
            </w:tcBorders>
            <w:hideMark/>
          </w:tcPr>
          <w:p w14:paraId="41C87095" w14:textId="7EB07D4A" w:rsidR="00FE0910" w:rsidRPr="00387502" w:rsidRDefault="00FE0910" w:rsidP="00B45BD2">
            <w:pPr>
              <w:rPr>
                <w:rFonts w:cs="Arial"/>
              </w:rPr>
            </w:pPr>
            <w:r w:rsidRPr="00387502">
              <w:rPr>
                <w:rFonts w:cs="Arial"/>
              </w:rPr>
              <w:t xml:space="preserve">The interval in patient care from the time of the prescription of a defined number of </w:t>
            </w:r>
            <w:r>
              <w:rPr>
                <w:rFonts w:cs="Arial"/>
              </w:rPr>
              <w:t>RBCs</w:t>
            </w:r>
            <w:r w:rsidRPr="00387502">
              <w:rPr>
                <w:rFonts w:cs="Arial"/>
              </w:rPr>
              <w:t xml:space="preserve"> for a patient and the time of completion of administration of </w:t>
            </w:r>
            <w:r>
              <w:rPr>
                <w:rFonts w:cs="Arial"/>
              </w:rPr>
              <w:t xml:space="preserve">RBCs </w:t>
            </w:r>
            <w:r w:rsidRPr="00387502">
              <w:rPr>
                <w:rFonts w:cs="Arial"/>
              </w:rPr>
              <w:t>to that patient. A new transfusion episode starts with a new assessment and a new prescription.</w:t>
            </w:r>
            <w:r w:rsidRPr="00387502">
              <w:rPr>
                <w:rFonts w:cs="Arial"/>
              </w:rPr>
              <w:br/>
              <w:t xml:space="preserve">Transfusion episode may also cover a massive </w:t>
            </w:r>
            <w:r>
              <w:rPr>
                <w:rFonts w:cs="Arial"/>
              </w:rPr>
              <w:t>haemorrhage</w:t>
            </w:r>
            <w:r w:rsidRPr="00387502">
              <w:rPr>
                <w:rFonts w:cs="Arial"/>
              </w:rPr>
              <w:t xml:space="preserve"> protocol (M</w:t>
            </w:r>
            <w:r>
              <w:rPr>
                <w:rFonts w:cs="Arial"/>
              </w:rPr>
              <w:t>H</w:t>
            </w:r>
            <w:r w:rsidRPr="00387502">
              <w:rPr>
                <w:rFonts w:cs="Arial"/>
              </w:rPr>
              <w:t xml:space="preserve">P) - </w:t>
            </w:r>
            <w:r>
              <w:rPr>
                <w:rFonts w:cs="Arial"/>
              </w:rPr>
              <w:t>activated when</w:t>
            </w:r>
            <w:r w:rsidRPr="00387502">
              <w:rPr>
                <w:rFonts w:cs="Arial"/>
              </w:rPr>
              <w:t xml:space="preserve"> the patient has critical bleeding that </w:t>
            </w:r>
            <w:r>
              <w:rPr>
                <w:rFonts w:cs="Arial"/>
              </w:rPr>
              <w:t xml:space="preserve">is life-threatening and is likely to result in the need for massive transfusion (greater or equal to 5 </w:t>
            </w:r>
            <w:r w:rsidR="00D0626D">
              <w:rPr>
                <w:rFonts w:cs="Arial"/>
              </w:rPr>
              <w:t xml:space="preserve">RBCs </w:t>
            </w:r>
            <w:r>
              <w:rPr>
                <w:rFonts w:cs="Arial"/>
              </w:rPr>
              <w:t>in 4 hours).</w:t>
            </w:r>
          </w:p>
        </w:tc>
      </w:tr>
      <w:tr w:rsidR="00FE0910" w:rsidRPr="00387502" w14:paraId="22D78F79" w14:textId="77777777" w:rsidTr="00F37F55">
        <w:trPr>
          <w:trHeight w:val="1140"/>
        </w:trPr>
        <w:tc>
          <w:tcPr>
            <w:tcW w:w="9634" w:type="dxa"/>
            <w:gridSpan w:val="2"/>
            <w:tcBorders>
              <w:bottom w:val="single" w:sz="4" w:space="0" w:color="auto"/>
            </w:tcBorders>
          </w:tcPr>
          <w:p w14:paraId="6210353F" w14:textId="7FB6A8A9" w:rsidR="00FE0910" w:rsidRPr="00387502" w:rsidRDefault="00FE0910" w:rsidP="00B45BD2">
            <w:pPr>
              <w:rPr>
                <w:rFonts w:cs="Arial"/>
              </w:rPr>
            </w:pPr>
            <w:r w:rsidRPr="00387502">
              <w:rPr>
                <w:rFonts w:cs="Arial"/>
              </w:rPr>
              <w:t>*</w:t>
            </w:r>
            <w:r w:rsidR="00FD6A35" w:rsidRPr="00FD6A35">
              <w:t xml:space="preserve"> </w:t>
            </w:r>
            <w:hyperlink r:id="rId23" w:history="1">
              <w:r w:rsidR="00FD6A35" w:rsidRPr="00FD6A35">
                <w:rPr>
                  <w:rStyle w:val="Hyperlink"/>
                  <w:rFonts w:cs="Arial"/>
                </w:rPr>
                <w:t>Blood Measures</w:t>
              </w:r>
            </w:hyperlink>
            <w:r w:rsidR="00FD6A35">
              <w:rPr>
                <w:rFonts w:cs="Arial"/>
              </w:rPr>
              <w:t xml:space="preserve"> </w:t>
            </w:r>
            <w:r w:rsidRPr="00387502">
              <w:rPr>
                <w:rFonts w:cs="Arial"/>
              </w:rPr>
              <w:t>A Guide to the Set of Standard Measures for the use of Fresh Blood Components in Australia. NBA 2009</w:t>
            </w:r>
            <w:r w:rsidRPr="00387502">
              <w:rPr>
                <w:rFonts w:cs="Arial"/>
              </w:rPr>
              <w:br/>
              <w:t>†National Blood Authority. Patient Blood Management Guidelines: Module 1 – Critical Bleeding/Massive Transfusion</w:t>
            </w:r>
            <w:r>
              <w:rPr>
                <w:rFonts w:cs="Arial"/>
              </w:rPr>
              <w:t xml:space="preserve"> 2023</w:t>
            </w:r>
            <w:r w:rsidR="00FD6A35">
              <w:rPr>
                <w:rFonts w:cs="Arial"/>
              </w:rPr>
              <w:t xml:space="preserve"> </w:t>
            </w:r>
            <w:hyperlink r:id="rId24" w:history="1">
              <w:r w:rsidR="00FD6A35" w:rsidRPr="00FD6A35">
                <w:rPr>
                  <w:rStyle w:val="Hyperlink"/>
                  <w:rFonts w:cs="Arial"/>
                </w:rPr>
                <w:t>Patient blood management guideline for adults with critical bleeding | National Blood Authority</w:t>
              </w:r>
            </w:hyperlink>
            <w:r w:rsidRPr="00387502">
              <w:rPr>
                <w:rFonts w:cs="Arial"/>
              </w:rPr>
              <w:t>.</w:t>
            </w:r>
          </w:p>
        </w:tc>
      </w:tr>
      <w:tr w:rsidR="00F37F55" w:rsidRPr="00387502" w14:paraId="287172B0" w14:textId="77777777" w:rsidTr="00F37F55">
        <w:trPr>
          <w:trHeight w:val="380"/>
        </w:trPr>
        <w:tc>
          <w:tcPr>
            <w:tcW w:w="3681" w:type="dxa"/>
            <w:tcBorders>
              <w:top w:val="single" w:sz="4" w:space="0" w:color="auto"/>
              <w:left w:val="nil"/>
              <w:bottom w:val="single" w:sz="4" w:space="0" w:color="auto"/>
              <w:right w:val="nil"/>
            </w:tcBorders>
          </w:tcPr>
          <w:p w14:paraId="07B219FC" w14:textId="77777777" w:rsidR="00F37F55" w:rsidRPr="00387502" w:rsidRDefault="00F37F55" w:rsidP="00B45BD2">
            <w:pPr>
              <w:rPr>
                <w:rFonts w:cs="Arial"/>
              </w:rPr>
            </w:pPr>
          </w:p>
        </w:tc>
        <w:tc>
          <w:tcPr>
            <w:tcW w:w="5953" w:type="dxa"/>
            <w:tcBorders>
              <w:top w:val="single" w:sz="4" w:space="0" w:color="auto"/>
              <w:left w:val="nil"/>
              <w:bottom w:val="single" w:sz="4" w:space="0" w:color="auto"/>
              <w:right w:val="nil"/>
            </w:tcBorders>
          </w:tcPr>
          <w:p w14:paraId="569B8CB2" w14:textId="77777777" w:rsidR="00F37F55" w:rsidRPr="00387502" w:rsidRDefault="00F37F55" w:rsidP="00B45BD2">
            <w:pPr>
              <w:rPr>
                <w:rFonts w:cs="Arial"/>
              </w:rPr>
            </w:pPr>
          </w:p>
        </w:tc>
      </w:tr>
      <w:tr w:rsidR="00FE0910" w:rsidRPr="00387502" w14:paraId="0E193502" w14:textId="77777777" w:rsidTr="00F37F55">
        <w:trPr>
          <w:trHeight w:val="300"/>
        </w:trPr>
        <w:tc>
          <w:tcPr>
            <w:tcW w:w="3681" w:type="dxa"/>
            <w:tcBorders>
              <w:top w:val="single" w:sz="4" w:space="0" w:color="auto"/>
            </w:tcBorders>
            <w:hideMark/>
          </w:tcPr>
          <w:p w14:paraId="5B2F47FF" w14:textId="77777777" w:rsidR="00FE0910" w:rsidRPr="00ED468C" w:rsidRDefault="00FE0910" w:rsidP="00F37F55">
            <w:pPr>
              <w:pStyle w:val="Tablecaption"/>
            </w:pPr>
            <w:r w:rsidRPr="00ED468C">
              <w:t>Audit fate category</w:t>
            </w:r>
          </w:p>
        </w:tc>
        <w:tc>
          <w:tcPr>
            <w:tcW w:w="5953" w:type="dxa"/>
            <w:tcBorders>
              <w:top w:val="single" w:sz="4" w:space="0" w:color="auto"/>
            </w:tcBorders>
            <w:hideMark/>
          </w:tcPr>
          <w:p w14:paraId="3FE9F999" w14:textId="77777777" w:rsidR="00FE0910" w:rsidRPr="001A638E" w:rsidRDefault="00FE0910" w:rsidP="00F37F55">
            <w:pPr>
              <w:pStyle w:val="Tablecaption"/>
            </w:pPr>
            <w:r w:rsidRPr="001A638E">
              <w:t>BloodNet discard code included in audit fate category</w:t>
            </w:r>
          </w:p>
        </w:tc>
      </w:tr>
      <w:tr w:rsidR="00FE0910" w:rsidRPr="00387502" w14:paraId="6A60C5C9" w14:textId="77777777" w:rsidTr="00B45BD2">
        <w:trPr>
          <w:trHeight w:val="290"/>
        </w:trPr>
        <w:tc>
          <w:tcPr>
            <w:tcW w:w="3681" w:type="dxa"/>
            <w:hideMark/>
          </w:tcPr>
          <w:p w14:paraId="781339B5" w14:textId="77777777" w:rsidR="00FE0910" w:rsidRPr="00387502" w:rsidRDefault="00FE0910" w:rsidP="00B45BD2">
            <w:pPr>
              <w:rPr>
                <w:rFonts w:cs="Arial"/>
              </w:rPr>
            </w:pPr>
            <w:r w:rsidRPr="00387502">
              <w:rPr>
                <w:rFonts w:cs="Arial"/>
              </w:rPr>
              <w:t xml:space="preserve">Discard </w:t>
            </w:r>
            <w:r>
              <w:rPr>
                <w:rFonts w:cs="Arial"/>
              </w:rPr>
              <w:t>–</w:t>
            </w:r>
            <w:r w:rsidRPr="00387502">
              <w:rPr>
                <w:rFonts w:cs="Arial"/>
              </w:rPr>
              <w:t xml:space="preserve"> Clinical</w:t>
            </w:r>
            <w:r>
              <w:rPr>
                <w:rFonts w:cs="Arial"/>
              </w:rPr>
              <w:t>, ordered for patient and not required</w:t>
            </w:r>
          </w:p>
        </w:tc>
        <w:tc>
          <w:tcPr>
            <w:tcW w:w="5953" w:type="dxa"/>
            <w:hideMark/>
          </w:tcPr>
          <w:p w14:paraId="1499C67F" w14:textId="77777777" w:rsidR="00FE0910" w:rsidRPr="00387502" w:rsidRDefault="00FE0910" w:rsidP="00B45BD2">
            <w:pPr>
              <w:rPr>
                <w:rFonts w:cs="Arial"/>
              </w:rPr>
            </w:pPr>
            <w:r>
              <w:rPr>
                <w:rFonts w:cs="Arial"/>
              </w:rPr>
              <w:t>Clinical – o</w:t>
            </w:r>
            <w:r w:rsidRPr="00387502">
              <w:rPr>
                <w:rFonts w:cs="Arial"/>
              </w:rPr>
              <w:t xml:space="preserve">rdered for patient, not required </w:t>
            </w:r>
          </w:p>
        </w:tc>
      </w:tr>
      <w:tr w:rsidR="00FE0910" w:rsidRPr="00387502" w14:paraId="6F0FFFE7" w14:textId="77777777" w:rsidTr="00B45BD2">
        <w:trPr>
          <w:trHeight w:val="290"/>
        </w:trPr>
        <w:tc>
          <w:tcPr>
            <w:tcW w:w="3681" w:type="dxa"/>
          </w:tcPr>
          <w:p w14:paraId="1D908D15" w14:textId="796F422A" w:rsidR="00FE0910" w:rsidRPr="00387502" w:rsidRDefault="00FE0910" w:rsidP="00B45BD2">
            <w:pPr>
              <w:rPr>
                <w:rFonts w:cs="Arial"/>
              </w:rPr>
            </w:pPr>
            <w:r>
              <w:rPr>
                <w:rFonts w:cs="Arial"/>
              </w:rPr>
              <w:t>Discard – Clinical, transferred with patient and subsequently discarded (</w:t>
            </w:r>
            <w:r w:rsidRPr="00024410">
              <w:rPr>
                <w:rFonts w:cs="Arial"/>
                <w:b/>
                <w:bCs/>
              </w:rPr>
              <w:t xml:space="preserve">transferring </w:t>
            </w:r>
            <w:r w:rsidR="00275930">
              <w:rPr>
                <w:rFonts w:cs="Arial"/>
                <w:b/>
                <w:bCs/>
              </w:rPr>
              <w:t xml:space="preserve">or receiving </w:t>
            </w:r>
            <w:r w:rsidRPr="00024410">
              <w:rPr>
                <w:rFonts w:cs="Arial"/>
                <w:b/>
                <w:bCs/>
              </w:rPr>
              <w:t>facility</w:t>
            </w:r>
            <w:r>
              <w:rPr>
                <w:rFonts w:cs="Arial"/>
              </w:rPr>
              <w:t>)</w:t>
            </w:r>
          </w:p>
        </w:tc>
        <w:tc>
          <w:tcPr>
            <w:tcW w:w="5953" w:type="dxa"/>
          </w:tcPr>
          <w:p w14:paraId="4D812908" w14:textId="77777777" w:rsidR="00FE0910" w:rsidRPr="00387502" w:rsidDel="00ED468C" w:rsidRDefault="00FE0910" w:rsidP="00B45BD2">
            <w:pPr>
              <w:rPr>
                <w:rFonts w:cs="Arial"/>
              </w:rPr>
            </w:pPr>
            <w:r>
              <w:rPr>
                <w:rFonts w:cs="Arial"/>
              </w:rPr>
              <w:t xml:space="preserve">Clinical - transferred with patient </w:t>
            </w:r>
          </w:p>
        </w:tc>
      </w:tr>
      <w:tr w:rsidR="00FE0910" w:rsidRPr="00387502" w14:paraId="29FA8876" w14:textId="77777777" w:rsidTr="00B45BD2">
        <w:trPr>
          <w:trHeight w:val="290"/>
        </w:trPr>
        <w:tc>
          <w:tcPr>
            <w:tcW w:w="3681" w:type="dxa"/>
            <w:vMerge w:val="restart"/>
          </w:tcPr>
          <w:p w14:paraId="0901EF44" w14:textId="77777777" w:rsidR="00FE0910" w:rsidRPr="00387502" w:rsidRDefault="00FE0910" w:rsidP="00B45BD2">
            <w:pPr>
              <w:rPr>
                <w:rFonts w:cs="Arial"/>
              </w:rPr>
            </w:pPr>
            <w:r>
              <w:rPr>
                <w:rFonts w:cs="Arial"/>
              </w:rPr>
              <w:t>Discard - Damaged</w:t>
            </w:r>
          </w:p>
        </w:tc>
        <w:tc>
          <w:tcPr>
            <w:tcW w:w="5953" w:type="dxa"/>
          </w:tcPr>
          <w:p w14:paraId="2A44BC5A" w14:textId="77777777" w:rsidR="00FE0910" w:rsidRPr="00387502" w:rsidRDefault="00FE0910" w:rsidP="00B45BD2">
            <w:pPr>
              <w:rPr>
                <w:rFonts w:cs="Arial"/>
              </w:rPr>
            </w:pPr>
            <w:r>
              <w:rPr>
                <w:rFonts w:cs="Arial"/>
              </w:rPr>
              <w:t>Damaged - in laboratory</w:t>
            </w:r>
          </w:p>
        </w:tc>
      </w:tr>
      <w:tr w:rsidR="00FE0910" w:rsidRPr="00387502" w14:paraId="5E3B69B6" w14:textId="77777777" w:rsidTr="00B45BD2">
        <w:trPr>
          <w:trHeight w:val="290"/>
        </w:trPr>
        <w:tc>
          <w:tcPr>
            <w:tcW w:w="3681" w:type="dxa"/>
            <w:vMerge/>
          </w:tcPr>
          <w:p w14:paraId="0B51E073" w14:textId="77777777" w:rsidR="00FE0910" w:rsidRPr="00387502" w:rsidRDefault="00FE0910" w:rsidP="00B45BD2">
            <w:pPr>
              <w:rPr>
                <w:rFonts w:cs="Arial"/>
              </w:rPr>
            </w:pPr>
          </w:p>
        </w:tc>
        <w:tc>
          <w:tcPr>
            <w:tcW w:w="5953" w:type="dxa"/>
          </w:tcPr>
          <w:p w14:paraId="5F1C5D7D" w14:textId="77777777" w:rsidR="00FE0910" w:rsidRDefault="00FE0910" w:rsidP="00B45BD2">
            <w:pPr>
              <w:rPr>
                <w:rFonts w:cs="Arial"/>
              </w:rPr>
            </w:pPr>
            <w:r>
              <w:rPr>
                <w:rFonts w:cs="Arial"/>
              </w:rPr>
              <w:t>Damaged - inter hospital/inter lab transit</w:t>
            </w:r>
          </w:p>
        </w:tc>
      </w:tr>
      <w:tr w:rsidR="00FE0910" w:rsidRPr="00387502" w14:paraId="365401E0" w14:textId="77777777" w:rsidTr="00B45BD2">
        <w:trPr>
          <w:trHeight w:val="290"/>
        </w:trPr>
        <w:tc>
          <w:tcPr>
            <w:tcW w:w="3681" w:type="dxa"/>
            <w:vMerge/>
          </w:tcPr>
          <w:p w14:paraId="28535B23" w14:textId="77777777" w:rsidR="00FE0910" w:rsidRPr="00387502" w:rsidRDefault="00FE0910" w:rsidP="00B45BD2">
            <w:pPr>
              <w:rPr>
                <w:rFonts w:cs="Arial"/>
              </w:rPr>
            </w:pPr>
          </w:p>
        </w:tc>
        <w:tc>
          <w:tcPr>
            <w:tcW w:w="5953" w:type="dxa"/>
          </w:tcPr>
          <w:p w14:paraId="20DC1666" w14:textId="77777777" w:rsidR="00FE0910" w:rsidRDefault="00FE0910" w:rsidP="00B45BD2">
            <w:pPr>
              <w:rPr>
                <w:rFonts w:cs="Arial"/>
              </w:rPr>
            </w:pPr>
            <w:r>
              <w:rPr>
                <w:rFonts w:cs="Arial"/>
              </w:rPr>
              <w:t>Damaged - on ward</w:t>
            </w:r>
          </w:p>
        </w:tc>
      </w:tr>
      <w:tr w:rsidR="00FE0910" w:rsidRPr="00387502" w14:paraId="22DA1421" w14:textId="77777777" w:rsidTr="00B45BD2">
        <w:trPr>
          <w:trHeight w:val="290"/>
        </w:trPr>
        <w:tc>
          <w:tcPr>
            <w:tcW w:w="3681" w:type="dxa"/>
            <w:vMerge/>
          </w:tcPr>
          <w:p w14:paraId="4FD8B867" w14:textId="77777777" w:rsidR="00FE0910" w:rsidRPr="00387502" w:rsidRDefault="00FE0910" w:rsidP="00B45BD2">
            <w:pPr>
              <w:rPr>
                <w:rFonts w:cs="Arial"/>
              </w:rPr>
            </w:pPr>
          </w:p>
        </w:tc>
        <w:tc>
          <w:tcPr>
            <w:tcW w:w="5953" w:type="dxa"/>
          </w:tcPr>
          <w:p w14:paraId="482732F1" w14:textId="77777777" w:rsidR="00FE0910" w:rsidRDefault="00FE0910" w:rsidP="00B45BD2">
            <w:pPr>
              <w:rPr>
                <w:rFonts w:cs="Arial"/>
              </w:rPr>
            </w:pPr>
            <w:r>
              <w:rPr>
                <w:rFonts w:cs="Arial"/>
              </w:rPr>
              <w:t>Damaged - possible contamination</w:t>
            </w:r>
          </w:p>
        </w:tc>
      </w:tr>
      <w:tr w:rsidR="00FE0910" w:rsidRPr="00387502" w14:paraId="5C2E8EAA" w14:textId="77777777" w:rsidTr="00B45BD2">
        <w:trPr>
          <w:trHeight w:val="290"/>
        </w:trPr>
        <w:tc>
          <w:tcPr>
            <w:tcW w:w="3681" w:type="dxa"/>
            <w:vMerge/>
          </w:tcPr>
          <w:p w14:paraId="234301E5" w14:textId="77777777" w:rsidR="00FE0910" w:rsidRPr="00387502" w:rsidRDefault="00FE0910" w:rsidP="00B45BD2">
            <w:pPr>
              <w:rPr>
                <w:rFonts w:cs="Arial"/>
              </w:rPr>
            </w:pPr>
          </w:p>
        </w:tc>
        <w:tc>
          <w:tcPr>
            <w:tcW w:w="5953" w:type="dxa"/>
          </w:tcPr>
          <w:p w14:paraId="5CAC61BE" w14:textId="77777777" w:rsidR="00FE0910" w:rsidRDefault="00FE0910" w:rsidP="00B45BD2">
            <w:pPr>
              <w:rPr>
                <w:rFonts w:cs="Arial"/>
              </w:rPr>
            </w:pPr>
            <w:r>
              <w:rPr>
                <w:rFonts w:cs="Arial"/>
              </w:rPr>
              <w:t>Damaged - supplier transit</w:t>
            </w:r>
          </w:p>
        </w:tc>
      </w:tr>
      <w:tr w:rsidR="00FE0910" w:rsidRPr="00387502" w14:paraId="3DDCAFAD" w14:textId="77777777" w:rsidTr="00B45BD2">
        <w:trPr>
          <w:trHeight w:val="290"/>
        </w:trPr>
        <w:tc>
          <w:tcPr>
            <w:tcW w:w="3681" w:type="dxa"/>
            <w:vMerge/>
          </w:tcPr>
          <w:p w14:paraId="0123E508" w14:textId="77777777" w:rsidR="00FE0910" w:rsidRPr="00387502" w:rsidRDefault="00FE0910" w:rsidP="00B45BD2">
            <w:pPr>
              <w:rPr>
                <w:rFonts w:cs="Arial"/>
              </w:rPr>
            </w:pPr>
          </w:p>
        </w:tc>
        <w:tc>
          <w:tcPr>
            <w:tcW w:w="5953" w:type="dxa"/>
          </w:tcPr>
          <w:p w14:paraId="59160C24" w14:textId="77777777" w:rsidR="00FE0910" w:rsidRDefault="00FE0910" w:rsidP="00B45BD2">
            <w:pPr>
              <w:rPr>
                <w:rFonts w:cs="Arial"/>
              </w:rPr>
            </w:pPr>
            <w:r>
              <w:rPr>
                <w:rFonts w:cs="Arial"/>
              </w:rPr>
              <w:t>Damaged - visually unacceptable</w:t>
            </w:r>
          </w:p>
        </w:tc>
      </w:tr>
      <w:tr w:rsidR="00FE0910" w:rsidRPr="00387502" w14:paraId="11DCEBA2" w14:textId="77777777" w:rsidTr="00B45BD2">
        <w:trPr>
          <w:trHeight w:val="290"/>
        </w:trPr>
        <w:tc>
          <w:tcPr>
            <w:tcW w:w="3681" w:type="dxa"/>
            <w:vMerge w:val="restart"/>
          </w:tcPr>
          <w:p w14:paraId="564C42AF" w14:textId="77777777" w:rsidR="00FE0910" w:rsidRDefault="00FE0910" w:rsidP="00B45BD2">
            <w:pPr>
              <w:rPr>
                <w:rFonts w:cs="Arial"/>
              </w:rPr>
            </w:pPr>
            <w:r>
              <w:rPr>
                <w:rFonts w:cs="Arial"/>
              </w:rPr>
              <w:t>Discard - Expired</w:t>
            </w:r>
          </w:p>
        </w:tc>
        <w:tc>
          <w:tcPr>
            <w:tcW w:w="5953" w:type="dxa"/>
          </w:tcPr>
          <w:p w14:paraId="46A70E50" w14:textId="77777777" w:rsidR="00FE0910" w:rsidRDefault="00FE0910" w:rsidP="00B45BD2">
            <w:pPr>
              <w:rPr>
                <w:rFonts w:cs="Arial"/>
              </w:rPr>
            </w:pPr>
            <w:r>
              <w:rPr>
                <w:rFonts w:cs="Arial"/>
              </w:rPr>
              <w:t>Expired - red cells converted to irradiated red cells</w:t>
            </w:r>
          </w:p>
        </w:tc>
      </w:tr>
      <w:tr w:rsidR="00FE0910" w:rsidRPr="00387502" w14:paraId="26E600AB" w14:textId="77777777" w:rsidTr="00B45BD2">
        <w:trPr>
          <w:trHeight w:val="290"/>
        </w:trPr>
        <w:tc>
          <w:tcPr>
            <w:tcW w:w="3681" w:type="dxa"/>
            <w:vMerge/>
          </w:tcPr>
          <w:p w14:paraId="63484DC9" w14:textId="77777777" w:rsidR="00FE0910" w:rsidRDefault="00FE0910" w:rsidP="00B45BD2">
            <w:pPr>
              <w:rPr>
                <w:rFonts w:cs="Arial"/>
              </w:rPr>
            </w:pPr>
          </w:p>
        </w:tc>
        <w:tc>
          <w:tcPr>
            <w:tcW w:w="5953" w:type="dxa"/>
          </w:tcPr>
          <w:p w14:paraId="67DD111A" w14:textId="77777777" w:rsidR="00FE0910" w:rsidRDefault="00FE0910" w:rsidP="00B45BD2">
            <w:pPr>
              <w:rPr>
                <w:rFonts w:cs="Arial"/>
              </w:rPr>
            </w:pPr>
            <w:r>
              <w:rPr>
                <w:rFonts w:cs="Arial"/>
              </w:rPr>
              <w:t>Expired - time expired</w:t>
            </w:r>
          </w:p>
        </w:tc>
      </w:tr>
      <w:tr w:rsidR="00FE0910" w:rsidRPr="00387502" w14:paraId="6684182D" w14:textId="77777777" w:rsidTr="00B45BD2">
        <w:trPr>
          <w:trHeight w:val="290"/>
        </w:trPr>
        <w:tc>
          <w:tcPr>
            <w:tcW w:w="3681" w:type="dxa"/>
            <w:vMerge w:val="restart"/>
          </w:tcPr>
          <w:p w14:paraId="60B45B03" w14:textId="77777777" w:rsidR="00FE0910" w:rsidRDefault="00FE0910" w:rsidP="00B45BD2">
            <w:pPr>
              <w:rPr>
                <w:rFonts w:cs="Arial"/>
              </w:rPr>
            </w:pPr>
            <w:r>
              <w:rPr>
                <w:rFonts w:cs="Arial"/>
              </w:rPr>
              <w:t>Discard – Storage, out of controlled storage for &gt;30 minutes</w:t>
            </w:r>
          </w:p>
        </w:tc>
        <w:tc>
          <w:tcPr>
            <w:tcW w:w="5953" w:type="dxa"/>
          </w:tcPr>
          <w:p w14:paraId="02147974" w14:textId="77777777" w:rsidR="00FE0910" w:rsidRDefault="00FE0910" w:rsidP="00B45BD2">
            <w:pPr>
              <w:rPr>
                <w:rFonts w:cs="Arial"/>
              </w:rPr>
            </w:pPr>
            <w:r>
              <w:rPr>
                <w:rFonts w:cs="Arial"/>
              </w:rPr>
              <w:t>Storage - out of controlled storage for &gt;60 minutes</w:t>
            </w:r>
          </w:p>
        </w:tc>
      </w:tr>
      <w:tr w:rsidR="00FE0910" w:rsidRPr="00387502" w14:paraId="7FAE0DC1" w14:textId="77777777" w:rsidTr="00B45BD2">
        <w:trPr>
          <w:trHeight w:val="290"/>
        </w:trPr>
        <w:tc>
          <w:tcPr>
            <w:tcW w:w="3681" w:type="dxa"/>
            <w:vMerge/>
          </w:tcPr>
          <w:p w14:paraId="74A069A9" w14:textId="77777777" w:rsidR="00FE0910" w:rsidRDefault="00FE0910" w:rsidP="00B45BD2">
            <w:pPr>
              <w:rPr>
                <w:rFonts w:cs="Arial"/>
              </w:rPr>
            </w:pPr>
          </w:p>
        </w:tc>
        <w:tc>
          <w:tcPr>
            <w:tcW w:w="5953" w:type="dxa"/>
          </w:tcPr>
          <w:p w14:paraId="49027E24" w14:textId="77777777" w:rsidR="00FE0910" w:rsidRDefault="00FE0910" w:rsidP="00B45BD2">
            <w:pPr>
              <w:rPr>
                <w:rFonts w:cs="Arial"/>
              </w:rPr>
            </w:pPr>
            <w:r>
              <w:rPr>
                <w:rFonts w:cs="Arial"/>
              </w:rPr>
              <w:t>Storage - out of controlled storage for &gt;30 but &lt;60 minutes</w:t>
            </w:r>
          </w:p>
        </w:tc>
      </w:tr>
      <w:tr w:rsidR="00FE0910" w:rsidRPr="00387502" w14:paraId="5F48E41D" w14:textId="77777777" w:rsidTr="00B45BD2">
        <w:trPr>
          <w:trHeight w:val="290"/>
        </w:trPr>
        <w:tc>
          <w:tcPr>
            <w:tcW w:w="3681" w:type="dxa"/>
          </w:tcPr>
          <w:p w14:paraId="5352ADC8" w14:textId="77777777" w:rsidR="00FE0910" w:rsidRDefault="00FE0910" w:rsidP="00B45BD2">
            <w:pPr>
              <w:rPr>
                <w:rFonts w:cs="Arial"/>
              </w:rPr>
            </w:pPr>
            <w:r>
              <w:rPr>
                <w:rFonts w:cs="Arial"/>
              </w:rPr>
              <w:t>Discard – Storage, refrigeration failure</w:t>
            </w:r>
          </w:p>
        </w:tc>
        <w:tc>
          <w:tcPr>
            <w:tcW w:w="5953" w:type="dxa"/>
          </w:tcPr>
          <w:p w14:paraId="25E1B77C" w14:textId="77777777" w:rsidR="00FE0910" w:rsidRPr="00387502" w:rsidDel="00305B56" w:rsidRDefault="00FE0910" w:rsidP="00B45BD2">
            <w:pPr>
              <w:rPr>
                <w:rFonts w:cs="Arial"/>
              </w:rPr>
            </w:pPr>
            <w:r>
              <w:rPr>
                <w:rFonts w:cs="Arial"/>
              </w:rPr>
              <w:t>Storage – refrigeration failure</w:t>
            </w:r>
          </w:p>
        </w:tc>
      </w:tr>
      <w:tr w:rsidR="00FE0910" w:rsidRPr="00387502" w14:paraId="1578056C" w14:textId="77777777" w:rsidTr="00B45BD2">
        <w:trPr>
          <w:trHeight w:val="290"/>
        </w:trPr>
        <w:tc>
          <w:tcPr>
            <w:tcW w:w="3681" w:type="dxa"/>
          </w:tcPr>
          <w:p w14:paraId="0A642519" w14:textId="77777777" w:rsidR="00FE0910" w:rsidRPr="00387502" w:rsidRDefault="00FE0910" w:rsidP="00B45BD2">
            <w:pPr>
              <w:rPr>
                <w:rFonts w:cs="Arial"/>
              </w:rPr>
            </w:pPr>
            <w:r>
              <w:rPr>
                <w:rFonts w:cs="Arial"/>
              </w:rPr>
              <w:lastRenderedPageBreak/>
              <w:t>Discard – Storage, temperature control unknown</w:t>
            </w:r>
          </w:p>
        </w:tc>
        <w:tc>
          <w:tcPr>
            <w:tcW w:w="5953" w:type="dxa"/>
          </w:tcPr>
          <w:p w14:paraId="3EEFED86" w14:textId="77777777" w:rsidR="00FE0910" w:rsidRPr="00387502" w:rsidDel="00305B56" w:rsidRDefault="00FE0910" w:rsidP="00B45BD2">
            <w:pPr>
              <w:rPr>
                <w:rFonts w:cs="Arial"/>
              </w:rPr>
            </w:pPr>
            <w:r>
              <w:rPr>
                <w:rFonts w:cs="Arial"/>
              </w:rPr>
              <w:t>Storage – temperature control unknown</w:t>
            </w:r>
          </w:p>
        </w:tc>
      </w:tr>
      <w:tr w:rsidR="00FE0910" w:rsidRPr="00387502" w14:paraId="19AB8386" w14:textId="77777777" w:rsidTr="00B45BD2">
        <w:trPr>
          <w:trHeight w:val="290"/>
        </w:trPr>
        <w:tc>
          <w:tcPr>
            <w:tcW w:w="3681" w:type="dxa"/>
            <w:vMerge w:val="restart"/>
          </w:tcPr>
          <w:p w14:paraId="3874CE9C" w14:textId="77777777" w:rsidR="00FE0910" w:rsidRPr="00387502" w:rsidRDefault="00FE0910" w:rsidP="00B45BD2">
            <w:pPr>
              <w:rPr>
                <w:rFonts w:cs="Arial"/>
              </w:rPr>
            </w:pPr>
            <w:r>
              <w:rPr>
                <w:rFonts w:cs="Arial"/>
              </w:rPr>
              <w:t>Discard - Recall</w:t>
            </w:r>
          </w:p>
        </w:tc>
        <w:tc>
          <w:tcPr>
            <w:tcW w:w="5953" w:type="dxa"/>
          </w:tcPr>
          <w:p w14:paraId="7427105C" w14:textId="77777777" w:rsidR="00FE0910" w:rsidRPr="00387502" w:rsidRDefault="00FE0910" w:rsidP="00B45BD2">
            <w:pPr>
              <w:rPr>
                <w:rFonts w:cs="Arial"/>
              </w:rPr>
            </w:pPr>
            <w:r>
              <w:rPr>
                <w:rFonts w:cs="Arial"/>
              </w:rPr>
              <w:t>Recall - by supplier, discarded in hospital/lab</w:t>
            </w:r>
          </w:p>
        </w:tc>
      </w:tr>
      <w:tr w:rsidR="00FE0910" w:rsidRPr="00387502" w14:paraId="387BCFE9" w14:textId="77777777" w:rsidTr="00B45BD2">
        <w:trPr>
          <w:trHeight w:val="290"/>
        </w:trPr>
        <w:tc>
          <w:tcPr>
            <w:tcW w:w="3681" w:type="dxa"/>
            <w:vMerge/>
          </w:tcPr>
          <w:p w14:paraId="63E166F2" w14:textId="77777777" w:rsidR="00FE0910" w:rsidRPr="00387502" w:rsidRDefault="00FE0910" w:rsidP="00B45BD2">
            <w:pPr>
              <w:rPr>
                <w:rFonts w:cs="Arial"/>
              </w:rPr>
            </w:pPr>
          </w:p>
        </w:tc>
        <w:tc>
          <w:tcPr>
            <w:tcW w:w="5953" w:type="dxa"/>
          </w:tcPr>
          <w:p w14:paraId="593745C1" w14:textId="77777777" w:rsidR="00FE0910" w:rsidRDefault="00FE0910" w:rsidP="00B45BD2">
            <w:pPr>
              <w:rPr>
                <w:rFonts w:cs="Arial"/>
              </w:rPr>
            </w:pPr>
            <w:r>
              <w:rPr>
                <w:rFonts w:cs="Arial"/>
              </w:rPr>
              <w:t>Recall - by supplier, product physically returned to supplier</w:t>
            </w:r>
          </w:p>
        </w:tc>
      </w:tr>
      <w:tr w:rsidR="00FE0910" w:rsidRPr="00387502" w14:paraId="159D9B4F" w14:textId="77777777" w:rsidTr="00B45BD2">
        <w:trPr>
          <w:trHeight w:val="290"/>
        </w:trPr>
        <w:tc>
          <w:tcPr>
            <w:tcW w:w="3681" w:type="dxa"/>
            <w:vMerge w:val="restart"/>
          </w:tcPr>
          <w:p w14:paraId="00E3EC79" w14:textId="77777777" w:rsidR="00FE0910" w:rsidRPr="00387502" w:rsidRDefault="00FE0910" w:rsidP="00B45BD2">
            <w:pPr>
              <w:rPr>
                <w:rFonts w:cs="Arial"/>
              </w:rPr>
            </w:pPr>
            <w:r>
              <w:rPr>
                <w:rFonts w:cs="Arial"/>
              </w:rPr>
              <w:t>Discard - Transport</w:t>
            </w:r>
          </w:p>
        </w:tc>
        <w:tc>
          <w:tcPr>
            <w:tcW w:w="5953" w:type="dxa"/>
          </w:tcPr>
          <w:p w14:paraId="42F394BB" w14:textId="77777777" w:rsidR="00FE0910" w:rsidRDefault="00FE0910" w:rsidP="00B45BD2">
            <w:pPr>
              <w:rPr>
                <w:rFonts w:cs="Arial"/>
              </w:rPr>
            </w:pPr>
            <w:r>
              <w:rPr>
                <w:rFonts w:cs="Arial"/>
              </w:rPr>
              <w:t>Transport - incorrect packing</w:t>
            </w:r>
          </w:p>
        </w:tc>
      </w:tr>
      <w:tr w:rsidR="00FE0910" w:rsidRPr="00387502" w14:paraId="21CC00D4" w14:textId="77777777" w:rsidTr="00B45BD2">
        <w:trPr>
          <w:trHeight w:val="290"/>
        </w:trPr>
        <w:tc>
          <w:tcPr>
            <w:tcW w:w="3681" w:type="dxa"/>
            <w:vMerge/>
          </w:tcPr>
          <w:p w14:paraId="5A5BEEAE" w14:textId="77777777" w:rsidR="00FE0910" w:rsidRDefault="00FE0910" w:rsidP="00B45BD2">
            <w:pPr>
              <w:rPr>
                <w:rFonts w:cs="Arial"/>
              </w:rPr>
            </w:pPr>
          </w:p>
        </w:tc>
        <w:tc>
          <w:tcPr>
            <w:tcW w:w="5953" w:type="dxa"/>
          </w:tcPr>
          <w:p w14:paraId="13E05FE8" w14:textId="77777777" w:rsidR="00FE0910" w:rsidRDefault="00FE0910" w:rsidP="00B45BD2">
            <w:pPr>
              <w:rPr>
                <w:rFonts w:cs="Arial"/>
              </w:rPr>
            </w:pPr>
            <w:r>
              <w:rPr>
                <w:rFonts w:cs="Arial"/>
              </w:rPr>
              <w:t>Transport - incorrect packing from supplier</w:t>
            </w:r>
          </w:p>
        </w:tc>
      </w:tr>
      <w:tr w:rsidR="00FE0910" w:rsidRPr="00387502" w14:paraId="2C1C11D1" w14:textId="77777777" w:rsidTr="00B45BD2">
        <w:trPr>
          <w:trHeight w:val="290"/>
        </w:trPr>
        <w:tc>
          <w:tcPr>
            <w:tcW w:w="3681" w:type="dxa"/>
            <w:vMerge/>
          </w:tcPr>
          <w:p w14:paraId="2A488BAD" w14:textId="77777777" w:rsidR="00FE0910" w:rsidRDefault="00FE0910" w:rsidP="00B45BD2">
            <w:pPr>
              <w:rPr>
                <w:rFonts w:cs="Arial"/>
              </w:rPr>
            </w:pPr>
          </w:p>
        </w:tc>
        <w:tc>
          <w:tcPr>
            <w:tcW w:w="5953" w:type="dxa"/>
          </w:tcPr>
          <w:p w14:paraId="3C232A57" w14:textId="77777777" w:rsidR="00FE0910" w:rsidRDefault="00FE0910" w:rsidP="00B45BD2">
            <w:pPr>
              <w:rPr>
                <w:rFonts w:cs="Arial"/>
              </w:rPr>
            </w:pPr>
            <w:r>
              <w:rPr>
                <w:rFonts w:cs="Arial"/>
              </w:rPr>
              <w:t>Transport - temperature failure</w:t>
            </w:r>
          </w:p>
        </w:tc>
      </w:tr>
      <w:tr w:rsidR="00FE0910" w:rsidRPr="00387502" w14:paraId="04D6F1B5" w14:textId="77777777" w:rsidTr="00B45BD2">
        <w:trPr>
          <w:trHeight w:val="290"/>
        </w:trPr>
        <w:tc>
          <w:tcPr>
            <w:tcW w:w="3681" w:type="dxa"/>
            <w:vMerge/>
          </w:tcPr>
          <w:p w14:paraId="4BE439F8" w14:textId="77777777" w:rsidR="00FE0910" w:rsidRDefault="00FE0910" w:rsidP="00B45BD2">
            <w:pPr>
              <w:rPr>
                <w:rFonts w:cs="Arial"/>
              </w:rPr>
            </w:pPr>
          </w:p>
        </w:tc>
        <w:tc>
          <w:tcPr>
            <w:tcW w:w="5953" w:type="dxa"/>
          </w:tcPr>
          <w:p w14:paraId="0D90BE08" w14:textId="77777777" w:rsidR="00FE0910" w:rsidRDefault="00FE0910" w:rsidP="00B45BD2">
            <w:pPr>
              <w:rPr>
                <w:rFonts w:cs="Arial"/>
              </w:rPr>
            </w:pPr>
            <w:r>
              <w:rPr>
                <w:rFonts w:cs="Arial"/>
              </w:rPr>
              <w:t>Transport - temperature failure from supplier</w:t>
            </w:r>
          </w:p>
        </w:tc>
      </w:tr>
      <w:tr w:rsidR="00FE0910" w:rsidRPr="00387502" w14:paraId="2DFCA7E9" w14:textId="77777777" w:rsidTr="00B45BD2">
        <w:trPr>
          <w:trHeight w:val="501"/>
        </w:trPr>
        <w:tc>
          <w:tcPr>
            <w:tcW w:w="3681" w:type="dxa"/>
            <w:vMerge w:val="restart"/>
            <w:hideMark/>
          </w:tcPr>
          <w:p w14:paraId="45035417" w14:textId="77777777" w:rsidR="00FE0910" w:rsidRPr="00387502" w:rsidRDefault="00FE0910" w:rsidP="00B45BD2">
            <w:pPr>
              <w:rPr>
                <w:rFonts w:cs="Arial"/>
              </w:rPr>
            </w:pPr>
            <w:r>
              <w:rPr>
                <w:rFonts w:cs="Arial"/>
              </w:rPr>
              <w:t xml:space="preserve">Discard – </w:t>
            </w:r>
            <w:r w:rsidRPr="00387502">
              <w:rPr>
                <w:rFonts w:cs="Arial"/>
              </w:rPr>
              <w:t>Other</w:t>
            </w:r>
            <w:r>
              <w:rPr>
                <w:rFonts w:cs="Arial"/>
              </w:rPr>
              <w:t>, please state reason</w:t>
            </w:r>
          </w:p>
        </w:tc>
        <w:tc>
          <w:tcPr>
            <w:tcW w:w="5953" w:type="dxa"/>
            <w:hideMark/>
          </w:tcPr>
          <w:p w14:paraId="2BBDDE0F" w14:textId="77777777" w:rsidR="00FE0910" w:rsidRPr="00387502" w:rsidRDefault="00FE0910" w:rsidP="00B45BD2">
            <w:pPr>
              <w:rPr>
                <w:rFonts w:cs="Arial"/>
              </w:rPr>
            </w:pPr>
            <w:r>
              <w:rPr>
                <w:rFonts w:cs="Arial"/>
              </w:rPr>
              <w:t xml:space="preserve">Other </w:t>
            </w:r>
          </w:p>
        </w:tc>
      </w:tr>
      <w:tr w:rsidR="00FE0910" w:rsidRPr="00387502" w14:paraId="4E8B08C8" w14:textId="77777777" w:rsidTr="00B45BD2">
        <w:trPr>
          <w:trHeight w:val="300"/>
        </w:trPr>
        <w:tc>
          <w:tcPr>
            <w:tcW w:w="3681" w:type="dxa"/>
            <w:vMerge/>
          </w:tcPr>
          <w:p w14:paraId="50C273E7" w14:textId="77777777" w:rsidR="00FE0910" w:rsidRPr="00387502" w:rsidRDefault="00FE0910" w:rsidP="00B45BD2">
            <w:pPr>
              <w:rPr>
                <w:rFonts w:cs="Arial"/>
              </w:rPr>
            </w:pPr>
          </w:p>
        </w:tc>
        <w:tc>
          <w:tcPr>
            <w:tcW w:w="5953" w:type="dxa"/>
          </w:tcPr>
          <w:p w14:paraId="4EE55217" w14:textId="77777777" w:rsidR="00FE0910" w:rsidRPr="00387502" w:rsidRDefault="00FE0910" w:rsidP="00B45BD2">
            <w:pPr>
              <w:rPr>
                <w:rFonts w:cs="Arial"/>
              </w:rPr>
            </w:pPr>
            <w:r>
              <w:rPr>
                <w:rFonts w:cs="Arial"/>
              </w:rPr>
              <w:t>Other - stocktake adjustment</w:t>
            </w:r>
          </w:p>
        </w:tc>
      </w:tr>
      <w:tr w:rsidR="00FE0910" w:rsidRPr="00387502" w14:paraId="5D15A648" w14:textId="77777777" w:rsidTr="00B45BD2">
        <w:trPr>
          <w:trHeight w:val="300"/>
        </w:trPr>
        <w:tc>
          <w:tcPr>
            <w:tcW w:w="3681" w:type="dxa"/>
          </w:tcPr>
          <w:p w14:paraId="46DCC4FC" w14:textId="77777777" w:rsidR="00FE0910" w:rsidRDefault="00FE0910" w:rsidP="00B45BD2">
            <w:pPr>
              <w:rPr>
                <w:rFonts w:cs="Arial"/>
              </w:rPr>
            </w:pPr>
            <w:r w:rsidRPr="00387502">
              <w:rPr>
                <w:rFonts w:cs="Arial"/>
              </w:rPr>
              <w:t>Transferred</w:t>
            </w:r>
            <w:r>
              <w:rPr>
                <w:rFonts w:cs="Arial"/>
              </w:rPr>
              <w:t xml:space="preserve"> out of health service, </w:t>
            </w:r>
            <w:r w:rsidRPr="001A638E">
              <w:rPr>
                <w:rFonts w:cs="Arial"/>
                <w:b/>
                <w:bCs/>
              </w:rPr>
              <w:t>for a specific patient</w:t>
            </w:r>
          </w:p>
        </w:tc>
        <w:tc>
          <w:tcPr>
            <w:tcW w:w="5953" w:type="dxa"/>
          </w:tcPr>
          <w:p w14:paraId="1E7DD9B5" w14:textId="77777777" w:rsidR="00FE0910" w:rsidRDefault="00FE0910" w:rsidP="00B45BD2">
            <w:pPr>
              <w:rPr>
                <w:rFonts w:cs="Arial"/>
              </w:rPr>
            </w:pPr>
            <w:r>
              <w:rPr>
                <w:rFonts w:cs="Arial"/>
              </w:rPr>
              <w:t>Transfer from my facility (transfer out)</w:t>
            </w:r>
          </w:p>
        </w:tc>
      </w:tr>
      <w:tr w:rsidR="00FE0910" w:rsidRPr="00387502" w14:paraId="29E8777B" w14:textId="77777777" w:rsidTr="00B45BD2">
        <w:trPr>
          <w:trHeight w:val="300"/>
        </w:trPr>
        <w:tc>
          <w:tcPr>
            <w:tcW w:w="3681" w:type="dxa"/>
          </w:tcPr>
          <w:p w14:paraId="2298F478" w14:textId="77777777" w:rsidR="00FE0910" w:rsidRDefault="00FE0910" w:rsidP="00B45BD2">
            <w:pPr>
              <w:rPr>
                <w:rFonts w:cs="Arial"/>
              </w:rPr>
            </w:pPr>
            <w:r w:rsidRPr="00387502">
              <w:rPr>
                <w:rFonts w:cs="Arial"/>
              </w:rPr>
              <w:t>Rotation</w:t>
            </w:r>
            <w:r>
              <w:rPr>
                <w:rFonts w:cs="Arial"/>
              </w:rPr>
              <w:t xml:space="preserve">, transferred to another health service </w:t>
            </w:r>
            <w:r w:rsidRPr="001A638E">
              <w:rPr>
                <w:rFonts w:cs="Arial"/>
                <w:b/>
                <w:bCs/>
              </w:rPr>
              <w:t xml:space="preserve">to prevent wastage due to </w:t>
            </w:r>
            <w:r>
              <w:rPr>
                <w:rFonts w:cs="Arial"/>
                <w:b/>
                <w:bCs/>
              </w:rPr>
              <w:t xml:space="preserve">time </w:t>
            </w:r>
            <w:r w:rsidRPr="001A638E">
              <w:rPr>
                <w:rFonts w:cs="Arial"/>
                <w:b/>
                <w:bCs/>
              </w:rPr>
              <w:t>expiry</w:t>
            </w:r>
          </w:p>
        </w:tc>
        <w:tc>
          <w:tcPr>
            <w:tcW w:w="5953" w:type="dxa"/>
          </w:tcPr>
          <w:p w14:paraId="60E7710A" w14:textId="77777777" w:rsidR="00FE0910" w:rsidRDefault="00FE0910" w:rsidP="00B45BD2">
            <w:pPr>
              <w:rPr>
                <w:rFonts w:cs="Arial"/>
              </w:rPr>
            </w:pPr>
            <w:r>
              <w:rPr>
                <w:rFonts w:cs="Arial"/>
              </w:rPr>
              <w:t>Transfer from my facility (transfer out)</w:t>
            </w:r>
          </w:p>
        </w:tc>
      </w:tr>
    </w:tbl>
    <w:p w14:paraId="1C899F3F" w14:textId="77777777" w:rsidR="00FE0910" w:rsidRDefault="00FE0910" w:rsidP="00FE0910">
      <w:pPr>
        <w:rPr>
          <w:rFonts w:cs="Arial"/>
        </w:rPr>
      </w:pPr>
    </w:p>
    <w:tbl>
      <w:tblPr>
        <w:tblStyle w:val="TableGrid"/>
        <w:tblW w:w="9634" w:type="dxa"/>
        <w:tblLook w:val="04A0" w:firstRow="1" w:lastRow="0" w:firstColumn="1" w:lastColumn="0" w:noHBand="0" w:noVBand="1"/>
      </w:tblPr>
      <w:tblGrid>
        <w:gridCol w:w="3681"/>
        <w:gridCol w:w="5953"/>
      </w:tblGrid>
      <w:tr w:rsidR="00FE0910" w:rsidRPr="009B7F0C" w14:paraId="2E0641E1" w14:textId="77777777" w:rsidTr="00CC120C">
        <w:trPr>
          <w:trHeight w:val="590"/>
        </w:trPr>
        <w:tc>
          <w:tcPr>
            <w:tcW w:w="3681" w:type="dxa"/>
            <w:hideMark/>
          </w:tcPr>
          <w:p w14:paraId="66AF02C9" w14:textId="77777777" w:rsidR="00FE0910" w:rsidRPr="009B7F0C" w:rsidRDefault="00FE0910" w:rsidP="00F37F55">
            <w:pPr>
              <w:pStyle w:val="Tablecaption"/>
            </w:pPr>
            <w:bookmarkStart w:id="0" w:name="_Hlk156308225"/>
            <w:r w:rsidRPr="009B7F0C">
              <w:t xml:space="preserve">Transfusion urgency </w:t>
            </w:r>
            <w:r w:rsidRPr="009B7F0C">
              <w:br/>
              <w:t xml:space="preserve">(based on clinical </w:t>
            </w:r>
            <w:proofErr w:type="gramStart"/>
            <w:r w:rsidRPr="009B7F0C">
              <w:t>need)*</w:t>
            </w:r>
            <w:proofErr w:type="gramEnd"/>
          </w:p>
        </w:tc>
        <w:tc>
          <w:tcPr>
            <w:tcW w:w="5953" w:type="dxa"/>
            <w:hideMark/>
          </w:tcPr>
          <w:p w14:paraId="630ABD1F" w14:textId="7C85A38D" w:rsidR="00FE0910" w:rsidRPr="009B7F0C" w:rsidRDefault="00FE0910" w:rsidP="00F37F55">
            <w:pPr>
              <w:pStyle w:val="Tablecaption"/>
            </w:pPr>
            <w:r w:rsidRPr="009B7F0C">
              <w:t> </w:t>
            </w:r>
            <w:r w:rsidR="00F37F55">
              <w:t>Definition</w:t>
            </w:r>
          </w:p>
        </w:tc>
      </w:tr>
      <w:tr w:rsidR="00FE0910" w:rsidRPr="009B7F0C" w14:paraId="15DEE8DD" w14:textId="77777777" w:rsidTr="00CC120C">
        <w:trPr>
          <w:trHeight w:val="580"/>
        </w:trPr>
        <w:tc>
          <w:tcPr>
            <w:tcW w:w="3681" w:type="dxa"/>
            <w:hideMark/>
          </w:tcPr>
          <w:p w14:paraId="411A12A1" w14:textId="77777777" w:rsidR="00FE0910" w:rsidRPr="009B7F0C" w:rsidRDefault="00FE0910" w:rsidP="00B45BD2">
            <w:pPr>
              <w:rPr>
                <w:rFonts w:cs="Arial"/>
              </w:rPr>
            </w:pPr>
            <w:r w:rsidRPr="009B7F0C">
              <w:rPr>
                <w:rFonts w:cs="Arial"/>
              </w:rPr>
              <w:t>Emergency: product required immediately/ within 1 hr</w:t>
            </w:r>
          </w:p>
        </w:tc>
        <w:tc>
          <w:tcPr>
            <w:tcW w:w="5953" w:type="dxa"/>
            <w:hideMark/>
          </w:tcPr>
          <w:p w14:paraId="204985AE" w14:textId="77777777" w:rsidR="00FE0910" w:rsidRDefault="00FE0910" w:rsidP="00B45BD2">
            <w:pPr>
              <w:rPr>
                <w:rFonts w:cs="Arial"/>
              </w:rPr>
            </w:pPr>
            <w:r w:rsidRPr="009B7F0C">
              <w:rPr>
                <w:rFonts w:cs="Arial"/>
              </w:rPr>
              <w:t>Resuscitation of life-threatening/ongoing blood loss from any cause, including major trauma and obstetric haemorrhage</w:t>
            </w:r>
          </w:p>
          <w:p w14:paraId="3F9A19DC" w14:textId="77777777" w:rsidR="00FE0910" w:rsidRPr="009B7F0C" w:rsidRDefault="00FE0910" w:rsidP="00B45BD2">
            <w:pPr>
              <w:rPr>
                <w:rFonts w:cs="Arial"/>
              </w:rPr>
            </w:pPr>
          </w:p>
        </w:tc>
      </w:tr>
      <w:tr w:rsidR="00FE0910" w:rsidRPr="009B7F0C" w14:paraId="1AE1DB17" w14:textId="77777777" w:rsidTr="00CC120C">
        <w:trPr>
          <w:trHeight w:val="1450"/>
        </w:trPr>
        <w:tc>
          <w:tcPr>
            <w:tcW w:w="3681" w:type="dxa"/>
            <w:hideMark/>
          </w:tcPr>
          <w:p w14:paraId="239814E5" w14:textId="77777777" w:rsidR="00FE0910" w:rsidRPr="009B7F0C" w:rsidRDefault="00FE0910" w:rsidP="00B45BD2">
            <w:pPr>
              <w:rPr>
                <w:rFonts w:cs="Arial"/>
              </w:rPr>
            </w:pPr>
            <w:r w:rsidRPr="009B7F0C">
              <w:rPr>
                <w:rFonts w:cs="Arial"/>
              </w:rPr>
              <w:t>Urgent: product required within 24 hrs</w:t>
            </w:r>
          </w:p>
        </w:tc>
        <w:tc>
          <w:tcPr>
            <w:tcW w:w="5953" w:type="dxa"/>
            <w:hideMark/>
          </w:tcPr>
          <w:p w14:paraId="1C6647EC" w14:textId="77777777" w:rsidR="00FE0910" w:rsidRPr="009B7F0C" w:rsidRDefault="00FE0910" w:rsidP="00B45BD2">
            <w:pPr>
              <w:rPr>
                <w:rFonts w:cs="Arial"/>
              </w:rPr>
            </w:pPr>
            <w:r w:rsidRPr="009B7F0C">
              <w:rPr>
                <w:rFonts w:cs="Arial"/>
              </w:rPr>
              <w:t xml:space="preserve">Emergency and other non-deferrable surgery. </w:t>
            </w:r>
            <w:r w:rsidRPr="009B7F0C">
              <w:rPr>
                <w:rFonts w:cs="Arial"/>
              </w:rPr>
              <w:br/>
              <w:t>Nonsurgical anaemia including life-threatening anaemia (which may include in-utero support, neonatal intensive care, support for stem cell transplantation or chemotherapy, and patients with other conditions who cannot tolerate any delay in transfusion).</w:t>
            </w:r>
          </w:p>
        </w:tc>
      </w:tr>
      <w:tr w:rsidR="00FE0910" w:rsidRPr="009B7F0C" w14:paraId="27AA059D" w14:textId="77777777" w:rsidTr="00CC120C">
        <w:trPr>
          <w:trHeight w:val="1380"/>
        </w:trPr>
        <w:tc>
          <w:tcPr>
            <w:tcW w:w="3681" w:type="dxa"/>
            <w:hideMark/>
          </w:tcPr>
          <w:p w14:paraId="659EB73A" w14:textId="77777777" w:rsidR="00FE0910" w:rsidRPr="009B7F0C" w:rsidRDefault="00FE0910" w:rsidP="00B45BD2">
            <w:pPr>
              <w:rPr>
                <w:rFonts w:cs="Arial"/>
              </w:rPr>
            </w:pPr>
            <w:r w:rsidRPr="009B7F0C">
              <w:rPr>
                <w:rFonts w:cs="Arial"/>
              </w:rPr>
              <w:t>Routine: product required, but can be delayed more than 24 hours</w:t>
            </w:r>
          </w:p>
        </w:tc>
        <w:tc>
          <w:tcPr>
            <w:tcW w:w="5953" w:type="dxa"/>
            <w:hideMark/>
          </w:tcPr>
          <w:p w14:paraId="14E81CEA" w14:textId="3960019A" w:rsidR="00FE0910" w:rsidRPr="009B7F0C" w:rsidRDefault="00FE0910" w:rsidP="00B45BD2">
            <w:pPr>
              <w:rPr>
                <w:rFonts w:cs="Arial"/>
              </w:rPr>
            </w:pPr>
            <w:r w:rsidRPr="009B7F0C">
              <w:rPr>
                <w:rFonts w:cs="Arial"/>
              </w:rPr>
              <w:t>Symptomatic but not life-threatening anaemia of any cause (including postoperative or postpartum), which cannot be managed by other means.</w:t>
            </w:r>
            <w:r w:rsidRPr="009B7F0C">
              <w:rPr>
                <w:rFonts w:cs="Arial"/>
              </w:rPr>
              <w:br/>
            </w:r>
          </w:p>
        </w:tc>
      </w:tr>
      <w:tr w:rsidR="00FE0910" w:rsidRPr="009B7F0C" w14:paraId="42E28F66" w14:textId="77777777" w:rsidTr="00B45BD2">
        <w:trPr>
          <w:trHeight w:val="615"/>
        </w:trPr>
        <w:tc>
          <w:tcPr>
            <w:tcW w:w="9634" w:type="dxa"/>
            <w:gridSpan w:val="2"/>
            <w:hideMark/>
          </w:tcPr>
          <w:p w14:paraId="40A63240" w14:textId="28B5AAA9" w:rsidR="00FE0910" w:rsidRPr="009B7F0C" w:rsidRDefault="00FE0910" w:rsidP="00B45BD2">
            <w:pPr>
              <w:rPr>
                <w:rFonts w:cs="Arial"/>
              </w:rPr>
            </w:pPr>
            <w:r w:rsidRPr="009B7F0C">
              <w:rPr>
                <w:rFonts w:cs="Arial"/>
              </w:rPr>
              <w:t xml:space="preserve">*These have been adapted from the </w:t>
            </w:r>
            <w:proofErr w:type="spellStart"/>
            <w:r w:rsidRPr="009B7F0C">
              <w:rPr>
                <w:rFonts w:cs="Arial"/>
              </w:rPr>
              <w:t>BloodHound</w:t>
            </w:r>
            <w:proofErr w:type="spellEnd"/>
            <w:r w:rsidRPr="009B7F0C">
              <w:rPr>
                <w:rFonts w:cs="Arial"/>
              </w:rPr>
              <w:t xml:space="preserve"> (</w:t>
            </w:r>
            <w:hyperlink r:id="rId25" w:history="1">
              <w:r w:rsidR="00FD6A35" w:rsidRPr="00FD6A35">
                <w:rPr>
                  <w:rStyle w:val="Hyperlink"/>
                  <w:rFonts w:cs="Arial"/>
                </w:rPr>
                <w:t>Assessment of the urgency and deferability of transfusion to inform emergency blood planning and triage: the Bloodhound prospective audit of red blood cell use - Shortt - 2009 - Transfusion - Wiley Online Library</w:t>
              </w:r>
            </w:hyperlink>
            <w:r w:rsidRPr="009B7F0C">
              <w:rPr>
                <w:rFonts w:cs="Arial"/>
              </w:rPr>
              <w:t>).</w:t>
            </w:r>
          </w:p>
        </w:tc>
      </w:tr>
      <w:bookmarkEnd w:id="0"/>
      <w:tr w:rsidR="00FE0910" w:rsidRPr="009B7F0C" w14:paraId="3844C58C" w14:textId="77777777" w:rsidTr="00CC120C">
        <w:trPr>
          <w:trHeight w:val="590"/>
        </w:trPr>
        <w:tc>
          <w:tcPr>
            <w:tcW w:w="3681" w:type="dxa"/>
            <w:hideMark/>
          </w:tcPr>
          <w:p w14:paraId="7417EFE9" w14:textId="53C36D6D" w:rsidR="00FE0910" w:rsidRPr="009B7F0C" w:rsidRDefault="00FE0910" w:rsidP="003C6C99">
            <w:pPr>
              <w:pStyle w:val="Tablecaption"/>
            </w:pPr>
            <w:r w:rsidRPr="009B7F0C">
              <w:t xml:space="preserve">Primary reason O RhD neg </w:t>
            </w:r>
            <w:r w:rsidR="00B82A55">
              <w:t>RBC</w:t>
            </w:r>
            <w:r w:rsidR="00B82A55" w:rsidRPr="009B7F0C">
              <w:t xml:space="preserve"> </w:t>
            </w:r>
            <w:r w:rsidRPr="009B7F0C">
              <w:t>selected</w:t>
            </w:r>
          </w:p>
        </w:tc>
        <w:tc>
          <w:tcPr>
            <w:tcW w:w="5953" w:type="dxa"/>
            <w:hideMark/>
          </w:tcPr>
          <w:p w14:paraId="555BA7E4" w14:textId="48953BCE" w:rsidR="00FE0910" w:rsidRPr="009B7F0C" w:rsidRDefault="00FE0910" w:rsidP="003C6C99">
            <w:pPr>
              <w:pStyle w:val="Tablecaption"/>
            </w:pPr>
            <w:r w:rsidRPr="009B7F0C">
              <w:t> </w:t>
            </w:r>
            <w:r w:rsidR="003C6C99">
              <w:t>Definition</w:t>
            </w:r>
          </w:p>
        </w:tc>
      </w:tr>
      <w:tr w:rsidR="00FE0910" w:rsidRPr="009B7F0C" w14:paraId="29BEBD26" w14:textId="77777777" w:rsidTr="00CC120C">
        <w:trPr>
          <w:trHeight w:val="290"/>
        </w:trPr>
        <w:tc>
          <w:tcPr>
            <w:tcW w:w="3681" w:type="dxa"/>
            <w:hideMark/>
          </w:tcPr>
          <w:p w14:paraId="415B5F08" w14:textId="77777777" w:rsidR="00FE0910" w:rsidRPr="009B7F0C" w:rsidRDefault="00FE0910" w:rsidP="00B45BD2">
            <w:pPr>
              <w:rPr>
                <w:rFonts w:cs="Arial"/>
              </w:rPr>
            </w:pPr>
            <w:r w:rsidRPr="009B7F0C">
              <w:rPr>
                <w:rFonts w:cs="Arial"/>
              </w:rPr>
              <w:t>O neg</w:t>
            </w:r>
          </w:p>
        </w:tc>
        <w:tc>
          <w:tcPr>
            <w:tcW w:w="5953" w:type="dxa"/>
            <w:hideMark/>
          </w:tcPr>
          <w:p w14:paraId="69598135" w14:textId="77777777" w:rsidR="00FE0910" w:rsidRPr="009B7F0C" w:rsidRDefault="00FE0910" w:rsidP="00B45BD2">
            <w:pPr>
              <w:rPr>
                <w:rFonts w:cs="Arial"/>
              </w:rPr>
            </w:pPr>
            <w:r w:rsidRPr="009B7F0C">
              <w:rPr>
                <w:rFonts w:cs="Arial"/>
              </w:rPr>
              <w:t>O RhD neg patient</w:t>
            </w:r>
          </w:p>
        </w:tc>
      </w:tr>
      <w:tr w:rsidR="00FE0910" w:rsidRPr="009B7F0C" w14:paraId="64C54D0B" w14:textId="77777777" w:rsidTr="00CC120C">
        <w:trPr>
          <w:trHeight w:val="290"/>
        </w:trPr>
        <w:tc>
          <w:tcPr>
            <w:tcW w:w="3681" w:type="dxa"/>
            <w:hideMark/>
          </w:tcPr>
          <w:p w14:paraId="156B2E0E" w14:textId="77777777" w:rsidR="00FE0910" w:rsidRPr="009B7F0C" w:rsidRDefault="00FE0910" w:rsidP="00B45BD2">
            <w:pPr>
              <w:rPr>
                <w:rFonts w:cs="Arial"/>
              </w:rPr>
            </w:pPr>
            <w:r w:rsidRPr="009B7F0C">
              <w:rPr>
                <w:rFonts w:cs="Arial"/>
              </w:rPr>
              <w:lastRenderedPageBreak/>
              <w:t>ABO unknown</w:t>
            </w:r>
          </w:p>
        </w:tc>
        <w:tc>
          <w:tcPr>
            <w:tcW w:w="5953" w:type="dxa"/>
            <w:hideMark/>
          </w:tcPr>
          <w:p w14:paraId="4BD27AFE" w14:textId="77777777" w:rsidR="00FE0910" w:rsidRPr="009B7F0C" w:rsidRDefault="00FE0910" w:rsidP="00B45BD2">
            <w:pPr>
              <w:rPr>
                <w:rFonts w:cs="Arial"/>
              </w:rPr>
            </w:pPr>
            <w:r w:rsidRPr="009B7F0C">
              <w:rPr>
                <w:rFonts w:cs="Arial"/>
              </w:rPr>
              <w:t>Blood group of patient unknown at time of transfusion</w:t>
            </w:r>
          </w:p>
        </w:tc>
      </w:tr>
      <w:tr w:rsidR="00FE0910" w:rsidRPr="009B7F0C" w14:paraId="3643DDFE" w14:textId="77777777" w:rsidTr="00CC120C">
        <w:trPr>
          <w:trHeight w:val="580"/>
        </w:trPr>
        <w:tc>
          <w:tcPr>
            <w:tcW w:w="3681" w:type="dxa"/>
            <w:hideMark/>
          </w:tcPr>
          <w:p w14:paraId="002998FC" w14:textId="77777777" w:rsidR="00FE0910" w:rsidRPr="009B7F0C" w:rsidRDefault="00FE0910" w:rsidP="00B45BD2">
            <w:pPr>
              <w:rPr>
                <w:rFonts w:cs="Arial"/>
              </w:rPr>
            </w:pPr>
            <w:r w:rsidRPr="009B7F0C">
              <w:rPr>
                <w:rFonts w:cs="Arial"/>
              </w:rPr>
              <w:t>Insufficient stock</w:t>
            </w:r>
          </w:p>
        </w:tc>
        <w:tc>
          <w:tcPr>
            <w:tcW w:w="5953" w:type="dxa"/>
            <w:hideMark/>
          </w:tcPr>
          <w:p w14:paraId="56DEA3EF" w14:textId="77777777" w:rsidR="00FE0910" w:rsidRPr="009B7F0C" w:rsidRDefault="00FE0910" w:rsidP="00B45BD2">
            <w:pPr>
              <w:rPr>
                <w:rFonts w:cs="Arial"/>
              </w:rPr>
            </w:pPr>
            <w:r w:rsidRPr="009B7F0C">
              <w:rPr>
                <w:rFonts w:cs="Arial"/>
              </w:rPr>
              <w:t xml:space="preserve">Blood group known but </w:t>
            </w:r>
            <w:r>
              <w:rPr>
                <w:rFonts w:cs="Arial"/>
              </w:rPr>
              <w:t xml:space="preserve">ABO </w:t>
            </w:r>
            <w:r w:rsidRPr="009B7F0C">
              <w:rPr>
                <w:rFonts w:cs="Arial"/>
              </w:rPr>
              <w:t>group specific blood not available (insufficient stock) in inventory</w:t>
            </w:r>
            <w:r>
              <w:rPr>
                <w:rFonts w:cs="Arial"/>
              </w:rPr>
              <w:t xml:space="preserve"> (other than phenotype specific)</w:t>
            </w:r>
            <w:r w:rsidRPr="009B7F0C">
              <w:rPr>
                <w:rFonts w:cs="Arial"/>
              </w:rPr>
              <w:t>.</w:t>
            </w:r>
          </w:p>
        </w:tc>
      </w:tr>
      <w:tr w:rsidR="00FE0910" w:rsidRPr="009B7F0C" w14:paraId="781F84FD" w14:textId="77777777" w:rsidTr="00CC120C">
        <w:trPr>
          <w:trHeight w:val="290"/>
        </w:trPr>
        <w:tc>
          <w:tcPr>
            <w:tcW w:w="3681" w:type="dxa"/>
            <w:hideMark/>
          </w:tcPr>
          <w:p w14:paraId="64A83D27" w14:textId="77777777" w:rsidR="00FE0910" w:rsidRPr="009B7F0C" w:rsidRDefault="00FE0910" w:rsidP="00B45BD2">
            <w:pPr>
              <w:rPr>
                <w:rFonts w:cs="Arial"/>
              </w:rPr>
            </w:pPr>
            <w:r w:rsidRPr="009B7F0C">
              <w:rPr>
                <w:rFonts w:cs="Arial"/>
              </w:rPr>
              <w:t>Stock not held</w:t>
            </w:r>
          </w:p>
        </w:tc>
        <w:tc>
          <w:tcPr>
            <w:tcW w:w="5953" w:type="dxa"/>
            <w:hideMark/>
          </w:tcPr>
          <w:p w14:paraId="253EDFE1" w14:textId="77777777" w:rsidR="00FE0910" w:rsidRPr="009B7F0C" w:rsidRDefault="00FE0910" w:rsidP="00B45BD2">
            <w:pPr>
              <w:rPr>
                <w:rFonts w:cs="Arial"/>
              </w:rPr>
            </w:pPr>
            <w:r w:rsidRPr="009B7F0C">
              <w:rPr>
                <w:rFonts w:cs="Arial"/>
              </w:rPr>
              <w:t>Blood group known but</w:t>
            </w:r>
            <w:r>
              <w:rPr>
                <w:rFonts w:cs="Arial"/>
              </w:rPr>
              <w:t xml:space="preserve"> ABO</w:t>
            </w:r>
            <w:r w:rsidRPr="009B7F0C">
              <w:rPr>
                <w:rFonts w:cs="Arial"/>
              </w:rPr>
              <w:t xml:space="preserve"> group specific blood not held in </w:t>
            </w:r>
            <w:r w:rsidRPr="001A638E">
              <w:rPr>
                <w:rFonts w:cs="Arial"/>
                <w:b/>
                <w:bCs/>
              </w:rPr>
              <w:t>standard inventory</w:t>
            </w:r>
            <w:r>
              <w:rPr>
                <w:rFonts w:cs="Arial"/>
              </w:rPr>
              <w:t xml:space="preserve"> (other than phenotype specific)</w:t>
            </w:r>
            <w:r w:rsidRPr="009B7F0C">
              <w:rPr>
                <w:rFonts w:cs="Arial"/>
              </w:rPr>
              <w:t>.</w:t>
            </w:r>
          </w:p>
        </w:tc>
      </w:tr>
      <w:tr w:rsidR="00FE0910" w:rsidRPr="009B7F0C" w14:paraId="12DF5822" w14:textId="77777777" w:rsidTr="00CC120C">
        <w:trPr>
          <w:trHeight w:val="360"/>
        </w:trPr>
        <w:tc>
          <w:tcPr>
            <w:tcW w:w="3681" w:type="dxa"/>
            <w:hideMark/>
          </w:tcPr>
          <w:p w14:paraId="6C3DDE56" w14:textId="77777777" w:rsidR="00FE0910" w:rsidRPr="009B7F0C" w:rsidRDefault="00FE0910" w:rsidP="00B45BD2">
            <w:pPr>
              <w:rPr>
                <w:rFonts w:cs="Arial"/>
              </w:rPr>
            </w:pPr>
            <w:r w:rsidRPr="009B7F0C">
              <w:rPr>
                <w:rFonts w:cs="Arial"/>
              </w:rPr>
              <w:t>Phenotype</w:t>
            </w:r>
          </w:p>
        </w:tc>
        <w:tc>
          <w:tcPr>
            <w:tcW w:w="5953" w:type="dxa"/>
            <w:hideMark/>
          </w:tcPr>
          <w:p w14:paraId="1C876FF9" w14:textId="77777777" w:rsidR="00FE0910" w:rsidRPr="009B7F0C" w:rsidRDefault="00FE0910" w:rsidP="00B45BD2">
            <w:pPr>
              <w:rPr>
                <w:rFonts w:cs="Arial"/>
              </w:rPr>
            </w:pPr>
            <w:r w:rsidRPr="009B7F0C">
              <w:rPr>
                <w:rFonts w:cs="Arial"/>
              </w:rPr>
              <w:t xml:space="preserve">To meet patient’s specific phenotype requirements </w:t>
            </w:r>
          </w:p>
        </w:tc>
      </w:tr>
      <w:tr w:rsidR="00FE0910" w:rsidRPr="009B7F0C" w14:paraId="4036A983" w14:textId="77777777" w:rsidTr="00CC120C">
        <w:trPr>
          <w:trHeight w:val="375"/>
        </w:trPr>
        <w:tc>
          <w:tcPr>
            <w:tcW w:w="3681" w:type="dxa"/>
            <w:hideMark/>
          </w:tcPr>
          <w:p w14:paraId="1D44DE6E" w14:textId="77777777" w:rsidR="00FE0910" w:rsidRPr="009B7F0C" w:rsidRDefault="00FE0910" w:rsidP="00B45BD2">
            <w:pPr>
              <w:rPr>
                <w:rFonts w:cs="Arial"/>
              </w:rPr>
            </w:pPr>
            <w:r w:rsidRPr="009B7F0C">
              <w:rPr>
                <w:rFonts w:cs="Arial"/>
              </w:rPr>
              <w:t>Special requirements</w:t>
            </w:r>
          </w:p>
        </w:tc>
        <w:tc>
          <w:tcPr>
            <w:tcW w:w="5953" w:type="dxa"/>
            <w:hideMark/>
          </w:tcPr>
          <w:p w14:paraId="7615DFC6" w14:textId="77777777" w:rsidR="00FE0910" w:rsidRPr="009B7F0C" w:rsidRDefault="00FE0910" w:rsidP="00B45BD2">
            <w:pPr>
              <w:rPr>
                <w:rFonts w:cs="Arial"/>
              </w:rPr>
            </w:pPr>
            <w:r w:rsidRPr="009B7F0C">
              <w:rPr>
                <w:rFonts w:cs="Arial"/>
              </w:rPr>
              <w:t>To meet patient's special requirements, such as CMV negative, irradiated</w:t>
            </w:r>
          </w:p>
        </w:tc>
      </w:tr>
      <w:tr w:rsidR="00FE0910" w:rsidRPr="009B7F0C" w14:paraId="49BBB80E" w14:textId="77777777" w:rsidTr="00CC120C">
        <w:trPr>
          <w:trHeight w:val="290"/>
        </w:trPr>
        <w:tc>
          <w:tcPr>
            <w:tcW w:w="3681" w:type="dxa"/>
            <w:hideMark/>
          </w:tcPr>
          <w:p w14:paraId="0C11E6BA" w14:textId="77777777" w:rsidR="00FE0910" w:rsidRPr="009B7F0C" w:rsidRDefault="00FE0910" w:rsidP="00B45BD2">
            <w:pPr>
              <w:rPr>
                <w:rFonts w:cs="Arial"/>
              </w:rPr>
            </w:pPr>
            <w:r w:rsidRPr="009B7F0C">
              <w:rPr>
                <w:rFonts w:cs="Arial"/>
              </w:rPr>
              <w:t>Mismatched transplant</w:t>
            </w:r>
          </w:p>
        </w:tc>
        <w:tc>
          <w:tcPr>
            <w:tcW w:w="5953" w:type="dxa"/>
            <w:hideMark/>
          </w:tcPr>
          <w:p w14:paraId="25CD22C5" w14:textId="77777777" w:rsidR="00FE0910" w:rsidRPr="009B7F0C" w:rsidRDefault="00FE0910" w:rsidP="00B45BD2">
            <w:pPr>
              <w:rPr>
                <w:rFonts w:cs="Arial"/>
              </w:rPr>
            </w:pPr>
            <w:r w:rsidRPr="009B7F0C">
              <w:rPr>
                <w:rFonts w:cs="Arial"/>
              </w:rPr>
              <w:t>Support ABO mismatched haemopoietic transplant patient</w:t>
            </w:r>
          </w:p>
        </w:tc>
      </w:tr>
      <w:tr w:rsidR="00FE0910" w:rsidRPr="009B7F0C" w14:paraId="650B76FB" w14:textId="77777777" w:rsidTr="00CC120C">
        <w:trPr>
          <w:trHeight w:val="290"/>
        </w:trPr>
        <w:tc>
          <w:tcPr>
            <w:tcW w:w="3681" w:type="dxa"/>
            <w:hideMark/>
          </w:tcPr>
          <w:p w14:paraId="4190DEC8" w14:textId="77777777" w:rsidR="00FE0910" w:rsidRPr="009B7F0C" w:rsidRDefault="00FE0910" w:rsidP="00B45BD2">
            <w:pPr>
              <w:rPr>
                <w:rFonts w:cs="Arial"/>
              </w:rPr>
            </w:pPr>
            <w:r w:rsidRPr="009B7F0C">
              <w:rPr>
                <w:rFonts w:cs="Arial"/>
              </w:rPr>
              <w:t>Neonate</w:t>
            </w:r>
          </w:p>
        </w:tc>
        <w:tc>
          <w:tcPr>
            <w:tcW w:w="5953" w:type="dxa"/>
            <w:hideMark/>
          </w:tcPr>
          <w:p w14:paraId="6DBF757F" w14:textId="77777777" w:rsidR="00FE0910" w:rsidRPr="009B7F0C" w:rsidRDefault="00FE0910" w:rsidP="00B45BD2">
            <w:pPr>
              <w:rPr>
                <w:rFonts w:cs="Arial"/>
              </w:rPr>
            </w:pPr>
            <w:r w:rsidRPr="009B7F0C">
              <w:rPr>
                <w:rFonts w:cs="Arial"/>
              </w:rPr>
              <w:t xml:space="preserve">Use for a patient aged 12 months or younger </w:t>
            </w:r>
          </w:p>
        </w:tc>
      </w:tr>
      <w:tr w:rsidR="00FE0910" w:rsidRPr="009B7F0C" w14:paraId="4DEBF467" w14:textId="77777777" w:rsidTr="00CC120C">
        <w:trPr>
          <w:trHeight w:val="290"/>
        </w:trPr>
        <w:tc>
          <w:tcPr>
            <w:tcW w:w="3681" w:type="dxa"/>
            <w:hideMark/>
          </w:tcPr>
          <w:p w14:paraId="03E0601E" w14:textId="77777777" w:rsidR="00FE0910" w:rsidRPr="009B7F0C" w:rsidRDefault="00FE0910" w:rsidP="00B45BD2">
            <w:pPr>
              <w:rPr>
                <w:rFonts w:cs="Arial"/>
              </w:rPr>
            </w:pPr>
            <w:r w:rsidRPr="009B7F0C">
              <w:rPr>
                <w:rFonts w:cs="Arial"/>
              </w:rPr>
              <w:t>Avoid time-expiry</w:t>
            </w:r>
          </w:p>
        </w:tc>
        <w:tc>
          <w:tcPr>
            <w:tcW w:w="5953" w:type="dxa"/>
            <w:hideMark/>
          </w:tcPr>
          <w:p w14:paraId="51D405B6" w14:textId="77777777" w:rsidR="00FE0910" w:rsidRPr="009B7F0C" w:rsidRDefault="00FE0910" w:rsidP="00B45BD2">
            <w:pPr>
              <w:rPr>
                <w:rFonts w:cs="Arial"/>
              </w:rPr>
            </w:pPr>
            <w:r w:rsidRPr="009B7F0C">
              <w:rPr>
                <w:rFonts w:cs="Arial"/>
              </w:rPr>
              <w:t>Transfused to avoid time-expiry</w:t>
            </w:r>
          </w:p>
        </w:tc>
      </w:tr>
      <w:tr w:rsidR="00FE0910" w:rsidRPr="009B7F0C" w14:paraId="5DADC1C9" w14:textId="77777777" w:rsidTr="00CC120C">
        <w:trPr>
          <w:trHeight w:val="290"/>
        </w:trPr>
        <w:tc>
          <w:tcPr>
            <w:tcW w:w="3681" w:type="dxa"/>
            <w:hideMark/>
          </w:tcPr>
          <w:p w14:paraId="700BF2B9" w14:textId="77777777" w:rsidR="00FE0910" w:rsidRPr="009B7F0C" w:rsidRDefault="00FE0910" w:rsidP="00B45BD2">
            <w:pPr>
              <w:rPr>
                <w:rFonts w:cs="Arial"/>
              </w:rPr>
            </w:pPr>
            <w:r w:rsidRPr="009B7F0C">
              <w:rPr>
                <w:rFonts w:cs="Arial"/>
              </w:rPr>
              <w:t>Unknown</w:t>
            </w:r>
          </w:p>
        </w:tc>
        <w:tc>
          <w:tcPr>
            <w:tcW w:w="5953" w:type="dxa"/>
            <w:hideMark/>
          </w:tcPr>
          <w:p w14:paraId="156BA536" w14:textId="77777777" w:rsidR="00FE0910" w:rsidRPr="009B7F0C" w:rsidRDefault="00FE0910" w:rsidP="00B45BD2">
            <w:pPr>
              <w:rPr>
                <w:rFonts w:cs="Arial"/>
              </w:rPr>
            </w:pPr>
            <w:r w:rsidRPr="009B7F0C">
              <w:rPr>
                <w:rFonts w:cs="Arial"/>
              </w:rPr>
              <w:t>Unknown</w:t>
            </w:r>
          </w:p>
        </w:tc>
      </w:tr>
      <w:tr w:rsidR="00FE0910" w:rsidRPr="009B7F0C" w14:paraId="07F4778F" w14:textId="77777777" w:rsidTr="00CC120C">
        <w:trPr>
          <w:trHeight w:val="300"/>
        </w:trPr>
        <w:tc>
          <w:tcPr>
            <w:tcW w:w="3681" w:type="dxa"/>
            <w:hideMark/>
          </w:tcPr>
          <w:p w14:paraId="6DF02C8F" w14:textId="77777777" w:rsidR="00FE0910" w:rsidRPr="009B7F0C" w:rsidRDefault="00FE0910" w:rsidP="00B45BD2">
            <w:pPr>
              <w:rPr>
                <w:rFonts w:cs="Arial"/>
              </w:rPr>
            </w:pPr>
            <w:r w:rsidRPr="009B7F0C">
              <w:rPr>
                <w:rFonts w:cs="Arial"/>
              </w:rPr>
              <w:t>Other</w:t>
            </w:r>
            <w:r>
              <w:rPr>
                <w:rFonts w:cs="Arial"/>
              </w:rPr>
              <w:t xml:space="preserve"> (please state reason)</w:t>
            </w:r>
          </w:p>
        </w:tc>
        <w:tc>
          <w:tcPr>
            <w:tcW w:w="5953" w:type="dxa"/>
            <w:hideMark/>
          </w:tcPr>
          <w:p w14:paraId="31EA6369" w14:textId="77777777" w:rsidR="00FE0910" w:rsidRPr="009B7F0C" w:rsidRDefault="00FE0910" w:rsidP="00B45BD2">
            <w:pPr>
              <w:rPr>
                <w:rFonts w:cs="Arial"/>
              </w:rPr>
            </w:pPr>
            <w:r w:rsidRPr="009B7F0C">
              <w:rPr>
                <w:rFonts w:cs="Arial"/>
              </w:rPr>
              <w:t>Other</w:t>
            </w:r>
          </w:p>
        </w:tc>
      </w:tr>
    </w:tbl>
    <w:p w14:paraId="489B5635" w14:textId="77777777" w:rsidR="00FE0910" w:rsidRDefault="00FE0910" w:rsidP="00FE0910">
      <w:pPr>
        <w:rPr>
          <w:rFonts w:cs="Arial"/>
        </w:rPr>
      </w:pPr>
    </w:p>
    <w:p w14:paraId="0C796A46" w14:textId="77777777" w:rsidR="0098717A" w:rsidRDefault="0098717A">
      <w:pPr>
        <w:spacing w:after="0" w:line="240" w:lineRule="auto"/>
        <w:rPr>
          <w:rFonts w:cs="Arial"/>
        </w:rPr>
      </w:pPr>
      <w:r>
        <w:rPr>
          <w:rFonts w:cs="Arial"/>
        </w:rPr>
        <w:br w:type="page"/>
      </w:r>
    </w:p>
    <w:p w14:paraId="0A46FE02" w14:textId="2FAF3B14" w:rsidR="00FE0910" w:rsidRDefault="0098717A" w:rsidP="0098717A">
      <w:pPr>
        <w:pStyle w:val="Heading2"/>
      </w:pPr>
      <w:r>
        <w:lastRenderedPageBreak/>
        <w:t>Frequently asked questions (FAQs)</w:t>
      </w:r>
    </w:p>
    <w:tbl>
      <w:tblPr>
        <w:tblStyle w:val="TableGrid"/>
        <w:tblW w:w="0" w:type="auto"/>
        <w:tblLook w:val="04A0" w:firstRow="1" w:lastRow="0" w:firstColumn="1" w:lastColumn="0" w:noHBand="0" w:noVBand="1"/>
      </w:tblPr>
      <w:tblGrid>
        <w:gridCol w:w="9386"/>
      </w:tblGrid>
      <w:tr w:rsidR="00574300" w:rsidRPr="009B7F0C" w14:paraId="32FEE0AE" w14:textId="77777777" w:rsidTr="008855D9">
        <w:trPr>
          <w:trHeight w:val="520"/>
        </w:trPr>
        <w:tc>
          <w:tcPr>
            <w:tcW w:w="9386" w:type="dxa"/>
            <w:noWrap/>
            <w:hideMark/>
          </w:tcPr>
          <w:p w14:paraId="598430E6" w14:textId="77777777" w:rsidR="00574300" w:rsidRPr="009B7F0C" w:rsidRDefault="00574300" w:rsidP="00B45BD2">
            <w:pPr>
              <w:rPr>
                <w:rFonts w:cs="Arial"/>
                <w:b/>
                <w:bCs/>
              </w:rPr>
            </w:pPr>
            <w:bookmarkStart w:id="1" w:name="RANGE!C2:C25"/>
            <w:r w:rsidRPr="009B7F0C">
              <w:rPr>
                <w:rFonts w:cs="Arial"/>
                <w:b/>
                <w:bCs/>
              </w:rPr>
              <w:t>FAQs</w:t>
            </w:r>
            <w:bookmarkEnd w:id="1"/>
          </w:p>
        </w:tc>
      </w:tr>
      <w:tr w:rsidR="00574300" w:rsidRPr="009B7F0C" w14:paraId="5009C24F" w14:textId="77777777" w:rsidTr="008855D9">
        <w:trPr>
          <w:trHeight w:val="290"/>
        </w:trPr>
        <w:tc>
          <w:tcPr>
            <w:tcW w:w="9386" w:type="dxa"/>
            <w:noWrap/>
          </w:tcPr>
          <w:p w14:paraId="159F54BC" w14:textId="77777777" w:rsidR="00574300" w:rsidRDefault="00574300" w:rsidP="00B45BD2">
            <w:pPr>
              <w:rPr>
                <w:rFonts w:cs="Arial"/>
              </w:rPr>
            </w:pPr>
          </w:p>
        </w:tc>
      </w:tr>
      <w:tr w:rsidR="00574300" w:rsidRPr="009B7F0C" w14:paraId="1F94073B" w14:textId="77777777" w:rsidTr="008855D9">
        <w:trPr>
          <w:trHeight w:val="290"/>
        </w:trPr>
        <w:tc>
          <w:tcPr>
            <w:tcW w:w="9386" w:type="dxa"/>
            <w:noWrap/>
            <w:hideMark/>
          </w:tcPr>
          <w:p w14:paraId="6944A8F9" w14:textId="77777777" w:rsidR="00574300" w:rsidRPr="00024410" w:rsidRDefault="00574300" w:rsidP="00B45BD2">
            <w:pPr>
              <w:rPr>
                <w:rFonts w:cs="Arial"/>
                <w:b/>
                <w:bCs/>
              </w:rPr>
            </w:pPr>
            <w:r w:rsidRPr="00024410">
              <w:rPr>
                <w:rFonts w:cs="Arial"/>
                <w:b/>
                <w:bCs/>
              </w:rPr>
              <w:t>Do I have to complete the audit?</w:t>
            </w:r>
          </w:p>
        </w:tc>
      </w:tr>
      <w:tr w:rsidR="00574300" w:rsidRPr="009B7F0C" w14:paraId="6005F209" w14:textId="77777777" w:rsidTr="008855D9">
        <w:trPr>
          <w:trHeight w:val="290"/>
        </w:trPr>
        <w:tc>
          <w:tcPr>
            <w:tcW w:w="9386" w:type="dxa"/>
            <w:noWrap/>
          </w:tcPr>
          <w:p w14:paraId="71EEDCCC" w14:textId="0B49DE05" w:rsidR="00574300" w:rsidRDefault="00574300" w:rsidP="00B45BD2">
            <w:pPr>
              <w:rPr>
                <w:rFonts w:cs="Arial"/>
              </w:rPr>
            </w:pPr>
            <w:r>
              <w:rPr>
                <w:rFonts w:cs="Arial"/>
              </w:rPr>
              <w:t xml:space="preserve">Yes. ALL public and private Victorian health services which receive and stock O RhD neg RBC must have 100 per cent of ALL O RhD neg RBC fates reported as per the </w:t>
            </w:r>
            <w:r w:rsidR="00D0626D">
              <w:rPr>
                <w:rFonts w:cs="Arial"/>
              </w:rPr>
              <w:t xml:space="preserve">defined </w:t>
            </w:r>
            <w:r>
              <w:rPr>
                <w:rFonts w:cs="Arial"/>
              </w:rPr>
              <w:t>categories.</w:t>
            </w:r>
          </w:p>
        </w:tc>
      </w:tr>
      <w:tr w:rsidR="00574300" w:rsidRPr="009B7F0C" w14:paraId="653EBBC8" w14:textId="77777777" w:rsidTr="008855D9">
        <w:trPr>
          <w:trHeight w:val="290"/>
        </w:trPr>
        <w:tc>
          <w:tcPr>
            <w:tcW w:w="9386" w:type="dxa"/>
            <w:noWrap/>
          </w:tcPr>
          <w:p w14:paraId="63B5AF19" w14:textId="77777777" w:rsidR="00574300" w:rsidRDefault="00574300" w:rsidP="00B45BD2">
            <w:pPr>
              <w:rPr>
                <w:rFonts w:cs="Arial"/>
              </w:rPr>
            </w:pPr>
          </w:p>
        </w:tc>
      </w:tr>
      <w:tr w:rsidR="00574300" w:rsidRPr="009B7F0C" w14:paraId="77E29103" w14:textId="77777777" w:rsidTr="008855D9">
        <w:trPr>
          <w:trHeight w:val="290"/>
        </w:trPr>
        <w:tc>
          <w:tcPr>
            <w:tcW w:w="9386" w:type="dxa"/>
            <w:hideMark/>
          </w:tcPr>
          <w:p w14:paraId="2B269469" w14:textId="77777777" w:rsidR="00574300" w:rsidRPr="009B7F0C" w:rsidRDefault="00574300" w:rsidP="00B45BD2">
            <w:pPr>
              <w:rPr>
                <w:rFonts w:cs="Arial"/>
                <w:b/>
                <w:bCs/>
              </w:rPr>
            </w:pPr>
            <w:r w:rsidRPr="009B7F0C">
              <w:rPr>
                <w:rFonts w:cs="Arial"/>
                <w:b/>
                <w:bCs/>
              </w:rPr>
              <w:t>What RBC</w:t>
            </w:r>
            <w:r>
              <w:rPr>
                <w:rFonts w:cs="Arial"/>
                <w:b/>
                <w:bCs/>
              </w:rPr>
              <w:t xml:space="preserve">s </w:t>
            </w:r>
            <w:r w:rsidRPr="009B7F0C">
              <w:rPr>
                <w:rFonts w:cs="Arial"/>
                <w:b/>
                <w:bCs/>
              </w:rPr>
              <w:t>do I need to audit?</w:t>
            </w:r>
          </w:p>
        </w:tc>
      </w:tr>
      <w:tr w:rsidR="00574300" w:rsidRPr="009B7F0C" w14:paraId="3BDEE7CE" w14:textId="77777777" w:rsidTr="008855D9">
        <w:trPr>
          <w:trHeight w:val="580"/>
        </w:trPr>
        <w:tc>
          <w:tcPr>
            <w:tcW w:w="9386" w:type="dxa"/>
            <w:hideMark/>
          </w:tcPr>
          <w:p w14:paraId="0439F7B3" w14:textId="78102A3D" w:rsidR="009B2A76" w:rsidRPr="009B7F0C" w:rsidRDefault="00574300" w:rsidP="009B2A76">
            <w:pPr>
              <w:rPr>
                <w:rFonts w:cs="Arial"/>
              </w:rPr>
            </w:pPr>
            <w:r w:rsidRPr="009B7F0C">
              <w:rPr>
                <w:rFonts w:cs="Arial"/>
              </w:rPr>
              <w:t xml:space="preserve">The audit period covers </w:t>
            </w:r>
            <w:r w:rsidR="00D04CAD">
              <w:rPr>
                <w:rFonts w:cs="Arial"/>
              </w:rPr>
              <w:t xml:space="preserve">O RhD negative RBC issued in </w:t>
            </w:r>
            <w:r>
              <w:rPr>
                <w:rFonts w:cs="Arial"/>
              </w:rPr>
              <w:t>March 2024</w:t>
            </w:r>
            <w:r w:rsidRPr="009B7F0C">
              <w:rPr>
                <w:rFonts w:cs="Arial"/>
              </w:rPr>
              <w:t xml:space="preserve">. </w:t>
            </w:r>
            <w:r>
              <w:rPr>
                <w:rFonts w:cs="Arial"/>
              </w:rPr>
              <w:t>H</w:t>
            </w:r>
            <w:r w:rsidRPr="009B7F0C">
              <w:rPr>
                <w:rFonts w:cs="Arial"/>
              </w:rPr>
              <w:t xml:space="preserve">ealth services/laboratories </w:t>
            </w:r>
            <w:r>
              <w:rPr>
                <w:rFonts w:cs="Arial"/>
              </w:rPr>
              <w:t xml:space="preserve">need </w:t>
            </w:r>
            <w:r w:rsidRPr="009B7F0C">
              <w:rPr>
                <w:rFonts w:cs="Arial"/>
              </w:rPr>
              <w:t xml:space="preserve">to audit each O RhD negative RBC that </w:t>
            </w:r>
            <w:r>
              <w:rPr>
                <w:rFonts w:cs="Arial"/>
              </w:rPr>
              <w:t xml:space="preserve">were issued or transferred into their inventory </w:t>
            </w:r>
            <w:r w:rsidRPr="009B7F0C">
              <w:rPr>
                <w:rFonts w:cs="Arial"/>
              </w:rPr>
              <w:t xml:space="preserve">during </w:t>
            </w:r>
            <w:r>
              <w:rPr>
                <w:rFonts w:cs="Arial"/>
              </w:rPr>
              <w:t>March</w:t>
            </w:r>
            <w:r w:rsidRPr="009B7F0C">
              <w:rPr>
                <w:rFonts w:cs="Arial"/>
              </w:rPr>
              <w:t xml:space="preserve">. That is whether it was transfused, </w:t>
            </w:r>
            <w:r>
              <w:rPr>
                <w:rFonts w:cs="Arial"/>
              </w:rPr>
              <w:t xml:space="preserve">transferred, </w:t>
            </w:r>
            <w:proofErr w:type="gramStart"/>
            <w:r w:rsidRPr="009B7F0C">
              <w:rPr>
                <w:rFonts w:cs="Arial"/>
              </w:rPr>
              <w:t>rotated</w:t>
            </w:r>
            <w:proofErr w:type="gramEnd"/>
            <w:r w:rsidR="00B82A55">
              <w:rPr>
                <w:rFonts w:cs="Arial"/>
              </w:rPr>
              <w:t xml:space="preserve"> or discarded</w:t>
            </w:r>
            <w:r w:rsidRPr="009B7F0C">
              <w:rPr>
                <w:rFonts w:cs="Arial"/>
              </w:rPr>
              <w:t>.</w:t>
            </w:r>
            <w:r w:rsidR="009B2A76">
              <w:rPr>
                <w:rFonts w:cs="Arial"/>
              </w:rPr>
              <w:t xml:space="preserve"> </w:t>
            </w:r>
            <w:r w:rsidR="009B2A76">
              <w:rPr>
                <w:rFonts w:cs="Arial"/>
              </w:rPr>
              <w:t>Some components will not be fated until 42 days from 31 March 2024 (12 May 2024).</w:t>
            </w:r>
          </w:p>
        </w:tc>
      </w:tr>
      <w:tr w:rsidR="00574300" w:rsidRPr="009B7F0C" w14:paraId="34959564" w14:textId="77777777" w:rsidTr="008855D9">
        <w:trPr>
          <w:trHeight w:val="290"/>
        </w:trPr>
        <w:tc>
          <w:tcPr>
            <w:tcW w:w="9386" w:type="dxa"/>
            <w:hideMark/>
          </w:tcPr>
          <w:p w14:paraId="6037F46D" w14:textId="77777777" w:rsidR="00574300" w:rsidRPr="009B7F0C" w:rsidRDefault="00574300" w:rsidP="00B45BD2">
            <w:pPr>
              <w:rPr>
                <w:rFonts w:cs="Arial"/>
              </w:rPr>
            </w:pPr>
          </w:p>
        </w:tc>
      </w:tr>
      <w:tr w:rsidR="00574300" w:rsidRPr="009B7F0C" w14:paraId="5BDECFF5" w14:textId="77777777" w:rsidTr="008855D9">
        <w:trPr>
          <w:trHeight w:val="580"/>
        </w:trPr>
        <w:tc>
          <w:tcPr>
            <w:tcW w:w="9386" w:type="dxa"/>
            <w:hideMark/>
          </w:tcPr>
          <w:p w14:paraId="765361BA" w14:textId="77777777" w:rsidR="00574300" w:rsidRPr="009B7F0C" w:rsidRDefault="00574300" w:rsidP="00B45BD2">
            <w:pPr>
              <w:rPr>
                <w:rFonts w:cs="Arial"/>
                <w:b/>
                <w:bCs/>
              </w:rPr>
            </w:pPr>
            <w:r w:rsidRPr="009B7F0C">
              <w:rPr>
                <w:rFonts w:cs="Arial"/>
                <w:b/>
                <w:bCs/>
              </w:rPr>
              <w:t xml:space="preserve">Our health service has received the O RhD neg audit and we have multiple laboratories that supply O RhD neg </w:t>
            </w:r>
            <w:r>
              <w:rPr>
                <w:rFonts w:cs="Arial"/>
                <w:b/>
                <w:bCs/>
              </w:rPr>
              <w:t>RBC</w:t>
            </w:r>
            <w:r w:rsidRPr="009B7F0C">
              <w:rPr>
                <w:rFonts w:cs="Arial"/>
                <w:b/>
                <w:bCs/>
              </w:rPr>
              <w:t xml:space="preserve"> – do we need to complete for all </w:t>
            </w:r>
            <w:r>
              <w:rPr>
                <w:rFonts w:cs="Arial"/>
                <w:b/>
                <w:bCs/>
              </w:rPr>
              <w:t>RBCs</w:t>
            </w:r>
            <w:r w:rsidRPr="009B7F0C">
              <w:rPr>
                <w:rFonts w:cs="Arial"/>
                <w:b/>
                <w:bCs/>
              </w:rPr>
              <w:t>?</w:t>
            </w:r>
          </w:p>
        </w:tc>
      </w:tr>
      <w:tr w:rsidR="00574300" w:rsidRPr="009B7F0C" w14:paraId="6AC0CB93" w14:textId="77777777" w:rsidTr="008855D9">
        <w:trPr>
          <w:trHeight w:val="580"/>
        </w:trPr>
        <w:tc>
          <w:tcPr>
            <w:tcW w:w="9386" w:type="dxa"/>
            <w:hideMark/>
          </w:tcPr>
          <w:p w14:paraId="69240935" w14:textId="1BC937EC" w:rsidR="009B2A76" w:rsidRPr="009B7F0C" w:rsidRDefault="00574300" w:rsidP="009B2A76">
            <w:pPr>
              <w:rPr>
                <w:rFonts w:cs="Arial"/>
              </w:rPr>
            </w:pPr>
            <w:r w:rsidRPr="009B7F0C">
              <w:rPr>
                <w:rFonts w:cs="Arial"/>
              </w:rPr>
              <w:t xml:space="preserve">All O RhD neg </w:t>
            </w:r>
            <w:r>
              <w:rPr>
                <w:rFonts w:cs="Arial"/>
              </w:rPr>
              <w:t>RBC</w:t>
            </w:r>
            <w:r w:rsidRPr="009B7F0C">
              <w:rPr>
                <w:rFonts w:cs="Arial"/>
              </w:rPr>
              <w:t xml:space="preserve"> are to be included</w:t>
            </w:r>
            <w:r>
              <w:rPr>
                <w:rFonts w:cs="Arial"/>
              </w:rPr>
              <w:t xml:space="preserve"> (from all laboratories)</w:t>
            </w:r>
            <w:r w:rsidRPr="009B7F0C">
              <w:rPr>
                <w:rFonts w:cs="Arial"/>
              </w:rPr>
              <w:t xml:space="preserve">. The audit aims to capture </w:t>
            </w:r>
            <w:r w:rsidR="009B2A76">
              <w:rPr>
                <w:rFonts w:cs="Arial"/>
              </w:rPr>
              <w:t>the fate (</w:t>
            </w:r>
            <w:r w:rsidR="009B2A76" w:rsidRPr="00434EAE">
              <w:rPr>
                <w:rFonts w:cs="Arial"/>
              </w:rPr>
              <w:t>transfused, discarded, or rotated</w:t>
            </w:r>
            <w:r w:rsidR="009B2A76">
              <w:rPr>
                <w:rFonts w:cs="Arial"/>
              </w:rPr>
              <w:t>)</w:t>
            </w:r>
            <w:r w:rsidR="009B2A76" w:rsidRPr="00434EAE">
              <w:rPr>
                <w:rFonts w:cs="Arial"/>
              </w:rPr>
              <w:t xml:space="preserve"> </w:t>
            </w:r>
            <w:r w:rsidR="009B2A76" w:rsidRPr="009B2A76">
              <w:rPr>
                <w:rFonts w:cs="Arial"/>
              </w:rPr>
              <w:t>of</w:t>
            </w:r>
            <w:r w:rsidR="009B2A76" w:rsidRPr="009B2A76">
              <w:rPr>
                <w:rFonts w:cs="Arial"/>
              </w:rPr>
              <w:t xml:space="preserve"> </w:t>
            </w:r>
            <w:r w:rsidRPr="009B2A76">
              <w:rPr>
                <w:rFonts w:cs="Arial"/>
              </w:rPr>
              <w:t>1</w:t>
            </w:r>
            <w:r w:rsidRPr="009B7F0C">
              <w:rPr>
                <w:rFonts w:cs="Arial"/>
              </w:rPr>
              <w:t xml:space="preserve">00 per cent of </w:t>
            </w:r>
            <w:r>
              <w:rPr>
                <w:rFonts w:cs="Arial"/>
              </w:rPr>
              <w:t>ALL</w:t>
            </w:r>
            <w:r w:rsidRPr="009B7F0C">
              <w:rPr>
                <w:rFonts w:cs="Arial"/>
              </w:rPr>
              <w:t xml:space="preserve"> O RhD neg </w:t>
            </w:r>
            <w:r>
              <w:rPr>
                <w:rFonts w:cs="Arial"/>
              </w:rPr>
              <w:t>RBC</w:t>
            </w:r>
            <w:r w:rsidRPr="009B7F0C">
              <w:rPr>
                <w:rFonts w:cs="Arial"/>
              </w:rPr>
              <w:t xml:space="preserve"> </w:t>
            </w:r>
            <w:r w:rsidR="007C326F">
              <w:rPr>
                <w:rFonts w:cs="Arial"/>
              </w:rPr>
              <w:t>issued</w:t>
            </w:r>
            <w:r w:rsidRPr="009B7F0C">
              <w:rPr>
                <w:rFonts w:cs="Arial"/>
              </w:rPr>
              <w:t xml:space="preserve"> during the auditing period.</w:t>
            </w:r>
          </w:p>
        </w:tc>
      </w:tr>
      <w:tr w:rsidR="00574300" w:rsidRPr="009B7F0C" w14:paraId="708122D1" w14:textId="77777777" w:rsidTr="008855D9">
        <w:trPr>
          <w:trHeight w:val="245"/>
        </w:trPr>
        <w:tc>
          <w:tcPr>
            <w:tcW w:w="9386" w:type="dxa"/>
          </w:tcPr>
          <w:p w14:paraId="40FBB578" w14:textId="77777777" w:rsidR="00574300" w:rsidRPr="009B7F0C" w:rsidRDefault="00574300" w:rsidP="00B45BD2">
            <w:pPr>
              <w:rPr>
                <w:rFonts w:cs="Arial"/>
              </w:rPr>
            </w:pPr>
          </w:p>
        </w:tc>
      </w:tr>
      <w:tr w:rsidR="00574300" w:rsidRPr="009B7F0C" w14:paraId="7B264BF2" w14:textId="77777777" w:rsidTr="008855D9">
        <w:trPr>
          <w:trHeight w:val="580"/>
        </w:trPr>
        <w:tc>
          <w:tcPr>
            <w:tcW w:w="9386" w:type="dxa"/>
          </w:tcPr>
          <w:p w14:paraId="15D2B6D0" w14:textId="77777777" w:rsidR="00574300" w:rsidRPr="009B7F0C" w:rsidRDefault="00574300" w:rsidP="00B45BD2">
            <w:pPr>
              <w:rPr>
                <w:rFonts w:cs="Arial"/>
              </w:rPr>
            </w:pPr>
            <w:r w:rsidRPr="009B7F0C">
              <w:rPr>
                <w:rFonts w:cs="Arial"/>
                <w:b/>
                <w:bCs/>
              </w:rPr>
              <w:t>Our health service has received the O RhD neg audit and we have multiple</w:t>
            </w:r>
            <w:r>
              <w:rPr>
                <w:rFonts w:cs="Arial"/>
                <w:b/>
                <w:bCs/>
              </w:rPr>
              <w:t xml:space="preserve"> sites </w:t>
            </w:r>
            <w:r w:rsidRPr="009B7F0C">
              <w:rPr>
                <w:rFonts w:cs="Arial"/>
                <w:b/>
                <w:bCs/>
              </w:rPr>
              <w:t>– do we need to complete</w:t>
            </w:r>
            <w:r>
              <w:rPr>
                <w:rFonts w:cs="Arial"/>
                <w:b/>
                <w:bCs/>
              </w:rPr>
              <w:t xml:space="preserve"> the audit</w:t>
            </w:r>
            <w:r w:rsidRPr="009B7F0C">
              <w:rPr>
                <w:rFonts w:cs="Arial"/>
                <w:b/>
                <w:bCs/>
              </w:rPr>
              <w:t xml:space="preserve"> for all </w:t>
            </w:r>
            <w:r>
              <w:rPr>
                <w:rFonts w:cs="Arial"/>
                <w:b/>
                <w:bCs/>
              </w:rPr>
              <w:t>sites</w:t>
            </w:r>
            <w:r w:rsidRPr="009B7F0C">
              <w:rPr>
                <w:rFonts w:cs="Arial"/>
                <w:b/>
                <w:bCs/>
              </w:rPr>
              <w:t>?</w:t>
            </w:r>
          </w:p>
        </w:tc>
      </w:tr>
      <w:tr w:rsidR="00574300" w:rsidRPr="009B7F0C" w14:paraId="275B91E1" w14:textId="77777777" w:rsidTr="008855D9">
        <w:trPr>
          <w:trHeight w:val="580"/>
        </w:trPr>
        <w:tc>
          <w:tcPr>
            <w:tcW w:w="9386" w:type="dxa"/>
          </w:tcPr>
          <w:p w14:paraId="37DDC34E" w14:textId="31E0FC60" w:rsidR="00574300" w:rsidRPr="009B2A76" w:rsidRDefault="00574300" w:rsidP="00B45BD2">
            <w:pPr>
              <w:rPr>
                <w:rFonts w:cs="Arial"/>
                <w:highlight w:val="yellow"/>
              </w:rPr>
            </w:pPr>
            <w:r w:rsidRPr="009B2A76">
              <w:rPr>
                <w:rFonts w:cs="Arial"/>
              </w:rPr>
              <w:t xml:space="preserve">All laboratory and individual health service sites are to be included. </w:t>
            </w:r>
            <w:r w:rsidR="009B2A76" w:rsidRPr="009B2A76">
              <w:rPr>
                <w:rFonts w:cs="Arial"/>
              </w:rPr>
              <w:t>The</w:t>
            </w:r>
            <w:r w:rsidR="009B2A76" w:rsidRPr="009B7F0C">
              <w:rPr>
                <w:rFonts w:cs="Arial"/>
              </w:rPr>
              <w:t xml:space="preserve"> audit aims to capture </w:t>
            </w:r>
            <w:r w:rsidR="009B2A76">
              <w:rPr>
                <w:rFonts w:cs="Arial"/>
              </w:rPr>
              <w:t>the fate (</w:t>
            </w:r>
            <w:r w:rsidR="009B2A76" w:rsidRPr="00434EAE">
              <w:rPr>
                <w:rFonts w:cs="Arial"/>
              </w:rPr>
              <w:t>transfused, discarded, or rotated</w:t>
            </w:r>
            <w:r w:rsidR="009B2A76">
              <w:rPr>
                <w:rFonts w:cs="Arial"/>
              </w:rPr>
              <w:t>)</w:t>
            </w:r>
            <w:r w:rsidR="009B2A76" w:rsidRPr="00434EAE">
              <w:rPr>
                <w:rFonts w:cs="Arial"/>
              </w:rPr>
              <w:t xml:space="preserve"> </w:t>
            </w:r>
            <w:r w:rsidR="009B2A76" w:rsidRPr="009B2A76">
              <w:rPr>
                <w:rFonts w:cs="Arial"/>
              </w:rPr>
              <w:t>of 1</w:t>
            </w:r>
            <w:r w:rsidR="009B2A76" w:rsidRPr="009B7F0C">
              <w:rPr>
                <w:rFonts w:cs="Arial"/>
              </w:rPr>
              <w:t xml:space="preserve">00 per cent of </w:t>
            </w:r>
            <w:r w:rsidR="009B2A76">
              <w:rPr>
                <w:rFonts w:cs="Arial"/>
              </w:rPr>
              <w:t>ALL</w:t>
            </w:r>
            <w:r w:rsidR="009B2A76" w:rsidRPr="009B7F0C">
              <w:rPr>
                <w:rFonts w:cs="Arial"/>
              </w:rPr>
              <w:t xml:space="preserve"> O RhD neg </w:t>
            </w:r>
            <w:r w:rsidR="009B2A76">
              <w:rPr>
                <w:rFonts w:cs="Arial"/>
              </w:rPr>
              <w:t>RBC</w:t>
            </w:r>
            <w:r w:rsidR="009B2A76" w:rsidRPr="009B7F0C">
              <w:rPr>
                <w:rFonts w:cs="Arial"/>
              </w:rPr>
              <w:t xml:space="preserve"> </w:t>
            </w:r>
            <w:r w:rsidR="009B2A76">
              <w:rPr>
                <w:rFonts w:cs="Arial"/>
              </w:rPr>
              <w:t>issued</w:t>
            </w:r>
            <w:r w:rsidR="009B2A76" w:rsidRPr="009B7F0C">
              <w:rPr>
                <w:rFonts w:cs="Arial"/>
              </w:rPr>
              <w:t xml:space="preserve"> during the auditing period.</w:t>
            </w:r>
          </w:p>
        </w:tc>
      </w:tr>
      <w:tr w:rsidR="00574300" w:rsidRPr="009B7F0C" w14:paraId="28655B34" w14:textId="77777777" w:rsidTr="008855D9">
        <w:trPr>
          <w:trHeight w:val="290"/>
        </w:trPr>
        <w:tc>
          <w:tcPr>
            <w:tcW w:w="9386" w:type="dxa"/>
            <w:hideMark/>
          </w:tcPr>
          <w:p w14:paraId="123DFFB2" w14:textId="77777777" w:rsidR="00574300" w:rsidRPr="009B7F0C" w:rsidRDefault="00574300" w:rsidP="00B45BD2">
            <w:pPr>
              <w:rPr>
                <w:rFonts w:cs="Arial"/>
              </w:rPr>
            </w:pPr>
          </w:p>
        </w:tc>
      </w:tr>
      <w:tr w:rsidR="00574300" w:rsidRPr="009B7F0C" w14:paraId="272DBF8C" w14:textId="77777777" w:rsidTr="008855D9">
        <w:trPr>
          <w:trHeight w:val="580"/>
        </w:trPr>
        <w:tc>
          <w:tcPr>
            <w:tcW w:w="9386" w:type="dxa"/>
            <w:hideMark/>
          </w:tcPr>
          <w:p w14:paraId="6DF595F4" w14:textId="77777777" w:rsidR="00574300" w:rsidRPr="009B7F0C" w:rsidRDefault="00574300" w:rsidP="00B45BD2">
            <w:pPr>
              <w:rPr>
                <w:rFonts w:cs="Arial"/>
                <w:b/>
                <w:bCs/>
              </w:rPr>
            </w:pPr>
            <w:r w:rsidRPr="009B7F0C">
              <w:rPr>
                <w:rFonts w:cs="Arial"/>
                <w:b/>
                <w:bCs/>
              </w:rPr>
              <w:t xml:space="preserve">We have </w:t>
            </w:r>
            <w:r w:rsidRPr="00742EF0">
              <w:rPr>
                <w:rFonts w:cs="Arial"/>
                <w:b/>
                <w:bCs/>
              </w:rPr>
              <w:t xml:space="preserve">O RhD neg </w:t>
            </w:r>
            <w:r>
              <w:rPr>
                <w:rFonts w:cs="Arial"/>
                <w:b/>
                <w:bCs/>
              </w:rPr>
              <w:t>RBCs</w:t>
            </w:r>
            <w:r w:rsidRPr="009B7F0C">
              <w:rPr>
                <w:rFonts w:cs="Arial"/>
                <w:b/>
                <w:bCs/>
              </w:rPr>
              <w:t xml:space="preserve"> rotated into our laboratory as part of the hub and spoke system – do we need to include these </w:t>
            </w:r>
            <w:r>
              <w:rPr>
                <w:rFonts w:cs="Arial"/>
                <w:b/>
                <w:bCs/>
              </w:rPr>
              <w:t>RBCs</w:t>
            </w:r>
            <w:r w:rsidRPr="009B7F0C">
              <w:rPr>
                <w:rFonts w:cs="Arial"/>
                <w:b/>
                <w:bCs/>
              </w:rPr>
              <w:t xml:space="preserve"> in the audit?</w:t>
            </w:r>
          </w:p>
        </w:tc>
      </w:tr>
      <w:tr w:rsidR="00574300" w:rsidRPr="009B7F0C" w14:paraId="7921DB3E" w14:textId="77777777" w:rsidTr="008855D9">
        <w:trPr>
          <w:trHeight w:val="870"/>
        </w:trPr>
        <w:tc>
          <w:tcPr>
            <w:tcW w:w="9386" w:type="dxa"/>
            <w:hideMark/>
          </w:tcPr>
          <w:p w14:paraId="00B04691" w14:textId="31F7193C" w:rsidR="00574300" w:rsidRPr="009B7F0C" w:rsidRDefault="00574300" w:rsidP="00B45BD2">
            <w:pPr>
              <w:rPr>
                <w:rFonts w:cs="Arial"/>
              </w:rPr>
            </w:pPr>
            <w:r w:rsidRPr="009B7F0C">
              <w:rPr>
                <w:rFonts w:cs="Arial"/>
              </w:rPr>
              <w:t xml:space="preserve">Any O RhD negative </w:t>
            </w:r>
            <w:r>
              <w:rPr>
                <w:rFonts w:cs="Arial"/>
              </w:rPr>
              <w:t>RBC</w:t>
            </w:r>
            <w:r w:rsidRPr="009B7F0C">
              <w:rPr>
                <w:rFonts w:cs="Arial"/>
              </w:rPr>
              <w:t xml:space="preserve"> rotated into your laboratory </w:t>
            </w:r>
            <w:r w:rsidR="007C326F">
              <w:rPr>
                <w:rFonts w:cs="Arial"/>
              </w:rPr>
              <w:t xml:space="preserve">during March 2024 </w:t>
            </w:r>
            <w:r w:rsidRPr="009B7F0C">
              <w:rPr>
                <w:rFonts w:cs="Arial"/>
              </w:rPr>
              <w:t>must be included in the audit.</w:t>
            </w:r>
            <w:r w:rsidR="009B2A76">
              <w:rPr>
                <w:rFonts w:cs="Arial"/>
              </w:rPr>
              <w:t xml:space="preserve"> </w:t>
            </w:r>
            <w:r w:rsidR="009B2A76" w:rsidRPr="009B7F0C">
              <w:rPr>
                <w:rFonts w:cs="Arial"/>
              </w:rPr>
              <w:t xml:space="preserve">The audit aims to capture </w:t>
            </w:r>
            <w:r w:rsidR="009B2A76">
              <w:rPr>
                <w:rFonts w:cs="Arial"/>
              </w:rPr>
              <w:t>the fate (</w:t>
            </w:r>
            <w:r w:rsidR="009B2A76" w:rsidRPr="00434EAE">
              <w:rPr>
                <w:rFonts w:cs="Arial"/>
              </w:rPr>
              <w:t>transfused, discarded, or rotated</w:t>
            </w:r>
            <w:r w:rsidR="009B2A76">
              <w:rPr>
                <w:rFonts w:cs="Arial"/>
              </w:rPr>
              <w:t>)</w:t>
            </w:r>
            <w:r w:rsidR="009B2A76" w:rsidRPr="00434EAE">
              <w:rPr>
                <w:rFonts w:cs="Arial"/>
              </w:rPr>
              <w:t xml:space="preserve"> </w:t>
            </w:r>
            <w:r w:rsidR="009B2A76" w:rsidRPr="009B2A76">
              <w:rPr>
                <w:rFonts w:cs="Arial"/>
              </w:rPr>
              <w:t>of 1</w:t>
            </w:r>
            <w:r w:rsidR="009B2A76" w:rsidRPr="009B7F0C">
              <w:rPr>
                <w:rFonts w:cs="Arial"/>
              </w:rPr>
              <w:t xml:space="preserve">00 per cent of </w:t>
            </w:r>
            <w:r w:rsidR="009B2A76">
              <w:rPr>
                <w:rFonts w:cs="Arial"/>
              </w:rPr>
              <w:t>ALL</w:t>
            </w:r>
            <w:r w:rsidR="009B2A76" w:rsidRPr="009B7F0C">
              <w:rPr>
                <w:rFonts w:cs="Arial"/>
              </w:rPr>
              <w:t xml:space="preserve"> O RhD neg </w:t>
            </w:r>
            <w:r w:rsidR="009B2A76">
              <w:rPr>
                <w:rFonts w:cs="Arial"/>
              </w:rPr>
              <w:t>RBC</w:t>
            </w:r>
            <w:r w:rsidR="009B2A76" w:rsidRPr="009B7F0C">
              <w:rPr>
                <w:rFonts w:cs="Arial"/>
              </w:rPr>
              <w:t xml:space="preserve"> </w:t>
            </w:r>
            <w:r w:rsidR="009B2A76">
              <w:rPr>
                <w:rFonts w:cs="Arial"/>
              </w:rPr>
              <w:t>issued</w:t>
            </w:r>
            <w:r w:rsidR="009B2A76" w:rsidRPr="009B7F0C">
              <w:rPr>
                <w:rFonts w:cs="Arial"/>
              </w:rPr>
              <w:t xml:space="preserve"> during the auditing period.</w:t>
            </w:r>
            <w:r w:rsidRPr="009B7F0C">
              <w:rPr>
                <w:rFonts w:cs="Arial"/>
              </w:rPr>
              <w:t xml:space="preserve"> </w:t>
            </w:r>
          </w:p>
        </w:tc>
      </w:tr>
      <w:tr w:rsidR="00574300" w:rsidRPr="009B7F0C" w14:paraId="1043B03F" w14:textId="77777777" w:rsidTr="008855D9">
        <w:trPr>
          <w:trHeight w:val="290"/>
        </w:trPr>
        <w:tc>
          <w:tcPr>
            <w:tcW w:w="9386" w:type="dxa"/>
            <w:hideMark/>
          </w:tcPr>
          <w:p w14:paraId="3E033506" w14:textId="77777777" w:rsidR="00574300" w:rsidRPr="009B7F0C" w:rsidRDefault="00574300" w:rsidP="00B45BD2">
            <w:pPr>
              <w:rPr>
                <w:rFonts w:cs="Arial"/>
              </w:rPr>
            </w:pPr>
          </w:p>
        </w:tc>
      </w:tr>
      <w:tr w:rsidR="00574300" w:rsidRPr="009B7F0C" w14:paraId="2C9E5C0E" w14:textId="77777777" w:rsidTr="008855D9">
        <w:trPr>
          <w:trHeight w:val="580"/>
        </w:trPr>
        <w:tc>
          <w:tcPr>
            <w:tcW w:w="9386" w:type="dxa"/>
            <w:hideMark/>
          </w:tcPr>
          <w:p w14:paraId="49B863C7" w14:textId="49114013" w:rsidR="00574300" w:rsidRPr="00297E7B" w:rsidRDefault="00574300" w:rsidP="00B45BD2">
            <w:pPr>
              <w:rPr>
                <w:rFonts w:cs="Arial"/>
                <w:b/>
                <w:bCs/>
                <w:highlight w:val="yellow"/>
              </w:rPr>
            </w:pPr>
            <w:r w:rsidRPr="008855D9">
              <w:rPr>
                <w:rFonts w:cs="Arial"/>
                <w:b/>
                <w:bCs/>
              </w:rPr>
              <w:t xml:space="preserve">Where will I find </w:t>
            </w:r>
            <w:r>
              <w:rPr>
                <w:rFonts w:cs="Arial"/>
                <w:b/>
                <w:bCs/>
              </w:rPr>
              <w:t xml:space="preserve">the information about which </w:t>
            </w:r>
            <w:r w:rsidRPr="008855D9">
              <w:rPr>
                <w:rFonts w:cs="Arial"/>
                <w:b/>
                <w:bCs/>
              </w:rPr>
              <w:t>O RhD neg RBCs</w:t>
            </w:r>
            <w:r>
              <w:rPr>
                <w:rFonts w:cs="Arial"/>
                <w:b/>
                <w:bCs/>
              </w:rPr>
              <w:t xml:space="preserve"> to audit</w:t>
            </w:r>
            <w:r w:rsidRPr="008855D9">
              <w:rPr>
                <w:rFonts w:cs="Arial"/>
                <w:b/>
                <w:bCs/>
              </w:rPr>
              <w:t>?</w:t>
            </w:r>
          </w:p>
        </w:tc>
      </w:tr>
      <w:tr w:rsidR="00574300" w:rsidRPr="009B7F0C" w14:paraId="52575409" w14:textId="77777777" w:rsidTr="008855D9">
        <w:trPr>
          <w:trHeight w:val="290"/>
        </w:trPr>
        <w:tc>
          <w:tcPr>
            <w:tcW w:w="9386" w:type="dxa"/>
            <w:hideMark/>
          </w:tcPr>
          <w:p w14:paraId="58323F16" w14:textId="7E0F87C3" w:rsidR="00574300" w:rsidRPr="008855D9" w:rsidRDefault="00574300" w:rsidP="008855D9">
            <w:pPr>
              <w:rPr>
                <w:rFonts w:cs="Arial"/>
              </w:rPr>
            </w:pPr>
            <w:r w:rsidRPr="008855D9">
              <w:rPr>
                <w:rFonts w:cs="Arial"/>
              </w:rPr>
              <w:t xml:space="preserve">Blood Matters will provide all Victorian transfusion services/blood banks with a list of </w:t>
            </w:r>
            <w:proofErr w:type="gramStart"/>
            <w:r w:rsidRPr="008855D9">
              <w:rPr>
                <w:rFonts w:cs="Arial"/>
              </w:rPr>
              <w:t>O</w:t>
            </w:r>
            <w:proofErr w:type="gramEnd"/>
            <w:r w:rsidRPr="008855D9">
              <w:rPr>
                <w:rFonts w:cs="Arial"/>
              </w:rPr>
              <w:t xml:space="preserve"> RhD neg RBC which were </w:t>
            </w:r>
            <w:r w:rsidRPr="000D0711">
              <w:rPr>
                <w:rFonts w:cs="Arial"/>
              </w:rPr>
              <w:t xml:space="preserve">received, </w:t>
            </w:r>
            <w:r w:rsidR="008D06B4" w:rsidRPr="009229BA">
              <w:rPr>
                <w:rFonts w:cs="Arial"/>
              </w:rPr>
              <w:t xml:space="preserve">transferred, </w:t>
            </w:r>
            <w:r w:rsidR="00D03F88">
              <w:rPr>
                <w:rFonts w:cs="Arial"/>
              </w:rPr>
              <w:t xml:space="preserve">or </w:t>
            </w:r>
            <w:r w:rsidRPr="000D0711">
              <w:rPr>
                <w:rFonts w:cs="Arial"/>
              </w:rPr>
              <w:t xml:space="preserve">discarded </w:t>
            </w:r>
            <w:r w:rsidR="008D06B4" w:rsidRPr="009229BA">
              <w:rPr>
                <w:rFonts w:cs="Arial"/>
              </w:rPr>
              <w:t>(including</w:t>
            </w:r>
            <w:r w:rsidRPr="000D0711">
              <w:rPr>
                <w:rFonts w:cs="Arial"/>
              </w:rPr>
              <w:t xml:space="preserve"> recall</w:t>
            </w:r>
            <w:r w:rsidR="008D06B4" w:rsidRPr="009229BA">
              <w:rPr>
                <w:rFonts w:cs="Arial"/>
              </w:rPr>
              <w:t>s</w:t>
            </w:r>
            <w:r w:rsidR="008D06B4" w:rsidRPr="00BB6711">
              <w:rPr>
                <w:rFonts w:cs="Arial"/>
              </w:rPr>
              <w:t>)</w:t>
            </w:r>
            <w:r w:rsidRPr="008855D9">
              <w:rPr>
                <w:rFonts w:cs="Arial"/>
              </w:rPr>
              <w:t xml:space="preserve"> during March 2024. </w:t>
            </w:r>
            <w:r w:rsidR="009B2A76">
              <w:rPr>
                <w:rFonts w:cs="Arial"/>
              </w:rPr>
              <w:t xml:space="preserve"> </w:t>
            </w:r>
            <w:r w:rsidR="009B2A76">
              <w:rPr>
                <w:rFonts w:cs="Arial"/>
              </w:rPr>
              <w:t>Some components will not be fated until 42 days from 31 March 2024 (12 May 2024).</w:t>
            </w:r>
          </w:p>
          <w:p w14:paraId="5EC64717" w14:textId="77777777" w:rsidR="00574300" w:rsidRDefault="00574300" w:rsidP="008855D9">
            <w:pPr>
              <w:rPr>
                <w:rFonts w:cs="Arial"/>
              </w:rPr>
            </w:pPr>
            <w:r w:rsidRPr="008855D9">
              <w:rPr>
                <w:rFonts w:cs="Arial"/>
              </w:rPr>
              <w:t xml:space="preserve">The designated auditor will need to contact your transfusion laboratory/blood bank to obtain </w:t>
            </w:r>
            <w:r>
              <w:rPr>
                <w:rFonts w:cs="Arial"/>
              </w:rPr>
              <w:t>the</w:t>
            </w:r>
            <w:r w:rsidRPr="008855D9">
              <w:rPr>
                <w:rFonts w:cs="Arial"/>
              </w:rPr>
              <w:t xml:space="preserve"> list of donation numbers which require fate investigation. </w:t>
            </w:r>
          </w:p>
          <w:p w14:paraId="1AAB12F3" w14:textId="59D51653" w:rsidR="00574300" w:rsidRPr="008855D9" w:rsidRDefault="00574300" w:rsidP="008855D9">
            <w:pPr>
              <w:rPr>
                <w:rFonts w:cs="Arial"/>
              </w:rPr>
            </w:pPr>
            <w:r w:rsidRPr="008855D9">
              <w:rPr>
                <w:rFonts w:cs="Arial"/>
              </w:rPr>
              <w:lastRenderedPageBreak/>
              <w:t>Where multiple pathology providers supply your health service, each pathology provider will need to be contacted for this information.</w:t>
            </w:r>
          </w:p>
          <w:p w14:paraId="3A9380E3" w14:textId="336CF2B2" w:rsidR="00574300" w:rsidRPr="008855D9" w:rsidRDefault="00D03F88" w:rsidP="008855D9">
            <w:pPr>
              <w:rPr>
                <w:rFonts w:cs="Arial"/>
              </w:rPr>
            </w:pPr>
            <w:r w:rsidRPr="00D03F88">
              <w:rPr>
                <w:rFonts w:cs="Arial"/>
              </w:rPr>
              <w:t xml:space="preserve">The blood fridge register may assist identifying and reporting on RBCs received, discarded, </w:t>
            </w:r>
            <w:proofErr w:type="gramStart"/>
            <w:r w:rsidRPr="00D03F88">
              <w:rPr>
                <w:rFonts w:cs="Arial"/>
              </w:rPr>
              <w:t>rotated</w:t>
            </w:r>
            <w:proofErr w:type="gramEnd"/>
            <w:r w:rsidRPr="00D03F88">
              <w:rPr>
                <w:rFonts w:cs="Arial"/>
              </w:rPr>
              <w:t xml:space="preserve"> or transfused</w:t>
            </w:r>
            <w:r>
              <w:rPr>
                <w:rFonts w:cs="Arial"/>
              </w:rPr>
              <w:t xml:space="preserve">. </w:t>
            </w:r>
            <w:r w:rsidR="00574300" w:rsidRPr="008855D9">
              <w:rPr>
                <w:rFonts w:cs="Arial"/>
              </w:rPr>
              <w:t xml:space="preserve">Depending on your </w:t>
            </w:r>
            <w:r w:rsidR="00574300">
              <w:rPr>
                <w:rFonts w:cs="Arial"/>
              </w:rPr>
              <w:t xml:space="preserve">health service </w:t>
            </w:r>
            <w:r w:rsidR="00574300" w:rsidRPr="008855D9">
              <w:rPr>
                <w:rFonts w:cs="Arial"/>
              </w:rPr>
              <w:t>computer system interfaces</w:t>
            </w:r>
            <w:r w:rsidR="00574300">
              <w:rPr>
                <w:rFonts w:cs="Arial"/>
              </w:rPr>
              <w:t>,</w:t>
            </w:r>
            <w:r w:rsidR="00574300" w:rsidRPr="008855D9">
              <w:rPr>
                <w:rFonts w:cs="Arial"/>
              </w:rPr>
              <w:t xml:space="preserve"> you may need to collaborate further with your transfusion service/blood bank to obtain the necessary information.</w:t>
            </w:r>
          </w:p>
        </w:tc>
      </w:tr>
      <w:tr w:rsidR="00574300" w:rsidRPr="009B7F0C" w14:paraId="6CB64414" w14:textId="77777777" w:rsidTr="008855D9">
        <w:trPr>
          <w:trHeight w:val="290"/>
        </w:trPr>
        <w:tc>
          <w:tcPr>
            <w:tcW w:w="9386" w:type="dxa"/>
            <w:hideMark/>
          </w:tcPr>
          <w:p w14:paraId="3221CE5C" w14:textId="77777777" w:rsidR="00574300" w:rsidRPr="009B7F0C" w:rsidRDefault="00574300" w:rsidP="00B45BD2">
            <w:pPr>
              <w:rPr>
                <w:rFonts w:cs="Arial"/>
              </w:rPr>
            </w:pPr>
          </w:p>
        </w:tc>
      </w:tr>
      <w:tr w:rsidR="00574300" w:rsidRPr="009B7F0C" w14:paraId="1859F892" w14:textId="77777777" w:rsidTr="008855D9">
        <w:trPr>
          <w:trHeight w:val="580"/>
        </w:trPr>
        <w:tc>
          <w:tcPr>
            <w:tcW w:w="9386" w:type="dxa"/>
            <w:hideMark/>
          </w:tcPr>
          <w:p w14:paraId="72C24642" w14:textId="77777777" w:rsidR="00574300" w:rsidRPr="009B7F0C" w:rsidRDefault="00574300" w:rsidP="00B45BD2">
            <w:pPr>
              <w:rPr>
                <w:rFonts w:cs="Arial"/>
                <w:b/>
                <w:bCs/>
              </w:rPr>
            </w:pPr>
            <w:r w:rsidRPr="009B7F0C">
              <w:rPr>
                <w:rFonts w:cs="Arial"/>
                <w:b/>
                <w:bCs/>
              </w:rPr>
              <w:t xml:space="preserve">I have one patient who had multiple </w:t>
            </w:r>
            <w:r>
              <w:rPr>
                <w:rFonts w:cs="Arial"/>
                <w:b/>
                <w:bCs/>
              </w:rPr>
              <w:t>RBCs</w:t>
            </w:r>
            <w:r w:rsidRPr="009B7F0C">
              <w:rPr>
                <w:rFonts w:cs="Arial"/>
                <w:b/>
                <w:bCs/>
              </w:rPr>
              <w:t xml:space="preserve"> transfused – can I copy and paste the patient details for each O RhD neg </w:t>
            </w:r>
            <w:r>
              <w:rPr>
                <w:rFonts w:cs="Arial"/>
                <w:b/>
                <w:bCs/>
              </w:rPr>
              <w:t>RBC</w:t>
            </w:r>
            <w:r w:rsidRPr="009B7F0C">
              <w:rPr>
                <w:rFonts w:cs="Arial"/>
                <w:b/>
                <w:bCs/>
              </w:rPr>
              <w:t xml:space="preserve"> to save time?</w:t>
            </w:r>
          </w:p>
        </w:tc>
      </w:tr>
      <w:tr w:rsidR="00574300" w:rsidRPr="009B7F0C" w14:paraId="0F88F217" w14:textId="77777777" w:rsidTr="008855D9">
        <w:trPr>
          <w:trHeight w:val="870"/>
        </w:trPr>
        <w:tc>
          <w:tcPr>
            <w:tcW w:w="9386" w:type="dxa"/>
            <w:hideMark/>
          </w:tcPr>
          <w:p w14:paraId="2BD43095" w14:textId="75A756A6" w:rsidR="00574300" w:rsidRPr="009B7F0C" w:rsidRDefault="00574300" w:rsidP="00B45BD2">
            <w:pPr>
              <w:rPr>
                <w:rFonts w:cs="Arial"/>
              </w:rPr>
            </w:pPr>
            <w:r w:rsidRPr="009B7F0C">
              <w:rPr>
                <w:rFonts w:cs="Arial"/>
              </w:rPr>
              <w:t xml:space="preserve">If it becomes tedious to enter the patient’s </w:t>
            </w:r>
            <w:r>
              <w:rPr>
                <w:rFonts w:cs="Arial"/>
              </w:rPr>
              <w:t>sex</w:t>
            </w:r>
            <w:r w:rsidRPr="009B7F0C">
              <w:rPr>
                <w:rFonts w:cs="Arial"/>
              </w:rPr>
              <w:t xml:space="preserve">, year of birth, etc., for each O RhD neg </w:t>
            </w:r>
            <w:r>
              <w:rPr>
                <w:rFonts w:cs="Arial"/>
              </w:rPr>
              <w:t>RBC</w:t>
            </w:r>
            <w:r w:rsidRPr="009B7F0C">
              <w:rPr>
                <w:rFonts w:cs="Arial"/>
              </w:rPr>
              <w:t xml:space="preserve"> issued to the same patient; it is possible to ‘copy and paste’ your responses. However, stay alert as some responses may vary throughout the episode, e.g. “Was blood group of </w:t>
            </w:r>
            <w:proofErr w:type="gramStart"/>
            <w:r w:rsidRPr="009B7F0C">
              <w:rPr>
                <w:rFonts w:cs="Arial"/>
              </w:rPr>
              <w:t>patient</w:t>
            </w:r>
            <w:proofErr w:type="gramEnd"/>
            <w:r w:rsidRPr="009B7F0C">
              <w:rPr>
                <w:rFonts w:cs="Arial"/>
              </w:rPr>
              <w:t xml:space="preserve"> known prior to issue of THIS </w:t>
            </w:r>
            <w:r w:rsidR="00B82A55">
              <w:rPr>
                <w:rFonts w:cs="Arial"/>
              </w:rPr>
              <w:t>RBC</w:t>
            </w:r>
            <w:r w:rsidRPr="009B7F0C">
              <w:rPr>
                <w:rFonts w:cs="Arial"/>
              </w:rPr>
              <w:t>?” may change.</w:t>
            </w:r>
          </w:p>
        </w:tc>
      </w:tr>
      <w:tr w:rsidR="004E25DD" w:rsidRPr="009B7F0C" w14:paraId="506755E4" w14:textId="77777777" w:rsidTr="008855D9">
        <w:trPr>
          <w:trHeight w:val="290"/>
        </w:trPr>
        <w:tc>
          <w:tcPr>
            <w:tcW w:w="9386" w:type="dxa"/>
          </w:tcPr>
          <w:p w14:paraId="4D3048D8" w14:textId="77777777" w:rsidR="004E25DD" w:rsidRPr="009B7F0C" w:rsidRDefault="004E25DD" w:rsidP="00B45BD2">
            <w:pPr>
              <w:rPr>
                <w:rFonts w:cs="Arial"/>
                <w:b/>
                <w:bCs/>
              </w:rPr>
            </w:pPr>
          </w:p>
        </w:tc>
      </w:tr>
      <w:tr w:rsidR="00574300" w:rsidRPr="009B7F0C" w14:paraId="06D3683D" w14:textId="77777777" w:rsidTr="008855D9">
        <w:trPr>
          <w:trHeight w:val="290"/>
        </w:trPr>
        <w:tc>
          <w:tcPr>
            <w:tcW w:w="9386" w:type="dxa"/>
            <w:hideMark/>
          </w:tcPr>
          <w:p w14:paraId="3105CC8F" w14:textId="77777777" w:rsidR="00574300" w:rsidRPr="009B7F0C" w:rsidRDefault="00574300" w:rsidP="00B45BD2">
            <w:pPr>
              <w:rPr>
                <w:rFonts w:cs="Arial"/>
                <w:b/>
                <w:bCs/>
              </w:rPr>
            </w:pPr>
            <w:r w:rsidRPr="009B7F0C">
              <w:rPr>
                <w:rFonts w:cs="Arial"/>
                <w:b/>
                <w:bCs/>
              </w:rPr>
              <w:t>How do I determine if a patient requires a specific phenotype?</w:t>
            </w:r>
          </w:p>
        </w:tc>
      </w:tr>
      <w:tr w:rsidR="00574300" w:rsidRPr="009B7F0C" w14:paraId="50CC17D0" w14:textId="77777777" w:rsidTr="008855D9">
        <w:trPr>
          <w:trHeight w:val="1450"/>
        </w:trPr>
        <w:tc>
          <w:tcPr>
            <w:tcW w:w="9386" w:type="dxa"/>
            <w:hideMark/>
          </w:tcPr>
          <w:p w14:paraId="38A617AC" w14:textId="4C8CC4EF" w:rsidR="00574300" w:rsidRDefault="00574300" w:rsidP="00B45BD2">
            <w:pPr>
              <w:rPr>
                <w:rFonts w:cs="Arial"/>
              </w:rPr>
            </w:pPr>
            <w:r w:rsidRPr="009B7F0C">
              <w:rPr>
                <w:rFonts w:cs="Arial"/>
              </w:rPr>
              <w:t xml:space="preserve">When a patient has history of either a red cell transfusion or </w:t>
            </w:r>
            <w:proofErr w:type="gramStart"/>
            <w:r w:rsidRPr="009B7F0C">
              <w:rPr>
                <w:rFonts w:cs="Arial"/>
              </w:rPr>
              <w:t>pregnancy</w:t>
            </w:r>
            <w:proofErr w:type="gramEnd"/>
            <w:r w:rsidRPr="009B7F0C">
              <w:rPr>
                <w:rFonts w:cs="Arial"/>
              </w:rPr>
              <w:t xml:space="preserve"> they have the potential to make one or more antibodies to foreign red cells antigens. The laboratory performs a group and </w:t>
            </w:r>
            <w:r>
              <w:rPr>
                <w:rFonts w:cs="Arial"/>
              </w:rPr>
              <w:t xml:space="preserve">hold </w:t>
            </w:r>
            <w:r w:rsidRPr="009B7F0C">
              <w:rPr>
                <w:rFonts w:cs="Arial"/>
              </w:rPr>
              <w:t xml:space="preserve">(or group and antibody screen) to allow provision of compatible red cells. If a clinically significant antibody is detected, </w:t>
            </w:r>
            <w:r>
              <w:rPr>
                <w:rFonts w:cs="Arial"/>
              </w:rPr>
              <w:t>RBCs</w:t>
            </w:r>
            <w:r w:rsidRPr="009B7F0C">
              <w:rPr>
                <w:rFonts w:cs="Arial"/>
              </w:rPr>
              <w:t xml:space="preserve"> that are negative for the relevant antigen must be crossmatched; these </w:t>
            </w:r>
            <w:r>
              <w:rPr>
                <w:rFonts w:cs="Arial"/>
              </w:rPr>
              <w:t>RBCs</w:t>
            </w:r>
            <w:r w:rsidRPr="009B7F0C">
              <w:rPr>
                <w:rFonts w:cs="Arial"/>
              </w:rPr>
              <w:t xml:space="preserve"> are called “</w:t>
            </w:r>
            <w:r>
              <w:rPr>
                <w:rFonts w:cs="Arial"/>
              </w:rPr>
              <w:t xml:space="preserve">phenotype </w:t>
            </w:r>
            <w:r w:rsidRPr="009B7F0C">
              <w:rPr>
                <w:rFonts w:cs="Arial"/>
              </w:rPr>
              <w:t xml:space="preserve">specific” blood. </w:t>
            </w:r>
            <w:r>
              <w:rPr>
                <w:rFonts w:cs="Arial"/>
              </w:rPr>
              <w:t>Phenotype s</w:t>
            </w:r>
            <w:r w:rsidRPr="00B72C08">
              <w:rPr>
                <w:rFonts w:cs="Arial"/>
              </w:rPr>
              <w:t xml:space="preserve">pecific blood may also be required in the instance of multi-transfused patients to </w:t>
            </w:r>
            <w:r w:rsidRPr="00B72C08">
              <w:rPr>
                <w:rFonts w:cs="Arial"/>
                <w:b/>
                <w:bCs/>
              </w:rPr>
              <w:t>prevent</w:t>
            </w:r>
            <w:r w:rsidRPr="00B72C08">
              <w:rPr>
                <w:rFonts w:cs="Arial"/>
              </w:rPr>
              <w:t xml:space="preserve"> alloimmunisation to red cell antigens.</w:t>
            </w:r>
          </w:p>
          <w:p w14:paraId="098D8101" w14:textId="77777777" w:rsidR="00574300" w:rsidRDefault="00574300" w:rsidP="00B45BD2">
            <w:r>
              <w:rPr>
                <w:rFonts w:cs="Arial"/>
              </w:rPr>
              <w:t>If you are not certain speak to your blood bank scientist.</w:t>
            </w:r>
            <w:r>
              <w:t xml:space="preserve"> </w:t>
            </w:r>
          </w:p>
          <w:p w14:paraId="7842F52A" w14:textId="0054C33D" w:rsidR="00574300" w:rsidRDefault="009B2A76" w:rsidP="00B45BD2">
            <w:pPr>
              <w:rPr>
                <w:rFonts w:cs="Arial"/>
              </w:rPr>
            </w:pPr>
            <w:hyperlink r:id="rId26" w:history="1">
              <w:r w:rsidR="00574300" w:rsidRPr="00091F7B">
                <w:rPr>
                  <w:rStyle w:val="Hyperlink"/>
                  <w:rFonts w:eastAsia="MS Gothic"/>
                </w:rPr>
                <w:t>See https://transfusion.com.au/blood_products/components/modified_blood/phenotyped for a list of clinically significant antigens.</w:t>
              </w:r>
            </w:hyperlink>
            <w:r w:rsidR="00574300" w:rsidRPr="009B7F0C">
              <w:rPr>
                <w:rFonts w:cs="Arial"/>
              </w:rPr>
              <w:t xml:space="preserve"> </w:t>
            </w:r>
          </w:p>
          <w:p w14:paraId="56E6E84A" w14:textId="0EE8138E" w:rsidR="00574300" w:rsidRPr="00574300" w:rsidRDefault="00574300" w:rsidP="00B45BD2">
            <w:pPr>
              <w:rPr>
                <w:rFonts w:cs="Arial"/>
                <w:i/>
                <w:iCs/>
              </w:rPr>
            </w:pPr>
            <w:r w:rsidRPr="00574300">
              <w:rPr>
                <w:rFonts w:cs="Arial"/>
                <w:i/>
                <w:iCs/>
              </w:rPr>
              <w:t>This question does not refer to RhD phenotype or to CMV or irradiation or other special transfusion requirements.</w:t>
            </w:r>
          </w:p>
        </w:tc>
      </w:tr>
    </w:tbl>
    <w:p w14:paraId="78DF877D" w14:textId="77777777" w:rsidR="00FE0910" w:rsidRPr="007602F2" w:rsidRDefault="00FE0910" w:rsidP="00FE0910">
      <w:pPr>
        <w:rPr>
          <w:rFonts w:cs="Arial"/>
        </w:rPr>
      </w:pPr>
    </w:p>
    <w:tbl>
      <w:tblPr>
        <w:tblStyle w:val="TableGrid"/>
        <w:tblW w:w="0" w:type="auto"/>
        <w:tblCellMar>
          <w:bottom w:w="108" w:type="dxa"/>
        </w:tblCellMar>
        <w:tblLook w:val="0600" w:firstRow="0" w:lastRow="0" w:firstColumn="0" w:lastColumn="0" w:noHBand="1" w:noVBand="1"/>
      </w:tblPr>
      <w:tblGrid>
        <w:gridCol w:w="10194"/>
      </w:tblGrid>
      <w:tr w:rsidR="0055119B" w14:paraId="33B54D44" w14:textId="77777777" w:rsidTr="00EC40D5">
        <w:tc>
          <w:tcPr>
            <w:tcW w:w="10194" w:type="dxa"/>
          </w:tcPr>
          <w:p w14:paraId="0EC7EC50" w14:textId="59E7F186" w:rsidR="0055119B" w:rsidRPr="0098717A" w:rsidRDefault="0055119B" w:rsidP="0055119B">
            <w:pPr>
              <w:pStyle w:val="Accessibilitypara"/>
              <w:rPr>
                <w:sz w:val="22"/>
                <w:szCs w:val="22"/>
              </w:rPr>
            </w:pPr>
            <w:bookmarkStart w:id="2" w:name="_Hlk37240926"/>
            <w:r w:rsidRPr="0098717A">
              <w:rPr>
                <w:sz w:val="22"/>
                <w:szCs w:val="22"/>
              </w:rPr>
              <w:t xml:space="preserve">To receive this document in another format, phone </w:t>
            </w:r>
            <w:r w:rsidR="00BA20CB" w:rsidRPr="0098717A">
              <w:rPr>
                <w:color w:val="004C97"/>
                <w:sz w:val="22"/>
                <w:szCs w:val="22"/>
              </w:rPr>
              <w:t>03 9694 0102</w:t>
            </w:r>
            <w:r w:rsidRPr="0098717A">
              <w:rPr>
                <w:sz w:val="22"/>
                <w:szCs w:val="22"/>
              </w:rPr>
              <w:t xml:space="preserve">, using the National Relay Service 13 36 77 if required, or email </w:t>
            </w:r>
            <w:r w:rsidR="00BA20CB" w:rsidRPr="0098717A">
              <w:rPr>
                <w:color w:val="004C97"/>
                <w:sz w:val="22"/>
                <w:szCs w:val="22"/>
              </w:rPr>
              <w:t>bloodmatters@redcrossblood.org.au</w:t>
            </w:r>
            <w:r w:rsidRPr="0098717A">
              <w:rPr>
                <w:color w:val="004C97"/>
                <w:sz w:val="22"/>
                <w:szCs w:val="22"/>
              </w:rPr>
              <w:t xml:space="preserve">, </w:t>
            </w:r>
            <w:r w:rsidRPr="0098717A">
              <w:rPr>
                <w:sz w:val="22"/>
                <w:szCs w:val="22"/>
              </w:rPr>
              <w:t>&lt;</w:t>
            </w:r>
            <w:r w:rsidR="00BA20CB" w:rsidRPr="0098717A">
              <w:rPr>
                <w:color w:val="004C97"/>
                <w:sz w:val="22"/>
                <w:szCs w:val="22"/>
              </w:rPr>
              <w:t xml:space="preserve"> bloodmatters@redcrossblood.org.au</w:t>
            </w:r>
            <w:r w:rsidR="00BA20CB" w:rsidRPr="0098717A">
              <w:rPr>
                <w:sz w:val="22"/>
                <w:szCs w:val="22"/>
              </w:rPr>
              <w:t xml:space="preserve"> </w:t>
            </w:r>
            <w:r w:rsidRPr="0098717A">
              <w:rPr>
                <w:sz w:val="22"/>
                <w:szCs w:val="22"/>
              </w:rPr>
              <w:t>&gt;.</w:t>
            </w:r>
          </w:p>
          <w:p w14:paraId="26C171EF" w14:textId="77777777" w:rsidR="0055119B" w:rsidRPr="0055119B" w:rsidRDefault="0055119B" w:rsidP="00E33237">
            <w:pPr>
              <w:pStyle w:val="Imprint"/>
            </w:pPr>
            <w:r w:rsidRPr="0055119B">
              <w:t>Authorised and published by the Victorian Government, 1 Treasury Place, Melbourne.</w:t>
            </w:r>
          </w:p>
          <w:p w14:paraId="663CB27E" w14:textId="0F2A83BA"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BA20CB">
              <w:rPr>
                <w:color w:val="004C97"/>
              </w:rPr>
              <w:t>March 2024</w:t>
            </w:r>
            <w:r w:rsidRPr="0055119B">
              <w:t>.</w:t>
            </w:r>
          </w:p>
          <w:p w14:paraId="3A6603EE" w14:textId="2FB42327" w:rsidR="0055119B" w:rsidRPr="0055119B" w:rsidRDefault="0055119B" w:rsidP="00E33237">
            <w:pPr>
              <w:pStyle w:val="Imprint"/>
            </w:pPr>
            <w:r w:rsidRPr="009229BA">
              <w:rPr>
                <w:b/>
                <w:bCs/>
              </w:rPr>
              <w:t>ISBN</w:t>
            </w:r>
            <w:r w:rsidRPr="0055119B">
              <w:t xml:space="preserve"> </w:t>
            </w:r>
            <w:r w:rsidR="00AC37DE" w:rsidRPr="00AC37DE">
              <w:t xml:space="preserve">978-1-76131-557-2 </w:t>
            </w:r>
            <w:r w:rsidRPr="0055119B">
              <w:t xml:space="preserve">(online/PDF/Word) </w:t>
            </w:r>
          </w:p>
          <w:p w14:paraId="76B19A06" w14:textId="754EE46E" w:rsidR="0055119B" w:rsidRPr="0055119B" w:rsidRDefault="0055119B" w:rsidP="00E33237">
            <w:pPr>
              <w:pStyle w:val="Imprint"/>
            </w:pPr>
            <w:r w:rsidRPr="0055119B">
              <w:t xml:space="preserve">Available at </w:t>
            </w:r>
            <w:hyperlink r:id="rId27" w:history="1">
              <w:r w:rsidR="00BA20CB" w:rsidRPr="00BA20CB">
                <w:rPr>
                  <w:rStyle w:val="Hyperlink"/>
                </w:rPr>
                <w:t>Blood Matters audits | health.vic.gov.au</w:t>
              </w:r>
            </w:hyperlink>
            <w:r w:rsidR="00BA20CB" w:rsidRPr="00BA20CB">
              <w:rPr>
                <w:color w:val="004C97"/>
              </w:rPr>
              <w:t xml:space="preserve"> </w:t>
            </w:r>
            <w:r w:rsidRPr="0055119B">
              <w:t>&lt;</w:t>
            </w:r>
            <w:r w:rsidR="00BA20CB">
              <w:t xml:space="preserve"> </w:t>
            </w:r>
            <w:r w:rsidR="00BA20CB" w:rsidRPr="00BA20CB">
              <w:rPr>
                <w:color w:val="004C97"/>
              </w:rPr>
              <w:t xml:space="preserve">https://www.health.vic.gov.au/patient-care/blood-matters-audits </w:t>
            </w:r>
            <w:r w:rsidRPr="0055119B">
              <w:t>&gt;</w:t>
            </w:r>
          </w:p>
          <w:p w14:paraId="166ECCD9" w14:textId="6E9E57BA" w:rsidR="0055119B" w:rsidRDefault="0055119B" w:rsidP="00E33237">
            <w:pPr>
              <w:pStyle w:val="Imprint"/>
            </w:pPr>
          </w:p>
        </w:tc>
      </w:tr>
      <w:bookmarkEnd w:id="2"/>
    </w:tbl>
    <w:p w14:paraId="4D61F887" w14:textId="77777777" w:rsidR="00162CA9" w:rsidRDefault="00162CA9" w:rsidP="00162CA9">
      <w:pPr>
        <w:pStyle w:val="Body"/>
      </w:pPr>
    </w:p>
    <w:sectPr w:rsidR="00162CA9" w:rsidSect="00C51E92">
      <w:footerReference w:type="default" r:id="rId28"/>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FF2E2" w14:textId="77777777" w:rsidR="00C51E92" w:rsidRDefault="00C51E92">
      <w:r>
        <w:separator/>
      </w:r>
    </w:p>
  </w:endnote>
  <w:endnote w:type="continuationSeparator" w:id="0">
    <w:p w14:paraId="7B83C226" w14:textId="77777777" w:rsidR="00C51E92" w:rsidRDefault="00C51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AE121"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74F76988" wp14:editId="529869B0">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C1B5DE1" wp14:editId="00ED4B8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7B19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1B5DE1"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7B194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283E"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2A76EB6F" wp14:editId="2F32CB0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93CF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76EB6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5793CF3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96458"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4AA4B33C" wp14:editId="2B7CF082">
          <wp:simplePos x="0" y="0"/>
          <wp:positionH relativeFrom="page">
            <wp:align>left</wp:align>
          </wp:positionH>
          <wp:positionV relativeFrom="page">
            <wp:align>bottom</wp:align>
          </wp:positionV>
          <wp:extent cx="7560000" cy="1155600"/>
          <wp:effectExtent l="0" t="0" r="0" b="0"/>
          <wp:wrapNone/>
          <wp:docPr id="9" name="Picture 9"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73237601" wp14:editId="3272E8D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7FEC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23760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BB7FEC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4CB34" w14:textId="77777777" w:rsidR="00C51E92" w:rsidRDefault="00C51E92" w:rsidP="002862F1">
      <w:pPr>
        <w:spacing w:before="120"/>
      </w:pPr>
      <w:r>
        <w:separator/>
      </w:r>
    </w:p>
  </w:footnote>
  <w:footnote w:type="continuationSeparator" w:id="0">
    <w:p w14:paraId="231E47F0" w14:textId="77777777" w:rsidR="00C51E92" w:rsidRDefault="00C51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08C1"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6D1A" w14:textId="746F3A99" w:rsidR="00E261B3" w:rsidRPr="00BA20CB" w:rsidRDefault="00BA20CB" w:rsidP="0011701A">
    <w:pPr>
      <w:pStyle w:val="Header"/>
      <w:rPr>
        <w:bCs/>
      </w:rPr>
    </w:pPr>
    <w:r w:rsidRPr="00BA20CB">
      <w:rPr>
        <w:bCs/>
      </w:rPr>
      <w:t xml:space="preserve">The </w:t>
    </w:r>
    <w:r w:rsidR="005B1852">
      <w:rPr>
        <w:bCs/>
      </w:rPr>
      <w:t xml:space="preserve">indications for </w:t>
    </w:r>
    <w:r w:rsidRPr="00BA20CB">
      <w:rPr>
        <w:bCs/>
      </w:rPr>
      <w:t>use of O RhD negative red blood cells audit 2024</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785FFF"/>
    <w:multiLevelType w:val="hybridMultilevel"/>
    <w:tmpl w:val="4EB25196"/>
    <w:lvl w:ilvl="0" w:tplc="0480E3A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E00F1D"/>
    <w:multiLevelType w:val="hybridMultilevel"/>
    <w:tmpl w:val="01BCC7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C8815BD"/>
    <w:multiLevelType w:val="hybridMultilevel"/>
    <w:tmpl w:val="70C0DE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53804513">
    <w:abstractNumId w:val="10"/>
  </w:num>
  <w:num w:numId="2" w16cid:durableId="1332636216">
    <w:abstractNumId w:val="18"/>
  </w:num>
  <w:num w:numId="3" w16cid:durableId="18704153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1165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50738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66935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1063816">
    <w:abstractNumId w:val="23"/>
  </w:num>
  <w:num w:numId="8" w16cid:durableId="927428397">
    <w:abstractNumId w:val="17"/>
  </w:num>
  <w:num w:numId="9" w16cid:durableId="508910899">
    <w:abstractNumId w:val="22"/>
  </w:num>
  <w:num w:numId="10" w16cid:durableId="2021320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9528953">
    <w:abstractNumId w:val="25"/>
  </w:num>
  <w:num w:numId="12" w16cid:durableId="11989347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9850469">
    <w:abstractNumId w:val="19"/>
  </w:num>
  <w:num w:numId="14" w16cid:durableId="13673635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60723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90514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6781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5366535">
    <w:abstractNumId w:val="27"/>
  </w:num>
  <w:num w:numId="19" w16cid:durableId="8378868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0871789">
    <w:abstractNumId w:val="14"/>
  </w:num>
  <w:num w:numId="21" w16cid:durableId="1995521766">
    <w:abstractNumId w:val="12"/>
  </w:num>
  <w:num w:numId="22" w16cid:durableId="17320750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7593221">
    <w:abstractNumId w:val="15"/>
  </w:num>
  <w:num w:numId="24" w16cid:durableId="1019085178">
    <w:abstractNumId w:val="28"/>
  </w:num>
  <w:num w:numId="25" w16cid:durableId="1911423341">
    <w:abstractNumId w:val="26"/>
  </w:num>
  <w:num w:numId="26" w16cid:durableId="1666668909">
    <w:abstractNumId w:val="20"/>
  </w:num>
  <w:num w:numId="27" w16cid:durableId="1717198750">
    <w:abstractNumId w:val="11"/>
  </w:num>
  <w:num w:numId="28" w16cid:durableId="199441235">
    <w:abstractNumId w:val="29"/>
  </w:num>
  <w:num w:numId="29" w16cid:durableId="1603878157">
    <w:abstractNumId w:val="9"/>
  </w:num>
  <w:num w:numId="30" w16cid:durableId="630869380">
    <w:abstractNumId w:val="7"/>
  </w:num>
  <w:num w:numId="31" w16cid:durableId="1753818376">
    <w:abstractNumId w:val="6"/>
  </w:num>
  <w:num w:numId="32" w16cid:durableId="1793862356">
    <w:abstractNumId w:val="5"/>
  </w:num>
  <w:num w:numId="33" w16cid:durableId="485822151">
    <w:abstractNumId w:val="4"/>
  </w:num>
  <w:num w:numId="34" w16cid:durableId="628560187">
    <w:abstractNumId w:val="8"/>
  </w:num>
  <w:num w:numId="35" w16cid:durableId="934898582">
    <w:abstractNumId w:val="3"/>
  </w:num>
  <w:num w:numId="36" w16cid:durableId="347096616">
    <w:abstractNumId w:val="2"/>
  </w:num>
  <w:num w:numId="37" w16cid:durableId="2078697964">
    <w:abstractNumId w:val="1"/>
  </w:num>
  <w:num w:numId="38" w16cid:durableId="1892811547">
    <w:abstractNumId w:val="0"/>
  </w:num>
  <w:num w:numId="39" w16cid:durableId="18615790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5028765">
    <w:abstractNumId w:val="24"/>
  </w:num>
  <w:num w:numId="41" w16cid:durableId="2084059725">
    <w:abstractNumId w:val="21"/>
  </w:num>
  <w:num w:numId="42" w16cid:durableId="72491244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92"/>
    <w:rsid w:val="00000719"/>
    <w:rsid w:val="00003403"/>
    <w:rsid w:val="0000365E"/>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0711"/>
    <w:rsid w:val="000D1242"/>
    <w:rsid w:val="000E0970"/>
    <w:rsid w:val="000E1910"/>
    <w:rsid w:val="000E3CC7"/>
    <w:rsid w:val="000E6BD4"/>
    <w:rsid w:val="000E6D6D"/>
    <w:rsid w:val="000F1F1E"/>
    <w:rsid w:val="000F2259"/>
    <w:rsid w:val="000F2DDA"/>
    <w:rsid w:val="000F5213"/>
    <w:rsid w:val="00101001"/>
    <w:rsid w:val="001011E5"/>
    <w:rsid w:val="00103276"/>
    <w:rsid w:val="0010392D"/>
    <w:rsid w:val="0010447F"/>
    <w:rsid w:val="00104FE3"/>
    <w:rsid w:val="0010714F"/>
    <w:rsid w:val="001120C5"/>
    <w:rsid w:val="0011701A"/>
    <w:rsid w:val="00120BD3"/>
    <w:rsid w:val="00122FEA"/>
    <w:rsid w:val="001232BD"/>
    <w:rsid w:val="00124ED5"/>
    <w:rsid w:val="001276FA"/>
    <w:rsid w:val="00137ADA"/>
    <w:rsid w:val="0014255B"/>
    <w:rsid w:val="001447B3"/>
    <w:rsid w:val="00152073"/>
    <w:rsid w:val="00154E2D"/>
    <w:rsid w:val="00156598"/>
    <w:rsid w:val="00161939"/>
    <w:rsid w:val="00161AA0"/>
    <w:rsid w:val="00161D2E"/>
    <w:rsid w:val="00161F3E"/>
    <w:rsid w:val="00162093"/>
    <w:rsid w:val="00162CA9"/>
    <w:rsid w:val="0016498B"/>
    <w:rsid w:val="00165459"/>
    <w:rsid w:val="00165A57"/>
    <w:rsid w:val="001712C2"/>
    <w:rsid w:val="00172BAF"/>
    <w:rsid w:val="001771DD"/>
    <w:rsid w:val="00177995"/>
    <w:rsid w:val="00177A8C"/>
    <w:rsid w:val="00186B33"/>
    <w:rsid w:val="00192F9D"/>
    <w:rsid w:val="00193E04"/>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930"/>
    <w:rsid w:val="002763B3"/>
    <w:rsid w:val="002802E3"/>
    <w:rsid w:val="0028213D"/>
    <w:rsid w:val="002862F1"/>
    <w:rsid w:val="00290558"/>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36875"/>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6C99"/>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25DD"/>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4300"/>
    <w:rsid w:val="00576E84"/>
    <w:rsid w:val="00580394"/>
    <w:rsid w:val="005809CD"/>
    <w:rsid w:val="00582B8C"/>
    <w:rsid w:val="0058757E"/>
    <w:rsid w:val="00596A4B"/>
    <w:rsid w:val="00597507"/>
    <w:rsid w:val="005A479D"/>
    <w:rsid w:val="005B1852"/>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6FDF"/>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26F"/>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55D9"/>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6B4"/>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29B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31A"/>
    <w:rsid w:val="0096632D"/>
    <w:rsid w:val="009718C7"/>
    <w:rsid w:val="0097559F"/>
    <w:rsid w:val="0097761E"/>
    <w:rsid w:val="00982454"/>
    <w:rsid w:val="00982CF0"/>
    <w:rsid w:val="009853E1"/>
    <w:rsid w:val="00986E6B"/>
    <w:rsid w:val="0098717A"/>
    <w:rsid w:val="00990032"/>
    <w:rsid w:val="00990B19"/>
    <w:rsid w:val="0099153B"/>
    <w:rsid w:val="00991769"/>
    <w:rsid w:val="0099232C"/>
    <w:rsid w:val="00994386"/>
    <w:rsid w:val="009977F7"/>
    <w:rsid w:val="009A13D8"/>
    <w:rsid w:val="009A279E"/>
    <w:rsid w:val="009A3015"/>
    <w:rsid w:val="009A3490"/>
    <w:rsid w:val="009B0A6F"/>
    <w:rsid w:val="009B0A94"/>
    <w:rsid w:val="009B2A76"/>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33D"/>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63D4"/>
    <w:rsid w:val="00AB06E8"/>
    <w:rsid w:val="00AB1CD3"/>
    <w:rsid w:val="00AB352F"/>
    <w:rsid w:val="00AC274B"/>
    <w:rsid w:val="00AC37DE"/>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2A55"/>
    <w:rsid w:val="00B90729"/>
    <w:rsid w:val="00B907DA"/>
    <w:rsid w:val="00B94CD5"/>
    <w:rsid w:val="00B950BC"/>
    <w:rsid w:val="00B9714C"/>
    <w:rsid w:val="00BA20CB"/>
    <w:rsid w:val="00BA29AD"/>
    <w:rsid w:val="00BA33CF"/>
    <w:rsid w:val="00BA3F8D"/>
    <w:rsid w:val="00BB6711"/>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E92"/>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20C"/>
    <w:rsid w:val="00CC2BFD"/>
    <w:rsid w:val="00CD3476"/>
    <w:rsid w:val="00CD64DF"/>
    <w:rsid w:val="00CE225F"/>
    <w:rsid w:val="00CE2D27"/>
    <w:rsid w:val="00CF2F50"/>
    <w:rsid w:val="00CF60D8"/>
    <w:rsid w:val="00CF6198"/>
    <w:rsid w:val="00D02919"/>
    <w:rsid w:val="00D03F88"/>
    <w:rsid w:val="00D04C61"/>
    <w:rsid w:val="00D04CAD"/>
    <w:rsid w:val="00D05B8D"/>
    <w:rsid w:val="00D0626D"/>
    <w:rsid w:val="00D065A2"/>
    <w:rsid w:val="00D079AA"/>
    <w:rsid w:val="00D07F00"/>
    <w:rsid w:val="00D1130F"/>
    <w:rsid w:val="00D15CB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714CC"/>
    <w:rsid w:val="00D75EA7"/>
    <w:rsid w:val="00D81ADF"/>
    <w:rsid w:val="00D81F21"/>
    <w:rsid w:val="00D84BD2"/>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37F55"/>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72E"/>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6A35"/>
    <w:rsid w:val="00FD722A"/>
    <w:rsid w:val="00FE0910"/>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CE23B"/>
  <w15:docId w15:val="{B6CDA0FF-1DDA-44D2-9D0B-B5E04190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styleId="ListParagraph">
    <w:name w:val="List Paragraph"/>
    <w:basedOn w:val="Normal"/>
    <w:uiPriority w:val="72"/>
    <w:semiHidden/>
    <w:qFormat/>
    <w:rsid w:val="00CF6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ja.com.au/journal/2022/216/6/distribution-abo-rhd-blood-groups-australia-based-blood-donor-and-blood-sample" TargetMode="External"/><Relationship Id="rId26" Type="http://schemas.openxmlformats.org/officeDocument/2006/relationships/hyperlink" Target="file:///\\sfpsou03\bloodmatters$\PBM\2024\O%20neg%20audit\See%20https:\transfusion.com.au\blood_products\components\modified_blood\phenotyped%20for%20a%20list%20of%20clinically%20significant%20antigens." TargetMode="External"/><Relationship Id="rId3" Type="http://schemas.openxmlformats.org/officeDocument/2006/relationships/customXml" Target="../customXml/item3.xml"/><Relationship Id="rId21" Type="http://schemas.openxmlformats.org/officeDocument/2006/relationships/hyperlink" Target="https://www.lifeblood.com.au/health-professionals/clinical-practice/use-of-blood-components/use-of-group-o-rhd-negative-red-cell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ifeblood.com.au/health-professionals/clinical-practice/use-of-blood-components/use-of-group-o-rhd-negative-red-cells" TargetMode="External"/><Relationship Id="rId25" Type="http://schemas.openxmlformats.org/officeDocument/2006/relationships/hyperlink" Target="https://onlinelibrary.wiley.com/doi/full/10.1111/j.1537-2995.2009.02305.x" TargetMode="External"/><Relationship Id="rId2" Type="http://schemas.openxmlformats.org/officeDocument/2006/relationships/customXml" Target="../customXml/item2.xml"/><Relationship Id="rId16" Type="http://schemas.openxmlformats.org/officeDocument/2006/relationships/hyperlink" Target="https://www.lifeblood.com.au/health-professionals/clinical-practice/use-of-blood-components/use-of-group-o-rhd-negative-red-cells" TargetMode="External"/><Relationship Id="rId20" Type="http://schemas.openxmlformats.org/officeDocument/2006/relationships/hyperlink" Target="https://blood.gov.au/group-o-negative-red-blood-cell-manag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blood.gov.au/pbm-critical-bleeding"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blood.gov.au/system/files/documents/blood-measures-guide.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alth.vic.gov.au/patient-care/audit-and-data-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bloodmatters@redcrossblood.org.au" TargetMode="External"/><Relationship Id="rId27" Type="http://schemas.openxmlformats.org/officeDocument/2006/relationships/hyperlink" Target="https://www.health.vic.gov.au/patient-care/blood-matters-audit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4\Branding_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4</TotalTime>
  <Pages>7</Pages>
  <Words>2077</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14638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DH red factsheet</dc:title>
  <dc:subject/>
  <dc:creator>Linley Bielby</dc:creator>
  <cp:keywords/>
  <dc:description/>
  <cp:lastModifiedBy>Rae French</cp:lastModifiedBy>
  <cp:revision>3</cp:revision>
  <cp:lastPrinted>2020-03-30T03:28:00Z</cp:lastPrinted>
  <dcterms:created xsi:type="dcterms:W3CDTF">2024-04-09T06:03:00Z</dcterms:created>
  <dcterms:modified xsi:type="dcterms:W3CDTF">2024-04-09T06:06:00Z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