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6035E" w14:textId="638D029C" w:rsidR="00FE4081" w:rsidRPr="00FE4081" w:rsidRDefault="00F22DAD" w:rsidP="00FE4081">
      <w:pPr>
        <w:pStyle w:val="Body"/>
        <w:sectPr w:rsidR="00FE4081" w:rsidRPr="00FE4081" w:rsidSect="00422DC8">
          <w:footerReference w:type="even" r:id="rId11"/>
          <w:footerReference w:type="default" r:id="rId12"/>
          <w:footerReference w:type="first" r:id="rId13"/>
          <w:type w:val="continuous"/>
          <w:pgSz w:w="11906" w:h="16838" w:code="9"/>
          <w:pgMar w:top="3969" w:right="1304" w:bottom="1418" w:left="1304" w:header="680" w:footer="851" w:gutter="0"/>
          <w:cols w:space="340"/>
          <w:docGrid w:linePitch="360"/>
        </w:sectPr>
      </w:pPr>
      <w:r>
        <w:rPr>
          <w:noProof/>
        </w:rPr>
        <w:drawing>
          <wp:anchor distT="0" distB="0" distL="114300" distR="114300" simplePos="0" relativeHeight="251658240" behindDoc="0" locked="0" layoutInCell="1" allowOverlap="1" wp14:anchorId="33AA018D" wp14:editId="23B16935">
            <wp:simplePos x="0" y="0"/>
            <wp:positionH relativeFrom="column">
              <wp:posOffset>-828041</wp:posOffset>
            </wp:positionH>
            <wp:positionV relativeFrom="paragraph">
              <wp:posOffset>-2510790</wp:posOffset>
            </wp:positionV>
            <wp:extent cx="7662563" cy="10696575"/>
            <wp:effectExtent l="0" t="0" r="0" b="0"/>
            <wp:wrapNone/>
            <wp:docPr id="13" name="Picture 13" descr="Annual report on drinking water quality in Victoria 2022–23&#10;&#10;A risk-based preventative management approach to safeguard drinking water&#10;&#10;Picture of clean drinking water running from a tap to a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nual report on drinking water quality in Victoria 2022–23&#10;&#10;A risk-based preventative management approach to safeguard drinking water&#10;&#10;Picture of clean drinking water running from a tap to a glass"/>
                    <pic:cNvPicPr/>
                  </pic:nvPicPr>
                  <pic:blipFill>
                    <a:blip r:embed="rId14"/>
                    <a:stretch>
                      <a:fillRect/>
                    </a:stretch>
                  </pic:blipFill>
                  <pic:spPr>
                    <a:xfrm>
                      <a:off x="0" y="0"/>
                      <a:ext cx="7673273" cy="10711526"/>
                    </a:xfrm>
                    <a:prstGeom prst="rect">
                      <a:avLst/>
                    </a:prstGeom>
                  </pic:spPr>
                </pic:pic>
              </a:graphicData>
            </a:graphic>
            <wp14:sizeRelH relativeFrom="page">
              <wp14:pctWidth>0</wp14:pctWidth>
            </wp14:sizeRelH>
            <wp14:sizeRelV relativeFrom="page">
              <wp14:pctHeight>0</wp14:pctHeight>
            </wp14:sizeRelV>
          </wp:anchor>
        </w:drawing>
      </w:r>
    </w:p>
    <w:p w14:paraId="0EFC1261"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08AC0F68" w14:textId="77777777" w:rsidTr="00431F42">
        <w:trPr>
          <w:trHeight w:val="7371"/>
        </w:trPr>
        <w:tc>
          <w:tcPr>
            <w:tcW w:w="7598" w:type="dxa"/>
            <w:vAlign w:val="center"/>
          </w:tcPr>
          <w:p w14:paraId="1FE544B9" w14:textId="77777777" w:rsidR="00F010B1" w:rsidRDefault="00F010B1" w:rsidP="00F010B1">
            <w:pPr>
              <w:pStyle w:val="Documenttitle"/>
            </w:pPr>
            <w:r>
              <w:lastRenderedPageBreak/>
              <w:t xml:space="preserve">Annual report on </w:t>
            </w:r>
          </w:p>
          <w:p w14:paraId="4AC69CAA" w14:textId="77777777" w:rsidR="00F010B1" w:rsidRDefault="00F010B1" w:rsidP="00F010B1">
            <w:pPr>
              <w:pStyle w:val="Documenttitle"/>
            </w:pPr>
            <w:r>
              <w:t xml:space="preserve">drinking water quality </w:t>
            </w:r>
          </w:p>
          <w:p w14:paraId="398A3F67" w14:textId="407E5D1B" w:rsidR="00F010B1" w:rsidRDefault="00F010B1" w:rsidP="00F010B1">
            <w:pPr>
              <w:pStyle w:val="Documenttitle"/>
            </w:pPr>
            <w:r w:rsidRPr="00F010B1">
              <w:t>in Victoria 2022–23</w:t>
            </w:r>
            <w:r>
              <w:t xml:space="preserve"> </w:t>
            </w:r>
          </w:p>
          <w:p w14:paraId="27C7242E" w14:textId="77777777" w:rsidR="00F010B1" w:rsidRDefault="00F010B1" w:rsidP="00F010B1">
            <w:pPr>
              <w:pStyle w:val="CoversubtitlesmallHeadings"/>
              <w:keepLines w:val="0"/>
              <w:widowControl w:val="0"/>
              <w:suppressAutoHyphens/>
              <w:rPr>
                <w:color w:val="000000" w:themeColor="text1"/>
              </w:rPr>
            </w:pPr>
            <w:r>
              <w:rPr>
                <w:color w:val="000000" w:themeColor="text1"/>
              </w:rPr>
              <w:t>A</w:t>
            </w:r>
            <w:r w:rsidRPr="0014348B">
              <w:rPr>
                <w:color w:val="000000" w:themeColor="text1"/>
              </w:rPr>
              <w:t xml:space="preserve"> risk-based preventive management approach</w:t>
            </w:r>
            <w:r>
              <w:rPr>
                <w:color w:val="000000" w:themeColor="text1"/>
              </w:rPr>
              <w:t xml:space="preserve"> to safeguard drinking water </w:t>
            </w:r>
          </w:p>
          <w:p w14:paraId="4C7391C5" w14:textId="649AF573" w:rsidR="00431F42" w:rsidRDefault="00431F42" w:rsidP="00F010B1">
            <w:pPr>
              <w:pStyle w:val="Documentsubtitle"/>
            </w:pPr>
          </w:p>
        </w:tc>
      </w:tr>
      <w:tr w:rsidR="00431F42" w14:paraId="2EAB9E28" w14:textId="77777777" w:rsidTr="00431F42">
        <w:tc>
          <w:tcPr>
            <w:tcW w:w="7598" w:type="dxa"/>
          </w:tcPr>
          <w:p w14:paraId="4BD7BE48" w14:textId="77777777" w:rsidR="00431F42" w:rsidRDefault="00431F42" w:rsidP="00431F42">
            <w:pPr>
              <w:pStyle w:val="Body"/>
            </w:pPr>
          </w:p>
        </w:tc>
      </w:tr>
    </w:tbl>
    <w:p w14:paraId="08DF41BF" w14:textId="77777777" w:rsidR="000D2ABA" w:rsidRDefault="000D2ABA" w:rsidP="00431F42">
      <w:pPr>
        <w:pStyle w:val="Body"/>
      </w:pPr>
      <w:r>
        <w:br w:type="page"/>
      </w:r>
    </w:p>
    <w:p w14:paraId="77E9EE5C"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3F60BEC" w14:textId="77777777" w:rsidTr="00562507">
        <w:trPr>
          <w:cantSplit/>
          <w:trHeight w:val="7088"/>
        </w:trPr>
        <w:tc>
          <w:tcPr>
            <w:tcW w:w="9288" w:type="dxa"/>
          </w:tcPr>
          <w:p w14:paraId="7049A2C3" w14:textId="03F5B863" w:rsidR="009F2182" w:rsidRPr="00BA26F6" w:rsidRDefault="009F2182" w:rsidP="00BA26F6">
            <w:pPr>
              <w:pStyle w:val="Body"/>
              <w:rPr>
                <w:rFonts w:eastAsia="Times New Roman"/>
                <w:color w:val="87189D"/>
                <w:sz w:val="24"/>
                <w:szCs w:val="24"/>
              </w:rPr>
            </w:pPr>
          </w:p>
        </w:tc>
      </w:tr>
      <w:tr w:rsidR="009F2182" w14:paraId="4F228ACA" w14:textId="77777777" w:rsidTr="00562507">
        <w:trPr>
          <w:cantSplit/>
          <w:trHeight w:val="5103"/>
        </w:trPr>
        <w:tc>
          <w:tcPr>
            <w:tcW w:w="9288" w:type="dxa"/>
            <w:vAlign w:val="bottom"/>
          </w:tcPr>
          <w:p w14:paraId="21344AF5" w14:textId="3B49AAD7" w:rsidR="009F2182" w:rsidRPr="0055119B" w:rsidRDefault="009F2182" w:rsidP="009F2182">
            <w:pPr>
              <w:pStyle w:val="Accessibilitypara"/>
            </w:pPr>
            <w:r w:rsidRPr="0055119B">
              <w:t>To receive this document in another format</w:t>
            </w:r>
            <w:r>
              <w:t>,</w:t>
            </w:r>
            <w:r w:rsidRPr="0055119B">
              <w:t xml:space="preserve"> phone </w:t>
            </w:r>
            <w:r w:rsidR="001D0657" w:rsidRPr="001D0657">
              <w:t>1300 761 874</w:t>
            </w:r>
            <w:r w:rsidRPr="0055119B">
              <w:t xml:space="preserve">, using the National Relay Service 13 36 77 if required, or </w:t>
            </w:r>
            <w:hyperlink r:id="rId15" w:history="1">
              <w:r w:rsidRPr="00736F81">
                <w:rPr>
                  <w:rStyle w:val="Hyperlink"/>
                </w:rPr>
                <w:t>email</w:t>
              </w:r>
              <w:r w:rsidR="001D0657" w:rsidRPr="00736F81">
                <w:rPr>
                  <w:rStyle w:val="Hyperlink"/>
                </w:rPr>
                <w:t xml:space="preserve"> </w:t>
              </w:r>
              <w:r w:rsidR="00736F81" w:rsidRPr="00736F81">
                <w:rPr>
                  <w:rStyle w:val="Hyperlink"/>
                </w:rPr>
                <w:t>the Water Unit</w:t>
              </w:r>
            </w:hyperlink>
            <w:r w:rsidR="00736F81">
              <w:rPr>
                <w:color w:val="004C97"/>
              </w:rPr>
              <w:t xml:space="preserve"> </w:t>
            </w:r>
            <w:r w:rsidR="001D0657" w:rsidRPr="001D0657">
              <w:t>&lt;water@health.vic.gov.au&gt;</w:t>
            </w:r>
            <w:r w:rsidRPr="001D0657">
              <w:t>.</w:t>
            </w:r>
          </w:p>
          <w:p w14:paraId="6E2C53E5" w14:textId="77777777" w:rsidR="009F2182" w:rsidRPr="0055119B" w:rsidRDefault="009F2182" w:rsidP="009F2182">
            <w:pPr>
              <w:pStyle w:val="Imprint"/>
            </w:pPr>
            <w:r w:rsidRPr="0055119B">
              <w:t>Authorised and published by the Victorian Government, 1 Treasury Place, Melbourne.</w:t>
            </w:r>
          </w:p>
          <w:p w14:paraId="359B6F8E" w14:textId="38A6318D" w:rsidR="009F2182" w:rsidRPr="001D0657" w:rsidRDefault="009F2182" w:rsidP="009F2182">
            <w:pPr>
              <w:pStyle w:val="Imprint"/>
              <w:rPr>
                <w:color w:val="auto"/>
              </w:rPr>
            </w:pPr>
            <w:r w:rsidRPr="0055119B">
              <w:t xml:space="preserve">© State of Victoria, Australia, Department </w:t>
            </w:r>
            <w:r w:rsidRPr="001B058F">
              <w:t xml:space="preserve">of </w:t>
            </w:r>
            <w:r w:rsidR="00D76ECC">
              <w:t>Health</w:t>
            </w:r>
            <w:r w:rsidRPr="0055119B">
              <w:t xml:space="preserve">, </w:t>
            </w:r>
            <w:r w:rsidR="001D0657" w:rsidRPr="001D0657">
              <w:rPr>
                <w:color w:val="auto"/>
              </w:rPr>
              <w:t>February 2024</w:t>
            </w:r>
            <w:r w:rsidRPr="001D0657">
              <w:rPr>
                <w:color w:val="auto"/>
              </w:rPr>
              <w:t>.</w:t>
            </w:r>
          </w:p>
          <w:p w14:paraId="389DEF8A" w14:textId="0DC83047" w:rsidR="009F2182" w:rsidRPr="0055119B" w:rsidRDefault="009F2182" w:rsidP="009F2182">
            <w:pPr>
              <w:pStyle w:val="Imprint"/>
            </w:pPr>
            <w:bookmarkStart w:id="0" w:name="_Hlk62746129"/>
            <w:r w:rsidRPr="00D3425E">
              <w:t xml:space="preserve">ISSN </w:t>
            </w:r>
            <w:r w:rsidR="0003617B" w:rsidRPr="0003617B">
              <w:rPr>
                <w:color w:val="auto"/>
              </w:rPr>
              <w:t xml:space="preserve">2205-7641 </w:t>
            </w:r>
            <w:r w:rsidRPr="00D3425E">
              <w:t>(online)</w:t>
            </w:r>
          </w:p>
          <w:p w14:paraId="1DFB46D2" w14:textId="759ED0C4" w:rsidR="001D0657" w:rsidRDefault="009F2182" w:rsidP="001D0657">
            <w:pPr>
              <w:pStyle w:val="Imprint"/>
            </w:pPr>
            <w:r w:rsidRPr="0055119B">
              <w:t xml:space="preserve">Available </w:t>
            </w:r>
            <w:r w:rsidR="00736F81">
              <w:t xml:space="preserve">from the </w:t>
            </w:r>
            <w:hyperlink r:id="rId16" w:history="1">
              <w:r w:rsidR="00736F81" w:rsidRPr="00016730">
                <w:rPr>
                  <w:rStyle w:val="Hyperlink"/>
                </w:rPr>
                <w:t>Drinking water quality annual reports webpage</w:t>
              </w:r>
            </w:hyperlink>
            <w:r w:rsidRPr="0055119B">
              <w:t xml:space="preserve"> </w:t>
            </w:r>
            <w:bookmarkEnd w:id="0"/>
            <w:r w:rsidR="001D0657" w:rsidRPr="00DC6E1C">
              <w:rPr>
                <w:color w:val="auto"/>
              </w:rPr>
              <w:t>&lt;https://www.health.vic.gov.au/water/drinking-water-quality-annual-reports&gt;</w:t>
            </w:r>
            <w:r w:rsidR="00736F81">
              <w:rPr>
                <w:color w:val="auto"/>
              </w:rPr>
              <w:t>.</w:t>
            </w:r>
          </w:p>
          <w:p w14:paraId="4BD896EB" w14:textId="184DC1DA" w:rsidR="009F2182" w:rsidRDefault="009F2182" w:rsidP="009F2182">
            <w:pPr>
              <w:pStyle w:val="Body"/>
            </w:pPr>
          </w:p>
        </w:tc>
      </w:tr>
      <w:tr w:rsidR="0008204A" w14:paraId="78C174B8" w14:textId="77777777" w:rsidTr="0008204A">
        <w:trPr>
          <w:cantSplit/>
        </w:trPr>
        <w:tc>
          <w:tcPr>
            <w:tcW w:w="9288" w:type="dxa"/>
          </w:tcPr>
          <w:p w14:paraId="7B3343EA" w14:textId="77777777" w:rsidR="0008204A" w:rsidRPr="0055119B" w:rsidRDefault="0008204A" w:rsidP="0008204A">
            <w:pPr>
              <w:pStyle w:val="Body"/>
            </w:pPr>
          </w:p>
        </w:tc>
      </w:tr>
    </w:tbl>
    <w:p w14:paraId="30A7BBD8" w14:textId="47581700" w:rsidR="0008204A" w:rsidRDefault="0008204A" w:rsidP="0008204A">
      <w:pPr>
        <w:pStyle w:val="Body"/>
      </w:pPr>
      <w:r w:rsidRPr="0008204A">
        <w:br w:type="page"/>
      </w:r>
    </w:p>
    <w:p w14:paraId="2DDE10D5" w14:textId="77777777" w:rsidR="00AD784C" w:rsidRPr="00B57329" w:rsidRDefault="00AD784C" w:rsidP="002365B4">
      <w:pPr>
        <w:pStyle w:val="TOCheadingreport"/>
      </w:pPr>
      <w:r w:rsidRPr="00B57329">
        <w:lastRenderedPageBreak/>
        <w:t>Contents</w:t>
      </w:r>
    </w:p>
    <w:p w14:paraId="68A6079A" w14:textId="3711BA3C" w:rsidR="000E777A" w:rsidRDefault="008028BA">
      <w:pPr>
        <w:pStyle w:val="TOC1"/>
        <w:rPr>
          <w:rFonts w:asciiTheme="minorHAnsi" w:eastAsiaTheme="minorEastAsia" w:hAnsiTheme="minorHAnsi" w:cstheme="minorBidi"/>
          <w:b w:val="0"/>
          <w:color w:val="auto"/>
          <w:kern w:val="2"/>
          <w:sz w:val="22"/>
          <w:szCs w:val="22"/>
          <w:lang w:eastAsia="en-AU"/>
          <w14:ligatures w14:val="standardContextual"/>
        </w:rPr>
      </w:pPr>
      <w:r>
        <w:fldChar w:fldCharType="begin"/>
      </w:r>
      <w:r>
        <w:instrText xml:space="preserve"> TOC \o "1-3" \h \z \u </w:instrText>
      </w:r>
      <w:r>
        <w:fldChar w:fldCharType="separate"/>
      </w:r>
      <w:hyperlink w:anchor="_Toc160099327" w:history="1">
        <w:r w:rsidR="000E777A" w:rsidRPr="00D53895">
          <w:rPr>
            <w:rStyle w:val="Hyperlink"/>
          </w:rPr>
          <w:t>Secretary’s foreword</w:t>
        </w:r>
        <w:r w:rsidR="000E777A">
          <w:rPr>
            <w:webHidden/>
          </w:rPr>
          <w:tab/>
        </w:r>
        <w:r w:rsidR="000E777A">
          <w:rPr>
            <w:webHidden/>
          </w:rPr>
          <w:fldChar w:fldCharType="begin"/>
        </w:r>
        <w:r w:rsidR="000E777A">
          <w:rPr>
            <w:webHidden/>
          </w:rPr>
          <w:instrText xml:space="preserve"> PAGEREF _Toc160099327 \h </w:instrText>
        </w:r>
        <w:r w:rsidR="000E777A">
          <w:rPr>
            <w:webHidden/>
          </w:rPr>
        </w:r>
        <w:r w:rsidR="000E777A">
          <w:rPr>
            <w:webHidden/>
          </w:rPr>
          <w:fldChar w:fldCharType="separate"/>
        </w:r>
        <w:r w:rsidR="000E777A">
          <w:rPr>
            <w:webHidden/>
          </w:rPr>
          <w:t>8</w:t>
        </w:r>
        <w:r w:rsidR="000E777A">
          <w:rPr>
            <w:webHidden/>
          </w:rPr>
          <w:fldChar w:fldCharType="end"/>
        </w:r>
      </w:hyperlink>
    </w:p>
    <w:p w14:paraId="447E89DE" w14:textId="45FCD740"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28" w:history="1">
        <w:r w:rsidR="000E777A" w:rsidRPr="00D53895">
          <w:rPr>
            <w:rStyle w:val="Hyperlink"/>
          </w:rPr>
          <w:t>Acknowledgement of Aboriginal people living in Victoria</w:t>
        </w:r>
        <w:r w:rsidR="000E777A">
          <w:rPr>
            <w:webHidden/>
          </w:rPr>
          <w:tab/>
        </w:r>
        <w:r w:rsidR="000E777A">
          <w:rPr>
            <w:webHidden/>
          </w:rPr>
          <w:fldChar w:fldCharType="begin"/>
        </w:r>
        <w:r w:rsidR="000E777A">
          <w:rPr>
            <w:webHidden/>
          </w:rPr>
          <w:instrText xml:space="preserve"> PAGEREF _Toc160099328 \h </w:instrText>
        </w:r>
        <w:r w:rsidR="000E777A">
          <w:rPr>
            <w:webHidden/>
          </w:rPr>
        </w:r>
        <w:r w:rsidR="000E777A">
          <w:rPr>
            <w:webHidden/>
          </w:rPr>
          <w:fldChar w:fldCharType="separate"/>
        </w:r>
        <w:r w:rsidR="000E777A">
          <w:rPr>
            <w:webHidden/>
          </w:rPr>
          <w:t>9</w:t>
        </w:r>
        <w:r w:rsidR="000E777A">
          <w:rPr>
            <w:webHidden/>
          </w:rPr>
          <w:fldChar w:fldCharType="end"/>
        </w:r>
      </w:hyperlink>
    </w:p>
    <w:p w14:paraId="457BEB34" w14:textId="3988CCEB"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29" w:history="1">
        <w:r w:rsidR="000E777A" w:rsidRPr="00D53895">
          <w:rPr>
            <w:rStyle w:val="Hyperlink"/>
          </w:rPr>
          <w:t>Introduction</w:t>
        </w:r>
        <w:r w:rsidR="000E777A">
          <w:rPr>
            <w:webHidden/>
          </w:rPr>
          <w:tab/>
        </w:r>
        <w:r w:rsidR="000E777A">
          <w:rPr>
            <w:webHidden/>
          </w:rPr>
          <w:fldChar w:fldCharType="begin"/>
        </w:r>
        <w:r w:rsidR="000E777A">
          <w:rPr>
            <w:webHidden/>
          </w:rPr>
          <w:instrText xml:space="preserve"> PAGEREF _Toc160099329 \h </w:instrText>
        </w:r>
        <w:r w:rsidR="000E777A">
          <w:rPr>
            <w:webHidden/>
          </w:rPr>
        </w:r>
        <w:r w:rsidR="000E777A">
          <w:rPr>
            <w:webHidden/>
          </w:rPr>
          <w:fldChar w:fldCharType="separate"/>
        </w:r>
        <w:r w:rsidR="000E777A">
          <w:rPr>
            <w:webHidden/>
          </w:rPr>
          <w:t>10</w:t>
        </w:r>
        <w:r w:rsidR="000E777A">
          <w:rPr>
            <w:webHidden/>
          </w:rPr>
          <w:fldChar w:fldCharType="end"/>
        </w:r>
      </w:hyperlink>
    </w:p>
    <w:p w14:paraId="3DFB16C3" w14:textId="0C9A3025"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30" w:history="1">
        <w:r w:rsidR="000E777A" w:rsidRPr="00D53895">
          <w:rPr>
            <w:rStyle w:val="Hyperlink"/>
          </w:rPr>
          <w:t>Overview of performance in 2022–23</w:t>
        </w:r>
        <w:r w:rsidR="000E777A">
          <w:rPr>
            <w:webHidden/>
          </w:rPr>
          <w:tab/>
        </w:r>
        <w:r w:rsidR="000E777A">
          <w:rPr>
            <w:webHidden/>
          </w:rPr>
          <w:fldChar w:fldCharType="begin"/>
        </w:r>
        <w:r w:rsidR="000E777A">
          <w:rPr>
            <w:webHidden/>
          </w:rPr>
          <w:instrText xml:space="preserve"> PAGEREF _Toc160099330 \h </w:instrText>
        </w:r>
        <w:r w:rsidR="000E777A">
          <w:rPr>
            <w:webHidden/>
          </w:rPr>
        </w:r>
        <w:r w:rsidR="000E777A">
          <w:rPr>
            <w:webHidden/>
          </w:rPr>
          <w:fldChar w:fldCharType="separate"/>
        </w:r>
        <w:r w:rsidR="000E777A">
          <w:rPr>
            <w:webHidden/>
          </w:rPr>
          <w:t>11</w:t>
        </w:r>
        <w:r w:rsidR="000E777A">
          <w:rPr>
            <w:webHidden/>
          </w:rPr>
          <w:fldChar w:fldCharType="end"/>
        </w:r>
      </w:hyperlink>
    </w:p>
    <w:p w14:paraId="64A50DC1" w14:textId="5CB19C99"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31" w:history="1">
        <w:r w:rsidR="000E777A" w:rsidRPr="00D53895">
          <w:rPr>
            <w:rStyle w:val="Hyperlink"/>
          </w:rPr>
          <w:t>Victoria’s safe drinking water regulatory framework</w:t>
        </w:r>
        <w:r w:rsidR="000E777A">
          <w:rPr>
            <w:webHidden/>
          </w:rPr>
          <w:tab/>
        </w:r>
        <w:r w:rsidR="000E777A">
          <w:rPr>
            <w:webHidden/>
          </w:rPr>
          <w:fldChar w:fldCharType="begin"/>
        </w:r>
        <w:r w:rsidR="000E777A">
          <w:rPr>
            <w:webHidden/>
          </w:rPr>
          <w:instrText xml:space="preserve"> PAGEREF _Toc160099331 \h </w:instrText>
        </w:r>
        <w:r w:rsidR="000E777A">
          <w:rPr>
            <w:webHidden/>
          </w:rPr>
        </w:r>
        <w:r w:rsidR="000E777A">
          <w:rPr>
            <w:webHidden/>
          </w:rPr>
          <w:fldChar w:fldCharType="separate"/>
        </w:r>
        <w:r w:rsidR="000E777A">
          <w:rPr>
            <w:webHidden/>
          </w:rPr>
          <w:t>12</w:t>
        </w:r>
        <w:r w:rsidR="000E777A">
          <w:rPr>
            <w:webHidden/>
          </w:rPr>
          <w:fldChar w:fldCharType="end"/>
        </w:r>
      </w:hyperlink>
    </w:p>
    <w:p w14:paraId="2B0D99EE" w14:textId="704F7EB9"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2" w:history="1">
        <w:r w:rsidR="000E777A" w:rsidRPr="00D53895">
          <w:rPr>
            <w:rStyle w:val="Hyperlink"/>
          </w:rPr>
          <w:t>Minister for Health</w:t>
        </w:r>
        <w:r w:rsidR="000E777A">
          <w:rPr>
            <w:webHidden/>
          </w:rPr>
          <w:tab/>
        </w:r>
        <w:r w:rsidR="000E777A">
          <w:rPr>
            <w:webHidden/>
          </w:rPr>
          <w:fldChar w:fldCharType="begin"/>
        </w:r>
        <w:r w:rsidR="000E777A">
          <w:rPr>
            <w:webHidden/>
          </w:rPr>
          <w:instrText xml:space="preserve"> PAGEREF _Toc160099332 \h </w:instrText>
        </w:r>
        <w:r w:rsidR="000E777A">
          <w:rPr>
            <w:webHidden/>
          </w:rPr>
        </w:r>
        <w:r w:rsidR="000E777A">
          <w:rPr>
            <w:webHidden/>
          </w:rPr>
          <w:fldChar w:fldCharType="separate"/>
        </w:r>
        <w:r w:rsidR="000E777A">
          <w:rPr>
            <w:webHidden/>
          </w:rPr>
          <w:t>12</w:t>
        </w:r>
        <w:r w:rsidR="000E777A">
          <w:rPr>
            <w:webHidden/>
          </w:rPr>
          <w:fldChar w:fldCharType="end"/>
        </w:r>
      </w:hyperlink>
    </w:p>
    <w:p w14:paraId="43D6F9C1" w14:textId="12ED3C60"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3" w:history="1">
        <w:r w:rsidR="000E777A" w:rsidRPr="00D53895">
          <w:rPr>
            <w:rStyle w:val="Hyperlink"/>
          </w:rPr>
          <w:t>Department of Health</w:t>
        </w:r>
        <w:r w:rsidR="000E777A">
          <w:rPr>
            <w:webHidden/>
          </w:rPr>
          <w:tab/>
        </w:r>
        <w:r w:rsidR="000E777A">
          <w:rPr>
            <w:webHidden/>
          </w:rPr>
          <w:fldChar w:fldCharType="begin"/>
        </w:r>
        <w:r w:rsidR="000E777A">
          <w:rPr>
            <w:webHidden/>
          </w:rPr>
          <w:instrText xml:space="preserve"> PAGEREF _Toc160099333 \h </w:instrText>
        </w:r>
        <w:r w:rsidR="000E777A">
          <w:rPr>
            <w:webHidden/>
          </w:rPr>
        </w:r>
        <w:r w:rsidR="000E777A">
          <w:rPr>
            <w:webHidden/>
          </w:rPr>
          <w:fldChar w:fldCharType="separate"/>
        </w:r>
        <w:r w:rsidR="000E777A">
          <w:rPr>
            <w:webHidden/>
          </w:rPr>
          <w:t>12</w:t>
        </w:r>
        <w:r w:rsidR="000E777A">
          <w:rPr>
            <w:webHidden/>
          </w:rPr>
          <w:fldChar w:fldCharType="end"/>
        </w:r>
      </w:hyperlink>
    </w:p>
    <w:p w14:paraId="29384718" w14:textId="61CCE870"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4" w:history="1">
        <w:r w:rsidR="000E777A" w:rsidRPr="00D53895">
          <w:rPr>
            <w:rStyle w:val="Hyperlink"/>
          </w:rPr>
          <w:t>Water Unit</w:t>
        </w:r>
        <w:r w:rsidR="000E777A">
          <w:rPr>
            <w:webHidden/>
          </w:rPr>
          <w:tab/>
        </w:r>
        <w:r w:rsidR="000E777A">
          <w:rPr>
            <w:webHidden/>
          </w:rPr>
          <w:fldChar w:fldCharType="begin"/>
        </w:r>
        <w:r w:rsidR="000E777A">
          <w:rPr>
            <w:webHidden/>
          </w:rPr>
          <w:instrText xml:space="preserve"> PAGEREF _Toc160099334 \h </w:instrText>
        </w:r>
        <w:r w:rsidR="000E777A">
          <w:rPr>
            <w:webHidden/>
          </w:rPr>
        </w:r>
        <w:r w:rsidR="000E777A">
          <w:rPr>
            <w:webHidden/>
          </w:rPr>
          <w:fldChar w:fldCharType="separate"/>
        </w:r>
        <w:r w:rsidR="000E777A">
          <w:rPr>
            <w:webHidden/>
          </w:rPr>
          <w:t>13</w:t>
        </w:r>
        <w:r w:rsidR="000E777A">
          <w:rPr>
            <w:webHidden/>
          </w:rPr>
          <w:fldChar w:fldCharType="end"/>
        </w:r>
      </w:hyperlink>
    </w:p>
    <w:p w14:paraId="6F0C1F5C" w14:textId="4BCDC35D"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5" w:history="1">
        <w:r w:rsidR="000E777A" w:rsidRPr="00D53895">
          <w:rPr>
            <w:rStyle w:val="Hyperlink"/>
          </w:rPr>
          <w:t>Water agencies</w:t>
        </w:r>
        <w:r w:rsidR="000E777A">
          <w:rPr>
            <w:webHidden/>
          </w:rPr>
          <w:tab/>
        </w:r>
        <w:r w:rsidR="000E777A">
          <w:rPr>
            <w:webHidden/>
          </w:rPr>
          <w:fldChar w:fldCharType="begin"/>
        </w:r>
        <w:r w:rsidR="000E777A">
          <w:rPr>
            <w:webHidden/>
          </w:rPr>
          <w:instrText xml:space="preserve"> PAGEREF _Toc160099335 \h </w:instrText>
        </w:r>
        <w:r w:rsidR="000E777A">
          <w:rPr>
            <w:webHidden/>
          </w:rPr>
        </w:r>
        <w:r w:rsidR="000E777A">
          <w:rPr>
            <w:webHidden/>
          </w:rPr>
          <w:fldChar w:fldCharType="separate"/>
        </w:r>
        <w:r w:rsidR="000E777A">
          <w:rPr>
            <w:webHidden/>
          </w:rPr>
          <w:t>13</w:t>
        </w:r>
        <w:r w:rsidR="000E777A">
          <w:rPr>
            <w:webHidden/>
          </w:rPr>
          <w:fldChar w:fldCharType="end"/>
        </w:r>
      </w:hyperlink>
    </w:p>
    <w:p w14:paraId="3F1BFCBD" w14:textId="72DE22E1"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6" w:history="1">
        <w:r w:rsidR="000E777A" w:rsidRPr="00D53895">
          <w:rPr>
            <w:rStyle w:val="Hyperlink"/>
          </w:rPr>
          <w:t>Water storage managers</w:t>
        </w:r>
        <w:r w:rsidR="000E777A">
          <w:rPr>
            <w:webHidden/>
          </w:rPr>
          <w:tab/>
        </w:r>
        <w:r w:rsidR="000E777A">
          <w:rPr>
            <w:webHidden/>
          </w:rPr>
          <w:fldChar w:fldCharType="begin"/>
        </w:r>
        <w:r w:rsidR="000E777A">
          <w:rPr>
            <w:webHidden/>
          </w:rPr>
          <w:instrText xml:space="preserve"> PAGEREF _Toc160099336 \h </w:instrText>
        </w:r>
        <w:r w:rsidR="000E777A">
          <w:rPr>
            <w:webHidden/>
          </w:rPr>
        </w:r>
        <w:r w:rsidR="000E777A">
          <w:rPr>
            <w:webHidden/>
          </w:rPr>
          <w:fldChar w:fldCharType="separate"/>
        </w:r>
        <w:r w:rsidR="000E777A">
          <w:rPr>
            <w:webHidden/>
          </w:rPr>
          <w:t>14</w:t>
        </w:r>
        <w:r w:rsidR="000E777A">
          <w:rPr>
            <w:webHidden/>
          </w:rPr>
          <w:fldChar w:fldCharType="end"/>
        </w:r>
      </w:hyperlink>
    </w:p>
    <w:p w14:paraId="2FBBC34A" w14:textId="46CA9CE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7" w:history="1">
        <w:r w:rsidR="000E777A" w:rsidRPr="00D53895">
          <w:rPr>
            <w:rStyle w:val="Hyperlink"/>
          </w:rPr>
          <w:t>Water suppliers</w:t>
        </w:r>
        <w:r w:rsidR="000E777A">
          <w:rPr>
            <w:webHidden/>
          </w:rPr>
          <w:tab/>
        </w:r>
        <w:r w:rsidR="000E777A">
          <w:rPr>
            <w:webHidden/>
          </w:rPr>
          <w:fldChar w:fldCharType="begin"/>
        </w:r>
        <w:r w:rsidR="000E777A">
          <w:rPr>
            <w:webHidden/>
          </w:rPr>
          <w:instrText xml:space="preserve"> PAGEREF _Toc160099337 \h </w:instrText>
        </w:r>
        <w:r w:rsidR="000E777A">
          <w:rPr>
            <w:webHidden/>
          </w:rPr>
        </w:r>
        <w:r w:rsidR="000E777A">
          <w:rPr>
            <w:webHidden/>
          </w:rPr>
          <w:fldChar w:fldCharType="separate"/>
        </w:r>
        <w:r w:rsidR="000E777A">
          <w:rPr>
            <w:webHidden/>
          </w:rPr>
          <w:t>14</w:t>
        </w:r>
        <w:r w:rsidR="000E777A">
          <w:rPr>
            <w:webHidden/>
          </w:rPr>
          <w:fldChar w:fldCharType="end"/>
        </w:r>
      </w:hyperlink>
    </w:p>
    <w:p w14:paraId="513FC58C" w14:textId="47D18129"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38" w:history="1">
        <w:r w:rsidR="000E777A" w:rsidRPr="00D53895">
          <w:rPr>
            <w:rStyle w:val="Hyperlink"/>
          </w:rPr>
          <w:t>Better regulation</w:t>
        </w:r>
        <w:r w:rsidR="000E777A">
          <w:rPr>
            <w:webHidden/>
          </w:rPr>
          <w:tab/>
        </w:r>
        <w:r w:rsidR="000E777A">
          <w:rPr>
            <w:webHidden/>
          </w:rPr>
          <w:fldChar w:fldCharType="begin"/>
        </w:r>
        <w:r w:rsidR="000E777A">
          <w:rPr>
            <w:webHidden/>
          </w:rPr>
          <w:instrText xml:space="preserve"> PAGEREF _Toc160099338 \h </w:instrText>
        </w:r>
        <w:r w:rsidR="000E777A">
          <w:rPr>
            <w:webHidden/>
          </w:rPr>
        </w:r>
        <w:r w:rsidR="000E777A">
          <w:rPr>
            <w:webHidden/>
          </w:rPr>
          <w:fldChar w:fldCharType="separate"/>
        </w:r>
        <w:r w:rsidR="000E777A">
          <w:rPr>
            <w:webHidden/>
          </w:rPr>
          <w:t>16</w:t>
        </w:r>
        <w:r w:rsidR="000E777A">
          <w:rPr>
            <w:webHidden/>
          </w:rPr>
          <w:fldChar w:fldCharType="end"/>
        </w:r>
      </w:hyperlink>
    </w:p>
    <w:p w14:paraId="168A79A2" w14:textId="28EF0CD2"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39" w:history="1">
        <w:r w:rsidR="000E777A" w:rsidRPr="00D53895">
          <w:rPr>
            <w:rStyle w:val="Hyperlink"/>
          </w:rPr>
          <w:t>Ministerial statement of expectations</w:t>
        </w:r>
        <w:r w:rsidR="000E777A">
          <w:rPr>
            <w:webHidden/>
          </w:rPr>
          <w:tab/>
        </w:r>
        <w:r w:rsidR="000E777A">
          <w:rPr>
            <w:webHidden/>
          </w:rPr>
          <w:fldChar w:fldCharType="begin"/>
        </w:r>
        <w:r w:rsidR="000E777A">
          <w:rPr>
            <w:webHidden/>
          </w:rPr>
          <w:instrText xml:space="preserve"> PAGEREF _Toc160099339 \h </w:instrText>
        </w:r>
        <w:r w:rsidR="000E777A">
          <w:rPr>
            <w:webHidden/>
          </w:rPr>
        </w:r>
        <w:r w:rsidR="000E777A">
          <w:rPr>
            <w:webHidden/>
          </w:rPr>
          <w:fldChar w:fldCharType="separate"/>
        </w:r>
        <w:r w:rsidR="000E777A">
          <w:rPr>
            <w:webHidden/>
          </w:rPr>
          <w:t>16</w:t>
        </w:r>
        <w:r w:rsidR="000E777A">
          <w:rPr>
            <w:webHidden/>
          </w:rPr>
          <w:fldChar w:fldCharType="end"/>
        </w:r>
      </w:hyperlink>
    </w:p>
    <w:p w14:paraId="5968F34C" w14:textId="7590D75E"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0" w:history="1">
        <w:r w:rsidR="000E777A" w:rsidRPr="00D53895">
          <w:rPr>
            <w:rStyle w:val="Hyperlink"/>
          </w:rPr>
          <w:t>Continuous improvement</w:t>
        </w:r>
        <w:r w:rsidR="000E777A">
          <w:rPr>
            <w:webHidden/>
          </w:rPr>
          <w:tab/>
        </w:r>
        <w:r w:rsidR="000E777A">
          <w:rPr>
            <w:webHidden/>
          </w:rPr>
          <w:fldChar w:fldCharType="begin"/>
        </w:r>
        <w:r w:rsidR="000E777A">
          <w:rPr>
            <w:webHidden/>
          </w:rPr>
          <w:instrText xml:space="preserve"> PAGEREF _Toc160099340 \h </w:instrText>
        </w:r>
        <w:r w:rsidR="000E777A">
          <w:rPr>
            <w:webHidden/>
          </w:rPr>
        </w:r>
        <w:r w:rsidR="000E777A">
          <w:rPr>
            <w:webHidden/>
          </w:rPr>
          <w:fldChar w:fldCharType="separate"/>
        </w:r>
        <w:r w:rsidR="000E777A">
          <w:rPr>
            <w:webHidden/>
          </w:rPr>
          <w:t>16</w:t>
        </w:r>
        <w:r w:rsidR="000E777A">
          <w:rPr>
            <w:webHidden/>
          </w:rPr>
          <w:fldChar w:fldCharType="end"/>
        </w:r>
      </w:hyperlink>
    </w:p>
    <w:p w14:paraId="2A4A9456" w14:textId="0CC6FD31"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1" w:history="1">
        <w:r w:rsidR="000E777A" w:rsidRPr="00D53895">
          <w:rPr>
            <w:rStyle w:val="Hyperlink"/>
          </w:rPr>
          <w:t>Whole-of-government approach to drinking water regulation</w:t>
        </w:r>
        <w:r w:rsidR="000E777A">
          <w:rPr>
            <w:webHidden/>
          </w:rPr>
          <w:tab/>
        </w:r>
        <w:r w:rsidR="000E777A">
          <w:rPr>
            <w:webHidden/>
          </w:rPr>
          <w:fldChar w:fldCharType="begin"/>
        </w:r>
        <w:r w:rsidR="000E777A">
          <w:rPr>
            <w:webHidden/>
          </w:rPr>
          <w:instrText xml:space="preserve"> PAGEREF _Toc160099341 \h </w:instrText>
        </w:r>
        <w:r w:rsidR="000E777A">
          <w:rPr>
            <w:webHidden/>
          </w:rPr>
        </w:r>
        <w:r w:rsidR="000E777A">
          <w:rPr>
            <w:webHidden/>
          </w:rPr>
          <w:fldChar w:fldCharType="separate"/>
        </w:r>
        <w:r w:rsidR="000E777A">
          <w:rPr>
            <w:webHidden/>
          </w:rPr>
          <w:t>17</w:t>
        </w:r>
        <w:r w:rsidR="000E777A">
          <w:rPr>
            <w:webHidden/>
          </w:rPr>
          <w:fldChar w:fldCharType="end"/>
        </w:r>
      </w:hyperlink>
    </w:p>
    <w:p w14:paraId="0A296609" w14:textId="2EDFC13A"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42" w:history="1">
        <w:r w:rsidR="000E777A" w:rsidRPr="00D53895">
          <w:rPr>
            <w:rStyle w:val="Hyperlink"/>
          </w:rPr>
          <w:t>Safe drinking water administration levy</w:t>
        </w:r>
        <w:r w:rsidR="000E777A">
          <w:rPr>
            <w:webHidden/>
          </w:rPr>
          <w:tab/>
        </w:r>
        <w:r w:rsidR="000E777A">
          <w:rPr>
            <w:webHidden/>
          </w:rPr>
          <w:fldChar w:fldCharType="begin"/>
        </w:r>
        <w:r w:rsidR="000E777A">
          <w:rPr>
            <w:webHidden/>
          </w:rPr>
          <w:instrText xml:space="preserve"> PAGEREF _Toc160099342 \h </w:instrText>
        </w:r>
        <w:r w:rsidR="000E777A">
          <w:rPr>
            <w:webHidden/>
          </w:rPr>
        </w:r>
        <w:r w:rsidR="000E777A">
          <w:rPr>
            <w:webHidden/>
          </w:rPr>
          <w:fldChar w:fldCharType="separate"/>
        </w:r>
        <w:r w:rsidR="000E777A">
          <w:rPr>
            <w:webHidden/>
          </w:rPr>
          <w:t>19</w:t>
        </w:r>
        <w:r w:rsidR="000E777A">
          <w:rPr>
            <w:webHidden/>
          </w:rPr>
          <w:fldChar w:fldCharType="end"/>
        </w:r>
      </w:hyperlink>
    </w:p>
    <w:p w14:paraId="713C22FC" w14:textId="557FE6BA"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3" w:history="1">
        <w:r w:rsidR="000E777A" w:rsidRPr="00D53895">
          <w:rPr>
            <w:rStyle w:val="Hyperlink"/>
          </w:rPr>
          <w:t>Department expenditure associated with administering the Act</w:t>
        </w:r>
        <w:r w:rsidR="000E777A">
          <w:rPr>
            <w:webHidden/>
          </w:rPr>
          <w:tab/>
        </w:r>
        <w:r w:rsidR="000E777A">
          <w:rPr>
            <w:webHidden/>
          </w:rPr>
          <w:fldChar w:fldCharType="begin"/>
        </w:r>
        <w:r w:rsidR="000E777A">
          <w:rPr>
            <w:webHidden/>
          </w:rPr>
          <w:instrText xml:space="preserve"> PAGEREF _Toc160099343 \h </w:instrText>
        </w:r>
        <w:r w:rsidR="000E777A">
          <w:rPr>
            <w:webHidden/>
          </w:rPr>
        </w:r>
        <w:r w:rsidR="000E777A">
          <w:rPr>
            <w:webHidden/>
          </w:rPr>
          <w:fldChar w:fldCharType="separate"/>
        </w:r>
        <w:r w:rsidR="000E777A">
          <w:rPr>
            <w:webHidden/>
          </w:rPr>
          <w:t>19</w:t>
        </w:r>
        <w:r w:rsidR="000E777A">
          <w:rPr>
            <w:webHidden/>
          </w:rPr>
          <w:fldChar w:fldCharType="end"/>
        </w:r>
      </w:hyperlink>
    </w:p>
    <w:p w14:paraId="2B1714D6" w14:textId="5B1BD8DF"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4" w:history="1">
        <w:r w:rsidR="000E777A" w:rsidRPr="00D53895">
          <w:rPr>
            <w:rStyle w:val="Hyperlink"/>
          </w:rPr>
          <w:t>Salaries, allowances, salary-related on-costs and indirect costs</w:t>
        </w:r>
        <w:r w:rsidR="000E777A">
          <w:rPr>
            <w:webHidden/>
          </w:rPr>
          <w:tab/>
        </w:r>
        <w:r w:rsidR="000E777A">
          <w:rPr>
            <w:webHidden/>
          </w:rPr>
          <w:fldChar w:fldCharType="begin"/>
        </w:r>
        <w:r w:rsidR="000E777A">
          <w:rPr>
            <w:webHidden/>
          </w:rPr>
          <w:instrText xml:space="preserve"> PAGEREF _Toc160099344 \h </w:instrText>
        </w:r>
        <w:r w:rsidR="000E777A">
          <w:rPr>
            <w:webHidden/>
          </w:rPr>
        </w:r>
        <w:r w:rsidR="000E777A">
          <w:rPr>
            <w:webHidden/>
          </w:rPr>
          <w:fldChar w:fldCharType="separate"/>
        </w:r>
        <w:r w:rsidR="000E777A">
          <w:rPr>
            <w:webHidden/>
          </w:rPr>
          <w:t>19</w:t>
        </w:r>
        <w:r w:rsidR="000E777A">
          <w:rPr>
            <w:webHidden/>
          </w:rPr>
          <w:fldChar w:fldCharType="end"/>
        </w:r>
      </w:hyperlink>
    </w:p>
    <w:p w14:paraId="2F870FD0" w14:textId="496BC4D0"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5" w:history="1">
        <w:r w:rsidR="000E777A" w:rsidRPr="00D53895">
          <w:rPr>
            <w:rStyle w:val="Hyperlink"/>
          </w:rPr>
          <w:t>Operating costs</w:t>
        </w:r>
        <w:r w:rsidR="000E777A">
          <w:rPr>
            <w:webHidden/>
          </w:rPr>
          <w:tab/>
        </w:r>
        <w:r w:rsidR="000E777A">
          <w:rPr>
            <w:webHidden/>
          </w:rPr>
          <w:fldChar w:fldCharType="begin"/>
        </w:r>
        <w:r w:rsidR="000E777A">
          <w:rPr>
            <w:webHidden/>
          </w:rPr>
          <w:instrText xml:space="preserve"> PAGEREF _Toc160099345 \h </w:instrText>
        </w:r>
        <w:r w:rsidR="000E777A">
          <w:rPr>
            <w:webHidden/>
          </w:rPr>
        </w:r>
        <w:r w:rsidR="000E777A">
          <w:rPr>
            <w:webHidden/>
          </w:rPr>
          <w:fldChar w:fldCharType="separate"/>
        </w:r>
        <w:r w:rsidR="000E777A">
          <w:rPr>
            <w:webHidden/>
          </w:rPr>
          <w:t>20</w:t>
        </w:r>
        <w:r w:rsidR="000E777A">
          <w:rPr>
            <w:webHidden/>
          </w:rPr>
          <w:fldChar w:fldCharType="end"/>
        </w:r>
      </w:hyperlink>
    </w:p>
    <w:p w14:paraId="6B766FA2" w14:textId="509CF687"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6" w:history="1">
        <w:r w:rsidR="000E777A" w:rsidRPr="00D53895">
          <w:rPr>
            <w:rStyle w:val="Hyperlink"/>
          </w:rPr>
          <w:t>Communication and education costs</w:t>
        </w:r>
        <w:r w:rsidR="000E777A">
          <w:rPr>
            <w:webHidden/>
          </w:rPr>
          <w:tab/>
        </w:r>
        <w:r w:rsidR="000E777A">
          <w:rPr>
            <w:webHidden/>
          </w:rPr>
          <w:fldChar w:fldCharType="begin"/>
        </w:r>
        <w:r w:rsidR="000E777A">
          <w:rPr>
            <w:webHidden/>
          </w:rPr>
          <w:instrText xml:space="preserve"> PAGEREF _Toc160099346 \h </w:instrText>
        </w:r>
        <w:r w:rsidR="000E777A">
          <w:rPr>
            <w:webHidden/>
          </w:rPr>
        </w:r>
        <w:r w:rsidR="000E777A">
          <w:rPr>
            <w:webHidden/>
          </w:rPr>
          <w:fldChar w:fldCharType="separate"/>
        </w:r>
        <w:r w:rsidR="000E777A">
          <w:rPr>
            <w:webHidden/>
          </w:rPr>
          <w:t>20</w:t>
        </w:r>
        <w:r w:rsidR="000E777A">
          <w:rPr>
            <w:webHidden/>
          </w:rPr>
          <w:fldChar w:fldCharType="end"/>
        </w:r>
      </w:hyperlink>
    </w:p>
    <w:p w14:paraId="39A58839" w14:textId="53806713"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7" w:history="1">
        <w:r w:rsidR="000E777A" w:rsidRPr="00D53895">
          <w:rPr>
            <w:rStyle w:val="Hyperlink"/>
          </w:rPr>
          <w:t>Research and development costs</w:t>
        </w:r>
        <w:r w:rsidR="000E777A">
          <w:rPr>
            <w:webHidden/>
          </w:rPr>
          <w:tab/>
        </w:r>
        <w:r w:rsidR="000E777A">
          <w:rPr>
            <w:webHidden/>
          </w:rPr>
          <w:fldChar w:fldCharType="begin"/>
        </w:r>
        <w:r w:rsidR="000E777A">
          <w:rPr>
            <w:webHidden/>
          </w:rPr>
          <w:instrText xml:space="preserve"> PAGEREF _Toc160099347 \h </w:instrText>
        </w:r>
        <w:r w:rsidR="000E777A">
          <w:rPr>
            <w:webHidden/>
          </w:rPr>
        </w:r>
        <w:r w:rsidR="000E777A">
          <w:rPr>
            <w:webHidden/>
          </w:rPr>
          <w:fldChar w:fldCharType="separate"/>
        </w:r>
        <w:r w:rsidR="000E777A">
          <w:rPr>
            <w:webHidden/>
          </w:rPr>
          <w:t>20</w:t>
        </w:r>
        <w:r w:rsidR="000E777A">
          <w:rPr>
            <w:webHidden/>
          </w:rPr>
          <w:fldChar w:fldCharType="end"/>
        </w:r>
      </w:hyperlink>
    </w:p>
    <w:p w14:paraId="1E67BB9D" w14:textId="557047D7"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48" w:history="1">
        <w:r w:rsidR="000E777A" w:rsidRPr="00D53895">
          <w:rPr>
            <w:rStyle w:val="Hyperlink"/>
          </w:rPr>
          <w:t>Information technology costs</w:t>
        </w:r>
        <w:r w:rsidR="000E777A">
          <w:rPr>
            <w:webHidden/>
          </w:rPr>
          <w:tab/>
        </w:r>
        <w:r w:rsidR="000E777A">
          <w:rPr>
            <w:webHidden/>
          </w:rPr>
          <w:fldChar w:fldCharType="begin"/>
        </w:r>
        <w:r w:rsidR="000E777A">
          <w:rPr>
            <w:webHidden/>
          </w:rPr>
          <w:instrText xml:space="preserve"> PAGEREF _Toc160099348 \h </w:instrText>
        </w:r>
        <w:r w:rsidR="000E777A">
          <w:rPr>
            <w:webHidden/>
          </w:rPr>
        </w:r>
        <w:r w:rsidR="000E777A">
          <w:rPr>
            <w:webHidden/>
          </w:rPr>
          <w:fldChar w:fldCharType="separate"/>
        </w:r>
        <w:r w:rsidR="000E777A">
          <w:rPr>
            <w:webHidden/>
          </w:rPr>
          <w:t>23</w:t>
        </w:r>
        <w:r w:rsidR="000E777A">
          <w:rPr>
            <w:webHidden/>
          </w:rPr>
          <w:fldChar w:fldCharType="end"/>
        </w:r>
      </w:hyperlink>
    </w:p>
    <w:p w14:paraId="0C9545C3" w14:textId="5A2E6B11"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49" w:history="1">
        <w:r w:rsidR="000E777A" w:rsidRPr="00D53895">
          <w:rPr>
            <w:rStyle w:val="Hyperlink"/>
          </w:rPr>
          <w:t>Drinking water quality performance and regulatory requirements in 2022–23</w:t>
        </w:r>
        <w:r w:rsidR="000E777A">
          <w:rPr>
            <w:webHidden/>
          </w:rPr>
          <w:tab/>
        </w:r>
        <w:r w:rsidR="000E777A">
          <w:rPr>
            <w:webHidden/>
          </w:rPr>
          <w:fldChar w:fldCharType="begin"/>
        </w:r>
        <w:r w:rsidR="000E777A">
          <w:rPr>
            <w:webHidden/>
          </w:rPr>
          <w:instrText xml:space="preserve"> PAGEREF _Toc160099349 \h </w:instrText>
        </w:r>
        <w:r w:rsidR="000E777A">
          <w:rPr>
            <w:webHidden/>
          </w:rPr>
        </w:r>
        <w:r w:rsidR="000E777A">
          <w:rPr>
            <w:webHidden/>
          </w:rPr>
          <w:fldChar w:fldCharType="separate"/>
        </w:r>
        <w:r w:rsidR="000E777A">
          <w:rPr>
            <w:webHidden/>
          </w:rPr>
          <w:t>24</w:t>
        </w:r>
        <w:r w:rsidR="000E777A">
          <w:rPr>
            <w:webHidden/>
          </w:rPr>
          <w:fldChar w:fldCharType="end"/>
        </w:r>
      </w:hyperlink>
    </w:p>
    <w:p w14:paraId="55A20781" w14:textId="1068FEEB"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0" w:history="1">
        <w:r w:rsidR="000E777A" w:rsidRPr="00D53895">
          <w:rPr>
            <w:rStyle w:val="Hyperlink"/>
          </w:rPr>
          <w:t>Water sampling localities</w:t>
        </w:r>
        <w:r w:rsidR="000E777A">
          <w:rPr>
            <w:webHidden/>
          </w:rPr>
          <w:tab/>
        </w:r>
        <w:r w:rsidR="000E777A">
          <w:rPr>
            <w:webHidden/>
          </w:rPr>
          <w:fldChar w:fldCharType="begin"/>
        </w:r>
        <w:r w:rsidR="000E777A">
          <w:rPr>
            <w:webHidden/>
          </w:rPr>
          <w:instrText xml:space="preserve"> PAGEREF _Toc160099350 \h </w:instrText>
        </w:r>
        <w:r w:rsidR="000E777A">
          <w:rPr>
            <w:webHidden/>
          </w:rPr>
        </w:r>
        <w:r w:rsidR="000E777A">
          <w:rPr>
            <w:webHidden/>
          </w:rPr>
          <w:fldChar w:fldCharType="separate"/>
        </w:r>
        <w:r w:rsidR="000E777A">
          <w:rPr>
            <w:webHidden/>
          </w:rPr>
          <w:t>24</w:t>
        </w:r>
        <w:r w:rsidR="000E777A">
          <w:rPr>
            <w:webHidden/>
          </w:rPr>
          <w:fldChar w:fldCharType="end"/>
        </w:r>
      </w:hyperlink>
    </w:p>
    <w:p w14:paraId="4406CC82" w14:textId="5F61F4A9"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1" w:history="1">
        <w:r w:rsidR="000E777A" w:rsidRPr="00D53895">
          <w:rPr>
            <w:rStyle w:val="Hyperlink"/>
          </w:rPr>
          <w:t>Drinking water quality standards</w:t>
        </w:r>
        <w:r w:rsidR="000E777A">
          <w:rPr>
            <w:webHidden/>
          </w:rPr>
          <w:tab/>
        </w:r>
        <w:r w:rsidR="000E777A">
          <w:rPr>
            <w:webHidden/>
          </w:rPr>
          <w:fldChar w:fldCharType="begin"/>
        </w:r>
        <w:r w:rsidR="000E777A">
          <w:rPr>
            <w:webHidden/>
          </w:rPr>
          <w:instrText xml:space="preserve"> PAGEREF _Toc160099351 \h </w:instrText>
        </w:r>
        <w:r w:rsidR="000E777A">
          <w:rPr>
            <w:webHidden/>
          </w:rPr>
        </w:r>
        <w:r w:rsidR="000E777A">
          <w:rPr>
            <w:webHidden/>
          </w:rPr>
          <w:fldChar w:fldCharType="separate"/>
        </w:r>
        <w:r w:rsidR="000E777A">
          <w:rPr>
            <w:webHidden/>
          </w:rPr>
          <w:t>24</w:t>
        </w:r>
        <w:r w:rsidR="000E777A">
          <w:rPr>
            <w:webHidden/>
          </w:rPr>
          <w:fldChar w:fldCharType="end"/>
        </w:r>
      </w:hyperlink>
    </w:p>
    <w:p w14:paraId="53E07F9A" w14:textId="4C5E0A32"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2" w:history="1">
        <w:r w:rsidR="000E777A" w:rsidRPr="00D53895">
          <w:rPr>
            <w:rStyle w:val="Hyperlink"/>
          </w:rPr>
          <w:t>Section 22 reports of known or suspected contamination</w:t>
        </w:r>
        <w:r w:rsidR="000E777A">
          <w:rPr>
            <w:webHidden/>
          </w:rPr>
          <w:tab/>
        </w:r>
        <w:r w:rsidR="000E777A">
          <w:rPr>
            <w:webHidden/>
          </w:rPr>
          <w:fldChar w:fldCharType="begin"/>
        </w:r>
        <w:r w:rsidR="000E777A">
          <w:rPr>
            <w:webHidden/>
          </w:rPr>
          <w:instrText xml:space="preserve"> PAGEREF _Toc160099352 \h </w:instrText>
        </w:r>
        <w:r w:rsidR="000E777A">
          <w:rPr>
            <w:webHidden/>
          </w:rPr>
        </w:r>
        <w:r w:rsidR="000E777A">
          <w:rPr>
            <w:webHidden/>
          </w:rPr>
          <w:fldChar w:fldCharType="separate"/>
        </w:r>
        <w:r w:rsidR="000E777A">
          <w:rPr>
            <w:webHidden/>
          </w:rPr>
          <w:t>30</w:t>
        </w:r>
        <w:r w:rsidR="000E777A">
          <w:rPr>
            <w:webHidden/>
          </w:rPr>
          <w:fldChar w:fldCharType="end"/>
        </w:r>
      </w:hyperlink>
    </w:p>
    <w:p w14:paraId="668C11C2" w14:textId="327172ED"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3" w:history="1">
        <w:r w:rsidR="000E777A" w:rsidRPr="00D53895">
          <w:rPr>
            <w:rStyle w:val="Hyperlink"/>
          </w:rPr>
          <w:t>Drinking water quality complaints</w:t>
        </w:r>
        <w:r w:rsidR="000E777A">
          <w:rPr>
            <w:webHidden/>
          </w:rPr>
          <w:tab/>
        </w:r>
        <w:r w:rsidR="000E777A">
          <w:rPr>
            <w:webHidden/>
          </w:rPr>
          <w:fldChar w:fldCharType="begin"/>
        </w:r>
        <w:r w:rsidR="000E777A">
          <w:rPr>
            <w:webHidden/>
          </w:rPr>
          <w:instrText xml:space="preserve"> PAGEREF _Toc160099353 \h </w:instrText>
        </w:r>
        <w:r w:rsidR="000E777A">
          <w:rPr>
            <w:webHidden/>
          </w:rPr>
        </w:r>
        <w:r w:rsidR="000E777A">
          <w:rPr>
            <w:webHidden/>
          </w:rPr>
          <w:fldChar w:fldCharType="separate"/>
        </w:r>
        <w:r w:rsidR="000E777A">
          <w:rPr>
            <w:webHidden/>
          </w:rPr>
          <w:t>34</w:t>
        </w:r>
        <w:r w:rsidR="000E777A">
          <w:rPr>
            <w:webHidden/>
          </w:rPr>
          <w:fldChar w:fldCharType="end"/>
        </w:r>
      </w:hyperlink>
    </w:p>
    <w:p w14:paraId="26921F03" w14:textId="793AF293"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4" w:history="1">
        <w:r w:rsidR="000E777A" w:rsidRPr="00D53895">
          <w:rPr>
            <w:rStyle w:val="Hyperlink"/>
          </w:rPr>
          <w:t>Risk management plan audits</w:t>
        </w:r>
        <w:r w:rsidR="000E777A">
          <w:rPr>
            <w:webHidden/>
          </w:rPr>
          <w:tab/>
        </w:r>
        <w:r w:rsidR="000E777A">
          <w:rPr>
            <w:webHidden/>
          </w:rPr>
          <w:fldChar w:fldCharType="begin"/>
        </w:r>
        <w:r w:rsidR="000E777A">
          <w:rPr>
            <w:webHidden/>
          </w:rPr>
          <w:instrText xml:space="preserve"> PAGEREF _Toc160099354 \h </w:instrText>
        </w:r>
        <w:r w:rsidR="000E777A">
          <w:rPr>
            <w:webHidden/>
          </w:rPr>
        </w:r>
        <w:r w:rsidR="000E777A">
          <w:rPr>
            <w:webHidden/>
          </w:rPr>
          <w:fldChar w:fldCharType="separate"/>
        </w:r>
        <w:r w:rsidR="000E777A">
          <w:rPr>
            <w:webHidden/>
          </w:rPr>
          <w:t>34</w:t>
        </w:r>
        <w:r w:rsidR="000E777A">
          <w:rPr>
            <w:webHidden/>
          </w:rPr>
          <w:fldChar w:fldCharType="end"/>
        </w:r>
      </w:hyperlink>
    </w:p>
    <w:p w14:paraId="4EBC8045" w14:textId="2F2994AE"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5" w:history="1">
        <w:r w:rsidR="000E777A" w:rsidRPr="00D53895">
          <w:rPr>
            <w:rStyle w:val="Hyperlink"/>
          </w:rPr>
          <w:t>Regulated water declarations</w:t>
        </w:r>
        <w:r w:rsidR="000E777A">
          <w:rPr>
            <w:webHidden/>
          </w:rPr>
          <w:tab/>
        </w:r>
        <w:r w:rsidR="000E777A">
          <w:rPr>
            <w:webHidden/>
          </w:rPr>
          <w:fldChar w:fldCharType="begin"/>
        </w:r>
        <w:r w:rsidR="000E777A">
          <w:rPr>
            <w:webHidden/>
          </w:rPr>
          <w:instrText xml:space="preserve"> PAGEREF _Toc160099355 \h </w:instrText>
        </w:r>
        <w:r w:rsidR="000E777A">
          <w:rPr>
            <w:webHidden/>
          </w:rPr>
        </w:r>
        <w:r w:rsidR="000E777A">
          <w:rPr>
            <w:webHidden/>
          </w:rPr>
          <w:fldChar w:fldCharType="separate"/>
        </w:r>
        <w:r w:rsidR="000E777A">
          <w:rPr>
            <w:webHidden/>
          </w:rPr>
          <w:t>39</w:t>
        </w:r>
        <w:r w:rsidR="000E777A">
          <w:rPr>
            <w:webHidden/>
          </w:rPr>
          <w:fldChar w:fldCharType="end"/>
        </w:r>
      </w:hyperlink>
    </w:p>
    <w:p w14:paraId="3091AA2A" w14:textId="0D0957A5"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6" w:history="1">
        <w:r w:rsidR="000E777A" w:rsidRPr="00D53895">
          <w:rPr>
            <w:rStyle w:val="Hyperlink"/>
          </w:rPr>
          <w:t>Undertakings</w:t>
        </w:r>
        <w:r w:rsidR="000E777A">
          <w:rPr>
            <w:webHidden/>
          </w:rPr>
          <w:tab/>
        </w:r>
        <w:r w:rsidR="000E777A">
          <w:rPr>
            <w:webHidden/>
          </w:rPr>
          <w:fldChar w:fldCharType="begin"/>
        </w:r>
        <w:r w:rsidR="000E777A">
          <w:rPr>
            <w:webHidden/>
          </w:rPr>
          <w:instrText xml:space="preserve"> PAGEREF _Toc160099356 \h </w:instrText>
        </w:r>
        <w:r w:rsidR="000E777A">
          <w:rPr>
            <w:webHidden/>
          </w:rPr>
        </w:r>
        <w:r w:rsidR="000E777A">
          <w:rPr>
            <w:webHidden/>
          </w:rPr>
          <w:fldChar w:fldCharType="separate"/>
        </w:r>
        <w:r w:rsidR="000E777A">
          <w:rPr>
            <w:webHidden/>
          </w:rPr>
          <w:t>39</w:t>
        </w:r>
        <w:r w:rsidR="000E777A">
          <w:rPr>
            <w:webHidden/>
          </w:rPr>
          <w:fldChar w:fldCharType="end"/>
        </w:r>
      </w:hyperlink>
    </w:p>
    <w:p w14:paraId="5F39D197" w14:textId="51A8BBA7"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7" w:history="1">
        <w:r w:rsidR="000E777A" w:rsidRPr="00D53895">
          <w:rPr>
            <w:rStyle w:val="Hyperlink"/>
          </w:rPr>
          <w:t>Water agency annual reports</w:t>
        </w:r>
        <w:r w:rsidR="000E777A">
          <w:rPr>
            <w:webHidden/>
          </w:rPr>
          <w:tab/>
        </w:r>
        <w:r w:rsidR="000E777A">
          <w:rPr>
            <w:webHidden/>
          </w:rPr>
          <w:fldChar w:fldCharType="begin"/>
        </w:r>
        <w:r w:rsidR="000E777A">
          <w:rPr>
            <w:webHidden/>
          </w:rPr>
          <w:instrText xml:space="preserve"> PAGEREF _Toc160099357 \h </w:instrText>
        </w:r>
        <w:r w:rsidR="000E777A">
          <w:rPr>
            <w:webHidden/>
          </w:rPr>
        </w:r>
        <w:r w:rsidR="000E777A">
          <w:rPr>
            <w:webHidden/>
          </w:rPr>
          <w:fldChar w:fldCharType="separate"/>
        </w:r>
        <w:r w:rsidR="000E777A">
          <w:rPr>
            <w:webHidden/>
          </w:rPr>
          <w:t>39</w:t>
        </w:r>
        <w:r w:rsidR="000E777A">
          <w:rPr>
            <w:webHidden/>
          </w:rPr>
          <w:fldChar w:fldCharType="end"/>
        </w:r>
      </w:hyperlink>
    </w:p>
    <w:p w14:paraId="482A80DF" w14:textId="337539BB"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58" w:history="1">
        <w:r w:rsidR="000E777A" w:rsidRPr="00D53895">
          <w:rPr>
            <w:rStyle w:val="Hyperlink"/>
          </w:rPr>
          <w:t>Emergency preparedness and incident management</w:t>
        </w:r>
        <w:r w:rsidR="000E777A">
          <w:rPr>
            <w:webHidden/>
          </w:rPr>
          <w:tab/>
        </w:r>
        <w:r w:rsidR="000E777A">
          <w:rPr>
            <w:webHidden/>
          </w:rPr>
          <w:fldChar w:fldCharType="begin"/>
        </w:r>
        <w:r w:rsidR="000E777A">
          <w:rPr>
            <w:webHidden/>
          </w:rPr>
          <w:instrText xml:space="preserve"> PAGEREF _Toc160099358 \h </w:instrText>
        </w:r>
        <w:r w:rsidR="000E777A">
          <w:rPr>
            <w:webHidden/>
          </w:rPr>
        </w:r>
        <w:r w:rsidR="000E777A">
          <w:rPr>
            <w:webHidden/>
          </w:rPr>
          <w:fldChar w:fldCharType="separate"/>
        </w:r>
        <w:r w:rsidR="000E777A">
          <w:rPr>
            <w:webHidden/>
          </w:rPr>
          <w:t>41</w:t>
        </w:r>
        <w:r w:rsidR="000E777A">
          <w:rPr>
            <w:webHidden/>
          </w:rPr>
          <w:fldChar w:fldCharType="end"/>
        </w:r>
      </w:hyperlink>
    </w:p>
    <w:p w14:paraId="219EBDE2" w14:textId="67008231"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59" w:history="1">
        <w:r w:rsidR="000E777A" w:rsidRPr="00D53895">
          <w:rPr>
            <w:rStyle w:val="Hyperlink"/>
          </w:rPr>
          <w:t>Boil water advisory incidents</w:t>
        </w:r>
        <w:r w:rsidR="000E777A">
          <w:rPr>
            <w:webHidden/>
          </w:rPr>
          <w:tab/>
        </w:r>
        <w:r w:rsidR="000E777A">
          <w:rPr>
            <w:webHidden/>
          </w:rPr>
          <w:fldChar w:fldCharType="begin"/>
        </w:r>
        <w:r w:rsidR="000E777A">
          <w:rPr>
            <w:webHidden/>
          </w:rPr>
          <w:instrText xml:space="preserve"> PAGEREF _Toc160099359 \h </w:instrText>
        </w:r>
        <w:r w:rsidR="000E777A">
          <w:rPr>
            <w:webHidden/>
          </w:rPr>
        </w:r>
        <w:r w:rsidR="000E777A">
          <w:rPr>
            <w:webHidden/>
          </w:rPr>
          <w:fldChar w:fldCharType="separate"/>
        </w:r>
        <w:r w:rsidR="000E777A">
          <w:rPr>
            <w:webHidden/>
          </w:rPr>
          <w:t>42</w:t>
        </w:r>
        <w:r w:rsidR="000E777A">
          <w:rPr>
            <w:webHidden/>
          </w:rPr>
          <w:fldChar w:fldCharType="end"/>
        </w:r>
      </w:hyperlink>
    </w:p>
    <w:p w14:paraId="61E75CE5" w14:textId="7B871F32"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0" w:history="1">
        <w:r w:rsidR="000E777A" w:rsidRPr="00D53895">
          <w:rPr>
            <w:rStyle w:val="Hyperlink"/>
            <w:noProof/>
          </w:rPr>
          <w:t>Boil water advisory due to a dead mouse in Waubra treated water storage tank – Central Highlands Water</w:t>
        </w:r>
        <w:r w:rsidR="000E777A">
          <w:rPr>
            <w:noProof/>
            <w:webHidden/>
          </w:rPr>
          <w:tab/>
        </w:r>
        <w:r w:rsidR="000E777A">
          <w:rPr>
            <w:noProof/>
            <w:webHidden/>
          </w:rPr>
          <w:fldChar w:fldCharType="begin"/>
        </w:r>
        <w:r w:rsidR="000E777A">
          <w:rPr>
            <w:noProof/>
            <w:webHidden/>
          </w:rPr>
          <w:instrText xml:space="preserve"> PAGEREF _Toc160099360 \h </w:instrText>
        </w:r>
        <w:r w:rsidR="000E777A">
          <w:rPr>
            <w:noProof/>
            <w:webHidden/>
          </w:rPr>
        </w:r>
        <w:r w:rsidR="000E777A">
          <w:rPr>
            <w:noProof/>
            <w:webHidden/>
          </w:rPr>
          <w:fldChar w:fldCharType="separate"/>
        </w:r>
        <w:r w:rsidR="000E777A">
          <w:rPr>
            <w:noProof/>
            <w:webHidden/>
          </w:rPr>
          <w:t>42</w:t>
        </w:r>
        <w:r w:rsidR="000E777A">
          <w:rPr>
            <w:noProof/>
            <w:webHidden/>
          </w:rPr>
          <w:fldChar w:fldCharType="end"/>
        </w:r>
      </w:hyperlink>
    </w:p>
    <w:p w14:paraId="03E39636" w14:textId="0733488A"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1" w:history="1">
        <w:r w:rsidR="000E777A" w:rsidRPr="00D53895">
          <w:rPr>
            <w:rStyle w:val="Hyperlink"/>
            <w:noProof/>
          </w:rPr>
          <w:t>Boil water advisory for Heathcote due to a water main break – Coliban Water</w:t>
        </w:r>
        <w:r w:rsidR="000E777A">
          <w:rPr>
            <w:noProof/>
            <w:webHidden/>
          </w:rPr>
          <w:tab/>
        </w:r>
        <w:r w:rsidR="000E777A">
          <w:rPr>
            <w:noProof/>
            <w:webHidden/>
          </w:rPr>
          <w:fldChar w:fldCharType="begin"/>
        </w:r>
        <w:r w:rsidR="000E777A">
          <w:rPr>
            <w:noProof/>
            <w:webHidden/>
          </w:rPr>
          <w:instrText xml:space="preserve"> PAGEREF _Toc160099361 \h </w:instrText>
        </w:r>
        <w:r w:rsidR="000E777A">
          <w:rPr>
            <w:noProof/>
            <w:webHidden/>
          </w:rPr>
        </w:r>
        <w:r w:rsidR="000E777A">
          <w:rPr>
            <w:noProof/>
            <w:webHidden/>
          </w:rPr>
          <w:fldChar w:fldCharType="separate"/>
        </w:r>
        <w:r w:rsidR="000E777A">
          <w:rPr>
            <w:noProof/>
            <w:webHidden/>
          </w:rPr>
          <w:t>43</w:t>
        </w:r>
        <w:r w:rsidR="000E777A">
          <w:rPr>
            <w:noProof/>
            <w:webHidden/>
          </w:rPr>
          <w:fldChar w:fldCharType="end"/>
        </w:r>
      </w:hyperlink>
    </w:p>
    <w:p w14:paraId="4D064100" w14:textId="39353656"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2" w:history="1">
        <w:r w:rsidR="000E777A" w:rsidRPr="00D53895">
          <w:rPr>
            <w:rStyle w:val="Hyperlink"/>
            <w:noProof/>
          </w:rPr>
          <w:t>Boil water advisory at Echuca due to ingress into clear water storage – Coliban Water</w:t>
        </w:r>
        <w:r w:rsidR="000E777A">
          <w:rPr>
            <w:noProof/>
            <w:webHidden/>
          </w:rPr>
          <w:tab/>
        </w:r>
        <w:r w:rsidR="000E777A">
          <w:rPr>
            <w:noProof/>
            <w:webHidden/>
          </w:rPr>
          <w:fldChar w:fldCharType="begin"/>
        </w:r>
        <w:r w:rsidR="000E777A">
          <w:rPr>
            <w:noProof/>
            <w:webHidden/>
          </w:rPr>
          <w:instrText xml:space="preserve"> PAGEREF _Toc160099362 \h </w:instrText>
        </w:r>
        <w:r w:rsidR="000E777A">
          <w:rPr>
            <w:noProof/>
            <w:webHidden/>
          </w:rPr>
        </w:r>
        <w:r w:rsidR="000E777A">
          <w:rPr>
            <w:noProof/>
            <w:webHidden/>
          </w:rPr>
          <w:fldChar w:fldCharType="separate"/>
        </w:r>
        <w:r w:rsidR="000E777A">
          <w:rPr>
            <w:noProof/>
            <w:webHidden/>
          </w:rPr>
          <w:t>44</w:t>
        </w:r>
        <w:r w:rsidR="000E777A">
          <w:rPr>
            <w:noProof/>
            <w:webHidden/>
          </w:rPr>
          <w:fldChar w:fldCharType="end"/>
        </w:r>
      </w:hyperlink>
    </w:p>
    <w:p w14:paraId="03F87D5D" w14:textId="088E1E2A"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3" w:history="1">
        <w:r w:rsidR="000E777A" w:rsidRPr="00D53895">
          <w:rPr>
            <w:rStyle w:val="Hyperlink"/>
            <w:rFonts w:eastAsiaTheme="minorHAnsi"/>
            <w:noProof/>
          </w:rPr>
          <w:t>Boil water advisory as a result of a depressurisation event in the Merino locality – Wannon Water</w:t>
        </w:r>
        <w:r w:rsidR="000E777A">
          <w:rPr>
            <w:noProof/>
            <w:webHidden/>
          </w:rPr>
          <w:tab/>
        </w:r>
        <w:r w:rsidR="000E777A">
          <w:rPr>
            <w:noProof/>
            <w:webHidden/>
          </w:rPr>
          <w:fldChar w:fldCharType="begin"/>
        </w:r>
        <w:r w:rsidR="000E777A">
          <w:rPr>
            <w:noProof/>
            <w:webHidden/>
          </w:rPr>
          <w:instrText xml:space="preserve"> PAGEREF _Toc160099363 \h </w:instrText>
        </w:r>
        <w:r w:rsidR="000E777A">
          <w:rPr>
            <w:noProof/>
            <w:webHidden/>
          </w:rPr>
        </w:r>
        <w:r w:rsidR="000E777A">
          <w:rPr>
            <w:noProof/>
            <w:webHidden/>
          </w:rPr>
          <w:fldChar w:fldCharType="separate"/>
        </w:r>
        <w:r w:rsidR="000E777A">
          <w:rPr>
            <w:noProof/>
            <w:webHidden/>
          </w:rPr>
          <w:t>44</w:t>
        </w:r>
        <w:r w:rsidR="000E777A">
          <w:rPr>
            <w:noProof/>
            <w:webHidden/>
          </w:rPr>
          <w:fldChar w:fldCharType="end"/>
        </w:r>
      </w:hyperlink>
    </w:p>
    <w:p w14:paraId="6EEDFC86" w14:textId="30C8936B"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4" w:history="1">
        <w:r w:rsidR="000E777A" w:rsidRPr="00D53895">
          <w:rPr>
            <w:rStyle w:val="Hyperlink"/>
            <w:noProof/>
          </w:rPr>
          <w:t>Boil water advisory at Cohuna from compromised water treatment process – Coliban Water</w:t>
        </w:r>
        <w:r w:rsidR="000E777A">
          <w:rPr>
            <w:noProof/>
            <w:webHidden/>
          </w:rPr>
          <w:tab/>
        </w:r>
        <w:r w:rsidR="000E777A">
          <w:rPr>
            <w:noProof/>
            <w:webHidden/>
          </w:rPr>
          <w:fldChar w:fldCharType="begin"/>
        </w:r>
        <w:r w:rsidR="000E777A">
          <w:rPr>
            <w:noProof/>
            <w:webHidden/>
          </w:rPr>
          <w:instrText xml:space="preserve"> PAGEREF _Toc160099364 \h </w:instrText>
        </w:r>
        <w:r w:rsidR="000E777A">
          <w:rPr>
            <w:noProof/>
            <w:webHidden/>
          </w:rPr>
        </w:r>
        <w:r w:rsidR="000E777A">
          <w:rPr>
            <w:noProof/>
            <w:webHidden/>
          </w:rPr>
          <w:fldChar w:fldCharType="separate"/>
        </w:r>
        <w:r w:rsidR="000E777A">
          <w:rPr>
            <w:noProof/>
            <w:webHidden/>
          </w:rPr>
          <w:t>45</w:t>
        </w:r>
        <w:r w:rsidR="000E777A">
          <w:rPr>
            <w:noProof/>
            <w:webHidden/>
          </w:rPr>
          <w:fldChar w:fldCharType="end"/>
        </w:r>
      </w:hyperlink>
    </w:p>
    <w:p w14:paraId="3AFD932C" w14:textId="5D1AA468"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5" w:history="1">
        <w:r w:rsidR="000E777A" w:rsidRPr="00D53895">
          <w:rPr>
            <w:rStyle w:val="Hyperlink"/>
            <w:rFonts w:eastAsiaTheme="minorHAnsi"/>
            <w:noProof/>
          </w:rPr>
          <w:t>Boil water advisory at Harrietville due to loss of water pressure – North East Water</w:t>
        </w:r>
        <w:r w:rsidR="000E777A">
          <w:rPr>
            <w:noProof/>
            <w:webHidden/>
          </w:rPr>
          <w:tab/>
        </w:r>
        <w:r w:rsidR="000E777A">
          <w:rPr>
            <w:noProof/>
            <w:webHidden/>
          </w:rPr>
          <w:fldChar w:fldCharType="begin"/>
        </w:r>
        <w:r w:rsidR="000E777A">
          <w:rPr>
            <w:noProof/>
            <w:webHidden/>
          </w:rPr>
          <w:instrText xml:space="preserve"> PAGEREF _Toc160099365 \h </w:instrText>
        </w:r>
        <w:r w:rsidR="000E777A">
          <w:rPr>
            <w:noProof/>
            <w:webHidden/>
          </w:rPr>
        </w:r>
        <w:r w:rsidR="000E777A">
          <w:rPr>
            <w:noProof/>
            <w:webHidden/>
          </w:rPr>
          <w:fldChar w:fldCharType="separate"/>
        </w:r>
        <w:r w:rsidR="000E777A">
          <w:rPr>
            <w:noProof/>
            <w:webHidden/>
          </w:rPr>
          <w:t>46</w:t>
        </w:r>
        <w:r w:rsidR="000E777A">
          <w:rPr>
            <w:noProof/>
            <w:webHidden/>
          </w:rPr>
          <w:fldChar w:fldCharType="end"/>
        </w:r>
      </w:hyperlink>
    </w:p>
    <w:p w14:paraId="2D03C771" w14:textId="24327AE1"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6" w:history="1">
        <w:r w:rsidR="000E777A" w:rsidRPr="00D53895">
          <w:rPr>
            <w:rStyle w:val="Hyperlink"/>
            <w:noProof/>
          </w:rPr>
          <w:t xml:space="preserve">Boil water advisory at Gunbower resulting from </w:t>
        </w:r>
        <w:r w:rsidR="000E777A" w:rsidRPr="00D53895">
          <w:rPr>
            <w:rStyle w:val="Hyperlink"/>
            <w:i/>
            <w:iCs/>
            <w:noProof/>
          </w:rPr>
          <w:t>E. coli</w:t>
        </w:r>
        <w:r w:rsidR="000E777A" w:rsidRPr="00D53895">
          <w:rPr>
            <w:rStyle w:val="Hyperlink"/>
            <w:noProof/>
          </w:rPr>
          <w:t xml:space="preserve"> detections – Coliban Water</w:t>
        </w:r>
        <w:r w:rsidR="000E777A">
          <w:rPr>
            <w:noProof/>
            <w:webHidden/>
          </w:rPr>
          <w:tab/>
        </w:r>
        <w:r w:rsidR="000E777A">
          <w:rPr>
            <w:noProof/>
            <w:webHidden/>
          </w:rPr>
          <w:fldChar w:fldCharType="begin"/>
        </w:r>
        <w:r w:rsidR="000E777A">
          <w:rPr>
            <w:noProof/>
            <w:webHidden/>
          </w:rPr>
          <w:instrText xml:space="preserve"> PAGEREF _Toc160099366 \h </w:instrText>
        </w:r>
        <w:r w:rsidR="000E777A">
          <w:rPr>
            <w:noProof/>
            <w:webHidden/>
          </w:rPr>
        </w:r>
        <w:r w:rsidR="000E777A">
          <w:rPr>
            <w:noProof/>
            <w:webHidden/>
          </w:rPr>
          <w:fldChar w:fldCharType="separate"/>
        </w:r>
        <w:r w:rsidR="000E777A">
          <w:rPr>
            <w:noProof/>
            <w:webHidden/>
          </w:rPr>
          <w:t>46</w:t>
        </w:r>
        <w:r w:rsidR="000E777A">
          <w:rPr>
            <w:noProof/>
            <w:webHidden/>
          </w:rPr>
          <w:fldChar w:fldCharType="end"/>
        </w:r>
      </w:hyperlink>
    </w:p>
    <w:p w14:paraId="05070655" w14:textId="141852CC"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7" w:history="1">
        <w:r w:rsidR="000E777A" w:rsidRPr="00D53895">
          <w:rPr>
            <w:rStyle w:val="Hyperlink"/>
            <w:noProof/>
          </w:rPr>
          <w:t>Boil water advisory at Kyneton and Malmsbury due to a mains break – Coliban Water</w:t>
        </w:r>
        <w:r w:rsidR="000E777A">
          <w:rPr>
            <w:noProof/>
            <w:webHidden/>
          </w:rPr>
          <w:tab/>
        </w:r>
        <w:r w:rsidR="000E777A">
          <w:rPr>
            <w:noProof/>
            <w:webHidden/>
          </w:rPr>
          <w:fldChar w:fldCharType="begin"/>
        </w:r>
        <w:r w:rsidR="000E777A">
          <w:rPr>
            <w:noProof/>
            <w:webHidden/>
          </w:rPr>
          <w:instrText xml:space="preserve"> PAGEREF _Toc160099367 \h </w:instrText>
        </w:r>
        <w:r w:rsidR="000E777A">
          <w:rPr>
            <w:noProof/>
            <w:webHidden/>
          </w:rPr>
        </w:r>
        <w:r w:rsidR="000E777A">
          <w:rPr>
            <w:noProof/>
            <w:webHidden/>
          </w:rPr>
          <w:fldChar w:fldCharType="separate"/>
        </w:r>
        <w:r w:rsidR="000E777A">
          <w:rPr>
            <w:noProof/>
            <w:webHidden/>
          </w:rPr>
          <w:t>47</w:t>
        </w:r>
        <w:r w:rsidR="000E777A">
          <w:rPr>
            <w:noProof/>
            <w:webHidden/>
          </w:rPr>
          <w:fldChar w:fldCharType="end"/>
        </w:r>
      </w:hyperlink>
    </w:p>
    <w:p w14:paraId="798A9AE8" w14:textId="03A6704A"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68" w:history="1">
        <w:r w:rsidR="000E777A" w:rsidRPr="00D53895">
          <w:rPr>
            <w:rStyle w:val="Hyperlink"/>
          </w:rPr>
          <w:t>Do not drink advisory incidents</w:t>
        </w:r>
        <w:r w:rsidR="000E777A">
          <w:rPr>
            <w:webHidden/>
          </w:rPr>
          <w:tab/>
        </w:r>
        <w:r w:rsidR="000E777A">
          <w:rPr>
            <w:webHidden/>
          </w:rPr>
          <w:fldChar w:fldCharType="begin"/>
        </w:r>
        <w:r w:rsidR="000E777A">
          <w:rPr>
            <w:webHidden/>
          </w:rPr>
          <w:instrText xml:space="preserve"> PAGEREF _Toc160099368 \h </w:instrText>
        </w:r>
        <w:r w:rsidR="000E777A">
          <w:rPr>
            <w:webHidden/>
          </w:rPr>
        </w:r>
        <w:r w:rsidR="000E777A">
          <w:rPr>
            <w:webHidden/>
          </w:rPr>
          <w:fldChar w:fldCharType="separate"/>
        </w:r>
        <w:r w:rsidR="000E777A">
          <w:rPr>
            <w:webHidden/>
          </w:rPr>
          <w:t>48</w:t>
        </w:r>
        <w:r w:rsidR="000E777A">
          <w:rPr>
            <w:webHidden/>
          </w:rPr>
          <w:fldChar w:fldCharType="end"/>
        </w:r>
      </w:hyperlink>
    </w:p>
    <w:p w14:paraId="5565A0AE" w14:textId="5047A131"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69" w:history="1">
        <w:r w:rsidR="000E777A" w:rsidRPr="00D53895">
          <w:rPr>
            <w:rStyle w:val="Hyperlink"/>
            <w:noProof/>
          </w:rPr>
          <w:t>Taste and odour complaints resulting in a do not drink advisory at Templestowe – Yarra Valley Water</w:t>
        </w:r>
        <w:r w:rsidR="000E777A">
          <w:rPr>
            <w:noProof/>
            <w:webHidden/>
          </w:rPr>
          <w:tab/>
        </w:r>
        <w:r w:rsidR="000E777A">
          <w:rPr>
            <w:noProof/>
            <w:webHidden/>
          </w:rPr>
          <w:fldChar w:fldCharType="begin"/>
        </w:r>
        <w:r w:rsidR="000E777A">
          <w:rPr>
            <w:noProof/>
            <w:webHidden/>
          </w:rPr>
          <w:instrText xml:space="preserve"> PAGEREF _Toc160099369 \h </w:instrText>
        </w:r>
        <w:r w:rsidR="000E777A">
          <w:rPr>
            <w:noProof/>
            <w:webHidden/>
          </w:rPr>
        </w:r>
        <w:r w:rsidR="000E777A">
          <w:rPr>
            <w:noProof/>
            <w:webHidden/>
          </w:rPr>
          <w:fldChar w:fldCharType="separate"/>
        </w:r>
        <w:r w:rsidR="000E777A">
          <w:rPr>
            <w:noProof/>
            <w:webHidden/>
          </w:rPr>
          <w:t>48</w:t>
        </w:r>
        <w:r w:rsidR="000E777A">
          <w:rPr>
            <w:noProof/>
            <w:webHidden/>
          </w:rPr>
          <w:fldChar w:fldCharType="end"/>
        </w:r>
      </w:hyperlink>
    </w:p>
    <w:p w14:paraId="36D20A5A" w14:textId="6B5148FA"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70" w:history="1">
        <w:r w:rsidR="000E777A" w:rsidRPr="00D53895">
          <w:rPr>
            <w:rStyle w:val="Hyperlink"/>
            <w:rFonts w:eastAsia="Calibri Light"/>
            <w:noProof/>
          </w:rPr>
          <w:t>Water quality incident resulting in a do not drink advisory in the Mirimbah Locality – Alpine Resorts Victoria: Mt Buller and Mt Stirling Alpine Resort</w:t>
        </w:r>
        <w:r w:rsidR="000E777A">
          <w:rPr>
            <w:noProof/>
            <w:webHidden/>
          </w:rPr>
          <w:tab/>
        </w:r>
        <w:r w:rsidR="000E777A">
          <w:rPr>
            <w:noProof/>
            <w:webHidden/>
          </w:rPr>
          <w:fldChar w:fldCharType="begin"/>
        </w:r>
        <w:r w:rsidR="000E777A">
          <w:rPr>
            <w:noProof/>
            <w:webHidden/>
          </w:rPr>
          <w:instrText xml:space="preserve"> PAGEREF _Toc160099370 \h </w:instrText>
        </w:r>
        <w:r w:rsidR="000E777A">
          <w:rPr>
            <w:noProof/>
            <w:webHidden/>
          </w:rPr>
        </w:r>
        <w:r w:rsidR="000E777A">
          <w:rPr>
            <w:noProof/>
            <w:webHidden/>
          </w:rPr>
          <w:fldChar w:fldCharType="separate"/>
        </w:r>
        <w:r w:rsidR="000E777A">
          <w:rPr>
            <w:noProof/>
            <w:webHidden/>
          </w:rPr>
          <w:t>49</w:t>
        </w:r>
        <w:r w:rsidR="000E777A">
          <w:rPr>
            <w:noProof/>
            <w:webHidden/>
          </w:rPr>
          <w:fldChar w:fldCharType="end"/>
        </w:r>
      </w:hyperlink>
    </w:p>
    <w:p w14:paraId="32E4020D" w14:textId="41567A02"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71" w:history="1">
        <w:r w:rsidR="000E777A" w:rsidRPr="00D53895">
          <w:rPr>
            <w:rStyle w:val="Hyperlink"/>
          </w:rPr>
          <w:t>Do not use advisory incident</w:t>
        </w:r>
        <w:r w:rsidR="000E777A">
          <w:rPr>
            <w:webHidden/>
          </w:rPr>
          <w:tab/>
        </w:r>
        <w:r w:rsidR="000E777A">
          <w:rPr>
            <w:webHidden/>
          </w:rPr>
          <w:fldChar w:fldCharType="begin"/>
        </w:r>
        <w:r w:rsidR="000E777A">
          <w:rPr>
            <w:webHidden/>
          </w:rPr>
          <w:instrText xml:space="preserve"> PAGEREF _Toc160099371 \h </w:instrText>
        </w:r>
        <w:r w:rsidR="000E777A">
          <w:rPr>
            <w:webHidden/>
          </w:rPr>
        </w:r>
        <w:r w:rsidR="000E777A">
          <w:rPr>
            <w:webHidden/>
          </w:rPr>
          <w:fldChar w:fldCharType="separate"/>
        </w:r>
        <w:r w:rsidR="000E777A">
          <w:rPr>
            <w:webHidden/>
          </w:rPr>
          <w:t>50</w:t>
        </w:r>
        <w:r w:rsidR="000E777A">
          <w:rPr>
            <w:webHidden/>
          </w:rPr>
          <w:fldChar w:fldCharType="end"/>
        </w:r>
      </w:hyperlink>
    </w:p>
    <w:p w14:paraId="702F8104" w14:textId="1284644A"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72" w:history="1">
        <w:r w:rsidR="000E777A" w:rsidRPr="00D53895">
          <w:rPr>
            <w:rStyle w:val="Hyperlink"/>
            <w:noProof/>
          </w:rPr>
          <w:t>Do not use advisory from chemical contamination in the Moonee Ponds locality – Greater Western Water</w:t>
        </w:r>
        <w:r w:rsidR="000E777A">
          <w:rPr>
            <w:noProof/>
            <w:webHidden/>
          </w:rPr>
          <w:tab/>
        </w:r>
        <w:r w:rsidR="000E777A">
          <w:rPr>
            <w:noProof/>
            <w:webHidden/>
          </w:rPr>
          <w:fldChar w:fldCharType="begin"/>
        </w:r>
        <w:r w:rsidR="000E777A">
          <w:rPr>
            <w:noProof/>
            <w:webHidden/>
          </w:rPr>
          <w:instrText xml:space="preserve"> PAGEREF _Toc160099372 \h </w:instrText>
        </w:r>
        <w:r w:rsidR="000E777A">
          <w:rPr>
            <w:noProof/>
            <w:webHidden/>
          </w:rPr>
        </w:r>
        <w:r w:rsidR="000E777A">
          <w:rPr>
            <w:noProof/>
            <w:webHidden/>
          </w:rPr>
          <w:fldChar w:fldCharType="separate"/>
        </w:r>
        <w:r w:rsidR="000E777A">
          <w:rPr>
            <w:noProof/>
            <w:webHidden/>
          </w:rPr>
          <w:t>50</w:t>
        </w:r>
        <w:r w:rsidR="000E777A">
          <w:rPr>
            <w:noProof/>
            <w:webHidden/>
          </w:rPr>
          <w:fldChar w:fldCharType="end"/>
        </w:r>
      </w:hyperlink>
    </w:p>
    <w:p w14:paraId="69755D8D" w14:textId="5A24D4F4"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73" w:history="1">
        <w:r w:rsidR="000E777A" w:rsidRPr="00D53895">
          <w:rPr>
            <w:rStyle w:val="Hyperlink"/>
          </w:rPr>
          <w:t>Other incidents</w:t>
        </w:r>
        <w:r w:rsidR="000E777A">
          <w:rPr>
            <w:webHidden/>
          </w:rPr>
          <w:tab/>
        </w:r>
        <w:r w:rsidR="000E777A">
          <w:rPr>
            <w:webHidden/>
          </w:rPr>
          <w:fldChar w:fldCharType="begin"/>
        </w:r>
        <w:r w:rsidR="000E777A">
          <w:rPr>
            <w:webHidden/>
          </w:rPr>
          <w:instrText xml:space="preserve"> PAGEREF _Toc160099373 \h </w:instrText>
        </w:r>
        <w:r w:rsidR="000E777A">
          <w:rPr>
            <w:webHidden/>
          </w:rPr>
        </w:r>
        <w:r w:rsidR="000E777A">
          <w:rPr>
            <w:webHidden/>
          </w:rPr>
          <w:fldChar w:fldCharType="separate"/>
        </w:r>
        <w:r w:rsidR="000E777A">
          <w:rPr>
            <w:webHidden/>
          </w:rPr>
          <w:t>50</w:t>
        </w:r>
        <w:r w:rsidR="000E777A">
          <w:rPr>
            <w:webHidden/>
          </w:rPr>
          <w:fldChar w:fldCharType="end"/>
        </w:r>
      </w:hyperlink>
    </w:p>
    <w:p w14:paraId="5692E807" w14:textId="7AE64A11"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74" w:history="1">
        <w:r w:rsidR="000E777A" w:rsidRPr="00D53895">
          <w:rPr>
            <w:rStyle w:val="Hyperlink"/>
            <w:rFonts w:eastAsiaTheme="minorHAnsi"/>
            <w:noProof/>
          </w:rPr>
          <w:t>Water quality incident within Camperdown clear water storage – Wannon Water</w:t>
        </w:r>
        <w:r w:rsidR="000E777A">
          <w:rPr>
            <w:noProof/>
            <w:webHidden/>
          </w:rPr>
          <w:tab/>
        </w:r>
        <w:r w:rsidR="000E777A">
          <w:rPr>
            <w:noProof/>
            <w:webHidden/>
          </w:rPr>
          <w:fldChar w:fldCharType="begin"/>
        </w:r>
        <w:r w:rsidR="000E777A">
          <w:rPr>
            <w:noProof/>
            <w:webHidden/>
          </w:rPr>
          <w:instrText xml:space="preserve"> PAGEREF _Toc160099374 \h </w:instrText>
        </w:r>
        <w:r w:rsidR="000E777A">
          <w:rPr>
            <w:noProof/>
            <w:webHidden/>
          </w:rPr>
        </w:r>
        <w:r w:rsidR="000E777A">
          <w:rPr>
            <w:noProof/>
            <w:webHidden/>
          </w:rPr>
          <w:fldChar w:fldCharType="separate"/>
        </w:r>
        <w:r w:rsidR="000E777A">
          <w:rPr>
            <w:noProof/>
            <w:webHidden/>
          </w:rPr>
          <w:t>51</w:t>
        </w:r>
        <w:r w:rsidR="000E777A">
          <w:rPr>
            <w:noProof/>
            <w:webHidden/>
          </w:rPr>
          <w:fldChar w:fldCharType="end"/>
        </w:r>
      </w:hyperlink>
    </w:p>
    <w:p w14:paraId="5CDC2D68" w14:textId="10F92CFC" w:rsidR="000E777A"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0099375" w:history="1">
        <w:r w:rsidR="000E777A" w:rsidRPr="00D53895">
          <w:rPr>
            <w:rStyle w:val="Hyperlink"/>
            <w:noProof/>
          </w:rPr>
          <w:t>Dead lizard in Chiltern clear water storage – North East Water</w:t>
        </w:r>
        <w:r w:rsidR="000E777A">
          <w:rPr>
            <w:noProof/>
            <w:webHidden/>
          </w:rPr>
          <w:tab/>
        </w:r>
        <w:r w:rsidR="000E777A">
          <w:rPr>
            <w:noProof/>
            <w:webHidden/>
          </w:rPr>
          <w:fldChar w:fldCharType="begin"/>
        </w:r>
        <w:r w:rsidR="000E777A">
          <w:rPr>
            <w:noProof/>
            <w:webHidden/>
          </w:rPr>
          <w:instrText xml:space="preserve"> PAGEREF _Toc160099375 \h </w:instrText>
        </w:r>
        <w:r w:rsidR="000E777A">
          <w:rPr>
            <w:noProof/>
            <w:webHidden/>
          </w:rPr>
        </w:r>
        <w:r w:rsidR="000E777A">
          <w:rPr>
            <w:noProof/>
            <w:webHidden/>
          </w:rPr>
          <w:fldChar w:fldCharType="separate"/>
        </w:r>
        <w:r w:rsidR="000E777A">
          <w:rPr>
            <w:noProof/>
            <w:webHidden/>
          </w:rPr>
          <w:t>51</w:t>
        </w:r>
        <w:r w:rsidR="000E777A">
          <w:rPr>
            <w:noProof/>
            <w:webHidden/>
          </w:rPr>
          <w:fldChar w:fldCharType="end"/>
        </w:r>
      </w:hyperlink>
    </w:p>
    <w:p w14:paraId="05C6D8F5" w14:textId="0127AC49"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76" w:history="1">
        <w:r w:rsidR="000E777A" w:rsidRPr="00D53895">
          <w:rPr>
            <w:rStyle w:val="Hyperlink"/>
          </w:rPr>
          <w:t>Water fluoridation for healthy teeth</w:t>
        </w:r>
        <w:r w:rsidR="000E777A">
          <w:rPr>
            <w:webHidden/>
          </w:rPr>
          <w:tab/>
        </w:r>
        <w:r w:rsidR="000E777A">
          <w:rPr>
            <w:webHidden/>
          </w:rPr>
          <w:fldChar w:fldCharType="begin"/>
        </w:r>
        <w:r w:rsidR="000E777A">
          <w:rPr>
            <w:webHidden/>
          </w:rPr>
          <w:instrText xml:space="preserve"> PAGEREF _Toc160099376 \h </w:instrText>
        </w:r>
        <w:r w:rsidR="000E777A">
          <w:rPr>
            <w:webHidden/>
          </w:rPr>
        </w:r>
        <w:r w:rsidR="000E777A">
          <w:rPr>
            <w:webHidden/>
          </w:rPr>
          <w:fldChar w:fldCharType="separate"/>
        </w:r>
        <w:r w:rsidR="000E777A">
          <w:rPr>
            <w:webHidden/>
          </w:rPr>
          <w:t>53</w:t>
        </w:r>
        <w:r w:rsidR="000E777A">
          <w:rPr>
            <w:webHidden/>
          </w:rPr>
          <w:fldChar w:fldCharType="end"/>
        </w:r>
      </w:hyperlink>
    </w:p>
    <w:p w14:paraId="387DF13E" w14:textId="302335F0"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77" w:history="1">
        <w:r w:rsidR="000E777A" w:rsidRPr="00D53895">
          <w:rPr>
            <w:rStyle w:val="Hyperlink"/>
          </w:rPr>
          <w:t>Victorian action plan to prevent oral disease</w:t>
        </w:r>
        <w:r w:rsidR="000E777A">
          <w:rPr>
            <w:webHidden/>
          </w:rPr>
          <w:tab/>
        </w:r>
        <w:r w:rsidR="000E777A">
          <w:rPr>
            <w:webHidden/>
          </w:rPr>
          <w:fldChar w:fldCharType="begin"/>
        </w:r>
        <w:r w:rsidR="000E777A">
          <w:rPr>
            <w:webHidden/>
          </w:rPr>
          <w:instrText xml:space="preserve"> PAGEREF _Toc160099377 \h </w:instrText>
        </w:r>
        <w:r w:rsidR="000E777A">
          <w:rPr>
            <w:webHidden/>
          </w:rPr>
        </w:r>
        <w:r w:rsidR="000E777A">
          <w:rPr>
            <w:webHidden/>
          </w:rPr>
          <w:fldChar w:fldCharType="separate"/>
        </w:r>
        <w:r w:rsidR="000E777A">
          <w:rPr>
            <w:webHidden/>
          </w:rPr>
          <w:t>54</w:t>
        </w:r>
        <w:r w:rsidR="000E777A">
          <w:rPr>
            <w:webHidden/>
          </w:rPr>
          <w:fldChar w:fldCharType="end"/>
        </w:r>
      </w:hyperlink>
    </w:p>
    <w:p w14:paraId="529CA0E1" w14:textId="28FEA2DF"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78" w:history="1">
        <w:r w:rsidR="000E777A" w:rsidRPr="00D53895">
          <w:rPr>
            <w:rStyle w:val="Hyperlink"/>
          </w:rPr>
          <w:t>Health (Fluoridation) Act</w:t>
        </w:r>
        <w:r w:rsidR="000E777A">
          <w:rPr>
            <w:webHidden/>
          </w:rPr>
          <w:tab/>
        </w:r>
        <w:r w:rsidR="000E777A">
          <w:rPr>
            <w:webHidden/>
          </w:rPr>
          <w:fldChar w:fldCharType="begin"/>
        </w:r>
        <w:r w:rsidR="000E777A">
          <w:rPr>
            <w:webHidden/>
          </w:rPr>
          <w:instrText xml:space="preserve"> PAGEREF _Toc160099378 \h </w:instrText>
        </w:r>
        <w:r w:rsidR="000E777A">
          <w:rPr>
            <w:webHidden/>
          </w:rPr>
        </w:r>
        <w:r w:rsidR="000E777A">
          <w:rPr>
            <w:webHidden/>
          </w:rPr>
          <w:fldChar w:fldCharType="separate"/>
        </w:r>
        <w:r w:rsidR="000E777A">
          <w:rPr>
            <w:webHidden/>
          </w:rPr>
          <w:t>54</w:t>
        </w:r>
        <w:r w:rsidR="000E777A">
          <w:rPr>
            <w:webHidden/>
          </w:rPr>
          <w:fldChar w:fldCharType="end"/>
        </w:r>
      </w:hyperlink>
    </w:p>
    <w:p w14:paraId="5DD4AAE8" w14:textId="07886C7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79" w:history="1">
        <w:r w:rsidR="000E777A" w:rsidRPr="00D53895">
          <w:rPr>
            <w:rStyle w:val="Hyperlink"/>
          </w:rPr>
          <w:t>Key achievements and activities</w:t>
        </w:r>
        <w:r w:rsidR="000E777A">
          <w:rPr>
            <w:webHidden/>
          </w:rPr>
          <w:tab/>
        </w:r>
        <w:r w:rsidR="000E777A">
          <w:rPr>
            <w:webHidden/>
          </w:rPr>
          <w:fldChar w:fldCharType="begin"/>
        </w:r>
        <w:r w:rsidR="000E777A">
          <w:rPr>
            <w:webHidden/>
          </w:rPr>
          <w:instrText xml:space="preserve"> PAGEREF _Toc160099379 \h </w:instrText>
        </w:r>
        <w:r w:rsidR="000E777A">
          <w:rPr>
            <w:webHidden/>
          </w:rPr>
        </w:r>
        <w:r w:rsidR="000E777A">
          <w:rPr>
            <w:webHidden/>
          </w:rPr>
          <w:fldChar w:fldCharType="separate"/>
        </w:r>
        <w:r w:rsidR="000E777A">
          <w:rPr>
            <w:webHidden/>
          </w:rPr>
          <w:t>54</w:t>
        </w:r>
        <w:r w:rsidR="000E777A">
          <w:rPr>
            <w:webHidden/>
          </w:rPr>
          <w:fldChar w:fldCharType="end"/>
        </w:r>
      </w:hyperlink>
    </w:p>
    <w:p w14:paraId="42AD77F3" w14:textId="2097494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0" w:history="1">
        <w:r w:rsidR="000E777A" w:rsidRPr="00D53895">
          <w:rPr>
            <w:rStyle w:val="Hyperlink"/>
          </w:rPr>
          <w:t>Water fluoridation plant performance</w:t>
        </w:r>
        <w:r w:rsidR="000E777A">
          <w:rPr>
            <w:webHidden/>
          </w:rPr>
          <w:tab/>
        </w:r>
        <w:r w:rsidR="000E777A">
          <w:rPr>
            <w:webHidden/>
          </w:rPr>
          <w:fldChar w:fldCharType="begin"/>
        </w:r>
        <w:r w:rsidR="000E777A">
          <w:rPr>
            <w:webHidden/>
          </w:rPr>
          <w:instrText xml:space="preserve"> PAGEREF _Toc160099380 \h </w:instrText>
        </w:r>
        <w:r w:rsidR="000E777A">
          <w:rPr>
            <w:webHidden/>
          </w:rPr>
        </w:r>
        <w:r w:rsidR="000E777A">
          <w:rPr>
            <w:webHidden/>
          </w:rPr>
          <w:fldChar w:fldCharType="separate"/>
        </w:r>
        <w:r w:rsidR="000E777A">
          <w:rPr>
            <w:webHidden/>
          </w:rPr>
          <w:t>55</w:t>
        </w:r>
        <w:r w:rsidR="000E777A">
          <w:rPr>
            <w:webHidden/>
          </w:rPr>
          <w:fldChar w:fldCharType="end"/>
        </w:r>
      </w:hyperlink>
    </w:p>
    <w:p w14:paraId="13DF6DD0" w14:textId="163C5936"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81" w:history="1">
        <w:r w:rsidR="000E777A" w:rsidRPr="00D53895">
          <w:rPr>
            <w:rStyle w:val="Hyperlink"/>
          </w:rPr>
          <w:t>On the horizon</w:t>
        </w:r>
        <w:r w:rsidR="000E777A">
          <w:rPr>
            <w:webHidden/>
          </w:rPr>
          <w:tab/>
        </w:r>
        <w:r w:rsidR="000E777A">
          <w:rPr>
            <w:webHidden/>
          </w:rPr>
          <w:fldChar w:fldCharType="begin"/>
        </w:r>
        <w:r w:rsidR="000E777A">
          <w:rPr>
            <w:webHidden/>
          </w:rPr>
          <w:instrText xml:space="preserve"> PAGEREF _Toc160099381 \h </w:instrText>
        </w:r>
        <w:r w:rsidR="000E777A">
          <w:rPr>
            <w:webHidden/>
          </w:rPr>
        </w:r>
        <w:r w:rsidR="000E777A">
          <w:rPr>
            <w:webHidden/>
          </w:rPr>
          <w:fldChar w:fldCharType="separate"/>
        </w:r>
        <w:r w:rsidR="000E777A">
          <w:rPr>
            <w:webHidden/>
          </w:rPr>
          <w:t>56</w:t>
        </w:r>
        <w:r w:rsidR="000E777A">
          <w:rPr>
            <w:webHidden/>
          </w:rPr>
          <w:fldChar w:fldCharType="end"/>
        </w:r>
      </w:hyperlink>
    </w:p>
    <w:p w14:paraId="7D847171" w14:textId="2DD507E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2" w:history="1">
        <w:r w:rsidR="000E777A" w:rsidRPr="00D53895">
          <w:rPr>
            <w:rStyle w:val="Hyperlink"/>
          </w:rPr>
          <w:t>Climate change</w:t>
        </w:r>
        <w:r w:rsidR="000E777A">
          <w:rPr>
            <w:webHidden/>
          </w:rPr>
          <w:tab/>
        </w:r>
        <w:r w:rsidR="000E777A">
          <w:rPr>
            <w:webHidden/>
          </w:rPr>
          <w:fldChar w:fldCharType="begin"/>
        </w:r>
        <w:r w:rsidR="000E777A">
          <w:rPr>
            <w:webHidden/>
          </w:rPr>
          <w:instrText xml:space="preserve"> PAGEREF _Toc160099382 \h </w:instrText>
        </w:r>
        <w:r w:rsidR="000E777A">
          <w:rPr>
            <w:webHidden/>
          </w:rPr>
        </w:r>
        <w:r w:rsidR="000E777A">
          <w:rPr>
            <w:webHidden/>
          </w:rPr>
          <w:fldChar w:fldCharType="separate"/>
        </w:r>
        <w:r w:rsidR="000E777A">
          <w:rPr>
            <w:webHidden/>
          </w:rPr>
          <w:t>56</w:t>
        </w:r>
        <w:r w:rsidR="000E777A">
          <w:rPr>
            <w:webHidden/>
          </w:rPr>
          <w:fldChar w:fldCharType="end"/>
        </w:r>
      </w:hyperlink>
    </w:p>
    <w:p w14:paraId="5D00F4AF" w14:textId="27F3D70F"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3" w:history="1">
        <w:r w:rsidR="000E777A" w:rsidRPr="00D53895">
          <w:rPr>
            <w:rStyle w:val="Hyperlink"/>
          </w:rPr>
          <w:t>Department of Health strategic plan 2023–27</w:t>
        </w:r>
        <w:r w:rsidR="000E777A">
          <w:rPr>
            <w:webHidden/>
          </w:rPr>
          <w:tab/>
        </w:r>
        <w:r w:rsidR="000E777A">
          <w:rPr>
            <w:webHidden/>
          </w:rPr>
          <w:fldChar w:fldCharType="begin"/>
        </w:r>
        <w:r w:rsidR="000E777A">
          <w:rPr>
            <w:webHidden/>
          </w:rPr>
          <w:instrText xml:space="preserve"> PAGEREF _Toc160099383 \h </w:instrText>
        </w:r>
        <w:r w:rsidR="000E777A">
          <w:rPr>
            <w:webHidden/>
          </w:rPr>
        </w:r>
        <w:r w:rsidR="000E777A">
          <w:rPr>
            <w:webHidden/>
          </w:rPr>
          <w:fldChar w:fldCharType="separate"/>
        </w:r>
        <w:r w:rsidR="000E777A">
          <w:rPr>
            <w:webHidden/>
          </w:rPr>
          <w:t>56</w:t>
        </w:r>
        <w:r w:rsidR="000E777A">
          <w:rPr>
            <w:webHidden/>
          </w:rPr>
          <w:fldChar w:fldCharType="end"/>
        </w:r>
      </w:hyperlink>
    </w:p>
    <w:p w14:paraId="08B7C880" w14:textId="349F34D6"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4" w:history="1">
        <w:r w:rsidR="000E777A" w:rsidRPr="00D53895">
          <w:rPr>
            <w:rStyle w:val="Hyperlink"/>
          </w:rPr>
          <w:t>Safe Drinking Water Regulations 2015 review</w:t>
        </w:r>
        <w:r w:rsidR="000E777A">
          <w:rPr>
            <w:webHidden/>
          </w:rPr>
          <w:tab/>
        </w:r>
        <w:r w:rsidR="000E777A">
          <w:rPr>
            <w:webHidden/>
          </w:rPr>
          <w:fldChar w:fldCharType="begin"/>
        </w:r>
        <w:r w:rsidR="000E777A">
          <w:rPr>
            <w:webHidden/>
          </w:rPr>
          <w:instrText xml:space="preserve"> PAGEREF _Toc160099384 \h </w:instrText>
        </w:r>
        <w:r w:rsidR="000E777A">
          <w:rPr>
            <w:webHidden/>
          </w:rPr>
        </w:r>
        <w:r w:rsidR="000E777A">
          <w:rPr>
            <w:webHidden/>
          </w:rPr>
          <w:fldChar w:fldCharType="separate"/>
        </w:r>
        <w:r w:rsidR="000E777A">
          <w:rPr>
            <w:webHidden/>
          </w:rPr>
          <w:t>56</w:t>
        </w:r>
        <w:r w:rsidR="000E777A">
          <w:rPr>
            <w:webHidden/>
          </w:rPr>
          <w:fldChar w:fldCharType="end"/>
        </w:r>
      </w:hyperlink>
    </w:p>
    <w:p w14:paraId="0D9391B2" w14:textId="64EA441A"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5" w:history="1">
        <w:r w:rsidR="000E777A" w:rsidRPr="00D53895">
          <w:rPr>
            <w:rStyle w:val="Hyperlink"/>
          </w:rPr>
          <w:t>Revisions to the Australian Drinking Water Guidelines</w:t>
        </w:r>
        <w:r w:rsidR="000E777A">
          <w:rPr>
            <w:webHidden/>
          </w:rPr>
          <w:tab/>
        </w:r>
        <w:r w:rsidR="000E777A">
          <w:rPr>
            <w:webHidden/>
          </w:rPr>
          <w:fldChar w:fldCharType="begin"/>
        </w:r>
        <w:r w:rsidR="000E777A">
          <w:rPr>
            <w:webHidden/>
          </w:rPr>
          <w:instrText xml:space="preserve"> PAGEREF _Toc160099385 \h </w:instrText>
        </w:r>
        <w:r w:rsidR="000E777A">
          <w:rPr>
            <w:webHidden/>
          </w:rPr>
        </w:r>
        <w:r w:rsidR="000E777A">
          <w:rPr>
            <w:webHidden/>
          </w:rPr>
          <w:fldChar w:fldCharType="separate"/>
        </w:r>
        <w:r w:rsidR="000E777A">
          <w:rPr>
            <w:webHidden/>
          </w:rPr>
          <w:t>57</w:t>
        </w:r>
        <w:r w:rsidR="000E777A">
          <w:rPr>
            <w:webHidden/>
          </w:rPr>
          <w:fldChar w:fldCharType="end"/>
        </w:r>
      </w:hyperlink>
    </w:p>
    <w:p w14:paraId="7149202B" w14:textId="1926D467"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86" w:history="1">
        <w:r w:rsidR="000E777A" w:rsidRPr="00D53895">
          <w:rPr>
            <w:rStyle w:val="Hyperlink"/>
          </w:rPr>
          <w:t>Appendices</w:t>
        </w:r>
        <w:r w:rsidR="000E777A">
          <w:rPr>
            <w:webHidden/>
          </w:rPr>
          <w:tab/>
        </w:r>
        <w:r w:rsidR="000E777A">
          <w:rPr>
            <w:webHidden/>
          </w:rPr>
          <w:fldChar w:fldCharType="begin"/>
        </w:r>
        <w:r w:rsidR="000E777A">
          <w:rPr>
            <w:webHidden/>
          </w:rPr>
          <w:instrText xml:space="preserve"> PAGEREF _Toc160099386 \h </w:instrText>
        </w:r>
        <w:r w:rsidR="000E777A">
          <w:rPr>
            <w:webHidden/>
          </w:rPr>
        </w:r>
        <w:r w:rsidR="000E777A">
          <w:rPr>
            <w:webHidden/>
          </w:rPr>
          <w:fldChar w:fldCharType="separate"/>
        </w:r>
        <w:r w:rsidR="000E777A">
          <w:rPr>
            <w:webHidden/>
          </w:rPr>
          <w:t>58</w:t>
        </w:r>
        <w:r w:rsidR="000E777A">
          <w:rPr>
            <w:webHidden/>
          </w:rPr>
          <w:fldChar w:fldCharType="end"/>
        </w:r>
      </w:hyperlink>
    </w:p>
    <w:p w14:paraId="1D640EE7" w14:textId="7B6299A7"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7" w:history="1">
        <w:r w:rsidR="000E777A" w:rsidRPr="00D53895">
          <w:rPr>
            <w:rStyle w:val="Hyperlink"/>
          </w:rPr>
          <w:t>Appendix 1: Water agency contact details</w:t>
        </w:r>
        <w:r w:rsidR="000E777A">
          <w:rPr>
            <w:webHidden/>
          </w:rPr>
          <w:tab/>
        </w:r>
        <w:r w:rsidR="000E777A">
          <w:rPr>
            <w:webHidden/>
          </w:rPr>
          <w:fldChar w:fldCharType="begin"/>
        </w:r>
        <w:r w:rsidR="000E777A">
          <w:rPr>
            <w:webHidden/>
          </w:rPr>
          <w:instrText xml:space="preserve"> PAGEREF _Toc160099387 \h </w:instrText>
        </w:r>
        <w:r w:rsidR="000E777A">
          <w:rPr>
            <w:webHidden/>
          </w:rPr>
        </w:r>
        <w:r w:rsidR="000E777A">
          <w:rPr>
            <w:webHidden/>
          </w:rPr>
          <w:fldChar w:fldCharType="separate"/>
        </w:r>
        <w:r w:rsidR="000E777A">
          <w:rPr>
            <w:webHidden/>
          </w:rPr>
          <w:t>58</w:t>
        </w:r>
        <w:r w:rsidR="000E777A">
          <w:rPr>
            <w:webHidden/>
          </w:rPr>
          <w:fldChar w:fldCharType="end"/>
        </w:r>
      </w:hyperlink>
    </w:p>
    <w:p w14:paraId="229C825F" w14:textId="2F3F330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8" w:history="1">
        <w:r w:rsidR="000E777A" w:rsidRPr="00D53895">
          <w:rPr>
            <w:rStyle w:val="Hyperlink"/>
          </w:rPr>
          <w:t>Appendix 2: Section 18 notifications for drinking water quality standards, 2022–23</w:t>
        </w:r>
        <w:r w:rsidR="000E777A">
          <w:rPr>
            <w:webHidden/>
          </w:rPr>
          <w:tab/>
        </w:r>
        <w:r w:rsidR="000E777A">
          <w:rPr>
            <w:webHidden/>
          </w:rPr>
          <w:fldChar w:fldCharType="begin"/>
        </w:r>
        <w:r w:rsidR="000E777A">
          <w:rPr>
            <w:webHidden/>
          </w:rPr>
          <w:instrText xml:space="preserve"> PAGEREF _Toc160099388 \h </w:instrText>
        </w:r>
        <w:r w:rsidR="000E777A">
          <w:rPr>
            <w:webHidden/>
          </w:rPr>
        </w:r>
        <w:r w:rsidR="000E777A">
          <w:rPr>
            <w:webHidden/>
          </w:rPr>
          <w:fldChar w:fldCharType="separate"/>
        </w:r>
        <w:r w:rsidR="000E777A">
          <w:rPr>
            <w:webHidden/>
          </w:rPr>
          <w:t>60</w:t>
        </w:r>
        <w:r w:rsidR="000E777A">
          <w:rPr>
            <w:webHidden/>
          </w:rPr>
          <w:fldChar w:fldCharType="end"/>
        </w:r>
      </w:hyperlink>
    </w:p>
    <w:p w14:paraId="694230CE" w14:textId="064129FA"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89" w:history="1">
        <w:r w:rsidR="000E777A" w:rsidRPr="00D53895">
          <w:rPr>
            <w:rStyle w:val="Hyperlink"/>
          </w:rPr>
          <w:t>Appendix 3: Section 22 reports, 2022–23</w:t>
        </w:r>
        <w:r w:rsidR="000E777A">
          <w:rPr>
            <w:webHidden/>
          </w:rPr>
          <w:tab/>
        </w:r>
        <w:r w:rsidR="000E777A">
          <w:rPr>
            <w:webHidden/>
          </w:rPr>
          <w:fldChar w:fldCharType="begin"/>
        </w:r>
        <w:r w:rsidR="000E777A">
          <w:rPr>
            <w:webHidden/>
          </w:rPr>
          <w:instrText xml:space="preserve"> PAGEREF _Toc160099389 \h </w:instrText>
        </w:r>
        <w:r w:rsidR="000E777A">
          <w:rPr>
            <w:webHidden/>
          </w:rPr>
        </w:r>
        <w:r w:rsidR="000E777A">
          <w:rPr>
            <w:webHidden/>
          </w:rPr>
          <w:fldChar w:fldCharType="separate"/>
        </w:r>
        <w:r w:rsidR="000E777A">
          <w:rPr>
            <w:webHidden/>
          </w:rPr>
          <w:t>61</w:t>
        </w:r>
        <w:r w:rsidR="000E777A">
          <w:rPr>
            <w:webHidden/>
          </w:rPr>
          <w:fldChar w:fldCharType="end"/>
        </w:r>
      </w:hyperlink>
    </w:p>
    <w:p w14:paraId="2B5734D1" w14:textId="6CEE7BD0"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90" w:history="1">
        <w:r w:rsidR="000E777A" w:rsidRPr="00D53895">
          <w:rPr>
            <w:rStyle w:val="Hyperlink"/>
          </w:rPr>
          <w:t>Appendix 4: Drinking water quality complaints reported by water suppliers</w:t>
        </w:r>
        <w:r w:rsidR="000E777A">
          <w:rPr>
            <w:webHidden/>
          </w:rPr>
          <w:tab/>
        </w:r>
        <w:r w:rsidR="000E777A">
          <w:rPr>
            <w:webHidden/>
          </w:rPr>
          <w:fldChar w:fldCharType="begin"/>
        </w:r>
        <w:r w:rsidR="000E777A">
          <w:rPr>
            <w:webHidden/>
          </w:rPr>
          <w:instrText xml:space="preserve"> PAGEREF _Toc160099390 \h </w:instrText>
        </w:r>
        <w:r w:rsidR="000E777A">
          <w:rPr>
            <w:webHidden/>
          </w:rPr>
        </w:r>
        <w:r w:rsidR="000E777A">
          <w:rPr>
            <w:webHidden/>
          </w:rPr>
          <w:fldChar w:fldCharType="separate"/>
        </w:r>
        <w:r w:rsidR="000E777A">
          <w:rPr>
            <w:webHidden/>
          </w:rPr>
          <w:t>65</w:t>
        </w:r>
        <w:r w:rsidR="000E777A">
          <w:rPr>
            <w:webHidden/>
          </w:rPr>
          <w:fldChar w:fldCharType="end"/>
        </w:r>
      </w:hyperlink>
    </w:p>
    <w:p w14:paraId="4B91F191" w14:textId="73C210E8"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91" w:history="1">
        <w:r w:rsidR="000E777A" w:rsidRPr="00D53895">
          <w:rPr>
            <w:rStyle w:val="Hyperlink"/>
          </w:rPr>
          <w:t>Appendix 5: Water agency risk management plan audit outcomes – noncompliance with section 7(1) of the Act</w:t>
        </w:r>
        <w:r w:rsidR="000E777A">
          <w:rPr>
            <w:webHidden/>
          </w:rPr>
          <w:tab/>
        </w:r>
        <w:r w:rsidR="000E777A">
          <w:rPr>
            <w:webHidden/>
          </w:rPr>
          <w:fldChar w:fldCharType="begin"/>
        </w:r>
        <w:r w:rsidR="000E777A">
          <w:rPr>
            <w:webHidden/>
          </w:rPr>
          <w:instrText xml:space="preserve"> PAGEREF _Toc160099391 \h </w:instrText>
        </w:r>
        <w:r w:rsidR="000E777A">
          <w:rPr>
            <w:webHidden/>
          </w:rPr>
        </w:r>
        <w:r w:rsidR="000E777A">
          <w:rPr>
            <w:webHidden/>
          </w:rPr>
          <w:fldChar w:fldCharType="separate"/>
        </w:r>
        <w:r w:rsidR="000E777A">
          <w:rPr>
            <w:webHidden/>
          </w:rPr>
          <w:t>66</w:t>
        </w:r>
        <w:r w:rsidR="000E777A">
          <w:rPr>
            <w:webHidden/>
          </w:rPr>
          <w:fldChar w:fldCharType="end"/>
        </w:r>
      </w:hyperlink>
    </w:p>
    <w:p w14:paraId="38ED37FE" w14:textId="04CC1E8C" w:rsidR="000E777A" w:rsidRDefault="00000000">
      <w:pPr>
        <w:pStyle w:val="TOC2"/>
        <w:rPr>
          <w:rFonts w:asciiTheme="minorHAnsi" w:eastAsiaTheme="minorEastAsia" w:hAnsiTheme="minorHAnsi" w:cstheme="minorBidi"/>
          <w:kern w:val="2"/>
          <w:sz w:val="22"/>
          <w:szCs w:val="22"/>
          <w:lang w:eastAsia="en-AU"/>
          <w14:ligatures w14:val="standardContextual"/>
        </w:rPr>
      </w:pPr>
      <w:hyperlink w:anchor="_Toc160099392" w:history="1">
        <w:r w:rsidR="000E777A" w:rsidRPr="00D53895">
          <w:rPr>
            <w:rStyle w:val="Hyperlink"/>
          </w:rPr>
          <w:t>Appendix 6: Regulated water supplies at 30 June 2023</w:t>
        </w:r>
        <w:r w:rsidR="000E777A">
          <w:rPr>
            <w:webHidden/>
          </w:rPr>
          <w:tab/>
        </w:r>
        <w:r w:rsidR="000E777A">
          <w:rPr>
            <w:webHidden/>
          </w:rPr>
          <w:fldChar w:fldCharType="begin"/>
        </w:r>
        <w:r w:rsidR="000E777A">
          <w:rPr>
            <w:webHidden/>
          </w:rPr>
          <w:instrText xml:space="preserve"> PAGEREF _Toc160099392 \h </w:instrText>
        </w:r>
        <w:r w:rsidR="000E777A">
          <w:rPr>
            <w:webHidden/>
          </w:rPr>
        </w:r>
        <w:r w:rsidR="000E777A">
          <w:rPr>
            <w:webHidden/>
          </w:rPr>
          <w:fldChar w:fldCharType="separate"/>
        </w:r>
        <w:r w:rsidR="000E777A">
          <w:rPr>
            <w:webHidden/>
          </w:rPr>
          <w:t>70</w:t>
        </w:r>
        <w:r w:rsidR="000E777A">
          <w:rPr>
            <w:webHidden/>
          </w:rPr>
          <w:fldChar w:fldCharType="end"/>
        </w:r>
      </w:hyperlink>
    </w:p>
    <w:p w14:paraId="7F89EFD3" w14:textId="43CB4711" w:rsidR="000E777A"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0099393" w:history="1">
        <w:r w:rsidR="000E777A" w:rsidRPr="00D53895">
          <w:rPr>
            <w:rStyle w:val="Hyperlink"/>
          </w:rPr>
          <w:t>Glossary</w:t>
        </w:r>
        <w:r w:rsidR="000E777A">
          <w:rPr>
            <w:webHidden/>
          </w:rPr>
          <w:tab/>
        </w:r>
        <w:r w:rsidR="000E777A">
          <w:rPr>
            <w:webHidden/>
          </w:rPr>
          <w:fldChar w:fldCharType="begin"/>
        </w:r>
        <w:r w:rsidR="000E777A">
          <w:rPr>
            <w:webHidden/>
          </w:rPr>
          <w:instrText xml:space="preserve"> PAGEREF _Toc160099393 \h </w:instrText>
        </w:r>
        <w:r w:rsidR="000E777A">
          <w:rPr>
            <w:webHidden/>
          </w:rPr>
        </w:r>
        <w:r w:rsidR="000E777A">
          <w:rPr>
            <w:webHidden/>
          </w:rPr>
          <w:fldChar w:fldCharType="separate"/>
        </w:r>
        <w:r w:rsidR="000E777A">
          <w:rPr>
            <w:webHidden/>
          </w:rPr>
          <w:t>71</w:t>
        </w:r>
        <w:r w:rsidR="000E777A">
          <w:rPr>
            <w:webHidden/>
          </w:rPr>
          <w:fldChar w:fldCharType="end"/>
        </w:r>
      </w:hyperlink>
    </w:p>
    <w:p w14:paraId="4BE81CC5" w14:textId="69C268B6" w:rsidR="00FB1F6E" w:rsidRDefault="008028BA" w:rsidP="00D079AA">
      <w:pPr>
        <w:pStyle w:val="Body"/>
      </w:pPr>
      <w:r>
        <w:fldChar w:fldCharType="end"/>
      </w:r>
    </w:p>
    <w:p w14:paraId="7B621D46" w14:textId="77777777" w:rsidR="000E777A" w:rsidRDefault="000E777A" w:rsidP="00612190">
      <w:pPr>
        <w:rPr>
          <w:color w:val="0070C0"/>
          <w:sz w:val="36"/>
          <w:szCs w:val="36"/>
        </w:rPr>
      </w:pPr>
      <w:bookmarkStart w:id="1" w:name="_Toc31178861"/>
      <w:bookmarkStart w:id="2" w:name="_Toc31180913"/>
      <w:bookmarkStart w:id="3" w:name="_Toc31699378"/>
      <w:bookmarkStart w:id="4" w:name="_Toc95983503"/>
    </w:p>
    <w:p w14:paraId="70B8640A" w14:textId="5B1CCFF0" w:rsidR="00612190" w:rsidRPr="00D3425E" w:rsidRDefault="003D6054" w:rsidP="00612190">
      <w:pPr>
        <w:rPr>
          <w:color w:val="0070C0"/>
          <w:sz w:val="36"/>
          <w:szCs w:val="36"/>
        </w:rPr>
      </w:pPr>
      <w:r w:rsidRPr="00BC5383">
        <w:rPr>
          <w:color w:val="0070C0"/>
          <w:sz w:val="36"/>
          <w:szCs w:val="36"/>
        </w:rPr>
        <w:lastRenderedPageBreak/>
        <w:t>List of tables and figures</w:t>
      </w:r>
      <w:bookmarkEnd w:id="1"/>
      <w:bookmarkEnd w:id="2"/>
      <w:bookmarkEnd w:id="3"/>
      <w:bookmarkEnd w:id="4"/>
    </w:p>
    <w:p w14:paraId="17AC54AF" w14:textId="09978C4C" w:rsidR="00B26ABD" w:rsidRPr="00D3425E" w:rsidRDefault="00612190" w:rsidP="008028BA">
      <w:pPr>
        <w:pStyle w:val="TOCone"/>
      </w:pPr>
      <w:r w:rsidRPr="00BC5383">
        <w:t>Tables</w:t>
      </w:r>
    </w:p>
    <w:p w14:paraId="6A48623C" w14:textId="3D028406" w:rsidR="000E777A" w:rsidRDefault="007A131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\h \z \c "Table" </w:instrText>
      </w:r>
      <w:r>
        <w:fldChar w:fldCharType="separate"/>
      </w:r>
      <w:hyperlink w:anchor="_Toc160099394" w:history="1">
        <w:r w:rsidR="000E777A" w:rsidRPr="00791F5C">
          <w:rPr>
            <w:rStyle w:val="Hyperlink"/>
            <w:noProof/>
          </w:rPr>
          <w:t>Table 1: Department expenditure to administer the Safe Drinking Water Act, 2020–21 to 2022–23</w:t>
        </w:r>
        <w:r w:rsidR="000E777A">
          <w:rPr>
            <w:noProof/>
            <w:webHidden/>
          </w:rPr>
          <w:tab/>
        </w:r>
        <w:r w:rsidR="000E777A">
          <w:rPr>
            <w:noProof/>
            <w:webHidden/>
          </w:rPr>
          <w:fldChar w:fldCharType="begin"/>
        </w:r>
        <w:r w:rsidR="000E777A">
          <w:rPr>
            <w:noProof/>
            <w:webHidden/>
          </w:rPr>
          <w:instrText xml:space="preserve"> PAGEREF _Toc160099394 \h </w:instrText>
        </w:r>
        <w:r w:rsidR="000E777A">
          <w:rPr>
            <w:noProof/>
            <w:webHidden/>
          </w:rPr>
        </w:r>
        <w:r w:rsidR="000E777A">
          <w:rPr>
            <w:noProof/>
            <w:webHidden/>
          </w:rPr>
          <w:fldChar w:fldCharType="separate"/>
        </w:r>
        <w:r w:rsidR="000E777A">
          <w:rPr>
            <w:noProof/>
            <w:webHidden/>
          </w:rPr>
          <w:t>19</w:t>
        </w:r>
        <w:r w:rsidR="000E777A">
          <w:rPr>
            <w:noProof/>
            <w:webHidden/>
          </w:rPr>
          <w:fldChar w:fldCharType="end"/>
        </w:r>
      </w:hyperlink>
    </w:p>
    <w:p w14:paraId="75ED856A" w14:textId="05B606B8"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395" w:history="1">
        <w:r w:rsidR="000E777A" w:rsidRPr="00791F5C">
          <w:rPr>
            <w:rStyle w:val="Hyperlink"/>
            <w:noProof/>
          </w:rPr>
          <w:t>Table 2: Safe Drinking Water Regulations Schedule 2 drinking water quality standards</w:t>
        </w:r>
        <w:r w:rsidR="000E777A">
          <w:rPr>
            <w:noProof/>
            <w:webHidden/>
          </w:rPr>
          <w:tab/>
        </w:r>
        <w:r w:rsidR="000E777A">
          <w:rPr>
            <w:noProof/>
            <w:webHidden/>
          </w:rPr>
          <w:fldChar w:fldCharType="begin"/>
        </w:r>
        <w:r w:rsidR="000E777A">
          <w:rPr>
            <w:noProof/>
            <w:webHidden/>
          </w:rPr>
          <w:instrText xml:space="preserve"> PAGEREF _Toc160099395 \h </w:instrText>
        </w:r>
        <w:r w:rsidR="000E777A">
          <w:rPr>
            <w:noProof/>
            <w:webHidden/>
          </w:rPr>
        </w:r>
        <w:r w:rsidR="000E777A">
          <w:rPr>
            <w:noProof/>
            <w:webHidden/>
          </w:rPr>
          <w:fldChar w:fldCharType="separate"/>
        </w:r>
        <w:r w:rsidR="000E777A">
          <w:rPr>
            <w:noProof/>
            <w:webHidden/>
          </w:rPr>
          <w:t>24</w:t>
        </w:r>
        <w:r w:rsidR="000E777A">
          <w:rPr>
            <w:noProof/>
            <w:webHidden/>
          </w:rPr>
          <w:fldChar w:fldCharType="end"/>
        </w:r>
      </w:hyperlink>
    </w:p>
    <w:p w14:paraId="342429BF" w14:textId="71E412D1"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396" w:history="1">
        <w:r w:rsidR="000E777A" w:rsidRPr="00791F5C">
          <w:rPr>
            <w:rStyle w:val="Hyperlink"/>
            <w:noProof/>
          </w:rPr>
          <w:t>Table 3: Water samples not meeting Schedule 2 drinking water quality standards, 2020–21 to 2022–23</w:t>
        </w:r>
        <w:r w:rsidR="000E777A">
          <w:rPr>
            <w:noProof/>
            <w:webHidden/>
          </w:rPr>
          <w:tab/>
        </w:r>
        <w:r w:rsidR="000E777A">
          <w:rPr>
            <w:noProof/>
            <w:webHidden/>
          </w:rPr>
          <w:fldChar w:fldCharType="begin"/>
        </w:r>
        <w:r w:rsidR="000E777A">
          <w:rPr>
            <w:noProof/>
            <w:webHidden/>
          </w:rPr>
          <w:instrText xml:space="preserve"> PAGEREF _Toc160099396 \h </w:instrText>
        </w:r>
        <w:r w:rsidR="000E777A">
          <w:rPr>
            <w:noProof/>
            <w:webHidden/>
          </w:rPr>
        </w:r>
        <w:r w:rsidR="000E777A">
          <w:rPr>
            <w:noProof/>
            <w:webHidden/>
          </w:rPr>
          <w:fldChar w:fldCharType="separate"/>
        </w:r>
        <w:r w:rsidR="000E777A">
          <w:rPr>
            <w:noProof/>
            <w:webHidden/>
          </w:rPr>
          <w:t>26</w:t>
        </w:r>
        <w:r w:rsidR="000E777A">
          <w:rPr>
            <w:noProof/>
            <w:webHidden/>
          </w:rPr>
          <w:fldChar w:fldCharType="end"/>
        </w:r>
      </w:hyperlink>
    </w:p>
    <w:p w14:paraId="6A625023" w14:textId="6644E88B"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397" w:history="1">
        <w:r w:rsidR="000E777A" w:rsidRPr="00791F5C">
          <w:rPr>
            <w:rStyle w:val="Hyperlink"/>
            <w:noProof/>
          </w:rPr>
          <w:t>Table 4: Water samples not meeting other drinking water quality standards, 2020–21 to 2022–23</w:t>
        </w:r>
        <w:r w:rsidR="000E777A">
          <w:rPr>
            <w:noProof/>
            <w:webHidden/>
          </w:rPr>
          <w:tab/>
        </w:r>
        <w:r w:rsidR="000E777A">
          <w:rPr>
            <w:noProof/>
            <w:webHidden/>
          </w:rPr>
          <w:fldChar w:fldCharType="begin"/>
        </w:r>
        <w:r w:rsidR="000E777A">
          <w:rPr>
            <w:noProof/>
            <w:webHidden/>
          </w:rPr>
          <w:instrText xml:space="preserve"> PAGEREF _Toc160099397 \h </w:instrText>
        </w:r>
        <w:r w:rsidR="000E777A">
          <w:rPr>
            <w:noProof/>
            <w:webHidden/>
          </w:rPr>
        </w:r>
        <w:r w:rsidR="000E777A">
          <w:rPr>
            <w:noProof/>
            <w:webHidden/>
          </w:rPr>
          <w:fldChar w:fldCharType="separate"/>
        </w:r>
        <w:r w:rsidR="000E777A">
          <w:rPr>
            <w:noProof/>
            <w:webHidden/>
          </w:rPr>
          <w:t>29</w:t>
        </w:r>
        <w:r w:rsidR="000E777A">
          <w:rPr>
            <w:noProof/>
            <w:webHidden/>
          </w:rPr>
          <w:fldChar w:fldCharType="end"/>
        </w:r>
      </w:hyperlink>
    </w:p>
    <w:p w14:paraId="58A9410E" w14:textId="5F1AB32F"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398" w:history="1">
        <w:r w:rsidR="000E777A" w:rsidRPr="00791F5C">
          <w:rPr>
            <w:rStyle w:val="Hyperlink"/>
            <w:noProof/>
          </w:rPr>
          <w:t>Table 5: Number of reports made under section 22 of the Act, 2020–21 to 2022–23</w:t>
        </w:r>
        <w:r w:rsidR="000E777A">
          <w:rPr>
            <w:noProof/>
            <w:webHidden/>
          </w:rPr>
          <w:tab/>
        </w:r>
        <w:r w:rsidR="000E777A">
          <w:rPr>
            <w:noProof/>
            <w:webHidden/>
          </w:rPr>
          <w:fldChar w:fldCharType="begin"/>
        </w:r>
        <w:r w:rsidR="000E777A">
          <w:rPr>
            <w:noProof/>
            <w:webHidden/>
          </w:rPr>
          <w:instrText xml:space="preserve"> PAGEREF _Toc160099398 \h </w:instrText>
        </w:r>
        <w:r w:rsidR="000E777A">
          <w:rPr>
            <w:noProof/>
            <w:webHidden/>
          </w:rPr>
        </w:r>
        <w:r w:rsidR="000E777A">
          <w:rPr>
            <w:noProof/>
            <w:webHidden/>
          </w:rPr>
          <w:fldChar w:fldCharType="separate"/>
        </w:r>
        <w:r w:rsidR="000E777A">
          <w:rPr>
            <w:noProof/>
            <w:webHidden/>
          </w:rPr>
          <w:t>31</w:t>
        </w:r>
        <w:r w:rsidR="000E777A">
          <w:rPr>
            <w:noProof/>
            <w:webHidden/>
          </w:rPr>
          <w:fldChar w:fldCharType="end"/>
        </w:r>
      </w:hyperlink>
    </w:p>
    <w:p w14:paraId="703196F7" w14:textId="6ABEDE78"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399" w:history="1">
        <w:r w:rsidR="000E777A" w:rsidRPr="00791F5C">
          <w:rPr>
            <w:rStyle w:val="Hyperlink"/>
            <w:noProof/>
          </w:rPr>
          <w:t>Table 6: Water agencies 2023 risk management plan audit outcomes</w:t>
        </w:r>
        <w:r w:rsidR="000E777A">
          <w:rPr>
            <w:noProof/>
            <w:webHidden/>
          </w:rPr>
          <w:tab/>
        </w:r>
        <w:r w:rsidR="000E777A">
          <w:rPr>
            <w:noProof/>
            <w:webHidden/>
          </w:rPr>
          <w:fldChar w:fldCharType="begin"/>
        </w:r>
        <w:r w:rsidR="000E777A">
          <w:rPr>
            <w:noProof/>
            <w:webHidden/>
          </w:rPr>
          <w:instrText xml:space="preserve"> PAGEREF _Toc160099399 \h </w:instrText>
        </w:r>
        <w:r w:rsidR="000E777A">
          <w:rPr>
            <w:noProof/>
            <w:webHidden/>
          </w:rPr>
        </w:r>
        <w:r w:rsidR="000E777A">
          <w:rPr>
            <w:noProof/>
            <w:webHidden/>
          </w:rPr>
          <w:fldChar w:fldCharType="separate"/>
        </w:r>
        <w:r w:rsidR="000E777A">
          <w:rPr>
            <w:noProof/>
            <w:webHidden/>
          </w:rPr>
          <w:t>37</w:t>
        </w:r>
        <w:r w:rsidR="000E777A">
          <w:rPr>
            <w:noProof/>
            <w:webHidden/>
          </w:rPr>
          <w:fldChar w:fldCharType="end"/>
        </w:r>
      </w:hyperlink>
    </w:p>
    <w:p w14:paraId="15937855" w14:textId="39797C9D" w:rsidR="00076F6C" w:rsidRDefault="007A1310" w:rsidP="00D079AA">
      <w:pPr>
        <w:pStyle w:val="Body"/>
      </w:pPr>
      <w:r>
        <w:fldChar w:fldCharType="end"/>
      </w:r>
    </w:p>
    <w:p w14:paraId="7F1B43D5" w14:textId="46B7B59A" w:rsidR="00F729AC" w:rsidRPr="00D3425E" w:rsidRDefault="004C4CB1" w:rsidP="00D3425E">
      <w:pPr>
        <w:rPr>
          <w:color w:val="0070C0"/>
          <w:sz w:val="28"/>
          <w:szCs w:val="28"/>
        </w:rPr>
      </w:pPr>
      <w:bookmarkStart w:id="5" w:name="_Toc31178863"/>
      <w:bookmarkStart w:id="6" w:name="_Toc31180915"/>
      <w:bookmarkStart w:id="7" w:name="_Toc31698816"/>
      <w:bookmarkStart w:id="8" w:name="_Toc31699380"/>
      <w:bookmarkStart w:id="9" w:name="_Toc95983505"/>
      <w:r w:rsidRPr="00BC5383">
        <w:rPr>
          <w:color w:val="0070C0"/>
          <w:sz w:val="28"/>
          <w:szCs w:val="28"/>
        </w:rPr>
        <w:t>Figures</w:t>
      </w:r>
      <w:bookmarkEnd w:id="5"/>
      <w:bookmarkEnd w:id="6"/>
      <w:bookmarkEnd w:id="7"/>
      <w:bookmarkEnd w:id="8"/>
      <w:bookmarkEnd w:id="9"/>
    </w:p>
    <w:p w14:paraId="3988C102" w14:textId="25EF7A70" w:rsidR="000E777A" w:rsidRDefault="00197069">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\h \z \c "Figure" </w:instrText>
      </w:r>
      <w:r>
        <w:fldChar w:fldCharType="separate"/>
      </w:r>
      <w:hyperlink w:anchor="_Toc160099400" w:history="1">
        <w:r w:rsidR="000E777A" w:rsidRPr="008C6EE4">
          <w:rPr>
            <w:rStyle w:val="Hyperlink"/>
            <w:noProof/>
          </w:rPr>
          <w:t>Figure 1: Water storage managers</w:t>
        </w:r>
        <w:r w:rsidR="000E777A">
          <w:rPr>
            <w:noProof/>
            <w:webHidden/>
          </w:rPr>
          <w:tab/>
        </w:r>
        <w:r w:rsidR="000E777A">
          <w:rPr>
            <w:noProof/>
            <w:webHidden/>
          </w:rPr>
          <w:fldChar w:fldCharType="begin"/>
        </w:r>
        <w:r w:rsidR="000E777A">
          <w:rPr>
            <w:noProof/>
            <w:webHidden/>
          </w:rPr>
          <w:instrText xml:space="preserve"> PAGEREF _Toc160099400 \h </w:instrText>
        </w:r>
        <w:r w:rsidR="000E777A">
          <w:rPr>
            <w:noProof/>
            <w:webHidden/>
          </w:rPr>
        </w:r>
        <w:r w:rsidR="000E777A">
          <w:rPr>
            <w:noProof/>
            <w:webHidden/>
          </w:rPr>
          <w:fldChar w:fldCharType="separate"/>
        </w:r>
        <w:r w:rsidR="000E777A">
          <w:rPr>
            <w:noProof/>
            <w:webHidden/>
          </w:rPr>
          <w:t>14</w:t>
        </w:r>
        <w:r w:rsidR="000E777A">
          <w:rPr>
            <w:noProof/>
            <w:webHidden/>
          </w:rPr>
          <w:fldChar w:fldCharType="end"/>
        </w:r>
      </w:hyperlink>
    </w:p>
    <w:p w14:paraId="4E6145F6" w14:textId="13935B61"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1" w:history="1">
        <w:r w:rsidR="000E777A" w:rsidRPr="008C6EE4">
          <w:rPr>
            <w:rStyle w:val="Hyperlink"/>
            <w:noProof/>
          </w:rPr>
          <w:t>Figure 2: Water suppliers</w:t>
        </w:r>
        <w:r w:rsidR="000E777A">
          <w:rPr>
            <w:noProof/>
            <w:webHidden/>
          </w:rPr>
          <w:tab/>
        </w:r>
        <w:r w:rsidR="000E777A">
          <w:rPr>
            <w:noProof/>
            <w:webHidden/>
          </w:rPr>
          <w:fldChar w:fldCharType="begin"/>
        </w:r>
        <w:r w:rsidR="000E777A">
          <w:rPr>
            <w:noProof/>
            <w:webHidden/>
          </w:rPr>
          <w:instrText xml:space="preserve"> PAGEREF _Toc160099401 \h </w:instrText>
        </w:r>
        <w:r w:rsidR="000E777A">
          <w:rPr>
            <w:noProof/>
            <w:webHidden/>
          </w:rPr>
        </w:r>
        <w:r w:rsidR="000E777A">
          <w:rPr>
            <w:noProof/>
            <w:webHidden/>
          </w:rPr>
          <w:fldChar w:fldCharType="separate"/>
        </w:r>
        <w:r w:rsidR="000E777A">
          <w:rPr>
            <w:noProof/>
            <w:webHidden/>
          </w:rPr>
          <w:t>15</w:t>
        </w:r>
        <w:r w:rsidR="000E777A">
          <w:rPr>
            <w:noProof/>
            <w:webHidden/>
          </w:rPr>
          <w:fldChar w:fldCharType="end"/>
        </w:r>
      </w:hyperlink>
    </w:p>
    <w:p w14:paraId="04C5DF37" w14:textId="155AF9F1"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2" w:history="1">
        <w:r w:rsidR="000E777A" w:rsidRPr="008C6EE4">
          <w:rPr>
            <w:rStyle w:val="Hyperlink"/>
            <w:noProof/>
          </w:rPr>
          <w:t>Figure 3: Victoria’s drinking water regulatory system</w:t>
        </w:r>
        <w:r w:rsidR="000E777A">
          <w:rPr>
            <w:noProof/>
            <w:webHidden/>
          </w:rPr>
          <w:tab/>
        </w:r>
        <w:r w:rsidR="000E777A">
          <w:rPr>
            <w:noProof/>
            <w:webHidden/>
          </w:rPr>
          <w:fldChar w:fldCharType="begin"/>
        </w:r>
        <w:r w:rsidR="000E777A">
          <w:rPr>
            <w:noProof/>
            <w:webHidden/>
          </w:rPr>
          <w:instrText xml:space="preserve"> PAGEREF _Toc160099402 \h </w:instrText>
        </w:r>
        <w:r w:rsidR="000E777A">
          <w:rPr>
            <w:noProof/>
            <w:webHidden/>
          </w:rPr>
        </w:r>
        <w:r w:rsidR="000E777A">
          <w:rPr>
            <w:noProof/>
            <w:webHidden/>
          </w:rPr>
          <w:fldChar w:fldCharType="separate"/>
        </w:r>
        <w:r w:rsidR="000E777A">
          <w:rPr>
            <w:noProof/>
            <w:webHidden/>
          </w:rPr>
          <w:t>18</w:t>
        </w:r>
        <w:r w:rsidR="000E777A">
          <w:rPr>
            <w:noProof/>
            <w:webHidden/>
          </w:rPr>
          <w:fldChar w:fldCharType="end"/>
        </w:r>
      </w:hyperlink>
    </w:p>
    <w:p w14:paraId="3610E339" w14:textId="18972B34"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3" w:history="1">
        <w:r w:rsidR="000E777A" w:rsidRPr="008C6EE4">
          <w:rPr>
            <w:rStyle w:val="Hyperlink"/>
            <w:noProof/>
          </w:rPr>
          <w:t>Figure 4: Percentage of water sampling localities that complied with Schedule 2 drinking water quality standards, 2020–21 to 2022–23</w:t>
        </w:r>
        <w:r w:rsidR="000E777A">
          <w:rPr>
            <w:noProof/>
            <w:webHidden/>
          </w:rPr>
          <w:tab/>
        </w:r>
        <w:r w:rsidR="000E777A">
          <w:rPr>
            <w:noProof/>
            <w:webHidden/>
          </w:rPr>
          <w:fldChar w:fldCharType="begin"/>
        </w:r>
        <w:r w:rsidR="000E777A">
          <w:rPr>
            <w:noProof/>
            <w:webHidden/>
          </w:rPr>
          <w:instrText xml:space="preserve"> PAGEREF _Toc160099403 \h </w:instrText>
        </w:r>
        <w:r w:rsidR="000E777A">
          <w:rPr>
            <w:noProof/>
            <w:webHidden/>
          </w:rPr>
        </w:r>
        <w:r w:rsidR="000E777A">
          <w:rPr>
            <w:noProof/>
            <w:webHidden/>
          </w:rPr>
          <w:fldChar w:fldCharType="separate"/>
        </w:r>
        <w:r w:rsidR="000E777A">
          <w:rPr>
            <w:noProof/>
            <w:webHidden/>
          </w:rPr>
          <w:t>26</w:t>
        </w:r>
        <w:r w:rsidR="000E777A">
          <w:rPr>
            <w:noProof/>
            <w:webHidden/>
          </w:rPr>
          <w:fldChar w:fldCharType="end"/>
        </w:r>
      </w:hyperlink>
    </w:p>
    <w:p w14:paraId="40E9DBEC" w14:textId="43B60FB7"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4" w:history="1">
        <w:r w:rsidR="000E777A" w:rsidRPr="008C6EE4">
          <w:rPr>
            <w:rStyle w:val="Hyperlink"/>
            <w:noProof/>
          </w:rPr>
          <w:t>Figure 5: Percentage of water sampling localities continuously compliant with Schedule 2 drinking water quality standards, 2013–14 to 2022–23</w:t>
        </w:r>
        <w:r w:rsidR="000E777A">
          <w:rPr>
            <w:noProof/>
            <w:webHidden/>
          </w:rPr>
          <w:tab/>
        </w:r>
        <w:r w:rsidR="000E777A">
          <w:rPr>
            <w:noProof/>
            <w:webHidden/>
          </w:rPr>
          <w:fldChar w:fldCharType="begin"/>
        </w:r>
        <w:r w:rsidR="000E777A">
          <w:rPr>
            <w:noProof/>
            <w:webHidden/>
          </w:rPr>
          <w:instrText xml:space="preserve"> PAGEREF _Toc160099404 \h </w:instrText>
        </w:r>
        <w:r w:rsidR="000E777A">
          <w:rPr>
            <w:noProof/>
            <w:webHidden/>
          </w:rPr>
        </w:r>
        <w:r w:rsidR="000E777A">
          <w:rPr>
            <w:noProof/>
            <w:webHidden/>
          </w:rPr>
          <w:fldChar w:fldCharType="separate"/>
        </w:r>
        <w:r w:rsidR="000E777A">
          <w:rPr>
            <w:noProof/>
            <w:webHidden/>
          </w:rPr>
          <w:t>28</w:t>
        </w:r>
        <w:r w:rsidR="000E777A">
          <w:rPr>
            <w:noProof/>
            <w:webHidden/>
          </w:rPr>
          <w:fldChar w:fldCharType="end"/>
        </w:r>
      </w:hyperlink>
    </w:p>
    <w:p w14:paraId="66A6BAE2" w14:textId="0039C223"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5" w:history="1">
        <w:r w:rsidR="000E777A" w:rsidRPr="008C6EE4">
          <w:rPr>
            <w:rStyle w:val="Hyperlink"/>
            <w:noProof/>
          </w:rPr>
          <w:t>Figure 6: Categories of reports made under section 22 of the Act, 2020–21 to 2022–23</w:t>
        </w:r>
        <w:r w:rsidR="000E777A">
          <w:rPr>
            <w:noProof/>
            <w:webHidden/>
          </w:rPr>
          <w:tab/>
        </w:r>
        <w:r w:rsidR="000E777A">
          <w:rPr>
            <w:noProof/>
            <w:webHidden/>
          </w:rPr>
          <w:fldChar w:fldCharType="begin"/>
        </w:r>
        <w:r w:rsidR="000E777A">
          <w:rPr>
            <w:noProof/>
            <w:webHidden/>
          </w:rPr>
          <w:instrText xml:space="preserve"> PAGEREF _Toc160099405 \h </w:instrText>
        </w:r>
        <w:r w:rsidR="000E777A">
          <w:rPr>
            <w:noProof/>
            <w:webHidden/>
          </w:rPr>
        </w:r>
        <w:r w:rsidR="000E777A">
          <w:rPr>
            <w:noProof/>
            <w:webHidden/>
          </w:rPr>
          <w:fldChar w:fldCharType="separate"/>
        </w:r>
        <w:r w:rsidR="000E777A">
          <w:rPr>
            <w:noProof/>
            <w:webHidden/>
          </w:rPr>
          <w:t>32</w:t>
        </w:r>
        <w:r w:rsidR="000E777A">
          <w:rPr>
            <w:noProof/>
            <w:webHidden/>
          </w:rPr>
          <w:fldChar w:fldCharType="end"/>
        </w:r>
      </w:hyperlink>
    </w:p>
    <w:p w14:paraId="255C5B40" w14:textId="5D5B6F10"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6" w:history="1">
        <w:r w:rsidR="000E777A" w:rsidRPr="008C6EE4">
          <w:rPr>
            <w:rStyle w:val="Hyperlink"/>
            <w:noProof/>
          </w:rPr>
          <w:t xml:space="preserve">Figure 7: </w:t>
        </w:r>
        <w:r w:rsidR="000E777A" w:rsidRPr="008C6EE4">
          <w:rPr>
            <w:rStyle w:val="Hyperlink"/>
            <w:rFonts w:eastAsia="VIC"/>
            <w:noProof/>
          </w:rPr>
          <w:t>Auditable element category relating to each noncompliance in the 2023 risk management plan audits</w:t>
        </w:r>
        <w:r w:rsidR="000E777A">
          <w:rPr>
            <w:noProof/>
            <w:webHidden/>
          </w:rPr>
          <w:tab/>
        </w:r>
        <w:r w:rsidR="000E777A">
          <w:rPr>
            <w:noProof/>
            <w:webHidden/>
          </w:rPr>
          <w:fldChar w:fldCharType="begin"/>
        </w:r>
        <w:r w:rsidR="000E777A">
          <w:rPr>
            <w:noProof/>
            <w:webHidden/>
          </w:rPr>
          <w:instrText xml:space="preserve"> PAGEREF _Toc160099406 \h </w:instrText>
        </w:r>
        <w:r w:rsidR="000E777A">
          <w:rPr>
            <w:noProof/>
            <w:webHidden/>
          </w:rPr>
        </w:r>
        <w:r w:rsidR="000E777A">
          <w:rPr>
            <w:noProof/>
            <w:webHidden/>
          </w:rPr>
          <w:fldChar w:fldCharType="separate"/>
        </w:r>
        <w:r w:rsidR="000E777A">
          <w:rPr>
            <w:noProof/>
            <w:webHidden/>
          </w:rPr>
          <w:t>35</w:t>
        </w:r>
        <w:r w:rsidR="000E777A">
          <w:rPr>
            <w:noProof/>
            <w:webHidden/>
          </w:rPr>
          <w:fldChar w:fldCharType="end"/>
        </w:r>
      </w:hyperlink>
    </w:p>
    <w:p w14:paraId="63257659" w14:textId="3991EC9B"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7" w:history="1">
        <w:r w:rsidR="000E777A" w:rsidRPr="008C6EE4">
          <w:rPr>
            <w:rStyle w:val="Hyperlink"/>
            <w:noProof/>
          </w:rPr>
          <w:t xml:space="preserve">Figure 8: </w:t>
        </w:r>
        <w:r w:rsidR="000E777A" w:rsidRPr="008C6EE4">
          <w:rPr>
            <w:rStyle w:val="Hyperlink"/>
            <w:rFonts w:eastAsia="VIC"/>
            <w:noProof/>
          </w:rPr>
          <w:t>Opportunity for improvement categories relating to the 2023 risk management plan audits</w:t>
        </w:r>
        <w:r w:rsidR="000E777A">
          <w:rPr>
            <w:noProof/>
            <w:webHidden/>
          </w:rPr>
          <w:tab/>
        </w:r>
        <w:r w:rsidR="000E777A">
          <w:rPr>
            <w:noProof/>
            <w:webHidden/>
          </w:rPr>
          <w:fldChar w:fldCharType="begin"/>
        </w:r>
        <w:r w:rsidR="000E777A">
          <w:rPr>
            <w:noProof/>
            <w:webHidden/>
          </w:rPr>
          <w:instrText xml:space="preserve"> PAGEREF _Toc160099407 \h </w:instrText>
        </w:r>
        <w:r w:rsidR="000E777A">
          <w:rPr>
            <w:noProof/>
            <w:webHidden/>
          </w:rPr>
        </w:r>
        <w:r w:rsidR="000E777A">
          <w:rPr>
            <w:noProof/>
            <w:webHidden/>
          </w:rPr>
          <w:fldChar w:fldCharType="separate"/>
        </w:r>
        <w:r w:rsidR="000E777A">
          <w:rPr>
            <w:noProof/>
            <w:webHidden/>
          </w:rPr>
          <w:t>37</w:t>
        </w:r>
        <w:r w:rsidR="000E777A">
          <w:rPr>
            <w:noProof/>
            <w:webHidden/>
          </w:rPr>
          <w:fldChar w:fldCharType="end"/>
        </w:r>
      </w:hyperlink>
    </w:p>
    <w:p w14:paraId="2F3A14D7" w14:textId="2D0679A0"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8" w:history="1">
        <w:r w:rsidR="000E777A" w:rsidRPr="008C6EE4">
          <w:rPr>
            <w:rStyle w:val="Hyperlink"/>
            <w:noProof/>
          </w:rPr>
          <w:t>Figure 9: Trend of section 22 reports with the primary cause related to asset performance, 2019–20 to 2022–23</w:t>
        </w:r>
        <w:r w:rsidR="000E777A">
          <w:rPr>
            <w:noProof/>
            <w:webHidden/>
          </w:rPr>
          <w:tab/>
        </w:r>
        <w:r w:rsidR="000E777A">
          <w:rPr>
            <w:noProof/>
            <w:webHidden/>
          </w:rPr>
          <w:fldChar w:fldCharType="begin"/>
        </w:r>
        <w:r w:rsidR="000E777A">
          <w:rPr>
            <w:noProof/>
            <w:webHidden/>
          </w:rPr>
          <w:instrText xml:space="preserve"> PAGEREF _Toc160099408 \h </w:instrText>
        </w:r>
        <w:r w:rsidR="000E777A">
          <w:rPr>
            <w:noProof/>
            <w:webHidden/>
          </w:rPr>
        </w:r>
        <w:r w:rsidR="000E777A">
          <w:rPr>
            <w:noProof/>
            <w:webHidden/>
          </w:rPr>
          <w:fldChar w:fldCharType="separate"/>
        </w:r>
        <w:r w:rsidR="000E777A">
          <w:rPr>
            <w:noProof/>
            <w:webHidden/>
          </w:rPr>
          <w:t>41</w:t>
        </w:r>
        <w:r w:rsidR="000E777A">
          <w:rPr>
            <w:noProof/>
            <w:webHidden/>
          </w:rPr>
          <w:fldChar w:fldCharType="end"/>
        </w:r>
      </w:hyperlink>
    </w:p>
    <w:p w14:paraId="623E5425" w14:textId="32475985" w:rsidR="000E777A" w:rsidRDefault="00000000">
      <w:pPr>
        <w:pStyle w:val="TableofFigures"/>
        <w:tabs>
          <w:tab w:val="right" w:leader="dot" w:pos="9288"/>
        </w:tabs>
        <w:rPr>
          <w:rFonts w:asciiTheme="minorHAnsi" w:eastAsiaTheme="minorEastAsia" w:hAnsiTheme="minorHAnsi" w:cstheme="minorBidi"/>
          <w:noProof/>
          <w:kern w:val="2"/>
          <w:sz w:val="22"/>
          <w:szCs w:val="22"/>
          <w:lang w:eastAsia="en-AU"/>
          <w14:ligatures w14:val="standardContextual"/>
        </w:rPr>
      </w:pPr>
      <w:hyperlink w:anchor="_Toc160099409" w:history="1">
        <w:r w:rsidR="000E777A" w:rsidRPr="008C6EE4">
          <w:rPr>
            <w:rStyle w:val="Hyperlink"/>
            <w:noProof/>
          </w:rPr>
          <w:t>Figure 10: Trend of section 22 reports and drinking water advisories, 2014–15 to 2022–23</w:t>
        </w:r>
        <w:r w:rsidR="000E777A">
          <w:rPr>
            <w:noProof/>
            <w:webHidden/>
          </w:rPr>
          <w:tab/>
        </w:r>
        <w:r w:rsidR="000E777A">
          <w:rPr>
            <w:noProof/>
            <w:webHidden/>
          </w:rPr>
          <w:fldChar w:fldCharType="begin"/>
        </w:r>
        <w:r w:rsidR="000E777A">
          <w:rPr>
            <w:noProof/>
            <w:webHidden/>
          </w:rPr>
          <w:instrText xml:space="preserve"> PAGEREF _Toc160099409 \h </w:instrText>
        </w:r>
        <w:r w:rsidR="000E777A">
          <w:rPr>
            <w:noProof/>
            <w:webHidden/>
          </w:rPr>
        </w:r>
        <w:r w:rsidR="000E777A">
          <w:rPr>
            <w:noProof/>
            <w:webHidden/>
          </w:rPr>
          <w:fldChar w:fldCharType="separate"/>
        </w:r>
        <w:r w:rsidR="000E777A">
          <w:rPr>
            <w:noProof/>
            <w:webHidden/>
          </w:rPr>
          <w:t>42</w:t>
        </w:r>
        <w:r w:rsidR="000E777A">
          <w:rPr>
            <w:noProof/>
            <w:webHidden/>
          </w:rPr>
          <w:fldChar w:fldCharType="end"/>
        </w:r>
      </w:hyperlink>
    </w:p>
    <w:p w14:paraId="140BD5BE" w14:textId="0C2EF9B1" w:rsidR="00792C9A" w:rsidRDefault="00197069" w:rsidP="00736F81">
      <w:pPr>
        <w:pStyle w:val="Body"/>
      </w:pPr>
      <w:r>
        <w:fldChar w:fldCharType="end"/>
      </w:r>
      <w:r w:rsidR="00792C9A">
        <w:br w:type="page"/>
      </w:r>
    </w:p>
    <w:p w14:paraId="2D9A04A8" w14:textId="77777777" w:rsidR="00031365" w:rsidRPr="001D2DE2" w:rsidRDefault="00031365" w:rsidP="00D3425E">
      <w:pPr>
        <w:pStyle w:val="Heading1"/>
      </w:pPr>
      <w:bookmarkStart w:id="10" w:name="_Toc160096804"/>
      <w:bookmarkStart w:id="11" w:name="_Toc160099327"/>
      <w:r w:rsidRPr="00D3425E">
        <w:lastRenderedPageBreak/>
        <w:t>Secretary’s foreword</w:t>
      </w:r>
      <w:bookmarkEnd w:id="10"/>
      <w:bookmarkEnd w:id="11"/>
    </w:p>
    <w:p w14:paraId="08B16632" w14:textId="708FCBFD" w:rsidR="00031365" w:rsidRDefault="00031365" w:rsidP="00031365">
      <w:pPr>
        <w:pStyle w:val="DHHSbody"/>
        <w:rPr>
          <w:rFonts w:ascii="VIC" w:hAnsi="VIC"/>
          <w:sz w:val="19"/>
          <w:szCs w:val="19"/>
        </w:rPr>
      </w:pPr>
      <w:r>
        <w:rPr>
          <w:rFonts w:ascii="VIC" w:hAnsi="VIC"/>
          <w:sz w:val="19"/>
          <w:szCs w:val="19"/>
        </w:rPr>
        <w:t xml:space="preserve">Our vision is that Victorians are the healthiest people in the world. </w:t>
      </w:r>
      <w:r w:rsidR="00073F76">
        <w:rPr>
          <w:rFonts w:ascii="VIC" w:hAnsi="VIC"/>
          <w:sz w:val="19"/>
          <w:szCs w:val="19"/>
        </w:rPr>
        <w:t>The provision of</w:t>
      </w:r>
      <w:r w:rsidR="00B44EEB">
        <w:rPr>
          <w:rFonts w:ascii="VIC" w:hAnsi="VIC"/>
          <w:sz w:val="19"/>
          <w:szCs w:val="19"/>
        </w:rPr>
        <w:t xml:space="preserve"> affordable,</w:t>
      </w:r>
      <w:r>
        <w:rPr>
          <w:rFonts w:ascii="VIC" w:hAnsi="VIC"/>
          <w:sz w:val="19"/>
          <w:szCs w:val="19"/>
        </w:rPr>
        <w:t xml:space="preserve"> safe</w:t>
      </w:r>
      <w:r w:rsidR="00B44EEB">
        <w:rPr>
          <w:rFonts w:ascii="VIC" w:hAnsi="VIC"/>
          <w:sz w:val="19"/>
          <w:szCs w:val="19"/>
        </w:rPr>
        <w:t>, clean</w:t>
      </w:r>
      <w:r>
        <w:rPr>
          <w:rFonts w:ascii="VIC" w:hAnsi="VIC"/>
          <w:sz w:val="19"/>
          <w:szCs w:val="19"/>
        </w:rPr>
        <w:t xml:space="preserve"> drinking water</w:t>
      </w:r>
      <w:r w:rsidR="00AA6AD2">
        <w:rPr>
          <w:rFonts w:ascii="VIC" w:hAnsi="VIC"/>
          <w:sz w:val="19"/>
          <w:szCs w:val="19"/>
        </w:rPr>
        <w:t xml:space="preserve"> is a fundamental necessity for that vision to be realised</w:t>
      </w:r>
      <w:r>
        <w:rPr>
          <w:rFonts w:ascii="VIC" w:hAnsi="VIC"/>
          <w:sz w:val="19"/>
          <w:szCs w:val="19"/>
        </w:rPr>
        <w:t xml:space="preserve">. </w:t>
      </w:r>
      <w:r w:rsidR="00AA6AD2">
        <w:rPr>
          <w:rFonts w:ascii="VIC" w:hAnsi="VIC"/>
          <w:sz w:val="19"/>
          <w:szCs w:val="19"/>
        </w:rPr>
        <w:t xml:space="preserve">High quality water </w:t>
      </w:r>
      <w:r>
        <w:rPr>
          <w:rFonts w:ascii="VIC" w:hAnsi="VIC"/>
          <w:sz w:val="19"/>
          <w:szCs w:val="19"/>
        </w:rPr>
        <w:t>is essential for the health and wellbeing of Victorian communities and our vision for a better future.</w:t>
      </w:r>
    </w:p>
    <w:p w14:paraId="18AA3261" w14:textId="7AD14662" w:rsidR="00031365" w:rsidRDefault="00031365" w:rsidP="00031365">
      <w:pPr>
        <w:pStyle w:val="DHHSbody"/>
        <w:rPr>
          <w:rFonts w:ascii="VIC" w:hAnsi="VIC"/>
          <w:sz w:val="19"/>
          <w:szCs w:val="19"/>
        </w:rPr>
      </w:pPr>
      <w:r>
        <w:rPr>
          <w:rFonts w:ascii="VIC" w:hAnsi="VIC"/>
          <w:sz w:val="19"/>
          <w:szCs w:val="19"/>
        </w:rPr>
        <w:t>In 2022 Victoria faced record-breaking floods, as extreme weather events continue to impact our communities</w:t>
      </w:r>
      <w:r w:rsidR="003D5BA2">
        <w:rPr>
          <w:rFonts w:ascii="VIC" w:hAnsi="VIC"/>
          <w:sz w:val="19"/>
          <w:szCs w:val="19"/>
        </w:rPr>
        <w:t xml:space="preserve"> with ever increasing frequency</w:t>
      </w:r>
      <w:r>
        <w:rPr>
          <w:rFonts w:ascii="VIC" w:hAnsi="VIC"/>
          <w:sz w:val="19"/>
          <w:szCs w:val="19"/>
        </w:rPr>
        <w:t xml:space="preserve">. </w:t>
      </w:r>
      <w:r w:rsidR="00046F3A">
        <w:rPr>
          <w:rFonts w:ascii="VIC" w:hAnsi="VIC"/>
          <w:sz w:val="19"/>
          <w:szCs w:val="19"/>
        </w:rPr>
        <w:t xml:space="preserve">As well as destroying homes, hospitals and businesses, these </w:t>
      </w:r>
      <w:r w:rsidR="00603958">
        <w:rPr>
          <w:rFonts w:ascii="VIC" w:hAnsi="VIC"/>
          <w:sz w:val="19"/>
          <w:szCs w:val="19"/>
        </w:rPr>
        <w:t xml:space="preserve">devastating </w:t>
      </w:r>
      <w:r>
        <w:rPr>
          <w:rFonts w:ascii="VIC" w:hAnsi="VIC"/>
          <w:sz w:val="19"/>
          <w:szCs w:val="19"/>
        </w:rPr>
        <w:t>floods directly affected the drinking water supply to some communities</w:t>
      </w:r>
      <w:r w:rsidR="003463EB">
        <w:rPr>
          <w:rFonts w:ascii="VIC" w:hAnsi="VIC"/>
          <w:sz w:val="19"/>
          <w:szCs w:val="19"/>
        </w:rPr>
        <w:t>. The flooding</w:t>
      </w:r>
      <w:r>
        <w:rPr>
          <w:rFonts w:ascii="VIC" w:hAnsi="VIC"/>
          <w:sz w:val="19"/>
          <w:szCs w:val="19"/>
        </w:rPr>
        <w:t xml:space="preserve"> compromis</w:t>
      </w:r>
      <w:r w:rsidR="003463EB">
        <w:rPr>
          <w:rFonts w:ascii="VIC" w:hAnsi="VIC"/>
          <w:sz w:val="19"/>
          <w:szCs w:val="19"/>
        </w:rPr>
        <w:t>ed</w:t>
      </w:r>
      <w:r>
        <w:rPr>
          <w:rFonts w:ascii="VIC" w:hAnsi="VIC"/>
          <w:sz w:val="19"/>
          <w:szCs w:val="19"/>
        </w:rPr>
        <w:t xml:space="preserve"> source water quality, diminish</w:t>
      </w:r>
      <w:r w:rsidR="001A3734">
        <w:rPr>
          <w:rFonts w:ascii="VIC" w:hAnsi="VIC"/>
          <w:sz w:val="19"/>
          <w:szCs w:val="19"/>
        </w:rPr>
        <w:t>ed</w:t>
      </w:r>
      <w:r>
        <w:rPr>
          <w:rFonts w:ascii="VIC" w:hAnsi="VIC"/>
          <w:sz w:val="19"/>
          <w:szCs w:val="19"/>
        </w:rPr>
        <w:t xml:space="preserve"> the effectiveness of water treatment</w:t>
      </w:r>
      <w:r w:rsidR="002212FA">
        <w:rPr>
          <w:rFonts w:ascii="VIC" w:hAnsi="VIC"/>
          <w:sz w:val="19"/>
          <w:szCs w:val="19"/>
        </w:rPr>
        <w:t>,</w:t>
      </w:r>
      <w:r>
        <w:rPr>
          <w:rFonts w:ascii="VIC" w:hAnsi="VIC"/>
          <w:sz w:val="19"/>
          <w:szCs w:val="19"/>
        </w:rPr>
        <w:t xml:space="preserve"> and introduc</w:t>
      </w:r>
      <w:r w:rsidR="001A3734">
        <w:rPr>
          <w:rFonts w:ascii="VIC" w:hAnsi="VIC"/>
          <w:sz w:val="19"/>
          <w:szCs w:val="19"/>
        </w:rPr>
        <w:t>ed</w:t>
      </w:r>
      <w:r>
        <w:rPr>
          <w:rFonts w:ascii="VIC" w:hAnsi="VIC"/>
          <w:sz w:val="19"/>
          <w:szCs w:val="19"/>
        </w:rPr>
        <w:t xml:space="preserve"> harmful contaminants. </w:t>
      </w:r>
    </w:p>
    <w:p w14:paraId="545B7F24" w14:textId="4007F2C6" w:rsidR="00031365" w:rsidRDefault="00031365" w:rsidP="00031365">
      <w:pPr>
        <w:pStyle w:val="DHHSbody"/>
        <w:rPr>
          <w:rFonts w:ascii="VIC" w:hAnsi="VIC"/>
          <w:sz w:val="19"/>
          <w:szCs w:val="19"/>
        </w:rPr>
      </w:pPr>
      <w:r>
        <w:rPr>
          <w:rFonts w:ascii="VIC" w:hAnsi="VIC"/>
          <w:sz w:val="19"/>
          <w:szCs w:val="19"/>
        </w:rPr>
        <w:t>During th</w:t>
      </w:r>
      <w:r w:rsidR="00550292">
        <w:rPr>
          <w:rFonts w:ascii="VIC" w:hAnsi="VIC"/>
          <w:sz w:val="19"/>
          <w:szCs w:val="19"/>
        </w:rPr>
        <w:t>e floods</w:t>
      </w:r>
      <w:r>
        <w:rPr>
          <w:rFonts w:ascii="VIC" w:hAnsi="VIC"/>
          <w:sz w:val="19"/>
          <w:szCs w:val="19"/>
        </w:rPr>
        <w:t xml:space="preserve"> we supported water agencies to navigate multiple risks to drinking water quality. Water agency staff, many of whom</w:t>
      </w:r>
      <w:r w:rsidR="00FF7036">
        <w:rPr>
          <w:rFonts w:ascii="VIC" w:hAnsi="VIC"/>
          <w:sz w:val="19"/>
          <w:szCs w:val="19"/>
        </w:rPr>
        <w:t xml:space="preserve"> themselves</w:t>
      </w:r>
      <w:r>
        <w:rPr>
          <w:rFonts w:ascii="VIC" w:hAnsi="VIC"/>
          <w:sz w:val="19"/>
          <w:szCs w:val="19"/>
        </w:rPr>
        <w:t xml:space="preserve"> lived in flood-effected communities</w:t>
      </w:r>
      <w:r w:rsidR="00FF7036">
        <w:rPr>
          <w:rFonts w:ascii="VIC" w:hAnsi="VIC"/>
          <w:sz w:val="19"/>
          <w:szCs w:val="19"/>
        </w:rPr>
        <w:t xml:space="preserve"> and were directly impacted</w:t>
      </w:r>
      <w:r>
        <w:rPr>
          <w:rFonts w:ascii="VIC" w:hAnsi="VIC"/>
          <w:sz w:val="19"/>
          <w:szCs w:val="19"/>
        </w:rPr>
        <w:t xml:space="preserve">, worked tirelessly with the department </w:t>
      </w:r>
      <w:r w:rsidR="00067F78">
        <w:rPr>
          <w:rFonts w:ascii="VIC" w:hAnsi="VIC"/>
          <w:sz w:val="19"/>
          <w:szCs w:val="19"/>
        </w:rPr>
        <w:t xml:space="preserve">to </w:t>
      </w:r>
      <w:r>
        <w:rPr>
          <w:rFonts w:ascii="VIC" w:hAnsi="VIC"/>
          <w:sz w:val="19"/>
          <w:szCs w:val="19"/>
        </w:rPr>
        <w:t xml:space="preserve">maintain safe drinking water supplies during critical stages. </w:t>
      </w:r>
      <w:r w:rsidR="007853BA">
        <w:rPr>
          <w:rFonts w:ascii="VIC" w:hAnsi="VIC"/>
          <w:sz w:val="19"/>
          <w:szCs w:val="19"/>
        </w:rPr>
        <w:t>We</w:t>
      </w:r>
      <w:r w:rsidR="00194F9E">
        <w:rPr>
          <w:rFonts w:ascii="VIC" w:hAnsi="VIC"/>
          <w:sz w:val="19"/>
          <w:szCs w:val="19"/>
        </w:rPr>
        <w:t xml:space="preserve"> are ever grateful</w:t>
      </w:r>
      <w:r w:rsidR="00603958">
        <w:rPr>
          <w:rFonts w:ascii="VIC" w:hAnsi="VIC"/>
          <w:sz w:val="19"/>
          <w:szCs w:val="19"/>
        </w:rPr>
        <w:t xml:space="preserve"> f</w:t>
      </w:r>
      <w:r>
        <w:rPr>
          <w:rFonts w:ascii="VIC" w:hAnsi="VIC"/>
          <w:sz w:val="19"/>
          <w:szCs w:val="19"/>
        </w:rPr>
        <w:t xml:space="preserve">or </w:t>
      </w:r>
      <w:r w:rsidR="000D61E3">
        <w:rPr>
          <w:rFonts w:ascii="VIC" w:hAnsi="VIC"/>
          <w:sz w:val="19"/>
          <w:szCs w:val="19"/>
        </w:rPr>
        <w:t>thei</w:t>
      </w:r>
      <w:r w:rsidR="004E1522">
        <w:rPr>
          <w:rFonts w:ascii="VIC" w:hAnsi="VIC"/>
          <w:sz w:val="19"/>
          <w:szCs w:val="19"/>
        </w:rPr>
        <w:t>r</w:t>
      </w:r>
      <w:r w:rsidR="00194F9E">
        <w:rPr>
          <w:rFonts w:ascii="VIC" w:hAnsi="VIC"/>
          <w:sz w:val="19"/>
          <w:szCs w:val="19"/>
        </w:rPr>
        <w:t xml:space="preserve"> sacrific</w:t>
      </w:r>
      <w:r w:rsidR="004E1522">
        <w:rPr>
          <w:rFonts w:ascii="VIC" w:hAnsi="VIC"/>
          <w:sz w:val="19"/>
          <w:szCs w:val="19"/>
        </w:rPr>
        <w:t>es,</w:t>
      </w:r>
      <w:r w:rsidR="000D61E3">
        <w:rPr>
          <w:rFonts w:ascii="VIC" w:hAnsi="VIC"/>
          <w:sz w:val="19"/>
          <w:szCs w:val="19"/>
        </w:rPr>
        <w:t xml:space="preserve"> </w:t>
      </w:r>
      <w:r>
        <w:rPr>
          <w:rFonts w:ascii="VIC" w:hAnsi="VIC"/>
          <w:sz w:val="19"/>
          <w:szCs w:val="19"/>
        </w:rPr>
        <w:t>efforts, commitment</w:t>
      </w:r>
      <w:r w:rsidR="00140EB3">
        <w:rPr>
          <w:rFonts w:ascii="VIC" w:hAnsi="VIC"/>
          <w:sz w:val="19"/>
          <w:szCs w:val="19"/>
        </w:rPr>
        <w:t>,</w:t>
      </w:r>
      <w:r>
        <w:rPr>
          <w:rFonts w:ascii="VIC" w:hAnsi="VIC"/>
          <w:sz w:val="19"/>
          <w:szCs w:val="19"/>
        </w:rPr>
        <w:t xml:space="preserve"> and resilience.</w:t>
      </w:r>
    </w:p>
    <w:p w14:paraId="552961FE" w14:textId="008FE991" w:rsidR="00031365" w:rsidRDefault="00031365" w:rsidP="00031365">
      <w:pPr>
        <w:pStyle w:val="DHHSbody"/>
        <w:rPr>
          <w:rFonts w:ascii="VIC" w:hAnsi="VIC"/>
          <w:sz w:val="19"/>
          <w:szCs w:val="19"/>
        </w:rPr>
      </w:pPr>
      <w:r>
        <w:rPr>
          <w:rFonts w:ascii="VIC" w:hAnsi="VIC"/>
          <w:sz w:val="19"/>
          <w:szCs w:val="19"/>
        </w:rPr>
        <w:t xml:space="preserve">Climate change is an undeniable reality. Other extreme weather events like bushfires, heatwaves and storms can have far-reaching consequences for the quality of our drinking water. </w:t>
      </w:r>
      <w:r w:rsidR="007853BA">
        <w:rPr>
          <w:rFonts w:ascii="VIC" w:hAnsi="VIC"/>
          <w:sz w:val="19"/>
          <w:szCs w:val="19"/>
        </w:rPr>
        <w:t xml:space="preserve">So </w:t>
      </w:r>
      <w:r>
        <w:rPr>
          <w:rFonts w:ascii="VIC" w:hAnsi="VIC"/>
          <w:sz w:val="19"/>
          <w:szCs w:val="19"/>
        </w:rPr>
        <w:t xml:space="preserve">we must adapt. The department is leading </w:t>
      </w:r>
      <w:r w:rsidR="007853BA">
        <w:rPr>
          <w:rFonts w:ascii="VIC" w:hAnsi="VIC"/>
          <w:sz w:val="19"/>
          <w:szCs w:val="19"/>
        </w:rPr>
        <w:t xml:space="preserve">Victoria’s </w:t>
      </w:r>
      <w:r>
        <w:rPr>
          <w:rFonts w:ascii="VIC" w:hAnsi="VIC"/>
          <w:sz w:val="19"/>
          <w:szCs w:val="19"/>
        </w:rPr>
        <w:t>preparedness and response to the public health risks posed by these event</w:t>
      </w:r>
      <w:r w:rsidRPr="00C37E95">
        <w:rPr>
          <w:rFonts w:ascii="VIC" w:hAnsi="VIC"/>
          <w:sz w:val="19"/>
          <w:szCs w:val="19"/>
        </w:rPr>
        <w:t>s</w:t>
      </w:r>
      <w:r w:rsidR="007853BA">
        <w:rPr>
          <w:rFonts w:ascii="VIC" w:hAnsi="VIC"/>
          <w:sz w:val="19"/>
          <w:szCs w:val="19"/>
        </w:rPr>
        <w:t>,</w:t>
      </w:r>
      <w:r w:rsidRPr="00C37E95">
        <w:rPr>
          <w:rFonts w:ascii="VIC" w:hAnsi="VIC"/>
          <w:sz w:val="19"/>
          <w:szCs w:val="19"/>
        </w:rPr>
        <w:t xml:space="preserve"> working hard to embed climate </w:t>
      </w:r>
      <w:r>
        <w:rPr>
          <w:rFonts w:ascii="VIC" w:hAnsi="VIC"/>
          <w:sz w:val="19"/>
          <w:szCs w:val="19"/>
        </w:rPr>
        <w:t>resilience</w:t>
      </w:r>
      <w:r w:rsidRPr="00C37E95">
        <w:rPr>
          <w:rFonts w:ascii="VIC" w:hAnsi="VIC"/>
          <w:sz w:val="19"/>
          <w:szCs w:val="19"/>
        </w:rPr>
        <w:t xml:space="preserve"> in everything we do.</w:t>
      </w:r>
      <w:r>
        <w:rPr>
          <w:rFonts w:ascii="VIC" w:hAnsi="VIC"/>
          <w:sz w:val="19"/>
          <w:szCs w:val="19"/>
        </w:rPr>
        <w:t xml:space="preserve"> </w:t>
      </w:r>
    </w:p>
    <w:p w14:paraId="2FA125EA" w14:textId="0BF9619C" w:rsidR="00031365" w:rsidRDefault="00031365" w:rsidP="00031365">
      <w:pPr>
        <w:pStyle w:val="DHHSbody"/>
        <w:rPr>
          <w:rFonts w:ascii="VIC" w:hAnsi="VIC"/>
          <w:sz w:val="19"/>
          <w:szCs w:val="19"/>
        </w:rPr>
      </w:pPr>
      <w:r>
        <w:rPr>
          <w:rFonts w:ascii="VIC" w:hAnsi="VIC"/>
          <w:sz w:val="19"/>
          <w:szCs w:val="19"/>
        </w:rPr>
        <w:t>During</w:t>
      </w:r>
      <w:r w:rsidRPr="00C17938">
        <w:rPr>
          <w:rFonts w:ascii="VIC" w:hAnsi="VIC"/>
          <w:sz w:val="19"/>
          <w:szCs w:val="19"/>
        </w:rPr>
        <w:t xml:space="preserve"> 2022–23 </w:t>
      </w:r>
      <w:r>
        <w:rPr>
          <w:rFonts w:ascii="VIC" w:hAnsi="VIC"/>
          <w:sz w:val="19"/>
          <w:szCs w:val="19"/>
        </w:rPr>
        <w:t>t</w:t>
      </w:r>
      <w:r w:rsidRPr="00C17938">
        <w:rPr>
          <w:rFonts w:ascii="VIC" w:hAnsi="VIC"/>
          <w:sz w:val="19"/>
          <w:szCs w:val="19"/>
        </w:rPr>
        <w:t xml:space="preserve">he department </w:t>
      </w:r>
      <w:r>
        <w:rPr>
          <w:rFonts w:ascii="VIC" w:hAnsi="VIC"/>
          <w:sz w:val="19"/>
          <w:szCs w:val="19"/>
        </w:rPr>
        <w:t xml:space="preserve">continued to support Victoria’s </w:t>
      </w:r>
      <w:r w:rsidRPr="00C17938">
        <w:rPr>
          <w:rFonts w:ascii="VIC" w:hAnsi="VIC"/>
          <w:sz w:val="19"/>
          <w:szCs w:val="19"/>
        </w:rPr>
        <w:t xml:space="preserve">water agencies </w:t>
      </w:r>
      <w:r>
        <w:rPr>
          <w:rFonts w:ascii="VIC" w:hAnsi="VIC"/>
          <w:sz w:val="19"/>
          <w:szCs w:val="19"/>
        </w:rPr>
        <w:t>through drinking water quality incidents</w:t>
      </w:r>
      <w:r w:rsidR="007853BA">
        <w:rPr>
          <w:rFonts w:ascii="VIC" w:hAnsi="VIC"/>
          <w:sz w:val="19"/>
          <w:szCs w:val="19"/>
        </w:rPr>
        <w:t xml:space="preserve">. </w:t>
      </w:r>
      <w:r w:rsidR="00084325">
        <w:rPr>
          <w:rFonts w:ascii="VIC" w:hAnsi="VIC"/>
          <w:sz w:val="19"/>
          <w:szCs w:val="19"/>
        </w:rPr>
        <w:t xml:space="preserve">In </w:t>
      </w:r>
      <w:r w:rsidR="00084325" w:rsidRPr="00C17938">
        <w:rPr>
          <w:rFonts w:ascii="VIC" w:hAnsi="VIC"/>
          <w:sz w:val="19"/>
          <w:szCs w:val="19"/>
        </w:rPr>
        <w:t xml:space="preserve">2022–23 </w:t>
      </w:r>
      <w:r w:rsidR="00084325">
        <w:rPr>
          <w:rFonts w:ascii="VIC" w:hAnsi="VIC"/>
          <w:sz w:val="19"/>
          <w:szCs w:val="19"/>
        </w:rPr>
        <w:t>t</w:t>
      </w:r>
      <w:r w:rsidR="007853BA">
        <w:rPr>
          <w:rFonts w:ascii="VIC" w:hAnsi="VIC"/>
          <w:sz w:val="19"/>
          <w:szCs w:val="19"/>
        </w:rPr>
        <w:t>here</w:t>
      </w:r>
      <w:r>
        <w:rPr>
          <w:rFonts w:ascii="VIC" w:hAnsi="VIC"/>
          <w:sz w:val="19"/>
          <w:szCs w:val="19"/>
        </w:rPr>
        <w:t xml:space="preserve"> </w:t>
      </w:r>
      <w:r w:rsidR="007853BA">
        <w:rPr>
          <w:rFonts w:ascii="VIC" w:hAnsi="VIC"/>
          <w:sz w:val="19"/>
          <w:szCs w:val="19"/>
        </w:rPr>
        <w:t>were</w:t>
      </w:r>
      <w:r>
        <w:rPr>
          <w:rFonts w:ascii="VIC" w:hAnsi="VIC"/>
          <w:sz w:val="19"/>
          <w:szCs w:val="19"/>
        </w:rPr>
        <w:t xml:space="preserve"> 68 reports of </w:t>
      </w:r>
      <w:r w:rsidRPr="00C17938">
        <w:rPr>
          <w:rFonts w:ascii="VIC" w:hAnsi="VIC"/>
          <w:sz w:val="19"/>
          <w:szCs w:val="19"/>
        </w:rPr>
        <w:t>known or suspected water contamination</w:t>
      </w:r>
      <w:r>
        <w:rPr>
          <w:rFonts w:ascii="VIC" w:hAnsi="VIC"/>
          <w:sz w:val="19"/>
          <w:szCs w:val="19"/>
        </w:rPr>
        <w:t xml:space="preserve"> received this past year compared with 43 reports in 2021</w:t>
      </w:r>
      <w:r>
        <w:rPr>
          <w:rFonts w:ascii="VIC" w:hAnsi="VIC"/>
          <w:sz w:val="19"/>
          <w:szCs w:val="19"/>
        </w:rPr>
        <w:softHyphen/>
        <w:t xml:space="preserve">–22 and 63 reports in 2020–21. Eleven incidents in 2022–23 </w:t>
      </w:r>
      <w:r w:rsidRPr="00C17938">
        <w:rPr>
          <w:rFonts w:ascii="VIC" w:hAnsi="VIC"/>
          <w:sz w:val="19"/>
          <w:szCs w:val="19"/>
        </w:rPr>
        <w:t>resulted in drinking water advisories</w:t>
      </w:r>
      <w:r>
        <w:rPr>
          <w:rFonts w:ascii="VIC" w:hAnsi="VIC"/>
          <w:sz w:val="19"/>
          <w:szCs w:val="19"/>
        </w:rPr>
        <w:t xml:space="preserve"> issued </w:t>
      </w:r>
      <w:r w:rsidRPr="00E06E3D">
        <w:rPr>
          <w:rFonts w:ascii="VIC" w:hAnsi="VIC"/>
          <w:sz w:val="19"/>
          <w:szCs w:val="19"/>
        </w:rPr>
        <w:t>to mitigate public health risk.</w:t>
      </w:r>
    </w:p>
    <w:p w14:paraId="54385746" w14:textId="792262AD" w:rsidR="00031365" w:rsidRDefault="00031365" w:rsidP="00031365">
      <w:pPr>
        <w:pStyle w:val="DHHSbody"/>
        <w:rPr>
          <w:rFonts w:ascii="VIC" w:hAnsi="VIC"/>
          <w:sz w:val="19"/>
          <w:szCs w:val="19"/>
        </w:rPr>
      </w:pPr>
      <w:r>
        <w:rPr>
          <w:rFonts w:ascii="VIC" w:hAnsi="VIC"/>
          <w:sz w:val="19"/>
          <w:szCs w:val="19"/>
        </w:rPr>
        <w:t>There were 19 notifications of water supplied that did not meet drinking water quality standards. The department is committed to working with water agencies to understand and address the underlying causes of these noncomplying events</w:t>
      </w:r>
      <w:r w:rsidRPr="004E5E5E">
        <w:rPr>
          <w:rFonts w:ascii="VIC" w:hAnsi="VIC"/>
          <w:sz w:val="19"/>
          <w:szCs w:val="19"/>
        </w:rPr>
        <w:t xml:space="preserve">. All water sampling localities met the turbidity water quality standard for the </w:t>
      </w:r>
      <w:r w:rsidR="00EF7B79">
        <w:rPr>
          <w:rFonts w:ascii="VIC" w:hAnsi="VIC"/>
          <w:sz w:val="19"/>
          <w:szCs w:val="19"/>
        </w:rPr>
        <w:t>s</w:t>
      </w:r>
      <w:r w:rsidR="009C5AA7">
        <w:rPr>
          <w:rFonts w:ascii="VIC" w:hAnsi="VIC"/>
          <w:sz w:val="19"/>
          <w:szCs w:val="19"/>
        </w:rPr>
        <w:t>ixth</w:t>
      </w:r>
      <w:r w:rsidR="00EF7B79" w:rsidRPr="004E5E5E">
        <w:rPr>
          <w:rFonts w:ascii="VIC" w:hAnsi="VIC"/>
          <w:sz w:val="19"/>
          <w:szCs w:val="19"/>
        </w:rPr>
        <w:t xml:space="preserve"> </w:t>
      </w:r>
      <w:r w:rsidRPr="004E5E5E">
        <w:rPr>
          <w:rFonts w:ascii="VIC" w:hAnsi="VIC"/>
          <w:sz w:val="19"/>
          <w:szCs w:val="19"/>
        </w:rPr>
        <w:t>consecutive year.</w:t>
      </w:r>
    </w:p>
    <w:p w14:paraId="0F03A3ED" w14:textId="6963F1E9" w:rsidR="00031365" w:rsidRDefault="00FA5BB5" w:rsidP="00031365">
      <w:pPr>
        <w:pStyle w:val="DHHSbody"/>
        <w:rPr>
          <w:rFonts w:ascii="VIC" w:hAnsi="VIC"/>
          <w:sz w:val="19"/>
          <w:szCs w:val="19"/>
        </w:rPr>
      </w:pPr>
      <w:r w:rsidRPr="001629D7">
        <w:rPr>
          <w:rFonts w:ascii="VIC" w:hAnsi="VIC"/>
          <w:sz w:val="19"/>
          <w:szCs w:val="19"/>
        </w:rPr>
        <w:t xml:space="preserve">In 2022 we </w:t>
      </w:r>
      <w:r>
        <w:rPr>
          <w:rFonts w:ascii="VIC" w:hAnsi="VIC"/>
          <w:sz w:val="19"/>
          <w:szCs w:val="19"/>
        </w:rPr>
        <w:t xml:space="preserve">began </w:t>
      </w:r>
      <w:r w:rsidRPr="001629D7">
        <w:rPr>
          <w:rFonts w:ascii="VIC" w:hAnsi="VIC"/>
          <w:sz w:val="19"/>
          <w:szCs w:val="19"/>
        </w:rPr>
        <w:t xml:space="preserve">work on </w:t>
      </w:r>
      <w:r>
        <w:rPr>
          <w:rFonts w:ascii="VIC" w:hAnsi="VIC"/>
          <w:sz w:val="19"/>
          <w:szCs w:val="19"/>
        </w:rPr>
        <w:t>improving</w:t>
      </w:r>
      <w:r w:rsidRPr="001629D7">
        <w:rPr>
          <w:rFonts w:ascii="VIC" w:hAnsi="VIC"/>
          <w:sz w:val="19"/>
          <w:szCs w:val="19"/>
        </w:rPr>
        <w:t xml:space="preserve"> the safe drinking water risk management plan audit process. </w:t>
      </w:r>
      <w:r w:rsidR="00031365">
        <w:rPr>
          <w:rFonts w:ascii="VIC" w:hAnsi="VIC"/>
          <w:sz w:val="19"/>
          <w:szCs w:val="19"/>
        </w:rPr>
        <w:t xml:space="preserve">Twenty-three water agency risk management plans were audited in 2023. </w:t>
      </w:r>
      <w:r w:rsidR="005D6AE7">
        <w:rPr>
          <w:rFonts w:ascii="VIC" w:hAnsi="VIC"/>
          <w:sz w:val="19"/>
          <w:szCs w:val="19"/>
        </w:rPr>
        <w:t>Nine</w:t>
      </w:r>
      <w:r w:rsidR="005D6AE7" w:rsidRPr="00C51913">
        <w:rPr>
          <w:rFonts w:ascii="VIC" w:hAnsi="VIC"/>
          <w:sz w:val="19"/>
          <w:szCs w:val="19"/>
        </w:rPr>
        <w:t xml:space="preserve"> agencies </w:t>
      </w:r>
      <w:r w:rsidR="005D6AE7">
        <w:rPr>
          <w:rFonts w:ascii="VIC" w:hAnsi="VIC"/>
          <w:sz w:val="19"/>
          <w:szCs w:val="19"/>
        </w:rPr>
        <w:t>were found not to have</w:t>
      </w:r>
      <w:r w:rsidR="005D6AE7" w:rsidRPr="00C51913">
        <w:rPr>
          <w:rFonts w:ascii="VIC" w:hAnsi="VIC"/>
          <w:sz w:val="19"/>
          <w:szCs w:val="19"/>
        </w:rPr>
        <w:t xml:space="preserve"> compl</w:t>
      </w:r>
      <w:r w:rsidR="005D6AE7">
        <w:rPr>
          <w:rFonts w:ascii="VIC" w:hAnsi="VIC"/>
          <w:sz w:val="19"/>
          <w:szCs w:val="19"/>
        </w:rPr>
        <w:t>ied</w:t>
      </w:r>
      <w:r w:rsidR="005D6AE7" w:rsidRPr="00C51913">
        <w:rPr>
          <w:rFonts w:ascii="VIC" w:hAnsi="VIC"/>
          <w:sz w:val="19"/>
          <w:szCs w:val="19"/>
        </w:rPr>
        <w:t xml:space="preserve"> with their obligations under the </w:t>
      </w:r>
      <w:r w:rsidR="005D6AE7" w:rsidRPr="00C51913">
        <w:rPr>
          <w:rFonts w:ascii="VIC" w:hAnsi="VIC"/>
          <w:i/>
          <w:iCs/>
          <w:sz w:val="19"/>
          <w:szCs w:val="19"/>
        </w:rPr>
        <w:t>Safe Drinking Water Act 2003</w:t>
      </w:r>
      <w:r w:rsidR="005D6AE7" w:rsidRPr="00C51913">
        <w:rPr>
          <w:rFonts w:ascii="VIC" w:hAnsi="VIC"/>
          <w:sz w:val="19"/>
          <w:szCs w:val="19"/>
        </w:rPr>
        <w:t xml:space="preserve">, compared </w:t>
      </w:r>
      <w:r w:rsidR="005D6AE7">
        <w:rPr>
          <w:rFonts w:ascii="VIC" w:hAnsi="VIC"/>
          <w:sz w:val="19"/>
          <w:szCs w:val="19"/>
        </w:rPr>
        <w:t>to</w:t>
      </w:r>
      <w:r w:rsidR="005D6AE7" w:rsidRPr="00C51913">
        <w:rPr>
          <w:rFonts w:ascii="VIC" w:hAnsi="VIC"/>
          <w:sz w:val="19"/>
          <w:szCs w:val="19"/>
        </w:rPr>
        <w:t xml:space="preserve"> </w:t>
      </w:r>
      <w:r w:rsidR="005D6AE7">
        <w:rPr>
          <w:rFonts w:ascii="VIC" w:hAnsi="VIC"/>
          <w:sz w:val="19"/>
          <w:szCs w:val="19"/>
        </w:rPr>
        <w:t>four</w:t>
      </w:r>
      <w:r w:rsidR="005D6AE7" w:rsidRPr="00C51913">
        <w:rPr>
          <w:rFonts w:ascii="VIC" w:hAnsi="VIC"/>
          <w:sz w:val="19"/>
          <w:szCs w:val="19"/>
        </w:rPr>
        <w:t xml:space="preserve"> in the previous </w:t>
      </w:r>
      <w:r w:rsidR="005D6AE7">
        <w:rPr>
          <w:rFonts w:ascii="VIC" w:hAnsi="VIC"/>
          <w:sz w:val="19"/>
          <w:szCs w:val="19"/>
        </w:rPr>
        <w:t>year</w:t>
      </w:r>
      <w:r w:rsidR="005D6AE7" w:rsidRPr="00C51913">
        <w:rPr>
          <w:rFonts w:ascii="VIC" w:hAnsi="VIC"/>
          <w:sz w:val="19"/>
          <w:szCs w:val="19"/>
        </w:rPr>
        <w:t>. Auditors also identified 171 opportunities for improvement</w:t>
      </w:r>
      <w:r w:rsidR="005D6AE7">
        <w:rPr>
          <w:rFonts w:ascii="VIC" w:hAnsi="VIC"/>
          <w:sz w:val="19"/>
          <w:szCs w:val="19"/>
        </w:rPr>
        <w:t xml:space="preserve"> across the sector</w:t>
      </w:r>
      <w:r w:rsidR="005D6AE7" w:rsidRPr="00766944">
        <w:rPr>
          <w:rFonts w:ascii="VIC" w:hAnsi="VIC"/>
          <w:sz w:val="19"/>
          <w:szCs w:val="19"/>
        </w:rPr>
        <w:t xml:space="preserve">, a significant number of which related to </w:t>
      </w:r>
      <w:r w:rsidR="005D6AE7" w:rsidRPr="00156C40">
        <w:rPr>
          <w:rFonts w:ascii="VIC" w:hAnsi="VIC"/>
          <w:sz w:val="19"/>
          <w:szCs w:val="19"/>
        </w:rPr>
        <w:t xml:space="preserve">drinking water quality </w:t>
      </w:r>
      <w:r w:rsidR="005D6AE7" w:rsidRPr="00766944">
        <w:rPr>
          <w:rFonts w:ascii="VIC" w:hAnsi="VIC"/>
          <w:sz w:val="19"/>
          <w:szCs w:val="19"/>
        </w:rPr>
        <w:t>risk identification</w:t>
      </w:r>
      <w:r w:rsidR="005D6AE7" w:rsidRPr="00156C40">
        <w:rPr>
          <w:rFonts w:ascii="VIC" w:hAnsi="VIC"/>
          <w:sz w:val="19"/>
          <w:szCs w:val="19"/>
        </w:rPr>
        <w:t>, assessment</w:t>
      </w:r>
      <w:r w:rsidR="005D6AE7" w:rsidRPr="00766944">
        <w:rPr>
          <w:rFonts w:ascii="VIC" w:hAnsi="VIC"/>
          <w:sz w:val="19"/>
          <w:szCs w:val="19"/>
        </w:rPr>
        <w:t xml:space="preserve"> and </w:t>
      </w:r>
      <w:r w:rsidR="005D6AE7" w:rsidRPr="00156C40">
        <w:rPr>
          <w:rFonts w:ascii="VIC" w:hAnsi="VIC"/>
          <w:sz w:val="19"/>
          <w:szCs w:val="19"/>
        </w:rPr>
        <w:t>management</w:t>
      </w:r>
      <w:r w:rsidR="005D6AE7" w:rsidRPr="00766944">
        <w:rPr>
          <w:rFonts w:ascii="VIC" w:hAnsi="VIC"/>
          <w:sz w:val="19"/>
          <w:szCs w:val="19"/>
        </w:rPr>
        <w:t xml:space="preserve">. </w:t>
      </w:r>
      <w:r w:rsidR="005D6AE7">
        <w:rPr>
          <w:rFonts w:ascii="VIC" w:hAnsi="VIC"/>
          <w:sz w:val="19"/>
          <w:szCs w:val="19"/>
        </w:rPr>
        <w:t xml:space="preserve">This work aims to support agencies in their continued improvement in providing safe drinking water. </w:t>
      </w:r>
    </w:p>
    <w:p w14:paraId="334F5654" w14:textId="160B6624" w:rsidR="00AC44F1" w:rsidRDefault="00C74CA6" w:rsidP="00B3604D">
      <w:pPr>
        <w:pStyle w:val="DHHSbody"/>
        <w:rPr>
          <w:rFonts w:ascii="VIC" w:hAnsi="VIC"/>
          <w:sz w:val="19"/>
          <w:szCs w:val="19"/>
        </w:rPr>
      </w:pPr>
      <w:r w:rsidRPr="3AA88B80">
        <w:rPr>
          <w:rFonts w:ascii="VIC" w:hAnsi="VIC"/>
          <w:sz w:val="19"/>
          <w:szCs w:val="19"/>
        </w:rPr>
        <w:t xml:space="preserve">I would like to thank everyone involved in </w:t>
      </w:r>
      <w:r>
        <w:rPr>
          <w:rFonts w:ascii="VIC" w:hAnsi="VIC"/>
          <w:sz w:val="19"/>
          <w:szCs w:val="19"/>
        </w:rPr>
        <w:t>providing Victorians with safe, high quality drinking water</w:t>
      </w:r>
      <w:r w:rsidRPr="3AA88B80">
        <w:rPr>
          <w:rFonts w:ascii="VIC" w:hAnsi="VIC"/>
          <w:sz w:val="19"/>
          <w:szCs w:val="19"/>
        </w:rPr>
        <w:t xml:space="preserve">– for putting the health of Victorians first and </w:t>
      </w:r>
      <w:r>
        <w:rPr>
          <w:rFonts w:ascii="VIC" w:hAnsi="VIC"/>
          <w:sz w:val="19"/>
          <w:szCs w:val="19"/>
        </w:rPr>
        <w:t>supporting</w:t>
      </w:r>
      <w:r w:rsidRPr="3AA88B80">
        <w:rPr>
          <w:rFonts w:ascii="VIC" w:hAnsi="VIC"/>
          <w:sz w:val="19"/>
          <w:szCs w:val="19"/>
        </w:rPr>
        <w:t xml:space="preserve"> us to pursue our vision.</w:t>
      </w:r>
    </w:p>
    <w:p w14:paraId="61005072" w14:textId="1C26C761" w:rsidR="00D21CF7" w:rsidRDefault="00905641" w:rsidP="00B3604D">
      <w:pPr>
        <w:pStyle w:val="DHHSbody"/>
        <w:rPr>
          <w:rFonts w:ascii="VIC" w:hAnsi="VIC"/>
          <w:sz w:val="19"/>
          <w:szCs w:val="19"/>
        </w:rPr>
      </w:pPr>
      <w:r w:rsidRPr="00687B21">
        <w:rPr>
          <w:noProof/>
          <w:sz w:val="20"/>
          <w:szCs w:val="20"/>
        </w:rPr>
        <w:drawing>
          <wp:anchor distT="0" distB="0" distL="114300" distR="114300" simplePos="0" relativeHeight="251660288" behindDoc="1" locked="0" layoutInCell="1" allowOverlap="1" wp14:anchorId="38C9C29A" wp14:editId="70D181A1">
            <wp:simplePos x="0" y="0"/>
            <wp:positionH relativeFrom="column">
              <wp:posOffset>19050</wp:posOffset>
            </wp:positionH>
            <wp:positionV relativeFrom="paragraph">
              <wp:posOffset>8890</wp:posOffset>
            </wp:positionV>
            <wp:extent cx="2035121" cy="786130"/>
            <wp:effectExtent l="0" t="0" r="3810" b="0"/>
            <wp:wrapNone/>
            <wp:docPr id="17" name="Picture 17" descr="Euan M Walla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uan M Wallace's signature"/>
                    <pic:cNvPicPr/>
                  </pic:nvPicPr>
                  <pic:blipFill>
                    <a:blip r:embed="rId17">
                      <a:extLst>
                        <a:ext uri="{28A0092B-C50C-407E-A947-70E740481C1C}">
                          <a14:useLocalDpi xmlns:a14="http://schemas.microsoft.com/office/drawing/2010/main" val="0"/>
                        </a:ext>
                      </a:extLst>
                    </a:blip>
                    <a:stretch>
                      <a:fillRect/>
                    </a:stretch>
                  </pic:blipFill>
                  <pic:spPr>
                    <a:xfrm>
                      <a:off x="0" y="0"/>
                      <a:ext cx="2035121" cy="786130"/>
                    </a:xfrm>
                    <a:prstGeom prst="rect">
                      <a:avLst/>
                    </a:prstGeom>
                  </pic:spPr>
                </pic:pic>
              </a:graphicData>
            </a:graphic>
          </wp:anchor>
        </w:drawing>
      </w:r>
    </w:p>
    <w:p w14:paraId="2BC12874" w14:textId="5435AACB" w:rsidR="00D21CF7" w:rsidRDefault="00D21CF7" w:rsidP="00B3604D">
      <w:pPr>
        <w:pStyle w:val="DHHSbody"/>
        <w:rPr>
          <w:rFonts w:ascii="VIC" w:hAnsi="VIC"/>
          <w:sz w:val="19"/>
          <w:szCs w:val="19"/>
        </w:rPr>
      </w:pPr>
    </w:p>
    <w:p w14:paraId="51076926" w14:textId="566581AE" w:rsidR="00D21CF7" w:rsidRPr="00B3604D" w:rsidRDefault="00D21CF7" w:rsidP="00B3604D">
      <w:pPr>
        <w:pStyle w:val="DHHSbody"/>
        <w:rPr>
          <w:rFonts w:ascii="VIC" w:hAnsi="VIC"/>
          <w:sz w:val="19"/>
          <w:szCs w:val="19"/>
        </w:rPr>
      </w:pPr>
    </w:p>
    <w:p w14:paraId="575A4817" w14:textId="364C0A24" w:rsidR="00CC205A" w:rsidRPr="00F96226" w:rsidRDefault="00031365" w:rsidP="00D3425E">
      <w:pPr>
        <w:pStyle w:val="Body"/>
        <w:spacing w:after="0"/>
        <w:rPr>
          <w:b/>
          <w:bCs/>
        </w:rPr>
      </w:pPr>
      <w:r w:rsidRPr="00F96226">
        <w:rPr>
          <w:b/>
          <w:bCs/>
        </w:rPr>
        <w:t>Professor Euan M Wallace AM</w:t>
      </w:r>
    </w:p>
    <w:p w14:paraId="25D5063B" w14:textId="77777777" w:rsidR="00031365" w:rsidRPr="00262AFF" w:rsidRDefault="00031365" w:rsidP="00D3425E">
      <w:pPr>
        <w:pStyle w:val="Body"/>
        <w:spacing w:after="0"/>
      </w:pPr>
      <w:r w:rsidRPr="00262AFF">
        <w:t>Secretary</w:t>
      </w:r>
    </w:p>
    <w:p w14:paraId="20C960D2" w14:textId="785CBE73" w:rsidR="00454A7D" w:rsidRDefault="00031365" w:rsidP="00D3425E">
      <w:pPr>
        <w:pStyle w:val="Body"/>
        <w:spacing w:after="0"/>
        <w:rPr>
          <w:rFonts w:eastAsia="MS Gothic" w:cs="Arial"/>
          <w:bCs/>
          <w:color w:val="53565A"/>
          <w:kern w:val="32"/>
          <w:sz w:val="44"/>
          <w:szCs w:val="44"/>
        </w:rPr>
      </w:pPr>
      <w:r w:rsidRPr="00262AFF">
        <w:t>Department of Health</w:t>
      </w:r>
      <w:r w:rsidR="00454A7D">
        <w:br w:type="page"/>
      </w:r>
    </w:p>
    <w:p w14:paraId="5C562AA8" w14:textId="77777777" w:rsidR="007757D9" w:rsidRPr="00F010B1" w:rsidRDefault="007757D9" w:rsidP="007757D9">
      <w:pPr>
        <w:pStyle w:val="Heading1"/>
      </w:pPr>
      <w:bookmarkStart w:id="12" w:name="_Toc127528650"/>
      <w:bookmarkStart w:id="13" w:name="_Toc160096805"/>
      <w:bookmarkStart w:id="14" w:name="_Toc160099328"/>
      <w:bookmarkStart w:id="15" w:name="_Toc127528652"/>
      <w:r w:rsidRPr="00F010B1">
        <w:lastRenderedPageBreak/>
        <w:t>Acknowledgement of Aboriginal people living in Victoria</w:t>
      </w:r>
      <w:bookmarkEnd w:id="12"/>
      <w:bookmarkEnd w:id="13"/>
      <w:bookmarkEnd w:id="14"/>
    </w:p>
    <w:p w14:paraId="70AF66C4" w14:textId="77777777" w:rsidR="007757D9" w:rsidRPr="001D0657" w:rsidRDefault="007757D9" w:rsidP="007757D9">
      <w:pPr>
        <w:pStyle w:val="Body"/>
      </w:pPr>
      <w:r w:rsidRPr="001D0657">
        <w:t>The department acknowledges the strength of Aboriginal people across Country and the power and resilience that is shared as members of the world’s oldest living culture.</w:t>
      </w:r>
    </w:p>
    <w:p w14:paraId="14065116" w14:textId="77777777" w:rsidR="007757D9" w:rsidRPr="001D0657" w:rsidRDefault="007757D9" w:rsidP="007757D9">
      <w:pPr>
        <w:pStyle w:val="Body"/>
      </w:pPr>
      <w:r w:rsidRPr="001D0657">
        <w:t>We acknowledge Aboriginal people as Australia’s First People and recognise the richness and diversity of all Traditional Owners across Victoria.</w:t>
      </w:r>
    </w:p>
    <w:p w14:paraId="5161716A" w14:textId="77777777" w:rsidR="007757D9" w:rsidRPr="001D0657" w:rsidRDefault="007757D9" w:rsidP="007757D9">
      <w:pPr>
        <w:pStyle w:val="Body"/>
      </w:pPr>
      <w:r w:rsidRPr="001D0657">
        <w:t>We recognise that Aboriginal people in Victoria practi</w:t>
      </w:r>
      <w:r>
        <w:t>s</w:t>
      </w:r>
      <w:r w:rsidRPr="001D0657">
        <w:t>e their lore, customs and languages, and nurture Country through their deep spiritual and cultural connections and practices to land and water.</w:t>
      </w:r>
    </w:p>
    <w:p w14:paraId="2248C0BB" w14:textId="77777777" w:rsidR="007757D9" w:rsidRPr="001D0657" w:rsidRDefault="007757D9" w:rsidP="007757D9">
      <w:pPr>
        <w:pStyle w:val="Body"/>
      </w:pPr>
      <w:r w:rsidRPr="001D0657">
        <w:t>We are committed to a future based on equality, truth and justice. We acknowledge that the entrenched systemic injustices experienced by Aboriginal people endure and that Victoria’s ongoing treaty and truth-telling processes provide an opportunity to right these wrongs and ensure Aboriginal people have the freedom and power to make the decisions that affect their communities.</w:t>
      </w:r>
    </w:p>
    <w:p w14:paraId="5C169BE0" w14:textId="77777777" w:rsidR="007757D9" w:rsidRPr="0008204A" w:rsidRDefault="007757D9" w:rsidP="007757D9">
      <w:pPr>
        <w:pStyle w:val="Body"/>
      </w:pPr>
      <w:r w:rsidRPr="001D0657">
        <w:t>We pay our deepest respect and gratitude to ancestors, Elders and leaders – past and present. They have paved the way, with strength and fortitude, for our future generations.</w:t>
      </w:r>
    </w:p>
    <w:p w14:paraId="14DE318B" w14:textId="77777777" w:rsidR="007757D9" w:rsidRDefault="007757D9" w:rsidP="00941673">
      <w:pPr>
        <w:pStyle w:val="Heading1"/>
      </w:pPr>
      <w:r>
        <w:br w:type="page"/>
      </w:r>
    </w:p>
    <w:p w14:paraId="44C30A9F" w14:textId="7D8C9287" w:rsidR="00941673" w:rsidRPr="00BE4BCD" w:rsidRDefault="00941673" w:rsidP="00941673">
      <w:pPr>
        <w:pStyle w:val="Heading1"/>
        <w:rPr>
          <w:rFonts w:ascii="VIC" w:hAnsi="VIC"/>
          <w:sz w:val="19"/>
        </w:rPr>
      </w:pPr>
      <w:bookmarkStart w:id="16" w:name="_Toc160096806"/>
      <w:bookmarkStart w:id="17" w:name="_Toc160099329"/>
      <w:r w:rsidRPr="00BE4BCD">
        <w:lastRenderedPageBreak/>
        <w:t>Introduction</w:t>
      </w:r>
      <w:bookmarkEnd w:id="15"/>
      <w:bookmarkEnd w:id="16"/>
      <w:bookmarkEnd w:id="17"/>
      <w:r>
        <w:t xml:space="preserve"> </w:t>
      </w:r>
    </w:p>
    <w:p w14:paraId="097B5872" w14:textId="77777777" w:rsidR="00941673" w:rsidRDefault="00941673" w:rsidP="00941673">
      <w:pPr>
        <w:pStyle w:val="VIC-Body"/>
      </w:pPr>
      <w:r w:rsidRPr="00770531">
        <w:t xml:space="preserve">The </w:t>
      </w:r>
      <w:r w:rsidRPr="00770531">
        <w:rPr>
          <w:rStyle w:val="BodyItalicBodyIntertextStyles"/>
        </w:rPr>
        <w:t>Safe Drinking Water Act 2003</w:t>
      </w:r>
      <w:r w:rsidRPr="00770531">
        <w:t xml:space="preserve"> (the Act) and Safe Drinking Water Regulations 2015 (the </w:t>
      </w:r>
      <w:r>
        <w:t>Regulations</w:t>
      </w:r>
      <w:r w:rsidRPr="00770531">
        <w:t>) provide Victorian water agencies and the Department of Health (the department) with a framework to ensure</w:t>
      </w:r>
      <w:r>
        <w:t xml:space="preserve"> the supply of</w:t>
      </w:r>
      <w:r w:rsidRPr="00770531">
        <w:t xml:space="preserve"> safe drinking water </w:t>
      </w:r>
      <w:r>
        <w:t>that supports</w:t>
      </w:r>
      <w:r w:rsidRPr="00770531">
        <w:t xml:space="preserve"> the health and wellbeing of Victorian communities.</w:t>
      </w:r>
    </w:p>
    <w:p w14:paraId="5BFCC95B" w14:textId="2713807B" w:rsidR="00941673" w:rsidRDefault="00941673" w:rsidP="00941673">
      <w:pPr>
        <w:pStyle w:val="VIC-Body"/>
      </w:pPr>
      <w:r>
        <w:t>A primary aim of this framework is to give Victorians objective information about t</w:t>
      </w:r>
      <w:r w:rsidRPr="005D2083">
        <w:t>he</w:t>
      </w:r>
      <w:r>
        <w:t>ir drinking water</w:t>
      </w:r>
      <w:r w:rsidRPr="005D2083">
        <w:t xml:space="preserve"> quality</w:t>
      </w:r>
      <w:r>
        <w:t>. This annual report provides</w:t>
      </w:r>
      <w:r w:rsidRPr="00770531">
        <w:t xml:space="preserve"> a statewide perspective of drinking water quality</w:t>
      </w:r>
      <w:r>
        <w:t xml:space="preserve"> and details the department’s regulatory </w:t>
      </w:r>
      <w:r w:rsidRPr="00770531">
        <w:t xml:space="preserve">activities </w:t>
      </w:r>
      <w:r>
        <w:t>during the 2022</w:t>
      </w:r>
      <w:r>
        <w:softHyphen/>
      </w:r>
      <w:r>
        <w:softHyphen/>
      </w:r>
      <w:r>
        <w:softHyphen/>
        <w:t xml:space="preserve">–23 financial year. </w:t>
      </w:r>
    </w:p>
    <w:p w14:paraId="0BC58DE4" w14:textId="77777777" w:rsidR="00941673" w:rsidRDefault="00941673" w:rsidP="00941673">
      <w:pPr>
        <w:pStyle w:val="VIC-Body"/>
      </w:pPr>
      <w:r>
        <w:t xml:space="preserve">The annual report </w:t>
      </w:r>
      <w:r w:rsidRPr="00475003">
        <w:t xml:space="preserve">recognises the ongoing efforts made by water agencies </w:t>
      </w:r>
      <w:r>
        <w:t>in supplying safe,</w:t>
      </w:r>
      <w:r w:rsidRPr="00475003">
        <w:t xml:space="preserve"> </w:t>
      </w:r>
      <w:r>
        <w:t xml:space="preserve">high-quality </w:t>
      </w:r>
      <w:r w:rsidRPr="00475003">
        <w:t xml:space="preserve">drinking water to Victorians and the department’s regulatory role in </w:t>
      </w:r>
      <w:r>
        <w:t xml:space="preserve">protecting public health. </w:t>
      </w:r>
    </w:p>
    <w:p w14:paraId="34E11189" w14:textId="0FFBC27E" w:rsidR="00941673" w:rsidRDefault="00941673" w:rsidP="00941673">
      <w:pPr>
        <w:pStyle w:val="VIC-Body"/>
      </w:pPr>
      <w:r>
        <w:t>The annual report is prepared in accordance with s</w:t>
      </w:r>
      <w:r w:rsidRPr="00770531">
        <w:t xml:space="preserve"> 32 of the Act</w:t>
      </w:r>
      <w:r>
        <w:t xml:space="preserve">, </w:t>
      </w:r>
      <w:r w:rsidR="00211150">
        <w:t>that</w:t>
      </w:r>
      <w:r w:rsidR="00211150" w:rsidRPr="00770531">
        <w:t xml:space="preserve"> </w:t>
      </w:r>
      <w:r w:rsidRPr="00770531">
        <w:t xml:space="preserve">requires the Secretary </w:t>
      </w:r>
      <w:r>
        <w:t xml:space="preserve">to </w:t>
      </w:r>
      <w:r w:rsidRPr="00770531">
        <w:t>provide the</w:t>
      </w:r>
      <w:r>
        <w:t xml:space="preserve"> annual report to</w:t>
      </w:r>
      <w:r w:rsidRPr="00770531">
        <w:t xml:space="preserve"> Minister for Health</w:t>
      </w:r>
      <w:r>
        <w:t xml:space="preserve"> by 28 February each year.</w:t>
      </w:r>
      <w:r w:rsidRPr="00770531">
        <w:t xml:space="preserve"> </w:t>
      </w:r>
    </w:p>
    <w:p w14:paraId="396A86F7" w14:textId="00ABABF8" w:rsidR="00941673" w:rsidRPr="00770531" w:rsidRDefault="00941673" w:rsidP="00941673">
      <w:pPr>
        <w:pStyle w:val="BodyCopyBody"/>
      </w:pPr>
      <w:r w:rsidRPr="00156C40">
        <w:t>Victoria’s 20 water agencies</w:t>
      </w:r>
      <w:r>
        <w:rPr>
          <w:rStyle w:val="FootnoteReference"/>
        </w:rPr>
        <w:footnoteReference w:id="2"/>
      </w:r>
      <w:r>
        <w:t xml:space="preserve"> are required, under s</w:t>
      </w:r>
      <w:r w:rsidRPr="00770531">
        <w:t xml:space="preserve"> 26 of the Act</w:t>
      </w:r>
      <w:r>
        <w:t>,</w:t>
      </w:r>
      <w:r w:rsidRPr="00770531">
        <w:t xml:space="preserve"> </w:t>
      </w:r>
      <w:r>
        <w:t>to</w:t>
      </w:r>
      <w:r w:rsidRPr="00770531">
        <w:t xml:space="preserve"> </w:t>
      </w:r>
      <w:r>
        <w:t>submit</w:t>
      </w:r>
      <w:r w:rsidRPr="00770531">
        <w:t xml:space="preserve"> </w:t>
      </w:r>
      <w:r>
        <w:t xml:space="preserve">an </w:t>
      </w:r>
      <w:r w:rsidRPr="00770531">
        <w:t>annual report</w:t>
      </w:r>
      <w:r>
        <w:t xml:space="preserve"> to the Secretary</w:t>
      </w:r>
      <w:r w:rsidRPr="00770531">
        <w:t xml:space="preserve"> on issues relating to the quality of drinking water and regulated </w:t>
      </w:r>
      <w:r>
        <w:t>water by</w:t>
      </w:r>
      <w:r w:rsidRPr="00770531">
        <w:t xml:space="preserve"> 31 </w:t>
      </w:r>
      <w:r w:rsidRPr="007F4C5A">
        <w:t>October each year.</w:t>
      </w:r>
      <w:r w:rsidRPr="00770531">
        <w:t xml:space="preserve"> </w:t>
      </w:r>
      <w:r>
        <w:t>Water agencies’ annual reports help inform</w:t>
      </w:r>
      <w:r w:rsidRPr="00770531">
        <w:t xml:space="preserve"> </w:t>
      </w:r>
      <w:r w:rsidRPr="00156C40">
        <w:t>the</w:t>
      </w:r>
      <w:r w:rsidRPr="00770531">
        <w:t xml:space="preserve"> statewide perspective of drinking water quality.</w:t>
      </w:r>
    </w:p>
    <w:p w14:paraId="46C89589" w14:textId="48611F95" w:rsidR="00941673" w:rsidRDefault="00941673" w:rsidP="00941673">
      <w:pPr>
        <w:pStyle w:val="BodyCopyBody"/>
        <w:spacing w:before="120"/>
      </w:pPr>
      <w:r w:rsidRPr="00770531">
        <w:t xml:space="preserve">In-depth information on the performance of each water agency </w:t>
      </w:r>
      <w:r>
        <w:t>can be found</w:t>
      </w:r>
      <w:r w:rsidRPr="00770531">
        <w:t xml:space="preserve"> </w:t>
      </w:r>
      <w:r>
        <w:t xml:space="preserve">in their annual reports, </w:t>
      </w:r>
      <w:r w:rsidR="00446D14">
        <w:t xml:space="preserve">that </w:t>
      </w:r>
      <w:r>
        <w:t xml:space="preserve">are available </w:t>
      </w:r>
      <w:r w:rsidRPr="00770531">
        <w:t>on their websites (</w:t>
      </w:r>
      <w:r w:rsidR="00BD4DE1">
        <w:t>refer to</w:t>
      </w:r>
      <w:r w:rsidR="00BD4DE1" w:rsidRPr="00770531">
        <w:t xml:space="preserve"> </w:t>
      </w:r>
      <w:r w:rsidRPr="00770531">
        <w:t>Appendix 1 for water agency contact details).</w:t>
      </w:r>
      <w:r>
        <w:t xml:space="preserve"> A summary of water agency performance is included in this annual report’s ‘</w:t>
      </w:r>
      <w:r w:rsidRPr="00062E8F">
        <w:t>Drinking water quality performance and regulatory requirements</w:t>
      </w:r>
      <w:r w:rsidR="00BD4DE1">
        <w:t xml:space="preserve"> in 2022–23</w:t>
      </w:r>
      <w:r>
        <w:t>’ section.</w:t>
      </w:r>
    </w:p>
    <w:p w14:paraId="181D8083" w14:textId="28422CFB" w:rsidR="00941673" w:rsidRDefault="00941673" w:rsidP="00941673">
      <w:pPr>
        <w:pStyle w:val="BodyCopyBody"/>
        <w:spacing w:before="120"/>
      </w:pPr>
      <w:r w:rsidRPr="00156C40">
        <w:t>A</w:t>
      </w:r>
      <w:r>
        <w:t>n overview of</w:t>
      </w:r>
      <w:r w:rsidRPr="00156C40">
        <w:t xml:space="preserve"> performance </w:t>
      </w:r>
      <w:r>
        <w:t>fo</w:t>
      </w:r>
      <w:r w:rsidRPr="00156C40">
        <w:t xml:space="preserve">r Victoria’s drinking water quality </w:t>
      </w:r>
      <w:r>
        <w:t>in</w:t>
      </w:r>
      <w:r w:rsidRPr="00156C40">
        <w:t xml:space="preserve"> </w:t>
      </w:r>
      <w:r w:rsidRPr="00F7628C">
        <w:t>2022–</w:t>
      </w:r>
      <w:r w:rsidRPr="00080CAD">
        <w:t xml:space="preserve">23 is on page </w:t>
      </w:r>
      <w:r w:rsidR="00FB3F6B" w:rsidRPr="00080CAD">
        <w:t>1</w:t>
      </w:r>
      <w:r w:rsidR="000E777A">
        <w:t>1</w:t>
      </w:r>
      <w:r w:rsidRPr="00080CAD">
        <w:t>.</w:t>
      </w:r>
    </w:p>
    <w:p w14:paraId="3ED7EFF7" w14:textId="77777777" w:rsidR="00941673" w:rsidRDefault="00941673" w:rsidP="00941673">
      <w:pPr>
        <w:pStyle w:val="BodyCopyBody"/>
        <w:spacing w:before="120"/>
      </w:pPr>
    </w:p>
    <w:p w14:paraId="7D1DB06B" w14:textId="77777777" w:rsidR="00941673" w:rsidRDefault="00941673" w:rsidP="00941673">
      <w:pPr>
        <w:pStyle w:val="BodyCopyBody"/>
        <w:spacing w:before="120"/>
      </w:pPr>
    </w:p>
    <w:p w14:paraId="7705E2F7" w14:textId="77777777" w:rsidR="00941673" w:rsidRPr="00770531" w:rsidRDefault="00941673" w:rsidP="00941673">
      <w:pPr>
        <w:pStyle w:val="BodyCopyBody"/>
        <w:spacing w:before="120"/>
      </w:pPr>
    </w:p>
    <w:p w14:paraId="37E125BA" w14:textId="77777777" w:rsidR="00941673" w:rsidRDefault="00941673" w:rsidP="00941673">
      <w:pPr>
        <w:pStyle w:val="BodyCopyBody"/>
        <w:spacing w:before="120"/>
      </w:pPr>
    </w:p>
    <w:p w14:paraId="53711E1F" w14:textId="77777777" w:rsidR="00941673" w:rsidRDefault="00941673" w:rsidP="00D049D1">
      <w:pPr>
        <w:pStyle w:val="Body"/>
        <w:rPr>
          <w:lang w:val="en-GB" w:eastAsia="en-GB"/>
        </w:rPr>
      </w:pPr>
    </w:p>
    <w:p w14:paraId="359D6507" w14:textId="77777777" w:rsidR="00941673" w:rsidRPr="00156C40" w:rsidRDefault="00941673" w:rsidP="00D049D1">
      <w:pPr>
        <w:pStyle w:val="Body"/>
        <w:rPr>
          <w:lang w:val="en-GB" w:eastAsia="en-GB"/>
        </w:rPr>
      </w:pPr>
    </w:p>
    <w:p w14:paraId="7604672A" w14:textId="77777777" w:rsidR="00B3604D" w:rsidRDefault="00B3604D" w:rsidP="00D049D1">
      <w:pPr>
        <w:pStyle w:val="Body"/>
      </w:pPr>
    </w:p>
    <w:p w14:paraId="4F090248" w14:textId="77777777" w:rsidR="009814BA" w:rsidRDefault="009814BA" w:rsidP="00D049D1">
      <w:pPr>
        <w:pStyle w:val="Body"/>
      </w:pPr>
      <w:bookmarkStart w:id="18" w:name="_Toc127528654"/>
    </w:p>
    <w:p w14:paraId="29791AF0" w14:textId="77777777" w:rsidR="009814BA" w:rsidRDefault="009814BA" w:rsidP="00D049D1">
      <w:pPr>
        <w:pStyle w:val="Body"/>
      </w:pPr>
    </w:p>
    <w:p w14:paraId="15AA7CA9" w14:textId="77777777" w:rsidR="009814BA" w:rsidRDefault="009814BA" w:rsidP="00D049D1">
      <w:pPr>
        <w:pStyle w:val="Body"/>
      </w:pPr>
    </w:p>
    <w:p w14:paraId="059C74E6" w14:textId="77777777" w:rsidR="009814BA" w:rsidRDefault="009814BA" w:rsidP="00D049D1">
      <w:pPr>
        <w:pStyle w:val="Body"/>
      </w:pPr>
    </w:p>
    <w:p w14:paraId="1CA35688" w14:textId="77777777" w:rsidR="00D049D1" w:rsidRDefault="00D049D1" w:rsidP="00D049D1">
      <w:pPr>
        <w:pStyle w:val="Body"/>
      </w:pPr>
    </w:p>
    <w:p w14:paraId="744762C4" w14:textId="77777777" w:rsidR="00D049D1" w:rsidRDefault="00D049D1" w:rsidP="00D049D1">
      <w:pPr>
        <w:pStyle w:val="Body"/>
      </w:pPr>
    </w:p>
    <w:p w14:paraId="14B35D5D" w14:textId="77777777" w:rsidR="00D049D1" w:rsidRDefault="00D049D1" w:rsidP="00D049D1">
      <w:pPr>
        <w:pStyle w:val="Body"/>
      </w:pPr>
    </w:p>
    <w:p w14:paraId="37DA6128" w14:textId="6156D417" w:rsidR="009814BA" w:rsidRDefault="009814BA" w:rsidP="009814BA">
      <w:pPr>
        <w:pStyle w:val="Heading1"/>
      </w:pPr>
      <w:bookmarkStart w:id="19" w:name="_Toc160096807"/>
      <w:bookmarkStart w:id="20" w:name="_Toc160099330"/>
      <w:r>
        <w:lastRenderedPageBreak/>
        <w:t>Overview of performance</w:t>
      </w:r>
      <w:r w:rsidRPr="00BE4BCD">
        <w:t xml:space="preserve"> </w:t>
      </w:r>
      <w:r>
        <w:t>in</w:t>
      </w:r>
      <w:r w:rsidRPr="005F3AC9">
        <w:t xml:space="preserve"> 20</w:t>
      </w:r>
      <w:r>
        <w:t>2</w:t>
      </w:r>
      <w:r w:rsidR="00120B4F">
        <w:t>2</w:t>
      </w:r>
      <w:r>
        <w:t>–2</w:t>
      </w:r>
      <w:bookmarkEnd w:id="18"/>
      <w:r w:rsidR="00120B4F">
        <w:t>3</w:t>
      </w:r>
      <w:bookmarkEnd w:id="19"/>
      <w:bookmarkEnd w:id="20"/>
      <w:r>
        <w:t xml:space="preserve"> </w:t>
      </w:r>
    </w:p>
    <w:p w14:paraId="5DD2B56E" w14:textId="77777777" w:rsidR="000E777A" w:rsidRPr="009769C5" w:rsidRDefault="000E777A" w:rsidP="00A34C48">
      <w:pPr>
        <w:rPr>
          <w:rFonts w:ascii="VIC" w:hAnsi="VIC"/>
          <w:sz w:val="19"/>
          <w:szCs w:val="19"/>
        </w:rPr>
      </w:pPr>
      <w:bookmarkStart w:id="21" w:name="_Toc127528655"/>
      <w:r w:rsidRPr="009769C5">
        <w:rPr>
          <w:rFonts w:ascii="VIC" w:hAnsi="VIC"/>
          <w:sz w:val="19"/>
          <w:szCs w:val="19"/>
        </w:rPr>
        <w:t>476 water sampling localities</w:t>
      </w:r>
    </w:p>
    <w:p w14:paraId="6FBBF37F" w14:textId="77777777" w:rsidR="000E777A" w:rsidRPr="009769C5" w:rsidRDefault="000E777A" w:rsidP="00A34C48">
      <w:pPr>
        <w:rPr>
          <w:rFonts w:ascii="VIC" w:hAnsi="VIC"/>
          <w:b/>
          <w:bCs/>
          <w:sz w:val="19"/>
          <w:szCs w:val="19"/>
        </w:rPr>
      </w:pPr>
      <w:r w:rsidRPr="009769C5">
        <w:rPr>
          <w:rFonts w:ascii="VIC" w:hAnsi="VIC"/>
          <w:b/>
          <w:bCs/>
          <w:sz w:val="19"/>
          <w:szCs w:val="19"/>
        </w:rPr>
        <w:t xml:space="preserve">Noncomplying water </w:t>
      </w:r>
    </w:p>
    <w:p w14:paraId="492C8FB5" w14:textId="77777777" w:rsidR="009769C5" w:rsidRPr="009769C5" w:rsidRDefault="009769C5" w:rsidP="009769C5">
      <w:pPr>
        <w:rPr>
          <w:rFonts w:ascii="VIC" w:hAnsi="VIC"/>
          <w:b/>
          <w:bCs/>
          <w:sz w:val="19"/>
          <w:szCs w:val="19"/>
        </w:rPr>
      </w:pPr>
      <w:r w:rsidRPr="009769C5">
        <w:rPr>
          <w:rFonts w:ascii="VIC" w:hAnsi="VIC"/>
          <w:sz w:val="19"/>
          <w:szCs w:val="19"/>
        </w:rPr>
        <w:t>19 notifications were made under s 18 of the Act regarding water that did not meet a drinking water quality standard under r 12 of the Regulations.</w:t>
      </w:r>
      <w:r w:rsidRPr="009769C5">
        <w:rPr>
          <w:rFonts w:ascii="VIC" w:hAnsi="VIC"/>
          <w:b/>
          <w:bCs/>
          <w:sz w:val="19"/>
          <w:szCs w:val="19"/>
        </w:rPr>
        <w:t xml:space="preserve"> </w:t>
      </w:r>
    </w:p>
    <w:p w14:paraId="03021D67" w14:textId="77777777" w:rsidR="009769C5" w:rsidRPr="009769C5" w:rsidRDefault="009769C5" w:rsidP="009769C5">
      <w:pPr>
        <w:rPr>
          <w:rFonts w:ascii="VIC" w:hAnsi="VIC"/>
          <w:b/>
          <w:bCs/>
          <w:sz w:val="19"/>
          <w:szCs w:val="19"/>
        </w:rPr>
      </w:pPr>
      <w:r w:rsidRPr="009769C5">
        <w:rPr>
          <w:rFonts w:ascii="VIC" w:hAnsi="VIC"/>
          <w:b/>
          <w:bCs/>
          <w:sz w:val="19"/>
          <w:szCs w:val="19"/>
        </w:rPr>
        <w:t xml:space="preserve">Drinking water quality standards </w:t>
      </w:r>
    </w:p>
    <w:p w14:paraId="169CF9C3" w14:textId="77777777" w:rsidR="009769C5" w:rsidRPr="009769C5" w:rsidRDefault="009769C5" w:rsidP="009769C5">
      <w:pPr>
        <w:rPr>
          <w:rFonts w:ascii="VIC" w:hAnsi="VIC"/>
          <w:sz w:val="19"/>
          <w:szCs w:val="19"/>
        </w:rPr>
      </w:pPr>
      <w:r w:rsidRPr="009769C5">
        <w:rPr>
          <w:rFonts w:ascii="VIC" w:hAnsi="VIC"/>
          <w:sz w:val="19"/>
          <w:szCs w:val="19"/>
        </w:rPr>
        <w:t>97.7% of water sampling localities continuously met all three Schedule 2 water quality standards in the Regulations and:</w:t>
      </w:r>
    </w:p>
    <w:p w14:paraId="1C4E3619" w14:textId="77777777" w:rsidR="009769C5" w:rsidRDefault="009769C5" w:rsidP="009769C5">
      <w:pPr>
        <w:pStyle w:val="VICbullet"/>
      </w:pPr>
      <w:r w:rsidRPr="009769C5">
        <w:t>98.4%</w:t>
      </w:r>
      <w:r>
        <w:t xml:space="preserve"> </w:t>
      </w:r>
      <w:r w:rsidRPr="009769C5">
        <w:t xml:space="preserve">met the </w:t>
      </w:r>
      <w:r w:rsidRPr="009769C5">
        <w:rPr>
          <w:i/>
          <w:iCs/>
        </w:rPr>
        <w:t>E. coli</w:t>
      </w:r>
      <w:r w:rsidRPr="009769C5">
        <w:t xml:space="preserve"> standard</w:t>
      </w:r>
    </w:p>
    <w:p w14:paraId="3D9600AE" w14:textId="77777777" w:rsidR="009769C5" w:rsidRDefault="009769C5" w:rsidP="009769C5">
      <w:pPr>
        <w:pStyle w:val="VICbullet"/>
      </w:pPr>
      <w:r>
        <w:t>98.9% met the total trihalomethane standard</w:t>
      </w:r>
      <w:r w:rsidRPr="009769C5">
        <w:t xml:space="preserve"> </w:t>
      </w:r>
    </w:p>
    <w:p w14:paraId="4728A55F" w14:textId="77777777" w:rsidR="009769C5" w:rsidRDefault="009769C5" w:rsidP="009769C5">
      <w:pPr>
        <w:pStyle w:val="VICbullet"/>
      </w:pPr>
      <w:r>
        <w:t>100% met the turbidity water quality standard</w:t>
      </w:r>
      <w:r w:rsidRPr="009769C5">
        <w:t xml:space="preserve"> </w:t>
      </w:r>
    </w:p>
    <w:p w14:paraId="01B8C8E0" w14:textId="77777777" w:rsidR="009769C5" w:rsidRDefault="009769C5" w:rsidP="009769C5">
      <w:pPr>
        <w:pStyle w:val="VIC-Body"/>
      </w:pPr>
      <w:r>
        <w:t>96% of water sampling localities continuously met all water quality standards in the Regulations.</w:t>
      </w:r>
      <w:r w:rsidRPr="009769C5">
        <w:t xml:space="preserve"> </w:t>
      </w:r>
    </w:p>
    <w:p w14:paraId="680EAE7F" w14:textId="77777777" w:rsidR="009769C5" w:rsidRDefault="009769C5" w:rsidP="009769C5">
      <w:pPr>
        <w:pStyle w:val="VIC-Body"/>
      </w:pPr>
      <w:r>
        <w:rPr>
          <w:b/>
          <w:bCs/>
        </w:rPr>
        <w:t xml:space="preserve">Customer complaints </w:t>
      </w:r>
    </w:p>
    <w:p w14:paraId="74976378" w14:textId="77777777" w:rsidR="009769C5" w:rsidRDefault="009769C5" w:rsidP="009769C5">
      <w:pPr>
        <w:pStyle w:val="VIC-Body"/>
      </w:pPr>
      <w:r>
        <w:t>8,334 drinking water quality complaints reported by water suppliers.</w:t>
      </w:r>
      <w:r w:rsidRPr="009769C5">
        <w:t xml:space="preserve"> </w:t>
      </w:r>
    </w:p>
    <w:p w14:paraId="1C154D26" w14:textId="77777777" w:rsidR="009769C5" w:rsidRDefault="009769C5" w:rsidP="009769C5">
      <w:pPr>
        <w:pStyle w:val="VIC-Body"/>
      </w:pPr>
      <w:r w:rsidRPr="009769C5">
        <w:rPr>
          <w:b/>
          <w:bCs/>
        </w:rPr>
        <w:t xml:space="preserve">Known or suspected contamination </w:t>
      </w:r>
    </w:p>
    <w:p w14:paraId="1FCCCD54" w14:textId="77777777" w:rsidR="009769C5" w:rsidRDefault="009769C5" w:rsidP="009769C5">
      <w:pPr>
        <w:pStyle w:val="VIC-Body"/>
      </w:pPr>
      <w:r w:rsidRPr="009769C5">
        <w:t xml:space="preserve">68 reports of known or suspected contamination were made under s 22 of the Act. </w:t>
      </w:r>
    </w:p>
    <w:p w14:paraId="2074CC94" w14:textId="77777777" w:rsidR="009769C5" w:rsidRDefault="009769C5" w:rsidP="009769C5">
      <w:pPr>
        <w:pStyle w:val="VIC-Body"/>
      </w:pPr>
      <w:r>
        <w:t>11 reports resulted in drinking water advisories comprising of 8 boil water advisories, 2 do not use and 1 do not drink.</w:t>
      </w:r>
      <w:r w:rsidRPr="009769C5">
        <w:t xml:space="preserve"> </w:t>
      </w:r>
    </w:p>
    <w:p w14:paraId="551B80FF" w14:textId="77777777" w:rsidR="009769C5" w:rsidRDefault="009769C5" w:rsidP="009769C5">
      <w:pPr>
        <w:pStyle w:val="VIC-Body"/>
      </w:pPr>
      <w:r>
        <w:t xml:space="preserve">31 reports due to </w:t>
      </w:r>
      <w:r w:rsidRPr="009769C5">
        <w:rPr>
          <w:i/>
          <w:iCs/>
        </w:rPr>
        <w:t>E. coli</w:t>
      </w:r>
      <w:r>
        <w:t xml:space="preserve"> detections. Following investigations by the water agencies, 20 of these reports were found to be false-positive samples.</w:t>
      </w:r>
      <w:r w:rsidRPr="009769C5">
        <w:t xml:space="preserve"> </w:t>
      </w:r>
    </w:p>
    <w:p w14:paraId="7E628607" w14:textId="77777777" w:rsidR="009769C5" w:rsidRDefault="009769C5" w:rsidP="009769C5">
      <w:pPr>
        <w:pStyle w:val="VIC-Body"/>
      </w:pPr>
      <w:r>
        <w:rPr>
          <w:b/>
          <w:bCs/>
        </w:rPr>
        <w:t>Audits</w:t>
      </w:r>
    </w:p>
    <w:p w14:paraId="543936B3" w14:textId="77777777" w:rsidR="009769C5" w:rsidRDefault="009769C5" w:rsidP="009769C5">
      <w:pPr>
        <w:pStyle w:val="VIC-Body"/>
      </w:pPr>
      <w:r>
        <w:t>23 risk management plan audits conducted.</w:t>
      </w:r>
      <w:r w:rsidRPr="009769C5">
        <w:t xml:space="preserve"> </w:t>
      </w:r>
    </w:p>
    <w:p w14:paraId="6D85C6DE" w14:textId="77777777" w:rsidR="009769C5" w:rsidRDefault="009769C5" w:rsidP="009769C5">
      <w:pPr>
        <w:pStyle w:val="VIC-Body"/>
      </w:pPr>
      <w:r>
        <w:rPr>
          <w:b/>
          <w:bCs/>
        </w:rPr>
        <w:t>Audit outcomes</w:t>
      </w:r>
    </w:p>
    <w:p w14:paraId="6A031739" w14:textId="77777777" w:rsidR="009769C5" w:rsidRDefault="009769C5" w:rsidP="009769C5">
      <w:pPr>
        <w:pStyle w:val="VIC-Body"/>
      </w:pPr>
      <w:r>
        <w:t>9 water agencies were found to be noncompliant.</w:t>
      </w:r>
      <w:r w:rsidRPr="009769C5">
        <w:t xml:space="preserve"> </w:t>
      </w:r>
    </w:p>
    <w:p w14:paraId="2FA0B582" w14:textId="2C4983F0" w:rsidR="00972EAF" w:rsidRPr="009769C5" w:rsidRDefault="009769C5" w:rsidP="009769C5">
      <w:pPr>
        <w:pStyle w:val="VIC-Body"/>
      </w:pPr>
      <w:r>
        <w:t>171 opportunities for improvement identified across the sector.</w:t>
      </w:r>
      <w:r w:rsidRPr="009769C5">
        <w:t xml:space="preserve"> </w:t>
      </w:r>
      <w:r w:rsidR="00972EAF" w:rsidRPr="009769C5">
        <w:br w:type="page"/>
      </w:r>
    </w:p>
    <w:p w14:paraId="72439979" w14:textId="2CF434F7" w:rsidR="006D4EDF" w:rsidRPr="0052014E" w:rsidRDefault="006D4EDF" w:rsidP="006D4EDF">
      <w:pPr>
        <w:pStyle w:val="Heading1"/>
      </w:pPr>
      <w:bookmarkStart w:id="22" w:name="_Toc160096808"/>
      <w:bookmarkStart w:id="23" w:name="_Toc160099331"/>
      <w:r w:rsidRPr="0052014E">
        <w:lastRenderedPageBreak/>
        <w:t>Victoria’s safe drinking water regulatory framework</w:t>
      </w:r>
      <w:bookmarkEnd w:id="21"/>
      <w:bookmarkEnd w:id="22"/>
      <w:bookmarkEnd w:id="23"/>
      <w:r w:rsidRPr="0052014E">
        <w:t xml:space="preserve"> </w:t>
      </w:r>
    </w:p>
    <w:p w14:paraId="26639D76" w14:textId="77777777" w:rsidR="006D4EDF" w:rsidRPr="007D0368" w:rsidRDefault="006D4EDF" w:rsidP="006D4EDF">
      <w:pPr>
        <w:pStyle w:val="BodyCopyBody"/>
      </w:pPr>
      <w:r w:rsidRPr="007D0368">
        <w:t xml:space="preserve">Victoria’s drinking water is managed under a comprehensive regulatory framework that </w:t>
      </w:r>
      <w:r>
        <w:t>began</w:t>
      </w:r>
      <w:r w:rsidRPr="007D0368">
        <w:t xml:space="preserve"> on 1 July 2004. This framework aims to ensure a consistent and reliable supply of safe, good-quality drinking water for Victorians. The framework consists of the:</w:t>
      </w:r>
    </w:p>
    <w:p w14:paraId="569C7DED" w14:textId="77777777" w:rsidR="006D4EDF" w:rsidRPr="007D0368" w:rsidRDefault="006D4EDF" w:rsidP="00FF6EBB">
      <w:pPr>
        <w:pStyle w:val="VICMAIN-Bullet"/>
      </w:pPr>
      <w:r w:rsidRPr="007D0368">
        <w:rPr>
          <w:rStyle w:val="BodyItalicBodyIntertextStyles"/>
        </w:rPr>
        <w:t>Safe Drinking Water Act 2003</w:t>
      </w:r>
    </w:p>
    <w:p w14:paraId="4C97C091" w14:textId="77777777" w:rsidR="006D4EDF" w:rsidRPr="007D0368" w:rsidRDefault="006D4EDF" w:rsidP="00FF6EBB">
      <w:pPr>
        <w:pStyle w:val="VICMAIN-Bullet"/>
      </w:pPr>
      <w:r w:rsidRPr="007D0368">
        <w:t>Safe Drinking Water Regulations 2015.</w:t>
      </w:r>
    </w:p>
    <w:p w14:paraId="74C361D9" w14:textId="77777777" w:rsidR="006D4EDF" w:rsidRPr="007D0368" w:rsidRDefault="006D4EDF" w:rsidP="006D4EDF">
      <w:pPr>
        <w:pStyle w:val="BodyCopyBody"/>
      </w:pPr>
      <w:r w:rsidRPr="007D0368">
        <w:t>The safe drinking water legislation requires</w:t>
      </w:r>
      <w:r>
        <w:t xml:space="preserve"> water agencies to</w:t>
      </w:r>
      <w:r w:rsidRPr="007D0368">
        <w:t>:</w:t>
      </w:r>
    </w:p>
    <w:p w14:paraId="068DC69C" w14:textId="77777777" w:rsidR="006D4EDF" w:rsidRPr="007D0368" w:rsidRDefault="006D4EDF" w:rsidP="00FF6EBB">
      <w:pPr>
        <w:pStyle w:val="VICMAIN-Bullet"/>
      </w:pPr>
      <w:r>
        <w:t xml:space="preserve">adopt </w:t>
      </w:r>
      <w:r w:rsidRPr="007D0368">
        <w:t>a proactive catchment-to-tap risk management approach</w:t>
      </w:r>
    </w:p>
    <w:p w14:paraId="0808FD0E" w14:textId="77777777" w:rsidR="006D4EDF" w:rsidRPr="007D0368" w:rsidRDefault="006D4EDF" w:rsidP="00FF6EBB">
      <w:pPr>
        <w:pStyle w:val="VICMAIN-Bullet"/>
      </w:pPr>
      <w:r w:rsidRPr="007D0368">
        <w:t>meet drinking water quality standards</w:t>
      </w:r>
    </w:p>
    <w:p w14:paraId="5BE0C645" w14:textId="77777777" w:rsidR="006D4EDF" w:rsidRPr="007D0368" w:rsidRDefault="006D4EDF" w:rsidP="00FF6EBB">
      <w:pPr>
        <w:pStyle w:val="VICMAIN-Bullet"/>
      </w:pPr>
      <w:r w:rsidRPr="007D0368">
        <w:t>disclose information to the department and the public.</w:t>
      </w:r>
    </w:p>
    <w:p w14:paraId="59232A25" w14:textId="77777777" w:rsidR="006D4EDF" w:rsidRPr="0052014E" w:rsidRDefault="006D4EDF" w:rsidP="006D4EDF">
      <w:pPr>
        <w:pStyle w:val="BodyCopyBody"/>
      </w:pPr>
      <w:r w:rsidRPr="007D0368">
        <w:t xml:space="preserve">The framework is consistent with the risk management approach in the </w:t>
      </w:r>
      <w:r w:rsidRPr="007D0368">
        <w:rPr>
          <w:rStyle w:val="BodyItalicBodyIntertextStyles"/>
        </w:rPr>
        <w:t xml:space="preserve">Australian </w:t>
      </w:r>
      <w:r>
        <w:rPr>
          <w:rStyle w:val="BodyItalicBodyIntertextStyles"/>
        </w:rPr>
        <w:t>d</w:t>
      </w:r>
      <w:r w:rsidRPr="007D0368">
        <w:rPr>
          <w:rStyle w:val="BodyItalicBodyIntertextStyles"/>
        </w:rPr>
        <w:t xml:space="preserve">rinking </w:t>
      </w:r>
      <w:r>
        <w:rPr>
          <w:rStyle w:val="BodyItalicBodyIntertextStyles"/>
        </w:rPr>
        <w:t>w</w:t>
      </w:r>
      <w:r w:rsidRPr="007D0368">
        <w:rPr>
          <w:rStyle w:val="BodyItalicBodyIntertextStyles"/>
        </w:rPr>
        <w:t xml:space="preserve">ater </w:t>
      </w:r>
      <w:r>
        <w:rPr>
          <w:rStyle w:val="BodyItalicBodyIntertextStyles"/>
        </w:rPr>
        <w:t>g</w:t>
      </w:r>
      <w:r w:rsidRPr="007D0368">
        <w:rPr>
          <w:rStyle w:val="BodyItalicBodyIntertextStyles"/>
        </w:rPr>
        <w:t>uidelines 2011</w:t>
      </w:r>
      <w:r w:rsidRPr="007D0368">
        <w:t xml:space="preserve"> (ADWG</w:t>
      </w:r>
      <w:r>
        <w:t>; version 3.8 at September 2022</w:t>
      </w:r>
      <w:r w:rsidRPr="007D0368">
        <w:t xml:space="preserve">) and supports the </w:t>
      </w:r>
      <w:r w:rsidRPr="007D0368">
        <w:rPr>
          <w:rStyle w:val="BodyItalicBodyIntertextStyles"/>
        </w:rPr>
        <w:t>Health (Fluoridation) Act 1973</w:t>
      </w:r>
      <w:r w:rsidRPr="0052014E">
        <w:t>.</w:t>
      </w:r>
    </w:p>
    <w:p w14:paraId="3514A88E" w14:textId="77777777" w:rsidR="006D4EDF" w:rsidRPr="0052014E" w:rsidRDefault="006D4EDF" w:rsidP="006D4EDF">
      <w:pPr>
        <w:pStyle w:val="Heading2"/>
      </w:pPr>
      <w:bookmarkStart w:id="24" w:name="_Toc19027249"/>
      <w:bookmarkStart w:id="25" w:name="_Toc19082412"/>
      <w:bookmarkStart w:id="26" w:name="_Toc19082455"/>
      <w:bookmarkStart w:id="27" w:name="_Toc31699386"/>
      <w:bookmarkStart w:id="28" w:name="_Toc95947360"/>
      <w:bookmarkStart w:id="29" w:name="_Toc95947635"/>
      <w:bookmarkStart w:id="30" w:name="_Toc127528656"/>
      <w:bookmarkStart w:id="31" w:name="_Toc160096809"/>
      <w:bookmarkStart w:id="32" w:name="_Toc160099332"/>
      <w:r w:rsidRPr="0052014E">
        <w:t>Minister for Health</w:t>
      </w:r>
      <w:bookmarkEnd w:id="24"/>
      <w:bookmarkEnd w:id="25"/>
      <w:bookmarkEnd w:id="26"/>
      <w:bookmarkEnd w:id="27"/>
      <w:bookmarkEnd w:id="28"/>
      <w:bookmarkEnd w:id="29"/>
      <w:bookmarkEnd w:id="30"/>
      <w:bookmarkEnd w:id="31"/>
      <w:bookmarkEnd w:id="32"/>
    </w:p>
    <w:p w14:paraId="749324A0" w14:textId="77777777" w:rsidR="006D4EDF" w:rsidRPr="0052014E" w:rsidRDefault="006D4EDF" w:rsidP="006D4EDF">
      <w:pPr>
        <w:pStyle w:val="BodyCopyBody"/>
      </w:pPr>
      <w:r w:rsidRPr="0052014E">
        <w:t xml:space="preserve">The </w:t>
      </w:r>
      <w:r w:rsidRPr="00156C40">
        <w:rPr>
          <w:iCs/>
        </w:rPr>
        <w:t>Act</w:t>
      </w:r>
      <w:r w:rsidRPr="0052014E">
        <w:rPr>
          <w:i/>
        </w:rPr>
        <w:t xml:space="preserve"> </w:t>
      </w:r>
      <w:r w:rsidRPr="0052014E">
        <w:t>provides several functions and powers to the Minister for Health</w:t>
      </w:r>
      <w:r>
        <w:t>, including the authority for</w:t>
      </w:r>
      <w:r w:rsidRPr="0052014E">
        <w:t>:</w:t>
      </w:r>
    </w:p>
    <w:p w14:paraId="4BF1148C" w14:textId="77777777" w:rsidR="006D4EDF" w:rsidRPr="0052014E" w:rsidRDefault="006D4EDF" w:rsidP="00FF6EBB">
      <w:pPr>
        <w:pStyle w:val="VICMAIN-Bullet"/>
      </w:pPr>
      <w:r w:rsidRPr="0052014E">
        <w:t xml:space="preserve">declaring </w:t>
      </w:r>
      <w:r>
        <w:t>non-</w:t>
      </w:r>
      <w:r w:rsidRPr="0052014E">
        <w:t xml:space="preserve">drinking water to be regulated water </w:t>
      </w:r>
    </w:p>
    <w:p w14:paraId="7AAE139A" w14:textId="77777777" w:rsidR="006D4EDF" w:rsidRPr="0052014E" w:rsidRDefault="006D4EDF" w:rsidP="00FF6EBB">
      <w:pPr>
        <w:pStyle w:val="VICMAIN-Bullet"/>
      </w:pPr>
      <w:r w:rsidRPr="0052014E">
        <w:t xml:space="preserve">approving water supplier </w:t>
      </w:r>
      <w:r>
        <w:t>variations to</w:t>
      </w:r>
      <w:r w:rsidRPr="0052014E">
        <w:t xml:space="preserve"> drinking water aesthetic standard</w:t>
      </w:r>
      <w:r>
        <w:t>s</w:t>
      </w:r>
    </w:p>
    <w:p w14:paraId="0332E57F" w14:textId="77777777" w:rsidR="006D4EDF" w:rsidRPr="0052014E" w:rsidRDefault="006D4EDF" w:rsidP="00FF6EBB">
      <w:pPr>
        <w:pStyle w:val="VICMAIN-Bullet"/>
      </w:pPr>
      <w:r>
        <w:t xml:space="preserve">exempting water suppliers from a drinking water quality standard </w:t>
      </w:r>
    </w:p>
    <w:p w14:paraId="529AF800" w14:textId="77777777" w:rsidR="006D4EDF" w:rsidRPr="0052014E" w:rsidRDefault="006D4EDF" w:rsidP="00FF6EBB">
      <w:pPr>
        <w:pStyle w:val="VICMAIN-Bullet"/>
      </w:pPr>
      <w:r w:rsidRPr="0052014E">
        <w:t xml:space="preserve">imposing conditions </w:t>
      </w:r>
      <w:r>
        <w:t>relating</w:t>
      </w:r>
      <w:r w:rsidRPr="0052014E">
        <w:t xml:space="preserve"> to drinking water variations or exemptions</w:t>
      </w:r>
    </w:p>
    <w:p w14:paraId="1E29010E" w14:textId="77777777" w:rsidR="006D4EDF" w:rsidRPr="0052014E" w:rsidRDefault="006D4EDF" w:rsidP="00FF6EBB">
      <w:pPr>
        <w:pStyle w:val="VICMAIN-Bullet"/>
      </w:pPr>
      <w:r>
        <w:t>determining</w:t>
      </w:r>
      <w:r w:rsidRPr="0052014E">
        <w:t xml:space="preserve"> a period for which an administration levy is payable by water agencies, apportioning the amount</w:t>
      </w:r>
      <w:r>
        <w:t xml:space="preserve"> </w:t>
      </w:r>
      <w:r w:rsidRPr="0052014E">
        <w:t>between the water agencies and ensuring payment into the Consolidated Fund</w:t>
      </w:r>
    </w:p>
    <w:p w14:paraId="261A3387" w14:textId="77777777" w:rsidR="006D4EDF" w:rsidRPr="0052014E" w:rsidRDefault="006D4EDF" w:rsidP="00FF6EBB">
      <w:pPr>
        <w:pStyle w:val="VICMAIN-Bullet"/>
      </w:pPr>
      <w:r w:rsidRPr="0052014E">
        <w:t xml:space="preserve">ensuring an annual report on drinking water quality is provided to each House of the Parliament </w:t>
      </w:r>
      <w:r>
        <w:t>no later than</w:t>
      </w:r>
      <w:r w:rsidRPr="0052014E">
        <w:t xml:space="preserve"> the sixth sitting day </w:t>
      </w:r>
      <w:r>
        <w:t>after receiving the report</w:t>
      </w:r>
      <w:r w:rsidRPr="0052014E">
        <w:t>.</w:t>
      </w:r>
    </w:p>
    <w:p w14:paraId="563799C8" w14:textId="77777777" w:rsidR="006D4EDF" w:rsidRPr="0052014E" w:rsidRDefault="006D4EDF" w:rsidP="006D4EDF">
      <w:pPr>
        <w:pStyle w:val="Heading2"/>
      </w:pPr>
      <w:bookmarkStart w:id="33" w:name="_Toc19027250"/>
      <w:bookmarkStart w:id="34" w:name="_Toc19082413"/>
      <w:bookmarkStart w:id="35" w:name="_Toc19082456"/>
      <w:bookmarkStart w:id="36" w:name="_Toc31699387"/>
      <w:bookmarkStart w:id="37" w:name="_Toc95947361"/>
      <w:bookmarkStart w:id="38" w:name="_Toc95947636"/>
      <w:bookmarkStart w:id="39" w:name="_Toc127528657"/>
      <w:bookmarkStart w:id="40" w:name="_Toc160096810"/>
      <w:bookmarkStart w:id="41" w:name="_Toc160099333"/>
      <w:r w:rsidRPr="0052014E">
        <w:t>Department of Health</w:t>
      </w:r>
      <w:bookmarkEnd w:id="33"/>
      <w:bookmarkEnd w:id="34"/>
      <w:bookmarkEnd w:id="35"/>
      <w:bookmarkEnd w:id="36"/>
      <w:bookmarkEnd w:id="37"/>
      <w:bookmarkEnd w:id="38"/>
      <w:bookmarkEnd w:id="39"/>
      <w:bookmarkEnd w:id="40"/>
      <w:bookmarkEnd w:id="41"/>
    </w:p>
    <w:p w14:paraId="2E138265" w14:textId="77777777" w:rsidR="006D4EDF" w:rsidRPr="0052014E" w:rsidRDefault="006D4EDF" w:rsidP="006D4EDF">
      <w:pPr>
        <w:pStyle w:val="BodyCopyBody"/>
      </w:pPr>
      <w:r w:rsidRPr="0052014E">
        <w:t xml:space="preserve">The Secretary </w:t>
      </w:r>
      <w:r>
        <w:t>of</w:t>
      </w:r>
      <w:r w:rsidRPr="0052014E">
        <w:t xml:space="preserve"> the department is the authority empowered to administer and enforce the Act. The functions of the Secretary under the Act include:</w:t>
      </w:r>
    </w:p>
    <w:p w14:paraId="3D7E3662" w14:textId="77777777" w:rsidR="006D4EDF" w:rsidRPr="0052014E" w:rsidRDefault="006D4EDF" w:rsidP="00FF6EBB">
      <w:pPr>
        <w:pStyle w:val="VICMAIN-Bullet"/>
      </w:pPr>
      <w:r w:rsidRPr="0052014E">
        <w:t>protecting public health in relation to the supply of drinking water</w:t>
      </w:r>
    </w:p>
    <w:p w14:paraId="2DF91157" w14:textId="77777777" w:rsidR="006D4EDF" w:rsidRPr="0052014E" w:rsidRDefault="006D4EDF" w:rsidP="00FF6EBB">
      <w:pPr>
        <w:pStyle w:val="VICMAIN-Bullet"/>
      </w:pPr>
      <w:r w:rsidRPr="0052014E">
        <w:t>monitoring and enforcing compliance with the Act and the Regulations</w:t>
      </w:r>
    </w:p>
    <w:p w14:paraId="471AF1E0" w14:textId="77777777" w:rsidR="006D4EDF" w:rsidRPr="0052014E" w:rsidRDefault="006D4EDF" w:rsidP="00FF6EBB">
      <w:pPr>
        <w:pStyle w:val="VICMAIN-Bullet"/>
      </w:pPr>
      <w:r w:rsidRPr="0052014E">
        <w:t>reporting on the performance of water agencies in relation to the requirements under the Act</w:t>
      </w:r>
    </w:p>
    <w:p w14:paraId="6FBDEBD9" w14:textId="77777777" w:rsidR="006D4EDF" w:rsidRPr="0052014E" w:rsidRDefault="006D4EDF" w:rsidP="00FF6EBB">
      <w:pPr>
        <w:pStyle w:val="VICMAIN-Bullet"/>
      </w:pPr>
      <w:r w:rsidRPr="0052014E">
        <w:t>investigating and reporting on any aspect of drinking water quality in Victoria</w:t>
      </w:r>
    </w:p>
    <w:p w14:paraId="640DDCFD" w14:textId="77777777" w:rsidR="006D4EDF" w:rsidRPr="0052014E" w:rsidRDefault="006D4EDF" w:rsidP="00FF6EBB">
      <w:pPr>
        <w:pStyle w:val="VICMAIN-Bullet"/>
      </w:pPr>
      <w:r w:rsidRPr="0052014E">
        <w:t>making recommendations to the Minister for Health on any matter relating to drinking water or regulated water</w:t>
      </w:r>
    </w:p>
    <w:p w14:paraId="77F63B16" w14:textId="0C91C7A7" w:rsidR="006D4EDF" w:rsidRPr="0052014E" w:rsidRDefault="006D4EDF" w:rsidP="00AF7D60">
      <w:pPr>
        <w:pStyle w:val="VICMAIN-Bullet"/>
      </w:pPr>
      <w:r w:rsidRPr="0052014E">
        <w:t xml:space="preserve">promoting industry and public awareness and understanding of drinking water quality issues. </w:t>
      </w:r>
    </w:p>
    <w:p w14:paraId="3C45AE9C" w14:textId="77777777" w:rsidR="006D4EDF" w:rsidRPr="0052014E" w:rsidRDefault="006D4EDF" w:rsidP="006D4EDF">
      <w:pPr>
        <w:pStyle w:val="BodyBulletBody"/>
      </w:pPr>
      <w:r w:rsidRPr="0052014E">
        <w:t>The Secretary also has the following specific authority under the Act:</w:t>
      </w:r>
    </w:p>
    <w:p w14:paraId="58486B91" w14:textId="77777777" w:rsidR="006D4EDF" w:rsidRPr="0052014E" w:rsidRDefault="006D4EDF" w:rsidP="00AF7D60">
      <w:pPr>
        <w:pStyle w:val="VICMAIN-Bullet"/>
      </w:pPr>
      <w:r w:rsidRPr="0052014E">
        <w:t>do all things necessary</w:t>
      </w:r>
      <w:r>
        <w:t xml:space="preserve"> to carry out their functions</w:t>
      </w:r>
      <w:r w:rsidRPr="0052014E">
        <w:t>, including requiring a water agency to give specified information</w:t>
      </w:r>
    </w:p>
    <w:p w14:paraId="6D536BCB" w14:textId="77777777" w:rsidR="006D4EDF" w:rsidRPr="0052014E" w:rsidRDefault="006D4EDF" w:rsidP="00AF7D60">
      <w:pPr>
        <w:pStyle w:val="VICMAIN-Bullet"/>
      </w:pPr>
      <w:r w:rsidRPr="0052014E">
        <w:t>accept an undertaking by a water agency relating to a contravention of the Act</w:t>
      </w:r>
    </w:p>
    <w:p w14:paraId="345B4DF2" w14:textId="77777777" w:rsidR="006D4EDF" w:rsidRPr="0052014E" w:rsidRDefault="006D4EDF" w:rsidP="00AF7D60">
      <w:pPr>
        <w:pStyle w:val="VICMAIN-Bullet"/>
      </w:pPr>
      <w:r w:rsidRPr="0052014E">
        <w:t>issue an enforcement notice to a water agency if it contrav</w:t>
      </w:r>
      <w:r>
        <w:t>enes</w:t>
      </w:r>
      <w:r w:rsidRPr="0052014E">
        <w:t xml:space="preserve"> specific sections of the Act or breach</w:t>
      </w:r>
      <w:r>
        <w:t xml:space="preserve">es </w:t>
      </w:r>
      <w:r w:rsidRPr="0052014E">
        <w:t>an undertaking</w:t>
      </w:r>
    </w:p>
    <w:p w14:paraId="2DCA18DA" w14:textId="77777777" w:rsidR="006D4EDF" w:rsidRPr="0052014E" w:rsidRDefault="006D4EDF" w:rsidP="00AF7D60">
      <w:pPr>
        <w:pStyle w:val="VICMAIN-Bullet"/>
      </w:pPr>
      <w:r w:rsidRPr="0052014E">
        <w:t>establish and maintain a register of variations, exemptions and undertakings</w:t>
      </w:r>
    </w:p>
    <w:p w14:paraId="3D28382A" w14:textId="77777777" w:rsidR="006D4EDF" w:rsidRPr="0052014E" w:rsidRDefault="006D4EDF" w:rsidP="00AF7D60">
      <w:pPr>
        <w:pStyle w:val="VICMAIN-Bullet"/>
      </w:pPr>
      <w:r w:rsidRPr="0052014E">
        <w:t xml:space="preserve">direct a water agency to </w:t>
      </w:r>
      <w:r>
        <w:t>provide</w:t>
      </w:r>
      <w:r w:rsidRPr="0052014E">
        <w:t xml:space="preserve"> specified information and take specified corrective action</w:t>
      </w:r>
      <w:r>
        <w:t>,</w:t>
      </w:r>
      <w:r w:rsidRPr="0052014E">
        <w:t xml:space="preserve"> if there is a risk to public health</w:t>
      </w:r>
    </w:p>
    <w:p w14:paraId="4AFF7C59" w14:textId="77777777" w:rsidR="006D4EDF" w:rsidRPr="0052014E" w:rsidRDefault="006D4EDF" w:rsidP="00AF7D60">
      <w:pPr>
        <w:pStyle w:val="VICMAIN-Bullet"/>
      </w:pPr>
      <w:r w:rsidRPr="0052014E">
        <w:lastRenderedPageBreak/>
        <w:t>appoint authorised officer</w:t>
      </w:r>
      <w:r>
        <w:t>s</w:t>
      </w:r>
      <w:r w:rsidRPr="0052014E">
        <w:t xml:space="preserve"> and </w:t>
      </w:r>
      <w:r>
        <w:t>permit</w:t>
      </w:r>
      <w:r w:rsidRPr="0052014E">
        <w:t xml:space="preserve"> them to assess and address immediate risks to public health relating to drinking water</w:t>
      </w:r>
    </w:p>
    <w:p w14:paraId="46523B0C" w14:textId="77777777" w:rsidR="006D4EDF" w:rsidRDefault="006D4EDF" w:rsidP="00AF7D60">
      <w:pPr>
        <w:pStyle w:val="VICMAIN-Bullet"/>
      </w:pPr>
      <w:r w:rsidRPr="0052014E">
        <w:t>require water agencies to have their risk management plans audited and approve the auditor.</w:t>
      </w:r>
    </w:p>
    <w:p w14:paraId="5BB01798" w14:textId="77777777" w:rsidR="006D4EDF" w:rsidRPr="00526A3B" w:rsidRDefault="006D4EDF" w:rsidP="006D4EDF">
      <w:pPr>
        <w:pStyle w:val="Heading2"/>
      </w:pPr>
      <w:bookmarkStart w:id="42" w:name="_Toc19027251"/>
      <w:bookmarkStart w:id="43" w:name="_Toc19082414"/>
      <w:bookmarkStart w:id="44" w:name="_Toc19082457"/>
      <w:bookmarkStart w:id="45" w:name="_Toc31699388"/>
      <w:bookmarkStart w:id="46" w:name="_Toc95947362"/>
      <w:bookmarkStart w:id="47" w:name="_Toc95947637"/>
      <w:bookmarkStart w:id="48" w:name="_Toc127528658"/>
      <w:bookmarkStart w:id="49" w:name="_Toc160096811"/>
      <w:bookmarkStart w:id="50" w:name="_Toc160099334"/>
      <w:r w:rsidRPr="00526A3B">
        <w:t>Water Unit</w:t>
      </w:r>
      <w:bookmarkEnd w:id="42"/>
      <w:bookmarkEnd w:id="43"/>
      <w:bookmarkEnd w:id="44"/>
      <w:bookmarkEnd w:id="45"/>
      <w:bookmarkEnd w:id="46"/>
      <w:bookmarkEnd w:id="47"/>
      <w:bookmarkEnd w:id="48"/>
      <w:bookmarkEnd w:id="49"/>
      <w:bookmarkEnd w:id="50"/>
    </w:p>
    <w:p w14:paraId="0D861310" w14:textId="1C897EF2" w:rsidR="006D4EDF" w:rsidRPr="00526A3B" w:rsidRDefault="006D4EDF" w:rsidP="006D4EDF">
      <w:pPr>
        <w:pStyle w:val="BodyCopyBody"/>
        <w:spacing w:before="112"/>
        <w:ind w:right="288"/>
      </w:pPr>
      <w:r w:rsidRPr="00526A3B">
        <w:t xml:space="preserve">The department’s Water Unit </w:t>
      </w:r>
      <w:r>
        <w:t xml:space="preserve">plays an important role in </w:t>
      </w:r>
      <w:r w:rsidRPr="00526A3B">
        <w:t>administer</w:t>
      </w:r>
      <w:r>
        <w:t>ing</w:t>
      </w:r>
      <w:r w:rsidRPr="00526A3B">
        <w:t xml:space="preserve"> Victoria’s safe drinking water regulatory framework on behalf of the Secretary. The Water Unit</w:t>
      </w:r>
      <w:r>
        <w:t xml:space="preserve"> undertakes a wide range of </w:t>
      </w:r>
      <w:r w:rsidRPr="00526A3B">
        <w:t>regulatory activities includ</w:t>
      </w:r>
      <w:r>
        <w:t>ing</w:t>
      </w:r>
      <w:r w:rsidRPr="00526A3B">
        <w:t>:</w:t>
      </w:r>
    </w:p>
    <w:p w14:paraId="6B96156A" w14:textId="005DD0AE" w:rsidR="006D4EDF" w:rsidRPr="00D778D7" w:rsidRDefault="006D4EDF" w:rsidP="00AF7D60">
      <w:pPr>
        <w:pStyle w:val="VICMAIN-Bullet"/>
      </w:pPr>
      <w:r w:rsidRPr="00D778D7">
        <w:t>reviewing and assessing the health significance of s 18 notifications and s 22 reports made by water agencies under the Act and ensuring water agencies implement appropriate corrective actions and mitigation measures to minimise reoccurrences</w:t>
      </w:r>
    </w:p>
    <w:p w14:paraId="77C08415" w14:textId="77777777" w:rsidR="006D4EDF" w:rsidRPr="00D778D7" w:rsidRDefault="006D4EDF" w:rsidP="00AF7D60">
      <w:pPr>
        <w:pStyle w:val="VICMAIN-Bullet"/>
      </w:pPr>
      <w:r w:rsidRPr="00D778D7">
        <w:t>discussing current and future regulatory issues with water agencies and following up on compliance actions</w:t>
      </w:r>
    </w:p>
    <w:p w14:paraId="2F980E25" w14:textId="77777777" w:rsidR="006D4EDF" w:rsidRPr="00526A3B" w:rsidRDefault="006D4EDF" w:rsidP="00AF7D60">
      <w:pPr>
        <w:pStyle w:val="VICMAIN-Bullet"/>
      </w:pPr>
      <w:r>
        <w:t xml:space="preserve">conducting on-site </w:t>
      </w:r>
      <w:r w:rsidRPr="00526A3B">
        <w:t>visit</w:t>
      </w:r>
      <w:r>
        <w:t>s</w:t>
      </w:r>
      <w:r w:rsidRPr="00526A3B">
        <w:t xml:space="preserve"> and inspec</w:t>
      </w:r>
      <w:r>
        <w:t>tions of</w:t>
      </w:r>
      <w:r w:rsidRPr="00526A3B">
        <w:t xml:space="preserve"> water treatment plants </w:t>
      </w:r>
    </w:p>
    <w:p w14:paraId="7763664C" w14:textId="77777777" w:rsidR="006D4EDF" w:rsidRPr="00526A3B" w:rsidRDefault="006D4EDF" w:rsidP="00AF7D60">
      <w:pPr>
        <w:pStyle w:val="VICMAIN-Bullet"/>
      </w:pPr>
      <w:r w:rsidRPr="00526A3B">
        <w:t>reviewing water agencies’ drinking water quality annual reports</w:t>
      </w:r>
    </w:p>
    <w:p w14:paraId="3B586F0A" w14:textId="77777777" w:rsidR="006D4EDF" w:rsidRPr="00526A3B" w:rsidRDefault="006D4EDF" w:rsidP="00AF7D60">
      <w:pPr>
        <w:pStyle w:val="VICMAIN-Bullet"/>
      </w:pPr>
      <w:r w:rsidRPr="00526A3B">
        <w:t>reviewing and processing proposals by water agencies to vary water sampling localities and declarations concerning regulated water</w:t>
      </w:r>
    </w:p>
    <w:p w14:paraId="4AA8AF2B" w14:textId="77777777" w:rsidR="006D4EDF" w:rsidRPr="00526A3B" w:rsidRDefault="006D4EDF" w:rsidP="00AF7D60">
      <w:pPr>
        <w:pStyle w:val="VICMAIN-Bullet"/>
      </w:pPr>
      <w:r>
        <w:t xml:space="preserve">supporting water agencies </w:t>
      </w:r>
      <w:r w:rsidRPr="00526A3B">
        <w:t xml:space="preserve">to </w:t>
      </w:r>
      <w:r>
        <w:t>comply</w:t>
      </w:r>
      <w:r w:rsidRPr="00526A3B">
        <w:t xml:space="preserve"> with the Act and the Regulations </w:t>
      </w:r>
      <w:r>
        <w:t xml:space="preserve">by </w:t>
      </w:r>
      <w:r w:rsidRPr="00526A3B">
        <w:t xml:space="preserve">providing guidance and advice on the safe drinking water regulatory framework and drinking water quality issues </w:t>
      </w:r>
    </w:p>
    <w:p w14:paraId="4454EAF9" w14:textId="77777777" w:rsidR="006D4EDF" w:rsidRPr="00526A3B" w:rsidRDefault="006D4EDF" w:rsidP="00AF7D60">
      <w:pPr>
        <w:pStyle w:val="VICMAIN-Bullet"/>
      </w:pPr>
      <w:r>
        <w:t>contributing to the</w:t>
      </w:r>
      <w:r w:rsidRPr="00526A3B">
        <w:t xml:space="preserve"> national drinking water guidelines and policy development</w:t>
      </w:r>
    </w:p>
    <w:p w14:paraId="08C730F2" w14:textId="06399D4A" w:rsidR="006D4EDF" w:rsidRPr="00526A3B" w:rsidRDefault="006D4EDF" w:rsidP="00AF7D60">
      <w:pPr>
        <w:pStyle w:val="VICMAIN-Bullet"/>
      </w:pPr>
      <w:r>
        <w:t>promoting awareness of drinking water</w:t>
      </w:r>
      <w:r w:rsidR="0059039F">
        <w:t>–</w:t>
      </w:r>
      <w:r>
        <w:t xml:space="preserve">related public health issues </w:t>
      </w:r>
      <w:r w:rsidRPr="00526A3B">
        <w:t>across government, industry</w:t>
      </w:r>
      <w:r w:rsidR="002A7916">
        <w:t>,</w:t>
      </w:r>
      <w:r w:rsidRPr="00526A3B">
        <w:t xml:space="preserve"> and the community </w:t>
      </w:r>
    </w:p>
    <w:p w14:paraId="5CAD6943" w14:textId="77777777" w:rsidR="006D4EDF" w:rsidRPr="00526A3B" w:rsidRDefault="006D4EDF" w:rsidP="00AF7D60">
      <w:pPr>
        <w:pStyle w:val="VICMAIN-Bullet"/>
      </w:pPr>
      <w:r w:rsidRPr="00526A3B">
        <w:t>reviewing technical appraisals and audit reports for water fluoridation schemes and overseeing the operational efficacy of fluoridation plants to ensure reliability in terms of safety and desired oral health benefits</w:t>
      </w:r>
    </w:p>
    <w:p w14:paraId="03AC15C5" w14:textId="77777777" w:rsidR="006D4EDF" w:rsidRPr="00526A3B" w:rsidRDefault="006D4EDF" w:rsidP="00AF7D60">
      <w:pPr>
        <w:pStyle w:val="VICMAIN-Bullet"/>
      </w:pPr>
      <w:r w:rsidRPr="00526A3B">
        <w:t xml:space="preserve">contributing to research </w:t>
      </w:r>
      <w:r>
        <w:t>on</w:t>
      </w:r>
      <w:r w:rsidRPr="00526A3B">
        <w:t xml:space="preserve"> emerging drinking water quality issues</w:t>
      </w:r>
    </w:p>
    <w:p w14:paraId="7BCBE5A7" w14:textId="77777777" w:rsidR="006D4EDF" w:rsidRPr="00526A3B" w:rsidRDefault="006D4EDF" w:rsidP="00AF7D60">
      <w:pPr>
        <w:pStyle w:val="VICMAIN-Bullet"/>
      </w:pPr>
      <w:r>
        <w:t>responding to drinking water contamination incidents and emergencies.</w:t>
      </w:r>
    </w:p>
    <w:p w14:paraId="5836359F" w14:textId="77777777" w:rsidR="006D4EDF" w:rsidRPr="00526A3B" w:rsidRDefault="006D4EDF" w:rsidP="006D4EDF">
      <w:pPr>
        <w:pStyle w:val="Heading2"/>
      </w:pPr>
      <w:bookmarkStart w:id="51" w:name="_Toc19027252"/>
      <w:bookmarkStart w:id="52" w:name="_Toc19082415"/>
      <w:bookmarkStart w:id="53" w:name="_Toc19082458"/>
      <w:bookmarkStart w:id="54" w:name="_Toc31699389"/>
      <w:bookmarkStart w:id="55" w:name="_Toc95947363"/>
      <w:bookmarkStart w:id="56" w:name="_Toc95947638"/>
      <w:bookmarkStart w:id="57" w:name="_Toc127528659"/>
      <w:bookmarkStart w:id="58" w:name="_Toc160096812"/>
      <w:bookmarkStart w:id="59" w:name="_Toc160099335"/>
      <w:r w:rsidRPr="00526A3B">
        <w:t>Water agencies</w:t>
      </w:r>
      <w:bookmarkEnd w:id="51"/>
      <w:bookmarkEnd w:id="52"/>
      <w:bookmarkEnd w:id="53"/>
      <w:bookmarkEnd w:id="54"/>
      <w:bookmarkEnd w:id="55"/>
      <w:bookmarkEnd w:id="56"/>
      <w:bookmarkEnd w:id="57"/>
      <w:bookmarkEnd w:id="58"/>
      <w:bookmarkEnd w:id="59"/>
      <w:r w:rsidRPr="00526A3B">
        <w:t xml:space="preserve"> </w:t>
      </w:r>
    </w:p>
    <w:p w14:paraId="32B3FBA4" w14:textId="35EB4015" w:rsidR="006D4EDF" w:rsidRPr="00526A3B" w:rsidRDefault="006D4EDF" w:rsidP="006D4EDF">
      <w:pPr>
        <w:pStyle w:val="BodyBulletBody"/>
        <w:ind w:left="0" w:firstLine="0"/>
      </w:pPr>
      <w:r w:rsidRPr="00526A3B">
        <w:t xml:space="preserve">The Act requires water agencies to provide safe, good-quality drinking water. </w:t>
      </w:r>
      <w:r>
        <w:t xml:space="preserve">In 2022–23 the department </w:t>
      </w:r>
      <w:r w:rsidRPr="0046594C">
        <w:t>regulated 2</w:t>
      </w:r>
      <w:r w:rsidRPr="00156C40">
        <w:t>0</w:t>
      </w:r>
      <w:r w:rsidRPr="0046594C">
        <w:t xml:space="preserve"> water agencies</w:t>
      </w:r>
      <w:r w:rsidR="004B469F">
        <w:t>,</w:t>
      </w:r>
      <w:r w:rsidRPr="0046594C">
        <w:rPr>
          <w:rStyle w:val="FootnoteReference"/>
        </w:rPr>
        <w:footnoteReference w:id="3"/>
      </w:r>
      <w:r w:rsidRPr="0046594C">
        <w:t xml:space="preserve"> with</w:t>
      </w:r>
      <w:r w:rsidRPr="00526A3B">
        <w:t xml:space="preserve"> the Act distinguishing </w:t>
      </w:r>
      <w:r w:rsidRPr="00080CAD">
        <w:t xml:space="preserve">between </w:t>
      </w:r>
      <w:r w:rsidR="004B469F" w:rsidRPr="00080CAD">
        <w:t>2</w:t>
      </w:r>
      <w:r w:rsidRPr="00080CAD">
        <w:t xml:space="preserve"> types</w:t>
      </w:r>
      <w:r w:rsidRPr="00526A3B">
        <w:t xml:space="preserve"> of water agencies: water storage manager and water supplier. The Act applies to all water agencies involved with </w:t>
      </w:r>
      <w:r>
        <w:t xml:space="preserve">the </w:t>
      </w:r>
      <w:r w:rsidRPr="00526A3B">
        <w:t>storage, treatment and distribution of drinking water and regulated water.</w:t>
      </w:r>
      <w:r>
        <w:t xml:space="preserve"> This includes state-owned water corporations </w:t>
      </w:r>
      <w:r w:rsidRPr="00427B9D">
        <w:t xml:space="preserve">and other statutory authorities that supply drinking water to the public, including Parks Victoria and </w:t>
      </w:r>
      <w:r>
        <w:t>A</w:t>
      </w:r>
      <w:r w:rsidRPr="00427B9D">
        <w:t xml:space="preserve">lpine </w:t>
      </w:r>
      <w:r>
        <w:t>R</w:t>
      </w:r>
      <w:r w:rsidRPr="00427B9D">
        <w:t>esort</w:t>
      </w:r>
      <w:r>
        <w:t>s Victoria.</w:t>
      </w:r>
      <w:r w:rsidRPr="00526A3B">
        <w:t xml:space="preserve"> </w:t>
      </w:r>
      <w:r>
        <w:t xml:space="preserve">A list of water agencies can be found in </w:t>
      </w:r>
      <w:r w:rsidRPr="00526A3B">
        <w:t xml:space="preserve">Appendix 1. </w:t>
      </w:r>
    </w:p>
    <w:p w14:paraId="3DC9851D" w14:textId="77777777" w:rsidR="006D4EDF" w:rsidRPr="00526A3B" w:rsidRDefault="006D4EDF" w:rsidP="006D4EDF">
      <w:pPr>
        <w:pStyle w:val="BodyBulletBody"/>
      </w:pPr>
    </w:p>
    <w:p w14:paraId="77048EC3" w14:textId="77777777" w:rsidR="006D4EDF" w:rsidRPr="00526A3B" w:rsidRDefault="006D4EDF" w:rsidP="006D4EDF">
      <w:pPr>
        <w:pStyle w:val="BodyBulletBody"/>
        <w:ind w:left="0" w:firstLine="0"/>
      </w:pPr>
      <w:r w:rsidRPr="00526A3B">
        <w:t>Water agencies, depending on whether they are a water storage manager or a water supplier</w:t>
      </w:r>
      <w:r>
        <w:t>,</w:t>
      </w:r>
      <w:r w:rsidRPr="00526A3B">
        <w:t xml:space="preserve"> have a range of obligations under the Act</w:t>
      </w:r>
      <w:r>
        <w:t>,</w:t>
      </w:r>
      <w:r w:rsidRPr="00526A3B">
        <w:t xml:space="preserve"> including:</w:t>
      </w:r>
    </w:p>
    <w:p w14:paraId="04E5B7E5" w14:textId="51057FBA" w:rsidR="006D4EDF" w:rsidRPr="00526A3B" w:rsidRDefault="006D4EDF" w:rsidP="00AF7D60">
      <w:pPr>
        <w:pStyle w:val="VICMAIN-Bullet"/>
      </w:pPr>
      <w:r w:rsidRPr="00526A3B">
        <w:t>preparing, implementing</w:t>
      </w:r>
      <w:r>
        <w:t xml:space="preserve"> and</w:t>
      </w:r>
      <w:r w:rsidRPr="00526A3B">
        <w:t xml:space="preserve"> continuously reviewing a</w:t>
      </w:r>
      <w:r>
        <w:t xml:space="preserve"> risk management</w:t>
      </w:r>
      <w:r w:rsidRPr="00526A3B">
        <w:t xml:space="preserve"> plan in relation to drinking water</w:t>
      </w:r>
      <w:r>
        <w:t xml:space="preserve">, </w:t>
      </w:r>
      <w:r w:rsidR="00BD1D6E">
        <w:t xml:space="preserve">that </w:t>
      </w:r>
      <w:r>
        <w:t>is</w:t>
      </w:r>
      <w:r w:rsidRPr="00526A3B">
        <w:t xml:space="preserve"> </w:t>
      </w:r>
      <w:r>
        <w:t xml:space="preserve">subject to </w:t>
      </w:r>
      <w:r w:rsidRPr="00526A3B">
        <w:t>audi</w:t>
      </w:r>
      <w:r>
        <w:t>ts</w:t>
      </w:r>
    </w:p>
    <w:p w14:paraId="7BCC72C7" w14:textId="77777777" w:rsidR="006D4EDF" w:rsidRPr="00526A3B" w:rsidRDefault="006D4EDF" w:rsidP="00AF7D60">
      <w:pPr>
        <w:pStyle w:val="VICMAIN-Bullet"/>
      </w:pPr>
      <w:r w:rsidRPr="00526A3B">
        <w:t>ensuring the drinking water they supply meets drinking water quality standards specified by the Regulations</w:t>
      </w:r>
    </w:p>
    <w:p w14:paraId="6D5C2B09" w14:textId="77777777" w:rsidR="006D4EDF" w:rsidRPr="00526A3B" w:rsidRDefault="006D4EDF" w:rsidP="00AF7D60">
      <w:pPr>
        <w:pStyle w:val="VICMAIN-Bullet"/>
      </w:pPr>
      <w:r w:rsidRPr="00526A3B">
        <w:lastRenderedPageBreak/>
        <w:t xml:space="preserve">notifying the Secretary </w:t>
      </w:r>
      <w:r>
        <w:t>of</w:t>
      </w:r>
      <w:r w:rsidRPr="00526A3B">
        <w:t xml:space="preserve"> drinking water</w:t>
      </w:r>
      <w:r>
        <w:t xml:space="preserve"> that</w:t>
      </w:r>
      <w:r w:rsidRPr="00526A3B">
        <w:t xml:space="preserve"> does not comply with a water quality standard</w:t>
      </w:r>
    </w:p>
    <w:p w14:paraId="03EBE418" w14:textId="77777777" w:rsidR="006D4EDF" w:rsidRPr="00526A3B" w:rsidRDefault="006D4EDF" w:rsidP="00AF7D60">
      <w:pPr>
        <w:pStyle w:val="VICMAIN-Bullet"/>
      </w:pPr>
      <w:r w:rsidRPr="00526A3B">
        <w:t>reporting any known or suspected contamination of drinking water</w:t>
      </w:r>
      <w:r>
        <w:t xml:space="preserve"> to the Secretary</w:t>
      </w:r>
    </w:p>
    <w:p w14:paraId="0B9A2EE2" w14:textId="77777777" w:rsidR="006D4EDF" w:rsidRPr="00526A3B" w:rsidRDefault="006D4EDF" w:rsidP="00AF7D60">
      <w:pPr>
        <w:pStyle w:val="VICMAIN-Bullet"/>
      </w:pPr>
      <w:r w:rsidRPr="00526A3B">
        <w:t>providing an annual report related to the quality of drinking water and regulated water to the Secretary no later than 31 October each year.</w:t>
      </w:r>
    </w:p>
    <w:p w14:paraId="3505567D" w14:textId="77777777" w:rsidR="006D4EDF" w:rsidRPr="00526A3B" w:rsidRDefault="006D4EDF" w:rsidP="006D4EDF">
      <w:pPr>
        <w:pStyle w:val="Heading2"/>
      </w:pPr>
      <w:bookmarkStart w:id="60" w:name="_Toc19027253"/>
      <w:bookmarkStart w:id="61" w:name="_Toc19082416"/>
      <w:bookmarkStart w:id="62" w:name="_Toc19082459"/>
      <w:bookmarkStart w:id="63" w:name="_Toc31699390"/>
      <w:bookmarkStart w:id="64" w:name="_Toc95947364"/>
      <w:bookmarkStart w:id="65" w:name="_Toc95947639"/>
      <w:bookmarkStart w:id="66" w:name="_Toc127528660"/>
      <w:bookmarkStart w:id="67" w:name="_Toc160096813"/>
      <w:bookmarkStart w:id="68" w:name="_Toc160099336"/>
      <w:r w:rsidRPr="00526A3B">
        <w:t>Water storage managers</w:t>
      </w:r>
      <w:bookmarkEnd w:id="60"/>
      <w:bookmarkEnd w:id="61"/>
      <w:bookmarkEnd w:id="62"/>
      <w:bookmarkEnd w:id="63"/>
      <w:bookmarkEnd w:id="64"/>
      <w:bookmarkEnd w:id="65"/>
      <w:bookmarkEnd w:id="66"/>
      <w:bookmarkEnd w:id="67"/>
      <w:bookmarkEnd w:id="68"/>
    </w:p>
    <w:p w14:paraId="28D3D0B4" w14:textId="77777777" w:rsidR="006D4EDF" w:rsidRPr="00526A3B" w:rsidRDefault="006D4EDF" w:rsidP="006D4EDF">
      <w:pPr>
        <w:pStyle w:val="BodyCopyBody"/>
      </w:pPr>
      <w:r w:rsidRPr="00526A3B">
        <w:t>Water storage managers</w:t>
      </w:r>
      <w:r>
        <w:t xml:space="preserve"> (Figure 1)</w:t>
      </w:r>
      <w:r w:rsidRPr="00526A3B">
        <w:t xml:space="preserve"> store</w:t>
      </w:r>
      <w:r>
        <w:t xml:space="preserve"> water</w:t>
      </w:r>
      <w:r w:rsidRPr="00526A3B">
        <w:t xml:space="preserve"> and supply </w:t>
      </w:r>
      <w:r>
        <w:t>it</w:t>
      </w:r>
      <w:r w:rsidRPr="00526A3B">
        <w:t xml:space="preserve"> to water suppliers.</w:t>
      </w:r>
    </w:p>
    <w:p w14:paraId="60FA5451" w14:textId="57F8A8DC" w:rsidR="006D4EDF" w:rsidRPr="00526A3B" w:rsidRDefault="006D4EDF" w:rsidP="006D4EDF">
      <w:pPr>
        <w:pStyle w:val="BodyCopyBody"/>
      </w:pPr>
      <w:r w:rsidRPr="00526A3B">
        <w:t xml:space="preserve">There </w:t>
      </w:r>
      <w:r w:rsidRPr="00080CAD">
        <w:t>are</w:t>
      </w:r>
      <w:r w:rsidR="00372355" w:rsidRPr="00080CAD">
        <w:t xml:space="preserve"> </w:t>
      </w:r>
      <w:r w:rsidR="00534F85" w:rsidRPr="00080CAD">
        <w:t>4</w:t>
      </w:r>
      <w:r w:rsidRPr="00080CAD">
        <w:t xml:space="preserve"> water</w:t>
      </w:r>
      <w:r w:rsidRPr="00526A3B">
        <w:t xml:space="preserve"> storage managers: Melbourne Water supplies </w:t>
      </w:r>
      <w:r>
        <w:t>untreated and treated</w:t>
      </w:r>
      <w:r w:rsidRPr="00526A3B">
        <w:t xml:space="preserve"> drinking water</w:t>
      </w:r>
      <w:r>
        <w:t xml:space="preserve"> to water suppliers, while </w:t>
      </w:r>
      <w:r w:rsidRPr="00526A3B">
        <w:t>Goulburn-Murray Water, Southern Rural Water and Grampians Wimmera Mallee Water supply untreated water to water suppliers.</w:t>
      </w:r>
    </w:p>
    <w:p w14:paraId="7E8199D6" w14:textId="77777777" w:rsidR="006D4EDF" w:rsidRPr="00526A3B" w:rsidRDefault="006D4EDF" w:rsidP="006D4EDF">
      <w:pPr>
        <w:pStyle w:val="BodyCopyBody"/>
        <w:rPr>
          <w:b/>
          <w:bCs/>
        </w:rPr>
      </w:pPr>
      <w:r w:rsidRPr="00526A3B">
        <w:t>Grampians Wimmera Mallee Water operates as both a water storage manager and a water supplier.</w:t>
      </w:r>
    </w:p>
    <w:p w14:paraId="0B9505E8" w14:textId="651F6451" w:rsidR="0066494B" w:rsidRDefault="0066494B" w:rsidP="00D3425E">
      <w:pPr>
        <w:pStyle w:val="Caption"/>
        <w:keepNext/>
      </w:pPr>
      <w:bookmarkStart w:id="69" w:name="_Toc160099400"/>
      <w:r>
        <w:t xml:space="preserve">Figure </w:t>
      </w:r>
      <w:fldSimple w:instr=" SEQ Figure \* ARABIC ">
        <w:r>
          <w:rPr>
            <w:noProof/>
          </w:rPr>
          <w:t>1</w:t>
        </w:r>
      </w:fldSimple>
      <w:r>
        <w:t>:</w:t>
      </w:r>
      <w:r w:rsidRPr="0066494B">
        <w:t xml:space="preserve"> </w:t>
      </w:r>
      <w:r w:rsidRPr="006C5969">
        <w:t>Water storage managers</w:t>
      </w:r>
      <w:bookmarkEnd w:id="69"/>
    </w:p>
    <w:p w14:paraId="55E5EB8D" w14:textId="77777777" w:rsidR="006D4EDF" w:rsidRPr="00526A3B" w:rsidRDefault="006D4EDF" w:rsidP="006D4EDF">
      <w:pPr>
        <w:pStyle w:val="BodyCopyBody"/>
      </w:pPr>
      <w:r w:rsidRPr="00526A3B">
        <w:rPr>
          <w:noProof/>
          <w:color w:val="2B579A"/>
          <w:shd w:val="clear" w:color="auto" w:fill="E6E6E6"/>
        </w:rPr>
        <w:drawing>
          <wp:inline distT="0" distB="0" distL="0" distR="0" wp14:anchorId="0BB214FE" wp14:editId="11FD8D4A">
            <wp:extent cx="6297295" cy="4516120"/>
            <wp:effectExtent l="0" t="0" r="8255" b="0"/>
            <wp:docPr id="12" name="Picture 12" descr="Map of Victoria depicting the areas covered by each water storag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Victoria depicting the areas covered by each water storage manag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4516120"/>
                    </a:xfrm>
                    <a:prstGeom prst="rect">
                      <a:avLst/>
                    </a:prstGeom>
                    <a:noFill/>
                    <a:ln>
                      <a:noFill/>
                    </a:ln>
                  </pic:spPr>
                </pic:pic>
              </a:graphicData>
            </a:graphic>
          </wp:inline>
        </w:drawing>
      </w:r>
    </w:p>
    <w:p w14:paraId="708A642D" w14:textId="77777777" w:rsidR="006D4EDF" w:rsidRPr="00526A3B" w:rsidRDefault="006D4EDF" w:rsidP="006D4EDF">
      <w:pPr>
        <w:pStyle w:val="Heading2"/>
      </w:pPr>
      <w:bookmarkStart w:id="70" w:name="_Toc19027255"/>
      <w:bookmarkStart w:id="71" w:name="_Toc19082417"/>
      <w:bookmarkStart w:id="72" w:name="_Toc19082461"/>
      <w:bookmarkStart w:id="73" w:name="_Toc31699391"/>
      <w:bookmarkStart w:id="74" w:name="_Toc95947365"/>
      <w:bookmarkStart w:id="75" w:name="_Toc95947640"/>
      <w:bookmarkStart w:id="76" w:name="_Toc127528661"/>
      <w:bookmarkStart w:id="77" w:name="_Toc160096814"/>
      <w:bookmarkStart w:id="78" w:name="_Toc160099337"/>
      <w:r w:rsidRPr="00526A3B">
        <w:t>Water suppliers</w:t>
      </w:r>
      <w:bookmarkEnd w:id="70"/>
      <w:bookmarkEnd w:id="71"/>
      <w:bookmarkEnd w:id="72"/>
      <w:bookmarkEnd w:id="73"/>
      <w:bookmarkEnd w:id="74"/>
      <w:bookmarkEnd w:id="75"/>
      <w:bookmarkEnd w:id="76"/>
      <w:bookmarkEnd w:id="77"/>
      <w:bookmarkEnd w:id="78"/>
    </w:p>
    <w:p w14:paraId="0831F807" w14:textId="5B01F249" w:rsidR="006D4EDF" w:rsidRPr="00526A3B" w:rsidRDefault="006D4EDF" w:rsidP="006D4EDF">
      <w:pPr>
        <w:pStyle w:val="BodyCopyBody"/>
      </w:pPr>
      <w:r w:rsidRPr="00526A3B">
        <w:t xml:space="preserve">Most Victorians receive reticulated drinking water </w:t>
      </w:r>
      <w:r>
        <w:t>from</w:t>
      </w:r>
      <w:r w:rsidRPr="00526A3B">
        <w:t xml:space="preserve"> </w:t>
      </w:r>
      <w:r>
        <w:t xml:space="preserve">a </w:t>
      </w:r>
      <w:r w:rsidRPr="00526A3B">
        <w:t>water supplie</w:t>
      </w:r>
      <w:r>
        <w:t>r,</w:t>
      </w:r>
      <w:r w:rsidRPr="00526A3B">
        <w:t xml:space="preserve"> </w:t>
      </w:r>
      <w:r w:rsidR="00B819C3">
        <w:t xml:space="preserve">that </w:t>
      </w:r>
      <w:r>
        <w:t>serves a specific</w:t>
      </w:r>
      <w:r w:rsidRPr="00526A3B">
        <w:t xml:space="preserve"> geographic </w:t>
      </w:r>
      <w:r>
        <w:t xml:space="preserve">region (Figure 2). Within each region, all areas that are supplied with drinking water must be within a </w:t>
      </w:r>
      <w:r w:rsidRPr="00526A3B">
        <w:t>water sampling localit</w:t>
      </w:r>
      <w:r>
        <w:t>y, as defined</w:t>
      </w:r>
      <w:r w:rsidRPr="00526A3B">
        <w:t xml:space="preserve"> under the Regulations.</w:t>
      </w:r>
      <w:r>
        <w:t xml:space="preserve"> A water sampling locality is an area </w:t>
      </w:r>
      <w:r w:rsidRPr="004B2B41">
        <w:t>where</w:t>
      </w:r>
      <w:r>
        <w:t xml:space="preserve"> collected</w:t>
      </w:r>
      <w:r w:rsidRPr="004B2B41">
        <w:t xml:space="preserve"> water samples are representative of the drinking water supplied to that </w:t>
      </w:r>
      <w:r>
        <w:t xml:space="preserve">specific </w:t>
      </w:r>
      <w:r w:rsidRPr="004B2B41">
        <w:t>area.</w:t>
      </w:r>
    </w:p>
    <w:p w14:paraId="0004EAC1" w14:textId="46F9841A" w:rsidR="006D4EDF" w:rsidRPr="00526A3B" w:rsidRDefault="006D4EDF" w:rsidP="006D4EDF">
      <w:pPr>
        <w:pStyle w:val="BodyCopyBody"/>
      </w:pPr>
      <w:r>
        <w:t xml:space="preserve">As of 1 October 2022, </w:t>
      </w:r>
      <w:r w:rsidRPr="00156C40">
        <w:t>17</w:t>
      </w:r>
      <w:r w:rsidRPr="00DE2C1A">
        <w:t xml:space="preserve"> water suppliers </w:t>
      </w:r>
      <w:r w:rsidRPr="00526A3B">
        <w:t>in Victoria</w:t>
      </w:r>
      <w:r>
        <w:t xml:space="preserve"> </w:t>
      </w:r>
      <w:r w:rsidR="00D50F7F">
        <w:t>are</w:t>
      </w:r>
      <w:r w:rsidR="00D50F7F" w:rsidRPr="00526A3B">
        <w:t xml:space="preserve"> </w:t>
      </w:r>
      <w:r w:rsidRPr="00526A3B">
        <w:t xml:space="preserve">responsible for ensuring </w:t>
      </w:r>
      <w:r>
        <w:t xml:space="preserve">their drinking </w:t>
      </w:r>
      <w:r w:rsidRPr="00526A3B">
        <w:t>water me</w:t>
      </w:r>
      <w:r w:rsidR="00D50F7F">
        <w:t>e</w:t>
      </w:r>
      <w:r>
        <w:t>t</w:t>
      </w:r>
      <w:r w:rsidR="00D50F7F">
        <w:t>s</w:t>
      </w:r>
      <w:r>
        <w:t xml:space="preserve"> the</w:t>
      </w:r>
      <w:r w:rsidRPr="00526A3B">
        <w:t xml:space="preserve"> drinking </w:t>
      </w:r>
      <w:r w:rsidRPr="00526A3B">
        <w:rPr>
          <w:spacing w:val="-2"/>
        </w:rPr>
        <w:t xml:space="preserve">water quality standards. </w:t>
      </w:r>
      <w:r>
        <w:rPr>
          <w:spacing w:val="-2"/>
        </w:rPr>
        <w:t xml:space="preserve">Among </w:t>
      </w:r>
      <w:r w:rsidRPr="00080CAD">
        <w:rPr>
          <w:spacing w:val="-2"/>
        </w:rPr>
        <w:t xml:space="preserve">these, </w:t>
      </w:r>
      <w:r w:rsidR="00534F85" w:rsidRPr="00080CAD">
        <w:rPr>
          <w:spacing w:val="-2"/>
        </w:rPr>
        <w:t xml:space="preserve">3 </w:t>
      </w:r>
      <w:r w:rsidRPr="00080CAD">
        <w:rPr>
          <w:spacing w:val="-2"/>
        </w:rPr>
        <w:t>metropolitan</w:t>
      </w:r>
      <w:r w:rsidRPr="00526A3B">
        <w:rPr>
          <w:spacing w:val="-2"/>
        </w:rPr>
        <w:t xml:space="preserve"> water suppliers receive </w:t>
      </w:r>
      <w:r w:rsidRPr="00526A3B">
        <w:rPr>
          <w:spacing w:val="-2"/>
        </w:rPr>
        <w:lastRenderedPageBreak/>
        <w:t xml:space="preserve">treated drinking water from Melbourne Water (water storage manager) and apply additional treatment (secondary chlorination). </w:t>
      </w:r>
      <w:r w:rsidR="007D2B2A">
        <w:rPr>
          <w:spacing w:val="-2"/>
        </w:rPr>
        <w:t>Fourteen</w:t>
      </w:r>
      <w:r w:rsidRPr="007E3F76">
        <w:rPr>
          <w:spacing w:val="-2"/>
        </w:rPr>
        <w:t xml:space="preserve"> water</w:t>
      </w:r>
      <w:r w:rsidRPr="00526A3B">
        <w:rPr>
          <w:spacing w:val="-2"/>
        </w:rPr>
        <w:t xml:space="preserve"> suppliers apply primary and </w:t>
      </w:r>
      <w:r w:rsidRPr="00526A3B">
        <w:rPr>
          <w:spacing w:val="-4"/>
        </w:rPr>
        <w:t>secondary treatment to untreated water to ensure all customers receive safe drinking water.</w:t>
      </w:r>
    </w:p>
    <w:p w14:paraId="4009F2DB" w14:textId="5B41D72B" w:rsidR="006D4EDF" w:rsidRPr="00526A3B" w:rsidRDefault="006D4EDF" w:rsidP="00613F31">
      <w:pPr>
        <w:pStyle w:val="BodyCopyBody"/>
      </w:pPr>
      <w:r w:rsidRPr="00526A3B">
        <w:t>Seven water suppliers also manage regulated water supplies (water that could be mistaken for drinking wate</w:t>
      </w:r>
      <w:r>
        <w:t>r, such as</w:t>
      </w:r>
      <w:r w:rsidRPr="00526A3B">
        <w:t xml:space="preserve"> untreated reticulated water for irrigation, stock use or non-drinking domestic uses). Specific provisions for managing the risks associated with these water supplies are included in the Act and the Regulations</w:t>
      </w:r>
      <w:bookmarkStart w:id="79" w:name="_Toc19027256"/>
      <w:bookmarkStart w:id="80" w:name="_Toc19082462"/>
      <w:r>
        <w:t xml:space="preserve">. </w:t>
      </w:r>
      <w:bookmarkEnd w:id="79"/>
      <w:bookmarkEnd w:id="80"/>
    </w:p>
    <w:p w14:paraId="154532B5" w14:textId="1DBDA4D7" w:rsidR="001733D6" w:rsidRDefault="00213B9C" w:rsidP="00D3425E">
      <w:pPr>
        <w:pStyle w:val="Caption"/>
        <w:keepNext/>
      </w:pPr>
      <w:bookmarkStart w:id="81" w:name="_Toc160099401"/>
      <w:r w:rsidRPr="006C5969">
        <w:t>Figure</w:t>
      </w:r>
      <w:r>
        <w:t xml:space="preserve"> </w:t>
      </w:r>
      <w:fldSimple w:instr=" SEQ Figure \* ARABIC ">
        <w:r w:rsidR="001733D6">
          <w:rPr>
            <w:noProof/>
          </w:rPr>
          <w:t>2</w:t>
        </w:r>
      </w:fldSimple>
      <w:r>
        <w:t xml:space="preserve">: </w:t>
      </w:r>
      <w:r w:rsidRPr="006C5969">
        <w:t>Water suppliers</w:t>
      </w:r>
      <w:bookmarkEnd w:id="81"/>
    </w:p>
    <w:p w14:paraId="58B69AB7" w14:textId="4FBCD695" w:rsidR="006D4EDF" w:rsidRPr="00BC2AF2" w:rsidRDefault="00480555" w:rsidP="006D4EDF">
      <w:pPr>
        <w:widowControl w:val="0"/>
        <w:suppressAutoHyphens/>
      </w:pPr>
      <w:r>
        <w:rPr>
          <w:noProof/>
        </w:rPr>
        <w:drawing>
          <wp:inline distT="0" distB="0" distL="0" distR="0" wp14:anchorId="1A8100F3" wp14:editId="2AA4B91B">
            <wp:extent cx="5904230" cy="5895975"/>
            <wp:effectExtent l="0" t="0" r="1270" b="9525"/>
            <wp:docPr id="18" name="Picture 18" descr="Map of Victoria depicting the areas and locations served by each water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Victoria depicting the areas and locations served by each water supplier."/>
                    <pic:cNvPicPr/>
                  </pic:nvPicPr>
                  <pic:blipFill>
                    <a:blip r:embed="rId19"/>
                    <a:stretch>
                      <a:fillRect/>
                    </a:stretch>
                  </pic:blipFill>
                  <pic:spPr>
                    <a:xfrm>
                      <a:off x="0" y="0"/>
                      <a:ext cx="5904230" cy="5895975"/>
                    </a:xfrm>
                    <a:prstGeom prst="rect">
                      <a:avLst/>
                    </a:prstGeom>
                  </pic:spPr>
                </pic:pic>
              </a:graphicData>
            </a:graphic>
          </wp:inline>
        </w:drawing>
      </w:r>
    </w:p>
    <w:p w14:paraId="705A528B" w14:textId="77777777" w:rsidR="006D4EDF" w:rsidRDefault="006D4EDF" w:rsidP="006D4EDF">
      <w:pPr>
        <w:widowControl w:val="0"/>
        <w:suppressAutoHyphens/>
      </w:pPr>
    </w:p>
    <w:p w14:paraId="541D8632" w14:textId="74B8D40D" w:rsidR="006D4EDF" w:rsidRDefault="006D4EDF" w:rsidP="006D4EDF">
      <w:pPr>
        <w:pStyle w:val="Default"/>
        <w:rPr>
          <w:rFonts w:ascii="VIC" w:hAnsi="VIC"/>
          <w:sz w:val="19"/>
          <w:szCs w:val="19"/>
        </w:rPr>
      </w:pPr>
      <w:r w:rsidRPr="003223C2">
        <w:rPr>
          <w:rFonts w:ascii="VIC" w:hAnsi="VIC"/>
          <w:sz w:val="19"/>
          <w:szCs w:val="19"/>
        </w:rPr>
        <w:t>Alpine Resorts Victoria was established on 1 October 2022 through the merger of Victo</w:t>
      </w:r>
      <w:r w:rsidRPr="00080CAD">
        <w:rPr>
          <w:rFonts w:ascii="VIC" w:hAnsi="VIC"/>
          <w:sz w:val="19"/>
          <w:szCs w:val="19"/>
        </w:rPr>
        <w:t xml:space="preserve">ria’s </w:t>
      </w:r>
      <w:r w:rsidR="00534F85" w:rsidRPr="00080CAD">
        <w:rPr>
          <w:rFonts w:ascii="VIC" w:hAnsi="VIC"/>
          <w:sz w:val="19"/>
          <w:szCs w:val="19"/>
        </w:rPr>
        <w:t>4</w:t>
      </w:r>
      <w:r w:rsidRPr="00080CAD">
        <w:rPr>
          <w:rFonts w:ascii="VIC" w:hAnsi="VIC"/>
          <w:sz w:val="19"/>
          <w:szCs w:val="19"/>
        </w:rPr>
        <w:t xml:space="preserve"> Alpine Resort Management Boards, </w:t>
      </w:r>
      <w:r w:rsidR="004804F9">
        <w:rPr>
          <w:rFonts w:ascii="VIC" w:hAnsi="VIC"/>
          <w:sz w:val="19"/>
          <w:szCs w:val="19"/>
        </w:rPr>
        <w:t>that</w:t>
      </w:r>
      <w:r w:rsidR="004804F9" w:rsidRPr="00080CAD">
        <w:rPr>
          <w:rFonts w:ascii="VIC" w:hAnsi="VIC"/>
          <w:sz w:val="19"/>
          <w:szCs w:val="19"/>
        </w:rPr>
        <w:t xml:space="preserve"> </w:t>
      </w:r>
      <w:r w:rsidRPr="00080CAD">
        <w:rPr>
          <w:rFonts w:ascii="VIC" w:hAnsi="VIC"/>
          <w:sz w:val="19"/>
          <w:szCs w:val="19"/>
        </w:rPr>
        <w:t xml:space="preserve">oversaw </w:t>
      </w:r>
      <w:r w:rsidR="00534F85" w:rsidRPr="00080CAD">
        <w:rPr>
          <w:rFonts w:ascii="VIC" w:hAnsi="VIC"/>
          <w:sz w:val="19"/>
          <w:szCs w:val="19"/>
        </w:rPr>
        <w:t>6</w:t>
      </w:r>
      <w:r w:rsidRPr="00080CAD">
        <w:rPr>
          <w:rFonts w:ascii="VIC" w:hAnsi="VIC"/>
          <w:sz w:val="19"/>
          <w:szCs w:val="19"/>
        </w:rPr>
        <w:t xml:space="preserve"> alpine resorts: Falls Creek, Mt</w:t>
      </w:r>
      <w:r w:rsidRPr="003223C2">
        <w:rPr>
          <w:rFonts w:ascii="VIC" w:hAnsi="VIC"/>
          <w:sz w:val="19"/>
          <w:szCs w:val="19"/>
        </w:rPr>
        <w:t xml:space="preserve"> Buller, Mt Hotham, Mt Baw Baw, Mt </w:t>
      </w:r>
      <w:r w:rsidR="008B3414" w:rsidRPr="003223C2">
        <w:rPr>
          <w:rFonts w:ascii="VIC" w:hAnsi="VIC"/>
          <w:sz w:val="19"/>
          <w:szCs w:val="19"/>
        </w:rPr>
        <w:t>Stirling,</w:t>
      </w:r>
      <w:r w:rsidRPr="003223C2">
        <w:rPr>
          <w:rFonts w:ascii="VIC" w:hAnsi="VIC"/>
          <w:sz w:val="19"/>
          <w:szCs w:val="19"/>
        </w:rPr>
        <w:t xml:space="preserve"> and Lake Mountain.</w:t>
      </w:r>
      <w:r w:rsidRPr="00075822">
        <w:rPr>
          <w:rFonts w:ascii="VIC" w:hAnsi="VIC"/>
          <w:sz w:val="19"/>
          <w:szCs w:val="19"/>
        </w:rPr>
        <w:t xml:space="preserve"> </w:t>
      </w:r>
    </w:p>
    <w:p w14:paraId="4FF30EB7" w14:textId="77777777" w:rsidR="00753E12" w:rsidRDefault="00753E12">
      <w:pPr>
        <w:spacing w:after="0" w:line="240" w:lineRule="auto"/>
        <w:rPr>
          <w:rFonts w:ascii="Calibri Light" w:hAnsi="Calibri Light"/>
          <w:b/>
          <w:bCs/>
          <w:color w:val="00B0F0"/>
          <w:kern w:val="32"/>
          <w:sz w:val="36"/>
          <w:szCs w:val="36"/>
          <w:lang w:eastAsia="en-GB"/>
        </w:rPr>
      </w:pPr>
      <w:bookmarkStart w:id="82" w:name="_Toc19027257"/>
      <w:bookmarkStart w:id="83" w:name="_Toc19082418"/>
      <w:bookmarkStart w:id="84" w:name="_Toc19082463"/>
      <w:bookmarkStart w:id="85" w:name="_Toc31699392"/>
      <w:r>
        <w:br w:type="page"/>
      </w:r>
    </w:p>
    <w:p w14:paraId="33E46B60" w14:textId="165EDA8D" w:rsidR="0098019B" w:rsidRPr="007C587A" w:rsidRDefault="0098019B" w:rsidP="002F4331">
      <w:pPr>
        <w:pStyle w:val="Heading1"/>
        <w:rPr>
          <w:rFonts w:ascii="VIC" w:hAnsi="VIC"/>
          <w:color w:val="FF0000"/>
          <w:sz w:val="19"/>
          <w:szCs w:val="19"/>
          <w:lang w:val="en-US" w:eastAsia="en-AU"/>
        </w:rPr>
      </w:pPr>
      <w:bookmarkStart w:id="86" w:name="_Toc160096815"/>
      <w:bookmarkStart w:id="87" w:name="_Toc160099338"/>
      <w:r w:rsidRPr="007C587A">
        <w:lastRenderedPageBreak/>
        <w:t>Better regulation</w:t>
      </w:r>
      <w:bookmarkEnd w:id="82"/>
      <w:bookmarkEnd w:id="83"/>
      <w:bookmarkEnd w:id="84"/>
      <w:bookmarkEnd w:id="85"/>
      <w:bookmarkEnd w:id="86"/>
      <w:bookmarkEnd w:id="87"/>
      <w:r w:rsidRPr="00526A3B">
        <w:t xml:space="preserve"> </w:t>
      </w:r>
    </w:p>
    <w:p w14:paraId="5CF81079" w14:textId="77777777" w:rsidR="0098019B" w:rsidRDefault="0098019B" w:rsidP="0098019B">
      <w:pPr>
        <w:pStyle w:val="BodyCopyBody"/>
      </w:pPr>
      <w:r w:rsidRPr="00BD4DA2">
        <w:t>The department is committed to contemporary regulatory practice and is actively involved in initiatives that aim to</w:t>
      </w:r>
      <w:r>
        <w:t xml:space="preserve"> protect communities from risk of harm,</w:t>
      </w:r>
      <w:r w:rsidRPr="00BD4DA2">
        <w:t xml:space="preserve"> reduce the</w:t>
      </w:r>
      <w:r>
        <w:t xml:space="preserve"> regulatory</w:t>
      </w:r>
      <w:r w:rsidRPr="00BD4DA2">
        <w:t xml:space="preserve"> burden </w:t>
      </w:r>
      <w:r>
        <w:t xml:space="preserve">on regulated entities and </w:t>
      </w:r>
      <w:r w:rsidRPr="00BD4DA2">
        <w:t>increase regulator efficiency and effectiveness.</w:t>
      </w:r>
      <w:r>
        <w:t xml:space="preserve"> </w:t>
      </w:r>
    </w:p>
    <w:p w14:paraId="339CE08D" w14:textId="541E7DCB" w:rsidR="0098019B" w:rsidRDefault="0098019B" w:rsidP="0098019B">
      <w:pPr>
        <w:pStyle w:val="BodyCopyBody"/>
      </w:pPr>
      <w:r>
        <w:t xml:space="preserve">The department works closely with a range of organisations including drinking water and health regulators from </w:t>
      </w:r>
      <w:r w:rsidRPr="0098019B">
        <w:t xml:space="preserve">jurisdictions across Australia, </w:t>
      </w:r>
      <w:r w:rsidR="00D50F7F">
        <w:t xml:space="preserve">the </w:t>
      </w:r>
      <w:r w:rsidRPr="0098019B">
        <w:t>National Health and Medical Research Council (NHMRC) and Water Research Australia (WaterRA)</w:t>
      </w:r>
      <w:r>
        <w:t xml:space="preserve"> to inform evidence-based regulation, address knowledge gaps and promote harmonisation in national regulatory practice.</w:t>
      </w:r>
      <w:r w:rsidR="00736F81">
        <w:t xml:space="preserve"> </w:t>
      </w:r>
    </w:p>
    <w:p w14:paraId="245F5EF6" w14:textId="61B457ED" w:rsidR="0098019B" w:rsidRPr="00BD4DA2" w:rsidRDefault="0098019B" w:rsidP="0098019B">
      <w:pPr>
        <w:pStyle w:val="BodyCopyBody"/>
      </w:pPr>
      <w:r>
        <w:t xml:space="preserve">To help support best practice, the Water Unit aligns its regulatory reform and improvement activities with Better Regulation Victoria’s </w:t>
      </w:r>
      <w:r w:rsidRPr="003A20C1">
        <w:rPr>
          <w:i/>
          <w:iCs/>
        </w:rPr>
        <w:t xml:space="preserve">Towards </w:t>
      </w:r>
      <w:r w:rsidR="00D50F7F">
        <w:rPr>
          <w:i/>
          <w:iCs/>
        </w:rPr>
        <w:t>b</w:t>
      </w:r>
      <w:r w:rsidRPr="003A20C1">
        <w:rPr>
          <w:i/>
          <w:iCs/>
        </w:rPr>
        <w:t xml:space="preserve">est </w:t>
      </w:r>
      <w:r w:rsidR="00D50F7F">
        <w:rPr>
          <w:i/>
          <w:iCs/>
        </w:rPr>
        <w:t>p</w:t>
      </w:r>
      <w:r w:rsidRPr="003A20C1">
        <w:rPr>
          <w:i/>
          <w:iCs/>
        </w:rPr>
        <w:t>ractice</w:t>
      </w:r>
      <w:r>
        <w:t xml:space="preserve"> guide. </w:t>
      </w:r>
    </w:p>
    <w:p w14:paraId="79CABFC2" w14:textId="0E228308" w:rsidR="0098019B" w:rsidRPr="00BD4DA2" w:rsidRDefault="0098019B" w:rsidP="0098019B">
      <w:pPr>
        <w:pStyle w:val="Heading2"/>
      </w:pPr>
      <w:bookmarkStart w:id="88" w:name="_Toc19027258"/>
      <w:bookmarkStart w:id="89" w:name="_Toc19082419"/>
      <w:bookmarkStart w:id="90" w:name="_Toc19082464"/>
      <w:bookmarkStart w:id="91" w:name="_Toc31699393"/>
      <w:bookmarkStart w:id="92" w:name="_Toc95947188"/>
      <w:bookmarkStart w:id="93" w:name="_Toc95947367"/>
      <w:bookmarkStart w:id="94" w:name="_Toc95947642"/>
      <w:bookmarkStart w:id="95" w:name="_Toc127528662"/>
      <w:bookmarkStart w:id="96" w:name="_Toc160096816"/>
      <w:bookmarkStart w:id="97" w:name="_Toc160099339"/>
      <w:r w:rsidRPr="00BD4DA2">
        <w:t xml:space="preserve">Ministerial </w:t>
      </w:r>
      <w:r w:rsidR="00D50F7F">
        <w:t>s</w:t>
      </w:r>
      <w:r w:rsidRPr="00BD4DA2">
        <w:t xml:space="preserve">tatement of </w:t>
      </w:r>
      <w:r w:rsidR="00D50F7F">
        <w:t>e</w:t>
      </w:r>
      <w:r w:rsidRPr="00BD4DA2">
        <w:t>xpectations</w:t>
      </w:r>
      <w:bookmarkEnd w:id="88"/>
      <w:bookmarkEnd w:id="89"/>
      <w:bookmarkEnd w:id="90"/>
      <w:bookmarkEnd w:id="91"/>
      <w:bookmarkEnd w:id="92"/>
      <w:bookmarkEnd w:id="93"/>
      <w:bookmarkEnd w:id="94"/>
      <w:bookmarkEnd w:id="95"/>
      <w:bookmarkEnd w:id="96"/>
      <w:bookmarkEnd w:id="97"/>
      <w:r w:rsidRPr="00BD4DA2">
        <w:t xml:space="preserve"> </w:t>
      </w:r>
    </w:p>
    <w:p w14:paraId="722B5EC0" w14:textId="4C26CBA9" w:rsidR="0098019B" w:rsidRDefault="0098019B" w:rsidP="0098019B">
      <w:pPr>
        <w:pStyle w:val="BodyCopyBody"/>
      </w:pPr>
      <w:r w:rsidRPr="00BD4DA2">
        <w:t xml:space="preserve">The Victorian Government developed the </w:t>
      </w:r>
      <w:r w:rsidRPr="00707013">
        <w:rPr>
          <w:i/>
          <w:iCs/>
        </w:rPr>
        <w:t xml:space="preserve">Statement of </w:t>
      </w:r>
      <w:r w:rsidR="00D50F7F">
        <w:rPr>
          <w:i/>
          <w:iCs/>
        </w:rPr>
        <w:t>e</w:t>
      </w:r>
      <w:r w:rsidRPr="00707013">
        <w:rPr>
          <w:i/>
          <w:iCs/>
        </w:rPr>
        <w:t xml:space="preserve">xpectations </w:t>
      </w:r>
      <w:r w:rsidR="00D50F7F">
        <w:rPr>
          <w:i/>
          <w:iCs/>
        </w:rPr>
        <w:t>f</w:t>
      </w:r>
      <w:r w:rsidRPr="00707013">
        <w:rPr>
          <w:i/>
          <w:iCs/>
        </w:rPr>
        <w:t>ramework</w:t>
      </w:r>
      <w:r w:rsidRPr="00054A3A">
        <w:t xml:space="preserve"> to</w:t>
      </w:r>
      <w:r>
        <w:t xml:space="preserve"> support dialogue between ministers, departments and regulators</w:t>
      </w:r>
      <w:r w:rsidRPr="00BD4DA2">
        <w:t xml:space="preserve">. </w:t>
      </w:r>
      <w:r>
        <w:t xml:space="preserve">The framework tasks ministers with issuing a letter to their regulators to establish their expectations. </w:t>
      </w:r>
      <w:r w:rsidRPr="00BD4DA2">
        <w:t xml:space="preserve">This initiative </w:t>
      </w:r>
      <w:r>
        <w:t>helps identify government priorities and emerging risks to inform regulator business planning processes.</w:t>
      </w:r>
    </w:p>
    <w:p w14:paraId="04DECD89" w14:textId="17947AF1" w:rsidR="0098019B" w:rsidRPr="00D54D7D" w:rsidRDefault="0098019B" w:rsidP="0098019B">
      <w:pPr>
        <w:pStyle w:val="BodyCopyBody"/>
      </w:pPr>
      <w:r>
        <w:t xml:space="preserve">Throughout 2022–23 the Water Unit continued to prioritise performance objectives and continuous improvement opportunities identified </w:t>
      </w:r>
      <w:r w:rsidRPr="00AC6E54">
        <w:t>in</w:t>
      </w:r>
      <w:r>
        <w:t xml:space="preserve"> its letter of</w:t>
      </w:r>
      <w:r w:rsidRPr="00AC6E54">
        <w:t xml:space="preserve"> </w:t>
      </w:r>
      <w:r>
        <w:rPr>
          <w:i/>
          <w:iCs/>
        </w:rPr>
        <w:t xml:space="preserve">Ministerial </w:t>
      </w:r>
      <w:r w:rsidR="00D50F7F">
        <w:rPr>
          <w:i/>
          <w:iCs/>
        </w:rPr>
        <w:t>s</w:t>
      </w:r>
      <w:r w:rsidRPr="002E31C8">
        <w:rPr>
          <w:i/>
          <w:iCs/>
        </w:rPr>
        <w:t xml:space="preserve">tatement of </w:t>
      </w:r>
      <w:r w:rsidR="00D50F7F">
        <w:rPr>
          <w:i/>
          <w:iCs/>
        </w:rPr>
        <w:t>e</w:t>
      </w:r>
      <w:r w:rsidRPr="002E31C8">
        <w:rPr>
          <w:i/>
          <w:iCs/>
        </w:rPr>
        <w:t>xpectations 2019</w:t>
      </w:r>
      <w:r w:rsidR="00793B6A">
        <w:rPr>
          <w:i/>
          <w:iCs/>
        </w:rPr>
        <w:t>–</w:t>
      </w:r>
      <w:r w:rsidRPr="002E31C8">
        <w:rPr>
          <w:i/>
          <w:iCs/>
        </w:rPr>
        <w:t>21</w:t>
      </w:r>
      <w:r>
        <w:t>, such as:</w:t>
      </w:r>
    </w:p>
    <w:p w14:paraId="727FB5E4" w14:textId="77777777" w:rsidR="0098019B" w:rsidRPr="003A20C1" w:rsidRDefault="0098019B" w:rsidP="0059174F">
      <w:pPr>
        <w:pStyle w:val="VICMAIN-Bullet"/>
      </w:pPr>
      <w:r>
        <w:t>i</w:t>
      </w:r>
      <w:r w:rsidRPr="001A121E">
        <w:t>mproving compliance outcomes and regulatory efficiency and effectiveness</w:t>
      </w:r>
      <w:r>
        <w:t xml:space="preserve"> </w:t>
      </w:r>
      <w:r w:rsidRPr="003A20C1">
        <w:t>through guidance, assistance and advice</w:t>
      </w:r>
    </w:p>
    <w:p w14:paraId="2871E3B7" w14:textId="77777777" w:rsidR="0098019B" w:rsidRPr="003A20C1" w:rsidRDefault="0098019B" w:rsidP="0059174F">
      <w:pPr>
        <w:pStyle w:val="VICMAIN-Bullet"/>
      </w:pPr>
      <w:r>
        <w:t xml:space="preserve">timely response to drinking water quality incidents </w:t>
      </w:r>
    </w:p>
    <w:p w14:paraId="3439AEEF" w14:textId="77777777" w:rsidR="0098019B" w:rsidRPr="00202F9E" w:rsidRDefault="0098019B" w:rsidP="0059174F">
      <w:pPr>
        <w:pStyle w:val="VICMAIN-Bullet"/>
      </w:pPr>
      <w:r>
        <w:t xml:space="preserve">developing and implementing </w:t>
      </w:r>
      <w:r w:rsidRPr="00AC6E54">
        <w:t>risk-based strategies</w:t>
      </w:r>
    </w:p>
    <w:p w14:paraId="23F8DD4B" w14:textId="77777777" w:rsidR="0098019B" w:rsidRPr="00202F9E" w:rsidRDefault="0098019B" w:rsidP="0059174F">
      <w:pPr>
        <w:pStyle w:val="VICMAIN-Bullet"/>
      </w:pPr>
      <w:r>
        <w:t xml:space="preserve">facilitating </w:t>
      </w:r>
      <w:r w:rsidRPr="00AC6E54">
        <w:t>stakeholder consultation and engagement</w:t>
      </w:r>
      <w:r>
        <w:t>.</w:t>
      </w:r>
    </w:p>
    <w:p w14:paraId="1D4E5140" w14:textId="360B8BBB" w:rsidR="0098019B" w:rsidRDefault="00793B6A" w:rsidP="0098019B">
      <w:pPr>
        <w:pStyle w:val="BodyCopyBody"/>
      </w:pPr>
      <w:r>
        <w:t>The Department of Treasury and Finance published c</w:t>
      </w:r>
      <w:r w:rsidR="0098019B">
        <w:t xml:space="preserve">hanges to the </w:t>
      </w:r>
      <w:r w:rsidR="0098019B" w:rsidRPr="00FB60C4">
        <w:rPr>
          <w:i/>
          <w:iCs/>
        </w:rPr>
        <w:t xml:space="preserve">Statement of </w:t>
      </w:r>
      <w:r>
        <w:rPr>
          <w:i/>
          <w:iCs/>
        </w:rPr>
        <w:t>e</w:t>
      </w:r>
      <w:r w:rsidR="0098019B" w:rsidRPr="00FB60C4">
        <w:rPr>
          <w:i/>
          <w:iCs/>
        </w:rPr>
        <w:t xml:space="preserve">xpectations </w:t>
      </w:r>
      <w:r>
        <w:rPr>
          <w:i/>
          <w:iCs/>
        </w:rPr>
        <w:t>f</w:t>
      </w:r>
      <w:r w:rsidR="0098019B" w:rsidRPr="00FB60C4">
        <w:rPr>
          <w:i/>
          <w:iCs/>
        </w:rPr>
        <w:t>ramework</w:t>
      </w:r>
      <w:r w:rsidR="0098019B">
        <w:t xml:space="preserve"> in </w:t>
      </w:r>
      <w:r w:rsidR="0098019B" w:rsidRPr="003F7A4E">
        <w:t>March 2023</w:t>
      </w:r>
      <w:r w:rsidR="0098019B">
        <w:t>. Under the revised framework:</w:t>
      </w:r>
    </w:p>
    <w:p w14:paraId="608FD745" w14:textId="77777777" w:rsidR="0098019B" w:rsidRDefault="0098019B" w:rsidP="0059174F">
      <w:pPr>
        <w:pStyle w:val="VICMAIN-Bullet"/>
      </w:pPr>
      <w:r>
        <w:t>ministers have greater scope to tailor their letter to the regulator outlining priorities and risks</w:t>
      </w:r>
    </w:p>
    <w:p w14:paraId="094255CD" w14:textId="77777777" w:rsidR="0098019B" w:rsidRDefault="0098019B" w:rsidP="0059174F">
      <w:pPr>
        <w:pStyle w:val="VICMAIN-Bullet"/>
      </w:pPr>
      <w:r>
        <w:t>regulators’ business plans need to show how they plan to meet the minister’s expectations</w:t>
      </w:r>
    </w:p>
    <w:p w14:paraId="50E243E2" w14:textId="54B1EB50" w:rsidR="0098019B" w:rsidRDefault="0098019B" w:rsidP="0059174F">
      <w:pPr>
        <w:pStyle w:val="VICMAIN-Bullet"/>
      </w:pPr>
      <w:r>
        <w:t>regulators are required to provide progress updates through the annual reporting process.</w:t>
      </w:r>
    </w:p>
    <w:p w14:paraId="1353079A" w14:textId="2B5F3C1E" w:rsidR="0098019B" w:rsidRPr="00526A3B" w:rsidRDefault="009F3AA9" w:rsidP="0098019B">
      <w:pPr>
        <w:pStyle w:val="BodyCopyBody"/>
      </w:pPr>
      <w:r>
        <w:t xml:space="preserve">After </w:t>
      </w:r>
      <w:r w:rsidR="0098019B">
        <w:t>consult</w:t>
      </w:r>
      <w:r>
        <w:t>ing</w:t>
      </w:r>
      <w:r w:rsidR="0098019B">
        <w:t xml:space="preserve"> with the department about government priorities and emerging risks, the Minister for Health issued a statement of expectation letter for the Water Unit on 1 July 2023. The letter is available on </w:t>
      </w:r>
      <w:hyperlink r:id="rId20" w:history="1">
        <w:r w:rsidR="0098019B" w:rsidRPr="00793B6A">
          <w:rPr>
            <w:rStyle w:val="Hyperlink"/>
          </w:rPr>
          <w:t>the department’s website</w:t>
        </w:r>
      </w:hyperlink>
      <w:r w:rsidR="0098019B">
        <w:t xml:space="preserve"> &lt;</w:t>
      </w:r>
      <w:r w:rsidR="00793B6A" w:rsidRPr="00FE7C15">
        <w:t>https://www.health.vic.gov.au/ministerial-statements-of-expectations-1-july-2023</w:t>
      </w:r>
      <w:r w:rsidR="0098019B">
        <w:t>&gt;.</w:t>
      </w:r>
    </w:p>
    <w:p w14:paraId="735751E5" w14:textId="77777777" w:rsidR="0098019B" w:rsidRPr="00E3520A" w:rsidRDefault="0098019B" w:rsidP="0098019B">
      <w:pPr>
        <w:pStyle w:val="Heading2"/>
      </w:pPr>
      <w:bookmarkStart w:id="98" w:name="_Toc95947190"/>
      <w:bookmarkStart w:id="99" w:name="_Toc95947369"/>
      <w:bookmarkStart w:id="100" w:name="_Toc95947644"/>
      <w:bookmarkStart w:id="101" w:name="_Toc127528664"/>
      <w:bookmarkStart w:id="102" w:name="_Toc160096817"/>
      <w:bookmarkStart w:id="103" w:name="_Toc160099340"/>
      <w:bookmarkStart w:id="104" w:name="_Toc19027262"/>
      <w:bookmarkStart w:id="105" w:name="_Toc19082421"/>
      <w:bookmarkStart w:id="106" w:name="_Toc19082468"/>
      <w:r w:rsidRPr="00E3520A">
        <w:t>Continuous improvement</w:t>
      </w:r>
      <w:bookmarkEnd w:id="98"/>
      <w:bookmarkEnd w:id="99"/>
      <w:bookmarkEnd w:id="100"/>
      <w:bookmarkEnd w:id="101"/>
      <w:bookmarkEnd w:id="102"/>
      <w:bookmarkEnd w:id="103"/>
    </w:p>
    <w:p w14:paraId="77EDABCF" w14:textId="77777777" w:rsidR="0098019B" w:rsidRPr="00711C3F" w:rsidRDefault="0098019B" w:rsidP="00BA231F">
      <w:pPr>
        <w:pStyle w:val="Notable3"/>
        <w:outlineLvl w:val="9"/>
      </w:pPr>
      <w:bookmarkStart w:id="107" w:name="_Toc95947194"/>
      <w:bookmarkStart w:id="108" w:name="_Toc95947373"/>
      <w:bookmarkStart w:id="109" w:name="_Toc95947648"/>
      <w:r w:rsidRPr="00711C3F">
        <w:t>Collaboration with the Essential Services Commission</w:t>
      </w:r>
      <w:bookmarkEnd w:id="107"/>
      <w:bookmarkEnd w:id="108"/>
      <w:bookmarkEnd w:id="109"/>
    </w:p>
    <w:p w14:paraId="3736E63D" w14:textId="2364EFFB" w:rsidR="0098019B" w:rsidRPr="00FB3662" w:rsidRDefault="0098019B" w:rsidP="0098019B">
      <w:pPr>
        <w:rPr>
          <w:rFonts w:ascii="VIC" w:hAnsi="VIC" w:cs="Arial"/>
          <w:color w:val="000000"/>
          <w:sz w:val="19"/>
          <w:szCs w:val="19"/>
          <w:lang w:val="en-GB"/>
        </w:rPr>
      </w:pPr>
      <w:r w:rsidRPr="00FB3662">
        <w:rPr>
          <w:rFonts w:ascii="VIC" w:hAnsi="VIC" w:cs="Arial"/>
          <w:color w:val="000000"/>
          <w:sz w:val="19"/>
          <w:szCs w:val="19"/>
          <w:lang w:val="en-GB"/>
        </w:rPr>
        <w:t xml:space="preserve">The department </w:t>
      </w:r>
      <w:r w:rsidRPr="008D6A3C">
        <w:rPr>
          <w:rFonts w:ascii="VIC" w:hAnsi="VIC" w:cs="Arial"/>
          <w:color w:val="000000"/>
          <w:sz w:val="19"/>
          <w:szCs w:val="19"/>
          <w:lang w:val="en-GB"/>
        </w:rPr>
        <w:t xml:space="preserve">continues to work with the Essential Services Commission to promote efficiency and </w:t>
      </w:r>
      <w:r w:rsidR="009F3AA9">
        <w:rPr>
          <w:rFonts w:ascii="VIC" w:hAnsi="VIC" w:cs="Arial"/>
          <w:color w:val="000000"/>
          <w:sz w:val="19"/>
          <w:szCs w:val="19"/>
          <w:lang w:val="en-GB"/>
        </w:rPr>
        <w:t xml:space="preserve">to </w:t>
      </w:r>
      <w:r w:rsidRPr="008D6A3C">
        <w:rPr>
          <w:rFonts w:ascii="VIC" w:hAnsi="VIC" w:cs="Arial"/>
          <w:color w:val="000000"/>
          <w:sz w:val="19"/>
          <w:szCs w:val="19"/>
          <w:lang w:val="en-GB"/>
        </w:rPr>
        <w:t>ensure water agencies can</w:t>
      </w:r>
      <w:r w:rsidRPr="00FB3662">
        <w:rPr>
          <w:rFonts w:ascii="VIC" w:hAnsi="VIC" w:cs="Arial"/>
          <w:color w:val="000000"/>
          <w:sz w:val="19"/>
          <w:szCs w:val="19"/>
          <w:lang w:val="en-GB"/>
        </w:rPr>
        <w:t xml:space="preserve"> </w:t>
      </w:r>
      <w:r>
        <w:rPr>
          <w:rFonts w:ascii="VIC" w:hAnsi="VIC" w:cs="Arial"/>
          <w:color w:val="000000"/>
          <w:sz w:val="19"/>
          <w:szCs w:val="19"/>
          <w:lang w:val="en-GB"/>
        </w:rPr>
        <w:t>deliver</w:t>
      </w:r>
      <w:r w:rsidRPr="00FB3662">
        <w:rPr>
          <w:rFonts w:ascii="VIC" w:hAnsi="VIC" w:cs="Arial"/>
          <w:color w:val="000000"/>
          <w:sz w:val="19"/>
          <w:szCs w:val="19"/>
          <w:lang w:val="en-GB"/>
        </w:rPr>
        <w:t xml:space="preserve"> outcomes </w:t>
      </w:r>
      <w:r>
        <w:rPr>
          <w:rFonts w:ascii="VIC" w:hAnsi="VIC" w:cs="Arial"/>
          <w:color w:val="000000"/>
          <w:sz w:val="19"/>
          <w:szCs w:val="19"/>
          <w:lang w:val="en-GB"/>
        </w:rPr>
        <w:t>that reflect customer preferences and priorities</w:t>
      </w:r>
      <w:r w:rsidRPr="00FB3662">
        <w:rPr>
          <w:rFonts w:ascii="VIC" w:hAnsi="VIC" w:cs="Arial"/>
          <w:color w:val="000000"/>
          <w:sz w:val="19"/>
          <w:szCs w:val="19"/>
          <w:lang w:val="en-GB"/>
        </w:rPr>
        <w:t xml:space="preserve"> while meeting their regulatory obligations.</w:t>
      </w:r>
    </w:p>
    <w:p w14:paraId="502B731F" w14:textId="33E36339" w:rsidR="0098019B" w:rsidRPr="00FB3662" w:rsidRDefault="0098019B" w:rsidP="0098019B">
      <w:pPr>
        <w:rPr>
          <w:rFonts w:ascii="VIC" w:hAnsi="VIC" w:cs="Arial"/>
          <w:color w:val="000000"/>
          <w:sz w:val="19"/>
          <w:szCs w:val="19"/>
          <w:lang w:val="en-GB"/>
        </w:rPr>
      </w:pPr>
      <w:r>
        <w:rPr>
          <w:rFonts w:ascii="VIC" w:hAnsi="VIC" w:cs="Arial"/>
          <w:color w:val="000000"/>
          <w:sz w:val="19"/>
          <w:szCs w:val="19"/>
          <w:lang w:val="en-GB"/>
        </w:rPr>
        <w:t>In the current reporting period, t</w:t>
      </w:r>
      <w:r w:rsidRPr="00FB3662">
        <w:rPr>
          <w:rFonts w:ascii="VIC" w:hAnsi="VIC" w:cs="Arial"/>
          <w:color w:val="000000"/>
          <w:sz w:val="19"/>
          <w:szCs w:val="19"/>
          <w:lang w:val="en-GB"/>
        </w:rPr>
        <w:t xml:space="preserve">he department collaborated with the </w:t>
      </w:r>
      <w:r w:rsidR="009F3AA9" w:rsidRPr="008D6A3C">
        <w:rPr>
          <w:rFonts w:ascii="VIC" w:hAnsi="VIC" w:cs="Arial"/>
          <w:color w:val="000000"/>
          <w:sz w:val="19"/>
          <w:szCs w:val="19"/>
          <w:lang w:val="en-GB"/>
        </w:rPr>
        <w:t xml:space="preserve">Essential Services Commission </w:t>
      </w:r>
      <w:r w:rsidRPr="00FB3662">
        <w:rPr>
          <w:rFonts w:ascii="VIC" w:hAnsi="VIC" w:cs="Arial"/>
          <w:color w:val="000000"/>
          <w:sz w:val="19"/>
          <w:szCs w:val="19"/>
          <w:lang w:val="en-GB"/>
        </w:rPr>
        <w:t>on the following:</w:t>
      </w:r>
    </w:p>
    <w:p w14:paraId="2DEC589C" w14:textId="77777777" w:rsidR="0098019B" w:rsidRPr="003A20C1" w:rsidRDefault="0098019B" w:rsidP="0059174F">
      <w:pPr>
        <w:pStyle w:val="VICMAIN-Bullet"/>
      </w:pPr>
      <w:r w:rsidRPr="0015070E">
        <w:t>forecast</w:t>
      </w:r>
      <w:r>
        <w:t>ing</w:t>
      </w:r>
      <w:r w:rsidRPr="0015070E">
        <w:t xml:space="preserve"> the</w:t>
      </w:r>
      <w:r>
        <w:t xml:space="preserve"> Act’s </w:t>
      </w:r>
      <w:r w:rsidRPr="0015070E">
        <w:t>administration levy payable by the Victorian water</w:t>
      </w:r>
      <w:r>
        <w:t xml:space="preserve"> agencies</w:t>
      </w:r>
    </w:p>
    <w:p w14:paraId="5F10252C" w14:textId="77777777" w:rsidR="0098019B" w:rsidRPr="00622473" w:rsidRDefault="0098019B" w:rsidP="0059174F">
      <w:pPr>
        <w:pStyle w:val="VICMAIN-Bullet"/>
      </w:pPr>
      <w:r w:rsidRPr="00622473">
        <w:t xml:space="preserve">reviewing water agencies’ price submissions, particularly regarding water agencies meeting their regulatory obligations within the proposed revenue allowance </w:t>
      </w:r>
    </w:p>
    <w:p w14:paraId="096EF449" w14:textId="77777777" w:rsidR="0098019B" w:rsidRPr="00622473" w:rsidRDefault="0098019B" w:rsidP="0059174F">
      <w:pPr>
        <w:pStyle w:val="VICMAIN-Bullet"/>
      </w:pPr>
      <w:r>
        <w:lastRenderedPageBreak/>
        <w:t>water agency regulatory performance.</w:t>
      </w:r>
    </w:p>
    <w:p w14:paraId="009E4C32" w14:textId="77777777" w:rsidR="0098019B" w:rsidRDefault="0098019B" w:rsidP="00BA231F">
      <w:pPr>
        <w:pStyle w:val="Notable3"/>
        <w:outlineLvl w:val="9"/>
      </w:pPr>
      <w:bookmarkStart w:id="110" w:name="_Toc31699397"/>
      <w:bookmarkStart w:id="111" w:name="_Toc95947196"/>
      <w:bookmarkStart w:id="112" w:name="_Toc95947375"/>
      <w:bookmarkStart w:id="113" w:name="_Toc95947650"/>
      <w:bookmarkEnd w:id="104"/>
      <w:bookmarkEnd w:id="105"/>
      <w:bookmarkEnd w:id="106"/>
      <w:r>
        <w:t>Engagement with w</w:t>
      </w:r>
      <w:r w:rsidRPr="0050098F">
        <w:t xml:space="preserve">ater </w:t>
      </w:r>
      <w:r>
        <w:t>agencies</w:t>
      </w:r>
      <w:bookmarkEnd w:id="110"/>
      <w:bookmarkEnd w:id="111"/>
      <w:bookmarkEnd w:id="112"/>
      <w:bookmarkEnd w:id="113"/>
      <w:r w:rsidRPr="0050098F">
        <w:t xml:space="preserve"> </w:t>
      </w:r>
      <w:r>
        <w:t>to support compliance</w:t>
      </w:r>
      <w:bookmarkStart w:id="114" w:name="_Toc19027263"/>
      <w:bookmarkStart w:id="115" w:name="_Toc19082422"/>
      <w:bookmarkStart w:id="116" w:name="_Toc19082469"/>
    </w:p>
    <w:p w14:paraId="7EEA80F7" w14:textId="04F1A87D" w:rsidR="0098019B" w:rsidRDefault="0098019B" w:rsidP="0098019B">
      <w:pPr>
        <w:rPr>
          <w:rFonts w:ascii="VIC" w:hAnsi="VIC" w:cs="Arial"/>
          <w:sz w:val="19"/>
          <w:szCs w:val="19"/>
        </w:rPr>
      </w:pPr>
      <w:r w:rsidRPr="00EC403C">
        <w:rPr>
          <w:rFonts w:ascii="VIC" w:hAnsi="VIC" w:cs="Arial"/>
          <w:sz w:val="19"/>
          <w:szCs w:val="19"/>
        </w:rPr>
        <w:t xml:space="preserve">The </w:t>
      </w:r>
      <w:r>
        <w:rPr>
          <w:rFonts w:ascii="VIC" w:hAnsi="VIC" w:cs="Arial"/>
          <w:sz w:val="19"/>
          <w:szCs w:val="19"/>
        </w:rPr>
        <w:t>department’s Water Unit supports</w:t>
      </w:r>
      <w:r w:rsidRPr="00EC403C">
        <w:rPr>
          <w:rFonts w:ascii="VIC" w:hAnsi="VIC" w:cs="Arial"/>
          <w:sz w:val="19"/>
          <w:szCs w:val="19"/>
        </w:rPr>
        <w:t xml:space="preserve"> water agencies</w:t>
      </w:r>
      <w:r>
        <w:rPr>
          <w:rFonts w:ascii="VIC" w:hAnsi="VIC" w:cs="Arial"/>
          <w:sz w:val="19"/>
          <w:szCs w:val="19"/>
        </w:rPr>
        <w:t xml:space="preserve"> </w:t>
      </w:r>
      <w:r w:rsidRPr="00EC403C">
        <w:rPr>
          <w:rFonts w:ascii="VIC" w:hAnsi="VIC" w:cs="Arial"/>
          <w:sz w:val="19"/>
          <w:szCs w:val="19"/>
        </w:rPr>
        <w:t xml:space="preserve">to </w:t>
      </w:r>
      <w:r>
        <w:rPr>
          <w:rFonts w:ascii="VIC" w:hAnsi="VIC" w:cs="Arial"/>
          <w:sz w:val="19"/>
          <w:szCs w:val="19"/>
        </w:rPr>
        <w:t>meet</w:t>
      </w:r>
      <w:r w:rsidRPr="00EC403C">
        <w:rPr>
          <w:rFonts w:ascii="VIC" w:hAnsi="VIC" w:cs="Arial"/>
          <w:sz w:val="19"/>
          <w:szCs w:val="19"/>
        </w:rPr>
        <w:t xml:space="preserve"> regulatory</w:t>
      </w:r>
      <w:r>
        <w:rPr>
          <w:rFonts w:ascii="VIC" w:hAnsi="VIC" w:cs="Arial"/>
          <w:sz w:val="19"/>
          <w:szCs w:val="19"/>
        </w:rPr>
        <w:t xml:space="preserve"> standards and protect public health. To help achieve this, the department provides clear</w:t>
      </w:r>
      <w:r w:rsidR="009F3AA9">
        <w:rPr>
          <w:rFonts w:ascii="VIC" w:hAnsi="VIC" w:cs="Arial"/>
          <w:sz w:val="19"/>
          <w:szCs w:val="19"/>
        </w:rPr>
        <w:t xml:space="preserve"> and</w:t>
      </w:r>
      <w:r>
        <w:rPr>
          <w:rFonts w:ascii="VIC" w:hAnsi="VIC" w:cs="Arial"/>
          <w:sz w:val="19"/>
          <w:szCs w:val="19"/>
        </w:rPr>
        <w:t xml:space="preserve"> accessible guidance and advice.</w:t>
      </w:r>
      <w:r w:rsidRPr="00EC403C" w:rsidDel="00044579">
        <w:rPr>
          <w:rFonts w:ascii="VIC" w:hAnsi="VIC" w:cs="Arial"/>
          <w:sz w:val="19"/>
          <w:szCs w:val="19"/>
        </w:rPr>
        <w:t xml:space="preserve"> </w:t>
      </w:r>
    </w:p>
    <w:p w14:paraId="2CCB97D6" w14:textId="406C3128" w:rsidR="0098019B" w:rsidRDefault="0098019B" w:rsidP="0098019B">
      <w:pPr>
        <w:rPr>
          <w:rFonts w:ascii="VIC" w:hAnsi="VIC" w:cs="Arial"/>
          <w:sz w:val="19"/>
          <w:szCs w:val="19"/>
        </w:rPr>
      </w:pPr>
      <w:r>
        <w:rPr>
          <w:rFonts w:ascii="VIC" w:hAnsi="VIC" w:cs="Arial"/>
          <w:sz w:val="19"/>
          <w:szCs w:val="19"/>
        </w:rPr>
        <w:t>Engagement with water agencies is varied and includes regular liaison meetings, incident response activities and advice on regulatory compliance. The department works to prioritise targeted, open and transparent dialogue with water agencies to understand and address the u</w:t>
      </w:r>
      <w:r w:rsidRPr="007612E7">
        <w:rPr>
          <w:rFonts w:ascii="VIC" w:hAnsi="VIC" w:cs="Arial"/>
          <w:sz w:val="19"/>
          <w:szCs w:val="19"/>
        </w:rPr>
        <w:t>nique challenges they face.</w:t>
      </w:r>
      <w:r>
        <w:rPr>
          <w:rFonts w:ascii="VIC" w:hAnsi="VIC" w:cs="Arial"/>
          <w:sz w:val="19"/>
          <w:szCs w:val="19"/>
        </w:rPr>
        <w:t xml:space="preserve"> </w:t>
      </w:r>
    </w:p>
    <w:p w14:paraId="198CABFC" w14:textId="5659DD23" w:rsidR="0098019B" w:rsidRDefault="0098019B" w:rsidP="0098019B">
      <w:pPr>
        <w:rPr>
          <w:rFonts w:ascii="VIC" w:hAnsi="VIC" w:cs="Arial"/>
          <w:sz w:val="19"/>
          <w:szCs w:val="19"/>
        </w:rPr>
      </w:pPr>
      <w:r>
        <w:rPr>
          <w:rFonts w:ascii="VIC" w:hAnsi="VIC" w:cs="Arial"/>
          <w:sz w:val="19"/>
          <w:szCs w:val="19"/>
        </w:rPr>
        <w:t>During 2022–23 the department continued to promote water agency compliance and improvement through various engagement opportunities such as:</w:t>
      </w:r>
    </w:p>
    <w:p w14:paraId="44AEA1B6" w14:textId="63D6925B" w:rsidR="0098019B" w:rsidRDefault="0098019B" w:rsidP="0059174F">
      <w:pPr>
        <w:pStyle w:val="VICMAIN-Bullet"/>
      </w:pPr>
      <w:r>
        <w:t>conducting water quality incident debriefs to identify lessons learn</w:t>
      </w:r>
      <w:r w:rsidR="001348E6">
        <w:t>t</w:t>
      </w:r>
      <w:r>
        <w:t xml:space="preserve"> and opportunities for improvement</w:t>
      </w:r>
    </w:p>
    <w:p w14:paraId="7A7EA1AC" w14:textId="77777777" w:rsidR="0098019B" w:rsidRDefault="0098019B" w:rsidP="0059174F">
      <w:pPr>
        <w:pStyle w:val="VICMAIN-Bullet"/>
      </w:pPr>
      <w:r>
        <w:t>supporting agencies through changes in the risk management plan audit process</w:t>
      </w:r>
    </w:p>
    <w:p w14:paraId="670D4C87" w14:textId="63B01D48" w:rsidR="0098019B" w:rsidRPr="00C66CCA" w:rsidRDefault="0098019B" w:rsidP="0059174F">
      <w:pPr>
        <w:pStyle w:val="VICMAIN-Bullet"/>
      </w:pPr>
      <w:r w:rsidRPr="00C66CCA">
        <w:t xml:space="preserve">facilitating targeted discussions </w:t>
      </w:r>
      <w:r w:rsidR="009F3AA9">
        <w:t>about</w:t>
      </w:r>
      <w:r w:rsidR="009F3AA9" w:rsidRPr="00C66CCA">
        <w:t xml:space="preserve"> </w:t>
      </w:r>
      <w:r w:rsidRPr="00C66CCA">
        <w:t>noncompliance</w:t>
      </w:r>
      <w:r>
        <w:t>s</w:t>
      </w:r>
      <w:r w:rsidRPr="00C66CCA">
        <w:t xml:space="preserve"> with the </w:t>
      </w:r>
      <w:r>
        <w:t>r</w:t>
      </w:r>
      <w:r w:rsidRPr="00C66CCA">
        <w:t xml:space="preserve">isk </w:t>
      </w:r>
      <w:r>
        <w:t>m</w:t>
      </w:r>
      <w:r w:rsidRPr="00C66CCA">
        <w:t xml:space="preserve">anagement </w:t>
      </w:r>
      <w:r>
        <w:t>p</w:t>
      </w:r>
      <w:r w:rsidRPr="00C66CCA">
        <w:t>lan audit outcomes</w:t>
      </w:r>
    </w:p>
    <w:p w14:paraId="043DB96E" w14:textId="77777777" w:rsidR="0098019B" w:rsidRPr="003A20C1" w:rsidRDefault="0098019B" w:rsidP="0059174F">
      <w:pPr>
        <w:pStyle w:val="VICMAIN-Bullet"/>
      </w:pPr>
      <w:r>
        <w:t>conducting site visits to water treatment facilities.</w:t>
      </w:r>
    </w:p>
    <w:p w14:paraId="33D46FDB" w14:textId="2F455B92" w:rsidR="0098019B" w:rsidRDefault="0098019B" w:rsidP="0098019B">
      <w:pPr>
        <w:rPr>
          <w:rFonts w:ascii="VIC" w:hAnsi="VIC" w:cs="Arial"/>
          <w:color w:val="000000"/>
          <w:sz w:val="19"/>
          <w:szCs w:val="19"/>
          <w:lang w:val="en-GB" w:eastAsia="en-GB"/>
        </w:rPr>
      </w:pPr>
      <w:r>
        <w:rPr>
          <w:rFonts w:ascii="VIC" w:hAnsi="VIC" w:cs="Arial"/>
          <w:color w:val="000000"/>
          <w:sz w:val="19"/>
          <w:szCs w:val="19"/>
          <w:lang w:val="en-GB"/>
        </w:rPr>
        <w:t xml:space="preserve">The department also pursued training and education opportunities </w:t>
      </w:r>
      <w:r w:rsidR="009F3AA9">
        <w:rPr>
          <w:rFonts w:ascii="VIC" w:hAnsi="VIC" w:cs="Arial"/>
          <w:color w:val="000000"/>
          <w:sz w:val="19"/>
          <w:szCs w:val="19"/>
          <w:lang w:val="en-GB"/>
        </w:rPr>
        <w:t>on</w:t>
      </w:r>
      <w:r>
        <w:rPr>
          <w:rFonts w:ascii="VIC" w:hAnsi="VIC" w:cs="Arial"/>
          <w:color w:val="000000"/>
          <w:sz w:val="19"/>
          <w:szCs w:val="19"/>
          <w:lang w:val="en-GB"/>
        </w:rPr>
        <w:t xml:space="preserve"> contemporary regulatory practice and</w:t>
      </w:r>
      <w:r w:rsidRPr="003A20C1">
        <w:rPr>
          <w:rFonts w:ascii="VIC" w:hAnsi="VIC" w:cs="Arial"/>
          <w:color w:val="000000"/>
          <w:sz w:val="19"/>
          <w:szCs w:val="19"/>
          <w:lang w:val="en-GB" w:eastAsia="en-GB"/>
        </w:rPr>
        <w:t xml:space="preserve"> drinking water quality management</w:t>
      </w:r>
      <w:r>
        <w:rPr>
          <w:rFonts w:ascii="VIC" w:hAnsi="VIC" w:cs="Arial"/>
          <w:color w:val="000000"/>
          <w:sz w:val="19"/>
          <w:szCs w:val="19"/>
          <w:lang w:val="en-GB"/>
        </w:rPr>
        <w:t>.</w:t>
      </w:r>
    </w:p>
    <w:p w14:paraId="19BC8D46" w14:textId="301B1FC8" w:rsidR="0098019B" w:rsidRPr="00AB156F" w:rsidRDefault="0098019B" w:rsidP="0098019B">
      <w:pPr>
        <w:rPr>
          <w:rFonts w:ascii="VIC" w:hAnsi="VIC" w:cs="Arial"/>
          <w:color w:val="000000"/>
          <w:sz w:val="19"/>
          <w:szCs w:val="19"/>
          <w:lang w:val="en-GB"/>
        </w:rPr>
      </w:pPr>
      <w:r>
        <w:rPr>
          <w:rFonts w:ascii="VIC" w:hAnsi="VIC" w:cs="Arial"/>
          <w:color w:val="000000"/>
          <w:sz w:val="19"/>
          <w:szCs w:val="19"/>
          <w:lang w:val="en-GB"/>
        </w:rPr>
        <w:t>Proactive engagement, through dedicated channels, supports a culture of best practice</w:t>
      </w:r>
      <w:r w:rsidR="009F3AA9">
        <w:rPr>
          <w:rFonts w:ascii="VIC" w:hAnsi="VIC" w:cs="Arial"/>
          <w:color w:val="000000"/>
          <w:sz w:val="19"/>
          <w:szCs w:val="19"/>
          <w:lang w:val="en-GB"/>
        </w:rPr>
        <w:t>.</w:t>
      </w:r>
      <w:r>
        <w:rPr>
          <w:rFonts w:ascii="VIC" w:hAnsi="VIC" w:cs="Arial"/>
          <w:color w:val="000000"/>
          <w:sz w:val="19"/>
          <w:szCs w:val="19"/>
          <w:lang w:val="en-GB"/>
        </w:rPr>
        <w:t xml:space="preserve"> </w:t>
      </w:r>
      <w:r w:rsidR="009F3AA9">
        <w:rPr>
          <w:rFonts w:ascii="VIC" w:hAnsi="VIC" w:cs="Arial"/>
          <w:color w:val="000000"/>
          <w:sz w:val="19"/>
          <w:szCs w:val="19"/>
          <w:lang w:val="en-GB"/>
        </w:rPr>
        <w:t>C</w:t>
      </w:r>
      <w:r>
        <w:rPr>
          <w:rFonts w:ascii="VIC" w:hAnsi="VIC" w:cs="Arial"/>
          <w:color w:val="000000"/>
          <w:sz w:val="19"/>
          <w:szCs w:val="19"/>
          <w:lang w:val="en-GB"/>
        </w:rPr>
        <w:t>ontinuous improvement underpins the department’s approach to working with water agencies to achieve shared objectives.</w:t>
      </w:r>
    </w:p>
    <w:p w14:paraId="718479A3" w14:textId="77777777" w:rsidR="0098019B" w:rsidRPr="00711C3F" w:rsidRDefault="0098019B" w:rsidP="0098019B">
      <w:pPr>
        <w:pStyle w:val="Heading2"/>
      </w:pPr>
      <w:bookmarkStart w:id="117" w:name="_Toc31699400"/>
      <w:bookmarkStart w:id="118" w:name="_Toc95947197"/>
      <w:bookmarkStart w:id="119" w:name="_Toc95947376"/>
      <w:bookmarkStart w:id="120" w:name="_Toc95947651"/>
      <w:bookmarkStart w:id="121" w:name="_Toc127528665"/>
      <w:bookmarkStart w:id="122" w:name="_Toc160096818"/>
      <w:bookmarkStart w:id="123" w:name="_Toc160099341"/>
      <w:r w:rsidRPr="00711C3F">
        <w:t>Whole-of-government approach to drinking water regulation</w:t>
      </w:r>
      <w:bookmarkEnd w:id="114"/>
      <w:bookmarkEnd w:id="115"/>
      <w:bookmarkEnd w:id="116"/>
      <w:bookmarkEnd w:id="117"/>
      <w:bookmarkEnd w:id="118"/>
      <w:bookmarkEnd w:id="119"/>
      <w:bookmarkEnd w:id="120"/>
      <w:bookmarkEnd w:id="121"/>
      <w:bookmarkEnd w:id="122"/>
      <w:bookmarkEnd w:id="123"/>
    </w:p>
    <w:p w14:paraId="023B5FCC" w14:textId="35FD7DE9" w:rsidR="0098019B" w:rsidRDefault="0098019B" w:rsidP="0098019B">
      <w:pPr>
        <w:pStyle w:val="BodyCopyBody"/>
      </w:pPr>
      <w:r>
        <w:t xml:space="preserve">The department partners </w:t>
      </w:r>
      <w:r w:rsidRPr="00080CAD">
        <w:t xml:space="preserve">with </w:t>
      </w:r>
      <w:r w:rsidR="00534F85" w:rsidRPr="00080CAD">
        <w:t xml:space="preserve">3 </w:t>
      </w:r>
      <w:r w:rsidRPr="00080CAD">
        <w:t xml:space="preserve">government agencies (shown in </w:t>
      </w:r>
      <w:r w:rsidRPr="00080CAD">
        <w:fldChar w:fldCharType="begin"/>
      </w:r>
      <w:r w:rsidRPr="00080CAD">
        <w:instrText xml:space="preserve"> REF _Ref126679611 \h </w:instrText>
      </w:r>
      <w:r w:rsidR="00080CAD">
        <w:instrText xml:space="preserve"> \* MERGEFORMAT </w:instrText>
      </w:r>
      <w:r w:rsidRPr="00080CAD">
        <w:fldChar w:fldCharType="separate"/>
      </w:r>
      <w:r w:rsidRPr="00080CAD">
        <w:t xml:space="preserve">Figure </w:t>
      </w:r>
      <w:r w:rsidRPr="00080CAD">
        <w:fldChar w:fldCharType="end"/>
      </w:r>
      <w:r w:rsidR="003A6659" w:rsidRPr="00080CAD">
        <w:t>3</w:t>
      </w:r>
      <w:r w:rsidRPr="00080CAD">
        <w:t>) to effectively plan, manage and regulate Victoria’s water</w:t>
      </w:r>
      <w:r w:rsidRPr="001F4DEC">
        <w:t xml:space="preserve"> agencies. While</w:t>
      </w:r>
      <w:r>
        <w:t xml:space="preserve"> </w:t>
      </w:r>
      <w:r w:rsidRPr="001F4DEC">
        <w:t>each</w:t>
      </w:r>
      <w:r>
        <w:t xml:space="preserve"> government </w:t>
      </w:r>
      <w:r w:rsidRPr="001F4DEC">
        <w:t xml:space="preserve">agency has a clearly defined regulatory role, </w:t>
      </w:r>
      <w:r w:rsidRPr="002B0290">
        <w:t xml:space="preserve">interagency </w:t>
      </w:r>
      <w:r w:rsidRPr="003A20C1">
        <w:t>collaboration</w:t>
      </w:r>
      <w:r>
        <w:t xml:space="preserve"> helps drive outcomes that support the health, safety and prosperity of Victorian communities</w:t>
      </w:r>
      <w:r w:rsidRPr="001F4DEC">
        <w:t>.</w:t>
      </w:r>
    </w:p>
    <w:p w14:paraId="3AD6D912" w14:textId="6AFF0CEE" w:rsidR="0098019B" w:rsidRDefault="0098019B" w:rsidP="0098019B">
      <w:pPr>
        <w:pStyle w:val="BodyCopyBody"/>
      </w:pPr>
      <w:r>
        <w:t xml:space="preserve">A holistic government approach is </w:t>
      </w:r>
      <w:r w:rsidR="0000404A">
        <w:t xml:space="preserve">essential </w:t>
      </w:r>
      <w:r>
        <w:t>to safeguarding drinking water quantity and quality. Central to this strategy is protecti</w:t>
      </w:r>
      <w:r w:rsidR="009F3AA9">
        <w:t>ng</w:t>
      </w:r>
      <w:r w:rsidRPr="00ED416B">
        <w:t xml:space="preserve"> the natural environment</w:t>
      </w:r>
      <w:r>
        <w:t xml:space="preserve">, particularly the sources of our drinking water. Source water protection must be prioritised and can be achieved by implementing comprehensive </w:t>
      </w:r>
      <w:r w:rsidRPr="00ED416B">
        <w:t>catchment management strategies and maintaining</w:t>
      </w:r>
      <w:r>
        <w:t xml:space="preserve"> strict contamination</w:t>
      </w:r>
      <w:r w:rsidRPr="00ED416B">
        <w:t xml:space="preserve"> controls. </w:t>
      </w:r>
    </w:p>
    <w:p w14:paraId="23C75B2F" w14:textId="6CD04B0B" w:rsidR="00AB156F" w:rsidRDefault="0098019B" w:rsidP="0098019B">
      <w:pPr>
        <w:pStyle w:val="BodyCopyBody"/>
      </w:pPr>
      <w:r>
        <w:t>C</w:t>
      </w:r>
      <w:r w:rsidRPr="00F33B97">
        <w:t>ollaboration</w:t>
      </w:r>
      <w:r>
        <w:t xml:space="preserve"> across agencies</w:t>
      </w:r>
      <w:r w:rsidRPr="00F33B97">
        <w:t xml:space="preserve"> enables the government to address complex challenges</w:t>
      </w:r>
      <w:r>
        <w:t xml:space="preserve"> such as source water protection,</w:t>
      </w:r>
      <w:r w:rsidRPr="00F33B97">
        <w:t xml:space="preserve"> </w:t>
      </w:r>
      <w:r>
        <w:t>ensuring the supply of</w:t>
      </w:r>
      <w:r w:rsidRPr="00F33B97">
        <w:t xml:space="preserve"> safe drinking water</w:t>
      </w:r>
      <w:r>
        <w:t xml:space="preserve"> to Victorians</w:t>
      </w:r>
      <w:r w:rsidRPr="00F33B97">
        <w:t>.</w:t>
      </w:r>
      <w:r w:rsidRPr="00526A3B">
        <w:t xml:space="preserve"> </w:t>
      </w:r>
      <w:bookmarkStart w:id="124" w:name="_Toc19027265"/>
      <w:bookmarkStart w:id="125" w:name="_Toc19082471"/>
      <w:bookmarkStart w:id="126" w:name="_Toc27409217"/>
      <w:bookmarkStart w:id="127" w:name="_Toc31180951"/>
    </w:p>
    <w:bookmarkEnd w:id="124"/>
    <w:bookmarkEnd w:id="125"/>
    <w:bookmarkEnd w:id="126"/>
    <w:bookmarkEnd w:id="127"/>
    <w:p w14:paraId="057EC181" w14:textId="77777777" w:rsidR="009F3AA9" w:rsidRDefault="009F3AA9">
      <w:pPr>
        <w:spacing w:after="0" w:line="240" w:lineRule="auto"/>
        <w:rPr>
          <w:rFonts w:ascii="Calibri" w:hAnsi="Calibri"/>
          <w:b/>
          <w:bCs/>
          <w:sz w:val="20"/>
          <w:lang w:eastAsia="en-GB"/>
        </w:rPr>
      </w:pPr>
      <w:r>
        <w:br w:type="page"/>
      </w:r>
    </w:p>
    <w:p w14:paraId="0CD33F7F" w14:textId="6BFA89A0" w:rsidR="00316695" w:rsidRDefault="00316695" w:rsidP="00316695">
      <w:pPr>
        <w:pStyle w:val="Caption"/>
      </w:pPr>
      <w:bookmarkStart w:id="128" w:name="_Toc160099402"/>
      <w:r>
        <w:lastRenderedPageBreak/>
        <w:t xml:space="preserve">Figure </w:t>
      </w:r>
      <w:fldSimple w:instr=" SEQ Figure \* ARABIC ">
        <w:r w:rsidR="00213B9C">
          <w:rPr>
            <w:noProof/>
          </w:rPr>
          <w:t>3</w:t>
        </w:r>
      </w:fldSimple>
      <w:r>
        <w:t xml:space="preserve">: </w:t>
      </w:r>
      <w:r w:rsidRPr="009A78FD">
        <w:t>Victoria’s drinking water regulatory system</w:t>
      </w:r>
      <w:bookmarkEnd w:id="128"/>
    </w:p>
    <w:p w14:paraId="7C66B1EE" w14:textId="1F37ABA7" w:rsidR="00213B9C" w:rsidRDefault="00213B9C" w:rsidP="00D3425E">
      <w:pPr>
        <w:pStyle w:val="Caption"/>
        <w:keepNext/>
      </w:pPr>
    </w:p>
    <w:p w14:paraId="2A93D0A9" w14:textId="77777777" w:rsidR="00AB156F" w:rsidRDefault="0098019B" w:rsidP="0098019B">
      <w:pPr>
        <w:pStyle w:val="Heading4TextHeadings"/>
        <w:keepLines w:val="0"/>
        <w:jc w:val="center"/>
        <w:rPr>
          <w:rFonts w:ascii="Calibri Light" w:hAnsi="Calibri Light"/>
          <w:b w:val="0"/>
          <w:bCs w:val="0"/>
          <w:color w:val="00B0F0"/>
          <w:kern w:val="32"/>
          <w:sz w:val="36"/>
          <w:szCs w:val="36"/>
        </w:rPr>
      </w:pPr>
      <w:r w:rsidRPr="00FF3790">
        <w:rPr>
          <w:rFonts w:ascii="Calibri Light" w:hAnsi="Calibri Light"/>
          <w:b w:val="0"/>
          <w:bCs w:val="0"/>
          <w:noProof/>
          <w:color w:val="00B0F0"/>
          <w:kern w:val="32"/>
          <w:sz w:val="36"/>
          <w:szCs w:val="36"/>
          <w:lang w:val="en-AU"/>
        </w:rPr>
        <w:drawing>
          <wp:inline distT="0" distB="0" distL="0" distR="0" wp14:anchorId="29DE5D7C" wp14:editId="0998FF50">
            <wp:extent cx="4998720" cy="4155440"/>
            <wp:effectExtent l="0" t="0" r="0" b="0"/>
            <wp:docPr id="9" name="Picture 9" descr="Depiction of Victoria's drinking water regulatory system for the provision of safe drinking water supply. &#10;&#10;Public Health (Department of Health and Minister for Health): Regulates drinking water quality&#10;and regulated water to protect and&#10;promote public health through the&#10;Safe Drinking Water Act 2003 and the Health (Fluoridation) Act 1973.&#10;&#10;Pricing (Essential Services&#10;Commission): Determines water pricing and oversees the service standards for Victoria’s water agencies as authorised under the&#10;Essential Services Commission Act&#10;2001.&#10;&#10;Water resources and governance (Department of Energy, Environment and Climate Action&#10;and Minister for Water): Ensures the sustainable management of water resources through industry&#10;governance and catchment management and resource allocation by administering the Water Act 1989 and the Catchment&#10;and Land Protection Act 1994.&#10;&#10;Environment (Environment Protection Authority Victoria): Protects Victoria’s waters by designing and implementing&#10;environmental laws, policies and&#10;regulatory controls to prevent pollution and protect the environment. Administers the&#10;Environment Protection Act 2017.">
              <a:extLst xmlns:a="http://schemas.openxmlformats.org/drawingml/2006/main">
                <a:ext uri="{FF2B5EF4-FFF2-40B4-BE49-F238E27FC236}">
                  <a16:creationId xmlns:a16="http://schemas.microsoft.com/office/drawing/2014/main" id="{86EE1B2E-6E98-29CC-8581-FF92D225A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iction of Victoria's drinking water regulatory system for the provision of safe drinking water supply. &#10;&#10;Public Health (Department of Health and Minister for Health): Regulates drinking water quality&#10;and regulated water to protect and&#10;promote public health through the&#10;Safe Drinking Water Act 2003 and the Health (Fluoridation) Act 1973.&#10;&#10;Pricing (Essential Services&#10;Commission): Determines water pricing and oversees the service standards for Victoria’s water agencies as authorised under the&#10;Essential Services Commission Act&#10;2001.&#10;&#10;Water resources and governance (Department of Energy, Environment and Climate Action&#10;and Minister for Water): Ensures the sustainable management of water resources through industry&#10;governance and catchment management and resource allocation by administering the Water Act 1989 and the Catchment&#10;and Land Protection Act 1994.&#10;&#10;Environment (Environment Protection Authority Victoria): Protects Victoria’s waters by designing and implementing&#10;environmental laws, policies and&#10;regulatory controls to prevent pollution and protect the environment. Administers the&#10;Environment Protection Act 2017.">
                      <a:extLst>
                        <a:ext uri="{FF2B5EF4-FFF2-40B4-BE49-F238E27FC236}">
                          <a16:creationId xmlns:a16="http://schemas.microsoft.com/office/drawing/2014/main" id="{86EE1B2E-6E98-29CC-8581-FF92D225A67B}"/>
                        </a:ext>
                      </a:extLst>
                    </pic:cNvPr>
                    <pic:cNvPicPr>
                      <a:picLocks noChangeAspect="1"/>
                    </pic:cNvPicPr>
                  </pic:nvPicPr>
                  <pic:blipFill rotWithShape="1">
                    <a:blip r:embed="rId21"/>
                    <a:srcRect l="15833" t="18815" r="43167" b="20592"/>
                    <a:stretch/>
                  </pic:blipFill>
                  <pic:spPr>
                    <a:xfrm>
                      <a:off x="0" y="0"/>
                      <a:ext cx="4998720" cy="4155440"/>
                    </a:xfrm>
                    <a:prstGeom prst="rect">
                      <a:avLst/>
                    </a:prstGeom>
                  </pic:spPr>
                </pic:pic>
              </a:graphicData>
            </a:graphic>
          </wp:inline>
        </w:drawing>
      </w:r>
    </w:p>
    <w:p w14:paraId="72CC7CD8" w14:textId="5B50171E" w:rsidR="0098019B" w:rsidRPr="004678AB" w:rsidRDefault="0098019B" w:rsidP="00AB156F">
      <w:pPr>
        <w:pStyle w:val="Heading4TextHeadings"/>
        <w:keepLines w:val="0"/>
        <w:rPr>
          <w:rFonts w:ascii="Calibri Light" w:hAnsi="Calibri Light"/>
          <w:b w:val="0"/>
          <w:bCs w:val="0"/>
          <w:color w:val="00B0F0"/>
          <w:kern w:val="32"/>
          <w:sz w:val="36"/>
          <w:szCs w:val="36"/>
        </w:rPr>
      </w:pPr>
      <w:r>
        <w:rPr>
          <w:rFonts w:ascii="Calibri Light" w:hAnsi="Calibri Light"/>
          <w:b w:val="0"/>
          <w:bCs w:val="0"/>
          <w:color w:val="00B0F0"/>
          <w:kern w:val="32"/>
          <w:sz w:val="36"/>
          <w:szCs w:val="36"/>
        </w:rPr>
        <w:t xml:space="preserve"> </w:t>
      </w:r>
    </w:p>
    <w:p w14:paraId="0A789238" w14:textId="77777777" w:rsidR="007C2D63" w:rsidRDefault="007C2D63">
      <w:pPr>
        <w:spacing w:after="0" w:line="240" w:lineRule="auto"/>
        <w:rPr>
          <w:rFonts w:ascii="Calibri Light" w:hAnsi="Calibri Light"/>
          <w:b/>
          <w:bCs/>
          <w:color w:val="00B0F0"/>
          <w:kern w:val="32"/>
          <w:sz w:val="36"/>
          <w:szCs w:val="36"/>
          <w:lang w:eastAsia="en-GB"/>
        </w:rPr>
      </w:pPr>
      <w:bookmarkStart w:id="129" w:name="_Toc127528666"/>
      <w:r>
        <w:br w:type="page"/>
      </w:r>
    </w:p>
    <w:p w14:paraId="44303A40" w14:textId="6B2F23AD" w:rsidR="003B2175" w:rsidRPr="007C2D63" w:rsidRDefault="003B2175" w:rsidP="007C2D63">
      <w:pPr>
        <w:pStyle w:val="Heading1"/>
      </w:pPr>
      <w:bookmarkStart w:id="130" w:name="_Toc160096819"/>
      <w:bookmarkStart w:id="131" w:name="_Toc160099342"/>
      <w:r w:rsidRPr="007C2D63">
        <w:lastRenderedPageBreak/>
        <w:t>Safe drinking water administration levy</w:t>
      </w:r>
      <w:bookmarkEnd w:id="129"/>
      <w:bookmarkEnd w:id="130"/>
      <w:bookmarkEnd w:id="131"/>
      <w:r w:rsidRPr="007C2D63">
        <w:t xml:space="preserve"> </w:t>
      </w:r>
    </w:p>
    <w:p w14:paraId="09378890" w14:textId="167AC3B4" w:rsidR="003B2175" w:rsidRPr="00BD4DA2" w:rsidRDefault="003B2175" w:rsidP="003B2175">
      <w:pPr>
        <w:pStyle w:val="BodyCopyBody"/>
      </w:pPr>
      <w:r w:rsidRPr="00065B5A">
        <w:t>In accordance with s 51 of the Act, water agencies pay a</w:t>
      </w:r>
      <w:r>
        <w:t xml:space="preserve"> </w:t>
      </w:r>
      <w:r w:rsidRPr="00065B5A">
        <w:t xml:space="preserve">levy to assist in </w:t>
      </w:r>
      <w:r>
        <w:t>covering</w:t>
      </w:r>
      <w:r w:rsidRPr="00065B5A">
        <w:t xml:space="preserve"> the costs of administering the Act. </w:t>
      </w:r>
      <w:r w:rsidRPr="00BD4DA2">
        <w:t xml:space="preserve">The meaning of </w:t>
      </w:r>
      <w:r w:rsidRPr="00BD4DA2">
        <w:rPr>
          <w:i/>
          <w:iCs/>
        </w:rPr>
        <w:t>costs of administering the Act</w:t>
      </w:r>
      <w:r w:rsidRPr="00BD4DA2">
        <w:t xml:space="preserve"> is detailed in s 52 of the Act. The proportion of levy that each water agency pays is based on a methodology that the Minister for Health considers </w:t>
      </w:r>
      <w:r w:rsidRPr="00AB203C">
        <w:t>fair and has been</w:t>
      </w:r>
      <w:r>
        <w:t xml:space="preserve"> subject to </w:t>
      </w:r>
      <w:r w:rsidRPr="00AB203C">
        <w:t>consultation with</w:t>
      </w:r>
      <w:r w:rsidRPr="00BD4DA2">
        <w:t xml:space="preserve"> stakeholders as required under s 53(d) of the Act.</w:t>
      </w:r>
    </w:p>
    <w:p w14:paraId="327EB196" w14:textId="77777777" w:rsidR="003B2175" w:rsidRPr="00BD4DA2" w:rsidRDefault="003B2175" w:rsidP="003B2175">
      <w:pPr>
        <w:pStyle w:val="BodyCopyBody"/>
      </w:pPr>
      <w:r w:rsidRPr="00BD4DA2">
        <w:t>For 202</w:t>
      </w:r>
      <w:r>
        <w:t>2</w:t>
      </w:r>
      <w:r w:rsidRPr="00BD4DA2">
        <w:t>–2</w:t>
      </w:r>
      <w:r>
        <w:t>3</w:t>
      </w:r>
      <w:r w:rsidRPr="00BD4DA2">
        <w:t xml:space="preserve"> there was no change to the levy methodology. Key steps in its calculation were:</w:t>
      </w:r>
    </w:p>
    <w:p w14:paraId="416FA6F3" w14:textId="77777777" w:rsidR="003B2175" w:rsidRPr="00BD4DA2" w:rsidRDefault="003B2175" w:rsidP="0020001E">
      <w:pPr>
        <w:pStyle w:val="ListParagraph"/>
        <w:numPr>
          <w:ilvl w:val="0"/>
          <w:numId w:val="11"/>
        </w:numPr>
        <w:rPr>
          <w:rFonts w:cs="Arial"/>
        </w:rPr>
      </w:pPr>
      <w:r w:rsidRPr="00BD4DA2">
        <w:rPr>
          <w:rFonts w:ascii="VIC" w:hAnsi="VIC" w:cs="Arial"/>
          <w:color w:val="000000"/>
          <w:sz w:val="19"/>
          <w:szCs w:val="19"/>
          <w:lang w:val="en-GB"/>
        </w:rPr>
        <w:t>The department estimates its annual cost of administering the Act.</w:t>
      </w:r>
    </w:p>
    <w:p w14:paraId="7364A1D9" w14:textId="77777777" w:rsidR="003B2175" w:rsidRPr="00BD4DA2" w:rsidRDefault="003B2175" w:rsidP="0020001E">
      <w:pPr>
        <w:pStyle w:val="ListParagraph"/>
        <w:numPr>
          <w:ilvl w:val="0"/>
          <w:numId w:val="11"/>
        </w:numPr>
        <w:rPr>
          <w:rFonts w:cs="Arial"/>
        </w:rPr>
      </w:pPr>
      <w:r w:rsidRPr="00BD4DA2">
        <w:rPr>
          <w:rFonts w:ascii="VIC" w:hAnsi="VIC" w:cs="Arial"/>
          <w:color w:val="000000"/>
          <w:sz w:val="19"/>
          <w:szCs w:val="19"/>
          <w:lang w:val="en-GB"/>
        </w:rPr>
        <w:t xml:space="preserve">The rural water storage managers, Parks Victoria </w:t>
      </w:r>
      <w:r w:rsidRPr="00352F62">
        <w:rPr>
          <w:rFonts w:ascii="VIC" w:hAnsi="VIC" w:cs="Arial"/>
          <w:color w:val="000000"/>
          <w:sz w:val="19"/>
          <w:szCs w:val="19"/>
          <w:lang w:val="en-GB"/>
        </w:rPr>
        <w:t xml:space="preserve">and </w:t>
      </w:r>
      <w:r w:rsidRPr="003A20C1">
        <w:rPr>
          <w:rFonts w:ascii="VIC" w:hAnsi="VIC" w:cs="Arial"/>
          <w:color w:val="000000"/>
          <w:sz w:val="19"/>
          <w:szCs w:val="19"/>
          <w:lang w:val="en-GB"/>
        </w:rPr>
        <w:t>al</w:t>
      </w:r>
      <w:r w:rsidRPr="00352F62">
        <w:rPr>
          <w:rFonts w:ascii="VIC" w:hAnsi="VIC" w:cs="Arial"/>
          <w:color w:val="000000"/>
          <w:sz w:val="19"/>
          <w:szCs w:val="19"/>
          <w:lang w:val="en-GB"/>
        </w:rPr>
        <w:t xml:space="preserve">pine </w:t>
      </w:r>
      <w:r w:rsidRPr="003A20C1">
        <w:rPr>
          <w:rFonts w:ascii="VIC" w:hAnsi="VIC" w:cs="Arial"/>
          <w:color w:val="000000"/>
          <w:sz w:val="19"/>
          <w:szCs w:val="19"/>
          <w:lang w:val="en-GB"/>
        </w:rPr>
        <w:t>r</w:t>
      </w:r>
      <w:r w:rsidRPr="00352F62">
        <w:rPr>
          <w:rFonts w:ascii="VIC" w:hAnsi="VIC" w:cs="Arial"/>
          <w:color w:val="000000"/>
          <w:sz w:val="19"/>
          <w:szCs w:val="19"/>
          <w:lang w:val="en-GB"/>
        </w:rPr>
        <w:t xml:space="preserve">esort </w:t>
      </w:r>
      <w:r w:rsidRPr="003A20C1">
        <w:rPr>
          <w:rFonts w:ascii="VIC" w:hAnsi="VIC" w:cs="Arial"/>
          <w:color w:val="000000"/>
          <w:sz w:val="19"/>
          <w:szCs w:val="19"/>
          <w:lang w:val="en-GB"/>
        </w:rPr>
        <w:t>m</w:t>
      </w:r>
      <w:r w:rsidRPr="00352F62">
        <w:rPr>
          <w:rFonts w:ascii="VIC" w:hAnsi="VIC" w:cs="Arial"/>
          <w:color w:val="000000"/>
          <w:sz w:val="19"/>
          <w:szCs w:val="19"/>
          <w:lang w:val="en-GB"/>
        </w:rPr>
        <w:t xml:space="preserve">anagement </w:t>
      </w:r>
      <w:r w:rsidRPr="003A20C1">
        <w:rPr>
          <w:rFonts w:ascii="VIC" w:hAnsi="VIC" w:cs="Arial"/>
          <w:color w:val="000000"/>
          <w:sz w:val="19"/>
          <w:szCs w:val="19"/>
          <w:lang w:val="en-GB"/>
        </w:rPr>
        <w:t>b</w:t>
      </w:r>
      <w:r w:rsidRPr="00352F62">
        <w:rPr>
          <w:rFonts w:ascii="VIC" w:hAnsi="VIC" w:cs="Arial"/>
          <w:color w:val="000000"/>
          <w:sz w:val="19"/>
          <w:szCs w:val="19"/>
          <w:lang w:val="en-GB"/>
        </w:rPr>
        <w:t>oards</w:t>
      </w:r>
      <w:r w:rsidRPr="003A20C1">
        <w:rPr>
          <w:rStyle w:val="FootnoteReference"/>
          <w:rFonts w:ascii="VIC" w:hAnsi="VIC"/>
          <w:color w:val="000000"/>
          <w:sz w:val="19"/>
          <w:szCs w:val="19"/>
          <w:lang w:val="en-GB"/>
        </w:rPr>
        <w:footnoteReference w:id="4"/>
      </w:r>
      <w:r w:rsidRPr="00BD4DA2">
        <w:rPr>
          <w:rFonts w:ascii="VIC" w:hAnsi="VIC" w:cs="Arial"/>
          <w:color w:val="000000"/>
          <w:sz w:val="19"/>
          <w:szCs w:val="19"/>
          <w:lang w:val="en-GB"/>
        </w:rPr>
        <w:t xml:space="preserve"> are levied a flat rate of 0.15% of the department’s annual cost estimate.</w:t>
      </w:r>
    </w:p>
    <w:p w14:paraId="76A1FF69" w14:textId="77777777" w:rsidR="003B2175" w:rsidRPr="00BD4DA2" w:rsidRDefault="003B2175" w:rsidP="0020001E">
      <w:pPr>
        <w:pStyle w:val="ListParagraph"/>
        <w:numPr>
          <w:ilvl w:val="0"/>
          <w:numId w:val="11"/>
        </w:numPr>
        <w:rPr>
          <w:rFonts w:cs="Arial"/>
        </w:rPr>
      </w:pPr>
      <w:r w:rsidRPr="00BD4DA2">
        <w:rPr>
          <w:rFonts w:ascii="VIC" w:hAnsi="VIC" w:cs="Arial"/>
          <w:color w:val="000000"/>
          <w:sz w:val="19"/>
          <w:szCs w:val="19"/>
          <w:lang w:val="en-GB"/>
        </w:rPr>
        <w:t xml:space="preserve">The balance of the department’s annual cost estimate is apportioned to each of the state’s water suppliers proportional to their number of customer connections previously approved by the </w:t>
      </w:r>
      <w:r w:rsidRPr="00AB203C">
        <w:rPr>
          <w:rFonts w:ascii="VIC" w:hAnsi="VIC" w:cs="Arial"/>
          <w:color w:val="000000"/>
          <w:sz w:val="19"/>
          <w:szCs w:val="19"/>
          <w:lang w:val="en-GB"/>
        </w:rPr>
        <w:t>minister</w:t>
      </w:r>
      <w:r w:rsidRPr="00BD4DA2">
        <w:rPr>
          <w:rFonts w:ascii="VIC" w:hAnsi="VIC" w:cs="Arial"/>
          <w:color w:val="000000"/>
          <w:sz w:val="19"/>
          <w:szCs w:val="19"/>
          <w:lang w:val="en-GB"/>
        </w:rPr>
        <w:t>.</w:t>
      </w:r>
    </w:p>
    <w:p w14:paraId="3FD04978" w14:textId="55A0071D" w:rsidR="003B2175" w:rsidRPr="00BD4DA2" w:rsidRDefault="003B2175" w:rsidP="0020001E">
      <w:pPr>
        <w:pStyle w:val="ListParagraph"/>
        <w:numPr>
          <w:ilvl w:val="0"/>
          <w:numId w:val="11"/>
        </w:numPr>
        <w:rPr>
          <w:rFonts w:ascii="VIC" w:hAnsi="VIC" w:cs="Arial"/>
          <w:color w:val="000000"/>
          <w:sz w:val="19"/>
          <w:szCs w:val="19"/>
          <w:lang w:val="en-GB"/>
        </w:rPr>
      </w:pPr>
      <w:r w:rsidRPr="00BD4DA2">
        <w:rPr>
          <w:rFonts w:ascii="VIC" w:hAnsi="VIC" w:cs="Arial"/>
          <w:color w:val="000000"/>
          <w:sz w:val="19"/>
          <w:szCs w:val="19"/>
          <w:lang w:val="en-GB"/>
        </w:rPr>
        <w:t xml:space="preserve">The levy </w:t>
      </w:r>
      <w:r w:rsidRPr="00080CAD">
        <w:rPr>
          <w:rFonts w:ascii="VIC" w:hAnsi="VIC" w:cs="Arial"/>
          <w:color w:val="000000"/>
          <w:sz w:val="19"/>
          <w:szCs w:val="19"/>
          <w:lang w:val="en-GB"/>
        </w:rPr>
        <w:t xml:space="preserve">for the </w:t>
      </w:r>
      <w:r w:rsidR="00534F85" w:rsidRPr="00080CAD">
        <w:rPr>
          <w:rFonts w:ascii="VIC" w:hAnsi="VIC" w:cs="Arial"/>
          <w:color w:val="000000"/>
          <w:sz w:val="19"/>
          <w:szCs w:val="19"/>
          <w:lang w:val="en-GB"/>
        </w:rPr>
        <w:t>3</w:t>
      </w:r>
      <w:r w:rsidR="00534F85" w:rsidRPr="00BD4DA2">
        <w:rPr>
          <w:rFonts w:ascii="VIC" w:hAnsi="VIC" w:cs="Arial"/>
          <w:color w:val="000000"/>
          <w:sz w:val="19"/>
          <w:szCs w:val="19"/>
          <w:lang w:val="en-GB"/>
        </w:rPr>
        <w:t xml:space="preserve"> </w:t>
      </w:r>
      <w:r w:rsidRPr="00BD4DA2">
        <w:rPr>
          <w:rFonts w:ascii="VIC" w:hAnsi="VIC" w:cs="Arial"/>
          <w:color w:val="000000"/>
          <w:sz w:val="19"/>
          <w:szCs w:val="19"/>
          <w:lang w:val="en-GB"/>
        </w:rPr>
        <w:t xml:space="preserve">metropolitan water suppliers is discounted by 25%, and this proportion is allocated to Melbourne Water, </w:t>
      </w:r>
      <w:r w:rsidR="00326CCE">
        <w:rPr>
          <w:rFonts w:ascii="VIC" w:hAnsi="VIC" w:cs="Arial"/>
          <w:color w:val="000000"/>
          <w:sz w:val="19"/>
          <w:szCs w:val="19"/>
          <w:lang w:val="en-GB"/>
        </w:rPr>
        <w:t>that</w:t>
      </w:r>
      <w:r w:rsidR="00326CCE" w:rsidRPr="00BD4DA2">
        <w:rPr>
          <w:rFonts w:ascii="VIC" w:hAnsi="VIC" w:cs="Arial"/>
          <w:color w:val="000000"/>
          <w:sz w:val="19"/>
          <w:szCs w:val="19"/>
          <w:lang w:val="en-GB"/>
        </w:rPr>
        <w:t xml:space="preserve"> </w:t>
      </w:r>
      <w:r w:rsidRPr="00BD4DA2">
        <w:rPr>
          <w:rFonts w:ascii="VIC" w:hAnsi="VIC" w:cs="Arial"/>
          <w:color w:val="000000"/>
          <w:sz w:val="19"/>
          <w:szCs w:val="19"/>
          <w:lang w:val="en-GB"/>
        </w:rPr>
        <w:t>supplies their treated drinking water.</w:t>
      </w:r>
    </w:p>
    <w:p w14:paraId="349F50D8" w14:textId="77777777" w:rsidR="003B2175" w:rsidRPr="00BD4DA2" w:rsidRDefault="003B2175" w:rsidP="003B2175">
      <w:pPr>
        <w:pStyle w:val="Heading2"/>
      </w:pPr>
      <w:bookmarkStart w:id="132" w:name="_Toc31699402"/>
      <w:bookmarkStart w:id="133" w:name="_Toc95947199"/>
      <w:bookmarkStart w:id="134" w:name="_Toc95947378"/>
      <w:bookmarkStart w:id="135" w:name="_Toc95947653"/>
      <w:bookmarkStart w:id="136" w:name="_Toc127528667"/>
      <w:bookmarkStart w:id="137" w:name="_Toc160096820"/>
      <w:bookmarkStart w:id="138" w:name="_Toc160099343"/>
      <w:r w:rsidRPr="00BD4DA2">
        <w:t>Department expenditure associated with administering the Act</w:t>
      </w:r>
      <w:bookmarkEnd w:id="132"/>
      <w:bookmarkEnd w:id="133"/>
      <w:bookmarkEnd w:id="134"/>
      <w:bookmarkEnd w:id="135"/>
      <w:bookmarkEnd w:id="136"/>
      <w:bookmarkEnd w:id="137"/>
      <w:bookmarkEnd w:id="138"/>
    </w:p>
    <w:p w14:paraId="5EED368C" w14:textId="19CE76CA" w:rsidR="003B2175" w:rsidRPr="006D34B1" w:rsidRDefault="003B2175" w:rsidP="003B2175">
      <w:pPr>
        <w:pStyle w:val="BodyCopyBody"/>
      </w:pPr>
      <w:r w:rsidRPr="00BD4DA2">
        <w:t>The administration levy for the 202</w:t>
      </w:r>
      <w:r>
        <w:t>2</w:t>
      </w:r>
      <w:r w:rsidRPr="00BD4DA2">
        <w:t>–2</w:t>
      </w:r>
      <w:r>
        <w:t>3</w:t>
      </w:r>
      <w:r w:rsidRPr="00BD4DA2">
        <w:t xml:space="preserve"> financial year was $1,3</w:t>
      </w:r>
      <w:r>
        <w:t>53</w:t>
      </w:r>
      <w:r w:rsidRPr="00BD4DA2">
        <w:t>,</w:t>
      </w:r>
      <w:r>
        <w:t>763</w:t>
      </w:r>
      <w:r w:rsidRPr="00BD4DA2">
        <w:t>. It was $1,3</w:t>
      </w:r>
      <w:r>
        <w:t>3</w:t>
      </w:r>
      <w:r w:rsidRPr="00BD4DA2">
        <w:t>0,</w:t>
      </w:r>
      <w:r>
        <w:t>480</w:t>
      </w:r>
      <w:r w:rsidRPr="00BD4DA2">
        <w:t xml:space="preserve"> in 202</w:t>
      </w:r>
      <w:r>
        <w:t>1</w:t>
      </w:r>
      <w:r w:rsidRPr="00BD4DA2">
        <w:t>–2</w:t>
      </w:r>
      <w:r>
        <w:t>2</w:t>
      </w:r>
      <w:r w:rsidRPr="00BD4DA2">
        <w:t>. The levy is slightly higher due to a 1.</w:t>
      </w:r>
      <w:r>
        <w:t>75</w:t>
      </w:r>
      <w:r w:rsidR="00340DAC">
        <w:t>%</w:t>
      </w:r>
      <w:r>
        <w:t xml:space="preserve"> </w:t>
      </w:r>
      <w:r w:rsidRPr="00BD4DA2">
        <w:t>increase for cost indexation based on the Department of Treasury and Finance’s annual rate for 202</w:t>
      </w:r>
      <w:r>
        <w:t>2</w:t>
      </w:r>
      <w:r w:rsidRPr="00BD4DA2">
        <w:t>–2</w:t>
      </w:r>
      <w:r>
        <w:t>3</w:t>
      </w:r>
      <w:r w:rsidRPr="00BD4DA2">
        <w:t>.</w:t>
      </w:r>
    </w:p>
    <w:p w14:paraId="4D528F05" w14:textId="720C59AF" w:rsidR="003B2175" w:rsidRPr="006D34B1" w:rsidRDefault="003B2175" w:rsidP="003B2175">
      <w:pPr>
        <w:pStyle w:val="BodyCopyBody"/>
      </w:pPr>
      <w:r w:rsidRPr="006D34B1">
        <w:t xml:space="preserve">Table 1 shows the department’s </w:t>
      </w:r>
      <w:r w:rsidR="00340DAC">
        <w:t>costs in</w:t>
      </w:r>
      <w:r w:rsidRPr="006D34B1">
        <w:t xml:space="preserve"> administering the Act in this reporting period, along with a comparison with the </w:t>
      </w:r>
      <w:r w:rsidRPr="007849F2">
        <w:t xml:space="preserve">previous </w:t>
      </w:r>
      <w:r w:rsidR="004B469F" w:rsidRPr="007849F2">
        <w:t xml:space="preserve">2 </w:t>
      </w:r>
      <w:r w:rsidRPr="007849F2">
        <w:t>financial</w:t>
      </w:r>
      <w:r w:rsidRPr="006D34B1">
        <w:t xml:space="preserve"> years. </w:t>
      </w:r>
    </w:p>
    <w:p w14:paraId="73459DD0" w14:textId="72071A26" w:rsidR="003B2175" w:rsidRPr="003A20C1" w:rsidRDefault="003B2175" w:rsidP="003B2175">
      <w:pPr>
        <w:pStyle w:val="Caption"/>
        <w:rPr>
          <w:highlight w:val="green"/>
        </w:rPr>
      </w:pPr>
      <w:bookmarkStart w:id="139" w:name="_Toc27409220"/>
      <w:bookmarkStart w:id="140" w:name="_Toc31180941"/>
      <w:bookmarkStart w:id="141" w:name="_Toc126661407"/>
      <w:bookmarkStart w:id="142" w:name="_Toc127293833"/>
      <w:bookmarkStart w:id="143" w:name="_Toc160099394"/>
      <w:r w:rsidRPr="002561C0">
        <w:t xml:space="preserve">Table </w:t>
      </w:r>
      <w:r w:rsidRPr="002561C0">
        <w:fldChar w:fldCharType="begin"/>
      </w:r>
      <w:r w:rsidRPr="002561C0">
        <w:instrText>SEQ Table \* ARABIC</w:instrText>
      </w:r>
      <w:r w:rsidRPr="002561C0">
        <w:fldChar w:fldCharType="separate"/>
      </w:r>
      <w:r w:rsidR="00350920">
        <w:rPr>
          <w:noProof/>
        </w:rPr>
        <w:t>1</w:t>
      </w:r>
      <w:r w:rsidRPr="002561C0">
        <w:fldChar w:fldCharType="end"/>
      </w:r>
      <w:r w:rsidRPr="002561C0">
        <w:t>: Department expenditure to administer the Safe Drinking Water Act, 20</w:t>
      </w:r>
      <w:r w:rsidRPr="003A20C1">
        <w:t>20</w:t>
      </w:r>
      <w:r w:rsidRPr="002561C0">
        <w:t>–2</w:t>
      </w:r>
      <w:r w:rsidRPr="003A20C1">
        <w:t>1</w:t>
      </w:r>
      <w:r w:rsidRPr="002561C0">
        <w:t xml:space="preserve"> to </w:t>
      </w:r>
      <w:bookmarkEnd w:id="139"/>
      <w:bookmarkEnd w:id="140"/>
      <w:r w:rsidRPr="002561C0">
        <w:t>202</w:t>
      </w:r>
      <w:r w:rsidRPr="003A20C1">
        <w:t>2</w:t>
      </w:r>
      <w:r w:rsidRPr="002561C0">
        <w:t>–2</w:t>
      </w:r>
      <w:r w:rsidRPr="003A20C1">
        <w:t>3</w:t>
      </w:r>
      <w:bookmarkEnd w:id="141"/>
      <w:bookmarkEnd w:id="142"/>
      <w:bookmarkEnd w:id="143"/>
    </w:p>
    <w:tbl>
      <w:tblPr>
        <w:tblW w:w="0" w:type="auto"/>
        <w:tblInd w:w="113" w:type="dxa"/>
        <w:tblLayout w:type="fixed"/>
        <w:tblCellMar>
          <w:left w:w="0" w:type="dxa"/>
          <w:right w:w="0" w:type="dxa"/>
        </w:tblCellMar>
        <w:tblLook w:val="0000" w:firstRow="0" w:lastRow="0" w:firstColumn="0" w:lastColumn="0" w:noHBand="0" w:noVBand="0"/>
        <w:tblCaption w:val="Table depicting department expenditure to administer the Safe Drinking Water Act, 2020–21 to 2022–23"/>
        <w:tblDescription w:val="This table has expenditure type aganst each finaical year between 2020–21 to 2022–23, and the variance between 2021-22 and 2022-23."/>
      </w:tblPr>
      <w:tblGrid>
        <w:gridCol w:w="3005"/>
        <w:gridCol w:w="1304"/>
        <w:gridCol w:w="1304"/>
        <w:gridCol w:w="1303"/>
        <w:gridCol w:w="1303"/>
      </w:tblGrid>
      <w:tr w:rsidR="003B2175" w:rsidRPr="00014E62" w14:paraId="127D5894" w14:textId="77777777" w:rsidTr="00C626B7">
        <w:trPr>
          <w:trHeight w:val="435"/>
          <w:tblHeader/>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50C41D16" w14:textId="77777777" w:rsidR="003B2175" w:rsidRPr="00E86677" w:rsidRDefault="003B2175">
            <w:pPr>
              <w:pStyle w:val="TableHeading1RevTables"/>
            </w:pPr>
            <w:r w:rsidRPr="00E86677">
              <w:t>Expenditure type</w:t>
            </w:r>
          </w:p>
        </w:tc>
        <w:tc>
          <w:tcPr>
            <w:tcW w:w="1304" w:type="dxa"/>
            <w:tcBorders>
              <w:top w:val="single" w:sz="4" w:space="0" w:color="auto"/>
              <w:left w:val="single" w:sz="4" w:space="0" w:color="auto"/>
              <w:bottom w:val="single" w:sz="4" w:space="0" w:color="auto"/>
              <w:right w:val="single" w:sz="4" w:space="0" w:color="auto"/>
            </w:tcBorders>
          </w:tcPr>
          <w:p w14:paraId="0E9CBDD2" w14:textId="77777777" w:rsidR="003B2175" w:rsidRPr="00E86677" w:rsidRDefault="003B2175">
            <w:pPr>
              <w:pStyle w:val="TableHeading1RevTables"/>
            </w:pPr>
          </w:p>
          <w:p w14:paraId="2E2AD930" w14:textId="77777777" w:rsidR="003B2175" w:rsidRPr="00E86677" w:rsidRDefault="003B2175">
            <w:pPr>
              <w:pStyle w:val="TableHeading1RevTables"/>
            </w:pPr>
            <w:r w:rsidRPr="00E86677">
              <w:t>2020–21</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CDACD3F" w14:textId="77777777" w:rsidR="003B2175" w:rsidRPr="00E86677" w:rsidRDefault="003B2175">
            <w:pPr>
              <w:pStyle w:val="TableHeading1RevTables"/>
            </w:pPr>
          </w:p>
          <w:p w14:paraId="3100B651" w14:textId="77777777" w:rsidR="003B2175" w:rsidRPr="00E86677" w:rsidRDefault="003B2175">
            <w:pPr>
              <w:pStyle w:val="TableHeading1RevTables"/>
            </w:pPr>
            <w:r w:rsidRPr="00E86677">
              <w:t>2021–22</w:t>
            </w:r>
          </w:p>
        </w:tc>
        <w:tc>
          <w:tcPr>
            <w:tcW w:w="1303" w:type="dxa"/>
            <w:tcBorders>
              <w:top w:val="single" w:sz="4" w:space="0" w:color="auto"/>
              <w:left w:val="single" w:sz="4" w:space="0" w:color="auto"/>
              <w:bottom w:val="single" w:sz="4" w:space="0" w:color="auto"/>
              <w:right w:val="single" w:sz="4" w:space="0" w:color="auto"/>
            </w:tcBorders>
            <w:shd w:val="clear" w:color="auto" w:fill="auto"/>
          </w:tcPr>
          <w:p w14:paraId="035EFF65" w14:textId="77777777" w:rsidR="003B2175" w:rsidRPr="00E86677" w:rsidRDefault="003B2175">
            <w:pPr>
              <w:pStyle w:val="TableHeading1RevTables"/>
            </w:pPr>
          </w:p>
          <w:p w14:paraId="6E78817B" w14:textId="77777777" w:rsidR="003B2175" w:rsidRPr="00E86677" w:rsidRDefault="003B2175">
            <w:pPr>
              <w:pStyle w:val="TableHeading1RevTables"/>
            </w:pPr>
            <w:r w:rsidRPr="00E86677">
              <w:t>202</w:t>
            </w:r>
            <w:r>
              <w:t>2</w:t>
            </w:r>
            <w:r w:rsidRPr="00E86677">
              <w:t>–2</w:t>
            </w:r>
            <w:r>
              <w:t>3</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200C49F1" w14:textId="77777777" w:rsidR="003B2175" w:rsidRPr="00E86677" w:rsidRDefault="003B2175">
            <w:pPr>
              <w:pStyle w:val="TableHeading1RevTables"/>
            </w:pPr>
            <w:r w:rsidRPr="00E86677">
              <w:t>Variance to prior year</w:t>
            </w:r>
          </w:p>
        </w:tc>
      </w:tr>
      <w:tr w:rsidR="003B2175" w:rsidRPr="00014E62" w14:paraId="2884B69E" w14:textId="77777777" w:rsidTr="00C626B7">
        <w:trPr>
          <w:trHeight w:val="459"/>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6DBBD7D1" w14:textId="77777777" w:rsidR="003B2175" w:rsidRPr="00E86677" w:rsidRDefault="003B2175">
            <w:pPr>
              <w:pStyle w:val="TableBodyTables"/>
            </w:pPr>
            <w:r w:rsidRPr="00E86677">
              <w:t>Salaries, allowances and salary-related on-costs</w:t>
            </w:r>
          </w:p>
        </w:tc>
        <w:tc>
          <w:tcPr>
            <w:tcW w:w="1304" w:type="dxa"/>
            <w:tcBorders>
              <w:top w:val="single" w:sz="4" w:space="0" w:color="auto"/>
              <w:left w:val="single" w:sz="4" w:space="0" w:color="auto"/>
              <w:bottom w:val="single" w:sz="4" w:space="0" w:color="auto"/>
              <w:right w:val="single" w:sz="4" w:space="0" w:color="auto"/>
            </w:tcBorders>
          </w:tcPr>
          <w:p w14:paraId="5A5353A7" w14:textId="77777777" w:rsidR="003B2175" w:rsidRPr="00E86677" w:rsidRDefault="003B2175">
            <w:pPr>
              <w:pStyle w:val="TableBodyTables"/>
              <w:spacing w:after="0" w:line="240" w:lineRule="auto"/>
              <w:contextualSpacing/>
            </w:pPr>
          </w:p>
          <w:p w14:paraId="49BD08B5" w14:textId="77777777" w:rsidR="003B2175" w:rsidRPr="00E86677" w:rsidRDefault="003B2175">
            <w:pPr>
              <w:pStyle w:val="TableBodyTables"/>
            </w:pPr>
            <w:r w:rsidRPr="00E86677">
              <w:t>$979,112</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403D5D4" w14:textId="77777777" w:rsidR="003B2175" w:rsidRPr="00E86677" w:rsidRDefault="003B2175">
            <w:pPr>
              <w:pStyle w:val="TableBodyTables"/>
              <w:spacing w:after="0" w:line="240" w:lineRule="auto"/>
              <w:contextualSpacing/>
            </w:pPr>
          </w:p>
          <w:p w14:paraId="522F0A32" w14:textId="77777777" w:rsidR="003B2175" w:rsidRPr="00E86677" w:rsidRDefault="003B2175">
            <w:pPr>
              <w:pStyle w:val="TableBodyTables"/>
            </w:pPr>
            <w:r w:rsidRPr="00E86677">
              <w:t>$929,748</w:t>
            </w:r>
          </w:p>
        </w:tc>
        <w:tc>
          <w:tcPr>
            <w:tcW w:w="1303" w:type="dxa"/>
            <w:tcBorders>
              <w:top w:val="single" w:sz="4" w:space="0" w:color="auto"/>
              <w:left w:val="single" w:sz="4" w:space="0" w:color="auto"/>
              <w:bottom w:val="single" w:sz="4" w:space="0" w:color="auto"/>
              <w:right w:val="single" w:sz="4" w:space="0" w:color="auto"/>
            </w:tcBorders>
            <w:shd w:val="clear" w:color="auto" w:fill="auto"/>
          </w:tcPr>
          <w:p w14:paraId="71A6F475" w14:textId="77777777" w:rsidR="003B2175" w:rsidRPr="003A20C1" w:rsidRDefault="003B2175">
            <w:pPr>
              <w:pStyle w:val="TableBodyTables"/>
              <w:spacing w:after="0" w:line="240" w:lineRule="auto"/>
              <w:contextualSpacing/>
              <w:rPr>
                <w:highlight w:val="green"/>
              </w:rPr>
            </w:pPr>
          </w:p>
          <w:p w14:paraId="2CFD139B" w14:textId="77777777" w:rsidR="003B2175" w:rsidRPr="003A20C1" w:rsidRDefault="003B2175">
            <w:pPr>
              <w:pStyle w:val="TableBodyTables"/>
              <w:spacing w:after="0" w:line="240" w:lineRule="auto"/>
              <w:contextualSpacing/>
              <w:rPr>
                <w:highlight w:val="green"/>
              </w:rPr>
            </w:pPr>
            <w:r w:rsidRPr="00D52297">
              <w:t>$</w:t>
            </w:r>
            <w:r w:rsidRPr="003A20C1">
              <w:t>1,</w:t>
            </w:r>
            <w:r>
              <w:t>139,612</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03E5F8C1" w14:textId="77777777" w:rsidR="003B2175" w:rsidRPr="003A20C1" w:rsidRDefault="003B2175">
            <w:pPr>
              <w:pStyle w:val="TableBodyTables"/>
              <w:rPr>
                <w:highlight w:val="green"/>
              </w:rPr>
            </w:pPr>
            <w:r w:rsidRPr="00D52297">
              <w:t>$</w:t>
            </w:r>
            <w:r>
              <w:t>209,864</w:t>
            </w:r>
          </w:p>
        </w:tc>
      </w:tr>
      <w:tr w:rsidR="003B2175" w:rsidRPr="00014E62" w14:paraId="599F4DE0" w14:textId="77777777" w:rsidTr="00C626B7">
        <w:trPr>
          <w:trHeight w:val="60"/>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065E8F36" w14:textId="77777777" w:rsidR="003B2175" w:rsidRPr="00E86677" w:rsidRDefault="003B2175">
            <w:pPr>
              <w:pStyle w:val="TableBodyTables"/>
            </w:pPr>
            <w:r w:rsidRPr="00E86677">
              <w:t>Indirect costs</w:t>
            </w:r>
          </w:p>
        </w:tc>
        <w:tc>
          <w:tcPr>
            <w:tcW w:w="1304" w:type="dxa"/>
            <w:tcBorders>
              <w:top w:val="single" w:sz="4" w:space="0" w:color="auto"/>
              <w:left w:val="single" w:sz="4" w:space="0" w:color="auto"/>
              <w:bottom w:val="single" w:sz="4" w:space="0" w:color="auto"/>
              <w:right w:val="single" w:sz="4" w:space="0" w:color="auto"/>
            </w:tcBorders>
          </w:tcPr>
          <w:p w14:paraId="74A8CCDA" w14:textId="77777777" w:rsidR="003B2175" w:rsidRPr="00E86677" w:rsidRDefault="003B2175">
            <w:pPr>
              <w:pStyle w:val="TableBodyTables"/>
            </w:pPr>
            <w:r w:rsidRPr="00E86677">
              <w:t>$99,478</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AC7B6EB" w14:textId="77777777" w:rsidR="003B2175" w:rsidRPr="00E86677" w:rsidRDefault="003B2175">
            <w:pPr>
              <w:pStyle w:val="TableBodyTables"/>
            </w:pPr>
            <w:r w:rsidRPr="0078054C">
              <w:t>$114,688</w:t>
            </w:r>
          </w:p>
        </w:tc>
        <w:tc>
          <w:tcPr>
            <w:tcW w:w="1303" w:type="dxa"/>
            <w:tcBorders>
              <w:top w:val="single" w:sz="4" w:space="0" w:color="auto"/>
              <w:left w:val="single" w:sz="4" w:space="0" w:color="auto"/>
              <w:bottom w:val="single" w:sz="4" w:space="0" w:color="auto"/>
              <w:right w:val="single" w:sz="4" w:space="0" w:color="auto"/>
            </w:tcBorders>
          </w:tcPr>
          <w:p w14:paraId="2AC10241" w14:textId="77777777" w:rsidR="003B2175" w:rsidRPr="003A20C1" w:rsidRDefault="003B2175">
            <w:pPr>
              <w:pStyle w:val="TableBodyTables"/>
              <w:rPr>
                <w:highlight w:val="green"/>
              </w:rPr>
            </w:pPr>
            <w:r w:rsidRPr="002561C0">
              <w:t>$</w:t>
            </w:r>
            <w:r w:rsidRPr="003A20C1">
              <w:t>157,974</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498049E2" w14:textId="77777777" w:rsidR="003B2175" w:rsidRPr="003A20C1" w:rsidRDefault="003B2175">
            <w:pPr>
              <w:pStyle w:val="TableBodyTables"/>
              <w:rPr>
                <w:highlight w:val="green"/>
              </w:rPr>
            </w:pPr>
            <w:r w:rsidRPr="002561C0">
              <w:t>$</w:t>
            </w:r>
            <w:r w:rsidRPr="003A20C1">
              <w:t>43,286</w:t>
            </w:r>
          </w:p>
        </w:tc>
      </w:tr>
      <w:tr w:rsidR="003B2175" w:rsidRPr="00014E62" w14:paraId="2B6D4E8F" w14:textId="77777777" w:rsidTr="00C626B7">
        <w:trPr>
          <w:trHeight w:val="60"/>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4F7B5DFF" w14:textId="77777777" w:rsidR="003B2175" w:rsidRPr="00E86677" w:rsidRDefault="003B2175">
            <w:pPr>
              <w:pStyle w:val="TableBodyTables"/>
            </w:pPr>
            <w:r w:rsidRPr="00E86677">
              <w:t>Operating costs</w:t>
            </w:r>
          </w:p>
        </w:tc>
        <w:tc>
          <w:tcPr>
            <w:tcW w:w="1304" w:type="dxa"/>
            <w:tcBorders>
              <w:top w:val="single" w:sz="4" w:space="0" w:color="auto"/>
              <w:left w:val="single" w:sz="4" w:space="0" w:color="auto"/>
              <w:bottom w:val="single" w:sz="4" w:space="0" w:color="auto"/>
              <w:right w:val="single" w:sz="4" w:space="0" w:color="auto"/>
            </w:tcBorders>
          </w:tcPr>
          <w:p w14:paraId="4AD1CE63" w14:textId="77777777" w:rsidR="003B2175" w:rsidRPr="00E86677" w:rsidRDefault="003B2175">
            <w:pPr>
              <w:pStyle w:val="TableBodyTables"/>
            </w:pPr>
            <w:r w:rsidRPr="00E86677">
              <w:t>$169,132</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DE78221" w14:textId="77777777" w:rsidR="003B2175" w:rsidRPr="00E86677" w:rsidRDefault="003B2175">
            <w:pPr>
              <w:pStyle w:val="TableBodyTables"/>
            </w:pPr>
            <w:r w:rsidRPr="00E86677">
              <w:t>$225,899</w:t>
            </w:r>
          </w:p>
        </w:tc>
        <w:tc>
          <w:tcPr>
            <w:tcW w:w="1303" w:type="dxa"/>
            <w:tcBorders>
              <w:top w:val="single" w:sz="4" w:space="0" w:color="auto"/>
              <w:left w:val="single" w:sz="4" w:space="0" w:color="auto"/>
              <w:bottom w:val="single" w:sz="4" w:space="0" w:color="auto"/>
              <w:right w:val="single" w:sz="4" w:space="0" w:color="auto"/>
            </w:tcBorders>
          </w:tcPr>
          <w:p w14:paraId="657827D8" w14:textId="77777777" w:rsidR="003B2175" w:rsidRPr="003A20C1" w:rsidRDefault="003B2175">
            <w:pPr>
              <w:pStyle w:val="TableBodyTables"/>
              <w:rPr>
                <w:highlight w:val="green"/>
              </w:rPr>
            </w:pPr>
            <w:r w:rsidRPr="00D52297">
              <w:t>$</w:t>
            </w:r>
            <w:r w:rsidRPr="003A20C1">
              <w:t>81,493</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4D9D6D0C" w14:textId="3C9E97F4" w:rsidR="003B2175" w:rsidRPr="003A20C1" w:rsidRDefault="00340DAC">
            <w:pPr>
              <w:pStyle w:val="TableBodyTables"/>
              <w:rPr>
                <w:highlight w:val="green"/>
              </w:rPr>
            </w:pPr>
            <w:r>
              <w:t>–</w:t>
            </w:r>
            <w:r w:rsidR="003B2175" w:rsidRPr="00D52297">
              <w:t>$</w:t>
            </w:r>
            <w:r w:rsidR="003B2175" w:rsidRPr="003A20C1">
              <w:t>144,406</w:t>
            </w:r>
          </w:p>
        </w:tc>
      </w:tr>
      <w:tr w:rsidR="003B2175" w:rsidRPr="00014E62" w14:paraId="35F483E4" w14:textId="77777777" w:rsidTr="00C626B7">
        <w:trPr>
          <w:trHeight w:val="60"/>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1B6B9EB1" w14:textId="77777777" w:rsidR="003B2175" w:rsidRPr="00E86677" w:rsidRDefault="003B2175">
            <w:pPr>
              <w:pStyle w:val="TableBodyTables"/>
            </w:pPr>
            <w:r w:rsidRPr="00E86677">
              <w:t>Communication and education</w:t>
            </w:r>
          </w:p>
        </w:tc>
        <w:tc>
          <w:tcPr>
            <w:tcW w:w="1304" w:type="dxa"/>
            <w:tcBorders>
              <w:top w:val="single" w:sz="4" w:space="0" w:color="auto"/>
              <w:left w:val="single" w:sz="4" w:space="0" w:color="auto"/>
              <w:bottom w:val="single" w:sz="4" w:space="0" w:color="auto"/>
              <w:right w:val="single" w:sz="4" w:space="0" w:color="auto"/>
            </w:tcBorders>
          </w:tcPr>
          <w:p w14:paraId="0AB39E82" w14:textId="77777777" w:rsidR="003B2175" w:rsidRPr="00E86677" w:rsidRDefault="003B2175">
            <w:pPr>
              <w:pStyle w:val="TableBodyTables"/>
            </w:pPr>
            <w:r w:rsidRPr="00E86677">
              <w:t>$0</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27D4892A" w14:textId="77777777" w:rsidR="003B2175" w:rsidRPr="00E86677" w:rsidRDefault="003B2175">
            <w:pPr>
              <w:pStyle w:val="TableBodyTables"/>
            </w:pPr>
            <w:r w:rsidRPr="00E86677">
              <w:t>$0</w:t>
            </w:r>
          </w:p>
        </w:tc>
        <w:tc>
          <w:tcPr>
            <w:tcW w:w="1303" w:type="dxa"/>
            <w:tcBorders>
              <w:top w:val="single" w:sz="4" w:space="0" w:color="auto"/>
              <w:left w:val="single" w:sz="4" w:space="0" w:color="auto"/>
              <w:bottom w:val="single" w:sz="4" w:space="0" w:color="auto"/>
              <w:right w:val="single" w:sz="4" w:space="0" w:color="auto"/>
            </w:tcBorders>
          </w:tcPr>
          <w:p w14:paraId="1F9EE2FB" w14:textId="77777777" w:rsidR="003B2175" w:rsidRPr="003A20C1" w:rsidRDefault="003B2175">
            <w:pPr>
              <w:pStyle w:val="TableBodyTables"/>
              <w:rPr>
                <w:highlight w:val="green"/>
              </w:rPr>
            </w:pPr>
            <w:r w:rsidRPr="00D52297">
              <w:t>$</w:t>
            </w:r>
            <w:r w:rsidRPr="003A20C1">
              <w:t>2,080</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2D767F0B" w14:textId="77777777" w:rsidR="003B2175" w:rsidRPr="003A20C1" w:rsidRDefault="003B2175">
            <w:pPr>
              <w:pStyle w:val="TableBodyTables"/>
              <w:rPr>
                <w:highlight w:val="green"/>
              </w:rPr>
            </w:pPr>
            <w:r w:rsidRPr="00D52297">
              <w:t>$</w:t>
            </w:r>
            <w:r w:rsidRPr="003A20C1">
              <w:t>2,080</w:t>
            </w:r>
          </w:p>
        </w:tc>
      </w:tr>
      <w:tr w:rsidR="003B2175" w:rsidRPr="00014E62" w14:paraId="64F2BD81" w14:textId="77777777" w:rsidTr="00C626B7">
        <w:trPr>
          <w:trHeight w:val="266"/>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007492D4" w14:textId="77777777" w:rsidR="003B2175" w:rsidRPr="00E86677" w:rsidRDefault="003B2175">
            <w:pPr>
              <w:pStyle w:val="TableBodyTables"/>
            </w:pPr>
            <w:r w:rsidRPr="00E86677">
              <w:t>Research and development</w:t>
            </w:r>
          </w:p>
        </w:tc>
        <w:tc>
          <w:tcPr>
            <w:tcW w:w="1304" w:type="dxa"/>
            <w:tcBorders>
              <w:top w:val="single" w:sz="4" w:space="0" w:color="auto"/>
              <w:left w:val="single" w:sz="4" w:space="0" w:color="auto"/>
              <w:bottom w:val="single" w:sz="4" w:space="0" w:color="auto"/>
              <w:right w:val="single" w:sz="4" w:space="0" w:color="auto"/>
            </w:tcBorders>
          </w:tcPr>
          <w:p w14:paraId="1331900E" w14:textId="77777777" w:rsidR="003B2175" w:rsidRPr="00E86677" w:rsidRDefault="003B2175">
            <w:pPr>
              <w:pStyle w:val="TableBodyTables"/>
            </w:pPr>
            <w:r w:rsidRPr="00E86677">
              <w:t>$20,000</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F703609" w14:textId="77777777" w:rsidR="003B2175" w:rsidRPr="00E86677" w:rsidRDefault="003B2175">
            <w:pPr>
              <w:pStyle w:val="TableBodyTables"/>
            </w:pPr>
            <w:r w:rsidRPr="00E86677">
              <w:t>$60,500</w:t>
            </w:r>
          </w:p>
        </w:tc>
        <w:tc>
          <w:tcPr>
            <w:tcW w:w="1303" w:type="dxa"/>
            <w:tcBorders>
              <w:top w:val="single" w:sz="4" w:space="0" w:color="auto"/>
              <w:left w:val="single" w:sz="4" w:space="0" w:color="auto"/>
              <w:bottom w:val="single" w:sz="4" w:space="0" w:color="auto"/>
              <w:right w:val="single" w:sz="4" w:space="0" w:color="auto"/>
            </w:tcBorders>
          </w:tcPr>
          <w:p w14:paraId="3ED5F184" w14:textId="77777777" w:rsidR="003B2175" w:rsidRPr="003A20C1" w:rsidRDefault="003B2175">
            <w:pPr>
              <w:pStyle w:val="TableBodyTables"/>
              <w:rPr>
                <w:highlight w:val="green"/>
              </w:rPr>
            </w:pPr>
            <w:r w:rsidRPr="00D52297">
              <w:t>$</w:t>
            </w:r>
            <w:r w:rsidRPr="003A20C1">
              <w:t>5</w:t>
            </w:r>
            <w:r w:rsidRPr="00D52297">
              <w:t>,500</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309F28F3" w14:textId="3F437DA4" w:rsidR="003B2175" w:rsidRPr="003A20C1" w:rsidRDefault="00340DAC">
            <w:pPr>
              <w:pStyle w:val="TableBodyTables"/>
              <w:rPr>
                <w:highlight w:val="green"/>
              </w:rPr>
            </w:pPr>
            <w:r>
              <w:t>–</w:t>
            </w:r>
            <w:r w:rsidR="003B2175" w:rsidRPr="00D52297">
              <w:t>$</w:t>
            </w:r>
            <w:r w:rsidR="003B2175" w:rsidRPr="003A20C1">
              <w:t>55,000</w:t>
            </w:r>
          </w:p>
        </w:tc>
      </w:tr>
      <w:tr w:rsidR="003B2175" w:rsidRPr="00BD4DA2" w14:paraId="0028F90F" w14:textId="77777777" w:rsidTr="00C626B7">
        <w:trPr>
          <w:trHeight w:val="170"/>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4F5CE5CA" w14:textId="77777777" w:rsidR="003B2175" w:rsidRPr="00BD4DA2" w:rsidRDefault="003B2175">
            <w:pPr>
              <w:pStyle w:val="TableBodyTables"/>
            </w:pPr>
            <w:r w:rsidRPr="00BD4DA2">
              <w:t>Information technology</w:t>
            </w:r>
          </w:p>
        </w:tc>
        <w:tc>
          <w:tcPr>
            <w:tcW w:w="1304" w:type="dxa"/>
            <w:tcBorders>
              <w:top w:val="single" w:sz="4" w:space="0" w:color="auto"/>
              <w:left w:val="single" w:sz="4" w:space="0" w:color="auto"/>
              <w:bottom w:val="single" w:sz="4" w:space="0" w:color="auto"/>
              <w:right w:val="single" w:sz="4" w:space="0" w:color="auto"/>
            </w:tcBorders>
          </w:tcPr>
          <w:p w14:paraId="39E84DC0" w14:textId="77777777" w:rsidR="003B2175" w:rsidRPr="00BD4DA2" w:rsidRDefault="003B2175">
            <w:pPr>
              <w:pStyle w:val="TableBodyTables"/>
            </w:pPr>
            <w:r w:rsidRPr="00BD4DA2">
              <w:t>$7,608</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FFB90A6" w14:textId="77777777" w:rsidR="003B2175" w:rsidRPr="00BD4DA2" w:rsidRDefault="003B2175">
            <w:pPr>
              <w:pStyle w:val="TableBodyTables"/>
            </w:pPr>
            <w:r w:rsidRPr="00BD4DA2">
              <w:t>$22,259</w:t>
            </w:r>
          </w:p>
        </w:tc>
        <w:tc>
          <w:tcPr>
            <w:tcW w:w="1303" w:type="dxa"/>
            <w:tcBorders>
              <w:top w:val="single" w:sz="4" w:space="0" w:color="auto"/>
              <w:left w:val="single" w:sz="4" w:space="0" w:color="auto"/>
              <w:bottom w:val="single" w:sz="4" w:space="0" w:color="auto"/>
              <w:right w:val="single" w:sz="4" w:space="0" w:color="auto"/>
            </w:tcBorders>
          </w:tcPr>
          <w:p w14:paraId="10E8F83D" w14:textId="77777777" w:rsidR="003B2175" w:rsidRPr="003A20C1" w:rsidRDefault="003B2175">
            <w:pPr>
              <w:pStyle w:val="TableBodyTables"/>
              <w:rPr>
                <w:highlight w:val="green"/>
              </w:rPr>
            </w:pPr>
            <w:r w:rsidRPr="00D52297">
              <w:t>$</w:t>
            </w:r>
            <w:r w:rsidRPr="003A20C1">
              <w:t>32,350</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5487FE05" w14:textId="77777777" w:rsidR="003B2175" w:rsidRPr="003A20C1" w:rsidRDefault="003B2175">
            <w:pPr>
              <w:pStyle w:val="TableBodyTables"/>
              <w:rPr>
                <w:highlight w:val="green"/>
              </w:rPr>
            </w:pPr>
            <w:r w:rsidRPr="00D52297">
              <w:t>$1</w:t>
            </w:r>
            <w:r w:rsidRPr="003A20C1">
              <w:t>0,090</w:t>
            </w:r>
          </w:p>
        </w:tc>
      </w:tr>
      <w:tr w:rsidR="003B2175" w:rsidRPr="00BD4DA2" w14:paraId="6D87FAF1" w14:textId="77777777" w:rsidTr="00C626B7">
        <w:trPr>
          <w:trHeight w:val="60"/>
        </w:trPr>
        <w:tc>
          <w:tcPr>
            <w:tcW w:w="300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3EE775DD" w14:textId="77777777" w:rsidR="003B2175" w:rsidRPr="003A20C1" w:rsidRDefault="003B2175">
            <w:pPr>
              <w:pStyle w:val="TableBodyTables"/>
              <w:rPr>
                <w:color w:val="auto"/>
              </w:rPr>
            </w:pPr>
            <w:r w:rsidRPr="00BD4DA2">
              <w:rPr>
                <w:rStyle w:val="BodyBoldBodyIntertextStyles"/>
              </w:rPr>
              <w:t>Total expenditure</w:t>
            </w:r>
          </w:p>
        </w:tc>
        <w:tc>
          <w:tcPr>
            <w:tcW w:w="1304" w:type="dxa"/>
            <w:tcBorders>
              <w:top w:val="single" w:sz="4" w:space="0" w:color="auto"/>
              <w:left w:val="single" w:sz="4" w:space="0" w:color="auto"/>
              <w:bottom w:val="single" w:sz="4" w:space="0" w:color="auto"/>
              <w:right w:val="single" w:sz="4" w:space="0" w:color="auto"/>
            </w:tcBorders>
          </w:tcPr>
          <w:p w14:paraId="50A168B7" w14:textId="77777777" w:rsidR="003B2175" w:rsidRPr="00BD4DA2" w:rsidRDefault="003B2175">
            <w:pPr>
              <w:pStyle w:val="TableBodyTables"/>
              <w:rPr>
                <w:rStyle w:val="BodyBoldBodyIntertextStyles"/>
              </w:rPr>
            </w:pPr>
            <w:r w:rsidRPr="00BD4DA2">
              <w:rPr>
                <w:rStyle w:val="BodyBoldBodyIntertextStyles"/>
              </w:rPr>
              <w:t>$1,275,330</w:t>
            </w:r>
          </w:p>
        </w:tc>
        <w:tc>
          <w:tcPr>
            <w:tcW w:w="130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5B3B1D01" w14:textId="77777777" w:rsidR="003B2175" w:rsidRPr="00BD4DA2" w:rsidRDefault="003B2175">
            <w:pPr>
              <w:pStyle w:val="TableBodyTables"/>
            </w:pPr>
            <w:r w:rsidRPr="00BD4DA2">
              <w:rPr>
                <w:rStyle w:val="BodyBoldBodyIntertextStyles"/>
              </w:rPr>
              <w:t>$1,353,094</w:t>
            </w:r>
          </w:p>
        </w:tc>
        <w:tc>
          <w:tcPr>
            <w:tcW w:w="1303" w:type="dxa"/>
            <w:tcBorders>
              <w:top w:val="single" w:sz="4" w:space="0" w:color="auto"/>
              <w:left w:val="single" w:sz="4" w:space="0" w:color="auto"/>
              <w:bottom w:val="single" w:sz="4" w:space="0" w:color="auto"/>
              <w:right w:val="single" w:sz="4" w:space="0" w:color="auto"/>
            </w:tcBorders>
          </w:tcPr>
          <w:p w14:paraId="05D4981E" w14:textId="77777777" w:rsidR="003B2175" w:rsidRPr="003A20C1" w:rsidRDefault="003B2175">
            <w:pPr>
              <w:pStyle w:val="TableBodyTables"/>
              <w:rPr>
                <w:rStyle w:val="BodyBoldBodyIntertextStyles"/>
                <w:b w:val="0"/>
                <w:highlight w:val="green"/>
              </w:rPr>
            </w:pPr>
            <w:r w:rsidRPr="002561C0">
              <w:rPr>
                <w:rStyle w:val="BodyBoldBodyIntertextStyles"/>
              </w:rPr>
              <w:t>$1,</w:t>
            </w:r>
            <w:r w:rsidRPr="003A20C1">
              <w:rPr>
                <w:rStyle w:val="BodyBoldBodyIntertextStyles"/>
              </w:rPr>
              <w:t>419,009</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47DC67D4" w14:textId="77777777" w:rsidR="003B2175" w:rsidRPr="003A20C1" w:rsidRDefault="003B2175">
            <w:pPr>
              <w:pStyle w:val="TableBodyTables"/>
              <w:rPr>
                <w:rStyle w:val="BodyBoldBodyIntertextStyles"/>
                <w:highlight w:val="green"/>
              </w:rPr>
            </w:pPr>
            <w:r w:rsidRPr="002561C0">
              <w:rPr>
                <w:rStyle w:val="BodyBoldBodyIntertextStyles"/>
              </w:rPr>
              <w:t>$</w:t>
            </w:r>
            <w:r w:rsidRPr="003A20C1">
              <w:rPr>
                <w:rStyle w:val="BodyBoldBodyIntertextStyles"/>
              </w:rPr>
              <w:t>65,914</w:t>
            </w:r>
          </w:p>
        </w:tc>
      </w:tr>
    </w:tbl>
    <w:p w14:paraId="14B2E1F8" w14:textId="77777777" w:rsidR="003B2175" w:rsidRPr="00BD4DA2" w:rsidRDefault="003B2175" w:rsidP="003B2175">
      <w:pPr>
        <w:pStyle w:val="Heading2"/>
      </w:pPr>
      <w:bookmarkStart w:id="144" w:name="_Toc31699403"/>
      <w:bookmarkStart w:id="145" w:name="_Toc95947200"/>
      <w:bookmarkStart w:id="146" w:name="_Toc95947379"/>
      <w:bookmarkStart w:id="147" w:name="_Toc95947654"/>
      <w:bookmarkStart w:id="148" w:name="_Toc127528668"/>
      <w:bookmarkStart w:id="149" w:name="_Toc160096821"/>
      <w:bookmarkStart w:id="150" w:name="_Toc160099344"/>
      <w:r w:rsidRPr="00BD4DA2">
        <w:t>Salaries, allowances, salary-related on-costs and indirect costs</w:t>
      </w:r>
      <w:bookmarkEnd w:id="144"/>
      <w:bookmarkEnd w:id="145"/>
      <w:bookmarkEnd w:id="146"/>
      <w:bookmarkEnd w:id="147"/>
      <w:bookmarkEnd w:id="148"/>
      <w:bookmarkEnd w:id="149"/>
      <w:bookmarkEnd w:id="150"/>
    </w:p>
    <w:p w14:paraId="2D93A8A8" w14:textId="00EBA795" w:rsidR="003B2175" w:rsidRPr="003A20C1" w:rsidRDefault="00047B4B" w:rsidP="003B2175">
      <w:pPr>
        <w:pStyle w:val="BodyCopyBody"/>
        <w:rPr>
          <w:highlight w:val="green"/>
        </w:rPr>
      </w:pPr>
      <w:r>
        <w:t>T</w:t>
      </w:r>
      <w:r w:rsidR="003B2175" w:rsidRPr="00BD4DA2">
        <w:t>he department’s salaries and related on-costs</w:t>
      </w:r>
      <w:r w:rsidR="003B2175">
        <w:t xml:space="preserve">, and indirect costs </w:t>
      </w:r>
      <w:r w:rsidR="003B2175" w:rsidRPr="003A20C1">
        <w:t xml:space="preserve">(overheads, </w:t>
      </w:r>
      <w:r w:rsidR="008A7851" w:rsidRPr="003A20C1">
        <w:t>depreciation,</w:t>
      </w:r>
      <w:r w:rsidR="003B2175" w:rsidRPr="003A20C1">
        <w:t xml:space="preserve"> and </w:t>
      </w:r>
      <w:r w:rsidR="003B2175" w:rsidRPr="003A20C1">
        <w:lastRenderedPageBreak/>
        <w:t>amortisation)</w:t>
      </w:r>
      <w:r>
        <w:t>,</w:t>
      </w:r>
      <w:r w:rsidR="00736F81">
        <w:t xml:space="preserve"> </w:t>
      </w:r>
      <w:r w:rsidR="003B2175" w:rsidRPr="00697D85">
        <w:t xml:space="preserve">were </w:t>
      </w:r>
      <w:r w:rsidR="003B2175" w:rsidRPr="003A20C1">
        <w:t xml:space="preserve">higher </w:t>
      </w:r>
      <w:r>
        <w:t xml:space="preserve">in 2022–23 </w:t>
      </w:r>
      <w:r w:rsidR="003B2175" w:rsidRPr="003A20C1">
        <w:t>than</w:t>
      </w:r>
      <w:r w:rsidR="003B2175" w:rsidRPr="00697D85">
        <w:t xml:space="preserve"> the previous period due to </w:t>
      </w:r>
      <w:r w:rsidR="003B2175">
        <w:t xml:space="preserve">additional positions created to undertake regulatory improvement initiatives and </w:t>
      </w:r>
      <w:r w:rsidR="003B2175" w:rsidRPr="0092714E">
        <w:t>regulatory oversight</w:t>
      </w:r>
      <w:r w:rsidR="003B2175">
        <w:t xml:space="preserve"> activities,</w:t>
      </w:r>
      <w:r w:rsidR="003B2175" w:rsidRPr="0092714E">
        <w:t xml:space="preserve"> including performance and compliance monitoring</w:t>
      </w:r>
      <w:r w:rsidR="003B2175">
        <w:t xml:space="preserve">. These additional positions have resulted in the total expenditure for 2022–23 exceeding the administration levy. However, a number of these positions were funded as part of the 2022–23 State Budget. </w:t>
      </w:r>
    </w:p>
    <w:p w14:paraId="14BA0C67" w14:textId="77777777" w:rsidR="003B2175" w:rsidRPr="002768F3" w:rsidRDefault="003B2175" w:rsidP="003B2175">
      <w:pPr>
        <w:pStyle w:val="Heading2"/>
      </w:pPr>
      <w:bookmarkStart w:id="151" w:name="_Toc31699404"/>
      <w:bookmarkStart w:id="152" w:name="_Toc95947201"/>
      <w:bookmarkStart w:id="153" w:name="_Toc95947380"/>
      <w:bookmarkStart w:id="154" w:name="_Toc95947655"/>
      <w:bookmarkStart w:id="155" w:name="_Toc127528669"/>
      <w:bookmarkStart w:id="156" w:name="_Toc160096822"/>
      <w:bookmarkStart w:id="157" w:name="_Toc160099345"/>
      <w:r w:rsidRPr="002768F3">
        <w:t>Operating costs</w:t>
      </w:r>
      <w:bookmarkEnd w:id="151"/>
      <w:bookmarkEnd w:id="152"/>
      <w:bookmarkEnd w:id="153"/>
      <w:bookmarkEnd w:id="154"/>
      <w:bookmarkEnd w:id="155"/>
      <w:bookmarkEnd w:id="156"/>
      <w:bookmarkEnd w:id="157"/>
    </w:p>
    <w:p w14:paraId="407A76F4" w14:textId="343F9B68" w:rsidR="003B2175" w:rsidRDefault="003B2175" w:rsidP="003B2175">
      <w:pPr>
        <w:pStyle w:val="BodyCopyBody"/>
      </w:pPr>
      <w:r w:rsidRPr="007464E2">
        <w:t>The operating costs were</w:t>
      </w:r>
      <w:r w:rsidRPr="003A20C1">
        <w:t xml:space="preserve"> notably</w:t>
      </w:r>
      <w:r w:rsidRPr="007464E2">
        <w:t xml:space="preserve"> </w:t>
      </w:r>
      <w:r w:rsidRPr="003A20C1">
        <w:t>lower</w:t>
      </w:r>
      <w:r w:rsidRPr="007464E2">
        <w:t xml:space="preserve"> </w:t>
      </w:r>
      <w:r>
        <w:t>during</w:t>
      </w:r>
      <w:r w:rsidRPr="007464E2">
        <w:t xml:space="preserve"> this period</w:t>
      </w:r>
      <w:r w:rsidRPr="003A20C1">
        <w:t xml:space="preserve"> </w:t>
      </w:r>
      <w:r w:rsidR="00047B4B">
        <w:t>because</w:t>
      </w:r>
      <w:r w:rsidR="00047B4B" w:rsidRPr="003A20C1">
        <w:t xml:space="preserve"> </w:t>
      </w:r>
      <w:r w:rsidRPr="003A20C1">
        <w:t xml:space="preserve">there were no significant investigations undertaken by the department. </w:t>
      </w:r>
      <w:r>
        <w:t>Resources primarily focused on responding to drinking water quality incidents</w:t>
      </w:r>
      <w:r w:rsidRPr="003A20C1">
        <w:t>, particularly during the 2022 Victorian floods</w:t>
      </w:r>
      <w:r>
        <w:t>, and overseeing the risk management plan audit process</w:t>
      </w:r>
      <w:r w:rsidR="00047B4B">
        <w:t>. This</w:t>
      </w:r>
      <w:r>
        <w:t xml:space="preserve"> includ</w:t>
      </w:r>
      <w:r w:rsidR="00047B4B">
        <w:t>ed</w:t>
      </w:r>
      <w:r>
        <w:t xml:space="preserve"> changes to this process as part of the department’s regulatory improvement initiatives. </w:t>
      </w:r>
    </w:p>
    <w:p w14:paraId="35323693" w14:textId="77777777" w:rsidR="003B2175" w:rsidRPr="003A20C1" w:rsidRDefault="003B2175" w:rsidP="003B2175">
      <w:pPr>
        <w:pStyle w:val="BodyCopyBody"/>
        <w:rPr>
          <w:highlight w:val="green"/>
        </w:rPr>
      </w:pPr>
      <w:r w:rsidRPr="0027440C">
        <w:t xml:space="preserve">The department endeavours to maintain a strong knowledge base through its memberships with </w:t>
      </w:r>
      <w:r w:rsidRPr="00EF0A05">
        <w:t>WaterRA,</w:t>
      </w:r>
      <w:r w:rsidRPr="0027440C">
        <w:t xml:space="preserve"> the Water Services Association of Australia (the peak body of the Australian water industry), the Australian Water Association and the Water Information Sharing and Analysis Centre. </w:t>
      </w:r>
    </w:p>
    <w:p w14:paraId="120C8386" w14:textId="77777777" w:rsidR="00ED1AC3" w:rsidRDefault="003B2175" w:rsidP="003B2175">
      <w:pPr>
        <w:pStyle w:val="BodyCopyBody"/>
      </w:pPr>
      <w:r w:rsidRPr="0027440C">
        <w:t>Such activities included under operating costs are</w:t>
      </w:r>
      <w:r w:rsidR="00ED1AC3">
        <w:t>:</w:t>
      </w:r>
      <w:r>
        <w:t xml:space="preserve"> </w:t>
      </w:r>
    </w:p>
    <w:p w14:paraId="10C9EDC2" w14:textId="0F5E2801" w:rsidR="00ED1AC3" w:rsidRDefault="003B2175" w:rsidP="00ED1AC3">
      <w:pPr>
        <w:pStyle w:val="VICbullet"/>
      </w:pPr>
      <w:r w:rsidRPr="0027440C">
        <w:t>attendances at conferences</w:t>
      </w:r>
    </w:p>
    <w:p w14:paraId="77333E8C" w14:textId="5C495375" w:rsidR="00ED1AC3" w:rsidRDefault="003B2175" w:rsidP="00ED1AC3">
      <w:pPr>
        <w:pStyle w:val="VICbullet"/>
      </w:pPr>
      <w:r w:rsidRPr="0027440C">
        <w:t>professional association memberships</w:t>
      </w:r>
    </w:p>
    <w:p w14:paraId="7751DE6A" w14:textId="0E8C72C1" w:rsidR="00ED1AC3" w:rsidRDefault="003B2175" w:rsidP="00ED1AC3">
      <w:pPr>
        <w:pStyle w:val="VICbullet"/>
      </w:pPr>
      <w:r w:rsidRPr="0027440C">
        <w:t>costs associated with engaging contractors to conduct technical appraisals and audits on fluoridation plants</w:t>
      </w:r>
    </w:p>
    <w:p w14:paraId="585CA6AF" w14:textId="068C260C" w:rsidR="00ED1AC3" w:rsidRDefault="003B2175" w:rsidP="00ED1AC3">
      <w:pPr>
        <w:pStyle w:val="VICbullet"/>
      </w:pPr>
      <w:r w:rsidRPr="0027440C">
        <w:t>developing technical guidance to assist water agencies</w:t>
      </w:r>
    </w:p>
    <w:p w14:paraId="62646743" w14:textId="5B474631" w:rsidR="003B2175" w:rsidRDefault="003B2175" w:rsidP="003B6C43">
      <w:pPr>
        <w:pStyle w:val="VICbullet"/>
      </w:pPr>
      <w:r w:rsidRPr="0027440C">
        <w:t>undertaking investigations and risk assessments.</w:t>
      </w:r>
      <w:r w:rsidRPr="006D34B1">
        <w:t xml:space="preserve"> </w:t>
      </w:r>
    </w:p>
    <w:p w14:paraId="40DA6894" w14:textId="77777777" w:rsidR="003B2175" w:rsidRPr="006B2E0B" w:rsidRDefault="003B2175" w:rsidP="003B2175">
      <w:pPr>
        <w:pStyle w:val="Heading2"/>
        <w:rPr>
          <w:color w:val="002060"/>
        </w:rPr>
      </w:pPr>
      <w:bookmarkStart w:id="158" w:name="_Toc19027289"/>
      <w:bookmarkStart w:id="159" w:name="_Toc19082439"/>
      <w:bookmarkStart w:id="160" w:name="_Toc19082495"/>
      <w:bookmarkStart w:id="161" w:name="_Toc31699405"/>
      <w:bookmarkStart w:id="162" w:name="_Toc95947202"/>
      <w:bookmarkStart w:id="163" w:name="_Toc95947381"/>
      <w:bookmarkStart w:id="164" w:name="_Toc95947656"/>
      <w:bookmarkStart w:id="165" w:name="_Toc127528670"/>
      <w:bookmarkStart w:id="166" w:name="_Toc160096823"/>
      <w:bookmarkStart w:id="167" w:name="_Toc160099346"/>
      <w:r w:rsidRPr="006B2E0B">
        <w:rPr>
          <w:color w:val="002060"/>
        </w:rPr>
        <w:t xml:space="preserve">Communication and education </w:t>
      </w:r>
      <w:bookmarkEnd w:id="158"/>
      <w:bookmarkEnd w:id="159"/>
      <w:bookmarkEnd w:id="160"/>
      <w:r w:rsidRPr="006B2E0B">
        <w:rPr>
          <w:color w:val="002060"/>
        </w:rPr>
        <w:t>costs</w:t>
      </w:r>
      <w:bookmarkEnd w:id="161"/>
      <w:bookmarkEnd w:id="162"/>
      <w:bookmarkEnd w:id="163"/>
      <w:bookmarkEnd w:id="164"/>
      <w:bookmarkEnd w:id="165"/>
      <w:bookmarkEnd w:id="166"/>
      <w:bookmarkEnd w:id="167"/>
    </w:p>
    <w:p w14:paraId="15EADD8B" w14:textId="427FB7E6" w:rsidR="003B2175" w:rsidRPr="00BD4DA2" w:rsidRDefault="003B2175" w:rsidP="003B2175">
      <w:pPr>
        <w:pStyle w:val="BodyCopyBody"/>
      </w:pPr>
      <w:bookmarkStart w:id="168" w:name="_Toc19027291"/>
      <w:bookmarkStart w:id="169" w:name="_Toc19082441"/>
      <w:bookmarkStart w:id="170" w:name="_Toc19082497"/>
      <w:r w:rsidRPr="006D34B1">
        <w:t>Section 27(f) of the Act gives the Secretary the function of promoting industry and public awareness and understanding of drinking water quality issues. This includes informing the community and the water sector about drinking water and public health</w:t>
      </w:r>
      <w:r w:rsidRPr="00B3403E">
        <w:t xml:space="preserve">. In this reporting period there were </w:t>
      </w:r>
      <w:r w:rsidRPr="003A20C1">
        <w:t>limited</w:t>
      </w:r>
      <w:r w:rsidRPr="00B3403E">
        <w:t xml:space="preserve"> costs attributed to communication and education activities due to resources focus</w:t>
      </w:r>
      <w:r w:rsidR="00814B84">
        <w:t>ing</w:t>
      </w:r>
      <w:r w:rsidRPr="00B3403E">
        <w:t xml:space="preserve"> on responding to drinking water quality incidents.</w:t>
      </w:r>
    </w:p>
    <w:p w14:paraId="6E41E6EC" w14:textId="77777777" w:rsidR="003B2175" w:rsidRPr="00BD4DA2" w:rsidRDefault="003B2175" w:rsidP="003B2175">
      <w:pPr>
        <w:pStyle w:val="Heading2"/>
      </w:pPr>
      <w:bookmarkStart w:id="171" w:name="_Toc31699409"/>
      <w:bookmarkStart w:id="172" w:name="_Toc95947203"/>
      <w:bookmarkStart w:id="173" w:name="_Toc95947382"/>
      <w:bookmarkStart w:id="174" w:name="_Toc95947657"/>
      <w:bookmarkStart w:id="175" w:name="_Toc127528671"/>
      <w:bookmarkStart w:id="176" w:name="_Toc160096824"/>
      <w:bookmarkStart w:id="177" w:name="_Toc160099347"/>
      <w:bookmarkEnd w:id="168"/>
      <w:bookmarkEnd w:id="169"/>
      <w:bookmarkEnd w:id="170"/>
      <w:r w:rsidRPr="00BD4DA2">
        <w:t>Research and development costs</w:t>
      </w:r>
      <w:bookmarkEnd w:id="171"/>
      <w:bookmarkEnd w:id="172"/>
      <w:bookmarkEnd w:id="173"/>
      <w:bookmarkEnd w:id="174"/>
      <w:bookmarkEnd w:id="175"/>
      <w:bookmarkEnd w:id="176"/>
      <w:bookmarkEnd w:id="177"/>
    </w:p>
    <w:p w14:paraId="7144EC3C" w14:textId="583B8326" w:rsidR="003B2175" w:rsidRPr="00F21E7E" w:rsidRDefault="003B2175" w:rsidP="003B2175">
      <w:pPr>
        <w:pStyle w:val="BodyCopyBody"/>
      </w:pPr>
      <w:bookmarkStart w:id="178" w:name="_Toc31699410"/>
      <w:bookmarkStart w:id="179" w:name="_Toc95947204"/>
      <w:bookmarkStart w:id="180" w:name="_Toc95947383"/>
      <w:bookmarkStart w:id="181" w:name="_Toc95947658"/>
      <w:r w:rsidRPr="00BD4DA2">
        <w:t>The department is committed to</w:t>
      </w:r>
      <w:r>
        <w:t xml:space="preserve"> supporting</w:t>
      </w:r>
      <w:r w:rsidRPr="00BD4DA2">
        <w:t xml:space="preserve"> </w:t>
      </w:r>
      <w:r>
        <w:t>improved management of</w:t>
      </w:r>
      <w:r w:rsidRPr="00F21E7E">
        <w:t xml:space="preserve"> drinking water quality </w:t>
      </w:r>
      <w:r>
        <w:t xml:space="preserve">risks </w:t>
      </w:r>
      <w:r w:rsidRPr="00F21E7E">
        <w:t xml:space="preserve">and ensuring evidence-based decision making </w:t>
      </w:r>
      <w:r>
        <w:t>provides</w:t>
      </w:r>
      <w:r w:rsidRPr="00F21E7E">
        <w:t xml:space="preserve"> better </w:t>
      </w:r>
      <w:r>
        <w:t xml:space="preserve">public health </w:t>
      </w:r>
      <w:r w:rsidRPr="00F21E7E">
        <w:t>outcomes for Victoria</w:t>
      </w:r>
      <w:r>
        <w:t>n</w:t>
      </w:r>
      <w:r w:rsidRPr="00D111A8">
        <w:t>s</w:t>
      </w:r>
      <w:r w:rsidRPr="003A20C1">
        <w:t>.</w:t>
      </w:r>
    </w:p>
    <w:p w14:paraId="7C27A76A" w14:textId="4A780CDD" w:rsidR="003B2175" w:rsidRPr="00F21E7E" w:rsidRDefault="003B2175" w:rsidP="003B2175">
      <w:pPr>
        <w:pStyle w:val="BodyCopyBody"/>
      </w:pPr>
      <w:r w:rsidRPr="008A48F4">
        <w:t>WaterRA coordinates</w:t>
      </w:r>
      <w:r w:rsidRPr="00F21E7E">
        <w:t xml:space="preserve"> and manages a structured program of collaborative research </w:t>
      </w:r>
      <w:r>
        <w:t>to advance</w:t>
      </w:r>
      <w:r w:rsidRPr="00F21E7E">
        <w:t xml:space="preserve"> water </w:t>
      </w:r>
      <w:r>
        <w:t xml:space="preserve">quality and </w:t>
      </w:r>
      <w:r w:rsidRPr="00F21E7E">
        <w:t xml:space="preserve">to ensure the knowledge generated is transferred to industry. </w:t>
      </w:r>
      <w:r>
        <w:t>T</w:t>
      </w:r>
      <w:r w:rsidRPr="00F21E7E">
        <w:t>he department</w:t>
      </w:r>
      <w:r>
        <w:t xml:space="preserve"> aims to</w:t>
      </w:r>
      <w:r w:rsidRPr="00F21E7E">
        <w:t xml:space="preserve"> ensure public health priorities are considered in develop</w:t>
      </w:r>
      <w:r w:rsidR="00814B84">
        <w:t>ing</w:t>
      </w:r>
      <w:r w:rsidRPr="00F21E7E">
        <w:t xml:space="preserve"> and deliver</w:t>
      </w:r>
      <w:r w:rsidR="00814B84">
        <w:t>ing</w:t>
      </w:r>
      <w:r w:rsidRPr="00F21E7E">
        <w:t xml:space="preserve"> </w:t>
      </w:r>
      <w:r>
        <w:t>the</w:t>
      </w:r>
      <w:r w:rsidRPr="00F21E7E">
        <w:t xml:space="preserve"> research agenda.</w:t>
      </w:r>
    </w:p>
    <w:p w14:paraId="184E83D3" w14:textId="3516FF11" w:rsidR="003B2175" w:rsidRDefault="003B2175" w:rsidP="003B2175">
      <w:pPr>
        <w:pStyle w:val="BodyCopyBody"/>
      </w:pPr>
      <w:r w:rsidRPr="00F21E7E">
        <w:t xml:space="preserve">The department provides financial and in-kind support </w:t>
      </w:r>
      <w:r>
        <w:t>to</w:t>
      </w:r>
      <w:r w:rsidRPr="00F21E7E">
        <w:t xml:space="preserve"> research </w:t>
      </w:r>
      <w:r>
        <w:t>projects</w:t>
      </w:r>
      <w:r w:rsidRPr="00F21E7E">
        <w:t xml:space="preserve"> that will enhance available </w:t>
      </w:r>
      <w:r w:rsidRPr="00BD4DA2">
        <w:t xml:space="preserve">information, improve knowledge and understanding of various topical issues and inform regulatory decisions. </w:t>
      </w:r>
      <w:r w:rsidRPr="00DF6481">
        <w:t xml:space="preserve">The following </w:t>
      </w:r>
      <w:r>
        <w:t xml:space="preserve">WaterRA-led </w:t>
      </w:r>
      <w:r w:rsidRPr="00DF6481">
        <w:t>pro</w:t>
      </w:r>
      <w:r w:rsidRPr="00ED55D2">
        <w:t>ject</w:t>
      </w:r>
      <w:r>
        <w:t>s</w:t>
      </w:r>
      <w:r w:rsidRPr="00ED55D2">
        <w:t xml:space="preserve">, </w:t>
      </w:r>
      <w:r w:rsidRPr="003A20C1">
        <w:t>to which the department previously contributed funds, were completed in the current reporting</w:t>
      </w:r>
      <w:r>
        <w:t xml:space="preserve"> period</w:t>
      </w:r>
      <w:r w:rsidRPr="00ED55D2">
        <w:t>:</w:t>
      </w:r>
    </w:p>
    <w:p w14:paraId="1723E1F0" w14:textId="773DB8BA" w:rsidR="003B2175" w:rsidRPr="00E135D2" w:rsidRDefault="003B2175" w:rsidP="00E135D2">
      <w:pPr>
        <w:pStyle w:val="VICMAIN-Bullet"/>
      </w:pPr>
      <w:r w:rsidRPr="00D3425E">
        <w:t>Determining the cost of algal bloom to the Australian water industry (Project 1125)</w:t>
      </w:r>
      <w:r w:rsidRPr="00E135D2">
        <w:t xml:space="preserve">. The project outputs include a comprehensive assessment of the economic impact of harmful and nuisance algal blooms, including cyanobacteria, to the water industry. This assessment provides an improved understanding of the economic risk posed by harmful and nuisance algal blooms, </w:t>
      </w:r>
      <w:r w:rsidR="0058356D">
        <w:t>that</w:t>
      </w:r>
      <w:r w:rsidR="0058356D" w:rsidRPr="00E135D2">
        <w:t xml:space="preserve"> </w:t>
      </w:r>
      <w:r w:rsidRPr="00E135D2">
        <w:t>in turn will provide an economic rationale for adopting control and/or treatment strategies.</w:t>
      </w:r>
    </w:p>
    <w:p w14:paraId="569F7513" w14:textId="77777777" w:rsidR="003B2175" w:rsidRPr="00E135D2" w:rsidRDefault="003B2175" w:rsidP="00E135D2">
      <w:pPr>
        <w:pStyle w:val="VICMAIN-Bullet"/>
      </w:pPr>
      <w:r w:rsidRPr="00D3425E">
        <w:lastRenderedPageBreak/>
        <w:t>Understanding water quality risks under low and variable water level conditions (Project 1133)</w:t>
      </w:r>
      <w:r w:rsidRPr="00E135D2">
        <w:t>. The project outputs include a Bayesian network model of water quality impacts from low and variable water levels in dams and reservoir. The project provides valuable knowledge to water agencies on how to better adapt and respond to the effect of climate change on catchment runoff to reservoirs.</w:t>
      </w:r>
    </w:p>
    <w:p w14:paraId="3E5B3F48" w14:textId="05313C67" w:rsidR="003B2175" w:rsidRPr="009A2948" w:rsidRDefault="003B2175" w:rsidP="003B2175">
      <w:pPr>
        <w:pStyle w:val="BodyCopyBody"/>
      </w:pPr>
      <w:r w:rsidRPr="009A2948">
        <w:t>The department commenced participation in the following WaterRA-led research project in 2022–23:</w:t>
      </w:r>
      <w:r w:rsidR="00736F81">
        <w:t xml:space="preserve"> </w:t>
      </w:r>
    </w:p>
    <w:p w14:paraId="4D977DC7" w14:textId="7BBC300E" w:rsidR="003B2175" w:rsidRPr="00B67C76" w:rsidRDefault="00AC64C5" w:rsidP="00B67C76">
      <w:pPr>
        <w:pStyle w:val="VICMAIN-Bullet"/>
      </w:pPr>
      <w:r w:rsidRPr="00B67C76">
        <w:t xml:space="preserve">(CRC SAAFE) </w:t>
      </w:r>
      <w:r>
        <w:t>– the</w:t>
      </w:r>
      <w:r w:rsidRPr="00B67C76">
        <w:t xml:space="preserve"> </w:t>
      </w:r>
      <w:r w:rsidR="003B2175" w:rsidRPr="00B67C76">
        <w:t xml:space="preserve">Cooperative Research Centre for Solving Antimicrobial Resistance in Agribusiness, Food and Environments </w:t>
      </w:r>
      <w:r>
        <w:t>(</w:t>
      </w:r>
      <w:r w:rsidR="003B2175" w:rsidRPr="00B67C76">
        <w:t>Project 3051</w:t>
      </w:r>
      <w:r>
        <w:t>)</w:t>
      </w:r>
      <w:r w:rsidR="003A021A">
        <w:t>.</w:t>
      </w:r>
    </w:p>
    <w:p w14:paraId="47C12637" w14:textId="17A3332F" w:rsidR="003B2175" w:rsidRPr="009A2948" w:rsidRDefault="003B2175" w:rsidP="003B2175">
      <w:pPr>
        <w:pStyle w:val="BodyCopyBody"/>
      </w:pPr>
      <w:r w:rsidRPr="009A2948">
        <w:t>There were also several WaterRA-led research projects ongoing throughout 2022</w:t>
      </w:r>
      <w:r w:rsidR="00D9272A" w:rsidRPr="009A2948">
        <w:t>–</w:t>
      </w:r>
      <w:r w:rsidRPr="009A2948">
        <w:t>23 to which the department had contributed financial support in previous financial years:</w:t>
      </w:r>
    </w:p>
    <w:p w14:paraId="2FA4D5F1" w14:textId="42C59B8D" w:rsidR="006621C8" w:rsidRPr="009A2948" w:rsidRDefault="006621C8" w:rsidP="00B74751">
      <w:pPr>
        <w:pStyle w:val="VICbullet"/>
      </w:pPr>
      <w:r w:rsidRPr="009A2948">
        <w:t xml:space="preserve">Characterising the drivers of cyanotoxin production to embed into a </w:t>
      </w:r>
      <w:r w:rsidR="000F48BD">
        <w:t>c</w:t>
      </w:r>
      <w:r w:rsidRPr="009A2948">
        <w:t xml:space="preserve">yanobacteria risk management framework </w:t>
      </w:r>
      <w:r w:rsidR="00AC64C5">
        <w:t>(</w:t>
      </w:r>
      <w:r w:rsidRPr="009A2948">
        <w:t>Project 1146</w:t>
      </w:r>
      <w:r w:rsidR="00AC64C5">
        <w:t>)</w:t>
      </w:r>
    </w:p>
    <w:p w14:paraId="46D26917" w14:textId="0DFCF3B8" w:rsidR="00AC64C5" w:rsidRDefault="006621C8" w:rsidP="00B74751">
      <w:pPr>
        <w:pStyle w:val="VICbullet"/>
      </w:pPr>
      <w:r w:rsidRPr="009A2948">
        <w:t xml:space="preserve">Water Operations Technical Competency Benchmark </w:t>
      </w:r>
      <w:r w:rsidR="00AC64C5">
        <w:t>(</w:t>
      </w:r>
      <w:r w:rsidRPr="009A2948">
        <w:t>Project 1139</w:t>
      </w:r>
      <w:r w:rsidR="00AC64C5">
        <w:t>)</w:t>
      </w:r>
    </w:p>
    <w:p w14:paraId="57E3ED89" w14:textId="50CE84FC" w:rsidR="003B2175" w:rsidRPr="009A2948" w:rsidRDefault="003B2175" w:rsidP="00B74751">
      <w:pPr>
        <w:pStyle w:val="VICbullet"/>
      </w:pPr>
      <w:r w:rsidRPr="009A2948">
        <w:t xml:space="preserve">Significance of the environment as a reservoir for antimicrobial resistance from agricultural origins </w:t>
      </w:r>
      <w:r w:rsidR="00AC64C5">
        <w:t>(</w:t>
      </w:r>
      <w:r w:rsidRPr="009A2948">
        <w:t>Project 3040</w:t>
      </w:r>
      <w:r w:rsidR="00AC64C5">
        <w:t>)</w:t>
      </w:r>
    </w:p>
    <w:p w14:paraId="5E1C8DA4" w14:textId="218F6ECE" w:rsidR="003B2175" w:rsidRPr="009A2948" w:rsidRDefault="003B2175" w:rsidP="00B74751">
      <w:pPr>
        <w:pStyle w:val="VICbullet"/>
      </w:pPr>
      <w:r w:rsidRPr="009A2948">
        <w:t xml:space="preserve">Understanding impacts of recreational access to drinking water catchments and storages in Australia </w:t>
      </w:r>
      <w:r w:rsidR="00AC64C5">
        <w:t>(</w:t>
      </w:r>
      <w:r w:rsidRPr="009A2948">
        <w:t>Project 1124</w:t>
      </w:r>
      <w:r w:rsidR="00AC64C5">
        <w:t>)</w:t>
      </w:r>
      <w:r w:rsidRPr="009A2948">
        <w:t xml:space="preserve"> </w:t>
      </w:r>
    </w:p>
    <w:p w14:paraId="0872A380" w14:textId="46E7B948" w:rsidR="003B2175" w:rsidRDefault="003B2175" w:rsidP="00B74751">
      <w:pPr>
        <w:pStyle w:val="VICbullet"/>
      </w:pPr>
      <w:r w:rsidRPr="009A2948" w:rsidDel="00656C42">
        <w:t xml:space="preserve">Catchment </w:t>
      </w:r>
      <w:r w:rsidRPr="009A2948">
        <w:t>h</w:t>
      </w:r>
      <w:r w:rsidRPr="009A2948" w:rsidDel="00656C42">
        <w:t xml:space="preserve">ealth </w:t>
      </w:r>
      <w:r w:rsidRPr="009A2948">
        <w:t>m</w:t>
      </w:r>
      <w:r w:rsidRPr="009A2948" w:rsidDel="00656C42">
        <w:t xml:space="preserve">etrics </w:t>
      </w:r>
      <w:r w:rsidR="00AC64C5">
        <w:t>(</w:t>
      </w:r>
      <w:r w:rsidRPr="009A2948" w:rsidDel="00656C42">
        <w:t>Project 1140</w:t>
      </w:r>
      <w:r w:rsidR="00AC64C5">
        <w:t>)</w:t>
      </w:r>
    </w:p>
    <w:p w14:paraId="3FFEDBC8" w14:textId="6BBD98D4" w:rsidR="003B2175" w:rsidRPr="009A2948" w:rsidRDefault="003B2175" w:rsidP="005C3179">
      <w:pPr>
        <w:pStyle w:val="VICbullet"/>
      </w:pPr>
      <w:r w:rsidRPr="009A2948">
        <w:t xml:space="preserve">Guidance for integration of gene testing in cyanobacterial management </w:t>
      </w:r>
      <w:r w:rsidR="00AC64C5">
        <w:t>(</w:t>
      </w:r>
      <w:r w:rsidRPr="009A2948">
        <w:t>Project 1141</w:t>
      </w:r>
      <w:r w:rsidR="00AC64C5">
        <w:t>).</w:t>
      </w:r>
    </w:p>
    <w:p w14:paraId="2F4269AA" w14:textId="77777777" w:rsidR="003B2175" w:rsidRPr="009A2948" w:rsidRDefault="003B2175" w:rsidP="000E777A">
      <w:pPr>
        <w:pStyle w:val="Notable3"/>
        <w:outlineLvl w:val="9"/>
      </w:pPr>
      <w:r w:rsidRPr="009A2948">
        <w:t>CRC SAAFE – the Cooperative Research Centre for Solving Antimicrobial Resistance in Agribusiness, Food and Environments (Project 3051)</w:t>
      </w:r>
    </w:p>
    <w:p w14:paraId="21DC68B7" w14:textId="0725E216" w:rsidR="003B2175" w:rsidRPr="009A2948" w:rsidRDefault="003B2175" w:rsidP="003B2175">
      <w:pPr>
        <w:rPr>
          <w:rFonts w:ascii="VIC" w:hAnsi="VIC" w:cs="VIC"/>
          <w:color w:val="000000"/>
          <w:sz w:val="19"/>
          <w:szCs w:val="19"/>
          <w:lang w:val="en-GB"/>
        </w:rPr>
      </w:pPr>
      <w:r w:rsidRPr="009A2948">
        <w:rPr>
          <w:rFonts w:ascii="VIC" w:hAnsi="VIC" w:cs="VIC"/>
          <w:color w:val="000000"/>
          <w:sz w:val="19"/>
          <w:szCs w:val="19"/>
          <w:lang w:val="en-GB"/>
        </w:rPr>
        <w:t>The department is participating in the 10-year program of work in the CRC SAAFE through the WaterRA-led Water Industry Consortium.</w:t>
      </w:r>
    </w:p>
    <w:p w14:paraId="1FA9F2AC" w14:textId="1E726F79" w:rsidR="003B2175" w:rsidRPr="009A2948" w:rsidRDefault="003B2175" w:rsidP="003B2175">
      <w:pPr>
        <w:rPr>
          <w:rFonts w:ascii="VIC" w:hAnsi="VIC" w:cs="VIC"/>
          <w:color w:val="000000"/>
          <w:sz w:val="19"/>
          <w:szCs w:val="19"/>
          <w:lang w:val="en-GB"/>
        </w:rPr>
      </w:pPr>
      <w:r w:rsidRPr="009A2948">
        <w:rPr>
          <w:rFonts w:ascii="VIC" w:hAnsi="VIC" w:cs="VIC"/>
          <w:color w:val="000000"/>
          <w:sz w:val="19"/>
          <w:szCs w:val="19"/>
          <w:lang w:val="en-GB"/>
        </w:rPr>
        <w:t>Antimicrobial resistance (AMR) is the ability of microorganisms to resist antibiotics, antifungals and antivirals. AMR is one of the greatest health threats of the 21st century. It also presents a major challenge to agricultural industries, with significant impacts for biosecurity, productivity, food safety</w:t>
      </w:r>
      <w:r w:rsidR="006621C8">
        <w:rPr>
          <w:rFonts w:ascii="VIC" w:hAnsi="VIC" w:cs="VIC"/>
          <w:color w:val="000000"/>
          <w:sz w:val="19"/>
          <w:szCs w:val="19"/>
          <w:lang w:val="en-GB"/>
        </w:rPr>
        <w:t>/</w:t>
      </w:r>
      <w:r w:rsidRPr="009A2948">
        <w:rPr>
          <w:rFonts w:ascii="VIC" w:hAnsi="VIC" w:cs="VIC"/>
          <w:color w:val="000000"/>
          <w:sz w:val="19"/>
          <w:szCs w:val="19"/>
          <w:lang w:val="en-GB"/>
        </w:rPr>
        <w:t>quality and market access. Through focused collaboration between researchers and industry, CRC SAAFE will lead the AMR response for the Australian water, waste, agribusiness and food sectors, anticipating and addressing future challenges and capitalising on emerging opportunities.</w:t>
      </w:r>
    </w:p>
    <w:p w14:paraId="55CF812E" w14:textId="77777777" w:rsidR="003B2175" w:rsidRPr="009875A9" w:rsidRDefault="003B2175" w:rsidP="003B2175">
      <w:pPr>
        <w:rPr>
          <w:rFonts w:ascii="VIC" w:hAnsi="VIC" w:cs="VIC"/>
          <w:color w:val="000000"/>
          <w:sz w:val="19"/>
          <w:szCs w:val="19"/>
          <w:lang w:val="en-GB"/>
        </w:rPr>
      </w:pPr>
      <w:r w:rsidRPr="009A2948">
        <w:rPr>
          <w:rFonts w:ascii="VIC" w:hAnsi="VIC" w:cs="VIC"/>
          <w:color w:val="000000"/>
          <w:sz w:val="19"/>
          <w:szCs w:val="19"/>
          <w:lang w:val="en-GB"/>
        </w:rPr>
        <w:t>The 10-year CRC SAAFE program is expected to be completed in 2032.</w:t>
      </w:r>
    </w:p>
    <w:p w14:paraId="149BB39B" w14:textId="5E098344" w:rsidR="003B2175" w:rsidRDefault="003B2175" w:rsidP="000E777A">
      <w:pPr>
        <w:pStyle w:val="Notable3"/>
        <w:outlineLvl w:val="9"/>
      </w:pPr>
      <w:r>
        <w:t xml:space="preserve">Characterising the drivers of cyanotoxin production to embed into a </w:t>
      </w:r>
      <w:r w:rsidR="000F48BD">
        <w:t>c</w:t>
      </w:r>
      <w:r>
        <w:t>yanobacteria risk management framework (Project 1146)</w:t>
      </w:r>
    </w:p>
    <w:p w14:paraId="3445F862" w14:textId="0B6848DC" w:rsidR="003B2175" w:rsidRPr="009875A9" w:rsidRDefault="003B2175" w:rsidP="003B2175">
      <w:pPr>
        <w:rPr>
          <w:rFonts w:ascii="VIC" w:hAnsi="VIC" w:cs="VIC"/>
          <w:color w:val="000000"/>
          <w:sz w:val="19"/>
          <w:szCs w:val="19"/>
          <w:lang w:val="en-GB"/>
        </w:rPr>
      </w:pPr>
      <w:r w:rsidRPr="009875A9">
        <w:rPr>
          <w:rFonts w:ascii="VIC" w:hAnsi="VIC" w:cs="VIC"/>
          <w:color w:val="000000"/>
          <w:sz w:val="19"/>
          <w:szCs w:val="19"/>
          <w:lang w:val="en-GB"/>
        </w:rPr>
        <w:t>Several cyanobacteria species are well known for their potential to produce cyanotoxins. However, not all genotypes of known toxin</w:t>
      </w:r>
      <w:r>
        <w:rPr>
          <w:rFonts w:ascii="VIC" w:hAnsi="VIC" w:cs="VIC"/>
          <w:color w:val="000000"/>
          <w:sz w:val="19"/>
          <w:szCs w:val="19"/>
          <w:lang w:val="en-GB"/>
        </w:rPr>
        <w:t>-</w:t>
      </w:r>
      <w:r w:rsidRPr="009875A9">
        <w:rPr>
          <w:rFonts w:ascii="VIC" w:hAnsi="VIC" w:cs="VIC"/>
          <w:color w:val="000000"/>
          <w:sz w:val="19"/>
          <w:szCs w:val="19"/>
          <w:lang w:val="en-GB"/>
        </w:rPr>
        <w:t>producing species produce cyanotoxins</w:t>
      </w:r>
      <w:r>
        <w:rPr>
          <w:rFonts w:ascii="VIC" w:hAnsi="VIC" w:cs="VIC"/>
          <w:color w:val="000000"/>
          <w:sz w:val="19"/>
          <w:szCs w:val="19"/>
          <w:lang w:val="en-GB"/>
        </w:rPr>
        <w:t>,</w:t>
      </w:r>
      <w:r w:rsidRPr="009875A9">
        <w:rPr>
          <w:rFonts w:ascii="VIC" w:hAnsi="VIC" w:cs="VIC"/>
          <w:color w:val="000000"/>
          <w:sz w:val="19"/>
          <w:szCs w:val="19"/>
          <w:lang w:val="en-GB"/>
        </w:rPr>
        <w:t xml:space="preserve"> and of these there is significant variation in the spatial and temporal dynamics of toxin production. The water industry currently relies o</w:t>
      </w:r>
      <w:r>
        <w:rPr>
          <w:rFonts w:ascii="VIC" w:hAnsi="VIC" w:cs="VIC"/>
          <w:color w:val="000000"/>
          <w:sz w:val="19"/>
          <w:szCs w:val="19"/>
          <w:lang w:val="en-GB"/>
        </w:rPr>
        <w:t>n</w:t>
      </w:r>
      <w:r w:rsidRPr="009875A9">
        <w:rPr>
          <w:rFonts w:ascii="VIC" w:hAnsi="VIC" w:cs="VIC"/>
          <w:color w:val="000000"/>
          <w:sz w:val="19"/>
          <w:szCs w:val="19"/>
          <w:lang w:val="en-GB"/>
        </w:rPr>
        <w:t xml:space="preserve"> observational measurement of the presence of ‘potentially toxic species’, toxin gene and toxin presence to inform management of cyanobacteria blooms in water supply storages. Understanding the drivers for toxin production that inform risk management frameworks would great</w:t>
      </w:r>
      <w:r w:rsidR="0035152A">
        <w:rPr>
          <w:rFonts w:ascii="VIC" w:hAnsi="VIC" w:cs="VIC"/>
          <w:color w:val="000000"/>
          <w:sz w:val="19"/>
          <w:szCs w:val="19"/>
          <w:lang w:val="en-GB"/>
        </w:rPr>
        <w:t>ly</w:t>
      </w:r>
      <w:r w:rsidRPr="009875A9">
        <w:rPr>
          <w:rFonts w:ascii="VIC" w:hAnsi="VIC" w:cs="VIC"/>
          <w:color w:val="000000"/>
          <w:sz w:val="19"/>
          <w:szCs w:val="19"/>
          <w:lang w:val="en-GB"/>
        </w:rPr>
        <w:t xml:space="preserve"> benefit water supply managers and </w:t>
      </w:r>
      <w:r w:rsidR="0035152A">
        <w:rPr>
          <w:rFonts w:ascii="VIC" w:hAnsi="VIC" w:cs="VIC"/>
          <w:color w:val="000000"/>
          <w:sz w:val="19"/>
          <w:szCs w:val="19"/>
          <w:lang w:val="en-GB"/>
        </w:rPr>
        <w:t xml:space="preserve">help </w:t>
      </w:r>
      <w:r w:rsidRPr="009875A9">
        <w:rPr>
          <w:rFonts w:ascii="VIC" w:hAnsi="VIC" w:cs="VIC"/>
          <w:color w:val="000000"/>
          <w:sz w:val="19"/>
          <w:szCs w:val="19"/>
          <w:lang w:val="en-GB"/>
        </w:rPr>
        <w:t xml:space="preserve">inform alternate management options. These </w:t>
      </w:r>
      <w:r w:rsidRPr="00BD4DA2">
        <w:rPr>
          <w:rFonts w:ascii="VIC" w:hAnsi="VIC" w:cs="VIC"/>
          <w:color w:val="000000"/>
          <w:sz w:val="19"/>
          <w:szCs w:val="19"/>
          <w:lang w:val="en-GB"/>
        </w:rPr>
        <w:t>tools will</w:t>
      </w:r>
      <w:r>
        <w:rPr>
          <w:rFonts w:ascii="VIC" w:hAnsi="VIC" w:cs="VIC"/>
          <w:color w:val="000000"/>
          <w:sz w:val="19"/>
          <w:szCs w:val="19"/>
          <w:lang w:val="en-GB"/>
        </w:rPr>
        <w:t xml:space="preserve"> </w:t>
      </w:r>
      <w:r w:rsidRPr="009875A9">
        <w:rPr>
          <w:rFonts w:ascii="VIC" w:hAnsi="VIC" w:cs="VIC"/>
          <w:color w:val="000000"/>
          <w:sz w:val="19"/>
          <w:szCs w:val="19"/>
          <w:lang w:val="en-GB"/>
        </w:rPr>
        <w:t>enable better responses to bloom events and allow pre-emptive measures</w:t>
      </w:r>
      <w:r>
        <w:rPr>
          <w:rFonts w:ascii="VIC" w:hAnsi="VIC" w:cs="VIC"/>
          <w:color w:val="000000"/>
          <w:sz w:val="19"/>
          <w:szCs w:val="19"/>
          <w:lang w:val="en-GB"/>
        </w:rPr>
        <w:t xml:space="preserve"> to be established</w:t>
      </w:r>
      <w:r w:rsidRPr="009875A9">
        <w:rPr>
          <w:rFonts w:ascii="VIC" w:hAnsi="VIC" w:cs="VIC"/>
          <w:color w:val="000000"/>
          <w:sz w:val="19"/>
          <w:szCs w:val="19"/>
          <w:lang w:val="en-GB"/>
        </w:rPr>
        <w:t xml:space="preserve"> to minimi</w:t>
      </w:r>
      <w:r>
        <w:rPr>
          <w:rFonts w:ascii="VIC" w:hAnsi="VIC" w:cs="VIC"/>
          <w:color w:val="000000"/>
          <w:sz w:val="19"/>
          <w:szCs w:val="19"/>
          <w:lang w:val="en-GB"/>
        </w:rPr>
        <w:t>s</w:t>
      </w:r>
      <w:r w:rsidRPr="009875A9">
        <w:rPr>
          <w:rFonts w:ascii="VIC" w:hAnsi="VIC" w:cs="VIC"/>
          <w:color w:val="000000"/>
          <w:sz w:val="19"/>
          <w:szCs w:val="19"/>
          <w:lang w:val="en-GB"/>
        </w:rPr>
        <w:t>e cyanotoxin production by targeted manipulation of environmental drivers.</w:t>
      </w:r>
    </w:p>
    <w:p w14:paraId="7B568E7B" w14:textId="77777777" w:rsidR="003B2175" w:rsidRDefault="003B2175" w:rsidP="003B2175">
      <w:pPr>
        <w:rPr>
          <w:rFonts w:ascii="VIC" w:hAnsi="VIC" w:cs="VIC"/>
          <w:color w:val="000000"/>
          <w:sz w:val="19"/>
          <w:szCs w:val="19"/>
          <w:lang w:val="en-GB"/>
        </w:rPr>
      </w:pPr>
      <w:r w:rsidRPr="009875A9">
        <w:rPr>
          <w:rFonts w:ascii="VIC" w:hAnsi="VIC" w:cs="VIC"/>
          <w:color w:val="000000"/>
          <w:sz w:val="19"/>
          <w:szCs w:val="19"/>
          <w:lang w:val="en-GB"/>
        </w:rPr>
        <w:t xml:space="preserve">This project </w:t>
      </w:r>
      <w:r>
        <w:rPr>
          <w:rFonts w:ascii="VIC" w:hAnsi="VIC" w:cs="VIC"/>
          <w:color w:val="000000"/>
          <w:sz w:val="19"/>
          <w:szCs w:val="19"/>
          <w:lang w:val="en-GB"/>
        </w:rPr>
        <w:t>aims</w:t>
      </w:r>
      <w:r w:rsidRPr="009875A9">
        <w:rPr>
          <w:rFonts w:ascii="VIC" w:hAnsi="VIC" w:cs="VIC"/>
          <w:color w:val="000000"/>
          <w:sz w:val="19"/>
          <w:szCs w:val="19"/>
          <w:lang w:val="en-GB"/>
        </w:rPr>
        <w:t xml:space="preserve"> to identify key cyanobacteria metabolic functions (organism</w:t>
      </w:r>
      <w:r>
        <w:rPr>
          <w:rFonts w:ascii="VIC" w:hAnsi="VIC" w:cs="VIC"/>
          <w:color w:val="000000"/>
          <w:sz w:val="19"/>
          <w:szCs w:val="19"/>
          <w:lang w:val="en-GB"/>
        </w:rPr>
        <w:t>-</w:t>
      </w:r>
      <w:r w:rsidRPr="009875A9">
        <w:rPr>
          <w:rFonts w:ascii="VIC" w:hAnsi="VIC" w:cs="VIC"/>
          <w:color w:val="000000"/>
          <w:sz w:val="19"/>
          <w:szCs w:val="19"/>
          <w:lang w:val="en-GB"/>
        </w:rPr>
        <w:t xml:space="preserve">specific biochemical metabolism events/expressed pathways) and environmental covariates that identify when toxin </w:t>
      </w:r>
      <w:r w:rsidRPr="009875A9">
        <w:rPr>
          <w:rFonts w:ascii="VIC" w:hAnsi="VIC" w:cs="VIC"/>
          <w:color w:val="000000"/>
          <w:sz w:val="19"/>
          <w:szCs w:val="19"/>
          <w:lang w:val="en-GB"/>
        </w:rPr>
        <w:lastRenderedPageBreak/>
        <w:t xml:space="preserve">production is ‘switched on’ in cyanobacteria species and strains that are known toxin producers and quantify their environmental drivers to improve decision frameworks. </w:t>
      </w:r>
    </w:p>
    <w:p w14:paraId="42A4FE71" w14:textId="77777777" w:rsidR="003B2175" w:rsidRPr="00014E62" w:rsidRDefault="003B2175" w:rsidP="003B2175">
      <w:pPr>
        <w:rPr>
          <w:rFonts w:ascii="VIC" w:hAnsi="VIC" w:cs="VIC"/>
          <w:color w:val="000000"/>
          <w:sz w:val="19"/>
          <w:szCs w:val="19"/>
          <w:lang w:val="en-GB"/>
        </w:rPr>
      </w:pPr>
      <w:r w:rsidRPr="009875A9">
        <w:rPr>
          <w:rFonts w:ascii="VIC" w:hAnsi="VIC" w:cs="VIC"/>
          <w:color w:val="000000"/>
          <w:sz w:val="19"/>
          <w:szCs w:val="19"/>
          <w:lang w:val="en-GB"/>
        </w:rPr>
        <w:t xml:space="preserve">The project </w:t>
      </w:r>
      <w:r>
        <w:rPr>
          <w:rFonts w:ascii="VIC" w:hAnsi="VIC" w:cs="VIC"/>
          <w:color w:val="000000"/>
          <w:sz w:val="19"/>
          <w:szCs w:val="19"/>
          <w:lang w:val="en-GB"/>
        </w:rPr>
        <w:t>is</w:t>
      </w:r>
      <w:r w:rsidRPr="009875A9">
        <w:rPr>
          <w:rFonts w:ascii="VIC" w:hAnsi="VIC" w:cs="VIC"/>
          <w:color w:val="000000"/>
          <w:sz w:val="19"/>
          <w:szCs w:val="19"/>
          <w:lang w:val="en-GB"/>
        </w:rPr>
        <w:t xml:space="preserve"> expected</w:t>
      </w:r>
      <w:r>
        <w:rPr>
          <w:rFonts w:ascii="VIC" w:hAnsi="VIC" w:cs="VIC"/>
          <w:color w:val="000000"/>
          <w:sz w:val="19"/>
          <w:szCs w:val="19"/>
          <w:lang w:val="en-GB"/>
        </w:rPr>
        <w:t xml:space="preserve"> to be completed in 2024</w:t>
      </w:r>
      <w:r w:rsidRPr="00BD4DA2">
        <w:rPr>
          <w:rFonts w:ascii="VIC" w:hAnsi="VIC" w:cs="VIC"/>
          <w:color w:val="000000"/>
          <w:sz w:val="19"/>
          <w:szCs w:val="19"/>
          <w:lang w:val="en-GB"/>
        </w:rPr>
        <w:t>.</w:t>
      </w:r>
    </w:p>
    <w:p w14:paraId="4EC21555" w14:textId="15E4A591" w:rsidR="003B2175" w:rsidRDefault="003B2175" w:rsidP="000E777A">
      <w:pPr>
        <w:pStyle w:val="Notable3"/>
        <w:outlineLvl w:val="9"/>
      </w:pPr>
      <w:r>
        <w:t>Water Operations</w:t>
      </w:r>
      <w:r w:rsidR="00D205B4" w:rsidRPr="00D205B4">
        <w:t xml:space="preserve"> </w:t>
      </w:r>
      <w:r w:rsidR="00D205B4" w:rsidRPr="009A2948">
        <w:t>Technical</w:t>
      </w:r>
      <w:r w:rsidR="00D205B4">
        <w:t xml:space="preserve"> </w:t>
      </w:r>
      <w:r>
        <w:t>Competency Benchmark (Project 1139)</w:t>
      </w:r>
    </w:p>
    <w:p w14:paraId="06B94762" w14:textId="1688AF63" w:rsidR="003B2175" w:rsidRDefault="003B2175" w:rsidP="003B2175">
      <w:pPr>
        <w:pStyle w:val="BodyCopyBody"/>
      </w:pPr>
      <w:r w:rsidRPr="000A09A4">
        <w:t xml:space="preserve">This project proposes to bring industry and regulators together to develop minimum standards </w:t>
      </w:r>
      <w:r w:rsidR="0035152A">
        <w:t xml:space="preserve">for </w:t>
      </w:r>
      <w:r w:rsidRPr="000A09A4">
        <w:t>a more consistent approach towards technical competency and implement</w:t>
      </w:r>
      <w:r w:rsidR="0035152A">
        <w:t>ing</w:t>
      </w:r>
      <w:r w:rsidRPr="000A09A4">
        <w:t xml:space="preserve"> </w:t>
      </w:r>
      <w:r>
        <w:t>l</w:t>
      </w:r>
      <w:r w:rsidRPr="000A09A4">
        <w:t xml:space="preserve">earning and </w:t>
      </w:r>
      <w:r>
        <w:t>d</w:t>
      </w:r>
      <w:r w:rsidRPr="000A09A4">
        <w:t>evelopment programs for frontline water industry operations.</w:t>
      </w:r>
      <w:r>
        <w:t xml:space="preserve"> The department made a financial contribution of $5,500 (GST inclusive) in this reporting period.</w:t>
      </w:r>
    </w:p>
    <w:p w14:paraId="0CF4247D" w14:textId="77777777" w:rsidR="003B2175" w:rsidRDefault="003B2175" w:rsidP="003B2175">
      <w:pPr>
        <w:pStyle w:val="BodyCopyBody"/>
      </w:pPr>
      <w:r>
        <w:t>The project is expected to be completed in 2024</w:t>
      </w:r>
      <w:r w:rsidRPr="00BD4DA2">
        <w:t>.</w:t>
      </w:r>
    </w:p>
    <w:p w14:paraId="0D28977F" w14:textId="34AC7D18" w:rsidR="003B2175" w:rsidRPr="00A357AC" w:rsidRDefault="003B2175" w:rsidP="000E777A">
      <w:pPr>
        <w:pStyle w:val="Notable3"/>
        <w:outlineLvl w:val="9"/>
        <w:rPr>
          <w:color w:val="FF0000"/>
        </w:rPr>
      </w:pPr>
      <w:r w:rsidRPr="00BA546A">
        <w:t xml:space="preserve">Significance of the environment as a reservoir </w:t>
      </w:r>
      <w:r>
        <w:t>for</w:t>
      </w:r>
      <w:r w:rsidRPr="00BA546A">
        <w:t xml:space="preserve"> antimicrobial resistance</w:t>
      </w:r>
      <w:r>
        <w:t xml:space="preserve"> from agricultural origin</w:t>
      </w:r>
      <w:r w:rsidRPr="0036487D">
        <w:t xml:space="preserve"> (Project </w:t>
      </w:r>
      <w:r>
        <w:t>3040</w:t>
      </w:r>
      <w:r w:rsidRPr="0036487D">
        <w:t>)</w:t>
      </w:r>
      <w:r w:rsidR="00736F81">
        <w:rPr>
          <w:color w:val="FF0000"/>
        </w:rPr>
        <w:t xml:space="preserve"> </w:t>
      </w:r>
    </w:p>
    <w:p w14:paraId="69488C92" w14:textId="33801E29" w:rsidR="003B2175" w:rsidRDefault="003B2175" w:rsidP="003B2175">
      <w:pPr>
        <w:pStyle w:val="BodyCopyBody"/>
      </w:pPr>
      <w:r w:rsidRPr="00541D38">
        <w:t xml:space="preserve">This project is a collaboration between </w:t>
      </w:r>
      <w:r>
        <w:t xml:space="preserve">the </w:t>
      </w:r>
      <w:r w:rsidRPr="00541D38">
        <w:t xml:space="preserve">water, environment, health and agriculture </w:t>
      </w:r>
      <w:r>
        <w:t xml:space="preserve">sectors </w:t>
      </w:r>
      <w:r>
        <w:rPr>
          <w:rFonts w:cs="Arial"/>
        </w:rPr>
        <w:t>that</w:t>
      </w:r>
      <w:r w:rsidRPr="00541D38">
        <w:rPr>
          <w:rFonts w:cs="Arial"/>
        </w:rPr>
        <w:t xml:space="preserve"> aims to investigate the diversity and abundance of pathogenic bacteria and AMR genes in Victorian environments, with a focus on agricultural effluents and run-off inputs</w:t>
      </w:r>
      <w:r w:rsidRPr="00541D38">
        <w:t xml:space="preserve">. </w:t>
      </w:r>
    </w:p>
    <w:p w14:paraId="1F45A80A" w14:textId="77777777" w:rsidR="003B2175" w:rsidRPr="0036487D" w:rsidRDefault="003B2175" w:rsidP="003B2175">
      <w:pPr>
        <w:pStyle w:val="BodyCopyBody"/>
      </w:pPr>
      <w:r>
        <w:t>The project is expected to be completed in 2024.</w:t>
      </w:r>
    </w:p>
    <w:p w14:paraId="4E4C49CB" w14:textId="77777777" w:rsidR="003B2175" w:rsidRPr="00A357AC" w:rsidRDefault="003B2175" w:rsidP="000E777A">
      <w:pPr>
        <w:pStyle w:val="Notable3"/>
        <w:outlineLvl w:val="9"/>
        <w:rPr>
          <w:color w:val="FF0000"/>
        </w:rPr>
      </w:pPr>
      <w:r w:rsidRPr="0036487D">
        <w:t>Understanding impacts of recreational access to drinking water catchments and storages in Australia (Project 1124)</w:t>
      </w:r>
      <w:r>
        <w:t xml:space="preserve"> </w:t>
      </w:r>
    </w:p>
    <w:p w14:paraId="5FB7D97F" w14:textId="0D2C3AFE" w:rsidR="003B2175" w:rsidRPr="0036487D" w:rsidRDefault="003B2175" w:rsidP="003B2175">
      <w:pPr>
        <w:pStyle w:val="BodyCopyBody"/>
      </w:pPr>
      <w:r w:rsidRPr="0036487D">
        <w:t>Source water protection underpins the safety and affordability of drinking water supplies whereby preventi</w:t>
      </w:r>
      <w:r w:rsidR="0035152A">
        <w:t>ng</w:t>
      </w:r>
      <w:r w:rsidRPr="0036487D">
        <w:t xml:space="preserve"> contamination provides greater surety than removing contaminants. As part of the multiple</w:t>
      </w:r>
      <w:r>
        <w:t xml:space="preserve"> </w:t>
      </w:r>
      <w:r w:rsidRPr="0036487D">
        <w:t xml:space="preserve">barrier approach, the </w:t>
      </w:r>
      <w:r>
        <w:t>ADWG</w:t>
      </w:r>
      <w:r w:rsidRPr="0036487D">
        <w:t xml:space="preserve"> emphasises protecti</w:t>
      </w:r>
      <w:r w:rsidR="00FF7178">
        <w:t>ng</w:t>
      </w:r>
      <w:r w:rsidRPr="0036487D">
        <w:t xml:space="preserve"> source waters to the maximum degree possible. Water agencies have been placed under increasing pressure to introduce or increase recreational access to drinking water catchments and water storages. There is a lack of consensus around recreational access approaches across Australia.</w:t>
      </w:r>
    </w:p>
    <w:p w14:paraId="2B1FB46E" w14:textId="3443E3CE" w:rsidR="003B2175" w:rsidRPr="0036487D" w:rsidRDefault="003B2175" w:rsidP="003B2175">
      <w:pPr>
        <w:pStyle w:val="BodyCopyBody"/>
      </w:pPr>
      <w:r w:rsidRPr="0036487D">
        <w:t>This project seeks the best available scientific, economic and risk management knowledge to inform current and future decision-making processes</w:t>
      </w:r>
      <w:r w:rsidR="00FF7178">
        <w:t>. This will</w:t>
      </w:r>
      <w:r w:rsidRPr="0036487D">
        <w:t xml:space="preserve"> support communication with recreational bodies, state/territory governments, influencers, lobbyists, regulators</w:t>
      </w:r>
      <w:r>
        <w:t>, water agencies</w:t>
      </w:r>
      <w:r w:rsidRPr="0036487D">
        <w:t xml:space="preserve"> and their drinking water customers. </w:t>
      </w:r>
    </w:p>
    <w:p w14:paraId="7A59AAE3" w14:textId="77777777" w:rsidR="003B2175" w:rsidRDefault="003B2175" w:rsidP="003B2175">
      <w:pPr>
        <w:pStyle w:val="BodyCopyBody"/>
      </w:pPr>
      <w:r>
        <w:t>The project is expected to be completed in 2024.</w:t>
      </w:r>
    </w:p>
    <w:p w14:paraId="5CFDB8E1" w14:textId="77777777" w:rsidR="003B2175" w:rsidRPr="00A357AC" w:rsidRDefault="003B2175" w:rsidP="000E777A">
      <w:pPr>
        <w:pStyle w:val="Notable3"/>
        <w:outlineLvl w:val="9"/>
        <w:rPr>
          <w:color w:val="FF0000"/>
        </w:rPr>
      </w:pPr>
      <w:r w:rsidRPr="00CC5E7D">
        <w:t xml:space="preserve">Catchment health metrics </w:t>
      </w:r>
      <w:r w:rsidRPr="0036487D">
        <w:t xml:space="preserve">(Project </w:t>
      </w:r>
      <w:r>
        <w:t>1140</w:t>
      </w:r>
      <w:r w:rsidRPr="0036487D">
        <w:t>)</w:t>
      </w:r>
      <w:r>
        <w:t xml:space="preserve"> </w:t>
      </w:r>
    </w:p>
    <w:p w14:paraId="0CAA77AB" w14:textId="7FB07806" w:rsidR="003B2175" w:rsidRDefault="003B2175" w:rsidP="003B2175">
      <w:pPr>
        <w:pStyle w:val="BodyCopyBody"/>
        <w:rPr>
          <w:lang w:val="en-AU"/>
        </w:rPr>
      </w:pPr>
      <w:r w:rsidRPr="00D51E1B">
        <w:rPr>
          <w:lang w:val="en-AU"/>
        </w:rPr>
        <w:t>Catchment health metrics are physical, chemical, biological and socioeconomic indicators that collectively provide a holistic measure of a catchment’s state and functional capacity. The</w:t>
      </w:r>
      <w:r>
        <w:rPr>
          <w:lang w:val="en-AU"/>
        </w:rPr>
        <w:t xml:space="preserve"> </w:t>
      </w:r>
      <w:r w:rsidRPr="00D51E1B">
        <w:rPr>
          <w:lang w:val="en-AU"/>
        </w:rPr>
        <w:t xml:space="preserve">catchments within Australia display vastly different </w:t>
      </w:r>
      <w:r>
        <w:rPr>
          <w:lang w:val="en-AU"/>
        </w:rPr>
        <w:t xml:space="preserve">characteristics and </w:t>
      </w:r>
      <w:r w:rsidRPr="00D51E1B">
        <w:rPr>
          <w:lang w:val="en-AU"/>
        </w:rPr>
        <w:t>are impacted by a variety of land uses, levels of public access, types of water sources and receiving environments</w:t>
      </w:r>
      <w:r>
        <w:rPr>
          <w:lang w:val="en-AU"/>
        </w:rPr>
        <w:t xml:space="preserve">. Differing </w:t>
      </w:r>
      <w:r w:rsidRPr="00D51E1B">
        <w:rPr>
          <w:lang w:val="en-AU"/>
        </w:rPr>
        <w:t>demand</w:t>
      </w:r>
      <w:r>
        <w:rPr>
          <w:lang w:val="en-AU"/>
        </w:rPr>
        <w:t>s</w:t>
      </w:r>
      <w:r w:rsidRPr="00D51E1B">
        <w:rPr>
          <w:lang w:val="en-AU"/>
        </w:rPr>
        <w:t xml:space="preserve"> often</w:t>
      </w:r>
      <w:r>
        <w:rPr>
          <w:lang w:val="en-AU"/>
        </w:rPr>
        <w:t xml:space="preserve"> result in</w:t>
      </w:r>
      <w:r w:rsidRPr="00D51E1B">
        <w:rPr>
          <w:lang w:val="en-AU"/>
        </w:rPr>
        <w:t xml:space="preserve"> very varied management responses. These interacting factors give rise to complex and unique relationships between catchment pressures, states</w:t>
      </w:r>
      <w:r>
        <w:rPr>
          <w:lang w:val="en-AU"/>
        </w:rPr>
        <w:t xml:space="preserve"> </w:t>
      </w:r>
      <w:r w:rsidRPr="00D51E1B">
        <w:rPr>
          <w:lang w:val="en-AU"/>
        </w:rPr>
        <w:t xml:space="preserve">and community environmental values in each individual catchment. Catchments experience interconnected processes at multiple spatial scales, feedback mechanisms and lag effects, </w:t>
      </w:r>
      <w:r w:rsidR="00A7142D">
        <w:rPr>
          <w:lang w:val="en-AU"/>
        </w:rPr>
        <w:t>that</w:t>
      </w:r>
      <w:r w:rsidR="00A7142D" w:rsidRPr="00D51E1B">
        <w:rPr>
          <w:lang w:val="en-AU"/>
        </w:rPr>
        <w:t xml:space="preserve"> </w:t>
      </w:r>
      <w:r w:rsidRPr="00D51E1B">
        <w:rPr>
          <w:lang w:val="en-AU"/>
        </w:rPr>
        <w:t xml:space="preserve">produce direct and cumulative impacts to land and water quality. </w:t>
      </w:r>
    </w:p>
    <w:p w14:paraId="02BD8C21" w14:textId="77777777" w:rsidR="003B2175" w:rsidRDefault="003B2175" w:rsidP="003B2175">
      <w:pPr>
        <w:pStyle w:val="BodyCopyBody"/>
        <w:rPr>
          <w:lang w:val="en-AU"/>
        </w:rPr>
      </w:pPr>
      <w:r>
        <w:rPr>
          <w:lang w:val="en-AU"/>
        </w:rPr>
        <w:t>This project will deliver a consistent framework that can be used to develop the catchment health metrics for individual catchments across Australia.</w:t>
      </w:r>
    </w:p>
    <w:p w14:paraId="3CB57986" w14:textId="77777777" w:rsidR="003B2175" w:rsidRDefault="003B2175" w:rsidP="003B2175">
      <w:pPr>
        <w:pStyle w:val="BodyCopyBody"/>
      </w:pPr>
      <w:r>
        <w:rPr>
          <w:lang w:val="en-AU"/>
        </w:rPr>
        <w:t>The project is expected to be completed in 2025.</w:t>
      </w:r>
    </w:p>
    <w:p w14:paraId="1903D19E" w14:textId="77777777" w:rsidR="003B2175" w:rsidRPr="002703E7" w:rsidRDefault="003B2175" w:rsidP="000E777A">
      <w:pPr>
        <w:pStyle w:val="Notable3"/>
        <w:outlineLvl w:val="9"/>
        <w:rPr>
          <w:color w:val="FF0000"/>
        </w:rPr>
      </w:pPr>
      <w:r w:rsidRPr="00201392">
        <w:lastRenderedPageBreak/>
        <w:t>Guidance for integration of gene testing in cyanobacterial management</w:t>
      </w:r>
      <w:r w:rsidRPr="00CC5E7D">
        <w:t xml:space="preserve"> (Project 1141)</w:t>
      </w:r>
      <w:r>
        <w:t xml:space="preserve"> </w:t>
      </w:r>
    </w:p>
    <w:p w14:paraId="428D4CE6" w14:textId="3648DEED" w:rsidR="003B2175" w:rsidRDefault="003B2175" w:rsidP="003B2175">
      <w:pPr>
        <w:pStyle w:val="BodyCopyBody"/>
      </w:pPr>
      <w:r w:rsidRPr="00987A5F">
        <w:t xml:space="preserve">Cyanobacteria gene testing is used by some water </w:t>
      </w:r>
      <w:r>
        <w:t>agencies</w:t>
      </w:r>
      <w:r w:rsidRPr="00987A5F">
        <w:t xml:space="preserve"> as a timely and efficient approach for cyanobacterial management. </w:t>
      </w:r>
      <w:r w:rsidR="000F48BD">
        <w:t>G</w:t>
      </w:r>
      <w:r w:rsidRPr="00987A5F">
        <w:t xml:space="preserve">ene testing </w:t>
      </w:r>
      <w:r w:rsidR="000F48BD">
        <w:t>aims</w:t>
      </w:r>
      <w:r w:rsidRPr="00987A5F">
        <w:t xml:space="preserve"> to determine the genetic potential of known toxin producers to produce toxins. However, the current guidelines only use speciation, counts and biovolume to determine the risk to consumers, recreational users and stock.</w:t>
      </w:r>
    </w:p>
    <w:p w14:paraId="41CBFDBA" w14:textId="77777777" w:rsidR="003B2175" w:rsidRDefault="003B2175" w:rsidP="003B2175">
      <w:pPr>
        <w:pStyle w:val="BodyCopyBody"/>
      </w:pPr>
      <w:r>
        <w:t>This project aims to d</w:t>
      </w:r>
      <w:r w:rsidRPr="008C6F0F">
        <w:t xml:space="preserve">evelop guidelines </w:t>
      </w:r>
      <w:r>
        <w:t xml:space="preserve">(and a methodology) </w:t>
      </w:r>
      <w:r w:rsidRPr="008C6F0F">
        <w:t>for inclu</w:t>
      </w:r>
      <w:r>
        <w:t>ding</w:t>
      </w:r>
      <w:r w:rsidRPr="008C6F0F">
        <w:t xml:space="preserve"> toxin gene testing in cyanobacteria management</w:t>
      </w:r>
      <w:r>
        <w:t>. This testing could improve the management of cyanobacteria blooms in water supplies by reducing the toxin risk and provide more accurate information of the toxin risks associated with cyanobacteria blooms.</w:t>
      </w:r>
    </w:p>
    <w:p w14:paraId="49D1B12C" w14:textId="77777777" w:rsidR="003B2175" w:rsidRDefault="003B2175" w:rsidP="003B2175">
      <w:pPr>
        <w:pStyle w:val="BodyCopyBody"/>
      </w:pPr>
      <w:r>
        <w:t>The project is expected to be completed in 2024.</w:t>
      </w:r>
    </w:p>
    <w:p w14:paraId="0C86AE58" w14:textId="77777777" w:rsidR="003B2175" w:rsidRPr="00113280" w:rsidRDefault="003B2175" w:rsidP="003B2175">
      <w:pPr>
        <w:pStyle w:val="Heading2"/>
      </w:pPr>
      <w:bookmarkStart w:id="182" w:name="_Toc127528672"/>
      <w:bookmarkStart w:id="183" w:name="_Toc160096825"/>
      <w:bookmarkStart w:id="184" w:name="_Toc160099348"/>
      <w:r w:rsidRPr="0072556F">
        <w:t>Information technology costs</w:t>
      </w:r>
      <w:bookmarkEnd w:id="178"/>
      <w:bookmarkEnd w:id="179"/>
      <w:bookmarkEnd w:id="180"/>
      <w:bookmarkEnd w:id="181"/>
      <w:bookmarkEnd w:id="182"/>
      <w:bookmarkEnd w:id="183"/>
      <w:bookmarkEnd w:id="184"/>
      <w:r w:rsidRPr="00113280">
        <w:t xml:space="preserve"> </w:t>
      </w:r>
    </w:p>
    <w:p w14:paraId="25DB12C7" w14:textId="1BF011AD" w:rsidR="003B2175" w:rsidRDefault="003B2175" w:rsidP="003B2175">
      <w:pPr>
        <w:pStyle w:val="BodyCopyBody"/>
      </w:pPr>
      <w:r w:rsidRPr="004B58F1">
        <w:t xml:space="preserve">In this reporting period the information technology costs were higher than the previous period. </w:t>
      </w:r>
      <w:r w:rsidRPr="006C4C01">
        <w:t xml:space="preserve">This </w:t>
      </w:r>
      <w:r w:rsidRPr="003A20C1">
        <w:t>increase</w:t>
      </w:r>
      <w:r w:rsidRPr="006C4C01">
        <w:t xml:space="preserve"> is attributed to increased expenditure on IT equipment</w:t>
      </w:r>
      <w:r w:rsidRPr="003A20C1">
        <w:t xml:space="preserve"> for new employees</w:t>
      </w:r>
      <w:r w:rsidRPr="006C4C01">
        <w:t>.</w:t>
      </w:r>
      <w:r>
        <w:t xml:space="preserve"> </w:t>
      </w:r>
    </w:p>
    <w:p w14:paraId="1B6BA4DC" w14:textId="77777777" w:rsidR="00FA39D4" w:rsidRDefault="00FA39D4">
      <w:pPr>
        <w:spacing w:after="0" w:line="240" w:lineRule="auto"/>
        <w:rPr>
          <w:rFonts w:ascii="Calibri Light" w:hAnsi="Calibri Light"/>
          <w:b/>
          <w:bCs/>
          <w:color w:val="00B0F0"/>
          <w:kern w:val="32"/>
          <w:sz w:val="36"/>
          <w:szCs w:val="36"/>
          <w:lang w:eastAsia="en-GB"/>
        </w:rPr>
      </w:pPr>
      <w:bookmarkStart w:id="185" w:name="_Toc31699411"/>
      <w:bookmarkStart w:id="186" w:name="_Toc127528673"/>
      <w:r>
        <w:br w:type="page"/>
      </w:r>
    </w:p>
    <w:p w14:paraId="76D04EDA" w14:textId="4458BD86" w:rsidR="00FA39D4" w:rsidRDefault="00FA39D4" w:rsidP="00FA39D4">
      <w:pPr>
        <w:pStyle w:val="Heading1"/>
      </w:pPr>
      <w:bookmarkStart w:id="187" w:name="_Toc160096826"/>
      <w:bookmarkStart w:id="188" w:name="_Toc160099349"/>
      <w:r w:rsidRPr="0054061A">
        <w:lastRenderedPageBreak/>
        <w:t xml:space="preserve">Drinking water quality performance and regulatory requirements in </w:t>
      </w:r>
      <w:bookmarkEnd w:id="185"/>
      <w:r>
        <w:t>2022–23</w:t>
      </w:r>
      <w:bookmarkEnd w:id="186"/>
      <w:bookmarkEnd w:id="187"/>
      <w:bookmarkEnd w:id="188"/>
      <w:r>
        <w:t xml:space="preserve"> </w:t>
      </w:r>
    </w:p>
    <w:p w14:paraId="776992FF" w14:textId="77777777" w:rsidR="00BB44D9" w:rsidRPr="006A665F" w:rsidRDefault="00BB44D9" w:rsidP="00BB44D9">
      <w:pPr>
        <w:pStyle w:val="Heading2"/>
      </w:pPr>
      <w:bookmarkStart w:id="189" w:name="_Toc19027270"/>
      <w:bookmarkStart w:id="190" w:name="_Toc19082427"/>
      <w:bookmarkStart w:id="191" w:name="_Toc19082476"/>
      <w:bookmarkStart w:id="192" w:name="_Toc31699412"/>
      <w:bookmarkStart w:id="193" w:name="_Toc95947205"/>
      <w:bookmarkStart w:id="194" w:name="_Toc95947384"/>
      <w:bookmarkStart w:id="195" w:name="_Toc95947660"/>
      <w:bookmarkStart w:id="196" w:name="_Toc127528674"/>
      <w:bookmarkStart w:id="197" w:name="_Toc160096827"/>
      <w:bookmarkStart w:id="198" w:name="_Toc160099350"/>
      <w:r w:rsidRPr="006A665F">
        <w:t>Water sampling localities</w:t>
      </w:r>
      <w:bookmarkEnd w:id="189"/>
      <w:bookmarkEnd w:id="190"/>
      <w:bookmarkEnd w:id="191"/>
      <w:bookmarkEnd w:id="192"/>
      <w:bookmarkEnd w:id="193"/>
      <w:bookmarkEnd w:id="194"/>
      <w:bookmarkEnd w:id="195"/>
      <w:bookmarkEnd w:id="196"/>
      <w:bookmarkEnd w:id="197"/>
      <w:bookmarkEnd w:id="198"/>
    </w:p>
    <w:p w14:paraId="28394171" w14:textId="1102B682" w:rsidR="00BB44D9" w:rsidRPr="00096ADE" w:rsidRDefault="00BB44D9" w:rsidP="00D3425E">
      <w:pPr>
        <w:pStyle w:val="Body"/>
      </w:pPr>
      <w:r>
        <w:t>W</w:t>
      </w:r>
      <w:r w:rsidRPr="00897CF5">
        <w:t>ater suppliers are re</w:t>
      </w:r>
      <w:r w:rsidRPr="00096ADE">
        <w:t xml:space="preserve">quired to collect </w:t>
      </w:r>
      <w:r>
        <w:t xml:space="preserve">drinking water </w:t>
      </w:r>
      <w:r w:rsidRPr="00096ADE">
        <w:t>samples from water sampling localities that have been</w:t>
      </w:r>
      <w:r w:rsidRPr="00897CF5">
        <w:t xml:space="preserve"> specified under </w:t>
      </w:r>
      <w:r>
        <w:t xml:space="preserve">r </w:t>
      </w:r>
      <w:r w:rsidRPr="00897CF5">
        <w:t>6 of the Regulations</w:t>
      </w:r>
      <w:r w:rsidRPr="00096ADE">
        <w:t>. A water sampling locality is a discrete geographical area where water samples collected are representative of the drinking water supplied to that area.</w:t>
      </w:r>
    </w:p>
    <w:p w14:paraId="379048D2" w14:textId="77777777" w:rsidR="00BB44D9" w:rsidRPr="00096ADE" w:rsidRDefault="00BB44D9" w:rsidP="00D3425E">
      <w:pPr>
        <w:pStyle w:val="Body"/>
      </w:pPr>
      <w:r w:rsidRPr="00096ADE">
        <w:t>All locations supplied with drinking water must be within a water sampling locality boundary. This allows water suppliers to determine any issues with drinking water sources, treatment processes or distribution, and to identify customers receiving drinking water in the water sampling locality.</w:t>
      </w:r>
    </w:p>
    <w:p w14:paraId="35465FAE" w14:textId="77777777" w:rsidR="00BB44D9" w:rsidRDefault="00BB44D9" w:rsidP="00D3425E">
      <w:pPr>
        <w:pStyle w:val="Body"/>
      </w:pPr>
      <w:r w:rsidRPr="00897CF5">
        <w:t xml:space="preserve">Water </w:t>
      </w:r>
      <w:r>
        <w:t xml:space="preserve">suppliers must submit </w:t>
      </w:r>
      <w:r w:rsidRPr="00897CF5">
        <w:t>sampling locality proposals to the Se</w:t>
      </w:r>
      <w:r w:rsidRPr="00096ADE">
        <w:t xml:space="preserve">cretary to specify new drinking water distribution systems, including when regulated water supplies are to be upgraded to drinking water supplies. </w:t>
      </w:r>
      <w:r w:rsidRPr="00897CF5">
        <w:t>Proposals by water suppliers to var</w:t>
      </w:r>
      <w:r w:rsidRPr="00096ADE">
        <w:t>y and/or revoke existing water sampling localities may be required due to redefining of boundaries, merging</w:t>
      </w:r>
      <w:r w:rsidRPr="00897CF5">
        <w:t xml:space="preserve"> or dividing current water sampling localit</w:t>
      </w:r>
      <w:r w:rsidRPr="00096ADE">
        <w:t xml:space="preserve">ies, or changes to supply arrangements. </w:t>
      </w:r>
    </w:p>
    <w:p w14:paraId="66DBCA61" w14:textId="68F1607B" w:rsidR="00BB44D9" w:rsidRPr="00D3425E" w:rsidRDefault="00BB44D9" w:rsidP="00D3425E">
      <w:pPr>
        <w:pStyle w:val="Body"/>
      </w:pPr>
      <w:r w:rsidRPr="00597AED">
        <w:t xml:space="preserve">As of 30 June </w:t>
      </w:r>
      <w:r w:rsidRPr="00821427">
        <w:t>202</w:t>
      </w:r>
      <w:r>
        <w:t>3,</w:t>
      </w:r>
      <w:r w:rsidRPr="00597AED">
        <w:t xml:space="preserve"> there </w:t>
      </w:r>
      <w:r w:rsidRPr="005E771B">
        <w:t>were 476 water</w:t>
      </w:r>
      <w:r w:rsidRPr="00597AED">
        <w:t xml:space="preserve"> sampling localities across the state</w:t>
      </w:r>
      <w:r>
        <w:t>, remaining unchanged from the previous reporting period.</w:t>
      </w:r>
      <w:bookmarkStart w:id="199" w:name="_Hlk61604097"/>
    </w:p>
    <w:p w14:paraId="18EFCEAC" w14:textId="77777777" w:rsidR="00BB44D9" w:rsidRPr="00526A3B" w:rsidRDefault="00BB44D9" w:rsidP="00BB44D9">
      <w:pPr>
        <w:pStyle w:val="Heading2"/>
      </w:pPr>
      <w:bookmarkStart w:id="200" w:name="_Toc19027271"/>
      <w:bookmarkStart w:id="201" w:name="_Toc19082428"/>
      <w:bookmarkStart w:id="202" w:name="_Toc19082477"/>
      <w:bookmarkStart w:id="203" w:name="_Toc31699413"/>
      <w:bookmarkStart w:id="204" w:name="_Toc95947206"/>
      <w:bookmarkStart w:id="205" w:name="_Toc95947385"/>
      <w:bookmarkStart w:id="206" w:name="_Toc95947661"/>
      <w:bookmarkStart w:id="207" w:name="_Toc127528675"/>
      <w:bookmarkStart w:id="208" w:name="_Toc160096828"/>
      <w:bookmarkStart w:id="209" w:name="_Toc160099351"/>
      <w:bookmarkEnd w:id="199"/>
      <w:r w:rsidRPr="00526A3B">
        <w:t>Drinking water quality standards</w:t>
      </w:r>
      <w:bookmarkEnd w:id="200"/>
      <w:bookmarkEnd w:id="201"/>
      <w:bookmarkEnd w:id="202"/>
      <w:bookmarkEnd w:id="203"/>
      <w:bookmarkEnd w:id="204"/>
      <w:bookmarkEnd w:id="205"/>
      <w:bookmarkEnd w:id="206"/>
      <w:bookmarkEnd w:id="207"/>
      <w:bookmarkEnd w:id="208"/>
      <w:bookmarkEnd w:id="209"/>
    </w:p>
    <w:p w14:paraId="42D85162" w14:textId="66B5682D" w:rsidR="00BB44D9" w:rsidRPr="00526A3B" w:rsidRDefault="00BB44D9" w:rsidP="00D3425E">
      <w:pPr>
        <w:pStyle w:val="Body"/>
      </w:pPr>
      <w:r w:rsidRPr="00526A3B">
        <w:t>Section 17 of the Act requires water supplier</w:t>
      </w:r>
      <w:r>
        <w:t>s</w:t>
      </w:r>
      <w:r w:rsidRPr="00526A3B">
        <w:t xml:space="preserve"> </w:t>
      </w:r>
      <w:r>
        <w:t>to</w:t>
      </w:r>
      <w:r w:rsidRPr="00526A3B">
        <w:t xml:space="preserve"> ensure all drinking water supplied complies with quality standards. The drinking water quality standards are specified under </w:t>
      </w:r>
      <w:r>
        <w:t xml:space="preserve">r </w:t>
      </w:r>
      <w:r w:rsidRPr="00526A3B">
        <w:t xml:space="preserve">12 of the Regulations, </w:t>
      </w:r>
      <w:r w:rsidR="00D2068D">
        <w:t>that</w:t>
      </w:r>
      <w:r w:rsidR="00D2068D" w:rsidRPr="00526A3B">
        <w:t xml:space="preserve"> </w:t>
      </w:r>
      <w:r w:rsidRPr="00526A3B">
        <w:t>states that drinking water supplied within a water sampling locality must not:</w:t>
      </w:r>
    </w:p>
    <w:p w14:paraId="7FB6FF94" w14:textId="4DECB08D" w:rsidR="00BB44D9" w:rsidRPr="00526A3B" w:rsidRDefault="00BB44D9" w:rsidP="00D3425E">
      <w:pPr>
        <w:pStyle w:val="VICMAIN-Bullet"/>
      </w:pPr>
      <w:r w:rsidRPr="00526A3B">
        <w:t>exceed the standard set out in Schedule 2 of the Regulations (</w:t>
      </w:r>
      <w:r>
        <w:t>r 12(a)</w:t>
      </w:r>
      <w:r w:rsidRPr="00526A3B">
        <w:t>)</w:t>
      </w:r>
    </w:p>
    <w:p w14:paraId="2A77CEF2" w14:textId="21974CD5" w:rsidR="00BB44D9" w:rsidRPr="00526A3B" w:rsidRDefault="00BB44D9" w:rsidP="00D3425E">
      <w:pPr>
        <w:pStyle w:val="VICMAIN-Bullet"/>
      </w:pPr>
      <w:r w:rsidRPr="00526A3B">
        <w:t xml:space="preserve">contain any algal toxin, pathogen, substance or chemical, whether alone or in combination with another toxin, pathogen, substance or chemical, in such amounts that may pose a risk </w:t>
      </w:r>
      <w:r w:rsidRPr="00CD73E1">
        <w:t>to human</w:t>
      </w:r>
      <w:r w:rsidRPr="00526A3B">
        <w:t xml:space="preserve"> health (</w:t>
      </w:r>
      <w:r>
        <w:t>r 12(b)</w:t>
      </w:r>
      <w:r w:rsidRPr="00526A3B">
        <w:t>).</w:t>
      </w:r>
    </w:p>
    <w:p w14:paraId="49219AF8" w14:textId="09C259D8" w:rsidR="00BB44D9" w:rsidRPr="00526A3B" w:rsidRDefault="00BB44D9" w:rsidP="00D3425E">
      <w:pPr>
        <w:pStyle w:val="Body"/>
      </w:pPr>
      <w:bookmarkStart w:id="210" w:name="_Ref126678987"/>
      <w:bookmarkStart w:id="211" w:name="_Toc19027272"/>
      <w:bookmarkStart w:id="212" w:name="_Toc19082478"/>
      <w:bookmarkStart w:id="213" w:name="_Toc27409230"/>
      <w:bookmarkStart w:id="214" w:name="_Toc31180943"/>
      <w:bookmarkStart w:id="215" w:name="_Toc126661409"/>
      <w:bookmarkStart w:id="216" w:name="_Toc127293835"/>
      <w:r w:rsidRPr="00526A3B">
        <w:t xml:space="preserve">Schedule 2 of the Regulations prescribes </w:t>
      </w:r>
      <w:r w:rsidR="00534F85">
        <w:t>3</w:t>
      </w:r>
      <w:r w:rsidR="00534F85" w:rsidRPr="005F294A">
        <w:t xml:space="preserve"> </w:t>
      </w:r>
      <w:r w:rsidRPr="005F294A">
        <w:t xml:space="preserve">drinking water sample parameters </w:t>
      </w:r>
      <w:r w:rsidR="0006790C">
        <w:t>that</w:t>
      </w:r>
      <w:r w:rsidR="0006790C" w:rsidRPr="005F294A">
        <w:t xml:space="preserve"> </w:t>
      </w:r>
      <w:r w:rsidRPr="005F294A">
        <w:t>must</w:t>
      </w:r>
      <w:r w:rsidRPr="00526A3B">
        <w:t xml:space="preserve"> be analysed, the required frequency of analysis </w:t>
      </w:r>
      <w:r>
        <w:t xml:space="preserve">and </w:t>
      </w:r>
      <w:r w:rsidRPr="00526A3B">
        <w:t>the respective water quality standard</w:t>
      </w:r>
      <w:r>
        <w:t xml:space="preserve"> that must be met</w:t>
      </w:r>
      <w:r w:rsidRPr="00526A3B">
        <w:t xml:space="preserve"> (</w:t>
      </w:r>
      <w:r>
        <w:fldChar w:fldCharType="begin"/>
      </w:r>
      <w:r>
        <w:instrText xml:space="preserve"> REF _Ref126678987 \h </w:instrText>
      </w:r>
      <w:r w:rsidR="007D0A2A">
        <w:instrText xml:space="preserve"> \* MERGEFORMAT </w:instrText>
      </w:r>
      <w:r>
        <w:fldChar w:fldCharType="separate"/>
      </w:r>
      <w:r>
        <w:t xml:space="preserve">Table </w:t>
      </w:r>
      <w:r>
        <w:fldChar w:fldCharType="end"/>
      </w:r>
      <w:r w:rsidR="009D3146">
        <w:t>2</w:t>
      </w:r>
      <w:r w:rsidRPr="00526A3B">
        <w:t>).</w:t>
      </w:r>
      <w:bookmarkEnd w:id="210"/>
      <w:bookmarkEnd w:id="211"/>
      <w:bookmarkEnd w:id="212"/>
      <w:bookmarkEnd w:id="213"/>
      <w:bookmarkEnd w:id="214"/>
      <w:bookmarkEnd w:id="215"/>
      <w:bookmarkEnd w:id="216"/>
    </w:p>
    <w:p w14:paraId="3513F5E8" w14:textId="741DB46D" w:rsidR="00421C6B" w:rsidRDefault="00421C6B" w:rsidP="00D3425E">
      <w:pPr>
        <w:pStyle w:val="Caption"/>
        <w:keepNext/>
      </w:pPr>
      <w:bookmarkStart w:id="217" w:name="_Toc160099395"/>
      <w:r>
        <w:t xml:space="preserve">Table </w:t>
      </w:r>
      <w:fldSimple w:instr=" SEQ Table \* ARABIC ">
        <w:r>
          <w:rPr>
            <w:noProof/>
          </w:rPr>
          <w:t>2</w:t>
        </w:r>
      </w:fldSimple>
      <w:r>
        <w:t xml:space="preserve">: </w:t>
      </w:r>
      <w:r w:rsidRPr="00526A3B">
        <w:t>Safe Drinking Water Regulations Schedule 2 drinking water quality standards</w:t>
      </w:r>
      <w:bookmarkEnd w:id="217"/>
    </w:p>
    <w:tbl>
      <w:tblPr>
        <w:tblW w:w="5000" w:type="pct"/>
        <w:tblCellMar>
          <w:left w:w="0" w:type="dxa"/>
          <w:right w:w="0" w:type="dxa"/>
        </w:tblCellMar>
        <w:tblLook w:val="0000" w:firstRow="0" w:lastRow="0" w:firstColumn="0" w:lastColumn="0" w:noHBand="0" w:noVBand="0"/>
        <w:tblCaption w:val="Table showing the Safe Drinking Water Regulations Schedule 2 drinking water quality standards"/>
        <w:tblDescription w:val="This table depicts each Schedule 2 parameter, the sampling frequency and details regarding the quality standards."/>
      </w:tblPr>
      <w:tblGrid>
        <w:gridCol w:w="2562"/>
        <w:gridCol w:w="1472"/>
        <w:gridCol w:w="5248"/>
      </w:tblGrid>
      <w:tr w:rsidR="00BB44D9" w:rsidRPr="00526A3B" w14:paraId="18999CD4" w14:textId="77777777" w:rsidTr="00C626B7">
        <w:trPr>
          <w:trHeight w:val="300"/>
          <w:tblHeader/>
        </w:trPr>
        <w:tc>
          <w:tcPr>
            <w:tcW w:w="1380" w:type="pct"/>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2942FA35" w14:textId="77777777" w:rsidR="00BB44D9" w:rsidRPr="00526A3B" w:rsidRDefault="00BB44D9">
            <w:pPr>
              <w:pStyle w:val="TableHeading1RevTables"/>
            </w:pPr>
            <w:r w:rsidRPr="00526A3B">
              <w:t>Parameter</w:t>
            </w:r>
          </w:p>
        </w:tc>
        <w:tc>
          <w:tcPr>
            <w:tcW w:w="793"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09857C21" w14:textId="77777777" w:rsidR="00BB44D9" w:rsidRPr="00526A3B" w:rsidRDefault="00BB44D9">
            <w:pPr>
              <w:pStyle w:val="TableHeading1RevTables"/>
            </w:pPr>
            <w:r w:rsidRPr="00526A3B">
              <w:t>Sampling frequency</w:t>
            </w:r>
          </w:p>
        </w:tc>
        <w:tc>
          <w:tcPr>
            <w:tcW w:w="2827" w:type="pct"/>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60F7AC4B" w14:textId="77777777" w:rsidR="00BB44D9" w:rsidRPr="00526A3B" w:rsidRDefault="00BB44D9">
            <w:pPr>
              <w:pStyle w:val="TableHeading1RevTables"/>
            </w:pPr>
            <w:r w:rsidRPr="00526A3B">
              <w:t>Quality standard</w:t>
            </w:r>
          </w:p>
        </w:tc>
      </w:tr>
      <w:tr w:rsidR="00BB44D9" w:rsidRPr="00526A3B" w14:paraId="5B509BA0" w14:textId="77777777" w:rsidTr="00C626B7">
        <w:trPr>
          <w:trHeight w:val="300"/>
        </w:trPr>
        <w:tc>
          <w:tcPr>
            <w:tcW w:w="1380" w:type="pct"/>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tcPr>
          <w:p w14:paraId="582233DA" w14:textId="77777777" w:rsidR="00BB44D9" w:rsidRPr="00526A3B" w:rsidRDefault="00BB44D9">
            <w:pPr>
              <w:pStyle w:val="TableBodyTables"/>
            </w:pPr>
            <w:r w:rsidRPr="00526A3B">
              <w:rPr>
                <w:rStyle w:val="BodyItalicBodyIntertextStyles"/>
              </w:rPr>
              <w:t>E</w:t>
            </w:r>
            <w:r>
              <w:rPr>
                <w:rStyle w:val="BodyItalicBodyIntertextStyles"/>
              </w:rPr>
              <w:t>.</w:t>
            </w:r>
            <w:r w:rsidRPr="00526A3B">
              <w:rPr>
                <w:rStyle w:val="BodyItalicBodyIntertextStyles"/>
              </w:rPr>
              <w:t xml:space="preserve"> coli</w:t>
            </w:r>
          </w:p>
        </w:tc>
        <w:tc>
          <w:tcPr>
            <w:tcW w:w="793"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tcPr>
          <w:p w14:paraId="332C0CEF" w14:textId="77777777" w:rsidR="00BB44D9" w:rsidRPr="00526A3B" w:rsidRDefault="00BB44D9">
            <w:pPr>
              <w:pStyle w:val="TableBodyTables"/>
            </w:pPr>
            <w:r w:rsidRPr="00526A3B">
              <w:t>Weekly</w:t>
            </w:r>
          </w:p>
        </w:tc>
        <w:tc>
          <w:tcPr>
            <w:tcW w:w="2827" w:type="pct"/>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3BF90564" w14:textId="77777777" w:rsidR="00BB44D9" w:rsidRPr="00526A3B" w:rsidRDefault="00BB44D9">
            <w:pPr>
              <w:pStyle w:val="TableBodyTables"/>
            </w:pPr>
            <w:r w:rsidRPr="00526A3B">
              <w:t xml:space="preserve">No </w:t>
            </w:r>
            <w:r w:rsidRPr="00526A3B">
              <w:rPr>
                <w:rStyle w:val="BodyItalicBodyIntertextStyles"/>
              </w:rPr>
              <w:t>E. coli</w:t>
            </w:r>
            <w:r w:rsidRPr="00526A3B">
              <w:t xml:space="preserve"> per 100 mL, with the exception of any false-positive sample</w:t>
            </w:r>
          </w:p>
        </w:tc>
      </w:tr>
      <w:tr w:rsidR="00BB44D9" w:rsidRPr="00526A3B" w14:paraId="268D86FB" w14:textId="77777777" w:rsidTr="00C626B7">
        <w:trPr>
          <w:trHeight w:val="300"/>
        </w:trPr>
        <w:tc>
          <w:tcPr>
            <w:tcW w:w="1380" w:type="pct"/>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tcPr>
          <w:p w14:paraId="3E6F4236" w14:textId="77777777" w:rsidR="00BB44D9" w:rsidRPr="00526A3B" w:rsidRDefault="00BB44D9">
            <w:pPr>
              <w:pStyle w:val="TableBodyTables"/>
            </w:pPr>
            <w:r w:rsidRPr="00526A3B">
              <w:t xml:space="preserve">Total </w:t>
            </w:r>
            <w:r>
              <w:t>trihalomethan</w:t>
            </w:r>
            <w:r w:rsidRPr="00842749">
              <w:t>es</w:t>
            </w:r>
          </w:p>
        </w:tc>
        <w:tc>
          <w:tcPr>
            <w:tcW w:w="793"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tcPr>
          <w:p w14:paraId="4D4BD979" w14:textId="77777777" w:rsidR="00BB44D9" w:rsidRPr="00526A3B" w:rsidRDefault="00BB44D9">
            <w:pPr>
              <w:pStyle w:val="TableBodyTables"/>
            </w:pPr>
            <w:r w:rsidRPr="00526A3B">
              <w:t>Monthly</w:t>
            </w:r>
          </w:p>
        </w:tc>
        <w:tc>
          <w:tcPr>
            <w:tcW w:w="2827" w:type="pct"/>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71E2D836" w14:textId="77777777" w:rsidR="00BB44D9" w:rsidRPr="00526A3B" w:rsidRDefault="00BB44D9">
            <w:pPr>
              <w:pStyle w:val="TableBodyTables"/>
            </w:pPr>
            <w:r w:rsidRPr="00526A3B">
              <w:t>≤ 0.25 mg/L</w:t>
            </w:r>
          </w:p>
        </w:tc>
      </w:tr>
      <w:tr w:rsidR="00BB44D9" w:rsidRPr="00526A3B" w14:paraId="172D41CF" w14:textId="77777777" w:rsidTr="00C626B7">
        <w:trPr>
          <w:trHeight w:val="553"/>
        </w:trPr>
        <w:tc>
          <w:tcPr>
            <w:tcW w:w="1380" w:type="pct"/>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tcPr>
          <w:p w14:paraId="1E800C4C" w14:textId="77777777" w:rsidR="00BB44D9" w:rsidRPr="00526A3B" w:rsidRDefault="00BB44D9">
            <w:pPr>
              <w:pStyle w:val="TableBodyTables"/>
            </w:pPr>
            <w:r w:rsidRPr="00526A3B">
              <w:t>Turbidity</w:t>
            </w:r>
          </w:p>
        </w:tc>
        <w:tc>
          <w:tcPr>
            <w:tcW w:w="793"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tcPr>
          <w:p w14:paraId="31649388" w14:textId="77777777" w:rsidR="00BB44D9" w:rsidRPr="00526A3B" w:rsidRDefault="00BB44D9">
            <w:pPr>
              <w:pStyle w:val="TableBodyTables"/>
            </w:pPr>
            <w:r w:rsidRPr="00526A3B">
              <w:t>Weekly</w:t>
            </w:r>
          </w:p>
        </w:tc>
        <w:tc>
          <w:tcPr>
            <w:tcW w:w="2827" w:type="pct"/>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7A7C8CAA" w14:textId="6ACA46A7" w:rsidR="00BB44D9" w:rsidRPr="00526A3B" w:rsidRDefault="00BB44D9">
            <w:pPr>
              <w:pStyle w:val="TableBodyTables"/>
            </w:pPr>
            <w:r w:rsidRPr="00526A3B">
              <w:t>The 95th percentile of results for samples in any 12</w:t>
            </w:r>
            <w:r>
              <w:t>-</w:t>
            </w:r>
            <w:r w:rsidRPr="00526A3B">
              <w:t xml:space="preserve">month period must be ≤ 5.0 </w:t>
            </w:r>
            <w:r w:rsidR="005407E0">
              <w:t>N</w:t>
            </w:r>
            <w:r w:rsidRPr="00526A3B">
              <w:t xml:space="preserve">ephelometric </w:t>
            </w:r>
            <w:r w:rsidR="005407E0">
              <w:t>T</w:t>
            </w:r>
            <w:r w:rsidRPr="00526A3B">
              <w:t xml:space="preserve">urbidity </w:t>
            </w:r>
            <w:r w:rsidR="005407E0">
              <w:t>U</w:t>
            </w:r>
            <w:r w:rsidRPr="00526A3B">
              <w:t>nits</w:t>
            </w:r>
            <w:r w:rsidR="005407E0">
              <w:t xml:space="preserve"> (NTU)</w:t>
            </w:r>
          </w:p>
        </w:tc>
      </w:tr>
    </w:tbl>
    <w:p w14:paraId="3E4252FA" w14:textId="77777777" w:rsidR="00BB44D9" w:rsidRPr="00526A3B" w:rsidRDefault="00BB44D9" w:rsidP="00BB44D9">
      <w:pPr>
        <w:pStyle w:val="BodyCopyBody"/>
      </w:pPr>
    </w:p>
    <w:p w14:paraId="1176242E" w14:textId="59B1244B" w:rsidR="00BB44D9" w:rsidRDefault="00BB44D9" w:rsidP="00D3425E">
      <w:pPr>
        <w:pStyle w:val="Body"/>
      </w:pPr>
      <w:r w:rsidRPr="00526A3B">
        <w:lastRenderedPageBreak/>
        <w:t>For parameters not specified in Schedule 2 of the Regulations, the ADWG is the authoritative reference for health-based guideline values</w:t>
      </w:r>
      <w:r w:rsidR="00C9090C">
        <w:t>. It</w:t>
      </w:r>
      <w:r w:rsidRPr="00526A3B">
        <w:t xml:space="preserve"> is used to determine compliance with </w:t>
      </w:r>
      <w:r>
        <w:t xml:space="preserve">r </w:t>
      </w:r>
      <w:r w:rsidRPr="00526A3B">
        <w:t>12 (b) of the Regulations</w:t>
      </w:r>
      <w:r>
        <w:t>.</w:t>
      </w:r>
    </w:p>
    <w:p w14:paraId="7C56A6A3" w14:textId="77777777" w:rsidR="00BB44D9" w:rsidRPr="00A00B13" w:rsidRDefault="00BB44D9" w:rsidP="000E777A">
      <w:pPr>
        <w:pStyle w:val="Notable3"/>
        <w:outlineLvl w:val="9"/>
      </w:pPr>
      <w:bookmarkStart w:id="218" w:name="_Toc31699414"/>
      <w:r w:rsidRPr="00A00B13">
        <w:t>Section 18 notifications</w:t>
      </w:r>
      <w:bookmarkEnd w:id="218"/>
      <w:r>
        <w:t xml:space="preserve"> </w:t>
      </w:r>
    </w:p>
    <w:p w14:paraId="2343C8AE" w14:textId="13DCE10F" w:rsidR="00BB44D9" w:rsidRDefault="00BB44D9" w:rsidP="00D3425E">
      <w:pPr>
        <w:pStyle w:val="Body"/>
      </w:pPr>
      <w:r>
        <w:t>T</w:t>
      </w:r>
      <w:r w:rsidRPr="00F917FF">
        <w:t>he Act</w:t>
      </w:r>
      <w:r>
        <w:t xml:space="preserve"> </w:t>
      </w:r>
      <w:r w:rsidR="00016C90">
        <w:t>requires</w:t>
      </w:r>
      <w:r>
        <w:t xml:space="preserve"> water supplier</w:t>
      </w:r>
      <w:r w:rsidR="00016C90">
        <w:t>s</w:t>
      </w:r>
      <w:r>
        <w:t xml:space="preserve"> to notify the department if it</w:t>
      </w:r>
      <w:r w:rsidRPr="00F10413">
        <w:t xml:space="preserve"> become</w:t>
      </w:r>
      <w:r>
        <w:t>s</w:t>
      </w:r>
      <w:r w:rsidRPr="00F10413">
        <w:t xml:space="preserve"> aware that </w:t>
      </w:r>
      <w:r>
        <w:t>the drinking water</w:t>
      </w:r>
      <w:r w:rsidRPr="00F10413">
        <w:t xml:space="preserve"> </w:t>
      </w:r>
      <w:r>
        <w:t>it is supplying</w:t>
      </w:r>
      <w:r w:rsidRPr="00F10413">
        <w:t xml:space="preserve"> does not comply, or is unlikely to comply, with </w:t>
      </w:r>
      <w:r>
        <w:t>a</w:t>
      </w:r>
      <w:r w:rsidRPr="00F10413">
        <w:t xml:space="preserve"> relevant </w:t>
      </w:r>
      <w:r>
        <w:t xml:space="preserve">drinking </w:t>
      </w:r>
      <w:r w:rsidRPr="00F10413">
        <w:t>water quality standard</w:t>
      </w:r>
      <w:r w:rsidRPr="001C4A46">
        <w:t xml:space="preserve">. </w:t>
      </w:r>
      <w:r>
        <w:t>Section 18 of t</w:t>
      </w:r>
      <w:r w:rsidRPr="001C4A46">
        <w:t xml:space="preserve">he Act </w:t>
      </w:r>
      <w:r>
        <w:t>requires this notification in writing and</w:t>
      </w:r>
      <w:r w:rsidRPr="00A00B13">
        <w:t xml:space="preserve"> within 10 days </w:t>
      </w:r>
      <w:r>
        <w:t>of the water supplier becoming aware of the noncomplying water</w:t>
      </w:r>
      <w:r w:rsidRPr="00A00B13">
        <w:t xml:space="preserve">. </w:t>
      </w:r>
    </w:p>
    <w:p w14:paraId="7A7692A6" w14:textId="5AB38B05" w:rsidR="00BB44D9" w:rsidRDefault="00BB44D9" w:rsidP="00D3425E">
      <w:pPr>
        <w:pStyle w:val="Body"/>
      </w:pPr>
      <w:r>
        <w:t>The</w:t>
      </w:r>
      <w:r w:rsidR="00C9090C">
        <w:t>re are two</w:t>
      </w:r>
      <w:r>
        <w:t xml:space="preserve"> benefits of s 18 notifications</w:t>
      </w:r>
      <w:r w:rsidR="00C9090C">
        <w:t>. First,</w:t>
      </w:r>
      <w:r>
        <w:t xml:space="preserve"> they provide an overview of agency performance against the drinking water quality standards</w:t>
      </w:r>
      <w:r w:rsidR="00C9090C">
        <w:t>. Second,</w:t>
      </w:r>
      <w:r>
        <w:t xml:space="preserve"> </w:t>
      </w:r>
      <w:r w:rsidR="00C9090C">
        <w:t>they</w:t>
      </w:r>
      <w:r>
        <w:t xml:space="preserve"> enable the department to work with respective agencies to ensure corrective measures are implemented to mitigate any public health risks and to prevent recurrence.</w:t>
      </w:r>
    </w:p>
    <w:p w14:paraId="31E4E989" w14:textId="77777777" w:rsidR="00BB44D9" w:rsidRDefault="00BB44D9" w:rsidP="00D3425E">
      <w:pPr>
        <w:pStyle w:val="Body"/>
      </w:pPr>
      <w:r w:rsidRPr="00A00B13">
        <w:t xml:space="preserve">In this reporting period, drinking water samples were collected from </w:t>
      </w:r>
      <w:r w:rsidRPr="00D37C4D">
        <w:t>476</w:t>
      </w:r>
      <w:r w:rsidRPr="00A00B13">
        <w:t xml:space="preserve"> water sampling localities around Victoria</w:t>
      </w:r>
      <w:r>
        <w:t>. The samples were</w:t>
      </w:r>
      <w:r w:rsidRPr="00A00B13">
        <w:t xml:space="preserve"> tested for water qual</w:t>
      </w:r>
      <w:r w:rsidRPr="002041DF">
        <w:t>ity parameters to determine compliance with water quality standards.</w:t>
      </w:r>
    </w:p>
    <w:p w14:paraId="35DFF0BB" w14:textId="0AAF22E4" w:rsidR="00BB44D9" w:rsidRPr="007578E0" w:rsidRDefault="00BB44D9" w:rsidP="00D3425E">
      <w:pPr>
        <w:pStyle w:val="Body"/>
      </w:pPr>
      <w:r>
        <w:t>In 2022–23,</w:t>
      </w:r>
      <w:r w:rsidR="00534F85">
        <w:t xml:space="preserve"> 8 </w:t>
      </w:r>
      <w:r>
        <w:t xml:space="preserve">water suppliers submitted to the department a total of 19 notifications on </w:t>
      </w:r>
      <w:r w:rsidRPr="003A20C1">
        <w:t>water that did not meet a standard under either r 12(a) (compliance with Schedule 2 drinking water quality standards) or r 12(b) (compliance with any other drinking water quality standards).</w:t>
      </w:r>
      <w:r>
        <w:t xml:space="preserve"> This is a significant increase compared </w:t>
      </w:r>
      <w:r w:rsidR="00534F85">
        <w:t xml:space="preserve">with </w:t>
      </w:r>
      <w:r>
        <w:t xml:space="preserve">2021–22 when </w:t>
      </w:r>
      <w:r w:rsidR="00534F85">
        <w:t>4</w:t>
      </w:r>
      <w:r>
        <w:t xml:space="preserve"> notifications were made by </w:t>
      </w:r>
      <w:r w:rsidR="00534F85">
        <w:t xml:space="preserve">3 </w:t>
      </w:r>
      <w:r>
        <w:t xml:space="preserve">suppliers and an increase on what was reported in 2020–21 (13 notifications). </w:t>
      </w:r>
    </w:p>
    <w:p w14:paraId="6B23061B" w14:textId="458ED4E3" w:rsidR="00BB44D9" w:rsidRPr="00B6282F" w:rsidRDefault="00BB44D9" w:rsidP="00D3425E">
      <w:pPr>
        <w:pStyle w:val="Body"/>
      </w:pPr>
      <w:r>
        <w:t xml:space="preserve">Of the 19 notifications in 2022–23, 12 were </w:t>
      </w:r>
      <w:r w:rsidRPr="003A20C1">
        <w:t>noncomplian</w:t>
      </w:r>
      <w:r>
        <w:t>t</w:t>
      </w:r>
      <w:r w:rsidRPr="003A20C1">
        <w:t xml:space="preserve"> under r 12(a) and </w:t>
      </w:r>
      <w:r w:rsidR="00534F85">
        <w:t>7</w:t>
      </w:r>
      <w:r w:rsidRPr="003A20C1">
        <w:t xml:space="preserve"> related to noncompliance with any other drinking water quality standards under r 12(b)</w:t>
      </w:r>
      <w:r>
        <w:t>,</w:t>
      </w:r>
      <w:r w:rsidRPr="003A20C1">
        <w:t xml:space="preserve"> as outlined in the sections below.</w:t>
      </w:r>
      <w:r>
        <w:t xml:space="preserve"> </w:t>
      </w:r>
    </w:p>
    <w:p w14:paraId="39AE2149" w14:textId="23F36933" w:rsidR="00BB44D9" w:rsidRPr="00DE0988" w:rsidRDefault="00BB44D9" w:rsidP="00D3425E">
      <w:pPr>
        <w:pStyle w:val="Body"/>
      </w:pPr>
      <w:r w:rsidRPr="00000E88">
        <w:t xml:space="preserve">Appendix 2 lists all </w:t>
      </w:r>
      <w:r>
        <w:t>s 18</w:t>
      </w:r>
      <w:r w:rsidRPr="00000E88">
        <w:t xml:space="preserve"> notifications for the</w:t>
      </w:r>
      <w:r>
        <w:t xml:space="preserve"> reporting</w:t>
      </w:r>
      <w:r w:rsidRPr="00000E88">
        <w:t xml:space="preserve"> </w:t>
      </w:r>
      <w:r>
        <w:t>period</w:t>
      </w:r>
      <w:r w:rsidRPr="00000E88">
        <w:t xml:space="preserve">. </w:t>
      </w:r>
    </w:p>
    <w:p w14:paraId="683FC183" w14:textId="14D594B8" w:rsidR="00BB44D9" w:rsidRPr="00E06EF3" w:rsidRDefault="00BB44D9" w:rsidP="000E777A">
      <w:pPr>
        <w:pStyle w:val="Notable3"/>
        <w:outlineLvl w:val="9"/>
      </w:pPr>
      <w:bookmarkStart w:id="219" w:name="_Toc31699415"/>
      <w:r w:rsidRPr="00E06EF3">
        <w:t xml:space="preserve">Regulation 12(a): </w:t>
      </w:r>
      <w:r w:rsidR="00C9090C">
        <w:t>c</w:t>
      </w:r>
      <w:r w:rsidRPr="00E06EF3">
        <w:t>ompliance with Schedule 2 drinking water quality standards</w:t>
      </w:r>
      <w:bookmarkEnd w:id="219"/>
    </w:p>
    <w:p w14:paraId="70EFB02E" w14:textId="21A0C9CB" w:rsidR="00BB44D9" w:rsidRDefault="00BB44D9" w:rsidP="00D3425E">
      <w:pPr>
        <w:pStyle w:val="Body"/>
      </w:pPr>
      <w:r w:rsidRPr="00000E88">
        <w:t xml:space="preserve">To </w:t>
      </w:r>
      <w:r>
        <w:t>comply</w:t>
      </w:r>
      <w:r w:rsidRPr="00000E88">
        <w:t xml:space="preserve"> with </w:t>
      </w:r>
      <w:r>
        <w:t>r 12(a)</w:t>
      </w:r>
      <w:r w:rsidRPr="00000E88">
        <w:t xml:space="preserve">, drinking water samples must be analysed for the parameters under Schedule 2 </w:t>
      </w:r>
      <w:r>
        <w:t xml:space="preserve">drinking </w:t>
      </w:r>
      <w:r w:rsidRPr="00000E88">
        <w:t>water quality standards of the Regulations</w:t>
      </w:r>
      <w:r>
        <w:t>,</w:t>
      </w:r>
      <w:r w:rsidRPr="00000E88">
        <w:t xml:space="preserve"> as shown in Table </w:t>
      </w:r>
      <w:r w:rsidR="009D3146">
        <w:t>2</w:t>
      </w:r>
      <w:r w:rsidRPr="00000E88">
        <w:t xml:space="preserve"> above.</w:t>
      </w:r>
    </w:p>
    <w:p w14:paraId="3646BCA3" w14:textId="0CF67C78" w:rsidR="00BB44D9" w:rsidRPr="009F4654" w:rsidRDefault="00BB44D9" w:rsidP="00D3425E">
      <w:pPr>
        <w:pStyle w:val="Body"/>
      </w:pPr>
      <w:r>
        <w:t xml:space="preserve">In this reporting period, there were 12 notifications by </w:t>
      </w:r>
      <w:r w:rsidR="00534F85">
        <w:t>6</w:t>
      </w:r>
      <w:r>
        <w:t xml:space="preserve"> water suppliers representing 14 water sampling localities that did not meet either the </w:t>
      </w:r>
      <w:r>
        <w:rPr>
          <w:i/>
          <w:iCs/>
        </w:rPr>
        <w:t>E. coli</w:t>
      </w:r>
      <w:r>
        <w:t xml:space="preserve"> or total trihalomethanes (THM</w:t>
      </w:r>
      <w:r w:rsidR="001E5004">
        <w:t>s</w:t>
      </w:r>
      <w:r>
        <w:t>) parameter of the Schedule 2 drinking water quality standards</w:t>
      </w:r>
      <w:r w:rsidR="00C9090C">
        <w:t>. This is</w:t>
      </w:r>
      <w:r>
        <w:t xml:space="preserve"> an increase from </w:t>
      </w:r>
      <w:r w:rsidR="00534F85">
        <w:t>4</w:t>
      </w:r>
      <w:r>
        <w:t xml:space="preserve"> notifications from </w:t>
      </w:r>
      <w:r w:rsidR="00534F85">
        <w:t xml:space="preserve">3 </w:t>
      </w:r>
      <w:r>
        <w:t xml:space="preserve">water suppliers in 2021–22. There was </w:t>
      </w:r>
      <w:r w:rsidR="00EF2EC0">
        <w:t xml:space="preserve">an </w:t>
      </w:r>
      <w:r>
        <w:t xml:space="preserve">almost threefold increase in the number of </w:t>
      </w:r>
      <w:r>
        <w:rPr>
          <w:i/>
          <w:iCs/>
        </w:rPr>
        <w:t>E. coli</w:t>
      </w:r>
      <w:r>
        <w:t xml:space="preserve"> samples not meeting the drinking water quality standard and a threefold increase to the</w:t>
      </w:r>
      <w:r w:rsidR="008E3DA7">
        <w:t xml:space="preserve"> total</w:t>
      </w:r>
      <w:r>
        <w:t xml:space="preserve"> THM</w:t>
      </w:r>
      <w:r w:rsidR="001E5004">
        <w:t>s</w:t>
      </w:r>
      <w:r>
        <w:t xml:space="preserve"> standard not being met compared </w:t>
      </w:r>
      <w:r w:rsidR="00534F85">
        <w:t xml:space="preserve">with </w:t>
      </w:r>
      <w:r w:rsidR="00EF2EC0">
        <w:t xml:space="preserve">the </w:t>
      </w:r>
      <w:r>
        <w:t xml:space="preserve">previous reporting period. </w:t>
      </w:r>
    </w:p>
    <w:p w14:paraId="52BF90A8" w14:textId="05A24FF9" w:rsidR="00BB44D9" w:rsidRPr="00000E88" w:rsidRDefault="00BB44D9" w:rsidP="00D3425E">
      <w:pPr>
        <w:pStyle w:val="Body"/>
      </w:pPr>
      <w:r>
        <w:t xml:space="preserve">This is the sixth consecutive year where water suppliers </w:t>
      </w:r>
      <w:r w:rsidR="00534D0F">
        <w:t>were</w:t>
      </w:r>
      <w:r w:rsidR="00D21FCE">
        <w:t xml:space="preserve"> </w:t>
      </w:r>
      <w:r>
        <w:t>fully compl</w:t>
      </w:r>
      <w:r w:rsidR="00534D0F">
        <w:t>iant</w:t>
      </w:r>
      <w:r>
        <w:t xml:space="preserve"> with the water quality standard for turbidity.</w:t>
      </w:r>
    </w:p>
    <w:p w14:paraId="72751C5D" w14:textId="2E70F30C" w:rsidR="00BB44D9" w:rsidRPr="00D3425E" w:rsidRDefault="009D3146" w:rsidP="00D3425E">
      <w:pPr>
        <w:pStyle w:val="Body"/>
      </w:pPr>
      <w:r>
        <w:t>Table 3</w:t>
      </w:r>
      <w:r w:rsidR="00BB44D9">
        <w:t xml:space="preserve"> and Figure </w:t>
      </w:r>
      <w:r w:rsidR="00D0051A">
        <w:t>4</w:t>
      </w:r>
      <w:r w:rsidR="00BB44D9">
        <w:t xml:space="preserve"> are interlinked and refer to compliance with Schedule 2 drinking water quality standards. </w:t>
      </w:r>
      <w:r>
        <w:t>Table 3</w:t>
      </w:r>
      <w:r w:rsidR="00BB44D9">
        <w:t xml:space="preserve"> represents the actual number of </w:t>
      </w:r>
      <w:r w:rsidR="00BB44D9" w:rsidRPr="638F08E0">
        <w:rPr>
          <w:b/>
          <w:bCs/>
        </w:rPr>
        <w:t>water samples</w:t>
      </w:r>
      <w:r w:rsidR="00BB44D9">
        <w:t xml:space="preserve"> that did not meet r 12(a) drinking water quality standards, and Figure </w:t>
      </w:r>
      <w:r w:rsidR="00D0051A">
        <w:t>4</w:t>
      </w:r>
      <w:r w:rsidR="00BB44D9">
        <w:t xml:space="preserve"> illustrates the percentage of </w:t>
      </w:r>
      <w:r w:rsidR="00BB44D9" w:rsidRPr="638F08E0">
        <w:rPr>
          <w:b/>
          <w:bCs/>
        </w:rPr>
        <w:t>water sampling localities</w:t>
      </w:r>
      <w:r w:rsidR="00BB44D9">
        <w:t xml:space="preserve"> that complied with r 12(a) drinking water quality standards. </w:t>
      </w:r>
      <w:bookmarkStart w:id="220" w:name="_Toc19027273"/>
      <w:bookmarkStart w:id="221" w:name="_Toc19082479"/>
      <w:bookmarkStart w:id="222" w:name="_Toc27409231"/>
      <w:bookmarkStart w:id="223" w:name="_Toc31180944"/>
    </w:p>
    <w:p w14:paraId="11CE0463" w14:textId="77777777" w:rsidR="00BB44D9" w:rsidRDefault="00BB44D9" w:rsidP="00BB44D9">
      <w:pPr>
        <w:pStyle w:val="Caption"/>
        <w:rPr>
          <w:highlight w:val="green"/>
        </w:rPr>
      </w:pPr>
      <w:bookmarkStart w:id="224" w:name="_Ref126679013"/>
      <w:bookmarkStart w:id="225" w:name="_Toc126661410"/>
      <w:bookmarkStart w:id="226" w:name="_Toc127293836"/>
    </w:p>
    <w:p w14:paraId="278B1352" w14:textId="77777777" w:rsidR="00BB44D9" w:rsidRDefault="00BB44D9" w:rsidP="00BB44D9">
      <w:pPr>
        <w:pStyle w:val="Caption"/>
        <w:rPr>
          <w:highlight w:val="green"/>
        </w:rPr>
      </w:pPr>
    </w:p>
    <w:p w14:paraId="1D7103F6" w14:textId="77777777" w:rsidR="00BB44D9" w:rsidRDefault="00BB44D9" w:rsidP="00BB44D9">
      <w:pPr>
        <w:pStyle w:val="Caption"/>
        <w:rPr>
          <w:highlight w:val="green"/>
        </w:rPr>
      </w:pPr>
    </w:p>
    <w:p w14:paraId="13B1BFAC" w14:textId="77777777" w:rsidR="00BB44D9" w:rsidRDefault="00BB44D9" w:rsidP="00BB44D9">
      <w:pPr>
        <w:pStyle w:val="Caption"/>
        <w:rPr>
          <w:highlight w:val="green"/>
        </w:rPr>
      </w:pPr>
    </w:p>
    <w:p w14:paraId="2512F204" w14:textId="77777777" w:rsidR="00BB44D9" w:rsidRDefault="00BB44D9" w:rsidP="00BB44D9">
      <w:pPr>
        <w:pStyle w:val="Caption"/>
        <w:rPr>
          <w:highlight w:val="green"/>
        </w:rPr>
      </w:pPr>
    </w:p>
    <w:p w14:paraId="62DB56B2" w14:textId="77777777" w:rsidR="00BB44D9" w:rsidRDefault="00BB44D9" w:rsidP="00BB44D9">
      <w:pPr>
        <w:pStyle w:val="Caption"/>
        <w:rPr>
          <w:highlight w:val="green"/>
        </w:rPr>
      </w:pPr>
    </w:p>
    <w:p w14:paraId="5801F051" w14:textId="71206F46" w:rsidR="009D3146" w:rsidRDefault="009D3146" w:rsidP="00D3425E">
      <w:pPr>
        <w:pStyle w:val="Caption"/>
        <w:keepNext/>
      </w:pPr>
      <w:bookmarkStart w:id="227" w:name="_Toc160099396"/>
      <w:bookmarkEnd w:id="220"/>
      <w:bookmarkEnd w:id="221"/>
      <w:bookmarkEnd w:id="222"/>
      <w:bookmarkEnd w:id="223"/>
      <w:bookmarkEnd w:id="224"/>
      <w:bookmarkEnd w:id="225"/>
      <w:bookmarkEnd w:id="226"/>
      <w:r>
        <w:t xml:space="preserve">Table </w:t>
      </w:r>
      <w:fldSimple w:instr=" SEQ Table \* ARABIC ">
        <w:r>
          <w:rPr>
            <w:noProof/>
          </w:rPr>
          <w:t>3</w:t>
        </w:r>
      </w:fldSimple>
      <w:r>
        <w:t xml:space="preserve">: </w:t>
      </w:r>
      <w:r w:rsidRPr="00014072">
        <w:t xml:space="preserve">Water samples not meeting Schedule 2 drinking water quality standards, </w:t>
      </w:r>
      <w:r w:rsidRPr="003A20C1">
        <w:t>2020</w:t>
      </w:r>
      <w:r w:rsidRPr="00014072">
        <w:t>–2</w:t>
      </w:r>
      <w:r w:rsidRPr="003A20C1">
        <w:t>1</w:t>
      </w:r>
      <w:r w:rsidRPr="00014072">
        <w:t xml:space="preserve"> to 202</w:t>
      </w:r>
      <w:r w:rsidRPr="003A20C1">
        <w:t>2</w:t>
      </w:r>
      <w:r w:rsidRPr="00014072">
        <w:t>–2</w:t>
      </w:r>
      <w:r w:rsidRPr="003A20C1">
        <w:t>3</w:t>
      </w:r>
      <w:r w:rsidRPr="00014072">
        <w:softHyphen/>
      </w:r>
      <w:r w:rsidRPr="00014072">
        <w:softHyphen/>
      </w:r>
      <w:bookmarkEnd w:id="227"/>
    </w:p>
    <w:tbl>
      <w:tblPr>
        <w:tblW w:w="4645" w:type="pct"/>
        <w:tblCellMar>
          <w:left w:w="0" w:type="dxa"/>
          <w:right w:w="0" w:type="dxa"/>
        </w:tblCellMar>
        <w:tblLook w:val="0000" w:firstRow="0" w:lastRow="0" w:firstColumn="0" w:lastColumn="0" w:noHBand="0" w:noVBand="0"/>
        <w:tblCaption w:val="Table depecting number of water samples not meeting Schedule 2 drinking water quality standards, 2020–21 to 2022–23"/>
        <w:tblDescription w:val="Table has relevant Schedule 2 parameter and number of water samples that don't meet the water quality standard from 2020–21 to 2022–23."/>
      </w:tblPr>
      <w:tblGrid>
        <w:gridCol w:w="2560"/>
        <w:gridCol w:w="2240"/>
        <w:gridCol w:w="2219"/>
        <w:gridCol w:w="1610"/>
      </w:tblGrid>
      <w:tr w:rsidR="00BB44D9" w:rsidRPr="00981474" w14:paraId="278A9D75" w14:textId="77777777" w:rsidTr="00C626B7">
        <w:trPr>
          <w:trHeight w:val="170"/>
          <w:tblHeader/>
        </w:trPr>
        <w:tc>
          <w:tcPr>
            <w:tcW w:w="1483" w:type="pct"/>
            <w:vMerge w:val="restart"/>
            <w:tcBorders>
              <w:top w:val="single" w:sz="4" w:space="0" w:color="auto"/>
              <w:left w:val="single" w:sz="4"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11B1C563" w14:textId="77777777" w:rsidR="00BB44D9" w:rsidRPr="00B42FE0" w:rsidRDefault="00BB44D9">
            <w:pPr>
              <w:pStyle w:val="TableHeading1RevTables"/>
            </w:pPr>
            <w:r w:rsidRPr="00B42FE0">
              <w:t>Parameter</w:t>
            </w:r>
          </w:p>
        </w:tc>
        <w:tc>
          <w:tcPr>
            <w:tcW w:w="3517" w:type="pct"/>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center"/>
          </w:tcPr>
          <w:p w14:paraId="6BEE1438" w14:textId="77777777" w:rsidR="00BB44D9" w:rsidRPr="00211039" w:rsidRDefault="00BB44D9">
            <w:pPr>
              <w:pStyle w:val="TableHeading1RevTables"/>
            </w:pPr>
            <w:r w:rsidRPr="00211039">
              <w:t xml:space="preserve">Water samples not meeting the </w:t>
            </w:r>
            <w:r>
              <w:t xml:space="preserve">water </w:t>
            </w:r>
            <w:r w:rsidRPr="00211039">
              <w:t>quality standard</w:t>
            </w:r>
          </w:p>
        </w:tc>
      </w:tr>
      <w:tr w:rsidR="00BB44D9" w:rsidRPr="00981474" w14:paraId="132DD7C7" w14:textId="77777777" w:rsidTr="00C626B7">
        <w:trPr>
          <w:trHeight w:val="170"/>
          <w:tblHeader/>
        </w:trPr>
        <w:tc>
          <w:tcPr>
            <w:tcW w:w="1483" w:type="pct"/>
            <w:vMerge/>
            <w:tcBorders>
              <w:left w:val="single" w:sz="4" w:space="0" w:color="auto"/>
            </w:tcBorders>
          </w:tcPr>
          <w:p w14:paraId="0BC767C0" w14:textId="77777777" w:rsidR="00BB44D9" w:rsidRPr="00B42FE0" w:rsidRDefault="00BB44D9">
            <w:pPr>
              <w:pStyle w:val="NoParagraphStyle"/>
              <w:suppressAutoHyphens/>
              <w:spacing w:line="240" w:lineRule="auto"/>
              <w:textAlignment w:val="auto"/>
              <w:rPr>
                <w:rFonts w:ascii="VIC SemiBold" w:hAnsi="VIC SemiBold" w:cs="Times New Roman"/>
                <w:color w:val="auto"/>
              </w:rPr>
            </w:pPr>
          </w:p>
        </w:tc>
        <w:tc>
          <w:tcPr>
            <w:tcW w:w="1298" w:type="pct"/>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7BE3E6D8" w14:textId="5BCC4C76" w:rsidR="00BB44D9" w:rsidRPr="00B42FE0" w:rsidRDefault="00BB44D9">
            <w:pPr>
              <w:pStyle w:val="TableHeading1RevTables"/>
            </w:pPr>
            <w:r w:rsidRPr="00164320">
              <w:t>20</w:t>
            </w:r>
            <w:r>
              <w:t>20</w:t>
            </w:r>
            <w:r w:rsidR="001C3980">
              <w:t>–</w:t>
            </w:r>
            <w:r>
              <w:t>21</w:t>
            </w:r>
          </w:p>
        </w:tc>
        <w:tc>
          <w:tcPr>
            <w:tcW w:w="1286" w:type="pct"/>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711BF237" w14:textId="77777777" w:rsidR="00BB44D9" w:rsidRPr="00B42FE0" w:rsidRDefault="00BB44D9">
            <w:pPr>
              <w:pStyle w:val="TableHeading1RevTables"/>
            </w:pPr>
            <w:r w:rsidRPr="00B42FE0">
              <w:t>20</w:t>
            </w:r>
            <w:r>
              <w:t>21</w:t>
            </w:r>
            <w:r w:rsidRPr="00A27E16">
              <w:t>–</w:t>
            </w:r>
            <w:r w:rsidRPr="00164320">
              <w:t>2</w:t>
            </w:r>
            <w:r>
              <w:t>2</w:t>
            </w:r>
          </w:p>
        </w:tc>
        <w:tc>
          <w:tcPr>
            <w:tcW w:w="933" w:type="pct"/>
            <w:tcBorders>
              <w:top w:val="single" w:sz="4" w:space="0" w:color="FFFFFF" w:themeColor="background1"/>
              <w:left w:val="single" w:sz="4" w:space="0" w:color="FFFFFF" w:themeColor="background1"/>
              <w:bottom w:val="single" w:sz="6" w:space="0" w:color="auto"/>
              <w:right w:val="single" w:sz="4" w:space="0" w:color="auto"/>
            </w:tcBorders>
            <w:shd w:val="clear" w:color="auto" w:fill="auto"/>
            <w:tcMar>
              <w:top w:w="113" w:type="dxa"/>
              <w:left w:w="113" w:type="dxa"/>
              <w:bottom w:w="113" w:type="dxa"/>
              <w:right w:w="113" w:type="dxa"/>
            </w:tcMar>
            <w:vAlign w:val="center"/>
          </w:tcPr>
          <w:p w14:paraId="58280AA9" w14:textId="77777777" w:rsidR="00BB44D9" w:rsidRPr="00B42FE0" w:rsidRDefault="00BB44D9">
            <w:pPr>
              <w:pStyle w:val="TableHeading1RevTables"/>
            </w:pPr>
            <w:r w:rsidRPr="00B42FE0">
              <w:t>20</w:t>
            </w:r>
            <w:r w:rsidRPr="00164320">
              <w:t>2</w:t>
            </w:r>
            <w:r>
              <w:t>2</w:t>
            </w:r>
            <w:r w:rsidRPr="00A27E16">
              <w:t>–</w:t>
            </w:r>
            <w:r w:rsidRPr="00B42FE0">
              <w:t>2</w:t>
            </w:r>
            <w:r>
              <w:t>3</w:t>
            </w:r>
          </w:p>
        </w:tc>
      </w:tr>
      <w:tr w:rsidR="00BB44D9" w:rsidRPr="00981474" w14:paraId="1746AAE3" w14:textId="77777777" w:rsidTr="00C626B7">
        <w:trPr>
          <w:trHeight w:val="170"/>
        </w:trPr>
        <w:tc>
          <w:tcPr>
            <w:tcW w:w="1483" w:type="pct"/>
            <w:tcBorders>
              <w:top w:val="single" w:sz="6" w:space="0" w:color="auto"/>
              <w:left w:val="single" w:sz="4" w:space="0" w:color="auto"/>
              <w:bottom w:val="single" w:sz="6" w:space="0" w:color="auto"/>
              <w:right w:val="single" w:sz="4" w:space="0" w:color="FFFFFF" w:themeColor="background1"/>
            </w:tcBorders>
            <w:shd w:val="clear" w:color="auto" w:fill="auto"/>
            <w:vAlign w:val="bottom"/>
          </w:tcPr>
          <w:p w14:paraId="60BBB3B9" w14:textId="77777777" w:rsidR="00BB44D9" w:rsidRPr="00B42FE0" w:rsidRDefault="00BB44D9">
            <w:pPr>
              <w:pStyle w:val="TableBodyTables"/>
            </w:pPr>
            <w:r>
              <w:rPr>
                <w:i/>
                <w:iCs/>
              </w:rPr>
              <w:t xml:space="preserve"> </w:t>
            </w:r>
            <w:r w:rsidRPr="00B42FE0">
              <w:rPr>
                <w:i/>
                <w:iCs/>
              </w:rPr>
              <w:t>E. coli</w:t>
            </w:r>
          </w:p>
        </w:tc>
        <w:tc>
          <w:tcPr>
            <w:tcW w:w="1298" w:type="pct"/>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1BEAB685" w14:textId="77777777" w:rsidR="00BB44D9" w:rsidRPr="00B42FE0" w:rsidRDefault="00BB44D9">
            <w:pPr>
              <w:pStyle w:val="TableBodyTables"/>
            </w:pPr>
            <w:r>
              <w:t>9</w:t>
            </w:r>
          </w:p>
        </w:tc>
        <w:tc>
          <w:tcPr>
            <w:tcW w:w="1286" w:type="pct"/>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1668DEE4" w14:textId="77777777" w:rsidR="00BB44D9" w:rsidRPr="00B42FE0" w:rsidRDefault="00BB44D9">
            <w:pPr>
              <w:pStyle w:val="TableBodyTables"/>
            </w:pPr>
            <w:r>
              <w:t>3</w:t>
            </w:r>
          </w:p>
        </w:tc>
        <w:tc>
          <w:tcPr>
            <w:tcW w:w="933" w:type="pct"/>
            <w:tcBorders>
              <w:top w:val="single" w:sz="4" w:space="0" w:color="FFFFFF" w:themeColor="background1"/>
              <w:left w:val="single" w:sz="4" w:space="0" w:color="FFFFFF" w:themeColor="background1"/>
              <w:bottom w:val="single" w:sz="6" w:space="0" w:color="auto"/>
              <w:right w:val="single" w:sz="4" w:space="0" w:color="auto"/>
            </w:tcBorders>
            <w:shd w:val="clear" w:color="auto" w:fill="auto"/>
            <w:tcMar>
              <w:top w:w="113" w:type="dxa"/>
              <w:left w:w="113" w:type="dxa"/>
              <w:bottom w:w="113" w:type="dxa"/>
              <w:right w:w="113" w:type="dxa"/>
            </w:tcMar>
            <w:vAlign w:val="bottom"/>
          </w:tcPr>
          <w:p w14:paraId="503B8ABF" w14:textId="77777777" w:rsidR="00BB44D9" w:rsidRPr="00B42FE0" w:rsidRDefault="00BB44D9">
            <w:pPr>
              <w:pStyle w:val="TableBodyTables"/>
            </w:pPr>
            <w:r>
              <w:t>9</w:t>
            </w:r>
          </w:p>
        </w:tc>
      </w:tr>
      <w:tr w:rsidR="00BB44D9" w:rsidRPr="00981474" w14:paraId="1AA0E126" w14:textId="77777777" w:rsidTr="00C626B7">
        <w:trPr>
          <w:trHeight w:val="170"/>
        </w:trPr>
        <w:tc>
          <w:tcPr>
            <w:tcW w:w="1483" w:type="pct"/>
            <w:tcBorders>
              <w:top w:val="single" w:sz="6" w:space="0" w:color="auto"/>
              <w:left w:val="single" w:sz="4"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0D1696B7" w14:textId="3539D913" w:rsidR="00BB44D9" w:rsidRPr="00B42FE0" w:rsidRDefault="00BB44D9">
            <w:pPr>
              <w:pStyle w:val="TableBodyTables"/>
            </w:pPr>
            <w:r>
              <w:t>Total</w:t>
            </w:r>
            <w:r w:rsidRPr="00526A3B">
              <w:t xml:space="preserve"> </w:t>
            </w:r>
            <w:r w:rsidR="00D21FCE">
              <w:t>THM</w:t>
            </w:r>
            <w:r w:rsidRPr="00842749">
              <w:t>s</w:t>
            </w:r>
          </w:p>
        </w:tc>
        <w:tc>
          <w:tcPr>
            <w:tcW w:w="1298"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36A0B290" w14:textId="77777777" w:rsidR="00BB44D9" w:rsidRPr="00B42FE0" w:rsidRDefault="00BB44D9">
            <w:pPr>
              <w:pStyle w:val="TableBodyTables"/>
            </w:pPr>
            <w:r>
              <w:t>1</w:t>
            </w:r>
          </w:p>
        </w:tc>
        <w:tc>
          <w:tcPr>
            <w:tcW w:w="1286"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DEF0E1C" w14:textId="77777777" w:rsidR="00BB44D9" w:rsidRPr="00B42FE0" w:rsidRDefault="00BB44D9">
            <w:pPr>
              <w:pStyle w:val="TableBodyTables"/>
            </w:pPr>
            <w:r>
              <w:t>1</w:t>
            </w:r>
          </w:p>
        </w:tc>
        <w:tc>
          <w:tcPr>
            <w:tcW w:w="933" w:type="pct"/>
            <w:tcBorders>
              <w:top w:val="single" w:sz="6" w:space="0" w:color="auto"/>
              <w:left w:val="single" w:sz="4" w:space="0" w:color="FFFFFF" w:themeColor="background1"/>
              <w:bottom w:val="single" w:sz="6" w:space="0" w:color="auto"/>
              <w:right w:val="single" w:sz="4" w:space="0" w:color="auto"/>
            </w:tcBorders>
            <w:shd w:val="clear" w:color="auto" w:fill="auto"/>
            <w:tcMar>
              <w:top w:w="113" w:type="dxa"/>
              <w:left w:w="113" w:type="dxa"/>
              <w:bottom w:w="113" w:type="dxa"/>
              <w:right w:w="113" w:type="dxa"/>
            </w:tcMar>
            <w:vAlign w:val="bottom"/>
          </w:tcPr>
          <w:p w14:paraId="66FD332B" w14:textId="77777777" w:rsidR="00BB44D9" w:rsidRPr="00B42FE0" w:rsidRDefault="00BB44D9">
            <w:pPr>
              <w:pStyle w:val="TableBodyTables"/>
            </w:pPr>
            <w:r>
              <w:t>3</w:t>
            </w:r>
          </w:p>
        </w:tc>
      </w:tr>
      <w:tr w:rsidR="00BB44D9" w:rsidRPr="00981474" w14:paraId="0F4CADEA" w14:textId="77777777" w:rsidTr="00C626B7">
        <w:trPr>
          <w:trHeight w:val="170"/>
        </w:trPr>
        <w:tc>
          <w:tcPr>
            <w:tcW w:w="1483" w:type="pct"/>
            <w:tcBorders>
              <w:top w:val="single" w:sz="6" w:space="0" w:color="auto"/>
              <w:left w:val="single" w:sz="4"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28EA3131" w14:textId="77777777" w:rsidR="00BB44D9" w:rsidRPr="00B42FE0" w:rsidRDefault="00BB44D9">
            <w:pPr>
              <w:pStyle w:val="TableBodyTables"/>
            </w:pPr>
            <w:r w:rsidRPr="00B42FE0">
              <w:t>Turbidity</w:t>
            </w:r>
          </w:p>
        </w:tc>
        <w:tc>
          <w:tcPr>
            <w:tcW w:w="1298"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3B6DFC18" w14:textId="77777777" w:rsidR="00BB44D9" w:rsidRPr="00211039" w:rsidRDefault="00BB44D9">
            <w:pPr>
              <w:pStyle w:val="TableBodyTables"/>
            </w:pPr>
            <w:r w:rsidRPr="00211039">
              <w:t>0</w:t>
            </w:r>
          </w:p>
        </w:tc>
        <w:tc>
          <w:tcPr>
            <w:tcW w:w="1286" w:type="pct"/>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056CEFA7" w14:textId="77777777" w:rsidR="00BB44D9" w:rsidRPr="00B42FE0" w:rsidRDefault="00BB44D9">
            <w:pPr>
              <w:pStyle w:val="TableBodyTables"/>
            </w:pPr>
            <w:r w:rsidRPr="001D34E7">
              <w:t>0</w:t>
            </w:r>
          </w:p>
        </w:tc>
        <w:tc>
          <w:tcPr>
            <w:tcW w:w="933" w:type="pct"/>
            <w:tcBorders>
              <w:top w:val="single" w:sz="6" w:space="0" w:color="auto"/>
              <w:left w:val="single" w:sz="4" w:space="0" w:color="FFFFFF" w:themeColor="background1"/>
              <w:bottom w:val="single" w:sz="6" w:space="0" w:color="auto"/>
              <w:right w:val="single" w:sz="4" w:space="0" w:color="auto"/>
            </w:tcBorders>
            <w:shd w:val="clear" w:color="auto" w:fill="auto"/>
            <w:tcMar>
              <w:top w:w="113" w:type="dxa"/>
              <w:left w:w="113" w:type="dxa"/>
              <w:bottom w:w="113" w:type="dxa"/>
              <w:right w:w="113" w:type="dxa"/>
            </w:tcMar>
            <w:vAlign w:val="bottom"/>
          </w:tcPr>
          <w:p w14:paraId="3F327F5B" w14:textId="77777777" w:rsidR="00BB44D9" w:rsidRPr="00B42FE0" w:rsidRDefault="00BB44D9">
            <w:pPr>
              <w:pStyle w:val="TableBodyTables"/>
            </w:pPr>
            <w:r>
              <w:t>0</w:t>
            </w:r>
          </w:p>
        </w:tc>
      </w:tr>
      <w:tr w:rsidR="00BB44D9" w:rsidRPr="00981474" w14:paraId="43BFC497" w14:textId="77777777" w:rsidTr="00C626B7">
        <w:trPr>
          <w:trHeight w:val="170"/>
        </w:trPr>
        <w:tc>
          <w:tcPr>
            <w:tcW w:w="1483" w:type="pct"/>
            <w:tcBorders>
              <w:top w:val="single" w:sz="6" w:space="0" w:color="auto"/>
              <w:left w:val="single" w:sz="4" w:space="0" w:color="auto"/>
              <w:bottom w:val="single" w:sz="4" w:space="0" w:color="auto"/>
              <w:right w:val="single" w:sz="4" w:space="0" w:color="FFFFFF" w:themeColor="background1"/>
            </w:tcBorders>
            <w:shd w:val="clear" w:color="auto" w:fill="auto"/>
            <w:tcMar>
              <w:top w:w="113" w:type="dxa"/>
              <w:left w:w="113" w:type="dxa"/>
              <w:bottom w:w="113" w:type="dxa"/>
              <w:right w:w="113" w:type="dxa"/>
            </w:tcMar>
            <w:vAlign w:val="bottom"/>
          </w:tcPr>
          <w:p w14:paraId="0BB8940C" w14:textId="77777777" w:rsidR="00BB44D9" w:rsidRPr="00B42FE0" w:rsidRDefault="00BB44D9">
            <w:pPr>
              <w:pStyle w:val="TableBodyTables"/>
              <w:rPr>
                <w:b/>
              </w:rPr>
            </w:pPr>
            <w:r w:rsidRPr="00B42FE0">
              <w:rPr>
                <w:b/>
              </w:rPr>
              <w:t xml:space="preserve">Total </w:t>
            </w:r>
          </w:p>
        </w:tc>
        <w:tc>
          <w:tcPr>
            <w:tcW w:w="1298" w:type="pct"/>
            <w:tcBorders>
              <w:top w:val="single" w:sz="6" w:space="0" w:color="auto"/>
              <w:left w:val="single" w:sz="4" w:space="0" w:color="FFFFFF" w:themeColor="background1"/>
              <w:bottom w:val="single" w:sz="4" w:space="0" w:color="auto"/>
              <w:right w:val="single" w:sz="4" w:space="0" w:color="FFFFFF" w:themeColor="background1"/>
            </w:tcBorders>
            <w:shd w:val="clear" w:color="auto" w:fill="auto"/>
            <w:tcMar>
              <w:top w:w="113" w:type="dxa"/>
              <w:left w:w="113" w:type="dxa"/>
              <w:bottom w:w="113" w:type="dxa"/>
              <w:right w:w="113" w:type="dxa"/>
            </w:tcMar>
            <w:vAlign w:val="bottom"/>
          </w:tcPr>
          <w:p w14:paraId="43144004" w14:textId="77777777" w:rsidR="00BB44D9" w:rsidRPr="00B42FE0" w:rsidRDefault="00BB44D9">
            <w:pPr>
              <w:pStyle w:val="TableBodyTables"/>
              <w:rPr>
                <w:b/>
              </w:rPr>
            </w:pPr>
            <w:r>
              <w:rPr>
                <w:b/>
              </w:rPr>
              <w:t>10</w:t>
            </w:r>
          </w:p>
        </w:tc>
        <w:tc>
          <w:tcPr>
            <w:tcW w:w="1286" w:type="pct"/>
            <w:tcBorders>
              <w:top w:val="single" w:sz="6" w:space="0" w:color="auto"/>
              <w:left w:val="single" w:sz="4" w:space="0" w:color="FFFFFF" w:themeColor="background1"/>
              <w:bottom w:val="single" w:sz="4" w:space="0" w:color="auto"/>
              <w:right w:val="single" w:sz="4" w:space="0" w:color="FFFFFF" w:themeColor="background1"/>
            </w:tcBorders>
            <w:shd w:val="clear" w:color="auto" w:fill="auto"/>
            <w:tcMar>
              <w:top w:w="113" w:type="dxa"/>
              <w:left w:w="113" w:type="dxa"/>
              <w:bottom w:w="113" w:type="dxa"/>
              <w:right w:w="113" w:type="dxa"/>
            </w:tcMar>
            <w:vAlign w:val="bottom"/>
          </w:tcPr>
          <w:p w14:paraId="7AE8A102" w14:textId="77777777" w:rsidR="00BB44D9" w:rsidRPr="00B42FE0" w:rsidRDefault="00BB44D9">
            <w:pPr>
              <w:pStyle w:val="TableBodyTables"/>
              <w:rPr>
                <w:b/>
              </w:rPr>
            </w:pPr>
            <w:r>
              <w:rPr>
                <w:b/>
              </w:rPr>
              <w:t>4</w:t>
            </w:r>
          </w:p>
        </w:tc>
        <w:tc>
          <w:tcPr>
            <w:tcW w:w="933" w:type="pct"/>
            <w:tcBorders>
              <w:top w:val="single" w:sz="6" w:space="0" w:color="auto"/>
              <w:left w:val="single" w:sz="4" w:space="0" w:color="FFFFFF" w:themeColor="background1"/>
              <w:bottom w:val="single" w:sz="4" w:space="0" w:color="auto"/>
              <w:right w:val="single" w:sz="4" w:space="0" w:color="auto"/>
            </w:tcBorders>
            <w:shd w:val="clear" w:color="auto" w:fill="auto"/>
            <w:tcMar>
              <w:top w:w="113" w:type="dxa"/>
              <w:left w:w="113" w:type="dxa"/>
              <w:bottom w:w="113" w:type="dxa"/>
              <w:right w:w="113" w:type="dxa"/>
            </w:tcMar>
            <w:vAlign w:val="bottom"/>
          </w:tcPr>
          <w:p w14:paraId="4975B579" w14:textId="77777777" w:rsidR="00BB44D9" w:rsidRPr="00B42FE0" w:rsidRDefault="00BB44D9">
            <w:pPr>
              <w:pStyle w:val="TableBodyTables"/>
              <w:rPr>
                <w:b/>
              </w:rPr>
            </w:pPr>
            <w:r>
              <w:rPr>
                <w:b/>
              </w:rPr>
              <w:t>12</w:t>
            </w:r>
          </w:p>
        </w:tc>
      </w:tr>
    </w:tbl>
    <w:p w14:paraId="2EE5A255" w14:textId="77777777" w:rsidR="00BB44D9" w:rsidRPr="001F6F6F" w:rsidRDefault="00BB44D9" w:rsidP="00BB44D9">
      <w:pPr>
        <w:rPr>
          <w:highlight w:val="yellow"/>
        </w:rPr>
      </w:pPr>
    </w:p>
    <w:p w14:paraId="25AD8F4C" w14:textId="4182B574" w:rsidR="0063162F" w:rsidRDefault="0063162F" w:rsidP="00D3425E">
      <w:pPr>
        <w:pStyle w:val="Caption"/>
        <w:keepNext/>
      </w:pPr>
      <w:bookmarkStart w:id="228" w:name="_Toc160099403"/>
      <w:r>
        <w:t xml:space="preserve">Figure </w:t>
      </w:r>
      <w:fldSimple w:instr=" SEQ Figure \* ARABIC ">
        <w:r>
          <w:rPr>
            <w:noProof/>
          </w:rPr>
          <w:t>4</w:t>
        </w:r>
      </w:fldSimple>
      <w:r>
        <w:t xml:space="preserve">: </w:t>
      </w:r>
      <w:r w:rsidRPr="00D03D66">
        <w:t xml:space="preserve">Percentage of water sampling localities </w:t>
      </w:r>
      <w:r w:rsidR="002F78AE">
        <w:t xml:space="preserve">that </w:t>
      </w:r>
      <w:r w:rsidRPr="00D03D66">
        <w:t>compli</w:t>
      </w:r>
      <w:r w:rsidR="002F78AE">
        <w:t>ed</w:t>
      </w:r>
      <w:r w:rsidRPr="00D03D66">
        <w:t xml:space="preserve"> with Schedule 2 drinking water quality standards, 20</w:t>
      </w:r>
      <w:r w:rsidRPr="003A20C1">
        <w:t>20</w:t>
      </w:r>
      <w:r w:rsidRPr="00D03D66">
        <w:t>–2</w:t>
      </w:r>
      <w:r w:rsidRPr="003A20C1">
        <w:t>1</w:t>
      </w:r>
      <w:r w:rsidRPr="00D03D66">
        <w:t xml:space="preserve"> to 202</w:t>
      </w:r>
      <w:r w:rsidRPr="003A20C1">
        <w:t>2</w:t>
      </w:r>
      <w:r w:rsidRPr="00D03D66">
        <w:t>–23</w:t>
      </w:r>
      <w:bookmarkEnd w:id="228"/>
      <w:r w:rsidRPr="00D03D66">
        <w:t xml:space="preserve"> </w:t>
      </w:r>
    </w:p>
    <w:p w14:paraId="778FE0AB" w14:textId="27622ED9" w:rsidR="00BB44D9" w:rsidRPr="00762261" w:rsidRDefault="000467D6" w:rsidP="00BB44D9">
      <w:pPr>
        <w:rPr>
          <w:rFonts w:ascii="Times New Roman" w:hAnsi="Times New Roman"/>
          <w:lang w:eastAsia="en-AU"/>
        </w:rPr>
      </w:pPr>
      <w:r>
        <w:rPr>
          <w:noProof/>
        </w:rPr>
        <w:drawing>
          <wp:inline distT="0" distB="0" distL="0" distR="0" wp14:anchorId="7CAC13B2" wp14:editId="6C053068">
            <wp:extent cx="5904230" cy="3039110"/>
            <wp:effectExtent l="0" t="0" r="1270" b="8890"/>
            <wp:docPr id="19" name="Picture 19" descr="Horizontal bar chart depicting percentage of water sampling localities that complied with Schedule 2 drinking water quality standards, 2020–21 to 2022–23.&#10;&#10;E. coli&#10;2020–21 - 98.1%&#10;2021–22 - 99.6%&#10;2022–23 - 98.4%&#10;&#10;Total trihalomethanes&#10;2020–21 - 99.8%&#10;2021–22 - 99.8%&#10;2022–23 - 98.9%&#10;&#10;Turbidity&#10;2020–21 - 100%&#10;2021–22 - 100%&#10;2022–23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orizontal bar chart depicting percentage of water sampling localities that complied with Schedule 2 drinking water quality standards, 2020–21 to 2022–23.&#10;&#10;E. coli&#10;2020–21 - 98.1%&#10;2021–22 - 99.6%&#10;2022–23 - 98.4%&#10;&#10;Total trihalomethanes&#10;2020–21 - 99.8%&#10;2021–22 - 99.8%&#10;2022–23 - 98.9%&#10;&#10;Turbidity&#10;2020–21 - 100%&#10;2021–22 - 100%&#10;2022–23 - 100%&#10;"/>
                    <pic:cNvPicPr/>
                  </pic:nvPicPr>
                  <pic:blipFill>
                    <a:blip r:embed="rId22"/>
                    <a:stretch>
                      <a:fillRect/>
                    </a:stretch>
                  </pic:blipFill>
                  <pic:spPr>
                    <a:xfrm>
                      <a:off x="0" y="0"/>
                      <a:ext cx="5904230" cy="3039110"/>
                    </a:xfrm>
                    <a:prstGeom prst="rect">
                      <a:avLst/>
                    </a:prstGeom>
                  </pic:spPr>
                </pic:pic>
              </a:graphicData>
            </a:graphic>
          </wp:inline>
        </w:drawing>
      </w:r>
    </w:p>
    <w:p w14:paraId="65AB039E" w14:textId="77777777" w:rsidR="00BB44D9" w:rsidRPr="009A09D6" w:rsidRDefault="00BB44D9" w:rsidP="00BB44D9">
      <w:pPr>
        <w:pStyle w:val="DHHSbody"/>
      </w:pPr>
    </w:p>
    <w:p w14:paraId="6CB6BC35" w14:textId="77777777" w:rsidR="00BB44D9" w:rsidRPr="00F824DB" w:rsidRDefault="00BB44D9" w:rsidP="000E777A">
      <w:pPr>
        <w:pStyle w:val="Notable3"/>
        <w:outlineLvl w:val="9"/>
      </w:pPr>
      <w:r w:rsidRPr="00F824DB">
        <w:t>Escherichia coli</w:t>
      </w:r>
    </w:p>
    <w:p w14:paraId="395F281A" w14:textId="7EDA3B0C" w:rsidR="00BB44D9" w:rsidRPr="00905D58" w:rsidRDefault="00BB44D9" w:rsidP="00D3425E">
      <w:pPr>
        <w:pStyle w:val="Body"/>
      </w:pPr>
      <w:r w:rsidRPr="7FF1313A">
        <w:rPr>
          <w:rStyle w:val="BodyItalicBodyIntertextStyles"/>
        </w:rPr>
        <w:t>E. coli</w:t>
      </w:r>
      <w:r>
        <w:t xml:space="preserve"> is a microbial indicator of microbial drinking water safety. Schedule 2 of the Regulations require</w:t>
      </w:r>
      <w:r w:rsidR="00166AA3">
        <w:t>s</w:t>
      </w:r>
      <w:r>
        <w:t xml:space="preserve"> that all drinking water samples collected are found to contain no </w:t>
      </w:r>
      <w:r w:rsidRPr="7FF1313A">
        <w:rPr>
          <w:rStyle w:val="BodyItalicBodyIntertextStyles"/>
        </w:rPr>
        <w:t>E. coli</w:t>
      </w:r>
      <w:r>
        <w:t xml:space="preserve"> per 100 mL, with the exception of any false-positive samples. The detection </w:t>
      </w:r>
      <w:r w:rsidRPr="00BE0B7C">
        <w:rPr>
          <w:rStyle w:val="BodyItalicBodyIntertextStyles"/>
          <w:i w:val="0"/>
          <w:iCs w:val="0"/>
        </w:rPr>
        <w:t>of</w:t>
      </w:r>
      <w:r w:rsidRPr="7FF1313A">
        <w:rPr>
          <w:rStyle w:val="BodyItalicBodyIntertextStyles"/>
        </w:rPr>
        <w:t xml:space="preserve"> E. coli</w:t>
      </w:r>
      <w:r>
        <w:t xml:space="preserve"> can signal microbial contamination and therefore any detection must be immediately reported to the department under s 22 of the Act. </w:t>
      </w:r>
      <w:r w:rsidR="00C52CF0">
        <w:t xml:space="preserve">More </w:t>
      </w:r>
      <w:r>
        <w:t xml:space="preserve">information on all </w:t>
      </w:r>
      <w:r w:rsidRPr="003A20C1">
        <w:rPr>
          <w:i/>
          <w:iCs/>
        </w:rPr>
        <w:t>E. coli</w:t>
      </w:r>
      <w:r>
        <w:t xml:space="preserve"> detections, including false</w:t>
      </w:r>
      <w:r w:rsidR="00371BFD">
        <w:t xml:space="preserve"> </w:t>
      </w:r>
      <w:r>
        <w:t>positives, can be found in the ‘Section 22 reports of known or suspected contamination’ section of this report.</w:t>
      </w:r>
    </w:p>
    <w:p w14:paraId="12924830" w14:textId="60763A1A" w:rsidR="00BB44D9" w:rsidRDefault="00BB44D9" w:rsidP="00BC4C43">
      <w:pPr>
        <w:pStyle w:val="Body"/>
      </w:pPr>
      <w:r>
        <w:t xml:space="preserve">When </w:t>
      </w:r>
      <w:r w:rsidRPr="48EE56CC">
        <w:rPr>
          <w:rStyle w:val="BodyItalicBodyIntertextStyles"/>
        </w:rPr>
        <w:t>E. coli</w:t>
      </w:r>
      <w:r>
        <w:t xml:space="preserve"> is detected in drinking water, </w:t>
      </w:r>
      <w:r w:rsidR="00BC4C43">
        <w:t>an investigation is undertaken by the water supplier</w:t>
      </w:r>
      <w:r w:rsidR="00F7742B">
        <w:t xml:space="preserve"> </w:t>
      </w:r>
      <w:r>
        <w:t xml:space="preserve">in accordance with the department’s </w:t>
      </w:r>
      <w:r w:rsidRPr="48EE56CC">
        <w:rPr>
          <w:i/>
          <w:iCs/>
        </w:rPr>
        <w:t>Guidelines for the investigation and reporting of E. coli detections</w:t>
      </w:r>
      <w:r w:rsidR="004D46FB">
        <w:t>.</w:t>
      </w:r>
      <w:r>
        <w:t xml:space="preserve"> </w:t>
      </w:r>
      <w:r w:rsidR="004D46FB">
        <w:t xml:space="preserve">The investigation is </w:t>
      </w:r>
      <w:r>
        <w:t>to determine the cause, take corrective actions and implement procedures to prevent recurrences. If the investigation conclude</w:t>
      </w:r>
      <w:r w:rsidR="004D46FB">
        <w:t>s</w:t>
      </w:r>
      <w:r>
        <w:t xml:space="preserve"> that the sample taken was </w:t>
      </w:r>
      <w:r>
        <w:lastRenderedPageBreak/>
        <w:t xml:space="preserve">representative of the drinking water supplied in the relevant water sampling locality, a notification </w:t>
      </w:r>
      <w:r w:rsidRPr="005B0B05">
        <w:t>must be</w:t>
      </w:r>
      <w:r>
        <w:t xml:space="preserve"> made to the department under s 18 of the Act.</w:t>
      </w:r>
    </w:p>
    <w:p w14:paraId="10E80BA5" w14:textId="657C837F" w:rsidR="00BB44D9" w:rsidRDefault="004D46FB" w:rsidP="00D3425E">
      <w:pPr>
        <w:pStyle w:val="Body"/>
      </w:pPr>
      <w:r>
        <w:t xml:space="preserve">Five water suppliers made </w:t>
      </w:r>
      <w:r w:rsidR="00534F85">
        <w:t>9</w:t>
      </w:r>
      <w:r w:rsidR="00BB44D9">
        <w:t xml:space="preserve"> </w:t>
      </w:r>
      <w:r w:rsidR="00BB44D9" w:rsidRPr="45D368C8">
        <w:rPr>
          <w:i/>
          <w:iCs/>
        </w:rPr>
        <w:t>E. coli</w:t>
      </w:r>
      <w:r w:rsidR="00BB44D9">
        <w:t xml:space="preserve"> notifications in 2022–23. The investigations into these notifications concluded that the samples did not meet the criteria for a ‘false positive’ under Schedule 2 of the regulations. Generally, the noncompliance notifications related to inadequate residual disinfection and other water quality issues within the reticulation.</w:t>
      </w:r>
      <w:r w:rsidR="00736F81">
        <w:t xml:space="preserve"> </w:t>
      </w:r>
      <w:r w:rsidR="00BB44D9">
        <w:t xml:space="preserve">Two detections from the Gunbower locality led to </w:t>
      </w:r>
      <w:r w:rsidR="009116CD">
        <w:t xml:space="preserve">Coliban Water issuing </w:t>
      </w:r>
      <w:r w:rsidR="00BB44D9">
        <w:t>boil water advisor</w:t>
      </w:r>
      <w:r w:rsidR="009116CD">
        <w:t>ies</w:t>
      </w:r>
      <w:r w:rsidR="00BB44D9">
        <w:t xml:space="preserve">. </w:t>
      </w:r>
      <w:r w:rsidR="009116CD">
        <w:t xml:space="preserve">More </w:t>
      </w:r>
      <w:r w:rsidR="00BB44D9">
        <w:t>details on these incidents can be found in the ‘Emergency preparedness and incident management</w:t>
      </w:r>
      <w:r w:rsidR="009116CD">
        <w:t>’ section</w:t>
      </w:r>
      <w:r w:rsidR="008C4CFD">
        <w:t xml:space="preserve"> of this report</w:t>
      </w:r>
      <w:r w:rsidR="00BB44D9">
        <w:t>.</w:t>
      </w:r>
    </w:p>
    <w:p w14:paraId="090AE9B8" w14:textId="77777777" w:rsidR="008C4CFD" w:rsidRDefault="00BB44D9" w:rsidP="00D3425E">
      <w:pPr>
        <w:pStyle w:val="Body"/>
      </w:pPr>
      <w:r>
        <w:t>The department continues to encourage water agencies to</w:t>
      </w:r>
      <w:r w:rsidR="008C4CFD">
        <w:t>:</w:t>
      </w:r>
      <w:r>
        <w:t xml:space="preserve"> </w:t>
      </w:r>
    </w:p>
    <w:p w14:paraId="0508F200" w14:textId="2252FC67" w:rsidR="008C4CFD" w:rsidRDefault="00BB44D9" w:rsidP="000C0908">
      <w:pPr>
        <w:pStyle w:val="VICbullet"/>
      </w:pPr>
      <w:r>
        <w:t xml:space="preserve">establish strategies to ensure residual chlorine </w:t>
      </w:r>
      <w:r w:rsidRPr="45D368C8">
        <w:t>levels are kept at target operating ranges</w:t>
      </w:r>
    </w:p>
    <w:p w14:paraId="3778C163" w14:textId="64A9B257" w:rsidR="008C4CFD" w:rsidRDefault="00BB44D9" w:rsidP="000C0908">
      <w:pPr>
        <w:pStyle w:val="VICbullet"/>
      </w:pPr>
      <w:r w:rsidRPr="45D368C8">
        <w:t xml:space="preserve">sample from more than one sample point within the same locality every week to maintain confidence in the drinking water quality across the network, including in the extremities of the system. </w:t>
      </w:r>
    </w:p>
    <w:p w14:paraId="311360E1" w14:textId="3EE2BA61" w:rsidR="00BB44D9" w:rsidRDefault="00BB44D9" w:rsidP="00D3425E">
      <w:pPr>
        <w:pStyle w:val="Body"/>
      </w:pPr>
      <w:r>
        <w:t>The department also continues to emphasise the importance of following the Secretary</w:t>
      </w:r>
      <w:r w:rsidR="008C4CFD">
        <w:t>’</w:t>
      </w:r>
      <w:r>
        <w:t>s guidance for investigati</w:t>
      </w:r>
      <w:r w:rsidR="008C4CFD">
        <w:t>ng</w:t>
      </w:r>
      <w:r>
        <w:t xml:space="preserve"> and reporting </w:t>
      </w:r>
      <w:r w:rsidRPr="45D368C8">
        <w:rPr>
          <w:i/>
          <w:iCs/>
        </w:rPr>
        <w:t>E. coli</w:t>
      </w:r>
      <w:r w:rsidRPr="45D368C8">
        <w:t xml:space="preserve"> detections in line with the criteria outlined in Schedule 2 of the </w:t>
      </w:r>
      <w:r w:rsidR="00AF4D8B">
        <w:t>R</w:t>
      </w:r>
      <w:r w:rsidRPr="45D368C8">
        <w:t>egulations.</w:t>
      </w:r>
    </w:p>
    <w:p w14:paraId="4F786A75" w14:textId="2F85A87B" w:rsidR="00BB44D9" w:rsidRPr="00F540A1" w:rsidRDefault="00BB44D9" w:rsidP="00D3425E">
      <w:pPr>
        <w:pStyle w:val="Body"/>
      </w:pPr>
      <w:r w:rsidRPr="00CC7040">
        <w:t xml:space="preserve">With the </w:t>
      </w:r>
      <w:r w:rsidRPr="003A20C1">
        <w:t xml:space="preserve">increase </w:t>
      </w:r>
      <w:r w:rsidRPr="00CC7040">
        <w:t xml:space="preserve">in </w:t>
      </w:r>
      <w:r w:rsidRPr="00CC7040">
        <w:rPr>
          <w:i/>
          <w:iCs/>
        </w:rPr>
        <w:t>E. coli</w:t>
      </w:r>
      <w:r w:rsidRPr="00CC7040">
        <w:t xml:space="preserve"> detections, there was a</w:t>
      </w:r>
      <w:r w:rsidRPr="003A20C1">
        <w:t xml:space="preserve"> decrease</w:t>
      </w:r>
      <w:r w:rsidRPr="00CC7040">
        <w:t xml:space="preserve"> in the number of water sampling localities complying with the </w:t>
      </w:r>
      <w:r w:rsidRPr="00CC7040">
        <w:rPr>
          <w:i/>
          <w:iCs/>
        </w:rPr>
        <w:t xml:space="preserve">E. coli </w:t>
      </w:r>
      <w:r w:rsidRPr="00CC7040">
        <w:t>drinking water quality standard</w:t>
      </w:r>
      <w:r>
        <w:t>:</w:t>
      </w:r>
      <w:r w:rsidRPr="00CC7040">
        <w:t xml:space="preserve"> </w:t>
      </w:r>
      <w:r w:rsidRPr="003A20C1">
        <w:t>98.4</w:t>
      </w:r>
      <w:r w:rsidRPr="00CC7040">
        <w:t>% in 202</w:t>
      </w:r>
      <w:r w:rsidRPr="003A20C1">
        <w:t>2</w:t>
      </w:r>
      <w:r w:rsidRPr="00CC7040">
        <w:t>–2</w:t>
      </w:r>
      <w:r w:rsidRPr="003A20C1">
        <w:t>3</w:t>
      </w:r>
      <w:r w:rsidRPr="00CC7040">
        <w:t xml:space="preserve"> compared with </w:t>
      </w:r>
      <w:r w:rsidRPr="003A20C1">
        <w:t>99.6</w:t>
      </w:r>
      <w:r w:rsidRPr="00CC7040">
        <w:t>% in the previous year (</w:t>
      </w:r>
      <w:r w:rsidR="008C4CFD">
        <w:t xml:space="preserve">refer to </w:t>
      </w:r>
      <w:r w:rsidRPr="00CC7040">
        <w:fldChar w:fldCharType="begin"/>
      </w:r>
      <w:r w:rsidRPr="00CC7040">
        <w:instrText xml:space="preserve"> REF _Ref126679655 \h  \* MERGEFORMAT </w:instrText>
      </w:r>
      <w:r w:rsidRPr="00CC7040">
        <w:fldChar w:fldCharType="separate"/>
      </w:r>
      <w:r w:rsidRPr="00CC7040">
        <w:t xml:space="preserve">Figure </w:t>
      </w:r>
      <w:r w:rsidRPr="00CC7040">
        <w:fldChar w:fldCharType="end"/>
      </w:r>
      <w:r w:rsidR="00D0051A">
        <w:t>4</w:t>
      </w:r>
      <w:r w:rsidR="008C4CFD">
        <w:t xml:space="preserve"> on the previous page</w:t>
      </w:r>
      <w:r w:rsidRPr="00CC7040">
        <w:t>).</w:t>
      </w:r>
    </w:p>
    <w:p w14:paraId="5998F8B9" w14:textId="77777777" w:rsidR="00BB44D9" w:rsidRPr="00F540A1" w:rsidRDefault="00BB44D9" w:rsidP="000E777A">
      <w:pPr>
        <w:pStyle w:val="Notable3"/>
        <w:outlineLvl w:val="9"/>
      </w:pPr>
      <w:r w:rsidRPr="00F540A1">
        <w:t>Total trihalomethanes</w:t>
      </w:r>
    </w:p>
    <w:p w14:paraId="5C8AB276" w14:textId="1159FF95" w:rsidR="00BB44D9" w:rsidRDefault="00BB44D9" w:rsidP="00D3425E">
      <w:pPr>
        <w:pStyle w:val="Body"/>
      </w:pPr>
      <w:r w:rsidRPr="00F540A1">
        <w:t xml:space="preserve">Total </w:t>
      </w:r>
      <w:r w:rsidR="00D21FCE">
        <w:t>THM</w:t>
      </w:r>
      <w:r>
        <w:t>s</w:t>
      </w:r>
      <w:r w:rsidRPr="00F540A1">
        <w:t xml:space="preserve"> are</w:t>
      </w:r>
      <w:r>
        <w:t xml:space="preserve"> a group of disinfection</w:t>
      </w:r>
      <w:r w:rsidRPr="00F540A1">
        <w:t xml:space="preserve"> by-products formed when chlorine </w:t>
      </w:r>
      <w:r>
        <w:t>reacts with a range of</w:t>
      </w:r>
      <w:r w:rsidRPr="00F540A1">
        <w:t xml:space="preserve"> organic matter in water. Schedule 2 of the Regulations require drinking water to be tested for total </w:t>
      </w:r>
      <w:r w:rsidR="00D21FCE">
        <w:t>THM</w:t>
      </w:r>
      <w:r>
        <w:t>s</w:t>
      </w:r>
      <w:r w:rsidRPr="00F540A1">
        <w:t xml:space="preserve"> to ensure the result </w:t>
      </w:r>
      <w:r>
        <w:t>does not exceed</w:t>
      </w:r>
      <w:r w:rsidRPr="00F540A1">
        <w:t xml:space="preserve"> 0.25 mg/L.</w:t>
      </w:r>
    </w:p>
    <w:p w14:paraId="4FED503A" w14:textId="1B14FA8D" w:rsidR="00BB44D9" w:rsidRDefault="00BB44D9" w:rsidP="00D3425E">
      <w:pPr>
        <w:pStyle w:val="Body"/>
      </w:pPr>
      <w:r>
        <w:t xml:space="preserve">Coliban Water made </w:t>
      </w:r>
      <w:r w:rsidR="004B469F">
        <w:t xml:space="preserve">2 </w:t>
      </w:r>
      <w:r>
        <w:t xml:space="preserve">notifications for exceeding total </w:t>
      </w:r>
      <w:r w:rsidR="00D21FCE">
        <w:t>THM</w:t>
      </w:r>
      <w:r>
        <w:t xml:space="preserve">s, one at the Tarnagulla water sampling locality and the other at the Laanecoorie water treatment plant </w:t>
      </w:r>
      <w:r w:rsidR="00C658DA">
        <w:t xml:space="preserve">(WTP) </w:t>
      </w:r>
      <w:r>
        <w:t xml:space="preserve">contact point, </w:t>
      </w:r>
      <w:r w:rsidR="00EA5469">
        <w:t xml:space="preserve">that </w:t>
      </w:r>
      <w:r>
        <w:t xml:space="preserve">supplies drinking water to the localities of Bealiba, Dunolly, Tarnagulla and Laanecoorie. The Tarnagulla exceedance was attributed to increased organic matter in raw water </w:t>
      </w:r>
      <w:r w:rsidR="00C26038">
        <w:t>due to</w:t>
      </w:r>
      <w:r>
        <w:t xml:space="preserve"> flooding events that occurred </w:t>
      </w:r>
      <w:r w:rsidR="00C26038">
        <w:t xml:space="preserve">from </w:t>
      </w:r>
      <w:r>
        <w:t xml:space="preserve">October to November 2022. High electrical conductivity contributed to total </w:t>
      </w:r>
      <w:r w:rsidR="00D21FCE">
        <w:t>THM</w:t>
      </w:r>
      <w:r>
        <w:t xml:space="preserve">s formation at the Laanecoorie </w:t>
      </w:r>
      <w:r w:rsidR="00C658DA">
        <w:t>WTP</w:t>
      </w:r>
      <w:r w:rsidR="00C26038">
        <w:t>.</w:t>
      </w:r>
      <w:r>
        <w:t xml:space="preserve"> Coliban Water’s long-term plan is to change its source water to the Waranga channel.</w:t>
      </w:r>
    </w:p>
    <w:p w14:paraId="5E2BA878" w14:textId="04F868A3" w:rsidR="00BB44D9" w:rsidRPr="001F6D0C" w:rsidRDefault="00BB44D9" w:rsidP="00D3425E">
      <w:pPr>
        <w:pStyle w:val="Body"/>
      </w:pPr>
      <w:r>
        <w:t xml:space="preserve">The third notification was made by Grampians Wimmera Mallee Water for a sample taken </w:t>
      </w:r>
      <w:r w:rsidR="009C4DBB">
        <w:t>in the</w:t>
      </w:r>
      <w:r>
        <w:t xml:space="preserve"> Natimuk locality. Upon investigation the likely cause of the total </w:t>
      </w:r>
      <w:r w:rsidR="00D21FCE">
        <w:t>THM</w:t>
      </w:r>
      <w:r>
        <w:t>s exceedance was due to higher</w:t>
      </w:r>
      <w:r w:rsidR="00C26038">
        <w:t>-</w:t>
      </w:r>
      <w:r>
        <w:t>than</w:t>
      </w:r>
      <w:r w:rsidR="00C26038">
        <w:t>-</w:t>
      </w:r>
      <w:r>
        <w:t xml:space="preserve">usual chlorine dosing and decreased water age. The raw water also had higher colour due to flood events experienced </w:t>
      </w:r>
      <w:r w:rsidR="00C26038">
        <w:t xml:space="preserve">before </w:t>
      </w:r>
      <w:r>
        <w:t xml:space="preserve">the sample </w:t>
      </w:r>
      <w:r w:rsidR="00C26038">
        <w:t xml:space="preserve">was </w:t>
      </w:r>
      <w:r>
        <w:t xml:space="preserve">taken. Corrective actions undertaken to bring </w:t>
      </w:r>
      <w:r w:rsidR="00C26038">
        <w:t xml:space="preserve">the </w:t>
      </w:r>
      <w:r>
        <w:t xml:space="preserve">total </w:t>
      </w:r>
      <w:r w:rsidR="00D21FCE">
        <w:t>THM</w:t>
      </w:r>
      <w:r>
        <w:t xml:space="preserve">s levels back within the standards included optimising chlorine dosing and flushing of dead ends within the drinking water distribution system. </w:t>
      </w:r>
    </w:p>
    <w:p w14:paraId="4BEAF6E8" w14:textId="6E759C33" w:rsidR="00BB44D9" w:rsidRPr="00F540A1" w:rsidRDefault="00BB44D9" w:rsidP="00D3425E">
      <w:pPr>
        <w:pStyle w:val="Body"/>
        <w:rPr>
          <w:rFonts w:cs="Arial"/>
          <w:lang w:eastAsia="en-AU"/>
        </w:rPr>
      </w:pPr>
      <w:r w:rsidRPr="00F540A1">
        <w:t xml:space="preserve">All water agencies in Victoria monitor for </w:t>
      </w:r>
      <w:r>
        <w:t xml:space="preserve">total </w:t>
      </w:r>
      <w:r w:rsidR="00D21FCE">
        <w:t>THM</w:t>
      </w:r>
      <w:r>
        <w:t>s</w:t>
      </w:r>
      <w:r w:rsidRPr="00F540A1">
        <w:t xml:space="preserve"> as required by the Regulations, including those that only use ultraviolet</w:t>
      </w:r>
      <w:r>
        <w:t xml:space="preserve"> (UV)</w:t>
      </w:r>
      <w:r w:rsidRPr="00F540A1">
        <w:t xml:space="preserve"> disinfection for primary treatment. </w:t>
      </w:r>
    </w:p>
    <w:p w14:paraId="100F1107" w14:textId="30F6474A" w:rsidR="00BB44D9" w:rsidRDefault="00BB44D9" w:rsidP="00D3425E">
      <w:pPr>
        <w:pStyle w:val="Body"/>
      </w:pPr>
      <w:r w:rsidRPr="00EC01AD">
        <w:rPr>
          <w:rFonts w:cs="Arial"/>
          <w:lang w:eastAsia="en-AU"/>
        </w:rPr>
        <w:t>T</w:t>
      </w:r>
      <w:r w:rsidRPr="00EC01AD">
        <w:t xml:space="preserve">he percentage of water sampling localities that complied with the total </w:t>
      </w:r>
      <w:r w:rsidR="00D21FCE">
        <w:t>THM</w:t>
      </w:r>
      <w:r w:rsidRPr="00EC01AD">
        <w:t xml:space="preserve">s standard </w:t>
      </w:r>
      <w:r w:rsidRPr="003A20C1">
        <w:t xml:space="preserve">decreased slightly from </w:t>
      </w:r>
      <w:r w:rsidRPr="00EC01AD">
        <w:t xml:space="preserve">the previous year at </w:t>
      </w:r>
      <w:r w:rsidRPr="003A20C1">
        <w:t>98.9</w:t>
      </w:r>
      <w:r w:rsidRPr="00EC01AD">
        <w:t>% (</w:t>
      </w:r>
      <w:r w:rsidRPr="00EC01AD">
        <w:fldChar w:fldCharType="begin"/>
      </w:r>
      <w:r w:rsidRPr="00EC01AD">
        <w:instrText xml:space="preserve"> REF _Ref126679655 \h  \* MERGEFORMAT </w:instrText>
      </w:r>
      <w:r w:rsidRPr="00EC01AD">
        <w:fldChar w:fldCharType="separate"/>
      </w:r>
      <w:r w:rsidRPr="00EC01AD">
        <w:t xml:space="preserve">Figure </w:t>
      </w:r>
      <w:r w:rsidRPr="00EC01AD">
        <w:fldChar w:fldCharType="end"/>
      </w:r>
      <w:r w:rsidR="00D0051A">
        <w:t>4</w:t>
      </w:r>
      <w:r w:rsidRPr="00EC01AD">
        <w:t>).</w:t>
      </w:r>
      <w:r>
        <w:t xml:space="preserve"> </w:t>
      </w:r>
    </w:p>
    <w:p w14:paraId="2D0CFEDA" w14:textId="77777777" w:rsidR="00BB44D9" w:rsidRPr="004762D5" w:rsidRDefault="00BB44D9" w:rsidP="000E777A">
      <w:pPr>
        <w:pStyle w:val="Notable3"/>
        <w:outlineLvl w:val="9"/>
      </w:pPr>
      <w:r w:rsidRPr="004762D5">
        <w:t>Turbidity</w:t>
      </w:r>
    </w:p>
    <w:p w14:paraId="6699CBB5" w14:textId="7500817B" w:rsidR="00BB44D9" w:rsidRPr="006934C8" w:rsidRDefault="00BB44D9" w:rsidP="00D3425E">
      <w:pPr>
        <w:pStyle w:val="Body"/>
      </w:pPr>
      <w:r w:rsidRPr="00B10650">
        <w:t>Turbidity is the cloudiness of water caused by the presence of fine, suspended matter. Schedule 2 of the Regulations require</w:t>
      </w:r>
      <w:r w:rsidR="005B3C76">
        <w:t>s</w:t>
      </w:r>
      <w:r w:rsidRPr="00B10650">
        <w:t xml:space="preserve"> the 95th percentile of results for</w:t>
      </w:r>
      <w:r>
        <w:t xml:space="preserve"> drinking water</w:t>
      </w:r>
      <w:r w:rsidRPr="00B10650">
        <w:t xml:space="preserve"> samples in any 12-month period to </w:t>
      </w:r>
      <w:r>
        <w:t>not exceed</w:t>
      </w:r>
      <w:r w:rsidRPr="00B10650">
        <w:t xml:space="preserve"> 5.0 Nephelometric Turbidity Units</w:t>
      </w:r>
      <w:r>
        <w:t xml:space="preserve"> (NTU)</w:t>
      </w:r>
      <w:r w:rsidRPr="00311D37">
        <w:t>. In the 202</w:t>
      </w:r>
      <w:r w:rsidRPr="003A20C1">
        <w:t>2</w:t>
      </w:r>
      <w:r w:rsidRPr="00311D37">
        <w:t>–2</w:t>
      </w:r>
      <w:r w:rsidRPr="003A20C1">
        <w:t>3</w:t>
      </w:r>
      <w:r w:rsidRPr="00311D37">
        <w:t xml:space="preserve"> reporting period, all </w:t>
      </w:r>
      <w:r w:rsidRPr="00311D37">
        <w:lastRenderedPageBreak/>
        <w:t>water agencies were 100% compliant with the turbidity water quality standard (</w:t>
      </w:r>
      <w:r w:rsidRPr="00311D37">
        <w:fldChar w:fldCharType="begin"/>
      </w:r>
      <w:r w:rsidRPr="00311D37">
        <w:instrText xml:space="preserve"> REF _Ref126679013 \h  \* MERGEFORMAT </w:instrText>
      </w:r>
      <w:r w:rsidRPr="00311D37">
        <w:fldChar w:fldCharType="separate"/>
      </w:r>
      <w:r w:rsidRPr="00311D37">
        <w:t xml:space="preserve">Table </w:t>
      </w:r>
      <w:r w:rsidRPr="00311D37">
        <w:fldChar w:fldCharType="end"/>
      </w:r>
      <w:r w:rsidR="000C0A23">
        <w:t>3</w:t>
      </w:r>
      <w:r w:rsidRPr="00311D37">
        <w:t xml:space="preserve"> and </w:t>
      </w:r>
      <w:r w:rsidRPr="00311D37">
        <w:fldChar w:fldCharType="begin"/>
      </w:r>
      <w:r w:rsidRPr="00311D37">
        <w:instrText xml:space="preserve"> REF _Ref126679655 \h  \* MERGEFORMAT </w:instrText>
      </w:r>
      <w:r w:rsidRPr="00311D37">
        <w:fldChar w:fldCharType="separate"/>
      </w:r>
      <w:r w:rsidRPr="00311D37">
        <w:t xml:space="preserve">Figure </w:t>
      </w:r>
      <w:r w:rsidRPr="00311D37">
        <w:fldChar w:fldCharType="end"/>
      </w:r>
      <w:r w:rsidR="00D0051A">
        <w:t>4</w:t>
      </w:r>
      <w:r w:rsidRPr="003A20C1">
        <w:t>), a result that has been consistently achieved since 2017–18.</w:t>
      </w:r>
    </w:p>
    <w:p w14:paraId="3528C8C7" w14:textId="77777777" w:rsidR="00BB44D9" w:rsidRPr="00F540A1" w:rsidRDefault="00BB44D9" w:rsidP="000E777A">
      <w:pPr>
        <w:pStyle w:val="Notable3"/>
        <w:outlineLvl w:val="9"/>
      </w:pPr>
      <w:r w:rsidRPr="00F540A1">
        <w:t>Performance summary</w:t>
      </w:r>
      <w:r>
        <w:t xml:space="preserve"> of Schedule 2 parameters</w:t>
      </w:r>
    </w:p>
    <w:p w14:paraId="5FE70C99" w14:textId="4C80A70D" w:rsidR="00BB44D9" w:rsidRDefault="00BB44D9" w:rsidP="005D23E2">
      <w:pPr>
        <w:pStyle w:val="Body"/>
      </w:pPr>
      <w:r w:rsidRPr="00F540A1">
        <w:t xml:space="preserve">Figure </w:t>
      </w:r>
      <w:r w:rsidR="0056120E">
        <w:t>5</w:t>
      </w:r>
      <w:r w:rsidRPr="00F540A1">
        <w:t xml:space="preserve"> presents the past </w:t>
      </w:r>
      <w:r w:rsidRPr="003A20C1">
        <w:t>10 years of performance of water sampling localities continuously compliant with Schedule 2 parameters</w:t>
      </w:r>
      <w:r w:rsidRPr="004629A5">
        <w:t>.</w:t>
      </w:r>
      <w:r w:rsidRPr="00F540A1">
        <w:t xml:space="preserve"> </w:t>
      </w:r>
      <w:r w:rsidR="005B3C76">
        <w:t>In 2022–23</w:t>
      </w:r>
      <w:r w:rsidRPr="00BC2D50">
        <w:t xml:space="preserve">, </w:t>
      </w:r>
      <w:r>
        <w:t>46</w:t>
      </w:r>
      <w:r w:rsidR="001962B0">
        <w:t>5</w:t>
      </w:r>
      <w:r>
        <w:t xml:space="preserve"> out of </w:t>
      </w:r>
      <w:r w:rsidRPr="00BC2D50">
        <w:t xml:space="preserve">476 sampling localities continuously met Schedule 2 drinking water quality standards, achieving an overall compliance of </w:t>
      </w:r>
      <w:r w:rsidRPr="003A20C1">
        <w:t>97.</w:t>
      </w:r>
      <w:r w:rsidR="00F92BE7">
        <w:t>7</w:t>
      </w:r>
      <w:r w:rsidRPr="00BC2D50">
        <w:t xml:space="preserve">%. This represents a </w:t>
      </w:r>
      <w:r w:rsidRPr="003A20C1">
        <w:t xml:space="preserve">decrease </w:t>
      </w:r>
      <w:r w:rsidRPr="00BC2D50">
        <w:t xml:space="preserve">from the </w:t>
      </w:r>
      <w:r w:rsidRPr="003A20C1">
        <w:t>99.4</w:t>
      </w:r>
      <w:r w:rsidRPr="00BC2D50">
        <w:t>% of compliant localities in the 202</w:t>
      </w:r>
      <w:r w:rsidRPr="003A20C1">
        <w:t>1</w:t>
      </w:r>
      <w:r w:rsidRPr="00BC2D50">
        <w:t>–</w:t>
      </w:r>
      <w:r w:rsidRPr="003A20C1">
        <w:t>22</w:t>
      </w:r>
      <w:r w:rsidRPr="00BC2D50">
        <w:t xml:space="preserve"> reporting period.</w:t>
      </w:r>
      <w:r w:rsidRPr="00F540A1">
        <w:t xml:space="preserve"> </w:t>
      </w:r>
      <w:bookmarkStart w:id="229" w:name="_Toc19027275"/>
      <w:bookmarkStart w:id="230" w:name="_Toc19082481"/>
      <w:bookmarkStart w:id="231" w:name="_Toc27409233"/>
      <w:bookmarkStart w:id="232" w:name="_Toc31180953"/>
    </w:p>
    <w:p w14:paraId="1F211D59" w14:textId="5B4DE9FE" w:rsidR="0063162F" w:rsidRDefault="0063162F" w:rsidP="00D3425E">
      <w:pPr>
        <w:pStyle w:val="Caption"/>
        <w:keepNext/>
      </w:pPr>
      <w:bookmarkStart w:id="233" w:name="_Toc160099404"/>
      <w:bookmarkEnd w:id="229"/>
      <w:bookmarkEnd w:id="230"/>
      <w:bookmarkEnd w:id="231"/>
      <w:bookmarkEnd w:id="232"/>
      <w:r>
        <w:t xml:space="preserve">Figure </w:t>
      </w:r>
      <w:fldSimple w:instr=" SEQ Figure \* ARABIC ">
        <w:r>
          <w:rPr>
            <w:noProof/>
          </w:rPr>
          <w:t>5</w:t>
        </w:r>
      </w:fldSimple>
      <w:r>
        <w:t xml:space="preserve">: </w:t>
      </w:r>
      <w:r w:rsidRPr="00484106">
        <w:t xml:space="preserve">Percentage of </w:t>
      </w:r>
      <w:bookmarkStart w:id="234" w:name="_Hlk26866363"/>
      <w:r w:rsidRPr="00484106">
        <w:t xml:space="preserve">water sampling localities continuously compliant with Schedule 2 </w:t>
      </w:r>
      <w:bookmarkEnd w:id="234"/>
      <w:r w:rsidRPr="00484106">
        <w:t>drinking water quality standards, 201</w:t>
      </w:r>
      <w:r w:rsidRPr="003A20C1">
        <w:t>3</w:t>
      </w:r>
      <w:r w:rsidRPr="00484106">
        <w:t>–1</w:t>
      </w:r>
      <w:r w:rsidRPr="003A20C1">
        <w:t>4</w:t>
      </w:r>
      <w:r w:rsidRPr="00484106">
        <w:t xml:space="preserve"> to 202</w:t>
      </w:r>
      <w:r w:rsidRPr="003A20C1">
        <w:t>2</w:t>
      </w:r>
      <w:r w:rsidRPr="00484106">
        <w:t>–2</w:t>
      </w:r>
      <w:r w:rsidRPr="003A20C1">
        <w:t>3</w:t>
      </w:r>
      <w:bookmarkEnd w:id="233"/>
    </w:p>
    <w:p w14:paraId="1F90C25E" w14:textId="40F9EFCB" w:rsidR="00BB44D9" w:rsidRPr="002C4E3C" w:rsidRDefault="004536F4" w:rsidP="00BB44D9">
      <w:pPr>
        <w:rPr>
          <w:lang w:eastAsia="en-GB"/>
        </w:rPr>
      </w:pPr>
      <w:r>
        <w:rPr>
          <w:noProof/>
        </w:rPr>
        <w:drawing>
          <wp:inline distT="0" distB="0" distL="0" distR="0" wp14:anchorId="4F7124CC" wp14:editId="13694166">
            <wp:extent cx="5781675" cy="3868959"/>
            <wp:effectExtent l="0" t="0" r="0" b="0"/>
            <wp:docPr id="20" name="Picture 20" descr="Compliance percentage ranges from as low as 95% in 2013-14 to as high as 99.4% in 2021-22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liance percentage ranges from as low as 95% in 2013-14 to as high as 99.4% in 2021-22 and 2018-19."/>
                    <pic:cNvPicPr/>
                  </pic:nvPicPr>
                  <pic:blipFill>
                    <a:blip r:embed="rId23"/>
                    <a:stretch>
                      <a:fillRect/>
                    </a:stretch>
                  </pic:blipFill>
                  <pic:spPr>
                    <a:xfrm>
                      <a:off x="0" y="0"/>
                      <a:ext cx="5781675" cy="3868959"/>
                    </a:xfrm>
                    <a:prstGeom prst="rect">
                      <a:avLst/>
                    </a:prstGeom>
                  </pic:spPr>
                </pic:pic>
              </a:graphicData>
            </a:graphic>
          </wp:inline>
        </w:drawing>
      </w:r>
    </w:p>
    <w:p w14:paraId="0F7D5769" w14:textId="77777777" w:rsidR="00BB44D9" w:rsidRPr="00550A4F" w:rsidRDefault="00BB44D9" w:rsidP="00BB44D9">
      <w:pPr>
        <w:rPr>
          <w:rFonts w:ascii="Times New Roman" w:hAnsi="Times New Roman"/>
          <w:highlight w:val="yellow"/>
          <w:lang w:eastAsia="en-AU"/>
        </w:rPr>
      </w:pPr>
    </w:p>
    <w:p w14:paraId="568F00A7" w14:textId="755676D2" w:rsidR="00BB44D9" w:rsidRPr="0080217B" w:rsidRDefault="00BB44D9" w:rsidP="000E777A">
      <w:pPr>
        <w:pStyle w:val="Notable3"/>
        <w:outlineLvl w:val="9"/>
      </w:pPr>
      <w:bookmarkStart w:id="235" w:name="_Toc31699416"/>
      <w:r w:rsidRPr="0080217B">
        <w:t xml:space="preserve">Regulation 12(b): </w:t>
      </w:r>
      <w:r w:rsidR="005B3C76">
        <w:t>c</w:t>
      </w:r>
      <w:r w:rsidRPr="0080217B">
        <w:t>ompliance with other drinking water quality standards</w:t>
      </w:r>
      <w:bookmarkEnd w:id="235"/>
    </w:p>
    <w:p w14:paraId="4718F8A2" w14:textId="0EDCA880" w:rsidR="00BB44D9" w:rsidRDefault="00BB44D9" w:rsidP="00D3425E">
      <w:pPr>
        <w:pStyle w:val="Body"/>
      </w:pPr>
      <w:r w:rsidRPr="001C4A46">
        <w:t xml:space="preserve">To demonstrate compliance with </w:t>
      </w:r>
      <w:r>
        <w:t>r</w:t>
      </w:r>
      <w:r w:rsidRPr="001C4A46">
        <w:t xml:space="preserve"> 12(b), and as part of their water sampling program, water suppliers</w:t>
      </w:r>
      <w:r w:rsidRPr="00F26F3F">
        <w:t xml:space="preserve"> use a risk</w:t>
      </w:r>
      <w:r>
        <w:t>-</w:t>
      </w:r>
      <w:r w:rsidRPr="00F26F3F">
        <w:t xml:space="preserve">based approach to determine the water quality parameters, water sampling locations and frequency of testing </w:t>
      </w:r>
      <w:r w:rsidRPr="009B4948">
        <w:t>in their risk management plans</w:t>
      </w:r>
      <w:r w:rsidRPr="00F26F3F">
        <w:t>. Water suppliers and each water supply system face different risks</w:t>
      </w:r>
      <w:r>
        <w:t xml:space="preserve">, </w:t>
      </w:r>
      <w:r w:rsidR="00BE081B">
        <w:t xml:space="preserve">that </w:t>
      </w:r>
      <w:r>
        <w:t xml:space="preserve">can be influenced by </w:t>
      </w:r>
      <w:r w:rsidRPr="00F26F3F">
        <w:t xml:space="preserve">factors such as </w:t>
      </w:r>
      <w:r w:rsidRPr="00842749">
        <w:t xml:space="preserve">the </w:t>
      </w:r>
      <w:r>
        <w:t>characteristics</w:t>
      </w:r>
      <w:r w:rsidRPr="00842749">
        <w:t xml:space="preserve"> of the water supply catchment, treatments</w:t>
      </w:r>
      <w:r w:rsidRPr="00F26F3F">
        <w:t xml:space="preserve"> applied and supply system arrangements. Water suppliers’ water sampling programs are commensurate with this risk and tailored to each water sampling locality and supply system.</w:t>
      </w:r>
    </w:p>
    <w:p w14:paraId="24074342" w14:textId="0BCE6F42" w:rsidR="00BB44D9" w:rsidRPr="009E4E07" w:rsidRDefault="00BB44D9" w:rsidP="00D3425E">
      <w:pPr>
        <w:pStyle w:val="Body"/>
      </w:pPr>
      <w:r w:rsidRPr="003A20C1">
        <w:t xml:space="preserve">Four </w:t>
      </w:r>
      <w:r w:rsidRPr="00E95874">
        <w:t xml:space="preserve">water suppliers notified the department of </w:t>
      </w:r>
      <w:r w:rsidR="00534F85">
        <w:t>4</w:t>
      </w:r>
      <w:r w:rsidRPr="00E95874">
        <w:t xml:space="preserve"> parameters that did not meet a water quality standard under r 12(b) (compliance with any other drinking water quality standards).</w:t>
      </w:r>
    </w:p>
    <w:p w14:paraId="45ABFDBD" w14:textId="24D8E9DF" w:rsidR="00BB44D9" w:rsidRPr="00F26F3F" w:rsidRDefault="00BB44D9" w:rsidP="00D3425E">
      <w:pPr>
        <w:pStyle w:val="Body"/>
      </w:pPr>
      <w:r w:rsidRPr="009E4E07">
        <w:t xml:space="preserve">As </w:t>
      </w:r>
      <w:r w:rsidRPr="009E4E07">
        <w:fldChar w:fldCharType="begin"/>
      </w:r>
      <w:r w:rsidRPr="009E4E07">
        <w:instrText xml:space="preserve"> REF _Ref126679272 \h </w:instrText>
      </w:r>
      <w:r w:rsidRPr="003A20C1">
        <w:instrText xml:space="preserve"> \* MERGEFORMAT </w:instrText>
      </w:r>
      <w:r w:rsidRPr="009E4E07">
        <w:fldChar w:fldCharType="separate"/>
      </w:r>
      <w:r w:rsidRPr="009E4E07">
        <w:t xml:space="preserve">Table </w:t>
      </w:r>
      <w:r w:rsidRPr="009E4E07">
        <w:fldChar w:fldCharType="end"/>
      </w:r>
      <w:r w:rsidR="00116187">
        <w:t>4</w:t>
      </w:r>
      <w:r w:rsidRPr="009E4E07">
        <w:t xml:space="preserve"> shows, there </w:t>
      </w:r>
      <w:r w:rsidR="00C81A4C">
        <w:t>were</w:t>
      </w:r>
      <w:r>
        <w:t xml:space="preserve"> </w:t>
      </w:r>
      <w:r w:rsidR="00534F85">
        <w:t>7</w:t>
      </w:r>
      <w:r>
        <w:t xml:space="preserve"> notifications in </w:t>
      </w:r>
      <w:r w:rsidRPr="009E4E07">
        <w:t>202</w:t>
      </w:r>
      <w:r>
        <w:t>2</w:t>
      </w:r>
      <w:r w:rsidRPr="009E4E07">
        <w:t>–2</w:t>
      </w:r>
      <w:r>
        <w:t>3,</w:t>
      </w:r>
      <w:r w:rsidRPr="009E4E07">
        <w:t xml:space="preserve"> a</w:t>
      </w:r>
      <w:r>
        <w:t>n</w:t>
      </w:r>
      <w:r w:rsidRPr="009E4E07">
        <w:t xml:space="preserve"> increase of </w:t>
      </w:r>
      <w:r w:rsidR="00534F85">
        <w:t xml:space="preserve">3 </w:t>
      </w:r>
      <w:r w:rsidRPr="009E4E07">
        <w:t>instance</w:t>
      </w:r>
      <w:r>
        <w:t>s</w:t>
      </w:r>
      <w:r w:rsidRPr="009E4E07">
        <w:t xml:space="preserve"> in water samples not meeting other drinking water quality standards compared with </w:t>
      </w:r>
      <w:r w:rsidR="00C81A4C">
        <w:t>2021–22</w:t>
      </w:r>
      <w:r w:rsidRPr="009E4E07">
        <w:t>.</w:t>
      </w:r>
      <w:bookmarkStart w:id="236" w:name="_Toc19027276"/>
      <w:bookmarkStart w:id="237" w:name="_Toc19082482"/>
    </w:p>
    <w:p w14:paraId="72320F6D" w14:textId="77777777" w:rsidR="00BB44D9" w:rsidRDefault="00BB44D9" w:rsidP="00BB44D9">
      <w:pPr>
        <w:rPr>
          <w:b/>
          <w:bCs/>
          <w:sz w:val="20"/>
        </w:rPr>
      </w:pPr>
      <w:bookmarkStart w:id="238" w:name="_Toc27409234"/>
      <w:bookmarkStart w:id="239" w:name="_Toc31180945"/>
      <w:r>
        <w:br w:type="page"/>
      </w:r>
    </w:p>
    <w:p w14:paraId="611F02CA" w14:textId="2B40B5CB" w:rsidR="00116187" w:rsidRDefault="00116187" w:rsidP="00D3425E">
      <w:pPr>
        <w:pStyle w:val="Caption"/>
      </w:pPr>
      <w:bookmarkStart w:id="240" w:name="_Toc160099397"/>
      <w:bookmarkEnd w:id="236"/>
      <w:bookmarkEnd w:id="237"/>
      <w:bookmarkEnd w:id="238"/>
      <w:bookmarkEnd w:id="239"/>
      <w:r>
        <w:lastRenderedPageBreak/>
        <w:t xml:space="preserve">Table </w:t>
      </w:r>
      <w:fldSimple w:instr=" SEQ Table \* ARABIC ">
        <w:r>
          <w:rPr>
            <w:noProof/>
          </w:rPr>
          <w:t>4</w:t>
        </w:r>
      </w:fldSimple>
      <w:r>
        <w:t xml:space="preserve">: </w:t>
      </w:r>
      <w:r w:rsidRPr="00134AB7">
        <w:t xml:space="preserve">Water samples not meeting other drinking water quality </w:t>
      </w:r>
      <w:r w:rsidRPr="00D657A1">
        <w:t>standards, 20</w:t>
      </w:r>
      <w:r w:rsidRPr="003A20C1">
        <w:t>20</w:t>
      </w:r>
      <w:r w:rsidRPr="00D657A1">
        <w:t>–2</w:t>
      </w:r>
      <w:r w:rsidRPr="003A20C1">
        <w:t>1</w:t>
      </w:r>
      <w:r w:rsidRPr="00D657A1">
        <w:t xml:space="preserve"> to 202</w:t>
      </w:r>
      <w:r w:rsidRPr="003A20C1">
        <w:t>2</w:t>
      </w:r>
      <w:r w:rsidRPr="00D657A1">
        <w:t>–2</w:t>
      </w:r>
      <w:r w:rsidRPr="003A20C1">
        <w:t>3</w:t>
      </w:r>
      <w:bookmarkEnd w:id="240"/>
    </w:p>
    <w:tbl>
      <w:tblPr>
        <w:tblW w:w="7962" w:type="dxa"/>
        <w:tblInd w:w="113" w:type="dxa"/>
        <w:tblLayout w:type="fixed"/>
        <w:tblCellMar>
          <w:left w:w="0" w:type="dxa"/>
          <w:right w:w="0" w:type="dxa"/>
        </w:tblCellMar>
        <w:tblLook w:val="0000" w:firstRow="0" w:lastRow="0" w:firstColumn="0" w:lastColumn="0" w:noHBand="0" w:noVBand="0"/>
        <w:tblCaption w:val="Table depecting number of water samples not meeting other drinking water quality standards, 2020–21 to 2022–23"/>
        <w:tblDescription w:val="Table depicts relevant parameter and number of samples that didn't meet the quality standard between 2020–21 to 2022–23."/>
      </w:tblPr>
      <w:tblGrid>
        <w:gridCol w:w="3118"/>
        <w:gridCol w:w="1559"/>
        <w:gridCol w:w="1584"/>
        <w:gridCol w:w="1701"/>
      </w:tblGrid>
      <w:tr w:rsidR="00BB44D9" w:rsidRPr="00981474" w14:paraId="4740A133" w14:textId="77777777" w:rsidTr="00C626B7">
        <w:trPr>
          <w:trHeight w:val="300"/>
          <w:tblHeader/>
        </w:trPr>
        <w:tc>
          <w:tcPr>
            <w:tcW w:w="3118" w:type="dxa"/>
            <w:vMerge w:val="restart"/>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vAlign w:val="center"/>
          </w:tcPr>
          <w:p w14:paraId="1F3F6D4F" w14:textId="77777777" w:rsidR="00BB44D9" w:rsidRPr="008A503C" w:rsidRDefault="00BB44D9">
            <w:pPr>
              <w:pStyle w:val="TableHeading1RevTables"/>
            </w:pPr>
            <w:r w:rsidRPr="008A503C">
              <w:t>Parameter</w:t>
            </w:r>
          </w:p>
        </w:tc>
        <w:tc>
          <w:tcPr>
            <w:tcW w:w="4844" w:type="dxa"/>
            <w:gridSpan w:val="3"/>
            <w:tcBorders>
              <w:top w:val="single" w:sz="4" w:space="0" w:color="auto"/>
              <w:bottom w:val="single" w:sz="4" w:space="0" w:color="auto"/>
              <w:right w:val="single" w:sz="4" w:space="0" w:color="auto"/>
            </w:tcBorders>
          </w:tcPr>
          <w:p w14:paraId="5F51268C" w14:textId="77777777" w:rsidR="00BB44D9" w:rsidRPr="00EB2FF0" w:rsidRDefault="00BB44D9" w:rsidP="00D3425E">
            <w:pPr>
              <w:jc w:val="center"/>
              <w:rPr>
                <w:b/>
                <w:bCs/>
              </w:rPr>
            </w:pPr>
            <w:r w:rsidRPr="00EB2FF0">
              <w:rPr>
                <w:b/>
                <w:bCs/>
              </w:rPr>
              <w:t>Water samples not meeting the quality standards</w:t>
            </w:r>
          </w:p>
        </w:tc>
      </w:tr>
      <w:tr w:rsidR="00BB44D9" w:rsidRPr="00981474" w14:paraId="2C5ACEAB" w14:textId="77777777" w:rsidTr="00C626B7">
        <w:trPr>
          <w:trHeight w:val="113"/>
          <w:tblHeader/>
        </w:trPr>
        <w:tc>
          <w:tcPr>
            <w:tcW w:w="3118" w:type="dxa"/>
            <w:vMerge/>
            <w:tcBorders>
              <w:left w:val="single" w:sz="4" w:space="0" w:color="auto"/>
              <w:right w:val="single" w:sz="4" w:space="0" w:color="auto"/>
            </w:tcBorders>
          </w:tcPr>
          <w:p w14:paraId="1575014A" w14:textId="77777777" w:rsidR="00BB44D9" w:rsidRPr="000F3DAE" w:rsidRDefault="00BB44D9">
            <w:pPr>
              <w:pStyle w:val="NoParagraphStyle"/>
              <w:suppressAutoHyphens/>
              <w:spacing w:line="240" w:lineRule="auto"/>
              <w:textAlignment w:val="auto"/>
              <w:rPr>
                <w:rFonts w:ascii="VIC SemiBold" w:hAnsi="VIC SemiBold" w:cs="Times New Roman"/>
                <w:color w:val="auto"/>
              </w:rPr>
            </w:pPr>
          </w:p>
        </w:tc>
        <w:tc>
          <w:tcPr>
            <w:tcW w:w="1559" w:type="dxa"/>
            <w:tcBorders>
              <w:top w:val="single" w:sz="4" w:space="0" w:color="FFFFFF" w:themeColor="background1"/>
              <w:left w:val="single" w:sz="4" w:space="0" w:color="auto"/>
              <w:bottom w:val="single" w:sz="6" w:space="0" w:color="FFFFFF" w:themeColor="background1"/>
              <w:right w:val="single" w:sz="4" w:space="0" w:color="FFFFFF" w:themeColor="background1"/>
            </w:tcBorders>
            <w:vAlign w:val="center"/>
          </w:tcPr>
          <w:p w14:paraId="44BF2C9B" w14:textId="3A22E638" w:rsidR="00BB44D9" w:rsidRDefault="00BB44D9" w:rsidP="00383B47">
            <w:pPr>
              <w:pStyle w:val="TableHeading1RevTables"/>
              <w:jc w:val="center"/>
            </w:pPr>
            <w:r w:rsidRPr="000F3DAE">
              <w:t>20</w:t>
            </w:r>
            <w:r w:rsidRPr="00F540A1">
              <w:t>20</w:t>
            </w:r>
            <w:r w:rsidRPr="000F3DAE">
              <w:t>–2</w:t>
            </w:r>
            <w:r w:rsidRPr="00F540A1">
              <w:t>1</w:t>
            </w:r>
          </w:p>
        </w:tc>
        <w:tc>
          <w:tcPr>
            <w:tcW w:w="1584"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auto"/>
            <w:tcMar>
              <w:top w:w="113" w:type="dxa"/>
              <w:left w:w="113" w:type="dxa"/>
              <w:bottom w:w="113" w:type="dxa"/>
              <w:right w:w="113" w:type="dxa"/>
            </w:tcMar>
            <w:vAlign w:val="center"/>
          </w:tcPr>
          <w:p w14:paraId="751EFD0A" w14:textId="77777777" w:rsidR="00BB44D9" w:rsidRPr="000F3DAE" w:rsidRDefault="00BB44D9" w:rsidP="00D3425E">
            <w:pPr>
              <w:pStyle w:val="TableHeading1RevTables"/>
              <w:jc w:val="center"/>
            </w:pPr>
            <w:r>
              <w:t>2021</w:t>
            </w:r>
            <w:r w:rsidRPr="00A27E16">
              <w:t>–</w:t>
            </w:r>
            <w:r>
              <w:t>22</w:t>
            </w:r>
          </w:p>
        </w:tc>
        <w:tc>
          <w:tcPr>
            <w:tcW w:w="1701" w:type="dxa"/>
            <w:tcBorders>
              <w:top w:val="single" w:sz="4" w:space="0" w:color="FFFFFF" w:themeColor="background1"/>
              <w:left w:val="single" w:sz="4" w:space="0" w:color="FFFFFF" w:themeColor="background1"/>
              <w:bottom w:val="single" w:sz="6" w:space="0" w:color="FFFFFF" w:themeColor="background1"/>
              <w:right w:val="single" w:sz="4" w:space="0" w:color="auto"/>
            </w:tcBorders>
            <w:shd w:val="clear" w:color="auto" w:fill="auto"/>
            <w:tcMar>
              <w:top w:w="113" w:type="dxa"/>
              <w:left w:w="113" w:type="dxa"/>
              <w:bottom w:w="113" w:type="dxa"/>
              <w:right w:w="113" w:type="dxa"/>
            </w:tcMar>
            <w:vAlign w:val="center"/>
          </w:tcPr>
          <w:p w14:paraId="40DE5474" w14:textId="6C127700" w:rsidR="00BB44D9" w:rsidRPr="000F3DAE" w:rsidRDefault="00BB44D9">
            <w:pPr>
              <w:pStyle w:val="TableHeading1RevTables"/>
              <w:jc w:val="center"/>
            </w:pPr>
            <w:r>
              <w:t>2022</w:t>
            </w:r>
            <w:r w:rsidR="002B36DD" w:rsidRPr="00A27E16">
              <w:t>–</w:t>
            </w:r>
            <w:r>
              <w:t>23</w:t>
            </w:r>
          </w:p>
        </w:tc>
      </w:tr>
      <w:tr w:rsidR="00BB44D9" w:rsidRPr="00981474" w14:paraId="38413E0A"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32B73882" w14:textId="77777777" w:rsidR="00BB44D9" w:rsidRPr="000F3DAE" w:rsidRDefault="00BB44D9">
            <w:pPr>
              <w:pStyle w:val="TableBodyTables"/>
            </w:pPr>
            <w:r w:rsidRPr="000F3DAE">
              <w:t>Chlorine</w:t>
            </w:r>
            <w:r w:rsidRPr="00A022F7">
              <w:rPr>
                <w:vertAlign w:val="superscript"/>
              </w:rPr>
              <w:t>+</w:t>
            </w:r>
          </w:p>
        </w:tc>
        <w:tc>
          <w:tcPr>
            <w:tcW w:w="1559"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FFAA85" w14:textId="77777777" w:rsidR="00BB44D9" w:rsidRDefault="00BB44D9">
            <w:pPr>
              <w:pStyle w:val="TableBodyTables"/>
              <w:jc w:val="center"/>
            </w:pPr>
            <w:r>
              <w:t>0</w:t>
            </w:r>
          </w:p>
        </w:tc>
        <w:tc>
          <w:tcPr>
            <w:tcW w:w="1584"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203D7B3F" w14:textId="77777777" w:rsidR="00BB44D9" w:rsidRPr="000F3DAE" w:rsidRDefault="00BB44D9">
            <w:pPr>
              <w:pStyle w:val="TableBodyTables"/>
              <w:jc w:val="center"/>
            </w:pPr>
            <w:r>
              <w:t>1</w:t>
            </w:r>
          </w:p>
        </w:tc>
        <w:tc>
          <w:tcPr>
            <w:tcW w:w="1701" w:type="dxa"/>
            <w:tcBorders>
              <w:top w:val="single" w:sz="6"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71ADEBF0" w14:textId="77777777" w:rsidR="00BB44D9" w:rsidRPr="00823716" w:rsidRDefault="00BB44D9">
            <w:pPr>
              <w:pStyle w:val="TableBodyTables"/>
              <w:jc w:val="center"/>
            </w:pPr>
            <w:r>
              <w:t>1</w:t>
            </w:r>
          </w:p>
        </w:tc>
      </w:tr>
      <w:tr w:rsidR="00BB44D9" w:rsidRPr="00981474" w14:paraId="2CB11DBB"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39F5D62E" w14:textId="77777777" w:rsidR="00BB44D9" w:rsidRPr="000F3DAE" w:rsidRDefault="00BB44D9">
            <w:pPr>
              <w:pStyle w:val="TableBodyTables"/>
            </w:pPr>
            <w:r w:rsidRPr="000F3DAE">
              <w:t>Bromate*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2686AB"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0C090D70" w14:textId="77777777" w:rsidR="00BB44D9" w:rsidRPr="000F3DAE" w:rsidRDefault="00BB44D9">
            <w:pPr>
              <w:pStyle w:val="TableBodyTables"/>
              <w:jc w:val="center"/>
            </w:pPr>
            <w: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525547D2" w14:textId="77777777" w:rsidR="00BB44D9" w:rsidRPr="00823716" w:rsidRDefault="00BB44D9">
            <w:pPr>
              <w:pStyle w:val="TableBodyTables"/>
              <w:jc w:val="center"/>
            </w:pPr>
            <w:r>
              <w:t>0</w:t>
            </w:r>
          </w:p>
        </w:tc>
      </w:tr>
      <w:tr w:rsidR="00BB44D9" w:rsidRPr="00981474" w14:paraId="3F5856CF"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21CE4BA1" w14:textId="77777777" w:rsidR="00BB44D9" w:rsidRPr="000F3DAE" w:rsidRDefault="00BB44D9">
            <w:pPr>
              <w:pStyle w:val="TableBodyTables"/>
            </w:pPr>
            <w:r w:rsidRPr="000F3DAE">
              <w:t>Chloral hydrate*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3817EA"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3CFA16DE"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614C1898" w14:textId="77777777" w:rsidR="00BB44D9" w:rsidRPr="00823716" w:rsidRDefault="00BB44D9">
            <w:pPr>
              <w:pStyle w:val="TableBodyTables"/>
              <w:jc w:val="center"/>
            </w:pPr>
            <w:r>
              <w:t>0</w:t>
            </w:r>
          </w:p>
        </w:tc>
      </w:tr>
      <w:tr w:rsidR="00BB44D9" w:rsidRPr="00981474" w14:paraId="3EC394B3"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3B072A00" w14:textId="77777777" w:rsidR="00BB44D9" w:rsidRPr="000F3DAE" w:rsidRDefault="00BB44D9">
            <w:pPr>
              <w:pStyle w:val="TableBodyTables"/>
            </w:pPr>
            <w:r w:rsidRPr="000F3DAE">
              <w:t>Dichloroacetic acid*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E323EF"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50E64ACF"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2DD0CFE0" w14:textId="77777777" w:rsidR="00BB44D9" w:rsidRPr="00597F78" w:rsidRDefault="00BB44D9">
            <w:pPr>
              <w:pStyle w:val="TableBodyTables"/>
              <w:jc w:val="center"/>
            </w:pPr>
            <w:r>
              <w:t>0</w:t>
            </w:r>
          </w:p>
        </w:tc>
      </w:tr>
      <w:tr w:rsidR="00BB44D9" w:rsidRPr="00981474" w14:paraId="12DC5476"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702C6613" w14:textId="77777777" w:rsidR="00BB44D9" w:rsidRPr="000F3DAE" w:rsidRDefault="00BB44D9">
            <w:pPr>
              <w:pStyle w:val="TableBodyTables"/>
            </w:pPr>
            <w:r w:rsidRPr="000F3DAE">
              <w:t>N-Nitrosodimethylamine*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254D8F1" w14:textId="77777777" w:rsidR="00BB44D9" w:rsidRDefault="00BB44D9">
            <w:pPr>
              <w:pStyle w:val="TableBodyTables"/>
              <w:jc w:val="center"/>
            </w:pPr>
            <w:r>
              <w:t>1</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3C138113"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534B828E" w14:textId="77777777" w:rsidR="00BB44D9" w:rsidRPr="00114ED7" w:rsidRDefault="00BB44D9">
            <w:pPr>
              <w:pStyle w:val="TableBodyTables"/>
              <w:jc w:val="center"/>
            </w:pPr>
            <w:r>
              <w:t>0</w:t>
            </w:r>
          </w:p>
        </w:tc>
      </w:tr>
      <w:tr w:rsidR="00BB44D9" w:rsidRPr="00981474" w14:paraId="2A70569E"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29A0E24C" w14:textId="77777777" w:rsidR="00BB44D9" w:rsidRPr="000F3DAE" w:rsidRDefault="00BB44D9">
            <w:pPr>
              <w:pStyle w:val="TableBodyTables"/>
            </w:pPr>
            <w:r w:rsidRPr="000F3DAE">
              <w:t>Trichloroacetic acid*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1656A0" w14:textId="77777777" w:rsidR="00BB44D9" w:rsidRDefault="00BB44D9">
            <w:pPr>
              <w:pStyle w:val="TableBodyTables"/>
              <w:jc w:val="center"/>
            </w:pPr>
            <w:r>
              <w:t>1</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200609E0"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22B5905F" w14:textId="77777777" w:rsidR="00BB44D9" w:rsidRPr="00114ED7" w:rsidRDefault="00BB44D9">
            <w:pPr>
              <w:pStyle w:val="TableBodyTables"/>
              <w:jc w:val="center"/>
            </w:pPr>
            <w:r>
              <w:t>3</w:t>
            </w:r>
          </w:p>
        </w:tc>
      </w:tr>
      <w:tr w:rsidR="00BB44D9" w:rsidRPr="00981474" w14:paraId="39DDEBF9"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32B7B787" w14:textId="77777777" w:rsidR="00BB44D9" w:rsidRPr="000F3DAE" w:rsidRDefault="00BB44D9">
            <w:pPr>
              <w:pStyle w:val="TableBodyTables"/>
            </w:pPr>
            <w:r w:rsidRPr="000F3DAE">
              <w:t>Aluminium</w:t>
            </w:r>
            <w: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087E80"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59E9C0C7"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779568AF" w14:textId="77777777" w:rsidR="00BB44D9" w:rsidRPr="005E577F" w:rsidRDefault="00BB44D9">
            <w:pPr>
              <w:pStyle w:val="TableBodyTables"/>
              <w:jc w:val="center"/>
            </w:pPr>
            <w:r>
              <w:t>0</w:t>
            </w:r>
          </w:p>
        </w:tc>
      </w:tr>
      <w:tr w:rsidR="00BB44D9" w:rsidRPr="00981474" w14:paraId="6935B075"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11B2869A" w14:textId="77777777" w:rsidR="00BB44D9" w:rsidRPr="000F3DAE" w:rsidRDefault="00BB44D9">
            <w:pPr>
              <w:pStyle w:val="TableBodyTables"/>
            </w:pPr>
            <w:r w:rsidRPr="000F3DAE">
              <w:t>Lead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E27EF1"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742C917B" w14:textId="77777777" w:rsidR="00BB44D9" w:rsidRPr="000F3DAE" w:rsidRDefault="00BB44D9">
            <w:pPr>
              <w:pStyle w:val="TableBodyTables"/>
              <w:jc w:val="center"/>
            </w:pPr>
            <w: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6CD602C8" w14:textId="77777777" w:rsidR="00BB44D9" w:rsidRPr="005E577F" w:rsidRDefault="00BB44D9">
            <w:pPr>
              <w:pStyle w:val="TableBodyTables"/>
              <w:jc w:val="center"/>
            </w:pPr>
            <w:r>
              <w:t>1</w:t>
            </w:r>
          </w:p>
        </w:tc>
      </w:tr>
      <w:tr w:rsidR="00BB44D9" w:rsidRPr="00981474" w14:paraId="1ACC950B"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4BBF77CF" w14:textId="77777777" w:rsidR="00BB44D9" w:rsidRPr="000F3DAE" w:rsidRDefault="00BB44D9">
            <w:pPr>
              <w:pStyle w:val="TableBodyTables"/>
            </w:pPr>
            <w:r w:rsidRPr="000F3DAE">
              <w:t>Manganese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640AFB" w14:textId="77777777" w:rsidR="00BB44D9" w:rsidRDefault="00BB44D9">
            <w:pPr>
              <w:pStyle w:val="TableBodyTables"/>
              <w:jc w:val="center"/>
            </w:pPr>
            <w:r>
              <w:t>1</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1805FD4D" w14:textId="77777777" w:rsidR="00BB44D9" w:rsidRPr="000F3DAE" w:rsidRDefault="00BB44D9">
            <w:pPr>
              <w:pStyle w:val="TableBodyTables"/>
              <w:jc w:val="center"/>
            </w:pPr>
            <w: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38D33CB4" w14:textId="77777777" w:rsidR="00BB44D9" w:rsidRPr="00370997" w:rsidRDefault="00BB44D9">
            <w:pPr>
              <w:pStyle w:val="TableBodyTables"/>
              <w:jc w:val="center"/>
            </w:pPr>
            <w:r>
              <w:t>2</w:t>
            </w:r>
          </w:p>
        </w:tc>
      </w:tr>
      <w:tr w:rsidR="00BB44D9" w:rsidRPr="00981474" w14:paraId="3081276D" w14:textId="77777777" w:rsidTr="00C626B7">
        <w:trPr>
          <w:trHeight w:val="113"/>
        </w:trPr>
        <w:tc>
          <w:tcPr>
            <w:tcW w:w="3118" w:type="dxa"/>
            <w:tcBorders>
              <w:left w:val="single" w:sz="4" w:space="0" w:color="auto"/>
              <w:right w:val="single" w:sz="4" w:space="0" w:color="auto"/>
            </w:tcBorders>
            <w:shd w:val="clear" w:color="auto" w:fill="auto"/>
            <w:tcMar>
              <w:top w:w="113" w:type="dxa"/>
              <w:left w:w="113" w:type="dxa"/>
              <w:bottom w:w="113" w:type="dxa"/>
              <w:right w:w="113" w:type="dxa"/>
            </w:tcMar>
            <w:vAlign w:val="bottom"/>
          </w:tcPr>
          <w:p w14:paraId="357E7DB2" w14:textId="77777777" w:rsidR="00BB44D9" w:rsidRPr="000F3DAE" w:rsidRDefault="00BB44D9">
            <w:pPr>
              <w:pStyle w:val="TableBodyTables"/>
            </w:pPr>
            <w:r w:rsidRPr="000F3DAE">
              <w:t>Nickel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0A8E011" w14:textId="77777777" w:rsidR="00BB44D9" w:rsidRDefault="00BB44D9">
            <w:pPr>
              <w:pStyle w:val="TableBodyTables"/>
              <w:jc w:val="center"/>
            </w:pPr>
            <w:r>
              <w:t>0</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13" w:type="dxa"/>
              <w:left w:w="113" w:type="dxa"/>
              <w:bottom w:w="113" w:type="dxa"/>
              <w:right w:w="113" w:type="dxa"/>
            </w:tcMar>
            <w:vAlign w:val="bottom"/>
          </w:tcPr>
          <w:p w14:paraId="79A8D42C" w14:textId="77777777" w:rsidR="00BB44D9" w:rsidRPr="000F3DAE" w:rsidRDefault="00BB44D9">
            <w:pPr>
              <w:pStyle w:val="TableBodyTables"/>
              <w:jc w:val="center"/>
            </w:pPr>
            <w: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tcMar>
              <w:top w:w="113" w:type="dxa"/>
              <w:left w:w="113" w:type="dxa"/>
              <w:bottom w:w="113" w:type="dxa"/>
              <w:right w:w="113" w:type="dxa"/>
            </w:tcMar>
            <w:vAlign w:val="bottom"/>
          </w:tcPr>
          <w:p w14:paraId="5CE0A0AE" w14:textId="77777777" w:rsidR="00BB44D9" w:rsidRPr="005E577F" w:rsidRDefault="00BB44D9">
            <w:pPr>
              <w:pStyle w:val="TableBodyTables"/>
              <w:jc w:val="center"/>
            </w:pPr>
            <w:r>
              <w:t>0</w:t>
            </w:r>
          </w:p>
        </w:tc>
      </w:tr>
      <w:tr w:rsidR="00BB44D9" w:rsidRPr="00981474" w14:paraId="42DC951C" w14:textId="77777777" w:rsidTr="00C626B7">
        <w:trPr>
          <w:trHeight w:val="113"/>
        </w:trPr>
        <w:tc>
          <w:tcPr>
            <w:tcW w:w="3118" w:type="dxa"/>
            <w:tcBorders>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bottom"/>
          </w:tcPr>
          <w:p w14:paraId="65D24FDF" w14:textId="77777777" w:rsidR="00BB44D9" w:rsidRPr="000F3DAE" w:rsidRDefault="00BB44D9">
            <w:pPr>
              <w:pStyle w:val="TableBodyTables"/>
              <w:rPr>
                <w:b/>
              </w:rPr>
            </w:pPr>
            <w:r w:rsidRPr="000F3DAE">
              <w:rPr>
                <w:b/>
              </w:rPr>
              <w:t>Total</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vAlign w:val="bottom"/>
          </w:tcPr>
          <w:p w14:paraId="504EFE98" w14:textId="77777777" w:rsidR="00BB44D9" w:rsidRDefault="00BB44D9">
            <w:pPr>
              <w:pStyle w:val="TableBodyTables"/>
              <w:jc w:val="center"/>
              <w:rPr>
                <w:b/>
              </w:rPr>
            </w:pPr>
            <w:r>
              <w:rPr>
                <w:b/>
              </w:rPr>
              <w:t>3</w:t>
            </w:r>
          </w:p>
        </w:tc>
        <w:tc>
          <w:tcPr>
            <w:tcW w:w="15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Mar>
              <w:top w:w="113" w:type="dxa"/>
              <w:left w:w="113" w:type="dxa"/>
              <w:bottom w:w="113" w:type="dxa"/>
              <w:right w:w="113" w:type="dxa"/>
            </w:tcMar>
            <w:vAlign w:val="bottom"/>
          </w:tcPr>
          <w:p w14:paraId="0189EC3B" w14:textId="77777777" w:rsidR="00BB44D9" w:rsidRPr="000F3DAE" w:rsidRDefault="00BB44D9">
            <w:pPr>
              <w:pStyle w:val="TableBodyTables"/>
              <w:jc w:val="center"/>
              <w:rPr>
                <w:b/>
              </w:rPr>
            </w:pPr>
            <w:r>
              <w:rPr>
                <w:b/>
              </w:rPr>
              <w:t>4</w:t>
            </w:r>
          </w:p>
        </w:tc>
        <w:tc>
          <w:tcPr>
            <w:tcW w:w="1701" w:type="dxa"/>
            <w:tcBorders>
              <w:top w:val="single" w:sz="4" w:space="0" w:color="auto"/>
              <w:left w:val="single" w:sz="4" w:space="0" w:color="FFFFFF" w:themeColor="background1"/>
              <w:bottom w:val="single" w:sz="4" w:space="0" w:color="auto"/>
              <w:right w:val="single" w:sz="4" w:space="0" w:color="auto"/>
            </w:tcBorders>
            <w:shd w:val="clear" w:color="auto" w:fill="auto"/>
            <w:tcMar>
              <w:top w:w="113" w:type="dxa"/>
              <w:left w:w="113" w:type="dxa"/>
              <w:bottom w:w="113" w:type="dxa"/>
              <w:right w:w="113" w:type="dxa"/>
            </w:tcMar>
            <w:vAlign w:val="bottom"/>
          </w:tcPr>
          <w:p w14:paraId="23385333" w14:textId="77777777" w:rsidR="00BB44D9" w:rsidRPr="00823716" w:rsidRDefault="00BB44D9">
            <w:pPr>
              <w:pStyle w:val="TableBodyTables"/>
              <w:jc w:val="center"/>
              <w:rPr>
                <w:b/>
              </w:rPr>
            </w:pPr>
            <w:r>
              <w:rPr>
                <w:b/>
              </w:rPr>
              <w:t>7</w:t>
            </w:r>
          </w:p>
        </w:tc>
      </w:tr>
    </w:tbl>
    <w:p w14:paraId="23512063" w14:textId="77777777" w:rsidR="00BB44D9" w:rsidRPr="00F540A1" w:rsidRDefault="00BB44D9" w:rsidP="00BB44D9">
      <w:pPr>
        <w:pStyle w:val="TableBodyTables"/>
        <w:rPr>
          <w:highlight w:val="yellow"/>
        </w:rPr>
      </w:pPr>
    </w:p>
    <w:p w14:paraId="7A544396" w14:textId="03EFAF74" w:rsidR="00BB44D9" w:rsidRPr="00EA7C53" w:rsidRDefault="00BB44D9" w:rsidP="00BB44D9">
      <w:pPr>
        <w:pStyle w:val="TableBodyTables"/>
        <w:rPr>
          <w:sz w:val="16"/>
          <w:szCs w:val="16"/>
        </w:rPr>
      </w:pPr>
      <w:r w:rsidRPr="0036154E">
        <w:rPr>
          <w:sz w:val="16"/>
          <w:szCs w:val="16"/>
        </w:rPr>
        <w:t xml:space="preserve">+ Refer below to </w:t>
      </w:r>
      <w:r>
        <w:rPr>
          <w:sz w:val="16"/>
          <w:szCs w:val="16"/>
        </w:rPr>
        <w:t>s</w:t>
      </w:r>
      <w:r w:rsidRPr="0036154E">
        <w:rPr>
          <w:sz w:val="16"/>
          <w:szCs w:val="16"/>
        </w:rPr>
        <w:t xml:space="preserve"> 22 reports of known or suspected contamination, </w:t>
      </w:r>
      <w:r>
        <w:rPr>
          <w:sz w:val="16"/>
          <w:szCs w:val="16"/>
        </w:rPr>
        <w:t>e</w:t>
      </w:r>
      <w:r w:rsidRPr="0036154E">
        <w:rPr>
          <w:sz w:val="16"/>
          <w:szCs w:val="16"/>
        </w:rPr>
        <w:t>levated disinfectants for</w:t>
      </w:r>
      <w:r w:rsidRPr="5A096709">
        <w:rPr>
          <w:sz w:val="16"/>
          <w:szCs w:val="16"/>
        </w:rPr>
        <w:t xml:space="preserve"> discussion on the chlorine exceedance.</w:t>
      </w:r>
    </w:p>
    <w:p w14:paraId="0DB1D897" w14:textId="77777777" w:rsidR="00BB44D9" w:rsidRDefault="00BB44D9" w:rsidP="00BB44D9">
      <w:pPr>
        <w:pStyle w:val="TableBodyTables"/>
        <w:rPr>
          <w:sz w:val="16"/>
        </w:rPr>
      </w:pPr>
      <w:r w:rsidRPr="000A34E4">
        <w:rPr>
          <w:sz w:val="16"/>
        </w:rPr>
        <w:t>* Disinfection by-products</w:t>
      </w:r>
      <w:r>
        <w:rPr>
          <w:sz w:val="16"/>
        </w:rPr>
        <w:t>.</w:t>
      </w:r>
    </w:p>
    <w:p w14:paraId="7ACEDF82" w14:textId="77777777" w:rsidR="00BB44D9" w:rsidRDefault="00BB44D9" w:rsidP="00BB44D9">
      <w:pPr>
        <w:pStyle w:val="TableBodyTables"/>
        <w:rPr>
          <w:sz w:val="16"/>
          <w:szCs w:val="16"/>
        </w:rPr>
      </w:pPr>
      <w:r>
        <w:rPr>
          <w:sz w:val="16"/>
        </w:rPr>
        <w:t xml:space="preserve">** </w:t>
      </w:r>
      <w:r w:rsidRPr="00641768">
        <w:rPr>
          <w:sz w:val="16"/>
          <w:szCs w:val="16"/>
        </w:rPr>
        <w:t>Under the ADWG</w:t>
      </w:r>
      <w:r>
        <w:rPr>
          <w:sz w:val="16"/>
          <w:szCs w:val="16"/>
        </w:rPr>
        <w:t xml:space="preserve">, </w:t>
      </w:r>
      <w:r w:rsidRPr="00641768">
        <w:rPr>
          <w:sz w:val="16"/>
          <w:szCs w:val="16"/>
        </w:rPr>
        <w:t xml:space="preserve">no </w:t>
      </w:r>
      <w:r w:rsidRPr="00641768">
        <w:rPr>
          <w:rFonts w:eastAsiaTheme="minorHAnsi" w:cs="ITCGaramondStd-BdIta"/>
          <w:sz w:val="16"/>
          <w:szCs w:val="16"/>
          <w:lang w:eastAsia="en-US"/>
        </w:rPr>
        <w:t>health-based guideline is set for aluminium at this time</w:t>
      </w:r>
      <w:r>
        <w:rPr>
          <w:rFonts w:eastAsiaTheme="minorHAnsi" w:cs="ITCGaramondStd-BdIta"/>
          <w:sz w:val="16"/>
          <w:szCs w:val="16"/>
          <w:lang w:eastAsia="en-US"/>
        </w:rPr>
        <w:t>,</w:t>
      </w:r>
      <w:r w:rsidRPr="00641768">
        <w:rPr>
          <w:rFonts w:eastAsiaTheme="minorHAnsi" w:cs="ITCGaramondStd-BdIta"/>
          <w:sz w:val="16"/>
          <w:szCs w:val="16"/>
          <w:lang w:eastAsia="en-US"/>
        </w:rPr>
        <w:t xml:space="preserve"> but this issue will be kept under review</w:t>
      </w:r>
      <w:r>
        <w:rPr>
          <w:rFonts w:eastAsiaTheme="minorHAnsi" w:cs="ITCGaramondStd-BdIta"/>
          <w:sz w:val="16"/>
          <w:szCs w:val="16"/>
          <w:lang w:eastAsia="en-US"/>
        </w:rPr>
        <w:t>.</w:t>
      </w:r>
      <w:r w:rsidRPr="00641768">
        <w:rPr>
          <w:sz w:val="16"/>
          <w:szCs w:val="16"/>
        </w:rPr>
        <w:t xml:space="preserve"> </w:t>
      </w:r>
    </w:p>
    <w:p w14:paraId="6D618971" w14:textId="77777777" w:rsidR="00BB44D9" w:rsidRPr="000A34E4" w:rsidRDefault="00BB44D9" w:rsidP="00BB44D9">
      <w:pPr>
        <w:pStyle w:val="TableBodyTables"/>
        <w:rPr>
          <w:sz w:val="16"/>
        </w:rPr>
      </w:pPr>
    </w:p>
    <w:p w14:paraId="51E2A0C5" w14:textId="77777777" w:rsidR="00BB44D9" w:rsidRPr="000A34E4" w:rsidRDefault="00BB44D9" w:rsidP="000E777A">
      <w:pPr>
        <w:pStyle w:val="Notable3"/>
        <w:outlineLvl w:val="9"/>
      </w:pPr>
      <w:r w:rsidRPr="001C4A46">
        <w:t>Disinfection by-products</w:t>
      </w:r>
    </w:p>
    <w:p w14:paraId="7E3E94FB" w14:textId="4F8361C7" w:rsidR="00BB44D9" w:rsidRDefault="00BB44D9" w:rsidP="00D3425E">
      <w:pPr>
        <w:pStyle w:val="Body"/>
      </w:pPr>
      <w:r w:rsidRPr="00E22CF3">
        <w:t xml:space="preserve">Production of safe drinking water and maintaining </w:t>
      </w:r>
      <w:r>
        <w:t xml:space="preserve">microbial </w:t>
      </w:r>
      <w:r w:rsidRPr="00E22CF3">
        <w:t xml:space="preserve">safety throughout the supply and reticulation system typically requires the addition of a </w:t>
      </w:r>
      <w:r>
        <w:t xml:space="preserve">residual </w:t>
      </w:r>
      <w:r w:rsidRPr="00E22CF3">
        <w:t xml:space="preserve">disinfectant. Reactions of chlorine disinfectants with natural organic </w:t>
      </w:r>
      <w:r>
        <w:t>material</w:t>
      </w:r>
      <w:r w:rsidRPr="00E22CF3">
        <w:t xml:space="preserve"> in source waters can produce disinfection by-products. </w:t>
      </w:r>
      <w:r w:rsidR="00941413">
        <w:t>Although</w:t>
      </w:r>
      <w:r w:rsidR="00941413" w:rsidRPr="00E22CF3">
        <w:t xml:space="preserve"> </w:t>
      </w:r>
      <w:r>
        <w:t>prolonged exposure to</w:t>
      </w:r>
      <w:r w:rsidRPr="00E22CF3">
        <w:t xml:space="preserve"> high concentrations of disinfection by-products may increase risks to human health, short-term, low-level exceedances of the health guideline values do not present a risk to health. The ADWG states that:</w:t>
      </w:r>
    </w:p>
    <w:p w14:paraId="41E66535" w14:textId="77777777" w:rsidR="00BB44D9" w:rsidRPr="000A34E4" w:rsidRDefault="00BB44D9" w:rsidP="00BB44D9">
      <w:pPr>
        <w:pStyle w:val="BodyCopyBody"/>
        <w:ind w:left="227"/>
      </w:pPr>
      <w:r w:rsidRPr="000A34E4">
        <w:rPr>
          <w:i/>
        </w:rPr>
        <w:t>Although the microbial quality of drinking water is of primary importance and must never be compromised, chlorine levels and the formation of chlorination by-products should be controlled to prevent any adverse health effects that may eventually be found to be attributable to disinfection by-products.</w:t>
      </w:r>
    </w:p>
    <w:p w14:paraId="3EC57E31" w14:textId="1D4C83CC" w:rsidR="00BB44D9" w:rsidRDefault="00BB44D9" w:rsidP="00D3425E">
      <w:pPr>
        <w:pStyle w:val="Body"/>
      </w:pPr>
      <w:r w:rsidRPr="004426D5">
        <w:t>While total</w:t>
      </w:r>
      <w:r>
        <w:t xml:space="preserve"> </w:t>
      </w:r>
      <w:r w:rsidR="00D21FCE">
        <w:t>THM</w:t>
      </w:r>
      <w:r>
        <w:t>s</w:t>
      </w:r>
      <w:r w:rsidRPr="004426D5">
        <w:t xml:space="preserve"> are </w:t>
      </w:r>
      <w:r>
        <w:t>included</w:t>
      </w:r>
      <w:r w:rsidRPr="004426D5">
        <w:t xml:space="preserve"> in the Schedule 2 standards, water agencies also sample for other disinfection by-products where relevant.</w:t>
      </w:r>
      <w:r>
        <w:t xml:space="preserve"> In 2022</w:t>
      </w:r>
      <w:r w:rsidRPr="009E4E07">
        <w:t>–</w:t>
      </w:r>
      <w:r>
        <w:t xml:space="preserve">23 North East Water made one notification for the water sampling locality Eskdale, </w:t>
      </w:r>
      <w:r w:rsidR="008F7966">
        <w:t xml:space="preserve">that </w:t>
      </w:r>
      <w:r>
        <w:t xml:space="preserve">did not meet the standard for chlorine (Table </w:t>
      </w:r>
      <w:r w:rsidR="003E0C69">
        <w:t>4</w:t>
      </w:r>
      <w:r>
        <w:t xml:space="preserve"> and Appendix 2). Grampians Wimmera Mallee Water made </w:t>
      </w:r>
      <w:r w:rsidR="00534F85">
        <w:t xml:space="preserve">3 </w:t>
      </w:r>
      <w:r>
        <w:t xml:space="preserve">notifications for trichloroacetic acid during the </w:t>
      </w:r>
      <w:r>
        <w:lastRenderedPageBreak/>
        <w:t>reporting period. T</w:t>
      </w:r>
      <w:r w:rsidR="00941413">
        <w:t>here were 2</w:t>
      </w:r>
      <w:r>
        <w:t xml:space="preserve"> notifications for the Great</w:t>
      </w:r>
      <w:r w:rsidR="006B519A">
        <w:t>er</w:t>
      </w:r>
      <w:r>
        <w:t xml:space="preserve"> Western </w:t>
      </w:r>
      <w:r w:rsidR="006B519A">
        <w:t>W</w:t>
      </w:r>
      <w:r>
        <w:t xml:space="preserve">ater sampling locality and one for the Ouyen locality (Table </w:t>
      </w:r>
      <w:r w:rsidR="003E0C69">
        <w:t>4</w:t>
      </w:r>
      <w:r>
        <w:t xml:space="preserve"> and Appendix 2). </w:t>
      </w:r>
    </w:p>
    <w:p w14:paraId="3986F2C5" w14:textId="77777777" w:rsidR="00BB44D9" w:rsidRPr="009A734A" w:rsidRDefault="00BB44D9" w:rsidP="000E777A">
      <w:pPr>
        <w:pStyle w:val="Notable3"/>
        <w:outlineLvl w:val="9"/>
      </w:pPr>
      <w:r w:rsidRPr="00F540A1">
        <w:t>Metals</w:t>
      </w:r>
    </w:p>
    <w:p w14:paraId="091C48A9" w14:textId="09098945" w:rsidR="00BB44D9" w:rsidRPr="00204C00" w:rsidRDefault="00BB44D9" w:rsidP="00D3425E">
      <w:pPr>
        <w:pStyle w:val="Body"/>
      </w:pPr>
      <w:r w:rsidRPr="00204C00">
        <w:t>Metals may be present in drinking wat</w:t>
      </w:r>
      <w:r w:rsidRPr="00842749">
        <w:t>er for several</w:t>
      </w:r>
      <w:r w:rsidRPr="00204C00">
        <w:t xml:space="preserve"> reasons including:</w:t>
      </w:r>
    </w:p>
    <w:p w14:paraId="1D1C2DC0" w14:textId="77777777" w:rsidR="00BB44D9" w:rsidRPr="003A20C1" w:rsidRDefault="00BB44D9" w:rsidP="00D3425E">
      <w:pPr>
        <w:pStyle w:val="VICMAIN-Bullet"/>
      </w:pPr>
      <w:r w:rsidRPr="00204C00">
        <w:t xml:space="preserve">those </w:t>
      </w:r>
      <w:r>
        <w:t>resulting from contamination</w:t>
      </w:r>
      <w:r w:rsidRPr="00204C00">
        <w:t xml:space="preserve"> </w:t>
      </w:r>
      <w:r>
        <w:t xml:space="preserve">or </w:t>
      </w:r>
      <w:r w:rsidRPr="00204C00">
        <w:t xml:space="preserve">naturally present in source waters </w:t>
      </w:r>
      <w:r>
        <w:t>that haven’t been removed</w:t>
      </w:r>
      <w:r w:rsidRPr="00204C00">
        <w:t xml:space="preserve"> via treatment</w:t>
      </w:r>
    </w:p>
    <w:p w14:paraId="5D13D49F" w14:textId="77777777" w:rsidR="00BB44D9" w:rsidRPr="00204C00" w:rsidRDefault="00BB44D9" w:rsidP="00D3425E">
      <w:pPr>
        <w:pStyle w:val="VICMAIN-Bullet"/>
      </w:pPr>
      <w:r w:rsidRPr="00204C00">
        <w:t>leaching from metal pipework and fittings</w:t>
      </w:r>
    </w:p>
    <w:p w14:paraId="5CD0C89A" w14:textId="77777777" w:rsidR="00BB44D9" w:rsidRPr="00204C00" w:rsidRDefault="00BB44D9" w:rsidP="00D3425E">
      <w:pPr>
        <w:pStyle w:val="VICMAIN-Bullet"/>
      </w:pPr>
      <w:r w:rsidRPr="00204C00">
        <w:t>their use in treatment processes (such as alum coagulant).</w:t>
      </w:r>
    </w:p>
    <w:p w14:paraId="50ACAAEA" w14:textId="05785B09" w:rsidR="00BB44D9" w:rsidRPr="003A20C1" w:rsidRDefault="00BB44D9" w:rsidP="00D3425E">
      <w:pPr>
        <w:pStyle w:val="Body"/>
      </w:pPr>
      <w:r w:rsidRPr="003A20C1">
        <w:t xml:space="preserve">Goulburn Valley </w:t>
      </w:r>
      <w:r>
        <w:t xml:space="preserve">Water made </w:t>
      </w:r>
      <w:r w:rsidR="004B469F">
        <w:t xml:space="preserve">2 </w:t>
      </w:r>
      <w:r>
        <w:t xml:space="preserve">notifications in which the Nathalia and Murchison water sampling localities did not meet the standard for manganese. Greater Western Water made one notification in which the Sunbury water sampling locality did not meet the standard for lead (Table </w:t>
      </w:r>
      <w:r w:rsidR="003E0C69">
        <w:t>4</w:t>
      </w:r>
      <w:r>
        <w:t xml:space="preserve"> and Appendix 2). </w:t>
      </w:r>
    </w:p>
    <w:p w14:paraId="0B25AD3A" w14:textId="77777777" w:rsidR="00BB44D9" w:rsidRPr="00D3425E" w:rsidRDefault="00BB44D9" w:rsidP="000E777A">
      <w:pPr>
        <w:pStyle w:val="Notable3"/>
        <w:outlineLvl w:val="9"/>
      </w:pPr>
      <w:r w:rsidRPr="00D3425E">
        <w:t>Variations of aesthetic standards</w:t>
      </w:r>
    </w:p>
    <w:p w14:paraId="3F7331DC" w14:textId="569A6A7C" w:rsidR="00BB44D9" w:rsidRPr="00F12F6B" w:rsidRDefault="00BB44D9" w:rsidP="00BB44D9">
      <w:pPr>
        <w:pStyle w:val="BodyCopyBody"/>
      </w:pPr>
      <w:r w:rsidRPr="00F12F6B">
        <w:t xml:space="preserve">Section 19 of the Act allows the Minister for Health to vary </w:t>
      </w:r>
      <w:r>
        <w:t xml:space="preserve">the </w:t>
      </w:r>
      <w:r w:rsidRPr="00F12F6B">
        <w:t>aesthetic standards</w:t>
      </w:r>
      <w:r>
        <w:t xml:space="preserve"> of drinking water</w:t>
      </w:r>
      <w:r w:rsidRPr="00F12F6B">
        <w:t xml:space="preserve"> on application </w:t>
      </w:r>
      <w:r w:rsidR="00941413">
        <w:t>from</w:t>
      </w:r>
      <w:r w:rsidR="00941413" w:rsidRPr="00F12F6B">
        <w:t xml:space="preserve"> </w:t>
      </w:r>
      <w:r w:rsidRPr="00F12F6B">
        <w:t>a water supplier</w:t>
      </w:r>
      <w:r w:rsidRPr="00A45739">
        <w:t xml:space="preserve">. During the year there were no applications </w:t>
      </w:r>
      <w:r w:rsidR="00941413">
        <w:t>from</w:t>
      </w:r>
      <w:r w:rsidR="00941413" w:rsidRPr="00A45739">
        <w:t xml:space="preserve"> </w:t>
      </w:r>
      <w:r w:rsidRPr="00A45739">
        <w:t>water suppliers to vary aesthetic standards.</w:t>
      </w:r>
    </w:p>
    <w:p w14:paraId="414C89B5" w14:textId="77777777" w:rsidR="00BB44D9" w:rsidRPr="0080217B" w:rsidRDefault="00BB44D9" w:rsidP="000E777A">
      <w:pPr>
        <w:pStyle w:val="Notable3"/>
        <w:outlineLvl w:val="9"/>
      </w:pPr>
      <w:r w:rsidRPr="0080217B">
        <w:t>Exemption from water quality standards</w:t>
      </w:r>
    </w:p>
    <w:p w14:paraId="304BB4DB" w14:textId="77777777" w:rsidR="00BB44D9" w:rsidRPr="00F12F6B" w:rsidRDefault="00BB44D9" w:rsidP="00BB44D9">
      <w:pPr>
        <w:pStyle w:val="BodyCopyBody"/>
      </w:pPr>
      <w:r w:rsidRPr="00F12F6B">
        <w:t xml:space="preserve">Section 20 of the Act allows the Minister for Health to exempt a water supplier from the obligation to comply with a drinking water quality standard for a specified period, provided that adequate measures are proposed to eliminate or minimise any risks to public health. </w:t>
      </w:r>
    </w:p>
    <w:p w14:paraId="5DA35582" w14:textId="54874215" w:rsidR="003019E3" w:rsidRPr="003019E3" w:rsidRDefault="00BB44D9" w:rsidP="00D3425E">
      <w:pPr>
        <w:pStyle w:val="BodyCopyBody"/>
      </w:pPr>
      <w:r w:rsidRPr="00A45739">
        <w:t>During the year there were no applications from water suppliers to be exempted from meeting a drinking water quality standard under the Regulations. There are no existing exemptions from meeting a water quality standard.</w:t>
      </w:r>
    </w:p>
    <w:p w14:paraId="1C373434" w14:textId="77777777" w:rsidR="000064C0" w:rsidRPr="00AB6256" w:rsidRDefault="000064C0" w:rsidP="000064C0">
      <w:pPr>
        <w:pStyle w:val="Heading2"/>
      </w:pPr>
      <w:bookmarkStart w:id="241" w:name="_Toc19027277"/>
      <w:bookmarkStart w:id="242" w:name="_Toc19082429"/>
      <w:bookmarkStart w:id="243" w:name="_Toc19082483"/>
      <w:bookmarkStart w:id="244" w:name="_Toc31699417"/>
      <w:bookmarkStart w:id="245" w:name="_Toc127528676"/>
      <w:bookmarkStart w:id="246" w:name="_Toc160096829"/>
      <w:bookmarkStart w:id="247" w:name="_Toc160099352"/>
      <w:r w:rsidRPr="000E1583">
        <w:t>Section 22 reports of known or suspected contamination</w:t>
      </w:r>
      <w:bookmarkEnd w:id="241"/>
      <w:bookmarkEnd w:id="242"/>
      <w:bookmarkEnd w:id="243"/>
      <w:bookmarkEnd w:id="244"/>
      <w:bookmarkEnd w:id="245"/>
      <w:bookmarkEnd w:id="246"/>
      <w:bookmarkEnd w:id="247"/>
    </w:p>
    <w:p w14:paraId="0CDA62D2" w14:textId="658B90F7" w:rsidR="000064C0" w:rsidRPr="002E6513" w:rsidRDefault="000064C0" w:rsidP="000064C0">
      <w:pPr>
        <w:pStyle w:val="BodyCopyBody"/>
        <w:spacing w:before="55"/>
      </w:pPr>
      <w:r w:rsidRPr="001C4A46">
        <w:t xml:space="preserve">Under </w:t>
      </w:r>
      <w:r>
        <w:t xml:space="preserve">s </w:t>
      </w:r>
      <w:r w:rsidRPr="001C4A46">
        <w:t xml:space="preserve">22 of the Act, </w:t>
      </w:r>
      <w:r>
        <w:t xml:space="preserve">an officer of a </w:t>
      </w:r>
      <w:r w:rsidRPr="001C4A46">
        <w:t xml:space="preserve">water </w:t>
      </w:r>
      <w:r>
        <w:t xml:space="preserve">supplier, water storage manager or </w:t>
      </w:r>
      <w:r w:rsidRPr="002E6513">
        <w:t xml:space="preserve">council </w:t>
      </w:r>
      <w:r w:rsidR="00723815">
        <w:t>must</w:t>
      </w:r>
      <w:r w:rsidRPr="002E6513">
        <w:t xml:space="preserve"> </w:t>
      </w:r>
      <w:r w:rsidRPr="00F251AF">
        <w:rPr>
          <w:bCs/>
        </w:rPr>
        <w:t>immediately</w:t>
      </w:r>
      <w:r w:rsidRPr="00EC1ADF">
        <w:rPr>
          <w:bCs/>
        </w:rPr>
        <w:t xml:space="preserve"> </w:t>
      </w:r>
      <w:r w:rsidRPr="002E6513">
        <w:t>report to the Secretary if they believe, or suspect on reasonable grounds, that water supplied, or to be supplied, for drinking purposes</w:t>
      </w:r>
      <w:r>
        <w:t xml:space="preserve"> either</w:t>
      </w:r>
      <w:r w:rsidRPr="002E6513">
        <w:t>:</w:t>
      </w:r>
    </w:p>
    <w:p w14:paraId="310DC10C" w14:textId="77777777" w:rsidR="000064C0" w:rsidRPr="002E6513" w:rsidRDefault="000064C0" w:rsidP="00D3425E">
      <w:pPr>
        <w:pStyle w:val="VICMAIN-Bullet"/>
      </w:pPr>
      <w:r w:rsidRPr="002E6513">
        <w:t>may be the cause of an illness</w:t>
      </w:r>
    </w:p>
    <w:p w14:paraId="77B3AA05" w14:textId="77777777" w:rsidR="000064C0" w:rsidRPr="002E6513" w:rsidRDefault="000064C0" w:rsidP="00D3425E">
      <w:pPr>
        <w:pStyle w:val="VICMAIN-Bullet"/>
      </w:pPr>
      <w:r w:rsidRPr="002E6513">
        <w:t>may be the means by which an illness is being, has been or will be, transmitted</w:t>
      </w:r>
    </w:p>
    <w:p w14:paraId="428E78A7" w14:textId="77777777" w:rsidR="000064C0" w:rsidRPr="00C64F0F" w:rsidRDefault="000064C0" w:rsidP="00D3425E">
      <w:pPr>
        <w:pStyle w:val="VICMAIN-Bullet"/>
      </w:pPr>
      <w:r w:rsidRPr="00C64F0F">
        <w:t>may contain any pathogen, substance, chemical or blue-green algae toxin, whether alone or in combination, at levels that may pose a risk to human health</w:t>
      </w:r>
      <w:r>
        <w:t>,</w:t>
      </w:r>
      <w:r w:rsidRPr="00C64F0F" w:rsidDel="004F4FBE">
        <w:t xml:space="preserve"> or</w:t>
      </w:r>
    </w:p>
    <w:p w14:paraId="6EB77BCD" w14:textId="77777777" w:rsidR="000064C0" w:rsidRPr="002E6513" w:rsidRDefault="000064C0" w:rsidP="00D3425E">
      <w:pPr>
        <w:pStyle w:val="VICMAIN-Bullet"/>
      </w:pPr>
      <w:r w:rsidRPr="002E6513">
        <w:t>may cause widespread public complaint.</w:t>
      </w:r>
    </w:p>
    <w:p w14:paraId="10155F36" w14:textId="77777777" w:rsidR="000064C0" w:rsidRDefault="000064C0" w:rsidP="000064C0">
      <w:pPr>
        <w:pStyle w:val="BodyCopyBody"/>
      </w:pPr>
      <w:r w:rsidRPr="002E6513">
        <w:t>Th</w:t>
      </w:r>
      <w:r>
        <w:t>e</w:t>
      </w:r>
      <w:r w:rsidRPr="002E6513">
        <w:t xml:space="preserve"> </w:t>
      </w:r>
      <w:r>
        <w:t>requirement to report immediately</w:t>
      </w:r>
      <w:r w:rsidRPr="002E6513">
        <w:t xml:space="preserve"> </w:t>
      </w:r>
      <w:r>
        <w:t>to the department enables:</w:t>
      </w:r>
    </w:p>
    <w:p w14:paraId="1EF25849" w14:textId="77777777" w:rsidR="000064C0" w:rsidRPr="002C669F" w:rsidRDefault="000064C0" w:rsidP="00D3425E">
      <w:pPr>
        <w:pStyle w:val="VICMAIN-Bullet"/>
      </w:pPr>
      <w:r w:rsidRPr="00087D79">
        <w:t>rapid assessment to determine public health</w:t>
      </w:r>
      <w:r>
        <w:t xml:space="preserve"> risks</w:t>
      </w:r>
    </w:p>
    <w:p w14:paraId="5231AECD" w14:textId="77777777" w:rsidR="000064C0" w:rsidRPr="002C669F" w:rsidRDefault="000064C0" w:rsidP="00D3425E">
      <w:pPr>
        <w:pStyle w:val="VICMAIN-Bullet"/>
      </w:pPr>
      <w:r w:rsidRPr="00087D79">
        <w:t>timely response measures to prevent harm</w:t>
      </w:r>
      <w:r>
        <w:t>,</w:t>
      </w:r>
      <w:r w:rsidRPr="00087D79">
        <w:t xml:space="preserve"> including issuing a drinking water advisory to affected customers by the relevant water agency where necessary</w:t>
      </w:r>
    </w:p>
    <w:p w14:paraId="570BD6D9" w14:textId="01861A2B" w:rsidR="000064C0" w:rsidRPr="002C669F" w:rsidRDefault="000064C0" w:rsidP="00D3425E">
      <w:pPr>
        <w:pStyle w:val="VICMAIN-Bullet"/>
      </w:pPr>
      <w:r w:rsidRPr="00087D79">
        <w:t>the department</w:t>
      </w:r>
      <w:r>
        <w:t xml:space="preserve"> to ensure</w:t>
      </w:r>
      <w:r w:rsidRPr="00087D79">
        <w:t xml:space="preserve"> the incident is being managed to protect public health</w:t>
      </w:r>
    </w:p>
    <w:p w14:paraId="7C3E1DA4" w14:textId="77777777" w:rsidR="000064C0" w:rsidRPr="002C669F" w:rsidRDefault="000064C0" w:rsidP="00D3425E">
      <w:pPr>
        <w:pStyle w:val="VICMAIN-Bullet"/>
      </w:pPr>
      <w:r w:rsidRPr="00087D79">
        <w:t>water agencies to seek guidance from the department in managing incidents</w:t>
      </w:r>
    </w:p>
    <w:p w14:paraId="76042279" w14:textId="77777777" w:rsidR="000064C0" w:rsidRPr="00CC39A1" w:rsidRDefault="000064C0" w:rsidP="00D3425E">
      <w:pPr>
        <w:pStyle w:val="VICMAIN-Bullet"/>
      </w:pPr>
      <w:r w:rsidRPr="00087D79">
        <w:t>the department to identify trends or emerging issues that may not be adequately addressed in a water agency’s risk</w:t>
      </w:r>
      <w:r>
        <w:t xml:space="preserve"> </w:t>
      </w:r>
      <w:r w:rsidRPr="00CC39A1">
        <w:t xml:space="preserve">management plan. </w:t>
      </w:r>
    </w:p>
    <w:p w14:paraId="17AB6C94" w14:textId="701584BD" w:rsidR="000064C0" w:rsidRPr="002E6513" w:rsidRDefault="000064C0" w:rsidP="00D3425E">
      <w:pPr>
        <w:pStyle w:val="Body"/>
      </w:pPr>
      <w:r>
        <w:lastRenderedPageBreak/>
        <w:t xml:space="preserve">Prompt action in reporting under s 22 of the Act can help prevent or minimise illness. </w:t>
      </w:r>
      <w:r w:rsidRPr="002E6513">
        <w:t xml:space="preserve">As such, there </w:t>
      </w:r>
      <w:r>
        <w:t>are</w:t>
      </w:r>
      <w:r w:rsidRPr="002E6513">
        <w:t xml:space="preserve"> penalties associated with a water agency not meeting the requirement to immediately report known or suspected contamination to the department.</w:t>
      </w:r>
    </w:p>
    <w:p w14:paraId="26711D8B" w14:textId="137EE18E" w:rsidR="000064C0" w:rsidRPr="007322A7" w:rsidRDefault="000064C0" w:rsidP="00D3425E">
      <w:pPr>
        <w:pStyle w:val="Body"/>
      </w:pPr>
      <w:r>
        <w:t>Following a s 22 report, t</w:t>
      </w:r>
      <w:r w:rsidRPr="002E6513">
        <w:t xml:space="preserve">he department </w:t>
      </w:r>
      <w:r>
        <w:t>supports</w:t>
      </w:r>
      <w:r w:rsidRPr="002E6513">
        <w:t xml:space="preserve"> water agencies to ensure all relevant corrective actions are taken to reduce risks to acceptable levels and</w:t>
      </w:r>
      <w:r>
        <w:t xml:space="preserve"> </w:t>
      </w:r>
      <w:r w:rsidRPr="002E6513">
        <w:t xml:space="preserve">that preventive </w:t>
      </w:r>
      <w:r>
        <w:t>measures</w:t>
      </w:r>
      <w:r w:rsidRPr="002E6513">
        <w:t xml:space="preserve"> minimise</w:t>
      </w:r>
      <w:r>
        <w:t xml:space="preserve"> the likelihood </w:t>
      </w:r>
      <w:r w:rsidRPr="007322A7">
        <w:t>of the issue</w:t>
      </w:r>
      <w:r w:rsidR="00723815">
        <w:t xml:space="preserve"> reoccurring</w:t>
      </w:r>
      <w:r w:rsidRPr="007322A7">
        <w:t>.</w:t>
      </w:r>
    </w:p>
    <w:p w14:paraId="5C8724AD" w14:textId="27907DDA" w:rsidR="000064C0" w:rsidRPr="00C10C6F" w:rsidRDefault="000064C0" w:rsidP="00D3425E">
      <w:pPr>
        <w:pStyle w:val="Body"/>
      </w:pPr>
      <w:r w:rsidRPr="00C10C6F">
        <w:t>In 202</w:t>
      </w:r>
      <w:r w:rsidRPr="003A20C1">
        <w:t>2</w:t>
      </w:r>
      <w:r w:rsidRPr="00C10C6F">
        <w:t>–2</w:t>
      </w:r>
      <w:r w:rsidRPr="003A20C1">
        <w:t>3</w:t>
      </w:r>
      <w:r w:rsidRPr="00C10C6F">
        <w:t xml:space="preserve"> there were </w:t>
      </w:r>
      <w:r w:rsidRPr="003A20C1">
        <w:t>68</w:t>
      </w:r>
      <w:r w:rsidRPr="00C10C6F">
        <w:t xml:space="preserve"> reports made under s 22 of the Act by 1</w:t>
      </w:r>
      <w:r w:rsidRPr="003A20C1">
        <w:t>5</w:t>
      </w:r>
      <w:r w:rsidRPr="00C10C6F">
        <w:t xml:space="preserve"> water agencies</w:t>
      </w:r>
      <w:r w:rsidR="00723815">
        <w:t>. This</w:t>
      </w:r>
      <w:r w:rsidRPr="00C10C6F">
        <w:t xml:space="preserve"> compare</w:t>
      </w:r>
      <w:r w:rsidR="00723815">
        <w:t>s</w:t>
      </w:r>
      <w:r w:rsidRPr="00C10C6F">
        <w:t xml:space="preserve"> with</w:t>
      </w:r>
      <w:r w:rsidRPr="003A20C1">
        <w:t xml:space="preserve"> 43 reports in the previous year (Table </w:t>
      </w:r>
      <w:r w:rsidR="00723815">
        <w:t>5</w:t>
      </w:r>
      <w:r w:rsidRPr="003A20C1">
        <w:t>), an increase of approximately 58%</w:t>
      </w:r>
      <w:r w:rsidRPr="003A20C1">
        <w:fldChar w:fldCharType="begin"/>
      </w:r>
      <w:r w:rsidRPr="003A20C1">
        <w:instrText xml:space="preserve"> REF _Ref126679336 \h  \* MERGEFORMAT </w:instrText>
      </w:r>
      <w:r w:rsidR="00000000">
        <w:fldChar w:fldCharType="separate"/>
      </w:r>
      <w:r w:rsidRPr="003A20C1">
        <w:fldChar w:fldCharType="end"/>
      </w:r>
      <w:r w:rsidRPr="003A20C1">
        <w:t xml:space="preserve">. </w:t>
      </w:r>
    </w:p>
    <w:p w14:paraId="4796F01E" w14:textId="77777777" w:rsidR="000064C0" w:rsidRPr="00C10C6F" w:rsidRDefault="000064C0" w:rsidP="00D3425E">
      <w:pPr>
        <w:pStyle w:val="Body"/>
      </w:pPr>
      <w:r w:rsidRPr="001B1184">
        <w:t xml:space="preserve">While some of the circumstances underpinning these events were due to extreme climatic conditions, many were preventable, indicating that water agencies need to improve their proactive management of foreseeable risks to their drinking water </w:t>
      </w:r>
      <w:r w:rsidRPr="00107D97">
        <w:t>quality. Incident trends</w:t>
      </w:r>
      <w:r>
        <w:t xml:space="preserve"> and some specific incidents</w:t>
      </w:r>
      <w:r w:rsidRPr="00107D97">
        <w:t xml:space="preserve"> are discussed in more detail in the </w:t>
      </w:r>
      <w:r w:rsidRPr="00107D97">
        <w:rPr>
          <w:rStyle w:val="eop"/>
          <w:rFonts w:cs="Cambria"/>
        </w:rPr>
        <w:t>‘Emergency preparedness and incident management’ section of this report.</w:t>
      </w:r>
    </w:p>
    <w:p w14:paraId="0599E068" w14:textId="1BD54B54" w:rsidR="00C02B06" w:rsidRPr="00D3425E" w:rsidRDefault="000064C0" w:rsidP="00745F88">
      <w:pPr>
        <w:autoSpaceDE w:val="0"/>
        <w:autoSpaceDN w:val="0"/>
        <w:adjustRightInd w:val="0"/>
        <w:rPr>
          <w:lang w:eastAsia="en-GB"/>
        </w:rPr>
      </w:pPr>
      <w:r>
        <w:rPr>
          <w:rFonts w:ascii="VIC" w:hAnsi="VIC"/>
          <w:sz w:val="19"/>
          <w:szCs w:val="19"/>
        </w:rPr>
        <w:t>R</w:t>
      </w:r>
      <w:r w:rsidRPr="00C10C6F">
        <w:rPr>
          <w:rFonts w:ascii="VIC" w:hAnsi="VIC"/>
          <w:sz w:val="19"/>
          <w:szCs w:val="19"/>
        </w:rPr>
        <w:t xml:space="preserve">eported issues are broadly grouped into various categories in Figure </w:t>
      </w:r>
      <w:r w:rsidR="0056120E">
        <w:rPr>
          <w:rFonts w:ascii="VIC" w:hAnsi="VIC"/>
          <w:sz w:val="19"/>
          <w:szCs w:val="19"/>
        </w:rPr>
        <w:t>6</w:t>
      </w:r>
      <w:r w:rsidRPr="00C10C6F">
        <w:rPr>
          <w:rFonts w:ascii="VIC" w:hAnsi="VIC"/>
          <w:sz w:val="19"/>
          <w:szCs w:val="19"/>
        </w:rPr>
        <w:t xml:space="preserve">. </w:t>
      </w:r>
      <w:r w:rsidRPr="003A20C1">
        <w:rPr>
          <w:rFonts w:ascii="VIC" w:hAnsi="VIC"/>
          <w:i/>
          <w:iCs/>
          <w:sz w:val="19"/>
          <w:szCs w:val="19"/>
        </w:rPr>
        <w:t>E. coli</w:t>
      </w:r>
      <w:r w:rsidRPr="003A20C1">
        <w:rPr>
          <w:rFonts w:ascii="VIC" w:hAnsi="VIC"/>
          <w:sz w:val="19"/>
          <w:szCs w:val="19"/>
        </w:rPr>
        <w:t xml:space="preserve"> detections, widespread public complaints and potential ingress due to network depressurisation events in the </w:t>
      </w:r>
      <w:r>
        <w:rPr>
          <w:rFonts w:ascii="VIC" w:hAnsi="VIC"/>
          <w:sz w:val="19"/>
          <w:szCs w:val="19"/>
        </w:rPr>
        <w:t>o</w:t>
      </w:r>
      <w:r w:rsidRPr="003A20C1">
        <w:rPr>
          <w:rFonts w:ascii="VIC" w:hAnsi="VIC"/>
          <w:sz w:val="19"/>
          <w:szCs w:val="19"/>
        </w:rPr>
        <w:t>ther category dominated the primary causes for s 22 reports this year</w:t>
      </w:r>
      <w:r w:rsidRPr="00C10C6F">
        <w:rPr>
          <w:rFonts w:ascii="VIC" w:hAnsi="VIC"/>
          <w:sz w:val="19"/>
          <w:szCs w:val="19"/>
        </w:rPr>
        <w:t>. These reports are discussed in detail below.</w:t>
      </w:r>
      <w:r>
        <w:rPr>
          <w:rFonts w:ascii="VIC" w:hAnsi="VIC"/>
          <w:sz w:val="19"/>
          <w:szCs w:val="19"/>
        </w:rPr>
        <w:t xml:space="preserve"> </w:t>
      </w:r>
      <w:r w:rsidR="00E30898">
        <w:rPr>
          <w:rFonts w:ascii="VIC" w:hAnsi="VIC"/>
          <w:sz w:val="19"/>
          <w:szCs w:val="19"/>
        </w:rPr>
        <w:t xml:space="preserve">Refer to </w:t>
      </w:r>
      <w:r>
        <w:rPr>
          <w:rFonts w:ascii="VIC" w:hAnsi="VIC"/>
          <w:sz w:val="19"/>
          <w:szCs w:val="19"/>
        </w:rPr>
        <w:t>Appendix 3 for all s 22 reports received in 2022</w:t>
      </w:r>
      <w:r w:rsidRPr="003A20C1">
        <w:rPr>
          <w:rFonts w:ascii="VIC" w:hAnsi="VIC"/>
          <w:sz w:val="19"/>
          <w:szCs w:val="19"/>
        </w:rPr>
        <w:t>–</w:t>
      </w:r>
      <w:r>
        <w:rPr>
          <w:rFonts w:ascii="VIC" w:hAnsi="VIC"/>
          <w:sz w:val="19"/>
          <w:szCs w:val="19"/>
        </w:rPr>
        <w:t>23.</w:t>
      </w:r>
    </w:p>
    <w:p w14:paraId="4F12F216" w14:textId="3F6458E2" w:rsidR="00C02B06" w:rsidRDefault="00C02B06" w:rsidP="00D3425E">
      <w:pPr>
        <w:pStyle w:val="Caption"/>
        <w:keepNext/>
      </w:pPr>
      <w:bookmarkStart w:id="248" w:name="_Toc160099398"/>
      <w:r>
        <w:t xml:space="preserve">Table </w:t>
      </w:r>
      <w:fldSimple w:instr=" SEQ Table \* ARABIC ">
        <w:r>
          <w:rPr>
            <w:noProof/>
          </w:rPr>
          <w:t>5</w:t>
        </w:r>
      </w:fldSimple>
      <w:r>
        <w:t>:</w:t>
      </w:r>
      <w:r w:rsidRPr="00C02B06">
        <w:t xml:space="preserve"> </w:t>
      </w:r>
      <w:r w:rsidRPr="00F66CF8">
        <w:t>Number of reports made under section 22 of the Act, 20</w:t>
      </w:r>
      <w:r w:rsidRPr="003A20C1">
        <w:t>20</w:t>
      </w:r>
      <w:r w:rsidRPr="00F66CF8">
        <w:t>–2</w:t>
      </w:r>
      <w:r w:rsidRPr="003A20C1">
        <w:t>1</w:t>
      </w:r>
      <w:r w:rsidRPr="00F66CF8">
        <w:t xml:space="preserve"> to 202</w:t>
      </w:r>
      <w:r w:rsidRPr="003A20C1">
        <w:t>2</w:t>
      </w:r>
      <w:r w:rsidRPr="00F66CF8">
        <w:t>–2</w:t>
      </w:r>
      <w:r w:rsidRPr="003A20C1">
        <w:t>3</w:t>
      </w:r>
      <w:bookmarkEnd w:id="248"/>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4" w:space="0" w:color="FFFFFF" w:themeColor="background1"/>
        </w:tblBorders>
        <w:tblLayout w:type="fixed"/>
        <w:tblCellMar>
          <w:left w:w="0" w:type="dxa"/>
          <w:right w:w="0" w:type="dxa"/>
        </w:tblCellMar>
        <w:tblLook w:val="0000" w:firstRow="0" w:lastRow="0" w:firstColumn="0" w:lastColumn="0" w:noHBand="0" w:noVBand="0"/>
        <w:tblCaption w:val="Table depicting number of s22 reports between 2020-21 to 2022-23"/>
        <w:tblDescription w:val="Table shows reporting period and number of s22 reports relevent to that period."/>
      </w:tblPr>
      <w:tblGrid>
        <w:gridCol w:w="2835"/>
        <w:gridCol w:w="2834"/>
      </w:tblGrid>
      <w:tr w:rsidR="000064C0" w:rsidRPr="00E1281D" w14:paraId="19DC0F9C" w14:textId="77777777" w:rsidTr="00C626B7">
        <w:trPr>
          <w:trHeight w:val="60"/>
          <w:tblHeader/>
        </w:trPr>
        <w:tc>
          <w:tcPr>
            <w:tcW w:w="2835" w:type="dxa"/>
            <w:shd w:val="clear" w:color="auto" w:fill="auto"/>
            <w:tcMar>
              <w:top w:w="113" w:type="dxa"/>
              <w:left w:w="113" w:type="dxa"/>
              <w:bottom w:w="113" w:type="dxa"/>
              <w:right w:w="113" w:type="dxa"/>
            </w:tcMar>
          </w:tcPr>
          <w:p w14:paraId="5A2A43EB" w14:textId="77777777" w:rsidR="000064C0" w:rsidRPr="00997741" w:rsidRDefault="000064C0">
            <w:pPr>
              <w:pStyle w:val="TableHeading1RevTables"/>
            </w:pPr>
            <w:r w:rsidRPr="00E1281D">
              <w:t>Reporting pe</w:t>
            </w:r>
            <w:r w:rsidRPr="00997741">
              <w:t>riod</w:t>
            </w:r>
          </w:p>
        </w:tc>
        <w:tc>
          <w:tcPr>
            <w:tcW w:w="2834" w:type="dxa"/>
            <w:shd w:val="clear" w:color="auto" w:fill="auto"/>
            <w:tcMar>
              <w:top w:w="113" w:type="dxa"/>
              <w:left w:w="113" w:type="dxa"/>
              <w:bottom w:w="113" w:type="dxa"/>
              <w:right w:w="113" w:type="dxa"/>
            </w:tcMar>
          </w:tcPr>
          <w:p w14:paraId="227C6930" w14:textId="32E942C6" w:rsidR="000064C0" w:rsidRPr="00E1281D" w:rsidRDefault="000064C0">
            <w:pPr>
              <w:pStyle w:val="TableHeading1RevTables"/>
            </w:pPr>
            <w:r w:rsidRPr="00997741">
              <w:t xml:space="preserve">Number of </w:t>
            </w:r>
            <w:r w:rsidRPr="00E1281D">
              <w:t>s</w:t>
            </w:r>
            <w:r w:rsidDel="00A63D95">
              <w:t xml:space="preserve"> 22</w:t>
            </w:r>
            <w:r>
              <w:t xml:space="preserve"> report</w:t>
            </w:r>
            <w:r w:rsidDel="00A63D95">
              <w:t>s</w:t>
            </w:r>
          </w:p>
        </w:tc>
      </w:tr>
      <w:tr w:rsidR="000064C0" w:rsidRPr="008515F3" w14:paraId="17B389C3" w14:textId="77777777" w:rsidTr="00C626B7">
        <w:trPr>
          <w:trHeight w:val="893"/>
        </w:trPr>
        <w:tc>
          <w:tcPr>
            <w:tcW w:w="2835" w:type="dxa"/>
            <w:shd w:val="clear" w:color="auto" w:fill="auto"/>
            <w:tcMar>
              <w:top w:w="113" w:type="dxa"/>
              <w:left w:w="113" w:type="dxa"/>
              <w:bottom w:w="113" w:type="dxa"/>
              <w:right w:w="113" w:type="dxa"/>
            </w:tcMar>
          </w:tcPr>
          <w:p w14:paraId="2A4F9DDA" w14:textId="77777777" w:rsidR="000064C0" w:rsidRPr="003A20C1" w:rsidRDefault="000064C0">
            <w:pPr>
              <w:pStyle w:val="TableHeading1RevTables"/>
              <w:rPr>
                <w:b w:val="0"/>
                <w:bCs w:val="0"/>
              </w:rPr>
            </w:pPr>
            <w:r w:rsidRPr="003A20C1">
              <w:rPr>
                <w:b w:val="0"/>
                <w:bCs w:val="0"/>
              </w:rPr>
              <w:t>2022</w:t>
            </w:r>
            <w:r w:rsidRPr="003A20C1">
              <w:rPr>
                <w:b w:val="0"/>
              </w:rPr>
              <w:t>–</w:t>
            </w:r>
            <w:r w:rsidRPr="003A20C1">
              <w:rPr>
                <w:b w:val="0"/>
                <w:bCs w:val="0"/>
              </w:rPr>
              <w:t>23</w:t>
            </w:r>
          </w:p>
          <w:p w14:paraId="4B67874A" w14:textId="77777777" w:rsidR="000064C0" w:rsidRPr="00F66CF8" w:rsidRDefault="000064C0">
            <w:pPr>
              <w:pStyle w:val="TableHeading1RevTables"/>
              <w:rPr>
                <w:b w:val="0"/>
              </w:rPr>
            </w:pPr>
            <w:r w:rsidRPr="00F66CF8">
              <w:rPr>
                <w:b w:val="0"/>
              </w:rPr>
              <w:t>2021–22</w:t>
            </w:r>
          </w:p>
          <w:p w14:paraId="5DBE0C94" w14:textId="77777777" w:rsidR="000064C0" w:rsidRPr="00F66CF8" w:rsidRDefault="000064C0">
            <w:pPr>
              <w:pStyle w:val="TableHeading1RevTables"/>
              <w:rPr>
                <w:b w:val="0"/>
              </w:rPr>
            </w:pPr>
            <w:r w:rsidRPr="00F66CF8">
              <w:rPr>
                <w:b w:val="0"/>
              </w:rPr>
              <w:t>2020–21</w:t>
            </w:r>
          </w:p>
        </w:tc>
        <w:tc>
          <w:tcPr>
            <w:tcW w:w="2834" w:type="dxa"/>
            <w:shd w:val="clear" w:color="auto" w:fill="auto"/>
            <w:tcMar>
              <w:top w:w="113" w:type="dxa"/>
              <w:left w:w="113" w:type="dxa"/>
              <w:bottom w:w="113" w:type="dxa"/>
              <w:right w:w="113" w:type="dxa"/>
            </w:tcMar>
          </w:tcPr>
          <w:p w14:paraId="5EF57CC7" w14:textId="77777777" w:rsidR="000064C0" w:rsidRPr="003A20C1" w:rsidRDefault="000064C0">
            <w:pPr>
              <w:pStyle w:val="TableHeading1RevTables"/>
              <w:rPr>
                <w:b w:val="0"/>
                <w:bCs w:val="0"/>
              </w:rPr>
            </w:pPr>
            <w:r w:rsidRPr="003A20C1">
              <w:rPr>
                <w:b w:val="0"/>
                <w:bCs w:val="0"/>
              </w:rPr>
              <w:t>68</w:t>
            </w:r>
          </w:p>
          <w:p w14:paraId="0AC0D788" w14:textId="77777777" w:rsidR="000064C0" w:rsidRPr="00F66CF8" w:rsidRDefault="000064C0">
            <w:pPr>
              <w:pStyle w:val="TableHeading1RevTables"/>
              <w:rPr>
                <w:b w:val="0"/>
              </w:rPr>
            </w:pPr>
            <w:r w:rsidRPr="00F66CF8">
              <w:rPr>
                <w:b w:val="0"/>
              </w:rPr>
              <w:t>43</w:t>
            </w:r>
          </w:p>
          <w:p w14:paraId="23192BD7" w14:textId="77777777" w:rsidR="000064C0" w:rsidRPr="00F66CF8" w:rsidRDefault="000064C0">
            <w:pPr>
              <w:pStyle w:val="TableHeading1RevTables"/>
              <w:rPr>
                <w:b w:val="0"/>
              </w:rPr>
            </w:pPr>
            <w:r w:rsidRPr="00F66CF8">
              <w:rPr>
                <w:b w:val="0"/>
              </w:rPr>
              <w:t>63</w:t>
            </w:r>
          </w:p>
        </w:tc>
      </w:tr>
    </w:tbl>
    <w:p w14:paraId="1040D011" w14:textId="77777777" w:rsidR="000064C0" w:rsidRPr="00FA126A" w:rsidRDefault="000064C0" w:rsidP="000064C0">
      <w:pPr>
        <w:rPr>
          <w:highlight w:val="yellow"/>
        </w:rPr>
      </w:pPr>
    </w:p>
    <w:p w14:paraId="5574A594" w14:textId="040F3E4A" w:rsidR="0063162F" w:rsidRDefault="0063162F" w:rsidP="00D3425E">
      <w:pPr>
        <w:pStyle w:val="Caption"/>
        <w:keepNext/>
      </w:pPr>
      <w:bookmarkStart w:id="249" w:name="_Toc160099405"/>
      <w:r>
        <w:lastRenderedPageBreak/>
        <w:t xml:space="preserve">Figure </w:t>
      </w:r>
      <w:fldSimple w:instr=" SEQ Figure \* ARABIC ">
        <w:r>
          <w:rPr>
            <w:noProof/>
          </w:rPr>
          <w:t>6</w:t>
        </w:r>
      </w:fldSimple>
      <w:r>
        <w:t xml:space="preserve">: </w:t>
      </w:r>
      <w:r w:rsidRPr="003A20C1">
        <w:t>Categories of reports made under section 22 of the Act, 2020–21 to 2022–23</w:t>
      </w:r>
      <w:bookmarkEnd w:id="249"/>
    </w:p>
    <w:p w14:paraId="24784144" w14:textId="7D5B569F" w:rsidR="00F777CE" w:rsidRDefault="00EA531B" w:rsidP="582453A2">
      <w:r>
        <w:rPr>
          <w:noProof/>
        </w:rPr>
        <w:drawing>
          <wp:inline distT="0" distB="0" distL="0" distR="0" wp14:anchorId="341706E0" wp14:editId="01B8A967">
            <wp:extent cx="5904230" cy="3912235"/>
            <wp:effectExtent l="0" t="0" r="1270" b="0"/>
            <wp:docPr id="22" name="Picture 22" descr="The horizontal bar chart depicts the number of section 22 report categories from 2020–21 to 2022–23 and notable trends over that period is as follows:&#10;Disinfection or treatment failure: 5 (increase)&#10;Turbidity: 0&#10;E.coli detections: 83&#10;Elevated disinfectants: 1&#10;Elevated disinfection by-products: 0&#10;Elevated metals: 0&#10;Other pathogen detection: 7&#10;Widespread public complaint: 50 (increase)&#10;Other: 28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horizontal bar chart depicts the number of section 22 report categories from 2020–21 to 2022–23 and notable trends over that period is as follows:&#10;Disinfection or treatment failure: 5 (increase)&#10;Turbidity: 0&#10;E.coli detections: 83&#10;Elevated disinfectants: 1&#10;Elevated disinfection by-products: 0&#10;Elevated metals: 0&#10;Other pathogen detection: 7&#10;Widespread public complaint: 50 (increase)&#10;Other: 28 (decrease)"/>
                    <pic:cNvPicPr/>
                  </pic:nvPicPr>
                  <pic:blipFill>
                    <a:blip r:embed="rId24"/>
                    <a:stretch>
                      <a:fillRect/>
                    </a:stretch>
                  </pic:blipFill>
                  <pic:spPr>
                    <a:xfrm>
                      <a:off x="0" y="0"/>
                      <a:ext cx="5904230" cy="3912235"/>
                    </a:xfrm>
                    <a:prstGeom prst="rect">
                      <a:avLst/>
                    </a:prstGeom>
                  </pic:spPr>
                </pic:pic>
              </a:graphicData>
            </a:graphic>
          </wp:inline>
        </w:drawing>
      </w:r>
    </w:p>
    <w:p w14:paraId="1239CCFA" w14:textId="77777777" w:rsidR="000064C0" w:rsidRDefault="000064C0" w:rsidP="000E777A">
      <w:pPr>
        <w:pStyle w:val="Notable3"/>
        <w:outlineLvl w:val="9"/>
      </w:pPr>
      <w:r w:rsidRPr="000E1583">
        <w:t>Escherichia coli detections</w:t>
      </w:r>
    </w:p>
    <w:p w14:paraId="21422F7B" w14:textId="15D03877" w:rsidR="000064C0" w:rsidRPr="006A198E" w:rsidRDefault="000064C0" w:rsidP="006A198E">
      <w:pPr>
        <w:pStyle w:val="Body"/>
        <w:rPr>
          <w:rStyle w:val="eop"/>
          <w:rFonts w:cs="Cambria"/>
          <w:b/>
          <w:bCs/>
          <w:szCs w:val="19"/>
          <w:lang w:eastAsia="en-AU"/>
        </w:rPr>
      </w:pPr>
      <w:r w:rsidRPr="005C67B6">
        <w:rPr>
          <w:rStyle w:val="eop"/>
          <w:rFonts w:cs="Cambria"/>
          <w:szCs w:val="19"/>
        </w:rPr>
        <w:t xml:space="preserve">During </w:t>
      </w:r>
      <w:r w:rsidRPr="00827108">
        <w:rPr>
          <w:rStyle w:val="eop"/>
          <w:rFonts w:cs="Cambria"/>
          <w:szCs w:val="19"/>
        </w:rPr>
        <w:t xml:space="preserve">this reporting period there were </w:t>
      </w:r>
      <w:r w:rsidRPr="003A20C1">
        <w:rPr>
          <w:rStyle w:val="eop"/>
          <w:rFonts w:cs="Cambria"/>
          <w:szCs w:val="19"/>
        </w:rPr>
        <w:t>31</w:t>
      </w:r>
      <w:r w:rsidRPr="00827108">
        <w:rPr>
          <w:rStyle w:val="eop"/>
          <w:rFonts w:cs="Cambria"/>
          <w:szCs w:val="19"/>
        </w:rPr>
        <w:t xml:space="preserve"> reports of </w:t>
      </w:r>
      <w:r w:rsidRPr="00827108">
        <w:rPr>
          <w:rStyle w:val="eop"/>
          <w:rFonts w:cs="Cambria"/>
          <w:i/>
          <w:iCs/>
          <w:szCs w:val="19"/>
        </w:rPr>
        <w:t>E. coli</w:t>
      </w:r>
      <w:r w:rsidRPr="00827108">
        <w:rPr>
          <w:rStyle w:val="eop"/>
          <w:rFonts w:cs="Cambria"/>
          <w:szCs w:val="19"/>
        </w:rPr>
        <w:t xml:space="preserve"> detections compared with 2</w:t>
      </w:r>
      <w:r w:rsidRPr="003A20C1">
        <w:rPr>
          <w:rStyle w:val="eop"/>
          <w:rFonts w:cs="Cambria"/>
          <w:szCs w:val="19"/>
        </w:rPr>
        <w:t>4</w:t>
      </w:r>
      <w:r w:rsidRPr="00827108">
        <w:rPr>
          <w:rStyle w:val="eop"/>
          <w:rFonts w:cs="Cambria"/>
          <w:szCs w:val="19"/>
        </w:rPr>
        <w:t xml:space="preserve"> in the previous year, a</w:t>
      </w:r>
      <w:r w:rsidRPr="003A20C1">
        <w:rPr>
          <w:rStyle w:val="eop"/>
          <w:rFonts w:cs="Cambria"/>
          <w:szCs w:val="19"/>
        </w:rPr>
        <w:t>n</w:t>
      </w:r>
      <w:r w:rsidRPr="00827108">
        <w:rPr>
          <w:rStyle w:val="eop"/>
          <w:rFonts w:cs="Cambria"/>
          <w:szCs w:val="19"/>
        </w:rPr>
        <w:t xml:space="preserve"> </w:t>
      </w:r>
      <w:r w:rsidRPr="003A20C1">
        <w:rPr>
          <w:rStyle w:val="eop"/>
          <w:rFonts w:cs="Cambria"/>
          <w:szCs w:val="19"/>
        </w:rPr>
        <w:t>in</w:t>
      </w:r>
      <w:r w:rsidRPr="00827108">
        <w:rPr>
          <w:rStyle w:val="eop"/>
          <w:rFonts w:cs="Cambria"/>
          <w:szCs w:val="19"/>
        </w:rPr>
        <w:t xml:space="preserve">crease of </w:t>
      </w:r>
      <w:r w:rsidRPr="003A20C1">
        <w:rPr>
          <w:rStyle w:val="eop"/>
          <w:rFonts w:cs="Cambria"/>
          <w:szCs w:val="19"/>
        </w:rPr>
        <w:t>29</w:t>
      </w:r>
      <w:r w:rsidRPr="00827108">
        <w:rPr>
          <w:rStyle w:val="eop"/>
          <w:rFonts w:cs="Cambria"/>
          <w:szCs w:val="19"/>
        </w:rPr>
        <w:t>% (</w:t>
      </w:r>
      <w:r w:rsidRPr="00827108">
        <w:rPr>
          <w:rStyle w:val="eop"/>
          <w:rFonts w:cs="Cambria"/>
          <w:szCs w:val="19"/>
        </w:rPr>
        <w:fldChar w:fldCharType="begin"/>
      </w:r>
      <w:r w:rsidRPr="00827108">
        <w:rPr>
          <w:rStyle w:val="eop"/>
          <w:rFonts w:cs="Cambria"/>
          <w:szCs w:val="19"/>
        </w:rPr>
        <w:instrText xml:space="preserve"> REF _Ref126679744 \h  \* MERGEFORMAT </w:instrText>
      </w:r>
      <w:r w:rsidRPr="00827108">
        <w:rPr>
          <w:rStyle w:val="eop"/>
          <w:rFonts w:cs="Cambria"/>
          <w:szCs w:val="19"/>
        </w:rPr>
      </w:r>
      <w:r w:rsidRPr="00827108">
        <w:rPr>
          <w:rStyle w:val="eop"/>
          <w:rFonts w:cs="Cambria"/>
          <w:szCs w:val="19"/>
        </w:rPr>
        <w:fldChar w:fldCharType="separate"/>
      </w:r>
      <w:r w:rsidRPr="00827108">
        <w:t xml:space="preserve">Figure </w:t>
      </w:r>
      <w:r w:rsidRPr="00827108">
        <w:rPr>
          <w:rStyle w:val="eop"/>
          <w:rFonts w:cs="Cambria"/>
          <w:szCs w:val="19"/>
        </w:rPr>
        <w:fldChar w:fldCharType="end"/>
      </w:r>
      <w:r w:rsidR="0056120E">
        <w:rPr>
          <w:rStyle w:val="eop"/>
          <w:rFonts w:cs="Cambria"/>
          <w:szCs w:val="19"/>
        </w:rPr>
        <w:t>6</w:t>
      </w:r>
      <w:r w:rsidRPr="00827108">
        <w:rPr>
          <w:rStyle w:val="eop"/>
          <w:rFonts w:cs="Cambria"/>
          <w:szCs w:val="19"/>
        </w:rPr>
        <w:t xml:space="preserve">). </w:t>
      </w:r>
      <w:r w:rsidRPr="003A20C1">
        <w:rPr>
          <w:rStyle w:val="eop"/>
          <w:rFonts w:cs="Cambria"/>
          <w:szCs w:val="19"/>
        </w:rPr>
        <w:t>Of</w:t>
      </w:r>
      <w:r w:rsidRPr="00827108">
        <w:rPr>
          <w:rStyle w:val="eop"/>
          <w:rFonts w:cs="Cambria"/>
          <w:szCs w:val="19"/>
        </w:rPr>
        <w:t xml:space="preserve"> the </w:t>
      </w:r>
      <w:r w:rsidRPr="003A20C1">
        <w:rPr>
          <w:rStyle w:val="eop"/>
          <w:rFonts w:cs="Cambria"/>
          <w:szCs w:val="19"/>
        </w:rPr>
        <w:t xml:space="preserve">31 </w:t>
      </w:r>
      <w:r w:rsidRPr="00827108">
        <w:rPr>
          <w:rStyle w:val="eop"/>
          <w:rFonts w:cs="Cambria"/>
          <w:szCs w:val="19"/>
        </w:rPr>
        <w:t>reports</w:t>
      </w:r>
      <w:r w:rsidRPr="003A20C1">
        <w:rPr>
          <w:rStyle w:val="eop"/>
          <w:rFonts w:cs="Cambria"/>
          <w:szCs w:val="19"/>
        </w:rPr>
        <w:t xml:space="preserve"> to the department</w:t>
      </w:r>
      <w:r w:rsidRPr="00827108">
        <w:rPr>
          <w:rStyle w:val="eop"/>
          <w:rFonts w:cs="Cambria"/>
          <w:szCs w:val="19"/>
        </w:rPr>
        <w:t xml:space="preserve">, </w:t>
      </w:r>
      <w:r w:rsidRPr="003A20C1">
        <w:rPr>
          <w:rStyle w:val="eop"/>
          <w:rFonts w:cs="Cambria"/>
          <w:szCs w:val="19"/>
        </w:rPr>
        <w:t xml:space="preserve">29 water samples with </w:t>
      </w:r>
      <w:r w:rsidRPr="003A20C1">
        <w:rPr>
          <w:rStyle w:val="eop"/>
          <w:rFonts w:cs="Cambria"/>
          <w:i/>
          <w:iCs/>
          <w:szCs w:val="19"/>
        </w:rPr>
        <w:t>E. coli</w:t>
      </w:r>
      <w:r w:rsidRPr="003A20C1">
        <w:rPr>
          <w:rStyle w:val="eop"/>
          <w:rFonts w:cs="Cambria"/>
          <w:szCs w:val="19"/>
        </w:rPr>
        <w:t xml:space="preserve"> detections were assessed for compliance with the </w:t>
      </w:r>
      <w:r w:rsidRPr="003A20C1">
        <w:rPr>
          <w:rStyle w:val="eop"/>
          <w:rFonts w:cs="Cambria"/>
          <w:i/>
          <w:iCs/>
          <w:szCs w:val="19"/>
        </w:rPr>
        <w:t>E. coli</w:t>
      </w:r>
      <w:r w:rsidRPr="003A20C1">
        <w:rPr>
          <w:rStyle w:val="eop"/>
          <w:rFonts w:cs="Cambria"/>
          <w:szCs w:val="19"/>
        </w:rPr>
        <w:t xml:space="preserve"> drinking water quality standard. Twenty were found to have met</w:t>
      </w:r>
      <w:r w:rsidRPr="00827108">
        <w:rPr>
          <w:rStyle w:val="eop"/>
          <w:rFonts w:cs="Cambria"/>
          <w:szCs w:val="19"/>
        </w:rPr>
        <w:t xml:space="preserve"> the criteria of false</w:t>
      </w:r>
      <w:r w:rsidR="00E76960">
        <w:rPr>
          <w:rStyle w:val="eop"/>
          <w:rFonts w:cs="Cambria"/>
          <w:szCs w:val="19"/>
        </w:rPr>
        <w:t>-</w:t>
      </w:r>
      <w:r w:rsidRPr="00827108">
        <w:rPr>
          <w:rStyle w:val="eop"/>
          <w:rFonts w:cs="Cambria"/>
          <w:szCs w:val="19"/>
        </w:rPr>
        <w:t xml:space="preserve">positive samples under the </w:t>
      </w:r>
      <w:r w:rsidRPr="00827108">
        <w:rPr>
          <w:rStyle w:val="eop"/>
          <w:rFonts w:cs="Cambria"/>
          <w:i/>
          <w:iCs/>
          <w:szCs w:val="19"/>
        </w:rPr>
        <w:t>E. coli</w:t>
      </w:r>
      <w:r w:rsidRPr="00827108">
        <w:rPr>
          <w:rStyle w:val="eop"/>
          <w:rFonts w:cs="Cambria"/>
          <w:szCs w:val="19"/>
        </w:rPr>
        <w:t xml:space="preserve"> standard</w:t>
      </w:r>
      <w:r w:rsidR="00E76960">
        <w:rPr>
          <w:rStyle w:val="eop"/>
          <w:rFonts w:cs="Cambria"/>
          <w:szCs w:val="19"/>
        </w:rPr>
        <w:t>,</w:t>
      </w:r>
      <w:r w:rsidRPr="003A20C1">
        <w:rPr>
          <w:rStyle w:val="eop"/>
          <w:rFonts w:cs="Cambria"/>
          <w:szCs w:val="19"/>
        </w:rPr>
        <w:t xml:space="preserve"> with</w:t>
      </w:r>
      <w:r w:rsidRPr="00827108">
        <w:rPr>
          <w:rStyle w:val="eop"/>
          <w:rFonts w:cs="Cambria"/>
          <w:szCs w:val="19"/>
        </w:rPr>
        <w:t xml:space="preserve"> </w:t>
      </w:r>
      <w:r w:rsidR="00534F85">
        <w:rPr>
          <w:rStyle w:val="eop"/>
          <w:rFonts w:cs="Cambria"/>
          <w:szCs w:val="19"/>
        </w:rPr>
        <w:t>9</w:t>
      </w:r>
      <w:r w:rsidRPr="00827108">
        <w:rPr>
          <w:rStyle w:val="eop"/>
          <w:rFonts w:cs="Cambria"/>
          <w:szCs w:val="19"/>
        </w:rPr>
        <w:t xml:space="preserve"> noncompliant samples requir</w:t>
      </w:r>
      <w:r w:rsidRPr="003A20C1">
        <w:rPr>
          <w:rStyle w:val="eop"/>
          <w:rFonts w:cs="Cambria"/>
          <w:szCs w:val="19"/>
        </w:rPr>
        <w:t>ing</w:t>
      </w:r>
      <w:r w:rsidRPr="00827108">
        <w:rPr>
          <w:rStyle w:val="eop"/>
          <w:rFonts w:cs="Cambria"/>
          <w:szCs w:val="19"/>
        </w:rPr>
        <w:t xml:space="preserve"> </w:t>
      </w:r>
      <w:r w:rsidR="00E76960" w:rsidRPr="00827108">
        <w:rPr>
          <w:rStyle w:val="eop"/>
          <w:rFonts w:cs="Cambria"/>
          <w:szCs w:val="19"/>
        </w:rPr>
        <w:t>water suppliers</w:t>
      </w:r>
      <w:r w:rsidR="00E76960" w:rsidRPr="003A20C1">
        <w:rPr>
          <w:rStyle w:val="eop"/>
          <w:rFonts w:cs="Cambria"/>
          <w:szCs w:val="19"/>
        </w:rPr>
        <w:t xml:space="preserve"> </w:t>
      </w:r>
      <w:r w:rsidR="00E76960">
        <w:rPr>
          <w:rStyle w:val="eop"/>
          <w:rFonts w:cs="Cambria"/>
          <w:szCs w:val="19"/>
        </w:rPr>
        <w:t xml:space="preserve">to submit </w:t>
      </w:r>
      <w:r w:rsidRPr="00827108">
        <w:rPr>
          <w:rStyle w:val="eop"/>
          <w:rFonts w:cs="Cambria"/>
          <w:szCs w:val="19"/>
        </w:rPr>
        <w:t>s 18 notifications during 202</w:t>
      </w:r>
      <w:r w:rsidRPr="003A20C1">
        <w:rPr>
          <w:rStyle w:val="eop"/>
          <w:rFonts w:cs="Cambria"/>
          <w:szCs w:val="19"/>
        </w:rPr>
        <w:t>2</w:t>
      </w:r>
      <w:r>
        <w:rPr>
          <w:rStyle w:val="eop"/>
          <w:rFonts w:cs="Cambria"/>
          <w:szCs w:val="19"/>
        </w:rPr>
        <w:t>–</w:t>
      </w:r>
      <w:r w:rsidRPr="00827108">
        <w:rPr>
          <w:rStyle w:val="eop"/>
          <w:rFonts w:cs="Cambria"/>
          <w:szCs w:val="19"/>
        </w:rPr>
        <w:t>2</w:t>
      </w:r>
      <w:r w:rsidRPr="003A20C1">
        <w:rPr>
          <w:rStyle w:val="eop"/>
          <w:rFonts w:cs="Cambria"/>
          <w:szCs w:val="19"/>
        </w:rPr>
        <w:t>3</w:t>
      </w:r>
      <w:r w:rsidRPr="00827108">
        <w:rPr>
          <w:rStyle w:val="eop"/>
          <w:rFonts w:cs="Cambria"/>
          <w:szCs w:val="19"/>
        </w:rPr>
        <w:t>.</w:t>
      </w:r>
      <w:r w:rsidRPr="003A20C1">
        <w:rPr>
          <w:rStyle w:val="eop"/>
          <w:rFonts w:cs="Cambria"/>
          <w:szCs w:val="19"/>
        </w:rPr>
        <w:t xml:space="preserve"> Two drinking water advisories were issued </w:t>
      </w:r>
      <w:r w:rsidR="00E76960" w:rsidRPr="003A20C1">
        <w:rPr>
          <w:rStyle w:val="eop"/>
          <w:rFonts w:cs="Cambria"/>
          <w:szCs w:val="19"/>
        </w:rPr>
        <w:t>because of</w:t>
      </w:r>
      <w:r w:rsidRPr="003A20C1">
        <w:rPr>
          <w:rStyle w:val="eop"/>
          <w:rFonts w:cs="Cambria"/>
          <w:szCs w:val="19"/>
        </w:rPr>
        <w:t xml:space="preserve"> the </w:t>
      </w:r>
      <w:r w:rsidRPr="003A20C1">
        <w:rPr>
          <w:rStyle w:val="eop"/>
          <w:rFonts w:cs="Cambria"/>
          <w:i/>
          <w:iCs/>
          <w:szCs w:val="19"/>
        </w:rPr>
        <w:t>E. coli</w:t>
      </w:r>
      <w:r w:rsidRPr="003A20C1">
        <w:rPr>
          <w:rStyle w:val="eop"/>
          <w:rFonts w:cs="Cambria"/>
          <w:szCs w:val="19"/>
        </w:rPr>
        <w:t xml:space="preserve"> detections. A do not drink advisory was issued for Mirimbah (Alpine Resort</w:t>
      </w:r>
      <w:r>
        <w:rPr>
          <w:rStyle w:val="eop"/>
          <w:rFonts w:cs="Cambria"/>
          <w:szCs w:val="19"/>
        </w:rPr>
        <w:t>s</w:t>
      </w:r>
      <w:r w:rsidRPr="003A20C1">
        <w:rPr>
          <w:rStyle w:val="eop"/>
          <w:rFonts w:cs="Cambria"/>
          <w:szCs w:val="19"/>
        </w:rPr>
        <w:t xml:space="preserve"> Victoria) and a boil water advisory was issued for Gunbower (Coliban Water).</w:t>
      </w:r>
    </w:p>
    <w:p w14:paraId="2037AAA3" w14:textId="5FCFC5F5" w:rsidR="000064C0" w:rsidRDefault="00E76960" w:rsidP="006A198E">
      <w:pPr>
        <w:pStyle w:val="Body"/>
        <w:rPr>
          <w:rStyle w:val="eop"/>
          <w:rFonts w:ascii="Cambria" w:hAnsi="Cambria" w:cs="Cambria"/>
          <w:szCs w:val="19"/>
        </w:rPr>
      </w:pPr>
      <w:r>
        <w:rPr>
          <w:rStyle w:val="eop"/>
          <w:rFonts w:cs="Cambria"/>
          <w:szCs w:val="19"/>
        </w:rPr>
        <w:t>W</w:t>
      </w:r>
      <w:r w:rsidRPr="003A20C1">
        <w:rPr>
          <w:rStyle w:val="eop"/>
          <w:rFonts w:cs="Cambria"/>
          <w:szCs w:val="19"/>
        </w:rPr>
        <w:t>ater suppliers</w:t>
      </w:r>
      <w:r>
        <w:rPr>
          <w:rStyle w:val="eop"/>
          <w:rFonts w:cs="Cambria"/>
          <w:szCs w:val="19"/>
        </w:rPr>
        <w:t>’</w:t>
      </w:r>
      <w:r w:rsidRPr="0039022E">
        <w:rPr>
          <w:rStyle w:val="eop"/>
          <w:rFonts w:cs="Cambria"/>
          <w:szCs w:val="19"/>
        </w:rPr>
        <w:t xml:space="preserve"> </w:t>
      </w:r>
      <w:r>
        <w:rPr>
          <w:rStyle w:val="eop"/>
          <w:rFonts w:cs="Cambria"/>
          <w:szCs w:val="19"/>
        </w:rPr>
        <w:t>i</w:t>
      </w:r>
      <w:r w:rsidR="000064C0" w:rsidRPr="0039022E">
        <w:rPr>
          <w:rStyle w:val="eop"/>
          <w:rFonts w:cs="Cambria"/>
          <w:szCs w:val="19"/>
        </w:rPr>
        <w:t xml:space="preserve">nvestigations into </w:t>
      </w:r>
      <w:r w:rsidR="000064C0" w:rsidRPr="003A20C1">
        <w:rPr>
          <w:rStyle w:val="eop"/>
          <w:rFonts w:cs="Cambria"/>
          <w:i/>
          <w:iCs/>
          <w:szCs w:val="19"/>
        </w:rPr>
        <w:t>E. coli</w:t>
      </w:r>
      <w:r w:rsidR="000064C0" w:rsidRPr="0039022E">
        <w:rPr>
          <w:rStyle w:val="eop"/>
          <w:rFonts w:cs="Cambria"/>
          <w:szCs w:val="19"/>
        </w:rPr>
        <w:t xml:space="preserve"> detections</w:t>
      </w:r>
      <w:r w:rsidR="000064C0" w:rsidRPr="003A20C1">
        <w:rPr>
          <w:rStyle w:val="eop"/>
          <w:rFonts w:cs="Cambria"/>
          <w:szCs w:val="19"/>
        </w:rPr>
        <w:t xml:space="preserve"> continue to </w:t>
      </w:r>
      <w:r w:rsidR="000064C0" w:rsidRPr="0039022E">
        <w:rPr>
          <w:rStyle w:val="eop"/>
          <w:rFonts w:cs="Cambria"/>
          <w:szCs w:val="19"/>
        </w:rPr>
        <w:t>attribute</w:t>
      </w:r>
      <w:r w:rsidR="000064C0" w:rsidRPr="003A20C1">
        <w:rPr>
          <w:rStyle w:val="eop"/>
          <w:rFonts w:cs="Cambria"/>
          <w:szCs w:val="19"/>
        </w:rPr>
        <w:t xml:space="preserve"> a vast majority</w:t>
      </w:r>
      <w:r w:rsidR="000064C0" w:rsidRPr="0039022E">
        <w:rPr>
          <w:rStyle w:val="eop"/>
          <w:rFonts w:cs="Cambria"/>
          <w:szCs w:val="19"/>
        </w:rPr>
        <w:t xml:space="preserve"> to </w:t>
      </w:r>
      <w:r w:rsidR="000064C0" w:rsidRPr="003A20C1">
        <w:rPr>
          <w:rStyle w:val="eop"/>
          <w:rFonts w:cs="Cambria"/>
          <w:szCs w:val="19"/>
        </w:rPr>
        <w:t xml:space="preserve">sample contamination through </w:t>
      </w:r>
      <w:r w:rsidR="000064C0" w:rsidRPr="0039022E">
        <w:rPr>
          <w:rStyle w:val="eop"/>
          <w:rFonts w:cs="Cambria"/>
          <w:szCs w:val="19"/>
        </w:rPr>
        <w:t>sampler error</w:t>
      </w:r>
      <w:r w:rsidR="000064C0" w:rsidRPr="003A20C1">
        <w:rPr>
          <w:rStyle w:val="eop"/>
          <w:rFonts w:cs="Cambria"/>
          <w:szCs w:val="19"/>
        </w:rPr>
        <w:t>,</w:t>
      </w:r>
      <w:r w:rsidR="000064C0" w:rsidRPr="0039022E">
        <w:rPr>
          <w:rStyle w:val="eop"/>
          <w:rFonts w:cs="Cambria"/>
          <w:szCs w:val="19"/>
        </w:rPr>
        <w:t xml:space="preserve"> </w:t>
      </w:r>
      <w:r w:rsidR="000064C0" w:rsidRPr="003A20C1">
        <w:rPr>
          <w:rStyle w:val="eop"/>
          <w:rFonts w:cs="Cambria"/>
          <w:szCs w:val="19"/>
        </w:rPr>
        <w:t>poor weather conditions, poor sample tap conditions,</w:t>
      </w:r>
      <w:r w:rsidR="000064C0">
        <w:rPr>
          <w:rStyle w:val="eop"/>
          <w:rFonts w:cs="Cambria"/>
          <w:szCs w:val="19"/>
        </w:rPr>
        <w:t xml:space="preserve"> not</w:t>
      </w:r>
      <w:r w:rsidR="000064C0" w:rsidRPr="003A20C1">
        <w:rPr>
          <w:rStyle w:val="eop"/>
          <w:rFonts w:cs="Cambria"/>
          <w:szCs w:val="19"/>
        </w:rPr>
        <w:t xml:space="preserve"> following</w:t>
      </w:r>
      <w:r w:rsidR="000064C0" w:rsidRPr="0039022E">
        <w:rPr>
          <w:rStyle w:val="eop"/>
          <w:rFonts w:cs="Cambria"/>
          <w:szCs w:val="19"/>
        </w:rPr>
        <w:t xml:space="preserve"> sampling procedures</w:t>
      </w:r>
      <w:r w:rsidR="000064C0" w:rsidRPr="003A20C1">
        <w:rPr>
          <w:rStyle w:val="eop"/>
          <w:rFonts w:cs="Cambria"/>
          <w:szCs w:val="19"/>
        </w:rPr>
        <w:t xml:space="preserve"> and laboratory</w:t>
      </w:r>
      <w:r w:rsidR="000064C0" w:rsidRPr="0039022E">
        <w:rPr>
          <w:rStyle w:val="eop"/>
          <w:rFonts w:cs="Cambria"/>
          <w:szCs w:val="19"/>
        </w:rPr>
        <w:t xml:space="preserve"> analysis</w:t>
      </w:r>
      <w:r w:rsidR="000064C0" w:rsidRPr="003A20C1">
        <w:rPr>
          <w:rStyle w:val="eop"/>
          <w:rFonts w:ascii="Cambria" w:hAnsi="Cambria" w:cs="Cambria"/>
          <w:szCs w:val="19"/>
        </w:rPr>
        <w:t xml:space="preserve">. </w:t>
      </w:r>
    </w:p>
    <w:p w14:paraId="3879C705" w14:textId="6B547BC2" w:rsidR="000064C0" w:rsidRDefault="00F3230A" w:rsidP="00D3425E">
      <w:pPr>
        <w:pStyle w:val="Body"/>
        <w:rPr>
          <w:rStyle w:val="eop"/>
          <w:rFonts w:ascii="Arial" w:hAnsi="Arial" w:cs="Cambria"/>
          <w:sz w:val="21"/>
          <w:szCs w:val="19"/>
          <w:highlight w:val="yellow"/>
        </w:rPr>
      </w:pPr>
      <w:r>
        <w:rPr>
          <w:rStyle w:val="eop"/>
          <w:rFonts w:cs="Cambria"/>
          <w:szCs w:val="19"/>
        </w:rPr>
        <w:t>A</w:t>
      </w:r>
      <w:r w:rsidR="000064C0">
        <w:rPr>
          <w:rStyle w:val="eop"/>
          <w:rFonts w:cs="Cambria"/>
          <w:szCs w:val="19"/>
        </w:rPr>
        <w:t xml:space="preserve"> </w:t>
      </w:r>
      <w:r w:rsidR="00E76960">
        <w:rPr>
          <w:rStyle w:val="eop"/>
          <w:rFonts w:cs="Cambria"/>
          <w:szCs w:val="19"/>
        </w:rPr>
        <w:t xml:space="preserve">departmental </w:t>
      </w:r>
      <w:r w:rsidR="000064C0">
        <w:rPr>
          <w:rStyle w:val="eop"/>
          <w:rFonts w:cs="Cambria"/>
          <w:szCs w:val="19"/>
        </w:rPr>
        <w:t xml:space="preserve">review of water agency investigation reports </w:t>
      </w:r>
      <w:r w:rsidR="00366BD3">
        <w:rPr>
          <w:rStyle w:val="eop"/>
          <w:rFonts w:cs="Cambria"/>
          <w:szCs w:val="19"/>
        </w:rPr>
        <w:t>following</w:t>
      </w:r>
      <w:r w:rsidR="000064C0" w:rsidRPr="003A20C1">
        <w:rPr>
          <w:rStyle w:val="eop"/>
          <w:rFonts w:cs="Cambria"/>
          <w:szCs w:val="19"/>
        </w:rPr>
        <w:t xml:space="preserve"> </w:t>
      </w:r>
      <w:r w:rsidR="000064C0" w:rsidRPr="003A20C1">
        <w:rPr>
          <w:rStyle w:val="eop"/>
          <w:rFonts w:cs="Cambria"/>
          <w:i/>
          <w:iCs/>
          <w:szCs w:val="19"/>
        </w:rPr>
        <w:t xml:space="preserve">E. coli </w:t>
      </w:r>
      <w:r w:rsidR="000064C0" w:rsidRPr="003A20C1">
        <w:rPr>
          <w:rStyle w:val="eop"/>
          <w:rFonts w:cs="Cambria"/>
          <w:szCs w:val="19"/>
        </w:rPr>
        <w:t xml:space="preserve">detections over the past </w:t>
      </w:r>
      <w:r w:rsidR="00534F85">
        <w:rPr>
          <w:rStyle w:val="eop"/>
          <w:rFonts w:cs="Cambria"/>
          <w:szCs w:val="19"/>
        </w:rPr>
        <w:t>4</w:t>
      </w:r>
      <w:r w:rsidR="000064C0" w:rsidRPr="003A20C1">
        <w:rPr>
          <w:rStyle w:val="eop"/>
          <w:rFonts w:cs="Cambria"/>
          <w:szCs w:val="19"/>
        </w:rPr>
        <w:t xml:space="preserve"> years </w:t>
      </w:r>
      <w:r w:rsidR="000064C0">
        <w:rPr>
          <w:rStyle w:val="eop"/>
          <w:rFonts w:cs="Cambria"/>
          <w:szCs w:val="19"/>
        </w:rPr>
        <w:t xml:space="preserve">revealed that errors </w:t>
      </w:r>
      <w:r w:rsidR="00FF6F7E">
        <w:rPr>
          <w:rStyle w:val="eop"/>
          <w:rFonts w:cs="Cambria"/>
          <w:szCs w:val="19"/>
        </w:rPr>
        <w:t xml:space="preserve">related to </w:t>
      </w:r>
      <w:r w:rsidR="000064C0" w:rsidRPr="005C620C">
        <w:t>sampling processes and procedure</w:t>
      </w:r>
      <w:r w:rsidR="000064C0">
        <w:t xml:space="preserve"> (sampling error</w:t>
      </w:r>
      <w:r w:rsidR="00E76960">
        <w:t>s</w:t>
      </w:r>
      <w:r w:rsidR="000064C0">
        <w:t>)</w:t>
      </w:r>
      <w:r w:rsidR="00EA6E4C">
        <w:t xml:space="preserve"> </w:t>
      </w:r>
      <w:r w:rsidR="00C63E08">
        <w:t>increased</w:t>
      </w:r>
      <w:r w:rsidR="00EA6E4C">
        <w:t xml:space="preserve"> </w:t>
      </w:r>
      <w:r w:rsidR="00E76960">
        <w:t xml:space="preserve">between </w:t>
      </w:r>
      <w:r w:rsidR="000064C0" w:rsidRPr="00827108">
        <w:rPr>
          <w:rStyle w:val="eop"/>
          <w:rFonts w:cs="Cambria"/>
          <w:szCs w:val="19"/>
        </w:rPr>
        <w:t>2</w:t>
      </w:r>
      <w:r w:rsidR="000064C0">
        <w:rPr>
          <w:rStyle w:val="eop"/>
          <w:rFonts w:cs="Cambria"/>
          <w:szCs w:val="19"/>
        </w:rPr>
        <w:t xml:space="preserve">019–20 </w:t>
      </w:r>
      <w:r w:rsidR="00E76960">
        <w:rPr>
          <w:rStyle w:val="eop"/>
          <w:rFonts w:cs="Cambria"/>
          <w:szCs w:val="19"/>
        </w:rPr>
        <w:t>and</w:t>
      </w:r>
      <w:r w:rsidR="000064C0">
        <w:rPr>
          <w:rStyle w:val="eop"/>
          <w:rFonts w:cs="Cambria"/>
          <w:szCs w:val="19"/>
        </w:rPr>
        <w:t xml:space="preserve"> </w:t>
      </w:r>
      <w:r w:rsidR="000064C0" w:rsidRPr="00827108">
        <w:rPr>
          <w:rStyle w:val="eop"/>
          <w:rFonts w:cs="Cambria"/>
          <w:szCs w:val="19"/>
        </w:rPr>
        <w:t>202</w:t>
      </w:r>
      <w:r w:rsidR="000064C0" w:rsidRPr="000D5615">
        <w:rPr>
          <w:rStyle w:val="eop"/>
          <w:rFonts w:cs="Cambria"/>
          <w:szCs w:val="19"/>
        </w:rPr>
        <w:t>2</w:t>
      </w:r>
      <w:r w:rsidR="000064C0">
        <w:rPr>
          <w:rStyle w:val="eop"/>
          <w:rFonts w:cs="Cambria"/>
          <w:szCs w:val="19"/>
        </w:rPr>
        <w:t>–</w:t>
      </w:r>
      <w:r w:rsidR="000064C0" w:rsidRPr="00827108">
        <w:rPr>
          <w:rStyle w:val="eop"/>
          <w:rFonts w:cs="Cambria"/>
          <w:szCs w:val="19"/>
        </w:rPr>
        <w:t>2</w:t>
      </w:r>
      <w:r w:rsidR="000064C0" w:rsidRPr="000D5615">
        <w:rPr>
          <w:rStyle w:val="eop"/>
          <w:rFonts w:cs="Cambria"/>
          <w:szCs w:val="19"/>
        </w:rPr>
        <w:t>3</w:t>
      </w:r>
      <w:r w:rsidR="000064C0">
        <w:rPr>
          <w:rStyle w:val="eop"/>
          <w:rFonts w:cs="Cambria"/>
          <w:szCs w:val="19"/>
        </w:rPr>
        <w:t>.</w:t>
      </w:r>
    </w:p>
    <w:p w14:paraId="6AB5AAB1" w14:textId="1B68D9F7" w:rsidR="006A198E" w:rsidRDefault="000064C0" w:rsidP="006A198E">
      <w:pPr>
        <w:pStyle w:val="Body"/>
        <w:rPr>
          <w:rStyle w:val="eop"/>
          <w:rFonts w:cs="Cambria"/>
          <w:szCs w:val="19"/>
        </w:rPr>
      </w:pPr>
      <w:r w:rsidRPr="003A20C1">
        <w:rPr>
          <w:rStyle w:val="eop"/>
          <w:rFonts w:cs="Cambria"/>
          <w:szCs w:val="19"/>
        </w:rPr>
        <w:t>The department remains concern</w:t>
      </w:r>
      <w:r w:rsidRPr="00CC6C35">
        <w:rPr>
          <w:rStyle w:val="eop"/>
          <w:rFonts w:cs="Cambria"/>
          <w:szCs w:val="19"/>
        </w:rPr>
        <w:t>ed</w:t>
      </w:r>
      <w:r w:rsidRPr="003A20C1">
        <w:rPr>
          <w:rStyle w:val="eop"/>
          <w:rFonts w:cs="Cambria"/>
          <w:szCs w:val="19"/>
        </w:rPr>
        <w:t xml:space="preserve"> with the </w:t>
      </w:r>
      <w:r>
        <w:rPr>
          <w:rStyle w:val="eop"/>
          <w:rFonts w:cs="Cambria"/>
          <w:szCs w:val="19"/>
        </w:rPr>
        <w:t xml:space="preserve">increasing </w:t>
      </w:r>
      <w:r w:rsidRPr="003A20C1">
        <w:rPr>
          <w:rStyle w:val="eop"/>
          <w:rFonts w:cs="Cambria"/>
          <w:szCs w:val="19"/>
        </w:rPr>
        <w:t>number</w:t>
      </w:r>
      <w:r>
        <w:rPr>
          <w:rStyle w:val="eop"/>
          <w:rFonts w:cs="Cambria"/>
          <w:szCs w:val="19"/>
        </w:rPr>
        <w:t>s</w:t>
      </w:r>
      <w:r w:rsidRPr="003A20C1">
        <w:rPr>
          <w:rStyle w:val="eop"/>
          <w:rFonts w:cs="Cambria"/>
          <w:szCs w:val="19"/>
        </w:rPr>
        <w:t xml:space="preserve"> of </w:t>
      </w:r>
      <w:r w:rsidRPr="003A20C1">
        <w:rPr>
          <w:rStyle w:val="eop"/>
          <w:rFonts w:cs="Cambria"/>
          <w:i/>
          <w:iCs/>
          <w:szCs w:val="19"/>
        </w:rPr>
        <w:t>E. coli</w:t>
      </w:r>
      <w:r w:rsidRPr="003A20C1">
        <w:rPr>
          <w:rStyle w:val="eop"/>
          <w:rFonts w:cs="Cambria"/>
          <w:szCs w:val="19"/>
        </w:rPr>
        <w:t xml:space="preserve"> detections caused by sampling error</w:t>
      </w:r>
      <w:r w:rsidR="00E76960">
        <w:rPr>
          <w:rStyle w:val="eop"/>
          <w:rFonts w:cs="Cambria"/>
          <w:szCs w:val="19"/>
        </w:rPr>
        <w:t>s</w:t>
      </w:r>
      <w:r w:rsidRPr="003A20C1">
        <w:rPr>
          <w:rStyle w:val="eop"/>
          <w:rFonts w:cs="Cambria"/>
          <w:szCs w:val="19"/>
        </w:rPr>
        <w:t>, particularly sample contamination</w:t>
      </w:r>
      <w:r w:rsidR="00E76960">
        <w:rPr>
          <w:rStyle w:val="eop"/>
          <w:rFonts w:cs="Cambria"/>
          <w:szCs w:val="19"/>
        </w:rPr>
        <w:t>. The department</w:t>
      </w:r>
      <w:r w:rsidRPr="003A20C1">
        <w:rPr>
          <w:rStyle w:val="eop"/>
          <w:rFonts w:cs="Cambria"/>
          <w:szCs w:val="19"/>
        </w:rPr>
        <w:t xml:space="preserve"> has raised these concerns with water agencies to identify gaps in their systems and to implement measures to</w:t>
      </w:r>
      <w:r>
        <w:rPr>
          <w:rStyle w:val="eop"/>
          <w:rFonts w:cs="Cambria"/>
          <w:szCs w:val="19"/>
        </w:rPr>
        <w:t xml:space="preserve"> improve the integrity of sample taps and quality assurance processes relating to sampling and analysis. </w:t>
      </w:r>
    </w:p>
    <w:p w14:paraId="42134F3B" w14:textId="292EF922" w:rsidR="000064C0" w:rsidRPr="005C67B6" w:rsidRDefault="000064C0" w:rsidP="006A198E">
      <w:pPr>
        <w:pStyle w:val="Body"/>
        <w:rPr>
          <w:rStyle w:val="eop"/>
          <w:rFonts w:cs="Cambria"/>
          <w:szCs w:val="19"/>
        </w:rPr>
      </w:pPr>
      <w:r w:rsidRPr="00827108">
        <w:rPr>
          <w:rStyle w:val="eop"/>
          <w:rFonts w:cs="Cambria"/>
          <w:szCs w:val="19"/>
        </w:rPr>
        <w:t>Twelve water agencies reported</w:t>
      </w:r>
      <w:r w:rsidRPr="003A20C1">
        <w:rPr>
          <w:rStyle w:val="eop"/>
          <w:rFonts w:cs="Cambria"/>
          <w:szCs w:val="19"/>
        </w:rPr>
        <w:t xml:space="preserve"> </w:t>
      </w:r>
      <w:r w:rsidRPr="00827108">
        <w:rPr>
          <w:rStyle w:val="eop"/>
          <w:rFonts w:cs="Cambria"/>
          <w:i/>
          <w:iCs/>
          <w:szCs w:val="19"/>
        </w:rPr>
        <w:t>E. coli</w:t>
      </w:r>
      <w:r w:rsidRPr="00827108">
        <w:rPr>
          <w:rStyle w:val="eop"/>
          <w:rFonts w:cs="Cambria"/>
          <w:szCs w:val="19"/>
        </w:rPr>
        <w:t xml:space="preserve"> detections, with </w:t>
      </w:r>
      <w:r w:rsidRPr="003A20C1">
        <w:rPr>
          <w:rStyle w:val="eop"/>
          <w:rFonts w:cs="Cambria"/>
          <w:szCs w:val="19"/>
        </w:rPr>
        <w:t>Grampians Wimmera Mallee</w:t>
      </w:r>
      <w:r w:rsidRPr="00827108">
        <w:rPr>
          <w:rStyle w:val="eop"/>
          <w:rFonts w:cs="Cambria"/>
          <w:szCs w:val="19"/>
        </w:rPr>
        <w:t xml:space="preserve"> Water reporting detections on </w:t>
      </w:r>
      <w:r w:rsidR="00534F85">
        <w:rPr>
          <w:rStyle w:val="eop"/>
          <w:rFonts w:cs="Cambria"/>
          <w:szCs w:val="19"/>
        </w:rPr>
        <w:t>5</w:t>
      </w:r>
      <w:r w:rsidRPr="00827108">
        <w:rPr>
          <w:rStyle w:val="eop"/>
          <w:rFonts w:cs="Cambria"/>
          <w:szCs w:val="19"/>
        </w:rPr>
        <w:t xml:space="preserve"> occasions and </w:t>
      </w:r>
      <w:r w:rsidRPr="003A20C1">
        <w:rPr>
          <w:rStyle w:val="eop"/>
          <w:rFonts w:cs="Cambria"/>
          <w:szCs w:val="19"/>
        </w:rPr>
        <w:t>Alpine Resort Victoria, Coliban Water and Goulburn Valley Water</w:t>
      </w:r>
      <w:r w:rsidRPr="00827108">
        <w:rPr>
          <w:rStyle w:val="eop"/>
          <w:rFonts w:cs="Cambria"/>
          <w:szCs w:val="19"/>
        </w:rPr>
        <w:t xml:space="preserve"> </w:t>
      </w:r>
      <w:r w:rsidRPr="003A20C1">
        <w:rPr>
          <w:rStyle w:val="eop"/>
          <w:rFonts w:cs="Cambria"/>
          <w:szCs w:val="19"/>
        </w:rPr>
        <w:t>each</w:t>
      </w:r>
      <w:r w:rsidRPr="00827108">
        <w:rPr>
          <w:rStyle w:val="eop"/>
          <w:rFonts w:cs="Cambria"/>
          <w:szCs w:val="19"/>
        </w:rPr>
        <w:t xml:space="preserve"> reporting on </w:t>
      </w:r>
      <w:r w:rsidR="00534F85">
        <w:rPr>
          <w:rStyle w:val="eop"/>
          <w:rFonts w:cs="Cambria"/>
          <w:szCs w:val="19"/>
        </w:rPr>
        <w:t>4</w:t>
      </w:r>
      <w:r w:rsidRPr="00827108">
        <w:rPr>
          <w:rStyle w:val="eop"/>
          <w:rFonts w:cs="Cambria"/>
          <w:szCs w:val="19"/>
        </w:rPr>
        <w:t xml:space="preserve"> occasions (Appendix 3).</w:t>
      </w:r>
      <w:r w:rsidRPr="005C67B6">
        <w:rPr>
          <w:rStyle w:val="eop"/>
          <w:rFonts w:ascii="Cambria" w:hAnsi="Cambria" w:cs="Cambria"/>
          <w:szCs w:val="19"/>
        </w:rPr>
        <w:t> </w:t>
      </w:r>
    </w:p>
    <w:p w14:paraId="79D36F35" w14:textId="77777777" w:rsidR="000064C0" w:rsidRPr="004858F9" w:rsidRDefault="000064C0" w:rsidP="000E777A">
      <w:pPr>
        <w:pStyle w:val="Notable3"/>
        <w:outlineLvl w:val="9"/>
        <w:rPr>
          <w:rStyle w:val="normaltextrun"/>
          <w:rFonts w:eastAsia="MS Mincho"/>
        </w:rPr>
      </w:pPr>
      <w:r w:rsidRPr="004858F9">
        <w:rPr>
          <w:rStyle w:val="normaltextrun"/>
          <w:rFonts w:eastAsia="MS Mincho"/>
        </w:rPr>
        <w:lastRenderedPageBreak/>
        <w:t>Widespread public complaints </w:t>
      </w:r>
    </w:p>
    <w:p w14:paraId="203859E0" w14:textId="316DDF95" w:rsidR="000064C0" w:rsidRPr="00570AB5" w:rsidRDefault="00C66701" w:rsidP="00570AB5">
      <w:pPr>
        <w:pStyle w:val="Body"/>
        <w:rPr>
          <w:rStyle w:val="eop"/>
        </w:rPr>
      </w:pPr>
      <w:r>
        <w:rPr>
          <w:rStyle w:val="eop"/>
          <w:rFonts w:cs="Cambria"/>
          <w:szCs w:val="19"/>
        </w:rPr>
        <w:t xml:space="preserve">Under </w:t>
      </w:r>
      <w:r w:rsidR="004E7A96">
        <w:rPr>
          <w:rStyle w:val="eop"/>
          <w:rFonts w:cs="Cambria"/>
          <w:szCs w:val="19"/>
        </w:rPr>
        <w:t xml:space="preserve">s 22 of the Act, water agencies </w:t>
      </w:r>
      <w:r w:rsidR="00807E47">
        <w:rPr>
          <w:rStyle w:val="eop"/>
          <w:rFonts w:cs="Cambria"/>
          <w:szCs w:val="19"/>
        </w:rPr>
        <w:t xml:space="preserve">must immediately </w:t>
      </w:r>
      <w:r w:rsidR="007E566F">
        <w:rPr>
          <w:rStyle w:val="eop"/>
          <w:rFonts w:cs="Cambria"/>
          <w:szCs w:val="19"/>
        </w:rPr>
        <w:t>r</w:t>
      </w:r>
      <w:r w:rsidR="000064C0">
        <w:rPr>
          <w:rStyle w:val="eop"/>
          <w:rFonts w:cs="Cambria"/>
          <w:szCs w:val="19"/>
        </w:rPr>
        <w:t>eport</w:t>
      </w:r>
      <w:r w:rsidR="007E566F">
        <w:rPr>
          <w:rStyle w:val="eop"/>
          <w:rFonts w:cs="Cambria"/>
          <w:szCs w:val="19"/>
        </w:rPr>
        <w:t xml:space="preserve"> any</w:t>
      </w:r>
      <w:r w:rsidR="000064C0">
        <w:rPr>
          <w:rStyle w:val="eop"/>
          <w:rFonts w:cs="Cambria"/>
          <w:szCs w:val="19"/>
        </w:rPr>
        <w:t xml:space="preserve"> issues to the department that may cause</w:t>
      </w:r>
      <w:r w:rsidR="00150CC9">
        <w:rPr>
          <w:rStyle w:val="eop"/>
          <w:rFonts w:cs="Cambria"/>
          <w:szCs w:val="19"/>
        </w:rPr>
        <w:t>, or have resulted in,</w:t>
      </w:r>
      <w:r w:rsidR="000064C0" w:rsidRPr="005C67B6">
        <w:rPr>
          <w:rStyle w:val="eop"/>
          <w:rFonts w:cs="Cambria"/>
          <w:szCs w:val="19"/>
        </w:rPr>
        <w:t xml:space="preserve"> widespread public complaint</w:t>
      </w:r>
      <w:r w:rsidR="002D478C">
        <w:rPr>
          <w:rStyle w:val="eop"/>
          <w:rFonts w:cs="Cambria"/>
          <w:szCs w:val="19"/>
        </w:rPr>
        <w:t>.</w:t>
      </w:r>
      <w:r w:rsidR="0017569B">
        <w:rPr>
          <w:rStyle w:val="eop"/>
          <w:rFonts w:cs="Cambria"/>
          <w:szCs w:val="19"/>
        </w:rPr>
        <w:t xml:space="preserve"> T</w:t>
      </w:r>
      <w:r w:rsidR="000954CA">
        <w:rPr>
          <w:rStyle w:val="eop"/>
          <w:rFonts w:cs="Cambria"/>
          <w:szCs w:val="19"/>
        </w:rPr>
        <w:t>hese</w:t>
      </w:r>
      <w:r w:rsidR="00811E8C">
        <w:rPr>
          <w:rStyle w:val="eop"/>
          <w:rFonts w:cs="Cambria"/>
          <w:szCs w:val="19"/>
        </w:rPr>
        <w:t xml:space="preserve"> s 22</w:t>
      </w:r>
      <w:r w:rsidR="000954CA">
        <w:rPr>
          <w:rStyle w:val="eop"/>
          <w:rFonts w:cs="Cambria"/>
          <w:szCs w:val="19"/>
        </w:rPr>
        <w:t xml:space="preserve"> reports </w:t>
      </w:r>
      <w:r w:rsidR="00B66717">
        <w:rPr>
          <w:rStyle w:val="eop"/>
          <w:rFonts w:cs="Cambria"/>
          <w:szCs w:val="19"/>
        </w:rPr>
        <w:t>typically</w:t>
      </w:r>
      <w:r w:rsidR="000954CA">
        <w:rPr>
          <w:rStyle w:val="eop"/>
          <w:rFonts w:cs="Cambria"/>
          <w:szCs w:val="19"/>
        </w:rPr>
        <w:t xml:space="preserve"> relate </w:t>
      </w:r>
      <w:r w:rsidR="0005019E">
        <w:rPr>
          <w:rStyle w:val="eop"/>
          <w:rFonts w:cs="Cambria"/>
          <w:szCs w:val="19"/>
        </w:rPr>
        <w:t>to</w:t>
      </w:r>
      <w:r w:rsidR="00477F81">
        <w:rPr>
          <w:rStyle w:val="eop"/>
          <w:rFonts w:cs="Cambria"/>
          <w:szCs w:val="19"/>
        </w:rPr>
        <w:t xml:space="preserve"> taste, odo</w:t>
      </w:r>
      <w:r w:rsidR="00B66717">
        <w:rPr>
          <w:rStyle w:val="eop"/>
          <w:rFonts w:cs="Cambria"/>
          <w:szCs w:val="19"/>
        </w:rPr>
        <w:t>ur or aesthetic</w:t>
      </w:r>
      <w:r w:rsidR="00811E8C">
        <w:rPr>
          <w:rStyle w:val="eop"/>
          <w:rFonts w:cs="Cambria"/>
          <w:szCs w:val="19"/>
        </w:rPr>
        <w:t xml:space="preserve"> drinking water quality issues</w:t>
      </w:r>
      <w:r w:rsidR="00E13F7D">
        <w:rPr>
          <w:rStyle w:val="eop"/>
          <w:rFonts w:cs="Cambria"/>
          <w:szCs w:val="19"/>
        </w:rPr>
        <w:t>.</w:t>
      </w:r>
      <w:r w:rsidR="00F41F74">
        <w:rPr>
          <w:rStyle w:val="eop"/>
          <w:rFonts w:cs="Cambria"/>
          <w:szCs w:val="19"/>
        </w:rPr>
        <w:t xml:space="preserve"> </w:t>
      </w:r>
    </w:p>
    <w:p w14:paraId="26BC29B9" w14:textId="5F2728B9" w:rsidR="000064C0" w:rsidRPr="00570AB5" w:rsidRDefault="00CF63D9" w:rsidP="00570AB5">
      <w:pPr>
        <w:pStyle w:val="Body"/>
        <w:rPr>
          <w:rStyle w:val="eop"/>
        </w:rPr>
      </w:pPr>
      <w:r w:rsidRPr="36F22F8F">
        <w:rPr>
          <w:rStyle w:val="eop"/>
        </w:rPr>
        <w:t xml:space="preserve">There were 16 reports of widespread public complaints </w:t>
      </w:r>
      <w:r w:rsidR="000064C0" w:rsidRPr="36F22F8F">
        <w:rPr>
          <w:rStyle w:val="eop"/>
        </w:rPr>
        <w:t xml:space="preserve">in this reporting period, </w:t>
      </w:r>
      <w:r w:rsidR="005B56AF">
        <w:rPr>
          <w:rStyle w:val="eop"/>
        </w:rPr>
        <w:t>this</w:t>
      </w:r>
      <w:r w:rsidR="005B56AF" w:rsidRPr="36F22F8F">
        <w:rPr>
          <w:rStyle w:val="eop"/>
        </w:rPr>
        <w:t xml:space="preserve"> </w:t>
      </w:r>
      <w:r w:rsidR="000064C0" w:rsidRPr="36F22F8F">
        <w:rPr>
          <w:rStyle w:val="eop"/>
        </w:rPr>
        <w:t xml:space="preserve">is higher than the average number reported (between 9 </w:t>
      </w:r>
      <w:r w:rsidR="00E76960" w:rsidRPr="36F22F8F">
        <w:rPr>
          <w:rStyle w:val="eop"/>
        </w:rPr>
        <w:t>and</w:t>
      </w:r>
      <w:r w:rsidR="000064C0" w:rsidRPr="36F22F8F">
        <w:rPr>
          <w:rStyle w:val="eop"/>
        </w:rPr>
        <w:t xml:space="preserve"> 11 reports per year) by water suppliers over the </w:t>
      </w:r>
      <w:r w:rsidR="00E76960" w:rsidRPr="36F22F8F">
        <w:rPr>
          <w:rStyle w:val="eop"/>
        </w:rPr>
        <w:t>p</w:t>
      </w:r>
      <w:r w:rsidR="000064C0" w:rsidRPr="36F22F8F">
        <w:rPr>
          <w:rStyle w:val="eop"/>
        </w:rPr>
        <w:t xml:space="preserve">ast </w:t>
      </w:r>
      <w:r w:rsidR="00534F85" w:rsidRPr="36F22F8F">
        <w:rPr>
          <w:rStyle w:val="eop"/>
        </w:rPr>
        <w:t>5</w:t>
      </w:r>
      <w:r w:rsidR="000064C0" w:rsidRPr="36F22F8F">
        <w:rPr>
          <w:rStyle w:val="eop"/>
        </w:rPr>
        <w:t xml:space="preserve"> years, with the exception of the 24 reports received in 2020–21. </w:t>
      </w:r>
    </w:p>
    <w:p w14:paraId="652449A1" w14:textId="7D6B830E" w:rsidR="000064C0" w:rsidRPr="00570AB5" w:rsidRDefault="000064C0" w:rsidP="00570AB5">
      <w:pPr>
        <w:pStyle w:val="Body"/>
        <w:rPr>
          <w:rStyle w:val="eop"/>
        </w:rPr>
      </w:pPr>
      <w:r w:rsidRPr="00570AB5">
        <w:rPr>
          <w:rStyle w:val="eop"/>
        </w:rPr>
        <w:t xml:space="preserve">Six water agencies reported widespread public complaints, with Coliban Water reporting on </w:t>
      </w:r>
      <w:r w:rsidR="00534F85">
        <w:rPr>
          <w:rStyle w:val="eop"/>
        </w:rPr>
        <w:t>5</w:t>
      </w:r>
      <w:r w:rsidR="00534F85" w:rsidRPr="00570AB5">
        <w:rPr>
          <w:rStyle w:val="eop"/>
        </w:rPr>
        <w:t xml:space="preserve"> </w:t>
      </w:r>
      <w:r w:rsidRPr="00570AB5">
        <w:rPr>
          <w:rStyle w:val="eop"/>
        </w:rPr>
        <w:t xml:space="preserve">occasions, Yarra Valley Water on </w:t>
      </w:r>
      <w:r w:rsidR="00534F85">
        <w:rPr>
          <w:rStyle w:val="eop"/>
        </w:rPr>
        <w:t>4</w:t>
      </w:r>
      <w:r w:rsidRPr="00570AB5">
        <w:rPr>
          <w:rStyle w:val="eop"/>
        </w:rPr>
        <w:t xml:space="preserve"> occasions and Goulburn Valley Water on </w:t>
      </w:r>
      <w:r w:rsidR="00534F85">
        <w:rPr>
          <w:rStyle w:val="eop"/>
        </w:rPr>
        <w:t>3</w:t>
      </w:r>
      <w:r w:rsidR="00534F85" w:rsidRPr="00570AB5">
        <w:rPr>
          <w:rStyle w:val="eop"/>
        </w:rPr>
        <w:t xml:space="preserve"> </w:t>
      </w:r>
      <w:r w:rsidRPr="00570AB5">
        <w:rPr>
          <w:rStyle w:val="eop"/>
        </w:rPr>
        <w:t>occasions (Appendix 3).</w:t>
      </w:r>
    </w:p>
    <w:p w14:paraId="7BEC1F0C" w14:textId="31154319" w:rsidR="00E76960" w:rsidRDefault="000064C0" w:rsidP="001330F8">
      <w:pPr>
        <w:pStyle w:val="Body"/>
        <w:rPr>
          <w:rStyle w:val="eop"/>
          <w:rFonts w:cs="Cambria"/>
          <w:szCs w:val="19"/>
        </w:rPr>
      </w:pPr>
      <w:r w:rsidRPr="00041762">
        <w:rPr>
          <w:rStyle w:val="eop"/>
          <w:rFonts w:cs="Cambria"/>
          <w:szCs w:val="19"/>
        </w:rPr>
        <w:t>Widespread public complaints in 202</w:t>
      </w:r>
      <w:r w:rsidRPr="003A20C1">
        <w:rPr>
          <w:rStyle w:val="eop"/>
          <w:rFonts w:cs="Cambria"/>
          <w:szCs w:val="19"/>
        </w:rPr>
        <w:t>2</w:t>
      </w:r>
      <w:r>
        <w:rPr>
          <w:rStyle w:val="eop"/>
          <w:rFonts w:cs="Cambria"/>
          <w:szCs w:val="19"/>
        </w:rPr>
        <w:t>–</w:t>
      </w:r>
      <w:r w:rsidRPr="00041762">
        <w:rPr>
          <w:rStyle w:val="eop"/>
          <w:rFonts w:cs="Cambria"/>
          <w:szCs w:val="19"/>
        </w:rPr>
        <w:t>2</w:t>
      </w:r>
      <w:r w:rsidRPr="003A20C1">
        <w:rPr>
          <w:rStyle w:val="eop"/>
          <w:rFonts w:cs="Cambria"/>
          <w:szCs w:val="19"/>
        </w:rPr>
        <w:t>3</w:t>
      </w:r>
      <w:r w:rsidRPr="00041762">
        <w:rPr>
          <w:rStyle w:val="eop"/>
          <w:rFonts w:cs="Cambria"/>
          <w:szCs w:val="19"/>
        </w:rPr>
        <w:t xml:space="preserve"> were due to</w:t>
      </w:r>
      <w:r w:rsidR="00E76960">
        <w:rPr>
          <w:rStyle w:val="eop"/>
          <w:rFonts w:cs="Cambria"/>
          <w:szCs w:val="19"/>
        </w:rPr>
        <w:t>:</w:t>
      </w:r>
      <w:r w:rsidRPr="00041762">
        <w:rPr>
          <w:rStyle w:val="eop"/>
          <w:rFonts w:cs="Cambria"/>
          <w:szCs w:val="19"/>
        </w:rPr>
        <w:t xml:space="preserve"> </w:t>
      </w:r>
    </w:p>
    <w:p w14:paraId="6D7586D8" w14:textId="17BBE8A8" w:rsidR="00E76960" w:rsidRDefault="000064C0" w:rsidP="00E76960">
      <w:pPr>
        <w:pStyle w:val="VICbullet"/>
        <w:rPr>
          <w:rStyle w:val="eop"/>
          <w:rFonts w:cs="Cambria"/>
        </w:rPr>
      </w:pPr>
      <w:r w:rsidRPr="00041762">
        <w:rPr>
          <w:rStyle w:val="eop"/>
          <w:rFonts w:cs="Cambria"/>
        </w:rPr>
        <w:t xml:space="preserve">the presence of taste and odour compounds (geosmin </w:t>
      </w:r>
      <w:r>
        <w:rPr>
          <w:rStyle w:val="eop"/>
          <w:rFonts w:cs="Cambria"/>
        </w:rPr>
        <w:t xml:space="preserve">and </w:t>
      </w:r>
      <w:r w:rsidRPr="00041762">
        <w:rPr>
          <w:rStyle w:val="eop"/>
          <w:rFonts w:cs="Cambria"/>
        </w:rPr>
        <w:t>2-</w:t>
      </w:r>
      <w:r w:rsidR="0084453F">
        <w:rPr>
          <w:rStyle w:val="eop"/>
          <w:rFonts w:cs="Cambria"/>
        </w:rPr>
        <w:t>m</w:t>
      </w:r>
      <w:r w:rsidRPr="00041762">
        <w:rPr>
          <w:rStyle w:val="eop"/>
          <w:rFonts w:cs="Cambria"/>
        </w:rPr>
        <w:t>ethylisoborneol)</w:t>
      </w:r>
    </w:p>
    <w:p w14:paraId="477E09BB" w14:textId="0CEB09C8" w:rsidR="00E76960" w:rsidRDefault="000064C0" w:rsidP="00E76960">
      <w:pPr>
        <w:pStyle w:val="VICbullet"/>
        <w:rPr>
          <w:rStyle w:val="eop"/>
          <w:rFonts w:cs="Cambria"/>
        </w:rPr>
      </w:pPr>
      <w:r w:rsidRPr="00041762">
        <w:rPr>
          <w:rStyle w:val="eop"/>
          <w:rFonts w:cs="Cambria"/>
        </w:rPr>
        <w:t xml:space="preserve">manganese levels in raw water following </w:t>
      </w:r>
      <w:r w:rsidRPr="003A20C1">
        <w:rPr>
          <w:rStyle w:val="eop"/>
          <w:rFonts w:cs="Cambria"/>
        </w:rPr>
        <w:t>flooding</w:t>
      </w:r>
      <w:r>
        <w:rPr>
          <w:rStyle w:val="eop"/>
          <w:rFonts w:cs="Cambria"/>
        </w:rPr>
        <w:t xml:space="preserve"> and blackwater events</w:t>
      </w:r>
    </w:p>
    <w:p w14:paraId="478E0E2C" w14:textId="2FE2E78B" w:rsidR="00E76960" w:rsidRDefault="000064C0" w:rsidP="00E76960">
      <w:pPr>
        <w:pStyle w:val="VICbullet"/>
        <w:rPr>
          <w:rStyle w:val="eop"/>
          <w:rFonts w:cs="Cambria"/>
        </w:rPr>
      </w:pPr>
      <w:r w:rsidRPr="00041762">
        <w:rPr>
          <w:rStyle w:val="eop"/>
          <w:rFonts w:cs="Cambria"/>
        </w:rPr>
        <w:t xml:space="preserve">resuspension of sediments </w:t>
      </w:r>
      <w:r w:rsidRPr="003A20C1">
        <w:rPr>
          <w:rStyle w:val="eop"/>
          <w:rFonts w:cs="Cambria"/>
        </w:rPr>
        <w:t>from increase water demand</w:t>
      </w:r>
    </w:p>
    <w:p w14:paraId="7BBE170A" w14:textId="2ED98794" w:rsidR="00E76960" w:rsidRDefault="000064C0" w:rsidP="00E76960">
      <w:pPr>
        <w:pStyle w:val="VICbullet"/>
        <w:rPr>
          <w:rStyle w:val="eop"/>
          <w:rFonts w:cs="Cambria"/>
        </w:rPr>
      </w:pPr>
      <w:r w:rsidRPr="003A20C1">
        <w:rPr>
          <w:rStyle w:val="eop"/>
          <w:rFonts w:cs="Cambria"/>
        </w:rPr>
        <w:t xml:space="preserve">water main </w:t>
      </w:r>
      <w:r w:rsidRPr="00041762">
        <w:rPr>
          <w:rStyle w:val="eop"/>
          <w:rFonts w:cs="Cambria"/>
        </w:rPr>
        <w:t>burst</w:t>
      </w:r>
      <w:r w:rsidRPr="003A20C1">
        <w:rPr>
          <w:rStyle w:val="eop"/>
          <w:rFonts w:cs="Cambria"/>
        </w:rPr>
        <w:t>s</w:t>
      </w:r>
      <w:r w:rsidRPr="00041762">
        <w:rPr>
          <w:rStyle w:val="eop"/>
          <w:rFonts w:cs="Cambria"/>
        </w:rPr>
        <w:t xml:space="preserve"> </w:t>
      </w:r>
    </w:p>
    <w:p w14:paraId="23E8F2EF" w14:textId="3C03E03B" w:rsidR="000064C0" w:rsidRPr="005C67B6" w:rsidRDefault="000064C0" w:rsidP="00EA67E3">
      <w:pPr>
        <w:pStyle w:val="VICbullet"/>
        <w:rPr>
          <w:rStyle w:val="eop"/>
          <w:rFonts w:cs="Cambria"/>
        </w:rPr>
      </w:pPr>
      <w:r w:rsidRPr="00041762">
        <w:rPr>
          <w:rStyle w:val="eop"/>
          <w:rFonts w:cs="Cambria"/>
        </w:rPr>
        <w:t xml:space="preserve">commissioning of a water </w:t>
      </w:r>
      <w:r w:rsidRPr="003A20C1">
        <w:rPr>
          <w:rStyle w:val="eop"/>
          <w:rFonts w:cs="Cambria"/>
        </w:rPr>
        <w:t>storage</w:t>
      </w:r>
      <w:r w:rsidRPr="00041762">
        <w:rPr>
          <w:rStyle w:val="eop"/>
          <w:rFonts w:cs="Cambria"/>
        </w:rPr>
        <w:t xml:space="preserve"> following </w:t>
      </w:r>
      <w:r w:rsidRPr="003A20C1">
        <w:rPr>
          <w:rStyle w:val="eop"/>
          <w:rFonts w:cs="Cambria"/>
        </w:rPr>
        <w:t>surface recoating</w:t>
      </w:r>
      <w:r w:rsidRPr="00041762">
        <w:rPr>
          <w:rStyle w:val="eop"/>
          <w:rFonts w:cs="Cambria"/>
        </w:rPr>
        <w:t>.</w:t>
      </w:r>
    </w:p>
    <w:p w14:paraId="3ABC7844" w14:textId="77777777" w:rsidR="000064C0" w:rsidRPr="004858F9" w:rsidRDefault="000064C0" w:rsidP="000E777A">
      <w:pPr>
        <w:pStyle w:val="Notable3"/>
        <w:outlineLvl w:val="9"/>
        <w:rPr>
          <w:rStyle w:val="normaltextrun"/>
          <w:rFonts w:eastAsia="MS Mincho"/>
        </w:rPr>
      </w:pPr>
      <w:r w:rsidRPr="004858F9">
        <w:rPr>
          <w:rStyle w:val="normaltextrun"/>
          <w:rFonts w:eastAsia="MS Mincho"/>
        </w:rPr>
        <w:t>Other pathogen detection</w:t>
      </w:r>
    </w:p>
    <w:p w14:paraId="6B5EA071" w14:textId="26F350DC" w:rsidR="000064C0" w:rsidRPr="005C67B6" w:rsidRDefault="000064C0" w:rsidP="006A198E">
      <w:pPr>
        <w:pStyle w:val="Body"/>
        <w:rPr>
          <w:rStyle w:val="eop"/>
          <w:rFonts w:cs="Cambria"/>
          <w:szCs w:val="19"/>
        </w:rPr>
      </w:pPr>
      <w:r w:rsidRPr="003A20C1">
        <w:rPr>
          <w:rStyle w:val="eop"/>
          <w:rFonts w:cs="Cambria"/>
          <w:szCs w:val="19"/>
          <w:lang w:eastAsia="en-AU"/>
        </w:rPr>
        <w:t xml:space="preserve">There were </w:t>
      </w:r>
      <w:r w:rsidR="00534F85">
        <w:rPr>
          <w:rStyle w:val="eop"/>
          <w:rFonts w:cs="Cambria"/>
          <w:szCs w:val="19"/>
          <w:lang w:eastAsia="en-AU"/>
        </w:rPr>
        <w:t>3</w:t>
      </w:r>
      <w:r w:rsidR="00534F85" w:rsidRPr="003A20C1">
        <w:rPr>
          <w:rStyle w:val="eop"/>
          <w:rFonts w:cs="Cambria"/>
          <w:szCs w:val="19"/>
          <w:lang w:eastAsia="en-AU"/>
        </w:rPr>
        <w:t xml:space="preserve"> </w:t>
      </w:r>
      <w:r w:rsidRPr="003A20C1">
        <w:rPr>
          <w:rStyle w:val="eop"/>
          <w:rFonts w:cs="Cambria"/>
          <w:szCs w:val="19"/>
          <w:lang w:eastAsia="en-AU"/>
        </w:rPr>
        <w:t>reports for other pathogen detection during 2022</w:t>
      </w:r>
      <w:r>
        <w:rPr>
          <w:rStyle w:val="eop"/>
          <w:rFonts w:cs="Cambria"/>
          <w:szCs w:val="19"/>
        </w:rPr>
        <w:t>–</w:t>
      </w:r>
      <w:r w:rsidRPr="003A20C1">
        <w:rPr>
          <w:rStyle w:val="eop"/>
          <w:rFonts w:cs="Cambria"/>
          <w:szCs w:val="19"/>
          <w:lang w:eastAsia="en-AU"/>
        </w:rPr>
        <w:t xml:space="preserve">23. Central Highlands Water, North East Water and Wannon Water each made a s 22 report to the department </w:t>
      </w:r>
      <w:r w:rsidR="006F6B2F">
        <w:rPr>
          <w:rStyle w:val="eop"/>
          <w:rFonts w:cs="Cambria"/>
          <w:szCs w:val="19"/>
          <w:lang w:eastAsia="en-AU"/>
        </w:rPr>
        <w:t xml:space="preserve">after </w:t>
      </w:r>
      <w:r w:rsidRPr="003A20C1">
        <w:rPr>
          <w:rStyle w:val="eop"/>
          <w:rFonts w:cs="Cambria"/>
          <w:szCs w:val="19"/>
          <w:lang w:eastAsia="en-AU"/>
        </w:rPr>
        <w:t>discover</w:t>
      </w:r>
      <w:r w:rsidR="006F6B2F">
        <w:rPr>
          <w:rStyle w:val="eop"/>
          <w:rFonts w:cs="Cambria"/>
          <w:szCs w:val="19"/>
          <w:lang w:eastAsia="en-AU"/>
        </w:rPr>
        <w:t>ing</w:t>
      </w:r>
      <w:r w:rsidRPr="003A20C1">
        <w:rPr>
          <w:rStyle w:val="eop"/>
          <w:rFonts w:cs="Cambria"/>
          <w:szCs w:val="19"/>
          <w:lang w:eastAsia="en-AU"/>
        </w:rPr>
        <w:t xml:space="preserve"> a</w:t>
      </w:r>
      <w:r w:rsidR="006F6B2F">
        <w:rPr>
          <w:rStyle w:val="eop"/>
          <w:rFonts w:cs="Cambria"/>
          <w:szCs w:val="19"/>
          <w:lang w:eastAsia="en-AU"/>
        </w:rPr>
        <w:t>n</w:t>
      </w:r>
      <w:r w:rsidRPr="003A20C1">
        <w:rPr>
          <w:rStyle w:val="eop"/>
          <w:rFonts w:cs="Cambria"/>
          <w:szCs w:val="19"/>
          <w:lang w:eastAsia="en-AU"/>
        </w:rPr>
        <w:t xml:space="preserve"> animal carcass in </w:t>
      </w:r>
      <w:r w:rsidR="006F6B2F">
        <w:rPr>
          <w:rStyle w:val="eop"/>
          <w:rFonts w:cs="Cambria"/>
          <w:szCs w:val="19"/>
          <w:lang w:eastAsia="en-AU"/>
        </w:rPr>
        <w:t>a</w:t>
      </w:r>
      <w:r>
        <w:rPr>
          <w:rStyle w:val="eop"/>
          <w:rFonts w:cs="Cambria"/>
          <w:szCs w:val="19"/>
        </w:rPr>
        <w:t xml:space="preserve"> </w:t>
      </w:r>
      <w:r w:rsidRPr="003A20C1">
        <w:rPr>
          <w:rStyle w:val="eop"/>
          <w:rFonts w:cs="Cambria"/>
          <w:szCs w:val="19"/>
          <w:lang w:eastAsia="en-AU"/>
        </w:rPr>
        <w:t xml:space="preserve">water storage tank. </w:t>
      </w:r>
      <w:r w:rsidR="006F6B2F" w:rsidRPr="003A20C1">
        <w:rPr>
          <w:rStyle w:val="eop"/>
          <w:rFonts w:cs="Cambria"/>
          <w:szCs w:val="19"/>
          <w:lang w:eastAsia="en-AU"/>
        </w:rPr>
        <w:t xml:space="preserve">Central Highlands Water </w:t>
      </w:r>
      <w:r w:rsidR="006F6B2F">
        <w:rPr>
          <w:rStyle w:val="eop"/>
          <w:rFonts w:cs="Cambria"/>
          <w:szCs w:val="19"/>
          <w:lang w:eastAsia="en-AU"/>
        </w:rPr>
        <w:t xml:space="preserve">issued a </w:t>
      </w:r>
      <w:r w:rsidRPr="003A20C1">
        <w:rPr>
          <w:rStyle w:val="eop"/>
          <w:rFonts w:cs="Cambria"/>
          <w:szCs w:val="19"/>
          <w:lang w:eastAsia="en-AU"/>
        </w:rPr>
        <w:t xml:space="preserve">boil water advisory </w:t>
      </w:r>
      <w:r w:rsidR="006F6B2F">
        <w:rPr>
          <w:rStyle w:val="eop"/>
          <w:rFonts w:cs="Cambria"/>
          <w:szCs w:val="19"/>
          <w:lang w:eastAsia="en-AU"/>
        </w:rPr>
        <w:t xml:space="preserve">for </w:t>
      </w:r>
      <w:r w:rsidRPr="003A20C1">
        <w:rPr>
          <w:rStyle w:val="eop"/>
          <w:rFonts w:cs="Cambria"/>
          <w:szCs w:val="19"/>
          <w:lang w:eastAsia="en-AU"/>
        </w:rPr>
        <w:t>the Waubra community to manage the risk to its drinking water supply. North East Water and Wannon Water issued communications via letter, website and social media of their respective detection event</w:t>
      </w:r>
      <w:r w:rsidR="006F6B2F">
        <w:rPr>
          <w:rStyle w:val="eop"/>
          <w:rFonts w:cs="Cambria"/>
          <w:szCs w:val="19"/>
          <w:lang w:eastAsia="en-AU"/>
        </w:rPr>
        <w:t>s</w:t>
      </w:r>
      <w:r w:rsidRPr="003A20C1">
        <w:rPr>
          <w:rStyle w:val="eop"/>
          <w:rFonts w:cs="Cambria"/>
          <w:szCs w:val="19"/>
          <w:lang w:eastAsia="en-AU"/>
        </w:rPr>
        <w:t xml:space="preserve"> to the Chiltern and Springhurst (North East Water) and Camperdown (urban), Camperdown (rural), Lismore and Derrinallum (Wannon Water) communities. </w:t>
      </w:r>
      <w:r>
        <w:rPr>
          <w:rStyle w:val="eop"/>
          <w:rFonts w:cs="Cambria"/>
          <w:szCs w:val="19"/>
        </w:rPr>
        <w:t>B</w:t>
      </w:r>
      <w:r w:rsidRPr="003A20C1">
        <w:rPr>
          <w:rStyle w:val="eop"/>
          <w:rFonts w:cs="Cambria"/>
          <w:szCs w:val="19"/>
          <w:lang w:eastAsia="en-AU"/>
        </w:rPr>
        <w:t>ased on risk assessments undertaken by North East Water and Wannon Water</w:t>
      </w:r>
      <w:r>
        <w:rPr>
          <w:rStyle w:val="eop"/>
          <w:rFonts w:cs="Cambria"/>
          <w:szCs w:val="19"/>
        </w:rPr>
        <w:t>, d</w:t>
      </w:r>
      <w:r w:rsidRPr="005E2814">
        <w:rPr>
          <w:rStyle w:val="eop"/>
          <w:rFonts w:cs="Cambria"/>
          <w:szCs w:val="19"/>
        </w:rPr>
        <w:t>rinking water advisories were not issued</w:t>
      </w:r>
      <w:r>
        <w:rPr>
          <w:rStyle w:val="eop"/>
          <w:rFonts w:cs="Cambria"/>
          <w:szCs w:val="19"/>
        </w:rPr>
        <w:t>.</w:t>
      </w:r>
    </w:p>
    <w:p w14:paraId="6E243638" w14:textId="77777777" w:rsidR="000064C0" w:rsidRPr="004858F9" w:rsidRDefault="000064C0" w:rsidP="000E777A">
      <w:pPr>
        <w:pStyle w:val="Notable3"/>
        <w:outlineLvl w:val="9"/>
        <w:rPr>
          <w:rStyle w:val="normaltextrun"/>
          <w:rFonts w:eastAsia="MS Mincho"/>
        </w:rPr>
      </w:pPr>
      <w:r w:rsidRPr="004858F9">
        <w:rPr>
          <w:rStyle w:val="normaltextrun"/>
          <w:rFonts w:eastAsia="MS Mincho"/>
        </w:rPr>
        <w:t>Other reports</w:t>
      </w:r>
    </w:p>
    <w:p w14:paraId="1DD234C8" w14:textId="6387FBBC" w:rsidR="000064C0" w:rsidRPr="003A20C1" w:rsidRDefault="000064C0" w:rsidP="006A198E">
      <w:pPr>
        <w:pStyle w:val="Body"/>
        <w:rPr>
          <w:rStyle w:val="eop"/>
          <w:rFonts w:cs="Cambria"/>
          <w:szCs w:val="19"/>
        </w:rPr>
      </w:pPr>
      <w:r w:rsidRPr="00854717">
        <w:rPr>
          <w:rStyle w:val="eop"/>
          <w:rFonts w:cs="Cambria"/>
          <w:szCs w:val="19"/>
        </w:rPr>
        <w:t xml:space="preserve">There were </w:t>
      </w:r>
      <w:r w:rsidRPr="003A20C1">
        <w:rPr>
          <w:rStyle w:val="eop"/>
          <w:rFonts w:cs="Cambria"/>
          <w:szCs w:val="19"/>
        </w:rPr>
        <w:t>17</w:t>
      </w:r>
      <w:r w:rsidRPr="00854717">
        <w:rPr>
          <w:rStyle w:val="eop"/>
          <w:rFonts w:cs="Cambria"/>
          <w:szCs w:val="19"/>
        </w:rPr>
        <w:t xml:space="preserve"> ‘Other’ category of reports during 202</w:t>
      </w:r>
      <w:r w:rsidRPr="003A20C1">
        <w:rPr>
          <w:rStyle w:val="eop"/>
          <w:rFonts w:cs="Cambria"/>
          <w:szCs w:val="19"/>
        </w:rPr>
        <w:t>2</w:t>
      </w:r>
      <w:r w:rsidRPr="00854717">
        <w:rPr>
          <w:rStyle w:val="eop"/>
          <w:rFonts w:cs="Cambria"/>
          <w:szCs w:val="19"/>
        </w:rPr>
        <w:t>–2</w:t>
      </w:r>
      <w:r w:rsidRPr="003A20C1">
        <w:rPr>
          <w:rStyle w:val="eop"/>
          <w:rFonts w:cs="Cambria"/>
          <w:szCs w:val="19"/>
        </w:rPr>
        <w:t xml:space="preserve">3. Of the 17 reports, </w:t>
      </w:r>
      <w:r w:rsidR="006F6B2F">
        <w:rPr>
          <w:rStyle w:val="eop"/>
          <w:rFonts w:cs="Cambria"/>
          <w:szCs w:val="19"/>
        </w:rPr>
        <w:t>10</w:t>
      </w:r>
      <w:r w:rsidR="006F6B2F" w:rsidRPr="003A20C1">
        <w:rPr>
          <w:rStyle w:val="eop"/>
          <w:rFonts w:cs="Cambria"/>
          <w:szCs w:val="19"/>
        </w:rPr>
        <w:t xml:space="preserve"> </w:t>
      </w:r>
      <w:r w:rsidRPr="003A20C1">
        <w:rPr>
          <w:rStyle w:val="eop"/>
          <w:rFonts w:cs="Cambria"/>
          <w:szCs w:val="19"/>
        </w:rPr>
        <w:t>related to water supply system depressurisation events resulting in the need to issue</w:t>
      </w:r>
      <w:r w:rsidR="007C02D7">
        <w:rPr>
          <w:rStyle w:val="eop"/>
          <w:rFonts w:cs="Cambria"/>
          <w:szCs w:val="19"/>
        </w:rPr>
        <w:t xml:space="preserve"> </w:t>
      </w:r>
      <w:r w:rsidR="00534F85">
        <w:rPr>
          <w:rStyle w:val="eop"/>
          <w:rFonts w:cs="Cambria"/>
          <w:szCs w:val="19"/>
        </w:rPr>
        <w:t>5</w:t>
      </w:r>
      <w:r w:rsidRPr="003A20C1">
        <w:rPr>
          <w:rStyle w:val="eop"/>
          <w:rFonts w:cs="Cambria"/>
          <w:szCs w:val="19"/>
        </w:rPr>
        <w:t xml:space="preserve"> boil water advisories (Coliban Water (3), North East Water (1) and Wannon Water (1)) and a do not use advisory (Greater Western Water (1)). The number of depressurisation events reported highlights a key risk for water agencies to consider and address for their supply systems in future.</w:t>
      </w:r>
    </w:p>
    <w:p w14:paraId="6217A01C" w14:textId="2C484A56" w:rsidR="006F6B2F" w:rsidRDefault="000064C0" w:rsidP="006A198E">
      <w:pPr>
        <w:pStyle w:val="Body"/>
        <w:rPr>
          <w:rStyle w:val="eop"/>
          <w:rFonts w:cs="Cambria"/>
          <w:szCs w:val="19"/>
        </w:rPr>
      </w:pPr>
      <w:r w:rsidRPr="00854717">
        <w:rPr>
          <w:rStyle w:val="eop"/>
          <w:rFonts w:cs="Cambria"/>
          <w:szCs w:val="19"/>
        </w:rPr>
        <w:t xml:space="preserve">The types of incidents </w:t>
      </w:r>
      <w:r w:rsidRPr="003A20C1">
        <w:rPr>
          <w:rStyle w:val="eop"/>
          <w:rFonts w:cs="Cambria"/>
          <w:szCs w:val="19"/>
        </w:rPr>
        <w:t xml:space="preserve">from the remaining </w:t>
      </w:r>
      <w:r w:rsidR="00534F85">
        <w:rPr>
          <w:rStyle w:val="eop"/>
          <w:rFonts w:cs="Cambria"/>
          <w:szCs w:val="19"/>
        </w:rPr>
        <w:t>7</w:t>
      </w:r>
      <w:r w:rsidRPr="003A20C1">
        <w:rPr>
          <w:rStyle w:val="eop"/>
          <w:rFonts w:cs="Cambria"/>
          <w:szCs w:val="19"/>
        </w:rPr>
        <w:t xml:space="preserve"> reports </w:t>
      </w:r>
      <w:r w:rsidRPr="00854717">
        <w:rPr>
          <w:rStyle w:val="eop"/>
          <w:rFonts w:cs="Cambria"/>
          <w:szCs w:val="19"/>
        </w:rPr>
        <w:t>include</w:t>
      </w:r>
      <w:r w:rsidR="006F6B2F">
        <w:rPr>
          <w:rStyle w:val="eop"/>
          <w:rFonts w:cs="Cambria"/>
          <w:szCs w:val="19"/>
        </w:rPr>
        <w:t>:</w:t>
      </w:r>
      <w:r w:rsidRPr="00854717">
        <w:rPr>
          <w:rStyle w:val="eop"/>
          <w:rFonts w:cs="Cambria"/>
          <w:szCs w:val="19"/>
        </w:rPr>
        <w:t xml:space="preserve"> </w:t>
      </w:r>
    </w:p>
    <w:p w14:paraId="18B9B61A" w14:textId="2F84B575" w:rsidR="006F6B2F" w:rsidRDefault="000064C0" w:rsidP="006F6B2F">
      <w:pPr>
        <w:pStyle w:val="VICbullet"/>
        <w:rPr>
          <w:rStyle w:val="eop"/>
          <w:rFonts w:cs="Cambria"/>
        </w:rPr>
      </w:pPr>
      <w:r w:rsidRPr="003A20C1">
        <w:rPr>
          <w:rStyle w:val="eop"/>
          <w:rFonts w:cs="Cambria"/>
        </w:rPr>
        <w:t xml:space="preserve">stormwater </w:t>
      </w:r>
      <w:r w:rsidRPr="00854717">
        <w:rPr>
          <w:rStyle w:val="eop"/>
          <w:rFonts w:cs="Cambria"/>
        </w:rPr>
        <w:t>in</w:t>
      </w:r>
      <w:r w:rsidRPr="003A20C1">
        <w:rPr>
          <w:rStyle w:val="eop"/>
          <w:rFonts w:cs="Cambria"/>
        </w:rPr>
        <w:t xml:space="preserve">gress to </w:t>
      </w:r>
      <w:r w:rsidR="006F6B2F">
        <w:rPr>
          <w:rStyle w:val="eop"/>
          <w:rFonts w:cs="Cambria"/>
        </w:rPr>
        <w:t xml:space="preserve">a </w:t>
      </w:r>
      <w:r w:rsidRPr="003A20C1">
        <w:rPr>
          <w:rStyle w:val="eop"/>
          <w:rFonts w:cs="Cambria"/>
        </w:rPr>
        <w:t>storage tank</w:t>
      </w:r>
    </w:p>
    <w:p w14:paraId="15DF453B" w14:textId="113220CC" w:rsidR="006F6B2F" w:rsidRDefault="000064C0" w:rsidP="006F6B2F">
      <w:pPr>
        <w:pStyle w:val="VICbullet"/>
        <w:rPr>
          <w:rStyle w:val="eop"/>
          <w:rFonts w:cs="Cambria"/>
        </w:rPr>
      </w:pPr>
      <w:r w:rsidRPr="003A20C1">
        <w:rPr>
          <w:rStyle w:val="eop"/>
          <w:rFonts w:cs="Cambria"/>
        </w:rPr>
        <w:t>faulty chlorine dosing equipment</w:t>
      </w:r>
    </w:p>
    <w:p w14:paraId="524261FC" w14:textId="4B20FD0A" w:rsidR="006F6B2F" w:rsidRDefault="000064C0" w:rsidP="006F6B2F">
      <w:pPr>
        <w:pStyle w:val="VICbullet"/>
        <w:rPr>
          <w:rStyle w:val="eop"/>
          <w:rFonts w:cs="Cambria"/>
        </w:rPr>
      </w:pPr>
      <w:r w:rsidRPr="003A20C1">
        <w:rPr>
          <w:rStyle w:val="eop"/>
          <w:rFonts w:cs="Cambria"/>
        </w:rPr>
        <w:t>elevated fluoride caused by manual maintenance</w:t>
      </w:r>
    </w:p>
    <w:p w14:paraId="596BB1CC" w14:textId="4B9834AF" w:rsidR="006F6B2F" w:rsidRDefault="000064C0" w:rsidP="006F6B2F">
      <w:pPr>
        <w:pStyle w:val="VICbullet"/>
        <w:rPr>
          <w:rStyle w:val="eop"/>
          <w:rFonts w:cs="Cambria"/>
        </w:rPr>
      </w:pPr>
      <w:r w:rsidRPr="003A20C1">
        <w:rPr>
          <w:rStyle w:val="eop"/>
          <w:rFonts w:cs="Cambria"/>
        </w:rPr>
        <w:t xml:space="preserve">potential inadequate chlorine disinfection due to </w:t>
      </w:r>
      <w:r w:rsidR="006F6B2F">
        <w:rPr>
          <w:rStyle w:val="eop"/>
          <w:rFonts w:cs="Cambria"/>
        </w:rPr>
        <w:t xml:space="preserve">a </w:t>
      </w:r>
      <w:r w:rsidRPr="003A20C1">
        <w:rPr>
          <w:rStyle w:val="eop"/>
          <w:rFonts w:cs="Cambria"/>
        </w:rPr>
        <w:t xml:space="preserve">rapid change in </w:t>
      </w:r>
      <w:r w:rsidR="006F6B2F">
        <w:rPr>
          <w:rStyle w:val="eop"/>
          <w:rFonts w:cs="Cambria"/>
        </w:rPr>
        <w:t xml:space="preserve">the </w:t>
      </w:r>
      <w:r w:rsidRPr="003A20C1">
        <w:rPr>
          <w:rStyle w:val="eop"/>
          <w:rFonts w:cs="Cambria"/>
        </w:rPr>
        <w:t>supply system flow rate from a water main burst</w:t>
      </w:r>
    </w:p>
    <w:p w14:paraId="4DE830A6" w14:textId="292A056D" w:rsidR="006F6B2F" w:rsidRDefault="000064C0" w:rsidP="006F6B2F">
      <w:pPr>
        <w:pStyle w:val="VICbullet"/>
        <w:rPr>
          <w:rStyle w:val="eop"/>
          <w:rFonts w:cs="Cambria"/>
        </w:rPr>
      </w:pPr>
      <w:r w:rsidRPr="003A20C1">
        <w:rPr>
          <w:rStyle w:val="eop"/>
          <w:rFonts w:cs="Cambria"/>
        </w:rPr>
        <w:t xml:space="preserve">unauthorised access to a storage tank </w:t>
      </w:r>
    </w:p>
    <w:p w14:paraId="35E535E3" w14:textId="37D3A831" w:rsidR="000064C0" w:rsidRDefault="000064C0" w:rsidP="00EA67E3">
      <w:pPr>
        <w:pStyle w:val="VICbullet"/>
        <w:rPr>
          <w:rStyle w:val="eop"/>
          <w:rFonts w:cs="Cambria"/>
        </w:rPr>
      </w:pPr>
      <w:r w:rsidRPr="003A20C1">
        <w:rPr>
          <w:rStyle w:val="eop"/>
          <w:rFonts w:cs="Cambria"/>
        </w:rPr>
        <w:t xml:space="preserve">water supply concerns due to a raw water main break. </w:t>
      </w:r>
    </w:p>
    <w:p w14:paraId="0195A2C2" w14:textId="6B2D7B83" w:rsidR="000064C0" w:rsidRPr="006A198E" w:rsidRDefault="000064C0" w:rsidP="006A198E">
      <w:pPr>
        <w:pStyle w:val="Body"/>
        <w:rPr>
          <w:rStyle w:val="eop"/>
          <w:rFonts w:cs="Cambria"/>
          <w:szCs w:val="19"/>
          <w:highlight w:val="green"/>
        </w:rPr>
      </w:pPr>
      <w:r>
        <w:rPr>
          <w:rStyle w:val="eop"/>
          <w:rFonts w:cs="Cambria"/>
          <w:szCs w:val="19"/>
        </w:rPr>
        <w:t xml:space="preserve">During the 2023 Victorian </w:t>
      </w:r>
      <w:r w:rsidR="00F5066A">
        <w:rPr>
          <w:rStyle w:val="eop"/>
          <w:rFonts w:cs="Cambria"/>
          <w:szCs w:val="19"/>
        </w:rPr>
        <w:t>f</w:t>
      </w:r>
      <w:r>
        <w:rPr>
          <w:rStyle w:val="eop"/>
          <w:rFonts w:cs="Cambria"/>
          <w:szCs w:val="19"/>
        </w:rPr>
        <w:t>lood</w:t>
      </w:r>
      <w:r w:rsidR="00F5066A">
        <w:rPr>
          <w:rStyle w:val="eop"/>
          <w:rFonts w:cs="Cambria"/>
          <w:szCs w:val="19"/>
        </w:rPr>
        <w:t>s</w:t>
      </w:r>
      <w:r>
        <w:rPr>
          <w:rStyle w:val="eop"/>
          <w:rFonts w:cs="Cambria"/>
          <w:szCs w:val="19"/>
        </w:rPr>
        <w:t xml:space="preserve">, </w:t>
      </w:r>
      <w:r w:rsidR="006F6B2F">
        <w:rPr>
          <w:rStyle w:val="eop"/>
          <w:rFonts w:cs="Cambria"/>
          <w:szCs w:val="19"/>
        </w:rPr>
        <w:t xml:space="preserve">a </w:t>
      </w:r>
      <w:r w:rsidRPr="003A20C1">
        <w:rPr>
          <w:rStyle w:val="eop"/>
          <w:rFonts w:cs="Cambria"/>
          <w:szCs w:val="19"/>
          <w:lang w:eastAsia="en-AU"/>
        </w:rPr>
        <w:t xml:space="preserve">stormwater ingress to storage tank incident for Echuca also resulted in </w:t>
      </w:r>
      <w:r w:rsidR="006F6B2F" w:rsidRPr="003A20C1">
        <w:rPr>
          <w:rStyle w:val="eop"/>
          <w:rFonts w:cs="Cambria"/>
          <w:szCs w:val="19"/>
          <w:lang w:eastAsia="en-AU"/>
        </w:rPr>
        <w:t>Coliban Water</w:t>
      </w:r>
      <w:r w:rsidR="006F6B2F" w:rsidRPr="003A20C1" w:rsidDel="006F6B2F">
        <w:rPr>
          <w:rStyle w:val="eop"/>
          <w:rFonts w:cs="Cambria"/>
          <w:szCs w:val="19"/>
          <w:lang w:eastAsia="en-AU"/>
        </w:rPr>
        <w:t xml:space="preserve"> </w:t>
      </w:r>
      <w:r w:rsidR="006F6B2F">
        <w:rPr>
          <w:rStyle w:val="eop"/>
          <w:rFonts w:cs="Cambria"/>
          <w:szCs w:val="19"/>
          <w:lang w:eastAsia="en-AU"/>
        </w:rPr>
        <w:t xml:space="preserve">issuing </w:t>
      </w:r>
      <w:r w:rsidRPr="003A20C1">
        <w:rPr>
          <w:rStyle w:val="eop"/>
          <w:rFonts w:cs="Cambria"/>
          <w:szCs w:val="19"/>
          <w:lang w:eastAsia="en-AU"/>
        </w:rPr>
        <w:t>a boil water advisory.</w:t>
      </w:r>
    </w:p>
    <w:p w14:paraId="2E66C614" w14:textId="4AE849F9" w:rsidR="00903A01" w:rsidRDefault="00666302" w:rsidP="006A198E">
      <w:pPr>
        <w:pStyle w:val="Body"/>
        <w:rPr>
          <w:rStyle w:val="eop"/>
          <w:rFonts w:cs="Cambria"/>
          <w:szCs w:val="19"/>
        </w:rPr>
      </w:pPr>
      <w:r w:rsidRPr="00D3425E">
        <w:rPr>
          <w:rStyle w:val="eop"/>
          <w:rFonts w:cs="Cambria"/>
          <w:szCs w:val="19"/>
        </w:rPr>
        <w:t xml:space="preserve">Thirteen </w:t>
      </w:r>
      <w:r w:rsidR="00E65D15">
        <w:rPr>
          <w:rStyle w:val="eop"/>
          <w:rFonts w:cs="Cambria"/>
          <w:szCs w:val="19"/>
        </w:rPr>
        <w:t>s</w:t>
      </w:r>
      <w:r w:rsidR="00E65D15" w:rsidRPr="00666302">
        <w:rPr>
          <w:rStyle w:val="eop"/>
          <w:rFonts w:cs="Cambria"/>
          <w:szCs w:val="19"/>
        </w:rPr>
        <w:t xml:space="preserve"> </w:t>
      </w:r>
      <w:r w:rsidR="000064C0" w:rsidRPr="00666302">
        <w:rPr>
          <w:rStyle w:val="eop"/>
          <w:rFonts w:cs="Cambria"/>
          <w:szCs w:val="19"/>
        </w:rPr>
        <w:t>22 reports are described in more detail in the ‘Emergency preparedness and incident management’</w:t>
      </w:r>
      <w:r w:rsidR="000064C0" w:rsidRPr="005C67B6">
        <w:rPr>
          <w:rStyle w:val="eop"/>
          <w:rFonts w:cs="Cambria"/>
          <w:szCs w:val="19"/>
        </w:rPr>
        <w:t xml:space="preserve"> section of this report.</w:t>
      </w:r>
    </w:p>
    <w:p w14:paraId="7706D726" w14:textId="77777777" w:rsidR="00903A01" w:rsidRPr="00DC6F2F" w:rsidRDefault="00903A01" w:rsidP="00903A01">
      <w:pPr>
        <w:pStyle w:val="Heading2"/>
        <w:rPr>
          <w:highlight w:val="yellow"/>
        </w:rPr>
      </w:pPr>
      <w:bookmarkStart w:id="250" w:name="_Toc127528677"/>
      <w:bookmarkStart w:id="251" w:name="_Toc160096830"/>
      <w:bookmarkStart w:id="252" w:name="_Toc160099353"/>
      <w:r>
        <w:lastRenderedPageBreak/>
        <w:t>Drinking water quality complaints</w:t>
      </w:r>
      <w:bookmarkEnd w:id="250"/>
      <w:bookmarkEnd w:id="251"/>
      <w:bookmarkEnd w:id="252"/>
    </w:p>
    <w:p w14:paraId="7209A6DC" w14:textId="141AB33D" w:rsidR="0022313E" w:rsidRDefault="00903A01" w:rsidP="00C70C22">
      <w:pPr>
        <w:pStyle w:val="VIC-Body"/>
      </w:pPr>
      <w:r w:rsidRPr="000A2710">
        <w:t xml:space="preserve">Customer satisfaction can be a key indicator of water agency performance. As per the Regulations, water suppliers are required to provide </w:t>
      </w:r>
      <w:r w:rsidR="006A03C5" w:rsidRPr="000A2710">
        <w:t xml:space="preserve">in their annual reports </w:t>
      </w:r>
      <w:r w:rsidRPr="000A2710">
        <w:t>a summary of drinking water quality complaints received</w:t>
      </w:r>
      <w:r w:rsidR="006A03C5" w:rsidRPr="000A2710">
        <w:t xml:space="preserve"> during the year</w:t>
      </w:r>
      <w:r w:rsidRPr="000A2710">
        <w:t xml:space="preserve">. </w:t>
      </w:r>
      <w:r w:rsidR="00E3226D" w:rsidRPr="00E3226D">
        <w:t>This summary should include complaint responses and analysis of identified issues.</w:t>
      </w:r>
    </w:p>
    <w:p w14:paraId="5C78C73C" w14:textId="7C5239FD" w:rsidR="00903A01" w:rsidRPr="000A2710" w:rsidRDefault="00903A01" w:rsidP="00C70C22">
      <w:pPr>
        <w:pStyle w:val="VIC-Body"/>
      </w:pPr>
      <w:r w:rsidRPr="000A2710">
        <w:t>Customer complaints do not always correlate directly to human health risks, such as those relating to water quality aesthetics or taste and odour issues. However, these issues may result in</w:t>
      </w:r>
      <w:r w:rsidR="00BB20BE">
        <w:t xml:space="preserve"> customers</w:t>
      </w:r>
      <w:r w:rsidRPr="000A2710">
        <w:t xml:space="preserve"> consum</w:t>
      </w:r>
      <w:r w:rsidR="006A03C5" w:rsidRPr="000A2710">
        <w:t>ing</w:t>
      </w:r>
      <w:r w:rsidRPr="000A2710">
        <w:t xml:space="preserve"> alternative, less healthy drinks such as sugar-sweetened beverages or more costly bottled water, </w:t>
      </w:r>
      <w:r w:rsidR="00C0037B">
        <w:t>that</w:t>
      </w:r>
      <w:r w:rsidR="00C0037B" w:rsidRPr="000A2710">
        <w:t xml:space="preserve"> </w:t>
      </w:r>
      <w:r w:rsidRPr="000A2710">
        <w:t>often end up in landfill.</w:t>
      </w:r>
      <w:r w:rsidR="00736F81" w:rsidRPr="000A2710">
        <w:t xml:space="preserve"> </w:t>
      </w:r>
    </w:p>
    <w:p w14:paraId="20804182" w14:textId="46326425" w:rsidR="00903A01" w:rsidRPr="000A2710" w:rsidRDefault="00903A01" w:rsidP="00570AB5">
      <w:pPr>
        <w:pStyle w:val="Body"/>
        <w:rPr>
          <w:szCs w:val="19"/>
          <w:highlight w:val="green"/>
        </w:rPr>
      </w:pPr>
      <w:r w:rsidRPr="000A2710">
        <w:rPr>
          <w:szCs w:val="19"/>
        </w:rPr>
        <w:t>In 2022–23</w:t>
      </w:r>
      <w:r w:rsidR="004B3317" w:rsidRPr="000A2710">
        <w:rPr>
          <w:szCs w:val="19"/>
        </w:rPr>
        <w:t>,</w:t>
      </w:r>
      <w:r w:rsidRPr="000A2710">
        <w:rPr>
          <w:szCs w:val="19"/>
        </w:rPr>
        <w:t xml:space="preserve"> </w:t>
      </w:r>
      <w:r w:rsidR="004B3317" w:rsidRPr="000A2710">
        <w:rPr>
          <w:szCs w:val="19"/>
        </w:rPr>
        <w:t xml:space="preserve">15 water suppliers received a total of </w:t>
      </w:r>
      <w:r w:rsidRPr="000A2710">
        <w:rPr>
          <w:szCs w:val="19"/>
        </w:rPr>
        <w:t xml:space="preserve">8,334 drinking water quality complaints. Overall, </w:t>
      </w:r>
      <w:r w:rsidR="00534F85" w:rsidRPr="000A2710">
        <w:rPr>
          <w:szCs w:val="19"/>
        </w:rPr>
        <w:t>9</w:t>
      </w:r>
      <w:r w:rsidRPr="000A2710">
        <w:rPr>
          <w:szCs w:val="19"/>
        </w:rPr>
        <w:t xml:space="preserve"> water suppliers reported an increase in drinking water quality complaints in 2022–23, and </w:t>
      </w:r>
      <w:r w:rsidR="00534F85" w:rsidRPr="000A2710">
        <w:rPr>
          <w:szCs w:val="19"/>
        </w:rPr>
        <w:t>6</w:t>
      </w:r>
      <w:r w:rsidRPr="000A2710">
        <w:rPr>
          <w:szCs w:val="19"/>
        </w:rPr>
        <w:t xml:space="preserve"> reported a decrease in complaints. Appendix 4 presents details of drinking water quality complaints reported by water suppliers. </w:t>
      </w:r>
    </w:p>
    <w:p w14:paraId="735DE39A" w14:textId="15ED6687" w:rsidR="00903A01" w:rsidRPr="000A2710" w:rsidRDefault="00903A01" w:rsidP="00570AB5">
      <w:pPr>
        <w:pStyle w:val="Body"/>
        <w:rPr>
          <w:szCs w:val="19"/>
          <w:highlight w:val="green"/>
        </w:rPr>
      </w:pPr>
      <w:r w:rsidRPr="000A2710">
        <w:rPr>
          <w:szCs w:val="19"/>
        </w:rPr>
        <w:t xml:space="preserve">Water quality complaints comprise </w:t>
      </w:r>
      <w:r w:rsidR="00534F85" w:rsidRPr="000A2710">
        <w:rPr>
          <w:szCs w:val="19"/>
        </w:rPr>
        <w:t xml:space="preserve">3 </w:t>
      </w:r>
      <w:r w:rsidRPr="000A2710">
        <w:rPr>
          <w:szCs w:val="19"/>
        </w:rPr>
        <w:t xml:space="preserve">categories: discoloured/turbidity/dirty water, taste and odour, and other. The most common drinking water quality complaint was for discoloured/turbidity/dirty water, </w:t>
      </w:r>
      <w:r w:rsidR="006918DA">
        <w:rPr>
          <w:szCs w:val="19"/>
        </w:rPr>
        <w:t>reported by</w:t>
      </w:r>
      <w:r w:rsidR="006918DA" w:rsidRPr="000A2710">
        <w:rPr>
          <w:szCs w:val="19"/>
        </w:rPr>
        <w:t xml:space="preserve"> </w:t>
      </w:r>
      <w:r w:rsidR="0005043D">
        <w:rPr>
          <w:szCs w:val="19"/>
        </w:rPr>
        <w:t>10</w:t>
      </w:r>
      <w:r w:rsidR="004B3317" w:rsidRPr="000A2710">
        <w:rPr>
          <w:szCs w:val="19"/>
        </w:rPr>
        <w:t xml:space="preserve"> water suppliers</w:t>
      </w:r>
      <w:r w:rsidRPr="000A2710">
        <w:rPr>
          <w:szCs w:val="19"/>
        </w:rPr>
        <w:t xml:space="preserve">, followed by taste and odour and then other. The </w:t>
      </w:r>
      <w:r w:rsidR="006A03C5" w:rsidRPr="000A2710">
        <w:rPr>
          <w:szCs w:val="19"/>
        </w:rPr>
        <w:t>‘</w:t>
      </w:r>
      <w:r w:rsidRPr="000A2710">
        <w:rPr>
          <w:szCs w:val="19"/>
        </w:rPr>
        <w:t>other</w:t>
      </w:r>
      <w:r w:rsidR="006A03C5" w:rsidRPr="000A2710">
        <w:rPr>
          <w:szCs w:val="19"/>
        </w:rPr>
        <w:t>’</w:t>
      </w:r>
      <w:r w:rsidRPr="000A2710">
        <w:rPr>
          <w:szCs w:val="19"/>
        </w:rPr>
        <w:t xml:space="preserve"> </w:t>
      </w:r>
      <w:r w:rsidR="006A03C5" w:rsidRPr="000A2710">
        <w:rPr>
          <w:szCs w:val="19"/>
        </w:rPr>
        <w:t xml:space="preserve">category </w:t>
      </w:r>
      <w:r w:rsidRPr="000A2710">
        <w:rPr>
          <w:szCs w:val="19"/>
        </w:rPr>
        <w:t>covers a broad range of complaints such as alleged illness, requests for data, white water, blue water, air in water, problems with aquatic animal</w:t>
      </w:r>
      <w:r w:rsidR="00643D58">
        <w:rPr>
          <w:szCs w:val="19"/>
        </w:rPr>
        <w:t>/</w:t>
      </w:r>
      <w:r w:rsidRPr="000A2710">
        <w:rPr>
          <w:szCs w:val="19"/>
        </w:rPr>
        <w:t xml:space="preserve">pets and corrosion of internal household plumbing or appliances. </w:t>
      </w:r>
    </w:p>
    <w:p w14:paraId="73F180CE" w14:textId="3365B9B7" w:rsidR="00903A01" w:rsidRPr="000A2710" w:rsidRDefault="00903A01" w:rsidP="00570AB5">
      <w:pPr>
        <w:pStyle w:val="Body"/>
        <w:rPr>
          <w:szCs w:val="19"/>
        </w:rPr>
      </w:pPr>
      <w:r w:rsidRPr="000A2710">
        <w:rPr>
          <w:szCs w:val="19"/>
        </w:rPr>
        <w:t xml:space="preserve">Lower Murray Water reported the largest percentage increase in drinking water quality complaints, with a </w:t>
      </w:r>
      <w:r w:rsidR="00F46812">
        <w:rPr>
          <w:szCs w:val="19"/>
        </w:rPr>
        <w:t>204</w:t>
      </w:r>
      <w:r w:rsidRPr="000A2710">
        <w:rPr>
          <w:szCs w:val="19"/>
        </w:rPr>
        <w:t xml:space="preserve">% (53 complaints) increase </w:t>
      </w:r>
      <w:r w:rsidR="006A03C5" w:rsidRPr="000A2710">
        <w:rPr>
          <w:szCs w:val="19"/>
        </w:rPr>
        <w:t>on</w:t>
      </w:r>
      <w:r w:rsidRPr="000A2710">
        <w:rPr>
          <w:szCs w:val="19"/>
        </w:rPr>
        <w:t xml:space="preserve"> the previous year</w:t>
      </w:r>
      <w:r w:rsidR="006A03C5" w:rsidRPr="000A2710">
        <w:rPr>
          <w:szCs w:val="19"/>
        </w:rPr>
        <w:t>.</w:t>
      </w:r>
      <w:r w:rsidRPr="000A2710">
        <w:rPr>
          <w:szCs w:val="19"/>
        </w:rPr>
        <w:t xml:space="preserve"> </w:t>
      </w:r>
      <w:r w:rsidR="006A03C5" w:rsidRPr="000A2710">
        <w:rPr>
          <w:szCs w:val="19"/>
        </w:rPr>
        <w:t>T</w:t>
      </w:r>
      <w:r w:rsidRPr="000A2710">
        <w:rPr>
          <w:szCs w:val="19"/>
        </w:rPr>
        <w:t>his increase</w:t>
      </w:r>
      <w:r w:rsidR="00736F81" w:rsidRPr="000A2710">
        <w:rPr>
          <w:szCs w:val="19"/>
        </w:rPr>
        <w:t xml:space="preserve"> </w:t>
      </w:r>
      <w:r w:rsidRPr="000A2710">
        <w:rPr>
          <w:szCs w:val="19"/>
        </w:rPr>
        <w:t>was not due to any particular incident. South East Water reported the largest increase in complaints</w:t>
      </w:r>
      <w:r w:rsidR="006A03C5" w:rsidRPr="000A2710">
        <w:rPr>
          <w:szCs w:val="19"/>
        </w:rPr>
        <w:t>,</w:t>
      </w:r>
      <w:r w:rsidRPr="000A2710">
        <w:rPr>
          <w:szCs w:val="19"/>
        </w:rPr>
        <w:t xml:space="preserve"> with an increase </w:t>
      </w:r>
      <w:r w:rsidR="00A26C19">
        <w:rPr>
          <w:szCs w:val="19"/>
        </w:rPr>
        <w:t xml:space="preserve">of </w:t>
      </w:r>
      <w:r w:rsidR="00037454">
        <w:rPr>
          <w:szCs w:val="19"/>
        </w:rPr>
        <w:t>456</w:t>
      </w:r>
      <w:r w:rsidRPr="000A2710">
        <w:rPr>
          <w:szCs w:val="19"/>
        </w:rPr>
        <w:t xml:space="preserve"> complaints</w:t>
      </w:r>
      <w:r w:rsidR="00E87A7F">
        <w:rPr>
          <w:szCs w:val="19"/>
        </w:rPr>
        <w:t xml:space="preserve"> (</w:t>
      </w:r>
      <w:r w:rsidR="001F61C6">
        <w:rPr>
          <w:szCs w:val="19"/>
        </w:rPr>
        <w:t>147</w:t>
      </w:r>
      <w:r w:rsidR="00E87A7F">
        <w:rPr>
          <w:szCs w:val="19"/>
        </w:rPr>
        <w:t>%</w:t>
      </w:r>
      <w:r w:rsidR="00A26C19">
        <w:rPr>
          <w:szCs w:val="19"/>
        </w:rPr>
        <w:t>)</w:t>
      </w:r>
      <w:r w:rsidRPr="000A2710">
        <w:rPr>
          <w:szCs w:val="19"/>
        </w:rPr>
        <w:t>. This was due to South East Water expanding the definition of a ‘complaint’, in line with the Essential Services Commission’s advice, to include all enquiries in reported complaint numbers.</w:t>
      </w:r>
      <w:r w:rsidR="00736F81" w:rsidRPr="000A2710">
        <w:rPr>
          <w:szCs w:val="19"/>
        </w:rPr>
        <w:t xml:space="preserve"> </w:t>
      </w:r>
    </w:p>
    <w:p w14:paraId="12E75467" w14:textId="66FA3825" w:rsidR="00903A01" w:rsidRPr="000A2710" w:rsidRDefault="006A03C5" w:rsidP="00570AB5">
      <w:pPr>
        <w:pStyle w:val="Body"/>
        <w:rPr>
          <w:szCs w:val="19"/>
        </w:rPr>
      </w:pPr>
      <w:r w:rsidRPr="000A2710">
        <w:rPr>
          <w:szCs w:val="19"/>
        </w:rPr>
        <w:t xml:space="preserve">Complaints to </w:t>
      </w:r>
      <w:r w:rsidR="00903A01" w:rsidRPr="000A2710">
        <w:rPr>
          <w:szCs w:val="19"/>
        </w:rPr>
        <w:t xml:space="preserve">Wannon Water and Coliban Water </w:t>
      </w:r>
      <w:r w:rsidRPr="000A2710">
        <w:rPr>
          <w:szCs w:val="19"/>
        </w:rPr>
        <w:t xml:space="preserve">increased by </w:t>
      </w:r>
      <w:r w:rsidR="00903A01" w:rsidRPr="000A2710">
        <w:rPr>
          <w:szCs w:val="19"/>
        </w:rPr>
        <w:t>more than 20%</w:t>
      </w:r>
      <w:r w:rsidRPr="000A2710">
        <w:rPr>
          <w:szCs w:val="19"/>
        </w:rPr>
        <w:t xml:space="preserve"> in 2022–23. Complaints to </w:t>
      </w:r>
      <w:r w:rsidR="00903A01" w:rsidRPr="000A2710">
        <w:rPr>
          <w:szCs w:val="19"/>
        </w:rPr>
        <w:t>Goulburn Valley Water</w:t>
      </w:r>
      <w:r w:rsidR="008D0649">
        <w:rPr>
          <w:szCs w:val="19"/>
        </w:rPr>
        <w:t xml:space="preserve"> rose by ove</w:t>
      </w:r>
      <w:r w:rsidR="009A5D18">
        <w:rPr>
          <w:szCs w:val="19"/>
        </w:rPr>
        <w:t>r 100%</w:t>
      </w:r>
      <w:r w:rsidR="00903A01" w:rsidRPr="000A2710">
        <w:rPr>
          <w:szCs w:val="19"/>
        </w:rPr>
        <w:t xml:space="preserve"> and Gippsland Water </w:t>
      </w:r>
      <w:r w:rsidR="009A5D18">
        <w:rPr>
          <w:szCs w:val="19"/>
        </w:rPr>
        <w:t xml:space="preserve">and North East Water </w:t>
      </w:r>
      <w:r w:rsidRPr="000A2710">
        <w:rPr>
          <w:szCs w:val="19"/>
        </w:rPr>
        <w:t xml:space="preserve">rose by </w:t>
      </w:r>
      <w:r w:rsidR="00903A01" w:rsidRPr="000A2710">
        <w:rPr>
          <w:szCs w:val="19"/>
        </w:rPr>
        <w:t xml:space="preserve">more than </w:t>
      </w:r>
      <w:r w:rsidR="009A5D18">
        <w:rPr>
          <w:szCs w:val="19"/>
        </w:rPr>
        <w:t>6</w:t>
      </w:r>
      <w:r w:rsidR="00903A01" w:rsidRPr="000A2710">
        <w:rPr>
          <w:szCs w:val="19"/>
        </w:rPr>
        <w:t xml:space="preserve">0%. </w:t>
      </w:r>
    </w:p>
    <w:p w14:paraId="4F9DA6BE" w14:textId="4F82F4A7" w:rsidR="00903A01" w:rsidRPr="00666F05" w:rsidRDefault="00903A01" w:rsidP="00570AB5">
      <w:pPr>
        <w:pStyle w:val="Body"/>
        <w:rPr>
          <w:rFonts w:cstheme="minorHAnsi"/>
          <w:szCs w:val="19"/>
        </w:rPr>
      </w:pPr>
      <w:r w:rsidRPr="000A2710">
        <w:rPr>
          <w:szCs w:val="19"/>
        </w:rPr>
        <w:t xml:space="preserve">Gippsland Water’s increase </w:t>
      </w:r>
      <w:r w:rsidR="0084453F" w:rsidRPr="000A2710">
        <w:rPr>
          <w:szCs w:val="19"/>
        </w:rPr>
        <w:t xml:space="preserve">is </w:t>
      </w:r>
      <w:r w:rsidRPr="000A2710">
        <w:rPr>
          <w:szCs w:val="19"/>
        </w:rPr>
        <w:t xml:space="preserve">mostly </w:t>
      </w:r>
      <w:r w:rsidR="0084453F" w:rsidRPr="000A2710">
        <w:rPr>
          <w:szCs w:val="19"/>
        </w:rPr>
        <w:t xml:space="preserve">due </w:t>
      </w:r>
      <w:r w:rsidRPr="000A2710">
        <w:rPr>
          <w:szCs w:val="19"/>
        </w:rPr>
        <w:t xml:space="preserve">to 74 complaints </w:t>
      </w:r>
      <w:r w:rsidR="0084453F" w:rsidRPr="000A2710">
        <w:rPr>
          <w:szCs w:val="19"/>
        </w:rPr>
        <w:t>about</w:t>
      </w:r>
      <w:r w:rsidRPr="000A2710">
        <w:rPr>
          <w:szCs w:val="19"/>
        </w:rPr>
        <w:t xml:space="preserve"> the taste and odour compounds (</w:t>
      </w:r>
      <w:r w:rsidR="0084453F" w:rsidRPr="000A2710">
        <w:rPr>
          <w:szCs w:val="19"/>
        </w:rPr>
        <w:t>g</w:t>
      </w:r>
      <w:r w:rsidRPr="000A2710">
        <w:rPr>
          <w:szCs w:val="19"/>
        </w:rPr>
        <w:t>eosmin and 2-</w:t>
      </w:r>
      <w:r w:rsidR="0084453F" w:rsidRPr="000A2710">
        <w:rPr>
          <w:szCs w:val="19"/>
        </w:rPr>
        <w:t>m</w:t>
      </w:r>
      <w:r w:rsidRPr="000A2710">
        <w:rPr>
          <w:szCs w:val="19"/>
        </w:rPr>
        <w:t xml:space="preserve">ethylisoborneol) in the water at Warragul </w:t>
      </w:r>
      <w:r w:rsidR="008F2B53">
        <w:rPr>
          <w:szCs w:val="19"/>
        </w:rPr>
        <w:t>and</w:t>
      </w:r>
      <w:r w:rsidRPr="000A2710">
        <w:rPr>
          <w:szCs w:val="19"/>
        </w:rPr>
        <w:t xml:space="preserve"> Drouin supply system during March 2023. Goulburn Valley Water has attributed its increase in complaints </w:t>
      </w:r>
      <w:r w:rsidRPr="00666F05">
        <w:rPr>
          <w:szCs w:val="19"/>
        </w:rPr>
        <w:t>to</w:t>
      </w:r>
      <w:r w:rsidRPr="00666F05">
        <w:rPr>
          <w:rFonts w:asciiTheme="minorHAnsi" w:hAnsiTheme="minorHAnsi" w:cstheme="minorHAnsi"/>
          <w:szCs w:val="19"/>
        </w:rPr>
        <w:t xml:space="preserve"> </w:t>
      </w:r>
      <w:r w:rsidR="004B469F" w:rsidRPr="00666F05">
        <w:rPr>
          <w:rFonts w:cstheme="minorHAnsi"/>
          <w:szCs w:val="19"/>
        </w:rPr>
        <w:t xml:space="preserve">2 </w:t>
      </w:r>
      <w:r w:rsidRPr="00666F05">
        <w:rPr>
          <w:rFonts w:cstheme="minorHAnsi"/>
          <w:szCs w:val="19"/>
        </w:rPr>
        <w:t xml:space="preserve">events in Shepparton and Mooroopna in December 2022, following a sudden increase in demand </w:t>
      </w:r>
      <w:r w:rsidR="0084453F" w:rsidRPr="00666F05">
        <w:rPr>
          <w:rFonts w:cstheme="minorHAnsi"/>
          <w:szCs w:val="19"/>
        </w:rPr>
        <w:t xml:space="preserve">that </w:t>
      </w:r>
      <w:r w:rsidRPr="00666F05">
        <w:rPr>
          <w:rFonts w:cstheme="minorHAnsi"/>
          <w:szCs w:val="19"/>
        </w:rPr>
        <w:t>caused the suspension of sediments within the reticulation network, and an issue with manganese at Nathalia.</w:t>
      </w:r>
    </w:p>
    <w:p w14:paraId="6E12B11F" w14:textId="598D82ED" w:rsidR="00903A01" w:rsidRPr="00666F05" w:rsidRDefault="00903A01" w:rsidP="00570AB5">
      <w:pPr>
        <w:pStyle w:val="Body"/>
        <w:rPr>
          <w:rFonts w:cstheme="minorHAnsi"/>
          <w:szCs w:val="19"/>
        </w:rPr>
      </w:pPr>
      <w:r w:rsidRPr="00666F05">
        <w:rPr>
          <w:rFonts w:cstheme="minorHAnsi"/>
          <w:szCs w:val="19"/>
        </w:rPr>
        <w:t>Westernport Water saw the largest</w:t>
      </w:r>
      <w:r w:rsidR="009546B5">
        <w:rPr>
          <w:rFonts w:cstheme="minorHAnsi"/>
          <w:szCs w:val="19"/>
        </w:rPr>
        <w:t xml:space="preserve"> percentage</w:t>
      </w:r>
      <w:r w:rsidRPr="00666F05">
        <w:rPr>
          <w:rFonts w:cstheme="minorHAnsi"/>
          <w:szCs w:val="19"/>
        </w:rPr>
        <w:t xml:space="preserve"> decrease in complaints </w:t>
      </w:r>
      <w:r w:rsidR="0084453F" w:rsidRPr="00666F05">
        <w:rPr>
          <w:rFonts w:cstheme="minorHAnsi"/>
          <w:szCs w:val="19"/>
        </w:rPr>
        <w:t>at</w:t>
      </w:r>
      <w:r w:rsidRPr="00666F05">
        <w:rPr>
          <w:rFonts w:cstheme="minorHAnsi"/>
          <w:szCs w:val="19"/>
        </w:rPr>
        <w:t xml:space="preserve"> </w:t>
      </w:r>
      <w:r w:rsidR="00174E0D">
        <w:rPr>
          <w:rFonts w:cstheme="minorHAnsi"/>
          <w:szCs w:val="19"/>
        </w:rPr>
        <w:t>54</w:t>
      </w:r>
      <w:r w:rsidRPr="00666F05">
        <w:rPr>
          <w:rFonts w:cstheme="minorHAnsi"/>
          <w:szCs w:val="19"/>
        </w:rPr>
        <w:t>% (25 complaints). This was due to several projects that were undertaken to improve water quality including ice pigging and air scouring to remove built</w:t>
      </w:r>
      <w:r w:rsidR="0084453F" w:rsidRPr="00666F05">
        <w:rPr>
          <w:rFonts w:cstheme="minorHAnsi"/>
          <w:szCs w:val="19"/>
        </w:rPr>
        <w:t>-</w:t>
      </w:r>
      <w:r w:rsidRPr="00666F05">
        <w:rPr>
          <w:rFonts w:cstheme="minorHAnsi"/>
          <w:szCs w:val="19"/>
        </w:rPr>
        <w:t>up naturally occurring sediment.</w:t>
      </w:r>
    </w:p>
    <w:p w14:paraId="5E21D3E4" w14:textId="77777777" w:rsidR="00903A01" w:rsidRPr="000A2710" w:rsidRDefault="00903A01" w:rsidP="00570AB5">
      <w:pPr>
        <w:pStyle w:val="Body"/>
        <w:rPr>
          <w:szCs w:val="19"/>
          <w:highlight w:val="green"/>
        </w:rPr>
      </w:pPr>
      <w:r w:rsidRPr="00666F05">
        <w:rPr>
          <w:rFonts w:cstheme="minorHAnsi"/>
          <w:szCs w:val="19"/>
        </w:rPr>
        <w:t xml:space="preserve">Yarra Valley Water, Central Highlands, East Gippsland Water, Grampians Wimmera Mallee Water and South Gippsland Water also saw decreases in this reporting period. </w:t>
      </w:r>
    </w:p>
    <w:p w14:paraId="4E7B9B6F" w14:textId="7AB89C97" w:rsidR="00903A01" w:rsidRPr="00666F05" w:rsidRDefault="00903A01" w:rsidP="006A198E">
      <w:pPr>
        <w:pStyle w:val="Body"/>
        <w:rPr>
          <w:rFonts w:cstheme="minorHAnsi"/>
          <w:szCs w:val="19"/>
        </w:rPr>
      </w:pPr>
      <w:r w:rsidRPr="000A2710">
        <w:rPr>
          <w:rFonts w:cstheme="minorHAnsi"/>
          <w:szCs w:val="19"/>
        </w:rPr>
        <w:t xml:space="preserve">All water suppliers are implementing appropriate actions to minimise the number of drinking water quality complaints. </w:t>
      </w:r>
    </w:p>
    <w:p w14:paraId="28FBB13A" w14:textId="77777777" w:rsidR="00B3250C" w:rsidRPr="00185AD6" w:rsidRDefault="00B3250C" w:rsidP="00B3250C">
      <w:pPr>
        <w:pStyle w:val="Heading2"/>
      </w:pPr>
      <w:bookmarkStart w:id="253" w:name="_Toc19027278"/>
      <w:bookmarkStart w:id="254" w:name="_Toc19082430"/>
      <w:bookmarkStart w:id="255" w:name="_Toc19082484"/>
      <w:bookmarkStart w:id="256" w:name="_Toc31699418"/>
      <w:bookmarkStart w:id="257" w:name="_Toc95947207"/>
      <w:bookmarkStart w:id="258" w:name="_Toc95947386"/>
      <w:bookmarkStart w:id="259" w:name="_Toc95947662"/>
      <w:bookmarkStart w:id="260" w:name="_Toc127528678"/>
      <w:bookmarkStart w:id="261" w:name="_Toc160096831"/>
      <w:bookmarkStart w:id="262" w:name="_Toc160099354"/>
      <w:r w:rsidRPr="00185AD6">
        <w:rPr>
          <w:rStyle w:val="Heading2Char"/>
          <w:b/>
        </w:rPr>
        <w:t>Risk management plan audits</w:t>
      </w:r>
      <w:bookmarkEnd w:id="253"/>
      <w:bookmarkEnd w:id="254"/>
      <w:bookmarkEnd w:id="255"/>
      <w:bookmarkEnd w:id="256"/>
      <w:bookmarkEnd w:id="257"/>
      <w:bookmarkEnd w:id="258"/>
      <w:bookmarkEnd w:id="259"/>
      <w:bookmarkEnd w:id="260"/>
      <w:bookmarkEnd w:id="261"/>
      <w:bookmarkEnd w:id="262"/>
    </w:p>
    <w:p w14:paraId="0E75AE3D" w14:textId="268765DD" w:rsidR="009C0869" w:rsidRDefault="009C0869" w:rsidP="00D3425E">
      <w:pPr>
        <w:pStyle w:val="Body"/>
      </w:pPr>
      <w:r w:rsidRPr="70FEFFE6">
        <w:t xml:space="preserve">Providing safe drinking water requires a robust approach to risk management. Under s 7 and </w:t>
      </w:r>
      <w:r w:rsidR="00364852">
        <w:t xml:space="preserve">s </w:t>
      </w:r>
      <w:r w:rsidRPr="70FEFFE6">
        <w:t xml:space="preserve">8 of the Act, water agencies must prepare, implement, continuously review and revise risk management plans. Section 11 of the Act enables the Secretary to require a water agency to have its risk management plan audited by an approved auditor during a specified period. The audits are carried out about every </w:t>
      </w:r>
      <w:r w:rsidR="004B469F">
        <w:t>2</w:t>
      </w:r>
      <w:r w:rsidR="004B469F" w:rsidRPr="70FEFFE6">
        <w:t xml:space="preserve"> </w:t>
      </w:r>
      <w:r w:rsidRPr="00901485">
        <w:t xml:space="preserve">years, </w:t>
      </w:r>
      <w:r w:rsidRPr="003A20C1">
        <w:t xml:space="preserve">a timeframe that allows water agencies to drive continuous improvement </w:t>
      </w:r>
      <w:r w:rsidRPr="003A20C1">
        <w:lastRenderedPageBreak/>
        <w:t>and best practice</w:t>
      </w:r>
      <w:r w:rsidRPr="00901485">
        <w:t xml:space="preserve">, reinforcing and promoting the risk management principles of Victoria’s </w:t>
      </w:r>
      <w:r>
        <w:t>safe drinking water legislative framework</w:t>
      </w:r>
      <w:r w:rsidRPr="00901485">
        <w:t>.</w:t>
      </w:r>
      <w:r w:rsidR="00736F81">
        <w:t xml:space="preserve"> </w:t>
      </w:r>
    </w:p>
    <w:p w14:paraId="53AA06D1" w14:textId="60C86854" w:rsidR="009C0869" w:rsidRDefault="009C0869" w:rsidP="00D3425E">
      <w:pPr>
        <w:pStyle w:val="Body"/>
      </w:pPr>
      <w:r>
        <w:t>Auditors must</w:t>
      </w:r>
      <w:r w:rsidRPr="005E5919">
        <w:t xml:space="preserve"> assess the risk management plan as compliant or </w:t>
      </w:r>
      <w:r w:rsidR="003268AF" w:rsidRPr="005E5919">
        <w:t>noncompliant</w:t>
      </w:r>
      <w:r>
        <w:t xml:space="preserve"> with the legislated requirements under </w:t>
      </w:r>
      <w:r w:rsidRPr="70FEFFE6">
        <w:t>s 7</w:t>
      </w:r>
      <w:r>
        <w:t xml:space="preserve"> of the Act for water agencies designated as water suppliers</w:t>
      </w:r>
      <w:r w:rsidRPr="70FEFFE6">
        <w:t xml:space="preserve"> </w:t>
      </w:r>
      <w:r>
        <w:t>or s</w:t>
      </w:r>
      <w:r w:rsidR="00232F7A">
        <w:t xml:space="preserve"> </w:t>
      </w:r>
      <w:r w:rsidRPr="70FEFFE6">
        <w:t>8 of the Act</w:t>
      </w:r>
      <w:r>
        <w:t xml:space="preserve"> for water agencies designated as water storage managers.</w:t>
      </w:r>
      <w:r w:rsidRPr="005E5919">
        <w:t xml:space="preserve"> </w:t>
      </w:r>
      <w:r>
        <w:t>Auditors</w:t>
      </w:r>
      <w:r w:rsidRPr="005E5919">
        <w:t xml:space="preserve"> may also identify </w:t>
      </w:r>
      <w:r w:rsidR="0083304A">
        <w:t>‘o</w:t>
      </w:r>
      <w:r w:rsidRPr="005E5919">
        <w:t xml:space="preserve">pportunities </w:t>
      </w:r>
      <w:r>
        <w:t>f</w:t>
      </w:r>
      <w:r w:rsidRPr="005E5919">
        <w:t xml:space="preserve">or </w:t>
      </w:r>
      <w:r w:rsidR="0083304A">
        <w:t>i</w:t>
      </w:r>
      <w:r w:rsidRPr="005E5919">
        <w:t>mprovement</w:t>
      </w:r>
      <w:r w:rsidR="0083304A">
        <w:t>’</w:t>
      </w:r>
      <w:r w:rsidRPr="005E5919">
        <w:t xml:space="preserve"> (OFI). The department follows</w:t>
      </w:r>
      <w:r w:rsidR="0083304A">
        <w:t xml:space="preserve"> </w:t>
      </w:r>
      <w:r w:rsidRPr="005E5919">
        <w:t>up</w:t>
      </w:r>
      <w:r>
        <w:t xml:space="preserve"> on</w:t>
      </w:r>
      <w:r w:rsidRPr="005E5919">
        <w:t xml:space="preserve"> noncompliances </w:t>
      </w:r>
      <w:r>
        <w:t xml:space="preserve">to discuss and agree an action plan </w:t>
      </w:r>
      <w:r w:rsidR="0083304A">
        <w:t xml:space="preserve">with agencies </w:t>
      </w:r>
      <w:r>
        <w:t>to address the noncompliances</w:t>
      </w:r>
      <w:r w:rsidRPr="005E5919">
        <w:t>. OFIs are generally outcome</w:t>
      </w:r>
      <w:r>
        <w:t>-</w:t>
      </w:r>
      <w:r w:rsidRPr="005E5919">
        <w:t>focused</w:t>
      </w:r>
      <w:r>
        <w:t xml:space="preserve"> suggestions </w:t>
      </w:r>
      <w:r w:rsidRPr="00184743">
        <w:t xml:space="preserve">on how to </w:t>
      </w:r>
      <w:r>
        <w:t xml:space="preserve">improve </w:t>
      </w:r>
      <w:r w:rsidRPr="00184743">
        <w:t>risk management plan</w:t>
      </w:r>
      <w:r>
        <w:t>s</w:t>
      </w:r>
      <w:r w:rsidRPr="00184743">
        <w:t xml:space="preserve"> and associated activities or documents</w:t>
      </w:r>
      <w:r>
        <w:t xml:space="preserve">. </w:t>
      </w:r>
      <w:r w:rsidR="0083304A">
        <w:t>A</w:t>
      </w:r>
      <w:r>
        <w:t xml:space="preserve">ctioning OFIs </w:t>
      </w:r>
      <w:r w:rsidR="0083304A">
        <w:t xml:space="preserve">gives </w:t>
      </w:r>
      <w:r>
        <w:t>water agencies the opportunity to address issues before potentially progressing to the level of a noncompliant finding.</w:t>
      </w:r>
    </w:p>
    <w:p w14:paraId="3CD463A8" w14:textId="648BAB2E" w:rsidR="009C0869" w:rsidRDefault="0083304A" w:rsidP="00D3425E">
      <w:pPr>
        <w:pStyle w:val="Body"/>
      </w:pPr>
      <w:r>
        <w:t>R</w:t>
      </w:r>
      <w:r w:rsidR="009C0869">
        <w:t xml:space="preserve">isk management plan audits completed during 2023 covered the period from 1 January 2021 to 31 December 2022 </w:t>
      </w:r>
      <w:r w:rsidR="009C0869" w:rsidRPr="003A20C1">
        <w:t>to determine</w:t>
      </w:r>
      <w:r w:rsidR="009C0869">
        <w:t xml:space="preserve"> </w:t>
      </w:r>
      <w:r w:rsidR="009C0869" w:rsidRPr="003A20C1">
        <w:t>c</w:t>
      </w:r>
      <w:r w:rsidR="009C0869">
        <w:t>ompliance with s</w:t>
      </w:r>
      <w:r w:rsidR="009C0869" w:rsidRPr="003A20C1">
        <w:t xml:space="preserve"> </w:t>
      </w:r>
      <w:r w:rsidR="009C0869">
        <w:t>7 and/or s</w:t>
      </w:r>
      <w:r w:rsidR="009C0869" w:rsidRPr="003A20C1">
        <w:t xml:space="preserve"> </w:t>
      </w:r>
      <w:r w:rsidR="009C0869">
        <w:t>8 of the Act</w:t>
      </w:r>
      <w:r w:rsidR="009C0869" w:rsidRPr="003A20C1">
        <w:t>.</w:t>
      </w:r>
      <w:r w:rsidR="009C0869">
        <w:t xml:space="preserve"> In brief, the audits identified that </w:t>
      </w:r>
      <w:r w:rsidR="00534F85">
        <w:t>9</w:t>
      </w:r>
      <w:r w:rsidR="009C0869">
        <w:t xml:space="preserve"> water </w:t>
      </w:r>
      <w:r w:rsidR="00E04067">
        <w:t>suppliers</w:t>
      </w:r>
      <w:r w:rsidR="009C0869">
        <w:t xml:space="preserve"> </w:t>
      </w:r>
      <w:r>
        <w:t xml:space="preserve">did not comply </w:t>
      </w:r>
      <w:r w:rsidR="009C0869" w:rsidRPr="003A20C1">
        <w:t xml:space="preserve">with s 7(1) during the audit period: Alpine Resorts Victoria – Mt Hotham, Alpine Resorts Victoria – </w:t>
      </w:r>
      <w:r w:rsidR="009C0869">
        <w:t>Lake Mountain and Mt Baw Baw,</w:t>
      </w:r>
      <w:r w:rsidR="009C0869" w:rsidRPr="003A20C1">
        <w:t xml:space="preserve"> Barwon Water, Central Highlands Water, Coliban Water, East Gippsland Water, Gippsland Water, Greater Western Water and South East Water. Barwon Water and East Gippsland Water were</w:t>
      </w:r>
      <w:r w:rsidR="009C0869">
        <w:t xml:space="preserve"> found to be</w:t>
      </w:r>
      <w:r w:rsidR="009C0869" w:rsidRPr="003A20C1">
        <w:t xml:space="preserve"> noncompliant for the second consecutive audit period. </w:t>
      </w:r>
    </w:p>
    <w:p w14:paraId="1DCCAA42" w14:textId="28BBAAB4" w:rsidR="0029317A" w:rsidRDefault="009C0869" w:rsidP="00D3425E">
      <w:pPr>
        <w:pStyle w:val="Body"/>
      </w:pPr>
      <w:r>
        <w:t>The high number of noncompliances is concern</w:t>
      </w:r>
      <w:r w:rsidR="0083304A">
        <w:t>ing</w:t>
      </w:r>
      <w:r>
        <w:t xml:space="preserve">. In this reporting period, the department’s review found </w:t>
      </w:r>
      <w:r w:rsidR="0083304A">
        <w:t xml:space="preserve">that </w:t>
      </w:r>
      <w:r>
        <w:t>15 noncompliant findings related to risk management plan contents, 13 to activities conducted to manage risk and 3 to identif</w:t>
      </w:r>
      <w:r w:rsidR="0083304A">
        <w:t>ying</w:t>
      </w:r>
      <w:r>
        <w:t xml:space="preserve"> and manag</w:t>
      </w:r>
      <w:r w:rsidR="0083304A">
        <w:t>ing</w:t>
      </w:r>
      <w:r>
        <w:t xml:space="preserve"> risks to water supply.</w:t>
      </w:r>
      <w:r w:rsidR="004B0D91">
        <w:t xml:space="preserve"> </w:t>
      </w:r>
      <w:r w:rsidR="009532AB">
        <w:t xml:space="preserve">The department will work with relevant water agencies to address the non-compliant audit findings. </w:t>
      </w:r>
      <w:r w:rsidR="0029317A">
        <w:t>Improvements to the</w:t>
      </w:r>
      <w:r w:rsidR="00436B43">
        <w:t xml:space="preserve"> risk management plan audit process</w:t>
      </w:r>
      <w:r w:rsidR="00DC1EDA">
        <w:t xml:space="preserve"> will </w:t>
      </w:r>
      <w:r w:rsidR="008C331C">
        <w:t xml:space="preserve">continue to </w:t>
      </w:r>
      <w:r w:rsidR="001506B5">
        <w:t>support a proactive risk-based approach to auditing</w:t>
      </w:r>
      <w:r w:rsidR="003633C7">
        <w:t xml:space="preserve"> and </w:t>
      </w:r>
      <w:r w:rsidR="00691EF3">
        <w:t>provide</w:t>
      </w:r>
      <w:r w:rsidR="003633C7">
        <w:t xml:space="preserve"> greater </w:t>
      </w:r>
      <w:r w:rsidR="00DE3C60">
        <w:t>oversight in</w:t>
      </w:r>
      <w:r w:rsidR="00D936CB">
        <w:t xml:space="preserve"> identify</w:t>
      </w:r>
      <w:r w:rsidR="00DE3C60">
        <w:t>ing</w:t>
      </w:r>
      <w:r w:rsidR="00D936CB">
        <w:t xml:space="preserve"> and</w:t>
      </w:r>
      <w:r w:rsidR="003633C7">
        <w:t xml:space="preserve"> respond</w:t>
      </w:r>
      <w:r w:rsidR="00DE3C60">
        <w:t>ing</w:t>
      </w:r>
      <w:r w:rsidR="003633C7">
        <w:t xml:space="preserve"> to emerging issues.</w:t>
      </w:r>
    </w:p>
    <w:p w14:paraId="2F6DE82B" w14:textId="26707617" w:rsidR="000E777A" w:rsidRDefault="009C0869" w:rsidP="007B3BB3">
      <w:pPr>
        <w:pStyle w:val="Body"/>
      </w:pPr>
      <w:r>
        <w:t xml:space="preserve">A summary of noncompliance auditable element categories for relevant water agencies can be found </w:t>
      </w:r>
      <w:r w:rsidRPr="00374403">
        <w:t xml:space="preserve">in </w:t>
      </w:r>
      <w:r w:rsidRPr="00D3425E">
        <w:t xml:space="preserve">Figure </w:t>
      </w:r>
      <w:r w:rsidR="00374403" w:rsidRPr="00D3425E">
        <w:t>7</w:t>
      </w:r>
      <w:r w:rsidRPr="00374403">
        <w:t>. Details</w:t>
      </w:r>
      <w:r>
        <w:t xml:space="preserve"> of all noncompliances for each water agency, as reported by the auditor, can be found in Appendix 5.</w:t>
      </w:r>
    </w:p>
    <w:p w14:paraId="64D78BA5" w14:textId="77777777" w:rsidR="007B3BB3" w:rsidRPr="00D3425E" w:rsidRDefault="007B3BB3" w:rsidP="007B3BB3">
      <w:pPr>
        <w:pStyle w:val="Caption"/>
        <w:rPr>
          <w:rFonts w:eastAsia="VIC"/>
        </w:rPr>
      </w:pPr>
      <w:bookmarkStart w:id="263" w:name="_Toc160099406"/>
      <w:r>
        <w:t xml:space="preserve">Figure </w:t>
      </w:r>
      <w:r>
        <w:fldChar w:fldCharType="begin"/>
      </w:r>
      <w:r>
        <w:instrText>SEQ Figure \* ARABIC</w:instrText>
      </w:r>
      <w:r>
        <w:fldChar w:fldCharType="separate"/>
      </w:r>
      <w:r>
        <w:rPr>
          <w:noProof/>
        </w:rPr>
        <w:t>7</w:t>
      </w:r>
      <w:r>
        <w:fldChar w:fldCharType="end"/>
      </w:r>
      <w:r>
        <w:t xml:space="preserve">: </w:t>
      </w:r>
      <w:r>
        <w:rPr>
          <w:rFonts w:eastAsia="VIC"/>
        </w:rPr>
        <w:t xml:space="preserve">Auditable element </w:t>
      </w:r>
      <w:r w:rsidRPr="003A20C1">
        <w:rPr>
          <w:rFonts w:eastAsia="VIC"/>
        </w:rPr>
        <w:t xml:space="preserve">category </w:t>
      </w:r>
      <w:r>
        <w:rPr>
          <w:rFonts w:eastAsia="VIC"/>
        </w:rPr>
        <w:t>relating to each noncompliance</w:t>
      </w:r>
      <w:r w:rsidRPr="00B34B5A">
        <w:rPr>
          <w:rFonts w:eastAsia="VIC" w:cstheme="minorBidi"/>
        </w:rPr>
        <w:t xml:space="preserve"> </w:t>
      </w:r>
      <w:r>
        <w:rPr>
          <w:rFonts w:eastAsia="VIC" w:cstheme="minorBidi"/>
        </w:rPr>
        <w:t>in</w:t>
      </w:r>
      <w:r w:rsidRPr="003A20C1">
        <w:rPr>
          <w:rFonts w:eastAsia="VIC" w:cstheme="minorBidi"/>
        </w:rPr>
        <w:t xml:space="preserve"> the 2023 risk management plan audits</w:t>
      </w:r>
      <w:bookmarkEnd w:id="263"/>
    </w:p>
    <w:p w14:paraId="3C15207E" w14:textId="77777777" w:rsidR="007B3BB3" w:rsidRPr="00202D13" w:rsidRDefault="007B3BB3" w:rsidP="007B3BB3">
      <w:pPr>
        <w:pStyle w:val="DHHSletterbody"/>
        <w:spacing w:after="240"/>
        <w:rPr>
          <w:rFonts w:ascii="VIC" w:eastAsia="VIC" w:hAnsi="VIC" w:cs="VIC"/>
          <w:sz w:val="19"/>
          <w:szCs w:val="19"/>
        </w:rPr>
      </w:pPr>
      <w:r>
        <w:rPr>
          <w:noProof/>
        </w:rPr>
        <w:drawing>
          <wp:inline distT="0" distB="0" distL="0" distR="0" wp14:anchorId="118C5CAA" wp14:editId="3ECA1DCA">
            <wp:extent cx="5904230" cy="3583305"/>
            <wp:effectExtent l="0" t="0" r="0" b="0"/>
            <wp:docPr id="23" name="Picture 23" descr="The horizontal bar chart depicts the categories that related to the 2023 risk management plan audits.&#10;&#10;The majority of noncompliance's related to 'risk management plan contents' (15), followed by 'activities conducted to manage risk' (12) and then 'identification and management of risks to water suppl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horizontal bar chart depicts the categories that related to the 2023 risk management plan audits.&#10;&#10;The majority of noncompliance's related to 'risk management plan contents' (15), followed by 'activities conducted to manage risk' (12) and then 'identification and management of risks to water supply' (3)."/>
                    <pic:cNvPicPr/>
                  </pic:nvPicPr>
                  <pic:blipFill>
                    <a:blip r:embed="rId25"/>
                    <a:stretch>
                      <a:fillRect/>
                    </a:stretch>
                  </pic:blipFill>
                  <pic:spPr>
                    <a:xfrm>
                      <a:off x="0" y="0"/>
                      <a:ext cx="5904230" cy="3583305"/>
                    </a:xfrm>
                    <a:prstGeom prst="rect">
                      <a:avLst/>
                    </a:prstGeom>
                  </pic:spPr>
                </pic:pic>
              </a:graphicData>
            </a:graphic>
          </wp:inline>
        </w:drawing>
      </w:r>
    </w:p>
    <w:p w14:paraId="3BD17F1C" w14:textId="5B8FE6D7" w:rsidR="009C0869" w:rsidRDefault="009C0869" w:rsidP="00D3425E">
      <w:pPr>
        <w:pStyle w:val="Body"/>
      </w:pPr>
      <w:r w:rsidRPr="00A96FBE">
        <w:lastRenderedPageBreak/>
        <w:t>Collectively</w:t>
      </w:r>
      <w:r>
        <w:t>,</w:t>
      </w:r>
      <w:r w:rsidRPr="00A96FBE">
        <w:t xml:space="preserve"> the risk management plan audits identified 1</w:t>
      </w:r>
      <w:r w:rsidRPr="003A20C1">
        <w:t>71</w:t>
      </w:r>
      <w:r w:rsidRPr="00A96FBE">
        <w:t xml:space="preserve"> </w:t>
      </w:r>
      <w:r w:rsidRPr="003A20C1">
        <w:t>OFIs</w:t>
      </w:r>
      <w:r w:rsidRPr="5BEE30D0">
        <w:t>. As per the department’s review</w:t>
      </w:r>
      <w:r>
        <w:t>,</w:t>
      </w:r>
      <w:r w:rsidRPr="5BEE30D0">
        <w:t xml:space="preserve"> the</w:t>
      </w:r>
      <w:r w:rsidRPr="00A96FBE" w:rsidDel="0077347B">
        <w:t xml:space="preserve"> OFIs </w:t>
      </w:r>
      <w:r w:rsidRPr="00A96FBE">
        <w:t>spanned a brea</w:t>
      </w:r>
      <w:r>
        <w:t>d</w:t>
      </w:r>
      <w:r w:rsidRPr="00A96FBE">
        <w:t>th of areas</w:t>
      </w:r>
      <w:r>
        <w:t xml:space="preserve">, with </w:t>
      </w:r>
      <w:r w:rsidR="002B5AC9">
        <w:t xml:space="preserve">most </w:t>
      </w:r>
      <w:r>
        <w:t>relat</w:t>
      </w:r>
      <w:r w:rsidR="002B5AC9">
        <w:t>ing</w:t>
      </w:r>
      <w:r>
        <w:t xml:space="preserve"> to the following categories</w:t>
      </w:r>
      <w:r w:rsidRPr="00A96FBE">
        <w:t xml:space="preserve">: </w:t>
      </w:r>
      <w:r w:rsidRPr="003A20C1">
        <w:t>risk identification and assessment; water sampling; critical control points and critical limits; and administration reporting and review</w:t>
      </w:r>
      <w:r w:rsidRPr="386DA44F">
        <w:t xml:space="preserve">. </w:t>
      </w:r>
    </w:p>
    <w:p w14:paraId="6F0620C6" w14:textId="6DF07991" w:rsidR="009C0869" w:rsidRDefault="009C0869" w:rsidP="00D3425E">
      <w:pPr>
        <w:pStyle w:val="Body"/>
      </w:pPr>
      <w:r>
        <w:t xml:space="preserve">The number of OFIs for each water agency can be found in Table </w:t>
      </w:r>
      <w:r w:rsidR="00350920">
        <w:t>6</w:t>
      </w:r>
      <w:r w:rsidRPr="00374403">
        <w:t xml:space="preserve"> and </w:t>
      </w:r>
      <w:r w:rsidRPr="00D3425E">
        <w:t xml:space="preserve">Figure </w:t>
      </w:r>
      <w:r w:rsidR="00374403" w:rsidRPr="00374403">
        <w:t>8</w:t>
      </w:r>
      <w:r w:rsidR="002B5AC9">
        <w:t>,</w:t>
      </w:r>
      <w:r w:rsidRPr="00374403">
        <w:t xml:space="preserve"> along</w:t>
      </w:r>
      <w:r>
        <w:t xml:space="preserve"> with </w:t>
      </w:r>
      <w:r w:rsidR="002B5AC9">
        <w:t xml:space="preserve">the </w:t>
      </w:r>
      <w:r>
        <w:t xml:space="preserve">type and </w:t>
      </w:r>
      <w:r w:rsidR="002B5AC9">
        <w:t xml:space="preserve">a </w:t>
      </w:r>
      <w:r>
        <w:t xml:space="preserve">short description. </w:t>
      </w:r>
      <w:r w:rsidRPr="003A20C1">
        <w:t>Full description</w:t>
      </w:r>
      <w:r>
        <w:t>s</w:t>
      </w:r>
      <w:r w:rsidRPr="003A20C1">
        <w:t xml:space="preserve"> of the OFIs can be found in </w:t>
      </w:r>
      <w:r w:rsidRPr="5BEE30D0">
        <w:t>each water agenc</w:t>
      </w:r>
      <w:r>
        <w:t>y’s</w:t>
      </w:r>
      <w:r w:rsidRPr="5BEE30D0">
        <w:t xml:space="preserve"> </w:t>
      </w:r>
      <w:r>
        <w:t xml:space="preserve">drinking water quality </w:t>
      </w:r>
      <w:r w:rsidRPr="5BEE30D0">
        <w:t xml:space="preserve">annual report, </w:t>
      </w:r>
      <w:r w:rsidR="00427A41">
        <w:t>that</w:t>
      </w:r>
      <w:r w:rsidR="00427A41" w:rsidRPr="5BEE30D0">
        <w:t xml:space="preserve"> </w:t>
      </w:r>
      <w:r w:rsidR="002B5AC9">
        <w:t xml:space="preserve">are </w:t>
      </w:r>
      <w:r>
        <w:t>on their websites. Appendix 1 lists the websites for each water agency</w:t>
      </w:r>
      <w:r w:rsidRPr="5BEE30D0">
        <w:t xml:space="preserve">. </w:t>
      </w:r>
    </w:p>
    <w:p w14:paraId="6CA46CDF" w14:textId="184E4D63" w:rsidR="00313A98" w:rsidRPr="000E777A" w:rsidRDefault="009C0869" w:rsidP="000E777A">
      <w:pPr>
        <w:pStyle w:val="Body"/>
      </w:pPr>
      <w:r w:rsidRPr="004C38C0">
        <w:t xml:space="preserve">The high number of noncompliances and OFIs relating to risk identification and assessment underscores a need for water agencies to focus on </w:t>
      </w:r>
      <w:r>
        <w:t>continuous improvement of</w:t>
      </w:r>
      <w:r w:rsidRPr="004C38C0">
        <w:t xml:space="preserve"> their risk management practices.</w:t>
      </w:r>
      <w:r w:rsidR="00313A98">
        <w:br w:type="page"/>
      </w:r>
    </w:p>
    <w:p w14:paraId="3B47F3FA" w14:textId="184E4D63" w:rsidR="00265BA0" w:rsidRPr="00D3425E" w:rsidRDefault="00265BA0" w:rsidP="00265BA0">
      <w:pPr>
        <w:pStyle w:val="Caption"/>
        <w:rPr>
          <w:rFonts w:eastAsia="VIC"/>
        </w:rPr>
      </w:pPr>
      <w:bookmarkStart w:id="264" w:name="_Toc160099407"/>
      <w:r>
        <w:lastRenderedPageBreak/>
        <w:t xml:space="preserve">Figure </w:t>
      </w:r>
      <w:fldSimple w:instr=" SEQ Figure \* ARABIC ">
        <w:r>
          <w:rPr>
            <w:noProof/>
          </w:rPr>
          <w:t>8</w:t>
        </w:r>
      </w:fldSimple>
      <w:r>
        <w:t xml:space="preserve">: </w:t>
      </w:r>
      <w:r w:rsidRPr="00374403">
        <w:rPr>
          <w:rFonts w:eastAsia="VIC"/>
        </w:rPr>
        <w:t>Opportunity</w:t>
      </w:r>
      <w:r w:rsidRPr="003A20C1">
        <w:rPr>
          <w:rFonts w:eastAsia="VIC"/>
        </w:rPr>
        <w:t xml:space="preserve"> for improvement categories relating to the 2023 risk management plan audits</w:t>
      </w:r>
      <w:bookmarkEnd w:id="264"/>
    </w:p>
    <w:p w14:paraId="46DBF822" w14:textId="77777777" w:rsidR="009C0869" w:rsidRDefault="009C0869" w:rsidP="009C0869">
      <w:pPr>
        <w:pStyle w:val="DHHSletterbody"/>
        <w:spacing w:after="240"/>
      </w:pPr>
      <w:r>
        <w:rPr>
          <w:noProof/>
        </w:rPr>
        <w:drawing>
          <wp:inline distT="0" distB="0" distL="0" distR="0" wp14:anchorId="24D19E44" wp14:editId="0F8227AA">
            <wp:extent cx="6300470" cy="3921760"/>
            <wp:effectExtent l="0" t="0" r="5080" b="2540"/>
            <wp:docPr id="15" name="Chart 15" descr="This horizontal bar chart depicts the opportunity for improvement (OFI)categories relating to the 2023 risk management plan audits.&#10;&#10;The greatest number of OFIs relate to 'risk identification &amp; assessment' (45), followed by 'admin, reporting &amp; review' (35) and then 'water sampling' (22) and 'CCPs &amp; critical limits' (22).">
              <a:extLst xmlns:a="http://schemas.openxmlformats.org/drawingml/2006/main">
                <a:ext uri="{FF2B5EF4-FFF2-40B4-BE49-F238E27FC236}">
                  <a16:creationId xmlns:a16="http://schemas.microsoft.com/office/drawing/2014/main" id="{2B78AEF6-C687-7D28-35A3-C82CC9546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BF10EE" w14:textId="5D843465" w:rsidR="00350920" w:rsidRDefault="009C0869">
      <w:pPr>
        <w:pStyle w:val="DHHSletterbody"/>
        <w:spacing w:after="240"/>
        <w:rPr>
          <w:rFonts w:ascii="VIC" w:eastAsia="VIC" w:hAnsi="VIC" w:cs="VIC"/>
          <w:sz w:val="19"/>
          <w:szCs w:val="19"/>
        </w:rPr>
      </w:pPr>
      <w:r w:rsidRPr="003A20C1">
        <w:rPr>
          <w:rFonts w:ascii="VIC" w:eastAsia="VIC" w:hAnsi="VIC" w:cs="VIC"/>
          <w:sz w:val="19"/>
          <w:szCs w:val="19"/>
        </w:rPr>
        <w:t xml:space="preserve">In August 2022 water agencies were given written notice to have their risk management plans audited. It should be noted that the </w:t>
      </w:r>
      <w:r w:rsidRPr="00324E68">
        <w:rPr>
          <w:rFonts w:ascii="VIC" w:eastAsia="VIC" w:hAnsi="VIC" w:cs="VIC"/>
          <w:sz w:val="19"/>
          <w:szCs w:val="19"/>
        </w:rPr>
        <w:t>a</w:t>
      </w:r>
      <w:r w:rsidRPr="003A20C1">
        <w:rPr>
          <w:rFonts w:ascii="VIC" w:eastAsia="VIC" w:hAnsi="VIC" w:cs="VIC"/>
          <w:sz w:val="19"/>
          <w:szCs w:val="19"/>
        </w:rPr>
        <w:t xml:space="preserve">lpine </w:t>
      </w:r>
      <w:r w:rsidRPr="00324E68">
        <w:rPr>
          <w:rFonts w:ascii="VIC" w:eastAsia="VIC" w:hAnsi="VIC" w:cs="VIC"/>
          <w:sz w:val="19"/>
          <w:szCs w:val="19"/>
        </w:rPr>
        <w:t>r</w:t>
      </w:r>
      <w:r w:rsidRPr="003A20C1">
        <w:rPr>
          <w:rFonts w:ascii="VIC" w:eastAsia="VIC" w:hAnsi="VIC" w:cs="VIC"/>
          <w:sz w:val="19"/>
          <w:szCs w:val="19"/>
        </w:rPr>
        <w:t xml:space="preserve">esort </w:t>
      </w:r>
      <w:r w:rsidRPr="00324E68">
        <w:rPr>
          <w:rFonts w:ascii="VIC" w:eastAsia="VIC" w:hAnsi="VIC" w:cs="VIC"/>
          <w:sz w:val="19"/>
          <w:szCs w:val="19"/>
        </w:rPr>
        <w:t>m</w:t>
      </w:r>
      <w:r w:rsidRPr="003A20C1">
        <w:rPr>
          <w:rFonts w:ascii="VIC" w:eastAsia="VIC" w:hAnsi="VIC" w:cs="VIC"/>
          <w:sz w:val="19"/>
          <w:szCs w:val="19"/>
        </w:rPr>
        <w:t xml:space="preserve">anagement </w:t>
      </w:r>
      <w:r w:rsidRPr="00324E68">
        <w:rPr>
          <w:rFonts w:ascii="VIC" w:eastAsia="VIC" w:hAnsi="VIC" w:cs="VIC"/>
          <w:sz w:val="19"/>
          <w:szCs w:val="19"/>
        </w:rPr>
        <w:t>b</w:t>
      </w:r>
      <w:r w:rsidRPr="003A20C1">
        <w:rPr>
          <w:rFonts w:ascii="VIC" w:eastAsia="VIC" w:hAnsi="VIC" w:cs="VIC"/>
          <w:sz w:val="19"/>
          <w:szCs w:val="19"/>
        </w:rPr>
        <w:t xml:space="preserve">oards were regarded as distinct water agencies </w:t>
      </w:r>
      <w:r w:rsidR="00313A98">
        <w:rPr>
          <w:rFonts w:ascii="VIC" w:eastAsia="VIC" w:hAnsi="VIC" w:cs="VIC"/>
          <w:sz w:val="19"/>
          <w:szCs w:val="19"/>
        </w:rPr>
        <w:t>before</w:t>
      </w:r>
      <w:r w:rsidRPr="003A20C1">
        <w:rPr>
          <w:rFonts w:ascii="VIC" w:eastAsia="VIC" w:hAnsi="VIC" w:cs="VIC"/>
          <w:sz w:val="19"/>
          <w:szCs w:val="19"/>
        </w:rPr>
        <w:t xml:space="preserve"> merging on 1 October 2022, there</w:t>
      </w:r>
      <w:r>
        <w:rPr>
          <w:rFonts w:ascii="VIC" w:eastAsia="VIC" w:hAnsi="VIC" w:cs="VIC"/>
          <w:sz w:val="19"/>
          <w:szCs w:val="19"/>
        </w:rPr>
        <w:t>fore</w:t>
      </w:r>
      <w:r w:rsidRPr="003A20C1">
        <w:rPr>
          <w:rFonts w:ascii="VIC" w:eastAsia="VIC" w:hAnsi="VIC" w:cs="VIC"/>
          <w:sz w:val="19"/>
          <w:szCs w:val="19"/>
        </w:rPr>
        <w:t xml:space="preserve"> individual audits were conducted for each </w:t>
      </w:r>
      <w:r>
        <w:rPr>
          <w:rFonts w:ascii="VIC" w:eastAsia="VIC" w:hAnsi="VIC" w:cs="VIC"/>
          <w:sz w:val="19"/>
          <w:szCs w:val="19"/>
        </w:rPr>
        <w:t>A</w:t>
      </w:r>
      <w:r w:rsidRPr="003A20C1">
        <w:rPr>
          <w:rFonts w:ascii="VIC" w:eastAsia="VIC" w:hAnsi="VIC" w:cs="VIC"/>
          <w:sz w:val="19"/>
          <w:szCs w:val="19"/>
        </w:rPr>
        <w:t xml:space="preserve">lpine </w:t>
      </w:r>
      <w:r>
        <w:rPr>
          <w:rFonts w:ascii="VIC" w:eastAsia="VIC" w:hAnsi="VIC" w:cs="VIC"/>
          <w:sz w:val="19"/>
          <w:szCs w:val="19"/>
        </w:rPr>
        <w:t>R</w:t>
      </w:r>
      <w:r w:rsidRPr="003A20C1">
        <w:rPr>
          <w:rFonts w:ascii="VIC" w:eastAsia="VIC" w:hAnsi="VIC" w:cs="VIC"/>
          <w:sz w:val="19"/>
          <w:szCs w:val="19"/>
        </w:rPr>
        <w:t>esort</w:t>
      </w:r>
      <w:r>
        <w:rPr>
          <w:rFonts w:ascii="VIC" w:eastAsia="VIC" w:hAnsi="VIC" w:cs="VIC"/>
          <w:sz w:val="19"/>
          <w:szCs w:val="19"/>
        </w:rPr>
        <w:t xml:space="preserve"> Management Board’s</w:t>
      </w:r>
      <w:r w:rsidRPr="003A20C1">
        <w:rPr>
          <w:rFonts w:ascii="VIC" w:eastAsia="VIC" w:hAnsi="VIC" w:cs="VIC"/>
          <w:sz w:val="19"/>
          <w:szCs w:val="19"/>
        </w:rPr>
        <w:t xml:space="preserve"> risk management plan.</w:t>
      </w:r>
    </w:p>
    <w:p w14:paraId="5825FA7C" w14:textId="2F7B11C0" w:rsidR="00350920" w:rsidRDefault="00350920" w:rsidP="00D3425E">
      <w:pPr>
        <w:pStyle w:val="Caption"/>
        <w:keepNext/>
      </w:pPr>
      <w:bookmarkStart w:id="265" w:name="_Toc160099399"/>
      <w:r>
        <w:t xml:space="preserve">Table </w:t>
      </w:r>
      <w:fldSimple w:instr=" SEQ Table \* ARABIC ">
        <w:r>
          <w:rPr>
            <w:noProof/>
          </w:rPr>
          <w:t>6</w:t>
        </w:r>
      </w:fldSimple>
      <w:r>
        <w:t xml:space="preserve">: </w:t>
      </w:r>
      <w:r w:rsidRPr="00350920">
        <w:t>Water agencies 2023 risk management plan audit outcomes</w:t>
      </w:r>
      <w:bookmarkEnd w:id="265"/>
    </w:p>
    <w:tbl>
      <w:tblPr>
        <w:tblStyle w:val="TableGrid"/>
        <w:tblW w:w="9099" w:type="dxa"/>
        <w:tblInd w:w="105" w:type="dxa"/>
        <w:tblLayout w:type="fixed"/>
        <w:tblLook w:val="04A0" w:firstRow="1" w:lastRow="0" w:firstColumn="1" w:lastColumn="0" w:noHBand="0" w:noVBand="1"/>
        <w:tblCaption w:val="Table depicting the water agency outcomes from the 2023 audit"/>
        <w:tblDescription w:val="Table shows the audit outcome for each agency (ie, compliant or noncompliant) and the number of opportunities for improvement. "/>
      </w:tblPr>
      <w:tblGrid>
        <w:gridCol w:w="2862"/>
        <w:gridCol w:w="4678"/>
        <w:gridCol w:w="1559"/>
      </w:tblGrid>
      <w:tr w:rsidR="00350920" w14:paraId="1428CAEF" w14:textId="77777777" w:rsidTr="00586188">
        <w:trPr>
          <w:trHeight w:val="1109"/>
          <w:tblHeader/>
        </w:trPr>
        <w:tc>
          <w:tcPr>
            <w:tcW w:w="2862"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57E71F53" w14:textId="77777777" w:rsidR="00350920" w:rsidRDefault="00350920">
            <w:pPr>
              <w:rPr>
                <w:rFonts w:ascii="VIC" w:eastAsia="VIC" w:hAnsi="VIC" w:cs="VIC"/>
                <w:b/>
                <w:bCs/>
                <w:color w:val="FFFFFF" w:themeColor="background1"/>
                <w:sz w:val="19"/>
                <w:szCs w:val="19"/>
              </w:rPr>
            </w:pPr>
            <w:r w:rsidRPr="3B01D035">
              <w:rPr>
                <w:rFonts w:ascii="VIC" w:eastAsia="VIC" w:hAnsi="VIC" w:cs="VIC"/>
                <w:b/>
                <w:bCs/>
                <w:color w:val="FFFFFF" w:themeColor="background1"/>
                <w:sz w:val="19"/>
                <w:szCs w:val="19"/>
              </w:rPr>
              <w:t>Water agency</w:t>
            </w:r>
          </w:p>
        </w:tc>
        <w:tc>
          <w:tcPr>
            <w:tcW w:w="4678"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58A994C8" w14:textId="77777777" w:rsidR="00350920" w:rsidRDefault="00350920">
            <w:pPr>
              <w:rPr>
                <w:rFonts w:ascii="VIC" w:eastAsia="VIC" w:hAnsi="VIC" w:cs="VIC"/>
                <w:b/>
                <w:bCs/>
                <w:color w:val="FFFFFF" w:themeColor="background1"/>
                <w:sz w:val="19"/>
                <w:szCs w:val="19"/>
              </w:rPr>
            </w:pPr>
            <w:r w:rsidRPr="3B01D035">
              <w:rPr>
                <w:rFonts w:ascii="VIC" w:eastAsia="VIC" w:hAnsi="VIC" w:cs="VIC"/>
                <w:b/>
                <w:bCs/>
                <w:color w:val="FFFFFF" w:themeColor="background1"/>
                <w:sz w:val="19"/>
                <w:szCs w:val="19"/>
              </w:rPr>
              <w:t>Risk management plan audit outcome</w:t>
            </w:r>
          </w:p>
        </w:tc>
        <w:tc>
          <w:tcPr>
            <w:tcW w:w="1559"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7CBDB07E" w14:textId="77777777" w:rsidR="00350920" w:rsidRDefault="00350920">
            <w:pPr>
              <w:rPr>
                <w:rFonts w:ascii="VIC" w:eastAsia="VIC" w:hAnsi="VIC" w:cs="VIC"/>
                <w:b/>
                <w:bCs/>
                <w:color w:val="FFFFFF" w:themeColor="background1"/>
                <w:sz w:val="19"/>
                <w:szCs w:val="19"/>
              </w:rPr>
            </w:pPr>
            <w:r w:rsidRPr="3B01D035">
              <w:rPr>
                <w:rFonts w:ascii="VIC" w:eastAsia="VIC" w:hAnsi="VIC" w:cs="VIC"/>
                <w:b/>
                <w:bCs/>
                <w:color w:val="FFFFFF" w:themeColor="background1"/>
                <w:sz w:val="19"/>
                <w:szCs w:val="19"/>
              </w:rPr>
              <w:t>No. of opportunities for improvement</w:t>
            </w:r>
          </w:p>
        </w:tc>
      </w:tr>
      <w:tr w:rsidR="00350920" w14:paraId="42A08D51"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BFE01B8"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Alpine Resorts Victoria; Falls Creek Alpine Resort</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A94FA4F" w14:textId="22DA61EB"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0539C51"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8</w:t>
            </w:r>
          </w:p>
        </w:tc>
      </w:tr>
      <w:tr w:rsidR="00350920" w14:paraId="2BBF0E94"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45A379E"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Alpine Resorts Victoria; Lake Mountain and Mt Baw Baw Alpine Resort</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4145E0C" w14:textId="2E9733B2"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534F85">
              <w:rPr>
                <w:rFonts w:ascii="VIC" w:eastAsia="VIC" w:hAnsi="VIC" w:cs="VIC"/>
                <w:color w:val="000000" w:themeColor="text1"/>
                <w:sz w:val="19"/>
                <w:szCs w:val="19"/>
              </w:rPr>
              <w:t>5</w:t>
            </w:r>
            <w:r w:rsidRPr="3B01D035">
              <w:rPr>
                <w:rFonts w:ascii="VIC" w:eastAsia="VIC" w:hAnsi="VIC" w:cs="VIC"/>
                <w:color w:val="000000" w:themeColor="text1"/>
                <w:sz w:val="19"/>
                <w:szCs w:val="19"/>
              </w:rPr>
              <w:t xml:space="preserve"> major noncompliances and </w:t>
            </w:r>
            <w:r w:rsidR="00534F85">
              <w:rPr>
                <w:rFonts w:ascii="VIC" w:eastAsia="VIC" w:hAnsi="VIC" w:cs="VIC"/>
                <w:color w:val="000000" w:themeColor="text1"/>
                <w:sz w:val="19"/>
                <w:szCs w:val="19"/>
              </w:rPr>
              <w:t>5</w:t>
            </w:r>
            <w:r w:rsidRPr="3B01D035">
              <w:rPr>
                <w:rFonts w:ascii="VIC" w:eastAsia="VIC" w:hAnsi="VIC" w:cs="VIC"/>
                <w:color w:val="000000" w:themeColor="text1"/>
                <w:sz w:val="19"/>
                <w:szCs w:val="19"/>
              </w:rPr>
              <w:t xml:space="preserve"> minor noncompliances.</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C68CE4D"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23</w:t>
            </w:r>
          </w:p>
        </w:tc>
      </w:tr>
      <w:tr w:rsidR="00350920" w14:paraId="792FC599"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B9F1CDB" w14:textId="2417AC7C"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Alpine Resorts Victoria; Mt Buller and Mt Stirling</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222D647" w14:textId="20AD256F"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D8317AB"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9</w:t>
            </w:r>
          </w:p>
        </w:tc>
      </w:tr>
      <w:tr w:rsidR="00350920" w14:paraId="1E87DD24"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8BC848E" w14:textId="32F233F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Alpine Resorts Victoria; Mt Hotham</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3360CBC" w14:textId="20D9D52A"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534F85">
              <w:rPr>
                <w:rFonts w:ascii="VIC" w:eastAsia="VIC" w:hAnsi="VIC" w:cs="VIC"/>
                <w:color w:val="000000" w:themeColor="text1"/>
                <w:sz w:val="19"/>
                <w:szCs w:val="19"/>
              </w:rPr>
              <w:t>4</w:t>
            </w:r>
            <w:r w:rsidRPr="3B01D035">
              <w:rPr>
                <w:rFonts w:ascii="VIC" w:eastAsia="VIC" w:hAnsi="VIC" w:cs="VIC"/>
                <w:color w:val="000000" w:themeColor="text1"/>
                <w:sz w:val="19"/>
                <w:szCs w:val="19"/>
              </w:rPr>
              <w:t xml:space="preserve"> minor noncompliances.</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B935746"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12</w:t>
            </w:r>
          </w:p>
        </w:tc>
      </w:tr>
      <w:tr w:rsidR="00350920" w14:paraId="55BD9DF9"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D3B7735"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lastRenderedPageBreak/>
              <w:t>Barwon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D5910E2" w14:textId="78ACF379"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534F85">
              <w:rPr>
                <w:rFonts w:ascii="VIC" w:eastAsia="VIC" w:hAnsi="VIC" w:cs="VIC"/>
                <w:color w:val="000000" w:themeColor="text1"/>
                <w:sz w:val="19"/>
                <w:szCs w:val="19"/>
              </w:rPr>
              <w:t>4</w:t>
            </w:r>
            <w:r w:rsidRPr="3B01D035">
              <w:rPr>
                <w:rFonts w:ascii="VIC" w:eastAsia="VIC" w:hAnsi="VIC" w:cs="VIC"/>
                <w:color w:val="000000" w:themeColor="text1"/>
                <w:sz w:val="19"/>
                <w:szCs w:val="19"/>
              </w:rPr>
              <w:t xml:space="preserve"> minor noncompliances</w:t>
            </w:r>
            <w:r>
              <w:rPr>
                <w:rFonts w:ascii="VIC" w:eastAsia="VIC" w:hAnsi="VIC" w:cs="VIC"/>
                <w:color w:val="000000" w:themeColor="text1"/>
                <w:sz w:val="19"/>
                <w:szCs w:val="19"/>
              </w:rPr>
              <w:t>.</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CE985C4"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15</w:t>
            </w:r>
          </w:p>
        </w:tc>
      </w:tr>
      <w:tr w:rsidR="00350920" w14:paraId="17E88709" w14:textId="77777777" w:rsidTr="00586188">
        <w:trPr>
          <w:trHeight w:val="892"/>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6623757"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 xml:space="preserve">Central Highlands Water </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0F1F54C" w14:textId="5685032A"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457897">
              <w:rPr>
                <w:rFonts w:ascii="VIC" w:eastAsia="VIC" w:hAnsi="VIC" w:cs="VIC"/>
                <w:color w:val="000000" w:themeColor="text1"/>
                <w:sz w:val="19"/>
                <w:szCs w:val="19"/>
              </w:rPr>
              <w:t>1</w:t>
            </w:r>
            <w:r w:rsidRPr="3B01D035">
              <w:rPr>
                <w:rFonts w:ascii="VIC" w:eastAsia="VIC" w:hAnsi="VIC" w:cs="VIC"/>
                <w:color w:val="000000" w:themeColor="text1"/>
                <w:sz w:val="19"/>
                <w:szCs w:val="19"/>
              </w:rPr>
              <w:t xml:space="preserve"> minor noncompliance.</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D5C45A4"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5</w:t>
            </w:r>
          </w:p>
        </w:tc>
      </w:tr>
      <w:tr w:rsidR="00350920" w14:paraId="3521507D"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E9131AB"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Coliban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32B5F50" w14:textId="1403B120"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4B469F">
              <w:rPr>
                <w:rFonts w:ascii="VIC" w:eastAsia="VIC" w:hAnsi="VIC" w:cs="VIC"/>
                <w:color w:val="000000" w:themeColor="text1"/>
                <w:sz w:val="19"/>
                <w:szCs w:val="19"/>
              </w:rPr>
              <w:t>2</w:t>
            </w:r>
            <w:r w:rsidR="004B469F" w:rsidRPr="3B01D035">
              <w:rPr>
                <w:rFonts w:ascii="VIC" w:eastAsia="VIC" w:hAnsi="VIC" w:cs="VIC"/>
                <w:color w:val="000000" w:themeColor="text1"/>
                <w:sz w:val="19"/>
                <w:szCs w:val="19"/>
              </w:rPr>
              <w:t xml:space="preserve"> </w:t>
            </w:r>
            <w:r w:rsidRPr="3B01D035">
              <w:rPr>
                <w:rFonts w:ascii="VIC" w:eastAsia="VIC" w:hAnsi="VIC" w:cs="VIC"/>
                <w:color w:val="000000" w:themeColor="text1"/>
                <w:sz w:val="19"/>
                <w:szCs w:val="19"/>
              </w:rPr>
              <w:t>minor noncompliances.</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1F45303"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5</w:t>
            </w:r>
          </w:p>
        </w:tc>
      </w:tr>
      <w:tr w:rsidR="00350920" w14:paraId="7BDAC877"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A19A04D"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East Gippsland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427A276" w14:textId="2A6DD71F"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457897">
              <w:rPr>
                <w:rFonts w:ascii="VIC" w:eastAsia="VIC" w:hAnsi="VIC" w:cs="VIC"/>
                <w:color w:val="000000" w:themeColor="text1"/>
                <w:sz w:val="19"/>
                <w:szCs w:val="19"/>
              </w:rPr>
              <w:t>1</w:t>
            </w:r>
            <w:r w:rsidRPr="3B01D035">
              <w:rPr>
                <w:rFonts w:ascii="VIC" w:eastAsia="VIC" w:hAnsi="VIC" w:cs="VIC"/>
                <w:color w:val="000000" w:themeColor="text1"/>
                <w:sz w:val="19"/>
                <w:szCs w:val="19"/>
              </w:rPr>
              <w:t xml:space="preserve"> minor noncompliance.</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F903F58"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4</w:t>
            </w:r>
          </w:p>
        </w:tc>
      </w:tr>
      <w:tr w:rsidR="00350920" w14:paraId="1C4550A0"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3497199"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Gippsland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397B182" w14:textId="213FE59F"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4B469F">
              <w:rPr>
                <w:rFonts w:ascii="VIC" w:eastAsia="VIC" w:hAnsi="VIC" w:cs="VIC"/>
                <w:color w:val="000000" w:themeColor="text1"/>
                <w:sz w:val="19"/>
                <w:szCs w:val="19"/>
              </w:rPr>
              <w:t>2</w:t>
            </w:r>
            <w:r w:rsidR="004B469F" w:rsidRPr="3B01D035">
              <w:rPr>
                <w:rFonts w:ascii="VIC" w:eastAsia="VIC" w:hAnsi="VIC" w:cs="VIC"/>
                <w:color w:val="000000" w:themeColor="text1"/>
                <w:sz w:val="19"/>
                <w:szCs w:val="19"/>
              </w:rPr>
              <w:t xml:space="preserve"> </w:t>
            </w:r>
            <w:r w:rsidRPr="3B01D035">
              <w:rPr>
                <w:rFonts w:ascii="VIC" w:eastAsia="VIC" w:hAnsi="VIC" w:cs="VIC"/>
                <w:color w:val="000000" w:themeColor="text1"/>
                <w:sz w:val="19"/>
                <w:szCs w:val="19"/>
              </w:rPr>
              <w:t>minor noncompliances.</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D81812B"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5</w:t>
            </w:r>
          </w:p>
        </w:tc>
      </w:tr>
      <w:tr w:rsidR="00350920" w14:paraId="45E10F18"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A32C34C"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Goulburn-Murray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87B04C9" w14:textId="26A73A48"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8(1)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2738C7B"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w:t>
            </w:r>
          </w:p>
        </w:tc>
      </w:tr>
      <w:tr w:rsidR="00350920" w14:paraId="3EE46E90"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60CDF56"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Goulburn Valley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6E0DB5C" w14:textId="150F03E4"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B4C083A"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0</w:t>
            </w:r>
          </w:p>
        </w:tc>
      </w:tr>
      <w:tr w:rsidR="00350920" w14:paraId="0C411286"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C726DD1"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Grampians Wimmera Mallee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CEBCD29" w14:textId="0A074016"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and s 8(1)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D2A5663"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12</w:t>
            </w:r>
          </w:p>
        </w:tc>
      </w:tr>
      <w:tr w:rsidR="00350920" w14:paraId="64ECE0E3"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7704A37"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Greater Western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9DBE7E9" w14:textId="2CE4462C"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534F85">
              <w:rPr>
                <w:rFonts w:ascii="VIC" w:eastAsia="VIC" w:hAnsi="VIC" w:cs="VIC"/>
                <w:color w:val="000000" w:themeColor="text1"/>
                <w:sz w:val="19"/>
                <w:szCs w:val="19"/>
              </w:rPr>
              <w:t>4</w:t>
            </w:r>
            <w:r w:rsidRPr="3B01D035">
              <w:rPr>
                <w:rFonts w:ascii="VIC" w:eastAsia="VIC" w:hAnsi="VIC" w:cs="VIC"/>
                <w:color w:val="000000" w:themeColor="text1"/>
                <w:sz w:val="19"/>
                <w:szCs w:val="19"/>
              </w:rPr>
              <w:t xml:space="preserve"> minor noncompliances.</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45CBDDF"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11</w:t>
            </w:r>
          </w:p>
        </w:tc>
      </w:tr>
      <w:tr w:rsidR="00350920" w14:paraId="7703A8D6"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E7C4C3D"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Lower Murray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185AFF4" w14:textId="018F585C"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0BBFDC7"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18</w:t>
            </w:r>
          </w:p>
        </w:tc>
      </w:tr>
      <w:tr w:rsidR="00350920" w14:paraId="649E09CC"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2710929"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Melbourne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57947A2" w14:textId="5147A23A"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8(1)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8BDCE3F"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4</w:t>
            </w:r>
          </w:p>
        </w:tc>
      </w:tr>
      <w:tr w:rsidR="00350920" w14:paraId="5C966DA3"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DEAB8D1"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North East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0C0FE5F" w14:textId="421B0A41"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 xml:space="preserve">Complied with the obligations imposed by s 7(1) of the Act during the audit period. </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6EB5130"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7</w:t>
            </w:r>
          </w:p>
        </w:tc>
      </w:tr>
      <w:tr w:rsidR="00350920" w14:paraId="68B99B43"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1F8DFD5"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Park Victoria</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3AFAB26" w14:textId="309E5A94"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5459031"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4</w:t>
            </w:r>
          </w:p>
        </w:tc>
      </w:tr>
      <w:tr w:rsidR="00350920" w14:paraId="044FD9CA"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3865606"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South East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39EE13F" w14:textId="6DFD01EC" w:rsidR="00350920" w:rsidRDefault="00350920">
            <w:pPr>
              <w:rPr>
                <w:rFonts w:ascii="VIC" w:eastAsia="VIC" w:hAnsi="VIC" w:cs="VIC"/>
                <w:color w:val="000000" w:themeColor="text1"/>
                <w:sz w:val="19"/>
                <w:szCs w:val="19"/>
              </w:rPr>
            </w:pPr>
            <w:r w:rsidRPr="3B01D035">
              <w:rPr>
                <w:rFonts w:ascii="VIC" w:eastAsia="VIC" w:hAnsi="VIC" w:cs="VIC"/>
                <w:b/>
                <w:bCs/>
                <w:color w:val="000000" w:themeColor="text1"/>
                <w:sz w:val="19"/>
                <w:szCs w:val="19"/>
              </w:rPr>
              <w:t xml:space="preserve">Did not comply </w:t>
            </w:r>
            <w:r w:rsidRPr="3B01D035">
              <w:rPr>
                <w:rFonts w:ascii="VIC" w:eastAsia="VIC" w:hAnsi="VIC" w:cs="VIC"/>
                <w:color w:val="000000" w:themeColor="text1"/>
                <w:sz w:val="19"/>
                <w:szCs w:val="19"/>
              </w:rPr>
              <w:t xml:space="preserve">with the obligations imposed by s 7(1) of the Act during the audit period, with </w:t>
            </w:r>
            <w:r w:rsidR="00457897">
              <w:rPr>
                <w:rFonts w:ascii="VIC" w:eastAsia="VIC" w:hAnsi="VIC" w:cs="VIC"/>
                <w:color w:val="000000" w:themeColor="text1"/>
                <w:sz w:val="19"/>
                <w:szCs w:val="19"/>
              </w:rPr>
              <w:t>1</w:t>
            </w:r>
            <w:r w:rsidRPr="3B01D035">
              <w:rPr>
                <w:rFonts w:ascii="VIC" w:eastAsia="VIC" w:hAnsi="VIC" w:cs="VIC"/>
                <w:color w:val="000000" w:themeColor="text1"/>
                <w:sz w:val="19"/>
                <w:szCs w:val="19"/>
              </w:rPr>
              <w:t xml:space="preserve"> major and </w:t>
            </w:r>
            <w:r w:rsidR="00457897">
              <w:rPr>
                <w:rFonts w:ascii="VIC" w:eastAsia="VIC" w:hAnsi="VIC" w:cs="VIC"/>
                <w:color w:val="000000" w:themeColor="text1"/>
                <w:sz w:val="19"/>
                <w:szCs w:val="19"/>
              </w:rPr>
              <w:t>1</w:t>
            </w:r>
            <w:r w:rsidRPr="3B01D035">
              <w:rPr>
                <w:rFonts w:ascii="VIC" w:eastAsia="VIC" w:hAnsi="VIC" w:cs="VIC"/>
                <w:color w:val="000000" w:themeColor="text1"/>
                <w:sz w:val="19"/>
                <w:szCs w:val="19"/>
              </w:rPr>
              <w:t xml:space="preserve"> minor noncompliance.</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1340926"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8</w:t>
            </w:r>
          </w:p>
        </w:tc>
      </w:tr>
      <w:tr w:rsidR="00350920" w14:paraId="4A36AB6C"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662CBD7"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South Gippsland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732A617" w14:textId="33671720"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D1A6F90"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5</w:t>
            </w:r>
          </w:p>
        </w:tc>
      </w:tr>
      <w:tr w:rsidR="00350920" w14:paraId="1CEAB7AE"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E5B2C59"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lastRenderedPageBreak/>
              <w:t>Southern Rural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AC10B33" w14:textId="3C816625"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8(1)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AD79E8F"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0</w:t>
            </w:r>
          </w:p>
        </w:tc>
      </w:tr>
      <w:tr w:rsidR="00350920" w14:paraId="210A6331"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3955EFB"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Wannon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469BC0B" w14:textId="20E54BCC"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75FCB63"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2</w:t>
            </w:r>
          </w:p>
        </w:tc>
      </w:tr>
      <w:tr w:rsidR="00350920" w14:paraId="59CB40AF"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68C1A8E"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Westernport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7E38590" w14:textId="2DB19918"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E87C632"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10</w:t>
            </w:r>
          </w:p>
        </w:tc>
      </w:tr>
      <w:tr w:rsidR="00350920" w14:paraId="3A772151" w14:textId="77777777" w:rsidTr="00586188">
        <w:trPr>
          <w:trHeight w:val="300"/>
        </w:trPr>
        <w:tc>
          <w:tcPr>
            <w:tcW w:w="2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57D4F37"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Yarra Valley Water</w:t>
            </w:r>
          </w:p>
        </w:tc>
        <w:tc>
          <w:tcPr>
            <w:tcW w:w="46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354E26D" w14:textId="10F994E9"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Complied with the obligations imposed by s 7(1) of the Act during the audit period.</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A7F2339" w14:textId="77777777" w:rsidR="00350920" w:rsidRDefault="00350920">
            <w:pPr>
              <w:rPr>
                <w:rFonts w:ascii="VIC" w:eastAsia="VIC" w:hAnsi="VIC" w:cs="VIC"/>
                <w:color w:val="000000" w:themeColor="text1"/>
                <w:sz w:val="19"/>
                <w:szCs w:val="19"/>
              </w:rPr>
            </w:pPr>
            <w:r w:rsidRPr="3B01D035">
              <w:rPr>
                <w:rFonts w:ascii="VIC" w:eastAsia="VIC" w:hAnsi="VIC" w:cs="VIC"/>
                <w:color w:val="000000" w:themeColor="text1"/>
                <w:sz w:val="19"/>
                <w:szCs w:val="19"/>
              </w:rPr>
              <w:t>3</w:t>
            </w:r>
          </w:p>
        </w:tc>
      </w:tr>
    </w:tbl>
    <w:p w14:paraId="0745F194" w14:textId="77777777" w:rsidR="00350920" w:rsidRDefault="00350920" w:rsidP="00350920">
      <w:pPr>
        <w:spacing w:line="257" w:lineRule="auto"/>
        <w:rPr>
          <w:rFonts w:ascii="VIC" w:eastAsia="VIC" w:hAnsi="VIC" w:cs="VIC"/>
          <w:sz w:val="19"/>
          <w:szCs w:val="19"/>
        </w:rPr>
      </w:pPr>
      <w:r w:rsidRPr="3B01D035">
        <w:rPr>
          <w:rFonts w:ascii="VIC" w:eastAsia="VIC" w:hAnsi="VIC" w:cs="VIC"/>
          <w:sz w:val="19"/>
          <w:szCs w:val="19"/>
        </w:rPr>
        <w:t xml:space="preserve"> </w:t>
      </w:r>
    </w:p>
    <w:p w14:paraId="24D212EE" w14:textId="77777777" w:rsidR="00B2342D" w:rsidRPr="00F12F6B" w:rsidRDefault="00B2342D" w:rsidP="00B2342D">
      <w:pPr>
        <w:pStyle w:val="Heading2"/>
      </w:pPr>
      <w:bookmarkStart w:id="266" w:name="_Toc19027281"/>
      <w:bookmarkStart w:id="267" w:name="_Toc19082431"/>
      <w:bookmarkStart w:id="268" w:name="_Toc19082487"/>
      <w:bookmarkStart w:id="269" w:name="_Toc31699419"/>
      <w:bookmarkStart w:id="270" w:name="_Toc95947208"/>
      <w:bookmarkStart w:id="271" w:name="_Toc95947387"/>
      <w:bookmarkStart w:id="272" w:name="_Toc95947663"/>
      <w:bookmarkStart w:id="273" w:name="_Toc127528679"/>
      <w:bookmarkStart w:id="274" w:name="_Toc160096832"/>
      <w:bookmarkStart w:id="275" w:name="_Toc160099355"/>
      <w:r w:rsidRPr="00F12F6B">
        <w:t xml:space="preserve">Regulated water </w:t>
      </w:r>
      <w:bookmarkEnd w:id="266"/>
      <w:bookmarkEnd w:id="267"/>
      <w:bookmarkEnd w:id="268"/>
      <w:bookmarkEnd w:id="269"/>
      <w:r w:rsidRPr="00F12F6B">
        <w:t>declarations</w:t>
      </w:r>
      <w:bookmarkEnd w:id="270"/>
      <w:bookmarkEnd w:id="271"/>
      <w:bookmarkEnd w:id="272"/>
      <w:bookmarkEnd w:id="273"/>
      <w:bookmarkEnd w:id="274"/>
      <w:bookmarkEnd w:id="275"/>
      <w:r w:rsidRPr="00F12F6B">
        <w:t xml:space="preserve"> </w:t>
      </w:r>
    </w:p>
    <w:p w14:paraId="2A2CF3ED" w14:textId="314154FB" w:rsidR="00B2342D" w:rsidRPr="00F12F6B" w:rsidRDefault="00B2342D" w:rsidP="00807EB8">
      <w:pPr>
        <w:pStyle w:val="Body"/>
      </w:pPr>
      <w:r w:rsidRPr="00F12F6B">
        <w:t>Some water agencies supply untreated water directly to communities through a piped distribution system. This water is not intended for human consumption; rather, it is used for watering gardens, flushing toilets and other non-drinking domestic uses. If this water could be mistaken for drinking water, the Minister for Health may, under s 6 of the Act, declare the water to be regulated water.</w:t>
      </w:r>
    </w:p>
    <w:p w14:paraId="19969F2B" w14:textId="033E0155" w:rsidR="00B2342D" w:rsidRPr="00F12F6B" w:rsidRDefault="00B2342D" w:rsidP="00807EB8">
      <w:pPr>
        <w:pStyle w:val="Body"/>
      </w:pPr>
      <w:r w:rsidRPr="00F12F6B">
        <w:t xml:space="preserve">Regulated water declarations are a </w:t>
      </w:r>
      <w:r>
        <w:t>means</w:t>
      </w:r>
      <w:r w:rsidRPr="00F12F6B">
        <w:t xml:space="preserve"> for managing these non-drinking water supplies within the safe drinking water regulatory framework. </w:t>
      </w:r>
      <w:r>
        <w:t>When a</w:t>
      </w:r>
      <w:r w:rsidRPr="00F12F6B">
        <w:t xml:space="preserve"> water agency suppl</w:t>
      </w:r>
      <w:r>
        <w:t>ies</w:t>
      </w:r>
      <w:r w:rsidRPr="00F12F6B">
        <w:t xml:space="preserve"> regulated water</w:t>
      </w:r>
      <w:r>
        <w:t>, it</w:t>
      </w:r>
      <w:r w:rsidRPr="00F12F6B">
        <w:t xml:space="preserve"> must have a risk management plan for that water supply</w:t>
      </w:r>
      <w:r>
        <w:t xml:space="preserve">. </w:t>
      </w:r>
      <w:r w:rsidR="002A36F8">
        <w:t>Also</w:t>
      </w:r>
      <w:r>
        <w:t>, it</w:t>
      </w:r>
      <w:r w:rsidRPr="00F12F6B">
        <w:t xml:space="preserve"> must take all reasonable steps to </w:t>
      </w:r>
      <w:r>
        <w:t>inform</w:t>
      </w:r>
      <w:r w:rsidRPr="00F12F6B">
        <w:t xml:space="preserve"> the community of the nature of the water and provide information about the health risks associated with drinking the water.</w:t>
      </w:r>
    </w:p>
    <w:p w14:paraId="426506D1" w14:textId="77777777" w:rsidR="00B2342D" w:rsidRPr="00F12F6B" w:rsidRDefault="00B2342D" w:rsidP="00807EB8">
      <w:pPr>
        <w:pStyle w:val="Body"/>
      </w:pPr>
      <w:r w:rsidRPr="00F12F6B">
        <w:t xml:space="preserve">The process for considering whether a particular supply is declared as regulated water involves consultation between the water supplier and the affected community. </w:t>
      </w:r>
    </w:p>
    <w:p w14:paraId="38C363BB" w14:textId="77777777" w:rsidR="00B2342D" w:rsidRDefault="00B2342D" w:rsidP="00807EB8">
      <w:pPr>
        <w:pStyle w:val="Body"/>
      </w:pPr>
      <w:r w:rsidRPr="00F12F6B">
        <w:t>Regulated water declarations can also be made if drinking water</w:t>
      </w:r>
      <w:r>
        <w:t xml:space="preserve"> supplies</w:t>
      </w:r>
      <w:r w:rsidRPr="00F12F6B">
        <w:t xml:space="preserve"> deteriorate to the point where drinking water quality standards cannot be met. This has occurred when extreme weather events significantly changed the characteristics of source water quality.</w:t>
      </w:r>
    </w:p>
    <w:p w14:paraId="3AD5D4AD" w14:textId="77777777" w:rsidR="00B2342D" w:rsidRDefault="00B2342D" w:rsidP="00807EB8">
      <w:pPr>
        <w:pStyle w:val="Body"/>
      </w:pPr>
      <w:r w:rsidRPr="00F65081">
        <w:t xml:space="preserve">No variations were made to regulated water declarations during this reporting period. Appendix </w:t>
      </w:r>
      <w:r>
        <w:t>6</w:t>
      </w:r>
      <w:r w:rsidRPr="00F65081">
        <w:t xml:space="preserve"> lists regulated water supplies for this reporting </w:t>
      </w:r>
      <w:r w:rsidRPr="006228CE">
        <w:t>period.</w:t>
      </w:r>
    </w:p>
    <w:p w14:paraId="384CBF39" w14:textId="77777777" w:rsidR="00B2342D" w:rsidRPr="00F4168D" w:rsidRDefault="00B2342D" w:rsidP="00B2342D">
      <w:pPr>
        <w:pStyle w:val="Heading2"/>
      </w:pPr>
      <w:bookmarkStart w:id="276" w:name="_Toc19027282"/>
      <w:bookmarkStart w:id="277" w:name="_Toc19082432"/>
      <w:bookmarkStart w:id="278" w:name="_Toc19082488"/>
      <w:bookmarkStart w:id="279" w:name="_Toc31699420"/>
      <w:bookmarkStart w:id="280" w:name="_Toc95947209"/>
      <w:bookmarkStart w:id="281" w:name="_Toc95947388"/>
      <w:bookmarkStart w:id="282" w:name="_Toc95947664"/>
      <w:bookmarkStart w:id="283" w:name="_Toc127528680"/>
      <w:bookmarkStart w:id="284" w:name="_Toc160096833"/>
      <w:bookmarkStart w:id="285" w:name="_Toc160099356"/>
      <w:r w:rsidRPr="00F4168D">
        <w:t>Undertakings</w:t>
      </w:r>
      <w:bookmarkEnd w:id="276"/>
      <w:bookmarkEnd w:id="277"/>
      <w:bookmarkEnd w:id="278"/>
      <w:bookmarkEnd w:id="279"/>
      <w:bookmarkEnd w:id="280"/>
      <w:bookmarkEnd w:id="281"/>
      <w:bookmarkEnd w:id="282"/>
      <w:bookmarkEnd w:id="283"/>
      <w:bookmarkEnd w:id="284"/>
      <w:bookmarkEnd w:id="285"/>
      <w:r w:rsidRPr="00F4168D">
        <w:t xml:space="preserve"> </w:t>
      </w:r>
    </w:p>
    <w:p w14:paraId="7350C765" w14:textId="06B97FB3" w:rsidR="00B2342D" w:rsidRPr="00F4168D" w:rsidRDefault="00B2342D" w:rsidP="00807EB8">
      <w:pPr>
        <w:pStyle w:val="Body"/>
      </w:pPr>
      <w:r w:rsidRPr="007F4676">
        <w:t>Under s 30 of the Act, the Secretary may accept undertakings</w:t>
      </w:r>
      <w:r>
        <w:t xml:space="preserve"> from water agencies</w:t>
      </w:r>
      <w:r w:rsidRPr="007F4676">
        <w:t xml:space="preserve"> to address water quality issues and deliver permanent water quality improvements. A</w:t>
      </w:r>
      <w:r>
        <w:t>n</w:t>
      </w:r>
      <w:r w:rsidRPr="007F4676">
        <w:t xml:space="preserve"> </w:t>
      </w:r>
      <w:r w:rsidRPr="00F4168D">
        <w:t xml:space="preserve">undertaking </w:t>
      </w:r>
      <w:r>
        <w:t>can be used</w:t>
      </w:r>
      <w:r w:rsidRPr="00F4168D">
        <w:t xml:space="preserve"> when the department or the water agency identifies a contravention under the safe drinking water regulatory framework. The undertaking describes </w:t>
      </w:r>
      <w:r>
        <w:t>how</w:t>
      </w:r>
      <w:r w:rsidRPr="00F4168D">
        <w:t xml:space="preserve"> the water agency will resolve the issue and how</w:t>
      </w:r>
      <w:r>
        <w:t xml:space="preserve"> it will manage</w:t>
      </w:r>
      <w:r w:rsidRPr="00F4168D">
        <w:t xml:space="preserve"> public health risks while </w:t>
      </w:r>
      <w:r>
        <w:t>addressing</w:t>
      </w:r>
      <w:r w:rsidRPr="00F4168D">
        <w:t xml:space="preserve"> the contravention within a specified </w:t>
      </w:r>
      <w:r w:rsidRPr="006228CE">
        <w:t>timeframe. During this reporting period, there were no undertakings in place.</w:t>
      </w:r>
      <w:r w:rsidRPr="00F4168D">
        <w:t xml:space="preserve"> </w:t>
      </w:r>
    </w:p>
    <w:p w14:paraId="7CFE57C9" w14:textId="77777777" w:rsidR="00B2342D" w:rsidRPr="00F4168D" w:rsidRDefault="00B2342D" w:rsidP="00B2342D">
      <w:pPr>
        <w:pStyle w:val="Heading2"/>
      </w:pPr>
      <w:bookmarkStart w:id="286" w:name="_Toc19027283"/>
      <w:bookmarkStart w:id="287" w:name="_Toc19082433"/>
      <w:bookmarkStart w:id="288" w:name="_Toc19082489"/>
      <w:bookmarkStart w:id="289" w:name="_Toc31699421"/>
      <w:bookmarkStart w:id="290" w:name="_Toc95947210"/>
      <w:bookmarkStart w:id="291" w:name="_Toc95947389"/>
      <w:bookmarkStart w:id="292" w:name="_Toc95947665"/>
      <w:bookmarkStart w:id="293" w:name="_Toc127528681"/>
      <w:bookmarkStart w:id="294" w:name="_Toc160096834"/>
      <w:bookmarkStart w:id="295" w:name="_Toc160099357"/>
      <w:r>
        <w:t>Water agency an</w:t>
      </w:r>
      <w:r w:rsidRPr="00F4168D">
        <w:t>nual reports</w:t>
      </w:r>
      <w:bookmarkEnd w:id="286"/>
      <w:bookmarkEnd w:id="287"/>
      <w:bookmarkEnd w:id="288"/>
      <w:bookmarkEnd w:id="289"/>
      <w:bookmarkEnd w:id="290"/>
      <w:bookmarkEnd w:id="291"/>
      <w:bookmarkEnd w:id="292"/>
      <w:bookmarkEnd w:id="293"/>
      <w:bookmarkEnd w:id="294"/>
      <w:bookmarkEnd w:id="295"/>
    </w:p>
    <w:p w14:paraId="447AC204" w14:textId="52E5D4F1" w:rsidR="00B2342D" w:rsidRDefault="00B2342D" w:rsidP="00807EB8">
      <w:pPr>
        <w:pStyle w:val="Body"/>
      </w:pPr>
      <w:r w:rsidRPr="00F4168D">
        <w:t>Under s 26 of the Act, all water agencies must pro</w:t>
      </w:r>
      <w:r w:rsidR="002A36F8">
        <w:t>duc</w:t>
      </w:r>
      <w:r w:rsidRPr="00F4168D">
        <w:t xml:space="preserve">e an annual report on the quality of drinking water and regulated water for every financial year. </w:t>
      </w:r>
      <w:r>
        <w:t>These</w:t>
      </w:r>
      <w:r w:rsidRPr="00F4168D">
        <w:t xml:space="preserve"> report</w:t>
      </w:r>
      <w:r>
        <w:t>s must be submitted</w:t>
      </w:r>
      <w:r w:rsidRPr="00F4168D">
        <w:t xml:space="preserve"> to the Secretary </w:t>
      </w:r>
      <w:r>
        <w:t>by</w:t>
      </w:r>
      <w:r w:rsidRPr="00F4168D">
        <w:t xml:space="preserve"> 31 October</w:t>
      </w:r>
      <w:r>
        <w:t>, and then</w:t>
      </w:r>
      <w:r w:rsidRPr="00F4168D">
        <w:t xml:space="preserve"> made available to the public on the water agenc</w:t>
      </w:r>
      <w:r w:rsidR="002A36F8">
        <w:t>ies’</w:t>
      </w:r>
      <w:r w:rsidRPr="00F4168D">
        <w:t xml:space="preserve"> website</w:t>
      </w:r>
      <w:r w:rsidR="002A36F8">
        <w:t>s</w:t>
      </w:r>
      <w:r w:rsidRPr="00F4168D">
        <w:t xml:space="preserve"> by the next business day. </w:t>
      </w:r>
    </w:p>
    <w:p w14:paraId="3471E101" w14:textId="02BFE91C" w:rsidR="00B2342D" w:rsidRPr="003A20C1" w:rsidRDefault="00B2342D" w:rsidP="00807EB8">
      <w:pPr>
        <w:pStyle w:val="Body"/>
      </w:pPr>
      <w:r w:rsidRPr="00F4168D">
        <w:lastRenderedPageBreak/>
        <w:t xml:space="preserve">Part 5 of the Regulations </w:t>
      </w:r>
      <w:r w:rsidRPr="003A20C1">
        <w:t xml:space="preserve">and the department’s </w:t>
      </w:r>
      <w:r w:rsidRPr="003A20C1">
        <w:rPr>
          <w:rFonts w:cs="Arial"/>
          <w:i/>
          <w:iCs/>
        </w:rPr>
        <w:t xml:space="preserve">Guidance: Water quality annual report </w:t>
      </w:r>
      <w:r w:rsidRPr="003A20C1">
        <w:t xml:space="preserve">outline the information water agencies need to include in their annual reports, such as: </w:t>
      </w:r>
    </w:p>
    <w:p w14:paraId="0FD1BD21" w14:textId="1776A61E" w:rsidR="00B2342D" w:rsidRPr="006B7E2A" w:rsidRDefault="00B2342D" w:rsidP="00D3425E">
      <w:pPr>
        <w:pStyle w:val="VICMAIN-Bullet"/>
      </w:pPr>
      <w:r w:rsidRPr="006B7E2A">
        <w:t xml:space="preserve">actions taken in response to each emergency, incident or event that </w:t>
      </w:r>
      <w:r w:rsidR="00A914D5">
        <w:t>affected</w:t>
      </w:r>
      <w:r w:rsidR="00A914D5" w:rsidRPr="006B7E2A">
        <w:t xml:space="preserve"> </w:t>
      </w:r>
      <w:r w:rsidRPr="006B7E2A">
        <w:t>water quality</w:t>
      </w:r>
    </w:p>
    <w:p w14:paraId="7C5165B0" w14:textId="77777777" w:rsidR="00B2342D" w:rsidRPr="006B7E2A" w:rsidRDefault="00B2342D" w:rsidP="00D3425E">
      <w:pPr>
        <w:pStyle w:val="VICMAIN-Bullet"/>
      </w:pPr>
      <w:r w:rsidRPr="006B7E2A">
        <w:t>written undertakings that have been accepted by the Secretary</w:t>
      </w:r>
    </w:p>
    <w:p w14:paraId="59B714CF" w14:textId="77777777" w:rsidR="00B2342D" w:rsidRPr="006B7E2A" w:rsidRDefault="00B2342D" w:rsidP="00D3425E">
      <w:pPr>
        <w:pStyle w:val="VICMAIN-Bullet"/>
      </w:pPr>
      <w:r w:rsidRPr="006B7E2A">
        <w:t>findings from the most recent risk management plan audit and any issues raised by the auditor</w:t>
      </w:r>
    </w:p>
    <w:p w14:paraId="5FA63D69" w14:textId="77777777" w:rsidR="00B2342D" w:rsidRPr="006B7E2A" w:rsidRDefault="00B2342D" w:rsidP="00D3425E">
      <w:pPr>
        <w:pStyle w:val="VICMAIN-Bullet"/>
      </w:pPr>
      <w:r w:rsidRPr="006B7E2A">
        <w:t>an overview of disinfection or treatment processes, including a list of all chemicals and other substances used to disinfect and treat the water</w:t>
      </w:r>
    </w:p>
    <w:p w14:paraId="078EDAC9" w14:textId="44EB784B" w:rsidR="00B2342D" w:rsidRPr="006B7E2A" w:rsidRDefault="00B2342D" w:rsidP="00D3425E">
      <w:pPr>
        <w:pStyle w:val="VICMAIN-Bullet"/>
      </w:pPr>
      <w:r w:rsidRPr="006B7E2A">
        <w:t>compliance or noncompliance with specific sections of the Regulations and actions taken</w:t>
      </w:r>
    </w:p>
    <w:p w14:paraId="0E6C0B3E" w14:textId="77777777" w:rsidR="00B2342D" w:rsidRPr="006B7E2A" w:rsidRDefault="00B2342D" w:rsidP="00D3425E">
      <w:pPr>
        <w:pStyle w:val="VICMAIN-Bullet"/>
      </w:pPr>
      <w:r w:rsidRPr="006B7E2A">
        <w:t>analysis of water sample information, data and results</w:t>
      </w:r>
    </w:p>
    <w:p w14:paraId="61F8022B" w14:textId="77777777" w:rsidR="00B2342D" w:rsidRPr="006B7E2A" w:rsidRDefault="00B2342D" w:rsidP="00D3425E">
      <w:pPr>
        <w:pStyle w:val="VICMAIN-Bullet"/>
      </w:pPr>
      <w:r w:rsidRPr="006B7E2A">
        <w:t>a summary of variations in aesthetic standards and exemptions from water quality standards</w:t>
      </w:r>
    </w:p>
    <w:p w14:paraId="027811C1" w14:textId="77777777" w:rsidR="00B2342D" w:rsidRPr="006B7E2A" w:rsidRDefault="00B2342D" w:rsidP="00D3425E">
      <w:pPr>
        <w:pStyle w:val="VICMAIN-Bullet"/>
      </w:pPr>
      <w:r w:rsidRPr="006B7E2A">
        <w:t>a summary of complaints, responses and analysis</w:t>
      </w:r>
    </w:p>
    <w:p w14:paraId="534DBC54" w14:textId="77777777" w:rsidR="00B2342D" w:rsidRPr="006B7E2A" w:rsidRDefault="00B2342D" w:rsidP="00D3425E">
      <w:pPr>
        <w:pStyle w:val="VICMAIN-Bullet"/>
      </w:pPr>
      <w:r w:rsidRPr="006B7E2A">
        <w:t>details of any regulated water supplied.</w:t>
      </w:r>
    </w:p>
    <w:p w14:paraId="4BEEFF29" w14:textId="6DD5B741" w:rsidR="00B2342D" w:rsidRPr="003672DD" w:rsidRDefault="00B2342D" w:rsidP="00807EB8">
      <w:pPr>
        <w:pStyle w:val="Body"/>
      </w:pPr>
      <w:r w:rsidRPr="00F4168D">
        <w:t xml:space="preserve">As part of </w:t>
      </w:r>
      <w:r w:rsidR="00A914D5">
        <w:t xml:space="preserve">its </w:t>
      </w:r>
      <w:r>
        <w:t>commitment to better regulation</w:t>
      </w:r>
      <w:r w:rsidRPr="00F4168D">
        <w:t xml:space="preserve">, </w:t>
      </w:r>
      <w:r w:rsidR="00A914D5">
        <w:t>the department has improved</w:t>
      </w:r>
      <w:r w:rsidRPr="00F4168D">
        <w:t xml:space="preserve"> its internal review </w:t>
      </w:r>
      <w:r w:rsidRPr="00842749">
        <w:t xml:space="preserve">process </w:t>
      </w:r>
      <w:r w:rsidRPr="003672DD">
        <w:t xml:space="preserve">of water agencies’ annual reports to ensure consistent compliance with the Act, the Regulations and the guidance. </w:t>
      </w:r>
    </w:p>
    <w:p w14:paraId="2ABFAED9" w14:textId="77777777" w:rsidR="00B2342D" w:rsidRPr="003A20C1" w:rsidRDefault="00B2342D" w:rsidP="00807EB8">
      <w:pPr>
        <w:pStyle w:val="Body"/>
        <w:rPr>
          <w:rFonts w:eastAsia="Times New Roman" w:cs="VIC"/>
          <w:color w:val="000000"/>
          <w:szCs w:val="19"/>
          <w:lang w:val="en-GB" w:eastAsia="en-GB"/>
        </w:rPr>
      </w:pPr>
      <w:r w:rsidRPr="003672DD">
        <w:rPr>
          <w:rFonts w:eastAsia="Times New Roman" w:cs="VIC"/>
          <w:color w:val="000000"/>
          <w:szCs w:val="19"/>
          <w:lang w:val="en-GB" w:eastAsia="en-GB"/>
        </w:rPr>
        <w:t xml:space="preserve">All water agencies submitted their annual reports to the department within the required </w:t>
      </w:r>
      <w:r w:rsidRPr="00E8064C">
        <w:rPr>
          <w:rFonts w:eastAsia="Times New Roman" w:cs="VIC"/>
          <w:color w:val="000000"/>
          <w:szCs w:val="19"/>
          <w:lang w:val="en-GB" w:eastAsia="en-GB"/>
        </w:rPr>
        <w:t>timeframe for this reporting period</w:t>
      </w:r>
      <w:r w:rsidRPr="003A20C1">
        <w:rPr>
          <w:rFonts w:eastAsia="Times New Roman" w:cs="VIC"/>
          <w:color w:val="000000"/>
          <w:szCs w:val="19"/>
          <w:lang w:val="en-GB" w:eastAsia="en-GB"/>
        </w:rPr>
        <w:t>.</w:t>
      </w:r>
    </w:p>
    <w:p w14:paraId="0EC8CC4F" w14:textId="2F165C58" w:rsidR="00B3604D" w:rsidRDefault="00147393" w:rsidP="00F343B0">
      <w:pPr>
        <w:pStyle w:val="Body"/>
        <w:rPr>
          <w:rFonts w:eastAsia="Times New Roman" w:cs="VIC"/>
          <w:color w:val="000000"/>
          <w:szCs w:val="19"/>
          <w:lang w:val="en-GB" w:eastAsia="en-GB"/>
        </w:rPr>
      </w:pPr>
      <w:r>
        <w:rPr>
          <w:rFonts w:eastAsia="Times New Roman" w:cs="VIC"/>
          <w:color w:val="000000"/>
          <w:szCs w:val="19"/>
          <w:lang w:val="en-GB" w:eastAsia="en-GB"/>
        </w:rPr>
        <w:t xml:space="preserve">Individual </w:t>
      </w:r>
      <w:r w:rsidR="00B2342D" w:rsidRPr="00E8064C">
        <w:rPr>
          <w:rFonts w:eastAsia="Times New Roman" w:cs="VIC"/>
          <w:color w:val="000000"/>
          <w:szCs w:val="19"/>
          <w:lang w:val="en-GB" w:eastAsia="en-GB"/>
        </w:rPr>
        <w:t>water agency’s drinking water quality annual reports can be viewed on their websites. Appendix 1 lists the contact details for each water agency.</w:t>
      </w:r>
    </w:p>
    <w:p w14:paraId="01009C11" w14:textId="77777777" w:rsidR="00E25615" w:rsidRDefault="00E25615" w:rsidP="00F343B0">
      <w:pPr>
        <w:pStyle w:val="Body"/>
        <w:rPr>
          <w:lang w:eastAsia="en-GB"/>
        </w:rPr>
      </w:pPr>
    </w:p>
    <w:p w14:paraId="6D96863A" w14:textId="77777777" w:rsidR="00E25615" w:rsidRDefault="00E25615">
      <w:pPr>
        <w:spacing w:after="0" w:line="240" w:lineRule="auto"/>
        <w:rPr>
          <w:rFonts w:ascii="Calibri Light" w:hAnsi="Calibri Light"/>
          <w:b/>
          <w:bCs/>
          <w:color w:val="00B0F0"/>
          <w:kern w:val="32"/>
          <w:sz w:val="36"/>
          <w:szCs w:val="36"/>
          <w:lang w:eastAsia="en-GB"/>
        </w:rPr>
      </w:pPr>
      <w:bookmarkStart w:id="296" w:name="_Toc31699422"/>
      <w:bookmarkStart w:id="297" w:name="_Toc127528682"/>
      <w:r>
        <w:br w:type="page"/>
      </w:r>
    </w:p>
    <w:p w14:paraId="23C6D4A7" w14:textId="3B169D1F" w:rsidR="00B3604D" w:rsidRDefault="00E25615" w:rsidP="00E25615">
      <w:pPr>
        <w:pStyle w:val="Heading1"/>
      </w:pPr>
      <w:bookmarkStart w:id="298" w:name="_Toc160096835"/>
      <w:bookmarkStart w:id="299" w:name="_Toc160099358"/>
      <w:r w:rsidRPr="0072224A">
        <w:lastRenderedPageBreak/>
        <w:t>Emergency preparedness and incident management</w:t>
      </w:r>
      <w:bookmarkEnd w:id="296"/>
      <w:bookmarkEnd w:id="297"/>
      <w:bookmarkEnd w:id="298"/>
      <w:bookmarkEnd w:id="299"/>
    </w:p>
    <w:p w14:paraId="53E7F3F0" w14:textId="3D7493C8" w:rsidR="00693A45" w:rsidRDefault="00115E30" w:rsidP="00D3425E">
      <w:pPr>
        <w:pStyle w:val="Body"/>
      </w:pPr>
      <w:bookmarkStart w:id="300" w:name="_Toc127528694"/>
      <w:r>
        <w:t>I</w:t>
      </w:r>
      <w:r w:rsidR="00693A45">
        <w:t xml:space="preserve">n addition to ensuring </w:t>
      </w:r>
      <w:r w:rsidR="000624A2">
        <w:t xml:space="preserve">a </w:t>
      </w:r>
      <w:r w:rsidR="00693A45">
        <w:t>prompt response to potential public health risks,</w:t>
      </w:r>
      <w:r>
        <w:t xml:space="preserve"> s 22 reports</w:t>
      </w:r>
      <w:r w:rsidR="00693A45">
        <w:t xml:space="preserve"> contribute to</w:t>
      </w:r>
      <w:r w:rsidR="00693A45" w:rsidRPr="00704886">
        <w:t xml:space="preserve"> the department</w:t>
      </w:r>
      <w:r w:rsidR="00417864">
        <w:t>’s</w:t>
      </w:r>
      <w:r w:rsidR="00693A45" w:rsidRPr="00704886">
        <w:t xml:space="preserve"> </w:t>
      </w:r>
      <w:r w:rsidR="000624A2">
        <w:t>understand</w:t>
      </w:r>
      <w:r w:rsidR="00417864">
        <w:t>ing of</w:t>
      </w:r>
      <w:r w:rsidR="000624A2">
        <w:t xml:space="preserve"> </w:t>
      </w:r>
      <w:r w:rsidR="00693A45" w:rsidRPr="00704886">
        <w:t xml:space="preserve">statewide trends, systemic issues and emerging threats to the supply of drinking water. </w:t>
      </w:r>
      <w:r w:rsidR="00693A45">
        <w:t>These reports</w:t>
      </w:r>
      <w:r w:rsidR="00693A45" w:rsidRPr="00704886">
        <w:t xml:space="preserve"> enable the department to identify where support is required and inform a strategic </w:t>
      </w:r>
      <w:r w:rsidR="00693A45">
        <w:t xml:space="preserve">regulatory </w:t>
      </w:r>
      <w:r w:rsidR="00693A45" w:rsidRPr="00704886">
        <w:t>response to assuring the ongoing supply of safe drinking water.</w:t>
      </w:r>
    </w:p>
    <w:p w14:paraId="0486210F" w14:textId="6FECFFCB" w:rsidR="00693A45" w:rsidRDefault="00693A45" w:rsidP="00D3425E">
      <w:pPr>
        <w:pStyle w:val="Body"/>
      </w:pPr>
      <w:r>
        <w:t xml:space="preserve">The department’s review of the primary cause of s 22 reports submitted by water agencies over the past </w:t>
      </w:r>
      <w:r w:rsidR="00534F85">
        <w:t>4</w:t>
      </w:r>
      <w:r>
        <w:t xml:space="preserve"> years has shown </w:t>
      </w:r>
      <w:r w:rsidR="001C4118">
        <w:t xml:space="preserve">more than </w:t>
      </w:r>
      <w:r>
        <w:t xml:space="preserve">double the number of reports related to asset performance (Figure </w:t>
      </w:r>
      <w:r w:rsidR="00374403">
        <w:rPr>
          <w:rFonts w:eastAsia="Calibri" w:cs="Calibri"/>
        </w:rPr>
        <w:t>9</w:t>
      </w:r>
      <w:r>
        <w:t>), where an asset was</w:t>
      </w:r>
      <w:r w:rsidRPr="000600F2">
        <w:t xml:space="preserve"> not performing as expected </w:t>
      </w:r>
      <w:r>
        <w:t>(</w:t>
      </w:r>
      <w:r w:rsidRPr="000600F2">
        <w:t>i.e. tank integrity failure</w:t>
      </w:r>
      <w:r>
        <w:t>, poor</w:t>
      </w:r>
      <w:r w:rsidRPr="000600F2">
        <w:t xml:space="preserve"> treatment plant performance</w:t>
      </w:r>
      <w:r>
        <w:t xml:space="preserve"> or sample tap condition). </w:t>
      </w:r>
      <w:r w:rsidRPr="003675F4">
        <w:t>This increase sheds light on a growing trend of challenges related to infrastructure integrity</w:t>
      </w:r>
      <w:r>
        <w:t>,</w:t>
      </w:r>
      <w:r w:rsidRPr="003675F4">
        <w:t xml:space="preserve"> </w:t>
      </w:r>
      <w:r>
        <w:t>management</w:t>
      </w:r>
      <w:r w:rsidRPr="003675F4">
        <w:t xml:space="preserve"> and </w:t>
      </w:r>
      <w:r>
        <w:t>robustness</w:t>
      </w:r>
      <w:r w:rsidRPr="003675F4">
        <w:t>. It underscores the importance of vigilant monitoring, maintenance</w:t>
      </w:r>
      <w:r>
        <w:t xml:space="preserve"> </w:t>
      </w:r>
      <w:r w:rsidRPr="003675F4">
        <w:t xml:space="preserve">and upgrading of </w:t>
      </w:r>
      <w:r>
        <w:t>all</w:t>
      </w:r>
      <w:r w:rsidRPr="003675F4">
        <w:t xml:space="preserve"> </w:t>
      </w:r>
      <w:r>
        <w:t>water quality</w:t>
      </w:r>
      <w:r w:rsidRPr="003675F4">
        <w:t xml:space="preserve"> assets to ensure they function optimally.</w:t>
      </w:r>
    </w:p>
    <w:p w14:paraId="268597A9" w14:textId="527D3BF3" w:rsidR="004E771C" w:rsidRDefault="004E771C" w:rsidP="00D3425E">
      <w:pPr>
        <w:pStyle w:val="Caption"/>
        <w:keepNext/>
      </w:pPr>
      <w:bookmarkStart w:id="301" w:name="_Toc160099408"/>
      <w:r>
        <w:t xml:space="preserve">Figure </w:t>
      </w:r>
      <w:fldSimple w:instr=" SEQ Figure \* ARABIC ">
        <w:r>
          <w:rPr>
            <w:noProof/>
          </w:rPr>
          <w:t>9</w:t>
        </w:r>
      </w:fldSimple>
      <w:r>
        <w:t xml:space="preserve">: </w:t>
      </w:r>
      <w:r w:rsidRPr="003A20C1">
        <w:t xml:space="preserve">Trend of section 22 reports </w:t>
      </w:r>
      <w:r>
        <w:t>with</w:t>
      </w:r>
      <w:r w:rsidR="001C4118">
        <w:t xml:space="preserve"> the</w:t>
      </w:r>
      <w:r>
        <w:t xml:space="preserve"> primary cause</w:t>
      </w:r>
      <w:r w:rsidRPr="003A20C1">
        <w:t xml:space="preserve"> related to asset performance, 2019–20 to 2022–23</w:t>
      </w:r>
      <w:bookmarkEnd w:id="301"/>
    </w:p>
    <w:p w14:paraId="5B36FD42" w14:textId="4B5195F9" w:rsidR="00693A45" w:rsidRDefault="003A5029" w:rsidP="00693A45">
      <w:pPr>
        <w:pStyle w:val="BodyCopyBody"/>
      </w:pPr>
      <w:r>
        <w:rPr>
          <w:noProof/>
        </w:rPr>
        <w:drawing>
          <wp:inline distT="0" distB="0" distL="0" distR="0" wp14:anchorId="13F34F58" wp14:editId="52681064">
            <wp:extent cx="5904230" cy="2511425"/>
            <wp:effectExtent l="0" t="0" r="1270" b="3175"/>
            <wp:docPr id="1" name="Picture 1" descr="This bar chart shows an increasing trend in section 22 reports with the primary cause related to asset performance.&#10;&#10;2019-20: 7&#10;2020-21: 23&#10;2021-22: 15&#10;2022-23: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bar chart shows an increasing trend in section 22 reports with the primary cause related to asset performance.&#10;&#10;2019-20: 7&#10;2020-21: 23&#10;2021-22: 15&#10;2022-23: 27"/>
                    <pic:cNvPicPr/>
                  </pic:nvPicPr>
                  <pic:blipFill>
                    <a:blip r:embed="rId27"/>
                    <a:stretch>
                      <a:fillRect/>
                    </a:stretch>
                  </pic:blipFill>
                  <pic:spPr>
                    <a:xfrm>
                      <a:off x="0" y="0"/>
                      <a:ext cx="5904230" cy="2511425"/>
                    </a:xfrm>
                    <a:prstGeom prst="rect">
                      <a:avLst/>
                    </a:prstGeom>
                  </pic:spPr>
                </pic:pic>
              </a:graphicData>
            </a:graphic>
          </wp:inline>
        </w:drawing>
      </w:r>
    </w:p>
    <w:p w14:paraId="679EB739" w14:textId="77777777" w:rsidR="00693A45" w:rsidRPr="003A20C1" w:rsidRDefault="00693A45" w:rsidP="00693A45">
      <w:pPr>
        <w:pStyle w:val="BodyCopyBody"/>
      </w:pPr>
    </w:p>
    <w:p w14:paraId="4EE7F546" w14:textId="30685216" w:rsidR="00693A45" w:rsidRPr="00B063B2" w:rsidRDefault="00693A45" w:rsidP="00D3425E">
      <w:pPr>
        <w:pStyle w:val="Body"/>
        <w:rPr>
          <w:highlight w:val="green"/>
        </w:rPr>
      </w:pPr>
      <w:r w:rsidRPr="003675F4">
        <w:t xml:space="preserve">In 2022–23 </w:t>
      </w:r>
      <w:r>
        <w:t>multiple d</w:t>
      </w:r>
      <w:r w:rsidRPr="003A20C1">
        <w:t xml:space="preserve">rinking water quality incidents </w:t>
      </w:r>
      <w:r>
        <w:t>required</w:t>
      </w:r>
      <w:r w:rsidRPr="003A20C1">
        <w:t xml:space="preserve"> significant departmental involvement. </w:t>
      </w:r>
      <w:r>
        <w:t>Thirteen</w:t>
      </w:r>
      <w:r w:rsidRPr="003A20C1">
        <w:t xml:space="preserve"> drinking water quality incidents between 1 July 202</w:t>
      </w:r>
      <w:r>
        <w:t>2</w:t>
      </w:r>
      <w:r w:rsidRPr="003A20C1">
        <w:t xml:space="preserve"> and 30 June 202</w:t>
      </w:r>
      <w:r>
        <w:t>3</w:t>
      </w:r>
      <w:r w:rsidRPr="003A20C1">
        <w:t xml:space="preserve"> have been captured in this section. Most of these incidents related t</w:t>
      </w:r>
      <w:r>
        <w:t xml:space="preserve">o extreme weather events, </w:t>
      </w:r>
      <w:r w:rsidRPr="00C300E7">
        <w:t>burst water mains increasing the potential for ingress</w:t>
      </w:r>
      <w:r>
        <w:t xml:space="preserve"> and asset integrity issues, including animal entry.</w:t>
      </w:r>
    </w:p>
    <w:p w14:paraId="33B96A07" w14:textId="1C998132" w:rsidR="00693A45" w:rsidRDefault="00693A45" w:rsidP="00D3425E">
      <w:pPr>
        <w:pStyle w:val="Body"/>
      </w:pPr>
      <w:r w:rsidRPr="003A20C1">
        <w:t xml:space="preserve">In this reporting period there were </w:t>
      </w:r>
      <w:r w:rsidR="004B469F">
        <w:t xml:space="preserve">8 </w:t>
      </w:r>
      <w:r w:rsidRPr="003A20C1">
        <w:t>boil water advisories</w:t>
      </w:r>
      <w:r>
        <w:t xml:space="preserve">, </w:t>
      </w:r>
      <w:r w:rsidR="004B469F">
        <w:t xml:space="preserve">2 </w:t>
      </w:r>
      <w:r>
        <w:t xml:space="preserve">do not drink advisories and </w:t>
      </w:r>
      <w:r w:rsidR="00F070C0">
        <w:t>1</w:t>
      </w:r>
      <w:r>
        <w:t xml:space="preserve"> do not use advisory</w:t>
      </w:r>
      <w:r w:rsidRPr="003A20C1">
        <w:t xml:space="preserve"> issued by</w:t>
      </w:r>
      <w:r>
        <w:t xml:space="preserve"> </w:t>
      </w:r>
      <w:r w:rsidR="00534F85">
        <w:t>7</w:t>
      </w:r>
      <w:r>
        <w:t xml:space="preserve"> </w:t>
      </w:r>
      <w:r w:rsidRPr="003A20C1">
        <w:t>water suppliers</w:t>
      </w:r>
      <w:r>
        <w:t xml:space="preserve">. </w:t>
      </w:r>
      <w:r w:rsidRPr="003A20C1">
        <w:t xml:space="preserve">Figure </w:t>
      </w:r>
      <w:r w:rsidR="00EB42D2">
        <w:t>10</w:t>
      </w:r>
      <w:r w:rsidRPr="003A20C1">
        <w:t xml:space="preserve"> </w:t>
      </w:r>
      <w:r w:rsidR="001C4118">
        <w:t>shows</w:t>
      </w:r>
      <w:r w:rsidR="001C4118" w:rsidRPr="003A20C1">
        <w:t xml:space="preserve"> </w:t>
      </w:r>
      <w:r w:rsidRPr="003A20C1">
        <w:t xml:space="preserve">that since 2018–19 there has been an increase in advisories, with </w:t>
      </w:r>
      <w:r>
        <w:t>31</w:t>
      </w:r>
      <w:r w:rsidRPr="003A20C1">
        <w:t xml:space="preserve"> advisories </w:t>
      </w:r>
      <w:r>
        <w:t xml:space="preserve">issued </w:t>
      </w:r>
      <w:r w:rsidRPr="003A20C1">
        <w:t xml:space="preserve">over the </w:t>
      </w:r>
      <w:r w:rsidR="001C4118">
        <w:t>p</w:t>
      </w:r>
      <w:r w:rsidRPr="003A20C1">
        <w:t xml:space="preserve">ast </w:t>
      </w:r>
      <w:r w:rsidR="00534F85">
        <w:t>4</w:t>
      </w:r>
      <w:r w:rsidRPr="003A20C1">
        <w:t xml:space="preserve"> reporting periods.</w:t>
      </w:r>
    </w:p>
    <w:p w14:paraId="6B256216" w14:textId="499289BC" w:rsidR="00693A45" w:rsidRPr="00E80FF2" w:rsidRDefault="00693A45" w:rsidP="00D3425E">
      <w:pPr>
        <w:pStyle w:val="Body"/>
      </w:pPr>
      <w:r>
        <w:t>Many of t</w:t>
      </w:r>
      <w:r w:rsidRPr="003A20C1">
        <w:t xml:space="preserve">hese incidents were preventable and highlight </w:t>
      </w:r>
      <w:r>
        <w:t>an urgent</w:t>
      </w:r>
      <w:r w:rsidRPr="003A20C1">
        <w:t xml:space="preserve"> need for water agencies to focus on inspection and maintenance</w:t>
      </w:r>
      <w:r>
        <w:t xml:space="preserve"> schedules</w:t>
      </w:r>
      <w:r w:rsidRPr="003A20C1">
        <w:t xml:space="preserve"> of drinking water infrastructure</w:t>
      </w:r>
      <w:r>
        <w:t xml:space="preserve"> to ensure they are fit for purpose</w:t>
      </w:r>
      <w:r w:rsidRPr="003A20C1">
        <w:t>, including asset end-of-life replacement</w:t>
      </w:r>
      <w:r>
        <w:t xml:space="preserve">. </w:t>
      </w:r>
      <w:r w:rsidR="001C4118">
        <w:t>T</w:t>
      </w:r>
      <w:r>
        <w:t xml:space="preserve">hese incidents </w:t>
      </w:r>
      <w:r w:rsidR="001C4118">
        <w:t xml:space="preserve">also </w:t>
      </w:r>
      <w:r>
        <w:t xml:space="preserve">reveal opportunities for improvement in </w:t>
      </w:r>
      <w:r w:rsidRPr="009A4E34">
        <w:t>embedd</w:t>
      </w:r>
      <w:r>
        <w:t>ing</w:t>
      </w:r>
      <w:r w:rsidRPr="009A4E34">
        <w:t xml:space="preserve"> incident management protocols</w:t>
      </w:r>
      <w:r>
        <w:t>, p</w:t>
      </w:r>
      <w:r w:rsidRPr="009A4E34">
        <w:t>reparedness</w:t>
      </w:r>
      <w:r>
        <w:t xml:space="preserve"> for a range of contamination events and </w:t>
      </w:r>
      <w:r w:rsidRPr="00156C40">
        <w:t>preparedness and response to extreme weather events</w:t>
      </w:r>
      <w:r>
        <w:t>. The importance of drinking water complaints in offering</w:t>
      </w:r>
      <w:r w:rsidRPr="00235CF7">
        <w:t xml:space="preserve"> real-time indicators of changes in water quality</w:t>
      </w:r>
      <w:r>
        <w:t xml:space="preserve"> is also captured.</w:t>
      </w:r>
    </w:p>
    <w:p w14:paraId="1430D424" w14:textId="77777777" w:rsidR="00693A45" w:rsidRDefault="00693A45" w:rsidP="00D3425E">
      <w:pPr>
        <w:pStyle w:val="Body"/>
        <w:rPr>
          <w:rFonts w:cs="Arial"/>
        </w:rPr>
      </w:pPr>
      <w:r w:rsidRPr="001D1B1B">
        <w:rPr>
          <w:rFonts w:cs="Arial"/>
        </w:rPr>
        <w:t xml:space="preserve">Reducing the occurrence of water quality incidents requires </w:t>
      </w:r>
      <w:r>
        <w:rPr>
          <w:rFonts w:cs="Arial"/>
        </w:rPr>
        <w:t xml:space="preserve">maintaining </w:t>
      </w:r>
      <w:r w:rsidRPr="001D1B1B">
        <w:rPr>
          <w:rFonts w:cs="Arial"/>
        </w:rPr>
        <w:t>a focus on forecasting risk, avoiding or reducing precursors and an ongoing commitment to</w:t>
      </w:r>
      <w:r>
        <w:rPr>
          <w:rFonts w:cs="Arial"/>
        </w:rPr>
        <w:t xml:space="preserve"> risk reduction through</w:t>
      </w:r>
      <w:r w:rsidRPr="001D1B1B">
        <w:rPr>
          <w:rFonts w:cs="Arial"/>
        </w:rPr>
        <w:t xml:space="preserve"> quality assurance and continuous improvement.</w:t>
      </w:r>
    </w:p>
    <w:p w14:paraId="2E1D411E" w14:textId="77777777" w:rsidR="00A914D5" w:rsidRDefault="00A914D5">
      <w:pPr>
        <w:spacing w:after="0" w:line="240" w:lineRule="auto"/>
        <w:rPr>
          <w:rFonts w:ascii="Calibri" w:hAnsi="Calibri"/>
          <w:b/>
          <w:bCs/>
          <w:sz w:val="20"/>
          <w:lang w:eastAsia="en-GB"/>
        </w:rPr>
      </w:pPr>
      <w:r>
        <w:br w:type="page"/>
      </w:r>
    </w:p>
    <w:p w14:paraId="5AD7F1F3" w14:textId="5BD08BE5" w:rsidR="004E771C" w:rsidRDefault="004E771C" w:rsidP="004E771C">
      <w:pPr>
        <w:pStyle w:val="Caption"/>
      </w:pPr>
      <w:bookmarkStart w:id="302" w:name="_Toc160099409"/>
      <w:r>
        <w:lastRenderedPageBreak/>
        <w:t xml:space="preserve">Figure </w:t>
      </w:r>
      <w:fldSimple w:instr=" SEQ Figure \* ARABIC ">
        <w:r>
          <w:rPr>
            <w:noProof/>
          </w:rPr>
          <w:t>10</w:t>
        </w:r>
      </w:fldSimple>
      <w:r>
        <w:t xml:space="preserve">: </w:t>
      </w:r>
      <w:r w:rsidRPr="003A20C1">
        <w:t>Trend of section 22 reports and drinking water advisories, 2014–15 to 202</w:t>
      </w:r>
      <w:r w:rsidR="00825766">
        <w:t>2</w:t>
      </w:r>
      <w:r w:rsidRPr="003A20C1">
        <w:t>–23</w:t>
      </w:r>
      <w:bookmarkEnd w:id="302"/>
      <w:r w:rsidRPr="00154729">
        <w:t xml:space="preserve"> </w:t>
      </w:r>
    </w:p>
    <w:p w14:paraId="214C3BFF" w14:textId="34D38B8F" w:rsidR="00693A45" w:rsidRDefault="00C83F2B" w:rsidP="00693A45">
      <w:r>
        <w:rPr>
          <w:noProof/>
        </w:rPr>
        <w:drawing>
          <wp:inline distT="0" distB="0" distL="0" distR="0" wp14:anchorId="329DAAD7" wp14:editId="616AAD38">
            <wp:extent cx="4837970" cy="3705225"/>
            <wp:effectExtent l="0" t="0" r="1270" b="0"/>
            <wp:docPr id="24" name="Picture 24" descr="This horizontal bar chart shows an increase over time in both section 22 reports and drinking water advisories from 2014-15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horizontal bar chart shows an increase over time in both section 22 reports and drinking water advisories from 2014-15 to 2022-23."/>
                    <pic:cNvPicPr/>
                  </pic:nvPicPr>
                  <pic:blipFill>
                    <a:blip r:embed="rId28"/>
                    <a:stretch>
                      <a:fillRect/>
                    </a:stretch>
                  </pic:blipFill>
                  <pic:spPr>
                    <a:xfrm>
                      <a:off x="0" y="0"/>
                      <a:ext cx="4846358" cy="3711649"/>
                    </a:xfrm>
                    <a:prstGeom prst="rect">
                      <a:avLst/>
                    </a:prstGeom>
                  </pic:spPr>
                </pic:pic>
              </a:graphicData>
            </a:graphic>
          </wp:inline>
        </w:drawing>
      </w:r>
    </w:p>
    <w:p w14:paraId="04A67B95" w14:textId="77777777" w:rsidR="00693A45" w:rsidRDefault="00693A45" w:rsidP="00693A45">
      <w:pPr>
        <w:pStyle w:val="BodyText"/>
        <w:jc w:val="both"/>
        <w:rPr>
          <w:rFonts w:ascii="VIC" w:hAnsi="VIC" w:cs="Arial"/>
        </w:rPr>
      </w:pPr>
    </w:p>
    <w:p w14:paraId="01DFC3B9" w14:textId="77777777" w:rsidR="00693A45" w:rsidRPr="00B27468" w:rsidRDefault="00693A45" w:rsidP="00693A45">
      <w:pPr>
        <w:pStyle w:val="BodyText"/>
        <w:rPr>
          <w:rFonts w:ascii="VIC" w:hAnsi="VIC" w:cs="Arial"/>
        </w:rPr>
      </w:pPr>
    </w:p>
    <w:p w14:paraId="0064335A" w14:textId="53BD1998" w:rsidR="00693A45" w:rsidRPr="00D3425E" w:rsidRDefault="00693A45" w:rsidP="00D3425E">
      <w:pPr>
        <w:pStyle w:val="Body"/>
      </w:pPr>
      <w:r w:rsidRPr="007C4177">
        <w:t>The 11</w:t>
      </w:r>
      <w:r w:rsidR="001C4118">
        <w:t xml:space="preserve"> </w:t>
      </w:r>
      <w:r w:rsidRPr="007C4177">
        <w:t xml:space="preserve">drinking water advisory incidents below resulted in </w:t>
      </w:r>
      <w:r w:rsidR="001C4118" w:rsidRPr="007C4177">
        <w:t xml:space="preserve">water agencies </w:t>
      </w:r>
      <w:r w:rsidRPr="007C4177">
        <w:t xml:space="preserve">issuing </w:t>
      </w:r>
      <w:r w:rsidR="007C4177" w:rsidRPr="007C4177">
        <w:t>‘</w:t>
      </w:r>
      <w:r w:rsidRPr="007C4177">
        <w:t>boil water</w:t>
      </w:r>
      <w:r w:rsidR="007C4177">
        <w:t>’</w:t>
      </w:r>
      <w:r w:rsidRPr="007C4177">
        <w:t>, ‘do not drink’ or ‘do not use’ advisor</w:t>
      </w:r>
      <w:r w:rsidR="001C4118">
        <w:t>ies</w:t>
      </w:r>
      <w:r w:rsidRPr="00D3425E">
        <w:t>.</w:t>
      </w:r>
      <w:r w:rsidRPr="007C4177">
        <w:t xml:space="preserve"> A description of each of these advisories can be found in the </w:t>
      </w:r>
      <w:r w:rsidR="001C4118">
        <w:t>g</w:t>
      </w:r>
      <w:r w:rsidRPr="007C4177">
        <w:t>lossary.</w:t>
      </w:r>
    </w:p>
    <w:p w14:paraId="1F12BE72" w14:textId="77777777" w:rsidR="00693A45" w:rsidRDefault="00693A45" w:rsidP="00693A45">
      <w:pPr>
        <w:pStyle w:val="Heading2"/>
      </w:pPr>
      <w:bookmarkStart w:id="303" w:name="_Toc127528683"/>
      <w:bookmarkStart w:id="304" w:name="_Toc160096836"/>
      <w:bookmarkStart w:id="305" w:name="_Toc160099359"/>
      <w:r w:rsidRPr="008B56BE">
        <w:t>Boil water advisory incidents</w:t>
      </w:r>
      <w:bookmarkEnd w:id="303"/>
      <w:bookmarkEnd w:id="304"/>
      <w:bookmarkEnd w:id="305"/>
    </w:p>
    <w:p w14:paraId="2D20CF1C" w14:textId="3C562CE8" w:rsidR="00693A45" w:rsidRPr="001E419D" w:rsidRDefault="0077507A" w:rsidP="00CF67E7">
      <w:pPr>
        <w:pStyle w:val="Heading3"/>
      </w:pPr>
      <w:bookmarkStart w:id="306" w:name="_Toc160099360"/>
      <w:r>
        <w:t>Boil water advisory due to a d</w:t>
      </w:r>
      <w:r w:rsidR="00693A45" w:rsidRPr="001E419D">
        <w:t>ead mouse in Waubra treated water storage tank – Central Highlands Water</w:t>
      </w:r>
      <w:bookmarkEnd w:id="306"/>
    </w:p>
    <w:p w14:paraId="5EB63B7D" w14:textId="5105A489" w:rsidR="00693A45" w:rsidRPr="001E419D" w:rsidRDefault="00693A45" w:rsidP="00CF67E7">
      <w:pPr>
        <w:pStyle w:val="Heading4"/>
        <w:rPr>
          <w:rFonts w:ascii="Segoe UI" w:hAnsi="Segoe UI" w:cs="Segoe UI"/>
          <w:sz w:val="18"/>
          <w:szCs w:val="18"/>
        </w:rPr>
      </w:pPr>
      <w:r w:rsidRPr="001E419D">
        <w:t>Cau</w:t>
      </w:r>
      <w:r w:rsidR="00C8245E">
        <w:t>s</w:t>
      </w:r>
      <w:r w:rsidRPr="001E419D">
        <w:t>al factors </w:t>
      </w:r>
    </w:p>
    <w:p w14:paraId="12C0CC5F" w14:textId="0B4C7061" w:rsidR="00693A45" w:rsidRPr="00D3425E" w:rsidRDefault="00693A45" w:rsidP="00693A45">
      <w:pPr>
        <w:textAlignment w:val="baseline"/>
        <w:rPr>
          <w:rFonts w:ascii="Cambria" w:hAnsi="Cambria" w:cs="Cambria"/>
          <w:sz w:val="19"/>
          <w:szCs w:val="19"/>
          <w:lang w:eastAsia="en-AU"/>
        </w:rPr>
      </w:pPr>
      <w:r w:rsidRPr="001E419D">
        <w:rPr>
          <w:rFonts w:ascii="VIC" w:hAnsi="VIC" w:cs="Segoe UI"/>
          <w:sz w:val="19"/>
          <w:szCs w:val="19"/>
          <w:lang w:eastAsia="en-AU"/>
        </w:rPr>
        <w:t xml:space="preserve">On 22 September 2022, during a response to an extended power outage, a dead mouse was discovered floating in a </w:t>
      </w:r>
      <w:r w:rsidR="00C40FC2">
        <w:rPr>
          <w:rFonts w:ascii="VIC" w:hAnsi="VIC" w:cs="Segoe UI"/>
          <w:sz w:val="19"/>
          <w:szCs w:val="19"/>
          <w:lang w:eastAsia="en-AU"/>
        </w:rPr>
        <w:t>t</w:t>
      </w:r>
      <w:r w:rsidRPr="001E419D">
        <w:rPr>
          <w:rFonts w:ascii="VIC" w:hAnsi="VIC" w:cs="Segoe UI"/>
          <w:sz w:val="19"/>
          <w:szCs w:val="19"/>
          <w:lang w:eastAsia="en-AU"/>
        </w:rPr>
        <w:t xml:space="preserve">reated </w:t>
      </w:r>
      <w:r w:rsidR="00C40FC2">
        <w:rPr>
          <w:rFonts w:ascii="VIC" w:hAnsi="VIC" w:cs="Segoe UI"/>
          <w:sz w:val="19"/>
          <w:szCs w:val="19"/>
          <w:lang w:eastAsia="en-AU"/>
        </w:rPr>
        <w:t>w</w:t>
      </w:r>
      <w:r w:rsidRPr="001E419D">
        <w:rPr>
          <w:rFonts w:ascii="VIC" w:hAnsi="VIC" w:cs="Segoe UI"/>
          <w:sz w:val="19"/>
          <w:szCs w:val="19"/>
          <w:lang w:eastAsia="en-AU"/>
        </w:rPr>
        <w:t xml:space="preserve">ater </w:t>
      </w:r>
      <w:r w:rsidR="00C40FC2">
        <w:rPr>
          <w:rFonts w:ascii="VIC" w:hAnsi="VIC" w:cs="Segoe UI"/>
          <w:sz w:val="19"/>
          <w:szCs w:val="19"/>
          <w:lang w:eastAsia="en-AU"/>
        </w:rPr>
        <w:t>s</w:t>
      </w:r>
      <w:r w:rsidRPr="001E419D">
        <w:rPr>
          <w:rFonts w:ascii="VIC" w:hAnsi="VIC" w:cs="Segoe UI"/>
          <w:sz w:val="19"/>
          <w:szCs w:val="19"/>
          <w:lang w:eastAsia="en-AU"/>
        </w:rPr>
        <w:t>torage</w:t>
      </w:r>
      <w:r>
        <w:rPr>
          <w:rFonts w:ascii="VIC" w:hAnsi="VIC" w:cs="Segoe UI"/>
          <w:sz w:val="19"/>
          <w:szCs w:val="19"/>
          <w:lang w:eastAsia="en-AU"/>
        </w:rPr>
        <w:t xml:space="preserve"> (TWS)</w:t>
      </w:r>
      <w:r w:rsidRPr="001E419D">
        <w:rPr>
          <w:rFonts w:ascii="VIC" w:hAnsi="VIC" w:cs="Segoe UI"/>
          <w:sz w:val="19"/>
          <w:szCs w:val="19"/>
          <w:lang w:eastAsia="en-AU"/>
        </w:rPr>
        <w:t xml:space="preserve"> in Waubra. However, the incident </w:t>
      </w:r>
      <w:r w:rsidR="002A3FEB">
        <w:rPr>
          <w:rFonts w:ascii="VIC" w:hAnsi="VIC" w:cs="Segoe UI"/>
          <w:sz w:val="19"/>
          <w:szCs w:val="19"/>
          <w:lang w:eastAsia="en-AU"/>
        </w:rPr>
        <w:t xml:space="preserve">was not reported </w:t>
      </w:r>
      <w:r w:rsidRPr="001E419D">
        <w:rPr>
          <w:rFonts w:ascii="VIC" w:hAnsi="VIC" w:cs="Segoe UI"/>
          <w:sz w:val="19"/>
          <w:szCs w:val="19"/>
          <w:lang w:eastAsia="en-AU"/>
        </w:rPr>
        <w:t xml:space="preserve">to the department under s 22 of the Act until 26 September 2022. Central Highlands Water (CHW) </w:t>
      </w:r>
      <w:r w:rsidR="002A3FEB">
        <w:rPr>
          <w:rFonts w:ascii="VIC" w:hAnsi="VIC" w:cs="Segoe UI"/>
          <w:sz w:val="19"/>
          <w:szCs w:val="19"/>
          <w:lang w:eastAsia="en-AU"/>
        </w:rPr>
        <w:t>could not</w:t>
      </w:r>
      <w:r w:rsidRPr="001E419D">
        <w:rPr>
          <w:rFonts w:ascii="VIC" w:hAnsi="VIC" w:cs="Segoe UI"/>
          <w:sz w:val="19"/>
          <w:szCs w:val="19"/>
          <w:lang w:eastAsia="en-AU"/>
        </w:rPr>
        <w:t xml:space="preserve"> determine how long the mouse had been in the tank. There were no microbial detections associated with this incident</w:t>
      </w:r>
      <w:r w:rsidR="002A3FEB">
        <w:rPr>
          <w:rFonts w:ascii="VIC" w:hAnsi="VIC" w:cs="Segoe UI"/>
          <w:sz w:val="19"/>
          <w:szCs w:val="19"/>
          <w:lang w:eastAsia="en-AU"/>
        </w:rPr>
        <w:t>,</w:t>
      </w:r>
      <w:r w:rsidRPr="001E419D">
        <w:rPr>
          <w:rFonts w:ascii="VIC" w:hAnsi="VIC" w:cs="Segoe UI"/>
          <w:sz w:val="19"/>
          <w:szCs w:val="19"/>
          <w:lang w:eastAsia="en-AU"/>
        </w:rPr>
        <w:t xml:space="preserve"> and adequate disinfection residuals were maintained throughout the system.</w:t>
      </w:r>
      <w:r w:rsidRPr="001E419D">
        <w:rPr>
          <w:rFonts w:ascii="Cambria" w:hAnsi="Cambria" w:cs="Cambria"/>
          <w:sz w:val="19"/>
          <w:szCs w:val="19"/>
          <w:lang w:eastAsia="en-AU"/>
        </w:rPr>
        <w:t> </w:t>
      </w:r>
    </w:p>
    <w:p w14:paraId="096D1522" w14:textId="77777777" w:rsidR="00693A45" w:rsidRPr="001E419D" w:rsidRDefault="00693A45" w:rsidP="006F5861">
      <w:pPr>
        <w:pStyle w:val="Heading4"/>
        <w:rPr>
          <w:rFonts w:ascii="Segoe UI" w:hAnsi="Segoe UI" w:cs="Segoe UI"/>
          <w:sz w:val="18"/>
          <w:szCs w:val="18"/>
        </w:rPr>
      </w:pPr>
      <w:r w:rsidRPr="001E419D">
        <w:t>Actions undertaken by the water agency </w:t>
      </w:r>
    </w:p>
    <w:p w14:paraId="38D06ACE" w14:textId="221EB7D5" w:rsidR="00693A45" w:rsidRPr="001E419D" w:rsidRDefault="00693A45" w:rsidP="00693A45">
      <w:pPr>
        <w:pStyle w:val="REALBODY"/>
        <w:rPr>
          <w:rFonts w:ascii="Segoe UI" w:hAnsi="Segoe UI"/>
          <w:sz w:val="18"/>
          <w:szCs w:val="18"/>
        </w:rPr>
      </w:pPr>
      <w:r w:rsidRPr="001E419D">
        <w:t xml:space="preserve">In response to this incident, a series of corrective actions were initiated. CHW issued a boil water advisory on 26 September 2022 and bottled water was made available to customers in the Waubra township. This advisory was disseminated through various </w:t>
      </w:r>
      <w:r>
        <w:t xml:space="preserve">communication </w:t>
      </w:r>
      <w:r w:rsidRPr="001E419D">
        <w:t>channels, including CHW’s website, social media, an online notice board, SMS and door knocking.</w:t>
      </w:r>
      <w:r w:rsidRPr="001E419D">
        <w:rPr>
          <w:rFonts w:ascii="Cambria" w:hAnsi="Cambria" w:cs="Cambria"/>
        </w:rPr>
        <w:t> </w:t>
      </w:r>
    </w:p>
    <w:p w14:paraId="2E9E362E" w14:textId="6085F6F5" w:rsidR="00693A45" w:rsidRPr="001E419D" w:rsidRDefault="00693A45" w:rsidP="00693A45">
      <w:pPr>
        <w:pStyle w:val="REALBODY"/>
        <w:rPr>
          <w:rFonts w:ascii="Segoe UI" w:hAnsi="Segoe UI"/>
          <w:sz w:val="18"/>
          <w:szCs w:val="18"/>
        </w:rPr>
      </w:pPr>
      <w:r w:rsidRPr="001E419D">
        <w:t xml:space="preserve">To ensure an uninterrupted water supply, a temporary tanker was provided. The </w:t>
      </w:r>
      <w:r w:rsidR="002A3FEB">
        <w:t>dead</w:t>
      </w:r>
      <w:r w:rsidR="002A3FEB" w:rsidRPr="001E419D">
        <w:t xml:space="preserve"> </w:t>
      </w:r>
      <w:r w:rsidRPr="001E419D">
        <w:t xml:space="preserve">mouse was removed from the storage tank, and all </w:t>
      </w:r>
      <w:r w:rsidR="00534F85">
        <w:t>3</w:t>
      </w:r>
      <w:r w:rsidR="00534F85" w:rsidRPr="001E419D">
        <w:t xml:space="preserve"> </w:t>
      </w:r>
      <w:r w:rsidRPr="001E419D">
        <w:t xml:space="preserve">tanks were taken out of service for a comprehensive integrity inspection. This inspection was conducted using a remote-operated vehicle. The </w:t>
      </w:r>
      <w:r w:rsidRPr="001E419D">
        <w:lastRenderedPageBreak/>
        <w:t xml:space="preserve">investigation identified a potential entry point for the mouse, a small hole between the corrugated iron roof and the top of the </w:t>
      </w:r>
      <w:r>
        <w:t>TWS</w:t>
      </w:r>
      <w:r w:rsidRPr="001E419D">
        <w:t xml:space="preserve">, </w:t>
      </w:r>
      <w:r w:rsidR="002C7A42">
        <w:t>that</w:t>
      </w:r>
      <w:r w:rsidR="002C7A42" w:rsidRPr="001E419D">
        <w:t xml:space="preserve"> </w:t>
      </w:r>
      <w:r w:rsidRPr="001E419D">
        <w:t xml:space="preserve">was then sealed. CHW superchlorinated the </w:t>
      </w:r>
      <w:r w:rsidR="00534F85">
        <w:t>3</w:t>
      </w:r>
      <w:r w:rsidR="00534F85" w:rsidRPr="001E419D">
        <w:t xml:space="preserve"> </w:t>
      </w:r>
      <w:r w:rsidRPr="001E419D">
        <w:t>affected tanks, flushed the network and verified the water quality.</w:t>
      </w:r>
      <w:r w:rsidRPr="001E419D">
        <w:rPr>
          <w:rFonts w:ascii="Cambria" w:hAnsi="Cambria" w:cs="Cambria"/>
        </w:rPr>
        <w:t> </w:t>
      </w:r>
    </w:p>
    <w:p w14:paraId="06915848" w14:textId="59C36E4C" w:rsidR="00693A45" w:rsidRPr="003A20C1" w:rsidRDefault="00693A45" w:rsidP="00693A45">
      <w:pPr>
        <w:pStyle w:val="REALBODY"/>
        <w:rPr>
          <w:rFonts w:ascii="Cambria" w:hAnsi="Cambria" w:cs="Cambria"/>
        </w:rPr>
      </w:pPr>
      <w:r w:rsidRPr="001E419D">
        <w:t>The boil water advisory was lifted on 3 October 2022, following the successful completion of the reinstatement plan</w:t>
      </w:r>
      <w:r>
        <w:t xml:space="preserve"> actions</w:t>
      </w:r>
      <w:r w:rsidRPr="001E419D">
        <w:t xml:space="preserve"> and after verification monitoring results showed no contamination.</w:t>
      </w:r>
      <w:r w:rsidRPr="001E419D">
        <w:rPr>
          <w:rFonts w:ascii="Cambria" w:hAnsi="Cambria" w:cs="Cambria"/>
        </w:rPr>
        <w:t> </w:t>
      </w:r>
    </w:p>
    <w:p w14:paraId="10F48645" w14:textId="362D6E13" w:rsidR="00693A45" w:rsidRPr="001E419D" w:rsidRDefault="00693A45" w:rsidP="00A567B1">
      <w:pPr>
        <w:pStyle w:val="Heading4"/>
        <w:rPr>
          <w:rFonts w:ascii="Segoe UI" w:hAnsi="Segoe UI" w:cs="Segoe UI"/>
          <w:sz w:val="18"/>
          <w:szCs w:val="18"/>
        </w:rPr>
      </w:pPr>
      <w:r w:rsidRPr="001E419D">
        <w:t>Preventive actions and lessons</w:t>
      </w:r>
      <w:r w:rsidR="00736F81">
        <w:t xml:space="preserve"> </w:t>
      </w:r>
    </w:p>
    <w:p w14:paraId="0FCFBCD1" w14:textId="3D19C735" w:rsidR="00693A45" w:rsidRPr="001E419D" w:rsidRDefault="00693A45" w:rsidP="00693A45">
      <w:pPr>
        <w:textAlignment w:val="baseline"/>
        <w:rPr>
          <w:rFonts w:ascii="Segoe UI" w:hAnsi="Segoe UI" w:cs="Segoe UI"/>
          <w:sz w:val="18"/>
          <w:szCs w:val="18"/>
          <w:lang w:eastAsia="en-AU"/>
        </w:rPr>
      </w:pPr>
      <w:r w:rsidRPr="001E419D">
        <w:rPr>
          <w:rFonts w:ascii="VIC" w:hAnsi="VIC" w:cs="Segoe UI"/>
          <w:sz w:val="19"/>
          <w:szCs w:val="19"/>
          <w:lang w:eastAsia="en-AU"/>
        </w:rPr>
        <w:t>This incident highlighted the need for robust inspection programs, prompt action through reporting and embedd</w:t>
      </w:r>
      <w:r w:rsidR="002A3FEB">
        <w:rPr>
          <w:rFonts w:ascii="VIC" w:hAnsi="VIC" w:cs="Segoe UI"/>
          <w:sz w:val="19"/>
          <w:szCs w:val="19"/>
          <w:lang w:eastAsia="en-AU"/>
        </w:rPr>
        <w:t>ing</w:t>
      </w:r>
      <w:r w:rsidRPr="001E419D">
        <w:rPr>
          <w:rFonts w:ascii="VIC" w:hAnsi="VIC" w:cs="Segoe UI"/>
          <w:sz w:val="19"/>
          <w:szCs w:val="19"/>
          <w:lang w:eastAsia="en-AU"/>
        </w:rPr>
        <w:t xml:space="preserve"> incident management protocols and awareness. Following the incident, CHW attended a constructive debrief meeting</w:t>
      </w:r>
      <w:r w:rsidR="00577598">
        <w:rPr>
          <w:rFonts w:ascii="VIC" w:hAnsi="VIC" w:cs="Segoe UI"/>
          <w:sz w:val="19"/>
          <w:szCs w:val="19"/>
          <w:lang w:eastAsia="en-AU"/>
        </w:rPr>
        <w:t xml:space="preserve"> with</w:t>
      </w:r>
      <w:r w:rsidRPr="001E419D">
        <w:rPr>
          <w:rFonts w:ascii="VIC" w:hAnsi="VIC" w:cs="Segoe UI"/>
          <w:sz w:val="19"/>
          <w:szCs w:val="19"/>
          <w:lang w:eastAsia="en-AU"/>
        </w:rPr>
        <w:t xml:space="preserve"> the department on 9 November 2022, where several </w:t>
      </w:r>
      <w:r>
        <w:rPr>
          <w:rFonts w:ascii="VIC" w:hAnsi="VIC" w:cs="Segoe UI"/>
          <w:sz w:val="19"/>
          <w:szCs w:val="19"/>
          <w:lang w:eastAsia="en-AU"/>
        </w:rPr>
        <w:t>preventative actions</w:t>
      </w:r>
      <w:r w:rsidRPr="001E419D">
        <w:rPr>
          <w:rFonts w:ascii="VIC" w:hAnsi="VIC" w:cs="Segoe UI"/>
          <w:sz w:val="19"/>
          <w:szCs w:val="19"/>
          <w:lang w:eastAsia="en-AU"/>
        </w:rPr>
        <w:t xml:space="preserve"> were identified</w:t>
      </w:r>
      <w:r>
        <w:rPr>
          <w:rFonts w:ascii="VIC" w:hAnsi="VIC" w:cs="Segoe UI"/>
          <w:sz w:val="19"/>
          <w:szCs w:val="19"/>
          <w:lang w:eastAsia="en-AU"/>
        </w:rPr>
        <w:t xml:space="preserve"> for CHW</w:t>
      </w:r>
      <w:r w:rsidRPr="001E419D">
        <w:rPr>
          <w:rFonts w:ascii="VIC" w:hAnsi="VIC" w:cs="Segoe UI"/>
          <w:sz w:val="19"/>
          <w:szCs w:val="19"/>
          <w:lang w:eastAsia="en-AU"/>
        </w:rPr>
        <w:t>:</w:t>
      </w:r>
      <w:r w:rsidR="00736F81">
        <w:rPr>
          <w:rFonts w:ascii="Cambria" w:hAnsi="Cambria" w:cs="Cambria"/>
          <w:sz w:val="19"/>
          <w:szCs w:val="19"/>
          <w:lang w:eastAsia="en-AU"/>
        </w:rPr>
        <w:t xml:space="preserve"> </w:t>
      </w:r>
    </w:p>
    <w:p w14:paraId="2F8B56CC" w14:textId="23886DCF" w:rsidR="00693A45" w:rsidRPr="001E419D" w:rsidRDefault="00693A45" w:rsidP="00D3425E">
      <w:pPr>
        <w:pStyle w:val="VICMAIN-Bullet"/>
      </w:pPr>
      <w:r w:rsidRPr="001E419D">
        <w:t>initiate refresher training in water quality awareness for operational teams and frontline contractors with a focus on incident reporting</w:t>
      </w:r>
      <w:r w:rsidR="002A3FEB">
        <w:t xml:space="preserve"> and identifying</w:t>
      </w:r>
      <w:r w:rsidRPr="001E419D">
        <w:t xml:space="preserve"> water quality hazard</w:t>
      </w:r>
      <w:r w:rsidR="002A3FEB">
        <w:t>s</w:t>
      </w:r>
    </w:p>
    <w:p w14:paraId="0F8DA4C8" w14:textId="70AF522F" w:rsidR="00693A45" w:rsidRPr="001E419D" w:rsidRDefault="00693A45" w:rsidP="00D3425E">
      <w:pPr>
        <w:pStyle w:val="VICMAIN-Bullet"/>
      </w:pPr>
      <w:r w:rsidRPr="001E419D">
        <w:t>share the outcomes and lessons learn</w:t>
      </w:r>
      <w:r w:rsidR="001348E6">
        <w:t>t</w:t>
      </w:r>
      <w:r w:rsidRPr="001E419D">
        <w:t xml:space="preserve"> from the incident with members of CHW’s Emergency Management Planning Committee and on-call </w:t>
      </w:r>
      <w:r w:rsidR="002A3FEB">
        <w:t>i</w:t>
      </w:r>
      <w:r w:rsidRPr="001E419D">
        <w:t xml:space="preserve">ncident </w:t>
      </w:r>
      <w:r w:rsidR="002A3FEB">
        <w:t>m</w:t>
      </w:r>
      <w:r w:rsidRPr="001E419D">
        <w:t>anagers</w:t>
      </w:r>
      <w:r w:rsidRPr="001E419D">
        <w:rPr>
          <w:rFonts w:ascii="Cambria" w:hAnsi="Cambria" w:cs="Cambria"/>
        </w:rPr>
        <w:t> </w:t>
      </w:r>
    </w:p>
    <w:p w14:paraId="47F749DF" w14:textId="161B58D4" w:rsidR="00693A45" w:rsidRPr="001E419D" w:rsidRDefault="00693A45" w:rsidP="00D3425E">
      <w:pPr>
        <w:pStyle w:val="VICMAIN-Bullet"/>
      </w:pPr>
      <w:r w:rsidRPr="001E419D">
        <w:t xml:space="preserve">develop and implement a </w:t>
      </w:r>
      <w:r w:rsidR="002A3FEB" w:rsidRPr="001E419D">
        <w:t xml:space="preserve">water quality incident support plan </w:t>
      </w:r>
      <w:r w:rsidRPr="001E419D">
        <w:t xml:space="preserve">that </w:t>
      </w:r>
      <w:r>
        <w:t>aligns with</w:t>
      </w:r>
      <w:r w:rsidRPr="001E419D">
        <w:t xml:space="preserve"> CHW and the department</w:t>
      </w:r>
      <w:r>
        <w:t>’</w:t>
      </w:r>
      <w:r w:rsidRPr="001E419D">
        <w:t>s emergency management arrangements</w:t>
      </w:r>
      <w:r w:rsidRPr="001E419D">
        <w:rPr>
          <w:rFonts w:ascii="Cambria" w:hAnsi="Cambria" w:cs="Cambria"/>
        </w:rPr>
        <w:t> </w:t>
      </w:r>
    </w:p>
    <w:p w14:paraId="74D9D935" w14:textId="77777777" w:rsidR="00693A45" w:rsidRPr="001E419D" w:rsidRDefault="00693A45" w:rsidP="00D3425E">
      <w:pPr>
        <w:pStyle w:val="VICMAIN-Bullet"/>
      </w:pPr>
      <w:r w:rsidRPr="001E419D">
        <w:t xml:space="preserve">review the </w:t>
      </w:r>
      <w:r>
        <w:t>TWS</w:t>
      </w:r>
      <w:r w:rsidRPr="001E419D">
        <w:t xml:space="preserve"> inspection program and procedures, including existing </w:t>
      </w:r>
      <w:r>
        <w:t>TWS</w:t>
      </w:r>
      <w:r w:rsidRPr="001E419D">
        <w:t xml:space="preserve"> tanks for similar failure modes and, if necessary, provide refresher training for staff and contractors performing these inspections</w:t>
      </w:r>
      <w:r w:rsidRPr="001E419D">
        <w:rPr>
          <w:rFonts w:ascii="Cambria" w:hAnsi="Cambria" w:cs="Cambria"/>
        </w:rPr>
        <w:t> </w:t>
      </w:r>
    </w:p>
    <w:p w14:paraId="646EC75A" w14:textId="6D920B39" w:rsidR="00693A45" w:rsidRPr="004E2460" w:rsidRDefault="00693A45" w:rsidP="00D3425E">
      <w:pPr>
        <w:pStyle w:val="VICMAIN-Bullet"/>
      </w:pPr>
      <w:r w:rsidRPr="001E419D">
        <w:t>review</w:t>
      </w:r>
      <w:r>
        <w:t xml:space="preserve"> the</w:t>
      </w:r>
      <w:r w:rsidRPr="001E419D">
        <w:t xml:space="preserve"> tank return</w:t>
      </w:r>
      <w:r w:rsidR="002A3FEB">
        <w:t>-</w:t>
      </w:r>
      <w:r w:rsidRPr="001E419D">
        <w:t>to</w:t>
      </w:r>
      <w:r w:rsidR="002A3FEB">
        <w:t>-</w:t>
      </w:r>
      <w:r w:rsidRPr="001E419D">
        <w:t xml:space="preserve">service protocol and ensure operational </w:t>
      </w:r>
      <w:r w:rsidRPr="004E2460">
        <w:t>awareness</w:t>
      </w:r>
      <w:r w:rsidRPr="004E2460">
        <w:rPr>
          <w:rFonts w:ascii="Cambria" w:hAnsi="Cambria" w:cs="Cambria"/>
        </w:rPr>
        <w:t> </w:t>
      </w:r>
      <w:r w:rsidRPr="003A20C1">
        <w:rPr>
          <w:rFonts w:cs="Cambria"/>
        </w:rPr>
        <w:t>with relevant areas</w:t>
      </w:r>
    </w:p>
    <w:p w14:paraId="08E2C6B4" w14:textId="252797DB" w:rsidR="00693A45" w:rsidRPr="001E419D" w:rsidRDefault="00693A45" w:rsidP="00D3425E">
      <w:pPr>
        <w:pStyle w:val="VICMAIN-Bullet"/>
      </w:pPr>
      <w:r w:rsidRPr="001E419D">
        <w:t>review communications and engagement procedures to support water quality incidents</w:t>
      </w:r>
      <w:r w:rsidR="00736F81">
        <w:rPr>
          <w:rFonts w:ascii="Cambria" w:hAnsi="Cambria" w:cs="Cambria"/>
        </w:rPr>
        <w:t xml:space="preserve"> </w:t>
      </w:r>
    </w:p>
    <w:p w14:paraId="7BABB035" w14:textId="01E750CF" w:rsidR="00693A45" w:rsidRPr="005B1F8C" w:rsidRDefault="00693A45" w:rsidP="00D3425E">
      <w:pPr>
        <w:pStyle w:val="VICMAIN-Bullet"/>
      </w:pPr>
      <w:r w:rsidRPr="001E419D">
        <w:t>review tank design standards, considering water quality risk controls</w:t>
      </w:r>
      <w:r>
        <w:t>.</w:t>
      </w:r>
      <w:r w:rsidRPr="001E419D">
        <w:rPr>
          <w:rFonts w:ascii="Cambria" w:hAnsi="Cambria" w:cs="Cambria"/>
        </w:rPr>
        <w:t> </w:t>
      </w:r>
    </w:p>
    <w:p w14:paraId="0493CFED" w14:textId="77777777" w:rsidR="00693A45" w:rsidRPr="008028BA" w:rsidRDefault="00693A45" w:rsidP="008028BA">
      <w:pPr>
        <w:pStyle w:val="Heading3"/>
      </w:pPr>
      <w:bookmarkStart w:id="307" w:name="_Toc160099361"/>
      <w:r w:rsidRPr="008028BA">
        <w:t>Boil water advisory for Heathcote due to a water main break – Coliban Water</w:t>
      </w:r>
      <w:bookmarkEnd w:id="307"/>
    </w:p>
    <w:p w14:paraId="359C7584" w14:textId="77777777" w:rsidR="00693A45" w:rsidRPr="00AB03FC" w:rsidRDefault="00693A45" w:rsidP="00B103A9">
      <w:pPr>
        <w:pStyle w:val="Heading4"/>
      </w:pPr>
      <w:r w:rsidRPr="00AB03FC">
        <w:t>Causal factors</w:t>
      </w:r>
    </w:p>
    <w:p w14:paraId="4E550831" w14:textId="0E5FF105" w:rsidR="00693A45" w:rsidRPr="00E80FF2" w:rsidRDefault="00693A45" w:rsidP="00693A45">
      <w:pPr>
        <w:pStyle w:val="REALBODY"/>
      </w:pPr>
      <w:r w:rsidRPr="00D03023">
        <w:t xml:space="preserve">A significant </w:t>
      </w:r>
      <w:r>
        <w:t>water main break on 29 September 2022</w:t>
      </w:r>
      <w:r w:rsidRPr="00D03023">
        <w:t xml:space="preserve"> </w:t>
      </w:r>
      <w:r>
        <w:t>all but drained</w:t>
      </w:r>
      <w:r w:rsidRPr="00D03023">
        <w:t xml:space="preserve"> the </w:t>
      </w:r>
      <w:r>
        <w:t xml:space="preserve">TWS at </w:t>
      </w:r>
      <w:r w:rsidRPr="00D03023">
        <w:t>Heathcote WTP</w:t>
      </w:r>
      <w:r>
        <w:t xml:space="preserve"> and the storage was isolated to safeguard the WTP</w:t>
      </w:r>
      <w:r w:rsidR="001348E6">
        <w:t>’s</w:t>
      </w:r>
      <w:r>
        <w:t xml:space="preserve"> processes. </w:t>
      </w:r>
      <w:r w:rsidRPr="00D03023">
        <w:t>The main break cause</w:t>
      </w:r>
      <w:r>
        <w:t>d</w:t>
      </w:r>
      <w:r w:rsidRPr="00D03023">
        <w:t xml:space="preserve"> depressuri</w:t>
      </w:r>
      <w:r>
        <w:t>s</w:t>
      </w:r>
      <w:r w:rsidRPr="00D03023">
        <w:t>ation of the system</w:t>
      </w:r>
      <w:r>
        <w:t xml:space="preserve">, </w:t>
      </w:r>
      <w:r w:rsidR="00A34076">
        <w:t xml:space="preserve">that </w:t>
      </w:r>
      <w:r w:rsidRPr="00D03023">
        <w:t>raised concerns about potential ingress in the network</w:t>
      </w:r>
      <w:r>
        <w:t xml:space="preserve"> resulting in the supply of unsafe drinking water.</w:t>
      </w:r>
    </w:p>
    <w:p w14:paraId="2F282554" w14:textId="77777777" w:rsidR="00693A45" w:rsidRPr="006A0134" w:rsidRDefault="00693A45" w:rsidP="00EC0DE9">
      <w:pPr>
        <w:pStyle w:val="Heading4"/>
      </w:pPr>
      <w:r w:rsidRPr="1E3D6879">
        <w:t xml:space="preserve">Actions undertaken by </w:t>
      </w:r>
      <w:r>
        <w:t xml:space="preserve">the </w:t>
      </w:r>
      <w:r w:rsidRPr="1E3D6879">
        <w:t>water agency</w:t>
      </w:r>
    </w:p>
    <w:p w14:paraId="322CE614" w14:textId="674646EE" w:rsidR="00693A45" w:rsidRPr="007276EA" w:rsidRDefault="00693A45" w:rsidP="00693A45">
      <w:pPr>
        <w:pStyle w:val="REALBODY"/>
      </w:pPr>
      <w:r w:rsidRPr="007276EA">
        <w:t>In response to this public health risk, a boil water advisory was issued on 29 September 2022. Initially, the TWS at the Heathcote WTP was isolated to facilitate repairs to the broken main. The TWS was reinstated, the pressure in the water network reviewed and adjustments made, including an increase in chlorine dosing to safeguard against potential contamination.</w:t>
      </w:r>
    </w:p>
    <w:p w14:paraId="7F834994" w14:textId="11AE0265" w:rsidR="00693A45" w:rsidRPr="007276EA" w:rsidRDefault="00693A45" w:rsidP="00693A45">
      <w:pPr>
        <w:pStyle w:val="REALBODY"/>
      </w:pPr>
      <w:r w:rsidRPr="007276EA">
        <w:t xml:space="preserve">To ensure the quality and safety of the water supply, Coliban Water initiated network flushing. Verification sampling was conducted on 30 September 2022 and 1 October 2022, </w:t>
      </w:r>
      <w:r w:rsidR="008A64BF">
        <w:t>that</w:t>
      </w:r>
      <w:r w:rsidR="008A64BF" w:rsidRPr="007276EA">
        <w:t xml:space="preserve"> </w:t>
      </w:r>
      <w:r w:rsidRPr="007276EA">
        <w:t xml:space="preserve">included checks for chlorine residuals, turbidity and the presence of </w:t>
      </w:r>
      <w:r w:rsidRPr="00526DE5">
        <w:rPr>
          <w:i/>
          <w:iCs/>
        </w:rPr>
        <w:t>E. coli</w:t>
      </w:r>
      <w:r w:rsidRPr="007276EA">
        <w:t xml:space="preserve"> and coliforms. To validate the safety of the water supply, </w:t>
      </w:r>
      <w:r w:rsidR="004B469F">
        <w:t>2</w:t>
      </w:r>
      <w:r w:rsidR="004B469F" w:rsidRPr="007276EA">
        <w:t xml:space="preserve"> </w:t>
      </w:r>
      <w:r w:rsidRPr="007276EA">
        <w:t xml:space="preserve">sets of microbiological samples were taken and analysed. </w:t>
      </w:r>
    </w:p>
    <w:p w14:paraId="6AAABB6F" w14:textId="6A44BD42" w:rsidR="00693A45" w:rsidRPr="007276EA" w:rsidRDefault="00693A45" w:rsidP="00693A45">
      <w:pPr>
        <w:pStyle w:val="REALBODY"/>
      </w:pPr>
      <w:r w:rsidRPr="007276EA">
        <w:t xml:space="preserve">Acceptance criteria included having clear microbiological sample results to determine whether the water could be considered safe to drink and was within normal operating conditions for the Heathcote distribution system. </w:t>
      </w:r>
    </w:p>
    <w:p w14:paraId="32E57727" w14:textId="0CC57386" w:rsidR="00693A45" w:rsidRPr="007276EA" w:rsidRDefault="00693A45" w:rsidP="00693A45">
      <w:pPr>
        <w:pStyle w:val="REALBODY"/>
      </w:pPr>
      <w:r w:rsidRPr="007276EA">
        <w:t>Coliban Water lifted the boil water advisory on 2 October 2022 after consultation with the department and meeting all the requirements of the reinstatement plan</w:t>
      </w:r>
      <w:r w:rsidR="001348E6">
        <w:t>. This</w:t>
      </w:r>
      <w:r w:rsidRPr="007276EA">
        <w:t xml:space="preserve"> includ</w:t>
      </w:r>
      <w:r w:rsidR="001348E6">
        <w:t>ed</w:t>
      </w:r>
      <w:r w:rsidRPr="007276EA">
        <w:t xml:space="preserve"> repairing the burst main, flushing the system and </w:t>
      </w:r>
      <w:r w:rsidR="0072277E">
        <w:t>taking</w:t>
      </w:r>
      <w:r w:rsidR="0072277E" w:rsidRPr="007276EA">
        <w:t xml:space="preserve"> </w:t>
      </w:r>
      <w:r w:rsidRPr="007276EA">
        <w:t>samples</w:t>
      </w:r>
      <w:r w:rsidR="001348E6">
        <w:t>,</w:t>
      </w:r>
      <w:r w:rsidRPr="007276EA">
        <w:t xml:space="preserve"> confirming the water was safe to drink.</w:t>
      </w:r>
    </w:p>
    <w:p w14:paraId="2818E73D" w14:textId="77777777" w:rsidR="00693A45" w:rsidRPr="006A0134" w:rsidRDefault="00693A45" w:rsidP="00FE0B77">
      <w:pPr>
        <w:pStyle w:val="Heading4"/>
      </w:pPr>
      <w:r w:rsidRPr="1E3D6879">
        <w:lastRenderedPageBreak/>
        <w:t xml:space="preserve">Preventive actions and lessons </w:t>
      </w:r>
    </w:p>
    <w:p w14:paraId="6BB143DC" w14:textId="17AB84E5" w:rsidR="00693A45" w:rsidRDefault="00693A45" w:rsidP="00D3425E">
      <w:pPr>
        <w:pStyle w:val="REALBODY"/>
      </w:pPr>
      <w:r>
        <w:t xml:space="preserve">Coliban Water cited a need to develop an assessment framework that factors in </w:t>
      </w:r>
      <w:r w:rsidR="001348E6">
        <w:t xml:space="preserve">the </w:t>
      </w:r>
      <w:r>
        <w:t xml:space="preserve">age of </w:t>
      </w:r>
      <w:r w:rsidR="001348E6">
        <w:t xml:space="preserve">the </w:t>
      </w:r>
      <w:r>
        <w:t xml:space="preserve">main, </w:t>
      </w:r>
      <w:r w:rsidR="001348E6">
        <w:t xml:space="preserve">the </w:t>
      </w:r>
      <w:r>
        <w:t xml:space="preserve">size of </w:t>
      </w:r>
      <w:r w:rsidR="001348E6">
        <w:t xml:space="preserve">the </w:t>
      </w:r>
      <w:r>
        <w:t xml:space="preserve">main, </w:t>
      </w:r>
      <w:r w:rsidR="001348E6">
        <w:t xml:space="preserve">the </w:t>
      </w:r>
      <w:r>
        <w:t xml:space="preserve">type of main pipe and </w:t>
      </w:r>
      <w:r w:rsidR="001348E6">
        <w:t xml:space="preserve">the </w:t>
      </w:r>
      <w:r>
        <w:t xml:space="preserve">pressure of </w:t>
      </w:r>
      <w:r w:rsidR="001348E6">
        <w:t xml:space="preserve">the </w:t>
      </w:r>
      <w:r>
        <w:t xml:space="preserve">main to allow for an objective assessment </w:t>
      </w:r>
      <w:r w:rsidR="001348E6">
        <w:t xml:space="preserve">of </w:t>
      </w:r>
      <w:r>
        <w:t>whether a main should be isolated prior to tapping or is suitable to tap whil</w:t>
      </w:r>
      <w:r w:rsidR="001348E6">
        <w:t>e</w:t>
      </w:r>
      <w:r>
        <w:t xml:space="preserve"> it is live.</w:t>
      </w:r>
    </w:p>
    <w:p w14:paraId="0A854D08" w14:textId="3805CF46" w:rsidR="00693A45" w:rsidRDefault="00617045" w:rsidP="00EE621C">
      <w:pPr>
        <w:pStyle w:val="Heading3"/>
      </w:pPr>
      <w:bookmarkStart w:id="308" w:name="_Toc160099362"/>
      <w:r>
        <w:t>Boil water advisory at Echuca due to i</w:t>
      </w:r>
      <w:r w:rsidR="00693A45" w:rsidRPr="000F0586">
        <w:t>ngress into clear water storage – Coliban Water</w:t>
      </w:r>
      <w:bookmarkEnd w:id="308"/>
    </w:p>
    <w:p w14:paraId="36E8D3FE" w14:textId="5B9E8B4C" w:rsidR="00693A45" w:rsidRDefault="00693A45" w:rsidP="00EE621C">
      <w:pPr>
        <w:pStyle w:val="Heading4"/>
      </w:pPr>
      <w:r w:rsidRPr="1E3D6879">
        <w:t>Cau</w:t>
      </w:r>
      <w:r w:rsidR="007A3CDE">
        <w:t>s</w:t>
      </w:r>
      <w:r w:rsidRPr="1E3D6879">
        <w:t>al factors</w:t>
      </w:r>
    </w:p>
    <w:p w14:paraId="1D1997EF" w14:textId="04132C31" w:rsidR="00693A45" w:rsidRDefault="00693A45" w:rsidP="00693A45">
      <w:pPr>
        <w:pStyle w:val="REALBODY"/>
      </w:pPr>
      <w:r w:rsidRPr="00002D74">
        <w:t xml:space="preserve">During a storm event in Echuca </w:t>
      </w:r>
      <w:r>
        <w:t xml:space="preserve">on 13 </w:t>
      </w:r>
      <w:r w:rsidRPr="00002D74">
        <w:t xml:space="preserve">October 2022 the stormwater pumps in the Echuca WTP </w:t>
      </w:r>
      <w:r w:rsidR="001348E6">
        <w:t xml:space="preserve">could not </w:t>
      </w:r>
      <w:r w:rsidRPr="00002D74">
        <w:t xml:space="preserve">keep up with the volume of water onsite, and the excess water flooded the area where the </w:t>
      </w:r>
      <w:r w:rsidR="004B469F">
        <w:t>2</w:t>
      </w:r>
      <w:r w:rsidR="004B469F" w:rsidRPr="00002D74">
        <w:t xml:space="preserve"> </w:t>
      </w:r>
      <w:r w:rsidRPr="00002D74">
        <w:t>below</w:t>
      </w:r>
      <w:r w:rsidR="004B469F">
        <w:t>-</w:t>
      </w:r>
      <w:r w:rsidRPr="00002D74">
        <w:t xml:space="preserve">ground TWS are located. </w:t>
      </w:r>
    </w:p>
    <w:p w14:paraId="79E66B6F" w14:textId="3F48CE5D" w:rsidR="00693A45" w:rsidRPr="00EB51BE" w:rsidRDefault="00693A45" w:rsidP="00693A45">
      <w:pPr>
        <w:pStyle w:val="REALBODY"/>
      </w:pPr>
      <w:r w:rsidRPr="00EB51BE">
        <w:t xml:space="preserve">To mitigate </w:t>
      </w:r>
      <w:r>
        <w:t xml:space="preserve">possible </w:t>
      </w:r>
      <w:r w:rsidRPr="00EB51BE">
        <w:t>flooding</w:t>
      </w:r>
      <w:r>
        <w:t xml:space="preserve"> as a result of the October 2022 floods</w:t>
      </w:r>
      <w:r w:rsidRPr="00EB51BE">
        <w:t xml:space="preserve">, the stormwater valve at the WTP was closed to isolate the stormwater onsite. A pump was set up to transfer stormwater from the outlet pit over the levee and into the surrounding floodwaters. However, the intensity of the rainfall </w:t>
      </w:r>
      <w:r w:rsidR="001947E5">
        <w:t>accumulation</w:t>
      </w:r>
      <w:r w:rsidRPr="00EB51BE">
        <w:t xml:space="preserve"> within the WTP site surpassed the pump</w:t>
      </w:r>
      <w:r w:rsidR="000346DE">
        <w:t>’</w:t>
      </w:r>
      <w:r w:rsidRPr="00EB51BE">
        <w:t>s capacity. This led to the stormwater system being overwhelmed</w:t>
      </w:r>
      <w:r w:rsidR="000346DE">
        <w:t>.</w:t>
      </w:r>
      <w:r w:rsidRPr="00EB51BE">
        <w:t xml:space="preserve"> </w:t>
      </w:r>
      <w:r w:rsidR="000346DE">
        <w:t>S</w:t>
      </w:r>
      <w:r w:rsidRPr="00EB51BE">
        <w:t>tormwater back</w:t>
      </w:r>
      <w:r w:rsidR="000346DE">
        <w:t>ed</w:t>
      </w:r>
      <w:r w:rsidRPr="00EB51BE">
        <w:t xml:space="preserve"> up into one of the </w:t>
      </w:r>
      <w:r w:rsidR="004B469F">
        <w:t>2</w:t>
      </w:r>
      <w:r w:rsidR="004B469F" w:rsidRPr="00EB51BE">
        <w:t xml:space="preserve"> </w:t>
      </w:r>
      <w:r>
        <w:t>TWSs</w:t>
      </w:r>
      <w:r w:rsidRPr="00EB51BE">
        <w:t xml:space="preserve"> at the Echuca WTP</w:t>
      </w:r>
      <w:r w:rsidR="0061199C">
        <w:t>,</w:t>
      </w:r>
      <w:r>
        <w:t xml:space="preserve"> presenting a risk of microbial contamination. </w:t>
      </w:r>
      <w:r w:rsidRPr="00AB06F1">
        <w:t>The turbidity analyser on one of the TWS indicated stormwater had entered it.</w:t>
      </w:r>
    </w:p>
    <w:p w14:paraId="17B489B2" w14:textId="77777777" w:rsidR="00693A45" w:rsidRPr="006A0134" w:rsidRDefault="00693A45" w:rsidP="00FD5E6C">
      <w:pPr>
        <w:pStyle w:val="Heading4"/>
      </w:pPr>
      <w:r w:rsidRPr="1E3D6879">
        <w:t xml:space="preserve">Actions undertaken by </w:t>
      </w:r>
      <w:r>
        <w:t xml:space="preserve">the </w:t>
      </w:r>
      <w:r w:rsidRPr="1E3D6879">
        <w:t>water agency</w:t>
      </w:r>
    </w:p>
    <w:p w14:paraId="04133B9F" w14:textId="6C52BBB2" w:rsidR="00693A45" w:rsidRPr="00EB51BE" w:rsidRDefault="00693A45" w:rsidP="00693A45">
      <w:pPr>
        <w:pStyle w:val="REALBODY"/>
      </w:pPr>
      <w:r>
        <w:t>T</w:t>
      </w:r>
      <w:r w:rsidRPr="00EB51BE">
        <w:t xml:space="preserve">o protect public health, a </w:t>
      </w:r>
      <w:r>
        <w:t>b</w:t>
      </w:r>
      <w:r w:rsidRPr="00EB51BE">
        <w:t xml:space="preserve">oil </w:t>
      </w:r>
      <w:r>
        <w:t>w</w:t>
      </w:r>
      <w:r w:rsidRPr="00EB51BE">
        <w:t xml:space="preserve">ater </w:t>
      </w:r>
      <w:r>
        <w:t>a</w:t>
      </w:r>
      <w:r w:rsidRPr="00EB51BE">
        <w:t xml:space="preserve">dvisory was issued to affected customers </w:t>
      </w:r>
      <w:r>
        <w:t>on 13 October 2022</w:t>
      </w:r>
      <w:r w:rsidRPr="00EB51BE">
        <w:t xml:space="preserve">. The </w:t>
      </w:r>
      <w:r w:rsidR="008D2A25">
        <w:t xml:space="preserve">affected </w:t>
      </w:r>
      <w:r>
        <w:t>TWS</w:t>
      </w:r>
      <w:r w:rsidRPr="00EB51BE">
        <w:t>, where the stormwater inflow occurred, was isolated</w:t>
      </w:r>
      <w:r>
        <w:t xml:space="preserve"> and </w:t>
      </w:r>
      <w:r w:rsidRPr="00EB51BE">
        <w:t xml:space="preserve">thoroughly drained to remove any potential contaminants. </w:t>
      </w:r>
      <w:r>
        <w:t xml:space="preserve">The other TWS was checked and verified to have not been </w:t>
      </w:r>
      <w:r w:rsidR="008D2A25">
        <w:t>affected</w:t>
      </w:r>
      <w:r>
        <w:t xml:space="preserve">. </w:t>
      </w:r>
      <w:r w:rsidRPr="00EB51BE">
        <w:t xml:space="preserve">The network was flushed, and the pressure and system were checked for potential bursts or leaks. Sampling was conducted in accordance with a reinstatement plan, </w:t>
      </w:r>
      <w:r w:rsidR="002E2208">
        <w:t>that</w:t>
      </w:r>
      <w:r w:rsidR="002E2208" w:rsidRPr="00EB51BE">
        <w:t xml:space="preserve"> </w:t>
      </w:r>
      <w:r w:rsidRPr="00EB51BE">
        <w:t xml:space="preserve">included verification monitoring for </w:t>
      </w:r>
      <w:r w:rsidRPr="00EB51BE">
        <w:rPr>
          <w:i/>
          <w:iCs/>
        </w:rPr>
        <w:t>E. coli</w:t>
      </w:r>
      <w:r w:rsidRPr="00EB51BE">
        <w:t>, coliforms, turbidity and free chlorine residuals.</w:t>
      </w:r>
    </w:p>
    <w:p w14:paraId="70E300F3" w14:textId="03147003" w:rsidR="00693A45" w:rsidRPr="00EB51BE" w:rsidRDefault="00693A45" w:rsidP="00693A45">
      <w:pPr>
        <w:pStyle w:val="REALBODY"/>
      </w:pPr>
      <w:r>
        <w:t xml:space="preserve">After consultation with the department and meeting the requirements of the reinstatement plan, Coliban Water lifted the boil water advisory on 15 October 2022. </w:t>
      </w:r>
    </w:p>
    <w:p w14:paraId="4FA86156" w14:textId="24E4D5C9" w:rsidR="00693A45" w:rsidRDefault="00693A45" w:rsidP="00693A45">
      <w:pPr>
        <w:pStyle w:val="REALBODY"/>
      </w:pPr>
      <w:r>
        <w:t xml:space="preserve">The </w:t>
      </w:r>
      <w:r w:rsidR="008D2A25">
        <w:t xml:space="preserve">affected </w:t>
      </w:r>
      <w:r>
        <w:t xml:space="preserve">TWS remained isolated until all corrective actions were completed and verification monitoring results </w:t>
      </w:r>
      <w:r w:rsidR="008D2A25">
        <w:t xml:space="preserve">showed </w:t>
      </w:r>
      <w:r>
        <w:t xml:space="preserve">the drinking water </w:t>
      </w:r>
      <w:r w:rsidR="008D2A25">
        <w:t xml:space="preserve">was </w:t>
      </w:r>
      <w:r>
        <w:t xml:space="preserve">safe. The impacted TWS was brought back online in early December 2022. </w:t>
      </w:r>
    </w:p>
    <w:p w14:paraId="09AB1236" w14:textId="77777777" w:rsidR="00693A45" w:rsidRPr="006A0134" w:rsidRDefault="00693A45" w:rsidP="003D6C94">
      <w:pPr>
        <w:pStyle w:val="Heading4"/>
      </w:pPr>
      <w:r w:rsidRPr="1E3D6879">
        <w:t>Preventive actions and lessons</w:t>
      </w:r>
    </w:p>
    <w:p w14:paraId="02E65FA9" w14:textId="73BDE266" w:rsidR="00693A45" w:rsidRDefault="00693A45" w:rsidP="00693A45">
      <w:pPr>
        <w:pStyle w:val="REALBODY"/>
      </w:pPr>
      <w:r>
        <w:t>Preventive actions that Coliban Water took during the incident included install</w:t>
      </w:r>
      <w:r w:rsidR="008D2A25">
        <w:t>ing extra</w:t>
      </w:r>
      <w:r>
        <w:t xml:space="preserve"> pumps to manage flood water. Coliban Water </w:t>
      </w:r>
      <w:r w:rsidR="008D2A25">
        <w:t xml:space="preserve">also </w:t>
      </w:r>
      <w:r>
        <w:t xml:space="preserve">verified the stormwater drainage pit pump size, installed multiple stand by pumps and flagged that a review of the site drainage </w:t>
      </w:r>
      <w:r w:rsidR="008D2A25">
        <w:t xml:space="preserve">would </w:t>
      </w:r>
      <w:r>
        <w:t>be undertaken. Levelling the area around the TWS to direct stormwater flow away from the TWS is currently under consideration.</w:t>
      </w:r>
    </w:p>
    <w:p w14:paraId="5B30674D" w14:textId="77777777" w:rsidR="00693A45" w:rsidRPr="00640251" w:rsidRDefault="00693A45" w:rsidP="007C4FD4">
      <w:pPr>
        <w:pStyle w:val="Heading3"/>
        <w:rPr>
          <w:rFonts w:eastAsiaTheme="minorHAnsi"/>
        </w:rPr>
      </w:pPr>
      <w:bookmarkStart w:id="309" w:name="_Toc160099363"/>
      <w:r w:rsidRPr="00640251">
        <w:rPr>
          <w:rFonts w:eastAsiaTheme="minorHAnsi"/>
        </w:rPr>
        <w:t>Boil water advisory as a result of a depressurisation event in the Merino locality – Wannon Water</w:t>
      </w:r>
      <w:bookmarkEnd w:id="309"/>
    </w:p>
    <w:p w14:paraId="6AF7E8A9" w14:textId="77777777" w:rsidR="00693A45" w:rsidRPr="00640251" w:rsidRDefault="00693A45" w:rsidP="007C4FD4">
      <w:pPr>
        <w:pStyle w:val="Heading4"/>
        <w:rPr>
          <w:rFonts w:eastAsiaTheme="minorHAnsi"/>
        </w:rPr>
      </w:pPr>
      <w:r w:rsidRPr="00640251">
        <w:rPr>
          <w:rFonts w:eastAsiaTheme="minorHAnsi"/>
        </w:rPr>
        <w:t>Causal factors</w:t>
      </w:r>
    </w:p>
    <w:p w14:paraId="43A5869E" w14:textId="488982E5" w:rsidR="00693A45" w:rsidRPr="00640251" w:rsidRDefault="00693A45" w:rsidP="00693A45">
      <w:pPr>
        <w:pStyle w:val="REALBODY"/>
      </w:pPr>
      <w:r w:rsidRPr="00640251">
        <w:t xml:space="preserve">In the early hours of 28 October 2022 a </w:t>
      </w:r>
      <w:r w:rsidR="00E207E9" w:rsidRPr="00640251">
        <w:t xml:space="preserve">burst </w:t>
      </w:r>
      <w:r w:rsidRPr="00640251">
        <w:t>water main at Merino led to a rapid draining of the town’s clear water storage</w:t>
      </w:r>
      <w:r w:rsidR="005B2620">
        <w:t xml:space="preserve"> (CWS)</w:t>
      </w:r>
      <w:r w:rsidRPr="00640251">
        <w:t xml:space="preserve"> tank. </w:t>
      </w:r>
      <w:r w:rsidR="00E207E9">
        <w:t>To</w:t>
      </w:r>
      <w:r w:rsidRPr="00640251">
        <w:t xml:space="preserve"> maintain supply to customers, the tank’s outlet valve was adjusted to reduce water flow until alternative water supply arrangements could be </w:t>
      </w:r>
      <w:r w:rsidR="003E45BA">
        <w:t>made</w:t>
      </w:r>
      <w:r w:rsidRPr="00640251">
        <w:t xml:space="preserve">. </w:t>
      </w:r>
    </w:p>
    <w:p w14:paraId="402A328A" w14:textId="3CF79ABE" w:rsidR="00693A45" w:rsidRPr="00640251" w:rsidRDefault="00693A45" w:rsidP="00693A45">
      <w:pPr>
        <w:pStyle w:val="REALBODY"/>
      </w:pPr>
      <w:r w:rsidRPr="00640251">
        <w:lastRenderedPageBreak/>
        <w:t xml:space="preserve">The reduced water flow caused a drop in pressure in elevated sections of the local water distribution network, </w:t>
      </w:r>
      <w:r w:rsidR="0051657A">
        <w:t>that</w:t>
      </w:r>
      <w:r w:rsidR="0051657A" w:rsidRPr="00640251">
        <w:t xml:space="preserve"> </w:t>
      </w:r>
      <w:r>
        <w:t>resulted in</w:t>
      </w:r>
      <w:r w:rsidRPr="00640251">
        <w:t xml:space="preserve"> the potential for ingress of untreated water into the drinking water supply. </w:t>
      </w:r>
    </w:p>
    <w:p w14:paraId="2DE1BB7D" w14:textId="77777777" w:rsidR="00693A45" w:rsidRPr="00640251" w:rsidRDefault="00693A45" w:rsidP="00243CD8">
      <w:pPr>
        <w:pStyle w:val="Heading4"/>
        <w:rPr>
          <w:rFonts w:eastAsiaTheme="minorHAnsi"/>
        </w:rPr>
      </w:pPr>
      <w:r w:rsidRPr="00640251">
        <w:rPr>
          <w:rFonts w:eastAsiaTheme="minorHAnsi"/>
        </w:rPr>
        <w:t>Actions undertaken by the water agency</w:t>
      </w:r>
    </w:p>
    <w:p w14:paraId="47E27EB4" w14:textId="5A32501A" w:rsidR="00693A45" w:rsidRPr="00640251" w:rsidRDefault="00693A45" w:rsidP="00693A45">
      <w:pPr>
        <w:pStyle w:val="REALBODY"/>
      </w:pPr>
      <w:r w:rsidRPr="00640251">
        <w:t xml:space="preserve">On </w:t>
      </w:r>
      <w:r>
        <w:t xml:space="preserve">28 </w:t>
      </w:r>
      <w:r w:rsidRPr="00640251">
        <w:t>October 2022, a boil water advisory was issued to residents in the affected area, advising them to boil water due to suspected contamination in the drinking water supply resulting from potential ingress during the depressurisation event. Wannon Water promptly conducted a rapid risk assessment, determining that the public health risk was low. The assessment considered factors such as the low probability of contamination from sewage, chemicals and backflow in the reticulation system.</w:t>
      </w:r>
    </w:p>
    <w:p w14:paraId="5723A67E" w14:textId="01F84744" w:rsidR="00693A45" w:rsidRPr="00640251" w:rsidRDefault="00693A45" w:rsidP="00693A45">
      <w:pPr>
        <w:pStyle w:val="REALBODY"/>
      </w:pPr>
      <w:r w:rsidRPr="00640251">
        <w:t xml:space="preserve">The primary identified risk of contamination stemmed from pooled water around fire plugs after a recent rainfall event. Wannon Water devised a reinstatement plan/procedure to lift the boil water advisory, </w:t>
      </w:r>
      <w:r w:rsidR="008B72B5">
        <w:t>that</w:t>
      </w:r>
      <w:r w:rsidR="008B72B5" w:rsidRPr="00640251">
        <w:t xml:space="preserve"> </w:t>
      </w:r>
      <w:r w:rsidRPr="00640251">
        <w:t xml:space="preserve">underwent review by the department. To lift the advisory, Wannon Water took steps to repair the damaged water main, restore pressure to the water distribution system and increase chlorine in the Merino </w:t>
      </w:r>
      <w:r w:rsidR="005B2620">
        <w:t>CWS</w:t>
      </w:r>
      <w:r w:rsidRPr="00640251">
        <w:t xml:space="preserve">. </w:t>
      </w:r>
      <w:r w:rsidR="003E45BA">
        <w:t xml:space="preserve">The </w:t>
      </w:r>
      <w:r w:rsidRPr="00640251">
        <w:t>township</w:t>
      </w:r>
      <w:r w:rsidR="003E45BA">
        <w:t>’</w:t>
      </w:r>
      <w:r w:rsidRPr="00640251">
        <w:t xml:space="preserve">s water supply system </w:t>
      </w:r>
      <w:r w:rsidR="003E45BA">
        <w:t xml:space="preserve">was also </w:t>
      </w:r>
      <w:r w:rsidRPr="00640251">
        <w:t>flush</w:t>
      </w:r>
      <w:r w:rsidR="003E45BA">
        <w:t>ed</w:t>
      </w:r>
      <w:r w:rsidRPr="00640251">
        <w:t xml:space="preserve"> to eliminate any potentially contaminated water.</w:t>
      </w:r>
    </w:p>
    <w:p w14:paraId="0DB70738" w14:textId="293C2FEF" w:rsidR="00693A45" w:rsidRPr="00640251" w:rsidRDefault="003E45BA" w:rsidP="00693A45">
      <w:pPr>
        <w:pStyle w:val="REALBODY"/>
      </w:pPr>
      <w:r>
        <w:t>With</w:t>
      </w:r>
      <w:r w:rsidRPr="00640251">
        <w:t xml:space="preserve"> </w:t>
      </w:r>
      <w:r w:rsidR="00693A45" w:rsidRPr="00640251">
        <w:t>verification monitoring confirming clear microbiological results and consultation with the department, Wannon Water officially lifted the boil water advisory on 1 November 2022.</w:t>
      </w:r>
    </w:p>
    <w:p w14:paraId="419CA1D8" w14:textId="77777777" w:rsidR="00693A45" w:rsidRPr="00640251" w:rsidRDefault="00693A45" w:rsidP="00916116">
      <w:pPr>
        <w:pStyle w:val="Heading4"/>
        <w:rPr>
          <w:rFonts w:eastAsiaTheme="minorHAnsi"/>
        </w:rPr>
      </w:pPr>
      <w:r w:rsidRPr="00640251">
        <w:rPr>
          <w:rFonts w:eastAsiaTheme="minorHAnsi"/>
        </w:rPr>
        <w:t xml:space="preserve">Preventative actions and lessons </w:t>
      </w:r>
    </w:p>
    <w:p w14:paraId="79200D2D" w14:textId="6CCA23A4" w:rsidR="00693A45" w:rsidRPr="003A20C1" w:rsidRDefault="00693A45" w:rsidP="00DB2787">
      <w:pPr>
        <w:pStyle w:val="REALBODY"/>
      </w:pPr>
      <w:r w:rsidRPr="00640251">
        <w:t xml:space="preserve">Wannon </w:t>
      </w:r>
      <w:r w:rsidR="003E45BA">
        <w:t>W</w:t>
      </w:r>
      <w:r w:rsidRPr="00640251">
        <w:t xml:space="preserve">ater conducted an internal debrief of the incident and then attended a debriefing session with the department on 29 November 2022. The importance of using a prepared boil water advisory template was discussed. This approach ensures a quick review and turnaround by the department, facilitating a more efficient and timely response. </w:t>
      </w:r>
      <w:r w:rsidR="00D15082">
        <w:t>T</w:t>
      </w:r>
      <w:r w:rsidRPr="00640251">
        <w:t xml:space="preserve">he aspect of fatigue management was </w:t>
      </w:r>
      <w:r w:rsidR="00D15082">
        <w:t xml:space="preserve">also </w:t>
      </w:r>
      <w:r w:rsidRPr="00640251">
        <w:t>noted. Recognising and addressing the issue of staff fatigue is crucial, especially during prolonged or intense response scenarios.</w:t>
      </w:r>
      <w:r w:rsidRPr="00640251">
        <w:rPr>
          <w:rFonts w:asciiTheme="minorHAnsi" w:hAnsiTheme="minorHAnsi" w:cstheme="minorBidi"/>
          <w:sz w:val="22"/>
          <w:szCs w:val="22"/>
        </w:rPr>
        <w:t xml:space="preserve"> </w:t>
      </w:r>
      <w:r w:rsidRPr="00640251">
        <w:t>Another important learning emphasised was the need for more timely reporting to the department.</w:t>
      </w:r>
    </w:p>
    <w:p w14:paraId="5DA66710" w14:textId="77777777" w:rsidR="00693A45" w:rsidRDefault="00693A45" w:rsidP="00916116">
      <w:pPr>
        <w:pStyle w:val="Heading3"/>
      </w:pPr>
      <w:bookmarkStart w:id="310" w:name="_Toc160099364"/>
      <w:r>
        <w:t xml:space="preserve">Boil water advisory </w:t>
      </w:r>
      <w:r w:rsidRPr="000F0586">
        <w:t>at Cohuna</w:t>
      </w:r>
      <w:r>
        <w:t xml:space="preserve"> from</w:t>
      </w:r>
      <w:r w:rsidRPr="000F0586">
        <w:t xml:space="preserve"> </w:t>
      </w:r>
      <w:r>
        <w:t>c</w:t>
      </w:r>
      <w:r w:rsidRPr="000F0586">
        <w:t>ompromised water treatment process – Coliban Water</w:t>
      </w:r>
      <w:bookmarkEnd w:id="310"/>
    </w:p>
    <w:p w14:paraId="53CCCA6C" w14:textId="77777777" w:rsidR="00693A45" w:rsidRDefault="00693A45" w:rsidP="00916116">
      <w:pPr>
        <w:pStyle w:val="Heading4"/>
      </w:pPr>
      <w:r w:rsidRPr="1E3D6879">
        <w:t>Ca</w:t>
      </w:r>
      <w:r>
        <w:t>u</w:t>
      </w:r>
      <w:r w:rsidRPr="1E3D6879">
        <w:t>sal factors</w:t>
      </w:r>
    </w:p>
    <w:p w14:paraId="727E6381" w14:textId="419C7089" w:rsidR="00693A45" w:rsidRPr="00156C40" w:rsidRDefault="00693A45" w:rsidP="00693A45">
      <w:pPr>
        <w:pStyle w:val="REALBODY"/>
      </w:pPr>
      <w:r>
        <w:t>On 8 November 2022 t</w:t>
      </w:r>
      <w:r w:rsidRPr="00224200">
        <w:t xml:space="preserve">he Cohuna water treatment process was compromised due to poor water quality resulting from heavy rain and a </w:t>
      </w:r>
      <w:r w:rsidR="00CA6493">
        <w:t>previous</w:t>
      </w:r>
      <w:r w:rsidR="00CA6493" w:rsidRPr="00224200">
        <w:t xml:space="preserve"> </w:t>
      </w:r>
      <w:r w:rsidRPr="00224200">
        <w:t xml:space="preserve">flooding event. </w:t>
      </w:r>
      <w:r>
        <w:t>These events</w:t>
      </w:r>
      <w:r w:rsidRPr="00224200">
        <w:t xml:space="preserve"> </w:t>
      </w:r>
      <w:r w:rsidR="00CA6493">
        <w:t>affected</w:t>
      </w:r>
      <w:r w:rsidR="00CA6493" w:rsidRPr="00224200">
        <w:t xml:space="preserve"> </w:t>
      </w:r>
      <w:r w:rsidRPr="00224200">
        <w:t xml:space="preserve">the </w:t>
      </w:r>
      <w:r>
        <w:t>Cohuna</w:t>
      </w:r>
      <w:r w:rsidRPr="00224200">
        <w:t xml:space="preserve"> WTP</w:t>
      </w:r>
      <w:r w:rsidR="00FC0DB9">
        <w:t>’s</w:t>
      </w:r>
      <w:r>
        <w:t xml:space="preserve"> capacity to produce sufficient water of a drinking water standard to meet demand. To optimise the performance, production flow rates were reduced. To </w:t>
      </w:r>
      <w:r w:rsidR="00CA6493">
        <w:t xml:space="preserve">maintain </w:t>
      </w:r>
      <w:r>
        <w:t xml:space="preserve">the supply to Cohuna’s urban system customers, Coliban Water restricted the flow to its </w:t>
      </w:r>
      <w:r w:rsidRPr="00224200">
        <w:t>rural system</w:t>
      </w:r>
      <w:r>
        <w:t>s</w:t>
      </w:r>
      <w:r w:rsidRPr="00224200">
        <w:t xml:space="preserve">. </w:t>
      </w:r>
      <w:r w:rsidR="00CA6493">
        <w:t>But because</w:t>
      </w:r>
      <w:r w:rsidR="00CA6493" w:rsidRPr="00224200">
        <w:t xml:space="preserve"> </w:t>
      </w:r>
      <w:r w:rsidRPr="00224200">
        <w:t>these rural schemes were depressuri</w:t>
      </w:r>
      <w:r>
        <w:t>s</w:t>
      </w:r>
      <w:r w:rsidRPr="00224200">
        <w:t xml:space="preserve">ed for </w:t>
      </w:r>
      <w:r w:rsidR="004B469F">
        <w:t>2</w:t>
      </w:r>
      <w:r w:rsidR="004B469F" w:rsidRPr="00224200">
        <w:t xml:space="preserve"> </w:t>
      </w:r>
      <w:r w:rsidRPr="00224200">
        <w:t xml:space="preserve">days, there was a risk </w:t>
      </w:r>
      <w:r w:rsidR="00CA6493">
        <w:t>of</w:t>
      </w:r>
      <w:r w:rsidR="00CA6493" w:rsidRPr="00224200">
        <w:t xml:space="preserve"> </w:t>
      </w:r>
      <w:r w:rsidRPr="00224200">
        <w:t>microbial contamination.</w:t>
      </w:r>
    </w:p>
    <w:p w14:paraId="75BC36A2" w14:textId="77777777" w:rsidR="00693A45" w:rsidRDefault="00693A45" w:rsidP="00211681">
      <w:pPr>
        <w:pStyle w:val="Heading4"/>
      </w:pPr>
      <w:r w:rsidRPr="1E3D6879">
        <w:t xml:space="preserve">Actions undertaken by </w:t>
      </w:r>
      <w:r>
        <w:t xml:space="preserve">the </w:t>
      </w:r>
      <w:r w:rsidRPr="1E3D6879">
        <w:t>water agency</w:t>
      </w:r>
    </w:p>
    <w:p w14:paraId="5088DEE9" w14:textId="6078FB97" w:rsidR="00693A45" w:rsidRPr="003A20C1" w:rsidRDefault="00693A45" w:rsidP="00693A45">
      <w:pPr>
        <w:pStyle w:val="REALBODY"/>
      </w:pPr>
      <w:r w:rsidRPr="0089305B">
        <w:t xml:space="preserve">Due to the depressurisation and associated risks of microbiological contamination, Coliban Water issued a boil water advisory on 10 November 2022 to </w:t>
      </w:r>
      <w:r w:rsidR="00705256">
        <w:t xml:space="preserve">Cohuna </w:t>
      </w:r>
      <w:r w:rsidRPr="0089305B">
        <w:t xml:space="preserve">rural system customers of Horfield, Mead and Northwest. </w:t>
      </w:r>
    </w:p>
    <w:p w14:paraId="2DDC6670" w14:textId="77777777" w:rsidR="00693A45" w:rsidRPr="003A20C1" w:rsidRDefault="00693A45" w:rsidP="00693A45">
      <w:pPr>
        <w:pStyle w:val="REALBODY"/>
      </w:pPr>
      <w:r w:rsidRPr="0089305B">
        <w:t>Coliban Water optimised the functioning of the WTP, tailoring its operation to cope with the changed environmental demands. This optimisation included a strategic reduction in production flow rates and an increase in the chlorine dosing set point. To supplement the existing supply, Coliban Water carted water from Echuca.</w:t>
      </w:r>
    </w:p>
    <w:p w14:paraId="7B52AFB3" w14:textId="2CD29FD2" w:rsidR="00693A45" w:rsidRPr="003A20C1" w:rsidRDefault="00693A45" w:rsidP="00693A45">
      <w:pPr>
        <w:pStyle w:val="REALBODY"/>
      </w:pPr>
      <w:r w:rsidRPr="003A20C1">
        <w:lastRenderedPageBreak/>
        <w:t xml:space="preserve">To ensure the safety of the water supply, a network flushing program was initiated to remove any contaminated water from the network. A reinstatement plan for lifting the boil water advisory was prepared and submitted to the department. The plan included verification sampling and acceptance criteria that were to be met </w:t>
      </w:r>
      <w:r w:rsidR="00CA6493">
        <w:t>before</w:t>
      </w:r>
      <w:r w:rsidRPr="003A20C1">
        <w:t xml:space="preserve"> lifting the advisory, </w:t>
      </w:r>
      <w:r w:rsidR="007E0E49">
        <w:t>that</w:t>
      </w:r>
      <w:r w:rsidR="007E0E49" w:rsidRPr="003A20C1">
        <w:t xml:space="preserve"> </w:t>
      </w:r>
      <w:r w:rsidRPr="003A20C1">
        <w:t>occurred on 17 November 2022.</w:t>
      </w:r>
    </w:p>
    <w:p w14:paraId="2E2B5E24" w14:textId="77777777" w:rsidR="00693A45" w:rsidRPr="006A0134" w:rsidRDefault="00693A45" w:rsidP="00F37535">
      <w:pPr>
        <w:pStyle w:val="Heading4"/>
      </w:pPr>
      <w:r w:rsidRPr="1E3D6879">
        <w:t>Preventive actions and lessons</w:t>
      </w:r>
    </w:p>
    <w:p w14:paraId="07B493E2" w14:textId="0307BDD4" w:rsidR="00693A45" w:rsidRPr="00D3425E" w:rsidRDefault="00693A45" w:rsidP="00D3425E">
      <w:pPr>
        <w:pStyle w:val="REALBODY"/>
        <w:rPr>
          <w:lang w:eastAsia="en-GB"/>
        </w:rPr>
      </w:pPr>
      <w:r>
        <w:rPr>
          <w:lang w:eastAsia="en-GB"/>
        </w:rPr>
        <w:t>Coliban Water ha</w:t>
      </w:r>
      <w:r w:rsidR="00CA6493">
        <w:rPr>
          <w:lang w:eastAsia="en-GB"/>
        </w:rPr>
        <w:t>s</w:t>
      </w:r>
      <w:r>
        <w:rPr>
          <w:lang w:eastAsia="en-GB"/>
        </w:rPr>
        <w:t xml:space="preserve"> reviewed the WTP to consider </w:t>
      </w:r>
      <w:r w:rsidR="00CA6493">
        <w:rPr>
          <w:lang w:eastAsia="en-GB"/>
        </w:rPr>
        <w:t xml:space="preserve">how to </w:t>
      </w:r>
      <w:r>
        <w:rPr>
          <w:lang w:eastAsia="en-GB"/>
        </w:rPr>
        <w:t xml:space="preserve">manage this type of issue </w:t>
      </w:r>
      <w:r w:rsidR="00CA6493">
        <w:rPr>
          <w:lang w:eastAsia="en-GB"/>
        </w:rPr>
        <w:t xml:space="preserve">better </w:t>
      </w:r>
      <w:r>
        <w:rPr>
          <w:lang w:eastAsia="en-GB"/>
        </w:rPr>
        <w:t xml:space="preserve">in the future. The existing </w:t>
      </w:r>
      <w:r w:rsidR="00534F85">
        <w:rPr>
          <w:lang w:eastAsia="en-GB"/>
        </w:rPr>
        <w:t xml:space="preserve">3 </w:t>
      </w:r>
      <w:r>
        <w:rPr>
          <w:lang w:eastAsia="en-GB"/>
        </w:rPr>
        <w:t xml:space="preserve">decommissioned clarifiers are being refurbished to expand treatment performance. A review of the requirement/ability for fire plugs in the rural system will also take place, </w:t>
      </w:r>
      <w:r w:rsidR="00CA6493">
        <w:rPr>
          <w:lang w:eastAsia="en-GB"/>
        </w:rPr>
        <w:t>as well as</w:t>
      </w:r>
      <w:r>
        <w:rPr>
          <w:lang w:eastAsia="en-GB"/>
        </w:rPr>
        <w:t xml:space="preserve"> a review of communications to rural properties.</w:t>
      </w:r>
    </w:p>
    <w:p w14:paraId="3599E6BF" w14:textId="53D57706" w:rsidR="00693A45" w:rsidRPr="000B54A4" w:rsidRDefault="00B11FAF" w:rsidP="00D969D4">
      <w:pPr>
        <w:pStyle w:val="Heading3"/>
        <w:rPr>
          <w:rFonts w:eastAsiaTheme="minorHAnsi"/>
        </w:rPr>
      </w:pPr>
      <w:bookmarkStart w:id="311" w:name="_Toc160099365"/>
      <w:r>
        <w:rPr>
          <w:rFonts w:eastAsiaTheme="minorHAnsi"/>
        </w:rPr>
        <w:t xml:space="preserve">Boil water </w:t>
      </w:r>
      <w:r w:rsidR="008669CD">
        <w:rPr>
          <w:rFonts w:eastAsiaTheme="minorHAnsi"/>
        </w:rPr>
        <w:t>advisory</w:t>
      </w:r>
      <w:r>
        <w:rPr>
          <w:rFonts w:eastAsiaTheme="minorHAnsi"/>
        </w:rPr>
        <w:t xml:space="preserve"> </w:t>
      </w:r>
      <w:r w:rsidR="008669CD">
        <w:rPr>
          <w:rFonts w:eastAsiaTheme="minorHAnsi"/>
        </w:rPr>
        <w:t>at</w:t>
      </w:r>
      <w:r w:rsidR="005C3B24">
        <w:rPr>
          <w:rFonts w:eastAsiaTheme="minorHAnsi"/>
        </w:rPr>
        <w:t xml:space="preserve"> Harrietville due to l</w:t>
      </w:r>
      <w:r w:rsidR="00693A45" w:rsidRPr="000B54A4">
        <w:rPr>
          <w:rFonts w:eastAsiaTheme="minorHAnsi"/>
        </w:rPr>
        <w:t>oss of water pressure</w:t>
      </w:r>
      <w:r w:rsidR="00245B14">
        <w:rPr>
          <w:rFonts w:eastAsiaTheme="minorHAnsi"/>
        </w:rPr>
        <w:t xml:space="preserve"> </w:t>
      </w:r>
      <w:r w:rsidR="00693A45" w:rsidRPr="000B54A4">
        <w:rPr>
          <w:rFonts w:eastAsiaTheme="minorHAnsi"/>
        </w:rPr>
        <w:t>– North East Water</w:t>
      </w:r>
      <w:bookmarkEnd w:id="311"/>
    </w:p>
    <w:p w14:paraId="6C35F637" w14:textId="77777777" w:rsidR="00693A45" w:rsidRPr="000B54A4" w:rsidRDefault="00693A45" w:rsidP="00D969D4">
      <w:pPr>
        <w:pStyle w:val="Heading4"/>
        <w:rPr>
          <w:rFonts w:eastAsiaTheme="minorHAnsi"/>
        </w:rPr>
      </w:pPr>
      <w:r w:rsidRPr="000B54A4">
        <w:rPr>
          <w:rFonts w:eastAsiaTheme="minorHAnsi"/>
        </w:rPr>
        <w:t>Causal factors</w:t>
      </w:r>
    </w:p>
    <w:p w14:paraId="6D338B19" w14:textId="2DD4FD74" w:rsidR="00693A45" w:rsidRPr="000B54A4" w:rsidRDefault="00693A45" w:rsidP="00693A45">
      <w:pPr>
        <w:pStyle w:val="REALBODY"/>
      </w:pPr>
      <w:r w:rsidRPr="000B54A4">
        <w:t xml:space="preserve">On 13 November 2022 </w:t>
      </w:r>
      <w:r w:rsidR="00CA6493">
        <w:t>several</w:t>
      </w:r>
      <w:r w:rsidRPr="000B54A4">
        <w:t xml:space="preserve"> customers in Harrietville notified North East Water that they had no water supply. An earlier storm had damaged communications hardware at Alpine Road CWS, Harrietville. The hardware was responsible for registering the water level at the water storage tank and relaying the information to the </w:t>
      </w:r>
      <w:r>
        <w:t>WTP</w:t>
      </w:r>
      <w:r w:rsidRPr="000B54A4">
        <w:t xml:space="preserve">. Due to the damage, the tank had emptied and not refilled, leading to a loss of water pressure in the system and localised loss of water supply to 235 customers in the town of Harrietville. </w:t>
      </w:r>
    </w:p>
    <w:p w14:paraId="6D6C264E" w14:textId="77777777" w:rsidR="00693A45" w:rsidRPr="000B54A4" w:rsidRDefault="00693A45" w:rsidP="00D969D4">
      <w:pPr>
        <w:pStyle w:val="Heading4"/>
        <w:rPr>
          <w:rFonts w:eastAsiaTheme="minorHAnsi"/>
        </w:rPr>
      </w:pPr>
      <w:r w:rsidRPr="000B54A4">
        <w:rPr>
          <w:rFonts w:eastAsiaTheme="minorHAnsi"/>
        </w:rPr>
        <w:t>Actions undertaken by the water agency</w:t>
      </w:r>
    </w:p>
    <w:p w14:paraId="690671A6" w14:textId="4CCE3640" w:rsidR="00693A45" w:rsidRPr="000B54A4" w:rsidRDefault="00693A45" w:rsidP="00693A45">
      <w:pPr>
        <w:pStyle w:val="REALBODY"/>
      </w:pPr>
      <w:r w:rsidRPr="000B54A4">
        <w:t xml:space="preserve">North East Water inspected the water supply tank and confirmed it was empty and that the </w:t>
      </w:r>
      <w:r>
        <w:t>WTP</w:t>
      </w:r>
      <w:r w:rsidRPr="000B54A4">
        <w:t xml:space="preserve"> was not registering the tank’s water level. A boil water advisory was issued to affected customers on 13 November 2022 via SMS and </w:t>
      </w:r>
      <w:r w:rsidR="00CA6493">
        <w:t xml:space="preserve">a </w:t>
      </w:r>
      <w:r w:rsidRPr="000B54A4">
        <w:t xml:space="preserve">letter drop. The advisory was issued </w:t>
      </w:r>
      <w:r w:rsidR="00CA6493">
        <w:t>because</w:t>
      </w:r>
      <w:r w:rsidR="00CA6493" w:rsidRPr="000B54A4">
        <w:t xml:space="preserve"> </w:t>
      </w:r>
      <w:r w:rsidRPr="000B54A4">
        <w:t>the lack of water pressure introduced a potential risk of backflow and ingress of untreated water into the system.</w:t>
      </w:r>
    </w:p>
    <w:p w14:paraId="3742DC20" w14:textId="49903FF5" w:rsidR="00693A45" w:rsidRPr="000B54A4" w:rsidRDefault="00693A45" w:rsidP="00693A45">
      <w:pPr>
        <w:pStyle w:val="REALBODY"/>
      </w:pPr>
      <w:r w:rsidRPr="000B54A4">
        <w:t xml:space="preserve">The empty Alpine Road CWS was refilled and water pressure reinstated to safe operating levels. </w:t>
      </w:r>
      <w:r>
        <w:t>WTP</w:t>
      </w:r>
      <w:r w:rsidRPr="000B54A4">
        <w:t xml:space="preserve"> operation could not be sustained overnight </w:t>
      </w:r>
      <w:r w:rsidR="00CA6493">
        <w:t>because</w:t>
      </w:r>
      <w:r w:rsidR="00CA6493" w:rsidRPr="000B54A4">
        <w:t xml:space="preserve"> </w:t>
      </w:r>
      <w:r w:rsidRPr="000B54A4">
        <w:t xml:space="preserve">ongoing storm activity in the area caused a spike in raw water turbidity requiring additional water carting from Freeburgh </w:t>
      </w:r>
      <w:r>
        <w:t>WTP</w:t>
      </w:r>
      <w:r w:rsidRPr="000B54A4">
        <w:t xml:space="preserve"> to assist the filling of the CWS. As the CWS level was restored, chlorine dosage was increased, and the network was flushed and turned over in excess of 100</w:t>
      </w:r>
      <w:r w:rsidR="00CA6493">
        <w:t>%</w:t>
      </w:r>
      <w:r w:rsidRPr="000B54A4">
        <w:t xml:space="preserve"> of the system volume to remove any potentially contaminated drinking water. The damaged hardware was also replaced and tested. Verification monitoring of the water treatment and supply system was undertaken and affected and surrounding areas tested for water quality and safety. The boil water advisory was lifted on 16 November 2022.</w:t>
      </w:r>
    </w:p>
    <w:p w14:paraId="1B0383E8" w14:textId="77777777" w:rsidR="00693A45" w:rsidRPr="000B54A4" w:rsidRDefault="00693A45" w:rsidP="00703912">
      <w:pPr>
        <w:pStyle w:val="Heading4"/>
        <w:rPr>
          <w:rFonts w:eastAsiaTheme="minorHAnsi"/>
        </w:rPr>
      </w:pPr>
      <w:r w:rsidRPr="000B54A4">
        <w:rPr>
          <w:rFonts w:eastAsiaTheme="minorHAnsi"/>
        </w:rPr>
        <w:t xml:space="preserve">Preventative actions and lessons </w:t>
      </w:r>
    </w:p>
    <w:p w14:paraId="1106C01A" w14:textId="51160F31" w:rsidR="00693A45" w:rsidRDefault="00693A45" w:rsidP="00693A45">
      <w:pPr>
        <w:pStyle w:val="REALBODY"/>
      </w:pPr>
      <w:r w:rsidRPr="000B54A4">
        <w:t>North East Water sent the damaged hardware back to the supplier for analysis and testing.</w:t>
      </w:r>
      <w:r w:rsidR="00736F81">
        <w:t xml:space="preserve"> </w:t>
      </w:r>
      <w:r w:rsidRPr="000B54A4">
        <w:t xml:space="preserve">North East Water also implemented an alarm to alert staff if the </w:t>
      </w:r>
      <w:r>
        <w:t>WTP</w:t>
      </w:r>
      <w:r w:rsidRPr="000B54A4">
        <w:t xml:space="preserve"> has not communicated successfully to the Alpine Road CWS on a regular basis.</w:t>
      </w:r>
    </w:p>
    <w:p w14:paraId="4B045639" w14:textId="77777777" w:rsidR="00693A45" w:rsidRDefault="00693A45" w:rsidP="00703912">
      <w:pPr>
        <w:pStyle w:val="Heading3"/>
      </w:pPr>
      <w:bookmarkStart w:id="312" w:name="_Toc160099366"/>
      <w:r>
        <w:t xml:space="preserve">Boil water advisory at Gunbower resulting from </w:t>
      </w:r>
      <w:r w:rsidRPr="1401F312">
        <w:rPr>
          <w:i/>
          <w:iCs/>
        </w:rPr>
        <w:t>E. coli</w:t>
      </w:r>
      <w:r>
        <w:t xml:space="preserve"> detections – Coliban Water</w:t>
      </w:r>
      <w:bookmarkEnd w:id="312"/>
    </w:p>
    <w:p w14:paraId="006CAC11" w14:textId="274A03E6" w:rsidR="00693A45" w:rsidRDefault="00693A45" w:rsidP="00703912">
      <w:pPr>
        <w:pStyle w:val="Heading4"/>
      </w:pPr>
      <w:r w:rsidRPr="1E3D6879">
        <w:t>Cau</w:t>
      </w:r>
      <w:r>
        <w:t>s</w:t>
      </w:r>
      <w:r w:rsidRPr="1E3D6879">
        <w:t>al factors</w:t>
      </w:r>
    </w:p>
    <w:p w14:paraId="6411B61B" w14:textId="41124177" w:rsidR="00693A45" w:rsidRPr="003A20C1" w:rsidRDefault="00693A45" w:rsidP="00693A45">
      <w:pPr>
        <w:pStyle w:val="REALBODY"/>
      </w:pPr>
      <w:r w:rsidRPr="0089305B">
        <w:t xml:space="preserve">A routine sample collected on 15 November 2022 from the Gunbower elevated tank and a customer tap in the Gunbower locality were found to be positive for </w:t>
      </w:r>
      <w:r w:rsidRPr="00874EF2">
        <w:rPr>
          <w:i/>
          <w:iCs/>
        </w:rPr>
        <w:t>E. coli</w:t>
      </w:r>
      <w:r w:rsidRPr="0089305B">
        <w:t xml:space="preserve">. In response to these results, Coliban Water issued a boil water advisory for Gunbower on 16 November 2022 and </w:t>
      </w:r>
      <w:r w:rsidR="003A021A">
        <w:t>began an</w:t>
      </w:r>
      <w:r w:rsidR="003A021A" w:rsidRPr="0089305B">
        <w:t xml:space="preserve"> </w:t>
      </w:r>
      <w:r w:rsidRPr="0089305B">
        <w:t>investigation into the incident.</w:t>
      </w:r>
      <w:r w:rsidR="00736F81">
        <w:t xml:space="preserve"> </w:t>
      </w:r>
    </w:p>
    <w:p w14:paraId="168410EA" w14:textId="5F177ECF" w:rsidR="00693A45" w:rsidRPr="003A20C1" w:rsidRDefault="00693A45" w:rsidP="00693A45">
      <w:pPr>
        <w:pStyle w:val="REALBODY"/>
      </w:pPr>
      <w:r w:rsidRPr="0089305B">
        <w:lastRenderedPageBreak/>
        <w:t>Due to the extremely poor quality of the flood-affected source water from Gunbower WTP at the time of detection, the Gunbower WTP was turned off and treated water was carted from Coliban Water’s Leitchville WTP to Gunbower WTP.</w:t>
      </w:r>
    </w:p>
    <w:p w14:paraId="63899D8C" w14:textId="380E793D" w:rsidR="00693A45" w:rsidRPr="003A20C1" w:rsidRDefault="00FD5B1D" w:rsidP="00693A45">
      <w:pPr>
        <w:pStyle w:val="REALBODY"/>
      </w:pPr>
      <w:r>
        <w:t>The i</w:t>
      </w:r>
      <w:r w:rsidR="00693A45" w:rsidRPr="003A20C1">
        <w:t xml:space="preserve">nvestigation </w:t>
      </w:r>
      <w:r w:rsidR="00BB1F54">
        <w:t xml:space="preserve">report </w:t>
      </w:r>
      <w:r w:rsidR="00693A45" w:rsidRPr="003A20C1">
        <w:t xml:space="preserve">indicated that the </w:t>
      </w:r>
      <w:r w:rsidR="00693A45" w:rsidRPr="003A20C1">
        <w:rPr>
          <w:i/>
          <w:iCs/>
        </w:rPr>
        <w:t>E. coli</w:t>
      </w:r>
      <w:r w:rsidR="00693A45" w:rsidRPr="003A20C1">
        <w:t xml:space="preserve"> drinking water quality standard was not met. The report concluded that the contamination likely occurred during the transfer of water from the water carter’s tanker to the tank farm (12 above-ground </w:t>
      </w:r>
      <w:r w:rsidR="009427F9">
        <w:t xml:space="preserve">TWS </w:t>
      </w:r>
      <w:r w:rsidR="00693A45" w:rsidRPr="003A20C1">
        <w:t>tanks), specifically implicating the lay flat hose as the most probable source of contamination.</w:t>
      </w:r>
    </w:p>
    <w:p w14:paraId="316DFB12" w14:textId="77777777" w:rsidR="00693A45" w:rsidRDefault="00693A45" w:rsidP="00857865">
      <w:pPr>
        <w:pStyle w:val="Heading4"/>
      </w:pPr>
      <w:r w:rsidRPr="1E3D6879">
        <w:t xml:space="preserve">Actions undertaken by </w:t>
      </w:r>
      <w:r>
        <w:t xml:space="preserve">the </w:t>
      </w:r>
      <w:r w:rsidRPr="1E3D6879">
        <w:t>water agency</w:t>
      </w:r>
    </w:p>
    <w:p w14:paraId="6345BB00" w14:textId="49225338" w:rsidR="00693A45" w:rsidRDefault="00693A45" w:rsidP="00693A45">
      <w:pPr>
        <w:pStyle w:val="REALBODY"/>
      </w:pPr>
      <w:r>
        <w:t xml:space="preserve">Following consultation with the department, Coliban Water issued a boil water advisory due to an unknown source of contamination resulting from </w:t>
      </w:r>
      <w:r w:rsidR="004B469F">
        <w:t xml:space="preserve">2 </w:t>
      </w:r>
      <w:r>
        <w:t xml:space="preserve">positive </w:t>
      </w:r>
      <w:r>
        <w:rPr>
          <w:i/>
          <w:iCs/>
        </w:rPr>
        <w:t>E. coli</w:t>
      </w:r>
      <w:r>
        <w:t xml:space="preserve"> </w:t>
      </w:r>
      <w:r w:rsidRPr="005F0B17">
        <w:t>dete</w:t>
      </w:r>
      <w:r>
        <w:t xml:space="preserve">ctions from the same locality with relatively low free chlorine residuals in the samples tested. </w:t>
      </w:r>
    </w:p>
    <w:p w14:paraId="0523EA90" w14:textId="758F6525" w:rsidR="00693A45" w:rsidRPr="006459CE" w:rsidRDefault="00693A45" w:rsidP="00693A45">
      <w:pPr>
        <w:pStyle w:val="REALBODY"/>
      </w:pPr>
      <w:r w:rsidRPr="009F7800">
        <w:t xml:space="preserve">An initial inspection of the </w:t>
      </w:r>
      <w:r w:rsidR="00FD5B1D">
        <w:t>h</w:t>
      </w:r>
      <w:r w:rsidRPr="009F7800">
        <w:t>igh-</w:t>
      </w:r>
      <w:r w:rsidR="00FD5B1D">
        <w:t>l</w:t>
      </w:r>
      <w:r w:rsidRPr="009F7800">
        <w:t>evel tank was conducted using a drone</w:t>
      </w:r>
      <w:r>
        <w:t>,</w:t>
      </w:r>
      <w:r w:rsidRPr="00FD4E29">
        <w:t xml:space="preserve"> with no integrity</w:t>
      </w:r>
      <w:r>
        <w:t xml:space="preserve"> issues </w:t>
      </w:r>
      <w:r w:rsidRPr="00FD4E29">
        <w:t>or points of ingress identified.</w:t>
      </w:r>
      <w:r w:rsidRPr="009F7800">
        <w:t xml:space="preserve"> </w:t>
      </w:r>
      <w:r>
        <w:t xml:space="preserve">The </w:t>
      </w:r>
      <w:r w:rsidR="009427F9">
        <w:t>TWSs</w:t>
      </w:r>
      <w:r>
        <w:t xml:space="preserve"> were booster chlorinated and the elevated tank emptied for cleaning. A booster chlorinator trailer dosed hypochlorite solution downstream of the elevated storage. The raw water was assessed and found to be within the operational parameters. The treatment plant was then started, eliminating the need to cart water.</w:t>
      </w:r>
    </w:p>
    <w:p w14:paraId="4DEA3795" w14:textId="77777777" w:rsidR="00693A45" w:rsidRDefault="00693A45" w:rsidP="00693A45">
      <w:pPr>
        <w:pStyle w:val="REALBODY"/>
      </w:pPr>
      <w:r w:rsidRPr="00156C40">
        <w:t xml:space="preserve">Public health </w:t>
      </w:r>
      <w:r>
        <w:t xml:space="preserve">messaging was distributed via Coliban Water’s website, social media, SMS messaging and media statements. </w:t>
      </w:r>
      <w:r w:rsidRPr="00EB75B5">
        <w:t>B</w:t>
      </w:r>
      <w:r w:rsidRPr="00710CD5">
        <w:t xml:space="preserve">ottled water was </w:t>
      </w:r>
      <w:r>
        <w:t xml:space="preserve">made available in </w:t>
      </w:r>
      <w:r w:rsidRPr="00710CD5">
        <w:t>Gunbower on the evening of 16 November 2022</w:t>
      </w:r>
      <w:r>
        <w:t xml:space="preserve"> and a</w:t>
      </w:r>
      <w:r w:rsidRPr="00710CD5">
        <w:t xml:space="preserve"> wate</w:t>
      </w:r>
      <w:r>
        <w:t xml:space="preserve">r </w:t>
      </w:r>
      <w:r w:rsidRPr="00710CD5">
        <w:t xml:space="preserve">trailer was positioned in town from 17 November 2022 to allow customers </w:t>
      </w:r>
      <w:r>
        <w:t>to replenish drinking water supplies. C</w:t>
      </w:r>
      <w:r w:rsidRPr="009F7800">
        <w:t xml:space="preserve">omprehensive network flushing was carried out to remove any potentially contaminated water from the system. </w:t>
      </w:r>
    </w:p>
    <w:p w14:paraId="2D631B7B" w14:textId="1021E8D2" w:rsidR="00693A45" w:rsidRPr="008F0D3F" w:rsidRDefault="00693A45" w:rsidP="00693A45">
      <w:pPr>
        <w:pStyle w:val="REALBODY"/>
      </w:pPr>
      <w:r w:rsidRPr="003F27F4">
        <w:t>A reinstatement plan</w:t>
      </w:r>
      <w:r>
        <w:t xml:space="preserve"> was developed,</w:t>
      </w:r>
      <w:r w:rsidRPr="003F27F4">
        <w:t xml:space="preserve"> </w:t>
      </w:r>
      <w:r>
        <w:t xml:space="preserve">outlining the corrective actions and verification monitoring that </w:t>
      </w:r>
      <w:r w:rsidR="00FD5B1D">
        <w:t xml:space="preserve">would </w:t>
      </w:r>
      <w:r>
        <w:t xml:space="preserve">be undertaken </w:t>
      </w:r>
      <w:r w:rsidR="00FD5B1D">
        <w:t>before</w:t>
      </w:r>
      <w:r>
        <w:t xml:space="preserve"> lifting the advisory. On completi</w:t>
      </w:r>
      <w:r w:rsidR="00FD5B1D">
        <w:t>ng</w:t>
      </w:r>
      <w:r>
        <w:t xml:space="preserve"> all corrective actions and </w:t>
      </w:r>
      <w:r w:rsidR="004B469F">
        <w:t xml:space="preserve">2 </w:t>
      </w:r>
      <w:r>
        <w:t>rounds of microbiological sampling on 20 and 21 November 2022</w:t>
      </w:r>
      <w:r w:rsidDel="00A23A94">
        <w:t xml:space="preserve"> </w:t>
      </w:r>
      <w:r>
        <w:t>showing no</w:t>
      </w:r>
      <w:r w:rsidRPr="000575F3">
        <w:t xml:space="preserve"> </w:t>
      </w:r>
      <w:r w:rsidRPr="000575F3">
        <w:rPr>
          <w:i/>
          <w:iCs/>
        </w:rPr>
        <w:t>E. coli</w:t>
      </w:r>
      <w:r w:rsidRPr="000575F3">
        <w:t xml:space="preserve"> </w:t>
      </w:r>
      <w:r>
        <w:t>or</w:t>
      </w:r>
      <w:r w:rsidRPr="000575F3">
        <w:t xml:space="preserve"> </w:t>
      </w:r>
      <w:r>
        <w:t>c</w:t>
      </w:r>
      <w:r w:rsidRPr="000575F3">
        <w:t>oliform</w:t>
      </w:r>
      <w:r>
        <w:t xml:space="preserve">s, the boil water advisory was lifted on the evening of </w:t>
      </w:r>
      <w:r w:rsidRPr="00E50623">
        <w:t>22 November 2022</w:t>
      </w:r>
      <w:r>
        <w:t xml:space="preserve">. </w:t>
      </w:r>
    </w:p>
    <w:p w14:paraId="4E221B0B" w14:textId="77777777" w:rsidR="00693A45" w:rsidRPr="006A0134" w:rsidRDefault="00693A45" w:rsidP="001D4F3E">
      <w:pPr>
        <w:pStyle w:val="Heading4"/>
      </w:pPr>
      <w:r w:rsidRPr="1E3D6879">
        <w:t xml:space="preserve">Preventive actions and lessons </w:t>
      </w:r>
    </w:p>
    <w:p w14:paraId="0D745B47" w14:textId="564B8CBF" w:rsidR="00693A45" w:rsidRPr="00E80FF2" w:rsidRDefault="00693A45" w:rsidP="00693A45">
      <w:pPr>
        <w:pStyle w:val="REALBODY"/>
      </w:pPr>
      <w:r w:rsidRPr="00E80FF2">
        <w:t>The department took active surveillance around the region during and after the incident on any gastrointestinal presentations made during this period. Coliban Water will review the treatment capability of the Gunbower WTP to better understand the operational envelope for treating raw water. Greater focus will be placed on following water carting procedures, to ensure water quality is not compromised and a review of water carting fill points at all WTPs will be undertaken to ensure they are appropriate.</w:t>
      </w:r>
    </w:p>
    <w:p w14:paraId="43DE63F2" w14:textId="6903BA98" w:rsidR="00693A45" w:rsidRDefault="00693A45" w:rsidP="001D4F3E">
      <w:pPr>
        <w:pStyle w:val="Heading3"/>
      </w:pPr>
      <w:bookmarkStart w:id="313" w:name="_Toc160099367"/>
      <w:r>
        <w:t xml:space="preserve">Boil water advisory </w:t>
      </w:r>
      <w:r w:rsidR="00C87FE0">
        <w:t xml:space="preserve">at Kyneton and Malmsbury due to </w:t>
      </w:r>
      <w:r>
        <w:t>a mains break</w:t>
      </w:r>
      <w:r w:rsidR="00E1597E">
        <w:t xml:space="preserve"> – Coliban Water</w:t>
      </w:r>
      <w:bookmarkEnd w:id="313"/>
      <w:r w:rsidR="00E1597E" w:rsidDel="00E1597E">
        <w:t xml:space="preserve"> </w:t>
      </w:r>
    </w:p>
    <w:p w14:paraId="45AD1ABF" w14:textId="77777777" w:rsidR="00693A45" w:rsidRPr="007A4DC6" w:rsidRDefault="00693A45" w:rsidP="001D4F3E">
      <w:pPr>
        <w:pStyle w:val="Heading4"/>
      </w:pPr>
      <w:r w:rsidRPr="007A4DC6">
        <w:t>Causal factors</w:t>
      </w:r>
    </w:p>
    <w:p w14:paraId="1CE7F771" w14:textId="5D845968" w:rsidR="00693A45" w:rsidRDefault="00693A45" w:rsidP="00693A45">
      <w:pPr>
        <w:pStyle w:val="REALBODY"/>
      </w:pPr>
      <w:r w:rsidRPr="007E5084">
        <w:t>A s</w:t>
      </w:r>
      <w:r>
        <w:t xml:space="preserve">ignificant water main break occurred late in the evening on 11 April 2023 in Kyneton, </w:t>
      </w:r>
      <w:r w:rsidR="00E358A5">
        <w:t xml:space="preserve">that </w:t>
      </w:r>
      <w:r>
        <w:t xml:space="preserve">drained the TWS at the Kyneton WTP. </w:t>
      </w:r>
    </w:p>
    <w:p w14:paraId="0A0C6CAA" w14:textId="77777777" w:rsidR="00693A45" w:rsidRPr="007A4DC6" w:rsidRDefault="00693A45" w:rsidP="00142047">
      <w:pPr>
        <w:pStyle w:val="Heading4"/>
        <w:rPr>
          <w:rFonts w:eastAsia="Calibri"/>
        </w:rPr>
      </w:pPr>
      <w:r w:rsidRPr="007A4DC6">
        <w:t>Actions undertaken by the water agency</w:t>
      </w:r>
    </w:p>
    <w:p w14:paraId="19B17B98" w14:textId="652765D6" w:rsidR="00693A45" w:rsidRDefault="00693A45" w:rsidP="00693A45">
      <w:pPr>
        <w:pStyle w:val="REALBODY"/>
      </w:pPr>
      <w:r>
        <w:t xml:space="preserve">Following consultation with the department, Coliban Water issued a boil water advisory on 12 April 2023 </w:t>
      </w:r>
      <w:r w:rsidR="00F25A20">
        <w:t xml:space="preserve">because </w:t>
      </w:r>
      <w:r>
        <w:t xml:space="preserve">the low level of water in the TWS caused the pressure to drop, increasing the risk of ingress. </w:t>
      </w:r>
    </w:p>
    <w:p w14:paraId="48DF34C9" w14:textId="615220DA" w:rsidR="00693A45" w:rsidRPr="00D64F10" w:rsidRDefault="00693A45" w:rsidP="00693A45">
      <w:pPr>
        <w:pStyle w:val="REALBODY"/>
      </w:pPr>
      <w:r w:rsidRPr="00035E0E">
        <w:t xml:space="preserve">Water carts were deployed to Malmsbury and Kyneton for residents to access potable water. Bottled water was supplied to a local </w:t>
      </w:r>
      <w:r>
        <w:t>a</w:t>
      </w:r>
      <w:r w:rsidRPr="00035E0E">
        <w:t xml:space="preserve">ged </w:t>
      </w:r>
      <w:r>
        <w:t>c</w:t>
      </w:r>
      <w:r w:rsidRPr="00035E0E">
        <w:t xml:space="preserve">are </w:t>
      </w:r>
      <w:r w:rsidR="00F25A20">
        <w:t xml:space="preserve">facility </w:t>
      </w:r>
      <w:r w:rsidRPr="00035E0E">
        <w:t>in Kyneton</w:t>
      </w:r>
      <w:r w:rsidR="00F25A20">
        <w:t>,</w:t>
      </w:r>
      <w:r w:rsidRPr="00035E0E">
        <w:t xml:space="preserve"> and a temporary water supply was insta</w:t>
      </w:r>
      <w:r>
        <w:t>ll</w:t>
      </w:r>
      <w:r w:rsidRPr="00035E0E">
        <w:t>ed at the Kyneton Hospital.</w:t>
      </w:r>
      <w:r>
        <w:t xml:space="preserve"> </w:t>
      </w:r>
      <w:r w:rsidRPr="00D64F10">
        <w:t>Corrective actions included repair</w:t>
      </w:r>
      <w:r w:rsidR="00F25A20">
        <w:t>ing</w:t>
      </w:r>
      <w:r>
        <w:t xml:space="preserve"> the</w:t>
      </w:r>
      <w:r w:rsidRPr="00D64F10">
        <w:t xml:space="preserve"> main</w:t>
      </w:r>
      <w:r>
        <w:t>s</w:t>
      </w:r>
      <w:r w:rsidRPr="00D64F10">
        <w:t xml:space="preserve"> break and </w:t>
      </w:r>
      <w:r w:rsidRPr="00D64F10">
        <w:lastRenderedPageBreak/>
        <w:t xml:space="preserve">flushing the network. Air trapped in the network was observed and slowly bled from the system over the remaining days. Verification monitoring included network </w:t>
      </w:r>
      <w:r>
        <w:t xml:space="preserve">water quality </w:t>
      </w:r>
      <w:r w:rsidRPr="00D64F10">
        <w:t>sampling and confirmation of</w:t>
      </w:r>
      <w:r>
        <w:t xml:space="preserve"> normal</w:t>
      </w:r>
      <w:r w:rsidRPr="00D64F10">
        <w:t xml:space="preserve"> network pressure. </w:t>
      </w:r>
    </w:p>
    <w:p w14:paraId="35F8D032" w14:textId="30B617B2" w:rsidR="00693A45" w:rsidRDefault="00693A45" w:rsidP="00693A45">
      <w:pPr>
        <w:pStyle w:val="REALBODY"/>
      </w:pPr>
      <w:r w:rsidRPr="00D64F10">
        <w:t>Public health messaging was issued via</w:t>
      </w:r>
      <w:r>
        <w:t xml:space="preserve"> Coliban Water’s</w:t>
      </w:r>
      <w:r w:rsidRPr="00D64F10">
        <w:t xml:space="preserve"> website, social media, SMS messaging, media releases and </w:t>
      </w:r>
      <w:r w:rsidR="00F25A20">
        <w:t>the</w:t>
      </w:r>
      <w:r w:rsidRPr="00D64F10">
        <w:t xml:space="preserve"> VicEmergency App. </w:t>
      </w:r>
      <w:r>
        <w:t xml:space="preserve">Drinking water trailers were made available at the Kyneton Showgrounds and Malmsbury Botanical Gardens so residents could fill drinking water to supplement their home supply. A water tanker was also </w:t>
      </w:r>
      <w:r w:rsidR="00F25A20">
        <w:t>stationed</w:t>
      </w:r>
      <w:r>
        <w:t xml:space="preserve"> at the hospital. </w:t>
      </w:r>
    </w:p>
    <w:p w14:paraId="2557EB74" w14:textId="101EB43E" w:rsidR="00693A45" w:rsidRDefault="00693A45" w:rsidP="00693A45">
      <w:pPr>
        <w:pStyle w:val="REALBODY"/>
      </w:pPr>
      <w:r w:rsidRPr="00D64F10">
        <w:t>A rescind plan detailing all planned corrective actions and verification monitoring of drinking water supply was developed. The rescind plan</w:t>
      </w:r>
      <w:r>
        <w:t>,</w:t>
      </w:r>
      <w:r w:rsidRPr="00D64F10">
        <w:t xml:space="preserve"> with supporting evidence</w:t>
      </w:r>
      <w:r>
        <w:t>,</w:t>
      </w:r>
      <w:r w:rsidRPr="00D64F10">
        <w:t xml:space="preserve"> was provided to the </w:t>
      </w:r>
      <w:r>
        <w:t>d</w:t>
      </w:r>
      <w:r w:rsidRPr="00D64F10">
        <w:t>epartment for review</w:t>
      </w:r>
      <w:r>
        <w:t>,</w:t>
      </w:r>
      <w:r w:rsidRPr="00D64F10">
        <w:t xml:space="preserve"> </w:t>
      </w:r>
      <w:r>
        <w:t>and after confirm</w:t>
      </w:r>
      <w:r w:rsidR="00F25A20">
        <w:t>ing</w:t>
      </w:r>
      <w:r>
        <w:t xml:space="preserve"> the safety of the drinking water supply, Coliban Water lifted the boil water advisory on 16 April 2023. </w:t>
      </w:r>
    </w:p>
    <w:p w14:paraId="38F07A16" w14:textId="77777777" w:rsidR="00693A45" w:rsidRPr="007A4DC6" w:rsidRDefault="00693A45" w:rsidP="00F8766E">
      <w:pPr>
        <w:pStyle w:val="Heading4"/>
      </w:pPr>
      <w:r w:rsidRPr="007A4DC6">
        <w:t>Preventive actions and lessons</w:t>
      </w:r>
    </w:p>
    <w:p w14:paraId="1AAEF4F3" w14:textId="3F80D178" w:rsidR="00693A45" w:rsidRPr="00D3425E" w:rsidRDefault="00693A45" w:rsidP="00693A45">
      <w:pPr>
        <w:pStyle w:val="REALBODY"/>
      </w:pPr>
      <w:r>
        <w:t xml:space="preserve">Following this incident, the department worked with its communications team to develop guidance </w:t>
      </w:r>
      <w:r w:rsidRPr="004A56C3">
        <w:t>to advise water agency communications staff on us</w:t>
      </w:r>
      <w:r w:rsidR="00F25A20">
        <w:t>ing</w:t>
      </w:r>
      <w:r w:rsidRPr="004A56C3">
        <w:t xml:space="preserve"> </w:t>
      </w:r>
      <w:r w:rsidR="00F25A20">
        <w:t>the</w:t>
      </w:r>
      <w:r w:rsidRPr="004A56C3">
        <w:t xml:space="preserve"> VicEmergency</w:t>
      </w:r>
      <w:r>
        <w:t xml:space="preserve"> app to communicate drinking water advisories</w:t>
      </w:r>
      <w:r w:rsidRPr="004A56C3">
        <w:t>. Coliban Water flagged improvements for the SCADA view access to the TWS to expand notification for changes in the network.</w:t>
      </w:r>
      <w:bookmarkStart w:id="314" w:name="_Toc96443771"/>
    </w:p>
    <w:p w14:paraId="44F7D1A3" w14:textId="77777777" w:rsidR="00693A45" w:rsidRDefault="00693A45" w:rsidP="00693A45">
      <w:pPr>
        <w:pStyle w:val="Heading2"/>
      </w:pPr>
      <w:bookmarkStart w:id="315" w:name="_Toc160096837"/>
      <w:bookmarkStart w:id="316" w:name="_Toc160099368"/>
      <w:r>
        <w:t>Do not drink</w:t>
      </w:r>
      <w:r w:rsidRPr="008B56BE">
        <w:t xml:space="preserve"> advisory incidents</w:t>
      </w:r>
      <w:bookmarkEnd w:id="315"/>
      <w:bookmarkEnd w:id="316"/>
    </w:p>
    <w:p w14:paraId="0CB5DB3C" w14:textId="1A48B9FD" w:rsidR="00693A45" w:rsidRPr="00D3425E" w:rsidRDefault="00693A45" w:rsidP="00245F28">
      <w:pPr>
        <w:pStyle w:val="Heading3"/>
      </w:pPr>
      <w:bookmarkStart w:id="317" w:name="_Toc160099369"/>
      <w:r w:rsidRPr="001936D0">
        <w:rPr>
          <w:rStyle w:val="normaltextrun"/>
        </w:rPr>
        <w:t>Taste and odour complaints resulting in a do not drink advisory at Templestowe – Yarra Valley Water</w:t>
      </w:r>
      <w:bookmarkEnd w:id="317"/>
      <w:r w:rsidRPr="001936D0">
        <w:rPr>
          <w:rStyle w:val="eop"/>
          <w:rFonts w:ascii="Cambria" w:hAnsi="Cambria" w:cs="Cambria"/>
        </w:rPr>
        <w:t> </w:t>
      </w:r>
    </w:p>
    <w:p w14:paraId="37A8376F" w14:textId="77777777" w:rsidR="00693A45" w:rsidRPr="00D3425E" w:rsidRDefault="00693A45" w:rsidP="00245F28">
      <w:pPr>
        <w:pStyle w:val="Heading4"/>
        <w:rPr>
          <w:rFonts w:eastAsia="Calibri Light"/>
        </w:rPr>
      </w:pPr>
      <w:r w:rsidRPr="00D3425E">
        <w:rPr>
          <w:rStyle w:val="normaltextrun"/>
          <w:rFonts w:eastAsia="Calibri Light"/>
        </w:rPr>
        <w:t>Causal factors</w:t>
      </w:r>
      <w:r w:rsidRPr="00D3425E">
        <w:rPr>
          <w:rStyle w:val="eop"/>
        </w:rPr>
        <w:t> </w:t>
      </w:r>
    </w:p>
    <w:p w14:paraId="4B635E5D" w14:textId="133DA93D" w:rsidR="00693A45" w:rsidRPr="00E80FF2" w:rsidRDefault="00693A45" w:rsidP="00693A45">
      <w:pPr>
        <w:pStyle w:val="REALBODY"/>
        <w:rPr>
          <w:rFonts w:ascii="Segoe UI" w:hAnsi="Segoe UI" w:cs="Segoe UI"/>
          <w:sz w:val="18"/>
          <w:szCs w:val="18"/>
        </w:rPr>
      </w:pPr>
      <w:r>
        <w:rPr>
          <w:rStyle w:val="normaltextrun"/>
          <w:rFonts w:cs="Segoe UI"/>
        </w:rPr>
        <w:t xml:space="preserve">Between 29 October and 3 November 2022, Yarra Valley Water received </w:t>
      </w:r>
      <w:r w:rsidR="00AE0F99">
        <w:rPr>
          <w:rStyle w:val="normaltextrun"/>
          <w:rFonts w:cs="Segoe UI"/>
        </w:rPr>
        <w:t>several</w:t>
      </w:r>
      <w:r>
        <w:rPr>
          <w:rStyle w:val="normaltextrun"/>
          <w:rFonts w:cs="Segoe UI"/>
        </w:rPr>
        <w:t xml:space="preserve"> taste and odour complaints from customers along Tuckers Road, Templestowe</w:t>
      </w:r>
      <w:r w:rsidRPr="00684349">
        <w:rPr>
          <w:rStyle w:val="normaltextrun"/>
          <w:rFonts w:cs="Segoe UI"/>
        </w:rPr>
        <w:t>. The suspected cause of contamination was related to</w:t>
      </w:r>
      <w:r>
        <w:rPr>
          <w:rStyle w:val="normaltextrun"/>
          <w:rFonts w:cs="Segoe UI"/>
        </w:rPr>
        <w:t xml:space="preserve"> a water main burst on 27 October</w:t>
      </w:r>
      <w:r w:rsidRPr="00684349">
        <w:rPr>
          <w:rStyle w:val="normaltextrun"/>
          <w:rFonts w:cs="Segoe UI"/>
        </w:rPr>
        <w:t xml:space="preserve"> 2022, with</w:t>
      </w:r>
      <w:r>
        <w:rPr>
          <w:rStyle w:val="normaltextrun"/>
          <w:rFonts w:cs="Segoe UI"/>
        </w:rPr>
        <w:t xml:space="preserve"> potential</w:t>
      </w:r>
      <w:r w:rsidRPr="00684349">
        <w:rPr>
          <w:rStyle w:val="normaltextrun"/>
          <w:rFonts w:cs="Segoe UI"/>
        </w:rPr>
        <w:t xml:space="preserve"> ingress during depressurisations as part of the burst repair</w:t>
      </w:r>
      <w:r>
        <w:rPr>
          <w:rStyle w:val="normaltextrun"/>
          <w:rFonts w:cs="Segoe UI"/>
        </w:rPr>
        <w:t xml:space="preserve">. Customers reported that the water supplied had a petrol-like smell and taste. The main was repaired on the same day, however, a valve had mistakenly been left closed during flushing of the main following repairs, limiting the effectiveness of the main flushing. </w:t>
      </w:r>
    </w:p>
    <w:p w14:paraId="3E27E2BD" w14:textId="77777777" w:rsidR="00693A45" w:rsidRPr="005B2620" w:rsidRDefault="00693A45" w:rsidP="008D5F65">
      <w:pPr>
        <w:pStyle w:val="Heading4"/>
        <w:rPr>
          <w:rFonts w:eastAsia="Calibri Light"/>
        </w:rPr>
      </w:pPr>
      <w:r w:rsidRPr="008D5F65">
        <w:rPr>
          <w:rStyle w:val="normaltextrun"/>
          <w:rFonts w:eastAsia="Calibri Light"/>
        </w:rPr>
        <w:t>Actions undertaken by the water agency</w:t>
      </w:r>
      <w:r w:rsidRPr="008D5F65">
        <w:rPr>
          <w:rStyle w:val="eop"/>
        </w:rPr>
        <w:t> </w:t>
      </w:r>
    </w:p>
    <w:p w14:paraId="1B32350B" w14:textId="15013144" w:rsidR="00693A45" w:rsidRPr="003A20C1" w:rsidRDefault="004A6B43" w:rsidP="00693A45">
      <w:pPr>
        <w:pStyle w:val="REALBODY"/>
        <w:rPr>
          <w:rFonts w:ascii="Cambria" w:hAnsi="Cambria" w:cs="Cambria"/>
        </w:rPr>
      </w:pPr>
      <w:r>
        <w:rPr>
          <w:rStyle w:val="normaltextrun"/>
          <w:rFonts w:cs="Segoe UI"/>
        </w:rPr>
        <w:t xml:space="preserve">Yarra Valley Water </w:t>
      </w:r>
      <w:r w:rsidR="00693A45">
        <w:rPr>
          <w:rStyle w:val="normaltextrun"/>
          <w:rFonts w:cs="Segoe UI"/>
        </w:rPr>
        <w:t xml:space="preserve">undertook a field and network investigation on 3 November 2022 to identify </w:t>
      </w:r>
      <w:r w:rsidR="00AE0F99">
        <w:rPr>
          <w:rStyle w:val="normaltextrun"/>
          <w:rFonts w:cs="Segoe UI"/>
        </w:rPr>
        <w:t xml:space="preserve">the </w:t>
      </w:r>
      <w:r w:rsidR="00693A45">
        <w:rPr>
          <w:rStyle w:val="normaltextrun"/>
          <w:rFonts w:cs="Segoe UI"/>
        </w:rPr>
        <w:t xml:space="preserve">cause of the potential hydrocarbon chemical contamination. The investigation focused on a short section of water main that supplies water to </w:t>
      </w:r>
      <w:r w:rsidR="00534F85">
        <w:rPr>
          <w:rStyle w:val="normaltextrun"/>
          <w:rFonts w:cs="Segoe UI"/>
        </w:rPr>
        <w:t xml:space="preserve">3 </w:t>
      </w:r>
      <w:r w:rsidR="00693A45">
        <w:rPr>
          <w:rStyle w:val="normaltextrun"/>
          <w:rFonts w:cs="Segoe UI"/>
        </w:rPr>
        <w:t>customer premises related to the complaints. The investigation found that the main had not been sufficiently flushed following repairs.</w:t>
      </w:r>
      <w:r w:rsidR="00736F81">
        <w:rPr>
          <w:rStyle w:val="normaltextrun"/>
          <w:rFonts w:ascii="Cambria" w:hAnsi="Cambria" w:cs="Cambria"/>
        </w:rPr>
        <w:t xml:space="preserve"> </w:t>
      </w:r>
    </w:p>
    <w:p w14:paraId="3EA48F56" w14:textId="28C45FA0" w:rsidR="00AE0F99" w:rsidRDefault="00693A45" w:rsidP="00693A45">
      <w:pPr>
        <w:pStyle w:val="REALBODY"/>
        <w:rPr>
          <w:rStyle w:val="normaltextrun"/>
          <w:rFonts w:cs="Segoe UI"/>
        </w:rPr>
      </w:pPr>
      <w:r>
        <w:rPr>
          <w:rStyle w:val="normaltextrun"/>
          <w:rFonts w:cs="Segoe UI"/>
        </w:rPr>
        <w:t xml:space="preserve">The </w:t>
      </w:r>
      <w:r w:rsidR="00534F85">
        <w:rPr>
          <w:rStyle w:val="normaltextrun"/>
          <w:rFonts w:cs="Segoe UI"/>
        </w:rPr>
        <w:t xml:space="preserve">3 </w:t>
      </w:r>
      <w:r>
        <w:rPr>
          <w:rStyle w:val="normaltextrun"/>
          <w:rFonts w:cs="Segoe UI"/>
        </w:rPr>
        <w:t>affected customers received do not drink advisories via hand-delivered letters at 8</w:t>
      </w:r>
      <w:r w:rsidR="006B64F1">
        <w:rPr>
          <w:rStyle w:val="normaltextrun"/>
          <w:rFonts w:cs="Segoe UI"/>
        </w:rPr>
        <w:t>:00</w:t>
      </w:r>
      <w:r>
        <w:rPr>
          <w:rStyle w:val="normaltextrun"/>
          <w:rFonts w:cs="Segoe UI"/>
        </w:rPr>
        <w:t xml:space="preserve"> pm on 3 November 2022. Customers were provided with bottled water for drinking. </w:t>
      </w:r>
      <w:r w:rsidR="004A6B43">
        <w:rPr>
          <w:rStyle w:val="normaltextrun"/>
          <w:rFonts w:cs="Segoe UI"/>
        </w:rPr>
        <w:t xml:space="preserve">Yarra Valley Water </w:t>
      </w:r>
      <w:r>
        <w:rPr>
          <w:rStyle w:val="normaltextrun"/>
          <w:rFonts w:cs="Segoe UI"/>
        </w:rPr>
        <w:t>then</w:t>
      </w:r>
      <w:r w:rsidR="00AE0F99">
        <w:rPr>
          <w:rStyle w:val="normaltextrun"/>
          <w:rFonts w:cs="Segoe UI"/>
        </w:rPr>
        <w:t>:</w:t>
      </w:r>
      <w:r>
        <w:rPr>
          <w:rStyle w:val="normaltextrun"/>
          <w:rFonts w:cs="Segoe UI"/>
        </w:rPr>
        <w:t xml:space="preserve"> </w:t>
      </w:r>
    </w:p>
    <w:p w14:paraId="695CC720" w14:textId="77777777" w:rsidR="00AE0F99" w:rsidRDefault="00693A45" w:rsidP="00AE0F99">
      <w:pPr>
        <w:pStyle w:val="VICbullet"/>
        <w:rPr>
          <w:rStyle w:val="normaltextrun"/>
          <w:rFonts w:cs="Segoe UI"/>
        </w:rPr>
      </w:pPr>
      <w:r>
        <w:rPr>
          <w:rStyle w:val="normaltextrun"/>
          <w:rFonts w:cs="Segoe UI"/>
        </w:rPr>
        <w:t>provided a temporary alternative supply to customers affected via an above-ground poly pipe</w:t>
      </w:r>
    </w:p>
    <w:p w14:paraId="6547772F" w14:textId="77A869BA" w:rsidR="00AE0F99" w:rsidRDefault="00693A45" w:rsidP="00AE0F99">
      <w:pPr>
        <w:pStyle w:val="VICbullet"/>
        <w:rPr>
          <w:rStyle w:val="normaltextrun"/>
          <w:rFonts w:cs="Segoe UI"/>
        </w:rPr>
      </w:pPr>
      <w:r>
        <w:rPr>
          <w:rStyle w:val="normaltextrun"/>
          <w:rFonts w:cs="Segoe UI"/>
        </w:rPr>
        <w:t xml:space="preserve">flushed mains and service lines as well as customer </w:t>
      </w:r>
      <w:r w:rsidRPr="00684349">
        <w:rPr>
          <w:rStyle w:val="normaltextrun"/>
          <w:rFonts w:cs="Segoe UI"/>
        </w:rPr>
        <w:t xml:space="preserve">internal and garden </w:t>
      </w:r>
      <w:r>
        <w:rPr>
          <w:rStyle w:val="normaltextrun"/>
          <w:rFonts w:cs="Segoe UI"/>
        </w:rPr>
        <w:t>taps</w:t>
      </w:r>
    </w:p>
    <w:p w14:paraId="7029AC4D" w14:textId="52A6D508" w:rsidR="00693A45" w:rsidRDefault="00693A45" w:rsidP="00245A2B">
      <w:pPr>
        <w:pStyle w:val="VICbullet"/>
        <w:rPr>
          <w:rStyle w:val="normaltextrun"/>
          <w:rFonts w:cs="Segoe UI"/>
        </w:rPr>
      </w:pPr>
      <w:r>
        <w:rPr>
          <w:rStyle w:val="normaltextrun"/>
          <w:rFonts w:cs="Segoe UI"/>
        </w:rPr>
        <w:t xml:space="preserve">drained and refilled customer hot water units to clear all contaminated water. </w:t>
      </w:r>
    </w:p>
    <w:p w14:paraId="40479CDB" w14:textId="457DB6A4" w:rsidR="00693A45" w:rsidRPr="00D3425E" w:rsidRDefault="00693A45" w:rsidP="00D3425E">
      <w:pPr>
        <w:pStyle w:val="REALBODY"/>
        <w:rPr>
          <w:rFonts w:ascii="Cambria" w:hAnsi="Cambria" w:cs="Cambria"/>
        </w:rPr>
      </w:pPr>
      <w:r>
        <w:rPr>
          <w:rStyle w:val="normaltextrun"/>
          <w:rFonts w:cs="Segoe UI"/>
        </w:rPr>
        <w:t>The do not drink advisory was lifted in relation to the temporary supply line on 18 November 2022</w:t>
      </w:r>
      <w:r w:rsidR="00AE0F99">
        <w:rPr>
          <w:rStyle w:val="normaltextrun"/>
          <w:rFonts w:cs="Segoe UI"/>
        </w:rPr>
        <w:t xml:space="preserve"> after</w:t>
      </w:r>
      <w:r>
        <w:rPr>
          <w:rStyle w:val="normaltextrun"/>
          <w:rFonts w:cs="Segoe UI"/>
        </w:rPr>
        <w:t xml:space="preserve"> testing the water supply. The permanent water supply was placed back online for the affected customers on 23 November 2022, once testing of the water supply within and around the supply area confirmed the safety of the drinking water.</w:t>
      </w:r>
      <w:r w:rsidR="00736F81">
        <w:rPr>
          <w:rStyle w:val="normaltextrun"/>
          <w:rFonts w:ascii="Cambria" w:hAnsi="Cambria" w:cs="Cambria"/>
        </w:rPr>
        <w:t xml:space="preserve"> </w:t>
      </w:r>
    </w:p>
    <w:p w14:paraId="1659583A" w14:textId="77777777" w:rsidR="00693A45" w:rsidRPr="005B2620" w:rsidRDefault="00693A45" w:rsidP="002E0588">
      <w:pPr>
        <w:pStyle w:val="Heading4"/>
        <w:rPr>
          <w:rFonts w:eastAsia="Calibri Light"/>
        </w:rPr>
      </w:pPr>
      <w:r w:rsidRPr="002E0588">
        <w:rPr>
          <w:rStyle w:val="normaltextrun"/>
          <w:rFonts w:eastAsia="Calibri Light"/>
        </w:rPr>
        <w:lastRenderedPageBreak/>
        <w:t>Preventative actions and lessons</w:t>
      </w:r>
      <w:r w:rsidRPr="002E0588">
        <w:rPr>
          <w:rStyle w:val="eop"/>
        </w:rPr>
        <w:t> </w:t>
      </w:r>
    </w:p>
    <w:p w14:paraId="47A106C2" w14:textId="3966D63B" w:rsidR="00693A45" w:rsidRPr="00D3425E" w:rsidRDefault="00693A45" w:rsidP="00D3425E">
      <w:pPr>
        <w:pStyle w:val="REALBODY"/>
        <w:rPr>
          <w:rFonts w:ascii="Segoe UI" w:hAnsi="Segoe UI"/>
          <w:sz w:val="18"/>
          <w:szCs w:val="18"/>
        </w:rPr>
      </w:pPr>
      <w:r>
        <w:rPr>
          <w:rStyle w:val="normaltextrun"/>
          <w:rFonts w:cs="Segoe UI"/>
        </w:rPr>
        <w:t xml:space="preserve">Taste and odour complaints from customers can serve as crucial early warning signs of potential contamination events in a drinking water supply system. Unlike routine testing, </w:t>
      </w:r>
      <w:r w:rsidR="00253765">
        <w:rPr>
          <w:rStyle w:val="normaltextrun"/>
          <w:rFonts w:cs="Segoe UI"/>
        </w:rPr>
        <w:t xml:space="preserve">that </w:t>
      </w:r>
      <w:r>
        <w:rPr>
          <w:rStyle w:val="normaltextrun"/>
          <w:rFonts w:cs="Segoe UI"/>
        </w:rPr>
        <w:t>occur</w:t>
      </w:r>
      <w:r w:rsidR="00AE0F99">
        <w:rPr>
          <w:rStyle w:val="normaltextrun"/>
          <w:rFonts w:cs="Segoe UI"/>
        </w:rPr>
        <w:t>s</w:t>
      </w:r>
      <w:r>
        <w:rPr>
          <w:rStyle w:val="normaltextrun"/>
          <w:rFonts w:cs="Segoe UI"/>
        </w:rPr>
        <w:t xml:space="preserve"> at set intervals, taste and odour complaints can offer real-time indicators of changes in water quality.</w:t>
      </w:r>
      <w:r>
        <w:rPr>
          <w:rStyle w:val="eop"/>
          <w:rFonts w:ascii="Cambria" w:hAnsi="Cambria" w:cs="Cambria"/>
        </w:rPr>
        <w:t> </w:t>
      </w:r>
    </w:p>
    <w:p w14:paraId="078D12D4" w14:textId="49398DC8" w:rsidR="00693A45" w:rsidRPr="002946A6" w:rsidRDefault="00693A45" w:rsidP="00653F32">
      <w:pPr>
        <w:pStyle w:val="Heading3"/>
        <w:rPr>
          <w:rFonts w:eastAsia="Calibri Light"/>
        </w:rPr>
      </w:pPr>
      <w:bookmarkStart w:id="318" w:name="_Toc160099370"/>
      <w:r w:rsidRPr="002946A6">
        <w:rPr>
          <w:rStyle w:val="Style1Char"/>
          <w:rFonts w:ascii="Calibri Light" w:eastAsia="Calibri Light" w:hAnsi="Calibri Light" w:cs="Times New Roman"/>
          <w:sz w:val="26"/>
          <w:szCs w:val="26"/>
          <w:lang w:eastAsia="en-GB"/>
        </w:rPr>
        <w:t>Water quality incident resulting in a do not drink advisory in the Mirimbah Locality – Alpine Resorts Victoria</w:t>
      </w:r>
      <w:r w:rsidR="006F0139" w:rsidRPr="002946A6">
        <w:rPr>
          <w:rStyle w:val="Style1Char"/>
          <w:rFonts w:ascii="Calibri Light" w:eastAsia="Calibri Light" w:hAnsi="Calibri Light" w:cs="Times New Roman"/>
          <w:sz w:val="26"/>
          <w:szCs w:val="26"/>
          <w:lang w:eastAsia="en-GB"/>
        </w:rPr>
        <w:t xml:space="preserve">: </w:t>
      </w:r>
      <w:r w:rsidRPr="002946A6">
        <w:rPr>
          <w:rStyle w:val="Style1Char"/>
          <w:rFonts w:ascii="Calibri Light" w:eastAsia="Calibri Light" w:hAnsi="Calibri Light" w:cs="Times New Roman"/>
          <w:sz w:val="26"/>
          <w:szCs w:val="26"/>
          <w:lang w:eastAsia="en-GB"/>
        </w:rPr>
        <w:t>Mt Buller</w:t>
      </w:r>
      <w:r w:rsidR="006F0139" w:rsidRPr="002946A6">
        <w:rPr>
          <w:rStyle w:val="Style1Char"/>
          <w:rFonts w:ascii="Calibri Light" w:eastAsia="Calibri Light" w:hAnsi="Calibri Light" w:cs="Times New Roman"/>
          <w:sz w:val="26"/>
          <w:szCs w:val="26"/>
          <w:lang w:eastAsia="en-GB"/>
        </w:rPr>
        <w:t xml:space="preserve"> </w:t>
      </w:r>
      <w:r w:rsidR="002946A6" w:rsidRPr="002946A6">
        <w:rPr>
          <w:rStyle w:val="Style1Char"/>
          <w:rFonts w:ascii="Calibri Light" w:eastAsia="Calibri Light" w:hAnsi="Calibri Light" w:cs="Times New Roman"/>
          <w:sz w:val="26"/>
          <w:szCs w:val="26"/>
          <w:lang w:eastAsia="en-GB"/>
        </w:rPr>
        <w:t xml:space="preserve">and Mt Stirling </w:t>
      </w:r>
      <w:r w:rsidR="006F0139" w:rsidRPr="002946A6">
        <w:rPr>
          <w:rStyle w:val="Style1Char"/>
          <w:rFonts w:ascii="Calibri Light" w:eastAsia="Calibri Light" w:hAnsi="Calibri Light" w:cs="Times New Roman"/>
          <w:sz w:val="26"/>
          <w:szCs w:val="26"/>
          <w:lang w:eastAsia="en-GB"/>
        </w:rPr>
        <w:t>Alpine Resort</w:t>
      </w:r>
      <w:bookmarkEnd w:id="318"/>
    </w:p>
    <w:p w14:paraId="4A17F408" w14:textId="77777777" w:rsidR="00693A45" w:rsidRDefault="00693A45" w:rsidP="00653F32">
      <w:pPr>
        <w:pStyle w:val="Heading4"/>
        <w:rPr>
          <w:rFonts w:eastAsia="Calibri Light"/>
        </w:rPr>
      </w:pPr>
      <w:r w:rsidRPr="70017F52">
        <w:rPr>
          <w:rFonts w:eastAsia="Calibri Light"/>
        </w:rPr>
        <w:t xml:space="preserve">Causal factors </w:t>
      </w:r>
    </w:p>
    <w:p w14:paraId="6B71B2E7" w14:textId="39355B0B" w:rsidR="00693A45" w:rsidRPr="00D3425E" w:rsidRDefault="00693A45" w:rsidP="00D3425E">
      <w:pPr>
        <w:pStyle w:val="REALBODY"/>
      </w:pPr>
      <w:r w:rsidRPr="70017F52">
        <w:t xml:space="preserve">On 28 June 2023 </w:t>
      </w:r>
      <w:r>
        <w:rPr>
          <w:i/>
          <w:iCs/>
        </w:rPr>
        <w:t>E</w:t>
      </w:r>
      <w:r w:rsidRPr="70017F52">
        <w:rPr>
          <w:i/>
          <w:iCs/>
        </w:rPr>
        <w:t>. coli</w:t>
      </w:r>
      <w:r w:rsidRPr="70017F52">
        <w:t xml:space="preserve"> was detected in the Mirimbah reticulation</w:t>
      </w:r>
      <w:r>
        <w:t xml:space="preserve"> system</w:t>
      </w:r>
      <w:r w:rsidRPr="70017F52">
        <w:t>.</w:t>
      </w:r>
      <w:r>
        <w:t xml:space="preserve"> </w:t>
      </w:r>
      <w:r w:rsidRPr="70017F52">
        <w:t>A</w:t>
      </w:r>
      <w:r>
        <w:t xml:space="preserve">lpine </w:t>
      </w:r>
      <w:r w:rsidRPr="70017F52">
        <w:t>R</w:t>
      </w:r>
      <w:r>
        <w:t xml:space="preserve">esorts </w:t>
      </w:r>
      <w:r w:rsidRPr="70017F52">
        <w:t>V</w:t>
      </w:r>
      <w:r>
        <w:t>ictoria</w:t>
      </w:r>
      <w:r w:rsidR="005E1C1B">
        <w:t>: Mt Buller and Mt Stirling Alpine Resort</w:t>
      </w:r>
      <w:r>
        <w:t xml:space="preserve"> (ARV)</w:t>
      </w:r>
      <w:r w:rsidRPr="70017F52">
        <w:t xml:space="preserve"> identified several issues contributing to the water quality incident. These included a malfunctioning chlorine probe leading to insufficient chlorine dosing </w:t>
      </w:r>
      <w:r>
        <w:t>and</w:t>
      </w:r>
      <w:r w:rsidRPr="70017F52">
        <w:t xml:space="preserve"> potential ingress</w:t>
      </w:r>
      <w:r>
        <w:t xml:space="preserve"> from a faulty lid on</w:t>
      </w:r>
      <w:r w:rsidRPr="70017F52">
        <w:t xml:space="preserve"> the </w:t>
      </w:r>
      <w:r w:rsidR="005B2620">
        <w:t>CWS</w:t>
      </w:r>
      <w:r w:rsidRPr="70017F52">
        <w:t xml:space="preserve">. </w:t>
      </w:r>
      <w:r w:rsidR="007A0D17">
        <w:t>Also</w:t>
      </w:r>
      <w:r w:rsidRPr="70017F52">
        <w:t xml:space="preserve">, the water age in the </w:t>
      </w:r>
      <w:r w:rsidR="005B2620">
        <w:t>CWS</w:t>
      </w:r>
      <w:r w:rsidRPr="70017F52">
        <w:t xml:space="preserve"> </w:t>
      </w:r>
      <w:r>
        <w:t>resulted in</w:t>
      </w:r>
      <w:r w:rsidRPr="70017F52">
        <w:t xml:space="preserve"> chlorine dissipat</w:t>
      </w:r>
      <w:r>
        <w:t xml:space="preserve">ing, </w:t>
      </w:r>
      <w:r w:rsidR="0052514A">
        <w:t xml:space="preserve">that </w:t>
      </w:r>
      <w:r>
        <w:t xml:space="preserve">contributed to a </w:t>
      </w:r>
      <w:r w:rsidRPr="70017F52">
        <w:t xml:space="preserve">lack of </w:t>
      </w:r>
      <w:r>
        <w:t>residual protection</w:t>
      </w:r>
      <w:r w:rsidRPr="70017F52">
        <w:t xml:space="preserve"> against contamination.</w:t>
      </w:r>
    </w:p>
    <w:p w14:paraId="03E940EE" w14:textId="77777777" w:rsidR="00693A45" w:rsidRDefault="00693A45" w:rsidP="00653F32">
      <w:pPr>
        <w:pStyle w:val="Heading4"/>
      </w:pPr>
      <w:r w:rsidRPr="1401F312">
        <w:t>Actions undertaken by the water agency</w:t>
      </w:r>
    </w:p>
    <w:p w14:paraId="266CAB6D" w14:textId="77777777" w:rsidR="00693A45" w:rsidRDefault="00693A45" w:rsidP="00693A45">
      <w:pPr>
        <w:pStyle w:val="REALBODY"/>
      </w:pPr>
      <w:r w:rsidRPr="70017F52">
        <w:t xml:space="preserve">A </w:t>
      </w:r>
      <w:r>
        <w:t>d</w:t>
      </w:r>
      <w:r w:rsidRPr="70017F52">
        <w:t xml:space="preserve">o </w:t>
      </w:r>
      <w:r>
        <w:t>n</w:t>
      </w:r>
      <w:r w:rsidRPr="70017F52">
        <w:t xml:space="preserve">ot </w:t>
      </w:r>
      <w:r>
        <w:t>d</w:t>
      </w:r>
      <w:r w:rsidRPr="70017F52">
        <w:t xml:space="preserve">rink </w:t>
      </w:r>
      <w:r>
        <w:t>a</w:t>
      </w:r>
      <w:r w:rsidRPr="70017F52">
        <w:t>dvisory was issued</w:t>
      </w:r>
      <w:r>
        <w:t xml:space="preserve"> on 29 June 2023</w:t>
      </w:r>
      <w:r w:rsidRPr="70017F52">
        <w:t xml:space="preserve"> after resampling results showed further </w:t>
      </w:r>
      <w:r w:rsidRPr="00E12ECC">
        <w:rPr>
          <w:i/>
        </w:rPr>
        <w:t>E. coli</w:t>
      </w:r>
      <w:r w:rsidRPr="70017F52">
        <w:t xml:space="preserve"> detections and low chlorine residuals</w:t>
      </w:r>
      <w:r>
        <w:t>.</w:t>
      </w:r>
    </w:p>
    <w:p w14:paraId="31F93A95" w14:textId="4EF28505" w:rsidR="00693A45" w:rsidRDefault="00693A45" w:rsidP="00693A45">
      <w:pPr>
        <w:pStyle w:val="REALBODY"/>
      </w:pPr>
      <w:r w:rsidRPr="70017F52">
        <w:t xml:space="preserve">Once the </w:t>
      </w:r>
      <w:r>
        <w:t>d</w:t>
      </w:r>
      <w:r w:rsidRPr="70017F52">
        <w:t xml:space="preserve">o </w:t>
      </w:r>
      <w:r>
        <w:t>n</w:t>
      </w:r>
      <w:r w:rsidRPr="70017F52">
        <w:t xml:space="preserve">ot </w:t>
      </w:r>
      <w:r>
        <w:t>d</w:t>
      </w:r>
      <w:r w:rsidRPr="70017F52">
        <w:t>rink advisory was issued for the Mirimbah locality</w:t>
      </w:r>
      <w:r>
        <w:t>,</w:t>
      </w:r>
      <w:r w:rsidRPr="70017F52">
        <w:t xml:space="preserve"> each occupied site was visited and informed of the advisory. </w:t>
      </w:r>
      <w:r w:rsidRPr="002733E6">
        <w:t>‘</w:t>
      </w:r>
      <w:r>
        <w:t>Do not drink tap water’ s</w:t>
      </w:r>
      <w:r w:rsidRPr="70017F52">
        <w:t xml:space="preserve">ignage was installed at all affected locations including the Mirimbah store, </w:t>
      </w:r>
      <w:r w:rsidR="00045DEF">
        <w:t>t</w:t>
      </w:r>
      <w:r w:rsidRPr="70017F52">
        <w:t xml:space="preserve">raffic control/resort entry, ski patrol accommodation, public toilets and the park tap. Bottled water was also supplied to all occupied sites. </w:t>
      </w:r>
    </w:p>
    <w:p w14:paraId="414932A2" w14:textId="48E5EA5B" w:rsidR="00693A45" w:rsidRDefault="00693A45" w:rsidP="00693A45">
      <w:pPr>
        <w:pStyle w:val="REALBODY"/>
      </w:pPr>
      <w:r w:rsidRPr="70017F52">
        <w:t xml:space="preserve">To reinstate the affected drinking water supply, </w:t>
      </w:r>
      <w:r>
        <w:t>ARV</w:t>
      </w:r>
      <w:r w:rsidRPr="70017F52">
        <w:t xml:space="preserve"> developed a reinstatement plan, </w:t>
      </w:r>
      <w:r w:rsidR="00E357D6">
        <w:t>that</w:t>
      </w:r>
      <w:r w:rsidR="00E357D6" w:rsidRPr="70017F52">
        <w:t xml:space="preserve"> </w:t>
      </w:r>
      <w:r w:rsidR="007A0D17" w:rsidRPr="70017F52">
        <w:t xml:space="preserve">the department </w:t>
      </w:r>
      <w:r w:rsidRPr="70017F52">
        <w:t xml:space="preserve">approved. The reinstatement plan included a timeline of actions ARV </w:t>
      </w:r>
      <w:r w:rsidR="007A0D17">
        <w:t>would take</w:t>
      </w:r>
      <w:r w:rsidR="007A0D17" w:rsidRPr="70017F52">
        <w:t xml:space="preserve"> </w:t>
      </w:r>
      <w:r w:rsidRPr="70017F52">
        <w:t xml:space="preserve">to address the causes of the contamination. ARV replaced the inspection lid on </w:t>
      </w:r>
      <w:r w:rsidR="007A0D17">
        <w:t xml:space="preserve">the </w:t>
      </w:r>
      <w:r w:rsidR="005B2620">
        <w:t>CWS</w:t>
      </w:r>
      <w:r w:rsidRPr="70017F52">
        <w:t xml:space="preserve"> with a lockable lid and cleaned the </w:t>
      </w:r>
      <w:r w:rsidR="007A0D17" w:rsidRPr="70017F52">
        <w:t xml:space="preserve">tank </w:t>
      </w:r>
      <w:r w:rsidRPr="70017F52">
        <w:t xml:space="preserve">roof to remove all debris. To address the low chlorine residual in the reticulation </w:t>
      </w:r>
      <w:r>
        <w:t>system,</w:t>
      </w:r>
      <w:r w:rsidRPr="70017F52">
        <w:t xml:space="preserve"> the chlorine target was increased at the WTP and the CWS was drained and refilled. The reticulation </w:t>
      </w:r>
      <w:r>
        <w:t>system</w:t>
      </w:r>
      <w:r w:rsidRPr="70017F52">
        <w:t xml:space="preserve"> was flushed and turned over to remove any contaminated water. Samples taken on </w:t>
      </w:r>
      <w:r w:rsidR="00534F85">
        <w:t>5</w:t>
      </w:r>
      <w:r w:rsidRPr="70017F52">
        <w:t xml:space="preserve"> separate days had no </w:t>
      </w:r>
      <w:r w:rsidRPr="00E12ECC">
        <w:rPr>
          <w:i/>
        </w:rPr>
        <w:t>E. coli</w:t>
      </w:r>
      <w:r w:rsidRPr="70017F52">
        <w:t xml:space="preserve"> detections</w:t>
      </w:r>
      <w:r w:rsidR="007A0D17">
        <w:t>,</w:t>
      </w:r>
      <w:r w:rsidRPr="70017F52">
        <w:t xml:space="preserve"> and the target free chlorine residuals were achieved.</w:t>
      </w:r>
      <w:r w:rsidR="00736F81">
        <w:t xml:space="preserve"> </w:t>
      </w:r>
    </w:p>
    <w:p w14:paraId="302835C9" w14:textId="103F3F2E" w:rsidR="00693A45" w:rsidRDefault="00693A45" w:rsidP="00693A45">
      <w:pPr>
        <w:pStyle w:val="REALBODY"/>
      </w:pPr>
      <w:r w:rsidRPr="70017F52">
        <w:t xml:space="preserve">Improvements were also undertaken at the WTP </w:t>
      </w:r>
      <w:r w:rsidR="007A0D17">
        <w:t xml:space="preserve">where </w:t>
      </w:r>
      <w:r w:rsidRPr="70017F52">
        <w:t xml:space="preserve">a new chlorine probe and </w:t>
      </w:r>
      <w:r w:rsidRPr="70017F52">
        <w:rPr>
          <w:rFonts w:eastAsia="VIC" w:cs="VIC"/>
        </w:rPr>
        <w:t>P</w:t>
      </w:r>
      <w:r>
        <w:rPr>
          <w:rFonts w:eastAsia="VIC" w:cs="VIC"/>
        </w:rPr>
        <w:t xml:space="preserve">rocess </w:t>
      </w:r>
      <w:r w:rsidRPr="70017F52">
        <w:rPr>
          <w:rFonts w:eastAsia="VIC" w:cs="VIC"/>
        </w:rPr>
        <w:t>L</w:t>
      </w:r>
      <w:r>
        <w:rPr>
          <w:rFonts w:eastAsia="VIC" w:cs="VIC"/>
        </w:rPr>
        <w:t xml:space="preserve">ogic </w:t>
      </w:r>
      <w:r w:rsidRPr="70017F52">
        <w:rPr>
          <w:rFonts w:eastAsia="VIC" w:cs="VIC"/>
        </w:rPr>
        <w:t>C</w:t>
      </w:r>
      <w:r>
        <w:rPr>
          <w:rFonts w:eastAsia="VIC" w:cs="VIC"/>
        </w:rPr>
        <w:t>ontroller (</w:t>
      </w:r>
      <w:r w:rsidRPr="70017F52">
        <w:rPr>
          <w:rFonts w:eastAsia="VIC" w:cs="VIC"/>
        </w:rPr>
        <w:t>PLC</w:t>
      </w:r>
      <w:r>
        <w:rPr>
          <w:rFonts w:eastAsia="VIC" w:cs="VIC"/>
        </w:rPr>
        <w:t>)</w:t>
      </w:r>
      <w:r w:rsidRPr="70017F52">
        <w:rPr>
          <w:rFonts w:eastAsia="VIC" w:cs="VIC"/>
        </w:rPr>
        <w:t xml:space="preserve"> </w:t>
      </w:r>
      <w:r>
        <w:rPr>
          <w:rFonts w:eastAsia="VIC" w:cs="VIC"/>
        </w:rPr>
        <w:t>function</w:t>
      </w:r>
      <w:r w:rsidR="00A93342">
        <w:rPr>
          <w:rFonts w:eastAsia="VIC" w:cs="VIC"/>
        </w:rPr>
        <w:t xml:space="preserve"> are installed</w:t>
      </w:r>
      <w:r w:rsidRPr="70017F52">
        <w:t xml:space="preserve">, the PLC will be reprogrammed for more accurate chlorine dosing. This resulted in a reliable and steady state </w:t>
      </w:r>
      <w:r>
        <w:t xml:space="preserve">of </w:t>
      </w:r>
      <w:r w:rsidRPr="70017F52">
        <w:t>chlorine dosing. A 24v chlorine analyser was installed at the CWS to monitor the chlorine residuals.</w:t>
      </w:r>
      <w:r w:rsidR="00736F81">
        <w:t xml:space="preserve"> </w:t>
      </w:r>
    </w:p>
    <w:p w14:paraId="64ED7759" w14:textId="4CFA77C4" w:rsidR="00693A45" w:rsidRPr="00D3425E" w:rsidRDefault="00693A45" w:rsidP="00D3425E">
      <w:pPr>
        <w:pStyle w:val="REALBODY"/>
      </w:pPr>
      <w:r w:rsidRPr="1401F312">
        <w:t xml:space="preserve">The </w:t>
      </w:r>
      <w:r>
        <w:t>d</w:t>
      </w:r>
      <w:r w:rsidRPr="1401F312">
        <w:t xml:space="preserve">o </w:t>
      </w:r>
      <w:r>
        <w:t>n</w:t>
      </w:r>
      <w:r w:rsidRPr="1401F312">
        <w:t xml:space="preserve">ot </w:t>
      </w:r>
      <w:r>
        <w:t>d</w:t>
      </w:r>
      <w:r w:rsidRPr="1401F312">
        <w:t xml:space="preserve">rink </w:t>
      </w:r>
      <w:r>
        <w:t>a</w:t>
      </w:r>
      <w:r w:rsidRPr="1401F312">
        <w:t xml:space="preserve">dvisory was </w:t>
      </w:r>
      <w:r w:rsidR="007A0D17">
        <w:t xml:space="preserve">lifted on </w:t>
      </w:r>
      <w:r w:rsidRPr="1401F312">
        <w:t>17 July 2023 following corrective actions from ARV including verification sampling with no</w:t>
      </w:r>
      <w:r w:rsidRPr="00E12ECC">
        <w:rPr>
          <w:i/>
        </w:rPr>
        <w:t xml:space="preserve"> E. coli</w:t>
      </w:r>
      <w:r w:rsidRPr="1401F312">
        <w:t xml:space="preserve"> detections and adequate chlorine residual in the reticulation. </w:t>
      </w:r>
    </w:p>
    <w:p w14:paraId="0508907D" w14:textId="77777777" w:rsidR="00693A45" w:rsidRPr="00E12ECC" w:rsidRDefault="00693A45" w:rsidP="005A365C">
      <w:pPr>
        <w:pStyle w:val="Heading4"/>
      </w:pPr>
      <w:r w:rsidRPr="00E12ECC">
        <w:t xml:space="preserve">Preventive actions and lessons </w:t>
      </w:r>
    </w:p>
    <w:p w14:paraId="349BC841" w14:textId="78127A9B" w:rsidR="00693A45" w:rsidRDefault="00693A45" w:rsidP="00693A45">
      <w:pPr>
        <w:pStyle w:val="REALBODY"/>
      </w:pPr>
      <w:r w:rsidRPr="00F16605">
        <w:t>Key lessons learn</w:t>
      </w:r>
      <w:r w:rsidR="001348E6">
        <w:t>t</w:t>
      </w:r>
      <w:r w:rsidRPr="00F16605">
        <w:t xml:space="preserve"> from this incident include undertaking thorough visual inspections and cleaning of the </w:t>
      </w:r>
      <w:r>
        <w:t>CWS</w:t>
      </w:r>
      <w:r w:rsidR="007A0D17">
        <w:t>.</w:t>
      </w:r>
      <w:r w:rsidRPr="00F16605">
        <w:t xml:space="preserve"> </w:t>
      </w:r>
      <w:r w:rsidR="007A0D17">
        <w:t>T</w:t>
      </w:r>
      <w:r w:rsidRPr="00F16605">
        <w:t xml:space="preserve">he current maintenance schedule was found to be insufficient in </w:t>
      </w:r>
      <w:r w:rsidRPr="00E12ECC">
        <w:t>identifying signs of contamination or tank integrity issues. ARV also secured access to the Mirimbah CWS by removing access ladders and installed a lockable inspection lid.</w:t>
      </w:r>
      <w:r w:rsidR="00736F81">
        <w:t xml:space="preserve"> </w:t>
      </w:r>
    </w:p>
    <w:p w14:paraId="52C9B870" w14:textId="375C8139" w:rsidR="00693A45" w:rsidRPr="00D3425E" w:rsidRDefault="00693A45" w:rsidP="00D3425E">
      <w:pPr>
        <w:pStyle w:val="REALBODY"/>
      </w:pPr>
      <w:r w:rsidRPr="00F16605">
        <w:t xml:space="preserve">Goulburn Valley Water will undertake a peer review of the ARV’s </w:t>
      </w:r>
      <w:r w:rsidR="007A0D17">
        <w:t>s</w:t>
      </w:r>
      <w:r w:rsidRPr="00F16605">
        <w:t xml:space="preserve">tandard </w:t>
      </w:r>
      <w:r w:rsidR="007A0D17">
        <w:t>o</w:t>
      </w:r>
      <w:r w:rsidRPr="00F16605">
        <w:t xml:space="preserve">perating </w:t>
      </w:r>
      <w:r w:rsidR="007A0D17">
        <w:t>p</w:t>
      </w:r>
      <w:r w:rsidRPr="00F16605">
        <w:t>rocedures</w:t>
      </w:r>
      <w:r>
        <w:t>,</w:t>
      </w:r>
      <w:r w:rsidRPr="00F16605">
        <w:t xml:space="preserve"> including sampling technique and methods to reduce the likelihood of environmental contamination.</w:t>
      </w:r>
      <w:r>
        <w:t xml:space="preserve"> </w:t>
      </w:r>
      <w:r w:rsidRPr="00E12ECC">
        <w:t xml:space="preserve">A fully operational chlorine probe was </w:t>
      </w:r>
      <w:r>
        <w:t>i</w:t>
      </w:r>
      <w:r w:rsidRPr="00E12ECC">
        <w:t>nstalled and commissioned in the Mirimbah WTP.</w:t>
      </w:r>
      <w:r>
        <w:t xml:space="preserve"> </w:t>
      </w:r>
      <w:r w:rsidRPr="00044FFB">
        <w:t xml:space="preserve">A </w:t>
      </w:r>
      <w:r>
        <w:t>SCADA</w:t>
      </w:r>
      <w:r w:rsidRPr="00044FFB">
        <w:t xml:space="preserve"> upgrade has been implemented and chlorine levels are </w:t>
      </w:r>
      <w:r>
        <w:t xml:space="preserve">now </w:t>
      </w:r>
      <w:r w:rsidRPr="00044FFB">
        <w:t xml:space="preserve">visible in the CWS. Low and high chlorine levels are alarmed via text </w:t>
      </w:r>
      <w:r>
        <w:t>message</w:t>
      </w:r>
      <w:r w:rsidRPr="00044FFB">
        <w:t xml:space="preserve"> to ensure they are within the target range.</w:t>
      </w:r>
      <w:r w:rsidRPr="00E12ECC">
        <w:t xml:space="preserve"> </w:t>
      </w:r>
      <w:r w:rsidRPr="00E12ECC">
        <w:lastRenderedPageBreak/>
        <w:t xml:space="preserve">ARV will carry out a review of the Mirimbah monitoring plan, </w:t>
      </w:r>
      <w:r w:rsidR="00A870A6">
        <w:t>that</w:t>
      </w:r>
      <w:r w:rsidR="00A870A6" w:rsidRPr="00E12ECC">
        <w:t xml:space="preserve"> </w:t>
      </w:r>
      <w:r w:rsidRPr="00E12ECC">
        <w:t>will form part of the updated review of the catchment assessment to ensure water quality risks are appropriately addressed</w:t>
      </w:r>
      <w:r>
        <w:t>.</w:t>
      </w:r>
    </w:p>
    <w:p w14:paraId="1FB57762" w14:textId="77777777" w:rsidR="00693A45" w:rsidRDefault="00693A45" w:rsidP="00693A45">
      <w:pPr>
        <w:pStyle w:val="Heading2"/>
      </w:pPr>
      <w:bookmarkStart w:id="319" w:name="_Toc160096838"/>
      <w:bookmarkStart w:id="320" w:name="_Toc160099371"/>
      <w:r>
        <w:t>Do not use</w:t>
      </w:r>
      <w:r w:rsidRPr="008B56BE">
        <w:t xml:space="preserve"> advisory incident</w:t>
      </w:r>
      <w:bookmarkEnd w:id="319"/>
      <w:bookmarkEnd w:id="320"/>
    </w:p>
    <w:p w14:paraId="2CF30C77" w14:textId="2822F5F2" w:rsidR="00693A45" w:rsidRPr="00D3425E" w:rsidRDefault="00693A45" w:rsidP="00646518">
      <w:pPr>
        <w:pStyle w:val="Heading3"/>
        <w:rPr>
          <w:rStyle w:val="normaltextrun"/>
          <w:b w:val="0"/>
          <w:bCs w:val="0"/>
        </w:rPr>
      </w:pPr>
      <w:bookmarkStart w:id="321" w:name="_Toc160099372"/>
      <w:r w:rsidRPr="00D3425E">
        <w:rPr>
          <w:rStyle w:val="normaltextrun"/>
        </w:rPr>
        <w:t xml:space="preserve">Do not use advisory from chemical contamination </w:t>
      </w:r>
      <w:r w:rsidR="00E73D8F">
        <w:rPr>
          <w:rStyle w:val="normaltextrun"/>
        </w:rPr>
        <w:t xml:space="preserve">in the </w:t>
      </w:r>
      <w:r w:rsidRPr="00D3425E">
        <w:rPr>
          <w:rStyle w:val="normaltextrun"/>
        </w:rPr>
        <w:t>Moonee Ponds</w:t>
      </w:r>
      <w:r w:rsidR="00E73D8F">
        <w:rPr>
          <w:rStyle w:val="normaltextrun"/>
        </w:rPr>
        <w:t xml:space="preserve"> locality</w:t>
      </w:r>
      <w:r w:rsidRPr="00D3425E">
        <w:rPr>
          <w:rStyle w:val="normaltextrun"/>
        </w:rPr>
        <w:t xml:space="preserve"> – Greater Western Water</w:t>
      </w:r>
      <w:bookmarkEnd w:id="321"/>
    </w:p>
    <w:p w14:paraId="0331EFBA" w14:textId="77777777" w:rsidR="00693A45" w:rsidRPr="005B2620" w:rsidRDefault="00693A45" w:rsidP="00646518">
      <w:pPr>
        <w:pStyle w:val="Heading4"/>
        <w:rPr>
          <w:rFonts w:eastAsia="Calibri Light"/>
        </w:rPr>
      </w:pPr>
      <w:r w:rsidRPr="005A365C">
        <w:rPr>
          <w:rStyle w:val="normaltextrun"/>
          <w:rFonts w:eastAsia="Calibri Light"/>
        </w:rPr>
        <w:t>Causal factors</w:t>
      </w:r>
      <w:r w:rsidRPr="005A365C">
        <w:rPr>
          <w:rStyle w:val="eop"/>
        </w:rPr>
        <w:t> </w:t>
      </w:r>
    </w:p>
    <w:p w14:paraId="2C548DEB" w14:textId="0F5D5A52" w:rsidR="00693A45" w:rsidRPr="00D3425E" w:rsidRDefault="00693A45" w:rsidP="00D3425E">
      <w:pPr>
        <w:pStyle w:val="REALBODY"/>
        <w:rPr>
          <w:rFonts w:ascii="Calibri Light" w:eastAsia="Calibri Light" w:hAnsi="Calibri Light" w:cs="Calibri Light"/>
          <w:b/>
          <w:sz w:val="28"/>
          <w:szCs w:val="28"/>
          <w:lang w:eastAsia="en-GB"/>
        </w:rPr>
      </w:pPr>
      <w:r w:rsidRPr="007E37A6">
        <w:rPr>
          <w:rStyle w:val="normaltextrun"/>
        </w:rPr>
        <w:t xml:space="preserve">On 9 August 2022 </w:t>
      </w:r>
      <w:r w:rsidR="009B7057" w:rsidRPr="007E37A6">
        <w:rPr>
          <w:rStyle w:val="normaltextrun"/>
        </w:rPr>
        <w:t>Greater Western Water (GWW)</w:t>
      </w:r>
      <w:r w:rsidR="009B7057">
        <w:rPr>
          <w:rStyle w:val="normaltextrun"/>
        </w:rPr>
        <w:t xml:space="preserve"> reported </w:t>
      </w:r>
      <w:r w:rsidRPr="007E37A6">
        <w:rPr>
          <w:rStyle w:val="normaltextrun"/>
        </w:rPr>
        <w:t xml:space="preserve">a backflow event with suspected chemical contamination in a localised </w:t>
      </w:r>
      <w:r>
        <w:rPr>
          <w:rStyle w:val="normaltextrun"/>
        </w:rPr>
        <w:t>section</w:t>
      </w:r>
      <w:r w:rsidRPr="007E37A6">
        <w:rPr>
          <w:rStyle w:val="normaltextrun"/>
        </w:rPr>
        <w:t xml:space="preserve"> of water main pipe supplying Langs Road, Ascot Vale. It was suspected at the time that a third party contractor was accessing a water hydrant to fill a water tanker </w:t>
      </w:r>
      <w:r w:rsidR="006F68B4">
        <w:rPr>
          <w:rStyle w:val="normaltextrun"/>
        </w:rPr>
        <w:t>that</w:t>
      </w:r>
      <w:r w:rsidR="006F68B4" w:rsidRPr="007E37A6">
        <w:rPr>
          <w:rStyle w:val="normaltextrun"/>
        </w:rPr>
        <w:t xml:space="preserve"> </w:t>
      </w:r>
      <w:r w:rsidRPr="007E37A6">
        <w:rPr>
          <w:rStyle w:val="normaltextrun"/>
        </w:rPr>
        <w:t xml:space="preserve">contained a residual </w:t>
      </w:r>
      <w:r>
        <w:rPr>
          <w:rStyle w:val="normaltextrun"/>
        </w:rPr>
        <w:t xml:space="preserve">amount of </w:t>
      </w:r>
      <w:r w:rsidRPr="007E37A6">
        <w:rPr>
          <w:rStyle w:val="normaltextrun"/>
        </w:rPr>
        <w:t>non-toxic construction chemical. The water main was isolated at the time as part of emergency repair work and no customers were being supplied with drinking water.</w:t>
      </w:r>
    </w:p>
    <w:p w14:paraId="42D53FF2" w14:textId="77777777" w:rsidR="00693A45" w:rsidRPr="005B2620" w:rsidRDefault="00693A45" w:rsidP="00CD0CC4">
      <w:pPr>
        <w:pStyle w:val="Heading4"/>
        <w:rPr>
          <w:rFonts w:eastAsia="Calibri Light"/>
        </w:rPr>
      </w:pPr>
      <w:r w:rsidRPr="00CD0CC4">
        <w:rPr>
          <w:rStyle w:val="normaltextrun"/>
          <w:rFonts w:eastAsia="Calibri Light"/>
        </w:rPr>
        <w:t>Actions undertaken by the water agency</w:t>
      </w:r>
      <w:r w:rsidRPr="00CD0CC4">
        <w:rPr>
          <w:rStyle w:val="eop"/>
        </w:rPr>
        <w:t> </w:t>
      </w:r>
    </w:p>
    <w:p w14:paraId="0A02FD03" w14:textId="743D2C51" w:rsidR="00693A45" w:rsidRPr="007E37A6" w:rsidRDefault="00693A45" w:rsidP="00693A45">
      <w:pPr>
        <w:pStyle w:val="REALBODY"/>
        <w:rPr>
          <w:rStyle w:val="normaltextrun"/>
          <w:rFonts w:ascii="Calibri Light" w:eastAsia="Calibri Light" w:hAnsi="Calibri Light" w:cs="Calibri Light"/>
          <w:b/>
          <w:sz w:val="28"/>
          <w:szCs w:val="28"/>
          <w:lang w:eastAsia="en-GB"/>
        </w:rPr>
      </w:pPr>
      <w:r w:rsidRPr="007E37A6">
        <w:rPr>
          <w:rStyle w:val="normaltextrun"/>
        </w:rPr>
        <w:t xml:space="preserve">Customer service lines were isolated and alternative drinking water was supplied to the 38 </w:t>
      </w:r>
      <w:r w:rsidR="006F68B4">
        <w:rPr>
          <w:rStyle w:val="normaltextrun"/>
        </w:rPr>
        <w:t>affected</w:t>
      </w:r>
      <w:r w:rsidR="006F68B4" w:rsidRPr="007E37A6">
        <w:rPr>
          <w:rStyle w:val="normaltextrun"/>
        </w:rPr>
        <w:t xml:space="preserve"> </w:t>
      </w:r>
      <w:r w:rsidRPr="007E37A6">
        <w:rPr>
          <w:rStyle w:val="normaltextrun"/>
        </w:rPr>
        <w:t xml:space="preserve">customers. </w:t>
      </w:r>
      <w:r>
        <w:rPr>
          <w:rStyle w:val="normaltextrun"/>
        </w:rPr>
        <w:t xml:space="preserve">GWW </w:t>
      </w:r>
      <w:r w:rsidR="006F68B4" w:rsidRPr="007E37A6">
        <w:rPr>
          <w:rStyle w:val="normaltextrun"/>
        </w:rPr>
        <w:t xml:space="preserve">declared </w:t>
      </w:r>
      <w:r w:rsidR="006F68B4">
        <w:rPr>
          <w:rStyle w:val="normaltextrun"/>
        </w:rPr>
        <w:t>a</w:t>
      </w:r>
      <w:r w:rsidR="006F68B4" w:rsidRPr="007E37A6">
        <w:rPr>
          <w:rStyle w:val="normaltextrun"/>
        </w:rPr>
        <w:t xml:space="preserve">n incident </w:t>
      </w:r>
      <w:r w:rsidRPr="007E37A6">
        <w:rPr>
          <w:rStyle w:val="normaltextrun"/>
        </w:rPr>
        <w:t>to investigate the issue and support the impacted customers.</w:t>
      </w:r>
    </w:p>
    <w:p w14:paraId="2FB10441" w14:textId="794638A6" w:rsidR="00693A45" w:rsidRPr="007E37A6" w:rsidRDefault="00693A45" w:rsidP="00693A45">
      <w:pPr>
        <w:pStyle w:val="REALBODY"/>
        <w:rPr>
          <w:rStyle w:val="normaltextrun"/>
        </w:rPr>
      </w:pPr>
      <w:r w:rsidRPr="007E37A6">
        <w:rPr>
          <w:rStyle w:val="normaltextrun"/>
        </w:rPr>
        <w:t xml:space="preserve">The do not use advisory notice was issued on 9 August 2022, with information hand delivered to </w:t>
      </w:r>
      <w:r w:rsidR="006F68B4">
        <w:rPr>
          <w:rStyle w:val="normaltextrun"/>
        </w:rPr>
        <w:t>affected</w:t>
      </w:r>
      <w:r w:rsidR="006F68B4" w:rsidRPr="007E37A6">
        <w:rPr>
          <w:rStyle w:val="normaltextrun"/>
        </w:rPr>
        <w:t xml:space="preserve"> </w:t>
      </w:r>
      <w:r w:rsidRPr="007E37A6">
        <w:rPr>
          <w:rStyle w:val="normaltextrun"/>
        </w:rPr>
        <w:t>customers</w:t>
      </w:r>
      <w:r w:rsidR="006F68B4">
        <w:rPr>
          <w:rStyle w:val="normaltextrun"/>
        </w:rPr>
        <w:t>.</w:t>
      </w:r>
      <w:r w:rsidRPr="007E37A6">
        <w:rPr>
          <w:rStyle w:val="normaltextrun"/>
        </w:rPr>
        <w:t xml:space="preserve"> GWW staff also attended the site to answer questions.</w:t>
      </w:r>
      <w:r w:rsidRPr="007E37A6">
        <w:t xml:space="preserve"> </w:t>
      </w:r>
      <w:r w:rsidRPr="007E37A6">
        <w:rPr>
          <w:rStyle w:val="normaltextrun"/>
        </w:rPr>
        <w:t xml:space="preserve">Bottled water was </w:t>
      </w:r>
      <w:r>
        <w:rPr>
          <w:rStyle w:val="normaltextrun"/>
        </w:rPr>
        <w:t>provided</w:t>
      </w:r>
      <w:r w:rsidRPr="007E37A6">
        <w:rPr>
          <w:rStyle w:val="normaltextrun"/>
        </w:rPr>
        <w:t xml:space="preserve"> to affected customers as well a</w:t>
      </w:r>
      <w:r>
        <w:rPr>
          <w:rStyle w:val="normaltextrun"/>
        </w:rPr>
        <w:t>s</w:t>
      </w:r>
      <w:r w:rsidRPr="007E37A6">
        <w:rPr>
          <w:rStyle w:val="normaltextrun"/>
        </w:rPr>
        <w:t xml:space="preserve"> temporary accommodation and a temporary above</w:t>
      </w:r>
      <w:r w:rsidR="006F68B4">
        <w:rPr>
          <w:rStyle w:val="normaltextrun"/>
        </w:rPr>
        <w:t>-</w:t>
      </w:r>
      <w:r w:rsidRPr="007E37A6">
        <w:rPr>
          <w:rStyle w:val="normaltextrun"/>
        </w:rPr>
        <w:t>ground water supply was made available whil</w:t>
      </w:r>
      <w:r w:rsidR="006F68B4">
        <w:rPr>
          <w:rStyle w:val="normaltextrun"/>
        </w:rPr>
        <w:t>e</w:t>
      </w:r>
      <w:r w:rsidRPr="007E37A6">
        <w:rPr>
          <w:rStyle w:val="normaltextrun"/>
        </w:rPr>
        <w:t xml:space="preserve"> the main was renewed.</w:t>
      </w:r>
      <w:r w:rsidRPr="007E37A6">
        <w:rPr>
          <w:rStyle w:val="normaltextrun"/>
          <w:rFonts w:ascii="Cambria" w:hAnsi="Cambria" w:cs="Cambria"/>
        </w:rPr>
        <w:t> </w:t>
      </w:r>
    </w:p>
    <w:p w14:paraId="34FCF2E0" w14:textId="72D62B37" w:rsidR="00693A45" w:rsidRPr="007E37A6" w:rsidRDefault="00693A45" w:rsidP="00693A45">
      <w:pPr>
        <w:pStyle w:val="REALBODY"/>
        <w:rPr>
          <w:rStyle w:val="normaltextrun"/>
        </w:rPr>
      </w:pPr>
      <w:r w:rsidRPr="007E37A6">
        <w:rPr>
          <w:rStyle w:val="normaltextrun"/>
        </w:rPr>
        <w:t xml:space="preserve">The chemicals present in the tanker were determined to be </w:t>
      </w:r>
      <w:r w:rsidR="004B469F">
        <w:rPr>
          <w:rStyle w:val="normaltextrun"/>
        </w:rPr>
        <w:t>2</w:t>
      </w:r>
      <w:r w:rsidR="004B469F" w:rsidRPr="007E37A6">
        <w:rPr>
          <w:rStyle w:val="normaltextrun"/>
        </w:rPr>
        <w:t xml:space="preserve"> </w:t>
      </w:r>
      <w:r w:rsidRPr="007E37A6">
        <w:rPr>
          <w:rStyle w:val="normaltextrun"/>
        </w:rPr>
        <w:t xml:space="preserve">widely used drilling aid polymers, </w:t>
      </w:r>
      <w:r w:rsidR="00493D91">
        <w:rPr>
          <w:rStyle w:val="normaltextrun"/>
        </w:rPr>
        <w:t>that</w:t>
      </w:r>
      <w:r w:rsidR="00493D91" w:rsidRPr="007E37A6">
        <w:rPr>
          <w:rStyle w:val="normaltextrun"/>
        </w:rPr>
        <w:t xml:space="preserve"> </w:t>
      </w:r>
      <w:r w:rsidRPr="007E37A6">
        <w:rPr>
          <w:rStyle w:val="normaltextrun"/>
        </w:rPr>
        <w:t>were identified to be non-hazardous chemicals that are not toxic and highly soluble. Therefore, it was determined that they could be removed by flushing</w:t>
      </w:r>
      <w:r>
        <w:rPr>
          <w:rStyle w:val="normaltextrun"/>
        </w:rPr>
        <w:t xml:space="preserve"> </w:t>
      </w:r>
      <w:r>
        <w:rPr>
          <w:rStyle w:val="normaltextrun"/>
          <w:rFonts w:cs="Segoe UI"/>
        </w:rPr>
        <w:t xml:space="preserve">the </w:t>
      </w:r>
      <w:r w:rsidR="006F68B4">
        <w:rPr>
          <w:rStyle w:val="normaltextrun"/>
          <w:rFonts w:cs="Segoe UI"/>
        </w:rPr>
        <w:t xml:space="preserve">affected </w:t>
      </w:r>
      <w:r>
        <w:rPr>
          <w:rStyle w:val="normaltextrun"/>
          <w:rFonts w:cs="Segoe UI"/>
        </w:rPr>
        <w:t>mains with drinking water</w:t>
      </w:r>
      <w:r w:rsidRPr="007E37A6">
        <w:rPr>
          <w:rStyle w:val="normaltextrun"/>
        </w:rPr>
        <w:t xml:space="preserve">. The flushing of service lines and internal plumbing for affected properties was </w:t>
      </w:r>
      <w:r>
        <w:rPr>
          <w:rStyle w:val="normaltextrun"/>
        </w:rPr>
        <w:t xml:space="preserve">also </w:t>
      </w:r>
      <w:r w:rsidRPr="007E37A6">
        <w:rPr>
          <w:rStyle w:val="normaltextrun"/>
        </w:rPr>
        <w:t xml:space="preserve">carried out </w:t>
      </w:r>
      <w:r w:rsidR="006F68B4">
        <w:rPr>
          <w:rStyle w:val="normaltextrun"/>
        </w:rPr>
        <w:t xml:space="preserve">before </w:t>
      </w:r>
      <w:r w:rsidRPr="007E37A6">
        <w:rPr>
          <w:rStyle w:val="normaltextrun"/>
        </w:rPr>
        <w:t>reinstat</w:t>
      </w:r>
      <w:r w:rsidR="006F68B4">
        <w:rPr>
          <w:rStyle w:val="normaltextrun"/>
        </w:rPr>
        <w:t>ing</w:t>
      </w:r>
      <w:r w:rsidRPr="007E37A6">
        <w:rPr>
          <w:rStyle w:val="normaltextrun"/>
        </w:rPr>
        <w:t xml:space="preserve"> supply.</w:t>
      </w:r>
    </w:p>
    <w:p w14:paraId="474B82D0" w14:textId="43F94D8F" w:rsidR="00693A45" w:rsidRPr="00D3425E" w:rsidRDefault="00693A45" w:rsidP="00D3425E">
      <w:pPr>
        <w:pStyle w:val="REALBODY"/>
      </w:pPr>
      <w:r w:rsidRPr="007E37A6">
        <w:rPr>
          <w:rStyle w:val="normaltextrun"/>
        </w:rPr>
        <w:t xml:space="preserve">GWW lifted the advisory on 11 August 2022 </w:t>
      </w:r>
      <w:r w:rsidR="00B25973">
        <w:rPr>
          <w:rStyle w:val="normaltextrun"/>
        </w:rPr>
        <w:t xml:space="preserve">after </w:t>
      </w:r>
      <w:r w:rsidRPr="007E37A6">
        <w:rPr>
          <w:rStyle w:val="normaltextrun"/>
        </w:rPr>
        <w:t>completi</w:t>
      </w:r>
      <w:r w:rsidR="00B25973">
        <w:rPr>
          <w:rStyle w:val="normaltextrun"/>
        </w:rPr>
        <w:t>ng</w:t>
      </w:r>
      <w:r w:rsidRPr="007E37A6">
        <w:rPr>
          <w:rStyle w:val="normaltextrun"/>
        </w:rPr>
        <w:t xml:space="preserve"> the</w:t>
      </w:r>
      <w:r>
        <w:rPr>
          <w:rStyle w:val="normaltextrun"/>
        </w:rPr>
        <w:t xml:space="preserve"> targeted</w:t>
      </w:r>
      <w:r w:rsidRPr="007E37A6">
        <w:rPr>
          <w:rStyle w:val="normaltextrun"/>
        </w:rPr>
        <w:t xml:space="preserve"> flushing program and water sampling of the affected and surrounding areas and confirmed the safety of the water supply.</w:t>
      </w:r>
      <w:r w:rsidR="00736F81">
        <w:rPr>
          <w:rStyle w:val="normaltextrun"/>
          <w:rFonts w:ascii="Cambria" w:hAnsi="Cambria" w:cs="Cambria"/>
        </w:rPr>
        <w:t xml:space="preserve"> </w:t>
      </w:r>
    </w:p>
    <w:p w14:paraId="36E6525C" w14:textId="77777777" w:rsidR="00693A45" w:rsidRPr="005B2620" w:rsidRDefault="00693A45" w:rsidP="005A365C">
      <w:pPr>
        <w:pStyle w:val="Heading4"/>
        <w:rPr>
          <w:rFonts w:eastAsia="Calibri Light"/>
        </w:rPr>
      </w:pPr>
      <w:r w:rsidRPr="005A365C">
        <w:rPr>
          <w:rStyle w:val="normaltextrun"/>
          <w:rFonts w:eastAsia="Calibri Light"/>
        </w:rPr>
        <w:t xml:space="preserve">Preventative actions and lessons </w:t>
      </w:r>
    </w:p>
    <w:p w14:paraId="3CF2635F" w14:textId="13136E20" w:rsidR="00693A45" w:rsidRPr="003A20C1" w:rsidRDefault="00693A45" w:rsidP="00693A45">
      <w:pPr>
        <w:pStyle w:val="REALBODY"/>
        <w:rPr>
          <w:rFonts w:ascii="Cambria" w:hAnsi="Cambria" w:cs="Cambria"/>
        </w:rPr>
      </w:pPr>
      <w:r>
        <w:rPr>
          <w:rStyle w:val="normaltextrun"/>
          <w:rFonts w:cs="Segoe UI"/>
        </w:rPr>
        <w:t xml:space="preserve">GWW and the </w:t>
      </w:r>
      <w:r w:rsidRPr="00D3425E">
        <w:t>department held an incident debrief on 2 September 2022. Actions identified for GWW and the department from the debrief include</w:t>
      </w:r>
      <w:r w:rsidR="00A31F0C">
        <w:t>d</w:t>
      </w:r>
      <w:r w:rsidRPr="00D3425E">
        <w:t>:</w:t>
      </w:r>
      <w:r>
        <w:rPr>
          <w:rStyle w:val="eop"/>
          <w:rFonts w:ascii="Cambria" w:hAnsi="Cambria" w:cs="Cambria"/>
        </w:rPr>
        <w:t> </w:t>
      </w:r>
    </w:p>
    <w:p w14:paraId="39DB0615" w14:textId="537ED863" w:rsidR="00693A45" w:rsidRDefault="00693A45" w:rsidP="00D3425E">
      <w:pPr>
        <w:pStyle w:val="VICMAIN-Bullet"/>
        <w:rPr>
          <w:rStyle w:val="normaltextrun"/>
          <w:rFonts w:eastAsia="Calibri" w:cs="Segoe UI"/>
          <w:lang w:eastAsia="en-US"/>
        </w:rPr>
      </w:pPr>
      <w:r>
        <w:rPr>
          <w:rStyle w:val="normaltextrun"/>
          <w:rFonts w:cs="Segoe UI"/>
        </w:rPr>
        <w:t>shar</w:t>
      </w:r>
      <w:r w:rsidR="00A31F0C">
        <w:rPr>
          <w:rStyle w:val="normaltextrun"/>
          <w:rFonts w:cs="Segoe UI"/>
        </w:rPr>
        <w:t>ing</w:t>
      </w:r>
      <w:r>
        <w:rPr>
          <w:rStyle w:val="normaltextrun"/>
          <w:rFonts w:cs="Segoe UI"/>
        </w:rPr>
        <w:t xml:space="preserve"> the details of the findings from the incident cause analysis method (ICAM) investigation with the department</w:t>
      </w:r>
    </w:p>
    <w:p w14:paraId="2F38E1A3" w14:textId="2582B52F" w:rsidR="006C4AE3" w:rsidRPr="00D3425E" w:rsidRDefault="00693A45" w:rsidP="00D3425E">
      <w:pPr>
        <w:pStyle w:val="VICMAIN-Bullet"/>
        <w:rPr>
          <w:rFonts w:cs="Segoe UI"/>
        </w:rPr>
      </w:pPr>
      <w:r>
        <w:rPr>
          <w:rStyle w:val="normaltextrun"/>
          <w:rFonts w:cs="Segoe UI"/>
        </w:rPr>
        <w:t xml:space="preserve">where applicable, </w:t>
      </w:r>
      <w:r w:rsidR="00A31F0C">
        <w:rPr>
          <w:rStyle w:val="normaltextrun"/>
          <w:rFonts w:cs="Segoe UI"/>
        </w:rPr>
        <w:t xml:space="preserve">reviewing </w:t>
      </w:r>
      <w:r>
        <w:rPr>
          <w:rStyle w:val="normaltextrun"/>
          <w:rFonts w:cs="Segoe UI"/>
        </w:rPr>
        <w:t xml:space="preserve">the lessons learnt from the incident to inform water quality emergency responses. </w:t>
      </w:r>
    </w:p>
    <w:p w14:paraId="43D7D075" w14:textId="77777777" w:rsidR="00693A45" w:rsidRPr="00FD1962" w:rsidRDefault="00693A45" w:rsidP="00693A45">
      <w:pPr>
        <w:pStyle w:val="Heading2"/>
      </w:pPr>
      <w:bookmarkStart w:id="322" w:name="_Toc127528687"/>
      <w:bookmarkStart w:id="323" w:name="_Toc160096839"/>
      <w:bookmarkStart w:id="324" w:name="_Toc160099373"/>
      <w:bookmarkEnd w:id="314"/>
      <w:r w:rsidRPr="00FD1962">
        <w:t>Other incidents</w:t>
      </w:r>
      <w:bookmarkEnd w:id="322"/>
      <w:bookmarkEnd w:id="323"/>
      <w:bookmarkEnd w:id="324"/>
    </w:p>
    <w:p w14:paraId="403C10F1" w14:textId="771D8B30" w:rsidR="00693A45" w:rsidRPr="00D3425E" w:rsidRDefault="00693A45" w:rsidP="00D3425E">
      <w:pPr>
        <w:pStyle w:val="Body"/>
        <w:rPr>
          <w:rFonts w:cs="Arial"/>
          <w:b/>
          <w:lang w:eastAsia="en-AU"/>
        </w:rPr>
      </w:pPr>
      <w:r w:rsidRPr="00FD1962">
        <w:t>Some incidents, while recognising suspected contamination, did not result in the issuing of an advisory after the respective water agency undertook a rapid risk assessment and determined that the risk to public health was low. The nature of</w:t>
      </w:r>
      <w:r w:rsidRPr="00FD1962">
        <w:rPr>
          <w:rFonts w:cs="Arial"/>
          <w:b/>
          <w:lang w:eastAsia="en-AU"/>
        </w:rPr>
        <w:t xml:space="preserve"> </w:t>
      </w:r>
      <w:r w:rsidRPr="00FD1962">
        <w:rPr>
          <w:rFonts w:cs="Arial"/>
          <w:bCs/>
          <w:lang w:eastAsia="en-AU"/>
        </w:rPr>
        <w:t>the incidents, the preventive actions taken and insights gained are reported below.</w:t>
      </w:r>
      <w:r w:rsidRPr="00FD1962">
        <w:rPr>
          <w:rFonts w:cs="Arial"/>
          <w:b/>
          <w:lang w:eastAsia="en-AU"/>
        </w:rPr>
        <w:t xml:space="preserve"> </w:t>
      </w:r>
    </w:p>
    <w:p w14:paraId="5B62D673" w14:textId="77777777" w:rsidR="00693A45" w:rsidRPr="00013A2A" w:rsidRDefault="00693A45" w:rsidP="00386A7E">
      <w:pPr>
        <w:pStyle w:val="Heading3"/>
        <w:rPr>
          <w:rFonts w:eastAsiaTheme="minorHAnsi"/>
        </w:rPr>
      </w:pPr>
      <w:bookmarkStart w:id="325" w:name="_Toc160099374"/>
      <w:r w:rsidRPr="00013A2A">
        <w:rPr>
          <w:rFonts w:eastAsiaTheme="minorHAnsi"/>
        </w:rPr>
        <w:lastRenderedPageBreak/>
        <w:t>Water quality incident within Camperdown clear water storage – Wannon Water</w:t>
      </w:r>
      <w:bookmarkEnd w:id="325"/>
    </w:p>
    <w:p w14:paraId="79C9DF01" w14:textId="77777777" w:rsidR="00693A45" w:rsidRPr="00013A2A" w:rsidRDefault="00693A45" w:rsidP="00386A7E">
      <w:pPr>
        <w:pStyle w:val="Heading4"/>
        <w:rPr>
          <w:rFonts w:eastAsiaTheme="minorHAnsi"/>
        </w:rPr>
      </w:pPr>
      <w:r w:rsidRPr="00013A2A">
        <w:rPr>
          <w:rFonts w:eastAsiaTheme="minorHAnsi"/>
        </w:rPr>
        <w:t>Causal factors</w:t>
      </w:r>
    </w:p>
    <w:p w14:paraId="507D1269" w14:textId="5C560EB0" w:rsidR="00693A45" w:rsidRPr="00013A2A" w:rsidRDefault="00693A45" w:rsidP="00D3425E">
      <w:pPr>
        <w:pStyle w:val="Body"/>
      </w:pPr>
      <w:r w:rsidRPr="00013A2A">
        <w:t xml:space="preserve">On 16 September 2022 </w:t>
      </w:r>
      <w:r w:rsidR="001141EE">
        <w:t xml:space="preserve">divers found </w:t>
      </w:r>
      <w:r w:rsidRPr="00013A2A">
        <w:t xml:space="preserve">a </w:t>
      </w:r>
      <w:r w:rsidR="004B469F">
        <w:t>dead</w:t>
      </w:r>
      <w:r w:rsidR="004B469F" w:rsidRPr="00013A2A">
        <w:t xml:space="preserve"> </w:t>
      </w:r>
      <w:r w:rsidRPr="00013A2A">
        <w:t xml:space="preserve">bird on the floor of Camperdown </w:t>
      </w:r>
      <w:r w:rsidR="005B2620">
        <w:t>CWS</w:t>
      </w:r>
      <w:r w:rsidRPr="00013A2A">
        <w:t xml:space="preserve"> during a routine inspection and cleaning process. The bird was suspected to have entered the tank through a small hole in the tank roof approximately </w:t>
      </w:r>
      <w:r w:rsidR="004B469F">
        <w:t>2</w:t>
      </w:r>
      <w:r w:rsidR="004B469F" w:rsidRPr="00013A2A">
        <w:t xml:space="preserve"> </w:t>
      </w:r>
      <w:r w:rsidRPr="00013A2A">
        <w:t xml:space="preserve">weeks </w:t>
      </w:r>
      <w:r w:rsidR="004B469F">
        <w:t>before</w:t>
      </w:r>
      <w:r w:rsidRPr="00013A2A">
        <w:t xml:space="preserve"> its discovery. </w:t>
      </w:r>
    </w:p>
    <w:p w14:paraId="69383975" w14:textId="77777777" w:rsidR="00693A45" w:rsidRPr="00013A2A" w:rsidRDefault="00693A45" w:rsidP="00386A7E">
      <w:pPr>
        <w:pStyle w:val="Heading4"/>
        <w:rPr>
          <w:rFonts w:eastAsiaTheme="minorHAnsi"/>
        </w:rPr>
      </w:pPr>
      <w:r w:rsidRPr="00013A2A">
        <w:rPr>
          <w:rFonts w:eastAsiaTheme="minorHAnsi"/>
        </w:rPr>
        <w:t>Actions undertaken by the water agency</w:t>
      </w:r>
    </w:p>
    <w:p w14:paraId="2D012C40" w14:textId="7D327F27" w:rsidR="00693A45" w:rsidRPr="00013A2A" w:rsidRDefault="00693A45" w:rsidP="00D3425E">
      <w:pPr>
        <w:pStyle w:val="Body"/>
      </w:pPr>
      <w:r w:rsidRPr="00013A2A">
        <w:t>Wannon Water on-duty staff did not notify the department of the incident on 16 September 2022, determin</w:t>
      </w:r>
      <w:r w:rsidR="001141EE">
        <w:t>ing</w:t>
      </w:r>
      <w:r w:rsidRPr="00013A2A">
        <w:t xml:space="preserve"> that the public was not at risk. On 19 September 2022, </w:t>
      </w:r>
      <w:r w:rsidR="00534F85">
        <w:t>3</w:t>
      </w:r>
      <w:r w:rsidR="00534F85" w:rsidRPr="00013A2A">
        <w:t xml:space="preserve"> </w:t>
      </w:r>
      <w:r w:rsidRPr="00013A2A">
        <w:t>days after discover</w:t>
      </w:r>
      <w:r w:rsidR="00227076">
        <w:t>ing</w:t>
      </w:r>
      <w:r w:rsidRPr="00013A2A">
        <w:t xml:space="preserve"> the bird, </w:t>
      </w:r>
      <w:r w:rsidR="00227076" w:rsidRPr="00013A2A">
        <w:t xml:space="preserve">Wannon Water colleagues </w:t>
      </w:r>
      <w:r w:rsidR="00227076">
        <w:t>told</w:t>
      </w:r>
      <w:r w:rsidR="00227076" w:rsidRPr="00013A2A">
        <w:t xml:space="preserve"> </w:t>
      </w:r>
      <w:r w:rsidRPr="00013A2A">
        <w:t xml:space="preserve">staff returning from leave </w:t>
      </w:r>
      <w:r w:rsidR="00227076">
        <w:t>about</w:t>
      </w:r>
      <w:r w:rsidRPr="00013A2A">
        <w:t xml:space="preserve"> the incident and the issue was then escalated to the department. At this stage Wannon Water determined that there was a very low risk to public health </w:t>
      </w:r>
      <w:r w:rsidR="00227076">
        <w:t>because</w:t>
      </w:r>
      <w:r w:rsidR="00227076" w:rsidRPr="00013A2A">
        <w:t xml:space="preserve"> </w:t>
      </w:r>
      <w:r w:rsidRPr="00013A2A">
        <w:t xml:space="preserve">the bird had been removed from the </w:t>
      </w:r>
      <w:r w:rsidR="005B2620">
        <w:t>CWS</w:t>
      </w:r>
      <w:r w:rsidRPr="00013A2A">
        <w:t xml:space="preserve"> and the affected water had already passed through the distribution system. To ensure there was no public health risk, Wannon Water undertook </w:t>
      </w:r>
      <w:r w:rsidR="00534F85">
        <w:t>3</w:t>
      </w:r>
      <w:r w:rsidR="00534F85" w:rsidRPr="00013A2A">
        <w:t xml:space="preserve"> </w:t>
      </w:r>
      <w:r w:rsidRPr="00013A2A">
        <w:t>consecutive days of microbial samples at the tank and throughout the distribution system.</w:t>
      </w:r>
    </w:p>
    <w:p w14:paraId="210B5890" w14:textId="24FC0E6B" w:rsidR="00693A45" w:rsidRPr="00013A2A" w:rsidRDefault="00693A45" w:rsidP="00D3425E">
      <w:pPr>
        <w:pStyle w:val="Body"/>
      </w:pPr>
      <w:r w:rsidRPr="00013A2A">
        <w:t>A boil water advisory was not issued</w:t>
      </w:r>
      <w:r w:rsidR="00227076">
        <w:t>,</w:t>
      </w:r>
      <w:r w:rsidRPr="00013A2A">
        <w:t xml:space="preserve"> but all affected customers were notified of the incident via Wannon Water’s website, social media platforms and letter drops.</w:t>
      </w:r>
    </w:p>
    <w:p w14:paraId="4B514076" w14:textId="6DD5C81A" w:rsidR="00693A45" w:rsidRPr="00013A2A" w:rsidRDefault="00693A45" w:rsidP="00D3425E">
      <w:pPr>
        <w:pStyle w:val="Body"/>
      </w:pPr>
      <w:r w:rsidRPr="00013A2A">
        <w:t xml:space="preserve">The </w:t>
      </w:r>
      <w:r w:rsidR="005B2620">
        <w:t>CWS</w:t>
      </w:r>
      <w:r w:rsidRPr="00013A2A">
        <w:t xml:space="preserve"> was inspected and gaps identified on the roof and around external spouting. The gaps in the tank roof were fixed and stainless-steel mesh installed on the external spouting and around the roof of the tank to protect against animals entering. Monitoring of water treatment performance was also undertaken. </w:t>
      </w:r>
    </w:p>
    <w:p w14:paraId="0722D8E5" w14:textId="77777777" w:rsidR="00693A45" w:rsidRPr="00013A2A" w:rsidRDefault="00693A45" w:rsidP="00BC3699">
      <w:pPr>
        <w:pStyle w:val="Heading4"/>
        <w:rPr>
          <w:rFonts w:eastAsiaTheme="minorHAnsi"/>
        </w:rPr>
      </w:pPr>
      <w:r w:rsidRPr="00013A2A">
        <w:rPr>
          <w:rFonts w:eastAsiaTheme="minorHAnsi"/>
        </w:rPr>
        <w:t xml:space="preserve">Preventative actions and lessons </w:t>
      </w:r>
    </w:p>
    <w:p w14:paraId="5EE77D7D" w14:textId="77777777" w:rsidR="00693A45" w:rsidRPr="00013A2A" w:rsidRDefault="00693A45" w:rsidP="00D3425E">
      <w:pPr>
        <w:pStyle w:val="Body"/>
      </w:pPr>
      <w:r w:rsidRPr="00013A2A">
        <w:t xml:space="preserve">Following a debrief with the department, Wannon Water wrote to the department on 9 November 2022, identifying several preventative actions and timelines for their completion. </w:t>
      </w:r>
    </w:p>
    <w:p w14:paraId="71C61C5E" w14:textId="187D695A" w:rsidR="00693A45" w:rsidRPr="00013A2A" w:rsidRDefault="00693A45" w:rsidP="00D3425E">
      <w:pPr>
        <w:pStyle w:val="Body"/>
        <w:rPr>
          <w:rFonts w:asciiTheme="minorHAnsi" w:hAnsiTheme="minorHAnsi" w:cstheme="minorBidi"/>
          <w:sz w:val="22"/>
          <w:szCs w:val="22"/>
        </w:rPr>
      </w:pPr>
      <w:r w:rsidRPr="00013A2A">
        <w:t xml:space="preserve">Wannon Water will identify and mitigate the risk of wildlife entry in the Camperdown water system, establish an inspection program for all </w:t>
      </w:r>
      <w:r w:rsidR="005B2620">
        <w:t>CWS</w:t>
      </w:r>
      <w:r w:rsidRPr="00013A2A">
        <w:t xml:space="preserve"> tanks and expand the scope of tank cleaning activities through diving contractors. Structural faults identified in </w:t>
      </w:r>
      <w:r w:rsidR="005B2620">
        <w:t>CWS</w:t>
      </w:r>
      <w:r w:rsidRPr="00013A2A">
        <w:t xml:space="preserve"> tank audits will be promptly repaired and a review of the water quality response contingency plan will ensure appropriate escalations for incidents. </w:t>
      </w:r>
      <w:r w:rsidR="00227076">
        <w:t>T</w:t>
      </w:r>
      <w:r w:rsidRPr="00013A2A">
        <w:t xml:space="preserve">here was </w:t>
      </w:r>
      <w:r w:rsidR="00227076">
        <w:t xml:space="preserve">also </w:t>
      </w:r>
      <w:r w:rsidRPr="00013A2A">
        <w:t xml:space="preserve">a thorough examination of the boil water advisory process and template options. A risk-based protocol for </w:t>
      </w:r>
      <w:r w:rsidR="005B2620">
        <w:t>CWS</w:t>
      </w:r>
      <w:r w:rsidRPr="00013A2A">
        <w:t xml:space="preserve"> cleaning and condition assessments was developed and staff underwent training encompassing all these actions to ensure comprehensive implementation.</w:t>
      </w:r>
    </w:p>
    <w:p w14:paraId="583B3AEF" w14:textId="77777777" w:rsidR="00693A45" w:rsidRPr="004041FA" w:rsidRDefault="00693A45" w:rsidP="00003CD7">
      <w:pPr>
        <w:pStyle w:val="Heading3"/>
      </w:pPr>
      <w:bookmarkStart w:id="326" w:name="_Toc160099375"/>
      <w:r w:rsidRPr="00EF2863">
        <w:t xml:space="preserve">Dead </w:t>
      </w:r>
      <w:r w:rsidRPr="00E12ECC">
        <w:t>lizard</w:t>
      </w:r>
      <w:r w:rsidRPr="00EF2863">
        <w:t xml:space="preserve"> in Chiltern clear water storage – North East Water</w:t>
      </w:r>
      <w:bookmarkEnd w:id="326"/>
    </w:p>
    <w:p w14:paraId="7350B52B" w14:textId="1D44D013" w:rsidR="00693A45" w:rsidRPr="006A0134" w:rsidRDefault="00693A45" w:rsidP="00003CD7">
      <w:pPr>
        <w:pStyle w:val="Heading4"/>
      </w:pPr>
      <w:r w:rsidRPr="1E3D6879">
        <w:t>Cau</w:t>
      </w:r>
      <w:r w:rsidR="00445A82">
        <w:t>s</w:t>
      </w:r>
      <w:r w:rsidRPr="1E3D6879">
        <w:t>al factors</w:t>
      </w:r>
    </w:p>
    <w:p w14:paraId="7A43245C" w14:textId="34DEA92D" w:rsidR="00693A45" w:rsidRPr="00B26106" w:rsidRDefault="00693A45" w:rsidP="00D3425E">
      <w:pPr>
        <w:pStyle w:val="Body"/>
      </w:pPr>
      <w:r w:rsidRPr="00B26106">
        <w:t xml:space="preserve">On 21 October 2022 an external contractor conducted a drone inspection inside the Chiltern CWS focusing on the concrete and structural integrity of the tank. Review of the footage on 22 October 2022 revealed a </w:t>
      </w:r>
      <w:r w:rsidR="00282CCD">
        <w:t>dead</w:t>
      </w:r>
      <w:r w:rsidR="00282CCD" w:rsidRPr="00B26106">
        <w:t xml:space="preserve"> </w:t>
      </w:r>
      <w:r w:rsidRPr="00B26106">
        <w:t xml:space="preserve">lizard at the base of the storage and the operator of Chiltern CWS was notified of the finding. On </w:t>
      </w:r>
      <w:r w:rsidRPr="003A20C1">
        <w:t xml:space="preserve">24 October 2022 notification of the </w:t>
      </w:r>
      <w:r w:rsidR="00282CCD">
        <w:t>dead</w:t>
      </w:r>
      <w:r w:rsidR="00282CCD" w:rsidRPr="003A20C1">
        <w:t xml:space="preserve"> </w:t>
      </w:r>
      <w:r w:rsidRPr="003A20C1">
        <w:t xml:space="preserve">lizard was made to the </w:t>
      </w:r>
      <w:r w:rsidR="00282CCD">
        <w:t>w</w:t>
      </w:r>
      <w:r w:rsidRPr="003A20C1">
        <w:t xml:space="preserve">ater </w:t>
      </w:r>
      <w:r w:rsidR="00282CCD">
        <w:t>s</w:t>
      </w:r>
      <w:r w:rsidRPr="003A20C1">
        <w:t xml:space="preserve">ystems </w:t>
      </w:r>
      <w:r w:rsidR="00282CCD">
        <w:t>m</w:t>
      </w:r>
      <w:r w:rsidRPr="003A20C1">
        <w:t xml:space="preserve">anager and the operations </w:t>
      </w:r>
      <w:r w:rsidR="00282CCD">
        <w:t>t</w:t>
      </w:r>
      <w:r w:rsidRPr="003A20C1">
        <w:t xml:space="preserve">actical </w:t>
      </w:r>
      <w:r w:rsidR="00282CCD">
        <w:t>m</w:t>
      </w:r>
      <w:r w:rsidRPr="003A20C1">
        <w:t>anager for the area. Operators were immediately sent to the tank to assess bypass options and the department was notified.</w:t>
      </w:r>
      <w:r w:rsidR="00736F81">
        <w:t xml:space="preserve"> </w:t>
      </w:r>
    </w:p>
    <w:p w14:paraId="7CD6D36E" w14:textId="77777777" w:rsidR="00693A45" w:rsidRPr="006A0134" w:rsidRDefault="00693A45" w:rsidP="00003CD7">
      <w:pPr>
        <w:pStyle w:val="Heading4"/>
      </w:pPr>
      <w:r w:rsidRPr="1E3D6879">
        <w:t xml:space="preserve">Actions undertaken by </w:t>
      </w:r>
      <w:r>
        <w:t xml:space="preserve">the </w:t>
      </w:r>
      <w:r w:rsidRPr="1E3D6879">
        <w:t>water agency</w:t>
      </w:r>
    </w:p>
    <w:p w14:paraId="587A2675" w14:textId="77777777" w:rsidR="00693A45" w:rsidRPr="00B26106" w:rsidRDefault="00693A45" w:rsidP="00D3425E">
      <w:pPr>
        <w:pStyle w:val="Body"/>
      </w:pPr>
      <w:r w:rsidRPr="00B26106">
        <w:t xml:space="preserve">North East Water conducted a detailed risk assessment and determined the public health risk to be low. As part of their assessment, North East Water </w:t>
      </w:r>
      <w:r>
        <w:t>considered</w:t>
      </w:r>
      <w:r w:rsidRPr="00B26106">
        <w:t xml:space="preserve"> scientific literature, recent weekly sample results showing no coliform counts, chlorine residuals averaging 1.1 mg/L and the lizard being there for some time without any reports of illness.</w:t>
      </w:r>
    </w:p>
    <w:p w14:paraId="61224E50" w14:textId="77777777" w:rsidR="00693A45" w:rsidRPr="00B26106" w:rsidRDefault="00693A45" w:rsidP="00D3425E">
      <w:pPr>
        <w:pStyle w:val="Body"/>
      </w:pPr>
      <w:r w:rsidRPr="00B26106">
        <w:lastRenderedPageBreak/>
        <w:t>Consequently, no boil water advisory was issued. However, following the department’s advice, North East Water communicated with the public, advising them to seek medical care if they felt unwell.</w:t>
      </w:r>
    </w:p>
    <w:p w14:paraId="7C233DE8" w14:textId="77777777" w:rsidR="00693A45" w:rsidRPr="00B26106" w:rsidRDefault="00693A45" w:rsidP="00D3425E">
      <w:pPr>
        <w:pStyle w:val="Body"/>
      </w:pPr>
      <w:r w:rsidRPr="00B26106">
        <w:t xml:space="preserve">North East Water removed the Chiltern CWS from service to prevent any possible further contamination. The tank was emptied, cleaned, disinfected, inspected, refilled and tested before returning to service. To remove any potentially contaminated water from the Chiltern and Springhurst reticulation, the systems were flushed. </w:t>
      </w:r>
    </w:p>
    <w:p w14:paraId="6F0AEE3B" w14:textId="543950D9" w:rsidR="00693A45" w:rsidRPr="00B26106" w:rsidRDefault="00693A45" w:rsidP="00D3425E">
      <w:pPr>
        <w:pStyle w:val="Body"/>
      </w:pPr>
      <w:r w:rsidRPr="00B26106">
        <w:t>North East Water increased the chlorine concentration supplied to the towns of Chiltern and Springhurst to ensure they received high</w:t>
      </w:r>
      <w:r w:rsidR="00282CCD">
        <w:t>-</w:t>
      </w:r>
      <w:r w:rsidRPr="00B26106">
        <w:t>quality water and provide</w:t>
      </w:r>
      <w:r w:rsidR="00282CCD">
        <w:t>d</w:t>
      </w:r>
      <w:r w:rsidRPr="00B26106">
        <w:t xml:space="preserve"> further contact time for inactivation of pathogens. </w:t>
      </w:r>
      <w:r w:rsidR="00282CCD">
        <w:t xml:space="preserve">On </w:t>
      </w:r>
      <w:r w:rsidRPr="00B26106">
        <w:t>completi</w:t>
      </w:r>
      <w:r w:rsidR="00282CCD">
        <w:t>ng</w:t>
      </w:r>
      <w:r w:rsidRPr="00B26106">
        <w:t xml:space="preserve"> the reticulation flushing activity, North East Water conducted verification monitoring and the Chiltern CWS was returned to supply on 28 October 2022.</w:t>
      </w:r>
    </w:p>
    <w:p w14:paraId="11623E81" w14:textId="77777777" w:rsidR="00693A45" w:rsidRPr="006A0134" w:rsidRDefault="00693A45" w:rsidP="00003CD7">
      <w:pPr>
        <w:pStyle w:val="Heading4"/>
      </w:pPr>
      <w:r w:rsidRPr="1E3D6879">
        <w:t xml:space="preserve">Preventive actions and lessons </w:t>
      </w:r>
    </w:p>
    <w:p w14:paraId="01049217" w14:textId="16EE60D6" w:rsidR="00693A45" w:rsidRDefault="00693A45" w:rsidP="00D3425E">
      <w:pPr>
        <w:pStyle w:val="Body"/>
      </w:pPr>
      <w:r>
        <w:t xml:space="preserve">To prevent similar incidents, </w:t>
      </w:r>
      <w:r w:rsidRPr="00A95BEB">
        <w:rPr>
          <w:rFonts w:cs="CIDFont+F2"/>
        </w:rPr>
        <w:t xml:space="preserve">North East Water </w:t>
      </w:r>
      <w:r>
        <w:t xml:space="preserve">implemented measures such as screening the CWS overflow outlet and removing overhanging trees. </w:t>
      </w:r>
      <w:r w:rsidRPr="00A95BEB">
        <w:rPr>
          <w:rFonts w:cs="CIDFont+F2"/>
        </w:rPr>
        <w:t xml:space="preserve">North East Water </w:t>
      </w:r>
      <w:r w:rsidR="00282CCD">
        <w:rPr>
          <w:rFonts w:cs="CIDFont+F2"/>
        </w:rPr>
        <w:t xml:space="preserve">also </w:t>
      </w:r>
      <w:r w:rsidRPr="00981AB4">
        <w:rPr>
          <w:color w:val="000000" w:themeColor="text1"/>
        </w:rPr>
        <w:t>engaged with WaterRA to enhance the industry knowledge of the risk of pathogens from lizards in water storages</w:t>
      </w:r>
      <w:r w:rsidR="00282CCD">
        <w:rPr>
          <w:color w:val="000000" w:themeColor="text1"/>
        </w:rPr>
        <w:t>,</w:t>
      </w:r>
      <w:r w:rsidRPr="00981AB4">
        <w:rPr>
          <w:color w:val="000000" w:themeColor="text1"/>
        </w:rPr>
        <w:t xml:space="preserve"> collating scientific literature and </w:t>
      </w:r>
      <w:r>
        <w:rPr>
          <w:color w:val="000000" w:themeColor="text1"/>
        </w:rPr>
        <w:t>assessing</w:t>
      </w:r>
      <w:r w:rsidRPr="00981AB4">
        <w:rPr>
          <w:color w:val="000000" w:themeColor="text1"/>
        </w:rPr>
        <w:t xml:space="preserve"> that the risk presented by lizards to human health is very low.</w:t>
      </w:r>
    </w:p>
    <w:p w14:paraId="27DC5699" w14:textId="77777777" w:rsidR="005F52BF" w:rsidRDefault="005F52BF">
      <w:pPr>
        <w:spacing w:after="0" w:line="240" w:lineRule="auto"/>
        <w:rPr>
          <w:rFonts w:ascii="Calibri Light" w:hAnsi="Calibri Light"/>
          <w:b/>
          <w:bCs/>
          <w:color w:val="00B0F0"/>
          <w:kern w:val="32"/>
          <w:sz w:val="36"/>
          <w:szCs w:val="36"/>
          <w:lang w:eastAsia="en-GB"/>
        </w:rPr>
      </w:pPr>
      <w:r>
        <w:br w:type="page"/>
      </w:r>
    </w:p>
    <w:p w14:paraId="4070B1D1" w14:textId="77777777" w:rsidR="00410272" w:rsidRPr="00ED7E8C" w:rsidRDefault="00410272" w:rsidP="00410272">
      <w:pPr>
        <w:pStyle w:val="Heading1"/>
        <w:jc w:val="both"/>
      </w:pPr>
      <w:bookmarkStart w:id="327" w:name="_Toc160096840"/>
      <w:bookmarkStart w:id="328" w:name="_Toc160099376"/>
      <w:bookmarkEnd w:id="300"/>
      <w:r w:rsidRPr="00887565">
        <w:lastRenderedPageBreak/>
        <w:t>Water fluoridation for healthy teeth</w:t>
      </w:r>
      <w:bookmarkStart w:id="329" w:name="_Introduction"/>
      <w:bookmarkEnd w:id="327"/>
      <w:bookmarkEnd w:id="328"/>
      <w:bookmarkEnd w:id="329"/>
    </w:p>
    <w:p w14:paraId="3E62729F" w14:textId="046CCD1F" w:rsidR="00410272" w:rsidRPr="003A20C1" w:rsidRDefault="00410272" w:rsidP="00E47C5E">
      <w:pPr>
        <w:pStyle w:val="Body"/>
        <w:rPr>
          <w:lang w:eastAsia="en-AU"/>
        </w:rPr>
      </w:pPr>
      <w:r w:rsidRPr="00652EAB">
        <w:rPr>
          <w:lang w:eastAsia="en-AU"/>
        </w:rPr>
        <w:t>People need to have healthy teeth and a healthy mouth to be able to eat, speak and smile well.</w:t>
      </w:r>
      <w:r w:rsidRPr="00652EAB" w:rsidDel="00652EAB">
        <w:rPr>
          <w:lang w:eastAsia="en-AU"/>
        </w:rPr>
        <w:t xml:space="preserve"> </w:t>
      </w:r>
      <w:r>
        <w:rPr>
          <w:lang w:eastAsia="en-AU"/>
        </w:rPr>
        <w:t>Unfortunately, o</w:t>
      </w:r>
      <w:r w:rsidRPr="00C45225">
        <w:rPr>
          <w:lang w:eastAsia="en-AU"/>
        </w:rPr>
        <w:t xml:space="preserve">ral disease </w:t>
      </w:r>
      <w:r>
        <w:rPr>
          <w:lang w:eastAsia="en-AU"/>
        </w:rPr>
        <w:t>remains</w:t>
      </w:r>
      <w:r w:rsidRPr="00C45225">
        <w:rPr>
          <w:lang w:eastAsia="en-AU"/>
        </w:rPr>
        <w:t xml:space="preserve"> prevalent in our community. </w:t>
      </w:r>
      <w:r>
        <w:rPr>
          <w:lang w:eastAsia="en-AU"/>
        </w:rPr>
        <w:t>T</w:t>
      </w:r>
      <w:r w:rsidRPr="003A20C1">
        <w:rPr>
          <w:lang w:eastAsia="en-AU"/>
        </w:rPr>
        <w:t xml:space="preserve">ooth decay can cause pain and have a negative effect on a person’s appearance, self-esteem, social interaction and the ability to eat, speak and chew, </w:t>
      </w:r>
      <w:r w:rsidR="00825207">
        <w:rPr>
          <w:lang w:eastAsia="en-AU"/>
        </w:rPr>
        <w:t>that</w:t>
      </w:r>
      <w:r w:rsidR="00825207" w:rsidRPr="003A20C1">
        <w:rPr>
          <w:lang w:eastAsia="en-AU"/>
        </w:rPr>
        <w:t xml:space="preserve"> </w:t>
      </w:r>
      <w:r w:rsidRPr="003A20C1">
        <w:rPr>
          <w:lang w:eastAsia="en-AU"/>
        </w:rPr>
        <w:t xml:space="preserve">can affect their general health. </w:t>
      </w:r>
    </w:p>
    <w:p w14:paraId="61D4137A" w14:textId="3671DF3C" w:rsidR="00410272" w:rsidRPr="00C45225" w:rsidRDefault="00410272" w:rsidP="00E47C5E">
      <w:pPr>
        <w:pStyle w:val="Body"/>
        <w:rPr>
          <w:lang w:eastAsia="en-AU"/>
        </w:rPr>
      </w:pPr>
      <w:r>
        <w:rPr>
          <w:lang w:eastAsia="en-AU"/>
        </w:rPr>
        <w:t>While</w:t>
      </w:r>
      <w:r w:rsidRPr="00C45225">
        <w:rPr>
          <w:lang w:eastAsia="en-AU"/>
        </w:rPr>
        <w:t xml:space="preserve"> there have been significant improvements in oral health over the past 20</w:t>
      </w:r>
      <w:r w:rsidR="005E7BC2">
        <w:rPr>
          <w:lang w:eastAsia="en-AU"/>
        </w:rPr>
        <w:t xml:space="preserve"> to </w:t>
      </w:r>
      <w:r w:rsidRPr="00C45225">
        <w:rPr>
          <w:lang w:eastAsia="en-AU"/>
        </w:rPr>
        <w:t xml:space="preserve">30 years, there is still evidence of poor oral health among many Victorians. </w:t>
      </w:r>
      <w:r w:rsidRPr="009E70D2">
        <w:rPr>
          <w:lang w:eastAsia="en-AU"/>
        </w:rPr>
        <w:t>Preventing tooth decay</w:t>
      </w:r>
      <w:r>
        <w:rPr>
          <w:lang w:eastAsia="en-AU"/>
        </w:rPr>
        <w:t xml:space="preserve"> through </w:t>
      </w:r>
      <w:r w:rsidRPr="009E70D2">
        <w:rPr>
          <w:lang w:eastAsia="en-AU"/>
        </w:rPr>
        <w:t xml:space="preserve">measures </w:t>
      </w:r>
      <w:r>
        <w:rPr>
          <w:lang w:eastAsia="en-AU"/>
        </w:rPr>
        <w:t>like</w:t>
      </w:r>
      <w:r w:rsidRPr="009E70D2">
        <w:rPr>
          <w:lang w:eastAsia="en-AU"/>
        </w:rPr>
        <w:t xml:space="preserve"> community water fluoridation </w:t>
      </w:r>
      <w:r>
        <w:rPr>
          <w:lang w:eastAsia="en-AU"/>
        </w:rPr>
        <w:t>leads to</w:t>
      </w:r>
      <w:r w:rsidRPr="009E70D2">
        <w:rPr>
          <w:lang w:eastAsia="en-AU"/>
        </w:rPr>
        <w:t xml:space="preserve"> improve</w:t>
      </w:r>
      <w:r>
        <w:rPr>
          <w:lang w:eastAsia="en-AU"/>
        </w:rPr>
        <w:t>ments in</w:t>
      </w:r>
      <w:r w:rsidRPr="009E70D2">
        <w:rPr>
          <w:lang w:eastAsia="en-AU"/>
        </w:rPr>
        <w:t xml:space="preserve"> health and redu</w:t>
      </w:r>
      <w:r>
        <w:rPr>
          <w:lang w:eastAsia="en-AU"/>
        </w:rPr>
        <w:t>ctions in</w:t>
      </w:r>
      <w:r w:rsidRPr="009E70D2">
        <w:rPr>
          <w:lang w:eastAsia="en-AU"/>
        </w:rPr>
        <w:t xml:space="preserve"> dental treatment costs</w:t>
      </w:r>
      <w:r>
        <w:rPr>
          <w:lang w:eastAsia="en-AU"/>
        </w:rPr>
        <w:t>. This benefits</w:t>
      </w:r>
      <w:r w:rsidRPr="009E70D2">
        <w:rPr>
          <w:lang w:eastAsia="en-AU"/>
        </w:rPr>
        <w:t xml:space="preserve"> both individuals and the health system.</w:t>
      </w:r>
    </w:p>
    <w:p w14:paraId="1FFC27BB" w14:textId="075BF87A" w:rsidR="00410272" w:rsidRPr="00C45225" w:rsidRDefault="00410272" w:rsidP="00E47C5E">
      <w:pPr>
        <w:pStyle w:val="Body"/>
        <w:rPr>
          <w:lang w:eastAsia="en-AU"/>
        </w:rPr>
      </w:pPr>
      <w:r w:rsidRPr="00C45225">
        <w:rPr>
          <w:lang w:eastAsia="en-AU"/>
        </w:rPr>
        <w:t>Fluoride is a naturally occurring mineral found in rock, air, soil, plants and</w:t>
      </w:r>
      <w:r>
        <w:rPr>
          <w:lang w:eastAsia="en-AU"/>
        </w:rPr>
        <w:t xml:space="preserve"> all</w:t>
      </w:r>
      <w:r w:rsidRPr="00C45225">
        <w:rPr>
          <w:lang w:eastAsia="en-AU"/>
        </w:rPr>
        <w:t xml:space="preserve"> water</w:t>
      </w:r>
      <w:r>
        <w:rPr>
          <w:lang w:eastAsia="en-AU"/>
        </w:rPr>
        <w:t xml:space="preserve"> sources including</w:t>
      </w:r>
      <w:r w:rsidRPr="00C45225">
        <w:rPr>
          <w:lang w:eastAsia="en-AU"/>
        </w:rPr>
        <w:t xml:space="preserve"> fresh and sea water. Many foods and drinks naturally contain fluoride. </w:t>
      </w:r>
      <w:r>
        <w:rPr>
          <w:lang w:eastAsia="en-AU"/>
        </w:rPr>
        <w:t>Fluoride</w:t>
      </w:r>
      <w:r w:rsidRPr="00C45225">
        <w:rPr>
          <w:lang w:eastAsia="en-AU"/>
        </w:rPr>
        <w:t xml:space="preserve"> is also added to: </w:t>
      </w:r>
    </w:p>
    <w:p w14:paraId="278D06CE" w14:textId="77777777" w:rsidR="00410272" w:rsidRPr="00C45225" w:rsidRDefault="00410272" w:rsidP="00D3425E">
      <w:pPr>
        <w:pStyle w:val="VICMAIN-Bullet"/>
      </w:pPr>
      <w:r w:rsidRPr="711646B4">
        <w:t xml:space="preserve">drinking water, where fluoride is added to the local water supply </w:t>
      </w:r>
    </w:p>
    <w:p w14:paraId="684AC674" w14:textId="5BAD4338" w:rsidR="00410272" w:rsidRPr="00C45225" w:rsidRDefault="00410272" w:rsidP="00D3425E">
      <w:pPr>
        <w:pStyle w:val="VICMAIN-Bullet"/>
      </w:pPr>
      <w:r w:rsidRPr="711646B4">
        <w:t xml:space="preserve">fluoride toothpastes, gels and mouth rinses </w:t>
      </w:r>
    </w:p>
    <w:p w14:paraId="17AC4422" w14:textId="73F72CAF" w:rsidR="00410272" w:rsidRPr="00C45225" w:rsidRDefault="00410272" w:rsidP="00D3425E">
      <w:pPr>
        <w:pStyle w:val="VICMAIN-Bullet"/>
      </w:pPr>
      <w:r w:rsidRPr="711646B4">
        <w:t>fluoride products painted on the teeth by qualified health professional</w:t>
      </w:r>
      <w:r w:rsidR="007E18C6">
        <w:t>s</w:t>
      </w:r>
      <w:r w:rsidRPr="711646B4">
        <w:t xml:space="preserve">. </w:t>
      </w:r>
    </w:p>
    <w:p w14:paraId="46BE86B8" w14:textId="74504F9F" w:rsidR="00410272" w:rsidRPr="00C45225" w:rsidRDefault="00410272" w:rsidP="00E47C5E">
      <w:pPr>
        <w:pStyle w:val="Body"/>
        <w:rPr>
          <w:lang w:eastAsia="en-AU"/>
        </w:rPr>
      </w:pPr>
      <w:r w:rsidRPr="00C45225">
        <w:rPr>
          <w:lang w:eastAsia="en-AU"/>
        </w:rPr>
        <w:t xml:space="preserve">Fluoride acts as a constant repair kit </w:t>
      </w:r>
      <w:r w:rsidRPr="00202F9E">
        <w:rPr>
          <w:lang w:eastAsia="en-AU"/>
        </w:rPr>
        <w:t xml:space="preserve">for teeth. It </w:t>
      </w:r>
      <w:r>
        <w:rPr>
          <w:lang w:eastAsia="en-AU"/>
        </w:rPr>
        <w:t>strengthens</w:t>
      </w:r>
      <w:r w:rsidRPr="00202F9E">
        <w:rPr>
          <w:lang w:eastAsia="en-AU"/>
        </w:rPr>
        <w:t xml:space="preserve"> teeth and can reduce the risk of tooth decay or even reverse it in the early stages. </w:t>
      </w:r>
      <w:r>
        <w:rPr>
          <w:lang w:eastAsia="en-AU"/>
        </w:rPr>
        <w:t>Many studies have proven t</w:t>
      </w:r>
      <w:r w:rsidRPr="00440CBB">
        <w:rPr>
          <w:lang w:eastAsia="en-AU"/>
        </w:rPr>
        <w:t>he safety and oral health benefits of water fluoridation.</w:t>
      </w:r>
      <w:r>
        <w:rPr>
          <w:lang w:eastAsia="en-AU"/>
        </w:rPr>
        <w:t xml:space="preserve"> </w:t>
      </w:r>
      <w:r w:rsidRPr="00202F9E">
        <w:rPr>
          <w:lang w:eastAsia="en-AU"/>
        </w:rPr>
        <w:t>Water</w:t>
      </w:r>
      <w:r w:rsidRPr="00C45225">
        <w:rPr>
          <w:lang w:eastAsia="en-AU"/>
        </w:rPr>
        <w:t xml:space="preserve"> fluoridation involves adjusting the fluoride concentration in reticulated drinking water to reach a level that can help reduce tooth decay</w:t>
      </w:r>
      <w:r w:rsidR="007E18C6">
        <w:rPr>
          <w:lang w:eastAsia="en-AU"/>
        </w:rPr>
        <w:t>.</w:t>
      </w:r>
      <w:r w:rsidRPr="003A20C1">
        <w:rPr>
          <w:vertAlign w:val="superscript"/>
        </w:rPr>
        <w:footnoteReference w:id="5"/>
      </w:r>
      <w:r w:rsidRPr="00C45225">
        <w:rPr>
          <w:lang w:eastAsia="en-AU"/>
        </w:rPr>
        <w:t xml:space="preserve"> This effective intervention:</w:t>
      </w:r>
    </w:p>
    <w:p w14:paraId="16432DCB" w14:textId="6DB29158" w:rsidR="00410272" w:rsidRPr="00C45225" w:rsidRDefault="00410272" w:rsidP="00D3425E">
      <w:pPr>
        <w:pStyle w:val="VICMAIN-Bullet"/>
      </w:pPr>
      <w:r w:rsidRPr="00C45225">
        <w:t>significantly reduces tooth decay in people of all ages</w:t>
      </w:r>
      <w:r w:rsidRPr="00C45225" w:rsidDel="00DA7D51">
        <w:t xml:space="preserve"> and reduces tooth decay </w:t>
      </w:r>
      <w:r w:rsidRPr="00C45225" w:rsidDel="00242625">
        <w:t>rates by</w:t>
      </w:r>
      <w:r w:rsidRPr="00C45225">
        <w:t xml:space="preserve"> 26</w:t>
      </w:r>
      <w:r w:rsidR="007E18C6">
        <w:t xml:space="preserve"> to </w:t>
      </w:r>
      <w:r w:rsidRPr="00C45225">
        <w:t>44</w:t>
      </w:r>
      <w:r>
        <w:t>%</w:t>
      </w:r>
      <w:r w:rsidRPr="00C45225">
        <w:t xml:space="preserve"> in children</w:t>
      </w:r>
      <w:r>
        <w:t xml:space="preserve"> and adolescents</w:t>
      </w:r>
      <w:r w:rsidRPr="003A20C1">
        <w:rPr>
          <w:vertAlign w:val="superscript"/>
        </w:rPr>
        <w:footnoteReference w:id="6"/>
      </w:r>
    </w:p>
    <w:p w14:paraId="2A407C45" w14:textId="001715C9" w:rsidR="00410272" w:rsidRPr="00C45225" w:rsidRDefault="00410272" w:rsidP="00D3425E">
      <w:pPr>
        <w:pStyle w:val="VICMAIN-Bullet"/>
      </w:pPr>
      <w:r w:rsidRPr="00C45225">
        <w:t xml:space="preserve">reduces inequalities </w:t>
      </w:r>
      <w:r w:rsidR="0014089B">
        <w:t>–</w:t>
      </w:r>
      <w:r w:rsidRPr="00C45225">
        <w:t xml:space="preserve"> children living in non-fluoridated communities experience higher rates of potentially preventable hospital admissions for dental conditions</w:t>
      </w:r>
      <w:r w:rsidRPr="008A1E34">
        <w:rPr>
          <w:vertAlign w:val="superscript"/>
        </w:rPr>
        <w:footnoteReference w:id="7"/>
      </w:r>
    </w:p>
    <w:p w14:paraId="06EC2D66" w14:textId="2501835C" w:rsidR="00410272" w:rsidRPr="00C45225" w:rsidRDefault="00410272" w:rsidP="00D3425E">
      <w:pPr>
        <w:pStyle w:val="VICMAIN-Bullet"/>
      </w:pPr>
      <w:r w:rsidRPr="00C45225">
        <w:t xml:space="preserve">reduces costs associated with tooth decay </w:t>
      </w:r>
      <w:r w:rsidR="0014089B">
        <w:t>–</w:t>
      </w:r>
      <w:r w:rsidRPr="00C45225">
        <w:t xml:space="preserve"> oral disease is one of the</w:t>
      </w:r>
      <w:r>
        <w:t xml:space="preserve"> </w:t>
      </w:r>
      <w:r w:rsidRPr="00C45225">
        <w:t xml:space="preserve">costliest health conditions to treat </w:t>
      </w:r>
      <w:r w:rsidRPr="00C45225" w:rsidDel="00D74E38">
        <w:t xml:space="preserve">and is among the most prevalent diseases </w:t>
      </w:r>
      <w:r w:rsidRPr="00C45225">
        <w:t>in our community</w:t>
      </w:r>
      <w:r>
        <w:t>.</w:t>
      </w:r>
      <w:r w:rsidRPr="00C45225">
        <w:t xml:space="preserve"> For each dollar invested in water fluoridation, up to $18 is saved in avoided treatment costs</w:t>
      </w:r>
      <w:r w:rsidR="0014089B">
        <w:t>.</w:t>
      </w:r>
      <w:r w:rsidRPr="008A1E34">
        <w:rPr>
          <w:vertAlign w:val="superscript"/>
        </w:rPr>
        <w:footnoteReference w:id="8"/>
      </w:r>
      <w:r w:rsidRPr="00C45225" w:rsidDel="00AA1CC9">
        <w:t xml:space="preserve"> </w:t>
      </w:r>
    </w:p>
    <w:p w14:paraId="2D965CBA" w14:textId="77777777" w:rsidR="00410272" w:rsidRPr="005B0F38" w:rsidRDefault="00410272" w:rsidP="00E47C5E">
      <w:pPr>
        <w:pStyle w:val="Body"/>
        <w:rPr>
          <w:lang w:eastAsia="en-AU"/>
        </w:rPr>
      </w:pPr>
      <w:r>
        <w:rPr>
          <w:lang w:eastAsia="en-AU"/>
        </w:rPr>
        <w:t>More than</w:t>
      </w:r>
      <w:r w:rsidRPr="00C45225">
        <w:rPr>
          <w:lang w:eastAsia="en-AU"/>
        </w:rPr>
        <w:t xml:space="preserve"> 25 years </w:t>
      </w:r>
      <w:r>
        <w:rPr>
          <w:lang w:eastAsia="en-AU"/>
        </w:rPr>
        <w:t>after</w:t>
      </w:r>
      <w:r w:rsidRPr="00C45225">
        <w:rPr>
          <w:lang w:eastAsia="en-AU"/>
        </w:rPr>
        <w:t xml:space="preserve"> the introduction of water fluoridation in metropolitan Melbourne in 1977, water fluoridation </w:t>
      </w:r>
      <w:r>
        <w:rPr>
          <w:lang w:eastAsia="en-AU"/>
        </w:rPr>
        <w:t xml:space="preserve">has </w:t>
      </w:r>
      <w:r w:rsidRPr="00C45225">
        <w:rPr>
          <w:lang w:eastAsia="en-AU"/>
        </w:rPr>
        <w:t xml:space="preserve">saved Victoria an estimated $1 billion through avoided dental costs, days away from work or school </w:t>
      </w:r>
      <w:r w:rsidRPr="005B0F38">
        <w:rPr>
          <w:lang w:eastAsia="en-AU"/>
        </w:rPr>
        <w:t>and other costs.</w:t>
      </w:r>
    </w:p>
    <w:p w14:paraId="7C7007A9" w14:textId="26B56429" w:rsidR="00410272" w:rsidRPr="00B56EF9" w:rsidRDefault="00410272" w:rsidP="00E47C5E">
      <w:pPr>
        <w:pStyle w:val="Body"/>
        <w:rPr>
          <w:lang w:eastAsia="en-AU"/>
        </w:rPr>
      </w:pPr>
      <w:r w:rsidRPr="005B0F38">
        <w:rPr>
          <w:lang w:eastAsia="en-AU"/>
        </w:rPr>
        <w:t xml:space="preserve">Today about 97% of Victorians have access to fluoridated water via reticulated </w:t>
      </w:r>
      <w:r>
        <w:rPr>
          <w:lang w:eastAsia="en-AU"/>
        </w:rPr>
        <w:t xml:space="preserve">drinking </w:t>
      </w:r>
      <w:r w:rsidRPr="005B0F38">
        <w:rPr>
          <w:lang w:eastAsia="en-AU"/>
        </w:rPr>
        <w:t>water networks that reach 99</w:t>
      </w:r>
      <w:r>
        <w:rPr>
          <w:lang w:eastAsia="en-AU"/>
        </w:rPr>
        <w:t xml:space="preserve">% </w:t>
      </w:r>
      <w:r w:rsidRPr="005B0F38">
        <w:rPr>
          <w:lang w:eastAsia="en-AU"/>
        </w:rPr>
        <w:t>of Victorians living in metropolitan Melbourne and 88% of Victorians</w:t>
      </w:r>
      <w:r w:rsidRPr="00C45225">
        <w:rPr>
          <w:lang w:eastAsia="en-AU"/>
        </w:rPr>
        <w:t xml:space="preserve"> living in rural and regional areas. </w:t>
      </w:r>
      <w:r>
        <w:rPr>
          <w:lang w:eastAsia="en-AU"/>
        </w:rPr>
        <w:t xml:space="preserve">However, approximately </w:t>
      </w:r>
      <w:r w:rsidRPr="00C45225">
        <w:rPr>
          <w:lang w:eastAsia="en-AU"/>
        </w:rPr>
        <w:t>200,000 people living in rural and regional Victoria are connected to reticulated water supplies that are not fluoridated.</w:t>
      </w:r>
    </w:p>
    <w:p w14:paraId="70E2D228" w14:textId="77777777" w:rsidR="00410272" w:rsidRPr="00E27F64" w:rsidRDefault="00410272" w:rsidP="00E27F64">
      <w:pPr>
        <w:pStyle w:val="Heading2"/>
      </w:pPr>
      <w:bookmarkStart w:id="330" w:name="_Toc89434315"/>
      <w:bookmarkStart w:id="331" w:name="_Toc95947222"/>
      <w:bookmarkStart w:id="332" w:name="_Toc95947677"/>
      <w:bookmarkStart w:id="333" w:name="_Toc127528695"/>
      <w:bookmarkStart w:id="334" w:name="_Toc160096841"/>
      <w:bookmarkStart w:id="335" w:name="_Toc160099377"/>
      <w:r w:rsidRPr="00E27F64">
        <w:lastRenderedPageBreak/>
        <w:t>Victorian action plan to prevent oral disease</w:t>
      </w:r>
      <w:bookmarkEnd w:id="330"/>
      <w:bookmarkEnd w:id="331"/>
      <w:bookmarkEnd w:id="332"/>
      <w:bookmarkEnd w:id="333"/>
      <w:bookmarkEnd w:id="334"/>
      <w:bookmarkEnd w:id="335"/>
    </w:p>
    <w:p w14:paraId="48A53ACC" w14:textId="77777777" w:rsidR="00410272" w:rsidRDefault="00410272" w:rsidP="00410272">
      <w:pPr>
        <w:spacing w:after="160" w:line="259" w:lineRule="auto"/>
        <w:jc w:val="both"/>
        <w:rPr>
          <w:rFonts w:ascii="VIC" w:hAnsi="VIC" w:cs="Arial"/>
          <w:sz w:val="19"/>
          <w:szCs w:val="19"/>
          <w:lang w:eastAsia="en-AU"/>
        </w:rPr>
      </w:pPr>
      <w:r>
        <w:rPr>
          <w:rFonts w:ascii="VIC" w:hAnsi="VIC" w:cs="Arial"/>
          <w:sz w:val="19"/>
          <w:szCs w:val="19"/>
          <w:lang w:eastAsia="en-AU"/>
        </w:rPr>
        <w:t xml:space="preserve">Good oral health is a key contributor to overall health and wellbeing. </w:t>
      </w:r>
      <w:r w:rsidRPr="005842E1">
        <w:rPr>
          <w:rFonts w:ascii="VIC" w:hAnsi="VIC" w:cs="Arial"/>
          <w:sz w:val="19"/>
          <w:szCs w:val="19"/>
          <w:lang w:eastAsia="en-AU"/>
        </w:rPr>
        <w:t xml:space="preserve">The </w:t>
      </w:r>
      <w:r w:rsidRPr="003A20C1">
        <w:rPr>
          <w:rFonts w:ascii="VIC" w:hAnsi="VIC" w:cs="Arial"/>
          <w:i/>
          <w:sz w:val="19"/>
          <w:szCs w:val="19"/>
          <w:lang w:eastAsia="en-AU"/>
        </w:rPr>
        <w:t>Victorian action plan to prevent oral disease 2020–2030</w:t>
      </w:r>
      <w:r w:rsidRPr="005842E1">
        <w:rPr>
          <w:rFonts w:ascii="VIC" w:hAnsi="VIC" w:cs="Arial"/>
          <w:sz w:val="19"/>
          <w:szCs w:val="19"/>
          <w:lang w:eastAsia="en-AU"/>
        </w:rPr>
        <w:t xml:space="preserve"> sets out a vision to achieve good oral health for all Victorians by 2030 and to reduce the gap in oral health for people who are at higher risk of oral disease. </w:t>
      </w:r>
    </w:p>
    <w:p w14:paraId="05CD7E1A" w14:textId="77777777" w:rsidR="00410272" w:rsidRPr="005842E1" w:rsidRDefault="00410272" w:rsidP="00171109">
      <w:pPr>
        <w:spacing w:after="160" w:line="259" w:lineRule="auto"/>
        <w:rPr>
          <w:rFonts w:ascii="VIC" w:hAnsi="VIC" w:cs="Arial"/>
          <w:sz w:val="19"/>
          <w:szCs w:val="19"/>
          <w:lang w:eastAsia="en-AU"/>
        </w:rPr>
      </w:pPr>
      <w:r w:rsidRPr="005842E1">
        <w:rPr>
          <w:rFonts w:ascii="VIC" w:hAnsi="VIC" w:cs="Arial"/>
          <w:sz w:val="19"/>
          <w:szCs w:val="19"/>
          <w:lang w:eastAsia="en-AU"/>
        </w:rPr>
        <w:t xml:space="preserve">The action plan </w:t>
      </w:r>
      <w:r w:rsidRPr="07D27F74">
        <w:rPr>
          <w:rFonts w:ascii="VIC" w:hAnsi="VIC" w:cs="Arial"/>
          <w:sz w:val="19"/>
          <w:szCs w:val="19"/>
          <w:lang w:eastAsia="en-AU"/>
        </w:rPr>
        <w:t>includes</w:t>
      </w:r>
      <w:r w:rsidRPr="005842E1">
        <w:rPr>
          <w:rFonts w:ascii="VIC" w:hAnsi="VIC" w:cs="Arial"/>
          <w:sz w:val="19"/>
          <w:szCs w:val="19"/>
          <w:lang w:eastAsia="en-AU"/>
        </w:rPr>
        <w:t xml:space="preserve"> opportunities for oral health promotion across the life course. Priority actions and key goals relevant to the water sector include: </w:t>
      </w:r>
    </w:p>
    <w:p w14:paraId="376B64B1" w14:textId="77777777" w:rsidR="00410272" w:rsidRPr="005842E1" w:rsidRDefault="00410272" w:rsidP="00D3425E">
      <w:pPr>
        <w:pStyle w:val="VICMAIN-Bullet"/>
      </w:pPr>
      <w:r w:rsidRPr="005842E1">
        <w:t>increasing the proportion of rural and regional Victorians accessing fluoridated drinking water to 95</w:t>
      </w:r>
      <w:r>
        <w:t xml:space="preserve">% </w:t>
      </w:r>
      <w:r w:rsidRPr="005842E1">
        <w:t>from a baseline of 87</w:t>
      </w:r>
      <w:r>
        <w:t>%</w:t>
      </w:r>
      <w:r w:rsidRPr="1DC0FC11">
        <w:t xml:space="preserve"> by 2030</w:t>
      </w:r>
    </w:p>
    <w:p w14:paraId="2E02AB73" w14:textId="77777777" w:rsidR="00410272" w:rsidRPr="005842E1" w:rsidRDefault="00410272" w:rsidP="00D3425E">
      <w:pPr>
        <w:pStyle w:val="VICMAIN-Bullet"/>
      </w:pPr>
      <w:r w:rsidRPr="005842E1">
        <w:t xml:space="preserve">collaborating </w:t>
      </w:r>
      <w:r w:rsidRPr="004B6DF9">
        <w:t>with water agencies to</w:t>
      </w:r>
      <w:r w:rsidRPr="005842E1">
        <w:t xml:space="preserve"> promote the benefits of drinking water, preferably fluoridated water if available. </w:t>
      </w:r>
    </w:p>
    <w:p w14:paraId="377829C1" w14:textId="77777777" w:rsidR="00410272" w:rsidRPr="00E27F64" w:rsidRDefault="00410272" w:rsidP="00E27F64">
      <w:pPr>
        <w:pStyle w:val="Heading2"/>
      </w:pPr>
      <w:bookmarkStart w:id="336" w:name="_Toc89434314"/>
      <w:bookmarkStart w:id="337" w:name="_Toc95947223"/>
      <w:bookmarkStart w:id="338" w:name="_Toc95947678"/>
      <w:bookmarkStart w:id="339" w:name="_Toc127528696"/>
      <w:bookmarkStart w:id="340" w:name="_Toc160096842"/>
      <w:bookmarkStart w:id="341" w:name="_Toc160099378"/>
      <w:r w:rsidRPr="00E27F64">
        <w:t>Health (Fluoridation) Act</w:t>
      </w:r>
      <w:bookmarkEnd w:id="336"/>
      <w:bookmarkEnd w:id="337"/>
      <w:bookmarkEnd w:id="338"/>
      <w:bookmarkEnd w:id="339"/>
      <w:bookmarkEnd w:id="340"/>
      <w:bookmarkEnd w:id="341"/>
    </w:p>
    <w:p w14:paraId="17E695D3" w14:textId="6C6194BF" w:rsidR="00410272" w:rsidRDefault="00410272" w:rsidP="009414C9">
      <w:pPr>
        <w:pStyle w:val="Body"/>
        <w:rPr>
          <w:lang w:eastAsia="en-AU"/>
        </w:rPr>
      </w:pPr>
      <w:r w:rsidRPr="00CD05A3">
        <w:rPr>
          <w:lang w:eastAsia="en-AU"/>
        </w:rPr>
        <w:t xml:space="preserve">Under the </w:t>
      </w:r>
      <w:r w:rsidRPr="008864F3">
        <w:rPr>
          <w:i/>
          <w:lang w:eastAsia="en-AU"/>
        </w:rPr>
        <w:t>Health (Fluoridation) Act 1973</w:t>
      </w:r>
      <w:r w:rsidRPr="00CD05A3">
        <w:rPr>
          <w:lang w:eastAsia="en-AU"/>
        </w:rPr>
        <w:t xml:space="preserve">, the department oversees the ongoing compliance and performance of existing water fluoridation plants in Victoria </w:t>
      </w:r>
      <w:r w:rsidRPr="00925E85">
        <w:rPr>
          <w:lang w:eastAsia="en-AU"/>
        </w:rPr>
        <w:t>and increasing access</w:t>
      </w:r>
      <w:r w:rsidRPr="00CD05A3">
        <w:rPr>
          <w:lang w:eastAsia="en-AU"/>
        </w:rPr>
        <w:t xml:space="preserve"> to water fluoridation in areas with non-fluoridated </w:t>
      </w:r>
      <w:r>
        <w:rPr>
          <w:lang w:eastAsia="en-AU"/>
        </w:rPr>
        <w:t xml:space="preserve">reticulated </w:t>
      </w:r>
      <w:r w:rsidRPr="00CD05A3">
        <w:rPr>
          <w:lang w:eastAsia="en-AU"/>
        </w:rPr>
        <w:t xml:space="preserve">water supplies. </w:t>
      </w:r>
    </w:p>
    <w:p w14:paraId="040E88C9" w14:textId="6F313E70" w:rsidR="00410272" w:rsidRDefault="00410272" w:rsidP="009414C9">
      <w:pPr>
        <w:pStyle w:val="Body"/>
        <w:rPr>
          <w:lang w:eastAsia="en-AU"/>
        </w:rPr>
      </w:pPr>
      <w:r w:rsidRPr="00CD05A3">
        <w:rPr>
          <w:lang w:eastAsia="en-AU"/>
        </w:rPr>
        <w:t xml:space="preserve">Before adding fluoride to any water supply, a water agency must submit plans and specifications to the department for consideration. </w:t>
      </w:r>
      <w:r>
        <w:rPr>
          <w:lang w:eastAsia="en-AU"/>
        </w:rPr>
        <w:t>T</w:t>
      </w:r>
      <w:r w:rsidRPr="00CD05A3">
        <w:rPr>
          <w:lang w:eastAsia="en-AU"/>
        </w:rPr>
        <w:t>o ensure the fluoridation plant can operate safely and reliably</w:t>
      </w:r>
      <w:r>
        <w:rPr>
          <w:lang w:eastAsia="en-AU"/>
        </w:rPr>
        <w:t>, t</w:t>
      </w:r>
      <w:r w:rsidRPr="00CD05A3">
        <w:rPr>
          <w:lang w:eastAsia="en-AU"/>
        </w:rPr>
        <w:t xml:space="preserve">he department conducts a technical appraisal of the fluoridation plant </w:t>
      </w:r>
      <w:r>
        <w:rPr>
          <w:lang w:eastAsia="en-AU"/>
        </w:rPr>
        <w:t xml:space="preserve">under section 2.3.3 of </w:t>
      </w:r>
      <w:r w:rsidRPr="00CD05A3">
        <w:rPr>
          <w:lang w:eastAsia="en-AU"/>
        </w:rPr>
        <w:t xml:space="preserve">Victoria’s </w:t>
      </w:r>
      <w:r w:rsidRPr="003A20C1">
        <w:rPr>
          <w:i/>
          <w:iCs/>
          <w:lang w:eastAsia="en-AU"/>
        </w:rPr>
        <w:t>C</w:t>
      </w:r>
      <w:r w:rsidRPr="000B5319">
        <w:rPr>
          <w:i/>
          <w:iCs/>
          <w:lang w:eastAsia="en-AU"/>
        </w:rPr>
        <w:t>ode of practice for the fluoridation of drinking water supplies</w:t>
      </w:r>
      <w:r w:rsidRPr="003A20C1">
        <w:rPr>
          <w:i/>
          <w:lang w:eastAsia="en-AU"/>
        </w:rPr>
        <w:t xml:space="preserve"> </w:t>
      </w:r>
      <w:r>
        <w:rPr>
          <w:lang w:eastAsia="en-AU"/>
        </w:rPr>
        <w:t>(</w:t>
      </w:r>
      <w:r w:rsidRPr="00CD05A3">
        <w:rPr>
          <w:lang w:eastAsia="en-AU"/>
        </w:rPr>
        <w:t>second edition</w:t>
      </w:r>
      <w:r>
        <w:rPr>
          <w:lang w:eastAsia="en-AU"/>
        </w:rPr>
        <w:t xml:space="preserve">). </w:t>
      </w:r>
      <w:r w:rsidRPr="00CD05A3">
        <w:rPr>
          <w:lang w:eastAsia="en-AU"/>
        </w:rPr>
        <w:t>When the technical appraisal is complete and</w:t>
      </w:r>
      <w:r>
        <w:rPr>
          <w:lang w:eastAsia="en-AU"/>
        </w:rPr>
        <w:t xml:space="preserve"> </w:t>
      </w:r>
      <w:r w:rsidR="00C658DA">
        <w:rPr>
          <w:lang w:eastAsia="en-AU"/>
        </w:rPr>
        <w:t xml:space="preserve">the water agency has </w:t>
      </w:r>
      <w:r w:rsidR="00C658DA" w:rsidRPr="00CD05A3">
        <w:rPr>
          <w:lang w:eastAsia="en-AU"/>
        </w:rPr>
        <w:t>satisfactorily address</w:t>
      </w:r>
      <w:r w:rsidR="00C658DA">
        <w:rPr>
          <w:lang w:eastAsia="en-AU"/>
        </w:rPr>
        <w:t>ed</w:t>
      </w:r>
      <w:r w:rsidR="00C658DA" w:rsidRPr="00CD05A3">
        <w:rPr>
          <w:lang w:eastAsia="en-AU"/>
        </w:rPr>
        <w:t xml:space="preserve"> </w:t>
      </w:r>
      <w:r>
        <w:rPr>
          <w:lang w:eastAsia="en-AU"/>
        </w:rPr>
        <w:t>any issues</w:t>
      </w:r>
      <w:r w:rsidRPr="00CD05A3">
        <w:rPr>
          <w:lang w:eastAsia="en-AU"/>
        </w:rPr>
        <w:t xml:space="preserve">, the department </w:t>
      </w:r>
      <w:r>
        <w:rPr>
          <w:lang w:eastAsia="en-AU"/>
        </w:rPr>
        <w:t>can approve</w:t>
      </w:r>
      <w:r w:rsidRPr="00CD05A3">
        <w:rPr>
          <w:lang w:eastAsia="en-AU"/>
        </w:rPr>
        <w:t xml:space="preserve"> the </w:t>
      </w:r>
      <w:r w:rsidRPr="008B03EF">
        <w:rPr>
          <w:lang w:eastAsia="en-AU"/>
        </w:rPr>
        <w:t>addition of fluoride into the drinking</w:t>
      </w:r>
      <w:r>
        <w:rPr>
          <w:lang w:eastAsia="en-AU"/>
        </w:rPr>
        <w:t xml:space="preserve"> </w:t>
      </w:r>
      <w:r w:rsidRPr="008B03EF">
        <w:rPr>
          <w:lang w:eastAsia="en-AU"/>
        </w:rPr>
        <w:t>water supply</w:t>
      </w:r>
      <w:r w:rsidRPr="00CD05A3">
        <w:rPr>
          <w:lang w:eastAsia="en-AU"/>
        </w:rPr>
        <w:t xml:space="preserve">. </w:t>
      </w:r>
    </w:p>
    <w:p w14:paraId="3CA24549" w14:textId="77777777" w:rsidR="00410272" w:rsidRPr="00CD05A3" w:rsidRDefault="00410272" w:rsidP="009414C9">
      <w:pPr>
        <w:pStyle w:val="Body"/>
        <w:rPr>
          <w:lang w:eastAsia="en-AU"/>
        </w:rPr>
      </w:pPr>
      <w:r>
        <w:rPr>
          <w:lang w:eastAsia="en-AU"/>
        </w:rPr>
        <w:t>W</w:t>
      </w:r>
      <w:r w:rsidRPr="00486077">
        <w:rPr>
          <w:lang w:eastAsia="en-AU"/>
        </w:rPr>
        <w:t>ithin 12 months of beginning fluoride dosing,</w:t>
      </w:r>
      <w:r>
        <w:rPr>
          <w:lang w:eastAsia="en-AU"/>
        </w:rPr>
        <w:t xml:space="preserve"> </w:t>
      </w:r>
      <w:r w:rsidRPr="00486077">
        <w:rPr>
          <w:lang w:eastAsia="en-AU"/>
        </w:rPr>
        <w:t xml:space="preserve">the </w:t>
      </w:r>
      <w:r>
        <w:rPr>
          <w:lang w:eastAsia="en-AU"/>
        </w:rPr>
        <w:t xml:space="preserve">code of practice requires the </w:t>
      </w:r>
      <w:r w:rsidRPr="00486077">
        <w:rPr>
          <w:lang w:eastAsia="en-AU"/>
        </w:rPr>
        <w:t xml:space="preserve">department </w:t>
      </w:r>
      <w:r>
        <w:rPr>
          <w:lang w:eastAsia="en-AU"/>
        </w:rPr>
        <w:t>to</w:t>
      </w:r>
      <w:r w:rsidRPr="00486077">
        <w:rPr>
          <w:lang w:eastAsia="en-AU"/>
        </w:rPr>
        <w:t xml:space="preserve"> undertake a fluoride audit</w:t>
      </w:r>
      <w:r>
        <w:rPr>
          <w:lang w:eastAsia="en-AU"/>
        </w:rPr>
        <w:t xml:space="preserve"> </w:t>
      </w:r>
      <w:r w:rsidRPr="00486077">
        <w:rPr>
          <w:lang w:eastAsia="en-AU"/>
        </w:rPr>
        <w:t>by suitably qualified individuals.</w:t>
      </w:r>
      <w:r w:rsidRPr="001E504F">
        <w:rPr>
          <w:lang w:eastAsia="en-AU"/>
        </w:rPr>
        <w:t xml:space="preserve"> </w:t>
      </w:r>
      <w:r w:rsidRPr="00486077">
        <w:rPr>
          <w:lang w:eastAsia="en-AU"/>
        </w:rPr>
        <w:t xml:space="preserve">This </w:t>
      </w:r>
      <w:r>
        <w:rPr>
          <w:lang w:eastAsia="en-AU"/>
        </w:rPr>
        <w:t xml:space="preserve">assists water agencies to ensure the ongoing safe operation of their water fluoridation plants and optimal fluoridation of the drinking water supply to enhance oral health for their customers. </w:t>
      </w:r>
      <w:r w:rsidRPr="00486077">
        <w:rPr>
          <w:lang w:eastAsia="en-AU"/>
        </w:rPr>
        <w:t>Th</w:t>
      </w:r>
      <w:r>
        <w:rPr>
          <w:lang w:eastAsia="en-AU"/>
        </w:rPr>
        <w:t>e</w:t>
      </w:r>
      <w:r w:rsidRPr="00486077">
        <w:rPr>
          <w:lang w:eastAsia="en-AU"/>
        </w:rPr>
        <w:t xml:space="preserve"> audit</w:t>
      </w:r>
      <w:r>
        <w:rPr>
          <w:lang w:eastAsia="en-AU"/>
        </w:rPr>
        <w:t xml:space="preserve"> </w:t>
      </w:r>
      <w:r w:rsidRPr="00486077">
        <w:rPr>
          <w:lang w:eastAsia="en-AU"/>
        </w:rPr>
        <w:t>verif</w:t>
      </w:r>
      <w:r>
        <w:rPr>
          <w:lang w:eastAsia="en-AU"/>
        </w:rPr>
        <w:t>ies</w:t>
      </w:r>
      <w:r w:rsidRPr="00486077">
        <w:rPr>
          <w:lang w:eastAsia="en-AU"/>
        </w:rPr>
        <w:t xml:space="preserve"> </w:t>
      </w:r>
      <w:r>
        <w:rPr>
          <w:lang w:eastAsia="en-AU"/>
        </w:rPr>
        <w:t>whether</w:t>
      </w:r>
      <w:r w:rsidRPr="00486077">
        <w:rPr>
          <w:lang w:eastAsia="en-AU"/>
        </w:rPr>
        <w:t xml:space="preserve"> the recommendations of the</w:t>
      </w:r>
      <w:r>
        <w:rPr>
          <w:lang w:eastAsia="en-AU"/>
        </w:rPr>
        <w:t xml:space="preserve"> </w:t>
      </w:r>
      <w:r w:rsidRPr="00486077">
        <w:rPr>
          <w:lang w:eastAsia="en-AU"/>
        </w:rPr>
        <w:t>technical appraisal and the approval have been</w:t>
      </w:r>
      <w:r>
        <w:rPr>
          <w:lang w:eastAsia="en-AU"/>
        </w:rPr>
        <w:t xml:space="preserve"> </w:t>
      </w:r>
      <w:r w:rsidRPr="00486077">
        <w:rPr>
          <w:lang w:eastAsia="en-AU"/>
        </w:rPr>
        <w:t>implemented</w:t>
      </w:r>
      <w:r>
        <w:rPr>
          <w:lang w:eastAsia="en-AU"/>
        </w:rPr>
        <w:t xml:space="preserve">. </w:t>
      </w:r>
    </w:p>
    <w:p w14:paraId="3848D930" w14:textId="77777777" w:rsidR="00410272" w:rsidRPr="00E27F64" w:rsidRDefault="00410272" w:rsidP="00E27F64">
      <w:pPr>
        <w:pStyle w:val="Heading2"/>
      </w:pPr>
      <w:bookmarkStart w:id="342" w:name="_Toc95947224"/>
      <w:bookmarkStart w:id="343" w:name="_Toc95947679"/>
      <w:bookmarkStart w:id="344" w:name="_Toc127528697"/>
      <w:bookmarkStart w:id="345" w:name="_Toc160096843"/>
      <w:bookmarkStart w:id="346" w:name="_Toc160099379"/>
      <w:r w:rsidRPr="00E27F64">
        <w:t>Key achievements and activities</w:t>
      </w:r>
      <w:bookmarkEnd w:id="342"/>
      <w:bookmarkEnd w:id="343"/>
      <w:bookmarkEnd w:id="344"/>
      <w:bookmarkEnd w:id="345"/>
      <w:bookmarkEnd w:id="346"/>
    </w:p>
    <w:p w14:paraId="5DC0CDD8" w14:textId="02D47D51" w:rsidR="00410272" w:rsidRPr="003A20C1" w:rsidRDefault="00410272" w:rsidP="009414C9">
      <w:pPr>
        <w:pStyle w:val="Body"/>
        <w:rPr>
          <w:lang w:eastAsia="en-AU"/>
        </w:rPr>
      </w:pPr>
      <w:bookmarkStart w:id="347" w:name="_Toc89434316"/>
      <w:r w:rsidRPr="005674C9">
        <w:rPr>
          <w:lang w:eastAsia="en-AU"/>
        </w:rPr>
        <w:t>In 202</w:t>
      </w:r>
      <w:r w:rsidRPr="003A20C1">
        <w:rPr>
          <w:lang w:eastAsia="en-AU"/>
        </w:rPr>
        <w:t>2</w:t>
      </w:r>
      <w:r w:rsidRPr="005674C9">
        <w:rPr>
          <w:lang w:eastAsia="en-AU"/>
        </w:rPr>
        <w:t>–2</w:t>
      </w:r>
      <w:r w:rsidRPr="003A20C1">
        <w:rPr>
          <w:lang w:eastAsia="en-AU"/>
        </w:rPr>
        <w:t>3</w:t>
      </w:r>
      <w:r w:rsidRPr="005674C9">
        <w:rPr>
          <w:lang w:eastAsia="en-AU"/>
        </w:rPr>
        <w:t xml:space="preserve"> the key achievements and activities included</w:t>
      </w:r>
      <w:r w:rsidR="00C658DA">
        <w:rPr>
          <w:lang w:eastAsia="en-AU"/>
        </w:rPr>
        <w:t xml:space="preserve"> the following</w:t>
      </w:r>
      <w:r w:rsidRPr="005674C9">
        <w:rPr>
          <w:lang w:eastAsia="en-AU"/>
        </w:rPr>
        <w:t xml:space="preserve">: </w:t>
      </w:r>
    </w:p>
    <w:p w14:paraId="48A5B547" w14:textId="1FF1567C" w:rsidR="00410272" w:rsidRDefault="00410272" w:rsidP="00D3425E">
      <w:pPr>
        <w:pStyle w:val="VICMAIN-Bullet"/>
      </w:pPr>
      <w:r w:rsidRPr="003A20C1">
        <w:t xml:space="preserve">March 2023: Melbourne Water’s </w:t>
      </w:r>
      <w:r>
        <w:t xml:space="preserve">replacement </w:t>
      </w:r>
      <w:r w:rsidRPr="003A20C1">
        <w:t>water fluoridation plant</w:t>
      </w:r>
      <w:r w:rsidRPr="0088760E">
        <w:t xml:space="preserve"> </w:t>
      </w:r>
      <w:r>
        <w:t xml:space="preserve">at the </w:t>
      </w:r>
      <w:r w:rsidRPr="00E43604">
        <w:t>Winneke</w:t>
      </w:r>
      <w:r>
        <w:t xml:space="preserve"> </w:t>
      </w:r>
      <w:r w:rsidR="00C658DA">
        <w:t xml:space="preserve">WTP </w:t>
      </w:r>
      <w:r>
        <w:t xml:space="preserve">was approved to </w:t>
      </w:r>
      <w:r w:rsidR="003A021A">
        <w:t xml:space="preserve">start </w:t>
      </w:r>
      <w:r>
        <w:t>operati</w:t>
      </w:r>
      <w:r w:rsidR="003A021A">
        <w:t>ng</w:t>
      </w:r>
      <w:r>
        <w:t>.</w:t>
      </w:r>
      <w:r w:rsidRPr="00261CE0">
        <w:t xml:space="preserve"> </w:t>
      </w:r>
      <w:r w:rsidRPr="004B6DF9">
        <w:t>T</w:t>
      </w:r>
      <w:r w:rsidRPr="003A20C1">
        <w:t xml:space="preserve">his </w:t>
      </w:r>
      <w:r w:rsidRPr="004B6DF9">
        <w:t>enabled the continu</w:t>
      </w:r>
      <w:r w:rsidRPr="003A20C1">
        <w:t>ed supply of fluoridated drinking water to</w:t>
      </w:r>
      <w:r w:rsidRPr="004B6DF9">
        <w:t xml:space="preserve"> residents of Parkville, </w:t>
      </w:r>
      <w:r w:rsidRPr="003A20C1">
        <w:t>Werribee</w:t>
      </w:r>
      <w:r>
        <w:t xml:space="preserve">, </w:t>
      </w:r>
      <w:r w:rsidRPr="005C6CB6">
        <w:t>Maribyrnong</w:t>
      </w:r>
      <w:r w:rsidRPr="003A20C1">
        <w:t xml:space="preserve">, Altona, Caroline Springs, Moonee Ponds, Taylors Lakes, Deer Park, Williamstown, East Keilor, Richmond, Tullamarine, Strathmore, Werribee South, Little River, Epping, Plenty, Mernda/Hurstbridge, </w:t>
      </w:r>
      <w:r w:rsidRPr="00A12CBB">
        <w:t>Bundoora</w:t>
      </w:r>
      <w:r>
        <w:t xml:space="preserve">, </w:t>
      </w:r>
      <w:r w:rsidRPr="003A20C1">
        <w:t xml:space="preserve">Eltham </w:t>
      </w:r>
      <w:r>
        <w:t xml:space="preserve">and </w:t>
      </w:r>
      <w:r w:rsidRPr="003A20C1">
        <w:t>Whittlesea</w:t>
      </w:r>
      <w:r>
        <w:t xml:space="preserve">. </w:t>
      </w:r>
    </w:p>
    <w:p w14:paraId="18284E85" w14:textId="65D3146B" w:rsidR="00410272" w:rsidRPr="003A20C1" w:rsidRDefault="00410272" w:rsidP="00D3425E">
      <w:pPr>
        <w:pStyle w:val="VICMAIN-Bullet"/>
      </w:pPr>
      <w:r w:rsidRPr="003A20C1">
        <w:t xml:space="preserve">April 2023: </w:t>
      </w:r>
      <w:r w:rsidR="004755B1">
        <w:t>A</w:t>
      </w:r>
      <w:r w:rsidRPr="711646B4">
        <w:t xml:space="preserve"> </w:t>
      </w:r>
      <w:r w:rsidRPr="003A20C1">
        <w:t xml:space="preserve">technical appraisal </w:t>
      </w:r>
      <w:r w:rsidR="003A021A">
        <w:t>began</w:t>
      </w:r>
      <w:r w:rsidR="003A021A" w:rsidRPr="711646B4">
        <w:t xml:space="preserve"> </w:t>
      </w:r>
      <w:r w:rsidRPr="711646B4">
        <w:t>for</w:t>
      </w:r>
      <w:r w:rsidRPr="003A20C1">
        <w:t xml:space="preserve"> Melbourne Water’s </w:t>
      </w:r>
      <w:r w:rsidRPr="711646B4">
        <w:t xml:space="preserve">replacement </w:t>
      </w:r>
      <w:r w:rsidRPr="003A20C1">
        <w:t xml:space="preserve">water fluoridation plant at the Yan Yean </w:t>
      </w:r>
      <w:r w:rsidR="00C658DA">
        <w:t>WTP</w:t>
      </w:r>
      <w:r w:rsidRPr="003A20C1">
        <w:t xml:space="preserve">. </w:t>
      </w:r>
      <w:r w:rsidRPr="711646B4">
        <w:t>Commissioning of</w:t>
      </w:r>
      <w:r w:rsidRPr="003A20C1">
        <w:t xml:space="preserve"> the </w:t>
      </w:r>
      <w:r w:rsidRPr="711646B4">
        <w:t>replacement</w:t>
      </w:r>
      <w:r w:rsidRPr="003A20C1">
        <w:t xml:space="preserve"> plant is anticipated to occur in 202</w:t>
      </w:r>
      <w:r w:rsidRPr="711646B4">
        <w:t>4</w:t>
      </w:r>
      <w:r w:rsidRPr="003A20C1">
        <w:t>.</w:t>
      </w:r>
      <w:r w:rsidRPr="711646B4">
        <w:t xml:space="preserve"> </w:t>
      </w:r>
      <w:r>
        <w:t>T</w:t>
      </w:r>
      <w:r w:rsidRPr="711646B4">
        <w:t xml:space="preserve">his will facilitate the continued provision of fluoridated drinking water to residents of </w:t>
      </w:r>
      <w:r w:rsidRPr="003A20C1">
        <w:t>Epping</w:t>
      </w:r>
      <w:r w:rsidRPr="711646B4">
        <w:t xml:space="preserve">, </w:t>
      </w:r>
      <w:r w:rsidRPr="003A20C1">
        <w:t>Plenty</w:t>
      </w:r>
      <w:r w:rsidRPr="711646B4">
        <w:t xml:space="preserve">, </w:t>
      </w:r>
      <w:r w:rsidRPr="003A20C1">
        <w:t>Mernda/Hurstbridge, Eltham, Whittlese</w:t>
      </w:r>
      <w:r w:rsidRPr="711646B4">
        <w:t>a and Bundoora.</w:t>
      </w:r>
    </w:p>
    <w:p w14:paraId="5D59031B" w14:textId="77777777" w:rsidR="00410272" w:rsidRDefault="00410272" w:rsidP="00D3425E">
      <w:pPr>
        <w:pStyle w:val="VICMAIN-Bullet"/>
        <w:spacing w:after="0"/>
      </w:pPr>
      <w:r w:rsidRPr="711646B4">
        <w:t xml:space="preserve">May 2023: </w:t>
      </w:r>
    </w:p>
    <w:p w14:paraId="3AD904E4" w14:textId="4A10ED79" w:rsidR="00410272" w:rsidRPr="003A20C1" w:rsidRDefault="00C658DA" w:rsidP="0020001E">
      <w:pPr>
        <w:pStyle w:val="ListParagraph"/>
        <w:numPr>
          <w:ilvl w:val="1"/>
          <w:numId w:val="14"/>
        </w:numPr>
        <w:spacing w:after="120"/>
        <w:ind w:left="1434" w:hanging="357"/>
        <w:rPr>
          <w:rFonts w:ascii="VIC" w:hAnsi="VIC" w:cs="Arial"/>
          <w:sz w:val="19"/>
          <w:szCs w:val="19"/>
          <w:lang w:eastAsia="en-AU"/>
        </w:rPr>
      </w:pPr>
      <w:r>
        <w:rPr>
          <w:rFonts w:ascii="VIC" w:hAnsi="VIC" w:cs="Arial"/>
          <w:sz w:val="19"/>
          <w:szCs w:val="19"/>
          <w:lang w:eastAsia="en-AU"/>
        </w:rPr>
        <w:t>T</w:t>
      </w:r>
      <w:r w:rsidR="00410272">
        <w:rPr>
          <w:rFonts w:ascii="VIC" w:hAnsi="VIC" w:cs="Arial"/>
          <w:sz w:val="19"/>
          <w:szCs w:val="19"/>
          <w:lang w:eastAsia="en-AU"/>
        </w:rPr>
        <w:t xml:space="preserve">he department audited </w:t>
      </w:r>
      <w:r w:rsidR="00410272" w:rsidRPr="00E43604">
        <w:rPr>
          <w:rFonts w:ascii="VIC" w:hAnsi="VIC" w:cs="Arial"/>
          <w:sz w:val="19"/>
          <w:szCs w:val="19"/>
          <w:lang w:eastAsia="en-AU"/>
        </w:rPr>
        <w:t>Melbourne Water’s</w:t>
      </w:r>
      <w:r w:rsidR="00410272">
        <w:rPr>
          <w:rFonts w:ascii="VIC" w:hAnsi="VIC" w:cs="Arial"/>
          <w:sz w:val="19"/>
          <w:szCs w:val="19"/>
          <w:lang w:eastAsia="en-AU"/>
        </w:rPr>
        <w:t xml:space="preserve"> replacement</w:t>
      </w:r>
      <w:r w:rsidR="00410272" w:rsidRPr="00E43604">
        <w:rPr>
          <w:rFonts w:ascii="VIC" w:hAnsi="VIC" w:cs="Arial"/>
          <w:sz w:val="19"/>
          <w:szCs w:val="19"/>
          <w:lang w:eastAsia="en-AU"/>
        </w:rPr>
        <w:t xml:space="preserve"> water</w:t>
      </w:r>
      <w:r w:rsidR="00410272">
        <w:rPr>
          <w:rFonts w:ascii="VIC" w:hAnsi="VIC" w:cs="Arial"/>
          <w:sz w:val="19"/>
          <w:szCs w:val="19"/>
          <w:lang w:eastAsia="en-AU"/>
        </w:rPr>
        <w:t xml:space="preserve"> </w:t>
      </w:r>
      <w:r w:rsidR="00410272" w:rsidRPr="00E43604">
        <w:rPr>
          <w:rFonts w:ascii="VIC" w:hAnsi="VIC" w:cs="Arial"/>
          <w:sz w:val="19"/>
          <w:szCs w:val="19"/>
          <w:lang w:eastAsia="en-AU"/>
        </w:rPr>
        <w:t>fluoridation plant</w:t>
      </w:r>
      <w:r w:rsidR="00410272" w:rsidRPr="0088760E">
        <w:rPr>
          <w:rFonts w:ascii="VIC" w:hAnsi="VIC" w:cs="Arial"/>
          <w:sz w:val="19"/>
          <w:szCs w:val="19"/>
          <w:lang w:eastAsia="en-AU"/>
        </w:rPr>
        <w:t xml:space="preserve"> </w:t>
      </w:r>
      <w:r w:rsidR="00410272">
        <w:rPr>
          <w:rFonts w:ascii="VIC" w:hAnsi="VIC" w:cs="Arial"/>
          <w:sz w:val="19"/>
          <w:szCs w:val="19"/>
          <w:lang w:eastAsia="en-AU"/>
        </w:rPr>
        <w:t xml:space="preserve">at Cardinia </w:t>
      </w:r>
      <w:r>
        <w:rPr>
          <w:rFonts w:ascii="VIC" w:hAnsi="VIC" w:cs="Arial"/>
          <w:sz w:val="19"/>
          <w:szCs w:val="19"/>
          <w:lang w:eastAsia="en-AU"/>
        </w:rPr>
        <w:t>WTP</w:t>
      </w:r>
      <w:r w:rsidR="00410272">
        <w:rPr>
          <w:rFonts w:ascii="VIC" w:hAnsi="VIC" w:cs="Arial"/>
          <w:sz w:val="19"/>
          <w:szCs w:val="19"/>
          <w:lang w:eastAsia="en-AU"/>
        </w:rPr>
        <w:t>. This plant provides</w:t>
      </w:r>
      <w:r w:rsidR="00410272" w:rsidRPr="005A166C">
        <w:rPr>
          <w:rFonts w:ascii="VIC" w:hAnsi="VIC" w:cs="Arial"/>
          <w:sz w:val="19"/>
          <w:szCs w:val="19"/>
          <w:lang w:eastAsia="en-AU"/>
        </w:rPr>
        <w:t xml:space="preserve"> </w:t>
      </w:r>
      <w:r w:rsidR="00410272" w:rsidRPr="003C675D">
        <w:rPr>
          <w:rFonts w:ascii="VIC" w:hAnsi="VIC" w:cs="Arial"/>
          <w:sz w:val="19"/>
          <w:szCs w:val="19"/>
          <w:lang w:eastAsia="en-AU"/>
        </w:rPr>
        <w:t>fluoridated drinking water to</w:t>
      </w:r>
      <w:r w:rsidR="00410272">
        <w:rPr>
          <w:rFonts w:ascii="VIC" w:hAnsi="VIC" w:cs="Arial"/>
          <w:sz w:val="19"/>
          <w:szCs w:val="19"/>
          <w:lang w:eastAsia="en-AU"/>
        </w:rPr>
        <w:t xml:space="preserve"> residents of </w:t>
      </w:r>
      <w:r w:rsidR="00410272" w:rsidRPr="00897AF8">
        <w:rPr>
          <w:rFonts w:ascii="VIC" w:hAnsi="VIC" w:cs="Arial"/>
          <w:sz w:val="19"/>
          <w:szCs w:val="19"/>
          <w:lang w:eastAsia="en-AU"/>
        </w:rPr>
        <w:t>Brighton-Heatherton</w:t>
      </w:r>
      <w:r w:rsidR="00410272">
        <w:rPr>
          <w:rFonts w:ascii="VIC" w:hAnsi="VIC" w:cs="Arial"/>
          <w:sz w:val="19"/>
          <w:szCs w:val="19"/>
          <w:lang w:eastAsia="en-AU"/>
        </w:rPr>
        <w:t xml:space="preserve">, </w:t>
      </w:r>
      <w:r w:rsidR="00410272" w:rsidRPr="003A20C1">
        <w:rPr>
          <w:rFonts w:ascii="VIC" w:hAnsi="VIC" w:cs="Arial"/>
          <w:sz w:val="19"/>
          <w:szCs w:val="19"/>
          <w:lang w:eastAsia="en-AU"/>
        </w:rPr>
        <w:t>Dandenong, Berwick, Hallam, Chelsea, Pakenham, Mordialloc, Rowville, Beaumaris, Carrum Downs, Dandenong North, Upper Beaconsfield, Caulfield, Glen Waverley, Malvern</w:t>
      </w:r>
      <w:r w:rsidR="00410272">
        <w:rPr>
          <w:rFonts w:ascii="VIC" w:hAnsi="VIC" w:cs="Arial"/>
          <w:sz w:val="19"/>
          <w:szCs w:val="19"/>
          <w:lang w:eastAsia="en-AU"/>
        </w:rPr>
        <w:t xml:space="preserve"> and</w:t>
      </w:r>
      <w:r w:rsidR="00410272" w:rsidRPr="003A20C1">
        <w:rPr>
          <w:rFonts w:ascii="VIC" w:hAnsi="VIC" w:cs="Arial"/>
          <w:sz w:val="19"/>
          <w:szCs w:val="19"/>
          <w:lang w:eastAsia="en-AU"/>
        </w:rPr>
        <w:t xml:space="preserve"> South Melbourne</w:t>
      </w:r>
      <w:r w:rsidR="00410272">
        <w:rPr>
          <w:rFonts w:ascii="VIC" w:hAnsi="VIC" w:cs="Arial"/>
          <w:sz w:val="19"/>
          <w:szCs w:val="19"/>
          <w:lang w:eastAsia="en-AU"/>
        </w:rPr>
        <w:t>.</w:t>
      </w:r>
    </w:p>
    <w:p w14:paraId="329D6FC0" w14:textId="594E3767" w:rsidR="00410272" w:rsidRDefault="00C658DA" w:rsidP="0020001E">
      <w:pPr>
        <w:pStyle w:val="ListParagraph"/>
        <w:numPr>
          <w:ilvl w:val="1"/>
          <w:numId w:val="14"/>
        </w:numPr>
        <w:spacing w:after="0"/>
        <w:ind w:hanging="357"/>
        <w:rPr>
          <w:rFonts w:ascii="VIC" w:hAnsi="VIC" w:cs="Arial"/>
          <w:sz w:val="19"/>
          <w:szCs w:val="19"/>
          <w:lang w:eastAsia="en-AU"/>
        </w:rPr>
      </w:pPr>
      <w:r>
        <w:rPr>
          <w:rFonts w:ascii="VIC" w:hAnsi="VIC" w:cs="Arial"/>
          <w:sz w:val="19"/>
          <w:szCs w:val="19"/>
          <w:lang w:eastAsia="en-AU"/>
        </w:rPr>
        <w:t>T</w:t>
      </w:r>
      <w:r w:rsidR="00410272" w:rsidRPr="00E43604">
        <w:rPr>
          <w:rFonts w:ascii="VIC" w:hAnsi="VIC" w:cs="Arial"/>
          <w:sz w:val="19"/>
          <w:szCs w:val="19"/>
          <w:lang w:eastAsia="en-AU"/>
        </w:rPr>
        <w:t xml:space="preserve">he department </w:t>
      </w:r>
      <w:r w:rsidR="003A021A">
        <w:rPr>
          <w:rFonts w:ascii="VIC" w:hAnsi="VIC" w:cs="Arial"/>
          <w:sz w:val="19"/>
          <w:szCs w:val="19"/>
          <w:lang w:eastAsia="en-AU"/>
        </w:rPr>
        <w:t>began</w:t>
      </w:r>
      <w:r w:rsidR="003A021A" w:rsidRPr="00E43604">
        <w:rPr>
          <w:rFonts w:ascii="VIC" w:hAnsi="VIC" w:cs="Arial"/>
          <w:sz w:val="19"/>
          <w:szCs w:val="19"/>
          <w:lang w:eastAsia="en-AU"/>
        </w:rPr>
        <w:t xml:space="preserve"> </w:t>
      </w:r>
      <w:r w:rsidR="00410272">
        <w:rPr>
          <w:rFonts w:ascii="VIC" w:hAnsi="VIC" w:cs="Arial"/>
          <w:sz w:val="19"/>
          <w:szCs w:val="19"/>
          <w:lang w:eastAsia="en-AU"/>
        </w:rPr>
        <w:t>audits of</w:t>
      </w:r>
      <w:r w:rsidR="00410272" w:rsidRPr="00E43604">
        <w:rPr>
          <w:rFonts w:ascii="VIC" w:hAnsi="VIC" w:cs="Arial"/>
          <w:sz w:val="19"/>
          <w:szCs w:val="19"/>
          <w:lang w:eastAsia="en-AU"/>
        </w:rPr>
        <w:t xml:space="preserve"> </w:t>
      </w:r>
      <w:r w:rsidR="00410272">
        <w:rPr>
          <w:rFonts w:ascii="VIC" w:hAnsi="VIC" w:cs="Arial"/>
          <w:sz w:val="19"/>
          <w:szCs w:val="19"/>
          <w:lang w:eastAsia="en-AU"/>
        </w:rPr>
        <w:t>the following water fluoridation plants:</w:t>
      </w:r>
      <w:r w:rsidR="00410272" w:rsidRPr="00E43604">
        <w:rPr>
          <w:rFonts w:ascii="VIC" w:hAnsi="VIC" w:cs="Arial"/>
          <w:sz w:val="19"/>
          <w:szCs w:val="19"/>
          <w:lang w:eastAsia="en-AU"/>
        </w:rPr>
        <w:t xml:space="preserve"> </w:t>
      </w:r>
    </w:p>
    <w:p w14:paraId="5CD4F92E" w14:textId="5D05BF74" w:rsidR="00410272" w:rsidRDefault="00410272" w:rsidP="0020001E">
      <w:pPr>
        <w:pStyle w:val="ListParagraph"/>
        <w:numPr>
          <w:ilvl w:val="2"/>
          <w:numId w:val="15"/>
        </w:numPr>
        <w:spacing w:after="0"/>
        <w:ind w:hanging="357"/>
        <w:rPr>
          <w:rFonts w:ascii="VIC" w:hAnsi="VIC" w:cs="Arial"/>
          <w:sz w:val="19"/>
          <w:szCs w:val="19"/>
          <w:lang w:eastAsia="en-AU"/>
        </w:rPr>
      </w:pPr>
      <w:r>
        <w:rPr>
          <w:rFonts w:ascii="VIC" w:hAnsi="VIC" w:cs="Arial"/>
          <w:sz w:val="19"/>
          <w:szCs w:val="19"/>
          <w:lang w:eastAsia="en-AU"/>
        </w:rPr>
        <w:lastRenderedPageBreak/>
        <w:t>Wannon</w:t>
      </w:r>
      <w:r w:rsidRPr="00E43604">
        <w:rPr>
          <w:rFonts w:ascii="VIC" w:hAnsi="VIC" w:cs="Arial"/>
          <w:sz w:val="19"/>
          <w:szCs w:val="19"/>
          <w:lang w:eastAsia="en-AU"/>
        </w:rPr>
        <w:t xml:space="preserve"> Water’s </w:t>
      </w:r>
      <w:r>
        <w:rPr>
          <w:rFonts w:ascii="VIC" w:hAnsi="VIC" w:cs="Arial"/>
          <w:sz w:val="19"/>
          <w:szCs w:val="19"/>
          <w:lang w:eastAsia="en-AU"/>
        </w:rPr>
        <w:t>Camperdown</w:t>
      </w:r>
      <w:r w:rsidRPr="00E43604">
        <w:rPr>
          <w:rFonts w:ascii="VIC" w:hAnsi="VIC" w:cs="Arial"/>
          <w:sz w:val="19"/>
          <w:szCs w:val="19"/>
          <w:lang w:eastAsia="en-AU"/>
        </w:rPr>
        <w:t xml:space="preserve"> plant</w:t>
      </w:r>
      <w:r>
        <w:rPr>
          <w:rFonts w:ascii="VIC" w:hAnsi="VIC" w:cs="Arial"/>
          <w:sz w:val="19"/>
          <w:szCs w:val="19"/>
          <w:lang w:eastAsia="en-AU"/>
        </w:rPr>
        <w:t xml:space="preserve">, </w:t>
      </w:r>
      <w:r w:rsidR="004276A5">
        <w:rPr>
          <w:rFonts w:ascii="VIC" w:hAnsi="VIC" w:cs="Arial"/>
          <w:sz w:val="19"/>
          <w:szCs w:val="19"/>
          <w:lang w:eastAsia="en-AU"/>
        </w:rPr>
        <w:t xml:space="preserve">that </w:t>
      </w:r>
      <w:r>
        <w:rPr>
          <w:rFonts w:ascii="VIC" w:hAnsi="VIC" w:cs="Arial"/>
          <w:sz w:val="19"/>
          <w:szCs w:val="19"/>
          <w:lang w:eastAsia="en-AU"/>
        </w:rPr>
        <w:t xml:space="preserve">provides </w:t>
      </w:r>
      <w:r w:rsidRPr="003C675D">
        <w:rPr>
          <w:rFonts w:ascii="VIC" w:hAnsi="VIC" w:cs="Arial"/>
          <w:sz w:val="19"/>
          <w:szCs w:val="19"/>
          <w:lang w:eastAsia="en-AU"/>
        </w:rPr>
        <w:t>fluoridated drinking water to</w:t>
      </w:r>
      <w:r>
        <w:rPr>
          <w:rFonts w:ascii="VIC" w:hAnsi="VIC" w:cs="Arial"/>
          <w:sz w:val="19"/>
          <w:szCs w:val="19"/>
          <w:lang w:eastAsia="en-AU"/>
        </w:rPr>
        <w:t xml:space="preserve"> residents of</w:t>
      </w:r>
      <w:r w:rsidRPr="007128E5">
        <w:t xml:space="preserve"> </w:t>
      </w:r>
      <w:r w:rsidRPr="007128E5">
        <w:rPr>
          <w:rFonts w:ascii="VIC" w:hAnsi="VIC" w:cs="Arial"/>
          <w:sz w:val="19"/>
          <w:szCs w:val="19"/>
          <w:lang w:eastAsia="en-AU"/>
        </w:rPr>
        <w:t>Camperdown</w:t>
      </w:r>
      <w:r>
        <w:rPr>
          <w:rFonts w:ascii="VIC" w:hAnsi="VIC" w:cs="Arial"/>
          <w:sz w:val="19"/>
          <w:szCs w:val="19"/>
          <w:lang w:eastAsia="en-AU"/>
        </w:rPr>
        <w:t xml:space="preserve">, </w:t>
      </w:r>
      <w:r w:rsidRPr="003A20C1">
        <w:rPr>
          <w:rFonts w:ascii="VIC" w:hAnsi="VIC" w:cs="Arial"/>
          <w:sz w:val="19"/>
          <w:szCs w:val="19"/>
          <w:lang w:eastAsia="en-AU"/>
        </w:rPr>
        <w:t>Derrinallum and Lismore</w:t>
      </w:r>
    </w:p>
    <w:p w14:paraId="71685125" w14:textId="408EB0E3" w:rsidR="00410272" w:rsidRPr="003A20C1" w:rsidRDefault="00410272" w:rsidP="0020001E">
      <w:pPr>
        <w:pStyle w:val="ListParagraph"/>
        <w:numPr>
          <w:ilvl w:val="2"/>
          <w:numId w:val="15"/>
        </w:numPr>
        <w:spacing w:after="0"/>
        <w:ind w:hanging="357"/>
        <w:rPr>
          <w:rFonts w:ascii="VIC" w:hAnsi="VIC" w:cs="Arial"/>
          <w:sz w:val="19"/>
          <w:szCs w:val="19"/>
          <w:lang w:eastAsia="en-AU"/>
        </w:rPr>
      </w:pPr>
      <w:r w:rsidRPr="711646B4">
        <w:rPr>
          <w:rFonts w:ascii="VIC" w:hAnsi="VIC" w:cs="Arial"/>
          <w:sz w:val="19"/>
          <w:szCs w:val="19"/>
          <w:lang w:eastAsia="en-AU"/>
        </w:rPr>
        <w:t xml:space="preserve">Coliban Water’s Cohuna plant, </w:t>
      </w:r>
      <w:r w:rsidR="00E06C32">
        <w:rPr>
          <w:rFonts w:ascii="VIC" w:hAnsi="VIC" w:cs="Arial"/>
          <w:sz w:val="19"/>
          <w:szCs w:val="19"/>
          <w:lang w:eastAsia="en-AU"/>
        </w:rPr>
        <w:t>that</w:t>
      </w:r>
      <w:r w:rsidR="00E06C32" w:rsidRPr="711646B4">
        <w:rPr>
          <w:rFonts w:ascii="VIC" w:hAnsi="VIC" w:cs="Arial"/>
          <w:sz w:val="19"/>
          <w:szCs w:val="19"/>
          <w:lang w:eastAsia="en-AU"/>
        </w:rPr>
        <w:t xml:space="preserve"> </w:t>
      </w:r>
      <w:r w:rsidRPr="711646B4">
        <w:rPr>
          <w:rFonts w:ascii="VIC" w:hAnsi="VIC" w:cs="Arial"/>
          <w:sz w:val="19"/>
          <w:szCs w:val="19"/>
          <w:lang w:eastAsia="en-AU"/>
        </w:rPr>
        <w:t>provides fluoridated drinking water to residents of Cohuna.</w:t>
      </w:r>
    </w:p>
    <w:p w14:paraId="49FDE6CF" w14:textId="68D06FFE" w:rsidR="00410272" w:rsidRPr="003A20C1" w:rsidRDefault="00410272" w:rsidP="00D3425E">
      <w:pPr>
        <w:pStyle w:val="VICMAIN-Bullet"/>
      </w:pPr>
      <w:r w:rsidRPr="711646B4">
        <w:t xml:space="preserve">June 2023: </w:t>
      </w:r>
      <w:r w:rsidR="00733C75">
        <w:t>T</w:t>
      </w:r>
      <w:r w:rsidRPr="711646B4">
        <w:t xml:space="preserve">he department </w:t>
      </w:r>
      <w:r w:rsidR="003A021A">
        <w:t>began</w:t>
      </w:r>
      <w:r w:rsidR="003A021A" w:rsidRPr="711646B4">
        <w:t xml:space="preserve"> </w:t>
      </w:r>
      <w:r>
        <w:t xml:space="preserve">a </w:t>
      </w:r>
      <w:r w:rsidRPr="711646B4">
        <w:t>technical appraisal of Wannon Water’s</w:t>
      </w:r>
      <w:r w:rsidRPr="003A20C1">
        <w:t xml:space="preserve"> new</w:t>
      </w:r>
      <w:r w:rsidRPr="711646B4">
        <w:t xml:space="preserve"> water fluoridation plant at the Terang </w:t>
      </w:r>
      <w:r w:rsidR="00C658DA">
        <w:t>WTP</w:t>
      </w:r>
      <w:r w:rsidRPr="711646B4">
        <w:t>.</w:t>
      </w:r>
      <w:r w:rsidRPr="003A20C1">
        <w:t xml:space="preserve"> </w:t>
      </w:r>
      <w:r w:rsidRPr="711646B4">
        <w:t>Commissioning of the new plant is anticipated to occur in 2024.</w:t>
      </w:r>
      <w:r w:rsidR="00736F81">
        <w:t xml:space="preserve"> </w:t>
      </w:r>
      <w:r>
        <w:t>T</w:t>
      </w:r>
      <w:r w:rsidRPr="711646B4">
        <w:t xml:space="preserve">his will supply fluoridated drinking water to residents of Terang, </w:t>
      </w:r>
      <w:r w:rsidRPr="003A20C1">
        <w:t>Mortlake</w:t>
      </w:r>
      <w:r w:rsidRPr="711646B4">
        <w:t xml:space="preserve">, </w:t>
      </w:r>
      <w:r w:rsidRPr="003A20C1">
        <w:t>Noorat</w:t>
      </w:r>
      <w:r w:rsidRPr="711646B4">
        <w:t xml:space="preserve"> and Glenormiston</w:t>
      </w:r>
      <w:r w:rsidRPr="003A20C1">
        <w:t xml:space="preserve"> for the first time.</w:t>
      </w:r>
    </w:p>
    <w:p w14:paraId="2C8C8278" w14:textId="651E768B" w:rsidR="00410272" w:rsidRPr="003A20C1" w:rsidRDefault="00410272" w:rsidP="00D3425E">
      <w:pPr>
        <w:pStyle w:val="VICMAIN-Bullet"/>
      </w:pPr>
      <w:r>
        <w:t xml:space="preserve">January </w:t>
      </w:r>
      <w:r w:rsidR="00733C75">
        <w:t>to</w:t>
      </w:r>
      <w:r>
        <w:t xml:space="preserve"> September</w:t>
      </w:r>
      <w:r w:rsidRPr="003A20C1">
        <w:t xml:space="preserve"> 2023: </w:t>
      </w:r>
      <w:r w:rsidRPr="005674C9">
        <w:t>Greater Western Water</w:t>
      </w:r>
      <w:r w:rsidRPr="0044407A">
        <w:t xml:space="preserve">’s replacement water fluoridation plant at the Merrimu </w:t>
      </w:r>
      <w:r w:rsidR="00C658DA">
        <w:t>WTP</w:t>
      </w:r>
      <w:r>
        <w:t xml:space="preserve"> </w:t>
      </w:r>
      <w:r w:rsidRPr="0044407A">
        <w:t xml:space="preserve">was approved to </w:t>
      </w:r>
      <w:r w:rsidR="003A021A">
        <w:t>begin</w:t>
      </w:r>
      <w:r w:rsidR="003A021A" w:rsidRPr="0044407A">
        <w:t xml:space="preserve"> </w:t>
      </w:r>
      <w:r w:rsidRPr="0044407A">
        <w:t>operati</w:t>
      </w:r>
      <w:r w:rsidR="003A021A">
        <w:t>ng</w:t>
      </w:r>
      <w:r w:rsidRPr="0044407A">
        <w:t xml:space="preserve">. This </w:t>
      </w:r>
      <w:r w:rsidRPr="008579C7">
        <w:t>enabled the continued supply</w:t>
      </w:r>
      <w:r w:rsidRPr="0044407A">
        <w:t xml:space="preserve"> of fluoridated drinking water to residents of</w:t>
      </w:r>
      <w:r w:rsidRPr="005674C9">
        <w:t xml:space="preserve"> </w:t>
      </w:r>
      <w:r w:rsidRPr="003A20C1">
        <w:t>Melton,</w:t>
      </w:r>
      <w:r w:rsidRPr="005674C9">
        <w:t xml:space="preserve"> </w:t>
      </w:r>
      <w:r w:rsidRPr="003A20C1">
        <w:t>Brookfield,</w:t>
      </w:r>
      <w:r w:rsidRPr="005674C9">
        <w:t xml:space="preserve"> </w:t>
      </w:r>
      <w:r w:rsidRPr="003A20C1">
        <w:t>Hopetoun</w:t>
      </w:r>
      <w:r w:rsidRPr="00FF698D">
        <w:t xml:space="preserve"> </w:t>
      </w:r>
      <w:r w:rsidRPr="003A20C1">
        <w:t>Park,</w:t>
      </w:r>
      <w:r w:rsidRPr="005674C9">
        <w:t xml:space="preserve"> </w:t>
      </w:r>
      <w:r w:rsidRPr="003A20C1">
        <w:t>Toolern, Mount Cottrell, Plumpton</w:t>
      </w:r>
      <w:r w:rsidRPr="005674C9">
        <w:t xml:space="preserve">, </w:t>
      </w:r>
      <w:r w:rsidRPr="003A20C1">
        <w:t>Melton West, Kurunjang,</w:t>
      </w:r>
      <w:r w:rsidRPr="005674C9">
        <w:t xml:space="preserve"> </w:t>
      </w:r>
      <w:r w:rsidRPr="003A20C1">
        <w:t>Long Forest</w:t>
      </w:r>
      <w:r w:rsidRPr="005674C9">
        <w:t xml:space="preserve">, </w:t>
      </w:r>
      <w:r w:rsidRPr="003A20C1">
        <w:t>Rockbank</w:t>
      </w:r>
      <w:r w:rsidRPr="005674C9">
        <w:t xml:space="preserve">, </w:t>
      </w:r>
      <w:r w:rsidRPr="003A20C1">
        <w:t>Bacchus Marsh, Merrimu, Coimadai, Darley, Pentland Hills, Maddingley, Parwan, Eynesbury and Toolern Vale</w:t>
      </w:r>
      <w:r w:rsidRPr="005674C9">
        <w:t xml:space="preserve">. </w:t>
      </w:r>
    </w:p>
    <w:p w14:paraId="25760552" w14:textId="664A4EF6" w:rsidR="00410272" w:rsidRPr="00521DF8" w:rsidRDefault="00410272" w:rsidP="009414C9">
      <w:pPr>
        <w:pStyle w:val="Body"/>
      </w:pPr>
      <w:r w:rsidRPr="00090A75" w:rsidDel="00193EFB">
        <w:rPr>
          <w:lang w:eastAsia="en-AU"/>
        </w:rPr>
        <w:t>T</w:t>
      </w:r>
      <w:r w:rsidRPr="00090A75">
        <w:rPr>
          <w:lang w:eastAsia="en-AU"/>
        </w:rPr>
        <w:t xml:space="preserve">he department, via its partnership with Dental Health Services Victoria, </w:t>
      </w:r>
      <w:r w:rsidRPr="00FA0A4A" w:rsidDel="00FF698D">
        <w:rPr>
          <w:rFonts w:eastAsia="Calibri"/>
          <w:lang w:eastAsia="en-AU"/>
        </w:rPr>
        <w:t>will continue to</w:t>
      </w:r>
      <w:r w:rsidRPr="00090A75" w:rsidDel="004D35B2">
        <w:rPr>
          <w:lang w:eastAsia="en-AU"/>
        </w:rPr>
        <w:t xml:space="preserve"> </w:t>
      </w:r>
      <w:r w:rsidRPr="003A20C1">
        <w:rPr>
          <w:rFonts w:eastAsia="Times New Roman"/>
          <w:lang w:eastAsia="en-AU"/>
        </w:rPr>
        <w:t>monitor and review</w:t>
      </w:r>
      <w:r w:rsidRPr="00090A75">
        <w:rPr>
          <w:lang w:eastAsia="en-AU"/>
        </w:rPr>
        <w:t xml:space="preserve"> community oral health data. For example, local government area oral health profiles are available from the </w:t>
      </w:r>
      <w:hyperlink r:id="rId29" w:history="1">
        <w:r w:rsidR="00733C75" w:rsidRPr="00733C75">
          <w:rPr>
            <w:rStyle w:val="Hyperlink"/>
            <w:lang w:eastAsia="en-AU"/>
          </w:rPr>
          <w:t>Dental Health Services Victoria website</w:t>
        </w:r>
      </w:hyperlink>
      <w:r w:rsidRPr="00090A75">
        <w:rPr>
          <w:lang w:eastAsia="en-AU"/>
        </w:rPr>
        <w:t xml:space="preserve"> &lt;</w:t>
      </w:r>
      <w:r w:rsidR="00DB5A84" w:rsidRPr="00DB5A84">
        <w:rPr>
          <w:lang w:eastAsia="en-AU"/>
        </w:rPr>
        <w:t>https://www.dhsv.org.au/research-insights-and-policy/LGA-oral-health-profiles</w:t>
      </w:r>
      <w:r w:rsidRPr="00090A75">
        <w:rPr>
          <w:lang w:eastAsia="en-AU"/>
        </w:rPr>
        <w:t>&gt;.</w:t>
      </w:r>
    </w:p>
    <w:p w14:paraId="3BB6D875" w14:textId="77777777" w:rsidR="00410272" w:rsidRPr="00E27F64" w:rsidRDefault="00410272" w:rsidP="00E27F64">
      <w:pPr>
        <w:pStyle w:val="Heading2"/>
      </w:pPr>
      <w:bookmarkStart w:id="348" w:name="_Toc95947226"/>
      <w:bookmarkStart w:id="349" w:name="_Toc95947680"/>
      <w:bookmarkStart w:id="350" w:name="_Toc127528698"/>
      <w:bookmarkStart w:id="351" w:name="_Toc160096844"/>
      <w:bookmarkStart w:id="352" w:name="_Toc160099380"/>
      <w:r w:rsidRPr="00E27F64">
        <w:t>Water fluoridation plant performance</w:t>
      </w:r>
      <w:bookmarkEnd w:id="347"/>
      <w:bookmarkEnd w:id="348"/>
      <w:bookmarkEnd w:id="349"/>
      <w:bookmarkEnd w:id="350"/>
      <w:bookmarkEnd w:id="351"/>
      <w:bookmarkEnd w:id="352"/>
    </w:p>
    <w:p w14:paraId="709AC6C9" w14:textId="77777777" w:rsidR="00410272" w:rsidRPr="00450C94" w:rsidRDefault="00410272" w:rsidP="009414C9">
      <w:pPr>
        <w:pStyle w:val="Body"/>
        <w:rPr>
          <w:lang w:eastAsia="en-AU"/>
        </w:rPr>
      </w:pPr>
      <w:r w:rsidRPr="00450C94">
        <w:rPr>
          <w:lang w:eastAsia="en-AU"/>
        </w:rPr>
        <w:t xml:space="preserve">In the </w:t>
      </w:r>
      <w:r w:rsidRPr="000B4A6A">
        <w:rPr>
          <w:lang w:eastAsia="en-AU"/>
        </w:rPr>
        <w:t>202</w:t>
      </w:r>
      <w:r w:rsidRPr="003A20C1">
        <w:rPr>
          <w:lang w:eastAsia="en-AU"/>
        </w:rPr>
        <w:t>2</w:t>
      </w:r>
      <w:r w:rsidRPr="000B4A6A">
        <w:rPr>
          <w:lang w:eastAsia="en-AU"/>
        </w:rPr>
        <w:t>–2</w:t>
      </w:r>
      <w:r w:rsidRPr="003A20C1">
        <w:rPr>
          <w:lang w:eastAsia="en-AU"/>
        </w:rPr>
        <w:t>3</w:t>
      </w:r>
      <w:r w:rsidRPr="000B4A6A">
        <w:rPr>
          <w:lang w:eastAsia="en-AU"/>
        </w:rPr>
        <w:t xml:space="preserve"> reporting period, Victoria had 5</w:t>
      </w:r>
      <w:r>
        <w:rPr>
          <w:lang w:eastAsia="en-AU"/>
        </w:rPr>
        <w:t>2</w:t>
      </w:r>
      <w:r w:rsidRPr="000B4A6A">
        <w:rPr>
          <w:lang w:eastAsia="en-AU"/>
        </w:rPr>
        <w:t xml:space="preserve"> water fluoridation plants operated by </w:t>
      </w:r>
      <w:r>
        <w:rPr>
          <w:lang w:eastAsia="en-AU"/>
        </w:rPr>
        <w:t>14</w:t>
      </w:r>
      <w:r w:rsidRPr="000B4A6A">
        <w:rPr>
          <w:lang w:eastAsia="en-AU"/>
        </w:rPr>
        <w:t xml:space="preserve"> water agencies and Aquasure (the Victorian desalination plant operator).</w:t>
      </w:r>
      <w:r w:rsidRPr="00450C94">
        <w:rPr>
          <w:lang w:eastAsia="en-AU"/>
        </w:rPr>
        <w:t xml:space="preserve"> </w:t>
      </w:r>
      <w:r>
        <w:rPr>
          <w:lang w:eastAsia="en-AU"/>
        </w:rPr>
        <w:t xml:space="preserve">To support water agencies to achieve </w:t>
      </w:r>
      <w:r w:rsidRPr="0044407A">
        <w:rPr>
          <w:lang w:eastAsia="en-AU"/>
        </w:rPr>
        <w:t>reliable operation</w:t>
      </w:r>
      <w:r>
        <w:rPr>
          <w:lang w:eastAsia="en-AU"/>
        </w:rPr>
        <w:t xml:space="preserve"> of water fluoridation plants and </w:t>
      </w:r>
      <w:r w:rsidRPr="0044407A">
        <w:rPr>
          <w:lang w:eastAsia="en-AU"/>
        </w:rPr>
        <w:t>optimally fluoridated drinking water</w:t>
      </w:r>
      <w:r>
        <w:rPr>
          <w:lang w:eastAsia="en-AU"/>
        </w:rPr>
        <w:t>, the</w:t>
      </w:r>
      <w:r w:rsidRPr="00450C94">
        <w:rPr>
          <w:lang w:eastAsia="en-AU"/>
        </w:rPr>
        <w:t xml:space="preserve"> </w:t>
      </w:r>
      <w:r w:rsidRPr="00FE7926">
        <w:rPr>
          <w:lang w:eastAsia="en-AU"/>
        </w:rPr>
        <w:t>code of practice</w:t>
      </w:r>
      <w:r w:rsidRPr="00450C94">
        <w:rPr>
          <w:lang w:eastAsia="en-AU"/>
        </w:rPr>
        <w:t xml:space="preserve"> require</w:t>
      </w:r>
      <w:r>
        <w:rPr>
          <w:lang w:eastAsia="en-AU"/>
        </w:rPr>
        <w:t>s</w:t>
      </w:r>
      <w:r w:rsidRPr="00450C94">
        <w:rPr>
          <w:lang w:eastAsia="en-AU"/>
        </w:rPr>
        <w:t xml:space="preserve"> water agencies to report on water fluoridation plant performance including:</w:t>
      </w:r>
    </w:p>
    <w:p w14:paraId="7CC8F564" w14:textId="77777777" w:rsidR="00410272" w:rsidRPr="008A6B4E" w:rsidRDefault="00410272" w:rsidP="00D3425E">
      <w:pPr>
        <w:pStyle w:val="VICMAIN-Bullet"/>
      </w:pPr>
      <w:r w:rsidRPr="008A6B4E">
        <w:t>the annual average, minimum and maximum fluoride concentrations at each water sampling locality, water supply and fluoridation plant</w:t>
      </w:r>
    </w:p>
    <w:p w14:paraId="447AFE94" w14:textId="77777777" w:rsidR="00410272" w:rsidRPr="008A6B4E" w:rsidRDefault="00410272" w:rsidP="00D3425E">
      <w:pPr>
        <w:pStyle w:val="VICMAIN-Bullet"/>
      </w:pPr>
      <w:r w:rsidRPr="008A6B4E">
        <w:t>a summary of incidents and emergencies reported during the year</w:t>
      </w:r>
    </w:p>
    <w:p w14:paraId="3D855A58" w14:textId="77777777" w:rsidR="00410272" w:rsidRPr="008A6B4E" w:rsidRDefault="00410272" w:rsidP="00D3425E">
      <w:pPr>
        <w:pStyle w:val="VICMAIN-Bullet"/>
      </w:pPr>
      <w:r w:rsidRPr="008A6B4E">
        <w:t xml:space="preserve">a summary of the fluoridation process and chemicals used at each fluoridation plant. </w:t>
      </w:r>
    </w:p>
    <w:p w14:paraId="3FE7AEFF" w14:textId="77777777" w:rsidR="00410272" w:rsidRDefault="00410272" w:rsidP="009414C9">
      <w:pPr>
        <w:pStyle w:val="Body"/>
        <w:rPr>
          <w:lang w:eastAsia="en-AU"/>
        </w:rPr>
      </w:pPr>
      <w:r w:rsidRPr="00450C94">
        <w:rPr>
          <w:lang w:eastAsia="en-AU"/>
        </w:rPr>
        <w:t xml:space="preserve">The </w:t>
      </w:r>
      <w:r w:rsidRPr="00FE7926">
        <w:rPr>
          <w:lang w:eastAsia="en-AU"/>
        </w:rPr>
        <w:t>code of practice</w:t>
      </w:r>
      <w:r w:rsidRPr="00BF5F7E">
        <w:rPr>
          <w:i/>
          <w:iCs/>
          <w:lang w:eastAsia="en-AU"/>
        </w:rPr>
        <w:t xml:space="preserve"> </w:t>
      </w:r>
      <w:r>
        <w:rPr>
          <w:lang w:eastAsia="en-AU"/>
        </w:rPr>
        <w:t xml:space="preserve">also </w:t>
      </w:r>
      <w:r w:rsidRPr="00450C94">
        <w:rPr>
          <w:lang w:eastAsia="en-AU"/>
        </w:rPr>
        <w:t>requires water agencies to notify the department of emergencies and exceptional situation</w:t>
      </w:r>
      <w:r w:rsidRPr="0077585C">
        <w:rPr>
          <w:lang w:eastAsia="en-AU"/>
        </w:rPr>
        <w:t>s. During 202</w:t>
      </w:r>
      <w:r w:rsidRPr="003A20C1">
        <w:rPr>
          <w:lang w:eastAsia="en-AU"/>
        </w:rPr>
        <w:t>2</w:t>
      </w:r>
      <w:r>
        <w:rPr>
          <w:lang w:eastAsia="en-AU"/>
        </w:rPr>
        <w:t>–</w:t>
      </w:r>
      <w:r w:rsidRPr="0077585C">
        <w:rPr>
          <w:lang w:eastAsia="en-AU"/>
        </w:rPr>
        <w:t>2</w:t>
      </w:r>
      <w:r w:rsidRPr="003A20C1">
        <w:rPr>
          <w:lang w:eastAsia="en-AU"/>
        </w:rPr>
        <w:t>3</w:t>
      </w:r>
      <w:r w:rsidRPr="0077585C">
        <w:rPr>
          <w:lang w:eastAsia="en-AU"/>
        </w:rPr>
        <w:t xml:space="preserve"> the department received</w:t>
      </w:r>
      <w:r>
        <w:rPr>
          <w:lang w:eastAsia="en-AU"/>
        </w:rPr>
        <w:t>:</w:t>
      </w:r>
    </w:p>
    <w:p w14:paraId="36313BFD" w14:textId="6D8F7C86" w:rsidR="00410272" w:rsidRPr="003A20C1" w:rsidRDefault="00410272" w:rsidP="00D3425E">
      <w:pPr>
        <w:pStyle w:val="VICMAIN-Bullet"/>
      </w:pPr>
      <w:r>
        <w:t>14</w:t>
      </w:r>
      <w:r w:rsidRPr="00205A84">
        <w:t xml:space="preserve"> notifications</w:t>
      </w:r>
      <w:r>
        <w:t xml:space="preserve"> about</w:t>
      </w:r>
      <w:r w:rsidRPr="003A20C1">
        <w:t xml:space="preserve"> </w:t>
      </w:r>
      <w:r>
        <w:t>the f</w:t>
      </w:r>
      <w:r w:rsidRPr="0044407A">
        <w:t>luoride concentration in drinking water</w:t>
      </w:r>
      <w:r>
        <w:t>,</w:t>
      </w:r>
      <w:r w:rsidRPr="0044407A">
        <w:t xml:space="preserve"> measured</w:t>
      </w:r>
      <w:r>
        <w:t xml:space="preserve"> </w:t>
      </w:r>
      <w:r w:rsidRPr="003A20C1">
        <w:t>at the fluoridation plant</w:t>
      </w:r>
      <w:r>
        <w:t>,</w:t>
      </w:r>
      <w:r w:rsidRPr="003A20C1">
        <w:t xml:space="preserve"> </w:t>
      </w:r>
      <w:r>
        <w:t xml:space="preserve">being </w:t>
      </w:r>
      <w:r w:rsidRPr="003A20C1">
        <w:t>less than 0.6 mg/L for a continuous period</w:t>
      </w:r>
      <w:r>
        <w:t xml:space="preserve"> </w:t>
      </w:r>
      <w:r w:rsidR="008769B3">
        <w:t>longer</w:t>
      </w:r>
      <w:r>
        <w:t xml:space="preserve"> than</w:t>
      </w:r>
      <w:r w:rsidRPr="003A20C1">
        <w:t xml:space="preserve"> 72 hours </w:t>
      </w:r>
    </w:p>
    <w:p w14:paraId="19D71A1A" w14:textId="1134F1CF" w:rsidR="00410272" w:rsidRPr="00BB08F2" w:rsidRDefault="00534F85" w:rsidP="00D3425E">
      <w:pPr>
        <w:pStyle w:val="VICMAIN-Bullet"/>
      </w:pPr>
      <w:r w:rsidRPr="00080CAD">
        <w:t>2</w:t>
      </w:r>
      <w:r w:rsidRPr="003A20C1">
        <w:t xml:space="preserve"> </w:t>
      </w:r>
      <w:r w:rsidR="00410272" w:rsidRPr="00080CAD">
        <w:t>notifications</w:t>
      </w:r>
      <w:r w:rsidR="00410272" w:rsidRPr="003A20C1">
        <w:t xml:space="preserve"> </w:t>
      </w:r>
      <w:r w:rsidR="00410272" w:rsidRPr="0044407A">
        <w:t xml:space="preserve">about the rolling annual average fluoride concentration of </w:t>
      </w:r>
      <w:r w:rsidR="00410272" w:rsidRPr="003A20C1">
        <w:t>drinking water supplied or to be supplied</w:t>
      </w:r>
      <w:r w:rsidR="00410272">
        <w:t xml:space="preserve">, being </w:t>
      </w:r>
      <w:r w:rsidR="00410272" w:rsidRPr="0044407A">
        <w:t xml:space="preserve">less than </w:t>
      </w:r>
      <w:r w:rsidR="00410272" w:rsidRPr="003A20C1">
        <w:t>the department’s specified operating range</w:t>
      </w:r>
      <w:r w:rsidR="001B2CC1">
        <w:t>.</w:t>
      </w:r>
    </w:p>
    <w:p w14:paraId="65050F98" w14:textId="0F2A4202" w:rsidR="00410272" w:rsidRPr="007C03A1" w:rsidRDefault="00410272" w:rsidP="009414C9">
      <w:pPr>
        <w:pStyle w:val="Body"/>
        <w:rPr>
          <w:lang w:eastAsia="en-AU"/>
        </w:rPr>
      </w:pPr>
      <w:r w:rsidRPr="003A20C1">
        <w:rPr>
          <w:lang w:eastAsia="en-AU"/>
        </w:rPr>
        <w:t>The notifications related to plant shutdowns stemm</w:t>
      </w:r>
      <w:r w:rsidR="008769B3">
        <w:rPr>
          <w:lang w:eastAsia="en-AU"/>
        </w:rPr>
        <w:t>ing</w:t>
      </w:r>
      <w:r w:rsidRPr="003A20C1">
        <w:rPr>
          <w:lang w:eastAsia="en-AU"/>
        </w:rPr>
        <w:t xml:space="preserve"> from mass balance faults in the dosing system, chemical blockages, electrical faults following a lightning strike and maintenance and upgrade works.</w:t>
      </w:r>
    </w:p>
    <w:p w14:paraId="65971C09" w14:textId="21C5F85F" w:rsidR="00B3604D" w:rsidRDefault="00410272" w:rsidP="009414C9">
      <w:pPr>
        <w:pStyle w:val="Body"/>
      </w:pPr>
      <w:r w:rsidRPr="00721373">
        <w:rPr>
          <w:lang w:eastAsia="en-AU"/>
        </w:rPr>
        <w:t xml:space="preserve">These operational </w:t>
      </w:r>
      <w:r w:rsidRPr="001A50AC">
        <w:rPr>
          <w:lang w:eastAsia="en-AU"/>
        </w:rPr>
        <w:t>disruptions</w:t>
      </w:r>
      <w:r w:rsidRPr="00721373">
        <w:rPr>
          <w:lang w:eastAsia="en-AU"/>
        </w:rPr>
        <w:t xml:space="preserve"> </w:t>
      </w:r>
      <w:r>
        <w:rPr>
          <w:lang w:eastAsia="en-AU"/>
        </w:rPr>
        <w:t>could</w:t>
      </w:r>
      <w:r w:rsidRPr="00721373">
        <w:rPr>
          <w:lang w:eastAsia="en-AU"/>
        </w:rPr>
        <w:t xml:space="preserve"> have been prevented with adequate preventative routine system inspection and maintenance. The department continues to engage with water agencies to ensure all water fluoridation plants are </w:t>
      </w:r>
      <w:r>
        <w:rPr>
          <w:lang w:eastAsia="en-AU"/>
        </w:rPr>
        <w:t>consistently</w:t>
      </w:r>
      <w:r w:rsidRPr="00DB559F">
        <w:rPr>
          <w:lang w:eastAsia="en-AU"/>
        </w:rPr>
        <w:t xml:space="preserve"> </w:t>
      </w:r>
      <w:r w:rsidRPr="00721373">
        <w:rPr>
          <w:lang w:eastAsia="en-AU"/>
        </w:rPr>
        <w:t xml:space="preserve">performing at maximum efficiency </w:t>
      </w:r>
      <w:r w:rsidRPr="00F05E94">
        <w:rPr>
          <w:lang w:eastAsia="en-AU"/>
        </w:rPr>
        <w:t>to enable</w:t>
      </w:r>
      <w:r>
        <w:rPr>
          <w:lang w:eastAsia="en-AU"/>
        </w:rPr>
        <w:t xml:space="preserve"> </w:t>
      </w:r>
      <w:r w:rsidRPr="00721373">
        <w:rPr>
          <w:lang w:eastAsia="en-AU"/>
        </w:rPr>
        <w:t>the optimal fluoride concentration to provide a dental benefit for our community.</w:t>
      </w:r>
    </w:p>
    <w:p w14:paraId="1417F0FE" w14:textId="77777777" w:rsidR="003C0C73" w:rsidRDefault="003C0C73" w:rsidP="003D154B">
      <w:pPr>
        <w:pStyle w:val="Heading1"/>
      </w:pPr>
      <w:bookmarkStart w:id="353" w:name="_Toc31699430"/>
      <w:bookmarkStart w:id="354" w:name="_Toc127528699"/>
      <w:r>
        <w:br w:type="page"/>
      </w:r>
    </w:p>
    <w:p w14:paraId="1DE9B936" w14:textId="56B5B61A" w:rsidR="003D154B" w:rsidRDefault="003D154B" w:rsidP="003D154B">
      <w:pPr>
        <w:pStyle w:val="Heading1"/>
        <w:rPr>
          <w:highlight w:val="yellow"/>
        </w:rPr>
      </w:pPr>
      <w:bookmarkStart w:id="355" w:name="_Toc160096845"/>
      <w:bookmarkStart w:id="356" w:name="_Toc160099381"/>
      <w:r w:rsidRPr="00887565">
        <w:lastRenderedPageBreak/>
        <w:t>On the horizon</w:t>
      </w:r>
      <w:bookmarkEnd w:id="353"/>
      <w:bookmarkEnd w:id="354"/>
      <w:bookmarkEnd w:id="355"/>
      <w:bookmarkEnd w:id="356"/>
    </w:p>
    <w:p w14:paraId="2A731EBE" w14:textId="77777777" w:rsidR="003D154B" w:rsidRPr="003C0C73" w:rsidRDefault="003D154B" w:rsidP="003C0C73">
      <w:pPr>
        <w:pStyle w:val="Heading2"/>
      </w:pPr>
      <w:bookmarkStart w:id="357" w:name="_Toc160096846"/>
      <w:bookmarkStart w:id="358" w:name="_Toc160099382"/>
      <w:bookmarkStart w:id="359" w:name="_Toc127528700"/>
      <w:r w:rsidRPr="003C0C73">
        <w:t>Climate change</w:t>
      </w:r>
      <w:bookmarkEnd w:id="357"/>
      <w:bookmarkEnd w:id="358"/>
    </w:p>
    <w:p w14:paraId="49988500" w14:textId="48A28E3A" w:rsidR="003D154B" w:rsidRDefault="003D154B" w:rsidP="003C0C73">
      <w:pPr>
        <w:pStyle w:val="Body"/>
      </w:pPr>
      <w:r>
        <w:t xml:space="preserve">Victoria has faced significant climate-related challenges over previous years including bushfires, floods, heatwaves, algal blooms and storms. Many of these events have negatively affected the state’s drinking water supplies. Climate change presents an increased risk of extreme weather events, </w:t>
      </w:r>
      <w:r w:rsidR="008040C3">
        <w:t xml:space="preserve">that </w:t>
      </w:r>
      <w:r>
        <w:t xml:space="preserve">could have profound impacts on drinking water quality in the future. </w:t>
      </w:r>
    </w:p>
    <w:p w14:paraId="73392035" w14:textId="36BD31CD" w:rsidR="003D154B" w:rsidRDefault="003D154B" w:rsidP="003C0C73">
      <w:pPr>
        <w:pStyle w:val="Body"/>
      </w:pPr>
      <w:r w:rsidRPr="003A20C1">
        <w:t xml:space="preserve">The department’s review of s 22 reports shows that </w:t>
      </w:r>
      <w:r>
        <w:t xml:space="preserve">from </w:t>
      </w:r>
      <w:r w:rsidRPr="000E3942">
        <w:t>20</w:t>
      </w:r>
      <w:r w:rsidRPr="003A20C1">
        <w:t>19–</w:t>
      </w:r>
      <w:r w:rsidRPr="00A92F0A">
        <w:t>20</w:t>
      </w:r>
      <w:r w:rsidRPr="003A20C1">
        <w:t xml:space="preserve"> </w:t>
      </w:r>
      <w:r>
        <w:t>to 2022–23</w:t>
      </w:r>
      <w:r w:rsidRPr="003A20C1">
        <w:rPr>
          <w:szCs w:val="19"/>
        </w:rPr>
        <w:t xml:space="preserve"> there have been </w:t>
      </w:r>
      <w:r w:rsidRPr="003A20C1">
        <w:t>20</w:t>
      </w:r>
      <w:r w:rsidRPr="003A20C1">
        <w:rPr>
          <w:szCs w:val="19"/>
        </w:rPr>
        <w:t xml:space="preserve"> drinking water</w:t>
      </w:r>
      <w:r w:rsidRPr="000E3942">
        <w:t xml:space="preserve"> quality</w:t>
      </w:r>
      <w:r w:rsidRPr="003A20C1">
        <w:rPr>
          <w:szCs w:val="19"/>
        </w:rPr>
        <w:t xml:space="preserve"> incidents in Victoria with a causal link to extreme </w:t>
      </w:r>
      <w:r w:rsidRPr="000E3942">
        <w:t>weather</w:t>
      </w:r>
      <w:r w:rsidRPr="003A20C1">
        <w:rPr>
          <w:szCs w:val="19"/>
        </w:rPr>
        <w:t xml:space="preserve"> events.</w:t>
      </w:r>
      <w:r w:rsidRPr="000E3942">
        <w:rPr>
          <w:rFonts w:ascii="Calibri" w:hAnsi="Calibri" w:cs="Calibri"/>
          <w:sz w:val="22"/>
          <w:szCs w:val="22"/>
        </w:rPr>
        <w:t xml:space="preserve"> </w:t>
      </w:r>
      <w:r>
        <w:t xml:space="preserve">To enhance our understanding of how to effectively assess water quality following extreme weather events such as floods and fires, the department is planning to engage with WaterRA on related research </w:t>
      </w:r>
      <w:r w:rsidRPr="00A373EF">
        <w:t xml:space="preserve">projects. It is expected that this information will support water agencies </w:t>
      </w:r>
      <w:r w:rsidRPr="003A20C1">
        <w:t>with guidance on</w:t>
      </w:r>
      <w:r w:rsidRPr="00A373EF">
        <w:t xml:space="preserve"> respond</w:t>
      </w:r>
      <w:r w:rsidRPr="003A20C1">
        <w:t>ing</w:t>
      </w:r>
      <w:r w:rsidRPr="00A373EF">
        <w:t xml:space="preserve"> to and potentially mitigat</w:t>
      </w:r>
      <w:r w:rsidRPr="003A20C1">
        <w:t>ing</w:t>
      </w:r>
      <w:r w:rsidRPr="00A373EF">
        <w:t xml:space="preserve"> risks to drinking water following extreme weather events.</w:t>
      </w:r>
    </w:p>
    <w:p w14:paraId="11C089D7" w14:textId="407F3483" w:rsidR="003D154B" w:rsidRDefault="003D154B" w:rsidP="003C0C73">
      <w:pPr>
        <w:pStyle w:val="Body"/>
      </w:pPr>
      <w:r>
        <w:t xml:space="preserve">The department’s commitment to supporting </w:t>
      </w:r>
      <w:r w:rsidRPr="0094535A">
        <w:t>the</w:t>
      </w:r>
      <w:r>
        <w:t xml:space="preserve"> health and safety of</w:t>
      </w:r>
      <w:r w:rsidRPr="0094535A">
        <w:t xml:space="preserve"> Victorian communit</w:t>
      </w:r>
      <w:r>
        <w:t>ies</w:t>
      </w:r>
      <w:r w:rsidRPr="0094535A">
        <w:t xml:space="preserve"> </w:t>
      </w:r>
      <w:r>
        <w:t xml:space="preserve">faced with climate change is captured in the </w:t>
      </w:r>
      <w:r w:rsidRPr="003A20C1">
        <w:rPr>
          <w:i/>
          <w:iCs/>
        </w:rPr>
        <w:t>Health and human services climate change adaptation action plan 2022</w:t>
      </w:r>
      <w:r w:rsidR="001C3980">
        <w:rPr>
          <w:i/>
          <w:iCs/>
        </w:rPr>
        <w:t>–</w:t>
      </w:r>
      <w:r w:rsidRPr="003A20C1">
        <w:rPr>
          <w:i/>
          <w:iCs/>
        </w:rPr>
        <w:t>2026</w:t>
      </w:r>
      <w:r>
        <w:t xml:space="preserve">. The plan details strategies for adapting to climate change </w:t>
      </w:r>
      <w:r>
        <w:rPr>
          <w:color w:val="231F20"/>
        </w:rPr>
        <w:t xml:space="preserve">and managing associated risks including those related to drinking water quality such as </w:t>
      </w:r>
      <w:r w:rsidRPr="00C86BEB">
        <w:rPr>
          <w:color w:val="231F20"/>
        </w:rPr>
        <w:t>increased water-borne pathogens, harmful chemicals, algal blooms and the impact of floods and bushfires.</w:t>
      </w:r>
    </w:p>
    <w:p w14:paraId="737E8097" w14:textId="18B43033" w:rsidR="003D154B" w:rsidRDefault="003D154B" w:rsidP="003C0C73">
      <w:pPr>
        <w:pStyle w:val="Body"/>
      </w:pPr>
      <w:r>
        <w:rPr>
          <w:color w:val="231F20"/>
        </w:rPr>
        <w:t xml:space="preserve">Climate change is often described as a crisis of water. </w:t>
      </w:r>
      <w:r w:rsidRPr="00EC7AD3">
        <w:t xml:space="preserve">As the climate changes, so too </w:t>
      </w:r>
      <w:r>
        <w:t>must</w:t>
      </w:r>
      <w:r w:rsidRPr="00EC7AD3">
        <w:t xml:space="preserve"> the department’s response</w:t>
      </w:r>
      <w:r>
        <w:t xml:space="preserve"> to regulating risks to drinking water quality</w:t>
      </w:r>
      <w:r w:rsidRPr="00EC7AD3">
        <w:t>.</w:t>
      </w:r>
      <w:r>
        <w:t xml:space="preserve"> This includes gaining a deeper understanding of key risks, prioritising adaptation initiatives and ensuring Victoria’s safe drinking water regulatory framework is best positioned to address known and emerging climate threats.</w:t>
      </w:r>
      <w:r w:rsidDel="00D050BF">
        <w:t xml:space="preserve"> </w:t>
      </w:r>
    </w:p>
    <w:p w14:paraId="501B77D7" w14:textId="504BE292" w:rsidR="003D154B" w:rsidRPr="002C52DA" w:rsidRDefault="003D154B" w:rsidP="003C0C73">
      <w:pPr>
        <w:pStyle w:val="Body"/>
      </w:pPr>
      <w:r>
        <w:t xml:space="preserve">The climate change adaptation plan can be found on </w:t>
      </w:r>
      <w:hyperlink r:id="rId30" w:history="1">
        <w:r w:rsidRPr="001C3980">
          <w:rPr>
            <w:rStyle w:val="Hyperlink"/>
          </w:rPr>
          <w:t>the department’s website</w:t>
        </w:r>
      </w:hyperlink>
      <w:r>
        <w:t xml:space="preserve"> &lt;</w:t>
      </w:r>
      <w:r w:rsidRPr="004F33BE">
        <w:t>https://www.health.vic.gov.au/environmental-health/climate-change-strategy</w:t>
      </w:r>
      <w:r>
        <w:t>&gt;</w:t>
      </w:r>
      <w:r w:rsidR="001C3980">
        <w:t>.</w:t>
      </w:r>
    </w:p>
    <w:p w14:paraId="48D143BA" w14:textId="77777777" w:rsidR="003D154B" w:rsidRPr="003C0C73" w:rsidRDefault="003D154B" w:rsidP="003C0C73">
      <w:pPr>
        <w:pStyle w:val="Heading2"/>
      </w:pPr>
      <w:bookmarkStart w:id="360" w:name="_Toc160096847"/>
      <w:bookmarkStart w:id="361" w:name="_Toc160099383"/>
      <w:r w:rsidRPr="003C0C73">
        <w:t>Department of Health strategic plan 2023–27</w:t>
      </w:r>
      <w:bookmarkEnd w:id="360"/>
      <w:bookmarkEnd w:id="361"/>
    </w:p>
    <w:p w14:paraId="2EB1C055" w14:textId="55FEE4AF" w:rsidR="003D154B" w:rsidRDefault="003D154B" w:rsidP="003C0C73">
      <w:pPr>
        <w:pStyle w:val="Body"/>
      </w:pPr>
      <w:r>
        <w:t>The department is focused on supporting the health and wellbeing of Victorians,</w:t>
      </w:r>
      <w:r w:rsidRPr="00020D07">
        <w:t xml:space="preserve"> </w:t>
      </w:r>
      <w:r>
        <w:t>f</w:t>
      </w:r>
      <w:r w:rsidRPr="00020D07">
        <w:t>rom disease notifications and</w:t>
      </w:r>
      <w:r>
        <w:t xml:space="preserve"> medical research</w:t>
      </w:r>
      <w:r w:rsidRPr="00020D07">
        <w:t xml:space="preserve"> to</w:t>
      </w:r>
      <w:r>
        <w:t xml:space="preserve"> developing healthcare facilities </w:t>
      </w:r>
      <w:r w:rsidRPr="00020D07">
        <w:t>and ensuring safe</w:t>
      </w:r>
      <w:r>
        <w:t xml:space="preserve"> drinking water. They all play a role in helping the department achieve its vision that Victorians are the healthiest people in the world.</w:t>
      </w:r>
    </w:p>
    <w:p w14:paraId="612203E1" w14:textId="61F50775" w:rsidR="003D154B" w:rsidRDefault="003D154B" w:rsidP="003C0C73">
      <w:pPr>
        <w:pStyle w:val="Body"/>
      </w:pPr>
      <w:r>
        <w:t xml:space="preserve">The </w:t>
      </w:r>
      <w:r w:rsidRPr="003A20C1">
        <w:rPr>
          <w:i/>
          <w:iCs/>
        </w:rPr>
        <w:t>Department of Health strategic plan for 2023–27</w:t>
      </w:r>
      <w:r>
        <w:t xml:space="preserve"> sets out what the department needs to achieve over </w:t>
      </w:r>
      <w:r w:rsidRPr="00080CAD">
        <w:t xml:space="preserve">the coming </w:t>
      </w:r>
      <w:r w:rsidR="00534F85" w:rsidRPr="00080CAD">
        <w:t>4</w:t>
      </w:r>
      <w:r w:rsidRPr="00080CAD">
        <w:t xml:space="preserve"> years to deliver on the government’s priorities and commitments. The strategic plan outlines </w:t>
      </w:r>
      <w:r w:rsidR="00534F85" w:rsidRPr="00080CAD">
        <w:t>7</w:t>
      </w:r>
      <w:r w:rsidRPr="00080CAD">
        <w:t xml:space="preserve"> strategic</w:t>
      </w:r>
      <w:r>
        <w:t xml:space="preserve"> priorities to help achieve the department’s vision: </w:t>
      </w:r>
    </w:p>
    <w:p w14:paraId="70FBC38C" w14:textId="77777777" w:rsidR="003D154B" w:rsidRPr="0056220F" w:rsidRDefault="003D154B" w:rsidP="0020001E">
      <w:pPr>
        <w:pStyle w:val="VNormal"/>
        <w:numPr>
          <w:ilvl w:val="0"/>
          <w:numId w:val="16"/>
        </w:numPr>
      </w:pPr>
      <w:r w:rsidRPr="0056220F">
        <w:t>Keeping people healthy and safe in the community</w:t>
      </w:r>
    </w:p>
    <w:p w14:paraId="0589D8E2" w14:textId="77777777" w:rsidR="003D154B" w:rsidRPr="0056220F" w:rsidRDefault="003D154B" w:rsidP="0020001E">
      <w:pPr>
        <w:pStyle w:val="VNormal"/>
        <w:numPr>
          <w:ilvl w:val="0"/>
          <w:numId w:val="16"/>
        </w:numPr>
      </w:pPr>
      <w:r w:rsidRPr="0056220F">
        <w:t>Providing care closer to home</w:t>
      </w:r>
    </w:p>
    <w:p w14:paraId="145215DE" w14:textId="77777777" w:rsidR="003D154B" w:rsidRPr="0056220F" w:rsidRDefault="003D154B" w:rsidP="0020001E">
      <w:pPr>
        <w:pStyle w:val="VNormal"/>
        <w:numPr>
          <w:ilvl w:val="0"/>
          <w:numId w:val="16"/>
        </w:numPr>
      </w:pPr>
      <w:r w:rsidRPr="0056220F">
        <w:t>Keep innovating and improving care</w:t>
      </w:r>
    </w:p>
    <w:p w14:paraId="2C1DAF3B" w14:textId="77777777" w:rsidR="003D154B" w:rsidRPr="0056220F" w:rsidRDefault="003D154B" w:rsidP="0020001E">
      <w:pPr>
        <w:pStyle w:val="VNormal"/>
        <w:numPr>
          <w:ilvl w:val="0"/>
          <w:numId w:val="16"/>
        </w:numPr>
      </w:pPr>
      <w:r w:rsidRPr="0056220F">
        <w:t>Improving Aboriginal health and wellbeing</w:t>
      </w:r>
    </w:p>
    <w:p w14:paraId="09D82C26" w14:textId="77777777" w:rsidR="003D154B" w:rsidRPr="0056220F" w:rsidRDefault="003D154B" w:rsidP="0020001E">
      <w:pPr>
        <w:pStyle w:val="VNormal"/>
        <w:numPr>
          <w:ilvl w:val="0"/>
          <w:numId w:val="16"/>
        </w:numPr>
      </w:pPr>
      <w:r w:rsidRPr="0056220F">
        <w:t>Moving from competition to collaboration</w:t>
      </w:r>
    </w:p>
    <w:p w14:paraId="45226CBF" w14:textId="77777777" w:rsidR="003D154B" w:rsidRPr="0056220F" w:rsidRDefault="003D154B" w:rsidP="0020001E">
      <w:pPr>
        <w:pStyle w:val="VNormal"/>
        <w:numPr>
          <w:ilvl w:val="0"/>
          <w:numId w:val="16"/>
        </w:numPr>
      </w:pPr>
      <w:r w:rsidRPr="0056220F">
        <w:t>A stronger and more sustainable workforce</w:t>
      </w:r>
    </w:p>
    <w:p w14:paraId="54B2A50A" w14:textId="5C89377E" w:rsidR="003D154B" w:rsidRPr="0056220F" w:rsidRDefault="003D154B" w:rsidP="0020001E">
      <w:pPr>
        <w:pStyle w:val="VNormal"/>
        <w:numPr>
          <w:ilvl w:val="0"/>
          <w:numId w:val="16"/>
        </w:numPr>
      </w:pPr>
      <w:r w:rsidRPr="0056220F">
        <w:t>A safe and sustainable health, wellbeing and care system</w:t>
      </w:r>
      <w:r w:rsidR="000A4785">
        <w:t>.</w:t>
      </w:r>
    </w:p>
    <w:p w14:paraId="64725FAD" w14:textId="77777777" w:rsidR="003D154B" w:rsidRDefault="003D154B" w:rsidP="003D154B">
      <w:pPr>
        <w:pStyle w:val="VNormal"/>
      </w:pPr>
    </w:p>
    <w:p w14:paraId="12CD5108" w14:textId="263815F1" w:rsidR="003D154B" w:rsidRDefault="003D154B" w:rsidP="003C0C73">
      <w:pPr>
        <w:pStyle w:val="Body"/>
      </w:pPr>
      <w:r>
        <w:t xml:space="preserve">The strategic plan can be accessed on </w:t>
      </w:r>
      <w:hyperlink r:id="rId31" w:history="1">
        <w:r w:rsidRPr="001C3980">
          <w:rPr>
            <w:rStyle w:val="Hyperlink"/>
          </w:rPr>
          <w:t>the department’s website</w:t>
        </w:r>
      </w:hyperlink>
      <w:r>
        <w:t xml:space="preserve"> &lt;</w:t>
      </w:r>
      <w:r w:rsidR="001C3980" w:rsidRPr="00D2312D">
        <w:t>https://www.health.vic.gov.au/our-strategic-plan-2023-27</w:t>
      </w:r>
      <w:r>
        <w:t>&gt;</w:t>
      </w:r>
      <w:r w:rsidR="001C3980">
        <w:t>.</w:t>
      </w:r>
    </w:p>
    <w:p w14:paraId="69AA69EF" w14:textId="77777777" w:rsidR="003D154B" w:rsidRPr="003C0C73" w:rsidRDefault="003D154B" w:rsidP="003C0C73">
      <w:pPr>
        <w:pStyle w:val="Heading2"/>
      </w:pPr>
      <w:bookmarkStart w:id="362" w:name="_Toc160096848"/>
      <w:bookmarkStart w:id="363" w:name="_Toc160099384"/>
      <w:r w:rsidRPr="003C0C73">
        <w:t>Safe Drinking Water Regulations 2015 review</w:t>
      </w:r>
      <w:bookmarkEnd w:id="362"/>
      <w:bookmarkEnd w:id="363"/>
    </w:p>
    <w:p w14:paraId="5507DFE8" w14:textId="57F767D6" w:rsidR="003D154B" w:rsidRDefault="003D154B" w:rsidP="003C0C73">
      <w:pPr>
        <w:pStyle w:val="Body"/>
      </w:pPr>
      <w:r>
        <w:t xml:space="preserve">The Regulations form part of Victoria’s </w:t>
      </w:r>
      <w:r>
        <w:rPr>
          <w:rStyle w:val="normaltextrun"/>
          <w:color w:val="000000"/>
          <w:bdr w:val="none" w:sz="0" w:space="0" w:color="auto" w:frame="1"/>
          <w:lang w:val="en-GB"/>
        </w:rPr>
        <w:t xml:space="preserve">regulatory framework for drinking water. In Victoria, regulations undergo a mandatory review every 10 years. This is to ensure regulations are reviewed </w:t>
      </w:r>
      <w:r>
        <w:rPr>
          <w:rStyle w:val="normaltextrun"/>
          <w:color w:val="000000"/>
          <w:bdr w:val="none" w:sz="0" w:space="0" w:color="auto" w:frame="1"/>
          <w:lang w:val="en-GB"/>
        </w:rPr>
        <w:lastRenderedPageBreak/>
        <w:t>regularly, remain relevant and can</w:t>
      </w:r>
      <w:r>
        <w:t xml:space="preserve"> be improved to better achieve the desired benefits and/or reduce the cost that they impose. </w:t>
      </w:r>
    </w:p>
    <w:p w14:paraId="2A25B98C" w14:textId="6BCE423B" w:rsidR="003D154B" w:rsidRDefault="003D154B" w:rsidP="003C0C73">
      <w:pPr>
        <w:pStyle w:val="Body"/>
        <w:rPr>
          <w:rStyle w:val="normaltextrun"/>
          <w:color w:val="000000"/>
          <w:bdr w:val="none" w:sz="0" w:space="0" w:color="auto" w:frame="1"/>
          <w:lang w:val="en-GB"/>
        </w:rPr>
      </w:pPr>
      <w:r>
        <w:t>The Regulations</w:t>
      </w:r>
      <w:r w:rsidRPr="00B050C0">
        <w:rPr>
          <w:rStyle w:val="normaltextrun"/>
          <w:color w:val="000000"/>
          <w:bdr w:val="none" w:sz="0" w:space="0" w:color="auto" w:frame="1"/>
          <w:lang w:val="en-GB"/>
        </w:rPr>
        <w:t xml:space="preserve"> </w:t>
      </w:r>
      <w:r>
        <w:rPr>
          <w:rStyle w:val="normaltextrun"/>
          <w:color w:val="000000"/>
          <w:bdr w:val="none" w:sz="0" w:space="0" w:color="auto" w:frame="1"/>
          <w:lang w:val="en-GB"/>
        </w:rPr>
        <w:t>were last made in 2015 and are due to be remade by July 2025. The department’s review will assess the performance of the Regulations since 2015 and consider future regulatory and drinking water quality risks including those posed by climate change. As part of its review, the department will engage with water agencies and other key stakeholders in early 2024.</w:t>
      </w:r>
      <w:r w:rsidR="00736F81">
        <w:rPr>
          <w:rStyle w:val="normaltextrun"/>
          <w:color w:val="000000"/>
          <w:bdr w:val="none" w:sz="0" w:space="0" w:color="auto" w:frame="1"/>
          <w:lang w:val="en-GB"/>
        </w:rPr>
        <w:t xml:space="preserve"> </w:t>
      </w:r>
    </w:p>
    <w:p w14:paraId="044C09C7" w14:textId="77777777" w:rsidR="003D154B" w:rsidRPr="003C0C73" w:rsidRDefault="003D154B" w:rsidP="003C0C73">
      <w:pPr>
        <w:pStyle w:val="Heading2"/>
      </w:pPr>
      <w:bookmarkStart w:id="364" w:name="_Toc160096849"/>
      <w:bookmarkStart w:id="365" w:name="_Toc160099385"/>
      <w:r w:rsidRPr="003C0C73">
        <w:t>Revisions to the Australian Drinking Water Guidelines</w:t>
      </w:r>
      <w:bookmarkEnd w:id="359"/>
      <w:bookmarkEnd w:id="364"/>
      <w:bookmarkEnd w:id="365"/>
    </w:p>
    <w:p w14:paraId="741FC991" w14:textId="2678408B" w:rsidR="003D154B" w:rsidRDefault="003D154B" w:rsidP="003C0C73">
      <w:pPr>
        <w:pStyle w:val="Body"/>
      </w:pPr>
      <w:r>
        <w:t xml:space="preserve">The department, through its representation on the enHealth Water Quality Expert Reference Panel, continues to engage with regulators across Australia and the National Health Medical Research Council (NHMRC) on planned and proposed updates to the ADWG. </w:t>
      </w:r>
    </w:p>
    <w:p w14:paraId="0284BB50" w14:textId="5ED4463F" w:rsidR="003D154B" w:rsidRPr="003C0C73" w:rsidRDefault="003D154B" w:rsidP="000E777A">
      <w:pPr>
        <w:pStyle w:val="Notable3"/>
        <w:outlineLvl w:val="9"/>
      </w:pPr>
      <w:r w:rsidRPr="003C0C73">
        <w:t xml:space="preserve">Lead in </w:t>
      </w:r>
      <w:r w:rsidR="001C5C85">
        <w:t>p</w:t>
      </w:r>
      <w:r w:rsidRPr="003C0C73">
        <w:t xml:space="preserve">lumbing </w:t>
      </w:r>
      <w:r w:rsidR="001C5C85">
        <w:t>p</w:t>
      </w:r>
      <w:r w:rsidRPr="003C0C73">
        <w:t>roducts</w:t>
      </w:r>
    </w:p>
    <w:p w14:paraId="18D5D5F3" w14:textId="47245B05" w:rsidR="003D154B" w:rsidRDefault="003D154B" w:rsidP="003C0C73">
      <w:pPr>
        <w:pStyle w:val="Body"/>
      </w:pPr>
      <w:r>
        <w:t xml:space="preserve">Lead leaching from plumbing products is known to be a major source of lead in drinking water. The department continues to engage at </w:t>
      </w:r>
      <w:r w:rsidR="00FA6BE0">
        <w:t>the</w:t>
      </w:r>
      <w:r>
        <w:t xml:space="preserve"> state and national level</w:t>
      </w:r>
      <w:r w:rsidR="00FA6BE0">
        <w:t>s</w:t>
      </w:r>
      <w:r>
        <w:t>, and with relevant plumbing regulatory bodies, to address this important public health issue</w:t>
      </w:r>
      <w:r w:rsidR="007E7FB0">
        <w:t>,</w:t>
      </w:r>
      <w:r>
        <w:t xml:space="preserve"> including on initiatives to reduce the lead content in plumbing products. </w:t>
      </w:r>
    </w:p>
    <w:p w14:paraId="12404396" w14:textId="5BA91C76" w:rsidR="003D154B" w:rsidRDefault="003D154B" w:rsidP="003C0C73">
      <w:pPr>
        <w:pStyle w:val="Body"/>
      </w:pPr>
      <w:r>
        <w:t>With the</w:t>
      </w:r>
      <w:r w:rsidRPr="00DD73B6">
        <w:t xml:space="preserve"> Australian Building Codes Board</w:t>
      </w:r>
      <w:r w:rsidR="007E7FB0">
        <w:t>’s</w:t>
      </w:r>
      <w:r w:rsidRPr="00DD73B6">
        <w:t xml:space="preserve"> </w:t>
      </w:r>
      <w:r>
        <w:t xml:space="preserve">plan to reduce the allowable lead content in plumbing products to </w:t>
      </w:r>
      <w:r w:rsidRPr="00FD55CF">
        <w:t>no more than 0.2</w:t>
      </w:r>
      <w:r w:rsidRPr="005B0F38">
        <w:t>5%</w:t>
      </w:r>
      <w:r>
        <w:t xml:space="preserve"> of average weight from </w:t>
      </w:r>
      <w:r w:rsidRPr="00AB6171">
        <w:t>1 September 2025</w:t>
      </w:r>
      <w:r>
        <w:t>, the NHMRC ha</w:t>
      </w:r>
      <w:r w:rsidR="00CA052E">
        <w:t>s</w:t>
      </w:r>
      <w:r>
        <w:t xml:space="preserve"> planned to review and update guidance as part of its 2022–25 workplan. This guidance will improve the understanding of the risks from lead in plumbing products and ensure any potential risks of lead replacements are understood and communicated with Victorian water agencies. </w:t>
      </w:r>
    </w:p>
    <w:p w14:paraId="466D8E2F" w14:textId="7262C23A" w:rsidR="003D154B" w:rsidRDefault="003D154B" w:rsidP="003C0C73">
      <w:pPr>
        <w:pStyle w:val="Body"/>
      </w:pPr>
      <w:r w:rsidRPr="00D873C0">
        <w:t>To also support the community</w:t>
      </w:r>
      <w:r w:rsidR="007E7FB0">
        <w:t xml:space="preserve"> and</w:t>
      </w:r>
      <w:r>
        <w:t xml:space="preserve"> </w:t>
      </w:r>
      <w:r w:rsidRPr="00D873C0">
        <w:t xml:space="preserve">building and asset managers to reduce exposure to lead and other metals from plumbing products, the department </w:t>
      </w:r>
      <w:r>
        <w:t>supports the cross</w:t>
      </w:r>
      <w:r w:rsidR="007E7FB0">
        <w:t>-</w:t>
      </w:r>
      <w:r>
        <w:t>referencing of</w:t>
      </w:r>
      <w:r>
        <w:rPr>
          <w:rFonts w:cs="Arial"/>
          <w:color w:val="000000"/>
          <w:lang w:val="en-GB"/>
        </w:rPr>
        <w:t xml:space="preserve"> </w:t>
      </w:r>
      <w:r w:rsidRPr="008E1093">
        <w:rPr>
          <w:rFonts w:cs="Arial"/>
          <w:color w:val="000000"/>
          <w:lang w:val="en-GB"/>
        </w:rPr>
        <w:t>enHealth</w:t>
      </w:r>
      <w:r>
        <w:rPr>
          <w:rFonts w:cs="Arial"/>
          <w:color w:val="000000"/>
          <w:lang w:val="en-GB"/>
        </w:rPr>
        <w:t>’s</w:t>
      </w:r>
      <w:r w:rsidRPr="008E1093">
        <w:rPr>
          <w:rFonts w:cs="Arial"/>
          <w:color w:val="000000"/>
          <w:lang w:val="en-GB"/>
        </w:rPr>
        <w:t xml:space="preserve"> </w:t>
      </w:r>
      <w:r w:rsidR="007E7FB0" w:rsidRPr="0097278E">
        <w:t>Guidance on reducing exposure to metals in drinking water from plumbing products</w:t>
      </w:r>
      <w:r w:rsidRPr="0097278E">
        <w:t xml:space="preserve"> in future revisions of the ADWG. This guidance document, published in 2021, is available on the </w:t>
      </w:r>
      <w:hyperlink r:id="rId32" w:history="1">
        <w:r w:rsidRPr="007E7FB0">
          <w:rPr>
            <w:rStyle w:val="Hyperlink"/>
          </w:rPr>
          <w:t>enHealth website</w:t>
        </w:r>
      </w:hyperlink>
      <w:r w:rsidRPr="0097278E">
        <w:t xml:space="preserve"> </w:t>
      </w:r>
      <w:r w:rsidRPr="00D873C0">
        <w:t>&lt;</w:t>
      </w:r>
      <w:r w:rsidR="00C6386E" w:rsidRPr="00C6386E">
        <w:t>https://www.health.gov.au/resources/publications/enhealth-guidance-reducing-exposure-to-metals-in-drinking-water-from-plumbing-products?language=en</w:t>
      </w:r>
      <w:r w:rsidRPr="00D873C0">
        <w:t>&gt;</w:t>
      </w:r>
      <w:r w:rsidR="007E7FB0">
        <w:t>.</w:t>
      </w:r>
    </w:p>
    <w:p w14:paraId="5BBE17B3" w14:textId="77777777" w:rsidR="00272030" w:rsidRDefault="00272030">
      <w:pPr>
        <w:spacing w:after="0" w:line="240" w:lineRule="auto"/>
        <w:rPr>
          <w:rFonts w:ascii="Calibri Light" w:hAnsi="Calibri Light"/>
          <w:b/>
          <w:bCs/>
          <w:color w:val="00B0F0"/>
          <w:kern w:val="32"/>
          <w:sz w:val="36"/>
          <w:szCs w:val="36"/>
          <w:lang w:eastAsia="en-GB"/>
        </w:rPr>
      </w:pPr>
      <w:bookmarkStart w:id="366" w:name="_Toc31699433"/>
      <w:bookmarkStart w:id="367" w:name="_Toc127528702"/>
      <w:r>
        <w:br w:type="page"/>
      </w:r>
    </w:p>
    <w:p w14:paraId="519A6E96" w14:textId="0666899B" w:rsidR="005F52BF" w:rsidRDefault="00272030" w:rsidP="00272030">
      <w:pPr>
        <w:pStyle w:val="Heading1"/>
      </w:pPr>
      <w:bookmarkStart w:id="368" w:name="_Toc160096850"/>
      <w:bookmarkStart w:id="369" w:name="_Toc160099386"/>
      <w:r w:rsidRPr="00BE4BCD">
        <w:lastRenderedPageBreak/>
        <w:t>Appendices</w:t>
      </w:r>
      <w:bookmarkEnd w:id="366"/>
      <w:bookmarkEnd w:id="367"/>
      <w:bookmarkEnd w:id="368"/>
      <w:bookmarkEnd w:id="369"/>
    </w:p>
    <w:p w14:paraId="729DC37F" w14:textId="7C6C1229" w:rsidR="00CA4158" w:rsidRPr="00EA0422" w:rsidRDefault="00CA4158" w:rsidP="00CA4158">
      <w:pPr>
        <w:pStyle w:val="Heading2"/>
      </w:pPr>
      <w:bookmarkStart w:id="370" w:name="_Toc19027299"/>
      <w:bookmarkStart w:id="371" w:name="_Toc19082505"/>
      <w:bookmarkStart w:id="372" w:name="_Toc31699434"/>
      <w:bookmarkStart w:id="373" w:name="_Toc127528703"/>
      <w:bookmarkStart w:id="374" w:name="_Toc160096851"/>
      <w:bookmarkStart w:id="375" w:name="_Toc160099387"/>
      <w:r w:rsidRPr="00EA0422">
        <w:t>Appendix 1: Water agency contact details</w:t>
      </w:r>
      <w:bookmarkEnd w:id="370"/>
      <w:bookmarkEnd w:id="371"/>
      <w:bookmarkEnd w:id="372"/>
      <w:bookmarkEnd w:id="373"/>
      <w:bookmarkEnd w:id="374"/>
      <w:bookmarkEnd w:id="375"/>
    </w:p>
    <w:tbl>
      <w:tblPr>
        <w:tblW w:w="0" w:type="auto"/>
        <w:tblInd w:w="113" w:type="dxa"/>
        <w:tblLayout w:type="fixed"/>
        <w:tblCellMar>
          <w:left w:w="0" w:type="dxa"/>
          <w:right w:w="0" w:type="dxa"/>
        </w:tblCellMar>
        <w:tblLook w:val="0000" w:firstRow="0" w:lastRow="0" w:firstColumn="0" w:lastColumn="0" w:noHBand="0" w:noVBand="0"/>
        <w:tblCaption w:val="Lists contact details for each water agency"/>
        <w:tblDescription w:val="Table contains water agency name, telephone and website."/>
      </w:tblPr>
      <w:tblGrid>
        <w:gridCol w:w="3118"/>
        <w:gridCol w:w="1984"/>
        <w:gridCol w:w="3118"/>
      </w:tblGrid>
      <w:tr w:rsidR="00CA4158" w:rsidRPr="000D67AC" w14:paraId="74AF76E8" w14:textId="77777777">
        <w:trPr>
          <w:trHeight w:val="330"/>
          <w:tblHeader/>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961D24E" w14:textId="77777777" w:rsidR="00CA4158" w:rsidRPr="00EA0422" w:rsidRDefault="00CA4158">
            <w:pPr>
              <w:pStyle w:val="TableHeading1RevTables"/>
            </w:pPr>
            <w:r w:rsidRPr="00EA0422">
              <w:t>Water agency</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8CDB4DB" w14:textId="77777777" w:rsidR="00CA4158" w:rsidRPr="00EA0422" w:rsidRDefault="00CA4158">
            <w:pPr>
              <w:pStyle w:val="TableHeading1RevTables"/>
            </w:pPr>
            <w:r w:rsidRPr="00EA0422">
              <w:t>Telephone</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76A00A13" w14:textId="77777777" w:rsidR="00CA4158" w:rsidRPr="000D67AC" w:rsidRDefault="00CA4158">
            <w:pPr>
              <w:pStyle w:val="TableHeading1RevTables"/>
            </w:pPr>
            <w:r w:rsidRPr="00EA0422">
              <w:t>Website</w:t>
            </w:r>
          </w:p>
        </w:tc>
      </w:tr>
      <w:tr w:rsidR="00CA4158" w14:paraId="20EFA7AF"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tcPr>
          <w:p w14:paraId="0A7193CD" w14:textId="77777777" w:rsidR="00CA4158" w:rsidRDefault="00CA4158">
            <w:pPr>
              <w:pStyle w:val="TableBodyTables"/>
            </w:pPr>
            <w:r>
              <w:t>Alpine Resorts Victoria</w:t>
            </w:r>
          </w:p>
          <w:p w14:paraId="423FDA24" w14:textId="77777777" w:rsidR="00CA4158" w:rsidRDefault="00CA4158">
            <w:pPr>
              <w:pStyle w:val="TableBodyTables"/>
            </w:pPr>
            <w:r>
              <w:t>Falls Creek Alpine Resort</w:t>
            </w:r>
          </w:p>
          <w:p w14:paraId="26A07989" w14:textId="77777777" w:rsidR="00CA4158" w:rsidRDefault="00CA4158">
            <w:pPr>
              <w:pStyle w:val="TableBodyTables"/>
            </w:pPr>
            <w:r>
              <w:t>Lake Mountain Alpine Resort</w:t>
            </w:r>
          </w:p>
          <w:p w14:paraId="75634A2B" w14:textId="77777777" w:rsidR="00CA4158" w:rsidRDefault="00CA4158">
            <w:pPr>
              <w:pStyle w:val="TableBodyTables"/>
            </w:pPr>
            <w:r>
              <w:t>Mt Baw Baw Alpine Resort</w:t>
            </w:r>
          </w:p>
          <w:p w14:paraId="7D2145CF" w14:textId="77777777" w:rsidR="00CA4158" w:rsidRDefault="00CA4158">
            <w:pPr>
              <w:pStyle w:val="TableBodyTables"/>
            </w:pPr>
            <w:r>
              <w:t>Mt Buller and Mt Stirling Alpine Resort</w:t>
            </w:r>
          </w:p>
          <w:p w14:paraId="00800F83" w14:textId="77777777" w:rsidR="00CA4158" w:rsidRDefault="00CA4158">
            <w:pPr>
              <w:pStyle w:val="TableBodyTables"/>
            </w:pPr>
            <w:r>
              <w:t>Mt Hotham Alpine Resort</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tcPr>
          <w:p w14:paraId="4BDFCB10" w14:textId="77777777" w:rsidR="00CA4158" w:rsidRDefault="00CA4158">
            <w:pPr>
              <w:pStyle w:val="TableBodyTables"/>
            </w:pPr>
            <w:r>
              <w:t>0447 282 793</w:t>
            </w:r>
          </w:p>
          <w:p w14:paraId="637E00AD" w14:textId="77777777" w:rsidR="00CA4158" w:rsidRDefault="00CA4158">
            <w:pPr>
              <w:pStyle w:val="TableBodyTables"/>
            </w:pPr>
            <w:r>
              <w:t>03 5758 1200</w:t>
            </w:r>
          </w:p>
          <w:p w14:paraId="73ECC64F" w14:textId="77777777" w:rsidR="00CA4158" w:rsidRDefault="00CA4158">
            <w:pPr>
              <w:pStyle w:val="TableBodyTables"/>
            </w:pPr>
            <w:r>
              <w:t>03 5957 7201</w:t>
            </w:r>
          </w:p>
          <w:p w14:paraId="5D80C041" w14:textId="77777777" w:rsidR="00CA4158" w:rsidRDefault="00CA4158">
            <w:pPr>
              <w:pStyle w:val="TableBodyTables"/>
            </w:pPr>
            <w:r>
              <w:t>03 5165 1136</w:t>
            </w:r>
          </w:p>
          <w:p w14:paraId="2F5C6BAF" w14:textId="77777777" w:rsidR="00CA4158" w:rsidRDefault="00CA4158">
            <w:pPr>
              <w:pStyle w:val="TableBodyTables"/>
            </w:pPr>
            <w:r>
              <w:t>03 5777 6077</w:t>
            </w:r>
          </w:p>
          <w:p w14:paraId="079BEBE6" w14:textId="77777777" w:rsidR="00CA4158" w:rsidRDefault="00CA4158">
            <w:pPr>
              <w:pStyle w:val="TableBodyTables"/>
            </w:pPr>
            <w:r>
              <w:br/>
              <w:t>03 5759 3550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03B5896F" w14:textId="77777777" w:rsidR="00CA4158" w:rsidRDefault="00CA4158">
            <w:pPr>
              <w:pStyle w:val="TableBodyTables"/>
            </w:pPr>
            <w:r w:rsidRPr="003A20C1">
              <w:t>www.alpineresorts.vic.gov.au</w:t>
            </w:r>
          </w:p>
          <w:p w14:paraId="6666279C" w14:textId="77777777" w:rsidR="00CA4158" w:rsidRDefault="00CA4158">
            <w:pPr>
              <w:pStyle w:val="TableBodyTables"/>
            </w:pPr>
            <w:r w:rsidRPr="003A20C1">
              <w:t>www.fallscreek.com.au</w:t>
            </w:r>
          </w:p>
          <w:p w14:paraId="780A8607" w14:textId="77777777" w:rsidR="00CA4158" w:rsidRPr="0097278E" w:rsidRDefault="00CA4158">
            <w:pPr>
              <w:pStyle w:val="TableBodyTables"/>
            </w:pPr>
            <w:r w:rsidRPr="0097278E">
              <w:t>www.lakemountainresort.com.au</w:t>
            </w:r>
          </w:p>
          <w:p w14:paraId="46C4AC22" w14:textId="77777777" w:rsidR="00CA4158" w:rsidRPr="0097278E" w:rsidRDefault="00CA4158">
            <w:pPr>
              <w:pStyle w:val="TableBodyTables"/>
            </w:pPr>
            <w:r w:rsidRPr="0097278E">
              <w:t>www.mountbawbaw.com.au</w:t>
            </w:r>
          </w:p>
          <w:p w14:paraId="020C7C48" w14:textId="77777777" w:rsidR="00CA4158" w:rsidRDefault="00CA4158">
            <w:pPr>
              <w:pStyle w:val="TableBodyTables"/>
            </w:pPr>
            <w:r w:rsidRPr="003A20C1">
              <w:t>www.mtbuller.com.au</w:t>
            </w:r>
          </w:p>
          <w:p w14:paraId="34088729" w14:textId="77777777" w:rsidR="00CA4158" w:rsidRDefault="00CA4158">
            <w:pPr>
              <w:pStyle w:val="TableBodyTables"/>
            </w:pPr>
          </w:p>
          <w:p w14:paraId="463601CB" w14:textId="77777777" w:rsidR="00CA4158" w:rsidRDefault="00CA4158">
            <w:pPr>
              <w:pStyle w:val="TableBodyTables"/>
            </w:pPr>
            <w:r w:rsidRPr="003A20C1">
              <w:t>www.mthotham.com.au</w:t>
            </w:r>
          </w:p>
        </w:tc>
      </w:tr>
      <w:tr w:rsidR="00CA4158" w:rsidRPr="000D67AC" w14:paraId="5EDB9A40"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5009D5F" w14:textId="77777777" w:rsidR="00CA4158" w:rsidRPr="000D67AC" w:rsidRDefault="00CA4158">
            <w:pPr>
              <w:pStyle w:val="TableBodyTables"/>
            </w:pPr>
            <w:r w:rsidRPr="000D67AC">
              <w:t>Barwon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3A21337" w14:textId="77777777" w:rsidR="00CA4158" w:rsidRPr="000D67AC" w:rsidRDefault="00CA4158">
            <w:pPr>
              <w:pStyle w:val="TableBodyTables"/>
            </w:pPr>
            <w:r w:rsidRPr="000D67AC">
              <w:t>1300 656 007</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1BC7E652" w14:textId="77777777" w:rsidR="00CA4158" w:rsidRPr="000D67AC" w:rsidRDefault="00CA4158">
            <w:pPr>
              <w:pStyle w:val="TableBodyTables"/>
            </w:pPr>
            <w:r w:rsidRPr="000D67AC">
              <w:t>www.barwonwater.vic.gov.au</w:t>
            </w:r>
          </w:p>
        </w:tc>
      </w:tr>
      <w:tr w:rsidR="00CA4158" w:rsidRPr="000D67AC" w14:paraId="7EC19F02"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9B96783" w14:textId="77777777" w:rsidR="00CA4158" w:rsidRPr="000D67AC" w:rsidRDefault="00CA4158">
            <w:pPr>
              <w:pStyle w:val="TableBodyTables"/>
            </w:pPr>
            <w:r w:rsidRPr="000D67AC">
              <w:t>Central Highlands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48C4D366" w14:textId="77777777" w:rsidR="00CA4158" w:rsidRPr="000D67AC" w:rsidRDefault="00CA4158">
            <w:pPr>
              <w:pStyle w:val="TableBodyTables"/>
            </w:pPr>
            <w:r w:rsidRPr="000D67AC">
              <w:t>1800 061 514</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41EEBC7B" w14:textId="77777777" w:rsidR="00CA4158" w:rsidRPr="000D67AC" w:rsidRDefault="00CA4158">
            <w:pPr>
              <w:pStyle w:val="TableBodyTables"/>
            </w:pPr>
            <w:r w:rsidRPr="000D67AC">
              <w:t>www.chw.net.au</w:t>
            </w:r>
          </w:p>
        </w:tc>
      </w:tr>
      <w:tr w:rsidR="00CA4158" w:rsidRPr="000D67AC" w14:paraId="5F63158A"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64FE183E" w14:textId="77777777" w:rsidR="00CA4158" w:rsidRPr="000D67AC" w:rsidRDefault="00CA4158">
            <w:pPr>
              <w:pStyle w:val="TableBodyTables"/>
            </w:pPr>
            <w:r w:rsidRPr="000D67AC">
              <w:t>Coliban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02F500EE" w14:textId="77777777" w:rsidR="00CA4158" w:rsidRPr="000D67AC" w:rsidRDefault="00CA4158">
            <w:pPr>
              <w:pStyle w:val="TableBodyTables"/>
            </w:pPr>
            <w:r w:rsidRPr="000D67AC">
              <w:t>1300 363 200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0C316E59" w14:textId="77777777" w:rsidR="00CA4158" w:rsidRPr="000D67AC" w:rsidRDefault="00CA4158">
            <w:pPr>
              <w:pStyle w:val="TableBodyTables"/>
            </w:pPr>
            <w:r w:rsidRPr="000D67AC">
              <w:t>www.coliban.com.au</w:t>
            </w:r>
          </w:p>
        </w:tc>
      </w:tr>
      <w:tr w:rsidR="00CA4158" w:rsidRPr="000D67AC" w14:paraId="1B6D64F6"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773E2B5B" w14:textId="77777777" w:rsidR="00CA4158" w:rsidRPr="000D67AC" w:rsidRDefault="00CA4158">
            <w:pPr>
              <w:pStyle w:val="TableBodyTables"/>
            </w:pPr>
            <w:r w:rsidRPr="000D67AC">
              <w:t>East Gippsland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71249FB" w14:textId="77777777" w:rsidR="00CA4158" w:rsidRPr="000D67AC" w:rsidRDefault="00CA4158">
            <w:pPr>
              <w:pStyle w:val="TableBodyTables"/>
            </w:pPr>
            <w:r w:rsidRPr="000D67AC">
              <w:t>1800 671 841</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03ACE8D8" w14:textId="77777777" w:rsidR="00CA4158" w:rsidRPr="000D67AC" w:rsidRDefault="00CA4158">
            <w:pPr>
              <w:pStyle w:val="TableBodyTables"/>
            </w:pPr>
            <w:r w:rsidRPr="000D67AC">
              <w:t>www.egwater.vic.gov.au</w:t>
            </w:r>
          </w:p>
        </w:tc>
      </w:tr>
      <w:tr w:rsidR="00CA4158" w:rsidRPr="000D67AC" w14:paraId="3966C683"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EC6F793" w14:textId="77777777" w:rsidR="00CA4158" w:rsidRPr="000D67AC" w:rsidRDefault="00CA4158">
            <w:pPr>
              <w:pStyle w:val="TableBodyTables"/>
            </w:pPr>
            <w:r w:rsidRPr="000D67AC">
              <w:t>Gippsland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214A3CF" w14:textId="77777777" w:rsidR="00CA4158" w:rsidRPr="000D67AC" w:rsidRDefault="00CA4158">
            <w:pPr>
              <w:pStyle w:val="TableBodyTables"/>
            </w:pPr>
            <w:r w:rsidRPr="000D67AC">
              <w:t>1800 050 500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2CDD1B23" w14:textId="77777777" w:rsidR="00CA4158" w:rsidRPr="000D67AC" w:rsidRDefault="00CA4158">
            <w:pPr>
              <w:pStyle w:val="TableBodyTables"/>
            </w:pPr>
            <w:r w:rsidRPr="000D67AC">
              <w:t>www.gippswater.com.au</w:t>
            </w:r>
          </w:p>
        </w:tc>
      </w:tr>
      <w:tr w:rsidR="00CA4158" w:rsidRPr="000D67AC" w14:paraId="022E79FB"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36DA5D4B" w14:textId="77777777" w:rsidR="00CA4158" w:rsidRPr="000D67AC" w:rsidRDefault="00CA4158">
            <w:pPr>
              <w:pStyle w:val="TableBodyTables"/>
            </w:pPr>
            <w:r w:rsidRPr="000D67AC">
              <w:t>Goulburn-Murray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239C795" w14:textId="77777777" w:rsidR="00CA4158" w:rsidRPr="000D67AC" w:rsidRDefault="00CA4158">
            <w:pPr>
              <w:pStyle w:val="TableBodyTables"/>
            </w:pPr>
            <w:r w:rsidRPr="000D67AC">
              <w:t>1800 013 357</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2DAA87F4" w14:textId="77777777" w:rsidR="00CA4158" w:rsidRPr="000D67AC" w:rsidRDefault="00CA4158">
            <w:pPr>
              <w:pStyle w:val="TableBodyTables"/>
            </w:pPr>
            <w:r w:rsidRPr="000D67AC">
              <w:t>www.g-mwater.com.au</w:t>
            </w:r>
          </w:p>
        </w:tc>
      </w:tr>
      <w:tr w:rsidR="00CA4158" w:rsidRPr="000D67AC" w14:paraId="1F8BA78E"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C0A3998" w14:textId="77777777" w:rsidR="00CA4158" w:rsidRPr="000D67AC" w:rsidRDefault="00CA4158">
            <w:pPr>
              <w:pStyle w:val="TableBodyTables"/>
            </w:pPr>
            <w:r w:rsidRPr="000D67AC">
              <w:t>Goulburn Valley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3F506AE4" w14:textId="77777777" w:rsidR="00CA4158" w:rsidRPr="000D67AC" w:rsidRDefault="00CA4158">
            <w:pPr>
              <w:pStyle w:val="TableBodyTables"/>
            </w:pPr>
            <w:r w:rsidRPr="000D67AC">
              <w:t>03 5832 4800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0B21822D" w14:textId="77777777" w:rsidR="00CA4158" w:rsidRPr="000D67AC" w:rsidRDefault="00CA4158">
            <w:pPr>
              <w:pStyle w:val="TableBodyTables"/>
            </w:pPr>
            <w:r w:rsidRPr="000D67AC">
              <w:t>www.gvwater.vic.gov.au</w:t>
            </w:r>
          </w:p>
        </w:tc>
      </w:tr>
      <w:tr w:rsidR="00CA4158" w:rsidRPr="000D67AC" w14:paraId="458D8700"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BA7B6B2" w14:textId="77777777" w:rsidR="00CA4158" w:rsidRPr="000D67AC" w:rsidRDefault="00CA4158">
            <w:pPr>
              <w:pStyle w:val="TableBodyTables"/>
            </w:pPr>
            <w:r w:rsidRPr="000D67AC">
              <w:t>Grampians Wimmera Mallee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C18A8C5" w14:textId="77777777" w:rsidR="00CA4158" w:rsidRPr="000D67AC" w:rsidRDefault="00CA4158">
            <w:pPr>
              <w:pStyle w:val="TableBodyTables"/>
            </w:pPr>
            <w:r w:rsidRPr="000D67AC">
              <w:t>1300 659 961</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590F932A" w14:textId="77777777" w:rsidR="00CA4158" w:rsidRPr="000D67AC" w:rsidRDefault="00CA4158">
            <w:pPr>
              <w:pStyle w:val="TableBodyTables"/>
            </w:pPr>
            <w:r w:rsidRPr="000D67AC">
              <w:t>www.gwmwater.org.au</w:t>
            </w:r>
          </w:p>
        </w:tc>
      </w:tr>
      <w:tr w:rsidR="00CA4158" w:rsidRPr="000D67AC" w14:paraId="01288905"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6180F58C" w14:textId="77777777" w:rsidR="00CA4158" w:rsidRPr="000D67AC" w:rsidRDefault="00CA4158">
            <w:pPr>
              <w:pStyle w:val="TableBodyTables"/>
            </w:pPr>
            <w:r>
              <w:t xml:space="preserve">Greater Western Water </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2B58E0F0" w14:textId="77777777" w:rsidR="00CA4158" w:rsidRPr="000D67AC" w:rsidRDefault="00CA4158">
            <w:pPr>
              <w:pStyle w:val="TableBodyTables"/>
            </w:pPr>
            <w:r>
              <w:t>13 44 99</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0BBA324E" w14:textId="77777777" w:rsidR="00CA4158" w:rsidRPr="000D67AC" w:rsidRDefault="00CA4158">
            <w:pPr>
              <w:pStyle w:val="TableBodyTables"/>
            </w:pPr>
            <w:r>
              <w:t>www.gww.com.au</w:t>
            </w:r>
          </w:p>
        </w:tc>
      </w:tr>
      <w:tr w:rsidR="00CA4158" w:rsidRPr="000D67AC" w14:paraId="5F022A14"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0B1D3E84" w14:textId="77777777" w:rsidR="00CA4158" w:rsidRPr="000D67AC" w:rsidRDefault="00CA4158">
            <w:pPr>
              <w:pStyle w:val="TableBodyTables"/>
            </w:pPr>
            <w:r w:rsidRPr="000D67AC">
              <w:t>Lower Murray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BF3FC2F" w14:textId="77777777" w:rsidR="00CA4158" w:rsidRPr="000D67AC" w:rsidRDefault="00CA4158">
            <w:pPr>
              <w:pStyle w:val="TableBodyTables"/>
            </w:pPr>
            <w:r>
              <w:t>1800 808 830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5A1E7F30" w14:textId="77777777" w:rsidR="00CA4158" w:rsidRPr="000D67AC" w:rsidRDefault="00CA4158">
            <w:pPr>
              <w:pStyle w:val="TableBodyTables"/>
            </w:pPr>
            <w:r w:rsidRPr="000D67AC">
              <w:t>www.lmw.vic.gov.au</w:t>
            </w:r>
          </w:p>
        </w:tc>
      </w:tr>
      <w:tr w:rsidR="00CA4158" w:rsidRPr="000D67AC" w14:paraId="32EE6ADF"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11532B4" w14:textId="77777777" w:rsidR="00CA4158" w:rsidRPr="000D67AC" w:rsidRDefault="00CA4158">
            <w:pPr>
              <w:pStyle w:val="TableBodyTables"/>
            </w:pPr>
            <w:r w:rsidRPr="000D67AC">
              <w:t>Melbourne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554723BE" w14:textId="77777777" w:rsidR="00CA4158" w:rsidRPr="000D67AC" w:rsidRDefault="00CA4158">
            <w:pPr>
              <w:pStyle w:val="TableBodyTables"/>
            </w:pPr>
            <w:r w:rsidRPr="000D67AC">
              <w:t>131 722</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25330FB5" w14:textId="77777777" w:rsidR="00CA4158" w:rsidRPr="000D67AC" w:rsidRDefault="00CA4158">
            <w:pPr>
              <w:pStyle w:val="TableBodyTables"/>
            </w:pPr>
            <w:r w:rsidRPr="000D67AC">
              <w:t>www.melbournewater.com.au</w:t>
            </w:r>
          </w:p>
        </w:tc>
      </w:tr>
      <w:tr w:rsidR="00CA4158" w:rsidRPr="000D67AC" w14:paraId="293E851F"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F86B7DD" w14:textId="77777777" w:rsidR="00CA4158" w:rsidRPr="000D67AC" w:rsidRDefault="00CA4158">
            <w:pPr>
              <w:pStyle w:val="TableBodyTables"/>
            </w:pPr>
            <w:r w:rsidRPr="000D67AC">
              <w:t>North East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6E4884BB" w14:textId="77777777" w:rsidR="00CA4158" w:rsidRPr="000D67AC" w:rsidRDefault="00CA4158">
            <w:pPr>
              <w:pStyle w:val="TableBodyTables"/>
            </w:pPr>
            <w:r w:rsidRPr="000D67AC">
              <w:t>1300 361 622</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6F18E60D" w14:textId="77777777" w:rsidR="00CA4158" w:rsidRPr="000D67AC" w:rsidRDefault="00CA4158">
            <w:pPr>
              <w:pStyle w:val="TableBodyTables"/>
            </w:pPr>
            <w:r w:rsidRPr="000D67AC">
              <w:t>www.newater.com.au</w:t>
            </w:r>
          </w:p>
        </w:tc>
      </w:tr>
      <w:tr w:rsidR="00CA4158" w:rsidRPr="000D67AC" w14:paraId="34D6580E"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5E85CE9A" w14:textId="77777777" w:rsidR="00CA4158" w:rsidRPr="000D67AC" w:rsidRDefault="00CA4158">
            <w:pPr>
              <w:pStyle w:val="TableBodyTables"/>
            </w:pPr>
            <w:r w:rsidRPr="000D67AC">
              <w:t>Parks Victoria</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E53C9B4" w14:textId="77777777" w:rsidR="00CA4158" w:rsidRPr="000D67AC" w:rsidRDefault="00CA4158">
            <w:pPr>
              <w:pStyle w:val="TableBodyTables"/>
            </w:pPr>
            <w:r w:rsidRPr="000D67AC">
              <w:t>131 963</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7F6DDD79" w14:textId="77777777" w:rsidR="00CA4158" w:rsidRPr="000D67AC" w:rsidRDefault="00CA4158">
            <w:pPr>
              <w:pStyle w:val="TableBodyTables"/>
            </w:pPr>
            <w:r w:rsidRPr="000D67AC">
              <w:t>www.parkweb.vic.gov.au</w:t>
            </w:r>
          </w:p>
        </w:tc>
      </w:tr>
      <w:tr w:rsidR="00CA4158" w:rsidRPr="000D67AC" w14:paraId="3FE8C314"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1DFCD68C" w14:textId="77777777" w:rsidR="00CA4158" w:rsidRPr="000D67AC" w:rsidRDefault="00CA4158">
            <w:pPr>
              <w:pStyle w:val="TableBodyTables"/>
            </w:pPr>
            <w:r w:rsidRPr="000D67AC">
              <w:t>South East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07BF7AF3" w14:textId="77777777" w:rsidR="00CA4158" w:rsidRPr="000D67AC" w:rsidRDefault="00CA4158">
            <w:pPr>
              <w:pStyle w:val="TableBodyTables"/>
            </w:pPr>
            <w:r w:rsidRPr="000D67AC">
              <w:t>131 694</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57DC77B2" w14:textId="77777777" w:rsidR="00CA4158" w:rsidRPr="000D67AC" w:rsidRDefault="00CA4158">
            <w:pPr>
              <w:pStyle w:val="TableBodyTables"/>
            </w:pPr>
            <w:r w:rsidRPr="000D67AC">
              <w:t>www.southeastwater.com.au</w:t>
            </w:r>
          </w:p>
        </w:tc>
      </w:tr>
      <w:tr w:rsidR="00CA4158" w:rsidRPr="000D67AC" w14:paraId="0706DAC4"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5F90A0D1" w14:textId="77777777" w:rsidR="00CA4158" w:rsidRPr="000D67AC" w:rsidRDefault="00CA4158">
            <w:pPr>
              <w:pStyle w:val="TableBodyTables"/>
            </w:pPr>
            <w:r w:rsidRPr="000D67AC">
              <w:t>South Gippsland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A7667DD" w14:textId="77777777" w:rsidR="00CA4158" w:rsidRPr="000D67AC" w:rsidRDefault="00CA4158">
            <w:pPr>
              <w:pStyle w:val="TableBodyTables"/>
            </w:pPr>
            <w:r w:rsidRPr="000D67AC">
              <w:t>1300 851 636</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3B7B5F61" w14:textId="77777777" w:rsidR="00CA4158" w:rsidRPr="000D67AC" w:rsidRDefault="00CA4158">
            <w:pPr>
              <w:pStyle w:val="TableBodyTables"/>
            </w:pPr>
            <w:r w:rsidRPr="000D67AC">
              <w:t>www.sgwater.com.au</w:t>
            </w:r>
          </w:p>
        </w:tc>
      </w:tr>
      <w:tr w:rsidR="00CA4158" w:rsidRPr="000D67AC" w14:paraId="67292861"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2D035278" w14:textId="77777777" w:rsidR="00CA4158" w:rsidRPr="000D67AC" w:rsidRDefault="00CA4158">
            <w:pPr>
              <w:pStyle w:val="TableBodyTables"/>
            </w:pPr>
            <w:r w:rsidRPr="000D67AC">
              <w:t>Southern Rural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737F8116" w14:textId="77777777" w:rsidR="00CA4158" w:rsidRPr="000D67AC" w:rsidRDefault="00CA4158">
            <w:pPr>
              <w:pStyle w:val="TableBodyTables"/>
            </w:pPr>
            <w:r w:rsidRPr="000D67AC">
              <w:t>1300 139 510</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7D880B5F" w14:textId="77777777" w:rsidR="00CA4158" w:rsidRPr="000D67AC" w:rsidRDefault="00CA4158">
            <w:pPr>
              <w:pStyle w:val="TableBodyTables"/>
            </w:pPr>
            <w:r w:rsidRPr="000D67AC">
              <w:t>www.srw.com.au</w:t>
            </w:r>
          </w:p>
        </w:tc>
      </w:tr>
      <w:tr w:rsidR="00CA4158" w:rsidRPr="000D67AC" w14:paraId="3F97F31A"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30FF0E98" w14:textId="77777777" w:rsidR="00CA4158" w:rsidRPr="000D67AC" w:rsidRDefault="00CA4158">
            <w:pPr>
              <w:pStyle w:val="TableBodyTables"/>
            </w:pPr>
            <w:r w:rsidRPr="000D67AC">
              <w:t>Wannon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3DFB2A3" w14:textId="77777777" w:rsidR="00CA4158" w:rsidRPr="000D67AC" w:rsidRDefault="00CA4158">
            <w:pPr>
              <w:pStyle w:val="TableBodyTables"/>
            </w:pPr>
            <w:r w:rsidRPr="000D67AC">
              <w:t>1300 926 666</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77D4F3C0" w14:textId="77777777" w:rsidR="00CA4158" w:rsidRPr="000D67AC" w:rsidRDefault="00CA4158">
            <w:pPr>
              <w:pStyle w:val="TableBodyTables"/>
            </w:pPr>
            <w:r w:rsidRPr="000D67AC">
              <w:t>www.wannonwater.com.au</w:t>
            </w:r>
          </w:p>
        </w:tc>
      </w:tr>
      <w:tr w:rsidR="00CA4158" w:rsidRPr="000D67AC" w14:paraId="49037001" w14:textId="77777777">
        <w:trPr>
          <w:trHeight w:val="330"/>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3560B14" w14:textId="77777777" w:rsidR="00CA4158" w:rsidRPr="000D67AC" w:rsidRDefault="00CA4158">
            <w:pPr>
              <w:pStyle w:val="TableBodyTables"/>
            </w:pPr>
            <w:r w:rsidRPr="000D67AC">
              <w:lastRenderedPageBreak/>
              <w:t>Westernport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56F3E7EA" w14:textId="77777777" w:rsidR="00CA4158" w:rsidRPr="000D67AC" w:rsidRDefault="00CA4158">
            <w:pPr>
              <w:pStyle w:val="TableBodyTables"/>
            </w:pPr>
            <w:r w:rsidRPr="000D67AC">
              <w:t>1300 720 711</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6614DA31" w14:textId="77777777" w:rsidR="00CA4158" w:rsidRPr="000D67AC" w:rsidRDefault="00CA4158">
            <w:pPr>
              <w:pStyle w:val="TableBodyTables"/>
            </w:pPr>
            <w:r w:rsidRPr="000D67AC">
              <w:t>www.westernportwater.com.au</w:t>
            </w:r>
          </w:p>
        </w:tc>
      </w:tr>
      <w:tr w:rsidR="00CA4158" w:rsidRPr="00BF022B" w14:paraId="055A737A" w14:textId="77777777">
        <w:trPr>
          <w:trHeight w:val="22"/>
        </w:trPr>
        <w:tc>
          <w:tcPr>
            <w:tcW w:w="3118"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23ECA6EA" w14:textId="77777777" w:rsidR="00CA4158" w:rsidRPr="000D67AC" w:rsidRDefault="00CA4158">
            <w:pPr>
              <w:pStyle w:val="TableBodyTables"/>
            </w:pPr>
            <w:r w:rsidRPr="000D67AC">
              <w:t>Yarra Valley Water</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auto"/>
            <w:tcMar>
              <w:top w:w="113" w:type="dxa"/>
              <w:left w:w="113" w:type="dxa"/>
              <w:bottom w:w="113" w:type="dxa"/>
              <w:right w:w="113" w:type="dxa"/>
            </w:tcMar>
            <w:vAlign w:val="bottom"/>
          </w:tcPr>
          <w:p w14:paraId="48CC1C99" w14:textId="77777777" w:rsidR="00CA4158" w:rsidRPr="000D67AC" w:rsidRDefault="00CA4158">
            <w:pPr>
              <w:pStyle w:val="TableBodyTables"/>
            </w:pPr>
            <w:r w:rsidRPr="000D67AC">
              <w:t xml:space="preserve">1300 </w:t>
            </w:r>
            <w:r>
              <w:t>853 811</w:t>
            </w:r>
          </w:p>
        </w:tc>
        <w:tc>
          <w:tcPr>
            <w:tcW w:w="3118"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bottom"/>
          </w:tcPr>
          <w:p w14:paraId="5971FF42" w14:textId="77777777" w:rsidR="00CA4158" w:rsidRPr="000D67AC" w:rsidRDefault="00CA4158">
            <w:pPr>
              <w:pStyle w:val="TableBodyTables"/>
            </w:pPr>
            <w:r w:rsidRPr="000D67AC">
              <w:t>www.yvw.com.au</w:t>
            </w:r>
          </w:p>
        </w:tc>
      </w:tr>
    </w:tbl>
    <w:p w14:paraId="35530CD9" w14:textId="77777777" w:rsidR="008B02AC" w:rsidRDefault="008B02AC">
      <w:pPr>
        <w:spacing w:after="0" w:line="240" w:lineRule="auto"/>
        <w:rPr>
          <w:rFonts w:ascii="Calibri Light" w:hAnsi="Calibri Light"/>
          <w:b/>
          <w:bCs/>
          <w:color w:val="1F3864"/>
          <w:sz w:val="28"/>
          <w:szCs w:val="28"/>
          <w:lang w:eastAsia="en-GB"/>
        </w:rPr>
      </w:pPr>
      <w:bookmarkStart w:id="376" w:name="_Toc127528704"/>
      <w:r>
        <w:br w:type="page"/>
      </w:r>
    </w:p>
    <w:p w14:paraId="1800C66C" w14:textId="684189DF" w:rsidR="008B02AC" w:rsidRDefault="008B02AC" w:rsidP="008B02AC">
      <w:pPr>
        <w:pStyle w:val="Heading2"/>
      </w:pPr>
      <w:bookmarkStart w:id="377" w:name="_Toc160096852"/>
      <w:bookmarkStart w:id="378" w:name="_Toc160099388"/>
      <w:r w:rsidRPr="00CA5333">
        <w:lastRenderedPageBreak/>
        <w:t>Appendix 2: Section 18 notifications for drinking water quality standards, 20</w:t>
      </w:r>
      <w:r>
        <w:t>22</w:t>
      </w:r>
      <w:r w:rsidRPr="00CA5333">
        <w:t>–</w:t>
      </w:r>
      <w:r>
        <w:t>23</w:t>
      </w:r>
      <w:bookmarkEnd w:id="376"/>
      <w:bookmarkEnd w:id="377"/>
      <w:bookmarkEnd w:id="378"/>
    </w:p>
    <w:p w14:paraId="34F77A9A" w14:textId="77777777" w:rsidR="002F0139" w:rsidRDefault="002F0139" w:rsidP="002F0139"/>
    <w:tbl>
      <w:tblPr>
        <w:tblW w:w="931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List of all s18 notifications in 2022-23"/>
        <w:tblDescription w:val="Table of each s18 notification by water agency, sampling locality, the relevant standard and date."/>
      </w:tblPr>
      <w:tblGrid>
        <w:gridCol w:w="510"/>
        <w:gridCol w:w="3254"/>
        <w:gridCol w:w="2340"/>
        <w:gridCol w:w="2307"/>
        <w:gridCol w:w="900"/>
      </w:tblGrid>
      <w:tr w:rsidR="002F0139" w:rsidRPr="00653836" w14:paraId="51513627" w14:textId="77777777" w:rsidTr="00C626B7">
        <w:trPr>
          <w:trHeight w:val="520"/>
          <w:tblHeader/>
        </w:trPr>
        <w:tc>
          <w:tcPr>
            <w:tcW w:w="510" w:type="dxa"/>
            <w:shd w:val="clear" w:color="auto" w:fill="auto"/>
            <w:noWrap/>
            <w:vAlign w:val="bottom"/>
            <w:hideMark/>
          </w:tcPr>
          <w:p w14:paraId="1527294F" w14:textId="314323F8" w:rsidR="002F0139" w:rsidRPr="00653836" w:rsidRDefault="002F0139">
            <w:pPr>
              <w:pStyle w:val="TableBodyTables"/>
              <w:rPr>
                <w:b/>
                <w:bCs/>
              </w:rPr>
            </w:pPr>
            <w:r w:rsidRPr="00653836">
              <w:rPr>
                <w:b/>
                <w:bCs/>
              </w:rPr>
              <w:t>No</w:t>
            </w:r>
            <w:r w:rsidR="00D765A6">
              <w:rPr>
                <w:b/>
                <w:bCs/>
              </w:rPr>
              <w:t>.</w:t>
            </w:r>
          </w:p>
        </w:tc>
        <w:tc>
          <w:tcPr>
            <w:tcW w:w="3254" w:type="dxa"/>
            <w:shd w:val="clear" w:color="auto" w:fill="auto"/>
            <w:noWrap/>
            <w:vAlign w:val="bottom"/>
            <w:hideMark/>
          </w:tcPr>
          <w:p w14:paraId="1A687A7E" w14:textId="77777777" w:rsidR="002F0139" w:rsidRPr="00653836" w:rsidRDefault="002F0139">
            <w:pPr>
              <w:pStyle w:val="TableBodyTables"/>
              <w:rPr>
                <w:b/>
                <w:bCs/>
              </w:rPr>
            </w:pPr>
            <w:r w:rsidRPr="00653836">
              <w:rPr>
                <w:b/>
                <w:bCs/>
              </w:rPr>
              <w:t>Water agency</w:t>
            </w:r>
          </w:p>
        </w:tc>
        <w:tc>
          <w:tcPr>
            <w:tcW w:w="2340" w:type="dxa"/>
            <w:shd w:val="clear" w:color="auto" w:fill="auto"/>
            <w:vAlign w:val="bottom"/>
            <w:hideMark/>
          </w:tcPr>
          <w:p w14:paraId="352FEF7E" w14:textId="77777777" w:rsidR="002F0139" w:rsidRPr="00653836" w:rsidRDefault="002F0139">
            <w:pPr>
              <w:pStyle w:val="TableBodyTables"/>
              <w:rPr>
                <w:b/>
                <w:bCs/>
              </w:rPr>
            </w:pPr>
            <w:r w:rsidRPr="00653836">
              <w:rPr>
                <w:b/>
                <w:bCs/>
              </w:rPr>
              <w:t>Water sampling locality</w:t>
            </w:r>
          </w:p>
        </w:tc>
        <w:tc>
          <w:tcPr>
            <w:tcW w:w="2307" w:type="dxa"/>
            <w:shd w:val="clear" w:color="auto" w:fill="auto"/>
            <w:vAlign w:val="bottom"/>
            <w:hideMark/>
          </w:tcPr>
          <w:p w14:paraId="0B0385B3" w14:textId="77777777" w:rsidR="002F0139" w:rsidRPr="00653836" w:rsidRDefault="002F0139">
            <w:pPr>
              <w:pStyle w:val="TableBodyTables"/>
              <w:rPr>
                <w:b/>
                <w:bCs/>
              </w:rPr>
            </w:pPr>
            <w:r w:rsidRPr="00653836">
              <w:rPr>
                <w:b/>
                <w:bCs/>
              </w:rPr>
              <w:t>Water quality standard</w:t>
            </w:r>
          </w:p>
        </w:tc>
        <w:tc>
          <w:tcPr>
            <w:tcW w:w="900" w:type="dxa"/>
            <w:shd w:val="clear" w:color="auto" w:fill="auto"/>
            <w:noWrap/>
            <w:vAlign w:val="bottom"/>
            <w:hideMark/>
          </w:tcPr>
          <w:p w14:paraId="212CDE19" w14:textId="77777777" w:rsidR="002F0139" w:rsidRPr="00653836" w:rsidRDefault="002F0139">
            <w:pPr>
              <w:pStyle w:val="TableBodyTables"/>
              <w:rPr>
                <w:b/>
                <w:bCs/>
              </w:rPr>
            </w:pPr>
            <w:r w:rsidRPr="00653836">
              <w:rPr>
                <w:b/>
                <w:bCs/>
              </w:rPr>
              <w:t xml:space="preserve">Date </w:t>
            </w:r>
          </w:p>
        </w:tc>
      </w:tr>
      <w:tr w:rsidR="002F0139" w:rsidRPr="00653836" w14:paraId="20021B39" w14:textId="77777777">
        <w:trPr>
          <w:trHeight w:val="260"/>
        </w:trPr>
        <w:tc>
          <w:tcPr>
            <w:tcW w:w="510" w:type="dxa"/>
            <w:shd w:val="clear" w:color="auto" w:fill="auto"/>
            <w:noWrap/>
            <w:vAlign w:val="bottom"/>
            <w:hideMark/>
          </w:tcPr>
          <w:p w14:paraId="3397648A" w14:textId="77777777" w:rsidR="002F0139" w:rsidRDefault="002F0139">
            <w:pPr>
              <w:spacing w:after="0"/>
              <w:rPr>
                <w:rFonts w:ascii="Calibri" w:eastAsia="Calibri" w:hAnsi="Calibri" w:cs="Calibri"/>
                <w:sz w:val="20"/>
              </w:rPr>
            </w:pPr>
            <w:r w:rsidRPr="72C8CD95">
              <w:rPr>
                <w:rFonts w:ascii="Calibri" w:eastAsia="Calibri" w:hAnsi="Calibri" w:cs="Calibri"/>
                <w:sz w:val="20"/>
              </w:rPr>
              <w:t>1</w:t>
            </w:r>
          </w:p>
        </w:tc>
        <w:tc>
          <w:tcPr>
            <w:tcW w:w="3254" w:type="dxa"/>
            <w:shd w:val="clear" w:color="auto" w:fill="auto"/>
            <w:noWrap/>
            <w:vAlign w:val="bottom"/>
            <w:hideMark/>
          </w:tcPr>
          <w:p w14:paraId="51F8CAF6" w14:textId="77D0DD3F"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 xml:space="preserve">Alpine Resorts Victoria </w:t>
            </w:r>
            <w:r w:rsidR="0014089B">
              <w:rPr>
                <w:rFonts w:ascii="Calibri" w:eastAsia="Calibri" w:hAnsi="Calibri" w:cs="Calibri"/>
                <w:color w:val="000000" w:themeColor="text1"/>
                <w:sz w:val="20"/>
              </w:rPr>
              <w:t>–</w:t>
            </w:r>
            <w:r w:rsidRPr="72C8CD95">
              <w:rPr>
                <w:rFonts w:ascii="Calibri" w:eastAsia="Calibri" w:hAnsi="Calibri" w:cs="Calibri"/>
                <w:color w:val="000000" w:themeColor="text1"/>
                <w:sz w:val="20"/>
              </w:rPr>
              <w:t xml:space="preserve"> Mt Buller</w:t>
            </w:r>
            <w:r>
              <w:rPr>
                <w:rFonts w:ascii="Calibri" w:eastAsia="Calibri" w:hAnsi="Calibri" w:cs="Calibri"/>
                <w:color w:val="000000" w:themeColor="text1"/>
                <w:sz w:val="20"/>
              </w:rPr>
              <w:t xml:space="preserve"> </w:t>
            </w:r>
            <w:r w:rsidR="00D01654">
              <w:rPr>
                <w:rFonts w:ascii="Calibri" w:eastAsia="Calibri" w:hAnsi="Calibri" w:cs="Calibri"/>
                <w:color w:val="000000" w:themeColor="text1"/>
                <w:sz w:val="20"/>
              </w:rPr>
              <w:t>and</w:t>
            </w:r>
            <w:r w:rsidRPr="72C8CD95">
              <w:rPr>
                <w:rFonts w:ascii="Calibri" w:eastAsia="Calibri" w:hAnsi="Calibri" w:cs="Calibri"/>
                <w:color w:val="000000" w:themeColor="text1"/>
                <w:sz w:val="20"/>
              </w:rPr>
              <w:t xml:space="preserve"> Mt Stirling</w:t>
            </w:r>
            <w:r w:rsidR="00504338">
              <w:rPr>
                <w:rFonts w:ascii="Calibri" w:eastAsia="Calibri" w:hAnsi="Calibri" w:cs="Calibri"/>
                <w:color w:val="000000" w:themeColor="text1"/>
                <w:sz w:val="20"/>
              </w:rPr>
              <w:t xml:space="preserve"> Alpine Resort</w:t>
            </w:r>
          </w:p>
        </w:tc>
        <w:tc>
          <w:tcPr>
            <w:tcW w:w="2340" w:type="dxa"/>
            <w:shd w:val="clear" w:color="auto" w:fill="auto"/>
            <w:noWrap/>
            <w:vAlign w:val="bottom"/>
            <w:hideMark/>
          </w:tcPr>
          <w:p w14:paraId="508F2E7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Mirimbah</w:t>
            </w:r>
          </w:p>
        </w:tc>
        <w:tc>
          <w:tcPr>
            <w:tcW w:w="2307" w:type="dxa"/>
            <w:shd w:val="clear" w:color="auto" w:fill="auto"/>
            <w:noWrap/>
            <w:vAlign w:val="bottom"/>
            <w:hideMark/>
          </w:tcPr>
          <w:p w14:paraId="1FF73333"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6973F16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Jun-23</w:t>
            </w:r>
          </w:p>
        </w:tc>
      </w:tr>
      <w:tr w:rsidR="002F0139" w:rsidRPr="00653836" w14:paraId="7B195C75" w14:textId="77777777">
        <w:trPr>
          <w:trHeight w:val="250"/>
        </w:trPr>
        <w:tc>
          <w:tcPr>
            <w:tcW w:w="510" w:type="dxa"/>
            <w:shd w:val="clear" w:color="auto" w:fill="auto"/>
            <w:noWrap/>
            <w:vAlign w:val="bottom"/>
            <w:hideMark/>
          </w:tcPr>
          <w:p w14:paraId="0BDB22C4"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2</w:t>
            </w:r>
          </w:p>
        </w:tc>
        <w:tc>
          <w:tcPr>
            <w:tcW w:w="3254" w:type="dxa"/>
            <w:shd w:val="clear" w:color="auto" w:fill="auto"/>
            <w:noWrap/>
            <w:vAlign w:val="bottom"/>
            <w:hideMark/>
          </w:tcPr>
          <w:p w14:paraId="70D1707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Central Highlands Water</w:t>
            </w:r>
          </w:p>
        </w:tc>
        <w:tc>
          <w:tcPr>
            <w:tcW w:w="2340" w:type="dxa"/>
            <w:shd w:val="clear" w:color="auto" w:fill="auto"/>
            <w:noWrap/>
            <w:vAlign w:val="bottom"/>
            <w:hideMark/>
          </w:tcPr>
          <w:p w14:paraId="2DD5BA4A" w14:textId="2D5F9E06"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Buninyong</w:t>
            </w:r>
            <w:r w:rsidR="00D01654">
              <w:rPr>
                <w:rFonts w:ascii="Calibri" w:eastAsia="Calibri" w:hAnsi="Calibri" w:cs="Calibri"/>
                <w:color w:val="000000" w:themeColor="text1"/>
                <w:sz w:val="20"/>
              </w:rPr>
              <w:t xml:space="preserve"> </w:t>
            </w:r>
            <w:r w:rsidRPr="72C8CD95">
              <w:rPr>
                <w:rFonts w:ascii="Calibri" w:eastAsia="Calibri" w:hAnsi="Calibri" w:cs="Calibri"/>
                <w:color w:val="000000" w:themeColor="text1"/>
                <w:sz w:val="20"/>
              </w:rPr>
              <w:t>/</w:t>
            </w:r>
            <w:r w:rsidR="00D01654">
              <w:rPr>
                <w:rFonts w:ascii="Calibri" w:eastAsia="Calibri" w:hAnsi="Calibri" w:cs="Calibri"/>
                <w:color w:val="000000" w:themeColor="text1"/>
                <w:sz w:val="20"/>
              </w:rPr>
              <w:t xml:space="preserve"> </w:t>
            </w:r>
            <w:r w:rsidRPr="72C8CD95">
              <w:rPr>
                <w:rFonts w:ascii="Calibri" w:eastAsia="Calibri" w:hAnsi="Calibri" w:cs="Calibri"/>
                <w:color w:val="000000" w:themeColor="text1"/>
                <w:sz w:val="20"/>
              </w:rPr>
              <w:t>Mt Helen</w:t>
            </w:r>
          </w:p>
        </w:tc>
        <w:tc>
          <w:tcPr>
            <w:tcW w:w="2307" w:type="dxa"/>
            <w:shd w:val="clear" w:color="auto" w:fill="auto"/>
            <w:noWrap/>
            <w:vAlign w:val="bottom"/>
            <w:hideMark/>
          </w:tcPr>
          <w:p w14:paraId="7B586FFD"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0ACD2537"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Feb-23</w:t>
            </w:r>
          </w:p>
        </w:tc>
      </w:tr>
      <w:tr w:rsidR="002F0139" w:rsidRPr="00653836" w14:paraId="4E4DD059" w14:textId="77777777">
        <w:trPr>
          <w:trHeight w:val="250"/>
        </w:trPr>
        <w:tc>
          <w:tcPr>
            <w:tcW w:w="510" w:type="dxa"/>
            <w:shd w:val="clear" w:color="auto" w:fill="auto"/>
            <w:noWrap/>
            <w:vAlign w:val="bottom"/>
            <w:hideMark/>
          </w:tcPr>
          <w:p w14:paraId="16FCFE86"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3</w:t>
            </w:r>
          </w:p>
        </w:tc>
        <w:tc>
          <w:tcPr>
            <w:tcW w:w="3254" w:type="dxa"/>
            <w:shd w:val="clear" w:color="auto" w:fill="auto"/>
            <w:noWrap/>
            <w:vAlign w:val="bottom"/>
            <w:hideMark/>
          </w:tcPr>
          <w:p w14:paraId="02BD24A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2D333F6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Gunbower</w:t>
            </w:r>
          </w:p>
        </w:tc>
        <w:tc>
          <w:tcPr>
            <w:tcW w:w="2307" w:type="dxa"/>
            <w:shd w:val="clear" w:color="auto" w:fill="auto"/>
            <w:noWrap/>
            <w:vAlign w:val="bottom"/>
            <w:hideMark/>
          </w:tcPr>
          <w:p w14:paraId="2214497C"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7F53D636"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Nov-22</w:t>
            </w:r>
          </w:p>
        </w:tc>
      </w:tr>
      <w:tr w:rsidR="002F0139" w:rsidRPr="00653836" w14:paraId="6369AE2E" w14:textId="77777777">
        <w:trPr>
          <w:trHeight w:val="250"/>
        </w:trPr>
        <w:tc>
          <w:tcPr>
            <w:tcW w:w="510" w:type="dxa"/>
            <w:shd w:val="clear" w:color="auto" w:fill="auto"/>
            <w:noWrap/>
            <w:vAlign w:val="bottom"/>
            <w:hideMark/>
          </w:tcPr>
          <w:p w14:paraId="1A3ED48E"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4</w:t>
            </w:r>
          </w:p>
        </w:tc>
        <w:tc>
          <w:tcPr>
            <w:tcW w:w="3254" w:type="dxa"/>
            <w:shd w:val="clear" w:color="auto" w:fill="auto"/>
            <w:noWrap/>
            <w:vAlign w:val="bottom"/>
            <w:hideMark/>
          </w:tcPr>
          <w:p w14:paraId="776D067A"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2C9E6DA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Gunbower</w:t>
            </w:r>
          </w:p>
        </w:tc>
        <w:tc>
          <w:tcPr>
            <w:tcW w:w="2307" w:type="dxa"/>
            <w:shd w:val="clear" w:color="auto" w:fill="auto"/>
            <w:noWrap/>
            <w:vAlign w:val="bottom"/>
            <w:hideMark/>
          </w:tcPr>
          <w:p w14:paraId="54E293B0"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13489AD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Nov-22</w:t>
            </w:r>
          </w:p>
        </w:tc>
      </w:tr>
      <w:tr w:rsidR="002F0139" w:rsidRPr="00653836" w14:paraId="712C69CD" w14:textId="77777777">
        <w:trPr>
          <w:trHeight w:val="260"/>
        </w:trPr>
        <w:tc>
          <w:tcPr>
            <w:tcW w:w="510" w:type="dxa"/>
            <w:shd w:val="clear" w:color="auto" w:fill="auto"/>
            <w:noWrap/>
            <w:vAlign w:val="bottom"/>
            <w:hideMark/>
          </w:tcPr>
          <w:p w14:paraId="684C06C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5</w:t>
            </w:r>
          </w:p>
        </w:tc>
        <w:tc>
          <w:tcPr>
            <w:tcW w:w="3254" w:type="dxa"/>
            <w:shd w:val="clear" w:color="auto" w:fill="auto"/>
            <w:noWrap/>
            <w:vAlign w:val="bottom"/>
            <w:hideMark/>
          </w:tcPr>
          <w:p w14:paraId="47AC177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300D2C0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Tooborac</w:t>
            </w:r>
          </w:p>
        </w:tc>
        <w:tc>
          <w:tcPr>
            <w:tcW w:w="2307" w:type="dxa"/>
            <w:shd w:val="clear" w:color="auto" w:fill="auto"/>
            <w:noWrap/>
            <w:vAlign w:val="bottom"/>
            <w:hideMark/>
          </w:tcPr>
          <w:p w14:paraId="045E4BA1"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30881F7A"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rsidRPr="00653836" w14:paraId="313A969C" w14:textId="77777777">
        <w:trPr>
          <w:trHeight w:val="260"/>
        </w:trPr>
        <w:tc>
          <w:tcPr>
            <w:tcW w:w="510" w:type="dxa"/>
            <w:shd w:val="clear" w:color="auto" w:fill="auto"/>
            <w:noWrap/>
            <w:vAlign w:val="bottom"/>
            <w:hideMark/>
          </w:tcPr>
          <w:p w14:paraId="4FE3DF8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6</w:t>
            </w:r>
          </w:p>
        </w:tc>
        <w:tc>
          <w:tcPr>
            <w:tcW w:w="3254" w:type="dxa"/>
            <w:shd w:val="clear" w:color="auto" w:fill="auto"/>
            <w:noWrap/>
            <w:vAlign w:val="bottom"/>
            <w:hideMark/>
          </w:tcPr>
          <w:p w14:paraId="7403E449"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5459A9F9"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Tarnagulla</w:t>
            </w:r>
          </w:p>
        </w:tc>
        <w:tc>
          <w:tcPr>
            <w:tcW w:w="2307" w:type="dxa"/>
            <w:shd w:val="clear" w:color="auto" w:fill="auto"/>
            <w:noWrap/>
            <w:vAlign w:val="bottom"/>
            <w:hideMark/>
          </w:tcPr>
          <w:p w14:paraId="0EDA8D34" w14:textId="6DF2052E" w:rsidR="002F0139" w:rsidRDefault="002F0139">
            <w:pPr>
              <w:spacing w:after="0"/>
              <w:rPr>
                <w:rFonts w:ascii="Calibri" w:eastAsia="Calibri" w:hAnsi="Calibri" w:cs="Calibri"/>
                <w:sz w:val="20"/>
              </w:rPr>
            </w:pPr>
            <w:r w:rsidRPr="72C8CD95">
              <w:rPr>
                <w:rFonts w:ascii="Calibri" w:eastAsia="Calibri" w:hAnsi="Calibri" w:cs="Calibri"/>
                <w:sz w:val="20"/>
              </w:rPr>
              <w:t xml:space="preserve">Total </w:t>
            </w:r>
            <w:r w:rsidR="00D01654">
              <w:rPr>
                <w:rFonts w:ascii="Calibri" w:eastAsia="Calibri" w:hAnsi="Calibri" w:cs="Calibri"/>
                <w:sz w:val="20"/>
              </w:rPr>
              <w:t>t</w:t>
            </w:r>
            <w:r w:rsidRPr="72C8CD95">
              <w:rPr>
                <w:rFonts w:ascii="Calibri" w:eastAsia="Calibri" w:hAnsi="Calibri" w:cs="Calibri"/>
                <w:sz w:val="20"/>
              </w:rPr>
              <w:t>rihalomethanes</w:t>
            </w:r>
          </w:p>
        </w:tc>
        <w:tc>
          <w:tcPr>
            <w:tcW w:w="900" w:type="dxa"/>
            <w:shd w:val="clear" w:color="auto" w:fill="auto"/>
            <w:noWrap/>
            <w:vAlign w:val="bottom"/>
            <w:hideMark/>
          </w:tcPr>
          <w:p w14:paraId="7167ABE6"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Mar-23</w:t>
            </w:r>
          </w:p>
        </w:tc>
      </w:tr>
      <w:tr w:rsidR="002F0139" w:rsidRPr="00653836" w14:paraId="521023CA" w14:textId="77777777">
        <w:trPr>
          <w:trHeight w:val="260"/>
        </w:trPr>
        <w:tc>
          <w:tcPr>
            <w:tcW w:w="510" w:type="dxa"/>
            <w:shd w:val="clear" w:color="auto" w:fill="auto"/>
            <w:noWrap/>
            <w:vAlign w:val="bottom"/>
            <w:hideMark/>
          </w:tcPr>
          <w:p w14:paraId="2FB0A27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7</w:t>
            </w:r>
          </w:p>
        </w:tc>
        <w:tc>
          <w:tcPr>
            <w:tcW w:w="3254" w:type="dxa"/>
            <w:shd w:val="clear" w:color="auto" w:fill="auto"/>
            <w:noWrap/>
            <w:vAlign w:val="bottom"/>
            <w:hideMark/>
          </w:tcPr>
          <w:p w14:paraId="26563149"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53AD86E0"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Kyneton</w:t>
            </w:r>
          </w:p>
        </w:tc>
        <w:tc>
          <w:tcPr>
            <w:tcW w:w="2307" w:type="dxa"/>
            <w:shd w:val="clear" w:color="auto" w:fill="auto"/>
            <w:noWrap/>
            <w:vAlign w:val="bottom"/>
            <w:hideMark/>
          </w:tcPr>
          <w:p w14:paraId="431C128C" w14:textId="77777777" w:rsidR="002F0139" w:rsidRDefault="002F0139">
            <w:pPr>
              <w:spacing w:after="0"/>
              <w:rPr>
                <w:rFonts w:ascii="Calibri" w:eastAsia="Calibri" w:hAnsi="Calibri" w:cs="Calibri"/>
                <w:i/>
                <w:iCs/>
                <w:sz w:val="20"/>
              </w:rPr>
            </w:pPr>
            <w:r w:rsidRPr="72C8CD95">
              <w:rPr>
                <w:rFonts w:ascii="Calibri" w:eastAsia="Calibri" w:hAnsi="Calibri" w:cs="Calibri"/>
                <w:i/>
                <w:iCs/>
                <w:sz w:val="20"/>
              </w:rPr>
              <w:t>E. coli</w:t>
            </w:r>
          </w:p>
        </w:tc>
        <w:tc>
          <w:tcPr>
            <w:tcW w:w="900" w:type="dxa"/>
            <w:shd w:val="clear" w:color="auto" w:fill="auto"/>
            <w:noWrap/>
            <w:vAlign w:val="bottom"/>
            <w:hideMark/>
          </w:tcPr>
          <w:p w14:paraId="2700502A"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Mar-23</w:t>
            </w:r>
          </w:p>
        </w:tc>
      </w:tr>
      <w:tr w:rsidR="002F0139" w:rsidRPr="00653836" w14:paraId="4CD02402" w14:textId="77777777">
        <w:trPr>
          <w:trHeight w:val="250"/>
        </w:trPr>
        <w:tc>
          <w:tcPr>
            <w:tcW w:w="510" w:type="dxa"/>
            <w:shd w:val="clear" w:color="auto" w:fill="auto"/>
            <w:noWrap/>
            <w:vAlign w:val="bottom"/>
            <w:hideMark/>
          </w:tcPr>
          <w:p w14:paraId="5039CFA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8</w:t>
            </w:r>
          </w:p>
        </w:tc>
        <w:tc>
          <w:tcPr>
            <w:tcW w:w="3254" w:type="dxa"/>
            <w:shd w:val="clear" w:color="auto" w:fill="auto"/>
            <w:noWrap/>
            <w:vAlign w:val="bottom"/>
            <w:hideMark/>
          </w:tcPr>
          <w:p w14:paraId="54DF25C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0FB86E4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Bealiba, Dunolly, Tarnagulla and Laanecoorie</w:t>
            </w:r>
          </w:p>
        </w:tc>
        <w:tc>
          <w:tcPr>
            <w:tcW w:w="2307" w:type="dxa"/>
            <w:shd w:val="clear" w:color="auto" w:fill="auto"/>
            <w:noWrap/>
            <w:vAlign w:val="bottom"/>
            <w:hideMark/>
          </w:tcPr>
          <w:p w14:paraId="316A60DF" w14:textId="287F0145" w:rsidR="002F0139" w:rsidRDefault="002F0139">
            <w:pPr>
              <w:spacing w:after="0"/>
              <w:rPr>
                <w:rFonts w:ascii="Calibri" w:eastAsia="Calibri" w:hAnsi="Calibri" w:cs="Calibri"/>
                <w:sz w:val="20"/>
              </w:rPr>
            </w:pPr>
            <w:r w:rsidRPr="72C8CD95">
              <w:rPr>
                <w:rFonts w:ascii="Calibri" w:eastAsia="Calibri" w:hAnsi="Calibri" w:cs="Calibri"/>
                <w:sz w:val="20"/>
              </w:rPr>
              <w:t xml:space="preserve">Total </w:t>
            </w:r>
            <w:r w:rsidR="00D01654">
              <w:rPr>
                <w:rFonts w:ascii="Calibri" w:eastAsia="Calibri" w:hAnsi="Calibri" w:cs="Calibri"/>
                <w:sz w:val="20"/>
              </w:rPr>
              <w:t>t</w:t>
            </w:r>
            <w:r w:rsidRPr="72C8CD95">
              <w:rPr>
                <w:rFonts w:ascii="Calibri" w:eastAsia="Calibri" w:hAnsi="Calibri" w:cs="Calibri"/>
                <w:sz w:val="20"/>
              </w:rPr>
              <w:t>rihalomethanes</w:t>
            </w:r>
          </w:p>
        </w:tc>
        <w:tc>
          <w:tcPr>
            <w:tcW w:w="900" w:type="dxa"/>
            <w:shd w:val="clear" w:color="auto" w:fill="auto"/>
            <w:noWrap/>
            <w:vAlign w:val="bottom"/>
            <w:hideMark/>
          </w:tcPr>
          <w:p w14:paraId="591319C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Jun-23</w:t>
            </w:r>
          </w:p>
        </w:tc>
      </w:tr>
      <w:tr w:rsidR="002F0139" w14:paraId="02D180C0" w14:textId="77777777">
        <w:trPr>
          <w:trHeight w:val="250"/>
        </w:trPr>
        <w:tc>
          <w:tcPr>
            <w:tcW w:w="510" w:type="dxa"/>
            <w:shd w:val="clear" w:color="auto" w:fill="auto"/>
            <w:noWrap/>
            <w:vAlign w:val="bottom"/>
            <w:hideMark/>
          </w:tcPr>
          <w:p w14:paraId="6802363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9</w:t>
            </w:r>
          </w:p>
        </w:tc>
        <w:tc>
          <w:tcPr>
            <w:tcW w:w="3254" w:type="dxa"/>
            <w:shd w:val="clear" w:color="auto" w:fill="auto"/>
            <w:noWrap/>
            <w:vAlign w:val="bottom"/>
            <w:hideMark/>
          </w:tcPr>
          <w:p w14:paraId="37E6E5D9"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Coliban Water</w:t>
            </w:r>
          </w:p>
        </w:tc>
        <w:tc>
          <w:tcPr>
            <w:tcW w:w="2340" w:type="dxa"/>
            <w:shd w:val="clear" w:color="auto" w:fill="auto"/>
            <w:noWrap/>
            <w:vAlign w:val="bottom"/>
            <w:hideMark/>
          </w:tcPr>
          <w:p w14:paraId="300C9810"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Goornong</w:t>
            </w:r>
          </w:p>
        </w:tc>
        <w:tc>
          <w:tcPr>
            <w:tcW w:w="2307" w:type="dxa"/>
            <w:shd w:val="clear" w:color="auto" w:fill="auto"/>
            <w:noWrap/>
            <w:vAlign w:val="bottom"/>
            <w:hideMark/>
          </w:tcPr>
          <w:p w14:paraId="6E327CAB"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21E5AAAD"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Jun-23</w:t>
            </w:r>
          </w:p>
        </w:tc>
      </w:tr>
      <w:tr w:rsidR="002F0139" w14:paraId="746E3B91" w14:textId="77777777">
        <w:trPr>
          <w:trHeight w:val="250"/>
        </w:trPr>
        <w:tc>
          <w:tcPr>
            <w:tcW w:w="510" w:type="dxa"/>
            <w:shd w:val="clear" w:color="auto" w:fill="auto"/>
            <w:noWrap/>
            <w:vAlign w:val="bottom"/>
            <w:hideMark/>
          </w:tcPr>
          <w:p w14:paraId="3A44E75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10</w:t>
            </w:r>
          </w:p>
        </w:tc>
        <w:tc>
          <w:tcPr>
            <w:tcW w:w="3254" w:type="dxa"/>
            <w:shd w:val="clear" w:color="auto" w:fill="auto"/>
            <w:noWrap/>
            <w:vAlign w:val="bottom"/>
            <w:hideMark/>
          </w:tcPr>
          <w:p w14:paraId="006AF6A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Goulburn Valley Water</w:t>
            </w:r>
          </w:p>
        </w:tc>
        <w:tc>
          <w:tcPr>
            <w:tcW w:w="2340" w:type="dxa"/>
            <w:shd w:val="clear" w:color="auto" w:fill="auto"/>
            <w:noWrap/>
            <w:vAlign w:val="bottom"/>
            <w:hideMark/>
          </w:tcPr>
          <w:p w14:paraId="2285488D"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Nathalia</w:t>
            </w:r>
          </w:p>
        </w:tc>
        <w:tc>
          <w:tcPr>
            <w:tcW w:w="2307" w:type="dxa"/>
            <w:shd w:val="clear" w:color="auto" w:fill="auto"/>
            <w:noWrap/>
            <w:vAlign w:val="bottom"/>
            <w:hideMark/>
          </w:tcPr>
          <w:p w14:paraId="6E3D019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Manganese</w:t>
            </w:r>
          </w:p>
        </w:tc>
        <w:tc>
          <w:tcPr>
            <w:tcW w:w="900" w:type="dxa"/>
            <w:shd w:val="clear" w:color="auto" w:fill="auto"/>
            <w:noWrap/>
            <w:vAlign w:val="bottom"/>
            <w:hideMark/>
          </w:tcPr>
          <w:p w14:paraId="357213C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Oct-22</w:t>
            </w:r>
          </w:p>
        </w:tc>
      </w:tr>
      <w:tr w:rsidR="002F0139" w14:paraId="52C1E474" w14:textId="77777777">
        <w:trPr>
          <w:trHeight w:val="250"/>
        </w:trPr>
        <w:tc>
          <w:tcPr>
            <w:tcW w:w="510" w:type="dxa"/>
            <w:shd w:val="clear" w:color="auto" w:fill="auto"/>
            <w:noWrap/>
            <w:vAlign w:val="bottom"/>
            <w:hideMark/>
          </w:tcPr>
          <w:p w14:paraId="43F02E4D"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11</w:t>
            </w:r>
          </w:p>
        </w:tc>
        <w:tc>
          <w:tcPr>
            <w:tcW w:w="3254" w:type="dxa"/>
            <w:shd w:val="clear" w:color="auto" w:fill="auto"/>
            <w:noWrap/>
            <w:vAlign w:val="bottom"/>
            <w:hideMark/>
          </w:tcPr>
          <w:p w14:paraId="702D06ED"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Goulburn Valley Water</w:t>
            </w:r>
          </w:p>
        </w:tc>
        <w:tc>
          <w:tcPr>
            <w:tcW w:w="2340" w:type="dxa"/>
            <w:shd w:val="clear" w:color="auto" w:fill="auto"/>
            <w:noWrap/>
            <w:vAlign w:val="bottom"/>
            <w:hideMark/>
          </w:tcPr>
          <w:p w14:paraId="0A6FB2D4"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Murchison</w:t>
            </w:r>
          </w:p>
        </w:tc>
        <w:tc>
          <w:tcPr>
            <w:tcW w:w="2307" w:type="dxa"/>
            <w:shd w:val="clear" w:color="auto" w:fill="auto"/>
            <w:noWrap/>
            <w:vAlign w:val="bottom"/>
            <w:hideMark/>
          </w:tcPr>
          <w:p w14:paraId="7A2C24E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Manganese</w:t>
            </w:r>
          </w:p>
        </w:tc>
        <w:tc>
          <w:tcPr>
            <w:tcW w:w="900" w:type="dxa"/>
            <w:shd w:val="clear" w:color="auto" w:fill="auto"/>
            <w:noWrap/>
            <w:vAlign w:val="bottom"/>
            <w:hideMark/>
          </w:tcPr>
          <w:p w14:paraId="0A90094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14:paraId="45C74FB5" w14:textId="77777777">
        <w:trPr>
          <w:trHeight w:val="250"/>
        </w:trPr>
        <w:tc>
          <w:tcPr>
            <w:tcW w:w="510" w:type="dxa"/>
            <w:shd w:val="clear" w:color="auto" w:fill="auto"/>
            <w:noWrap/>
            <w:vAlign w:val="bottom"/>
            <w:hideMark/>
          </w:tcPr>
          <w:p w14:paraId="73661E4A"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12</w:t>
            </w:r>
          </w:p>
        </w:tc>
        <w:tc>
          <w:tcPr>
            <w:tcW w:w="3254" w:type="dxa"/>
            <w:shd w:val="clear" w:color="auto" w:fill="auto"/>
            <w:noWrap/>
            <w:vAlign w:val="bottom"/>
            <w:hideMark/>
          </w:tcPr>
          <w:p w14:paraId="2FA4E92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Grampians Wimmera Mallee Water</w:t>
            </w:r>
          </w:p>
        </w:tc>
        <w:tc>
          <w:tcPr>
            <w:tcW w:w="2340" w:type="dxa"/>
            <w:shd w:val="clear" w:color="auto" w:fill="auto"/>
            <w:noWrap/>
            <w:vAlign w:val="bottom"/>
            <w:hideMark/>
          </w:tcPr>
          <w:p w14:paraId="6491692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Ouyen</w:t>
            </w:r>
          </w:p>
        </w:tc>
        <w:tc>
          <w:tcPr>
            <w:tcW w:w="2307" w:type="dxa"/>
            <w:shd w:val="clear" w:color="auto" w:fill="auto"/>
            <w:noWrap/>
            <w:vAlign w:val="bottom"/>
            <w:hideMark/>
          </w:tcPr>
          <w:p w14:paraId="397B5A1A" w14:textId="0F5C0D04"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Trichloroacetic acid</w:t>
            </w:r>
          </w:p>
        </w:tc>
        <w:tc>
          <w:tcPr>
            <w:tcW w:w="900" w:type="dxa"/>
            <w:shd w:val="clear" w:color="auto" w:fill="auto"/>
            <w:noWrap/>
            <w:vAlign w:val="bottom"/>
            <w:hideMark/>
          </w:tcPr>
          <w:p w14:paraId="4C3C70F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Oct-22</w:t>
            </w:r>
          </w:p>
        </w:tc>
      </w:tr>
      <w:tr w:rsidR="002F0139" w14:paraId="6B1C4BB3" w14:textId="77777777">
        <w:trPr>
          <w:trHeight w:val="250"/>
        </w:trPr>
        <w:tc>
          <w:tcPr>
            <w:tcW w:w="510" w:type="dxa"/>
            <w:shd w:val="clear" w:color="auto" w:fill="auto"/>
            <w:noWrap/>
            <w:vAlign w:val="bottom"/>
            <w:hideMark/>
          </w:tcPr>
          <w:p w14:paraId="0A49BCA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13</w:t>
            </w:r>
          </w:p>
        </w:tc>
        <w:tc>
          <w:tcPr>
            <w:tcW w:w="3254" w:type="dxa"/>
            <w:shd w:val="clear" w:color="auto" w:fill="auto"/>
            <w:noWrap/>
            <w:vAlign w:val="bottom"/>
            <w:hideMark/>
          </w:tcPr>
          <w:p w14:paraId="49D63937"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Grampians Wimmera Mallee Water</w:t>
            </w:r>
          </w:p>
        </w:tc>
        <w:tc>
          <w:tcPr>
            <w:tcW w:w="2340" w:type="dxa"/>
            <w:shd w:val="clear" w:color="auto" w:fill="auto"/>
            <w:noWrap/>
            <w:vAlign w:val="bottom"/>
            <w:hideMark/>
          </w:tcPr>
          <w:p w14:paraId="3A5DCCD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Great Western</w:t>
            </w:r>
          </w:p>
        </w:tc>
        <w:tc>
          <w:tcPr>
            <w:tcW w:w="2307" w:type="dxa"/>
            <w:shd w:val="clear" w:color="auto" w:fill="auto"/>
            <w:noWrap/>
            <w:vAlign w:val="bottom"/>
            <w:hideMark/>
          </w:tcPr>
          <w:p w14:paraId="3B8765F6" w14:textId="712DE705"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Trichloroacetic acid</w:t>
            </w:r>
          </w:p>
        </w:tc>
        <w:tc>
          <w:tcPr>
            <w:tcW w:w="900" w:type="dxa"/>
            <w:shd w:val="clear" w:color="auto" w:fill="auto"/>
            <w:noWrap/>
            <w:vAlign w:val="bottom"/>
            <w:hideMark/>
          </w:tcPr>
          <w:p w14:paraId="545F67C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14:paraId="12AEDE96" w14:textId="77777777">
        <w:trPr>
          <w:trHeight w:val="250"/>
        </w:trPr>
        <w:tc>
          <w:tcPr>
            <w:tcW w:w="510" w:type="dxa"/>
            <w:shd w:val="clear" w:color="auto" w:fill="auto"/>
            <w:noWrap/>
            <w:vAlign w:val="bottom"/>
            <w:hideMark/>
          </w:tcPr>
          <w:p w14:paraId="37910425"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14</w:t>
            </w:r>
          </w:p>
        </w:tc>
        <w:tc>
          <w:tcPr>
            <w:tcW w:w="3254" w:type="dxa"/>
            <w:shd w:val="clear" w:color="auto" w:fill="auto"/>
            <w:noWrap/>
            <w:vAlign w:val="bottom"/>
            <w:hideMark/>
          </w:tcPr>
          <w:p w14:paraId="5158CB7E"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Grampians Wimmera Mallee Water</w:t>
            </w:r>
          </w:p>
        </w:tc>
        <w:tc>
          <w:tcPr>
            <w:tcW w:w="2340" w:type="dxa"/>
            <w:shd w:val="clear" w:color="auto" w:fill="auto"/>
            <w:noWrap/>
            <w:vAlign w:val="bottom"/>
            <w:hideMark/>
          </w:tcPr>
          <w:p w14:paraId="5683889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Great Western</w:t>
            </w:r>
          </w:p>
        </w:tc>
        <w:tc>
          <w:tcPr>
            <w:tcW w:w="2307" w:type="dxa"/>
            <w:shd w:val="clear" w:color="auto" w:fill="auto"/>
            <w:noWrap/>
            <w:vAlign w:val="bottom"/>
            <w:hideMark/>
          </w:tcPr>
          <w:p w14:paraId="0F1D3287" w14:textId="6276D354"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Trichloroacetic acid</w:t>
            </w:r>
          </w:p>
        </w:tc>
        <w:tc>
          <w:tcPr>
            <w:tcW w:w="900" w:type="dxa"/>
            <w:shd w:val="clear" w:color="auto" w:fill="auto"/>
            <w:noWrap/>
            <w:vAlign w:val="bottom"/>
            <w:hideMark/>
          </w:tcPr>
          <w:p w14:paraId="6E2814B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14:paraId="26920B25" w14:textId="77777777">
        <w:trPr>
          <w:trHeight w:val="250"/>
        </w:trPr>
        <w:tc>
          <w:tcPr>
            <w:tcW w:w="510" w:type="dxa"/>
            <w:shd w:val="clear" w:color="auto" w:fill="auto"/>
            <w:noWrap/>
            <w:vAlign w:val="bottom"/>
            <w:hideMark/>
          </w:tcPr>
          <w:p w14:paraId="599DE5F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15</w:t>
            </w:r>
          </w:p>
        </w:tc>
        <w:tc>
          <w:tcPr>
            <w:tcW w:w="3254" w:type="dxa"/>
            <w:shd w:val="clear" w:color="auto" w:fill="auto"/>
            <w:noWrap/>
            <w:vAlign w:val="bottom"/>
            <w:hideMark/>
          </w:tcPr>
          <w:p w14:paraId="198B83BB"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Grampians Wimmera Mallee Water</w:t>
            </w:r>
          </w:p>
        </w:tc>
        <w:tc>
          <w:tcPr>
            <w:tcW w:w="2340" w:type="dxa"/>
            <w:shd w:val="clear" w:color="auto" w:fill="auto"/>
            <w:noWrap/>
            <w:vAlign w:val="bottom"/>
            <w:hideMark/>
          </w:tcPr>
          <w:p w14:paraId="1849585B"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Natimuk</w:t>
            </w:r>
          </w:p>
        </w:tc>
        <w:tc>
          <w:tcPr>
            <w:tcW w:w="2307" w:type="dxa"/>
            <w:shd w:val="clear" w:color="auto" w:fill="auto"/>
            <w:noWrap/>
            <w:vAlign w:val="bottom"/>
            <w:hideMark/>
          </w:tcPr>
          <w:p w14:paraId="50CF501B" w14:textId="07EF336E"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 xml:space="preserve">Total </w:t>
            </w:r>
            <w:r w:rsidR="00D01654">
              <w:rPr>
                <w:rFonts w:ascii="Calibri" w:eastAsia="Calibri" w:hAnsi="Calibri" w:cs="Calibri"/>
                <w:color w:val="000000" w:themeColor="text1"/>
                <w:sz w:val="20"/>
              </w:rPr>
              <w:t>t</w:t>
            </w:r>
            <w:r w:rsidRPr="72C8CD95">
              <w:rPr>
                <w:rFonts w:ascii="Calibri" w:eastAsia="Calibri" w:hAnsi="Calibri" w:cs="Calibri"/>
                <w:color w:val="000000" w:themeColor="text1"/>
                <w:sz w:val="20"/>
              </w:rPr>
              <w:t>rihalomethanes</w:t>
            </w:r>
          </w:p>
        </w:tc>
        <w:tc>
          <w:tcPr>
            <w:tcW w:w="900" w:type="dxa"/>
            <w:shd w:val="clear" w:color="auto" w:fill="auto"/>
            <w:noWrap/>
            <w:vAlign w:val="bottom"/>
            <w:hideMark/>
          </w:tcPr>
          <w:p w14:paraId="3C410CBA"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14:paraId="7D35043A" w14:textId="77777777">
        <w:trPr>
          <w:trHeight w:val="250"/>
        </w:trPr>
        <w:tc>
          <w:tcPr>
            <w:tcW w:w="510" w:type="dxa"/>
            <w:shd w:val="clear" w:color="auto" w:fill="auto"/>
            <w:noWrap/>
            <w:vAlign w:val="bottom"/>
            <w:hideMark/>
          </w:tcPr>
          <w:p w14:paraId="4BC26089"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16</w:t>
            </w:r>
          </w:p>
        </w:tc>
        <w:tc>
          <w:tcPr>
            <w:tcW w:w="3254" w:type="dxa"/>
            <w:shd w:val="clear" w:color="auto" w:fill="auto"/>
            <w:noWrap/>
            <w:vAlign w:val="bottom"/>
            <w:hideMark/>
          </w:tcPr>
          <w:p w14:paraId="7AFE364B"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Greater Western Water</w:t>
            </w:r>
          </w:p>
        </w:tc>
        <w:tc>
          <w:tcPr>
            <w:tcW w:w="2340" w:type="dxa"/>
            <w:shd w:val="clear" w:color="auto" w:fill="auto"/>
            <w:noWrap/>
            <w:vAlign w:val="bottom"/>
            <w:hideMark/>
          </w:tcPr>
          <w:p w14:paraId="0575C2E0"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Sunbury</w:t>
            </w:r>
          </w:p>
        </w:tc>
        <w:tc>
          <w:tcPr>
            <w:tcW w:w="2307" w:type="dxa"/>
            <w:shd w:val="clear" w:color="auto" w:fill="auto"/>
            <w:noWrap/>
            <w:vAlign w:val="bottom"/>
            <w:hideMark/>
          </w:tcPr>
          <w:p w14:paraId="11C1C6F2"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Lead</w:t>
            </w:r>
          </w:p>
        </w:tc>
        <w:tc>
          <w:tcPr>
            <w:tcW w:w="900" w:type="dxa"/>
            <w:shd w:val="clear" w:color="auto" w:fill="auto"/>
            <w:noWrap/>
            <w:vAlign w:val="bottom"/>
            <w:hideMark/>
          </w:tcPr>
          <w:p w14:paraId="51F9F4E6"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Aug-22</w:t>
            </w:r>
          </w:p>
        </w:tc>
      </w:tr>
      <w:tr w:rsidR="002F0139" w14:paraId="1C32FDE6" w14:textId="77777777">
        <w:trPr>
          <w:trHeight w:val="250"/>
        </w:trPr>
        <w:tc>
          <w:tcPr>
            <w:tcW w:w="510" w:type="dxa"/>
            <w:shd w:val="clear" w:color="auto" w:fill="auto"/>
            <w:noWrap/>
            <w:vAlign w:val="bottom"/>
            <w:hideMark/>
          </w:tcPr>
          <w:p w14:paraId="75F01BC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17</w:t>
            </w:r>
          </w:p>
        </w:tc>
        <w:tc>
          <w:tcPr>
            <w:tcW w:w="3254" w:type="dxa"/>
            <w:shd w:val="clear" w:color="auto" w:fill="auto"/>
            <w:noWrap/>
            <w:vAlign w:val="bottom"/>
            <w:hideMark/>
          </w:tcPr>
          <w:p w14:paraId="1765B087"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North East Water</w:t>
            </w:r>
          </w:p>
        </w:tc>
        <w:tc>
          <w:tcPr>
            <w:tcW w:w="2340" w:type="dxa"/>
            <w:shd w:val="clear" w:color="auto" w:fill="auto"/>
            <w:noWrap/>
            <w:vAlign w:val="bottom"/>
            <w:hideMark/>
          </w:tcPr>
          <w:p w14:paraId="3331F6C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Goorambat</w:t>
            </w:r>
          </w:p>
        </w:tc>
        <w:tc>
          <w:tcPr>
            <w:tcW w:w="2307" w:type="dxa"/>
            <w:shd w:val="clear" w:color="auto" w:fill="auto"/>
            <w:noWrap/>
            <w:vAlign w:val="bottom"/>
            <w:hideMark/>
          </w:tcPr>
          <w:p w14:paraId="1ED5BC17"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089D78E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Jan-23</w:t>
            </w:r>
          </w:p>
        </w:tc>
      </w:tr>
      <w:tr w:rsidR="002F0139" w14:paraId="42D55E0F" w14:textId="77777777">
        <w:trPr>
          <w:trHeight w:val="250"/>
        </w:trPr>
        <w:tc>
          <w:tcPr>
            <w:tcW w:w="510" w:type="dxa"/>
            <w:shd w:val="clear" w:color="auto" w:fill="auto"/>
            <w:noWrap/>
            <w:vAlign w:val="bottom"/>
            <w:hideMark/>
          </w:tcPr>
          <w:p w14:paraId="6B430FD5"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18</w:t>
            </w:r>
          </w:p>
        </w:tc>
        <w:tc>
          <w:tcPr>
            <w:tcW w:w="3254" w:type="dxa"/>
            <w:shd w:val="clear" w:color="auto" w:fill="auto"/>
            <w:noWrap/>
            <w:vAlign w:val="bottom"/>
            <w:hideMark/>
          </w:tcPr>
          <w:p w14:paraId="06C34FD3"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North East Water</w:t>
            </w:r>
          </w:p>
        </w:tc>
        <w:tc>
          <w:tcPr>
            <w:tcW w:w="2340" w:type="dxa"/>
            <w:shd w:val="clear" w:color="auto" w:fill="auto"/>
            <w:noWrap/>
            <w:vAlign w:val="bottom"/>
            <w:hideMark/>
          </w:tcPr>
          <w:p w14:paraId="0DDA056E"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Eskdale</w:t>
            </w:r>
          </w:p>
        </w:tc>
        <w:tc>
          <w:tcPr>
            <w:tcW w:w="2307" w:type="dxa"/>
            <w:shd w:val="clear" w:color="auto" w:fill="auto"/>
            <w:noWrap/>
            <w:vAlign w:val="bottom"/>
            <w:hideMark/>
          </w:tcPr>
          <w:p w14:paraId="000F1426"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Chlorine</w:t>
            </w:r>
          </w:p>
        </w:tc>
        <w:tc>
          <w:tcPr>
            <w:tcW w:w="900" w:type="dxa"/>
            <w:shd w:val="clear" w:color="auto" w:fill="auto"/>
            <w:noWrap/>
            <w:vAlign w:val="bottom"/>
            <w:hideMark/>
          </w:tcPr>
          <w:p w14:paraId="5D849858"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Feb-23</w:t>
            </w:r>
          </w:p>
        </w:tc>
      </w:tr>
      <w:tr w:rsidR="002F0139" w14:paraId="56F1F067" w14:textId="77777777">
        <w:trPr>
          <w:trHeight w:val="250"/>
        </w:trPr>
        <w:tc>
          <w:tcPr>
            <w:tcW w:w="510" w:type="dxa"/>
            <w:shd w:val="clear" w:color="auto" w:fill="auto"/>
            <w:noWrap/>
            <w:vAlign w:val="bottom"/>
            <w:hideMark/>
          </w:tcPr>
          <w:p w14:paraId="0E8630C1"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19</w:t>
            </w:r>
          </w:p>
        </w:tc>
        <w:tc>
          <w:tcPr>
            <w:tcW w:w="3254" w:type="dxa"/>
            <w:shd w:val="clear" w:color="auto" w:fill="auto"/>
            <w:noWrap/>
            <w:vAlign w:val="bottom"/>
            <w:hideMark/>
          </w:tcPr>
          <w:p w14:paraId="4D0924A5"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South East Water</w:t>
            </w:r>
          </w:p>
        </w:tc>
        <w:tc>
          <w:tcPr>
            <w:tcW w:w="2340" w:type="dxa"/>
            <w:shd w:val="clear" w:color="auto" w:fill="auto"/>
            <w:noWrap/>
            <w:vAlign w:val="bottom"/>
            <w:hideMark/>
          </w:tcPr>
          <w:p w14:paraId="72CFA12F"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Bayswater</w:t>
            </w:r>
          </w:p>
        </w:tc>
        <w:tc>
          <w:tcPr>
            <w:tcW w:w="2307" w:type="dxa"/>
            <w:shd w:val="clear" w:color="auto" w:fill="auto"/>
            <w:noWrap/>
            <w:vAlign w:val="bottom"/>
            <w:hideMark/>
          </w:tcPr>
          <w:p w14:paraId="226780B6" w14:textId="77777777" w:rsidR="002F0139" w:rsidRDefault="002F0139">
            <w:pPr>
              <w:spacing w:after="0"/>
              <w:rPr>
                <w:rFonts w:ascii="Calibri" w:eastAsia="Calibri" w:hAnsi="Calibri" w:cs="Calibri"/>
                <w:i/>
                <w:iCs/>
                <w:color w:val="000000" w:themeColor="text1"/>
                <w:sz w:val="20"/>
              </w:rPr>
            </w:pPr>
            <w:r w:rsidRPr="72C8CD95">
              <w:rPr>
                <w:rFonts w:ascii="Calibri" w:eastAsia="Calibri" w:hAnsi="Calibri" w:cs="Calibri"/>
                <w:i/>
                <w:iCs/>
                <w:color w:val="000000" w:themeColor="text1"/>
                <w:sz w:val="20"/>
              </w:rPr>
              <w:t>E. coli</w:t>
            </w:r>
          </w:p>
        </w:tc>
        <w:tc>
          <w:tcPr>
            <w:tcW w:w="900" w:type="dxa"/>
            <w:shd w:val="clear" w:color="auto" w:fill="auto"/>
            <w:noWrap/>
            <w:vAlign w:val="bottom"/>
            <w:hideMark/>
          </w:tcPr>
          <w:p w14:paraId="77C18AAC" w14:textId="77777777" w:rsidR="002F0139" w:rsidRDefault="002F0139">
            <w:pPr>
              <w:spacing w:after="0"/>
              <w:rPr>
                <w:rFonts w:ascii="Calibri" w:eastAsia="Calibri" w:hAnsi="Calibri" w:cs="Calibri"/>
                <w:color w:val="000000" w:themeColor="text1"/>
                <w:sz w:val="20"/>
              </w:rPr>
            </w:pPr>
            <w:r w:rsidRPr="72C8CD95">
              <w:rPr>
                <w:rFonts w:ascii="Calibri" w:eastAsia="Calibri" w:hAnsi="Calibri" w:cs="Calibri"/>
                <w:color w:val="000000" w:themeColor="text1"/>
                <w:sz w:val="20"/>
              </w:rPr>
              <w:t>Feb-23</w:t>
            </w:r>
          </w:p>
        </w:tc>
      </w:tr>
    </w:tbl>
    <w:p w14:paraId="2FBEF55E" w14:textId="77777777" w:rsidR="00070EB5" w:rsidRDefault="00070EB5">
      <w:pPr>
        <w:spacing w:after="0" w:line="240" w:lineRule="auto"/>
        <w:rPr>
          <w:rFonts w:ascii="Calibri Light" w:hAnsi="Calibri Light"/>
          <w:b/>
          <w:bCs/>
          <w:color w:val="1F3864"/>
          <w:sz w:val="28"/>
          <w:szCs w:val="28"/>
          <w:lang w:eastAsia="en-GB"/>
        </w:rPr>
      </w:pPr>
      <w:bookmarkStart w:id="379" w:name="_Toc127528705"/>
      <w:r>
        <w:br w:type="page"/>
      </w:r>
    </w:p>
    <w:p w14:paraId="62034EDB" w14:textId="26343E68" w:rsidR="003C6BEF" w:rsidRPr="00E714C1" w:rsidRDefault="00070EB5" w:rsidP="002F6A45">
      <w:pPr>
        <w:pStyle w:val="Heading2"/>
      </w:pPr>
      <w:bookmarkStart w:id="380" w:name="_Toc160096853"/>
      <w:bookmarkStart w:id="381" w:name="_Toc160099389"/>
      <w:r w:rsidRPr="00610E0A">
        <w:lastRenderedPageBreak/>
        <w:t>Appendix 3: Section 22 reports, 2022–</w:t>
      </w:r>
      <w:r w:rsidRPr="00610E0A" w:rsidDel="000C0C6E">
        <w:t>2</w:t>
      </w:r>
      <w:bookmarkEnd w:id="379"/>
      <w:r w:rsidRPr="00610E0A">
        <w:t>3</w:t>
      </w:r>
      <w:bookmarkEnd w:id="380"/>
      <w:bookmarkEnd w:id="381"/>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ists all s22 reports in 2022-23"/>
        <w:tblDescription w:val="Table depicting each s22 report by water agency, water sampling locality, reason for s22 report and date."/>
      </w:tblPr>
      <w:tblGrid>
        <w:gridCol w:w="770"/>
        <w:gridCol w:w="2483"/>
        <w:gridCol w:w="2083"/>
        <w:gridCol w:w="2468"/>
        <w:gridCol w:w="1402"/>
      </w:tblGrid>
      <w:tr w:rsidR="003C6BEF" w:rsidRPr="00E714C1" w14:paraId="1D201FCF" w14:textId="77777777" w:rsidTr="00194DDC">
        <w:trPr>
          <w:trHeight w:val="255"/>
          <w:tblHeader/>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33F502D3" w14:textId="6FFCBFA8" w:rsidR="003C6BEF" w:rsidRPr="00E714C1" w:rsidRDefault="003C6BEF">
            <w:pPr>
              <w:textAlignment w:val="baseline"/>
              <w:rPr>
                <w:rFonts w:ascii="Times New Roman" w:hAnsi="Times New Roman"/>
                <w:color w:val="000000"/>
                <w:lang w:eastAsia="en-AU"/>
              </w:rPr>
            </w:pPr>
            <w:r w:rsidRPr="00E714C1">
              <w:rPr>
                <w:rFonts w:ascii="VIC" w:hAnsi="VIC"/>
                <w:b/>
                <w:bCs/>
                <w:color w:val="000000"/>
                <w:sz w:val="18"/>
                <w:szCs w:val="18"/>
                <w:lang w:val="en-GB" w:eastAsia="en-AU"/>
              </w:rPr>
              <w:t>No</w:t>
            </w:r>
            <w:r w:rsidR="00D765A6">
              <w:rPr>
                <w:rFonts w:ascii="VIC" w:hAnsi="VIC"/>
                <w:b/>
                <w:bCs/>
                <w:color w:val="000000"/>
                <w:sz w:val="18"/>
                <w:szCs w:val="18"/>
                <w:lang w:val="en-GB" w:eastAsia="en-AU"/>
              </w:rPr>
              <w:t>.</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597A1545" w14:textId="77777777" w:rsidR="003C6BEF" w:rsidRPr="00E714C1" w:rsidRDefault="003C6BEF">
            <w:pPr>
              <w:textAlignment w:val="baseline"/>
              <w:rPr>
                <w:rFonts w:ascii="Times New Roman" w:hAnsi="Times New Roman"/>
                <w:color w:val="000000"/>
                <w:lang w:eastAsia="en-AU"/>
              </w:rPr>
            </w:pPr>
            <w:r w:rsidRPr="7857D5CF">
              <w:rPr>
                <w:rFonts w:ascii="VIC" w:hAnsi="VIC"/>
                <w:b/>
                <w:bCs/>
                <w:color w:val="000000" w:themeColor="text1"/>
                <w:sz w:val="18"/>
                <w:szCs w:val="18"/>
                <w:lang w:val="en-GB" w:eastAsia="en-AU"/>
              </w:rPr>
              <w:t>Water agency</w:t>
            </w:r>
            <w:r w:rsidRPr="7857D5CF">
              <w:rPr>
                <w:rFonts w:ascii="Cambria" w:hAnsi="Cambria" w:cs="Cambria"/>
                <w:color w:val="000000" w:themeColor="text1"/>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3B8ECFE2" w14:textId="77777777" w:rsidR="003C6BEF" w:rsidRPr="00E714C1" w:rsidRDefault="003C6BEF">
            <w:pPr>
              <w:textAlignment w:val="baseline"/>
              <w:rPr>
                <w:rFonts w:ascii="Times New Roman" w:hAnsi="Times New Roman"/>
                <w:color w:val="000000"/>
                <w:lang w:eastAsia="en-AU"/>
              </w:rPr>
            </w:pPr>
            <w:r w:rsidRPr="7857D5CF">
              <w:rPr>
                <w:rFonts w:ascii="VIC" w:hAnsi="VIC"/>
                <w:b/>
                <w:bCs/>
                <w:color w:val="000000" w:themeColor="text1"/>
                <w:sz w:val="18"/>
                <w:szCs w:val="18"/>
                <w:lang w:val="en-GB" w:eastAsia="en-AU"/>
              </w:rPr>
              <w:t>Water sampling locality</w:t>
            </w:r>
            <w:r w:rsidRPr="7857D5CF">
              <w:rPr>
                <w:rFonts w:ascii="Cambria" w:hAnsi="Cambria" w:cs="Cambria"/>
                <w:color w:val="000000" w:themeColor="text1"/>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70C9E671" w14:textId="77777777" w:rsidR="003C6BEF" w:rsidRPr="00E714C1" w:rsidRDefault="003C6BEF">
            <w:pPr>
              <w:textAlignment w:val="baseline"/>
              <w:rPr>
                <w:rFonts w:ascii="Times New Roman" w:hAnsi="Times New Roman"/>
                <w:color w:val="000000"/>
                <w:lang w:eastAsia="en-AU"/>
              </w:rPr>
            </w:pPr>
            <w:r w:rsidRPr="00E714C1">
              <w:rPr>
                <w:rFonts w:ascii="VIC" w:hAnsi="VIC"/>
                <w:b/>
                <w:bCs/>
                <w:color w:val="000000"/>
                <w:sz w:val="18"/>
                <w:szCs w:val="18"/>
                <w:lang w:val="en-GB" w:eastAsia="en-AU"/>
              </w:rPr>
              <w:t>Reason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0C9A78FC" w14:textId="2E3F4C93" w:rsidR="003C6BEF" w:rsidRPr="00E714C1" w:rsidRDefault="003C6BEF">
            <w:pPr>
              <w:textAlignment w:val="baseline"/>
              <w:rPr>
                <w:rFonts w:ascii="Times New Roman" w:hAnsi="Times New Roman"/>
                <w:color w:val="000000"/>
                <w:lang w:eastAsia="en-AU"/>
              </w:rPr>
            </w:pPr>
            <w:r w:rsidRPr="00E714C1">
              <w:rPr>
                <w:rFonts w:ascii="VIC" w:hAnsi="VIC"/>
                <w:b/>
                <w:bCs/>
                <w:color w:val="000000"/>
                <w:sz w:val="18"/>
                <w:szCs w:val="18"/>
                <w:lang w:val="en-GB" w:eastAsia="en-AU"/>
              </w:rPr>
              <w:t>Date</w:t>
            </w:r>
            <w:r w:rsidR="00736F81">
              <w:rPr>
                <w:rFonts w:ascii="Cambria" w:hAnsi="Cambria" w:cs="Cambria"/>
                <w:b/>
                <w:bCs/>
                <w:color w:val="000000"/>
                <w:sz w:val="18"/>
                <w:szCs w:val="18"/>
                <w:lang w:val="en-GB" w:eastAsia="en-AU"/>
              </w:rPr>
              <w:t xml:space="preserve"> </w:t>
            </w:r>
          </w:p>
        </w:tc>
      </w:tr>
      <w:tr w:rsidR="003C6BEF" w:rsidRPr="00E714C1" w14:paraId="5BBBE100"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74710DE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w:t>
            </w:r>
          </w:p>
        </w:tc>
        <w:tc>
          <w:tcPr>
            <w:tcW w:w="2483" w:type="dxa"/>
            <w:tcBorders>
              <w:top w:val="single" w:sz="6" w:space="0" w:color="auto"/>
              <w:left w:val="nil"/>
              <w:bottom w:val="single" w:sz="6" w:space="0" w:color="auto"/>
              <w:right w:val="nil"/>
            </w:tcBorders>
            <w:shd w:val="clear" w:color="auto" w:fill="auto"/>
          </w:tcPr>
          <w:p w14:paraId="302E6E18" w14:textId="77777777" w:rsidR="003C6BEF" w:rsidRPr="00AD5EDA" w:rsidRDefault="003C6BEF">
            <w:pPr>
              <w:textAlignment w:val="baseline"/>
              <w:rPr>
                <w:rFonts w:ascii="VIC" w:hAnsi="VIC"/>
                <w:color w:val="000000"/>
                <w:sz w:val="18"/>
                <w:szCs w:val="18"/>
                <w:lang w:val="en-GB" w:eastAsia="en-AU"/>
              </w:rPr>
            </w:pPr>
            <w:r w:rsidRPr="009356A5">
              <w:rPr>
                <w:rFonts w:ascii="VIC" w:hAnsi="VIC"/>
                <w:color w:val="000000"/>
                <w:sz w:val="18"/>
                <w:szCs w:val="18"/>
                <w:lang w:val="en-GB" w:eastAsia="en-AU"/>
              </w:rPr>
              <w:t>Alpine Resort</w:t>
            </w:r>
            <w:r>
              <w:rPr>
                <w:rFonts w:ascii="VIC" w:hAnsi="VIC"/>
                <w:color w:val="000000"/>
                <w:sz w:val="18"/>
                <w:szCs w:val="18"/>
                <w:lang w:val="en-GB" w:eastAsia="en-AU"/>
              </w:rPr>
              <w:t>s</w:t>
            </w:r>
            <w:r w:rsidRPr="009356A5">
              <w:rPr>
                <w:rFonts w:ascii="VIC" w:hAnsi="VIC"/>
                <w:color w:val="000000"/>
                <w:sz w:val="18"/>
                <w:szCs w:val="18"/>
                <w:lang w:val="en-GB" w:eastAsia="en-AU"/>
              </w:rPr>
              <w:t xml:space="preserve"> Victoria</w:t>
            </w:r>
          </w:p>
        </w:tc>
        <w:tc>
          <w:tcPr>
            <w:tcW w:w="2083" w:type="dxa"/>
            <w:tcBorders>
              <w:top w:val="single" w:sz="6" w:space="0" w:color="auto"/>
              <w:left w:val="nil"/>
              <w:bottom w:val="single" w:sz="6" w:space="0" w:color="auto"/>
              <w:right w:val="nil"/>
            </w:tcBorders>
            <w:shd w:val="clear" w:color="auto" w:fill="auto"/>
            <w:vAlign w:val="bottom"/>
          </w:tcPr>
          <w:p w14:paraId="00426437" w14:textId="72C7E51F" w:rsidR="003C6BEF" w:rsidRDefault="003C6BEF">
            <w:pPr>
              <w:textAlignment w:val="baseline"/>
              <w:rPr>
                <w:rFonts w:ascii="VIC" w:hAnsi="VIC"/>
                <w:color w:val="000000"/>
                <w:sz w:val="18"/>
                <w:szCs w:val="18"/>
                <w:lang w:val="en-GB" w:eastAsia="en-AU"/>
              </w:rPr>
            </w:pPr>
            <w:r w:rsidRPr="7857D5CF">
              <w:rPr>
                <w:rFonts w:ascii="VIC" w:hAnsi="VIC"/>
                <w:color w:val="000000" w:themeColor="text1"/>
                <w:sz w:val="18"/>
                <w:szCs w:val="18"/>
                <w:lang w:val="en-GB" w:eastAsia="en-AU"/>
              </w:rPr>
              <w:t xml:space="preserve">Mt Stirling </w:t>
            </w:r>
            <w:r w:rsidR="0014089B">
              <w:rPr>
                <w:rFonts w:ascii="VIC" w:hAnsi="VIC"/>
                <w:color w:val="000000" w:themeColor="text1"/>
                <w:sz w:val="18"/>
                <w:szCs w:val="18"/>
                <w:lang w:val="en-GB" w:eastAsia="en-AU"/>
              </w:rPr>
              <w:t>–</w:t>
            </w:r>
            <w:r w:rsidRPr="7857D5CF">
              <w:rPr>
                <w:rFonts w:ascii="VIC" w:hAnsi="VIC"/>
                <w:color w:val="000000" w:themeColor="text1"/>
                <w:sz w:val="18"/>
                <w:szCs w:val="18"/>
                <w:lang w:val="en-GB" w:eastAsia="en-AU"/>
              </w:rPr>
              <w:t xml:space="preserve"> Telephone Box Junction</w:t>
            </w:r>
          </w:p>
        </w:tc>
        <w:tc>
          <w:tcPr>
            <w:tcW w:w="2468" w:type="dxa"/>
            <w:tcBorders>
              <w:top w:val="single" w:sz="6" w:space="0" w:color="auto"/>
              <w:left w:val="nil"/>
              <w:bottom w:val="single" w:sz="6" w:space="0" w:color="auto"/>
              <w:right w:val="nil"/>
            </w:tcBorders>
            <w:shd w:val="clear" w:color="auto" w:fill="auto"/>
            <w:vAlign w:val="bottom"/>
          </w:tcPr>
          <w:p w14:paraId="0E0B4F20" w14:textId="77777777" w:rsidR="003C6BEF" w:rsidRPr="00E40F77" w:rsidRDefault="003C6BEF">
            <w:pPr>
              <w:textAlignment w:val="baseline"/>
              <w:rPr>
                <w:rFonts w:ascii="VIC" w:hAnsi="VIC"/>
                <w:i/>
                <w:iCs/>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62E73A7E"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60205524"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51B39843"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2</w:t>
            </w:r>
          </w:p>
        </w:tc>
        <w:tc>
          <w:tcPr>
            <w:tcW w:w="2483" w:type="dxa"/>
            <w:tcBorders>
              <w:top w:val="single" w:sz="6" w:space="0" w:color="auto"/>
              <w:left w:val="nil"/>
              <w:bottom w:val="single" w:sz="6" w:space="0" w:color="auto"/>
              <w:right w:val="nil"/>
            </w:tcBorders>
            <w:shd w:val="clear" w:color="auto" w:fill="auto"/>
          </w:tcPr>
          <w:p w14:paraId="71E52551" w14:textId="77777777" w:rsidR="003C6BEF" w:rsidRPr="00AD5EDA"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Alpine Resorts Victoria</w:t>
            </w:r>
          </w:p>
        </w:tc>
        <w:tc>
          <w:tcPr>
            <w:tcW w:w="2083" w:type="dxa"/>
            <w:tcBorders>
              <w:top w:val="single" w:sz="6" w:space="0" w:color="auto"/>
              <w:left w:val="nil"/>
              <w:bottom w:val="single" w:sz="6" w:space="0" w:color="auto"/>
              <w:right w:val="nil"/>
            </w:tcBorders>
            <w:shd w:val="clear" w:color="auto" w:fill="auto"/>
            <w:vAlign w:val="bottom"/>
          </w:tcPr>
          <w:p w14:paraId="7ED5929A"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Falls Creek</w:t>
            </w:r>
          </w:p>
        </w:tc>
        <w:tc>
          <w:tcPr>
            <w:tcW w:w="2468" w:type="dxa"/>
            <w:tcBorders>
              <w:top w:val="single" w:sz="6" w:space="0" w:color="auto"/>
              <w:left w:val="nil"/>
              <w:bottom w:val="single" w:sz="6" w:space="0" w:color="auto"/>
              <w:right w:val="nil"/>
            </w:tcBorders>
            <w:shd w:val="clear" w:color="auto" w:fill="auto"/>
            <w:vAlign w:val="bottom"/>
          </w:tcPr>
          <w:p w14:paraId="626619A6" w14:textId="77777777" w:rsidR="003C6BEF" w:rsidRPr="00E40F77" w:rsidRDefault="003C6BEF">
            <w:pPr>
              <w:textAlignment w:val="baseline"/>
              <w:rPr>
                <w:rFonts w:ascii="VIC" w:hAnsi="VIC"/>
                <w:i/>
                <w:iCs/>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01F2F151"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May-23</w:t>
            </w:r>
          </w:p>
        </w:tc>
      </w:tr>
      <w:tr w:rsidR="003C6BEF" w:rsidRPr="00E714C1" w14:paraId="1715E1A9"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536F201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3</w:t>
            </w:r>
          </w:p>
        </w:tc>
        <w:tc>
          <w:tcPr>
            <w:tcW w:w="2483" w:type="dxa"/>
            <w:tcBorders>
              <w:top w:val="single" w:sz="6" w:space="0" w:color="auto"/>
              <w:left w:val="nil"/>
              <w:bottom w:val="single" w:sz="6" w:space="0" w:color="auto"/>
              <w:right w:val="nil"/>
            </w:tcBorders>
            <w:shd w:val="clear" w:color="auto" w:fill="auto"/>
          </w:tcPr>
          <w:p w14:paraId="692E22C9" w14:textId="77777777" w:rsidR="003C6BEF" w:rsidRPr="00E714C1" w:rsidRDefault="003C6BEF">
            <w:pPr>
              <w:textAlignment w:val="baseline"/>
              <w:rPr>
                <w:rFonts w:ascii="VIC" w:hAnsi="VIC"/>
                <w:color w:val="000000"/>
                <w:sz w:val="18"/>
                <w:szCs w:val="18"/>
                <w:lang w:val="en-GB" w:eastAsia="en-AU"/>
              </w:rPr>
            </w:pPr>
            <w:r w:rsidRPr="00AD5EDA">
              <w:rPr>
                <w:rFonts w:ascii="VIC" w:hAnsi="VIC"/>
                <w:color w:val="000000"/>
                <w:sz w:val="18"/>
                <w:szCs w:val="18"/>
                <w:lang w:val="en-GB" w:eastAsia="en-AU"/>
              </w:rPr>
              <w:t>Alpine Resort</w:t>
            </w:r>
            <w:r>
              <w:rPr>
                <w:rFonts w:ascii="VIC" w:hAnsi="VIC"/>
                <w:color w:val="000000"/>
                <w:sz w:val="18"/>
                <w:szCs w:val="18"/>
                <w:lang w:val="en-GB" w:eastAsia="en-AU"/>
              </w:rPr>
              <w:t>s</w:t>
            </w:r>
            <w:r w:rsidRPr="00AD5EDA">
              <w:rPr>
                <w:rFonts w:ascii="VIC" w:hAnsi="VIC"/>
                <w:color w:val="000000"/>
                <w:sz w:val="18"/>
                <w:szCs w:val="18"/>
                <w:lang w:val="en-GB" w:eastAsia="en-AU"/>
              </w:rPr>
              <w:t xml:space="preserve"> Victoria</w:t>
            </w:r>
          </w:p>
        </w:tc>
        <w:tc>
          <w:tcPr>
            <w:tcW w:w="2083" w:type="dxa"/>
            <w:tcBorders>
              <w:top w:val="single" w:sz="6" w:space="0" w:color="auto"/>
              <w:left w:val="nil"/>
              <w:bottom w:val="single" w:sz="6" w:space="0" w:color="auto"/>
              <w:right w:val="nil"/>
            </w:tcBorders>
            <w:shd w:val="clear" w:color="auto" w:fill="auto"/>
            <w:vAlign w:val="bottom"/>
          </w:tcPr>
          <w:p w14:paraId="29F96777"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Mirimbah</w:t>
            </w:r>
          </w:p>
        </w:tc>
        <w:tc>
          <w:tcPr>
            <w:tcW w:w="2468" w:type="dxa"/>
            <w:tcBorders>
              <w:top w:val="single" w:sz="6" w:space="0" w:color="auto"/>
              <w:left w:val="nil"/>
              <w:bottom w:val="single" w:sz="6" w:space="0" w:color="auto"/>
              <w:right w:val="nil"/>
            </w:tcBorders>
            <w:shd w:val="clear" w:color="auto" w:fill="auto"/>
            <w:vAlign w:val="bottom"/>
          </w:tcPr>
          <w:p w14:paraId="60031007"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D765A6">
              <w:rPr>
                <w:rFonts w:ascii="VIC" w:hAnsi="VIC"/>
                <w:color w:val="000000"/>
                <w:sz w:val="18"/>
                <w:szCs w:val="18"/>
                <w:vertAlign w:val="superscript"/>
                <w:lang w:val="en-GB" w:eastAsia="en-AU"/>
              </w:rPr>
              <w:t>#</w:t>
            </w:r>
            <w:r w:rsidRPr="00D765A6">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708AC78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Jun-23</w:t>
            </w:r>
          </w:p>
        </w:tc>
      </w:tr>
      <w:tr w:rsidR="003C6BEF" w:rsidRPr="00E714C1" w14:paraId="340553BE"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3D7ED2DB"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4</w:t>
            </w:r>
          </w:p>
        </w:tc>
        <w:tc>
          <w:tcPr>
            <w:tcW w:w="2483" w:type="dxa"/>
            <w:tcBorders>
              <w:top w:val="single" w:sz="6" w:space="0" w:color="auto"/>
              <w:left w:val="nil"/>
              <w:bottom w:val="single" w:sz="6" w:space="0" w:color="auto"/>
              <w:right w:val="nil"/>
            </w:tcBorders>
            <w:shd w:val="clear" w:color="auto" w:fill="auto"/>
          </w:tcPr>
          <w:p w14:paraId="456BF9D2" w14:textId="77777777" w:rsidR="003C6BEF" w:rsidRPr="00E714C1" w:rsidRDefault="003C6BEF">
            <w:pPr>
              <w:textAlignment w:val="baseline"/>
              <w:rPr>
                <w:rFonts w:ascii="VIC" w:hAnsi="VIC"/>
                <w:color w:val="000000"/>
                <w:sz w:val="18"/>
                <w:szCs w:val="18"/>
                <w:lang w:val="en-GB" w:eastAsia="en-AU"/>
              </w:rPr>
            </w:pPr>
            <w:r w:rsidRPr="00AD5EDA">
              <w:rPr>
                <w:rFonts w:ascii="VIC" w:hAnsi="VIC"/>
                <w:color w:val="000000"/>
                <w:sz w:val="18"/>
                <w:szCs w:val="18"/>
                <w:lang w:val="en-GB" w:eastAsia="en-AU"/>
              </w:rPr>
              <w:t>Alpine Resort</w:t>
            </w:r>
            <w:r>
              <w:rPr>
                <w:rFonts w:ascii="VIC" w:hAnsi="VIC"/>
                <w:color w:val="000000"/>
                <w:sz w:val="18"/>
                <w:szCs w:val="18"/>
                <w:lang w:val="en-GB" w:eastAsia="en-AU"/>
              </w:rPr>
              <w:t>s</w:t>
            </w:r>
            <w:r w:rsidRPr="00AD5EDA">
              <w:rPr>
                <w:rFonts w:ascii="VIC" w:hAnsi="VIC"/>
                <w:color w:val="000000"/>
                <w:sz w:val="18"/>
                <w:szCs w:val="18"/>
                <w:lang w:val="en-GB" w:eastAsia="en-AU"/>
              </w:rPr>
              <w:t xml:space="preserve"> Victoria</w:t>
            </w:r>
          </w:p>
        </w:tc>
        <w:tc>
          <w:tcPr>
            <w:tcW w:w="2083" w:type="dxa"/>
            <w:tcBorders>
              <w:top w:val="single" w:sz="6" w:space="0" w:color="auto"/>
              <w:left w:val="nil"/>
              <w:bottom w:val="single" w:sz="6" w:space="0" w:color="auto"/>
              <w:right w:val="nil"/>
            </w:tcBorders>
            <w:shd w:val="clear" w:color="auto" w:fill="auto"/>
            <w:vAlign w:val="bottom"/>
          </w:tcPr>
          <w:p w14:paraId="5A5BB418" w14:textId="77777777" w:rsidR="003C6BEF" w:rsidRPr="00E714C1" w:rsidRDefault="003C6BEF">
            <w:pPr>
              <w:textAlignment w:val="baseline"/>
              <w:rPr>
                <w:rFonts w:ascii="VIC" w:hAnsi="VIC"/>
                <w:color w:val="000000"/>
                <w:sz w:val="18"/>
                <w:szCs w:val="18"/>
                <w:lang w:val="en-GB" w:eastAsia="en-AU"/>
              </w:rPr>
            </w:pPr>
            <w:r w:rsidRPr="7857D5CF">
              <w:rPr>
                <w:rFonts w:ascii="VIC" w:hAnsi="VIC"/>
                <w:color w:val="000000" w:themeColor="text1"/>
                <w:sz w:val="18"/>
                <w:szCs w:val="18"/>
                <w:lang w:val="en-GB" w:eastAsia="en-AU"/>
              </w:rPr>
              <w:t>Mt Buller High Level Reticulation</w:t>
            </w:r>
          </w:p>
        </w:tc>
        <w:tc>
          <w:tcPr>
            <w:tcW w:w="2468" w:type="dxa"/>
            <w:tcBorders>
              <w:top w:val="single" w:sz="6" w:space="0" w:color="auto"/>
              <w:left w:val="nil"/>
              <w:bottom w:val="single" w:sz="6" w:space="0" w:color="auto"/>
              <w:right w:val="nil"/>
            </w:tcBorders>
            <w:shd w:val="clear" w:color="auto" w:fill="auto"/>
            <w:vAlign w:val="bottom"/>
          </w:tcPr>
          <w:p w14:paraId="0B18EF83"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56A9328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Jun-23</w:t>
            </w:r>
          </w:p>
        </w:tc>
      </w:tr>
      <w:tr w:rsidR="003C6BEF" w:rsidRPr="00E714C1" w14:paraId="7740471B"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4B6A77E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5</w:t>
            </w:r>
          </w:p>
        </w:tc>
        <w:tc>
          <w:tcPr>
            <w:tcW w:w="2483" w:type="dxa"/>
            <w:tcBorders>
              <w:top w:val="single" w:sz="6" w:space="0" w:color="auto"/>
              <w:left w:val="nil"/>
              <w:bottom w:val="single" w:sz="6" w:space="0" w:color="auto"/>
              <w:right w:val="nil"/>
            </w:tcBorders>
            <w:shd w:val="clear" w:color="auto" w:fill="auto"/>
          </w:tcPr>
          <w:p w14:paraId="4E87285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Central Highlands Water</w:t>
            </w:r>
          </w:p>
        </w:tc>
        <w:tc>
          <w:tcPr>
            <w:tcW w:w="2083" w:type="dxa"/>
            <w:tcBorders>
              <w:top w:val="single" w:sz="6" w:space="0" w:color="auto"/>
              <w:left w:val="nil"/>
              <w:bottom w:val="single" w:sz="6" w:space="0" w:color="auto"/>
              <w:right w:val="nil"/>
            </w:tcBorders>
            <w:shd w:val="clear" w:color="auto" w:fill="auto"/>
            <w:vAlign w:val="bottom"/>
          </w:tcPr>
          <w:p w14:paraId="3222A33D"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Waubra</w:t>
            </w:r>
          </w:p>
        </w:tc>
        <w:tc>
          <w:tcPr>
            <w:tcW w:w="2468" w:type="dxa"/>
            <w:tcBorders>
              <w:top w:val="single" w:sz="6" w:space="0" w:color="auto"/>
              <w:left w:val="nil"/>
              <w:bottom w:val="single" w:sz="6" w:space="0" w:color="auto"/>
              <w:right w:val="nil"/>
            </w:tcBorders>
            <w:shd w:val="clear" w:color="auto" w:fill="auto"/>
            <w:vAlign w:val="bottom"/>
          </w:tcPr>
          <w:p w14:paraId="75DD1FA4"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Other pathogen detection (mouse found in clear water storage)*</w:t>
            </w:r>
          </w:p>
        </w:tc>
        <w:tc>
          <w:tcPr>
            <w:tcW w:w="1402" w:type="dxa"/>
            <w:tcBorders>
              <w:top w:val="single" w:sz="6" w:space="0" w:color="auto"/>
              <w:left w:val="nil"/>
              <w:bottom w:val="single" w:sz="6" w:space="0" w:color="auto"/>
              <w:right w:val="single" w:sz="6" w:space="0" w:color="auto"/>
            </w:tcBorders>
            <w:shd w:val="clear" w:color="auto" w:fill="auto"/>
            <w:vAlign w:val="bottom"/>
          </w:tcPr>
          <w:p w14:paraId="3F13D788"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Sep-22</w:t>
            </w:r>
          </w:p>
        </w:tc>
      </w:tr>
      <w:tr w:rsidR="003C6BEF" w:rsidRPr="00E714C1" w14:paraId="7ED65579"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77F4DAA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6</w:t>
            </w:r>
          </w:p>
        </w:tc>
        <w:tc>
          <w:tcPr>
            <w:tcW w:w="2483" w:type="dxa"/>
            <w:tcBorders>
              <w:top w:val="single" w:sz="6" w:space="0" w:color="auto"/>
              <w:left w:val="nil"/>
              <w:bottom w:val="single" w:sz="6" w:space="0" w:color="auto"/>
              <w:right w:val="nil"/>
            </w:tcBorders>
            <w:shd w:val="clear" w:color="auto" w:fill="auto"/>
          </w:tcPr>
          <w:p w14:paraId="0776396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Central Highlands Water</w:t>
            </w:r>
          </w:p>
        </w:tc>
        <w:tc>
          <w:tcPr>
            <w:tcW w:w="2083" w:type="dxa"/>
            <w:tcBorders>
              <w:top w:val="single" w:sz="6" w:space="0" w:color="auto"/>
              <w:left w:val="nil"/>
              <w:bottom w:val="single" w:sz="6" w:space="0" w:color="auto"/>
              <w:right w:val="nil"/>
            </w:tcBorders>
            <w:shd w:val="clear" w:color="auto" w:fill="auto"/>
            <w:vAlign w:val="bottom"/>
          </w:tcPr>
          <w:p w14:paraId="5D85D9F2" w14:textId="2E85CF3B"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Buninyong</w:t>
            </w:r>
            <w:r w:rsidR="00076542">
              <w:rPr>
                <w:rFonts w:ascii="VIC" w:hAnsi="VIC"/>
                <w:color w:val="000000"/>
                <w:sz w:val="18"/>
                <w:szCs w:val="18"/>
                <w:lang w:val="en-GB" w:eastAsia="en-AU"/>
              </w:rPr>
              <w:t xml:space="preserve"> </w:t>
            </w:r>
            <w:r>
              <w:rPr>
                <w:rFonts w:ascii="VIC" w:hAnsi="VIC"/>
                <w:color w:val="000000"/>
                <w:sz w:val="18"/>
                <w:szCs w:val="18"/>
                <w:lang w:val="en-GB" w:eastAsia="en-AU"/>
              </w:rPr>
              <w:t>/</w:t>
            </w:r>
            <w:r w:rsidR="00076542">
              <w:rPr>
                <w:rFonts w:ascii="VIC" w:hAnsi="VIC"/>
                <w:color w:val="000000"/>
                <w:sz w:val="18"/>
                <w:szCs w:val="18"/>
                <w:lang w:val="en-GB" w:eastAsia="en-AU"/>
              </w:rPr>
              <w:t xml:space="preserve"> </w:t>
            </w:r>
            <w:r>
              <w:rPr>
                <w:rFonts w:ascii="VIC" w:hAnsi="VIC"/>
                <w:color w:val="000000"/>
                <w:sz w:val="18"/>
                <w:szCs w:val="18"/>
                <w:lang w:val="en-GB" w:eastAsia="en-AU"/>
              </w:rPr>
              <w:t>Mt Helen</w:t>
            </w:r>
          </w:p>
        </w:tc>
        <w:tc>
          <w:tcPr>
            <w:tcW w:w="2468" w:type="dxa"/>
            <w:tcBorders>
              <w:top w:val="single" w:sz="6" w:space="0" w:color="auto"/>
              <w:left w:val="nil"/>
              <w:bottom w:val="single" w:sz="6" w:space="0" w:color="auto"/>
              <w:right w:val="nil"/>
            </w:tcBorders>
            <w:shd w:val="clear" w:color="auto" w:fill="auto"/>
            <w:vAlign w:val="bottom"/>
          </w:tcPr>
          <w:p w14:paraId="73070076"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6EA9B01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Feb-23</w:t>
            </w:r>
          </w:p>
        </w:tc>
      </w:tr>
      <w:tr w:rsidR="003C6BEF" w:rsidRPr="00E714C1" w14:paraId="1E25B784"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F99F66B"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7</w:t>
            </w:r>
          </w:p>
        </w:tc>
        <w:tc>
          <w:tcPr>
            <w:tcW w:w="2483" w:type="dxa"/>
            <w:tcBorders>
              <w:top w:val="single" w:sz="6" w:space="0" w:color="auto"/>
              <w:left w:val="nil"/>
              <w:bottom w:val="single" w:sz="6" w:space="0" w:color="auto"/>
              <w:right w:val="nil"/>
            </w:tcBorders>
            <w:shd w:val="clear" w:color="auto" w:fill="auto"/>
            <w:vAlign w:val="bottom"/>
            <w:hideMark/>
          </w:tcPr>
          <w:p w14:paraId="508F63A0"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Coliban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27EDDB9A" w14:textId="77777777" w:rsidR="003C6BEF" w:rsidRPr="00964144" w:rsidRDefault="003C6BEF">
            <w:pPr>
              <w:textAlignment w:val="baseline"/>
              <w:rPr>
                <w:rFonts w:ascii="VIC" w:hAnsi="VIC"/>
                <w:color w:val="000000"/>
                <w:sz w:val="18"/>
                <w:szCs w:val="18"/>
                <w:lang w:eastAsia="en-AU"/>
              </w:rPr>
            </w:pPr>
            <w:r w:rsidRPr="00964144">
              <w:rPr>
                <w:rFonts w:ascii="VIC" w:hAnsi="VIC" w:cs="Cambria"/>
                <w:color w:val="000000"/>
                <w:sz w:val="18"/>
                <w:szCs w:val="18"/>
                <w:lang w:eastAsia="en-AU"/>
              </w:rPr>
              <w:t>Boort</w:t>
            </w:r>
          </w:p>
        </w:tc>
        <w:tc>
          <w:tcPr>
            <w:tcW w:w="2468" w:type="dxa"/>
            <w:tcBorders>
              <w:top w:val="single" w:sz="6" w:space="0" w:color="auto"/>
              <w:left w:val="nil"/>
              <w:bottom w:val="single" w:sz="6" w:space="0" w:color="auto"/>
              <w:right w:val="nil"/>
            </w:tcBorders>
            <w:shd w:val="clear" w:color="auto" w:fill="auto"/>
            <w:vAlign w:val="bottom"/>
            <w:hideMark/>
          </w:tcPr>
          <w:p w14:paraId="6B0E5AB1" w14:textId="5E02DE3A"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20BA1789"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Jul</w:t>
            </w:r>
            <w:r>
              <w:rPr>
                <w:rFonts w:ascii="VIC" w:hAnsi="VIC"/>
                <w:color w:val="000000"/>
                <w:sz w:val="18"/>
                <w:szCs w:val="18"/>
                <w:lang w:val="en-GB" w:eastAsia="en-AU"/>
              </w:rPr>
              <w:t>-</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624A28FA"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27FE072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8</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5764AECB"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Coliban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4C927CD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Heathcote</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2ACCD8F8"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r w:rsidRPr="008C046D">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0FAC5BC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Sep-</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52905100"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212DB6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9</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3878F848"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Coliban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13D9BC86"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Echuca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23221668" w14:textId="36B8F464"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Other incident (stormwater ingress at clear water storage)*</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6DC25052"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Oct-2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44AC626C"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580468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10</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251EF84C"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Coliban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30283F1F"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Echuca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30A54FE" w14:textId="25F92DAA"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Turbidity</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0E6B47C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Oct</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43E15028"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2448A2A0" w14:textId="77777777" w:rsidR="003C6BEF" w:rsidRPr="00E714C1" w:rsidRDefault="003C6BEF">
            <w:pPr>
              <w:textAlignment w:val="baseline"/>
              <w:rPr>
                <w:rFonts w:ascii="Times New Roman" w:hAnsi="Times New Roman"/>
                <w:color w:val="000000"/>
                <w:lang w:eastAsia="en-AU"/>
              </w:rPr>
            </w:pPr>
            <w:r>
              <w:rPr>
                <w:rFonts w:ascii="Cambria" w:hAnsi="Cambria" w:cs="Cambria"/>
                <w:color w:val="000000"/>
                <w:sz w:val="18"/>
                <w:szCs w:val="18"/>
                <w:lang w:eastAsia="en-AU"/>
              </w:rPr>
              <w:t>11</w:t>
            </w:r>
          </w:p>
        </w:tc>
        <w:tc>
          <w:tcPr>
            <w:tcW w:w="2483" w:type="dxa"/>
            <w:tcBorders>
              <w:top w:val="single" w:sz="6" w:space="0" w:color="auto"/>
              <w:left w:val="nil"/>
              <w:bottom w:val="single" w:sz="6" w:space="0" w:color="auto"/>
              <w:right w:val="nil"/>
            </w:tcBorders>
            <w:shd w:val="clear" w:color="auto" w:fill="auto"/>
            <w:vAlign w:val="bottom"/>
            <w:hideMark/>
          </w:tcPr>
          <w:p w14:paraId="1193A25A"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Coliban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7C82272"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Echuca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03DE61C2" w14:textId="003F924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05590A00"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Oct</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5FE83631"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35CCE42D"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12</w:t>
            </w:r>
          </w:p>
        </w:tc>
        <w:tc>
          <w:tcPr>
            <w:tcW w:w="2483" w:type="dxa"/>
            <w:tcBorders>
              <w:top w:val="single" w:sz="6" w:space="0" w:color="auto"/>
              <w:left w:val="nil"/>
              <w:bottom w:val="single" w:sz="6" w:space="0" w:color="auto"/>
              <w:right w:val="nil"/>
            </w:tcBorders>
            <w:shd w:val="clear" w:color="auto" w:fill="auto"/>
            <w:vAlign w:val="bottom"/>
          </w:tcPr>
          <w:p w14:paraId="105A5D6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75BEF895"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Boort</w:t>
            </w:r>
          </w:p>
        </w:tc>
        <w:tc>
          <w:tcPr>
            <w:tcW w:w="2468" w:type="dxa"/>
            <w:tcBorders>
              <w:top w:val="single" w:sz="6" w:space="0" w:color="auto"/>
              <w:left w:val="nil"/>
              <w:bottom w:val="single" w:sz="6" w:space="0" w:color="auto"/>
              <w:right w:val="nil"/>
            </w:tcBorders>
            <w:shd w:val="clear" w:color="auto" w:fill="auto"/>
            <w:vAlign w:val="bottom"/>
          </w:tcPr>
          <w:p w14:paraId="3A53721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Widespread public complaint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2E4D2098"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36AE2635"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6A73E0DF" w14:textId="77777777" w:rsidR="003C6BEF" w:rsidRPr="005A1F84" w:rsidRDefault="003C6BEF">
            <w:pPr>
              <w:textAlignment w:val="baseline"/>
              <w:rPr>
                <w:rFonts w:ascii="VIC" w:hAnsi="VIC"/>
                <w:color w:val="000000"/>
                <w:sz w:val="18"/>
                <w:szCs w:val="18"/>
                <w:lang w:val="en-GB" w:eastAsia="en-AU"/>
              </w:rPr>
            </w:pPr>
            <w:r w:rsidRPr="7857D5CF">
              <w:rPr>
                <w:rFonts w:ascii="VIC" w:hAnsi="VIC"/>
                <w:color w:val="000000" w:themeColor="text1"/>
                <w:sz w:val="18"/>
                <w:szCs w:val="18"/>
                <w:lang w:val="en-GB" w:eastAsia="en-AU"/>
              </w:rPr>
              <w:t>13</w:t>
            </w:r>
          </w:p>
        </w:tc>
        <w:tc>
          <w:tcPr>
            <w:tcW w:w="2483" w:type="dxa"/>
            <w:tcBorders>
              <w:top w:val="single" w:sz="6" w:space="0" w:color="auto"/>
              <w:left w:val="nil"/>
              <w:bottom w:val="single" w:sz="6" w:space="0" w:color="auto"/>
              <w:right w:val="nil"/>
            </w:tcBorders>
            <w:shd w:val="clear" w:color="auto" w:fill="auto"/>
            <w:vAlign w:val="bottom"/>
          </w:tcPr>
          <w:p w14:paraId="7A86BA80" w14:textId="77777777" w:rsidR="003C6BEF" w:rsidRPr="00E714C1" w:rsidRDefault="003C6BEF">
            <w:pPr>
              <w:textAlignment w:val="baseline"/>
              <w:rPr>
                <w:rFonts w:ascii="VIC" w:hAnsi="VIC"/>
                <w:color w:val="000000"/>
                <w:sz w:val="18"/>
                <w:szCs w:val="18"/>
                <w:lang w:val="en-GB" w:eastAsia="en-AU"/>
              </w:rPr>
            </w:pPr>
            <w:r w:rsidRPr="7857D5CF">
              <w:rPr>
                <w:rFonts w:ascii="VIC" w:hAnsi="VIC"/>
                <w:color w:val="000000" w:themeColor="text1"/>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1DADCB7F" w14:textId="77777777" w:rsidR="003C6BEF" w:rsidRPr="00E714C1" w:rsidRDefault="003C6BEF">
            <w:pPr>
              <w:textAlignment w:val="baseline"/>
              <w:rPr>
                <w:rFonts w:ascii="VIC" w:hAnsi="VIC"/>
                <w:color w:val="000000"/>
                <w:sz w:val="18"/>
                <w:szCs w:val="18"/>
                <w:lang w:val="en-GB" w:eastAsia="en-AU"/>
              </w:rPr>
            </w:pPr>
            <w:r w:rsidRPr="7857D5CF">
              <w:rPr>
                <w:rFonts w:ascii="VIC" w:hAnsi="VIC"/>
                <w:color w:val="000000" w:themeColor="text1"/>
                <w:sz w:val="18"/>
                <w:szCs w:val="18"/>
                <w:lang w:val="en-GB" w:eastAsia="en-AU"/>
              </w:rPr>
              <w:t>Cohuna</w:t>
            </w:r>
            <w:r w:rsidRPr="00964144">
              <w:rPr>
                <w:rFonts w:ascii="VIC" w:hAnsi="VIC"/>
                <w:color w:val="000000" w:themeColor="text1"/>
                <w:sz w:val="18"/>
                <w:szCs w:val="18"/>
                <w:lang w:val="en-GB" w:eastAsia="en-AU"/>
              </w:rPr>
              <w:t xml:space="preserve"> (rural)</w:t>
            </w:r>
          </w:p>
        </w:tc>
        <w:tc>
          <w:tcPr>
            <w:tcW w:w="2468" w:type="dxa"/>
            <w:tcBorders>
              <w:top w:val="single" w:sz="6" w:space="0" w:color="auto"/>
              <w:left w:val="nil"/>
              <w:bottom w:val="single" w:sz="6" w:space="0" w:color="auto"/>
              <w:right w:val="nil"/>
            </w:tcBorders>
            <w:shd w:val="clear" w:color="auto" w:fill="auto"/>
            <w:vAlign w:val="bottom"/>
          </w:tcPr>
          <w:p w14:paraId="2F647884"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Other incident (system depressurisation -Blackwater event)*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3C702E54"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7D1C36D2"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51FC82FD"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14</w:t>
            </w:r>
          </w:p>
        </w:tc>
        <w:tc>
          <w:tcPr>
            <w:tcW w:w="2483" w:type="dxa"/>
            <w:tcBorders>
              <w:top w:val="single" w:sz="6" w:space="0" w:color="auto"/>
              <w:left w:val="nil"/>
              <w:bottom w:val="single" w:sz="6" w:space="0" w:color="auto"/>
              <w:right w:val="nil"/>
            </w:tcBorders>
            <w:shd w:val="clear" w:color="auto" w:fill="auto"/>
            <w:vAlign w:val="bottom"/>
          </w:tcPr>
          <w:p w14:paraId="5F3A058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4FF372F9"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Gunbower</w:t>
            </w:r>
          </w:p>
        </w:tc>
        <w:tc>
          <w:tcPr>
            <w:tcW w:w="2468" w:type="dxa"/>
            <w:tcBorders>
              <w:top w:val="single" w:sz="6" w:space="0" w:color="auto"/>
              <w:left w:val="nil"/>
              <w:bottom w:val="single" w:sz="6" w:space="0" w:color="auto"/>
              <w:right w:val="nil"/>
            </w:tcBorders>
            <w:shd w:val="clear" w:color="auto" w:fill="auto"/>
            <w:vAlign w:val="bottom"/>
          </w:tcPr>
          <w:p w14:paraId="498E8D41"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7CCDC56F"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79B9B547"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3E700E1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15</w:t>
            </w:r>
          </w:p>
        </w:tc>
        <w:tc>
          <w:tcPr>
            <w:tcW w:w="2483" w:type="dxa"/>
            <w:tcBorders>
              <w:top w:val="single" w:sz="6" w:space="0" w:color="auto"/>
              <w:left w:val="nil"/>
              <w:bottom w:val="single" w:sz="6" w:space="0" w:color="auto"/>
              <w:right w:val="nil"/>
            </w:tcBorders>
            <w:shd w:val="clear" w:color="auto" w:fill="auto"/>
            <w:vAlign w:val="bottom"/>
          </w:tcPr>
          <w:p w14:paraId="6BD9C00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1BA7C7EC"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Goornong</w:t>
            </w:r>
          </w:p>
        </w:tc>
        <w:tc>
          <w:tcPr>
            <w:tcW w:w="2468" w:type="dxa"/>
            <w:tcBorders>
              <w:top w:val="single" w:sz="6" w:space="0" w:color="auto"/>
              <w:left w:val="nil"/>
              <w:bottom w:val="single" w:sz="6" w:space="0" w:color="auto"/>
              <w:right w:val="nil"/>
            </w:tcBorders>
            <w:shd w:val="clear" w:color="auto" w:fill="auto"/>
            <w:vAlign w:val="bottom"/>
          </w:tcPr>
          <w:p w14:paraId="0EAD6F65"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Widespread public complaint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2E97342F"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Dec-22</w:t>
            </w:r>
          </w:p>
        </w:tc>
      </w:tr>
      <w:tr w:rsidR="003C6BEF" w:rsidRPr="00E714C1" w14:paraId="648B1EA1"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646C6C90"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16</w:t>
            </w:r>
          </w:p>
        </w:tc>
        <w:tc>
          <w:tcPr>
            <w:tcW w:w="2483" w:type="dxa"/>
            <w:tcBorders>
              <w:top w:val="single" w:sz="6" w:space="0" w:color="auto"/>
              <w:left w:val="nil"/>
              <w:bottom w:val="single" w:sz="6" w:space="0" w:color="auto"/>
              <w:right w:val="nil"/>
            </w:tcBorders>
            <w:shd w:val="clear" w:color="auto" w:fill="auto"/>
            <w:vAlign w:val="bottom"/>
          </w:tcPr>
          <w:p w14:paraId="2E8DAF3F"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0C88E30D"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Echuca</w:t>
            </w:r>
          </w:p>
        </w:tc>
        <w:tc>
          <w:tcPr>
            <w:tcW w:w="2468" w:type="dxa"/>
            <w:tcBorders>
              <w:top w:val="single" w:sz="6" w:space="0" w:color="auto"/>
              <w:left w:val="nil"/>
              <w:bottom w:val="single" w:sz="6" w:space="0" w:color="auto"/>
              <w:right w:val="nil"/>
            </w:tcBorders>
            <w:shd w:val="clear" w:color="auto" w:fill="auto"/>
            <w:vAlign w:val="bottom"/>
          </w:tcPr>
          <w:p w14:paraId="7A7B110F"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Widespread public complaint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5E4A5426"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Jan-23</w:t>
            </w:r>
          </w:p>
        </w:tc>
      </w:tr>
      <w:tr w:rsidR="003C6BEF" w:rsidRPr="00E714C1" w14:paraId="3F0CBE40"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4822E4BF"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17</w:t>
            </w:r>
          </w:p>
        </w:tc>
        <w:tc>
          <w:tcPr>
            <w:tcW w:w="2483" w:type="dxa"/>
            <w:tcBorders>
              <w:top w:val="single" w:sz="6" w:space="0" w:color="auto"/>
              <w:left w:val="nil"/>
              <w:bottom w:val="single" w:sz="6" w:space="0" w:color="auto"/>
              <w:right w:val="nil"/>
            </w:tcBorders>
            <w:shd w:val="clear" w:color="auto" w:fill="auto"/>
            <w:vAlign w:val="bottom"/>
          </w:tcPr>
          <w:p w14:paraId="7DAE608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25BB1A6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Tooborac</w:t>
            </w:r>
          </w:p>
        </w:tc>
        <w:tc>
          <w:tcPr>
            <w:tcW w:w="2468" w:type="dxa"/>
            <w:tcBorders>
              <w:top w:val="single" w:sz="6" w:space="0" w:color="auto"/>
              <w:left w:val="nil"/>
              <w:bottom w:val="single" w:sz="6" w:space="0" w:color="auto"/>
              <w:right w:val="nil"/>
            </w:tcBorders>
            <w:shd w:val="clear" w:color="auto" w:fill="auto"/>
            <w:vAlign w:val="bottom"/>
          </w:tcPr>
          <w:p w14:paraId="15EFB935"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28A0E20C"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Jan-23</w:t>
            </w:r>
          </w:p>
        </w:tc>
      </w:tr>
      <w:tr w:rsidR="003C6BEF" w:rsidRPr="00E714C1" w14:paraId="0B2E6CF1"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66EB798F"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18</w:t>
            </w:r>
          </w:p>
        </w:tc>
        <w:tc>
          <w:tcPr>
            <w:tcW w:w="2483" w:type="dxa"/>
            <w:tcBorders>
              <w:top w:val="single" w:sz="6" w:space="0" w:color="auto"/>
              <w:left w:val="nil"/>
              <w:bottom w:val="single" w:sz="6" w:space="0" w:color="auto"/>
              <w:right w:val="nil"/>
            </w:tcBorders>
            <w:shd w:val="clear" w:color="auto" w:fill="auto"/>
            <w:vAlign w:val="bottom"/>
          </w:tcPr>
          <w:p w14:paraId="72A35AC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7FDDAF5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Bealiba</w:t>
            </w:r>
          </w:p>
        </w:tc>
        <w:tc>
          <w:tcPr>
            <w:tcW w:w="2468" w:type="dxa"/>
            <w:tcBorders>
              <w:top w:val="single" w:sz="6" w:space="0" w:color="auto"/>
              <w:left w:val="nil"/>
              <w:bottom w:val="single" w:sz="6" w:space="0" w:color="auto"/>
              <w:right w:val="nil"/>
            </w:tcBorders>
            <w:shd w:val="clear" w:color="auto" w:fill="auto"/>
            <w:vAlign w:val="bottom"/>
          </w:tcPr>
          <w:p w14:paraId="769BDDE3" w14:textId="77777777" w:rsidR="003C6BEF" w:rsidRPr="00E714C1" w:rsidRDefault="003C6BEF">
            <w:pPr>
              <w:textAlignment w:val="baseline"/>
              <w:rPr>
                <w:rFonts w:ascii="VIC" w:hAnsi="VIC"/>
                <w:color w:val="000000"/>
                <w:sz w:val="18"/>
                <w:szCs w:val="18"/>
                <w:lang w:val="en-GB"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p>
        </w:tc>
        <w:tc>
          <w:tcPr>
            <w:tcW w:w="1402" w:type="dxa"/>
            <w:tcBorders>
              <w:top w:val="single" w:sz="6" w:space="0" w:color="auto"/>
              <w:left w:val="nil"/>
              <w:bottom w:val="single" w:sz="6" w:space="0" w:color="auto"/>
              <w:right w:val="single" w:sz="6" w:space="0" w:color="auto"/>
            </w:tcBorders>
            <w:shd w:val="clear" w:color="auto" w:fill="auto"/>
            <w:vAlign w:val="bottom"/>
          </w:tcPr>
          <w:p w14:paraId="549C4C78"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Feb-23</w:t>
            </w:r>
          </w:p>
        </w:tc>
      </w:tr>
      <w:tr w:rsidR="003C6BEF" w:rsidRPr="00E714C1" w14:paraId="095442D2"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0F1608C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19</w:t>
            </w:r>
          </w:p>
        </w:tc>
        <w:tc>
          <w:tcPr>
            <w:tcW w:w="2483" w:type="dxa"/>
            <w:tcBorders>
              <w:top w:val="single" w:sz="6" w:space="0" w:color="auto"/>
              <w:left w:val="nil"/>
              <w:bottom w:val="single" w:sz="6" w:space="0" w:color="auto"/>
              <w:right w:val="nil"/>
            </w:tcBorders>
            <w:shd w:val="clear" w:color="auto" w:fill="auto"/>
            <w:vAlign w:val="bottom"/>
          </w:tcPr>
          <w:p w14:paraId="5B5ABE96"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434E5E9A"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Kyneton</w:t>
            </w:r>
          </w:p>
        </w:tc>
        <w:tc>
          <w:tcPr>
            <w:tcW w:w="2468" w:type="dxa"/>
            <w:tcBorders>
              <w:top w:val="single" w:sz="6" w:space="0" w:color="auto"/>
              <w:left w:val="nil"/>
              <w:bottom w:val="single" w:sz="6" w:space="0" w:color="auto"/>
              <w:right w:val="nil"/>
            </w:tcBorders>
            <w:shd w:val="clear" w:color="auto" w:fill="auto"/>
            <w:vAlign w:val="bottom"/>
          </w:tcPr>
          <w:p w14:paraId="3090192E"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2322CE62"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Mar-23</w:t>
            </w:r>
          </w:p>
        </w:tc>
      </w:tr>
      <w:tr w:rsidR="003C6BEF" w:rsidRPr="00E714C1" w14:paraId="0375784C"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0094352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lastRenderedPageBreak/>
              <w:t>20</w:t>
            </w:r>
          </w:p>
        </w:tc>
        <w:tc>
          <w:tcPr>
            <w:tcW w:w="2483" w:type="dxa"/>
            <w:tcBorders>
              <w:top w:val="single" w:sz="6" w:space="0" w:color="auto"/>
              <w:left w:val="nil"/>
              <w:bottom w:val="single" w:sz="6" w:space="0" w:color="auto"/>
              <w:right w:val="nil"/>
            </w:tcBorders>
            <w:shd w:val="clear" w:color="auto" w:fill="auto"/>
            <w:vAlign w:val="bottom"/>
          </w:tcPr>
          <w:p w14:paraId="50C6E75D"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79A6B359"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Kyneton, Malmsbury</w:t>
            </w:r>
          </w:p>
        </w:tc>
        <w:tc>
          <w:tcPr>
            <w:tcW w:w="2468" w:type="dxa"/>
            <w:tcBorders>
              <w:top w:val="single" w:sz="6" w:space="0" w:color="auto"/>
              <w:left w:val="nil"/>
              <w:bottom w:val="single" w:sz="6" w:space="0" w:color="auto"/>
              <w:right w:val="nil"/>
            </w:tcBorders>
            <w:shd w:val="clear" w:color="auto" w:fill="auto"/>
            <w:vAlign w:val="bottom"/>
          </w:tcPr>
          <w:p w14:paraId="0B3B5D77" w14:textId="77777777" w:rsidR="003C6BEF" w:rsidRPr="00E714C1" w:rsidRDefault="003C6BEF">
            <w:pPr>
              <w:textAlignment w:val="baseline"/>
              <w:rPr>
                <w:rFonts w:ascii="VIC" w:hAnsi="VIC"/>
                <w:color w:val="000000"/>
                <w:sz w:val="18"/>
                <w:szCs w:val="18"/>
                <w:lang w:val="en-GB"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p>
        </w:tc>
        <w:tc>
          <w:tcPr>
            <w:tcW w:w="1402" w:type="dxa"/>
            <w:tcBorders>
              <w:top w:val="single" w:sz="6" w:space="0" w:color="auto"/>
              <w:left w:val="nil"/>
              <w:bottom w:val="single" w:sz="6" w:space="0" w:color="auto"/>
              <w:right w:val="single" w:sz="6" w:space="0" w:color="auto"/>
            </w:tcBorders>
            <w:shd w:val="clear" w:color="auto" w:fill="auto"/>
            <w:vAlign w:val="bottom"/>
          </w:tcPr>
          <w:p w14:paraId="7F7D42B8"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Apr-23</w:t>
            </w:r>
          </w:p>
        </w:tc>
      </w:tr>
      <w:tr w:rsidR="003C6BEF" w:rsidRPr="00E714C1" w14:paraId="2DC29356"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tcPr>
          <w:p w14:paraId="4C949B0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21</w:t>
            </w:r>
          </w:p>
        </w:tc>
        <w:tc>
          <w:tcPr>
            <w:tcW w:w="2483" w:type="dxa"/>
            <w:tcBorders>
              <w:top w:val="single" w:sz="6" w:space="0" w:color="auto"/>
              <w:left w:val="nil"/>
              <w:bottom w:val="single" w:sz="6" w:space="0" w:color="auto"/>
              <w:right w:val="nil"/>
            </w:tcBorders>
            <w:shd w:val="clear" w:color="auto" w:fill="auto"/>
            <w:vAlign w:val="bottom"/>
          </w:tcPr>
          <w:p w14:paraId="7C0B5352"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Coliban Water</w:t>
            </w:r>
          </w:p>
        </w:tc>
        <w:tc>
          <w:tcPr>
            <w:tcW w:w="2083" w:type="dxa"/>
            <w:tcBorders>
              <w:top w:val="single" w:sz="6" w:space="0" w:color="auto"/>
              <w:left w:val="nil"/>
              <w:bottom w:val="single" w:sz="6" w:space="0" w:color="auto"/>
              <w:right w:val="nil"/>
            </w:tcBorders>
            <w:shd w:val="clear" w:color="auto" w:fill="auto"/>
            <w:vAlign w:val="bottom"/>
          </w:tcPr>
          <w:p w14:paraId="59886873"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Goornong</w:t>
            </w:r>
          </w:p>
        </w:tc>
        <w:tc>
          <w:tcPr>
            <w:tcW w:w="2468" w:type="dxa"/>
            <w:tcBorders>
              <w:top w:val="single" w:sz="6" w:space="0" w:color="auto"/>
              <w:left w:val="nil"/>
              <w:bottom w:val="single" w:sz="6" w:space="0" w:color="auto"/>
              <w:right w:val="nil"/>
            </w:tcBorders>
            <w:shd w:val="clear" w:color="auto" w:fill="auto"/>
            <w:vAlign w:val="bottom"/>
          </w:tcPr>
          <w:p w14:paraId="611BE0C3" w14:textId="77777777" w:rsidR="003C6BEF" w:rsidRPr="00E714C1" w:rsidRDefault="003C6BEF">
            <w:pPr>
              <w:textAlignment w:val="baseline"/>
              <w:rPr>
                <w:rFonts w:ascii="VIC" w:hAnsi="VIC"/>
                <w:color w:val="000000"/>
                <w:sz w:val="18"/>
                <w:szCs w:val="18"/>
                <w:lang w:val="en-GB"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058A82A4"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Jun-23</w:t>
            </w:r>
          </w:p>
        </w:tc>
      </w:tr>
      <w:tr w:rsidR="003C6BEF" w:rsidRPr="00E714C1" w14:paraId="30BA284D"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1C9B2834"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22</w:t>
            </w:r>
          </w:p>
        </w:tc>
        <w:tc>
          <w:tcPr>
            <w:tcW w:w="2483" w:type="dxa"/>
            <w:tcBorders>
              <w:top w:val="single" w:sz="6" w:space="0" w:color="auto"/>
              <w:left w:val="nil"/>
              <w:bottom w:val="single" w:sz="6" w:space="0" w:color="auto"/>
              <w:right w:val="nil"/>
            </w:tcBorders>
            <w:shd w:val="clear" w:color="auto" w:fill="auto"/>
            <w:vAlign w:val="bottom"/>
            <w:hideMark/>
          </w:tcPr>
          <w:p w14:paraId="07622431"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East Gippsland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B132259"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M</w:t>
            </w:r>
            <w:r>
              <w:rPr>
                <w:rFonts w:ascii="VIC" w:hAnsi="VIC"/>
                <w:color w:val="000000"/>
                <w:sz w:val="18"/>
                <w:szCs w:val="18"/>
                <w:lang w:val="en-GB" w:eastAsia="en-AU"/>
              </w:rPr>
              <w:t>allacoota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0819932B" w14:textId="77777777" w:rsidR="003C6BEF" w:rsidRPr="00E714C1" w:rsidRDefault="003C6BEF">
            <w:pPr>
              <w:textAlignment w:val="baseline"/>
              <w:rPr>
                <w:rFonts w:ascii="Times New Roman" w:hAnsi="Times New Roman"/>
                <w:color w:val="000000"/>
                <w:lang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82F7C2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Oct-</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5ED3D209"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0A8E6CA"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23</w:t>
            </w:r>
          </w:p>
        </w:tc>
        <w:tc>
          <w:tcPr>
            <w:tcW w:w="2483" w:type="dxa"/>
            <w:tcBorders>
              <w:top w:val="single" w:sz="6" w:space="0" w:color="auto"/>
              <w:left w:val="nil"/>
              <w:bottom w:val="single" w:sz="6" w:space="0" w:color="auto"/>
              <w:right w:val="nil"/>
            </w:tcBorders>
            <w:shd w:val="clear" w:color="auto" w:fill="auto"/>
            <w:vAlign w:val="bottom"/>
            <w:hideMark/>
          </w:tcPr>
          <w:p w14:paraId="1AAAC4E7"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Gippsland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24508C9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Traralgon</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412E38F3" w14:textId="77777777" w:rsidR="003C6BEF" w:rsidRPr="00E714C1" w:rsidRDefault="003C6BEF">
            <w:pPr>
              <w:textAlignment w:val="baseline"/>
              <w:rPr>
                <w:rFonts w:ascii="Times New Roman" w:hAnsi="Times New Roman"/>
                <w:color w:val="000000"/>
                <w:lang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254B8FA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Aug</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75BFBD09" w14:textId="77777777">
        <w:trPr>
          <w:trHeight w:val="75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F2D9C93"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24</w:t>
            </w:r>
          </w:p>
        </w:tc>
        <w:tc>
          <w:tcPr>
            <w:tcW w:w="2483" w:type="dxa"/>
            <w:tcBorders>
              <w:top w:val="single" w:sz="6" w:space="0" w:color="auto"/>
              <w:left w:val="nil"/>
              <w:bottom w:val="single" w:sz="6" w:space="0" w:color="auto"/>
              <w:right w:val="nil"/>
            </w:tcBorders>
            <w:shd w:val="clear" w:color="auto" w:fill="auto"/>
            <w:vAlign w:val="bottom"/>
            <w:hideMark/>
          </w:tcPr>
          <w:p w14:paraId="13DCB688"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Gippsland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15532E1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Yinnar</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331BE20D" w14:textId="78D05E7F" w:rsidR="003C6BEF" w:rsidRPr="00E714C1" w:rsidRDefault="003C6BEF">
            <w:pPr>
              <w:textAlignment w:val="baseline"/>
              <w:rPr>
                <w:rFonts w:ascii="Times New Roman" w:hAnsi="Times New Roman"/>
                <w:color w:val="000000"/>
                <w:lang w:eastAsia="en-AU"/>
              </w:rPr>
            </w:pPr>
            <w:r w:rsidRPr="00E40F77">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00736F81">
              <w:rPr>
                <w:rFonts w:ascii="Cambria" w:hAnsi="Cambria" w:cs="Cambria"/>
                <w:color w:val="000000"/>
                <w:sz w:val="18"/>
                <w:szCs w:val="18"/>
                <w:lang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4FBBE15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Jan</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38D815F9"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7C3EF97"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25</w:t>
            </w:r>
          </w:p>
        </w:tc>
        <w:tc>
          <w:tcPr>
            <w:tcW w:w="2483" w:type="dxa"/>
            <w:tcBorders>
              <w:top w:val="single" w:sz="6" w:space="0" w:color="auto"/>
              <w:left w:val="nil"/>
              <w:bottom w:val="single" w:sz="6" w:space="0" w:color="auto"/>
              <w:right w:val="nil"/>
            </w:tcBorders>
            <w:shd w:val="clear" w:color="auto" w:fill="auto"/>
            <w:vAlign w:val="bottom"/>
            <w:hideMark/>
          </w:tcPr>
          <w:p w14:paraId="12CB4E4C"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Gippsland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1C87764E" w14:textId="6974F9B3"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Warragul, Drouin, Rokeby</w:t>
            </w:r>
            <w:r w:rsidR="00D765A6">
              <w:rPr>
                <w:rFonts w:ascii="VIC" w:hAnsi="VIC"/>
                <w:color w:val="000000"/>
                <w:sz w:val="18"/>
                <w:szCs w:val="18"/>
                <w:lang w:val="en-GB" w:eastAsia="en-AU"/>
              </w:rPr>
              <w:t xml:space="preserve"> </w:t>
            </w:r>
            <w:r>
              <w:rPr>
                <w:rFonts w:ascii="VIC" w:hAnsi="VIC"/>
                <w:color w:val="000000"/>
                <w:sz w:val="18"/>
                <w:szCs w:val="18"/>
                <w:lang w:val="en-GB" w:eastAsia="en-AU"/>
              </w:rPr>
              <w:t>/</w:t>
            </w:r>
            <w:r w:rsidR="00D765A6">
              <w:rPr>
                <w:rFonts w:ascii="VIC" w:hAnsi="VIC"/>
                <w:color w:val="000000"/>
                <w:sz w:val="18"/>
                <w:szCs w:val="18"/>
                <w:lang w:val="en-GB" w:eastAsia="en-AU"/>
              </w:rPr>
              <w:t xml:space="preserve"> </w:t>
            </w:r>
            <w:r>
              <w:rPr>
                <w:rFonts w:ascii="VIC" w:hAnsi="VIC"/>
                <w:color w:val="000000"/>
                <w:sz w:val="18"/>
                <w:szCs w:val="18"/>
                <w:lang w:val="en-GB" w:eastAsia="en-AU"/>
              </w:rPr>
              <w:t>Buln Buln</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3D246C3" w14:textId="19E8A586"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04F151B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Mar</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2610E6E5"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4CFB20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26</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3EEE3FDD"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w:t>
            </w:r>
            <w:r>
              <w:rPr>
                <w:rFonts w:ascii="VIC" w:hAnsi="VIC"/>
                <w:color w:val="000000"/>
                <w:sz w:val="18"/>
                <w:szCs w:val="18"/>
                <w:lang w:val="en-GB" w:eastAsia="en-AU"/>
              </w:rPr>
              <w:t>oulburn Valley</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514E26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Nathalia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D3DFFC1"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6E89586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Nov</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4ABD7A36"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176AEB0"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27</w:t>
            </w:r>
          </w:p>
        </w:tc>
        <w:tc>
          <w:tcPr>
            <w:tcW w:w="2483" w:type="dxa"/>
            <w:tcBorders>
              <w:top w:val="single" w:sz="6" w:space="0" w:color="auto"/>
              <w:left w:val="nil"/>
              <w:bottom w:val="single" w:sz="6" w:space="0" w:color="auto"/>
              <w:right w:val="nil"/>
            </w:tcBorders>
            <w:shd w:val="clear" w:color="auto" w:fill="auto"/>
            <w:vAlign w:val="bottom"/>
            <w:hideMark/>
          </w:tcPr>
          <w:p w14:paraId="71188B6C"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5A9A73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Mooroopna, </w:t>
            </w:r>
            <w:r w:rsidRPr="00E714C1">
              <w:rPr>
                <w:rFonts w:ascii="VIC" w:hAnsi="VIC"/>
                <w:color w:val="000000"/>
                <w:sz w:val="18"/>
                <w:szCs w:val="18"/>
                <w:lang w:val="en-GB" w:eastAsia="en-AU"/>
              </w:rPr>
              <w:t>Shepparton</w:t>
            </w:r>
            <w:r>
              <w:rPr>
                <w:rFonts w:ascii="VIC" w:hAnsi="VIC"/>
                <w:color w:val="000000"/>
                <w:sz w:val="18"/>
                <w:szCs w:val="18"/>
                <w:lang w:val="en-GB" w:eastAsia="en-AU"/>
              </w:rPr>
              <w:t>, Tallygaroopna, Toolamba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6881DCD9" w14:textId="45809C5E"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9025D2D"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2A4B3986"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620654EA"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28</w:t>
            </w:r>
          </w:p>
        </w:tc>
        <w:tc>
          <w:tcPr>
            <w:tcW w:w="2483" w:type="dxa"/>
            <w:tcBorders>
              <w:top w:val="single" w:sz="6" w:space="0" w:color="auto"/>
              <w:left w:val="nil"/>
              <w:bottom w:val="single" w:sz="6" w:space="0" w:color="auto"/>
              <w:right w:val="nil"/>
            </w:tcBorders>
            <w:shd w:val="clear" w:color="auto" w:fill="auto"/>
            <w:vAlign w:val="bottom"/>
            <w:hideMark/>
          </w:tcPr>
          <w:p w14:paraId="27F4730B"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7EE4542"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Numurkah</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3AE3F421"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619793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48303556"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22EA92A9"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29</w:t>
            </w:r>
          </w:p>
        </w:tc>
        <w:tc>
          <w:tcPr>
            <w:tcW w:w="2483" w:type="dxa"/>
            <w:tcBorders>
              <w:top w:val="single" w:sz="6" w:space="0" w:color="auto"/>
              <w:left w:val="nil"/>
              <w:bottom w:val="single" w:sz="6" w:space="0" w:color="auto"/>
              <w:right w:val="nil"/>
            </w:tcBorders>
            <w:shd w:val="clear" w:color="auto" w:fill="auto"/>
            <w:vAlign w:val="bottom"/>
            <w:hideMark/>
          </w:tcPr>
          <w:p w14:paraId="1C093417"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28200FE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Mooroopna, </w:t>
            </w:r>
            <w:r w:rsidRPr="00E714C1">
              <w:rPr>
                <w:rFonts w:ascii="VIC" w:hAnsi="VIC"/>
                <w:color w:val="000000"/>
                <w:sz w:val="18"/>
                <w:szCs w:val="18"/>
                <w:lang w:val="en-GB" w:eastAsia="en-AU"/>
              </w:rPr>
              <w:t>Shepparton</w:t>
            </w:r>
            <w:r>
              <w:rPr>
                <w:rFonts w:ascii="VIC" w:hAnsi="VIC"/>
                <w:color w:val="000000"/>
                <w:sz w:val="18"/>
                <w:szCs w:val="18"/>
                <w:lang w:val="en-GB" w:eastAsia="en-AU"/>
              </w:rPr>
              <w:t>, Tallygaroopna, Toolamba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710ED793" w14:textId="5E063A49"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6171074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56821CB3"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7C7AED38"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30</w:t>
            </w:r>
          </w:p>
        </w:tc>
        <w:tc>
          <w:tcPr>
            <w:tcW w:w="2483" w:type="dxa"/>
            <w:tcBorders>
              <w:top w:val="single" w:sz="6" w:space="0" w:color="auto"/>
              <w:left w:val="nil"/>
              <w:bottom w:val="single" w:sz="6" w:space="0" w:color="auto"/>
              <w:right w:val="nil"/>
            </w:tcBorders>
            <w:shd w:val="clear" w:color="auto" w:fill="auto"/>
            <w:vAlign w:val="bottom"/>
          </w:tcPr>
          <w:p w14:paraId="12EB7A67"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6EC37B09"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Alexandra</w:t>
            </w:r>
          </w:p>
        </w:tc>
        <w:tc>
          <w:tcPr>
            <w:tcW w:w="2468" w:type="dxa"/>
            <w:tcBorders>
              <w:top w:val="single" w:sz="6" w:space="0" w:color="auto"/>
              <w:left w:val="nil"/>
              <w:bottom w:val="single" w:sz="6" w:space="0" w:color="auto"/>
              <w:right w:val="nil"/>
            </w:tcBorders>
            <w:shd w:val="clear" w:color="auto" w:fill="auto"/>
            <w:vAlign w:val="bottom"/>
          </w:tcPr>
          <w:p w14:paraId="5C53FC42" w14:textId="77777777" w:rsidR="003C6BEF" w:rsidRPr="00E714C1" w:rsidRDefault="003C6BEF">
            <w:pPr>
              <w:textAlignment w:val="baseline"/>
              <w:rPr>
                <w:rFonts w:ascii="VIC" w:hAnsi="VIC"/>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1D0150B6" w14:textId="77777777" w:rsidR="003C6BEF"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Jan-23</w:t>
            </w:r>
          </w:p>
        </w:tc>
      </w:tr>
      <w:tr w:rsidR="003C6BEF" w:rsidRPr="00E714C1" w14:paraId="7BFA9F4A"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5893DCE9"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31</w:t>
            </w:r>
          </w:p>
        </w:tc>
        <w:tc>
          <w:tcPr>
            <w:tcW w:w="2483" w:type="dxa"/>
            <w:tcBorders>
              <w:top w:val="single" w:sz="6" w:space="0" w:color="auto"/>
              <w:left w:val="nil"/>
              <w:bottom w:val="single" w:sz="6" w:space="0" w:color="auto"/>
              <w:right w:val="nil"/>
            </w:tcBorders>
            <w:shd w:val="clear" w:color="auto" w:fill="auto"/>
            <w:vAlign w:val="bottom"/>
          </w:tcPr>
          <w:p w14:paraId="3B8EC756"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6F820F46"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Katandra West</w:t>
            </w:r>
          </w:p>
        </w:tc>
        <w:tc>
          <w:tcPr>
            <w:tcW w:w="2468" w:type="dxa"/>
            <w:tcBorders>
              <w:top w:val="single" w:sz="6" w:space="0" w:color="auto"/>
              <w:left w:val="nil"/>
              <w:bottom w:val="single" w:sz="6" w:space="0" w:color="auto"/>
              <w:right w:val="nil"/>
            </w:tcBorders>
            <w:shd w:val="clear" w:color="auto" w:fill="auto"/>
            <w:vAlign w:val="bottom"/>
          </w:tcPr>
          <w:p w14:paraId="6B90D2E2"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2DF71C04"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Apr-23</w:t>
            </w:r>
          </w:p>
        </w:tc>
      </w:tr>
      <w:tr w:rsidR="003C6BEF" w:rsidRPr="00E714C1" w14:paraId="7BF2354E"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58BDD1EB"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32</w:t>
            </w:r>
          </w:p>
        </w:tc>
        <w:tc>
          <w:tcPr>
            <w:tcW w:w="2483" w:type="dxa"/>
            <w:tcBorders>
              <w:top w:val="single" w:sz="6" w:space="0" w:color="auto"/>
              <w:left w:val="nil"/>
              <w:bottom w:val="single" w:sz="6" w:space="0" w:color="auto"/>
              <w:right w:val="nil"/>
            </w:tcBorders>
            <w:shd w:val="clear" w:color="auto" w:fill="auto"/>
            <w:vAlign w:val="bottom"/>
          </w:tcPr>
          <w:p w14:paraId="052AFDEA"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Goulburn Valley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5D5BAFC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Barmah</w:t>
            </w:r>
          </w:p>
        </w:tc>
        <w:tc>
          <w:tcPr>
            <w:tcW w:w="2468" w:type="dxa"/>
            <w:tcBorders>
              <w:top w:val="single" w:sz="6" w:space="0" w:color="auto"/>
              <w:left w:val="nil"/>
              <w:bottom w:val="single" w:sz="6" w:space="0" w:color="auto"/>
              <w:right w:val="nil"/>
            </w:tcBorders>
            <w:shd w:val="clear" w:color="auto" w:fill="auto"/>
            <w:vAlign w:val="bottom"/>
          </w:tcPr>
          <w:p w14:paraId="21745BB6"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07EF21D9"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Apr-23</w:t>
            </w:r>
          </w:p>
        </w:tc>
      </w:tr>
      <w:tr w:rsidR="003C6BEF" w:rsidRPr="00E714C1" w14:paraId="45171BB3"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15F3E960"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33</w:t>
            </w:r>
          </w:p>
        </w:tc>
        <w:tc>
          <w:tcPr>
            <w:tcW w:w="2483" w:type="dxa"/>
            <w:tcBorders>
              <w:top w:val="single" w:sz="6" w:space="0" w:color="auto"/>
              <w:left w:val="nil"/>
              <w:bottom w:val="single" w:sz="6" w:space="0" w:color="auto"/>
              <w:right w:val="nil"/>
            </w:tcBorders>
            <w:shd w:val="clear" w:color="auto" w:fill="auto"/>
            <w:vAlign w:val="bottom"/>
            <w:hideMark/>
          </w:tcPr>
          <w:p w14:paraId="494CBB0D"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1FB0BDE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Nullawil water trailer</w:t>
            </w:r>
          </w:p>
        </w:tc>
        <w:tc>
          <w:tcPr>
            <w:tcW w:w="2468" w:type="dxa"/>
            <w:tcBorders>
              <w:top w:val="single" w:sz="6" w:space="0" w:color="auto"/>
              <w:left w:val="nil"/>
              <w:bottom w:val="single" w:sz="6" w:space="0" w:color="auto"/>
              <w:right w:val="nil"/>
            </w:tcBorders>
            <w:shd w:val="clear" w:color="auto" w:fill="auto"/>
            <w:vAlign w:val="bottom"/>
            <w:hideMark/>
          </w:tcPr>
          <w:p w14:paraId="5A7170F9"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Pr>
                <w:rFonts w:ascii="VIC" w:hAnsi="VIC"/>
                <w:color w:val="000000"/>
                <w:sz w:val="18"/>
                <w:szCs w:val="18"/>
                <w:lang w:val="en-GB" w:eastAsia="en-AU"/>
              </w:rPr>
              <w: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4D07F38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Oct</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39980CAC"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228E73B4"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34</w:t>
            </w:r>
          </w:p>
        </w:tc>
        <w:tc>
          <w:tcPr>
            <w:tcW w:w="2483" w:type="dxa"/>
            <w:tcBorders>
              <w:top w:val="single" w:sz="6" w:space="0" w:color="auto"/>
              <w:left w:val="nil"/>
              <w:bottom w:val="single" w:sz="6" w:space="0" w:color="auto"/>
              <w:right w:val="nil"/>
            </w:tcBorders>
            <w:shd w:val="clear" w:color="auto" w:fill="auto"/>
            <w:vAlign w:val="bottom"/>
          </w:tcPr>
          <w:p w14:paraId="4DF9736B"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75CD9E18"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Lalbert water trailer</w:t>
            </w:r>
          </w:p>
        </w:tc>
        <w:tc>
          <w:tcPr>
            <w:tcW w:w="2468" w:type="dxa"/>
            <w:tcBorders>
              <w:top w:val="single" w:sz="6" w:space="0" w:color="auto"/>
              <w:left w:val="nil"/>
              <w:bottom w:val="single" w:sz="6" w:space="0" w:color="auto"/>
              <w:right w:val="nil"/>
            </w:tcBorders>
            <w:shd w:val="clear" w:color="auto" w:fill="auto"/>
            <w:vAlign w:val="bottom"/>
          </w:tcPr>
          <w:p w14:paraId="6C36F0D5"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Pr>
                <w:rFonts w:ascii="VIC" w:hAnsi="VIC"/>
                <w:color w:val="000000"/>
                <w:sz w:val="18"/>
                <w:szCs w:val="18"/>
                <w:lang w:val="en-GB" w:eastAsia="en-AU"/>
              </w:rPr>
              <w: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12C20DCC"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Oct-22</w:t>
            </w:r>
          </w:p>
        </w:tc>
      </w:tr>
      <w:tr w:rsidR="003C6BEF" w:rsidRPr="00E714C1" w14:paraId="79B2C1CD"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192AF9DA"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35</w:t>
            </w:r>
          </w:p>
        </w:tc>
        <w:tc>
          <w:tcPr>
            <w:tcW w:w="2483" w:type="dxa"/>
            <w:tcBorders>
              <w:top w:val="single" w:sz="6" w:space="0" w:color="auto"/>
              <w:left w:val="nil"/>
              <w:bottom w:val="single" w:sz="6" w:space="0" w:color="auto"/>
              <w:right w:val="nil"/>
            </w:tcBorders>
            <w:shd w:val="clear" w:color="auto" w:fill="auto"/>
            <w:vAlign w:val="bottom"/>
          </w:tcPr>
          <w:p w14:paraId="20BFF218"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7EB74AA5"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Ararat</w:t>
            </w:r>
          </w:p>
        </w:tc>
        <w:tc>
          <w:tcPr>
            <w:tcW w:w="2468" w:type="dxa"/>
            <w:tcBorders>
              <w:top w:val="single" w:sz="6" w:space="0" w:color="auto"/>
              <w:left w:val="nil"/>
              <w:bottom w:val="single" w:sz="6" w:space="0" w:color="auto"/>
              <w:right w:val="nil"/>
            </w:tcBorders>
            <w:shd w:val="clear" w:color="auto" w:fill="auto"/>
            <w:vAlign w:val="bottom"/>
          </w:tcPr>
          <w:p w14:paraId="58B7AA87"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1915F05C"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007D0D2C"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59C1C125"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36</w:t>
            </w:r>
          </w:p>
        </w:tc>
        <w:tc>
          <w:tcPr>
            <w:tcW w:w="2483" w:type="dxa"/>
            <w:tcBorders>
              <w:top w:val="single" w:sz="6" w:space="0" w:color="auto"/>
              <w:left w:val="nil"/>
              <w:bottom w:val="single" w:sz="6" w:space="0" w:color="auto"/>
              <w:right w:val="nil"/>
            </w:tcBorders>
            <w:shd w:val="clear" w:color="auto" w:fill="auto"/>
            <w:vAlign w:val="bottom"/>
          </w:tcPr>
          <w:p w14:paraId="791B8307"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2F7E9489"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Manangatang</w:t>
            </w:r>
          </w:p>
        </w:tc>
        <w:tc>
          <w:tcPr>
            <w:tcW w:w="2468" w:type="dxa"/>
            <w:tcBorders>
              <w:top w:val="single" w:sz="6" w:space="0" w:color="auto"/>
              <w:left w:val="nil"/>
              <w:bottom w:val="single" w:sz="6" w:space="0" w:color="auto"/>
              <w:right w:val="nil"/>
            </w:tcBorders>
            <w:shd w:val="clear" w:color="auto" w:fill="auto"/>
            <w:vAlign w:val="bottom"/>
          </w:tcPr>
          <w:p w14:paraId="26152250"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13D22909"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78F37B73"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586F0EB9"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37</w:t>
            </w:r>
          </w:p>
        </w:tc>
        <w:tc>
          <w:tcPr>
            <w:tcW w:w="2483" w:type="dxa"/>
            <w:tcBorders>
              <w:top w:val="single" w:sz="6" w:space="0" w:color="auto"/>
              <w:left w:val="nil"/>
              <w:bottom w:val="single" w:sz="6" w:space="0" w:color="auto"/>
              <w:right w:val="nil"/>
            </w:tcBorders>
            <w:shd w:val="clear" w:color="auto" w:fill="auto"/>
            <w:vAlign w:val="bottom"/>
          </w:tcPr>
          <w:p w14:paraId="3794C2D3"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6102E20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Walpeup water trailer</w:t>
            </w:r>
          </w:p>
        </w:tc>
        <w:tc>
          <w:tcPr>
            <w:tcW w:w="2468" w:type="dxa"/>
            <w:tcBorders>
              <w:top w:val="single" w:sz="6" w:space="0" w:color="auto"/>
              <w:left w:val="nil"/>
              <w:bottom w:val="single" w:sz="6" w:space="0" w:color="auto"/>
              <w:right w:val="nil"/>
            </w:tcBorders>
            <w:shd w:val="clear" w:color="auto" w:fill="auto"/>
            <w:vAlign w:val="bottom"/>
          </w:tcPr>
          <w:p w14:paraId="46A539E6" w14:textId="77777777" w:rsidR="003C6BEF" w:rsidRPr="00E714C1" w:rsidRDefault="003C6BEF">
            <w:pPr>
              <w:textAlignment w:val="baseline"/>
              <w:rPr>
                <w:rFonts w:ascii="VIC" w:hAnsi="VIC"/>
                <w:i/>
                <w:iCs/>
                <w:color w:val="000000"/>
                <w:sz w:val="18"/>
                <w:szCs w:val="18"/>
                <w:lang w:val="en-GB"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Pr>
                <w:rFonts w:ascii="VIC" w:hAnsi="VIC"/>
                <w:color w:val="000000"/>
                <w:sz w:val="18"/>
                <w:szCs w:val="18"/>
                <w:lang w:val="en-GB" w:eastAsia="en-AU"/>
              </w:rPr>
              <w: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tcPr>
          <w:p w14:paraId="4BAAF7DB"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Nov-22</w:t>
            </w:r>
          </w:p>
        </w:tc>
      </w:tr>
      <w:tr w:rsidR="003C6BEF" w:rsidRPr="00E714C1" w14:paraId="36BD7EC3"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2FD3E463"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t>38</w:t>
            </w:r>
          </w:p>
        </w:tc>
        <w:tc>
          <w:tcPr>
            <w:tcW w:w="2483" w:type="dxa"/>
            <w:tcBorders>
              <w:top w:val="single" w:sz="6" w:space="0" w:color="auto"/>
              <w:left w:val="nil"/>
              <w:bottom w:val="single" w:sz="6" w:space="0" w:color="auto"/>
              <w:right w:val="nil"/>
            </w:tcBorders>
            <w:shd w:val="clear" w:color="auto" w:fill="auto"/>
            <w:vAlign w:val="bottom"/>
          </w:tcPr>
          <w:p w14:paraId="6EED7C4F" w14:textId="77777777" w:rsidR="003C6BEF" w:rsidRPr="00E714C1" w:rsidRDefault="003C6BEF">
            <w:pPr>
              <w:textAlignment w:val="baseline"/>
              <w:rPr>
                <w:rFonts w:ascii="VIC" w:hAnsi="VIC"/>
                <w:color w:val="000000"/>
                <w:sz w:val="18"/>
                <w:szCs w:val="18"/>
                <w:lang w:val="en-GB" w:eastAsia="en-AU"/>
              </w:rPr>
            </w:pPr>
            <w:r w:rsidRPr="00E714C1">
              <w:rPr>
                <w:rFonts w:ascii="VIC" w:hAnsi="VIC"/>
                <w:color w:val="000000"/>
                <w:sz w:val="18"/>
                <w:szCs w:val="18"/>
                <w:lang w:val="en-GB" w:eastAsia="en-AU"/>
              </w:rPr>
              <w:t>Grampians Wimmera Mallee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tcPr>
          <w:p w14:paraId="27C6D47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Horsham</w:t>
            </w:r>
          </w:p>
        </w:tc>
        <w:tc>
          <w:tcPr>
            <w:tcW w:w="2468" w:type="dxa"/>
            <w:tcBorders>
              <w:top w:val="single" w:sz="6" w:space="0" w:color="auto"/>
              <w:left w:val="nil"/>
              <w:bottom w:val="single" w:sz="6" w:space="0" w:color="auto"/>
              <w:right w:val="nil"/>
            </w:tcBorders>
            <w:shd w:val="clear" w:color="auto" w:fill="auto"/>
            <w:vAlign w:val="bottom"/>
          </w:tcPr>
          <w:p w14:paraId="11D0C2B4" w14:textId="77777777" w:rsidR="003C6BEF" w:rsidRPr="00964144"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Other incident (faulty chlorine equipment)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10CA2A17"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Jan-23</w:t>
            </w:r>
          </w:p>
        </w:tc>
      </w:tr>
      <w:tr w:rsidR="003C6BEF" w:rsidRPr="00E714C1" w14:paraId="3525EB50"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1EB4C07B" w14:textId="77777777" w:rsidR="003C6BEF" w:rsidRPr="005A1F84" w:rsidRDefault="003C6BEF">
            <w:pPr>
              <w:textAlignment w:val="baseline"/>
              <w:rPr>
                <w:rFonts w:ascii="VIC" w:hAnsi="VIC"/>
                <w:color w:val="000000"/>
                <w:sz w:val="18"/>
                <w:szCs w:val="18"/>
                <w:lang w:val="en-GB" w:eastAsia="en-AU"/>
              </w:rPr>
            </w:pPr>
            <w:r w:rsidRPr="005A1F84">
              <w:rPr>
                <w:rFonts w:ascii="VIC" w:hAnsi="VIC"/>
                <w:color w:val="000000"/>
                <w:sz w:val="18"/>
                <w:szCs w:val="18"/>
                <w:lang w:val="en-GB" w:eastAsia="en-AU"/>
              </w:rPr>
              <w:lastRenderedPageBreak/>
              <w:t>39</w:t>
            </w:r>
          </w:p>
        </w:tc>
        <w:tc>
          <w:tcPr>
            <w:tcW w:w="2483" w:type="dxa"/>
            <w:tcBorders>
              <w:top w:val="single" w:sz="6" w:space="0" w:color="auto"/>
              <w:left w:val="nil"/>
              <w:bottom w:val="single" w:sz="6" w:space="0" w:color="auto"/>
              <w:right w:val="nil"/>
            </w:tcBorders>
            <w:shd w:val="clear" w:color="auto" w:fill="auto"/>
            <w:vAlign w:val="bottom"/>
          </w:tcPr>
          <w:p w14:paraId="1748E6A8"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Greater Western Water</w:t>
            </w:r>
          </w:p>
        </w:tc>
        <w:tc>
          <w:tcPr>
            <w:tcW w:w="2083" w:type="dxa"/>
            <w:tcBorders>
              <w:top w:val="single" w:sz="6" w:space="0" w:color="auto"/>
              <w:left w:val="nil"/>
              <w:bottom w:val="single" w:sz="6" w:space="0" w:color="auto"/>
              <w:right w:val="nil"/>
            </w:tcBorders>
            <w:shd w:val="clear" w:color="auto" w:fill="auto"/>
            <w:vAlign w:val="bottom"/>
          </w:tcPr>
          <w:p w14:paraId="62C588CE"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Moonee Ponds</w:t>
            </w:r>
          </w:p>
        </w:tc>
        <w:tc>
          <w:tcPr>
            <w:tcW w:w="2468" w:type="dxa"/>
            <w:tcBorders>
              <w:top w:val="single" w:sz="6" w:space="0" w:color="auto"/>
              <w:left w:val="nil"/>
              <w:bottom w:val="single" w:sz="6" w:space="0" w:color="auto"/>
              <w:right w:val="nil"/>
            </w:tcBorders>
            <w:shd w:val="clear" w:color="auto" w:fill="auto"/>
            <w:vAlign w:val="bottom"/>
          </w:tcPr>
          <w:p w14:paraId="4F1E3581" w14:textId="77777777" w:rsidR="003C6BEF" w:rsidRPr="00964144"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Other incident (system depressurisation – chemical contamination via backflow)**</w:t>
            </w:r>
          </w:p>
        </w:tc>
        <w:tc>
          <w:tcPr>
            <w:tcW w:w="1402" w:type="dxa"/>
            <w:tcBorders>
              <w:top w:val="single" w:sz="6" w:space="0" w:color="auto"/>
              <w:left w:val="nil"/>
              <w:bottom w:val="single" w:sz="6" w:space="0" w:color="auto"/>
              <w:right w:val="single" w:sz="6" w:space="0" w:color="auto"/>
            </w:tcBorders>
            <w:shd w:val="clear" w:color="auto" w:fill="auto"/>
            <w:vAlign w:val="bottom"/>
          </w:tcPr>
          <w:p w14:paraId="54F77A91" w14:textId="77777777" w:rsidR="003C6BEF" w:rsidRPr="00E714C1" w:rsidRDefault="003C6BEF">
            <w:pPr>
              <w:textAlignment w:val="baseline"/>
              <w:rPr>
                <w:rFonts w:ascii="VIC" w:hAnsi="VIC"/>
                <w:color w:val="000000"/>
                <w:sz w:val="18"/>
                <w:szCs w:val="18"/>
                <w:lang w:val="en-GB" w:eastAsia="en-AU"/>
              </w:rPr>
            </w:pPr>
            <w:r>
              <w:rPr>
                <w:rFonts w:ascii="VIC" w:hAnsi="VIC"/>
                <w:color w:val="000000"/>
                <w:sz w:val="18"/>
                <w:szCs w:val="18"/>
                <w:lang w:val="en-GB" w:eastAsia="en-AU"/>
              </w:rPr>
              <w:t>Aug-22</w:t>
            </w:r>
          </w:p>
        </w:tc>
      </w:tr>
      <w:tr w:rsidR="003C6BEF" w:rsidRPr="00E714C1" w14:paraId="5F98B4E4"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AC11F5A"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40</w:t>
            </w:r>
          </w:p>
        </w:tc>
        <w:tc>
          <w:tcPr>
            <w:tcW w:w="2483" w:type="dxa"/>
            <w:tcBorders>
              <w:top w:val="single" w:sz="6" w:space="0" w:color="auto"/>
              <w:left w:val="nil"/>
              <w:bottom w:val="single" w:sz="6" w:space="0" w:color="auto"/>
              <w:right w:val="nil"/>
            </w:tcBorders>
            <w:shd w:val="clear" w:color="auto" w:fill="auto"/>
            <w:vAlign w:val="bottom"/>
            <w:hideMark/>
          </w:tcPr>
          <w:p w14:paraId="2DDC7785"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Greater Western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7DE1E92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Richmond</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5EBA7414"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3204074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Oct</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0971ABD2"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0607735"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41</w:t>
            </w:r>
          </w:p>
        </w:tc>
        <w:tc>
          <w:tcPr>
            <w:tcW w:w="2483" w:type="dxa"/>
            <w:tcBorders>
              <w:top w:val="single" w:sz="6" w:space="0" w:color="auto"/>
              <w:left w:val="nil"/>
              <w:bottom w:val="single" w:sz="6" w:space="0" w:color="auto"/>
              <w:right w:val="nil"/>
            </w:tcBorders>
            <w:shd w:val="clear" w:color="auto" w:fill="auto"/>
            <w:vAlign w:val="bottom"/>
            <w:hideMark/>
          </w:tcPr>
          <w:p w14:paraId="0FC9E0B5"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Greater Western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4EBE38ED"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Gisborne, Macedon, Mount Macedon</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729AB4A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Other incident (unauthorised access at water storage tank)</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3410F41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5FF49FE3"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68D93C00"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42</w:t>
            </w:r>
          </w:p>
        </w:tc>
        <w:tc>
          <w:tcPr>
            <w:tcW w:w="2483" w:type="dxa"/>
            <w:tcBorders>
              <w:top w:val="single" w:sz="6" w:space="0" w:color="auto"/>
              <w:left w:val="nil"/>
              <w:bottom w:val="single" w:sz="6" w:space="0" w:color="auto"/>
              <w:right w:val="nil"/>
            </w:tcBorders>
            <w:shd w:val="clear" w:color="auto" w:fill="auto"/>
            <w:vAlign w:val="bottom"/>
            <w:hideMark/>
          </w:tcPr>
          <w:p w14:paraId="70DFCC59"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Greater Western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4AF784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Sunbury</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6AA7197B"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27897906"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Mar</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508A1A2D"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46A6B6F5"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43</w:t>
            </w:r>
          </w:p>
        </w:tc>
        <w:tc>
          <w:tcPr>
            <w:tcW w:w="2483" w:type="dxa"/>
            <w:tcBorders>
              <w:top w:val="single" w:sz="6" w:space="0" w:color="auto"/>
              <w:left w:val="nil"/>
              <w:bottom w:val="single" w:sz="6" w:space="0" w:color="auto"/>
              <w:right w:val="nil"/>
            </w:tcBorders>
            <w:shd w:val="clear" w:color="auto" w:fill="auto"/>
            <w:vAlign w:val="bottom"/>
            <w:hideMark/>
          </w:tcPr>
          <w:p w14:paraId="04C5B9A3"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Lower Murray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306F5385"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Swan Hill</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39E3DCB9"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Other incident (elevated fluoride)</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7597830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May</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727DC71C"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D1B1593"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44</w:t>
            </w:r>
          </w:p>
        </w:tc>
        <w:tc>
          <w:tcPr>
            <w:tcW w:w="2483" w:type="dxa"/>
            <w:tcBorders>
              <w:top w:val="single" w:sz="6" w:space="0" w:color="auto"/>
              <w:left w:val="nil"/>
              <w:bottom w:val="single" w:sz="6" w:space="0" w:color="auto"/>
              <w:right w:val="nil"/>
            </w:tcBorders>
            <w:shd w:val="clear" w:color="auto" w:fill="auto"/>
            <w:vAlign w:val="bottom"/>
            <w:hideMark/>
          </w:tcPr>
          <w:p w14:paraId="73179173" w14:textId="1D5CB849"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Melbourne Water</w:t>
            </w:r>
          </w:p>
        </w:tc>
        <w:tc>
          <w:tcPr>
            <w:tcW w:w="2083" w:type="dxa"/>
            <w:tcBorders>
              <w:top w:val="single" w:sz="6" w:space="0" w:color="auto"/>
              <w:left w:val="nil"/>
              <w:bottom w:val="single" w:sz="6" w:space="0" w:color="auto"/>
              <w:right w:val="nil"/>
            </w:tcBorders>
            <w:shd w:val="clear" w:color="auto" w:fill="auto"/>
            <w:vAlign w:val="bottom"/>
            <w:hideMark/>
          </w:tcPr>
          <w:p w14:paraId="6A33DBF1"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Lyrebird Av</w:t>
            </w:r>
            <w:r>
              <w:rPr>
                <w:rFonts w:ascii="VIC" w:hAnsi="VIC" w:cs="Cambria"/>
                <w:color w:val="000000"/>
                <w:sz w:val="18"/>
                <w:szCs w:val="18"/>
                <w:lang w:eastAsia="en-AU"/>
              </w:rPr>
              <w:t>enue Water Treatment Plant</w:t>
            </w:r>
          </w:p>
        </w:tc>
        <w:tc>
          <w:tcPr>
            <w:tcW w:w="2468" w:type="dxa"/>
            <w:tcBorders>
              <w:top w:val="single" w:sz="6" w:space="0" w:color="auto"/>
              <w:left w:val="nil"/>
              <w:bottom w:val="single" w:sz="6" w:space="0" w:color="auto"/>
              <w:right w:val="nil"/>
            </w:tcBorders>
            <w:shd w:val="clear" w:color="auto" w:fill="auto"/>
            <w:vAlign w:val="bottom"/>
            <w:hideMark/>
          </w:tcPr>
          <w:p w14:paraId="62898D6E" w14:textId="49602D9B"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Other incident (</w:t>
            </w:r>
            <w:r>
              <w:rPr>
                <w:rFonts w:ascii="VIC" w:hAnsi="VIC"/>
                <w:color w:val="000000"/>
                <w:sz w:val="18"/>
                <w:szCs w:val="18"/>
                <w:lang w:val="en-GB" w:eastAsia="en-AU"/>
              </w:rPr>
              <w:t>inadequate disinfection</w:t>
            </w:r>
            <w:r w:rsidRPr="00E714C1">
              <w:rPr>
                <w:rFonts w:ascii="VIC" w:hAnsi="VIC"/>
                <w:color w:val="000000"/>
                <w:sz w:val="18"/>
                <w:szCs w:val="18"/>
                <w:lang w:val="en-GB" w:eastAsia="en-AU"/>
              </w:rPr>
              <w:t>)</w:t>
            </w:r>
            <w:r w:rsidR="00891FD7">
              <w:rPr>
                <w:rFonts w:ascii="VIC" w:hAnsi="VIC"/>
                <w:color w:val="000000"/>
                <w:sz w:val="18"/>
                <w:szCs w:val="18"/>
                <w:lang w:val="en-GB" w:eastAsia="en-AU"/>
              </w:rPr>
              <w: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203AFD8"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Jan</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440EB90D"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E4C6E9D"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45</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353C572D"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North East</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6E9208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Beechworth Low Level</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891CA50"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2C0B2EC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Sep</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4AA6F0BC"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3DDEE02"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46</w:t>
            </w:r>
          </w:p>
        </w:tc>
        <w:tc>
          <w:tcPr>
            <w:tcW w:w="2483" w:type="dxa"/>
            <w:tcBorders>
              <w:top w:val="single" w:sz="6" w:space="0" w:color="auto"/>
              <w:left w:val="nil"/>
              <w:bottom w:val="single" w:sz="6" w:space="0" w:color="auto"/>
              <w:right w:val="nil"/>
            </w:tcBorders>
            <w:shd w:val="clear" w:color="auto" w:fill="auto"/>
            <w:vAlign w:val="bottom"/>
            <w:hideMark/>
          </w:tcPr>
          <w:p w14:paraId="740084BC"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North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2F12179"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Chiltern, Springhurst</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079DFE7F"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Other pathogen detection (lizard found in clear storage tank)</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338F1F4"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Oct-2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472C4885"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16E4700"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47</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7EA67149"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North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254F6C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Harrietville</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208B2B73" w14:textId="3077EFCD"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Other incident (system depressurisation </w:t>
            </w:r>
            <w:r w:rsidR="00D765A6">
              <w:rPr>
                <w:rFonts w:ascii="VIC" w:hAnsi="VIC"/>
                <w:color w:val="000000"/>
                <w:sz w:val="18"/>
                <w:szCs w:val="18"/>
                <w:lang w:val="en-GB" w:eastAsia="en-AU"/>
              </w:rPr>
              <w:t xml:space="preserve">– </w:t>
            </w:r>
            <w:r>
              <w:rPr>
                <w:rFonts w:ascii="VIC" w:hAnsi="VIC"/>
                <w:color w:val="000000"/>
                <w:sz w:val="18"/>
                <w:szCs w:val="18"/>
                <w:lang w:val="en-GB" w:eastAsia="en-AU"/>
              </w:rPr>
              <w:t>clear water storage run dry due to communications equipment failure)*</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160E8C62"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Nov</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5C0004A9"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8E6E3A5"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48</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1CB7F5CE"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North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85D908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Wodonga/Baranduda High Level, Chiltern, Kiewa, Springhurst, Tangambalanga, Wodonga Low Level, Wodonga High Level, Wodonga Logic Centre</w:t>
            </w:r>
          </w:p>
        </w:tc>
        <w:tc>
          <w:tcPr>
            <w:tcW w:w="2468" w:type="dxa"/>
            <w:tcBorders>
              <w:top w:val="single" w:sz="6" w:space="0" w:color="auto"/>
              <w:left w:val="nil"/>
              <w:bottom w:val="single" w:sz="6" w:space="0" w:color="auto"/>
              <w:right w:val="nil"/>
            </w:tcBorders>
            <w:shd w:val="clear" w:color="auto" w:fill="auto"/>
            <w:vAlign w:val="bottom"/>
            <w:hideMark/>
          </w:tcPr>
          <w:p w14:paraId="187EDA86" w14:textId="2F0B691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591F8BB"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Jan-2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54F23526" w14:textId="77777777">
        <w:trPr>
          <w:trHeight w:val="1276"/>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07BFA25C"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49</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5DC46A87"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North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337A558"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Yarrawonga, Bundalong, Tungamah, St James, Devenish, Goorambat</w:t>
            </w:r>
          </w:p>
        </w:tc>
        <w:tc>
          <w:tcPr>
            <w:tcW w:w="2468" w:type="dxa"/>
            <w:tcBorders>
              <w:top w:val="single" w:sz="6" w:space="0" w:color="auto"/>
              <w:left w:val="nil"/>
              <w:bottom w:val="single" w:sz="6" w:space="0" w:color="auto"/>
              <w:right w:val="nil"/>
            </w:tcBorders>
            <w:shd w:val="clear" w:color="auto" w:fill="auto"/>
            <w:vAlign w:val="bottom"/>
            <w:hideMark/>
          </w:tcPr>
          <w:p w14:paraId="18CEF4D1" w14:textId="0F241871"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692B33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Jan</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5510A8FC"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6AEDC96B"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50</w:t>
            </w:r>
          </w:p>
        </w:tc>
        <w:tc>
          <w:tcPr>
            <w:tcW w:w="2483" w:type="dxa"/>
            <w:tcBorders>
              <w:top w:val="single" w:sz="6" w:space="0" w:color="auto"/>
              <w:left w:val="nil"/>
              <w:bottom w:val="single" w:sz="6" w:space="0" w:color="auto"/>
              <w:right w:val="nil"/>
            </w:tcBorders>
            <w:shd w:val="clear" w:color="auto" w:fill="auto"/>
            <w:vAlign w:val="bottom"/>
            <w:hideMark/>
          </w:tcPr>
          <w:p w14:paraId="3F550D2D"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North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3CE7423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Goorambat</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0EE389FA"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4A31016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Jan</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457CC454"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B2FA515"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51</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6DDD192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w:t>
            </w:r>
            <w:r w:rsidRPr="00E714C1">
              <w:rPr>
                <w:rFonts w:ascii="VIC" w:hAnsi="VIC"/>
                <w:color w:val="000000"/>
                <w:sz w:val="18"/>
                <w:szCs w:val="18"/>
                <w:lang w:val="en-GB" w:eastAsia="en-AU"/>
              </w:rPr>
              <w:t>o</w:t>
            </w:r>
            <w:r>
              <w:rPr>
                <w:rFonts w:ascii="VIC" w:hAnsi="VIC"/>
                <w:color w:val="000000"/>
                <w:sz w:val="18"/>
                <w:szCs w:val="18"/>
                <w:lang w:val="en-GB" w:eastAsia="en-AU"/>
              </w:rPr>
              <w:t>u</w:t>
            </w:r>
            <w:r w:rsidRPr="00E714C1">
              <w:rPr>
                <w:rFonts w:ascii="VIC" w:hAnsi="VIC"/>
                <w:color w:val="000000"/>
                <w:sz w:val="18"/>
                <w:szCs w:val="18"/>
                <w:lang w:val="en-GB" w:eastAsia="en-AU"/>
              </w:rPr>
              <w:t>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561AD73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Belgrave</w:t>
            </w:r>
          </w:p>
        </w:tc>
        <w:tc>
          <w:tcPr>
            <w:tcW w:w="2468" w:type="dxa"/>
            <w:tcBorders>
              <w:top w:val="single" w:sz="6" w:space="0" w:color="auto"/>
              <w:left w:val="nil"/>
              <w:bottom w:val="single" w:sz="6" w:space="0" w:color="auto"/>
              <w:right w:val="nil"/>
            </w:tcBorders>
            <w:shd w:val="clear" w:color="auto" w:fill="auto"/>
            <w:vAlign w:val="bottom"/>
            <w:hideMark/>
          </w:tcPr>
          <w:p w14:paraId="5EBE4D8A"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45B17FB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39C4FD03"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E849D3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52</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2090F505"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South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74147BB5"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Bayswater</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50DAC61D"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73EF2E02"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Feb</w:t>
            </w:r>
            <w:r w:rsidRPr="00E714C1">
              <w:rPr>
                <w:rFonts w:ascii="VIC" w:hAnsi="VIC"/>
                <w:color w:val="000000"/>
                <w:sz w:val="18"/>
                <w:szCs w:val="18"/>
                <w:lang w:val="en-GB" w:eastAsia="en-AU"/>
              </w:rPr>
              <w:t>-2</w:t>
            </w:r>
            <w:r>
              <w:rPr>
                <w:rFonts w:ascii="Cambria" w:hAnsi="Cambria" w:cs="Cambria"/>
                <w:color w:val="000000"/>
                <w:sz w:val="18"/>
                <w:szCs w:val="18"/>
                <w:lang w:eastAsia="en-AU"/>
              </w:rPr>
              <w:t>3</w:t>
            </w:r>
          </w:p>
        </w:tc>
      </w:tr>
      <w:tr w:rsidR="003C6BEF" w:rsidRPr="00E714C1" w14:paraId="02F9AF0D"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52B2059"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53</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7284E260"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South</w:t>
            </w:r>
            <w:r w:rsidRPr="00E714C1">
              <w:rPr>
                <w:rFonts w:ascii="VIC" w:hAnsi="VIC"/>
                <w:color w:val="000000"/>
                <w:sz w:val="18"/>
                <w:szCs w:val="18"/>
                <w:lang w:val="en-GB" w:eastAsia="en-AU"/>
              </w:rPr>
              <w:t xml:space="preserve"> </w:t>
            </w:r>
            <w:r>
              <w:rPr>
                <w:rFonts w:ascii="VIC" w:hAnsi="VIC"/>
                <w:color w:val="000000"/>
                <w:sz w:val="18"/>
                <w:szCs w:val="18"/>
                <w:lang w:val="en-GB" w:eastAsia="en-AU"/>
              </w:rPr>
              <w:t>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EED7A3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Bunyip</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2776FEEE" w14:textId="77777777" w:rsidR="003C6BEF" w:rsidRPr="00E714C1" w:rsidRDefault="003C6BEF">
            <w:pPr>
              <w:textAlignment w:val="baseline"/>
              <w:rPr>
                <w:rFonts w:ascii="Times New Roman" w:hAnsi="Times New Roman"/>
                <w:color w:val="000000"/>
                <w:lang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r>
              <w:rPr>
                <w:rFonts w:ascii="Cambria" w:hAnsi="Cambria" w:cs="Cambria"/>
                <w:color w:val="000000"/>
                <w:sz w:val="18"/>
                <w:szCs w:val="18"/>
                <w:lang w:eastAsia="en-AU"/>
              </w:rPr>
              <w:t>)</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1B1EADA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Apr</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02878E39"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3FBD3A19"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lastRenderedPageBreak/>
              <w:t>54</w:t>
            </w:r>
            <w:r w:rsidRPr="00E714C1">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596AA9A6"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South East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BFB2A9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Cranbourne</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D9E6C54"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61AE9B45"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A</w:t>
            </w:r>
            <w:r>
              <w:rPr>
                <w:rFonts w:ascii="VIC" w:hAnsi="VIC"/>
                <w:color w:val="000000"/>
                <w:sz w:val="18"/>
                <w:szCs w:val="18"/>
                <w:lang w:val="en-GB" w:eastAsia="en-AU"/>
              </w:rPr>
              <w:t>pr</w:t>
            </w:r>
            <w:r w:rsidRPr="00E714C1">
              <w:rPr>
                <w:rFonts w:ascii="VIC" w:hAnsi="VIC"/>
                <w:color w:val="000000"/>
                <w:sz w:val="18"/>
                <w:szCs w:val="18"/>
                <w:lang w:val="en-GB" w:eastAsia="en-AU"/>
              </w:rPr>
              <w:t>-2</w:t>
            </w:r>
            <w:r>
              <w:rPr>
                <w:rFonts w:ascii="VIC" w:hAnsi="VIC"/>
                <w:color w:val="000000"/>
                <w:sz w:val="18"/>
                <w:szCs w:val="18"/>
                <w:lang w:val="en-GB" w:eastAsia="en-AU"/>
              </w:rPr>
              <w:t>3</w:t>
            </w:r>
            <w:r w:rsidRPr="00E714C1">
              <w:rPr>
                <w:rFonts w:ascii="Cambria" w:hAnsi="Cambria" w:cs="Cambria"/>
                <w:color w:val="000000"/>
                <w:sz w:val="18"/>
                <w:szCs w:val="18"/>
                <w:lang w:eastAsia="en-AU"/>
              </w:rPr>
              <w:t> </w:t>
            </w:r>
          </w:p>
        </w:tc>
      </w:tr>
      <w:tr w:rsidR="003C6BEF" w:rsidRPr="00E714C1" w14:paraId="1F829D1E"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2567C041"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55</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18474327"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 xml:space="preserve">South </w:t>
            </w:r>
            <w:r>
              <w:rPr>
                <w:rFonts w:ascii="VIC" w:hAnsi="VIC"/>
                <w:color w:val="000000"/>
                <w:sz w:val="18"/>
                <w:szCs w:val="18"/>
                <w:lang w:val="en-GB" w:eastAsia="en-AU"/>
              </w:rPr>
              <w:t>Gippsland</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00E7E8D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Koonwarra, Leongatha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5BDD3AE1" w14:textId="77777777" w:rsidR="003C6BEF" w:rsidRPr="00E714C1" w:rsidRDefault="003C6BEF">
            <w:pPr>
              <w:textAlignment w:val="baseline"/>
              <w:rPr>
                <w:rFonts w:ascii="Times New Roman" w:hAnsi="Times New Roman"/>
                <w:color w:val="000000"/>
                <w:lang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(Leongatha raw water main break</w:t>
            </w:r>
            <w:r>
              <w:rPr>
                <w:rFonts w:ascii="Cambria" w:hAnsi="Cambria" w:cs="Cambria"/>
                <w:color w:val="000000"/>
                <w:sz w:val="18"/>
                <w:szCs w:val="18"/>
                <w:lang w:eastAsia="en-AU"/>
              </w:rPr>
              <w:t>)</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128A65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Aug</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7A03BABC"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0D25A3E" w14:textId="77777777" w:rsidR="003C6BEF" w:rsidRPr="00964144" w:rsidRDefault="003C6BEF">
            <w:pPr>
              <w:textAlignment w:val="baseline"/>
              <w:rPr>
                <w:rFonts w:ascii="VIC" w:hAnsi="VIC"/>
                <w:color w:val="000000"/>
                <w:lang w:eastAsia="en-AU"/>
              </w:rPr>
            </w:pPr>
            <w:r w:rsidRPr="00964144">
              <w:rPr>
                <w:rFonts w:ascii="VIC" w:hAnsi="VIC" w:cs="Cambria"/>
                <w:color w:val="000000"/>
                <w:sz w:val="18"/>
                <w:szCs w:val="18"/>
                <w:lang w:eastAsia="en-AU"/>
              </w:rPr>
              <w:t>56</w:t>
            </w:r>
          </w:p>
        </w:tc>
        <w:tc>
          <w:tcPr>
            <w:tcW w:w="2483" w:type="dxa"/>
            <w:tcBorders>
              <w:top w:val="single" w:sz="6" w:space="0" w:color="auto"/>
              <w:left w:val="nil"/>
              <w:bottom w:val="single" w:sz="6" w:space="0" w:color="auto"/>
              <w:right w:val="nil"/>
            </w:tcBorders>
            <w:shd w:val="clear" w:color="auto" w:fill="auto"/>
            <w:vAlign w:val="bottom"/>
            <w:hideMark/>
          </w:tcPr>
          <w:p w14:paraId="50DCEE44"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 xml:space="preserve">South </w:t>
            </w:r>
            <w:r>
              <w:rPr>
                <w:rFonts w:ascii="VIC" w:hAnsi="VIC"/>
                <w:color w:val="000000"/>
                <w:sz w:val="18"/>
                <w:szCs w:val="18"/>
                <w:lang w:val="en-GB" w:eastAsia="en-AU"/>
              </w:rPr>
              <w:t>Gippsland</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46AD765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Poowong, Loch, Nyora</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07A237C3" w14:textId="77777777" w:rsidR="003C6BEF" w:rsidRPr="00E714C1" w:rsidRDefault="003C6BEF">
            <w:pPr>
              <w:textAlignment w:val="baseline"/>
              <w:rPr>
                <w:rFonts w:ascii="Times New Roman" w:hAnsi="Times New Roman"/>
                <w:color w:val="000000"/>
                <w:lang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r>
              <w:rPr>
                <w:rFonts w:ascii="Cambria" w:hAnsi="Cambria" w:cs="Cambria"/>
                <w:color w:val="000000"/>
                <w:sz w:val="18"/>
                <w:szCs w:val="18"/>
                <w:lang w:eastAsia="en-AU"/>
              </w:rPr>
              <w:t>)</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7541D7E1"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Nov</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138A2777" w14:textId="77777777">
        <w:trPr>
          <w:trHeight w:val="99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7C1FC2FE"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57</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69887E7C" w14:textId="4023C5DA"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Wannon</w:t>
            </w:r>
            <w:r w:rsidRPr="00E714C1">
              <w:rPr>
                <w:rFonts w:ascii="VIC" w:hAnsi="VIC"/>
                <w:color w:val="000000"/>
                <w:sz w:val="18"/>
                <w:szCs w:val="18"/>
                <w:lang w:val="en-GB" w:eastAsia="en-AU"/>
              </w:rPr>
              <w:t xml:space="preserve"> Water</w:t>
            </w:r>
          </w:p>
        </w:tc>
        <w:tc>
          <w:tcPr>
            <w:tcW w:w="2083" w:type="dxa"/>
            <w:tcBorders>
              <w:top w:val="single" w:sz="6" w:space="0" w:color="auto"/>
              <w:left w:val="nil"/>
              <w:bottom w:val="single" w:sz="6" w:space="0" w:color="auto"/>
              <w:right w:val="nil"/>
            </w:tcBorders>
            <w:shd w:val="clear" w:color="auto" w:fill="auto"/>
            <w:vAlign w:val="bottom"/>
            <w:hideMark/>
          </w:tcPr>
          <w:p w14:paraId="346950C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Camperdown (Rural), Camperdown (Urban), Derrinallum, Lismore</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474C0A07" w14:textId="6F03BC93"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 xml:space="preserve">Other </w:t>
            </w:r>
            <w:r>
              <w:rPr>
                <w:rFonts w:ascii="VIC" w:hAnsi="VIC"/>
                <w:color w:val="000000"/>
                <w:sz w:val="18"/>
                <w:szCs w:val="18"/>
                <w:lang w:val="en-GB" w:eastAsia="en-AU"/>
              </w:rPr>
              <w:t>pathogen detection</w:t>
            </w:r>
            <w:r w:rsidRPr="00E714C1">
              <w:rPr>
                <w:rFonts w:ascii="VIC" w:hAnsi="VIC"/>
                <w:color w:val="000000"/>
                <w:sz w:val="18"/>
                <w:szCs w:val="18"/>
                <w:lang w:val="en-GB" w:eastAsia="en-AU"/>
              </w:rPr>
              <w:t xml:space="preserve"> (</w:t>
            </w:r>
            <w:r>
              <w:rPr>
                <w:rFonts w:ascii="VIC" w:hAnsi="VIC"/>
                <w:color w:val="000000"/>
                <w:sz w:val="18"/>
                <w:szCs w:val="18"/>
                <w:lang w:val="en-GB" w:eastAsia="en-AU"/>
              </w:rPr>
              <w:t>bird found</w:t>
            </w:r>
            <w:r w:rsidRPr="00E714C1">
              <w:rPr>
                <w:rFonts w:ascii="VIC" w:hAnsi="VIC"/>
                <w:color w:val="000000"/>
                <w:sz w:val="18"/>
                <w:szCs w:val="18"/>
                <w:lang w:val="en-GB" w:eastAsia="en-AU"/>
              </w:rPr>
              <w:t xml:space="preserve"> in</w:t>
            </w:r>
            <w:r>
              <w:rPr>
                <w:rFonts w:ascii="VIC" w:hAnsi="VIC"/>
                <w:color w:val="000000"/>
                <w:sz w:val="18"/>
                <w:szCs w:val="18"/>
                <w:lang w:val="en-GB" w:eastAsia="en-AU"/>
              </w:rPr>
              <w:t xml:space="preserve"> clear water storage</w:t>
            </w:r>
            <w:r w:rsidRPr="00E714C1">
              <w:rPr>
                <w:rFonts w:ascii="VIC" w:hAnsi="VIC"/>
                <w:color w:val="000000"/>
                <w:sz w:val="18"/>
                <w:szCs w:val="18"/>
                <w:lang w:val="en-GB" w:eastAsia="en-AU"/>
              </w:rPr>
              <w:t>)</w:t>
            </w:r>
            <w:r w:rsidR="00FB38B8">
              <w:rPr>
                <w:rFonts w:ascii="VIC" w:hAnsi="VIC"/>
                <w:color w:val="000000"/>
                <w:sz w:val="18"/>
                <w:szCs w:val="18"/>
                <w:lang w:val="en-GB" w:eastAsia="en-AU"/>
              </w:rPr>
              <w:t>†</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4B29896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Sep</w:t>
            </w:r>
            <w:r w:rsidRPr="00E714C1">
              <w:rPr>
                <w:rFonts w:ascii="VIC" w:hAnsi="VIC"/>
                <w:color w:val="000000"/>
                <w:sz w:val="18"/>
                <w:szCs w:val="18"/>
                <w:lang w:val="en-GB" w:eastAsia="en-AU"/>
              </w:rPr>
              <w: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41935A34" w14:textId="77777777">
        <w:trPr>
          <w:trHeight w:val="75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3618C64A"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58</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6F7BD85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Wannon</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7D27DBD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Merino</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7D2AD87E" w14:textId="77777777" w:rsidR="003C6BEF" w:rsidRPr="00E714C1" w:rsidRDefault="003C6BEF">
            <w:pPr>
              <w:textAlignment w:val="baseline"/>
              <w:rPr>
                <w:rFonts w:ascii="Times New Roman" w:hAnsi="Times New Roman"/>
                <w:color w:val="000000"/>
                <w:lang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water mains break)*</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6FC05BEC"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Oct-2</w:t>
            </w:r>
            <w:r>
              <w:rPr>
                <w:rFonts w:ascii="VIC" w:hAnsi="VIC"/>
                <w:color w:val="000000"/>
                <w:sz w:val="18"/>
                <w:szCs w:val="18"/>
                <w:lang w:val="en-GB" w:eastAsia="en-AU"/>
              </w:rPr>
              <w:t>2</w:t>
            </w:r>
            <w:r w:rsidRPr="00E714C1">
              <w:rPr>
                <w:rFonts w:ascii="Cambria" w:hAnsi="Cambria" w:cs="Cambria"/>
                <w:color w:val="000000"/>
                <w:sz w:val="18"/>
                <w:szCs w:val="18"/>
                <w:lang w:eastAsia="en-AU"/>
              </w:rPr>
              <w:t> </w:t>
            </w:r>
          </w:p>
        </w:tc>
      </w:tr>
      <w:tr w:rsidR="003C6BEF" w:rsidRPr="00E714C1" w14:paraId="38D4B1DE" w14:textId="77777777">
        <w:trPr>
          <w:trHeight w:val="75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4CF86544"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59</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7051BC8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Wannon</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0AB9F37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Camperdown (Rural), Camperdown (Urban), Derrinallum, Lismore</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1ABECCAB" w14:textId="77777777"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Pr="00E714C1">
              <w:rPr>
                <w:rFonts w:ascii="Cambria" w:hAnsi="Cambria" w:cs="Cambria"/>
                <w:color w:val="000000"/>
                <w:sz w:val="18"/>
                <w:szCs w:val="18"/>
                <w:lang w:eastAsia="en-AU"/>
              </w:rPr>
              <w:t>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24BE6FD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Nov</w:t>
            </w:r>
            <w:r w:rsidRPr="00E714C1">
              <w:rPr>
                <w:rFonts w:ascii="VIC" w:hAnsi="VIC"/>
                <w:color w:val="000000"/>
                <w:sz w:val="18"/>
                <w:szCs w:val="18"/>
                <w:lang w:val="en-GB" w:eastAsia="en-AU"/>
              </w:rPr>
              <w:t>-22</w:t>
            </w:r>
            <w:r w:rsidRPr="00E714C1">
              <w:rPr>
                <w:rFonts w:ascii="Cambria" w:hAnsi="Cambria" w:cs="Cambria"/>
                <w:color w:val="000000"/>
                <w:sz w:val="18"/>
                <w:szCs w:val="18"/>
                <w:lang w:eastAsia="en-AU"/>
              </w:rPr>
              <w:t> </w:t>
            </w:r>
          </w:p>
        </w:tc>
      </w:tr>
      <w:tr w:rsidR="003C6BEF" w:rsidRPr="00E714C1" w14:paraId="50AE92BA" w14:textId="77777777">
        <w:trPr>
          <w:trHeight w:val="240"/>
        </w:trPr>
        <w:tc>
          <w:tcPr>
            <w:tcW w:w="770" w:type="dxa"/>
            <w:tcBorders>
              <w:top w:val="single" w:sz="6" w:space="0" w:color="auto"/>
              <w:left w:val="single" w:sz="6" w:space="0" w:color="auto"/>
              <w:bottom w:val="single" w:sz="6" w:space="0" w:color="auto"/>
              <w:right w:val="nil"/>
            </w:tcBorders>
            <w:shd w:val="clear" w:color="auto" w:fill="auto"/>
            <w:vAlign w:val="bottom"/>
            <w:hideMark/>
          </w:tcPr>
          <w:p w14:paraId="52B85EAD"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60</w:t>
            </w:r>
            <w:r w:rsidRPr="005A1F84">
              <w:rPr>
                <w:rFonts w:ascii="Cambria" w:hAnsi="Cambria" w:cs="Cambria"/>
                <w:color w:val="000000"/>
                <w:sz w:val="18"/>
                <w:szCs w:val="18"/>
                <w:lang w:eastAsia="en-AU"/>
              </w:rPr>
              <w:t> </w:t>
            </w:r>
          </w:p>
        </w:tc>
        <w:tc>
          <w:tcPr>
            <w:tcW w:w="2483" w:type="dxa"/>
            <w:tcBorders>
              <w:top w:val="single" w:sz="6" w:space="0" w:color="auto"/>
              <w:left w:val="nil"/>
              <w:bottom w:val="single" w:sz="6" w:space="0" w:color="auto"/>
              <w:right w:val="nil"/>
            </w:tcBorders>
            <w:shd w:val="clear" w:color="auto" w:fill="auto"/>
            <w:vAlign w:val="bottom"/>
            <w:hideMark/>
          </w:tcPr>
          <w:p w14:paraId="0614E23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Wannon</w:t>
            </w:r>
            <w:r w:rsidRPr="00E714C1">
              <w:rPr>
                <w:rFonts w:ascii="VIC" w:hAnsi="VIC"/>
                <w:color w:val="000000"/>
                <w:sz w:val="18"/>
                <w:szCs w:val="18"/>
                <w:lang w:val="en-GB" w:eastAsia="en-AU"/>
              </w:rPr>
              <w:t xml:space="preserve"> Water</w:t>
            </w:r>
            <w:r w:rsidRPr="00E714C1">
              <w:rPr>
                <w:rFonts w:ascii="Cambria" w:hAnsi="Cambria" w:cs="Cambria"/>
                <w:color w:val="000000"/>
                <w:sz w:val="18"/>
                <w:szCs w:val="18"/>
                <w:lang w:eastAsia="en-AU"/>
              </w:rPr>
              <w:t> </w:t>
            </w:r>
          </w:p>
        </w:tc>
        <w:tc>
          <w:tcPr>
            <w:tcW w:w="2083" w:type="dxa"/>
            <w:tcBorders>
              <w:top w:val="single" w:sz="6" w:space="0" w:color="auto"/>
              <w:left w:val="nil"/>
              <w:bottom w:val="single" w:sz="6" w:space="0" w:color="auto"/>
              <w:right w:val="nil"/>
            </w:tcBorders>
            <w:shd w:val="clear" w:color="auto" w:fill="auto"/>
            <w:vAlign w:val="bottom"/>
            <w:hideMark/>
          </w:tcPr>
          <w:p w14:paraId="6A367FB6"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Warrnambool</w:t>
            </w:r>
            <w:r w:rsidRPr="00E714C1">
              <w:rPr>
                <w:rFonts w:ascii="Cambria" w:hAnsi="Cambria" w:cs="Cambria"/>
                <w:color w:val="000000"/>
                <w:sz w:val="18"/>
                <w:szCs w:val="18"/>
                <w:lang w:eastAsia="en-AU"/>
              </w:rPr>
              <w:t> </w:t>
            </w:r>
          </w:p>
        </w:tc>
        <w:tc>
          <w:tcPr>
            <w:tcW w:w="2468" w:type="dxa"/>
            <w:tcBorders>
              <w:top w:val="single" w:sz="6" w:space="0" w:color="auto"/>
              <w:left w:val="nil"/>
              <w:bottom w:val="single" w:sz="6" w:space="0" w:color="auto"/>
              <w:right w:val="nil"/>
            </w:tcBorders>
            <w:shd w:val="clear" w:color="auto" w:fill="auto"/>
            <w:vAlign w:val="bottom"/>
            <w:hideMark/>
          </w:tcPr>
          <w:p w14:paraId="47CE6A5E" w14:textId="4DEE2878"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hideMark/>
          </w:tcPr>
          <w:p w14:paraId="54D37EA6" w14:textId="77777777"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Apr-22</w:t>
            </w:r>
            <w:r w:rsidRPr="00E714C1">
              <w:rPr>
                <w:rFonts w:ascii="Cambria" w:hAnsi="Cambria" w:cs="Cambria"/>
                <w:color w:val="000000"/>
                <w:sz w:val="18"/>
                <w:szCs w:val="18"/>
                <w:lang w:eastAsia="en-AU"/>
              </w:rPr>
              <w:t> </w:t>
            </w:r>
          </w:p>
        </w:tc>
      </w:tr>
      <w:tr w:rsidR="003C6BEF" w:rsidRPr="00E714C1" w14:paraId="204EC22B" w14:textId="77777777">
        <w:trPr>
          <w:trHeight w:val="495"/>
        </w:trPr>
        <w:tc>
          <w:tcPr>
            <w:tcW w:w="770" w:type="dxa"/>
            <w:tcBorders>
              <w:top w:val="single" w:sz="6" w:space="0" w:color="auto"/>
              <w:left w:val="single" w:sz="6" w:space="0" w:color="auto"/>
              <w:bottom w:val="single" w:sz="6" w:space="0" w:color="auto"/>
              <w:right w:val="nil"/>
            </w:tcBorders>
            <w:shd w:val="clear" w:color="auto" w:fill="auto"/>
            <w:vAlign w:val="bottom"/>
          </w:tcPr>
          <w:p w14:paraId="543FBD0A"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61</w:t>
            </w:r>
          </w:p>
        </w:tc>
        <w:tc>
          <w:tcPr>
            <w:tcW w:w="2483" w:type="dxa"/>
            <w:tcBorders>
              <w:top w:val="single" w:sz="6" w:space="0" w:color="auto"/>
              <w:left w:val="nil"/>
              <w:bottom w:val="single" w:sz="6" w:space="0" w:color="auto"/>
              <w:right w:val="nil"/>
            </w:tcBorders>
            <w:shd w:val="clear" w:color="auto" w:fill="auto"/>
            <w:vAlign w:val="bottom"/>
          </w:tcPr>
          <w:p w14:paraId="2C440FD0"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4A1F569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Montrose</w:t>
            </w:r>
          </w:p>
        </w:tc>
        <w:tc>
          <w:tcPr>
            <w:tcW w:w="2468" w:type="dxa"/>
            <w:tcBorders>
              <w:top w:val="single" w:sz="6" w:space="0" w:color="auto"/>
              <w:left w:val="nil"/>
              <w:bottom w:val="single" w:sz="6" w:space="0" w:color="auto"/>
              <w:right w:val="nil"/>
            </w:tcBorders>
            <w:shd w:val="clear" w:color="auto" w:fill="auto"/>
            <w:vAlign w:val="bottom"/>
          </w:tcPr>
          <w:p w14:paraId="2F4A736B" w14:textId="5DD9034C"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p>
        </w:tc>
        <w:tc>
          <w:tcPr>
            <w:tcW w:w="1402" w:type="dxa"/>
            <w:tcBorders>
              <w:top w:val="single" w:sz="6" w:space="0" w:color="auto"/>
              <w:left w:val="nil"/>
              <w:bottom w:val="single" w:sz="6" w:space="0" w:color="auto"/>
              <w:right w:val="single" w:sz="6" w:space="0" w:color="auto"/>
            </w:tcBorders>
            <w:shd w:val="clear" w:color="auto" w:fill="auto"/>
            <w:vAlign w:val="bottom"/>
          </w:tcPr>
          <w:p w14:paraId="563A940E"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Jul-22</w:t>
            </w:r>
          </w:p>
        </w:tc>
      </w:tr>
      <w:tr w:rsidR="003C6BEF" w:rsidRPr="00E714C1" w14:paraId="4B6D0C8F"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087BA060"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62</w:t>
            </w:r>
          </w:p>
        </w:tc>
        <w:tc>
          <w:tcPr>
            <w:tcW w:w="2483" w:type="dxa"/>
            <w:tcBorders>
              <w:top w:val="single" w:sz="6" w:space="0" w:color="auto"/>
              <w:left w:val="nil"/>
              <w:bottom w:val="single" w:sz="6" w:space="0" w:color="auto"/>
              <w:right w:val="nil"/>
            </w:tcBorders>
            <w:shd w:val="clear" w:color="auto" w:fill="auto"/>
            <w:vAlign w:val="bottom"/>
          </w:tcPr>
          <w:p w14:paraId="09C4318F"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46ADF4A5"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Croydon</w:t>
            </w:r>
          </w:p>
        </w:tc>
        <w:tc>
          <w:tcPr>
            <w:tcW w:w="2468" w:type="dxa"/>
            <w:tcBorders>
              <w:top w:val="single" w:sz="6" w:space="0" w:color="auto"/>
              <w:left w:val="nil"/>
              <w:bottom w:val="single" w:sz="6" w:space="0" w:color="auto"/>
              <w:right w:val="nil"/>
            </w:tcBorders>
            <w:shd w:val="clear" w:color="auto" w:fill="auto"/>
            <w:vAlign w:val="bottom"/>
          </w:tcPr>
          <w:p w14:paraId="1A8F328A" w14:textId="0969E1EA"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Pr>
                <w:rFonts w:ascii="VIC" w:hAnsi="VIC"/>
                <w:color w:val="000000"/>
                <w:sz w:val="18"/>
                <w:szCs w:val="18"/>
                <w:lang w:val="en-GB" w:eastAsia="en-AU"/>
              </w:rPr>
              <w:t>**</w:t>
            </w:r>
          </w:p>
        </w:tc>
        <w:tc>
          <w:tcPr>
            <w:tcW w:w="1402" w:type="dxa"/>
            <w:tcBorders>
              <w:top w:val="single" w:sz="6" w:space="0" w:color="auto"/>
              <w:left w:val="nil"/>
              <w:bottom w:val="single" w:sz="6" w:space="0" w:color="auto"/>
              <w:right w:val="single" w:sz="6" w:space="0" w:color="auto"/>
            </w:tcBorders>
            <w:shd w:val="clear" w:color="auto" w:fill="auto"/>
            <w:vAlign w:val="bottom"/>
          </w:tcPr>
          <w:p w14:paraId="02928E6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Oct </w:t>
            </w:r>
            <w:r w:rsidRPr="00E714C1" w:rsidDel="004118DF">
              <w:rPr>
                <w:rFonts w:ascii="VIC" w:hAnsi="VIC"/>
                <w:color w:val="000000"/>
                <w:sz w:val="18"/>
                <w:szCs w:val="18"/>
                <w:lang w:val="en-GB" w:eastAsia="en-AU"/>
              </w:rPr>
              <w:t>22</w:t>
            </w:r>
          </w:p>
        </w:tc>
      </w:tr>
      <w:tr w:rsidR="003C6BEF" w:rsidRPr="00E714C1" w14:paraId="5F3109A3"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3187A451"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63</w:t>
            </w:r>
          </w:p>
        </w:tc>
        <w:tc>
          <w:tcPr>
            <w:tcW w:w="2483" w:type="dxa"/>
            <w:tcBorders>
              <w:top w:val="single" w:sz="6" w:space="0" w:color="auto"/>
              <w:left w:val="nil"/>
              <w:bottom w:val="single" w:sz="6" w:space="0" w:color="auto"/>
              <w:right w:val="nil"/>
            </w:tcBorders>
            <w:shd w:val="clear" w:color="auto" w:fill="auto"/>
            <w:vAlign w:val="bottom"/>
          </w:tcPr>
          <w:p w14:paraId="3BB78427"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0A55A60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Preston</w:t>
            </w:r>
          </w:p>
        </w:tc>
        <w:tc>
          <w:tcPr>
            <w:tcW w:w="2468" w:type="dxa"/>
            <w:tcBorders>
              <w:top w:val="single" w:sz="6" w:space="0" w:color="auto"/>
              <w:left w:val="nil"/>
              <w:bottom w:val="single" w:sz="6" w:space="0" w:color="auto"/>
              <w:right w:val="nil"/>
            </w:tcBorders>
            <w:shd w:val="clear" w:color="auto" w:fill="auto"/>
            <w:vAlign w:val="bottom"/>
          </w:tcPr>
          <w:p w14:paraId="12CE6C67" w14:textId="6C4DF824"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00736F81">
              <w:rPr>
                <w:rFonts w:ascii="Cambria" w:hAnsi="Cambria" w:cs="Cambria"/>
                <w:color w:val="000000"/>
                <w:sz w:val="18"/>
                <w:szCs w:val="18"/>
                <w:lang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tcPr>
          <w:p w14:paraId="14215E72"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sidDel="004118DF">
              <w:rPr>
                <w:rFonts w:ascii="VIC" w:hAnsi="VIC"/>
                <w:color w:val="000000"/>
                <w:sz w:val="18"/>
                <w:szCs w:val="18"/>
                <w:lang w:val="en-GB" w:eastAsia="en-AU"/>
              </w:rPr>
              <w:t>22</w:t>
            </w:r>
          </w:p>
        </w:tc>
      </w:tr>
      <w:tr w:rsidR="003C6BEF" w:rsidRPr="00E714C1" w14:paraId="30B03422"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774BA454"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64</w:t>
            </w:r>
          </w:p>
        </w:tc>
        <w:tc>
          <w:tcPr>
            <w:tcW w:w="2483" w:type="dxa"/>
            <w:tcBorders>
              <w:top w:val="single" w:sz="6" w:space="0" w:color="auto"/>
              <w:left w:val="nil"/>
              <w:bottom w:val="single" w:sz="6" w:space="0" w:color="auto"/>
              <w:right w:val="nil"/>
            </w:tcBorders>
            <w:shd w:val="clear" w:color="auto" w:fill="auto"/>
            <w:vAlign w:val="bottom"/>
          </w:tcPr>
          <w:p w14:paraId="2BEC1CDC"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1C1BDE98"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Ivanhoe</w:t>
            </w:r>
          </w:p>
        </w:tc>
        <w:tc>
          <w:tcPr>
            <w:tcW w:w="2468" w:type="dxa"/>
            <w:tcBorders>
              <w:top w:val="single" w:sz="6" w:space="0" w:color="auto"/>
              <w:left w:val="nil"/>
              <w:bottom w:val="single" w:sz="6" w:space="0" w:color="auto"/>
              <w:right w:val="nil"/>
            </w:tcBorders>
            <w:shd w:val="clear" w:color="auto" w:fill="auto"/>
            <w:vAlign w:val="bottom"/>
          </w:tcPr>
          <w:p w14:paraId="7437294F" w14:textId="48CCD640"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tcPr>
          <w:p w14:paraId="0338AF78"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Dec-</w:t>
            </w:r>
            <w:r w:rsidRPr="00E714C1" w:rsidDel="004118DF">
              <w:rPr>
                <w:rFonts w:ascii="VIC" w:hAnsi="VIC"/>
                <w:color w:val="000000"/>
                <w:sz w:val="18"/>
                <w:szCs w:val="18"/>
                <w:lang w:val="en-GB" w:eastAsia="en-AU"/>
              </w:rPr>
              <w:t>22</w:t>
            </w:r>
          </w:p>
        </w:tc>
      </w:tr>
      <w:tr w:rsidR="003C6BEF" w:rsidRPr="00E714C1" w14:paraId="5A7965F6"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72CCD644"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65</w:t>
            </w:r>
          </w:p>
        </w:tc>
        <w:tc>
          <w:tcPr>
            <w:tcW w:w="2483" w:type="dxa"/>
            <w:tcBorders>
              <w:top w:val="single" w:sz="6" w:space="0" w:color="auto"/>
              <w:left w:val="nil"/>
              <w:bottom w:val="single" w:sz="6" w:space="0" w:color="auto"/>
              <w:right w:val="nil"/>
            </w:tcBorders>
            <w:shd w:val="clear" w:color="auto" w:fill="auto"/>
            <w:vAlign w:val="bottom"/>
          </w:tcPr>
          <w:p w14:paraId="3744DE59"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6812C8AF"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Lyrebird Avenue</w:t>
            </w:r>
          </w:p>
        </w:tc>
        <w:tc>
          <w:tcPr>
            <w:tcW w:w="2468" w:type="dxa"/>
            <w:tcBorders>
              <w:top w:val="single" w:sz="6" w:space="0" w:color="auto"/>
              <w:left w:val="nil"/>
              <w:bottom w:val="single" w:sz="6" w:space="0" w:color="auto"/>
              <w:right w:val="nil"/>
            </w:tcBorders>
            <w:shd w:val="clear" w:color="auto" w:fill="auto"/>
            <w:vAlign w:val="bottom"/>
          </w:tcPr>
          <w:p w14:paraId="33A9BEF0" w14:textId="28E4F6E4"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Other incident (</w:t>
            </w:r>
            <w:r>
              <w:rPr>
                <w:rFonts w:ascii="VIC" w:hAnsi="VIC"/>
                <w:color w:val="000000"/>
                <w:sz w:val="18"/>
                <w:szCs w:val="18"/>
                <w:lang w:val="en-GB" w:eastAsia="en-AU"/>
              </w:rPr>
              <w:t>inadequate disinfection</w:t>
            </w:r>
            <w:r w:rsidRPr="00E714C1">
              <w:rPr>
                <w:rFonts w:ascii="VIC" w:hAnsi="VIC"/>
                <w:color w:val="000000"/>
                <w:sz w:val="18"/>
                <w:szCs w:val="18"/>
                <w:lang w:val="en-GB" w:eastAsia="en-AU"/>
              </w:rPr>
              <w:t>)</w:t>
            </w:r>
            <w:r w:rsidR="00891FD7">
              <w:rPr>
                <w:rFonts w:ascii="VIC" w:hAnsi="VIC"/>
                <w:color w:val="000000"/>
                <w:sz w:val="18"/>
                <w:szCs w:val="18"/>
                <w:lang w:val="en-GB" w:eastAsia="en-AU"/>
              </w:rPr>
              <w:t>†</w:t>
            </w:r>
          </w:p>
        </w:tc>
        <w:tc>
          <w:tcPr>
            <w:tcW w:w="1402" w:type="dxa"/>
            <w:tcBorders>
              <w:top w:val="single" w:sz="6" w:space="0" w:color="auto"/>
              <w:left w:val="nil"/>
              <w:bottom w:val="single" w:sz="6" w:space="0" w:color="auto"/>
              <w:right w:val="single" w:sz="6" w:space="0" w:color="auto"/>
            </w:tcBorders>
            <w:shd w:val="clear" w:color="auto" w:fill="auto"/>
            <w:vAlign w:val="bottom"/>
          </w:tcPr>
          <w:p w14:paraId="120EBD1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Jan-23</w:t>
            </w:r>
          </w:p>
        </w:tc>
      </w:tr>
      <w:tr w:rsidR="003C6BEF" w:rsidRPr="00E714C1" w14:paraId="1F71A2BC"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7E496E32"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66</w:t>
            </w:r>
          </w:p>
        </w:tc>
        <w:tc>
          <w:tcPr>
            <w:tcW w:w="2483" w:type="dxa"/>
            <w:tcBorders>
              <w:top w:val="single" w:sz="6" w:space="0" w:color="auto"/>
              <w:left w:val="nil"/>
              <w:bottom w:val="single" w:sz="6" w:space="0" w:color="auto"/>
              <w:right w:val="nil"/>
            </w:tcBorders>
            <w:shd w:val="clear" w:color="auto" w:fill="auto"/>
            <w:vAlign w:val="bottom"/>
          </w:tcPr>
          <w:p w14:paraId="62158094"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 xml:space="preserve">Yarra Valley </w:t>
            </w:r>
            <w:r w:rsidRPr="00E714C1" w:rsidDel="004118DF">
              <w:rPr>
                <w:rFonts w:ascii="VIC" w:hAnsi="VIC"/>
                <w:color w:val="000000"/>
                <w:sz w:val="18"/>
                <w:szCs w:val="18"/>
                <w:lang w:val="en-GB" w:eastAsia="en-AU"/>
              </w:rPr>
              <w:t>Water</w:t>
            </w:r>
          </w:p>
        </w:tc>
        <w:tc>
          <w:tcPr>
            <w:tcW w:w="2083" w:type="dxa"/>
            <w:tcBorders>
              <w:top w:val="single" w:sz="6" w:space="0" w:color="auto"/>
              <w:left w:val="nil"/>
              <w:bottom w:val="single" w:sz="6" w:space="0" w:color="auto"/>
              <w:right w:val="nil"/>
            </w:tcBorders>
            <w:shd w:val="clear" w:color="auto" w:fill="auto"/>
            <w:vAlign w:val="bottom"/>
          </w:tcPr>
          <w:p w14:paraId="6DF296E3"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Ridge/Monbulk</w:t>
            </w:r>
          </w:p>
        </w:tc>
        <w:tc>
          <w:tcPr>
            <w:tcW w:w="2468" w:type="dxa"/>
            <w:tcBorders>
              <w:top w:val="single" w:sz="6" w:space="0" w:color="auto"/>
              <w:left w:val="nil"/>
              <w:bottom w:val="single" w:sz="6" w:space="0" w:color="auto"/>
              <w:right w:val="nil"/>
            </w:tcBorders>
            <w:shd w:val="clear" w:color="auto" w:fill="auto"/>
            <w:vAlign w:val="bottom"/>
          </w:tcPr>
          <w:p w14:paraId="0E937C9A" w14:textId="77777777" w:rsidR="003C6BEF" w:rsidRPr="00E714C1" w:rsidRDefault="003C6BEF">
            <w:pPr>
              <w:textAlignment w:val="baseline"/>
              <w:rPr>
                <w:rFonts w:ascii="Times New Roman" w:hAnsi="Times New Roman"/>
                <w:color w:val="000000"/>
                <w:lang w:eastAsia="en-AU"/>
              </w:rPr>
            </w:pPr>
            <w:r w:rsidRPr="00606DBF">
              <w:rPr>
                <w:rFonts w:ascii="VIC" w:hAnsi="VIC" w:cs="Cambria"/>
                <w:color w:val="000000"/>
                <w:sz w:val="18"/>
                <w:szCs w:val="18"/>
                <w:lang w:val="en-GB" w:eastAsia="en-AU"/>
              </w:rPr>
              <w:t xml:space="preserve">Other </w:t>
            </w:r>
            <w:r>
              <w:rPr>
                <w:rFonts w:ascii="VIC" w:hAnsi="VIC" w:cs="Cambria"/>
                <w:color w:val="000000"/>
                <w:sz w:val="18"/>
                <w:szCs w:val="18"/>
                <w:lang w:val="en-GB" w:eastAsia="en-AU"/>
              </w:rPr>
              <w:t>incident (system depressurisation – valve operation error)</w:t>
            </w:r>
          </w:p>
        </w:tc>
        <w:tc>
          <w:tcPr>
            <w:tcW w:w="1402" w:type="dxa"/>
            <w:tcBorders>
              <w:top w:val="single" w:sz="6" w:space="0" w:color="auto"/>
              <w:left w:val="nil"/>
              <w:bottom w:val="single" w:sz="6" w:space="0" w:color="auto"/>
              <w:right w:val="single" w:sz="6" w:space="0" w:color="auto"/>
            </w:tcBorders>
            <w:shd w:val="clear" w:color="auto" w:fill="auto"/>
            <w:vAlign w:val="bottom"/>
          </w:tcPr>
          <w:p w14:paraId="4B1FD66B"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Feb-23</w:t>
            </w:r>
          </w:p>
        </w:tc>
      </w:tr>
      <w:tr w:rsidR="003C6BEF" w:rsidRPr="00E714C1" w14:paraId="13F71A61"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657CD44C"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67</w:t>
            </w:r>
          </w:p>
        </w:tc>
        <w:tc>
          <w:tcPr>
            <w:tcW w:w="2483" w:type="dxa"/>
            <w:tcBorders>
              <w:top w:val="single" w:sz="6" w:space="0" w:color="auto"/>
              <w:left w:val="nil"/>
              <w:bottom w:val="single" w:sz="6" w:space="0" w:color="auto"/>
              <w:right w:val="nil"/>
            </w:tcBorders>
            <w:shd w:val="clear" w:color="auto" w:fill="auto"/>
            <w:vAlign w:val="bottom"/>
          </w:tcPr>
          <w:p w14:paraId="00E944D3" w14:textId="77777777" w:rsidR="003C6BEF" w:rsidRPr="00E714C1" w:rsidRDefault="003C6BEF">
            <w:pPr>
              <w:textAlignment w:val="baseline"/>
              <w:rPr>
                <w:rFonts w:ascii="Times New Roman" w:hAnsi="Times New Roman"/>
                <w:color w:val="000000"/>
                <w:lang w:eastAsia="en-AU"/>
              </w:rPr>
            </w:pPr>
            <w:r w:rsidRPr="00E714C1" w:rsidDel="004118DF">
              <w:rPr>
                <w:rFonts w:ascii="VIC" w:hAnsi="VIC"/>
                <w:color w:val="000000"/>
                <w:sz w:val="18"/>
                <w:szCs w:val="18"/>
                <w:lang w:val="en-GB" w:eastAsia="en-AU"/>
              </w:rPr>
              <w:t>Yarra Valley Water</w:t>
            </w:r>
          </w:p>
        </w:tc>
        <w:tc>
          <w:tcPr>
            <w:tcW w:w="2083" w:type="dxa"/>
            <w:tcBorders>
              <w:top w:val="single" w:sz="6" w:space="0" w:color="auto"/>
              <w:left w:val="nil"/>
              <w:bottom w:val="single" w:sz="6" w:space="0" w:color="auto"/>
              <w:right w:val="nil"/>
            </w:tcBorders>
            <w:shd w:val="clear" w:color="auto" w:fill="auto"/>
            <w:vAlign w:val="bottom"/>
          </w:tcPr>
          <w:p w14:paraId="100204A2"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Craigieburn</w:t>
            </w:r>
          </w:p>
        </w:tc>
        <w:tc>
          <w:tcPr>
            <w:tcW w:w="2468" w:type="dxa"/>
            <w:tcBorders>
              <w:top w:val="single" w:sz="6" w:space="0" w:color="auto"/>
              <w:left w:val="nil"/>
              <w:bottom w:val="single" w:sz="6" w:space="0" w:color="auto"/>
              <w:right w:val="nil"/>
            </w:tcBorders>
            <w:shd w:val="clear" w:color="auto" w:fill="auto"/>
            <w:vAlign w:val="bottom"/>
          </w:tcPr>
          <w:p w14:paraId="38787440" w14:textId="556A6488" w:rsidR="003C6BEF" w:rsidRPr="00E714C1" w:rsidRDefault="003C6BEF">
            <w:pPr>
              <w:textAlignment w:val="baseline"/>
              <w:rPr>
                <w:rFonts w:ascii="Times New Roman" w:hAnsi="Times New Roman"/>
                <w:color w:val="000000"/>
                <w:lang w:eastAsia="en-AU"/>
              </w:rPr>
            </w:pPr>
            <w:r w:rsidRPr="00E714C1">
              <w:rPr>
                <w:rFonts w:ascii="VIC" w:hAnsi="VIC"/>
                <w:color w:val="000000"/>
                <w:sz w:val="18"/>
                <w:szCs w:val="18"/>
                <w:lang w:val="en-GB" w:eastAsia="en-AU"/>
              </w:rPr>
              <w:t>Widespread public complaint</w:t>
            </w:r>
            <w:r w:rsidR="00736F81">
              <w:rPr>
                <w:rFonts w:ascii="Cambria" w:hAnsi="Cambria" w:cs="Cambria"/>
                <w:color w:val="000000"/>
                <w:sz w:val="18"/>
                <w:szCs w:val="18"/>
                <w:lang w:val="en-GB"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tcPr>
          <w:p w14:paraId="00107F7A"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Apr-23</w:t>
            </w:r>
          </w:p>
        </w:tc>
      </w:tr>
      <w:tr w:rsidR="003C6BEF" w:rsidRPr="00E714C1" w14:paraId="13ECA80B" w14:textId="77777777">
        <w:trPr>
          <w:trHeight w:val="255"/>
        </w:trPr>
        <w:tc>
          <w:tcPr>
            <w:tcW w:w="770" w:type="dxa"/>
            <w:tcBorders>
              <w:top w:val="single" w:sz="6" w:space="0" w:color="auto"/>
              <w:left w:val="single" w:sz="6" w:space="0" w:color="auto"/>
              <w:bottom w:val="single" w:sz="6" w:space="0" w:color="auto"/>
              <w:right w:val="nil"/>
            </w:tcBorders>
            <w:shd w:val="clear" w:color="auto" w:fill="auto"/>
            <w:vAlign w:val="bottom"/>
          </w:tcPr>
          <w:p w14:paraId="09BBB16B" w14:textId="77777777" w:rsidR="003C6BEF" w:rsidRPr="00964144" w:rsidRDefault="003C6BEF">
            <w:pPr>
              <w:textAlignment w:val="baseline"/>
              <w:rPr>
                <w:rFonts w:ascii="VIC" w:hAnsi="VIC"/>
                <w:color w:val="000000"/>
                <w:lang w:eastAsia="en-AU"/>
              </w:rPr>
            </w:pPr>
            <w:r w:rsidRPr="005A1F84">
              <w:rPr>
                <w:rFonts w:ascii="VIC" w:hAnsi="VIC"/>
                <w:color w:val="000000"/>
                <w:sz w:val="18"/>
                <w:szCs w:val="18"/>
                <w:lang w:val="en-GB" w:eastAsia="en-AU"/>
              </w:rPr>
              <w:t>68</w:t>
            </w:r>
          </w:p>
        </w:tc>
        <w:tc>
          <w:tcPr>
            <w:tcW w:w="2483" w:type="dxa"/>
            <w:tcBorders>
              <w:top w:val="single" w:sz="6" w:space="0" w:color="auto"/>
              <w:left w:val="nil"/>
              <w:bottom w:val="single" w:sz="6" w:space="0" w:color="auto"/>
              <w:right w:val="nil"/>
            </w:tcBorders>
            <w:shd w:val="clear" w:color="auto" w:fill="auto"/>
            <w:vAlign w:val="bottom"/>
          </w:tcPr>
          <w:p w14:paraId="0091FD28" w14:textId="77777777" w:rsidR="003C6BEF" w:rsidRPr="00E714C1" w:rsidRDefault="003C6BEF">
            <w:pPr>
              <w:textAlignment w:val="baseline"/>
              <w:rPr>
                <w:rFonts w:ascii="Times New Roman" w:hAnsi="Times New Roman"/>
                <w:color w:val="000000"/>
                <w:lang w:eastAsia="en-AU"/>
              </w:rPr>
            </w:pPr>
            <w:r w:rsidRPr="00E714C1" w:rsidDel="004118DF">
              <w:rPr>
                <w:rFonts w:ascii="VIC" w:hAnsi="VIC"/>
                <w:color w:val="000000"/>
                <w:sz w:val="18"/>
                <w:szCs w:val="18"/>
                <w:lang w:val="en-GB" w:eastAsia="en-AU"/>
              </w:rPr>
              <w:t>Yarra Valley Water</w:t>
            </w:r>
          </w:p>
        </w:tc>
        <w:tc>
          <w:tcPr>
            <w:tcW w:w="2083" w:type="dxa"/>
            <w:tcBorders>
              <w:top w:val="single" w:sz="6" w:space="0" w:color="auto"/>
              <w:left w:val="nil"/>
              <w:bottom w:val="single" w:sz="6" w:space="0" w:color="auto"/>
              <w:right w:val="nil"/>
            </w:tcBorders>
            <w:shd w:val="clear" w:color="auto" w:fill="auto"/>
            <w:vAlign w:val="bottom"/>
          </w:tcPr>
          <w:p w14:paraId="7BA99A0C" w14:textId="77777777" w:rsidR="003C6BEF" w:rsidRPr="00E714C1" w:rsidRDefault="003C6BEF">
            <w:pPr>
              <w:textAlignment w:val="baseline"/>
              <w:rPr>
                <w:rFonts w:ascii="Times New Roman" w:hAnsi="Times New Roman"/>
                <w:color w:val="000000"/>
                <w:lang w:eastAsia="en-AU"/>
              </w:rPr>
            </w:pPr>
            <w:r w:rsidDel="004118DF">
              <w:rPr>
                <w:rFonts w:ascii="VIC" w:hAnsi="VIC"/>
                <w:color w:val="000000"/>
                <w:sz w:val="18"/>
                <w:szCs w:val="18"/>
                <w:lang w:val="en-GB" w:eastAsia="en-AU"/>
              </w:rPr>
              <w:t>Lyrebird Avenue</w:t>
            </w:r>
          </w:p>
        </w:tc>
        <w:tc>
          <w:tcPr>
            <w:tcW w:w="2468" w:type="dxa"/>
            <w:tcBorders>
              <w:top w:val="single" w:sz="6" w:space="0" w:color="auto"/>
              <w:left w:val="nil"/>
              <w:bottom w:val="single" w:sz="6" w:space="0" w:color="auto"/>
              <w:right w:val="nil"/>
            </w:tcBorders>
            <w:shd w:val="clear" w:color="auto" w:fill="auto"/>
            <w:vAlign w:val="bottom"/>
          </w:tcPr>
          <w:p w14:paraId="3487C70D" w14:textId="20E4CBEB" w:rsidR="003C6BEF" w:rsidRPr="00E714C1" w:rsidRDefault="003C6BEF">
            <w:pPr>
              <w:textAlignment w:val="baseline"/>
              <w:rPr>
                <w:rFonts w:ascii="Times New Roman" w:hAnsi="Times New Roman"/>
                <w:color w:val="000000"/>
                <w:lang w:eastAsia="en-AU"/>
              </w:rPr>
            </w:pPr>
            <w:r w:rsidRPr="00E714C1">
              <w:rPr>
                <w:rFonts w:ascii="VIC" w:hAnsi="VIC"/>
                <w:i/>
                <w:iCs/>
                <w:color w:val="000000"/>
                <w:sz w:val="18"/>
                <w:szCs w:val="18"/>
                <w:lang w:val="en-GB" w:eastAsia="en-AU"/>
              </w:rPr>
              <w:t>E. coli</w:t>
            </w:r>
            <w:r w:rsidRPr="00E714C1">
              <w:rPr>
                <w:rFonts w:ascii="VIC" w:hAnsi="VIC"/>
                <w:color w:val="000000"/>
                <w:sz w:val="18"/>
                <w:szCs w:val="18"/>
                <w:lang w:val="en-GB" w:eastAsia="en-AU"/>
              </w:rPr>
              <w:t xml:space="preserve"> detection</w:t>
            </w:r>
            <w:r w:rsidR="00736F81">
              <w:rPr>
                <w:rFonts w:ascii="Cambria" w:hAnsi="Cambria" w:cs="Cambria"/>
                <w:color w:val="000000"/>
                <w:sz w:val="18"/>
                <w:szCs w:val="18"/>
                <w:lang w:eastAsia="en-AU"/>
              </w:rPr>
              <w:t xml:space="preserve"> </w:t>
            </w:r>
          </w:p>
        </w:tc>
        <w:tc>
          <w:tcPr>
            <w:tcW w:w="1402" w:type="dxa"/>
            <w:tcBorders>
              <w:top w:val="single" w:sz="6" w:space="0" w:color="auto"/>
              <w:left w:val="nil"/>
              <w:bottom w:val="single" w:sz="6" w:space="0" w:color="auto"/>
              <w:right w:val="single" w:sz="6" w:space="0" w:color="auto"/>
            </w:tcBorders>
            <w:shd w:val="clear" w:color="auto" w:fill="auto"/>
            <w:vAlign w:val="bottom"/>
          </w:tcPr>
          <w:p w14:paraId="57EC00EF" w14:textId="77777777" w:rsidR="003C6BEF" w:rsidRPr="00E714C1" w:rsidRDefault="003C6BEF">
            <w:pPr>
              <w:textAlignment w:val="baseline"/>
              <w:rPr>
                <w:rFonts w:ascii="Times New Roman" w:hAnsi="Times New Roman"/>
                <w:color w:val="000000"/>
                <w:lang w:eastAsia="en-AU"/>
              </w:rPr>
            </w:pPr>
            <w:r>
              <w:rPr>
                <w:rFonts w:ascii="VIC" w:hAnsi="VIC"/>
                <w:color w:val="000000"/>
                <w:sz w:val="18"/>
                <w:szCs w:val="18"/>
                <w:lang w:val="en-GB" w:eastAsia="en-AU"/>
              </w:rPr>
              <w:t>Jun-23</w:t>
            </w:r>
          </w:p>
        </w:tc>
      </w:tr>
    </w:tbl>
    <w:p w14:paraId="78F771F4" w14:textId="17EC2349" w:rsidR="003C6BEF" w:rsidRDefault="003C6BEF" w:rsidP="003C6BEF">
      <w:pPr>
        <w:spacing w:after="0"/>
        <w:textAlignment w:val="baseline"/>
        <w:rPr>
          <w:rFonts w:ascii="VIC" w:hAnsi="VIC" w:cs="Segoe UI"/>
          <w:sz w:val="16"/>
          <w:szCs w:val="16"/>
          <w:lang w:eastAsia="en-AU"/>
        </w:rPr>
      </w:pPr>
      <w:r w:rsidRPr="00E714C1">
        <w:rPr>
          <w:rFonts w:ascii="VIC" w:hAnsi="VIC" w:cs="Segoe UI"/>
          <w:sz w:val="16"/>
          <w:szCs w:val="16"/>
          <w:lang w:eastAsia="en-AU"/>
        </w:rPr>
        <w:t xml:space="preserve">* </w:t>
      </w:r>
      <w:r w:rsidRPr="00B53A3F">
        <w:rPr>
          <w:rFonts w:ascii="VIC" w:hAnsi="VIC" w:cs="Segoe UI"/>
          <w:sz w:val="16"/>
          <w:szCs w:val="16"/>
          <w:lang w:eastAsia="en-AU"/>
        </w:rPr>
        <w:t>Boil water’ advisory issued</w:t>
      </w:r>
    </w:p>
    <w:p w14:paraId="4C41FF94" w14:textId="77777777" w:rsidR="00076542" w:rsidRDefault="00076542" w:rsidP="00076542">
      <w:pPr>
        <w:spacing w:after="0"/>
        <w:textAlignment w:val="baseline"/>
        <w:rPr>
          <w:rFonts w:ascii="VIC" w:hAnsi="VIC" w:cs="Cambria"/>
          <w:sz w:val="16"/>
          <w:szCs w:val="16"/>
          <w:lang w:eastAsia="en-AU"/>
        </w:rPr>
      </w:pPr>
      <w:r>
        <w:rPr>
          <w:rFonts w:ascii="VIC" w:hAnsi="VIC" w:cs="Cambria"/>
          <w:sz w:val="16"/>
          <w:szCs w:val="16"/>
          <w:lang w:eastAsia="en-AU"/>
        </w:rPr>
        <w:t>** ‘Do not use’ advisory issued</w:t>
      </w:r>
    </w:p>
    <w:p w14:paraId="47DB942D" w14:textId="77777777" w:rsidR="003C6BEF" w:rsidRDefault="003C6BEF" w:rsidP="003C6BEF">
      <w:pPr>
        <w:spacing w:after="0"/>
        <w:textAlignment w:val="baseline"/>
        <w:rPr>
          <w:rFonts w:ascii="VIC" w:hAnsi="VIC" w:cs="Cambria"/>
          <w:sz w:val="16"/>
          <w:szCs w:val="16"/>
          <w:lang w:eastAsia="en-AU"/>
        </w:rPr>
      </w:pPr>
      <w:r w:rsidRPr="00964144">
        <w:rPr>
          <w:rFonts w:ascii="VIC" w:hAnsi="VIC" w:cs="Segoe UI"/>
          <w:sz w:val="16"/>
          <w:szCs w:val="16"/>
          <w:vertAlign w:val="superscript"/>
          <w:lang w:eastAsia="en-AU"/>
        </w:rPr>
        <w:t>#</w:t>
      </w:r>
      <w:r>
        <w:rPr>
          <w:rFonts w:ascii="VIC" w:hAnsi="VIC" w:cs="Cambria"/>
          <w:sz w:val="16"/>
          <w:szCs w:val="16"/>
          <w:lang w:eastAsia="en-AU"/>
        </w:rPr>
        <w:t xml:space="preserve"> ‘Do not drink’ advisory issued</w:t>
      </w:r>
    </w:p>
    <w:p w14:paraId="4F7E5750" w14:textId="34FE74DA" w:rsidR="003C6BEF" w:rsidRDefault="003C6BEF" w:rsidP="003C6BEF">
      <w:pPr>
        <w:spacing w:after="0"/>
        <w:textAlignment w:val="baseline"/>
      </w:pPr>
      <w:r>
        <w:rPr>
          <w:rFonts w:ascii="VIC" w:hAnsi="VIC" w:cs="Cambria"/>
          <w:sz w:val="16"/>
          <w:szCs w:val="16"/>
          <w:lang w:eastAsia="en-AU"/>
        </w:rPr>
        <w:t>^</w:t>
      </w:r>
      <w:r w:rsidR="00D765A6">
        <w:rPr>
          <w:rFonts w:ascii="VIC" w:hAnsi="VIC" w:cs="Cambria"/>
          <w:sz w:val="16"/>
          <w:szCs w:val="16"/>
          <w:lang w:eastAsia="en-AU"/>
        </w:rPr>
        <w:t xml:space="preserve"> </w:t>
      </w:r>
      <w:r w:rsidRPr="00964144">
        <w:rPr>
          <w:rFonts w:ascii="VIC" w:hAnsi="VIC" w:cs="Cambria"/>
          <w:i/>
          <w:sz w:val="16"/>
          <w:szCs w:val="16"/>
          <w:lang w:eastAsia="en-AU"/>
        </w:rPr>
        <w:t>E. coli</w:t>
      </w:r>
      <w:r>
        <w:rPr>
          <w:rFonts w:ascii="VIC" w:hAnsi="VIC" w:cs="Cambria"/>
          <w:sz w:val="16"/>
          <w:szCs w:val="16"/>
          <w:lang w:eastAsia="en-AU"/>
        </w:rPr>
        <w:t xml:space="preserve"> detection in water trailers used in regulated water towns.</w:t>
      </w:r>
      <w:r w:rsidRPr="00964144">
        <w:rPr>
          <w:rFonts w:ascii="VIC" w:hAnsi="VIC" w:cs="Segoe UI"/>
          <w:sz w:val="18"/>
          <w:szCs w:val="18"/>
          <w:lang w:eastAsia="en-AU"/>
        </w:rPr>
        <w:br/>
      </w:r>
      <w:r w:rsidR="00891FD7">
        <w:rPr>
          <w:rFonts w:ascii="VIC" w:hAnsi="VIC"/>
          <w:color w:val="000000"/>
          <w:sz w:val="18"/>
          <w:szCs w:val="18"/>
          <w:lang w:val="en-GB" w:eastAsia="en-AU"/>
        </w:rPr>
        <w:t>†</w:t>
      </w:r>
      <w:r w:rsidR="00D765A6">
        <w:rPr>
          <w:rFonts w:ascii="Cambria" w:hAnsi="Cambria" w:cs="Cambria"/>
          <w:sz w:val="16"/>
          <w:szCs w:val="16"/>
          <w:vertAlign w:val="superscript"/>
          <w:lang w:eastAsia="en-AU"/>
        </w:rPr>
        <w:t xml:space="preserve"> </w:t>
      </w:r>
      <w:r w:rsidRPr="00B53A3F">
        <w:rPr>
          <w:rFonts w:ascii="VIC" w:hAnsi="VIC" w:cs="Cambria"/>
          <w:sz w:val="16"/>
          <w:szCs w:val="16"/>
          <w:lang w:eastAsia="en-AU"/>
        </w:rPr>
        <w:t>Related s 22 reports</w:t>
      </w:r>
      <w:r w:rsidR="00736F81">
        <w:rPr>
          <w:rFonts w:ascii="Cambria" w:hAnsi="Cambria" w:cs="Cambria"/>
          <w:sz w:val="16"/>
          <w:szCs w:val="16"/>
          <w:vertAlign w:val="superscript"/>
          <w:lang w:eastAsia="en-AU"/>
        </w:rPr>
        <w:t xml:space="preserve"> </w:t>
      </w:r>
    </w:p>
    <w:p w14:paraId="77F6745A" w14:textId="77777777" w:rsidR="00D06EE6" w:rsidRDefault="00D06EE6">
      <w:pPr>
        <w:spacing w:after="0" w:line="240" w:lineRule="auto"/>
      </w:pPr>
      <w:bookmarkStart w:id="382" w:name="_Toc127528706"/>
      <w:r>
        <w:br w:type="page"/>
      </w:r>
    </w:p>
    <w:p w14:paraId="0FE48A4F" w14:textId="1F49B295" w:rsidR="00BC254A" w:rsidRPr="00130844" w:rsidRDefault="00BC254A" w:rsidP="00130844">
      <w:pPr>
        <w:pStyle w:val="Heading2"/>
      </w:pPr>
      <w:bookmarkStart w:id="383" w:name="_Toc160096854"/>
      <w:bookmarkStart w:id="384" w:name="_Toc160099390"/>
      <w:r w:rsidRPr="00BC254A">
        <w:lastRenderedPageBreak/>
        <w:t>Appendix 4: Drinking water quality complaints reported by water suppliers</w:t>
      </w:r>
      <w:bookmarkEnd w:id="382"/>
      <w:bookmarkEnd w:id="383"/>
      <w:bookmarkEnd w:id="384"/>
    </w:p>
    <w:tbl>
      <w:tblPr>
        <w:tblW w:w="9360" w:type="dxa"/>
        <w:tblLayout w:type="fixed"/>
        <w:tblLook w:val="04A0" w:firstRow="1" w:lastRow="0" w:firstColumn="1" w:lastColumn="0" w:noHBand="0" w:noVBand="1"/>
      </w:tblPr>
      <w:tblGrid>
        <w:gridCol w:w="9360"/>
      </w:tblGrid>
      <w:tr w:rsidR="003953FB" w:rsidRPr="00CE27C5" w14:paraId="45D3C74B" w14:textId="77777777" w:rsidTr="00130844">
        <w:trPr>
          <w:trHeight w:val="285"/>
        </w:trPr>
        <w:tc>
          <w:tcPr>
            <w:tcW w:w="9360" w:type="dxa"/>
            <w:tcBorders>
              <w:top w:val="nil"/>
              <w:left w:val="nil"/>
              <w:bottom w:val="nil"/>
              <w:right w:val="nil"/>
            </w:tcBorders>
            <w:shd w:val="clear" w:color="auto" w:fill="auto"/>
            <w:vAlign w:val="center"/>
            <w:hideMark/>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Complaint numbers relevent for each water supplier from 2020-21 to 2022-23"/>
              <w:tblDescription w:val="Table depicts complaint numbers for each water supplier against each year, the varience as a % from 2021-22 to 2022-23 and the frequency of different complaint types, from most common to least common."/>
            </w:tblPr>
            <w:tblGrid>
              <w:gridCol w:w="585"/>
              <w:gridCol w:w="2245"/>
              <w:gridCol w:w="851"/>
              <w:gridCol w:w="850"/>
              <w:gridCol w:w="851"/>
              <w:gridCol w:w="1134"/>
              <w:gridCol w:w="992"/>
              <w:gridCol w:w="922"/>
              <w:gridCol w:w="779"/>
              <w:gridCol w:w="151"/>
            </w:tblGrid>
            <w:tr w:rsidR="00B404CA" w:rsidRPr="00872A51" w14:paraId="1FE7D86B" w14:textId="77777777" w:rsidTr="0075311A">
              <w:trPr>
                <w:gridAfter w:val="1"/>
                <w:wAfter w:w="151" w:type="dxa"/>
                <w:trHeight w:val="810"/>
                <w:tblHeader/>
              </w:trPr>
              <w:tc>
                <w:tcPr>
                  <w:tcW w:w="2830" w:type="dxa"/>
                  <w:gridSpan w:val="2"/>
                  <w:vMerge w:val="restart"/>
                  <w:shd w:val="clear" w:color="auto" w:fill="365F91" w:themeFill="accent1" w:themeFillShade="BF"/>
                  <w:tcMar>
                    <w:top w:w="15" w:type="dxa"/>
                    <w:left w:w="15" w:type="dxa"/>
                    <w:right w:w="15" w:type="dxa"/>
                  </w:tcMar>
                  <w:vAlign w:val="center"/>
                </w:tcPr>
                <w:p w14:paraId="0B4F6142" w14:textId="77777777" w:rsidR="00B404CA" w:rsidRPr="004E17B4" w:rsidRDefault="00B404CA" w:rsidP="00B404CA">
                  <w:pPr>
                    <w:spacing w:after="0"/>
                    <w:jc w:val="center"/>
                    <w:rPr>
                      <w:rFonts w:asciiTheme="minorHAnsi" w:eastAsia="Cambria" w:hAnsiTheme="minorHAnsi" w:cstheme="minorHAnsi"/>
                      <w:color w:val="FFFFFF" w:themeColor="background1"/>
                      <w:sz w:val="20"/>
                    </w:rPr>
                  </w:pPr>
                  <w:r w:rsidRPr="004E17B4">
                    <w:rPr>
                      <w:rFonts w:asciiTheme="minorHAnsi" w:eastAsia="Cambria" w:hAnsiTheme="minorHAnsi" w:cstheme="minorHAnsi"/>
                      <w:color w:val="FFFFFF" w:themeColor="background1"/>
                      <w:sz w:val="20"/>
                    </w:rPr>
                    <w:t xml:space="preserve">   </w:t>
                  </w:r>
                </w:p>
              </w:tc>
              <w:tc>
                <w:tcPr>
                  <w:tcW w:w="3686" w:type="dxa"/>
                  <w:gridSpan w:val="4"/>
                  <w:shd w:val="clear" w:color="auto" w:fill="365F91" w:themeFill="accent1" w:themeFillShade="BF"/>
                  <w:tcMar>
                    <w:top w:w="15" w:type="dxa"/>
                    <w:left w:w="15" w:type="dxa"/>
                    <w:right w:w="15" w:type="dxa"/>
                  </w:tcMar>
                  <w:vAlign w:val="center"/>
                </w:tcPr>
                <w:p w14:paraId="7F52CBE8" w14:textId="77777777" w:rsidR="00B404CA" w:rsidRPr="004E17B4" w:rsidRDefault="00B404CA" w:rsidP="00B404CA">
                  <w:pPr>
                    <w:spacing w:after="0"/>
                    <w:jc w:val="center"/>
                    <w:rPr>
                      <w:rFonts w:asciiTheme="minorHAnsi" w:eastAsia="Cambria" w:hAnsiTheme="minorHAnsi" w:cstheme="minorHAnsi"/>
                      <w:color w:val="FFFFFF" w:themeColor="background1"/>
                      <w:sz w:val="20"/>
                    </w:rPr>
                  </w:pPr>
                  <w:r w:rsidRPr="004E17B4">
                    <w:rPr>
                      <w:rFonts w:asciiTheme="minorHAnsi" w:eastAsia="VIC" w:hAnsiTheme="minorHAnsi" w:cstheme="minorHAnsi"/>
                      <w:b/>
                      <w:bCs/>
                      <w:color w:val="FFFFFF" w:themeColor="background1"/>
                      <w:sz w:val="20"/>
                    </w:rPr>
                    <w:t>Number of complaints</w:t>
                  </w:r>
                </w:p>
              </w:tc>
              <w:tc>
                <w:tcPr>
                  <w:tcW w:w="2693" w:type="dxa"/>
                  <w:gridSpan w:val="3"/>
                  <w:shd w:val="clear" w:color="auto" w:fill="365F91" w:themeFill="accent1" w:themeFillShade="BF"/>
                  <w:tcMar>
                    <w:top w:w="15" w:type="dxa"/>
                    <w:left w:w="15" w:type="dxa"/>
                    <w:right w:w="15" w:type="dxa"/>
                  </w:tcMar>
                  <w:vAlign w:val="center"/>
                </w:tcPr>
                <w:p w14:paraId="2665868F" w14:textId="77777777" w:rsidR="00B404CA" w:rsidRPr="004E17B4" w:rsidRDefault="00B404CA" w:rsidP="00B404CA">
                  <w:pPr>
                    <w:spacing w:after="0"/>
                    <w:jc w:val="center"/>
                    <w:rPr>
                      <w:rFonts w:asciiTheme="minorHAnsi" w:eastAsia="Cambria" w:hAnsiTheme="minorHAnsi" w:cstheme="minorHAnsi"/>
                      <w:color w:val="FFFFFF" w:themeColor="background1"/>
                      <w:sz w:val="20"/>
                    </w:rPr>
                  </w:pPr>
                  <w:r w:rsidRPr="004E17B4">
                    <w:rPr>
                      <w:rFonts w:asciiTheme="minorHAnsi" w:eastAsia="VIC" w:hAnsiTheme="minorHAnsi" w:cstheme="minorHAnsi"/>
                      <w:b/>
                      <w:bCs/>
                      <w:color w:val="FFFFFF" w:themeColor="background1"/>
                      <w:sz w:val="20"/>
                    </w:rPr>
                    <w:t>Type of complaints</w:t>
                  </w:r>
                </w:p>
              </w:tc>
            </w:tr>
            <w:tr w:rsidR="00B404CA" w:rsidRPr="00872A51" w14:paraId="74EE2DF2" w14:textId="77777777" w:rsidTr="0075311A">
              <w:trPr>
                <w:gridAfter w:val="1"/>
                <w:wAfter w:w="151" w:type="dxa"/>
                <w:trHeight w:val="525"/>
                <w:tblHeader/>
              </w:trPr>
              <w:tc>
                <w:tcPr>
                  <w:tcW w:w="2830" w:type="dxa"/>
                  <w:gridSpan w:val="2"/>
                  <w:vMerge/>
                  <w:shd w:val="clear" w:color="auto" w:fill="365F91" w:themeFill="accent1" w:themeFillShade="BF"/>
                  <w:vAlign w:val="center"/>
                </w:tcPr>
                <w:p w14:paraId="1C664AC1" w14:textId="77777777" w:rsidR="00B404CA" w:rsidRPr="004E17B4" w:rsidRDefault="00B404CA" w:rsidP="00B404CA">
                  <w:pPr>
                    <w:rPr>
                      <w:rFonts w:asciiTheme="minorHAnsi" w:hAnsiTheme="minorHAnsi" w:cstheme="minorHAnsi"/>
                      <w:color w:val="FFFFFF" w:themeColor="background1"/>
                      <w:sz w:val="20"/>
                    </w:rPr>
                  </w:pPr>
                </w:p>
              </w:tc>
              <w:tc>
                <w:tcPr>
                  <w:tcW w:w="851" w:type="dxa"/>
                  <w:shd w:val="clear" w:color="auto" w:fill="365F91" w:themeFill="accent1" w:themeFillShade="BF"/>
                  <w:tcMar>
                    <w:top w:w="15" w:type="dxa"/>
                    <w:left w:w="15" w:type="dxa"/>
                    <w:right w:w="15" w:type="dxa"/>
                  </w:tcMar>
                  <w:vAlign w:val="center"/>
                </w:tcPr>
                <w:p w14:paraId="1B4E8557" w14:textId="77777777" w:rsidR="00B404CA" w:rsidRPr="004E17B4" w:rsidRDefault="00B404CA" w:rsidP="00B404CA">
                  <w:pPr>
                    <w:spacing w:after="0"/>
                    <w:rPr>
                      <w:rFonts w:asciiTheme="minorHAnsi" w:eastAsia="Cambria"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2020–21</w:t>
                  </w:r>
                  <w:r w:rsidRPr="004E17B4">
                    <w:rPr>
                      <w:rFonts w:asciiTheme="minorHAnsi" w:eastAsia="Cambria" w:hAnsiTheme="minorHAnsi" w:cstheme="minorHAnsi"/>
                      <w:b/>
                      <w:bCs/>
                      <w:color w:val="FFFFFF" w:themeColor="background1"/>
                      <w:sz w:val="20"/>
                    </w:rPr>
                    <w:t xml:space="preserve">  </w:t>
                  </w:r>
                </w:p>
              </w:tc>
              <w:tc>
                <w:tcPr>
                  <w:tcW w:w="850" w:type="dxa"/>
                  <w:shd w:val="clear" w:color="auto" w:fill="365F91" w:themeFill="accent1" w:themeFillShade="BF"/>
                  <w:tcMar>
                    <w:top w:w="15" w:type="dxa"/>
                    <w:left w:w="15" w:type="dxa"/>
                    <w:right w:w="15" w:type="dxa"/>
                  </w:tcMar>
                  <w:vAlign w:val="center"/>
                </w:tcPr>
                <w:p w14:paraId="2E5E0910" w14:textId="77777777" w:rsidR="00B404CA" w:rsidRPr="004E17B4" w:rsidRDefault="00B404CA" w:rsidP="00B404CA">
                  <w:pPr>
                    <w:spacing w:after="0"/>
                    <w:rPr>
                      <w:rFonts w:asciiTheme="minorHAnsi" w:eastAsia="Cambria"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2021–22</w:t>
                  </w:r>
                  <w:r w:rsidRPr="004E17B4">
                    <w:rPr>
                      <w:rFonts w:asciiTheme="minorHAnsi" w:eastAsia="Cambria" w:hAnsiTheme="minorHAnsi" w:cstheme="minorHAnsi"/>
                      <w:b/>
                      <w:bCs/>
                      <w:color w:val="FFFFFF" w:themeColor="background1"/>
                      <w:sz w:val="20"/>
                    </w:rPr>
                    <w:t xml:space="preserve">  </w:t>
                  </w:r>
                </w:p>
              </w:tc>
              <w:tc>
                <w:tcPr>
                  <w:tcW w:w="851" w:type="dxa"/>
                  <w:shd w:val="clear" w:color="auto" w:fill="365F91" w:themeFill="accent1" w:themeFillShade="BF"/>
                  <w:tcMar>
                    <w:top w:w="15" w:type="dxa"/>
                    <w:left w:w="15" w:type="dxa"/>
                    <w:right w:w="15" w:type="dxa"/>
                  </w:tcMar>
                  <w:vAlign w:val="center"/>
                </w:tcPr>
                <w:p w14:paraId="688E75F7" w14:textId="77777777" w:rsidR="00B404CA" w:rsidRPr="004E17B4" w:rsidRDefault="00B404CA" w:rsidP="00B404CA">
                  <w:pPr>
                    <w:spacing w:after="0"/>
                    <w:rPr>
                      <w:rFonts w:asciiTheme="minorHAnsi" w:eastAsia="VIC"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2022–23</w:t>
                  </w:r>
                </w:p>
              </w:tc>
              <w:tc>
                <w:tcPr>
                  <w:tcW w:w="1134" w:type="dxa"/>
                  <w:shd w:val="clear" w:color="auto" w:fill="365F91" w:themeFill="accent1" w:themeFillShade="BF"/>
                  <w:tcMar>
                    <w:top w:w="15" w:type="dxa"/>
                    <w:left w:w="15" w:type="dxa"/>
                    <w:right w:w="15" w:type="dxa"/>
                  </w:tcMar>
                  <w:vAlign w:val="center"/>
                </w:tcPr>
                <w:p w14:paraId="3C5065B0" w14:textId="77777777" w:rsidR="00B404CA" w:rsidRPr="004E17B4" w:rsidRDefault="00B404CA" w:rsidP="00B404CA">
                  <w:pPr>
                    <w:spacing w:after="0"/>
                    <w:jc w:val="center"/>
                    <w:rPr>
                      <w:rFonts w:asciiTheme="minorHAnsi" w:eastAsia="VIC"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Variance from 2021–22 to 2022–23</w:t>
                  </w:r>
                  <w:r w:rsidRPr="004E17B4">
                    <w:rPr>
                      <w:rFonts w:asciiTheme="minorHAnsi" w:eastAsia="VIC" w:hAnsiTheme="minorHAnsi" w:cstheme="minorHAnsi"/>
                      <w:b/>
                      <w:bCs/>
                      <w:color w:val="FFFFFF" w:themeColor="background1"/>
                      <w:sz w:val="20"/>
                      <w:vertAlign w:val="superscript"/>
                    </w:rPr>
                    <w:t>a</w:t>
                  </w:r>
                  <w:r w:rsidRPr="004E17B4">
                    <w:rPr>
                      <w:rFonts w:asciiTheme="minorHAnsi" w:eastAsia="VIC" w:hAnsiTheme="minorHAnsi" w:cstheme="minorHAnsi"/>
                      <w:b/>
                      <w:bCs/>
                      <w:color w:val="FFFFFF" w:themeColor="background1"/>
                      <w:sz w:val="20"/>
                    </w:rPr>
                    <w:t xml:space="preserve"> </w:t>
                  </w:r>
                </w:p>
              </w:tc>
              <w:tc>
                <w:tcPr>
                  <w:tcW w:w="992" w:type="dxa"/>
                  <w:shd w:val="clear" w:color="auto" w:fill="365F91" w:themeFill="accent1" w:themeFillShade="BF"/>
                  <w:tcMar>
                    <w:top w:w="15" w:type="dxa"/>
                    <w:left w:w="15" w:type="dxa"/>
                    <w:right w:w="15" w:type="dxa"/>
                  </w:tcMar>
                  <w:vAlign w:val="center"/>
                </w:tcPr>
                <w:p w14:paraId="7359EC6C" w14:textId="77777777" w:rsidR="00B404CA" w:rsidRPr="004E17B4" w:rsidRDefault="00B404CA" w:rsidP="00B404CA">
                  <w:pPr>
                    <w:spacing w:after="0"/>
                    <w:rPr>
                      <w:rFonts w:asciiTheme="minorHAnsi" w:eastAsia="VIC"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 xml:space="preserve">Discolour/ turbidity/ dirty water  </w:t>
                  </w:r>
                </w:p>
              </w:tc>
              <w:tc>
                <w:tcPr>
                  <w:tcW w:w="922" w:type="dxa"/>
                  <w:shd w:val="clear" w:color="auto" w:fill="365F91" w:themeFill="accent1" w:themeFillShade="BF"/>
                  <w:tcMar>
                    <w:top w:w="15" w:type="dxa"/>
                    <w:left w:w="15" w:type="dxa"/>
                    <w:right w:w="15" w:type="dxa"/>
                  </w:tcMar>
                  <w:vAlign w:val="center"/>
                </w:tcPr>
                <w:p w14:paraId="5BCFE31E" w14:textId="77777777" w:rsidR="00B404CA" w:rsidRPr="004E17B4" w:rsidRDefault="00B404CA" w:rsidP="00B404CA">
                  <w:pPr>
                    <w:spacing w:after="0"/>
                    <w:rPr>
                      <w:rFonts w:asciiTheme="minorHAnsi" w:eastAsia="Cambria"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Taste and odour</w:t>
                  </w:r>
                  <w:r w:rsidRPr="004E17B4">
                    <w:rPr>
                      <w:rFonts w:asciiTheme="minorHAnsi" w:eastAsia="Cambria" w:hAnsiTheme="minorHAnsi" w:cstheme="minorHAnsi"/>
                      <w:b/>
                      <w:bCs/>
                      <w:color w:val="FFFFFF" w:themeColor="background1"/>
                      <w:sz w:val="20"/>
                    </w:rPr>
                    <w:t xml:space="preserve">  </w:t>
                  </w:r>
                </w:p>
              </w:tc>
              <w:tc>
                <w:tcPr>
                  <w:tcW w:w="779" w:type="dxa"/>
                  <w:shd w:val="clear" w:color="auto" w:fill="365F91" w:themeFill="accent1" w:themeFillShade="BF"/>
                  <w:tcMar>
                    <w:top w:w="15" w:type="dxa"/>
                    <w:left w:w="15" w:type="dxa"/>
                    <w:right w:w="15" w:type="dxa"/>
                  </w:tcMar>
                  <w:vAlign w:val="center"/>
                </w:tcPr>
                <w:p w14:paraId="5148E7B7" w14:textId="77777777" w:rsidR="00B404CA" w:rsidRPr="004E17B4" w:rsidRDefault="00B404CA" w:rsidP="00B404CA">
                  <w:pPr>
                    <w:spacing w:after="0"/>
                    <w:rPr>
                      <w:rFonts w:asciiTheme="minorHAnsi" w:eastAsia="Cambria" w:hAnsiTheme="minorHAnsi" w:cstheme="minorHAnsi"/>
                      <w:b/>
                      <w:bCs/>
                      <w:color w:val="FFFFFF" w:themeColor="background1"/>
                      <w:sz w:val="20"/>
                    </w:rPr>
                  </w:pPr>
                  <w:r w:rsidRPr="004E17B4">
                    <w:rPr>
                      <w:rFonts w:asciiTheme="minorHAnsi" w:eastAsia="VIC" w:hAnsiTheme="minorHAnsi" w:cstheme="minorHAnsi"/>
                      <w:b/>
                      <w:bCs/>
                      <w:color w:val="FFFFFF" w:themeColor="background1"/>
                      <w:sz w:val="20"/>
                    </w:rPr>
                    <w:t>Other</w:t>
                  </w:r>
                  <w:r w:rsidRPr="004E17B4">
                    <w:rPr>
                      <w:rFonts w:asciiTheme="minorHAnsi" w:eastAsia="VIC" w:hAnsiTheme="minorHAnsi" w:cstheme="minorHAnsi"/>
                      <w:b/>
                      <w:bCs/>
                      <w:color w:val="FFFFFF" w:themeColor="background1"/>
                      <w:sz w:val="20"/>
                      <w:vertAlign w:val="superscript"/>
                    </w:rPr>
                    <w:t>c</w:t>
                  </w:r>
                  <w:r w:rsidRPr="004E17B4">
                    <w:rPr>
                      <w:rFonts w:asciiTheme="minorHAnsi" w:eastAsia="Cambria" w:hAnsiTheme="minorHAnsi" w:cstheme="minorHAnsi"/>
                      <w:b/>
                      <w:bCs/>
                      <w:color w:val="FFFFFF" w:themeColor="background1"/>
                      <w:sz w:val="20"/>
                    </w:rPr>
                    <w:t xml:space="preserve">  </w:t>
                  </w:r>
                </w:p>
              </w:tc>
            </w:tr>
            <w:tr w:rsidR="00B404CA" w:rsidRPr="00872A51" w14:paraId="03103341" w14:textId="77777777" w:rsidTr="001632DB">
              <w:trPr>
                <w:gridAfter w:val="1"/>
                <w:wAfter w:w="151" w:type="dxa"/>
                <w:trHeight w:val="285"/>
              </w:trPr>
              <w:tc>
                <w:tcPr>
                  <w:tcW w:w="9209" w:type="dxa"/>
                  <w:gridSpan w:val="9"/>
                  <w:shd w:val="clear" w:color="auto" w:fill="D9E1F2"/>
                  <w:tcMar>
                    <w:top w:w="15" w:type="dxa"/>
                    <w:left w:w="15" w:type="dxa"/>
                    <w:right w:w="15" w:type="dxa"/>
                  </w:tcMar>
                  <w:vAlign w:val="center"/>
                </w:tcPr>
                <w:p w14:paraId="70658E47"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hAnsiTheme="minorHAnsi" w:cstheme="minorHAnsi"/>
                      <w:b/>
                      <w:bCs/>
                      <w:color w:val="000000" w:themeColor="text1"/>
                      <w:sz w:val="20"/>
                    </w:rPr>
                    <w:t> </w:t>
                  </w:r>
                  <w:r w:rsidRPr="004E17B4">
                    <w:rPr>
                      <w:rFonts w:asciiTheme="minorHAnsi" w:eastAsia="VIC" w:hAnsiTheme="minorHAnsi" w:cstheme="minorHAnsi"/>
                      <w:b/>
                      <w:bCs/>
                      <w:color w:val="000000" w:themeColor="text1"/>
                      <w:sz w:val="20"/>
                    </w:rPr>
                    <w:t>Metropolitan water suppliers</w:t>
                  </w:r>
                  <w:r w:rsidRPr="004E17B4">
                    <w:rPr>
                      <w:rFonts w:asciiTheme="minorHAnsi" w:eastAsia="Cambria" w:hAnsiTheme="minorHAnsi" w:cstheme="minorHAnsi"/>
                      <w:color w:val="000000" w:themeColor="text1"/>
                      <w:sz w:val="20"/>
                    </w:rPr>
                    <w:t xml:space="preserve"> </w:t>
                  </w:r>
                  <w:r w:rsidRPr="004E17B4">
                    <w:rPr>
                      <w:rFonts w:asciiTheme="minorHAnsi" w:hAnsiTheme="minorHAnsi" w:cstheme="minorHAnsi"/>
                      <w:b/>
                      <w:bCs/>
                      <w:color w:val="000000" w:themeColor="text1"/>
                      <w:sz w:val="20"/>
                    </w:rPr>
                    <w:t> </w:t>
                  </w:r>
                  <w:r w:rsidRPr="004E17B4">
                    <w:rPr>
                      <w:rFonts w:asciiTheme="minorHAnsi" w:eastAsia="Cambria" w:hAnsiTheme="minorHAnsi" w:cstheme="minorHAnsi"/>
                      <w:color w:val="000000" w:themeColor="text1"/>
                      <w:sz w:val="20"/>
                    </w:rPr>
                    <w:t xml:space="preserve">  </w:t>
                  </w:r>
                </w:p>
              </w:tc>
            </w:tr>
            <w:tr w:rsidR="00B404CA" w:rsidRPr="00872A51" w14:paraId="0EC32EB0" w14:textId="77777777" w:rsidTr="001632DB">
              <w:trPr>
                <w:gridAfter w:val="1"/>
                <w:wAfter w:w="151" w:type="dxa"/>
                <w:trHeight w:val="285"/>
              </w:trPr>
              <w:tc>
                <w:tcPr>
                  <w:tcW w:w="585" w:type="dxa"/>
                  <w:tcMar>
                    <w:top w:w="15" w:type="dxa"/>
                    <w:left w:w="15" w:type="dxa"/>
                    <w:right w:w="15" w:type="dxa"/>
                  </w:tcMar>
                  <w:vAlign w:val="center"/>
                </w:tcPr>
                <w:p w14:paraId="1F8B0906"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33E5FECE" w14:textId="77777777" w:rsidR="00B404CA" w:rsidRPr="004E17B4" w:rsidRDefault="00B404CA" w:rsidP="00B404CA">
                  <w:pPr>
                    <w:spacing w:after="0"/>
                    <w:rPr>
                      <w:rFonts w:asciiTheme="minorHAnsi" w:eastAsia="VIC" w:hAnsiTheme="minorHAnsi" w:cstheme="minorHAnsi"/>
                      <w:color w:val="000000" w:themeColor="text1"/>
                      <w:sz w:val="20"/>
                    </w:rPr>
                  </w:pPr>
                  <w:r w:rsidRPr="004E17B4">
                    <w:rPr>
                      <w:rFonts w:asciiTheme="minorHAnsi" w:eastAsia="VIC" w:hAnsiTheme="minorHAnsi" w:cstheme="minorHAnsi"/>
                      <w:color w:val="000000" w:themeColor="text1"/>
                      <w:sz w:val="20"/>
                    </w:rPr>
                    <w:t xml:space="preserve">Greater Western Water  </w:t>
                  </w:r>
                </w:p>
              </w:tc>
              <w:tc>
                <w:tcPr>
                  <w:tcW w:w="851" w:type="dxa"/>
                  <w:tcMar>
                    <w:top w:w="15" w:type="dxa"/>
                    <w:left w:w="15" w:type="dxa"/>
                    <w:right w:w="15" w:type="dxa"/>
                  </w:tcMar>
                  <w:vAlign w:val="bottom"/>
                </w:tcPr>
                <w:p w14:paraId="196CE43A" w14:textId="77777777" w:rsidR="00B404CA" w:rsidRPr="004E17B4" w:rsidRDefault="00B404CA" w:rsidP="00B404CA">
                  <w:pPr>
                    <w:spacing w:after="0"/>
                    <w:jc w:val="right"/>
                    <w:rPr>
                      <w:rFonts w:asciiTheme="minorHAnsi" w:eastAsia="VIC" w:hAnsiTheme="minorHAnsi" w:cstheme="minorHAnsi"/>
                      <w:color w:val="000000" w:themeColor="text1"/>
                      <w:sz w:val="20"/>
                      <w:vertAlign w:val="superscript"/>
                    </w:rPr>
                  </w:pPr>
                  <w:r w:rsidRPr="004E17B4">
                    <w:rPr>
                      <w:rFonts w:asciiTheme="minorHAnsi" w:eastAsia="Calibri" w:hAnsiTheme="minorHAnsi" w:cstheme="minorHAnsi"/>
                      <w:color w:val="000000" w:themeColor="text1"/>
                      <w:sz w:val="20"/>
                    </w:rPr>
                    <w:t>1,271</w:t>
                  </w:r>
                  <w:r w:rsidRPr="004E17B4">
                    <w:rPr>
                      <w:rFonts w:asciiTheme="minorHAnsi" w:eastAsia="VIC" w:hAnsiTheme="minorHAnsi" w:cstheme="minorHAnsi"/>
                      <w:color w:val="000000" w:themeColor="text1"/>
                      <w:sz w:val="20"/>
                      <w:vertAlign w:val="superscript"/>
                    </w:rPr>
                    <w:t xml:space="preserve"> </w:t>
                  </w:r>
                </w:p>
              </w:tc>
              <w:tc>
                <w:tcPr>
                  <w:tcW w:w="850" w:type="dxa"/>
                  <w:tcMar>
                    <w:top w:w="15" w:type="dxa"/>
                    <w:left w:w="15" w:type="dxa"/>
                    <w:right w:w="15" w:type="dxa"/>
                  </w:tcMar>
                  <w:vAlign w:val="bottom"/>
                </w:tcPr>
                <w:p w14:paraId="017C522D"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1,170</w:t>
                  </w:r>
                </w:p>
              </w:tc>
              <w:tc>
                <w:tcPr>
                  <w:tcW w:w="851" w:type="dxa"/>
                  <w:tcMar>
                    <w:top w:w="15" w:type="dxa"/>
                    <w:left w:w="15" w:type="dxa"/>
                    <w:right w:w="15" w:type="dxa"/>
                  </w:tcMar>
                  <w:vAlign w:val="bottom"/>
                </w:tcPr>
                <w:p w14:paraId="1969384E"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1,242</w:t>
                  </w:r>
                </w:p>
              </w:tc>
              <w:tc>
                <w:tcPr>
                  <w:tcW w:w="1134" w:type="dxa"/>
                  <w:tcMar>
                    <w:top w:w="15" w:type="dxa"/>
                    <w:left w:w="15" w:type="dxa"/>
                    <w:right w:w="15" w:type="dxa"/>
                  </w:tcMar>
                  <w:vAlign w:val="bottom"/>
                </w:tcPr>
                <w:p w14:paraId="74A1C567" w14:textId="6579E4B5"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6%</w:t>
                  </w:r>
                </w:p>
              </w:tc>
              <w:tc>
                <w:tcPr>
                  <w:tcW w:w="992" w:type="dxa"/>
                  <w:shd w:val="clear" w:color="auto" w:fill="E5B8B7" w:themeFill="accent2" w:themeFillTint="66"/>
                  <w:tcMar>
                    <w:top w:w="15" w:type="dxa"/>
                    <w:left w:w="15" w:type="dxa"/>
                    <w:right w:w="15" w:type="dxa"/>
                  </w:tcMar>
                  <w:vAlign w:val="bottom"/>
                </w:tcPr>
                <w:p w14:paraId="7D1EE72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2597C161"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49E26ED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01AE5D1F" w14:textId="77777777" w:rsidTr="001632DB">
              <w:trPr>
                <w:gridAfter w:val="1"/>
                <w:wAfter w:w="151" w:type="dxa"/>
                <w:trHeight w:val="285"/>
              </w:trPr>
              <w:tc>
                <w:tcPr>
                  <w:tcW w:w="585" w:type="dxa"/>
                  <w:tcMar>
                    <w:top w:w="15" w:type="dxa"/>
                    <w:left w:w="15" w:type="dxa"/>
                    <w:right w:w="15" w:type="dxa"/>
                  </w:tcMar>
                  <w:vAlign w:val="center"/>
                </w:tcPr>
                <w:p w14:paraId="70E2BDB9"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2</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45954D5B"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South East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0BC56C4F"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1,008</w:t>
                  </w:r>
                </w:p>
              </w:tc>
              <w:tc>
                <w:tcPr>
                  <w:tcW w:w="850" w:type="dxa"/>
                  <w:tcMar>
                    <w:top w:w="15" w:type="dxa"/>
                    <w:left w:w="15" w:type="dxa"/>
                    <w:right w:w="15" w:type="dxa"/>
                  </w:tcMar>
                  <w:vAlign w:val="bottom"/>
                </w:tcPr>
                <w:p w14:paraId="2FD8DAC8"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966</w:t>
                  </w:r>
                </w:p>
              </w:tc>
              <w:tc>
                <w:tcPr>
                  <w:tcW w:w="851" w:type="dxa"/>
                  <w:tcMar>
                    <w:top w:w="15" w:type="dxa"/>
                    <w:left w:w="15" w:type="dxa"/>
                    <w:right w:w="15" w:type="dxa"/>
                  </w:tcMar>
                  <w:vAlign w:val="bottom"/>
                </w:tcPr>
                <w:p w14:paraId="2D4DFA75"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2,388</w:t>
                  </w:r>
                </w:p>
              </w:tc>
              <w:tc>
                <w:tcPr>
                  <w:tcW w:w="1134" w:type="dxa"/>
                  <w:tcMar>
                    <w:top w:w="15" w:type="dxa"/>
                    <w:left w:w="15" w:type="dxa"/>
                    <w:right w:w="15" w:type="dxa"/>
                  </w:tcMar>
                  <w:vAlign w:val="bottom"/>
                </w:tcPr>
                <w:p w14:paraId="238E1F24" w14:textId="3113CA73"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147%</w:t>
                  </w:r>
                </w:p>
              </w:tc>
              <w:tc>
                <w:tcPr>
                  <w:tcW w:w="992" w:type="dxa"/>
                  <w:shd w:val="clear" w:color="auto" w:fill="E5B8B7" w:themeFill="accent2" w:themeFillTint="66"/>
                  <w:tcMar>
                    <w:top w:w="15" w:type="dxa"/>
                    <w:left w:w="15" w:type="dxa"/>
                    <w:right w:w="15" w:type="dxa"/>
                  </w:tcMar>
                  <w:vAlign w:val="bottom"/>
                </w:tcPr>
                <w:p w14:paraId="1E4D6A3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EECE1" w:themeFill="background2"/>
                  <w:tcMar>
                    <w:top w:w="15" w:type="dxa"/>
                    <w:left w:w="15" w:type="dxa"/>
                    <w:right w:w="15" w:type="dxa"/>
                  </w:tcMar>
                  <w:vAlign w:val="bottom"/>
                </w:tcPr>
                <w:p w14:paraId="1AF18EEA"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FFE599"/>
                  <w:tcMar>
                    <w:top w:w="15" w:type="dxa"/>
                    <w:left w:w="15" w:type="dxa"/>
                    <w:right w:w="15" w:type="dxa"/>
                  </w:tcMar>
                  <w:vAlign w:val="bottom"/>
                </w:tcPr>
                <w:p w14:paraId="400457F0"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1628B0DD" w14:textId="77777777" w:rsidTr="001632DB">
              <w:trPr>
                <w:gridAfter w:val="1"/>
                <w:wAfter w:w="151" w:type="dxa"/>
                <w:trHeight w:val="285"/>
              </w:trPr>
              <w:tc>
                <w:tcPr>
                  <w:tcW w:w="585" w:type="dxa"/>
                  <w:tcMar>
                    <w:top w:w="15" w:type="dxa"/>
                    <w:left w:w="15" w:type="dxa"/>
                    <w:right w:w="15" w:type="dxa"/>
                  </w:tcMar>
                  <w:vAlign w:val="center"/>
                </w:tcPr>
                <w:p w14:paraId="193713F4"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3</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71053921" w14:textId="77777777" w:rsidR="00B404CA" w:rsidRPr="004E17B4" w:rsidRDefault="00B404CA" w:rsidP="00B404CA">
                  <w:pPr>
                    <w:spacing w:after="0"/>
                    <w:rPr>
                      <w:rFonts w:asciiTheme="minorHAnsi" w:eastAsia="VIC" w:hAnsiTheme="minorHAnsi" w:cstheme="minorHAnsi"/>
                      <w:color w:val="000000" w:themeColor="text1"/>
                      <w:sz w:val="20"/>
                    </w:rPr>
                  </w:pPr>
                  <w:r w:rsidRPr="004E17B4">
                    <w:rPr>
                      <w:rFonts w:asciiTheme="minorHAnsi" w:eastAsia="VIC" w:hAnsiTheme="minorHAnsi" w:cstheme="minorHAnsi"/>
                      <w:color w:val="000000" w:themeColor="text1"/>
                      <w:sz w:val="20"/>
                    </w:rPr>
                    <w:t xml:space="preserve">Yarra Valley Water </w:t>
                  </w:r>
                </w:p>
              </w:tc>
              <w:tc>
                <w:tcPr>
                  <w:tcW w:w="851" w:type="dxa"/>
                  <w:tcMar>
                    <w:top w:w="15" w:type="dxa"/>
                    <w:left w:w="15" w:type="dxa"/>
                    <w:right w:w="15" w:type="dxa"/>
                  </w:tcMar>
                  <w:vAlign w:val="bottom"/>
                </w:tcPr>
                <w:p w14:paraId="706D8E63"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4,004</w:t>
                  </w:r>
                </w:p>
              </w:tc>
              <w:tc>
                <w:tcPr>
                  <w:tcW w:w="850" w:type="dxa"/>
                  <w:tcMar>
                    <w:top w:w="15" w:type="dxa"/>
                    <w:left w:w="15" w:type="dxa"/>
                    <w:right w:w="15" w:type="dxa"/>
                  </w:tcMar>
                  <w:vAlign w:val="bottom"/>
                </w:tcPr>
                <w:p w14:paraId="35FC5F48"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3,081</w:t>
                  </w:r>
                </w:p>
              </w:tc>
              <w:tc>
                <w:tcPr>
                  <w:tcW w:w="851" w:type="dxa"/>
                  <w:tcMar>
                    <w:top w:w="15" w:type="dxa"/>
                    <w:left w:w="15" w:type="dxa"/>
                    <w:right w:w="15" w:type="dxa"/>
                  </w:tcMar>
                  <w:vAlign w:val="bottom"/>
                </w:tcPr>
                <w:p w14:paraId="2DE0159D"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2,994</w:t>
                  </w:r>
                </w:p>
              </w:tc>
              <w:tc>
                <w:tcPr>
                  <w:tcW w:w="1134" w:type="dxa"/>
                  <w:tcMar>
                    <w:top w:w="15" w:type="dxa"/>
                    <w:left w:w="15" w:type="dxa"/>
                    <w:right w:w="15" w:type="dxa"/>
                  </w:tcMar>
                  <w:vAlign w:val="bottom"/>
                </w:tcPr>
                <w:p w14:paraId="08A9F451" w14:textId="42668D6A"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-3%</w:t>
                  </w:r>
                </w:p>
              </w:tc>
              <w:tc>
                <w:tcPr>
                  <w:tcW w:w="992" w:type="dxa"/>
                  <w:shd w:val="clear" w:color="auto" w:fill="E5B8B7" w:themeFill="accent2" w:themeFillTint="66"/>
                  <w:tcMar>
                    <w:top w:w="15" w:type="dxa"/>
                    <w:left w:w="15" w:type="dxa"/>
                    <w:right w:w="15" w:type="dxa"/>
                  </w:tcMar>
                  <w:vAlign w:val="bottom"/>
                </w:tcPr>
                <w:p w14:paraId="7B0E7774"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75098789"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09A19047"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07EDC50F" w14:textId="77777777" w:rsidTr="001632DB">
              <w:trPr>
                <w:gridAfter w:val="1"/>
                <w:wAfter w:w="151" w:type="dxa"/>
                <w:trHeight w:val="285"/>
              </w:trPr>
              <w:tc>
                <w:tcPr>
                  <w:tcW w:w="9209" w:type="dxa"/>
                  <w:gridSpan w:val="9"/>
                  <w:shd w:val="clear" w:color="auto" w:fill="D9E1F2"/>
                  <w:tcMar>
                    <w:top w:w="15" w:type="dxa"/>
                    <w:left w:w="15" w:type="dxa"/>
                    <w:right w:w="15" w:type="dxa"/>
                  </w:tcMar>
                  <w:vAlign w:val="center"/>
                </w:tcPr>
                <w:p w14:paraId="3215C330" w14:textId="77777777" w:rsidR="00B404CA" w:rsidRPr="004E17B4" w:rsidRDefault="00B404CA" w:rsidP="00B404CA">
                  <w:pPr>
                    <w:spacing w:after="0"/>
                    <w:rPr>
                      <w:rFonts w:asciiTheme="minorHAnsi" w:eastAsia="Cambria" w:hAnsiTheme="minorHAnsi" w:cstheme="minorHAnsi"/>
                      <w:b/>
                      <w:bCs/>
                      <w:color w:val="000000" w:themeColor="text1"/>
                      <w:sz w:val="20"/>
                    </w:rPr>
                  </w:pPr>
                  <w:r w:rsidRPr="004E17B4">
                    <w:rPr>
                      <w:rFonts w:asciiTheme="minorHAnsi" w:eastAsia="VIC" w:hAnsiTheme="minorHAnsi" w:cstheme="minorHAnsi"/>
                      <w:b/>
                      <w:bCs/>
                      <w:color w:val="000000" w:themeColor="text1"/>
                      <w:sz w:val="20"/>
                    </w:rPr>
                    <w:t>Regional water suppliers</w:t>
                  </w:r>
                  <w:r w:rsidRPr="004E17B4">
                    <w:rPr>
                      <w:rFonts w:asciiTheme="minorHAnsi" w:eastAsia="Cambria" w:hAnsiTheme="minorHAnsi" w:cstheme="minorHAnsi"/>
                      <w:b/>
                      <w:bCs/>
                      <w:color w:val="000000" w:themeColor="text1"/>
                      <w:sz w:val="20"/>
                    </w:rPr>
                    <w:t xml:space="preserve">  </w:t>
                  </w:r>
                </w:p>
              </w:tc>
            </w:tr>
            <w:tr w:rsidR="00B404CA" w:rsidRPr="00872A51" w14:paraId="513936C4" w14:textId="77777777" w:rsidTr="001632DB">
              <w:trPr>
                <w:gridAfter w:val="1"/>
                <w:wAfter w:w="151" w:type="dxa"/>
                <w:trHeight w:val="435"/>
              </w:trPr>
              <w:tc>
                <w:tcPr>
                  <w:tcW w:w="585" w:type="dxa"/>
                  <w:tcMar>
                    <w:top w:w="15" w:type="dxa"/>
                    <w:left w:w="15" w:type="dxa"/>
                    <w:right w:w="15" w:type="dxa"/>
                  </w:tcMar>
                  <w:vAlign w:val="center"/>
                </w:tcPr>
                <w:p w14:paraId="47AD81E7"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4</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665D5042"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Barwon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24DCEFE9"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242</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4AEC81C1"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201</w:t>
                  </w:r>
                </w:p>
              </w:tc>
              <w:tc>
                <w:tcPr>
                  <w:tcW w:w="851" w:type="dxa"/>
                  <w:tcMar>
                    <w:top w:w="15" w:type="dxa"/>
                    <w:left w:w="15" w:type="dxa"/>
                    <w:right w:w="15" w:type="dxa"/>
                  </w:tcMar>
                  <w:vAlign w:val="bottom"/>
                </w:tcPr>
                <w:p w14:paraId="6E3AA739"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209</w:t>
                  </w:r>
                </w:p>
              </w:tc>
              <w:tc>
                <w:tcPr>
                  <w:tcW w:w="1134" w:type="dxa"/>
                  <w:tcMar>
                    <w:top w:w="15" w:type="dxa"/>
                    <w:left w:w="15" w:type="dxa"/>
                    <w:right w:w="15" w:type="dxa"/>
                  </w:tcMar>
                  <w:vAlign w:val="bottom"/>
                </w:tcPr>
                <w:p w14:paraId="5B2E14F1" w14:textId="6DC693F5"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4%</w:t>
                  </w:r>
                </w:p>
              </w:tc>
              <w:tc>
                <w:tcPr>
                  <w:tcW w:w="992" w:type="dxa"/>
                  <w:shd w:val="clear" w:color="auto" w:fill="E5B8B7" w:themeFill="accent2" w:themeFillTint="66"/>
                  <w:tcMar>
                    <w:top w:w="15" w:type="dxa"/>
                    <w:left w:w="15" w:type="dxa"/>
                    <w:right w:w="15" w:type="dxa"/>
                  </w:tcMar>
                  <w:vAlign w:val="bottom"/>
                </w:tcPr>
                <w:p w14:paraId="11E6364C"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EECE1" w:themeFill="background2"/>
                  <w:tcMar>
                    <w:top w:w="15" w:type="dxa"/>
                    <w:left w:w="15" w:type="dxa"/>
                    <w:right w:w="15" w:type="dxa"/>
                  </w:tcMar>
                  <w:vAlign w:val="bottom"/>
                </w:tcPr>
                <w:p w14:paraId="47BDC5CB"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FFE599"/>
                  <w:tcMar>
                    <w:top w:w="15" w:type="dxa"/>
                    <w:left w:w="15" w:type="dxa"/>
                    <w:right w:w="15" w:type="dxa"/>
                  </w:tcMar>
                  <w:vAlign w:val="bottom"/>
                </w:tcPr>
                <w:p w14:paraId="5659E1D3"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58602883" w14:textId="77777777" w:rsidTr="001632DB">
              <w:trPr>
                <w:gridAfter w:val="1"/>
                <w:wAfter w:w="151" w:type="dxa"/>
                <w:trHeight w:val="285"/>
              </w:trPr>
              <w:tc>
                <w:tcPr>
                  <w:tcW w:w="585" w:type="dxa"/>
                  <w:tcMar>
                    <w:top w:w="15" w:type="dxa"/>
                    <w:left w:w="15" w:type="dxa"/>
                    <w:right w:w="15" w:type="dxa"/>
                  </w:tcMar>
                  <w:vAlign w:val="center"/>
                </w:tcPr>
                <w:p w14:paraId="1AF6D240"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5</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9EC9AF3"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Central Highlands</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55010A82"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 xml:space="preserve">70 </w:t>
                  </w:r>
                </w:p>
              </w:tc>
              <w:tc>
                <w:tcPr>
                  <w:tcW w:w="850" w:type="dxa"/>
                  <w:tcMar>
                    <w:top w:w="15" w:type="dxa"/>
                    <w:left w:w="15" w:type="dxa"/>
                    <w:right w:w="15" w:type="dxa"/>
                  </w:tcMar>
                  <w:vAlign w:val="bottom"/>
                </w:tcPr>
                <w:p w14:paraId="23FCF9D7"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88</w:t>
                  </w:r>
                </w:p>
              </w:tc>
              <w:tc>
                <w:tcPr>
                  <w:tcW w:w="851" w:type="dxa"/>
                  <w:tcMar>
                    <w:top w:w="15" w:type="dxa"/>
                    <w:left w:w="15" w:type="dxa"/>
                    <w:right w:w="15" w:type="dxa"/>
                  </w:tcMar>
                  <w:vAlign w:val="bottom"/>
                </w:tcPr>
                <w:p w14:paraId="3B097410"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84</w:t>
                  </w:r>
                </w:p>
              </w:tc>
              <w:tc>
                <w:tcPr>
                  <w:tcW w:w="1134" w:type="dxa"/>
                  <w:tcMar>
                    <w:top w:w="15" w:type="dxa"/>
                    <w:left w:w="15" w:type="dxa"/>
                    <w:right w:w="15" w:type="dxa"/>
                  </w:tcMar>
                  <w:vAlign w:val="bottom"/>
                </w:tcPr>
                <w:p w14:paraId="74B6642C" w14:textId="532C66B1"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-5%</w:t>
                  </w:r>
                </w:p>
              </w:tc>
              <w:tc>
                <w:tcPr>
                  <w:tcW w:w="992" w:type="dxa"/>
                  <w:shd w:val="clear" w:color="auto" w:fill="E5B8B7" w:themeFill="accent2" w:themeFillTint="66"/>
                  <w:tcMar>
                    <w:top w:w="15" w:type="dxa"/>
                    <w:left w:w="15" w:type="dxa"/>
                    <w:right w:w="15" w:type="dxa"/>
                  </w:tcMar>
                  <w:vAlign w:val="bottom"/>
                </w:tcPr>
                <w:p w14:paraId="142DEE70"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4120FB4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2955B727"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15A7010A" w14:textId="77777777" w:rsidTr="001632DB">
              <w:trPr>
                <w:gridAfter w:val="1"/>
                <w:wAfter w:w="151" w:type="dxa"/>
                <w:trHeight w:val="285"/>
              </w:trPr>
              <w:tc>
                <w:tcPr>
                  <w:tcW w:w="585" w:type="dxa"/>
                  <w:tcMar>
                    <w:top w:w="15" w:type="dxa"/>
                    <w:left w:w="15" w:type="dxa"/>
                    <w:right w:w="15" w:type="dxa"/>
                  </w:tcMar>
                  <w:vAlign w:val="center"/>
                </w:tcPr>
                <w:p w14:paraId="7BFEFF28"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6</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08F8C02"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Coliban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1DFAE08D"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 xml:space="preserve">232  </w:t>
                  </w:r>
                </w:p>
              </w:tc>
              <w:tc>
                <w:tcPr>
                  <w:tcW w:w="850" w:type="dxa"/>
                  <w:tcMar>
                    <w:top w:w="15" w:type="dxa"/>
                    <w:left w:w="15" w:type="dxa"/>
                    <w:right w:w="15" w:type="dxa"/>
                  </w:tcMar>
                  <w:vAlign w:val="bottom"/>
                </w:tcPr>
                <w:p w14:paraId="3C854110"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181</w:t>
                  </w:r>
                </w:p>
              </w:tc>
              <w:tc>
                <w:tcPr>
                  <w:tcW w:w="851" w:type="dxa"/>
                  <w:tcMar>
                    <w:top w:w="15" w:type="dxa"/>
                    <w:left w:w="15" w:type="dxa"/>
                    <w:right w:w="15" w:type="dxa"/>
                  </w:tcMar>
                  <w:vAlign w:val="bottom"/>
                </w:tcPr>
                <w:p w14:paraId="5F1DDEDC"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244</w:t>
                  </w:r>
                </w:p>
              </w:tc>
              <w:tc>
                <w:tcPr>
                  <w:tcW w:w="1134" w:type="dxa"/>
                  <w:tcMar>
                    <w:top w:w="15" w:type="dxa"/>
                    <w:left w:w="15" w:type="dxa"/>
                    <w:right w:w="15" w:type="dxa"/>
                  </w:tcMar>
                  <w:vAlign w:val="bottom"/>
                </w:tcPr>
                <w:p w14:paraId="17FB9091" w14:textId="7F852FDA"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35%</w:t>
                  </w:r>
                </w:p>
              </w:tc>
              <w:tc>
                <w:tcPr>
                  <w:tcW w:w="992" w:type="dxa"/>
                  <w:shd w:val="clear" w:color="auto" w:fill="FFE599"/>
                  <w:tcMar>
                    <w:top w:w="15" w:type="dxa"/>
                    <w:left w:w="15" w:type="dxa"/>
                    <w:right w:w="15" w:type="dxa"/>
                  </w:tcMar>
                  <w:vAlign w:val="bottom"/>
                </w:tcPr>
                <w:p w14:paraId="28E5BAB5"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103875CB"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610B9D86"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41705EBD" w14:textId="77777777" w:rsidTr="001632DB">
              <w:trPr>
                <w:gridAfter w:val="1"/>
                <w:wAfter w:w="151" w:type="dxa"/>
                <w:trHeight w:val="285"/>
              </w:trPr>
              <w:tc>
                <w:tcPr>
                  <w:tcW w:w="585" w:type="dxa"/>
                  <w:tcMar>
                    <w:top w:w="15" w:type="dxa"/>
                    <w:left w:w="15" w:type="dxa"/>
                    <w:right w:w="15" w:type="dxa"/>
                  </w:tcMar>
                  <w:vAlign w:val="center"/>
                </w:tcPr>
                <w:p w14:paraId="42DF8A90"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7</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14D39D6B"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East Gippsland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154AC2F4"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51</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7025BD24"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53</w:t>
                  </w:r>
                </w:p>
              </w:tc>
              <w:tc>
                <w:tcPr>
                  <w:tcW w:w="851" w:type="dxa"/>
                  <w:tcMar>
                    <w:top w:w="15" w:type="dxa"/>
                    <w:left w:w="15" w:type="dxa"/>
                    <w:right w:w="15" w:type="dxa"/>
                  </w:tcMar>
                  <w:vAlign w:val="bottom"/>
                </w:tcPr>
                <w:p w14:paraId="72D5F840"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36</w:t>
                  </w:r>
                </w:p>
              </w:tc>
              <w:tc>
                <w:tcPr>
                  <w:tcW w:w="1134" w:type="dxa"/>
                  <w:tcMar>
                    <w:top w:w="15" w:type="dxa"/>
                    <w:left w:w="15" w:type="dxa"/>
                    <w:right w:w="15" w:type="dxa"/>
                  </w:tcMar>
                  <w:vAlign w:val="bottom"/>
                </w:tcPr>
                <w:p w14:paraId="15A197EE" w14:textId="43DBFD83"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-32%</w:t>
                  </w:r>
                </w:p>
              </w:tc>
              <w:tc>
                <w:tcPr>
                  <w:tcW w:w="992" w:type="dxa"/>
                  <w:shd w:val="clear" w:color="auto" w:fill="FFE599"/>
                  <w:tcMar>
                    <w:top w:w="15" w:type="dxa"/>
                    <w:left w:w="15" w:type="dxa"/>
                    <w:right w:w="15" w:type="dxa"/>
                  </w:tcMar>
                  <w:vAlign w:val="bottom"/>
                </w:tcPr>
                <w:p w14:paraId="734E2F7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1980F12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FFE599"/>
                  <w:tcMar>
                    <w:top w:w="15" w:type="dxa"/>
                    <w:left w:w="15" w:type="dxa"/>
                    <w:right w:w="15" w:type="dxa"/>
                  </w:tcMar>
                  <w:vAlign w:val="bottom"/>
                </w:tcPr>
                <w:p w14:paraId="02B0531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7E70A999" w14:textId="77777777" w:rsidTr="001632DB">
              <w:trPr>
                <w:gridAfter w:val="1"/>
                <w:wAfter w:w="151" w:type="dxa"/>
                <w:trHeight w:val="285"/>
              </w:trPr>
              <w:tc>
                <w:tcPr>
                  <w:tcW w:w="585" w:type="dxa"/>
                  <w:tcMar>
                    <w:top w:w="15" w:type="dxa"/>
                    <w:left w:w="15" w:type="dxa"/>
                    <w:right w:w="15" w:type="dxa"/>
                  </w:tcMar>
                  <w:vAlign w:val="center"/>
                </w:tcPr>
                <w:p w14:paraId="0EEF5A26"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8</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F6213FD"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Gippsland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40A57C85"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144</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27A6C938"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112</w:t>
                  </w:r>
                </w:p>
              </w:tc>
              <w:tc>
                <w:tcPr>
                  <w:tcW w:w="851" w:type="dxa"/>
                  <w:tcMar>
                    <w:top w:w="15" w:type="dxa"/>
                    <w:left w:w="15" w:type="dxa"/>
                    <w:right w:w="15" w:type="dxa"/>
                  </w:tcMar>
                  <w:vAlign w:val="bottom"/>
                </w:tcPr>
                <w:p w14:paraId="44822716"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223</w:t>
                  </w:r>
                </w:p>
              </w:tc>
              <w:tc>
                <w:tcPr>
                  <w:tcW w:w="1134" w:type="dxa"/>
                  <w:tcMar>
                    <w:top w:w="15" w:type="dxa"/>
                    <w:left w:w="15" w:type="dxa"/>
                    <w:right w:w="15" w:type="dxa"/>
                  </w:tcMar>
                  <w:vAlign w:val="bottom"/>
                </w:tcPr>
                <w:p w14:paraId="5022443E" w14:textId="3CC88078"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99%</w:t>
                  </w:r>
                </w:p>
              </w:tc>
              <w:tc>
                <w:tcPr>
                  <w:tcW w:w="992" w:type="dxa"/>
                  <w:shd w:val="clear" w:color="auto" w:fill="FFE599"/>
                  <w:tcMar>
                    <w:top w:w="15" w:type="dxa"/>
                    <w:left w:w="15" w:type="dxa"/>
                    <w:right w:w="15" w:type="dxa"/>
                  </w:tcMar>
                  <w:vAlign w:val="bottom"/>
                </w:tcPr>
                <w:p w14:paraId="4DA0E2C7"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3028C77B"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277995B3"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4DC6F984" w14:textId="77777777" w:rsidTr="001632DB">
              <w:trPr>
                <w:gridAfter w:val="1"/>
                <w:wAfter w:w="151" w:type="dxa"/>
                <w:trHeight w:val="285"/>
              </w:trPr>
              <w:tc>
                <w:tcPr>
                  <w:tcW w:w="585" w:type="dxa"/>
                  <w:tcMar>
                    <w:top w:w="15" w:type="dxa"/>
                    <w:left w:w="15" w:type="dxa"/>
                    <w:right w:w="15" w:type="dxa"/>
                  </w:tcMar>
                  <w:vAlign w:val="center"/>
                </w:tcPr>
                <w:p w14:paraId="43274DEA"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9</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55E4E33F"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Goulburn Valley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48EECE8A"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170</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0C765822"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155</w:t>
                  </w:r>
                </w:p>
              </w:tc>
              <w:tc>
                <w:tcPr>
                  <w:tcW w:w="851" w:type="dxa"/>
                  <w:tcMar>
                    <w:top w:w="15" w:type="dxa"/>
                    <w:left w:w="15" w:type="dxa"/>
                    <w:right w:w="15" w:type="dxa"/>
                  </w:tcMar>
                  <w:vAlign w:val="bottom"/>
                </w:tcPr>
                <w:p w14:paraId="331FB538"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323</w:t>
                  </w:r>
                </w:p>
              </w:tc>
              <w:tc>
                <w:tcPr>
                  <w:tcW w:w="1134" w:type="dxa"/>
                  <w:tcMar>
                    <w:top w:w="15" w:type="dxa"/>
                    <w:left w:w="15" w:type="dxa"/>
                    <w:right w:w="15" w:type="dxa"/>
                  </w:tcMar>
                  <w:vAlign w:val="bottom"/>
                </w:tcPr>
                <w:p w14:paraId="6277E6E7" w14:textId="48FAF393"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hAnsiTheme="minorHAnsi" w:cstheme="minorHAnsi"/>
                      <w:color w:val="FF0000"/>
                      <w:sz w:val="20"/>
                    </w:rPr>
                    <w:t>108%</w:t>
                  </w:r>
                </w:p>
              </w:tc>
              <w:tc>
                <w:tcPr>
                  <w:tcW w:w="992" w:type="dxa"/>
                  <w:shd w:val="clear" w:color="auto" w:fill="E5B8B7" w:themeFill="accent2" w:themeFillTint="66"/>
                  <w:tcMar>
                    <w:top w:w="15" w:type="dxa"/>
                    <w:left w:w="15" w:type="dxa"/>
                    <w:right w:w="15" w:type="dxa"/>
                  </w:tcMar>
                  <w:vAlign w:val="bottom"/>
                </w:tcPr>
                <w:p w14:paraId="2CE229A6"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7B649733"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5D096DD2"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30D11FC1" w14:textId="77777777" w:rsidTr="001632DB">
              <w:trPr>
                <w:gridAfter w:val="1"/>
                <w:wAfter w:w="151" w:type="dxa"/>
                <w:trHeight w:val="285"/>
              </w:trPr>
              <w:tc>
                <w:tcPr>
                  <w:tcW w:w="585" w:type="dxa"/>
                  <w:tcMar>
                    <w:top w:w="15" w:type="dxa"/>
                    <w:left w:w="15" w:type="dxa"/>
                    <w:right w:w="15" w:type="dxa"/>
                  </w:tcMar>
                  <w:vAlign w:val="center"/>
                </w:tcPr>
                <w:p w14:paraId="655F09D4"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10</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A08F1CC"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Grampians Wimmera Mallee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1430C22E"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88</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2D96127D"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51</w:t>
                  </w:r>
                </w:p>
              </w:tc>
              <w:tc>
                <w:tcPr>
                  <w:tcW w:w="851" w:type="dxa"/>
                  <w:tcMar>
                    <w:top w:w="15" w:type="dxa"/>
                    <w:left w:w="15" w:type="dxa"/>
                    <w:right w:w="15" w:type="dxa"/>
                  </w:tcMar>
                  <w:vAlign w:val="bottom"/>
                </w:tcPr>
                <w:p w14:paraId="71500C97"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49</w:t>
                  </w:r>
                </w:p>
              </w:tc>
              <w:tc>
                <w:tcPr>
                  <w:tcW w:w="1134" w:type="dxa"/>
                  <w:tcMar>
                    <w:top w:w="15" w:type="dxa"/>
                    <w:left w:w="15" w:type="dxa"/>
                    <w:right w:w="15" w:type="dxa"/>
                  </w:tcMar>
                  <w:vAlign w:val="bottom"/>
                </w:tcPr>
                <w:p w14:paraId="26FFEC20" w14:textId="027DF0E0"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-4%</w:t>
                  </w:r>
                </w:p>
              </w:tc>
              <w:tc>
                <w:tcPr>
                  <w:tcW w:w="992" w:type="dxa"/>
                  <w:shd w:val="clear" w:color="auto" w:fill="E5B8B7" w:themeFill="accent2" w:themeFillTint="66"/>
                  <w:tcMar>
                    <w:top w:w="15" w:type="dxa"/>
                    <w:left w:w="15" w:type="dxa"/>
                    <w:right w:w="15" w:type="dxa"/>
                  </w:tcMar>
                  <w:vAlign w:val="bottom"/>
                </w:tcPr>
                <w:p w14:paraId="4312576C"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31B0B53C"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632580F5"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368A6BBA" w14:textId="77777777" w:rsidTr="001632DB">
              <w:trPr>
                <w:gridAfter w:val="1"/>
                <w:wAfter w:w="151" w:type="dxa"/>
                <w:trHeight w:val="285"/>
              </w:trPr>
              <w:tc>
                <w:tcPr>
                  <w:tcW w:w="585" w:type="dxa"/>
                  <w:tcMar>
                    <w:top w:w="15" w:type="dxa"/>
                    <w:left w:w="15" w:type="dxa"/>
                    <w:right w:w="15" w:type="dxa"/>
                  </w:tcMar>
                  <w:vAlign w:val="center"/>
                </w:tcPr>
                <w:p w14:paraId="61BC0667"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11</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54E8EB7"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Lower Murray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31C5A82C"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28</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06D1617A"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26</w:t>
                  </w:r>
                </w:p>
              </w:tc>
              <w:tc>
                <w:tcPr>
                  <w:tcW w:w="851" w:type="dxa"/>
                  <w:tcMar>
                    <w:top w:w="15" w:type="dxa"/>
                    <w:left w:w="15" w:type="dxa"/>
                    <w:right w:w="15" w:type="dxa"/>
                  </w:tcMar>
                  <w:vAlign w:val="bottom"/>
                </w:tcPr>
                <w:p w14:paraId="29952F5B"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79</w:t>
                  </w:r>
                </w:p>
              </w:tc>
              <w:tc>
                <w:tcPr>
                  <w:tcW w:w="1134" w:type="dxa"/>
                  <w:tcMar>
                    <w:top w:w="15" w:type="dxa"/>
                    <w:left w:w="15" w:type="dxa"/>
                    <w:right w:w="15" w:type="dxa"/>
                  </w:tcMar>
                  <w:vAlign w:val="bottom"/>
                </w:tcPr>
                <w:p w14:paraId="5B468C13" w14:textId="555CC0F1"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204%</w:t>
                  </w:r>
                </w:p>
              </w:tc>
              <w:tc>
                <w:tcPr>
                  <w:tcW w:w="992" w:type="dxa"/>
                  <w:shd w:val="clear" w:color="auto" w:fill="E5B8B7" w:themeFill="accent2" w:themeFillTint="66"/>
                  <w:tcMar>
                    <w:top w:w="15" w:type="dxa"/>
                    <w:left w:w="15" w:type="dxa"/>
                    <w:right w:w="15" w:type="dxa"/>
                  </w:tcMar>
                  <w:vAlign w:val="bottom"/>
                </w:tcPr>
                <w:p w14:paraId="3C78A2D3"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7B0B3E0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7957C0C0"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3FC6AB7B" w14:textId="77777777" w:rsidTr="001632DB">
              <w:trPr>
                <w:gridAfter w:val="1"/>
                <w:wAfter w:w="151" w:type="dxa"/>
                <w:trHeight w:val="285"/>
              </w:trPr>
              <w:tc>
                <w:tcPr>
                  <w:tcW w:w="585" w:type="dxa"/>
                  <w:tcMar>
                    <w:top w:w="15" w:type="dxa"/>
                    <w:left w:w="15" w:type="dxa"/>
                    <w:right w:w="15" w:type="dxa"/>
                  </w:tcMar>
                  <w:vAlign w:val="center"/>
                </w:tcPr>
                <w:p w14:paraId="7753A0A6"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12</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5E46F797"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North East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63953C49"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169</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6F36B3F4"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170</w:t>
                  </w:r>
                </w:p>
              </w:tc>
              <w:tc>
                <w:tcPr>
                  <w:tcW w:w="851" w:type="dxa"/>
                  <w:tcMar>
                    <w:top w:w="15" w:type="dxa"/>
                    <w:left w:w="15" w:type="dxa"/>
                    <w:right w:w="15" w:type="dxa"/>
                  </w:tcMar>
                  <w:vAlign w:val="bottom"/>
                </w:tcPr>
                <w:p w14:paraId="20A28603"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276</w:t>
                  </w:r>
                </w:p>
              </w:tc>
              <w:tc>
                <w:tcPr>
                  <w:tcW w:w="1134" w:type="dxa"/>
                  <w:tcMar>
                    <w:top w:w="15" w:type="dxa"/>
                    <w:left w:w="15" w:type="dxa"/>
                    <w:right w:w="15" w:type="dxa"/>
                  </w:tcMar>
                  <w:vAlign w:val="bottom"/>
                </w:tcPr>
                <w:p w14:paraId="15FBE9FF" w14:textId="017299DF"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62%</w:t>
                  </w:r>
                </w:p>
              </w:tc>
              <w:tc>
                <w:tcPr>
                  <w:tcW w:w="992" w:type="dxa"/>
                  <w:shd w:val="clear" w:color="auto" w:fill="E5B8B7" w:themeFill="accent2" w:themeFillTint="66"/>
                  <w:tcMar>
                    <w:top w:w="15" w:type="dxa"/>
                    <w:left w:w="15" w:type="dxa"/>
                    <w:right w:w="15" w:type="dxa"/>
                  </w:tcMar>
                  <w:vAlign w:val="bottom"/>
                </w:tcPr>
                <w:p w14:paraId="7C4CAB5B"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FFE599"/>
                  <w:tcMar>
                    <w:top w:w="15" w:type="dxa"/>
                    <w:left w:w="15" w:type="dxa"/>
                    <w:right w:w="15" w:type="dxa"/>
                  </w:tcMar>
                  <w:vAlign w:val="bottom"/>
                </w:tcPr>
                <w:p w14:paraId="2456CC74"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30EE4480"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3588A54B" w14:textId="77777777" w:rsidTr="001632DB">
              <w:trPr>
                <w:gridAfter w:val="1"/>
                <w:wAfter w:w="151" w:type="dxa"/>
                <w:trHeight w:val="285"/>
              </w:trPr>
              <w:tc>
                <w:tcPr>
                  <w:tcW w:w="585" w:type="dxa"/>
                  <w:tcMar>
                    <w:top w:w="15" w:type="dxa"/>
                    <w:left w:w="15" w:type="dxa"/>
                    <w:right w:w="15" w:type="dxa"/>
                  </w:tcMar>
                  <w:vAlign w:val="center"/>
                </w:tcPr>
                <w:p w14:paraId="43AD6460"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13</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6DF096C8"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South Gippsland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41D563AD"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81</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325DC8C7"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51</w:t>
                  </w:r>
                </w:p>
              </w:tc>
              <w:tc>
                <w:tcPr>
                  <w:tcW w:w="851" w:type="dxa"/>
                  <w:tcMar>
                    <w:top w:w="15" w:type="dxa"/>
                    <w:left w:w="15" w:type="dxa"/>
                    <w:right w:w="15" w:type="dxa"/>
                  </w:tcMar>
                  <w:vAlign w:val="bottom"/>
                </w:tcPr>
                <w:p w14:paraId="52EC4778"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39</w:t>
                  </w:r>
                </w:p>
              </w:tc>
              <w:tc>
                <w:tcPr>
                  <w:tcW w:w="1134" w:type="dxa"/>
                  <w:tcMar>
                    <w:top w:w="15" w:type="dxa"/>
                    <w:left w:w="15" w:type="dxa"/>
                    <w:right w:w="15" w:type="dxa"/>
                  </w:tcMar>
                  <w:vAlign w:val="bottom"/>
                </w:tcPr>
                <w:p w14:paraId="4D7EA3E1" w14:textId="3AAD9847"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-24%</w:t>
                  </w:r>
                </w:p>
              </w:tc>
              <w:tc>
                <w:tcPr>
                  <w:tcW w:w="992" w:type="dxa"/>
                  <w:shd w:val="clear" w:color="auto" w:fill="FFE599"/>
                  <w:tcMar>
                    <w:top w:w="15" w:type="dxa"/>
                    <w:left w:w="15" w:type="dxa"/>
                    <w:right w:w="15" w:type="dxa"/>
                  </w:tcMar>
                  <w:vAlign w:val="bottom"/>
                </w:tcPr>
                <w:p w14:paraId="0E61CE0D"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592A7DFF"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4E307F1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02333690" w14:textId="77777777" w:rsidTr="001632DB">
              <w:trPr>
                <w:gridAfter w:val="1"/>
                <w:wAfter w:w="151" w:type="dxa"/>
                <w:trHeight w:val="285"/>
              </w:trPr>
              <w:tc>
                <w:tcPr>
                  <w:tcW w:w="585" w:type="dxa"/>
                  <w:tcMar>
                    <w:top w:w="15" w:type="dxa"/>
                    <w:left w:w="15" w:type="dxa"/>
                    <w:right w:w="15" w:type="dxa"/>
                  </w:tcMar>
                  <w:vAlign w:val="center"/>
                </w:tcPr>
                <w:p w14:paraId="563A0576"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14</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0AF06A32"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Wannon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4426A9F9"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203</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1A539CF0"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101</w:t>
                  </w:r>
                </w:p>
              </w:tc>
              <w:tc>
                <w:tcPr>
                  <w:tcW w:w="851" w:type="dxa"/>
                  <w:tcMar>
                    <w:top w:w="15" w:type="dxa"/>
                    <w:left w:w="15" w:type="dxa"/>
                    <w:right w:w="15" w:type="dxa"/>
                  </w:tcMar>
                  <w:vAlign w:val="bottom"/>
                </w:tcPr>
                <w:p w14:paraId="14B850BF"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127</w:t>
                  </w:r>
                </w:p>
              </w:tc>
              <w:tc>
                <w:tcPr>
                  <w:tcW w:w="1134" w:type="dxa"/>
                  <w:tcMar>
                    <w:top w:w="15" w:type="dxa"/>
                    <w:left w:w="15" w:type="dxa"/>
                    <w:right w:w="15" w:type="dxa"/>
                  </w:tcMar>
                  <w:vAlign w:val="bottom"/>
                </w:tcPr>
                <w:p w14:paraId="7DFE73A5" w14:textId="13DAFCC0" w:rsidR="00B404CA" w:rsidRPr="00B404CA" w:rsidRDefault="00B404CA" w:rsidP="00B404CA">
                  <w:pPr>
                    <w:spacing w:after="0"/>
                    <w:jc w:val="center"/>
                    <w:rPr>
                      <w:rFonts w:asciiTheme="minorHAnsi" w:eastAsia="Calibri" w:hAnsiTheme="minorHAnsi" w:cstheme="minorHAnsi"/>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color w:val="FF0000"/>
                      <w:sz w:val="20"/>
                    </w:rPr>
                    <w:t>26%</w:t>
                  </w:r>
                </w:p>
              </w:tc>
              <w:tc>
                <w:tcPr>
                  <w:tcW w:w="992" w:type="dxa"/>
                  <w:shd w:val="clear" w:color="auto" w:fill="FFE599"/>
                  <w:tcMar>
                    <w:top w:w="15" w:type="dxa"/>
                    <w:left w:w="15" w:type="dxa"/>
                    <w:right w:w="15" w:type="dxa"/>
                  </w:tcMar>
                  <w:vAlign w:val="bottom"/>
                </w:tcPr>
                <w:p w14:paraId="25A76CFD"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230CFD0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EEECE1" w:themeFill="background2"/>
                  <w:tcMar>
                    <w:top w:w="15" w:type="dxa"/>
                    <w:left w:w="15" w:type="dxa"/>
                    <w:right w:w="15" w:type="dxa"/>
                  </w:tcMar>
                  <w:vAlign w:val="bottom"/>
                </w:tcPr>
                <w:p w14:paraId="4454BF14"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5DEC5903" w14:textId="77777777" w:rsidTr="001632DB">
              <w:trPr>
                <w:gridAfter w:val="1"/>
                <w:wAfter w:w="151" w:type="dxa"/>
                <w:trHeight w:val="285"/>
              </w:trPr>
              <w:tc>
                <w:tcPr>
                  <w:tcW w:w="585" w:type="dxa"/>
                  <w:tcMar>
                    <w:top w:w="15" w:type="dxa"/>
                    <w:left w:w="15" w:type="dxa"/>
                    <w:right w:w="15" w:type="dxa"/>
                  </w:tcMar>
                  <w:vAlign w:val="center"/>
                </w:tcPr>
                <w:p w14:paraId="01C0F30E" w14:textId="77777777" w:rsidR="00B404CA" w:rsidRPr="004E17B4" w:rsidRDefault="00B404CA" w:rsidP="00B404CA">
                  <w:pPr>
                    <w:spacing w:after="0"/>
                    <w:jc w:val="both"/>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15</w:t>
                  </w:r>
                  <w:r w:rsidRPr="004E17B4">
                    <w:rPr>
                      <w:rFonts w:asciiTheme="minorHAnsi" w:eastAsia="Cambria" w:hAnsiTheme="minorHAnsi" w:cstheme="minorHAnsi"/>
                      <w:color w:val="000000" w:themeColor="text1"/>
                      <w:sz w:val="20"/>
                    </w:rPr>
                    <w:t xml:space="preserve">  </w:t>
                  </w:r>
                </w:p>
              </w:tc>
              <w:tc>
                <w:tcPr>
                  <w:tcW w:w="2245" w:type="dxa"/>
                  <w:tcMar>
                    <w:top w:w="15" w:type="dxa"/>
                    <w:left w:w="15" w:type="dxa"/>
                    <w:right w:w="15" w:type="dxa"/>
                  </w:tcMar>
                  <w:vAlign w:val="center"/>
                </w:tcPr>
                <w:p w14:paraId="6239112A" w14:textId="77777777" w:rsidR="00B404CA" w:rsidRPr="004E17B4" w:rsidRDefault="00B404CA" w:rsidP="00B404CA">
                  <w:pPr>
                    <w:spacing w:after="0"/>
                    <w:rPr>
                      <w:rFonts w:asciiTheme="minorHAnsi" w:eastAsia="Cambria" w:hAnsiTheme="minorHAnsi" w:cstheme="minorHAnsi"/>
                      <w:color w:val="000000" w:themeColor="text1"/>
                      <w:sz w:val="20"/>
                    </w:rPr>
                  </w:pPr>
                  <w:r w:rsidRPr="004E17B4">
                    <w:rPr>
                      <w:rFonts w:asciiTheme="minorHAnsi" w:eastAsia="VIC" w:hAnsiTheme="minorHAnsi" w:cstheme="minorHAnsi"/>
                      <w:color w:val="000000" w:themeColor="text1"/>
                      <w:sz w:val="20"/>
                    </w:rPr>
                    <w:t>Westernport Water</w:t>
                  </w:r>
                  <w:r w:rsidRPr="004E17B4">
                    <w:rPr>
                      <w:rFonts w:asciiTheme="minorHAnsi" w:eastAsia="Cambria" w:hAnsiTheme="minorHAnsi" w:cstheme="minorHAnsi"/>
                      <w:color w:val="000000" w:themeColor="text1"/>
                      <w:sz w:val="20"/>
                    </w:rPr>
                    <w:t xml:space="preserve">  </w:t>
                  </w:r>
                </w:p>
              </w:tc>
              <w:tc>
                <w:tcPr>
                  <w:tcW w:w="851" w:type="dxa"/>
                  <w:tcMar>
                    <w:top w:w="15" w:type="dxa"/>
                    <w:left w:w="15" w:type="dxa"/>
                    <w:right w:w="15" w:type="dxa"/>
                  </w:tcMar>
                  <w:vAlign w:val="bottom"/>
                </w:tcPr>
                <w:p w14:paraId="4254681F" w14:textId="77777777" w:rsidR="00B404CA" w:rsidRPr="004E17B4" w:rsidRDefault="00B404CA" w:rsidP="00B404CA">
                  <w:pPr>
                    <w:spacing w:after="0"/>
                    <w:jc w:val="right"/>
                    <w:rPr>
                      <w:rFonts w:asciiTheme="minorHAnsi" w:eastAsia="Cambria" w:hAnsiTheme="minorHAnsi" w:cstheme="minorHAnsi"/>
                      <w:color w:val="000000" w:themeColor="text1"/>
                      <w:sz w:val="20"/>
                    </w:rPr>
                  </w:pPr>
                  <w:r w:rsidRPr="004E17B4">
                    <w:rPr>
                      <w:rFonts w:asciiTheme="minorHAnsi" w:eastAsia="Calibri" w:hAnsiTheme="minorHAnsi" w:cstheme="minorHAnsi"/>
                      <w:color w:val="000000" w:themeColor="text1"/>
                      <w:sz w:val="20"/>
                    </w:rPr>
                    <w:t>167</w:t>
                  </w:r>
                  <w:r w:rsidRPr="004E17B4">
                    <w:rPr>
                      <w:rFonts w:asciiTheme="minorHAnsi" w:eastAsia="Cambria" w:hAnsiTheme="minorHAnsi" w:cstheme="minorHAnsi"/>
                      <w:color w:val="000000" w:themeColor="text1"/>
                      <w:sz w:val="20"/>
                    </w:rPr>
                    <w:t xml:space="preserve">  </w:t>
                  </w:r>
                </w:p>
              </w:tc>
              <w:tc>
                <w:tcPr>
                  <w:tcW w:w="850" w:type="dxa"/>
                  <w:tcMar>
                    <w:top w:w="15" w:type="dxa"/>
                    <w:left w:w="15" w:type="dxa"/>
                    <w:right w:w="15" w:type="dxa"/>
                  </w:tcMar>
                  <w:vAlign w:val="bottom"/>
                </w:tcPr>
                <w:p w14:paraId="3B2B46BA"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46</w:t>
                  </w:r>
                </w:p>
              </w:tc>
              <w:tc>
                <w:tcPr>
                  <w:tcW w:w="851" w:type="dxa"/>
                  <w:tcMar>
                    <w:top w:w="15" w:type="dxa"/>
                    <w:left w:w="15" w:type="dxa"/>
                    <w:right w:w="15" w:type="dxa"/>
                  </w:tcMar>
                  <w:vAlign w:val="bottom"/>
                </w:tcPr>
                <w:p w14:paraId="064522C5"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21</w:t>
                  </w:r>
                </w:p>
              </w:tc>
              <w:tc>
                <w:tcPr>
                  <w:tcW w:w="1134" w:type="dxa"/>
                  <w:tcMar>
                    <w:top w:w="15" w:type="dxa"/>
                    <w:left w:w="15" w:type="dxa"/>
                    <w:right w:w="15" w:type="dxa"/>
                  </w:tcMar>
                  <w:vAlign w:val="bottom"/>
                </w:tcPr>
                <w:p w14:paraId="255380D6" w14:textId="69E9FECA"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sym w:font="Wingdings" w:char="F0F2"/>
                  </w:r>
                  <w:r w:rsidRPr="00B404CA">
                    <w:rPr>
                      <w:rFonts w:asciiTheme="minorHAnsi" w:eastAsia="Calibri" w:hAnsiTheme="minorHAnsi" w:cstheme="minorHAnsi"/>
                      <w:color w:val="548235"/>
                      <w:sz w:val="20"/>
                    </w:rPr>
                    <w:t>-54%</w:t>
                  </w:r>
                </w:p>
              </w:tc>
              <w:tc>
                <w:tcPr>
                  <w:tcW w:w="992" w:type="dxa"/>
                  <w:shd w:val="clear" w:color="auto" w:fill="E5B8B7" w:themeFill="accent2" w:themeFillTint="66"/>
                  <w:tcMar>
                    <w:top w:w="15" w:type="dxa"/>
                    <w:left w:w="15" w:type="dxa"/>
                    <w:right w:w="15" w:type="dxa"/>
                  </w:tcMar>
                  <w:vAlign w:val="bottom"/>
                </w:tcPr>
                <w:p w14:paraId="0F825E19"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922" w:type="dxa"/>
                  <w:shd w:val="clear" w:color="auto" w:fill="E5B8B7" w:themeFill="accent2" w:themeFillTint="66"/>
                  <w:tcMar>
                    <w:top w:w="15" w:type="dxa"/>
                    <w:left w:w="15" w:type="dxa"/>
                    <w:right w:w="15" w:type="dxa"/>
                  </w:tcMar>
                  <w:vAlign w:val="bottom"/>
                </w:tcPr>
                <w:p w14:paraId="17609C15"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shd w:val="clear" w:color="auto" w:fill="FFE599"/>
                  <w:tcMar>
                    <w:top w:w="15" w:type="dxa"/>
                    <w:left w:w="15" w:type="dxa"/>
                    <w:right w:w="15" w:type="dxa"/>
                  </w:tcMar>
                  <w:vAlign w:val="bottom"/>
                </w:tcPr>
                <w:p w14:paraId="7050918A"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872A51" w14:paraId="216605D0" w14:textId="77777777" w:rsidTr="001632DB">
              <w:trPr>
                <w:gridAfter w:val="1"/>
                <w:wAfter w:w="151" w:type="dxa"/>
                <w:trHeight w:val="285"/>
              </w:trPr>
              <w:tc>
                <w:tcPr>
                  <w:tcW w:w="585" w:type="dxa"/>
                  <w:tcMar>
                    <w:top w:w="15" w:type="dxa"/>
                    <w:left w:w="15" w:type="dxa"/>
                    <w:right w:w="15" w:type="dxa"/>
                  </w:tcMar>
                  <w:vAlign w:val="center"/>
                </w:tcPr>
                <w:p w14:paraId="4F1FA7EC" w14:textId="77777777" w:rsidR="00B404CA" w:rsidRPr="004E17B4" w:rsidRDefault="00B404CA" w:rsidP="00B404CA">
                  <w:pPr>
                    <w:spacing w:after="0"/>
                    <w:jc w:val="both"/>
                    <w:rPr>
                      <w:rFonts w:asciiTheme="minorHAnsi" w:eastAsia="VIC" w:hAnsiTheme="minorHAnsi" w:cstheme="minorHAnsi"/>
                      <w:color w:val="000000" w:themeColor="text1"/>
                      <w:sz w:val="20"/>
                    </w:rPr>
                  </w:pPr>
                  <w:r w:rsidRPr="004E17B4">
                    <w:rPr>
                      <w:rFonts w:asciiTheme="minorHAnsi" w:eastAsia="VIC" w:hAnsiTheme="minorHAnsi" w:cstheme="minorHAnsi"/>
                      <w:color w:val="000000" w:themeColor="text1"/>
                      <w:sz w:val="20"/>
                    </w:rPr>
                    <w:t>16</w:t>
                  </w:r>
                </w:p>
              </w:tc>
              <w:tc>
                <w:tcPr>
                  <w:tcW w:w="2245" w:type="dxa"/>
                  <w:tcMar>
                    <w:top w:w="15" w:type="dxa"/>
                    <w:left w:w="15" w:type="dxa"/>
                    <w:right w:w="15" w:type="dxa"/>
                  </w:tcMar>
                  <w:vAlign w:val="center"/>
                </w:tcPr>
                <w:p w14:paraId="0C79EECA" w14:textId="77777777" w:rsidR="00B404CA" w:rsidRPr="004E17B4" w:rsidRDefault="00B404CA" w:rsidP="00B404CA">
                  <w:pPr>
                    <w:spacing w:after="0"/>
                    <w:rPr>
                      <w:rFonts w:asciiTheme="minorHAnsi" w:eastAsia="VIC" w:hAnsiTheme="minorHAnsi" w:cstheme="minorHAnsi"/>
                      <w:color w:val="000000" w:themeColor="text1"/>
                      <w:sz w:val="20"/>
                    </w:rPr>
                  </w:pPr>
                  <w:r w:rsidRPr="004E17B4">
                    <w:rPr>
                      <w:rFonts w:asciiTheme="minorHAnsi" w:eastAsia="VIC" w:hAnsiTheme="minorHAnsi" w:cstheme="minorHAnsi"/>
                      <w:color w:val="000000" w:themeColor="text1"/>
                      <w:sz w:val="20"/>
                    </w:rPr>
                    <w:t>Other water suppliers</w:t>
                  </w:r>
                  <w:r w:rsidRPr="004E17B4">
                    <w:rPr>
                      <w:rFonts w:asciiTheme="minorHAnsi" w:eastAsia="VIC" w:hAnsiTheme="minorHAnsi" w:cstheme="minorHAnsi"/>
                      <w:color w:val="000000" w:themeColor="text1"/>
                      <w:sz w:val="20"/>
                      <w:vertAlign w:val="superscript"/>
                    </w:rPr>
                    <w:t xml:space="preserve">b </w:t>
                  </w:r>
                </w:p>
              </w:tc>
              <w:tc>
                <w:tcPr>
                  <w:tcW w:w="851" w:type="dxa"/>
                  <w:tcMar>
                    <w:top w:w="15" w:type="dxa"/>
                    <w:left w:w="15" w:type="dxa"/>
                    <w:right w:w="15" w:type="dxa"/>
                  </w:tcMar>
                  <w:vAlign w:val="bottom"/>
                </w:tcPr>
                <w:p w14:paraId="3CCA7DFF"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0</w:t>
                  </w:r>
                </w:p>
              </w:tc>
              <w:tc>
                <w:tcPr>
                  <w:tcW w:w="850" w:type="dxa"/>
                  <w:tcMar>
                    <w:top w:w="15" w:type="dxa"/>
                    <w:left w:w="15" w:type="dxa"/>
                    <w:right w:w="15" w:type="dxa"/>
                  </w:tcMar>
                  <w:vAlign w:val="bottom"/>
                </w:tcPr>
                <w:p w14:paraId="3F506578" w14:textId="77777777" w:rsidR="00B404CA" w:rsidRPr="004E17B4" w:rsidRDefault="00B404CA" w:rsidP="00B404CA">
                  <w:pPr>
                    <w:spacing w:after="0"/>
                    <w:jc w:val="right"/>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0</w:t>
                  </w:r>
                </w:p>
              </w:tc>
              <w:tc>
                <w:tcPr>
                  <w:tcW w:w="851" w:type="dxa"/>
                  <w:tcMar>
                    <w:top w:w="15" w:type="dxa"/>
                    <w:left w:w="15" w:type="dxa"/>
                    <w:right w:w="15" w:type="dxa"/>
                  </w:tcMar>
                  <w:vAlign w:val="bottom"/>
                </w:tcPr>
                <w:p w14:paraId="0A519187" w14:textId="77777777" w:rsidR="00B404CA" w:rsidRPr="004E17B4" w:rsidRDefault="00B404CA" w:rsidP="00B404CA">
                  <w:pPr>
                    <w:spacing w:after="0"/>
                    <w:jc w:val="right"/>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0</w:t>
                  </w:r>
                </w:p>
              </w:tc>
              <w:tc>
                <w:tcPr>
                  <w:tcW w:w="1134" w:type="dxa"/>
                  <w:tcMar>
                    <w:top w:w="15" w:type="dxa"/>
                    <w:left w:w="15" w:type="dxa"/>
                    <w:right w:w="15" w:type="dxa"/>
                  </w:tcMar>
                  <w:vAlign w:val="bottom"/>
                </w:tcPr>
                <w:p w14:paraId="76488EDA" w14:textId="4EF66695" w:rsidR="00B404CA" w:rsidRPr="00B404CA" w:rsidRDefault="00B404CA" w:rsidP="00B404CA">
                  <w:pPr>
                    <w:spacing w:after="0"/>
                    <w:jc w:val="center"/>
                    <w:rPr>
                      <w:rFonts w:asciiTheme="minorHAnsi" w:eastAsia="Calibri" w:hAnsiTheme="minorHAnsi" w:cstheme="minorHAnsi"/>
                      <w:color w:val="548235"/>
                      <w:sz w:val="20"/>
                    </w:rPr>
                  </w:pPr>
                  <w:r w:rsidRPr="00B404CA">
                    <w:rPr>
                      <w:rFonts w:asciiTheme="minorHAnsi" w:eastAsia="Calibri" w:hAnsiTheme="minorHAnsi" w:cstheme="minorHAnsi"/>
                      <w:color w:val="548235"/>
                      <w:sz w:val="20"/>
                    </w:rPr>
                    <w:t>----</w:t>
                  </w:r>
                </w:p>
              </w:tc>
              <w:tc>
                <w:tcPr>
                  <w:tcW w:w="992" w:type="dxa"/>
                  <w:tcMar>
                    <w:top w:w="15" w:type="dxa"/>
                    <w:left w:w="15" w:type="dxa"/>
                    <w:right w:w="15" w:type="dxa"/>
                  </w:tcMar>
                  <w:vAlign w:val="bottom"/>
                </w:tcPr>
                <w:p w14:paraId="589D44D8"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 xml:space="preserve"> ---</w:t>
                  </w:r>
                </w:p>
              </w:tc>
              <w:tc>
                <w:tcPr>
                  <w:tcW w:w="922" w:type="dxa"/>
                  <w:tcMar>
                    <w:top w:w="15" w:type="dxa"/>
                    <w:left w:w="15" w:type="dxa"/>
                    <w:right w:w="15" w:type="dxa"/>
                  </w:tcMar>
                  <w:vAlign w:val="bottom"/>
                </w:tcPr>
                <w:p w14:paraId="2466F1DB"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c>
                <w:tcPr>
                  <w:tcW w:w="779" w:type="dxa"/>
                  <w:tcMar>
                    <w:top w:w="15" w:type="dxa"/>
                    <w:left w:w="15" w:type="dxa"/>
                    <w:right w:w="15" w:type="dxa"/>
                  </w:tcMar>
                  <w:vAlign w:val="bottom"/>
                </w:tcPr>
                <w:p w14:paraId="1C591ACE" w14:textId="77777777" w:rsidR="00B404CA" w:rsidRPr="004E17B4" w:rsidRDefault="00B404CA" w:rsidP="00B404CA">
                  <w:pPr>
                    <w:spacing w:after="0"/>
                    <w:rPr>
                      <w:rFonts w:asciiTheme="minorHAnsi" w:eastAsia="Calibri" w:hAnsiTheme="minorHAnsi" w:cstheme="minorHAnsi"/>
                      <w:color w:val="000000" w:themeColor="text1"/>
                      <w:sz w:val="20"/>
                    </w:rPr>
                  </w:pPr>
                  <w:r w:rsidRPr="004E17B4">
                    <w:rPr>
                      <w:rFonts w:asciiTheme="minorHAnsi" w:eastAsia="Calibri" w:hAnsiTheme="minorHAnsi" w:cstheme="minorHAnsi"/>
                      <w:color w:val="000000" w:themeColor="text1"/>
                      <w:sz w:val="20"/>
                    </w:rPr>
                    <w:t>---</w:t>
                  </w:r>
                </w:p>
              </w:tc>
            </w:tr>
            <w:tr w:rsidR="00B404CA" w:rsidRPr="00C01AF4" w14:paraId="1819E940" w14:textId="77777777" w:rsidTr="001632DB">
              <w:trPr>
                <w:gridAfter w:val="1"/>
                <w:wAfter w:w="151" w:type="dxa"/>
                <w:trHeight w:val="285"/>
              </w:trPr>
              <w:tc>
                <w:tcPr>
                  <w:tcW w:w="2830" w:type="dxa"/>
                  <w:gridSpan w:val="2"/>
                  <w:shd w:val="clear" w:color="auto" w:fill="D9E1F2"/>
                  <w:tcMar>
                    <w:top w:w="15" w:type="dxa"/>
                    <w:left w:w="15" w:type="dxa"/>
                    <w:right w:w="15" w:type="dxa"/>
                  </w:tcMar>
                  <w:vAlign w:val="center"/>
                </w:tcPr>
                <w:p w14:paraId="61F9C025" w14:textId="77777777" w:rsidR="00B404CA" w:rsidRPr="004E17B4" w:rsidRDefault="00B404CA" w:rsidP="00B404CA">
                  <w:pPr>
                    <w:spacing w:after="0"/>
                    <w:jc w:val="center"/>
                    <w:rPr>
                      <w:rFonts w:asciiTheme="minorHAnsi" w:eastAsia="VIC" w:hAnsiTheme="minorHAnsi" w:cstheme="minorHAnsi"/>
                      <w:b/>
                      <w:bCs/>
                      <w:color w:val="000000" w:themeColor="text1"/>
                      <w:sz w:val="20"/>
                    </w:rPr>
                  </w:pPr>
                  <w:r w:rsidRPr="004E17B4">
                    <w:rPr>
                      <w:rFonts w:asciiTheme="minorHAnsi" w:eastAsia="VIC" w:hAnsiTheme="minorHAnsi" w:cstheme="minorHAnsi"/>
                      <w:b/>
                      <w:bCs/>
                      <w:color w:val="000000" w:themeColor="text1"/>
                      <w:sz w:val="20"/>
                    </w:rPr>
                    <w:t xml:space="preserve">Total </w:t>
                  </w:r>
                </w:p>
              </w:tc>
              <w:tc>
                <w:tcPr>
                  <w:tcW w:w="851" w:type="dxa"/>
                  <w:shd w:val="clear" w:color="auto" w:fill="D9E1F2"/>
                  <w:tcMar>
                    <w:top w:w="15" w:type="dxa"/>
                    <w:left w:w="15" w:type="dxa"/>
                    <w:right w:w="15" w:type="dxa"/>
                  </w:tcMar>
                  <w:vAlign w:val="center"/>
                </w:tcPr>
                <w:p w14:paraId="454D4580" w14:textId="77777777" w:rsidR="00B404CA" w:rsidRPr="004E17B4" w:rsidRDefault="00B404CA" w:rsidP="00B404CA">
                  <w:pPr>
                    <w:spacing w:after="0"/>
                    <w:jc w:val="right"/>
                    <w:rPr>
                      <w:rFonts w:asciiTheme="minorHAnsi" w:eastAsia="VIC" w:hAnsiTheme="minorHAnsi" w:cstheme="minorHAnsi"/>
                      <w:b/>
                      <w:bCs/>
                      <w:color w:val="000000" w:themeColor="text1"/>
                      <w:sz w:val="20"/>
                    </w:rPr>
                  </w:pPr>
                  <w:r w:rsidRPr="004E17B4">
                    <w:rPr>
                      <w:rFonts w:asciiTheme="minorHAnsi" w:eastAsia="VIC" w:hAnsiTheme="minorHAnsi" w:cstheme="minorHAnsi"/>
                      <w:b/>
                      <w:bCs/>
                      <w:color w:val="000000" w:themeColor="text1"/>
                      <w:sz w:val="20"/>
                    </w:rPr>
                    <w:t xml:space="preserve">7,928 </w:t>
                  </w:r>
                </w:p>
              </w:tc>
              <w:tc>
                <w:tcPr>
                  <w:tcW w:w="850" w:type="dxa"/>
                  <w:shd w:val="clear" w:color="auto" w:fill="D9E1F2"/>
                  <w:tcMar>
                    <w:top w:w="15" w:type="dxa"/>
                    <w:left w:w="15" w:type="dxa"/>
                    <w:right w:w="15" w:type="dxa"/>
                  </w:tcMar>
                  <w:vAlign w:val="center"/>
                </w:tcPr>
                <w:p w14:paraId="40701538" w14:textId="77777777" w:rsidR="00B404CA" w:rsidRPr="004E17B4" w:rsidRDefault="00B404CA" w:rsidP="00B404CA">
                  <w:pPr>
                    <w:spacing w:after="0"/>
                    <w:jc w:val="right"/>
                    <w:rPr>
                      <w:rFonts w:asciiTheme="minorHAnsi" w:eastAsia="VIC" w:hAnsiTheme="minorHAnsi" w:cstheme="minorHAnsi"/>
                      <w:b/>
                      <w:bCs/>
                      <w:color w:val="000000" w:themeColor="text1"/>
                      <w:sz w:val="20"/>
                    </w:rPr>
                  </w:pPr>
                  <w:r w:rsidRPr="004E17B4">
                    <w:rPr>
                      <w:rFonts w:asciiTheme="minorHAnsi" w:eastAsia="VIC" w:hAnsiTheme="minorHAnsi" w:cstheme="minorHAnsi"/>
                      <w:b/>
                      <w:bCs/>
                      <w:color w:val="000000" w:themeColor="text1"/>
                      <w:sz w:val="20"/>
                    </w:rPr>
                    <w:t>6452</w:t>
                  </w:r>
                </w:p>
              </w:tc>
              <w:tc>
                <w:tcPr>
                  <w:tcW w:w="851" w:type="dxa"/>
                  <w:shd w:val="clear" w:color="auto" w:fill="D9E1F2"/>
                  <w:tcMar>
                    <w:top w:w="15" w:type="dxa"/>
                    <w:left w:w="15" w:type="dxa"/>
                    <w:right w:w="15" w:type="dxa"/>
                  </w:tcMar>
                  <w:vAlign w:val="center"/>
                </w:tcPr>
                <w:p w14:paraId="26EAD764" w14:textId="77777777" w:rsidR="00B404CA" w:rsidRPr="004E17B4" w:rsidRDefault="00B404CA" w:rsidP="00B404CA">
                  <w:pPr>
                    <w:spacing w:after="0"/>
                    <w:jc w:val="right"/>
                    <w:rPr>
                      <w:rFonts w:asciiTheme="minorHAnsi" w:eastAsia="VIC" w:hAnsiTheme="minorHAnsi" w:cstheme="minorHAnsi"/>
                      <w:b/>
                      <w:bCs/>
                      <w:color w:val="000000" w:themeColor="text1"/>
                      <w:sz w:val="20"/>
                    </w:rPr>
                  </w:pPr>
                  <w:r w:rsidRPr="004E17B4">
                    <w:rPr>
                      <w:rFonts w:asciiTheme="minorHAnsi" w:eastAsia="VIC" w:hAnsiTheme="minorHAnsi" w:cstheme="minorHAnsi"/>
                      <w:b/>
                      <w:bCs/>
                      <w:color w:val="000000" w:themeColor="text1"/>
                      <w:sz w:val="20"/>
                    </w:rPr>
                    <w:t>8,334</w:t>
                  </w:r>
                </w:p>
              </w:tc>
              <w:tc>
                <w:tcPr>
                  <w:tcW w:w="1134" w:type="dxa"/>
                  <w:shd w:val="clear" w:color="auto" w:fill="D9E1F2"/>
                  <w:tcMar>
                    <w:top w:w="15" w:type="dxa"/>
                    <w:left w:w="15" w:type="dxa"/>
                    <w:right w:w="15" w:type="dxa"/>
                  </w:tcMar>
                  <w:vAlign w:val="bottom"/>
                </w:tcPr>
                <w:p w14:paraId="1A55ED33" w14:textId="505D43EE" w:rsidR="00B404CA" w:rsidRPr="00B404CA" w:rsidRDefault="00B404CA" w:rsidP="00B404CA">
                  <w:pPr>
                    <w:spacing w:after="0"/>
                    <w:jc w:val="center"/>
                    <w:rPr>
                      <w:rFonts w:asciiTheme="minorHAnsi" w:eastAsia="Calibri" w:hAnsiTheme="minorHAnsi" w:cstheme="minorHAnsi"/>
                      <w:b/>
                      <w:bCs/>
                      <w:color w:val="FF0000"/>
                      <w:sz w:val="20"/>
                    </w:rPr>
                  </w:pPr>
                  <w:r w:rsidRPr="00B404CA">
                    <w:rPr>
                      <w:rFonts w:asciiTheme="minorHAnsi" w:hAnsiTheme="minorHAnsi" w:cstheme="minorHAnsi"/>
                      <w:color w:val="FF0000"/>
                      <w:sz w:val="20"/>
                    </w:rPr>
                    <w:sym w:font="Wingdings" w:char="F0F1"/>
                  </w:r>
                  <w:r w:rsidRPr="00B404CA">
                    <w:rPr>
                      <w:rFonts w:asciiTheme="minorHAnsi" w:eastAsia="Calibri" w:hAnsiTheme="minorHAnsi" w:cstheme="minorHAnsi"/>
                      <w:b/>
                      <w:bCs/>
                      <w:color w:val="FF0000"/>
                      <w:sz w:val="20"/>
                    </w:rPr>
                    <w:t>29%</w:t>
                  </w:r>
                </w:p>
              </w:tc>
              <w:tc>
                <w:tcPr>
                  <w:tcW w:w="992" w:type="dxa"/>
                  <w:shd w:val="clear" w:color="auto" w:fill="D9E1F2"/>
                  <w:tcMar>
                    <w:top w:w="15" w:type="dxa"/>
                    <w:left w:w="15" w:type="dxa"/>
                    <w:right w:w="15" w:type="dxa"/>
                  </w:tcMar>
                  <w:vAlign w:val="bottom"/>
                </w:tcPr>
                <w:p w14:paraId="6D797725" w14:textId="77777777" w:rsidR="00B404CA" w:rsidRPr="004E17B4" w:rsidRDefault="00B404CA" w:rsidP="00B404CA">
                  <w:pPr>
                    <w:spacing w:after="0"/>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w:t>
                  </w:r>
                </w:p>
              </w:tc>
              <w:tc>
                <w:tcPr>
                  <w:tcW w:w="922" w:type="dxa"/>
                  <w:shd w:val="clear" w:color="auto" w:fill="D9E1F2"/>
                  <w:tcMar>
                    <w:top w:w="15" w:type="dxa"/>
                    <w:left w:w="15" w:type="dxa"/>
                    <w:right w:w="15" w:type="dxa"/>
                  </w:tcMar>
                  <w:vAlign w:val="bottom"/>
                </w:tcPr>
                <w:p w14:paraId="67DCBA6E" w14:textId="77777777" w:rsidR="00B404CA" w:rsidRPr="004E17B4" w:rsidRDefault="00B404CA" w:rsidP="00B404CA">
                  <w:pPr>
                    <w:spacing w:after="0"/>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w:t>
                  </w:r>
                </w:p>
              </w:tc>
              <w:tc>
                <w:tcPr>
                  <w:tcW w:w="779" w:type="dxa"/>
                  <w:shd w:val="clear" w:color="auto" w:fill="D9E1F2"/>
                  <w:tcMar>
                    <w:top w:w="15" w:type="dxa"/>
                    <w:left w:w="15" w:type="dxa"/>
                    <w:right w:w="15" w:type="dxa"/>
                  </w:tcMar>
                  <w:vAlign w:val="bottom"/>
                </w:tcPr>
                <w:p w14:paraId="19E8EEB2" w14:textId="77777777" w:rsidR="00B404CA" w:rsidRPr="004E17B4" w:rsidRDefault="00B404CA" w:rsidP="00B404CA">
                  <w:pPr>
                    <w:spacing w:after="0"/>
                    <w:rPr>
                      <w:rFonts w:asciiTheme="minorHAnsi" w:eastAsia="Calibri" w:hAnsiTheme="minorHAnsi" w:cstheme="minorHAnsi"/>
                      <w:b/>
                      <w:bCs/>
                      <w:color w:val="000000" w:themeColor="text1"/>
                      <w:sz w:val="20"/>
                    </w:rPr>
                  </w:pPr>
                  <w:r w:rsidRPr="004E17B4">
                    <w:rPr>
                      <w:rFonts w:asciiTheme="minorHAnsi" w:eastAsia="Calibri" w:hAnsiTheme="minorHAnsi" w:cstheme="minorHAnsi"/>
                      <w:b/>
                      <w:bCs/>
                      <w:color w:val="000000" w:themeColor="text1"/>
                      <w:sz w:val="20"/>
                    </w:rPr>
                    <w:t>**</w:t>
                  </w:r>
                </w:p>
              </w:tc>
            </w:tr>
            <w:tr w:rsidR="00B404CA" w:rsidRPr="00CE27C5" w14:paraId="74DE499F"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034B2530" w14:textId="433EBE4C" w:rsidR="00B404CA" w:rsidRPr="00CE27C5" w:rsidRDefault="00B404CA" w:rsidP="00B404CA">
                  <w:pPr>
                    <w:spacing w:after="0" w:line="240" w:lineRule="auto"/>
                    <w:rPr>
                      <w:rFonts w:ascii="VIC" w:hAnsi="VIC" w:cs="Calibri"/>
                      <w:sz w:val="16"/>
                      <w:szCs w:val="16"/>
                      <w:lang w:eastAsia="en-AU"/>
                    </w:rPr>
                  </w:pPr>
                  <w:r>
                    <w:rPr>
                      <w:rFonts w:ascii="VIC" w:hAnsi="VIC" w:cs="Calibri"/>
                      <w:sz w:val="16"/>
                      <w:szCs w:val="16"/>
                      <w:lang w:eastAsia="en-AU"/>
                    </w:rPr>
                    <w:br/>
                  </w:r>
                  <w:r w:rsidRPr="00CE27C5">
                    <w:rPr>
                      <w:rFonts w:ascii="VIC" w:hAnsi="VIC" w:cs="Calibri"/>
                      <w:sz w:val="16"/>
                      <w:szCs w:val="16"/>
                      <w:lang w:eastAsia="en-AU"/>
                    </w:rPr>
                    <w:t xml:space="preserve">a. Figures with a </w:t>
                  </w:r>
                  <w:r>
                    <w:rPr>
                      <w:rFonts w:ascii="VIC" w:hAnsi="VIC" w:cs="Calibri"/>
                      <w:sz w:val="16"/>
                      <w:szCs w:val="16"/>
                      <w:lang w:eastAsia="en-AU"/>
                    </w:rPr>
                    <w:t xml:space="preserve">red </w:t>
                  </w:r>
                  <w:r w:rsidRPr="00CE27C5">
                    <w:rPr>
                      <w:rFonts w:ascii="VIC" w:hAnsi="VIC" w:cs="Calibri"/>
                      <w:sz w:val="16"/>
                      <w:szCs w:val="16"/>
                      <w:lang w:eastAsia="en-AU"/>
                    </w:rPr>
                    <w:t xml:space="preserve">upwards arrow denote an increase in customer complaints </w:t>
                  </w:r>
                  <w:r>
                    <w:rPr>
                      <w:rFonts w:ascii="VIC" w:hAnsi="VIC" w:cs="Calibri"/>
                      <w:sz w:val="16"/>
                      <w:szCs w:val="16"/>
                      <w:lang w:eastAsia="en-AU"/>
                    </w:rPr>
                    <w:t>from</w:t>
                  </w:r>
                  <w:r w:rsidRPr="00CE27C5">
                    <w:rPr>
                      <w:rFonts w:ascii="VIC" w:hAnsi="VIC" w:cs="Calibri"/>
                      <w:sz w:val="16"/>
                      <w:szCs w:val="16"/>
                      <w:lang w:eastAsia="en-AU"/>
                    </w:rPr>
                    <w:t xml:space="preserve"> 202</w:t>
                  </w:r>
                  <w:r>
                    <w:rPr>
                      <w:rFonts w:ascii="VIC" w:hAnsi="VIC" w:cs="Calibri"/>
                      <w:sz w:val="16"/>
                      <w:szCs w:val="16"/>
                      <w:lang w:eastAsia="en-AU"/>
                    </w:rPr>
                    <w:t>1–</w:t>
                  </w:r>
                  <w:r w:rsidRPr="00CE27C5">
                    <w:rPr>
                      <w:rFonts w:ascii="VIC" w:hAnsi="VIC" w:cs="Calibri"/>
                      <w:sz w:val="16"/>
                      <w:szCs w:val="16"/>
                      <w:lang w:eastAsia="en-AU"/>
                    </w:rPr>
                    <w:t>2</w:t>
                  </w:r>
                  <w:r>
                    <w:rPr>
                      <w:rFonts w:ascii="VIC" w:hAnsi="VIC" w:cs="Calibri"/>
                      <w:sz w:val="16"/>
                      <w:szCs w:val="16"/>
                      <w:lang w:eastAsia="en-AU"/>
                    </w:rPr>
                    <w:t>2</w:t>
                  </w:r>
                  <w:r w:rsidRPr="00CE27C5">
                    <w:rPr>
                      <w:rFonts w:ascii="VIC" w:hAnsi="VIC" w:cs="Calibri"/>
                      <w:sz w:val="16"/>
                      <w:szCs w:val="16"/>
                      <w:lang w:eastAsia="en-AU"/>
                    </w:rPr>
                    <w:t xml:space="preserve">. Figures with a </w:t>
                  </w:r>
                  <w:r>
                    <w:rPr>
                      <w:rFonts w:ascii="VIC" w:hAnsi="VIC" w:cs="Calibri"/>
                      <w:sz w:val="16"/>
                      <w:szCs w:val="16"/>
                      <w:lang w:eastAsia="en-AU"/>
                    </w:rPr>
                    <w:t>green</w:t>
                  </w:r>
                  <w:r w:rsidRPr="00CE27C5">
                    <w:rPr>
                      <w:rFonts w:ascii="VIC" w:hAnsi="VIC" w:cs="Calibri"/>
                      <w:sz w:val="16"/>
                      <w:szCs w:val="16"/>
                      <w:lang w:eastAsia="en-AU"/>
                    </w:rPr>
                    <w:t xml:space="preserve"> downwards arrow denote a decrease in customer complaints </w:t>
                  </w:r>
                  <w:r>
                    <w:rPr>
                      <w:rFonts w:ascii="VIC" w:hAnsi="VIC" w:cs="Calibri"/>
                      <w:sz w:val="16"/>
                      <w:szCs w:val="16"/>
                      <w:lang w:eastAsia="en-AU"/>
                    </w:rPr>
                    <w:t>from</w:t>
                  </w:r>
                  <w:r w:rsidRPr="00CE27C5">
                    <w:rPr>
                      <w:rFonts w:ascii="VIC" w:hAnsi="VIC" w:cs="Calibri"/>
                      <w:sz w:val="16"/>
                      <w:szCs w:val="16"/>
                      <w:lang w:eastAsia="en-AU"/>
                    </w:rPr>
                    <w:t xml:space="preserve"> 202</w:t>
                  </w:r>
                  <w:r>
                    <w:rPr>
                      <w:rFonts w:ascii="VIC" w:hAnsi="VIC" w:cs="Calibri"/>
                      <w:sz w:val="16"/>
                      <w:szCs w:val="16"/>
                      <w:lang w:eastAsia="en-AU"/>
                    </w:rPr>
                    <w:t>1–</w:t>
                  </w:r>
                  <w:r w:rsidRPr="00CE27C5">
                    <w:rPr>
                      <w:rFonts w:ascii="VIC" w:hAnsi="VIC" w:cs="Calibri"/>
                      <w:sz w:val="16"/>
                      <w:szCs w:val="16"/>
                      <w:lang w:eastAsia="en-AU"/>
                    </w:rPr>
                    <w:t>2</w:t>
                  </w:r>
                  <w:r>
                    <w:rPr>
                      <w:rFonts w:ascii="VIC" w:hAnsi="VIC" w:cs="Calibri"/>
                      <w:sz w:val="16"/>
                      <w:szCs w:val="16"/>
                      <w:lang w:eastAsia="en-AU"/>
                    </w:rPr>
                    <w:t>2</w:t>
                  </w:r>
                  <w:r w:rsidRPr="00CE27C5">
                    <w:rPr>
                      <w:rFonts w:ascii="VIC" w:hAnsi="VIC" w:cs="Calibri"/>
                      <w:sz w:val="16"/>
                      <w:szCs w:val="16"/>
                      <w:lang w:eastAsia="en-AU"/>
                    </w:rPr>
                    <w:t>.</w:t>
                  </w:r>
                  <w:r w:rsidRPr="00CE27C5">
                    <w:rPr>
                      <w:rFonts w:ascii="Cambria" w:hAnsi="Cambria" w:cs="Cambria"/>
                      <w:sz w:val="16"/>
                      <w:szCs w:val="16"/>
                      <w:lang w:eastAsia="en-AU"/>
                    </w:rPr>
                    <w:t> </w:t>
                  </w:r>
                </w:p>
              </w:tc>
            </w:tr>
            <w:tr w:rsidR="00B404CA" w:rsidRPr="00CE27C5" w14:paraId="444E049C"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0EBB58E5" w14:textId="77777777" w:rsidR="00B404CA" w:rsidRPr="00CE27C5" w:rsidRDefault="00B404CA" w:rsidP="00B404CA">
                  <w:pPr>
                    <w:spacing w:after="0" w:line="240" w:lineRule="auto"/>
                    <w:rPr>
                      <w:rFonts w:ascii="VIC" w:hAnsi="VIC" w:cs="Calibri"/>
                      <w:sz w:val="16"/>
                      <w:szCs w:val="16"/>
                      <w:lang w:eastAsia="en-AU"/>
                    </w:rPr>
                  </w:pPr>
                  <w:r w:rsidRPr="00CE27C5">
                    <w:rPr>
                      <w:rFonts w:ascii="VIC" w:hAnsi="VIC" w:cs="Calibri"/>
                      <w:sz w:val="16"/>
                      <w:szCs w:val="16"/>
                      <w:lang w:eastAsia="en-AU"/>
                    </w:rPr>
                    <w:t>b. Parks Victoria and the Alpine Resorts Victoria did not have any water quality complaints during the reporting year.</w:t>
                  </w:r>
                  <w:r w:rsidRPr="00CE27C5">
                    <w:rPr>
                      <w:rFonts w:ascii="Cambria" w:hAnsi="Cambria" w:cs="Cambria"/>
                      <w:sz w:val="16"/>
                      <w:szCs w:val="16"/>
                      <w:lang w:eastAsia="en-AU"/>
                    </w:rPr>
                    <w:t> </w:t>
                  </w:r>
                </w:p>
              </w:tc>
            </w:tr>
            <w:tr w:rsidR="00B404CA" w:rsidRPr="00CE27C5" w14:paraId="0E57068D"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0013B017" w14:textId="77777777" w:rsidR="00B404CA" w:rsidRPr="00CE27C5" w:rsidRDefault="00B404CA" w:rsidP="00B404CA">
                  <w:pPr>
                    <w:spacing w:after="0" w:line="240" w:lineRule="auto"/>
                    <w:rPr>
                      <w:rFonts w:ascii="VIC" w:hAnsi="VIC" w:cs="Calibri"/>
                      <w:sz w:val="16"/>
                      <w:szCs w:val="16"/>
                      <w:lang w:eastAsia="en-AU"/>
                    </w:rPr>
                  </w:pPr>
                  <w:r w:rsidRPr="00CE27C5">
                    <w:rPr>
                      <w:rFonts w:ascii="VIC" w:hAnsi="VIC" w:cs="Calibri"/>
                      <w:sz w:val="16"/>
                      <w:szCs w:val="16"/>
                      <w:lang w:eastAsia="en-AU"/>
                    </w:rPr>
                    <w:t xml:space="preserve">c. The section relating to 'Other' complaints covers a broad range of enquiries such as, alleged Illness, requests for data, white water, blue water, air in water, problems with aquatic animal pets and corrosion of internal household plumbing or appliances. </w:t>
                  </w:r>
                </w:p>
              </w:tc>
            </w:tr>
            <w:tr w:rsidR="00B404CA" w:rsidRPr="00CE27C5" w14:paraId="76219E12"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3BA2F86F" w14:textId="77777777" w:rsidR="00B404CA" w:rsidRPr="00CE27C5" w:rsidRDefault="00B404CA" w:rsidP="00B404CA">
                  <w:pPr>
                    <w:spacing w:after="0" w:line="240" w:lineRule="auto"/>
                    <w:rPr>
                      <w:rFonts w:ascii="VIC" w:hAnsi="VIC" w:cs="Calibri"/>
                      <w:sz w:val="16"/>
                      <w:szCs w:val="16"/>
                      <w:lang w:eastAsia="en-AU"/>
                    </w:rPr>
                  </w:pPr>
                  <w:r w:rsidRPr="00CE27C5">
                    <w:rPr>
                      <w:rFonts w:ascii="VIC" w:hAnsi="VIC" w:cs="Calibri"/>
                      <w:sz w:val="16"/>
                      <w:szCs w:val="16"/>
                      <w:lang w:eastAsia="en-AU"/>
                    </w:rPr>
                    <w:t xml:space="preserve">*** </w:t>
                  </w:r>
                  <w:r>
                    <w:rPr>
                      <w:rFonts w:ascii="VIC" w:hAnsi="VIC" w:cs="Calibri"/>
                      <w:sz w:val="16"/>
                      <w:szCs w:val="16"/>
                      <w:lang w:eastAsia="en-AU"/>
                    </w:rPr>
                    <w:t>M</w:t>
                  </w:r>
                  <w:r w:rsidRPr="00CE27C5">
                    <w:rPr>
                      <w:rFonts w:ascii="VIC" w:hAnsi="VIC" w:cs="Calibri"/>
                      <w:sz w:val="16"/>
                      <w:szCs w:val="16"/>
                      <w:lang w:eastAsia="en-AU"/>
                    </w:rPr>
                    <w:t>ost common</w:t>
                  </w:r>
                  <w:r w:rsidRPr="00CE27C5">
                    <w:rPr>
                      <w:rFonts w:ascii="Calibri" w:hAnsi="Calibri" w:cs="Calibri"/>
                      <w:sz w:val="16"/>
                      <w:szCs w:val="16"/>
                      <w:lang w:eastAsia="en-AU"/>
                    </w:rPr>
                    <w:t xml:space="preserve"> </w:t>
                  </w:r>
                  <w:r w:rsidRPr="00CE27C5">
                    <w:rPr>
                      <w:rFonts w:ascii="Cambria" w:hAnsi="Cambria" w:cs="Cambria"/>
                      <w:sz w:val="16"/>
                      <w:szCs w:val="16"/>
                      <w:lang w:eastAsia="en-AU"/>
                    </w:rPr>
                    <w:t> </w:t>
                  </w:r>
                </w:p>
              </w:tc>
            </w:tr>
            <w:tr w:rsidR="00B404CA" w:rsidRPr="00CE27C5" w14:paraId="35CA6000"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02BA07D0" w14:textId="77777777" w:rsidR="00B404CA" w:rsidRPr="00CE27C5" w:rsidRDefault="00B404CA" w:rsidP="00B404CA">
                  <w:pPr>
                    <w:spacing w:after="0" w:line="240" w:lineRule="auto"/>
                    <w:rPr>
                      <w:rFonts w:ascii="VIC" w:hAnsi="VIC" w:cs="Calibri"/>
                      <w:sz w:val="16"/>
                      <w:szCs w:val="16"/>
                      <w:lang w:eastAsia="en-AU"/>
                    </w:rPr>
                  </w:pPr>
                  <w:r w:rsidRPr="00CE27C5">
                    <w:rPr>
                      <w:rFonts w:ascii="VIC" w:hAnsi="VIC" w:cs="Calibri"/>
                      <w:sz w:val="16"/>
                      <w:szCs w:val="16"/>
                      <w:lang w:eastAsia="en-AU"/>
                    </w:rPr>
                    <w:t xml:space="preserve">** </w:t>
                  </w:r>
                  <w:r>
                    <w:rPr>
                      <w:rFonts w:ascii="VIC" w:hAnsi="VIC" w:cs="Calibri"/>
                      <w:sz w:val="16"/>
                      <w:szCs w:val="16"/>
                      <w:lang w:eastAsia="en-AU"/>
                    </w:rPr>
                    <w:t>S</w:t>
                  </w:r>
                  <w:r w:rsidRPr="00CE27C5">
                    <w:rPr>
                      <w:rFonts w:ascii="VIC" w:hAnsi="VIC" w:cs="Calibri"/>
                      <w:sz w:val="16"/>
                      <w:szCs w:val="16"/>
                      <w:lang w:eastAsia="en-AU"/>
                    </w:rPr>
                    <w:t>econd most common</w:t>
                  </w:r>
                  <w:r w:rsidRPr="00CE27C5">
                    <w:rPr>
                      <w:rFonts w:ascii="Cambria" w:hAnsi="Cambria" w:cs="Cambria"/>
                      <w:sz w:val="16"/>
                      <w:szCs w:val="16"/>
                      <w:lang w:eastAsia="en-AU"/>
                    </w:rPr>
                    <w:t> </w:t>
                  </w:r>
                </w:p>
              </w:tc>
            </w:tr>
            <w:tr w:rsidR="00B404CA" w:rsidRPr="00CE27C5" w14:paraId="18A5DA62" w14:textId="77777777" w:rsidTr="00163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9360" w:type="dxa"/>
                  <w:gridSpan w:val="10"/>
                  <w:tcBorders>
                    <w:top w:val="nil"/>
                    <w:left w:val="nil"/>
                    <w:bottom w:val="nil"/>
                    <w:right w:val="nil"/>
                  </w:tcBorders>
                  <w:shd w:val="clear" w:color="auto" w:fill="auto"/>
                  <w:noWrap/>
                  <w:vAlign w:val="center"/>
                  <w:hideMark/>
                </w:tcPr>
                <w:p w14:paraId="2FD1A4A3" w14:textId="77777777" w:rsidR="00B404CA" w:rsidRPr="00CE27C5" w:rsidRDefault="00B404CA" w:rsidP="00B404CA">
                  <w:pPr>
                    <w:spacing w:after="0" w:line="240" w:lineRule="auto"/>
                    <w:rPr>
                      <w:rFonts w:ascii="VIC" w:hAnsi="VIC" w:cs="Calibri"/>
                      <w:sz w:val="16"/>
                      <w:szCs w:val="16"/>
                      <w:lang w:eastAsia="en-AU"/>
                    </w:rPr>
                  </w:pPr>
                  <w:r w:rsidRPr="00CE27C5">
                    <w:rPr>
                      <w:rFonts w:ascii="VIC" w:hAnsi="VIC" w:cs="Calibri"/>
                      <w:sz w:val="16"/>
                      <w:szCs w:val="16"/>
                      <w:lang w:eastAsia="en-AU"/>
                    </w:rPr>
                    <w:t>* Least common</w:t>
                  </w:r>
                  <w:r w:rsidRPr="00CE27C5">
                    <w:rPr>
                      <w:rFonts w:ascii="Cambria" w:hAnsi="Cambria" w:cs="Cambria"/>
                      <w:sz w:val="16"/>
                      <w:szCs w:val="16"/>
                      <w:lang w:eastAsia="en-AU"/>
                    </w:rPr>
                    <w:t> </w:t>
                  </w:r>
                </w:p>
              </w:tc>
            </w:tr>
          </w:tbl>
          <w:p w14:paraId="2792151C" w14:textId="22C51B4D" w:rsidR="003953FB" w:rsidRDefault="003953FB" w:rsidP="003953FB">
            <w:pPr>
              <w:spacing w:after="0" w:line="240" w:lineRule="auto"/>
              <w:rPr>
                <w:rFonts w:ascii="VIC" w:hAnsi="VIC" w:cs="Calibri"/>
                <w:b/>
                <w:bCs/>
                <w:sz w:val="16"/>
                <w:szCs w:val="16"/>
                <w:lang w:eastAsia="en-AU"/>
              </w:rPr>
            </w:pPr>
          </w:p>
          <w:p w14:paraId="48F6F9A3" w14:textId="376A0254" w:rsidR="003953FB" w:rsidRPr="00CE27C5" w:rsidRDefault="003953FB" w:rsidP="003953FB">
            <w:pPr>
              <w:spacing w:after="0" w:line="240" w:lineRule="auto"/>
              <w:rPr>
                <w:rFonts w:ascii="VIC" w:hAnsi="VIC" w:cs="Calibri"/>
                <w:b/>
                <w:bCs/>
                <w:sz w:val="16"/>
                <w:szCs w:val="16"/>
                <w:lang w:eastAsia="en-AU"/>
              </w:rPr>
            </w:pPr>
            <w:r w:rsidRPr="00CE27C5">
              <w:rPr>
                <w:rFonts w:ascii="Cambria" w:hAnsi="Cambria" w:cs="Cambria"/>
                <w:sz w:val="16"/>
                <w:szCs w:val="16"/>
                <w:lang w:eastAsia="en-AU"/>
              </w:rPr>
              <w:t> </w:t>
            </w:r>
          </w:p>
        </w:tc>
      </w:tr>
    </w:tbl>
    <w:p w14:paraId="60053F37" w14:textId="77777777" w:rsidR="00A57BA5" w:rsidRDefault="00A57BA5">
      <w:pPr>
        <w:spacing w:after="0" w:line="240" w:lineRule="auto"/>
        <w:rPr>
          <w:rFonts w:ascii="Calibri Light" w:hAnsi="Calibri Light"/>
          <w:b/>
          <w:bCs/>
          <w:color w:val="1F3864"/>
          <w:sz w:val="28"/>
          <w:szCs w:val="28"/>
          <w:lang w:eastAsia="en-GB"/>
        </w:rPr>
      </w:pPr>
      <w:bookmarkStart w:id="385" w:name="_Toc127528707"/>
      <w:r>
        <w:br w:type="page"/>
      </w:r>
    </w:p>
    <w:p w14:paraId="1F13E974" w14:textId="186C4EBE" w:rsidR="00094588" w:rsidRPr="00862743" w:rsidRDefault="00094588" w:rsidP="00094588">
      <w:pPr>
        <w:pStyle w:val="Heading2"/>
        <w:rPr>
          <w:rFonts w:ascii="VIC" w:hAnsi="VIC"/>
          <w:sz w:val="19"/>
        </w:rPr>
      </w:pPr>
      <w:bookmarkStart w:id="386" w:name="_Toc160096855"/>
      <w:bookmarkStart w:id="387" w:name="_Toc160099391"/>
      <w:bookmarkEnd w:id="385"/>
      <w:r w:rsidRPr="00862743">
        <w:lastRenderedPageBreak/>
        <w:t>Appendix</w:t>
      </w:r>
      <w:r>
        <w:t xml:space="preserve"> 5</w:t>
      </w:r>
      <w:r w:rsidRPr="00862743">
        <w:t xml:space="preserve">: </w:t>
      </w:r>
      <w:bookmarkStart w:id="388" w:name="_Hlk157783936"/>
      <w:r>
        <w:t>Water agency r</w:t>
      </w:r>
      <w:r w:rsidRPr="00196CE5">
        <w:t>isk management plan audit</w:t>
      </w:r>
      <w:r>
        <w:t xml:space="preserve"> outcomes </w:t>
      </w:r>
      <w:bookmarkEnd w:id="388"/>
      <w:r>
        <w:t xml:space="preserve">– </w:t>
      </w:r>
      <w:r w:rsidRPr="00196CE5">
        <w:t>noncomplian</w:t>
      </w:r>
      <w:r>
        <w:t>ce</w:t>
      </w:r>
      <w:r w:rsidRPr="00196CE5">
        <w:t xml:space="preserve"> with section 7(1) of the Act</w:t>
      </w:r>
      <w:bookmarkEnd w:id="386"/>
      <w:bookmarkEnd w:id="387"/>
    </w:p>
    <w:p w14:paraId="59EFC22F" w14:textId="25C220AB" w:rsidR="00094588" w:rsidRDefault="00094588" w:rsidP="00D3425E">
      <w:pPr>
        <w:pStyle w:val="Body"/>
      </w:pPr>
      <w:r>
        <w:t xml:space="preserve">Risk management plan audits conducted in 2023 identified </w:t>
      </w:r>
      <w:r w:rsidR="00534F85" w:rsidRPr="00080CAD">
        <w:t>9</w:t>
      </w:r>
      <w:r w:rsidRPr="00080CAD">
        <w:t xml:space="preserve"> w</w:t>
      </w:r>
      <w:r w:rsidRPr="3B01D035">
        <w:t xml:space="preserve">ater agencies as noncompliant with s 7(1) </w:t>
      </w:r>
      <w:r>
        <w:t>for</w:t>
      </w:r>
      <w:r w:rsidRPr="3B01D035">
        <w:t xml:space="preserve"> the 2021</w:t>
      </w:r>
      <w:r>
        <w:t>–</w:t>
      </w:r>
      <w:r w:rsidRPr="3B01D035">
        <w:t>22 audit period</w:t>
      </w:r>
      <w:r w:rsidRPr="00080CAD">
        <w:t xml:space="preserve">. This table </w:t>
      </w:r>
      <w:r w:rsidR="00F42B8F">
        <w:t xml:space="preserve">provides </w:t>
      </w:r>
      <w:r w:rsidRPr="00080CAD">
        <w:t xml:space="preserve">minor </w:t>
      </w:r>
      <w:r w:rsidR="00F42B8F">
        <w:t>and</w:t>
      </w:r>
      <w:r w:rsidR="00B739E6" w:rsidRPr="00080CAD">
        <w:t xml:space="preserve"> </w:t>
      </w:r>
      <w:r w:rsidRPr="00080CAD">
        <w:t>major noncomplia</w:t>
      </w:r>
      <w:r w:rsidR="00EF6FF2">
        <w:t>nt audit findings identified during the risk management plan audit process</w:t>
      </w:r>
      <w:r w:rsidRPr="00080CAD">
        <w:t>.</w:t>
      </w:r>
    </w:p>
    <w:p w14:paraId="0295A011" w14:textId="77777777" w:rsidR="00094588" w:rsidRDefault="00094588" w:rsidP="00094588">
      <w:pPr>
        <w:spacing w:line="257" w:lineRule="auto"/>
        <w:rPr>
          <w:rFonts w:ascii="VIC" w:hAnsi="VIC" w:cs="Calibri"/>
          <w:b/>
          <w:bCs/>
          <w:sz w:val="16"/>
          <w:szCs w:val="16"/>
          <w:lang w:eastAsia="en-AU"/>
        </w:rPr>
      </w:pPr>
    </w:p>
    <w:tbl>
      <w:tblPr>
        <w:tblW w:w="9498" w:type="dxa"/>
        <w:tblInd w:w="-147" w:type="dxa"/>
        <w:tblLook w:val="04A0" w:firstRow="1" w:lastRow="0" w:firstColumn="1" w:lastColumn="0" w:noHBand="0" w:noVBand="1"/>
        <w:tblCaption w:val="2022-23 risk management plan audit noncompliant audit findings"/>
        <w:tblDescription w:val="Table lists the noncompliant findings as reported by the auditor for each relevent water agency."/>
      </w:tblPr>
      <w:tblGrid>
        <w:gridCol w:w="9498"/>
      </w:tblGrid>
      <w:tr w:rsidR="00393068" w:rsidRPr="00393068" w14:paraId="6E7127C1" w14:textId="77777777" w:rsidTr="0020001E">
        <w:trPr>
          <w:trHeight w:val="409"/>
        </w:trPr>
        <w:tc>
          <w:tcPr>
            <w:tcW w:w="949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3E2CA21" w14:textId="77777777" w:rsidR="00393068" w:rsidRPr="00393068" w:rsidRDefault="00393068" w:rsidP="00393068">
            <w:pPr>
              <w:spacing w:after="0" w:line="240" w:lineRule="auto"/>
              <w:rPr>
                <w:rFonts w:ascii="VIC" w:hAnsi="VIC" w:cs="Calibri"/>
                <w:b/>
                <w:bCs/>
                <w:color w:val="000000"/>
                <w:sz w:val="19"/>
                <w:szCs w:val="19"/>
                <w:lang w:eastAsia="en-AU"/>
              </w:rPr>
            </w:pPr>
            <w:r w:rsidRPr="00393068">
              <w:rPr>
                <w:rFonts w:ascii="VIC" w:hAnsi="VIC" w:cs="Calibri"/>
                <w:b/>
                <w:bCs/>
                <w:color w:val="FFFFFF" w:themeColor="background1"/>
                <w:sz w:val="19"/>
                <w:szCs w:val="19"/>
                <w:lang w:eastAsia="en-AU"/>
              </w:rPr>
              <w:t xml:space="preserve">Alpine Resorts Victoria: Mt Hotham Alpine Resort </w:t>
            </w:r>
          </w:p>
        </w:tc>
      </w:tr>
      <w:tr w:rsidR="00393068" w:rsidRPr="00393068" w14:paraId="0C6B8B43"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060F1A2B" w14:textId="77777777" w:rsidR="00393068" w:rsidRPr="00D67A15" w:rsidRDefault="00393068" w:rsidP="0020001E">
            <w:pPr>
              <w:pStyle w:val="ListParagraph"/>
              <w:numPr>
                <w:ilvl w:val="0"/>
                <w:numId w:val="24"/>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There is not a control measure in place to provide an immediate alert if the UV disinfection process performance is suboptimal i.e. UVI &lt; 80%.</w:t>
            </w:r>
          </w:p>
        </w:tc>
      </w:tr>
      <w:tr w:rsidR="00393068" w:rsidRPr="00393068" w14:paraId="2E0D49C8"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14CA4031" w14:textId="77777777" w:rsidR="00393068" w:rsidRPr="00D67A15" w:rsidRDefault="00393068" w:rsidP="0020001E">
            <w:pPr>
              <w:pStyle w:val="ListParagraph"/>
              <w:numPr>
                <w:ilvl w:val="0"/>
                <w:numId w:val="24"/>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There is not a control measure in place to provide an immediate alert if the emergency chlorine disinfection performance is suboptimal i.e. under / over dosing.</w:t>
            </w:r>
          </w:p>
        </w:tc>
      </w:tr>
      <w:tr w:rsidR="00393068" w:rsidRPr="00393068" w14:paraId="3E50CCCF"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4ED4370D" w14:textId="77777777" w:rsidR="00393068" w:rsidRPr="00D67A15" w:rsidRDefault="00393068" w:rsidP="0020001E">
            <w:pPr>
              <w:pStyle w:val="ListParagraph"/>
              <w:numPr>
                <w:ilvl w:val="0"/>
                <w:numId w:val="24"/>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THM samples collected from the same sample location on two consecutive occasions.</w:t>
            </w:r>
          </w:p>
        </w:tc>
      </w:tr>
      <w:tr w:rsidR="00393068" w:rsidRPr="00393068" w14:paraId="42478148"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3CCDE7EF" w14:textId="77777777" w:rsidR="00393068" w:rsidRPr="00D67A15" w:rsidRDefault="00393068" w:rsidP="0020001E">
            <w:pPr>
              <w:pStyle w:val="ListParagraph"/>
              <w:numPr>
                <w:ilvl w:val="0"/>
                <w:numId w:val="24"/>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Drinking Water Safety Management Plan (DWSMP) does not identify the treatment processes (UV and chlorine disinfection) as critical control points with limits and corrective action documented if a critical limit is exceeded.</w:t>
            </w:r>
          </w:p>
        </w:tc>
      </w:tr>
      <w:tr w:rsidR="00393068" w:rsidRPr="00393068" w14:paraId="0A8D0F18" w14:textId="77777777" w:rsidTr="0020001E">
        <w:trPr>
          <w:trHeight w:val="416"/>
        </w:trPr>
        <w:tc>
          <w:tcPr>
            <w:tcW w:w="9498"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4C378F9B"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Alpine Resorts Victoria: Lake Mountain and Mt Baw Baw Alpine Resort</w:t>
            </w:r>
          </w:p>
        </w:tc>
      </w:tr>
      <w:tr w:rsidR="00393068" w:rsidRPr="00393068" w14:paraId="7958101E"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6088C0C4" w14:textId="05E3D4D2" w:rsidR="00393068" w:rsidRPr="00D67A15" w:rsidRDefault="00345963" w:rsidP="0020001E">
            <w:pPr>
              <w:pStyle w:val="ListParagraph"/>
              <w:numPr>
                <w:ilvl w:val="0"/>
                <w:numId w:val="25"/>
              </w:numPr>
              <w:spacing w:after="0" w:line="240" w:lineRule="auto"/>
              <w:rPr>
                <w:rFonts w:ascii="VIC" w:hAnsi="VIC" w:cs="Calibri"/>
                <w:color w:val="000000"/>
                <w:sz w:val="19"/>
                <w:szCs w:val="19"/>
                <w:lang w:eastAsia="en-AU"/>
              </w:rPr>
            </w:pPr>
            <w:r>
              <w:rPr>
                <w:rFonts w:ascii="VIC" w:hAnsi="VIC" w:cs="Calibri"/>
                <w:color w:val="000000"/>
                <w:sz w:val="19"/>
                <w:szCs w:val="19"/>
                <w:lang w:eastAsia="en-AU"/>
              </w:rPr>
              <w:t>T</w:t>
            </w:r>
            <w:r w:rsidR="00393068" w:rsidRPr="00D67A15">
              <w:rPr>
                <w:rFonts w:ascii="VIC" w:hAnsi="VIC" w:cs="Calibri"/>
                <w:color w:val="000000"/>
                <w:sz w:val="19"/>
                <w:szCs w:val="19"/>
                <w:lang w:eastAsia="en-AU"/>
              </w:rPr>
              <w:t>he Mt Baw Baw risk management plan does not identify the extent of microorganisms in the raw water or the extent that they are removed by treatment.</w:t>
            </w:r>
          </w:p>
        </w:tc>
      </w:tr>
      <w:tr w:rsidR="00393068" w:rsidRPr="00393068" w14:paraId="41B09BFC" w14:textId="77777777" w:rsidTr="00AC7EE0">
        <w:trPr>
          <w:trHeight w:val="1140"/>
        </w:trPr>
        <w:tc>
          <w:tcPr>
            <w:tcW w:w="9498" w:type="dxa"/>
            <w:tcBorders>
              <w:top w:val="nil"/>
              <w:left w:val="single" w:sz="4" w:space="0" w:color="auto"/>
              <w:bottom w:val="single" w:sz="4" w:space="0" w:color="auto"/>
              <w:right w:val="single" w:sz="4" w:space="0" w:color="auto"/>
            </w:tcBorders>
            <w:shd w:val="clear" w:color="000000" w:fill="D9E1F2"/>
            <w:hideMark/>
          </w:tcPr>
          <w:p w14:paraId="426F44D6"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The details and reference to emergency management arrangements and procedures for dealing with an incident, event or emergency that may adversely affect the quality or safety of drinking water has been found to be a major non-compliance. </w:t>
            </w:r>
            <w:r w:rsidRPr="00D67A15">
              <w:rPr>
                <w:rFonts w:ascii="VIC" w:hAnsi="VIC" w:cs="Calibri"/>
                <w:color w:val="000000"/>
                <w:sz w:val="19"/>
                <w:szCs w:val="19"/>
                <w:lang w:eastAsia="en-AU"/>
              </w:rPr>
              <w:br/>
              <w:t>Mt Baw Baw failed to notify the Department of Health appropriately of a water quality incident. No improvement has been provided for this in particular as a new procedure has been developed following the incident, but an increase of scope in the procedure has been recommended.</w:t>
            </w:r>
          </w:p>
        </w:tc>
      </w:tr>
      <w:tr w:rsidR="00393068" w:rsidRPr="00393068" w14:paraId="1B49FF1D" w14:textId="77777777" w:rsidTr="00AC7EE0">
        <w:trPr>
          <w:trHeight w:val="1140"/>
        </w:trPr>
        <w:tc>
          <w:tcPr>
            <w:tcW w:w="9498" w:type="dxa"/>
            <w:tcBorders>
              <w:top w:val="nil"/>
              <w:left w:val="single" w:sz="4" w:space="0" w:color="auto"/>
              <w:bottom w:val="single" w:sz="4" w:space="0" w:color="auto"/>
              <w:right w:val="single" w:sz="4" w:space="0" w:color="auto"/>
            </w:tcBorders>
            <w:shd w:val="clear" w:color="000000" w:fill="D9E1F2"/>
            <w:hideMark/>
          </w:tcPr>
          <w:p w14:paraId="2F5CEF02" w14:textId="236BFADE"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inclusion of a detailed water sampling program in the RMP that specifies appropriately chosen parameters and frequency, has been found to have a minor noncompliance. This was due to there being no monitoring or historical data on ultra violet transmittance (UVT) in the water supply. The raw water contains a lot of organics, and these have the potential to absorb ultra violet light (UV) and affect the performance of the UV disinfection system. It was considered to be minor as a new GAC has been installed to remove organics prior to the UV system.</w:t>
            </w:r>
          </w:p>
        </w:tc>
      </w:tr>
      <w:tr w:rsidR="00393068" w:rsidRPr="00393068" w14:paraId="48B328A1"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00CCB7C8"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documentation of procedures and management systems detailing the amount, purity and control of chemicals added to drinking water to ensure the quality of water and safety of human health was determined to be a non-compliance as there was no evidence available for chemical procurement processes to ensure the purity of chemicals dosed.</w:t>
            </w:r>
          </w:p>
        </w:tc>
      </w:tr>
      <w:tr w:rsidR="00393068" w:rsidRPr="00393068" w14:paraId="2840B1D9" w14:textId="77777777" w:rsidTr="00AC7EE0">
        <w:trPr>
          <w:trHeight w:val="1410"/>
        </w:trPr>
        <w:tc>
          <w:tcPr>
            <w:tcW w:w="9498" w:type="dxa"/>
            <w:tcBorders>
              <w:top w:val="nil"/>
              <w:left w:val="single" w:sz="4" w:space="0" w:color="auto"/>
              <w:bottom w:val="single" w:sz="4" w:space="0" w:color="auto"/>
              <w:right w:val="single" w:sz="4" w:space="0" w:color="auto"/>
            </w:tcBorders>
            <w:shd w:val="clear" w:color="000000" w:fill="D9E1F2"/>
            <w:hideMark/>
          </w:tcPr>
          <w:p w14:paraId="1C2A9271"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Details, including the verification, of the infrastructure and other features of the system of supply that are designed to assist in the management of risks to the quality of water that are identified in the RMP has been found to be non-compliant due to some considerable issues in the way the controls of the schemes are being implemented. It was major and not critical because the current operation at Mt Baw Baw provides an initial dose of chlorine that should satisfy disinfection requirements and there are multiple barriers with the installation of a validated UV system.</w:t>
            </w:r>
          </w:p>
        </w:tc>
      </w:tr>
      <w:tr w:rsidR="00393068" w:rsidRPr="00393068" w14:paraId="213C0C1C" w14:textId="77777777" w:rsidTr="00AC7EE0">
        <w:trPr>
          <w:trHeight w:val="855"/>
        </w:trPr>
        <w:tc>
          <w:tcPr>
            <w:tcW w:w="9498" w:type="dxa"/>
            <w:tcBorders>
              <w:top w:val="nil"/>
              <w:left w:val="single" w:sz="4" w:space="0" w:color="auto"/>
              <w:bottom w:val="single" w:sz="4" w:space="0" w:color="auto"/>
              <w:right w:val="single" w:sz="4" w:space="0" w:color="auto"/>
            </w:tcBorders>
            <w:shd w:val="clear" w:color="000000" w:fill="D9E1F2"/>
            <w:hideMark/>
          </w:tcPr>
          <w:p w14:paraId="54F39F88"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inclusion of detailed Critical Control Points (CCPs), critical limits and their relevant actions, procedures, processes, policies, standards, or guidelines in the RMP has been found to be non-compliant due to some considerable issues in the way the controls the schemes are being implement. It was major and not critical only because the current operation at MBB does provide an initial dose of chlorine that should satisfy disinfection requirements and there are multiple barriers with the implementation of the UV system.</w:t>
            </w:r>
          </w:p>
        </w:tc>
      </w:tr>
      <w:tr w:rsidR="00393068" w:rsidRPr="00393068" w14:paraId="5587351C"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17A950A3"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lastRenderedPageBreak/>
              <w:t>Details contained within the RMP of the methodology used to quantify and remove or reduce microbial hazards present in the drinking water treatment process, has been identified as a major non-conformance. There is not a methodology identified for the quantification of microbial hazards.</w:t>
            </w:r>
          </w:p>
        </w:tc>
      </w:tr>
      <w:tr w:rsidR="00393068" w:rsidRPr="00393068" w14:paraId="7F35DC64" w14:textId="77777777" w:rsidTr="00AC7EE0">
        <w:trPr>
          <w:trHeight w:val="1140"/>
        </w:trPr>
        <w:tc>
          <w:tcPr>
            <w:tcW w:w="9498" w:type="dxa"/>
            <w:tcBorders>
              <w:top w:val="nil"/>
              <w:left w:val="single" w:sz="4" w:space="0" w:color="auto"/>
              <w:bottom w:val="single" w:sz="4" w:space="0" w:color="auto"/>
              <w:right w:val="single" w:sz="4" w:space="0" w:color="auto"/>
            </w:tcBorders>
            <w:shd w:val="clear" w:color="000000" w:fill="D9E1F2"/>
            <w:hideMark/>
          </w:tcPr>
          <w:p w14:paraId="3F0D6058" w14:textId="7777777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RMP must address the risk of organisms, substances and matters referred to in R. 8(3)(a) that enter in to supplied water by reason of the transfer or distribution of that water was found to have a major non-compliance. As discussed in a previous element, CCP limits need to be reviewed. Notwithstanding having the appropriate critical limits, it REC-23-036 | WQ RMP Audit Report Page 3 can be seen in Table 4 of the MBB risk management plan that exceedance of a critical limit for chlorine does include stopping the supply of water, however, the alarm limits set in SCADA do not match those in the RMP.</w:t>
            </w:r>
          </w:p>
        </w:tc>
      </w:tr>
      <w:tr w:rsidR="00393068" w:rsidRPr="00393068" w14:paraId="65FBE90C"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5054F305" w14:textId="0083D9B7"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The preventive measures at Lake Mountain (LM) were not fully implemented. Awareness training was also not formally implemented, however, it was noted that all the signage was in place, which </w:t>
            </w:r>
            <w:r w:rsidR="006562FD">
              <w:rPr>
                <w:rFonts w:ascii="VIC" w:hAnsi="VIC" w:cs="Calibri"/>
                <w:color w:val="000000"/>
                <w:sz w:val="19"/>
                <w:szCs w:val="19"/>
                <w:lang w:eastAsia="en-AU"/>
              </w:rPr>
              <w:t>is</w:t>
            </w:r>
            <w:r w:rsidR="006562FD" w:rsidRPr="00D67A15">
              <w:rPr>
                <w:rFonts w:ascii="VIC" w:hAnsi="VIC" w:cs="Calibri"/>
                <w:color w:val="000000"/>
                <w:sz w:val="19"/>
                <w:szCs w:val="19"/>
                <w:lang w:eastAsia="en-AU"/>
              </w:rPr>
              <w:t xml:space="preserve"> </w:t>
            </w:r>
            <w:r w:rsidRPr="00D67A15">
              <w:rPr>
                <w:rFonts w:ascii="VIC" w:hAnsi="VIC" w:cs="Calibri"/>
                <w:color w:val="000000"/>
                <w:sz w:val="19"/>
                <w:szCs w:val="19"/>
                <w:lang w:eastAsia="en-AU"/>
              </w:rPr>
              <w:t>why this was considered to be a minor.</w:t>
            </w:r>
          </w:p>
        </w:tc>
      </w:tr>
      <w:tr w:rsidR="00393068" w:rsidRPr="00393068" w14:paraId="019A4C8A" w14:textId="77777777" w:rsidTr="00AC7EE0">
        <w:trPr>
          <w:trHeight w:val="855"/>
        </w:trPr>
        <w:tc>
          <w:tcPr>
            <w:tcW w:w="9498" w:type="dxa"/>
            <w:tcBorders>
              <w:top w:val="nil"/>
              <w:left w:val="single" w:sz="4" w:space="0" w:color="auto"/>
              <w:bottom w:val="single" w:sz="4" w:space="0" w:color="auto"/>
              <w:right w:val="single" w:sz="4" w:space="0" w:color="auto"/>
            </w:tcBorders>
            <w:shd w:val="clear" w:color="000000" w:fill="D9E1F2"/>
            <w:hideMark/>
          </w:tcPr>
          <w:p w14:paraId="0C285039" w14:textId="5D43E465" w:rsidR="00393068" w:rsidRPr="00D67A15" w:rsidRDefault="00393068" w:rsidP="0020001E">
            <w:pPr>
              <w:pStyle w:val="ListParagraph"/>
              <w:numPr>
                <w:ilvl w:val="0"/>
                <w:numId w:val="25"/>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revision of the RMP was considered to be non-compliant because the M</w:t>
            </w:r>
            <w:r w:rsidR="00D56E12">
              <w:rPr>
                <w:rFonts w:ascii="VIC" w:hAnsi="VIC" w:cs="Calibri"/>
                <w:color w:val="000000"/>
                <w:sz w:val="19"/>
                <w:szCs w:val="19"/>
                <w:lang w:eastAsia="en-AU"/>
              </w:rPr>
              <w:t xml:space="preserve">t </w:t>
            </w:r>
            <w:r w:rsidRPr="00D67A15">
              <w:rPr>
                <w:rFonts w:ascii="VIC" w:hAnsi="VIC" w:cs="Calibri"/>
                <w:color w:val="000000"/>
                <w:sz w:val="19"/>
                <w:szCs w:val="19"/>
                <w:lang w:eastAsia="en-AU"/>
              </w:rPr>
              <w:t>B</w:t>
            </w:r>
            <w:r w:rsidR="00D56E12">
              <w:rPr>
                <w:rFonts w:ascii="VIC" w:hAnsi="VIC" w:cs="Calibri"/>
                <w:color w:val="000000"/>
                <w:sz w:val="19"/>
                <w:szCs w:val="19"/>
                <w:lang w:eastAsia="en-AU"/>
              </w:rPr>
              <w:t xml:space="preserve">aw </w:t>
            </w:r>
            <w:r w:rsidRPr="00D67A15">
              <w:rPr>
                <w:rFonts w:ascii="VIC" w:hAnsi="VIC" w:cs="Calibri"/>
                <w:color w:val="000000"/>
                <w:sz w:val="19"/>
                <w:szCs w:val="19"/>
                <w:lang w:eastAsia="en-AU"/>
              </w:rPr>
              <w:t>B</w:t>
            </w:r>
            <w:r w:rsidR="00D56E12">
              <w:rPr>
                <w:rFonts w:ascii="VIC" w:hAnsi="VIC" w:cs="Calibri"/>
                <w:color w:val="000000"/>
                <w:sz w:val="19"/>
                <w:szCs w:val="19"/>
                <w:lang w:eastAsia="en-AU"/>
              </w:rPr>
              <w:t>aw</w:t>
            </w:r>
            <w:r w:rsidRPr="00D67A15">
              <w:rPr>
                <w:rFonts w:ascii="VIC" w:hAnsi="VIC" w:cs="Calibri"/>
                <w:color w:val="000000"/>
                <w:sz w:val="19"/>
                <w:szCs w:val="19"/>
                <w:lang w:eastAsia="en-AU"/>
              </w:rPr>
              <w:t xml:space="preserve"> risk management plan did not address additional preventive measures for residual risks as detailed in the RMP and in the ADWG methodology </w:t>
            </w:r>
            <w:r w:rsidR="00846252">
              <w:rPr>
                <w:rFonts w:ascii="VIC" w:hAnsi="VIC" w:cs="Calibri"/>
                <w:color w:val="000000"/>
                <w:sz w:val="19"/>
                <w:szCs w:val="19"/>
                <w:lang w:eastAsia="en-AU"/>
              </w:rPr>
              <w:t>that</w:t>
            </w:r>
            <w:r w:rsidR="00846252" w:rsidRPr="00D67A15">
              <w:rPr>
                <w:rFonts w:ascii="VIC" w:hAnsi="VIC" w:cs="Calibri"/>
                <w:color w:val="000000"/>
                <w:sz w:val="19"/>
                <w:szCs w:val="19"/>
                <w:lang w:eastAsia="en-AU"/>
              </w:rPr>
              <w:t xml:space="preserve"> </w:t>
            </w:r>
            <w:r w:rsidRPr="00D67A15">
              <w:rPr>
                <w:rFonts w:ascii="VIC" w:hAnsi="VIC" w:cs="Calibri"/>
                <w:color w:val="000000"/>
                <w:sz w:val="19"/>
                <w:szCs w:val="19"/>
                <w:lang w:eastAsia="en-AU"/>
              </w:rPr>
              <w:t>was used. It was identified as minor, as even though it has the potential for unacceptable risks to be left untreated, it is a low-risk source water, multiple barriers are in place and many risks seemed to be overestimated.</w:t>
            </w:r>
          </w:p>
        </w:tc>
      </w:tr>
      <w:tr w:rsidR="00393068" w:rsidRPr="00393068" w14:paraId="49B8892F" w14:textId="77777777" w:rsidTr="0020001E">
        <w:trPr>
          <w:trHeight w:val="419"/>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1776F598"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Barwon Water</w:t>
            </w:r>
          </w:p>
        </w:tc>
      </w:tr>
      <w:tr w:rsidR="00393068" w:rsidRPr="00393068" w14:paraId="3A09C610"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4773A18F" w14:textId="6A4EC910" w:rsidR="00393068" w:rsidRPr="00D67A15" w:rsidRDefault="00393068" w:rsidP="0020001E">
            <w:pPr>
              <w:pStyle w:val="ListParagraph"/>
              <w:numPr>
                <w:ilvl w:val="0"/>
                <w:numId w:val="26"/>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Act requires development and implementation</w:t>
            </w:r>
            <w:r w:rsidR="008E1E46">
              <w:rPr>
                <w:rFonts w:ascii="VIC" w:hAnsi="VIC" w:cs="Calibri"/>
                <w:color w:val="000000"/>
                <w:sz w:val="19"/>
                <w:szCs w:val="19"/>
                <w:lang w:eastAsia="en-AU"/>
              </w:rPr>
              <w:t xml:space="preserve"> </w:t>
            </w:r>
            <w:r w:rsidRPr="00D67A15">
              <w:rPr>
                <w:rFonts w:ascii="VIC" w:hAnsi="VIC" w:cs="Calibri"/>
                <w:color w:val="000000"/>
                <w:sz w:val="19"/>
                <w:szCs w:val="19"/>
                <w:lang w:eastAsia="en-AU"/>
              </w:rPr>
              <w:t>of preventative strategies (including appropriate control and monitoring measures). (s. 9(1)(d)). While minor, a GAC Filtration CCP was identified as part of the Apollo Bay WTP Process Control,</w:t>
            </w:r>
            <w:r w:rsidR="008E1E46">
              <w:rPr>
                <w:rFonts w:ascii="VIC" w:hAnsi="VIC" w:cs="Calibri"/>
                <w:color w:val="000000"/>
                <w:sz w:val="19"/>
                <w:szCs w:val="19"/>
                <w:lang w:eastAsia="en-AU"/>
              </w:rPr>
              <w:t xml:space="preserve"> </w:t>
            </w:r>
            <w:r w:rsidRPr="00D67A15">
              <w:rPr>
                <w:rFonts w:ascii="VIC" w:hAnsi="VIC" w:cs="Calibri"/>
                <w:color w:val="000000"/>
                <w:sz w:val="19"/>
                <w:szCs w:val="19"/>
                <w:lang w:eastAsia="en-AU"/>
              </w:rPr>
              <w:t>but not listed on the CCP Locations list, creating potential for a gap in process understanding.</w:t>
            </w:r>
          </w:p>
        </w:tc>
      </w:tr>
      <w:tr w:rsidR="00393068" w:rsidRPr="00393068" w14:paraId="352C399E" w14:textId="77777777" w:rsidTr="00AC7EE0">
        <w:trPr>
          <w:trHeight w:val="855"/>
        </w:trPr>
        <w:tc>
          <w:tcPr>
            <w:tcW w:w="9498" w:type="dxa"/>
            <w:tcBorders>
              <w:top w:val="nil"/>
              <w:left w:val="single" w:sz="4" w:space="0" w:color="auto"/>
              <w:bottom w:val="single" w:sz="4" w:space="0" w:color="auto"/>
              <w:right w:val="single" w:sz="4" w:space="0" w:color="auto"/>
            </w:tcBorders>
            <w:shd w:val="clear" w:color="000000" w:fill="D9E1F2"/>
            <w:hideMark/>
          </w:tcPr>
          <w:p w14:paraId="240028DC" w14:textId="77777777" w:rsidR="00393068" w:rsidRPr="00D67A15" w:rsidRDefault="00393068" w:rsidP="0020001E">
            <w:pPr>
              <w:pStyle w:val="ListParagraph"/>
              <w:numPr>
                <w:ilvl w:val="0"/>
                <w:numId w:val="26"/>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Some minor noncompliances in implementation were observed including gaps in completion of chemical deliveries record requirements, omission of one test on PAC23 (Colac WTP), raw and treated water turbidity meters at Colac WTP not been externally calibrated when due, instrument numbers on calibration stickers at Colac WTP did not always align with the instrument number in SCADA.</w:t>
            </w:r>
          </w:p>
        </w:tc>
      </w:tr>
      <w:tr w:rsidR="00393068" w:rsidRPr="00393068" w14:paraId="4F698AE2"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7CAB36FD" w14:textId="77777777" w:rsidR="00393068" w:rsidRPr="00D67A15" w:rsidRDefault="00393068" w:rsidP="0020001E">
            <w:pPr>
              <w:pStyle w:val="ListParagraph"/>
              <w:numPr>
                <w:ilvl w:val="0"/>
                <w:numId w:val="26"/>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Colac WTP fluoridation critical limit was inconsistent between CCP documentation (1.5 mg/L) and SCADA (1.6 mg/L). This is considered a minor noncompliance as there are more conservative shutdown processes prior to the CCP limit.</w:t>
            </w:r>
          </w:p>
        </w:tc>
      </w:tr>
      <w:tr w:rsidR="00393068" w:rsidRPr="00393068" w14:paraId="27FE229A"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1F01ED6D" w14:textId="77777777" w:rsidR="00393068" w:rsidRPr="00D67A15" w:rsidRDefault="00393068" w:rsidP="0020001E">
            <w:pPr>
              <w:pStyle w:val="ListParagraph"/>
              <w:numPr>
                <w:ilvl w:val="0"/>
                <w:numId w:val="26"/>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Chemical delivery records were not available for the entire audit period at Colac WTP (older records had been thrown out as part of a tidy-up). This fact meant that the auditors were unable to confirm the audit guidance component: “During the audit all documentation must be available for inspection.” </w:t>
            </w:r>
          </w:p>
        </w:tc>
      </w:tr>
      <w:tr w:rsidR="00393068" w:rsidRPr="00393068" w14:paraId="2A9F3A07" w14:textId="77777777" w:rsidTr="0020001E">
        <w:trPr>
          <w:trHeight w:val="419"/>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5B8223AB"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Central Highlands Water</w:t>
            </w:r>
          </w:p>
        </w:tc>
      </w:tr>
      <w:tr w:rsidR="00393068" w:rsidRPr="00393068" w14:paraId="48C9A8CB"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3981EF64" w14:textId="26A542B9" w:rsidR="00393068" w:rsidRPr="00D67A15" w:rsidRDefault="0035460C" w:rsidP="0020001E">
            <w:pPr>
              <w:pStyle w:val="ListParagraph"/>
              <w:numPr>
                <w:ilvl w:val="0"/>
                <w:numId w:val="27"/>
              </w:numPr>
              <w:spacing w:after="0" w:line="240" w:lineRule="auto"/>
              <w:rPr>
                <w:rFonts w:ascii="VIC" w:hAnsi="VIC" w:cs="Calibri"/>
                <w:color w:val="000000"/>
                <w:sz w:val="19"/>
                <w:szCs w:val="19"/>
                <w:lang w:eastAsia="en-AU"/>
              </w:rPr>
            </w:pPr>
            <w:r>
              <w:rPr>
                <w:rFonts w:ascii="VIC" w:hAnsi="VIC" w:cs="Calibri"/>
                <w:color w:val="000000"/>
                <w:sz w:val="19"/>
                <w:szCs w:val="19"/>
                <w:lang w:eastAsia="en-AU"/>
              </w:rPr>
              <w:t>A</w:t>
            </w:r>
            <w:r w:rsidR="00393068" w:rsidRPr="00D67A15">
              <w:rPr>
                <w:rFonts w:ascii="VIC" w:hAnsi="VIC" w:cs="Calibri"/>
                <w:color w:val="000000"/>
                <w:sz w:val="19"/>
                <w:szCs w:val="19"/>
                <w:lang w:eastAsia="en-AU"/>
              </w:rPr>
              <w:t xml:space="preserve"> number of instances where chemical samples were taken from the same location on consecutive sampling events during routine sampling.</w:t>
            </w:r>
          </w:p>
        </w:tc>
      </w:tr>
      <w:tr w:rsidR="00393068" w:rsidRPr="00393068" w14:paraId="44C40D2F" w14:textId="77777777" w:rsidTr="0020001E">
        <w:trPr>
          <w:trHeight w:val="460"/>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7B5D48F0"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Coliban Water</w:t>
            </w:r>
          </w:p>
        </w:tc>
      </w:tr>
      <w:tr w:rsidR="00393068" w:rsidRPr="00393068" w14:paraId="51C382F5"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303A906D" w14:textId="77777777" w:rsidR="00393068" w:rsidRPr="00D67A15" w:rsidRDefault="00393068" w:rsidP="0020001E">
            <w:pPr>
              <w:pStyle w:val="ListParagraph"/>
              <w:numPr>
                <w:ilvl w:val="0"/>
                <w:numId w:val="27"/>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Not adequately managing risks associated with regulated water (Section 9(1b) Safe Drinking water Act 2003) and (Safe Drinking Water Regulations 2015 8(3))</w:t>
            </w:r>
          </w:p>
        </w:tc>
      </w:tr>
      <w:tr w:rsidR="00393068" w:rsidRPr="00393068" w14:paraId="60E6BCAC"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5483D748" w14:textId="77777777" w:rsidR="00393068" w:rsidRPr="00D67A15" w:rsidRDefault="00393068" w:rsidP="0020001E">
            <w:pPr>
              <w:pStyle w:val="ListParagraph"/>
              <w:numPr>
                <w:ilvl w:val="0"/>
                <w:numId w:val="27"/>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Failure to collect and analyse all samples listed in water sampling program, and delays in identifying missed samples. (Safe Drinking Water Regulations 2015 8(1)(d)(iv))</w:t>
            </w:r>
          </w:p>
        </w:tc>
      </w:tr>
      <w:tr w:rsidR="00393068" w:rsidRPr="00393068" w14:paraId="66BCF37A" w14:textId="77777777" w:rsidTr="00383D0D">
        <w:trPr>
          <w:trHeight w:val="524"/>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0EE0F252"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East Gippsland Water</w:t>
            </w:r>
          </w:p>
        </w:tc>
      </w:tr>
      <w:tr w:rsidR="00393068" w:rsidRPr="00393068" w14:paraId="0D74C172"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vAlign w:val="center"/>
            <w:hideMark/>
          </w:tcPr>
          <w:p w14:paraId="79D5784B" w14:textId="77777777" w:rsidR="00393068" w:rsidRPr="00D67A15" w:rsidRDefault="00393068" w:rsidP="0020001E">
            <w:pPr>
              <w:pStyle w:val="ListParagraph"/>
              <w:numPr>
                <w:ilvl w:val="0"/>
                <w:numId w:val="28"/>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audit noted that some chemical parameters were sampled from the same location within a sampling location on two or more consecutive occasions.</w:t>
            </w:r>
          </w:p>
        </w:tc>
      </w:tr>
      <w:tr w:rsidR="00393068" w:rsidRPr="00393068" w14:paraId="24829A5D" w14:textId="77777777" w:rsidTr="0020001E">
        <w:trPr>
          <w:trHeight w:val="467"/>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532DF0FA"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Gippsland Water</w:t>
            </w:r>
          </w:p>
        </w:tc>
      </w:tr>
      <w:tr w:rsidR="00393068" w:rsidRPr="00393068" w14:paraId="64B73710"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416898B5" w14:textId="77777777" w:rsidR="00393068" w:rsidRPr="00D67A15" w:rsidRDefault="00393068" w:rsidP="0020001E">
            <w:pPr>
              <w:pStyle w:val="ListParagraph"/>
              <w:numPr>
                <w:ilvl w:val="0"/>
                <w:numId w:val="28"/>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Failure to collect and analyse small number of samples listed in water sampling program, and the absence of an effective process to identify missed samples.</w:t>
            </w:r>
          </w:p>
        </w:tc>
      </w:tr>
      <w:tr w:rsidR="00393068" w:rsidRPr="00393068" w14:paraId="13C3E73D" w14:textId="77777777" w:rsidTr="00AC7EE0">
        <w:trPr>
          <w:trHeight w:val="285"/>
        </w:trPr>
        <w:tc>
          <w:tcPr>
            <w:tcW w:w="9498" w:type="dxa"/>
            <w:tcBorders>
              <w:top w:val="nil"/>
              <w:left w:val="single" w:sz="4" w:space="0" w:color="auto"/>
              <w:bottom w:val="single" w:sz="4" w:space="0" w:color="auto"/>
              <w:right w:val="single" w:sz="4" w:space="0" w:color="auto"/>
            </w:tcBorders>
            <w:shd w:val="clear" w:color="000000" w:fill="D9E1F2"/>
            <w:hideMark/>
          </w:tcPr>
          <w:p w14:paraId="63C83C73" w14:textId="77777777" w:rsidR="00393068" w:rsidRPr="00D67A15" w:rsidRDefault="00393068" w:rsidP="0020001E">
            <w:pPr>
              <w:pStyle w:val="ListParagraph"/>
              <w:numPr>
                <w:ilvl w:val="0"/>
                <w:numId w:val="28"/>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lastRenderedPageBreak/>
              <w:t>Chemical parameters that were sampled from the same location within a sampling location on two or more consecutive occasions.</w:t>
            </w:r>
          </w:p>
        </w:tc>
      </w:tr>
      <w:tr w:rsidR="00393068" w:rsidRPr="00393068" w14:paraId="31B55DBB" w14:textId="77777777" w:rsidTr="0020001E">
        <w:trPr>
          <w:trHeight w:val="502"/>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5D8AD25F" w14:textId="77777777" w:rsidR="00393068" w:rsidRPr="00393068" w:rsidRDefault="00393068" w:rsidP="00393068">
            <w:pPr>
              <w:spacing w:after="0" w:line="240" w:lineRule="auto"/>
              <w:rPr>
                <w:rFonts w:ascii="VIC" w:hAnsi="VIC" w:cs="Calibri"/>
                <w:color w:val="000000"/>
                <w:sz w:val="19"/>
                <w:szCs w:val="19"/>
                <w:lang w:eastAsia="en-AU"/>
              </w:rPr>
            </w:pPr>
            <w:r w:rsidRPr="00393068">
              <w:rPr>
                <w:rFonts w:ascii="VIC" w:hAnsi="VIC" w:cs="Calibri"/>
                <w:b/>
                <w:bCs/>
                <w:color w:val="FFFFFF" w:themeColor="background1"/>
                <w:sz w:val="19"/>
                <w:szCs w:val="19"/>
                <w:lang w:eastAsia="en-AU"/>
              </w:rPr>
              <w:t>Greater Western Water</w:t>
            </w:r>
          </w:p>
        </w:tc>
      </w:tr>
      <w:tr w:rsidR="00393068" w:rsidRPr="00393068" w14:paraId="56E52B5D"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15D992E5" w14:textId="027F0A2A" w:rsidR="00393068" w:rsidRPr="00D67A1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implementation</w:t>
            </w:r>
            <w:r w:rsidR="007E3E0A">
              <w:rPr>
                <w:rFonts w:ascii="VIC" w:hAnsi="VIC" w:cs="Calibri"/>
                <w:color w:val="000000"/>
                <w:sz w:val="19"/>
                <w:szCs w:val="19"/>
                <w:lang w:eastAsia="en-AU"/>
              </w:rPr>
              <w:t xml:space="preserve"> of,</w:t>
            </w:r>
            <w:r w:rsidRPr="00D67A15">
              <w:rPr>
                <w:rFonts w:ascii="VIC" w:hAnsi="VIC" w:cs="Calibri"/>
                <w:color w:val="000000"/>
                <w:sz w:val="19"/>
                <w:szCs w:val="19"/>
                <w:lang w:eastAsia="en-AU"/>
              </w:rPr>
              <w:t xml:space="preserve"> and compliance with</w:t>
            </w:r>
            <w:r w:rsidR="007E3E0A">
              <w:rPr>
                <w:rFonts w:ascii="VIC" w:hAnsi="VIC" w:cs="Calibri"/>
                <w:color w:val="000000"/>
                <w:sz w:val="19"/>
                <w:szCs w:val="19"/>
                <w:lang w:eastAsia="en-AU"/>
              </w:rPr>
              <w:t>,</w:t>
            </w:r>
            <w:r w:rsidRPr="00D67A15">
              <w:rPr>
                <w:rFonts w:ascii="VIC" w:hAnsi="VIC" w:cs="Calibri"/>
                <w:color w:val="000000"/>
                <w:sz w:val="19"/>
                <w:szCs w:val="19"/>
                <w:lang w:eastAsia="en-AU"/>
              </w:rPr>
              <w:t xml:space="preserve"> the requirements of the risk management plan has been given a minor non-compliance as GWW failed to fully implement the RMP water quality monitoring plan in the audit period.</w:t>
            </w:r>
          </w:p>
        </w:tc>
      </w:tr>
      <w:tr w:rsidR="00393068" w:rsidRPr="00393068" w14:paraId="6F6EBC42" w14:textId="77777777" w:rsidTr="00AC7EE0">
        <w:trPr>
          <w:trHeight w:val="570"/>
        </w:trPr>
        <w:tc>
          <w:tcPr>
            <w:tcW w:w="9498" w:type="dxa"/>
            <w:tcBorders>
              <w:top w:val="nil"/>
              <w:left w:val="single" w:sz="4" w:space="0" w:color="auto"/>
              <w:bottom w:val="single" w:sz="4" w:space="0" w:color="auto"/>
              <w:right w:val="single" w:sz="4" w:space="0" w:color="auto"/>
            </w:tcBorders>
            <w:shd w:val="clear" w:color="000000" w:fill="D9E1F2"/>
            <w:hideMark/>
          </w:tcPr>
          <w:p w14:paraId="30BD7643" w14:textId="77777777" w:rsidR="00393068" w:rsidRPr="00D67A1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development and implementation of preventative strategies (including appropriate control and monitoring measures) has been given a minor non-compliance as the backflow prevention devices owned by GWW in Area 2 have not been tested within an adequate timeframe.</w:t>
            </w:r>
          </w:p>
        </w:tc>
      </w:tr>
      <w:tr w:rsidR="00393068" w:rsidRPr="00393068" w14:paraId="57BE4BB4" w14:textId="77777777" w:rsidTr="00AC7EE0">
        <w:trPr>
          <w:trHeight w:val="1140"/>
        </w:trPr>
        <w:tc>
          <w:tcPr>
            <w:tcW w:w="9498" w:type="dxa"/>
            <w:tcBorders>
              <w:top w:val="nil"/>
              <w:left w:val="single" w:sz="4" w:space="0" w:color="auto"/>
              <w:bottom w:val="single" w:sz="4" w:space="0" w:color="auto"/>
              <w:right w:val="single" w:sz="4" w:space="0" w:color="auto"/>
            </w:tcBorders>
            <w:shd w:val="clear" w:color="000000" w:fill="D9E1F2"/>
            <w:hideMark/>
          </w:tcPr>
          <w:p w14:paraId="06391A9A" w14:textId="0AF637CE" w:rsidR="00393068" w:rsidRPr="00D67A1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The requirement for competency and training of personnel who are employed or engaged by the water agency, in relation to the monitoring and management of hazards and risks, has been given a minor non-compliance as a gap was identified in the competency</w:t>
            </w:r>
            <w:r w:rsidRPr="00D67A15">
              <w:rPr>
                <w:rFonts w:ascii="VIC" w:hAnsi="VIC" w:cs="Calibri"/>
                <w:color w:val="000000"/>
                <w:sz w:val="19"/>
                <w:szCs w:val="19"/>
                <w:lang w:eastAsia="en-AU"/>
              </w:rPr>
              <w:br/>
              <w:t>and training processes for contract staff undertaking field services. This was considered to be minor</w:t>
            </w:r>
            <w:r w:rsidR="00407DF0">
              <w:rPr>
                <w:rFonts w:ascii="VIC" w:hAnsi="VIC" w:cs="Calibri"/>
                <w:color w:val="000000"/>
                <w:sz w:val="19"/>
                <w:szCs w:val="19"/>
                <w:lang w:eastAsia="en-AU"/>
              </w:rPr>
              <w:t xml:space="preserve"> </w:t>
            </w:r>
            <w:r w:rsidRPr="00D67A15">
              <w:rPr>
                <w:rFonts w:ascii="VIC" w:hAnsi="VIC" w:cs="Calibri"/>
                <w:color w:val="000000"/>
                <w:sz w:val="19"/>
                <w:szCs w:val="19"/>
                <w:lang w:eastAsia="en-AU"/>
              </w:rPr>
              <w:t>as there are some informal structures in place and contract oversight through audits by GWW.</w:t>
            </w:r>
          </w:p>
        </w:tc>
      </w:tr>
      <w:tr w:rsidR="00393068" w:rsidRPr="00393068" w14:paraId="39454BFE" w14:textId="77777777" w:rsidTr="00AC7EE0">
        <w:trPr>
          <w:trHeight w:val="855"/>
        </w:trPr>
        <w:tc>
          <w:tcPr>
            <w:tcW w:w="9498" w:type="dxa"/>
            <w:tcBorders>
              <w:top w:val="nil"/>
              <w:left w:val="single" w:sz="4" w:space="0" w:color="auto"/>
              <w:bottom w:val="single" w:sz="4" w:space="0" w:color="auto"/>
              <w:right w:val="single" w:sz="4" w:space="0" w:color="auto"/>
            </w:tcBorders>
            <w:shd w:val="clear" w:color="000000" w:fill="D9E1F2"/>
            <w:hideMark/>
          </w:tcPr>
          <w:p w14:paraId="05E142DC" w14:textId="3AA8D36D" w:rsidR="0020001E" w:rsidRPr="0020001E" w:rsidRDefault="009209C1" w:rsidP="0020001E">
            <w:pPr>
              <w:pStyle w:val="ListParagraph"/>
              <w:numPr>
                <w:ilvl w:val="0"/>
                <w:numId w:val="29"/>
              </w:numPr>
              <w:spacing w:after="0" w:line="240" w:lineRule="auto"/>
              <w:rPr>
                <w:rFonts w:ascii="VIC" w:hAnsi="VIC" w:cs="Calibri"/>
                <w:color w:val="000000"/>
                <w:sz w:val="19"/>
                <w:szCs w:val="19"/>
                <w:lang w:eastAsia="en-AU"/>
              </w:rPr>
            </w:pPr>
            <w:r>
              <w:rPr>
                <w:rFonts w:ascii="VIC" w:hAnsi="VIC" w:cs="Calibri"/>
                <w:color w:val="000000"/>
                <w:sz w:val="19"/>
                <w:szCs w:val="19"/>
                <w:lang w:eastAsia="en-AU"/>
              </w:rPr>
              <w:t>T</w:t>
            </w:r>
            <w:r w:rsidR="00393068" w:rsidRPr="00D67A15">
              <w:rPr>
                <w:rFonts w:ascii="VIC" w:hAnsi="VIC" w:cs="Calibri"/>
                <w:color w:val="000000"/>
                <w:sz w:val="19"/>
                <w:szCs w:val="19"/>
                <w:lang w:eastAsia="en-AU"/>
              </w:rPr>
              <w:t>here</w:t>
            </w:r>
            <w:r w:rsidR="00393068" w:rsidRPr="0020001E">
              <w:rPr>
                <w:rFonts w:ascii="VIC" w:hAnsi="VIC" w:cs="Calibri"/>
                <w:color w:val="000000"/>
                <w:sz w:val="19"/>
                <w:szCs w:val="19"/>
                <w:lang w:eastAsia="en-AU"/>
              </w:rPr>
              <w:t xml:space="preserve"> is a potential </w:t>
            </w:r>
            <w:r w:rsidR="008E1E46" w:rsidRPr="0020001E">
              <w:rPr>
                <w:rFonts w:ascii="VIC" w:hAnsi="VIC" w:cs="Calibri"/>
                <w:color w:val="000000"/>
                <w:sz w:val="19"/>
                <w:szCs w:val="19"/>
                <w:lang w:eastAsia="en-AU"/>
              </w:rPr>
              <w:t>shortfall</w:t>
            </w:r>
            <w:r w:rsidR="00393068" w:rsidRPr="0020001E">
              <w:rPr>
                <w:rFonts w:ascii="VIC" w:hAnsi="VIC" w:cs="Calibri"/>
                <w:color w:val="000000"/>
                <w:sz w:val="19"/>
                <w:szCs w:val="19"/>
                <w:lang w:eastAsia="en-AU"/>
              </w:rPr>
              <w:t xml:space="preserve"> in the treatment of virus at the Romsey Water Filtration Plant (WFP). Due to the size of the treatment gap identified in GWW’s 2020 report immediate action was required to address it. Action has been taken in the medium-term to replace the plant, however, short-term actions were not sufficient to verify the risk or mitigate the risk.</w:t>
            </w:r>
          </w:p>
          <w:p w14:paraId="3A6B165A" w14:textId="77777777" w:rsidR="00D67A15" w:rsidRPr="00D67A15" w:rsidRDefault="00D67A15" w:rsidP="00D67A15">
            <w:pPr>
              <w:spacing w:after="0" w:line="240" w:lineRule="auto"/>
              <w:rPr>
                <w:rFonts w:ascii="VIC" w:hAnsi="VIC" w:cs="Calibri"/>
                <w:color w:val="000000"/>
                <w:sz w:val="19"/>
                <w:szCs w:val="19"/>
                <w:lang w:eastAsia="en-AU"/>
              </w:rPr>
            </w:pPr>
          </w:p>
        </w:tc>
      </w:tr>
      <w:tr w:rsidR="00393068" w:rsidRPr="00393068" w14:paraId="2088E9E8" w14:textId="77777777" w:rsidTr="0020001E">
        <w:trPr>
          <w:trHeight w:val="410"/>
        </w:trPr>
        <w:tc>
          <w:tcPr>
            <w:tcW w:w="9498"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32812C30" w14:textId="77777777" w:rsidR="00393068" w:rsidRPr="00D1004C" w:rsidRDefault="00393068" w:rsidP="00D67A15">
            <w:pPr>
              <w:spacing w:after="0" w:line="240" w:lineRule="auto"/>
              <w:rPr>
                <w:rFonts w:ascii="VIC" w:hAnsi="VIC" w:cs="Calibri"/>
                <w:b/>
                <w:bCs/>
                <w:color w:val="FFFFFF" w:themeColor="background1"/>
                <w:sz w:val="19"/>
                <w:szCs w:val="19"/>
                <w:lang w:eastAsia="en-AU"/>
              </w:rPr>
            </w:pPr>
            <w:r w:rsidRPr="00D1004C">
              <w:rPr>
                <w:rFonts w:ascii="VIC" w:hAnsi="VIC" w:cs="Calibri"/>
                <w:b/>
                <w:bCs/>
                <w:color w:val="FFFFFF" w:themeColor="background1"/>
                <w:sz w:val="19"/>
                <w:szCs w:val="19"/>
                <w:lang w:eastAsia="en-AU"/>
              </w:rPr>
              <w:t>South East Water</w:t>
            </w:r>
          </w:p>
        </w:tc>
      </w:tr>
      <w:tr w:rsidR="00393068" w:rsidRPr="00393068" w14:paraId="00F1897C" w14:textId="77777777" w:rsidTr="00AC7EE0">
        <w:trPr>
          <w:trHeight w:val="3135"/>
        </w:trPr>
        <w:tc>
          <w:tcPr>
            <w:tcW w:w="9498" w:type="dxa"/>
            <w:tcBorders>
              <w:top w:val="nil"/>
              <w:left w:val="single" w:sz="4" w:space="0" w:color="auto"/>
              <w:bottom w:val="single" w:sz="4" w:space="0" w:color="auto"/>
              <w:right w:val="single" w:sz="4" w:space="0" w:color="auto"/>
            </w:tcBorders>
            <w:shd w:val="clear" w:color="000000" w:fill="D9E1F2"/>
            <w:hideMark/>
          </w:tcPr>
          <w:p w14:paraId="7BEF86AD" w14:textId="109DE943" w:rsidR="00D224E5" w:rsidRDefault="00393068" w:rsidP="0020001E">
            <w:pPr>
              <w:pStyle w:val="ListParagraph"/>
              <w:numPr>
                <w:ilvl w:val="0"/>
                <w:numId w:val="30"/>
              </w:numPr>
              <w:spacing w:after="0" w:line="240" w:lineRule="auto"/>
              <w:rPr>
                <w:rFonts w:ascii="VIC" w:hAnsi="VIC" w:cs="Calibri"/>
                <w:color w:val="000000"/>
                <w:sz w:val="19"/>
                <w:szCs w:val="19"/>
                <w:lang w:eastAsia="en-AU"/>
              </w:rPr>
            </w:pPr>
            <w:r w:rsidRPr="00D224E5">
              <w:rPr>
                <w:rFonts w:ascii="VIC" w:hAnsi="VIC" w:cs="Calibri"/>
                <w:color w:val="000000"/>
                <w:sz w:val="19"/>
                <w:szCs w:val="19"/>
                <w:lang w:eastAsia="en-AU"/>
              </w:rPr>
              <w:t xml:space="preserve">The Water Quality Management System does not have technical internal IT support to maintain its functionality. The system is </w:t>
            </w:r>
            <w:r w:rsidR="00E95A2F">
              <w:rPr>
                <w:rFonts w:ascii="VIC" w:hAnsi="VIC" w:cs="Calibri"/>
                <w:color w:val="000000"/>
                <w:sz w:val="19"/>
                <w:szCs w:val="19"/>
                <w:lang w:eastAsia="en-AU"/>
              </w:rPr>
              <w:t>essential</w:t>
            </w:r>
            <w:r w:rsidR="00E95A2F" w:rsidRPr="00D224E5">
              <w:rPr>
                <w:rFonts w:ascii="VIC" w:hAnsi="VIC" w:cs="Calibri"/>
                <w:color w:val="000000"/>
                <w:sz w:val="19"/>
                <w:szCs w:val="19"/>
                <w:lang w:eastAsia="en-AU"/>
              </w:rPr>
              <w:t xml:space="preserve"> </w:t>
            </w:r>
            <w:r w:rsidRPr="00D224E5">
              <w:rPr>
                <w:rFonts w:ascii="VIC" w:hAnsi="VIC" w:cs="Calibri"/>
                <w:color w:val="000000"/>
                <w:sz w:val="19"/>
                <w:szCs w:val="19"/>
                <w:lang w:eastAsia="en-AU"/>
              </w:rPr>
              <w:t xml:space="preserve">to monitor water quality and provide alerts for exceedances of water quality parameters. The Water Quality team has limited capability to make changes to the database, as a result the WQ team are unable to update the Water Quality Management System without external support. There is reliance on external consultant to provide ongoing system support for daily issues or system alterations. There already has been an instance were the system was inaccessible due to the rollout of the Microsoft 365 Office software suite. If there was an exceedance during this time, the water quality team would need to rely on manual notification between South East Water and the laboratory to manage the event.  This system has been identified for replacement with funds sought in the recent pricing submission for the period commencing July 2023-2028. However, no evidence of meetings to indicate the WQMS will be prioritised for replacement within the next 12 months.  </w:t>
            </w:r>
          </w:p>
          <w:p w14:paraId="3F823329" w14:textId="7F247481" w:rsidR="00393068" w:rsidRPr="00D224E5" w:rsidRDefault="00393068" w:rsidP="0020001E">
            <w:pPr>
              <w:pStyle w:val="ListParagraph"/>
              <w:numPr>
                <w:ilvl w:val="0"/>
                <w:numId w:val="30"/>
              </w:numPr>
              <w:spacing w:after="0" w:line="240" w:lineRule="auto"/>
              <w:rPr>
                <w:rFonts w:ascii="VIC" w:hAnsi="VIC" w:cs="Calibri"/>
                <w:color w:val="000000"/>
                <w:sz w:val="19"/>
                <w:szCs w:val="19"/>
                <w:lang w:eastAsia="en-AU"/>
              </w:rPr>
            </w:pPr>
            <w:r w:rsidRPr="00D224E5">
              <w:rPr>
                <w:rFonts w:ascii="VIC" w:hAnsi="VIC" w:cs="Calibri"/>
                <w:color w:val="000000"/>
                <w:sz w:val="19"/>
                <w:szCs w:val="19"/>
                <w:lang w:eastAsia="en-AU"/>
              </w:rPr>
              <w:t xml:space="preserve">It is imperative that either internal technical assistance be </w:t>
            </w:r>
            <w:r w:rsidR="008E1E46" w:rsidRPr="00D224E5">
              <w:rPr>
                <w:rFonts w:ascii="VIC" w:hAnsi="VIC" w:cs="Calibri"/>
                <w:color w:val="000000"/>
                <w:sz w:val="19"/>
                <w:szCs w:val="19"/>
                <w:lang w:eastAsia="en-AU"/>
              </w:rPr>
              <w:t>provided,</w:t>
            </w:r>
            <w:r w:rsidRPr="00D224E5">
              <w:rPr>
                <w:rFonts w:ascii="VIC" w:hAnsi="VIC" w:cs="Calibri"/>
                <w:color w:val="000000"/>
                <w:sz w:val="19"/>
                <w:szCs w:val="19"/>
                <w:lang w:eastAsia="en-AU"/>
              </w:rPr>
              <w:t xml:space="preserve"> or the system be migrated to platforms within SE Water.</w:t>
            </w:r>
          </w:p>
        </w:tc>
      </w:tr>
      <w:tr w:rsidR="00393068" w:rsidRPr="00393068" w14:paraId="60370804" w14:textId="77777777" w:rsidTr="00AC7EE0">
        <w:trPr>
          <w:trHeight w:val="4560"/>
        </w:trPr>
        <w:tc>
          <w:tcPr>
            <w:tcW w:w="9498" w:type="dxa"/>
            <w:tcBorders>
              <w:top w:val="nil"/>
              <w:left w:val="single" w:sz="4" w:space="0" w:color="auto"/>
              <w:bottom w:val="single" w:sz="4" w:space="0" w:color="auto"/>
              <w:right w:val="single" w:sz="4" w:space="0" w:color="auto"/>
            </w:tcBorders>
            <w:shd w:val="clear" w:color="000000" w:fill="D9E1F2"/>
            <w:hideMark/>
          </w:tcPr>
          <w:p w14:paraId="2999AA61" w14:textId="77777777" w:rsidR="00D224E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lastRenderedPageBreak/>
              <w:t xml:space="preserve">The audit sample identified a high level of concern for the management and maintenance of the identified risks for storage tanks. The risks to storage tanks and preventive measures have been detailed in the DW HACCP plan, however during the audit I was not satisfied that the preventative measures are being implemented in all cases. </w:t>
            </w:r>
          </w:p>
          <w:p w14:paraId="24A889AD" w14:textId="150A63DE" w:rsidR="00D224E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The auditees at the time of the audit could not provide a risk analysis/assessment for each storage tank to determine when the tanks should be cleaned or inspected. A tank cleaning schedule was provided; however, the schedule demonstrates that the tank cleans are not complying with SEW’s procedure </w:t>
            </w:r>
            <w:r w:rsidR="00101DF0">
              <w:rPr>
                <w:rFonts w:ascii="VIC" w:hAnsi="VIC" w:cs="Calibri"/>
                <w:color w:val="000000"/>
                <w:sz w:val="19"/>
                <w:szCs w:val="19"/>
                <w:lang w:eastAsia="en-AU"/>
              </w:rPr>
              <w:t>that</w:t>
            </w:r>
            <w:r w:rsidR="00101DF0" w:rsidRPr="00D67A15">
              <w:rPr>
                <w:rFonts w:ascii="VIC" w:hAnsi="VIC" w:cs="Calibri"/>
                <w:color w:val="000000"/>
                <w:sz w:val="19"/>
                <w:szCs w:val="19"/>
                <w:lang w:eastAsia="en-AU"/>
              </w:rPr>
              <w:t xml:space="preserve"> </w:t>
            </w:r>
            <w:r w:rsidRPr="00D67A15">
              <w:rPr>
                <w:rFonts w:ascii="VIC" w:hAnsi="VIC" w:cs="Calibri"/>
                <w:color w:val="000000"/>
                <w:sz w:val="19"/>
                <w:szCs w:val="19"/>
                <w:lang w:eastAsia="en-AU"/>
              </w:rPr>
              <w:t xml:space="preserve">states that tanks shall be cleaned every 5 years. There is also evidence that the Koo Wee Rup tank has a 10-year gap between cleaning and was cleaned as a reactive measure due to the </w:t>
            </w:r>
            <w:r w:rsidR="00027FF7" w:rsidRPr="00027FF7">
              <w:rPr>
                <w:rFonts w:ascii="VIC" w:hAnsi="VIC" w:cs="Calibri"/>
                <w:i/>
                <w:iCs/>
                <w:color w:val="000000"/>
                <w:sz w:val="19"/>
                <w:szCs w:val="19"/>
                <w:lang w:eastAsia="en-AU"/>
              </w:rPr>
              <w:t>E. coli</w:t>
            </w:r>
            <w:r w:rsidRPr="00D67A15">
              <w:rPr>
                <w:rFonts w:ascii="VIC" w:hAnsi="VIC" w:cs="Calibri"/>
                <w:color w:val="000000"/>
                <w:sz w:val="19"/>
                <w:szCs w:val="19"/>
                <w:lang w:eastAsia="en-AU"/>
              </w:rPr>
              <w:t xml:space="preserve"> detection.  </w:t>
            </w:r>
          </w:p>
          <w:p w14:paraId="7AAEBDD0" w14:textId="77777777" w:rsidR="00D224E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The current tank inspection checklist is focused on monitoring the security level onsite with limited water quality focus. </w:t>
            </w:r>
          </w:p>
          <w:p w14:paraId="74AF093C" w14:textId="4AA5FBC9" w:rsidR="0051540D"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Interviews with the</w:t>
            </w:r>
            <w:r w:rsidR="00967AF4">
              <w:rPr>
                <w:rFonts w:ascii="VIC" w:hAnsi="VIC" w:cs="Calibri"/>
                <w:color w:val="000000"/>
                <w:sz w:val="19"/>
                <w:szCs w:val="19"/>
                <w:lang w:eastAsia="en-AU"/>
              </w:rPr>
              <w:t xml:space="preserve"> onsite</w:t>
            </w:r>
            <w:r w:rsidRPr="00D67A15">
              <w:rPr>
                <w:rFonts w:ascii="VIC" w:hAnsi="VIC" w:cs="Calibri"/>
                <w:color w:val="000000"/>
                <w:sz w:val="19"/>
                <w:szCs w:val="19"/>
                <w:lang w:eastAsia="en-AU"/>
              </w:rPr>
              <w:t xml:space="preserve"> water operators revealed that tank inspections are not being conducted due to safety concerns and appropriate safety equipment not being available at McKenzie Rd, Koo Wee Rup High Level, Upwey and Cook St tanks for the month of January, the 10 critical tanks had not been inspected due to a lack of resources, the information provided to the auditor did not align with the interview conversations onsite.</w:t>
            </w:r>
          </w:p>
          <w:p w14:paraId="4D340880" w14:textId="4F185CDA" w:rsidR="00393068" w:rsidRPr="00D67A15" w:rsidRDefault="00393068" w:rsidP="0020001E">
            <w:pPr>
              <w:pStyle w:val="ListParagraph"/>
              <w:numPr>
                <w:ilvl w:val="0"/>
                <w:numId w:val="29"/>
              </w:numPr>
              <w:spacing w:after="0" w:line="240" w:lineRule="auto"/>
              <w:rPr>
                <w:rFonts w:ascii="VIC" w:hAnsi="VIC" w:cs="Calibri"/>
                <w:color w:val="000000"/>
                <w:sz w:val="19"/>
                <w:szCs w:val="19"/>
                <w:lang w:eastAsia="en-AU"/>
              </w:rPr>
            </w:pPr>
            <w:r w:rsidRPr="00D67A15">
              <w:rPr>
                <w:rFonts w:ascii="VIC" w:hAnsi="VIC" w:cs="Calibri"/>
                <w:color w:val="000000"/>
                <w:sz w:val="19"/>
                <w:szCs w:val="19"/>
                <w:lang w:eastAsia="en-AU"/>
              </w:rPr>
              <w:t xml:space="preserve">Considering there have been E. coli incidents at tanks from 2021 with issues identified related to the maintenance of tanks, and despite the actions that have been undertaken, including those within the Chlorination Strategy, there seems to have not been sufficient progress to manage the risks associated with tank inspection and cleaning. Given this, there is a high potential for a risk situation and that risk is likely to compromise public health. </w:t>
            </w:r>
          </w:p>
        </w:tc>
      </w:tr>
    </w:tbl>
    <w:p w14:paraId="553848BE" w14:textId="77777777" w:rsidR="003F7434" w:rsidRDefault="003F7434" w:rsidP="00094588">
      <w:pPr>
        <w:spacing w:line="257" w:lineRule="auto"/>
        <w:rPr>
          <w:rFonts w:ascii="VIC" w:hAnsi="VIC" w:cs="Calibri"/>
          <w:b/>
          <w:bCs/>
          <w:sz w:val="16"/>
          <w:szCs w:val="16"/>
          <w:lang w:eastAsia="en-AU"/>
        </w:rPr>
      </w:pPr>
    </w:p>
    <w:p w14:paraId="412A59A8" w14:textId="2F385DC4" w:rsidR="00094588" w:rsidRDefault="00094588" w:rsidP="00094588">
      <w:pPr>
        <w:spacing w:after="0" w:line="257" w:lineRule="auto"/>
        <w:rPr>
          <w:rFonts w:ascii="VIC" w:eastAsia="VIC" w:hAnsi="VIC" w:cs="VIC"/>
          <w:sz w:val="19"/>
          <w:szCs w:val="19"/>
        </w:rPr>
      </w:pPr>
      <w:r w:rsidRPr="00CE27C5">
        <w:rPr>
          <w:rFonts w:ascii="VIC" w:hAnsi="VIC" w:cs="Calibri"/>
          <w:b/>
          <w:bCs/>
          <w:sz w:val="16"/>
          <w:szCs w:val="16"/>
          <w:lang w:eastAsia="en-AU"/>
        </w:rPr>
        <w:t>Note:</w:t>
      </w:r>
      <w:r w:rsidRPr="00CE27C5">
        <w:rPr>
          <w:rFonts w:ascii="Cambria" w:hAnsi="Cambria" w:cs="Cambria"/>
          <w:sz w:val="16"/>
          <w:szCs w:val="16"/>
          <w:lang w:eastAsia="en-AU"/>
        </w:rPr>
        <w:t> </w:t>
      </w:r>
    </w:p>
    <w:p w14:paraId="10BE65B1" w14:textId="6BC35A1A" w:rsidR="00094588" w:rsidRDefault="00094588" w:rsidP="00094588">
      <w:pPr>
        <w:spacing w:line="257" w:lineRule="auto"/>
        <w:rPr>
          <w:rFonts w:ascii="VIC" w:eastAsia="VIC" w:hAnsi="VIC" w:cs="VIC"/>
          <w:sz w:val="19"/>
          <w:szCs w:val="19"/>
        </w:rPr>
      </w:pPr>
      <w:r w:rsidRPr="003A20C1">
        <w:rPr>
          <w:rFonts w:ascii="VIC" w:eastAsia="VIC" w:hAnsi="VIC" w:cs="VIC"/>
          <w:sz w:val="16"/>
          <w:szCs w:val="16"/>
        </w:rPr>
        <w:t xml:space="preserve">This is the second consecutive risk management audit that Barwon Water and East Gippsland Water have been assessed </w:t>
      </w:r>
      <w:r w:rsidR="0042463D">
        <w:rPr>
          <w:rFonts w:ascii="VIC" w:eastAsia="VIC" w:hAnsi="VIC" w:cs="VIC"/>
          <w:sz w:val="16"/>
          <w:szCs w:val="16"/>
        </w:rPr>
        <w:t>as</w:t>
      </w:r>
      <w:r w:rsidRPr="003A20C1">
        <w:rPr>
          <w:rFonts w:ascii="VIC" w:eastAsia="VIC" w:hAnsi="VIC" w:cs="VIC"/>
          <w:sz w:val="16"/>
          <w:szCs w:val="16"/>
        </w:rPr>
        <w:t xml:space="preserve"> noncompliant</w:t>
      </w:r>
      <w:r w:rsidRPr="3B01D035">
        <w:rPr>
          <w:rFonts w:ascii="VIC" w:eastAsia="VIC" w:hAnsi="VIC" w:cs="VIC"/>
          <w:sz w:val="19"/>
          <w:szCs w:val="19"/>
        </w:rPr>
        <w:t xml:space="preserve">. </w:t>
      </w:r>
    </w:p>
    <w:p w14:paraId="734FF1BE" w14:textId="245F157E" w:rsidR="0042463D" w:rsidRDefault="0042463D">
      <w:pPr>
        <w:spacing w:after="0" w:line="240" w:lineRule="auto"/>
        <w:rPr>
          <w:rFonts w:ascii="Calibri Light" w:hAnsi="Calibri Light"/>
          <w:b/>
          <w:bCs/>
          <w:color w:val="1F3864"/>
          <w:sz w:val="28"/>
          <w:szCs w:val="28"/>
          <w:lang w:eastAsia="en-GB"/>
        </w:rPr>
      </w:pPr>
      <w:r>
        <w:br w:type="page"/>
      </w:r>
    </w:p>
    <w:p w14:paraId="44329617" w14:textId="0D419C92" w:rsidR="009037DC" w:rsidRPr="00862743" w:rsidRDefault="009037DC" w:rsidP="009037DC">
      <w:pPr>
        <w:pStyle w:val="Heading2"/>
        <w:rPr>
          <w:rFonts w:ascii="VIC" w:hAnsi="VIC"/>
          <w:sz w:val="19"/>
        </w:rPr>
      </w:pPr>
      <w:bookmarkStart w:id="389" w:name="_Toc160096856"/>
      <w:bookmarkStart w:id="390" w:name="_Toc160099392"/>
      <w:r w:rsidRPr="00862743">
        <w:lastRenderedPageBreak/>
        <w:t>Appendix</w:t>
      </w:r>
      <w:r>
        <w:t xml:space="preserve"> 6</w:t>
      </w:r>
      <w:r w:rsidRPr="00862743">
        <w:t xml:space="preserve">: Regulated water supplies </w:t>
      </w:r>
      <w:r>
        <w:t>at</w:t>
      </w:r>
      <w:r w:rsidRPr="00862743">
        <w:t xml:space="preserve"> 30 June 20</w:t>
      </w:r>
      <w:r>
        <w:t>23</w:t>
      </w:r>
      <w:bookmarkEnd w:id="389"/>
      <w:bookmarkEnd w:id="390"/>
    </w:p>
    <w:tbl>
      <w:tblPr>
        <w:tblW w:w="0" w:type="auto"/>
        <w:tblInd w:w="113" w:type="dxa"/>
        <w:tblLayout w:type="fixed"/>
        <w:tblCellMar>
          <w:left w:w="0" w:type="dxa"/>
          <w:right w:w="0" w:type="dxa"/>
        </w:tblCellMar>
        <w:tblLook w:val="0000" w:firstRow="0" w:lastRow="0" w:firstColumn="0" w:lastColumn="0" w:noHBand="0" w:noVBand="0"/>
        <w:tblCaption w:val="Regulated water supplies"/>
        <w:tblDescription w:val="Table lists the water agency and the water supply area relating to regulated water supplies as at 30 June 2023"/>
      </w:tblPr>
      <w:tblGrid>
        <w:gridCol w:w="2835"/>
        <w:gridCol w:w="5385"/>
      </w:tblGrid>
      <w:tr w:rsidR="009037DC" w:rsidRPr="00BF022B" w14:paraId="114BD8C8" w14:textId="77777777">
        <w:trPr>
          <w:trHeight w:val="285"/>
          <w:tblHeader/>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63B4B690" w14:textId="77777777" w:rsidR="009037DC" w:rsidRPr="00BF022B" w:rsidRDefault="009037DC">
            <w:pPr>
              <w:pStyle w:val="TableHeading1RevTables"/>
            </w:pPr>
            <w:r w:rsidRPr="00BF022B">
              <w:t>Water agency</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vAlign w:val="center"/>
          </w:tcPr>
          <w:p w14:paraId="26CC93B9" w14:textId="77777777" w:rsidR="009037DC" w:rsidRPr="00BF022B" w:rsidRDefault="009037DC">
            <w:pPr>
              <w:pStyle w:val="TableHeading1RevTables"/>
            </w:pPr>
            <w:r w:rsidRPr="00BF022B">
              <w:t>Water supply area</w:t>
            </w:r>
          </w:p>
        </w:tc>
      </w:tr>
      <w:tr w:rsidR="009037DC" w14:paraId="778B63CE" w14:textId="77777777">
        <w:trPr>
          <w:trHeight w:val="285"/>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25C82974" w14:textId="77777777" w:rsidR="009037DC" w:rsidRDefault="009037DC">
            <w:pPr>
              <w:pStyle w:val="TableBodyTables"/>
            </w:pPr>
            <w:r>
              <w:t>Alpine Resorts Victoria</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0AEB14D8" w14:textId="77777777" w:rsidR="009037DC" w:rsidRDefault="009037DC">
            <w:pPr>
              <w:pStyle w:val="TableBodyTables"/>
            </w:pPr>
            <w:r>
              <w:t>Lake Mountain Alpine Resort</w:t>
            </w:r>
          </w:p>
        </w:tc>
      </w:tr>
      <w:tr w:rsidR="009037DC" w:rsidRPr="00BF022B" w14:paraId="17A9CEB6" w14:textId="77777777">
        <w:trPr>
          <w:trHeight w:val="285"/>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3980BEA9" w14:textId="77777777" w:rsidR="009037DC" w:rsidRPr="00BF022B" w:rsidRDefault="009037DC">
            <w:pPr>
              <w:pStyle w:val="TableBodyTables"/>
            </w:pPr>
            <w:r w:rsidRPr="00BF022B">
              <w:t>Central Highlands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1B1F37BB" w14:textId="77777777" w:rsidR="009037DC" w:rsidRPr="00BF022B" w:rsidRDefault="009037DC">
            <w:pPr>
              <w:pStyle w:val="TableBodyTables"/>
            </w:pPr>
            <w:r w:rsidRPr="00BF022B">
              <w:t>Amphitheatre, Raglan, Redbank</w:t>
            </w:r>
          </w:p>
        </w:tc>
      </w:tr>
      <w:tr w:rsidR="009037DC" w:rsidRPr="00BF022B" w14:paraId="059CC0D3" w14:textId="77777777">
        <w:trPr>
          <w:trHeight w:val="444"/>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686BE46C" w14:textId="77777777" w:rsidR="009037DC" w:rsidRPr="00BF022B" w:rsidRDefault="009037DC">
            <w:pPr>
              <w:pStyle w:val="TableBodyTables"/>
            </w:pPr>
            <w:r w:rsidRPr="00BF022B">
              <w:t>Coliban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0E26E7F1" w14:textId="77777777" w:rsidR="009037DC" w:rsidRPr="00BF022B" w:rsidRDefault="009037DC">
            <w:pPr>
              <w:pStyle w:val="TableBodyTables"/>
            </w:pPr>
            <w:r w:rsidRPr="00BF022B">
              <w:t>Borung, Dingee, Jarklin, Macorna, Mitiamo, Mysia, Wychitella</w:t>
            </w:r>
          </w:p>
        </w:tc>
      </w:tr>
      <w:tr w:rsidR="009037DC" w:rsidRPr="00BF022B" w14:paraId="05FB6CB8" w14:textId="77777777">
        <w:trPr>
          <w:trHeight w:val="570"/>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699E21F0" w14:textId="77777777" w:rsidR="009037DC" w:rsidRPr="00BF022B" w:rsidRDefault="009037DC">
            <w:pPr>
              <w:pStyle w:val="TableBodyTables"/>
            </w:pPr>
            <w:r w:rsidRPr="00BF022B">
              <w:t>Goulburn Valley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7288D25F" w14:textId="77777777" w:rsidR="009037DC" w:rsidRPr="00BF022B" w:rsidRDefault="009037DC">
            <w:pPr>
              <w:pStyle w:val="TableBodyTables"/>
            </w:pPr>
            <w:r w:rsidRPr="00BF022B">
              <w:t>Corop, Goulburn Weir, Kirwans Bridge, Molesworth, Strathbogie, Woods Point</w:t>
            </w:r>
          </w:p>
        </w:tc>
      </w:tr>
      <w:tr w:rsidR="009037DC" w:rsidRPr="00BF022B" w14:paraId="1ACA6A86" w14:textId="77777777">
        <w:trPr>
          <w:trHeight w:val="1970"/>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19867908" w14:textId="77777777" w:rsidR="009037DC" w:rsidRPr="00BF022B" w:rsidRDefault="009037DC">
            <w:pPr>
              <w:pStyle w:val="TableBodyTables"/>
            </w:pPr>
            <w:r w:rsidRPr="00BF022B">
              <w:t>Grampians Wimmera Mallee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56DDE57F" w14:textId="77777777" w:rsidR="009037DC" w:rsidRPr="00BF022B" w:rsidRDefault="009037DC">
            <w:pPr>
              <w:pStyle w:val="TableBodyTables"/>
            </w:pPr>
            <w:r w:rsidRPr="00BF022B">
              <w:t>Antwerp, Apsley, Berriwillock, Buangor, Chillingollah, Chinkapook, Cowangie, Culgoa, Dooen, Elmhurst, Glenorchy, Goroke, Harrow, Jung, Kaniva, Kiata, Lalbert, Lascelles, Lillimur, Marnoo, Miram, Moyston, Murrayville, Nandaly, Nullawil, Patchewollock, Pimpinio, Serviceton, Speed, Streatham, Tarranyurk, Tempy, Ultima, Waitchie, Walpeup, Watchem, Westmere, Wickliffe</w:t>
            </w:r>
            <w:r w:rsidRPr="0048184E">
              <w:t>, Yaapeet</w:t>
            </w:r>
          </w:p>
          <w:p w14:paraId="19BA1ED1" w14:textId="77777777" w:rsidR="009037DC" w:rsidRDefault="009037DC">
            <w:pPr>
              <w:pStyle w:val="TableBodyTables"/>
            </w:pPr>
          </w:p>
          <w:p w14:paraId="143CFE10" w14:textId="77777777" w:rsidR="009037DC" w:rsidRPr="00BF022B" w:rsidRDefault="009037DC">
            <w:pPr>
              <w:pStyle w:val="TableBodyTables"/>
            </w:pPr>
            <w:r w:rsidRPr="00BF022B">
              <w:t>Pipelines:</w:t>
            </w:r>
          </w:p>
          <w:p w14:paraId="02EB5FE4" w14:textId="77777777" w:rsidR="009037DC" w:rsidRPr="00BF022B" w:rsidRDefault="009037DC">
            <w:pPr>
              <w:pStyle w:val="TableBodyTables"/>
            </w:pPr>
            <w:r w:rsidRPr="00BF022B">
              <w:t>Ararat-Lake Fyans pipeline, Mount Cole pipeline, Mount Zero pipeline, Moyston pipeline, Northern Mallee pipeline, St Arnaud pipeline, Stawell supply main, Wickliffe pipeline, Willaura pipeline, Willaura-Lake Bolac pipeline</w:t>
            </w:r>
          </w:p>
        </w:tc>
      </w:tr>
      <w:tr w:rsidR="009037DC" w:rsidRPr="00BF022B" w14:paraId="04096218" w14:textId="77777777">
        <w:trPr>
          <w:trHeight w:val="570"/>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7B2C9832" w14:textId="77777777" w:rsidR="009037DC" w:rsidRPr="00BF022B" w:rsidRDefault="009037DC">
            <w:pPr>
              <w:pStyle w:val="TableBodyTables"/>
            </w:pPr>
            <w:r w:rsidRPr="00BF022B">
              <w:t>Lower Murray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78D7A607" w14:textId="77777777" w:rsidR="009037DC" w:rsidRPr="00BF022B" w:rsidRDefault="009037DC">
            <w:pPr>
              <w:pStyle w:val="TableBodyTables"/>
            </w:pPr>
            <w:r w:rsidRPr="00BF022B">
              <w:t>Millewa water supply system (Cullulleraine, Meringur, Werrimull), Mystic Park</w:t>
            </w:r>
          </w:p>
        </w:tc>
      </w:tr>
      <w:tr w:rsidR="009037DC" w:rsidRPr="00BF022B" w14:paraId="2A2B5718" w14:textId="77777777">
        <w:trPr>
          <w:trHeight w:val="285"/>
        </w:trPr>
        <w:tc>
          <w:tcPr>
            <w:tcW w:w="2835" w:type="dxa"/>
            <w:tcBorders>
              <w:top w:val="single" w:sz="6" w:space="0" w:color="auto"/>
              <w:left w:val="single" w:sz="6" w:space="0" w:color="auto"/>
              <w:bottom w:val="single" w:sz="6" w:space="0" w:color="auto"/>
              <w:right w:val="single" w:sz="4" w:space="0" w:color="FFFFFF" w:themeColor="background1"/>
            </w:tcBorders>
            <w:shd w:val="clear" w:color="auto" w:fill="auto"/>
            <w:tcMar>
              <w:top w:w="113" w:type="dxa"/>
              <w:left w:w="113" w:type="dxa"/>
              <w:bottom w:w="113" w:type="dxa"/>
              <w:right w:w="113" w:type="dxa"/>
            </w:tcMar>
            <w:vAlign w:val="center"/>
          </w:tcPr>
          <w:p w14:paraId="7704D675" w14:textId="77777777" w:rsidR="009037DC" w:rsidRPr="00BF022B" w:rsidRDefault="009037DC">
            <w:pPr>
              <w:pStyle w:val="TableBodyTables"/>
            </w:pPr>
            <w:r w:rsidRPr="00BF022B">
              <w:t>Wannon Water</w:t>
            </w:r>
          </w:p>
        </w:tc>
        <w:tc>
          <w:tcPr>
            <w:tcW w:w="5385" w:type="dxa"/>
            <w:tcBorders>
              <w:top w:val="single" w:sz="6" w:space="0" w:color="auto"/>
              <w:left w:val="single" w:sz="4" w:space="0" w:color="FFFFFF" w:themeColor="background1"/>
              <w:bottom w:val="single" w:sz="6" w:space="0" w:color="auto"/>
              <w:right w:val="single" w:sz="6" w:space="0" w:color="auto"/>
            </w:tcBorders>
            <w:shd w:val="clear" w:color="auto" w:fill="auto"/>
            <w:tcMar>
              <w:top w:w="113" w:type="dxa"/>
              <w:left w:w="113" w:type="dxa"/>
              <w:bottom w:w="113" w:type="dxa"/>
              <w:right w:w="113" w:type="dxa"/>
            </w:tcMar>
          </w:tcPr>
          <w:p w14:paraId="0FA438FF" w14:textId="77777777" w:rsidR="009037DC" w:rsidRPr="00BF022B" w:rsidRDefault="009037DC">
            <w:pPr>
              <w:pStyle w:val="TableBodyTables"/>
            </w:pPr>
            <w:r w:rsidRPr="00BF022B">
              <w:t xml:space="preserve">Darlington, North Otway </w:t>
            </w:r>
            <w:r>
              <w:t>p</w:t>
            </w:r>
            <w:r w:rsidRPr="00BF022B">
              <w:t>ipeline</w:t>
            </w:r>
          </w:p>
        </w:tc>
      </w:tr>
    </w:tbl>
    <w:p w14:paraId="67CA8415" w14:textId="77777777" w:rsidR="00914D4F" w:rsidRDefault="00914D4F">
      <w:pPr>
        <w:spacing w:after="0" w:line="240" w:lineRule="auto"/>
        <w:rPr>
          <w:rFonts w:ascii="Calibri Light" w:hAnsi="Calibri Light"/>
          <w:b/>
          <w:bCs/>
          <w:color w:val="00B0F0"/>
          <w:kern w:val="32"/>
          <w:sz w:val="36"/>
          <w:szCs w:val="36"/>
          <w:lang w:eastAsia="en-GB"/>
        </w:rPr>
      </w:pPr>
      <w:bookmarkStart w:id="391" w:name="_Toc127528708"/>
      <w:r>
        <w:br w:type="page"/>
      </w:r>
    </w:p>
    <w:p w14:paraId="7E430803" w14:textId="2DEFE901" w:rsidR="00914D4F" w:rsidRPr="00C11C34" w:rsidRDefault="00914D4F" w:rsidP="00914D4F">
      <w:pPr>
        <w:pStyle w:val="Heading1"/>
        <w:rPr>
          <w:rFonts w:ascii="VIC" w:hAnsi="VIC" w:cs="Arial"/>
          <w:sz w:val="16"/>
          <w:szCs w:val="16"/>
          <w:lang w:eastAsia="en-AU"/>
        </w:rPr>
      </w:pPr>
      <w:bookmarkStart w:id="392" w:name="_Toc160096857"/>
      <w:bookmarkStart w:id="393" w:name="_Toc160099393"/>
      <w:r w:rsidRPr="00C11C34">
        <w:lastRenderedPageBreak/>
        <w:t>Glossary</w:t>
      </w:r>
      <w:bookmarkStart w:id="394" w:name="_Hlk66712316"/>
      <w:bookmarkEnd w:id="391"/>
      <w:bookmarkEnd w:id="392"/>
      <w:bookmarkEnd w:id="393"/>
    </w:p>
    <w:tbl>
      <w:tblPr>
        <w:tblW w:w="0" w:type="auto"/>
        <w:tblInd w:w="85" w:type="dxa"/>
        <w:tblLayout w:type="fixed"/>
        <w:tblCellMar>
          <w:left w:w="0" w:type="dxa"/>
          <w:right w:w="0" w:type="dxa"/>
        </w:tblCellMar>
        <w:tblLook w:val="0000" w:firstRow="0" w:lastRow="0" w:firstColumn="0" w:lastColumn="0" w:noHBand="0" w:noVBand="0"/>
        <w:tblCaption w:val="Glossary"/>
        <w:tblDescription w:val="Contains glossary of terms referenced in the body of the report with descriptions "/>
      </w:tblPr>
      <w:tblGrid>
        <w:gridCol w:w="2551"/>
        <w:gridCol w:w="5669"/>
      </w:tblGrid>
      <w:tr w:rsidR="00914D4F" w:rsidRPr="005F4B6F" w14:paraId="6F75B33D"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C974855" w14:textId="77777777" w:rsidR="00914D4F" w:rsidRPr="005F4B6F" w:rsidRDefault="00914D4F">
            <w:pPr>
              <w:pStyle w:val="TableBodyTables"/>
            </w:pPr>
            <w:r w:rsidRPr="005F4B6F">
              <w:rPr>
                <w:rStyle w:val="BodyBoldBodyIntertextStyles"/>
              </w:rPr>
              <w:t>Blue-green algae</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2BEDECB" w14:textId="77777777" w:rsidR="00914D4F" w:rsidRPr="005F4B6F" w:rsidRDefault="00914D4F">
            <w:pPr>
              <w:pStyle w:val="TableBodyTables"/>
            </w:pPr>
            <w:r w:rsidRPr="005F4B6F">
              <w:t>Blue-green algae, or cyanobacteria, are a type of microscopic, algae-like bacteria that inhabit freshwater, coastal waters and marine waters. Blue-green algae in water bodies can potentially affect human health.</w:t>
            </w:r>
            <w:r>
              <w:t xml:space="preserve"> Refer also to ‘Harmful algal bloom’.</w:t>
            </w:r>
          </w:p>
        </w:tc>
      </w:tr>
      <w:tr w:rsidR="00914D4F" w:rsidRPr="005F4B6F" w14:paraId="2B73C538"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16A0C6C" w14:textId="77777777" w:rsidR="00914D4F" w:rsidRPr="005F4B6F" w:rsidRDefault="00914D4F">
            <w:pPr>
              <w:pStyle w:val="TableBodyTables"/>
            </w:pPr>
            <w:r w:rsidRPr="799166EB">
              <w:rPr>
                <w:rStyle w:val="BodyBoldBodyIntertextStyles"/>
              </w:rPr>
              <w:t>‘</w:t>
            </w:r>
            <w:r w:rsidRPr="005F4B6F">
              <w:rPr>
                <w:rStyle w:val="BodyBoldBodyIntertextStyles"/>
              </w:rPr>
              <w:t xml:space="preserve">Boil </w:t>
            </w:r>
            <w:r w:rsidRPr="799166EB">
              <w:rPr>
                <w:rStyle w:val="BodyBoldBodyIntertextStyles"/>
              </w:rPr>
              <w:t>water’</w:t>
            </w:r>
            <w:r w:rsidRPr="005F4B6F">
              <w:rPr>
                <w:rStyle w:val="BodyBoldBodyIntertextStyles"/>
              </w:rPr>
              <w:t xml:space="preserve"> advisory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C6B4CF3" w14:textId="77777777" w:rsidR="00914D4F" w:rsidRPr="005F4B6F" w:rsidRDefault="00914D4F">
            <w:pPr>
              <w:pStyle w:val="TableBodyTables"/>
            </w:pPr>
            <w:r>
              <w:t>Advice issued by a water supplier that requires consumers to boil their drinking water before consumption (or for purposes connected to human consumption such as food preparation, tooth brushing or ice making) due to a deterioration in the quality of drinking water that has been assessed as posing an unacceptable risk to public health.</w:t>
            </w:r>
          </w:p>
        </w:tc>
      </w:tr>
      <w:tr w:rsidR="00914D4F" w:rsidRPr="005F4B6F" w14:paraId="373D9365"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361BF00" w14:textId="77777777" w:rsidR="00914D4F" w:rsidRPr="005F4B6F" w:rsidRDefault="00914D4F">
            <w:pPr>
              <w:pStyle w:val="TableBodyTables"/>
            </w:pPr>
            <w:r w:rsidRPr="005F4B6F">
              <w:rPr>
                <w:rStyle w:val="BodyBoldBodyIntertextStyles"/>
              </w:rPr>
              <w:t>Catchment</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7E92BAF" w14:textId="77777777" w:rsidR="00914D4F" w:rsidRPr="005F4B6F" w:rsidRDefault="00914D4F">
            <w:pPr>
              <w:pStyle w:val="TableBodyTables"/>
            </w:pPr>
            <w:r w:rsidRPr="005F4B6F">
              <w:t>An area of land that collects rainfall and contributes to surface water (streams, rivers, wetlands) or to groundwater.</w:t>
            </w:r>
          </w:p>
        </w:tc>
      </w:tr>
      <w:tr w:rsidR="00914D4F" w:rsidRPr="005F4B6F" w14:paraId="4DB8D3BA"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04C53B8" w14:textId="77777777" w:rsidR="00914D4F" w:rsidRPr="005F4B6F" w:rsidRDefault="00914D4F">
            <w:pPr>
              <w:pStyle w:val="TableBodyTables"/>
            </w:pPr>
            <w:r w:rsidRPr="005F4B6F">
              <w:rPr>
                <w:rStyle w:val="BodyBoldBodyIntertextStyles"/>
              </w:rPr>
              <w:t>Catchment-to-tap</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B34A55E" w14:textId="3FB63CF3" w:rsidR="00914D4F" w:rsidRPr="005F4B6F" w:rsidRDefault="00914D4F">
            <w:pPr>
              <w:pStyle w:val="TableBodyTables"/>
            </w:pPr>
            <w:r w:rsidRPr="005F4B6F">
              <w:t>A risk management approach based on the principle that multiple treatment barriers minimise or mitigate identified hazards in raw water and produce water that meets drinking water quality standards.</w:t>
            </w:r>
          </w:p>
        </w:tc>
      </w:tr>
      <w:tr w:rsidR="00914D4F" w:rsidRPr="005F4B6F" w14:paraId="4F52D4A7"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69F5279" w14:textId="77777777" w:rsidR="00914D4F" w:rsidRPr="005F4B6F" w:rsidRDefault="00914D4F">
            <w:pPr>
              <w:pStyle w:val="TableBodyTables"/>
            </w:pPr>
            <w:r w:rsidRPr="005F4B6F">
              <w:rPr>
                <w:rStyle w:val="BodyBoldBodyIntertextStyles"/>
              </w:rPr>
              <w:t>Chloral hydrate</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92BC5DE" w14:textId="77777777" w:rsidR="00914D4F" w:rsidRPr="005F4B6F" w:rsidRDefault="00914D4F">
            <w:pPr>
              <w:pStyle w:val="TableBodyTables"/>
            </w:pPr>
            <w:r w:rsidRPr="005F4B6F">
              <w:t>A by-product formed in drinking water via a reaction between chlorine and naturally occurring organic material.</w:t>
            </w:r>
          </w:p>
        </w:tc>
      </w:tr>
      <w:tr w:rsidR="00914D4F" w:rsidRPr="005F4B6F" w14:paraId="5FC6B59D"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37B4DFF0" w14:textId="77777777" w:rsidR="00914D4F" w:rsidRPr="005F4B6F" w:rsidRDefault="00914D4F">
            <w:pPr>
              <w:pStyle w:val="TableBodyTables"/>
            </w:pPr>
            <w:r w:rsidRPr="005F4B6F">
              <w:rPr>
                <w:rStyle w:val="BodyBoldBodyIntertextStyles"/>
              </w:rPr>
              <w:t>Corrective actions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0FFC8CA" w14:textId="77777777" w:rsidR="00914D4F" w:rsidRPr="005F4B6F" w:rsidRDefault="00914D4F">
            <w:pPr>
              <w:pStyle w:val="TableBodyTables"/>
            </w:pPr>
            <w:r w:rsidRPr="005F4B6F">
              <w:t>Actions put in place following an incident or issue to alleviate immediate concerns.</w:t>
            </w:r>
          </w:p>
        </w:tc>
      </w:tr>
      <w:tr w:rsidR="00914D4F" w:rsidRPr="005F4B6F" w14:paraId="59A10810"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53225C5" w14:textId="77777777" w:rsidR="00914D4F" w:rsidRPr="005F4B6F" w:rsidRDefault="00914D4F">
            <w:pPr>
              <w:pStyle w:val="TableBodyTables"/>
            </w:pPr>
            <w:r w:rsidRPr="005F4B6F">
              <w:rPr>
                <w:rStyle w:val="BodyBoldBodyIntertextStyles"/>
              </w:rPr>
              <w:t>Dichloroacetic acid</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4FDFD952" w14:textId="77777777" w:rsidR="00914D4F" w:rsidRPr="005F4B6F" w:rsidRDefault="00914D4F">
            <w:pPr>
              <w:pStyle w:val="TableBodyTables"/>
            </w:pPr>
            <w:r w:rsidRPr="005F4B6F">
              <w:t>A by-product formed in drinking water via a reaction between chlorine and naturally occurring organic material.</w:t>
            </w:r>
          </w:p>
        </w:tc>
      </w:tr>
      <w:tr w:rsidR="00914D4F" w:rsidRPr="005F4B6F" w14:paraId="78AB6883"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1BF2F86" w14:textId="77777777" w:rsidR="00914D4F" w:rsidRPr="005F4B6F" w:rsidRDefault="00914D4F">
            <w:pPr>
              <w:pStyle w:val="TableBodyTables"/>
            </w:pPr>
            <w:r w:rsidRPr="005F4B6F">
              <w:rPr>
                <w:rStyle w:val="BodyBoldBodyIntertextStyles"/>
              </w:rPr>
              <w:t>Disinfectant</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E8ED5C2" w14:textId="77777777" w:rsidR="00914D4F" w:rsidRPr="005F4B6F" w:rsidRDefault="00914D4F">
            <w:pPr>
              <w:pStyle w:val="TableBodyTables"/>
            </w:pPr>
            <w:r w:rsidRPr="005F4B6F">
              <w:t>An oxidising agent (for example, chlorine, chlorine dioxide, chloramines or ozone) added to water in any part of the treatment process or distribution system to reduce microorganisms to acceptable levels.</w:t>
            </w:r>
          </w:p>
        </w:tc>
      </w:tr>
      <w:tr w:rsidR="00914D4F" w:rsidRPr="005F4B6F" w14:paraId="15757371"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2D55F4D" w14:textId="77777777" w:rsidR="00914D4F" w:rsidRPr="005F4B6F" w:rsidRDefault="00914D4F">
            <w:pPr>
              <w:pStyle w:val="TableBodyTables"/>
            </w:pPr>
            <w:r w:rsidRPr="005F4B6F">
              <w:rPr>
                <w:rStyle w:val="BodyBoldBodyIntertextStyles"/>
              </w:rPr>
              <w:t>Disinfection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EB5F49A" w14:textId="77777777" w:rsidR="00914D4F" w:rsidRPr="005F4B6F" w:rsidRDefault="00914D4F">
            <w:pPr>
              <w:pStyle w:val="TableBodyTables"/>
            </w:pPr>
            <w:r w:rsidRPr="005F4B6F">
              <w:t>The process designed to destroy or inactivate microorganisms in water, including essentially all pathogenic (disease-causing) bacteria. There are numerous disinfection processes including chlorination, chloramination, chlorine dioxide disinfection, ozonation and ultraviolet disinfection.</w:t>
            </w:r>
          </w:p>
        </w:tc>
      </w:tr>
      <w:tr w:rsidR="00914D4F" w:rsidRPr="005F4B6F" w14:paraId="784E3A67"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5DA7211" w14:textId="77777777" w:rsidR="00914D4F" w:rsidRPr="005F4B6F" w:rsidRDefault="00914D4F">
            <w:pPr>
              <w:pStyle w:val="TableBodyTables"/>
            </w:pPr>
            <w:r w:rsidRPr="005F4B6F">
              <w:rPr>
                <w:rStyle w:val="BodyBoldBodyIntertextStyles"/>
              </w:rPr>
              <w:t>Disinfection by-products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856E2F9" w14:textId="77777777" w:rsidR="00914D4F" w:rsidRPr="005F4B6F" w:rsidRDefault="00914D4F">
            <w:pPr>
              <w:pStyle w:val="TableBodyTables"/>
            </w:pPr>
            <w:r w:rsidRPr="005F4B6F">
              <w:t>Products formed from the reaction between disinfectants, particularly chlorine</w:t>
            </w:r>
            <w:r>
              <w:t>,</w:t>
            </w:r>
            <w:r w:rsidRPr="005F4B6F">
              <w:t xml:space="preserve"> and naturally occurring organic materials in water.</w:t>
            </w:r>
          </w:p>
        </w:tc>
      </w:tr>
      <w:tr w:rsidR="00914D4F" w:rsidRPr="005F4B6F" w14:paraId="7C605622"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C237A5A" w14:textId="77777777" w:rsidR="00914D4F" w:rsidRPr="005F4B6F" w:rsidRDefault="00914D4F">
            <w:pPr>
              <w:pStyle w:val="TableBodyTables"/>
            </w:pPr>
            <w:r w:rsidRPr="005F4B6F">
              <w:rPr>
                <w:rStyle w:val="BodyBoldBodyIntertextStyles"/>
              </w:rPr>
              <w:t>Distribution system</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819AF21" w14:textId="77777777" w:rsidR="00914D4F" w:rsidRPr="005F4B6F" w:rsidRDefault="00914D4F">
            <w:pPr>
              <w:pStyle w:val="TableBodyTables"/>
            </w:pPr>
            <w:r w:rsidRPr="005F4B6F">
              <w:t>A network of pipes leading from a water treatment plant to customers’ plumbing systems.</w:t>
            </w:r>
          </w:p>
        </w:tc>
      </w:tr>
      <w:tr w:rsidR="00914D4F" w:rsidRPr="005F4B6F" w14:paraId="715442C0"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6D54BB1" w14:textId="77777777" w:rsidR="00914D4F" w:rsidRPr="00B5172A" w:rsidRDefault="00914D4F">
            <w:pPr>
              <w:pStyle w:val="TableBodyTables"/>
              <w:rPr>
                <w:rStyle w:val="BodyBoldBodyIntertextStyles"/>
              </w:rPr>
            </w:pPr>
            <w:r w:rsidRPr="799166EB">
              <w:rPr>
                <w:rStyle w:val="BodyBoldBodyIntertextStyles"/>
              </w:rPr>
              <w:t>‘</w:t>
            </w:r>
            <w:r w:rsidRPr="00B5172A">
              <w:rPr>
                <w:rStyle w:val="BodyBoldBodyIntertextStyles"/>
              </w:rPr>
              <w:t xml:space="preserve">Do not </w:t>
            </w:r>
            <w:r w:rsidRPr="799166EB">
              <w:rPr>
                <w:rStyle w:val="BodyBoldBodyIntertextStyles"/>
              </w:rPr>
              <w:t>drink’</w:t>
            </w:r>
            <w:r w:rsidRPr="00B5172A">
              <w:rPr>
                <w:rStyle w:val="BodyBoldBodyIntertextStyles"/>
              </w:rPr>
              <w:t xml:space="preserve"> advisory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FC58A2A" w14:textId="21FE9917" w:rsidR="00914D4F" w:rsidRPr="00B62EB6" w:rsidRDefault="00914D4F">
            <w:pPr>
              <w:pStyle w:val="TableBodyTables"/>
            </w:pPr>
            <w:r w:rsidRPr="00B5172A">
              <w:t xml:space="preserve">Advice issued by a water supplier when </w:t>
            </w:r>
            <w:r>
              <w:t>the risk of</w:t>
            </w:r>
            <w:r w:rsidRPr="00B62EB6">
              <w:t xml:space="preserve"> </w:t>
            </w:r>
            <w:r w:rsidRPr="007B7CAD">
              <w:t xml:space="preserve">chemical </w:t>
            </w:r>
            <w:r w:rsidR="003E6C26" w:rsidRPr="005F3DA9">
              <w:t xml:space="preserve">or radiological </w:t>
            </w:r>
            <w:r w:rsidRPr="007B7CAD">
              <w:t>contamination in the drinking water supply m</w:t>
            </w:r>
            <w:r>
              <w:t>ay</w:t>
            </w:r>
            <w:r w:rsidRPr="00B62EB6">
              <w:t xml:space="preserve"> pose an unacceptable risk to public health.</w:t>
            </w:r>
          </w:p>
          <w:p w14:paraId="28521DF7" w14:textId="77777777" w:rsidR="00914D4F" w:rsidRPr="00B5172A" w:rsidRDefault="00914D4F">
            <w:pPr>
              <w:pStyle w:val="TableBodyTables"/>
            </w:pPr>
            <w:r w:rsidRPr="00B62EB6">
              <w:t>Consumers are usually advised to ‘do no</w:t>
            </w:r>
            <w:r w:rsidRPr="00B62EB6">
              <w:rPr>
                <w:rFonts w:cs="Cambria"/>
              </w:rPr>
              <w:t xml:space="preserve">t </w:t>
            </w:r>
            <w:r w:rsidRPr="00B62EB6">
              <w:t xml:space="preserve">drink water or use affected water </w:t>
            </w:r>
            <w:r>
              <w:t xml:space="preserve">for </w:t>
            </w:r>
            <w:r w:rsidRPr="00B62EB6">
              <w:t>human consumption such</w:t>
            </w:r>
            <w:r w:rsidRPr="00B5172A">
              <w:t xml:space="preserve"> as food preparation, tooth brushing or ice making’. In such cases</w:t>
            </w:r>
            <w:r>
              <w:t>,</w:t>
            </w:r>
            <w:r w:rsidRPr="00B5172A">
              <w:t xml:space="preserve"> </w:t>
            </w:r>
            <w:r w:rsidRPr="00B5172A">
              <w:lastRenderedPageBreak/>
              <w:t xml:space="preserve">boiling water will not make it safe for drinking and </w:t>
            </w:r>
            <w:r>
              <w:t xml:space="preserve">an </w:t>
            </w:r>
            <w:r w:rsidRPr="00B5172A">
              <w:t xml:space="preserve">alternative drinking water source is required. </w:t>
            </w:r>
          </w:p>
        </w:tc>
      </w:tr>
      <w:tr w:rsidR="00914D4F" w:rsidRPr="005F4B6F" w14:paraId="066EA784"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891BE87" w14:textId="77777777" w:rsidR="00914D4F" w:rsidRPr="799166EB" w:rsidRDefault="00914D4F">
            <w:pPr>
              <w:pStyle w:val="TableBodyTables"/>
              <w:rPr>
                <w:rStyle w:val="BodyBoldBodyIntertextStyles"/>
              </w:rPr>
            </w:pPr>
            <w:r>
              <w:rPr>
                <w:rStyle w:val="BodyBoldBodyIntertextStyles"/>
              </w:rPr>
              <w:lastRenderedPageBreak/>
              <w:t>‘Do not use’ advisory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A4727C6" w14:textId="2A6F5E47" w:rsidR="00914D4F" w:rsidRPr="005F3DA9" w:rsidRDefault="00914D4F">
            <w:pPr>
              <w:pStyle w:val="TableBodyTables"/>
            </w:pPr>
            <w:r w:rsidRPr="005F3DA9">
              <w:t xml:space="preserve">Advice issued by a water supplier when the risk of chemical </w:t>
            </w:r>
            <w:r w:rsidR="00F11FE2" w:rsidRPr="005F3DA9">
              <w:t xml:space="preserve">or </w:t>
            </w:r>
            <w:r w:rsidR="007C045C" w:rsidRPr="005F3DA9">
              <w:t xml:space="preserve">radiological </w:t>
            </w:r>
            <w:r w:rsidRPr="005F3DA9">
              <w:t>contamination in the drinking water supply may pose an unacceptable risk to public health.</w:t>
            </w:r>
          </w:p>
          <w:p w14:paraId="36CD8B88" w14:textId="755B0C58" w:rsidR="00914D4F" w:rsidRPr="00B5172A" w:rsidRDefault="00914D4F">
            <w:pPr>
              <w:pStyle w:val="TableBodyTables"/>
            </w:pPr>
            <w:r w:rsidRPr="005F3DA9">
              <w:t>Consumers are usually advised to ‘do not use tap water for any purposes while a do not use advisory is in place’. In such cases, boiling water will not make it safe for use and an alternative water source is required.</w:t>
            </w:r>
          </w:p>
        </w:tc>
      </w:tr>
      <w:tr w:rsidR="00914D4F" w:rsidRPr="005F4B6F" w14:paraId="353EC424"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E1D34E3" w14:textId="77777777" w:rsidR="00914D4F" w:rsidRPr="005F4B6F" w:rsidRDefault="00914D4F">
            <w:pPr>
              <w:pStyle w:val="TableBodyTables"/>
            </w:pPr>
            <w:r w:rsidRPr="005F4B6F">
              <w:rPr>
                <w:rStyle w:val="BodyBoldBodyIntertextStyles"/>
              </w:rPr>
              <w:t>Drinking water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182E2AD" w14:textId="31673F34" w:rsidR="00914D4F" w:rsidRPr="005F4B6F" w:rsidRDefault="00914D4F">
            <w:pPr>
              <w:pStyle w:val="TableBodyTables"/>
            </w:pPr>
            <w:r w:rsidRPr="005F4B6F">
              <w:t>Water that is intended for human consumption or for purposes connected with human consumption</w:t>
            </w:r>
            <w:r w:rsidR="00113BD8">
              <w:t xml:space="preserve"> </w:t>
            </w:r>
            <w:r w:rsidRPr="005F4B6F">
              <w:t>such as preparing food and making ice (excludes pre-packaged bottled water).</w:t>
            </w:r>
          </w:p>
        </w:tc>
      </w:tr>
      <w:tr w:rsidR="00914D4F" w:rsidRPr="005F4B6F" w14:paraId="086DC1CA"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3F762E2" w14:textId="77777777" w:rsidR="00914D4F" w:rsidRPr="005F4B6F" w:rsidRDefault="00914D4F">
            <w:pPr>
              <w:pStyle w:val="TableBodyTables"/>
            </w:pPr>
            <w:r w:rsidRPr="005F4B6F">
              <w:rPr>
                <w:rStyle w:val="BodyBoldBodyIntertextStyles"/>
              </w:rPr>
              <w:t>Drinking water quality standards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4994EB9" w14:textId="4B26DB95" w:rsidR="00914D4F" w:rsidRPr="005F4B6F" w:rsidRDefault="00914D4F">
            <w:pPr>
              <w:pStyle w:val="TableBodyTables"/>
            </w:pPr>
            <w:r w:rsidRPr="005F4B6F">
              <w:t xml:space="preserve">Drinking water quality standards specified in </w:t>
            </w:r>
            <w:r>
              <w:t xml:space="preserve">r </w:t>
            </w:r>
            <w:r w:rsidRPr="005F4B6F">
              <w:t>12 of the</w:t>
            </w:r>
            <w:r w:rsidRPr="00113BD8">
              <w:rPr>
                <w:iCs/>
              </w:rPr>
              <w:t xml:space="preserve"> </w:t>
            </w:r>
            <w:r w:rsidRPr="00606877">
              <w:rPr>
                <w:rStyle w:val="BodyItalicBodyIntertextStyles"/>
                <w:i w:val="0"/>
                <w:iCs w:val="0"/>
              </w:rPr>
              <w:t>Safe Drinking Water Regulations 2015</w:t>
            </w:r>
            <w:r w:rsidRPr="00606877">
              <w:rPr>
                <w:i/>
              </w:rPr>
              <w:t xml:space="preserve"> </w:t>
            </w:r>
            <w:r w:rsidRPr="00113BD8">
              <w:rPr>
                <w:iCs/>
              </w:rPr>
              <w:t>for</w:t>
            </w:r>
            <w:r w:rsidRPr="00606877">
              <w:rPr>
                <w:i/>
              </w:rPr>
              <w:t xml:space="preserve"> </w:t>
            </w:r>
            <w:r w:rsidRPr="005F4B6F">
              <w:t xml:space="preserve">the purposes of </w:t>
            </w:r>
            <w:r>
              <w:t xml:space="preserve">s </w:t>
            </w:r>
            <w:r w:rsidRPr="005F4B6F">
              <w:t xml:space="preserve">17 of the </w:t>
            </w:r>
            <w:r w:rsidRPr="005F4B6F">
              <w:rPr>
                <w:rStyle w:val="BodyItalicBodyIntertextStyles"/>
              </w:rPr>
              <w:t>Safe Drinking Water Act 2003.</w:t>
            </w:r>
          </w:p>
        </w:tc>
      </w:tr>
      <w:tr w:rsidR="00914D4F" w:rsidRPr="005F4B6F" w14:paraId="4313FEA9" w14:textId="77777777">
        <w:trPr>
          <w:trHeight w:val="84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5B006CC" w14:textId="77777777" w:rsidR="00914D4F" w:rsidRPr="00BF596F" w:rsidRDefault="00914D4F">
            <w:pPr>
              <w:pStyle w:val="TableBodyTables"/>
              <w:rPr>
                <w:i/>
              </w:rPr>
            </w:pPr>
            <w:r w:rsidRPr="00BF596F">
              <w:rPr>
                <w:rStyle w:val="BodyBoldBodyIntertextStyles"/>
                <w:i/>
              </w:rPr>
              <w:t>Escherichia coli</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7D01A496" w14:textId="77777777" w:rsidR="00914D4F" w:rsidRPr="005F4B6F" w:rsidRDefault="00914D4F">
            <w:pPr>
              <w:pStyle w:val="TableBodyTables"/>
            </w:pPr>
            <w:r w:rsidRPr="005F4B6F">
              <w:rPr>
                <w:rStyle w:val="BodyItalicBodyIntertextStyles"/>
              </w:rPr>
              <w:t xml:space="preserve">Escherichia coli </w:t>
            </w:r>
            <w:r w:rsidRPr="005F4B6F">
              <w:t xml:space="preserve">(also known as </w:t>
            </w:r>
            <w:r w:rsidRPr="005F4B6F">
              <w:rPr>
                <w:rStyle w:val="BodyItalicBodyIntertextStyles"/>
              </w:rPr>
              <w:t>E.</w:t>
            </w:r>
            <w:r w:rsidRPr="005F4B6F">
              <w:t xml:space="preserve"> </w:t>
            </w:r>
            <w:r w:rsidRPr="005F4B6F">
              <w:rPr>
                <w:rStyle w:val="BodyItalicBodyIntertextStyles"/>
              </w:rPr>
              <w:t xml:space="preserve">coli) </w:t>
            </w:r>
            <w:r w:rsidRPr="005F4B6F">
              <w:t xml:space="preserve">is a type of faecal coliform bacteria. The presence of </w:t>
            </w:r>
            <w:r w:rsidRPr="005F4B6F">
              <w:rPr>
                <w:rStyle w:val="BodyItalicBodyIntertextStyles"/>
              </w:rPr>
              <w:t xml:space="preserve">E. coli </w:t>
            </w:r>
            <w:r w:rsidRPr="005F4B6F">
              <w:t>is an indicator of contamination from human or animal waste. Its presence most likely indicates a breach of a water quality treatment barrier or contamination during the distribution of the water</w:t>
            </w:r>
            <w:r>
              <w:t>.</w:t>
            </w:r>
            <w:r w:rsidRPr="005F4B6F">
              <w:t xml:space="preserve"> </w:t>
            </w:r>
            <w:r>
              <w:t>It</w:t>
            </w:r>
            <w:r w:rsidRPr="005F4B6F">
              <w:t xml:space="preserve"> is used an indicator for the presence of microbial pathogens.</w:t>
            </w:r>
          </w:p>
        </w:tc>
      </w:tr>
      <w:tr w:rsidR="00914D4F" w:rsidRPr="005F4B6F" w14:paraId="723DF393"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11D7015" w14:textId="77777777" w:rsidR="00914D4F" w:rsidRPr="005F4B6F" w:rsidRDefault="00914D4F">
            <w:pPr>
              <w:pStyle w:val="TableBodyTables"/>
            </w:pPr>
            <w:r w:rsidRPr="005F4B6F">
              <w:rPr>
                <w:rStyle w:val="BodyBoldBodyIntertextStyles"/>
              </w:rPr>
              <w:t>False</w:t>
            </w:r>
            <w:r>
              <w:rPr>
                <w:rStyle w:val="BodyBoldBodyIntertextStyles"/>
              </w:rPr>
              <w:t>-</w:t>
            </w:r>
            <w:r w:rsidRPr="005F4B6F">
              <w:rPr>
                <w:rStyle w:val="BodyBoldBodyIntertextStyles"/>
              </w:rPr>
              <w:t>positive</w:t>
            </w:r>
            <w:r>
              <w:rPr>
                <w:rStyle w:val="BodyBoldBodyIntertextStyles"/>
              </w:rPr>
              <w:t xml:space="preserve"> sample</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161DBE7" w14:textId="77777777" w:rsidR="00914D4F" w:rsidRPr="005F4B6F" w:rsidRDefault="00914D4F">
            <w:pPr>
              <w:pStyle w:val="TableBodyTables"/>
            </w:pPr>
            <w:r>
              <w:t>A</w:t>
            </w:r>
            <w:r w:rsidRPr="005F4B6F">
              <w:t>n investigation conclude</w:t>
            </w:r>
            <w:r>
              <w:t>d</w:t>
            </w:r>
            <w:r w:rsidRPr="005F4B6F">
              <w:t xml:space="preserve"> that the detection of </w:t>
            </w:r>
            <w:r w:rsidRPr="005F4B6F">
              <w:rPr>
                <w:rStyle w:val="BodyItalicBodyIntertextStyles"/>
              </w:rPr>
              <w:t>E. coli</w:t>
            </w:r>
            <w:r w:rsidRPr="005F4B6F">
              <w:t xml:space="preserve"> in a sample </w:t>
            </w:r>
            <w:r>
              <w:t>is</w:t>
            </w:r>
            <w:r w:rsidRPr="005F4B6F">
              <w:t xml:space="preserve"> not representative of the </w:t>
            </w:r>
            <w:r>
              <w:t xml:space="preserve">drinking </w:t>
            </w:r>
            <w:r w:rsidRPr="005F4B6F">
              <w:t xml:space="preserve">water in the relevant water sampling locality. Refer to the meaning of ‘false positive’ in Schedule 2 of the </w:t>
            </w:r>
            <w:r w:rsidRPr="00606877">
              <w:rPr>
                <w:rStyle w:val="BodyItalicBodyIntertextStyles"/>
                <w:i w:val="0"/>
                <w:iCs w:val="0"/>
              </w:rPr>
              <w:t>Safe Drinking Water Regulations 2015</w:t>
            </w:r>
            <w:r w:rsidRPr="002D31A5">
              <w:rPr>
                <w:i/>
              </w:rPr>
              <w:t>.</w:t>
            </w:r>
          </w:p>
        </w:tc>
      </w:tr>
      <w:tr w:rsidR="00914D4F" w:rsidRPr="005F4B6F" w14:paraId="64467938"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DB63341" w14:textId="77777777" w:rsidR="00914D4F" w:rsidRPr="005F4B6F" w:rsidRDefault="00914D4F">
            <w:pPr>
              <w:pStyle w:val="TableBodyTables"/>
            </w:pPr>
            <w:r w:rsidRPr="005F4B6F">
              <w:rPr>
                <w:rStyle w:val="BodyBoldBodyIntertextStyles"/>
              </w:rPr>
              <w:t>Groundwater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1D93155" w14:textId="77777777" w:rsidR="00914D4F" w:rsidRPr="005F4B6F" w:rsidRDefault="00914D4F">
            <w:pPr>
              <w:pStyle w:val="TableBodyTables"/>
            </w:pPr>
            <w:r w:rsidRPr="005F4B6F">
              <w:t>Water contained in rocks or subsoil.</w:t>
            </w:r>
          </w:p>
        </w:tc>
      </w:tr>
      <w:tr w:rsidR="00914D4F" w:rsidRPr="005F4B6F" w14:paraId="4CAAD863"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EA55665" w14:textId="77777777" w:rsidR="00914D4F" w:rsidRPr="005F4B6F" w:rsidRDefault="00914D4F">
            <w:pPr>
              <w:pStyle w:val="TableBodyTables"/>
              <w:rPr>
                <w:rStyle w:val="BodyBoldBodyIntertextStyles"/>
              </w:rPr>
            </w:pPr>
            <w:r>
              <w:rPr>
                <w:rStyle w:val="BodyBoldBodyIntertextStyles"/>
              </w:rPr>
              <w:t>Harmful algal bloom</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7F066F7" w14:textId="77777777" w:rsidR="00914D4F" w:rsidRPr="005F4B6F" w:rsidRDefault="00914D4F">
            <w:pPr>
              <w:pStyle w:val="TableBodyTables"/>
            </w:pPr>
            <w:r>
              <w:t xml:space="preserve">Naturally occurring algae </w:t>
            </w:r>
            <w:r w:rsidRPr="00110D25">
              <w:t>that sometimes produce toxins that affect either aquatic life, such as fish, or human health</w:t>
            </w:r>
            <w:r>
              <w:t>. This includes blue-green algae and many other algae.</w:t>
            </w:r>
          </w:p>
        </w:tc>
      </w:tr>
      <w:tr w:rsidR="00914D4F" w:rsidRPr="005F4B6F" w14:paraId="1293B18C"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13C32D1" w14:textId="77777777" w:rsidR="00914D4F" w:rsidRPr="005F4B6F" w:rsidRDefault="00914D4F">
            <w:pPr>
              <w:pStyle w:val="TableBodyTables"/>
            </w:pPr>
            <w:r w:rsidRPr="005F4B6F">
              <w:rPr>
                <w:rStyle w:val="BodyBoldBodyIntertextStyles"/>
              </w:rPr>
              <w:t>Hazard</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D766880" w14:textId="77777777" w:rsidR="00914D4F" w:rsidRPr="005F4B6F" w:rsidRDefault="00914D4F">
            <w:pPr>
              <w:pStyle w:val="TableBodyTables"/>
            </w:pPr>
            <w:r w:rsidRPr="005F4B6F">
              <w:t>A biological, chemical, physical or radiological agent that has the potential to cause harm. Physical and chemical hazards include heavy metals, trace organic compounds, total suspended solids and turbidity. Microbiological hazards include bacteria, viruses and protozoan parasites.</w:t>
            </w:r>
          </w:p>
        </w:tc>
      </w:tr>
      <w:tr w:rsidR="00914D4F" w:rsidRPr="005F4B6F" w14:paraId="2E0481F7"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70F006E" w14:textId="77777777" w:rsidR="00914D4F" w:rsidRPr="005F4B6F" w:rsidRDefault="00914D4F">
            <w:pPr>
              <w:pStyle w:val="TableBodyTables"/>
            </w:pPr>
            <w:r w:rsidRPr="005F4B6F">
              <w:rPr>
                <w:rStyle w:val="BodyBoldBodyIntertextStyles"/>
              </w:rPr>
              <w:t>N-Nitrosodimethylamine</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5905B1F" w14:textId="77777777" w:rsidR="00914D4F" w:rsidRPr="005F4B6F" w:rsidRDefault="00914D4F">
            <w:pPr>
              <w:pStyle w:val="TableBodyTables"/>
            </w:pPr>
            <w:r w:rsidRPr="005F4B6F">
              <w:t>A by-product formed in drinking water via a reaction between chlorine and naturally occurring organic material.</w:t>
            </w:r>
          </w:p>
        </w:tc>
      </w:tr>
      <w:tr w:rsidR="00914D4F" w:rsidRPr="005F4B6F" w14:paraId="0C6B9157"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DFAA211" w14:textId="77777777" w:rsidR="00914D4F" w:rsidRPr="005F4B6F" w:rsidRDefault="00914D4F">
            <w:pPr>
              <w:pStyle w:val="TableBodyTables"/>
            </w:pPr>
            <w:r w:rsidRPr="005F4B6F">
              <w:rPr>
                <w:rStyle w:val="BodyBoldBodyIntertextStyles"/>
              </w:rPr>
              <w:t>Nephelometric turbidity units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3284F01" w14:textId="77777777" w:rsidR="00914D4F" w:rsidRPr="005F4B6F" w:rsidRDefault="00914D4F">
            <w:pPr>
              <w:pStyle w:val="TableBodyTables"/>
            </w:pPr>
            <w:r w:rsidRPr="005F4B6F">
              <w:t>A measure of clarity determined by a nephelometer that emits a light beam through water.</w:t>
            </w:r>
          </w:p>
        </w:tc>
      </w:tr>
      <w:tr w:rsidR="00914D4F" w:rsidRPr="005F4B6F" w14:paraId="0966BFF8"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5B35E05" w14:textId="77777777" w:rsidR="00914D4F" w:rsidRPr="005F4B6F" w:rsidRDefault="00914D4F">
            <w:pPr>
              <w:pStyle w:val="TableBodyTables"/>
            </w:pPr>
            <w:r w:rsidRPr="005F4B6F">
              <w:rPr>
                <w:rStyle w:val="BodyBoldBodyIntertextStyles"/>
              </w:rPr>
              <w:t>Notification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D2AAE20" w14:textId="75F62E94" w:rsidR="00914D4F" w:rsidRPr="005F4B6F" w:rsidRDefault="00914D4F">
            <w:pPr>
              <w:pStyle w:val="TableBodyTables"/>
            </w:pPr>
            <w:r w:rsidRPr="005F4B6F">
              <w:t xml:space="preserve">Verbal and written communication received by the department from water suppliers under </w:t>
            </w:r>
            <w:r>
              <w:t>s 18</w:t>
            </w:r>
            <w:r w:rsidRPr="005F4B6F">
              <w:t xml:space="preserve"> of the </w:t>
            </w:r>
            <w:r w:rsidRPr="005F4B6F">
              <w:rPr>
                <w:rStyle w:val="BodyItalicBodyIntertextStyles"/>
              </w:rPr>
              <w:t xml:space="preserve">Safe Drinking Water Act 2003 </w:t>
            </w:r>
            <w:r w:rsidRPr="005F4B6F">
              <w:t>when drinking water supplied to the public does not (or is not likely to) comply with drinking water quality standards.</w:t>
            </w:r>
          </w:p>
        </w:tc>
      </w:tr>
      <w:tr w:rsidR="00914D4F" w:rsidRPr="005F4B6F" w14:paraId="1D528283" w14:textId="77777777">
        <w:trPr>
          <w:trHeight w:val="508"/>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5DF455D" w14:textId="77777777" w:rsidR="00914D4F" w:rsidRPr="005F4B6F" w:rsidRDefault="00914D4F">
            <w:pPr>
              <w:pStyle w:val="TableBodyTables"/>
            </w:pPr>
            <w:r w:rsidRPr="005F4B6F">
              <w:rPr>
                <w:rStyle w:val="BodyBoldBodyIntertextStyles"/>
              </w:rPr>
              <w:lastRenderedPageBreak/>
              <w:t>Parameters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174EA70" w14:textId="1FC58766" w:rsidR="00914D4F" w:rsidRPr="005F4B6F" w:rsidRDefault="00914D4F">
            <w:pPr>
              <w:pStyle w:val="TableBodyTables"/>
            </w:pPr>
            <w:r w:rsidRPr="005F4B6F">
              <w:t xml:space="preserve">Parameters for drinking water quality fall under </w:t>
            </w:r>
            <w:r w:rsidR="00534F85">
              <w:t>4</w:t>
            </w:r>
            <w:r w:rsidRPr="005F4B6F">
              <w:t xml:space="preserve"> categories: physical, chemical, microbiological and radiological. Physical parameters include colour and turbidity. Chemical parameters include metals and organic compounds. Microbiological parameters include viruses, protozoa and bacteria. Radiological parameters include beta- and gamma-emitting radionuclides.</w:t>
            </w:r>
          </w:p>
        </w:tc>
      </w:tr>
      <w:tr w:rsidR="00914D4F" w:rsidRPr="005F4B6F" w14:paraId="0F42AE2F"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01659B6F" w14:textId="77777777" w:rsidR="00914D4F" w:rsidRPr="005F4B6F" w:rsidRDefault="00914D4F">
            <w:pPr>
              <w:pStyle w:val="TableBodyTables"/>
            </w:pPr>
            <w:r w:rsidRPr="005F4B6F">
              <w:rPr>
                <w:rStyle w:val="BodyBoldBodyIntertextStyles"/>
              </w:rPr>
              <w:t>Pathogen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2089B83" w14:textId="77777777" w:rsidR="00914D4F" w:rsidRPr="005F4B6F" w:rsidRDefault="00914D4F">
            <w:pPr>
              <w:pStyle w:val="TableBodyTables"/>
            </w:pPr>
            <w:r w:rsidRPr="005F4B6F">
              <w:t>Disease-causing microorganism</w:t>
            </w:r>
            <w:r>
              <w:t xml:space="preserve">. Pathogen types include </w:t>
            </w:r>
            <w:r w:rsidRPr="005F4B6F">
              <w:t>virus</w:t>
            </w:r>
            <w:r>
              <w:t>es</w:t>
            </w:r>
            <w:r w:rsidRPr="005F4B6F">
              <w:t>, protozoa and bacteria.</w:t>
            </w:r>
          </w:p>
        </w:tc>
      </w:tr>
      <w:tr w:rsidR="00914D4F" w:rsidRPr="005F4B6F" w14:paraId="15218186"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0C210BE5" w14:textId="77777777" w:rsidR="00914D4F" w:rsidRPr="005F4B6F" w:rsidRDefault="00914D4F">
            <w:pPr>
              <w:pStyle w:val="TableBodyTables"/>
            </w:pPr>
            <w:r w:rsidRPr="005F4B6F">
              <w:rPr>
                <w:rStyle w:val="BodyBoldBodyIntertextStyles"/>
              </w:rPr>
              <w:t>Preventive actions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AD1FE9B" w14:textId="77777777" w:rsidR="00914D4F" w:rsidRPr="005F4B6F" w:rsidRDefault="00914D4F">
            <w:pPr>
              <w:pStyle w:val="TableBodyTables"/>
            </w:pPr>
            <w:r w:rsidRPr="005F4B6F">
              <w:t>Actions put in place following immediate corrective actions to minimise the risk of a recurrence of an incident or issue.</w:t>
            </w:r>
          </w:p>
        </w:tc>
      </w:tr>
      <w:tr w:rsidR="00914D4F" w:rsidRPr="005F4B6F" w14:paraId="0E23EFBC"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172C1A1" w14:textId="77777777" w:rsidR="00914D4F" w:rsidRPr="005F4B6F" w:rsidRDefault="00914D4F">
            <w:pPr>
              <w:pStyle w:val="TableBodyTables"/>
            </w:pPr>
            <w:r w:rsidRPr="005F4B6F">
              <w:rPr>
                <w:rStyle w:val="BodyBoldBodyIntertextStyles"/>
              </w:rPr>
              <w:t>Raw water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A7B100F" w14:textId="77777777" w:rsidR="00914D4F" w:rsidRPr="005F4B6F" w:rsidRDefault="00914D4F">
            <w:pPr>
              <w:pStyle w:val="TableBodyTables"/>
            </w:pPr>
            <w:r w:rsidRPr="005F4B6F">
              <w:t xml:space="preserve">Water found in the environment </w:t>
            </w:r>
            <w:r>
              <w:t>–</w:t>
            </w:r>
            <w:r w:rsidRPr="005F4B6F">
              <w:t xml:space="preserve"> such as rainwater, groundwater, reservoir water and river water </w:t>
            </w:r>
            <w:r>
              <w:t>–</w:t>
            </w:r>
            <w:r w:rsidRPr="005F4B6F">
              <w:t xml:space="preserve"> that has not been treated.</w:t>
            </w:r>
          </w:p>
        </w:tc>
      </w:tr>
      <w:tr w:rsidR="00914D4F" w:rsidRPr="005F4B6F" w14:paraId="06C38B7D"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3B0C270" w14:textId="77777777" w:rsidR="00914D4F" w:rsidRPr="005F4B6F" w:rsidRDefault="00914D4F">
            <w:pPr>
              <w:pStyle w:val="TableBodyTables"/>
            </w:pPr>
            <w:r w:rsidRPr="005F4B6F">
              <w:rPr>
                <w:rStyle w:val="BodyBoldBodyIntertextStyles"/>
              </w:rPr>
              <w:t>Regulated water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7F1FEC92" w14:textId="77777777" w:rsidR="00914D4F" w:rsidRPr="005F4B6F" w:rsidRDefault="00914D4F">
            <w:pPr>
              <w:pStyle w:val="TableBodyTables"/>
            </w:pPr>
            <w:r w:rsidRPr="005F4B6F">
              <w:t>Water that is not intended for drinking but that could reasonably be mistaken for drinking water.</w:t>
            </w:r>
          </w:p>
        </w:tc>
      </w:tr>
      <w:tr w:rsidR="00914D4F" w:rsidRPr="005F4B6F" w14:paraId="1BD8518A"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6CAE400" w14:textId="77777777" w:rsidR="00914D4F" w:rsidRPr="005F4B6F" w:rsidRDefault="00914D4F">
            <w:pPr>
              <w:pStyle w:val="TableBodyTables"/>
            </w:pPr>
            <w:r w:rsidRPr="005F4B6F">
              <w:rPr>
                <w:rStyle w:val="BodyBoldBodyIntertextStyles"/>
              </w:rPr>
              <w:t>Report</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0998036" w14:textId="3EB3CDBF" w:rsidR="00914D4F" w:rsidRPr="005F4B6F" w:rsidRDefault="00914D4F">
            <w:pPr>
              <w:pStyle w:val="TableBodyTables"/>
            </w:pPr>
            <w:r w:rsidRPr="005F4B6F">
              <w:t xml:space="preserve">Verbal and written communication received by the department from water suppliers, water storage managers or council officers under </w:t>
            </w:r>
            <w:r>
              <w:t>s 22</w:t>
            </w:r>
            <w:r w:rsidRPr="005F4B6F">
              <w:t xml:space="preserve"> of the </w:t>
            </w:r>
            <w:r w:rsidRPr="005F4B6F">
              <w:rPr>
                <w:rStyle w:val="BodyItalicBodyIntertextStyles"/>
              </w:rPr>
              <w:t xml:space="preserve">Safe Drinking Water Act 2003 </w:t>
            </w:r>
            <w:r>
              <w:t>about</w:t>
            </w:r>
            <w:r w:rsidRPr="005F4B6F">
              <w:t xml:space="preserve"> known or suspected contamination of water.</w:t>
            </w:r>
          </w:p>
        </w:tc>
      </w:tr>
      <w:tr w:rsidR="00914D4F" w:rsidRPr="005F4B6F" w14:paraId="7E35A0B0"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4BCDE45" w14:textId="77777777" w:rsidR="00914D4F" w:rsidRPr="005F4B6F" w:rsidRDefault="00914D4F">
            <w:pPr>
              <w:pStyle w:val="TableBodyTables"/>
            </w:pPr>
            <w:r w:rsidRPr="005F4B6F">
              <w:rPr>
                <w:rStyle w:val="BodyBoldBodyIntertextStyles"/>
              </w:rPr>
              <w:t>Reticulated drinking water supply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CA7D8D0" w14:textId="77777777" w:rsidR="00914D4F" w:rsidRPr="005F4B6F" w:rsidRDefault="00914D4F">
            <w:pPr>
              <w:pStyle w:val="TableBodyTables"/>
            </w:pPr>
            <w:r w:rsidRPr="005F4B6F">
              <w:t>The piped drinking water network.</w:t>
            </w:r>
          </w:p>
        </w:tc>
      </w:tr>
      <w:tr w:rsidR="00914D4F" w:rsidRPr="005F4B6F" w14:paraId="350D69C5"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A628D53" w14:textId="77777777" w:rsidR="00914D4F" w:rsidRPr="005F4B6F" w:rsidRDefault="00914D4F">
            <w:pPr>
              <w:pStyle w:val="TableBodyTables"/>
            </w:pPr>
            <w:r w:rsidRPr="005F4B6F">
              <w:rPr>
                <w:rStyle w:val="BodyBoldBodyIntertextStyles"/>
              </w:rPr>
              <w:t>Risk</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1D4A010" w14:textId="77777777" w:rsidR="00914D4F" w:rsidRPr="005F4B6F" w:rsidRDefault="00914D4F">
            <w:pPr>
              <w:pStyle w:val="TableBodyTables"/>
            </w:pPr>
            <w:r w:rsidRPr="005F4B6F">
              <w:t>The likelihood and consequence of a hazard causing harm in exposed populations in a specified timeframe.</w:t>
            </w:r>
          </w:p>
        </w:tc>
      </w:tr>
      <w:tr w:rsidR="00914D4F" w:rsidRPr="005F4B6F" w14:paraId="3A0DDD3C" w14:textId="77777777">
        <w:trPr>
          <w:trHeight w:val="63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E9F69E1" w14:textId="77777777" w:rsidR="00914D4F" w:rsidRPr="005F4B6F" w:rsidRDefault="00914D4F">
            <w:pPr>
              <w:pStyle w:val="TableBodyTables"/>
            </w:pPr>
            <w:r w:rsidRPr="005F4B6F">
              <w:rPr>
                <w:rStyle w:val="BodyBoldBodyIntertextStyles"/>
              </w:rPr>
              <w:t>Risk management</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24ADC93D" w14:textId="77777777" w:rsidR="00914D4F" w:rsidRPr="005F4B6F" w:rsidRDefault="00914D4F">
            <w:pPr>
              <w:pStyle w:val="TableBodyTables"/>
            </w:pPr>
            <w:r w:rsidRPr="005F4B6F">
              <w:t>The systematic evaluation of the water supply system, the identification of present and potential hazards and hazardous events, the assessment of risks and the development and implementation of preventive strategies to manage those risks.</w:t>
            </w:r>
          </w:p>
        </w:tc>
      </w:tr>
      <w:tr w:rsidR="00914D4F" w:rsidRPr="005F4B6F" w14:paraId="658D6467"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0ED29DA" w14:textId="77777777" w:rsidR="00914D4F" w:rsidRPr="005F4B6F" w:rsidRDefault="00914D4F">
            <w:pPr>
              <w:pStyle w:val="TableBodyTables"/>
            </w:pPr>
            <w:r w:rsidRPr="005F4B6F">
              <w:rPr>
                <w:rStyle w:val="BodyBoldBodyIntertextStyles"/>
              </w:rPr>
              <w:t>Risk management plan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56B6EFA" w14:textId="77777777" w:rsidR="00914D4F" w:rsidRPr="005F4B6F" w:rsidRDefault="00914D4F">
            <w:pPr>
              <w:pStyle w:val="TableBodyTables"/>
            </w:pPr>
            <w:r w:rsidRPr="005F4B6F">
              <w:t xml:space="preserve">A plan prepared by water agencies under the </w:t>
            </w:r>
            <w:r w:rsidRPr="005F4B6F">
              <w:rPr>
                <w:rStyle w:val="BodyItalicBodyIntertextStyles"/>
              </w:rPr>
              <w:t xml:space="preserve">Safe Drinking Water Act 2003 </w:t>
            </w:r>
            <w:r w:rsidRPr="005F4B6F">
              <w:t>that details how risk is managed in relation to the storage or supply of drinking water and regulated water to the public.</w:t>
            </w:r>
          </w:p>
        </w:tc>
      </w:tr>
      <w:tr w:rsidR="00914D4F" w:rsidRPr="005F4B6F" w14:paraId="77C7058C" w14:textId="77777777">
        <w:trPr>
          <w:trHeight w:val="84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C51BFB8" w14:textId="77777777" w:rsidR="00914D4F" w:rsidRPr="005F4B6F" w:rsidRDefault="00914D4F">
            <w:pPr>
              <w:pStyle w:val="TableBodyTables"/>
            </w:pPr>
            <w:r w:rsidRPr="005F4B6F">
              <w:rPr>
                <w:rStyle w:val="BodyBoldBodyIntertextStyles"/>
              </w:rPr>
              <w:t>Safe drinking water regulatory framework</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7350328" w14:textId="77777777" w:rsidR="00914D4F" w:rsidRPr="005F4B6F" w:rsidRDefault="00914D4F">
            <w:pPr>
              <w:pStyle w:val="TableBodyTables"/>
            </w:pPr>
            <w:r w:rsidRPr="005F4B6F">
              <w:t xml:space="preserve">The legislation used to regulate the supply of Victoria’s drinking water is referred to as the safe drinking water regulatory framework. The framework consists of the </w:t>
            </w:r>
            <w:r w:rsidRPr="005F4B6F">
              <w:rPr>
                <w:rStyle w:val="BodyItalicBodyIntertextStyles"/>
              </w:rPr>
              <w:t xml:space="preserve">Safe Drinking Water Act 2003 </w:t>
            </w:r>
            <w:r w:rsidRPr="005F4B6F">
              <w:t xml:space="preserve">and the </w:t>
            </w:r>
            <w:r w:rsidRPr="00606877">
              <w:rPr>
                <w:rStyle w:val="BodyItalicBodyIntertextStyles"/>
                <w:i w:val="0"/>
                <w:iCs w:val="0"/>
              </w:rPr>
              <w:t>Safe Drinking Water Regulations 2015</w:t>
            </w:r>
            <w:r w:rsidRPr="00926EF4">
              <w:rPr>
                <w:i/>
              </w:rPr>
              <w:t>.</w:t>
            </w:r>
            <w:r w:rsidRPr="005F4B6F">
              <w:t xml:space="preserve"> The safe drinking water regulatory framework supports the </w:t>
            </w:r>
            <w:r w:rsidRPr="005F4B6F">
              <w:rPr>
                <w:rStyle w:val="BodyItalicBodyIntertextStyles"/>
              </w:rPr>
              <w:t xml:space="preserve">Health (Fluoridation) Act 1973 </w:t>
            </w:r>
            <w:r w:rsidRPr="005F4B6F">
              <w:t xml:space="preserve">and is consistent with the risk management approach in the </w:t>
            </w:r>
            <w:r w:rsidRPr="005F4B6F">
              <w:rPr>
                <w:rStyle w:val="BodyItalicBodyIntertextStyles"/>
              </w:rPr>
              <w:t xml:space="preserve">Australian </w:t>
            </w:r>
            <w:r>
              <w:rPr>
                <w:rStyle w:val="BodyItalicBodyIntertextStyles"/>
              </w:rPr>
              <w:t>d</w:t>
            </w:r>
            <w:r w:rsidRPr="005F4B6F">
              <w:rPr>
                <w:rStyle w:val="BodyItalicBodyIntertextStyles"/>
              </w:rPr>
              <w:t xml:space="preserve">rinking </w:t>
            </w:r>
            <w:r>
              <w:rPr>
                <w:rStyle w:val="BodyItalicBodyIntertextStyles"/>
              </w:rPr>
              <w:t>w</w:t>
            </w:r>
            <w:r w:rsidRPr="005F4B6F">
              <w:rPr>
                <w:rStyle w:val="BodyItalicBodyIntertextStyles"/>
              </w:rPr>
              <w:t xml:space="preserve">ater </w:t>
            </w:r>
            <w:r>
              <w:rPr>
                <w:rStyle w:val="BodyItalicBodyIntertextStyles"/>
              </w:rPr>
              <w:t>g</w:t>
            </w:r>
            <w:r w:rsidRPr="005F4B6F">
              <w:rPr>
                <w:rStyle w:val="BodyItalicBodyIntertextStyles"/>
              </w:rPr>
              <w:t>uidelines.</w:t>
            </w:r>
          </w:p>
        </w:tc>
      </w:tr>
      <w:tr w:rsidR="00914D4F" w:rsidRPr="005F4B6F" w14:paraId="27A19C38" w14:textId="77777777">
        <w:trPr>
          <w:trHeight w:val="84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292CBAE8" w14:textId="77777777" w:rsidR="00914D4F" w:rsidRPr="005F4B6F" w:rsidRDefault="00914D4F">
            <w:pPr>
              <w:pStyle w:val="TableBodyTables"/>
              <w:rPr>
                <w:rStyle w:val="BodyBoldBodyIntertextStyles"/>
              </w:rPr>
            </w:pPr>
            <w:r>
              <w:rPr>
                <w:rStyle w:val="BodyBoldBodyIntertextStyles"/>
              </w:rPr>
              <w:t>Section 18</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40B1140" w14:textId="07023C63" w:rsidR="00914D4F" w:rsidRPr="00DE1921" w:rsidRDefault="00DE1921" w:rsidP="00DE1921">
            <w:pPr>
              <w:pStyle w:val="Style1"/>
              <w:numPr>
                <w:ilvl w:val="0"/>
                <w:numId w:val="0"/>
              </w:numPr>
              <w:rPr>
                <w:sz w:val="18"/>
                <w:szCs w:val="18"/>
              </w:rPr>
            </w:pPr>
            <w:r w:rsidRPr="00DE1921">
              <w:rPr>
                <w:sz w:val="18"/>
                <w:szCs w:val="18"/>
              </w:rPr>
              <w:t xml:space="preserve">Refers to a notification required if noncomplying water is supplied. The </w:t>
            </w:r>
            <w:r w:rsidRPr="00DE1921">
              <w:rPr>
                <w:rStyle w:val="BodyItalicBodyIntertextStyles"/>
                <w:sz w:val="18"/>
                <w:szCs w:val="18"/>
              </w:rPr>
              <w:t>Safe Drinking Water Act 2003</w:t>
            </w:r>
            <w:r w:rsidRPr="00DE1921">
              <w:rPr>
                <w:sz w:val="18"/>
                <w:szCs w:val="18"/>
              </w:rPr>
              <w:t xml:space="preserve"> states that ‘a water supplier must notify the Secretary in writing if it becomes aware that the drinking water it is supplying to </w:t>
            </w:r>
            <w:r w:rsidRPr="00DE1921">
              <w:rPr>
                <w:sz w:val="18"/>
                <w:szCs w:val="18"/>
              </w:rPr>
              <w:lastRenderedPageBreak/>
              <w:t>another person does not comply, or is not likely to comply, with any relevant water quality standard and must do so within 10 days after it becomes aware of that fact’.</w:t>
            </w:r>
          </w:p>
        </w:tc>
      </w:tr>
      <w:tr w:rsidR="00914D4F" w:rsidRPr="005F4B6F" w14:paraId="1C9D8818" w14:textId="77777777">
        <w:trPr>
          <w:trHeight w:val="84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DF2CD42" w14:textId="77777777" w:rsidR="00914D4F" w:rsidRDefault="00914D4F">
            <w:pPr>
              <w:pStyle w:val="TableBodyTables"/>
              <w:rPr>
                <w:rStyle w:val="BodyBoldBodyIntertextStyles"/>
              </w:rPr>
            </w:pPr>
            <w:r>
              <w:rPr>
                <w:rStyle w:val="BodyBoldBodyIntertextStyles"/>
              </w:rPr>
              <w:lastRenderedPageBreak/>
              <w:t xml:space="preserve">Section 22 </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8A5523B" w14:textId="77777777" w:rsidR="00F13E5B" w:rsidRPr="003147CB" w:rsidRDefault="00F13E5B" w:rsidP="00F13E5B">
            <w:pPr>
              <w:pStyle w:val="Body"/>
              <w:rPr>
                <w:sz w:val="18"/>
                <w:szCs w:val="18"/>
                <w:lang w:val="en-GB" w:eastAsia="en-GB"/>
              </w:rPr>
            </w:pPr>
            <w:r w:rsidRPr="003147CB">
              <w:rPr>
                <w:sz w:val="18"/>
                <w:szCs w:val="18"/>
                <w:lang w:val="en-GB" w:eastAsia="en-GB"/>
              </w:rPr>
              <w:t xml:space="preserve">Refers to the reporting of known or suspected contamination. The </w:t>
            </w:r>
            <w:r w:rsidRPr="003147CB">
              <w:rPr>
                <w:i/>
                <w:iCs/>
                <w:sz w:val="18"/>
                <w:szCs w:val="18"/>
                <w:lang w:val="en-GB" w:eastAsia="en-GB"/>
              </w:rPr>
              <w:t>Safe Drinking Water Act 2003</w:t>
            </w:r>
            <w:r w:rsidRPr="003147CB">
              <w:rPr>
                <w:sz w:val="18"/>
                <w:szCs w:val="18"/>
                <w:lang w:val="en-GB" w:eastAsia="en-GB"/>
              </w:rPr>
              <w:t xml:space="preserve"> states that it ‘applies if an officer of a water supplier, water storage manager or council believes, or suspects, on reasonable grounds, that water supplied, or to be supplied, for drinking purposes:</w:t>
            </w:r>
          </w:p>
          <w:p w14:paraId="495049D2" w14:textId="77777777" w:rsidR="00F13E5B" w:rsidRPr="00F13E5B" w:rsidRDefault="00F13E5B" w:rsidP="00F13E5B">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rPr>
                <w:rFonts w:ascii="VIC" w:hAnsi="VIC" w:cs="VIC"/>
                <w:color w:val="000000"/>
                <w:sz w:val="18"/>
                <w:szCs w:val="18"/>
                <w:lang w:val="en-GB" w:eastAsia="en-GB"/>
              </w:rPr>
            </w:pPr>
            <w:r w:rsidRPr="00F13E5B">
              <w:rPr>
                <w:rFonts w:ascii="VIC" w:hAnsi="VIC" w:cs="VIC"/>
                <w:color w:val="000000"/>
                <w:sz w:val="18"/>
                <w:szCs w:val="18"/>
                <w:lang w:val="en-GB" w:eastAsia="en-GB"/>
              </w:rPr>
              <w:t>•</w:t>
            </w:r>
            <w:r w:rsidRPr="00F13E5B">
              <w:rPr>
                <w:rFonts w:ascii="VIC" w:hAnsi="VIC" w:cs="VIC"/>
                <w:color w:val="000000"/>
                <w:sz w:val="18"/>
                <w:szCs w:val="18"/>
                <w:lang w:val="en-GB" w:eastAsia="en-GB"/>
              </w:rPr>
              <w:tab/>
              <w:t>may be the cause of an illness; or</w:t>
            </w:r>
          </w:p>
          <w:p w14:paraId="282CD375" w14:textId="77777777" w:rsidR="00F13E5B" w:rsidRPr="00F13E5B" w:rsidRDefault="00F13E5B" w:rsidP="00F13E5B">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rPr>
                <w:rFonts w:ascii="VIC" w:hAnsi="VIC" w:cs="VIC"/>
                <w:color w:val="000000"/>
                <w:sz w:val="18"/>
                <w:szCs w:val="18"/>
                <w:lang w:val="en-GB" w:eastAsia="en-GB"/>
              </w:rPr>
            </w:pPr>
            <w:r w:rsidRPr="00F13E5B">
              <w:rPr>
                <w:rFonts w:ascii="VIC" w:hAnsi="VIC" w:cs="VIC"/>
                <w:color w:val="000000"/>
                <w:sz w:val="18"/>
                <w:szCs w:val="18"/>
                <w:lang w:val="en-GB" w:eastAsia="en-GB"/>
              </w:rPr>
              <w:t>•</w:t>
            </w:r>
            <w:r w:rsidRPr="00F13E5B">
              <w:rPr>
                <w:rFonts w:ascii="VIC" w:hAnsi="VIC" w:cs="VIC"/>
                <w:color w:val="000000"/>
                <w:sz w:val="18"/>
                <w:szCs w:val="18"/>
                <w:lang w:val="en-GB" w:eastAsia="en-GB"/>
              </w:rPr>
              <w:tab/>
              <w:t>may be the means by which an illness is being, has been or will be, transmitted; or</w:t>
            </w:r>
          </w:p>
          <w:p w14:paraId="5AB904FF" w14:textId="77777777" w:rsidR="00F13E5B" w:rsidRPr="00F13E5B" w:rsidRDefault="00F13E5B" w:rsidP="00F13E5B">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rPr>
                <w:rFonts w:ascii="VIC" w:hAnsi="VIC" w:cs="VIC"/>
                <w:color w:val="000000"/>
                <w:sz w:val="18"/>
                <w:szCs w:val="18"/>
                <w:lang w:val="en-GB" w:eastAsia="en-GB"/>
              </w:rPr>
            </w:pPr>
            <w:r w:rsidRPr="00F13E5B">
              <w:rPr>
                <w:rFonts w:ascii="VIC" w:hAnsi="VIC" w:cs="VIC"/>
                <w:color w:val="000000"/>
                <w:sz w:val="18"/>
                <w:szCs w:val="18"/>
                <w:lang w:val="en-GB" w:eastAsia="en-GB"/>
              </w:rPr>
              <w:t>•</w:t>
            </w:r>
            <w:r w:rsidRPr="00F13E5B">
              <w:rPr>
                <w:rFonts w:ascii="VIC" w:hAnsi="VIC" w:cs="VIC"/>
                <w:color w:val="000000"/>
                <w:sz w:val="18"/>
                <w:szCs w:val="18"/>
                <w:lang w:val="en-GB" w:eastAsia="en-GB"/>
              </w:rPr>
              <w:tab/>
              <w:t>may contain any pathogen, substance, chemical or blue-green algae toxin, whether alone or in combination, at levels that may pose a risk to human health; or</w:t>
            </w:r>
          </w:p>
          <w:p w14:paraId="07018E25" w14:textId="77777777" w:rsidR="00F13E5B" w:rsidRPr="00F13E5B" w:rsidRDefault="00F13E5B" w:rsidP="00F13E5B">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20" w:lineRule="atLeast"/>
              <w:textAlignment w:val="center"/>
              <w:rPr>
                <w:rFonts w:ascii="VIC" w:hAnsi="VIC" w:cs="VIC"/>
                <w:color w:val="000000"/>
                <w:sz w:val="18"/>
                <w:szCs w:val="18"/>
                <w:lang w:val="en-GB" w:eastAsia="en-GB"/>
              </w:rPr>
            </w:pPr>
            <w:r w:rsidRPr="00F13E5B">
              <w:rPr>
                <w:rFonts w:ascii="VIC" w:hAnsi="VIC" w:cs="VIC"/>
                <w:color w:val="000000"/>
                <w:sz w:val="18"/>
                <w:szCs w:val="18"/>
                <w:lang w:val="en-GB" w:eastAsia="en-GB"/>
              </w:rPr>
              <w:t>•</w:t>
            </w:r>
            <w:r w:rsidRPr="00F13E5B">
              <w:rPr>
                <w:rFonts w:ascii="VIC" w:hAnsi="VIC" w:cs="VIC"/>
                <w:color w:val="000000"/>
                <w:sz w:val="18"/>
                <w:szCs w:val="18"/>
                <w:lang w:val="en-GB" w:eastAsia="en-GB"/>
              </w:rPr>
              <w:tab/>
              <w:t>may cause widespread public complaint’.</w:t>
            </w:r>
          </w:p>
          <w:p w14:paraId="3C802F26" w14:textId="61B6DD4F" w:rsidR="00914D4F" w:rsidRPr="003147CB" w:rsidRDefault="00F13E5B" w:rsidP="00F13E5B">
            <w:pPr>
              <w:pStyle w:val="Body"/>
              <w:rPr>
                <w:sz w:val="18"/>
                <w:szCs w:val="18"/>
              </w:rPr>
            </w:pPr>
            <w:r w:rsidRPr="003147CB">
              <w:rPr>
                <w:sz w:val="18"/>
                <w:szCs w:val="18"/>
              </w:rPr>
              <w:t>A section 22 must be reported immediately to the Secretary.</w:t>
            </w:r>
          </w:p>
        </w:tc>
      </w:tr>
      <w:tr w:rsidR="00914D4F" w:rsidRPr="005F4B6F" w14:paraId="2676EFCB"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627AB88A" w14:textId="77777777" w:rsidR="00914D4F" w:rsidRPr="005F4B6F" w:rsidRDefault="00914D4F">
            <w:pPr>
              <w:pStyle w:val="TableBodyTables"/>
            </w:pPr>
            <w:r w:rsidRPr="005F4B6F">
              <w:rPr>
                <w:rStyle w:val="BodyBoldBodyIntertextStyles"/>
              </w:rPr>
              <w:t>Surface water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9066C56" w14:textId="77777777" w:rsidR="00914D4F" w:rsidRPr="005F4B6F" w:rsidRDefault="00914D4F">
            <w:pPr>
              <w:pStyle w:val="TableBodyTables"/>
            </w:pPr>
            <w:r w:rsidRPr="005F4B6F">
              <w:t>Water naturally open to the atmosphere such as that in rivers, streams, lakes and reservoirs.</w:t>
            </w:r>
          </w:p>
        </w:tc>
      </w:tr>
      <w:tr w:rsidR="00914D4F" w:rsidRPr="005F4B6F" w14:paraId="3870A7DE"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3BD9FC56" w14:textId="77777777" w:rsidR="00914D4F" w:rsidRPr="005F4B6F" w:rsidRDefault="00914D4F">
            <w:pPr>
              <w:pStyle w:val="TableBodyTables"/>
            </w:pPr>
            <w:r w:rsidRPr="005F4B6F">
              <w:rPr>
                <w:rStyle w:val="BodyBoldBodyIntertextStyles"/>
              </w:rPr>
              <w:t>The Act</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4B254EC" w14:textId="77777777" w:rsidR="00914D4F" w:rsidRPr="005F4B6F" w:rsidRDefault="00914D4F">
            <w:pPr>
              <w:pStyle w:val="TableBodyTables"/>
            </w:pPr>
            <w:r w:rsidRPr="005F4B6F">
              <w:rPr>
                <w:rStyle w:val="BodyItalicBodyIntertextStyles"/>
              </w:rPr>
              <w:t>Safe Drinking Water Act 2003</w:t>
            </w:r>
          </w:p>
        </w:tc>
      </w:tr>
      <w:tr w:rsidR="00914D4F" w:rsidRPr="005F4B6F" w14:paraId="1DAE5825"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54E4CA16" w14:textId="77777777" w:rsidR="00914D4F" w:rsidRPr="005F4B6F" w:rsidRDefault="00914D4F">
            <w:pPr>
              <w:pStyle w:val="TableBodyTables"/>
            </w:pPr>
            <w:r w:rsidRPr="005F4B6F">
              <w:rPr>
                <w:rStyle w:val="BodyBoldBodyIntertextStyles"/>
              </w:rPr>
              <w:t>The Regulations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829910C" w14:textId="77777777" w:rsidR="00914D4F" w:rsidRPr="00061E71" w:rsidRDefault="00914D4F">
            <w:pPr>
              <w:pStyle w:val="TableBodyTables"/>
              <w:rPr>
                <w:i/>
              </w:rPr>
            </w:pPr>
            <w:r w:rsidRPr="00606877">
              <w:rPr>
                <w:rStyle w:val="BodyItalicBodyIntertextStyles"/>
                <w:i w:val="0"/>
                <w:iCs w:val="0"/>
              </w:rPr>
              <w:t>Safe Drinking Water Regulations 2015</w:t>
            </w:r>
          </w:p>
        </w:tc>
      </w:tr>
      <w:tr w:rsidR="00914D4F" w:rsidRPr="005F4B6F" w14:paraId="6C4A60FA"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47854AA" w14:textId="77777777" w:rsidR="00914D4F" w:rsidRPr="005F4B6F" w:rsidRDefault="00914D4F">
            <w:pPr>
              <w:pStyle w:val="TableBodyTables"/>
            </w:pPr>
            <w:r w:rsidRPr="005F4B6F">
              <w:rPr>
                <w:rStyle w:val="BodyBoldBodyIntertextStyles"/>
              </w:rPr>
              <w:t>Trichloroacetic acid</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5754D3B3" w14:textId="77777777" w:rsidR="00914D4F" w:rsidRPr="005F4B6F" w:rsidRDefault="00914D4F">
            <w:pPr>
              <w:pStyle w:val="TableBodyTables"/>
            </w:pPr>
            <w:r w:rsidRPr="005F4B6F">
              <w:t>A by-product formed in drinking water via a reaction between chlorine and naturally occurring organic material.</w:t>
            </w:r>
          </w:p>
        </w:tc>
      </w:tr>
      <w:tr w:rsidR="00914D4F" w:rsidRPr="005F4B6F" w14:paraId="4E4E025E"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C7746AF" w14:textId="77777777" w:rsidR="00914D4F" w:rsidRPr="005F4B6F" w:rsidRDefault="00914D4F">
            <w:pPr>
              <w:pStyle w:val="TableBodyTables"/>
            </w:pPr>
            <w:r w:rsidRPr="005F4B6F">
              <w:rPr>
                <w:rStyle w:val="BodyBoldBodyIntertextStyles"/>
              </w:rPr>
              <w:t>Trihalomethanes</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6DFAF20" w14:textId="77777777" w:rsidR="00914D4F" w:rsidRPr="005F4B6F" w:rsidRDefault="00914D4F">
            <w:pPr>
              <w:pStyle w:val="TableBodyTables"/>
            </w:pPr>
            <w:r w:rsidRPr="005F4B6F">
              <w:t>Organic compounds formed when chlorine reacts with naturally occurring organic matter in water supplies.</w:t>
            </w:r>
          </w:p>
        </w:tc>
      </w:tr>
      <w:tr w:rsidR="00914D4F" w:rsidRPr="005F4B6F" w14:paraId="4AAC1B87"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21BD9C47" w14:textId="77777777" w:rsidR="00914D4F" w:rsidRPr="005F4B6F" w:rsidRDefault="00914D4F">
            <w:pPr>
              <w:pStyle w:val="TableBodyTables"/>
            </w:pPr>
            <w:r w:rsidRPr="005F4B6F">
              <w:rPr>
                <w:rStyle w:val="BodyBoldBodyIntertextStyles"/>
              </w:rPr>
              <w:t>Turbidity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2211841" w14:textId="77777777" w:rsidR="00914D4F" w:rsidRPr="005F4B6F" w:rsidRDefault="00914D4F">
            <w:pPr>
              <w:pStyle w:val="TableBodyTables"/>
            </w:pPr>
            <w:r w:rsidRPr="005F4B6F">
              <w:t>The cloudiness of water caused by the presence of fine, suspended matter.</w:t>
            </w:r>
          </w:p>
        </w:tc>
      </w:tr>
      <w:tr w:rsidR="00914D4F" w:rsidRPr="005F4B6F" w14:paraId="6C16C4A5"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7A8E070" w14:textId="77777777" w:rsidR="00914D4F" w:rsidRPr="005F4B6F" w:rsidRDefault="00914D4F">
            <w:pPr>
              <w:pStyle w:val="TableBodyTables"/>
            </w:pPr>
            <w:r w:rsidRPr="005F4B6F">
              <w:rPr>
                <w:rStyle w:val="BodyBoldBodyIntertextStyles"/>
              </w:rPr>
              <w:t>Ultraviolet (UV)</w:t>
            </w:r>
            <w:r>
              <w:rPr>
                <w:rStyle w:val="BodyBoldBodyIntertextStyles"/>
              </w:rPr>
              <w:t xml:space="preserve"> disinfection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34B703BA" w14:textId="408C23C0" w:rsidR="00914D4F" w:rsidRPr="005F4B6F" w:rsidRDefault="00914D4F">
            <w:pPr>
              <w:pStyle w:val="TableBodyTables"/>
            </w:pPr>
            <w:r w:rsidRPr="005F4B6F">
              <w:t>A method of water disinfection in which light in the 100</w:t>
            </w:r>
            <w:r w:rsidR="00061E71">
              <w:t xml:space="preserve"> to </w:t>
            </w:r>
            <w:r w:rsidRPr="005F4B6F">
              <w:t xml:space="preserve">400 nanometre wavelength range is applied to </w:t>
            </w:r>
            <w:r>
              <w:t>inactivate</w:t>
            </w:r>
            <w:r w:rsidRPr="005F4B6F">
              <w:t xml:space="preserve"> microbial pathogens.</w:t>
            </w:r>
          </w:p>
        </w:tc>
      </w:tr>
      <w:tr w:rsidR="00914D4F" w:rsidRPr="005F4B6F" w14:paraId="723205AF" w14:textId="77777777">
        <w:trPr>
          <w:trHeight w:val="30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4082D21F" w14:textId="77777777" w:rsidR="00914D4F" w:rsidRPr="005F4B6F" w:rsidRDefault="00914D4F">
            <w:pPr>
              <w:pStyle w:val="TableBodyTables"/>
            </w:pPr>
            <w:r w:rsidRPr="005F4B6F">
              <w:rPr>
                <w:rStyle w:val="BodyBoldBodyIntertextStyles"/>
              </w:rPr>
              <w:t>Water agency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75C3C38E" w14:textId="77777777" w:rsidR="00914D4F" w:rsidRPr="005F4B6F" w:rsidRDefault="00914D4F">
            <w:pPr>
              <w:pStyle w:val="TableBodyTables"/>
            </w:pPr>
            <w:r w:rsidRPr="005F4B6F">
              <w:t>Water storage managers and water suppliers are referred to collectively as water agencies.</w:t>
            </w:r>
          </w:p>
        </w:tc>
      </w:tr>
      <w:tr w:rsidR="00914D4F" w:rsidRPr="005F4B6F" w14:paraId="40D9917D" w14:textId="77777777">
        <w:trPr>
          <w:trHeight w:val="42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04110862" w14:textId="77777777" w:rsidR="00914D4F" w:rsidRPr="005F4B6F" w:rsidRDefault="00914D4F">
            <w:pPr>
              <w:pStyle w:val="TableBodyTables"/>
            </w:pPr>
            <w:r w:rsidRPr="005F4B6F">
              <w:rPr>
                <w:rStyle w:val="BodyBoldBodyIntertextStyles"/>
              </w:rPr>
              <w:t>Water fluoridation</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1C7B4A2E" w14:textId="77777777" w:rsidR="00914D4F" w:rsidRPr="005F4B6F" w:rsidRDefault="00914D4F">
            <w:pPr>
              <w:pStyle w:val="TableBodyTables"/>
            </w:pPr>
            <w:r w:rsidRPr="005F4B6F">
              <w:t>The adjustment of the level of fluoride in drinking water to around</w:t>
            </w:r>
            <w:r>
              <w:t xml:space="preserve"> </w:t>
            </w:r>
            <w:r w:rsidRPr="005F4B6F">
              <w:t>1 mg/L (also known as</w:t>
            </w:r>
            <w:r>
              <w:t xml:space="preserve"> </w:t>
            </w:r>
            <w:r w:rsidRPr="005F4B6F">
              <w:t>1 part per million), a level that helps to protect teeth against decay.</w:t>
            </w:r>
          </w:p>
        </w:tc>
      </w:tr>
      <w:tr w:rsidR="00914D4F" w:rsidRPr="005F4B6F" w14:paraId="79278D98" w14:textId="77777777">
        <w:trPr>
          <w:trHeight w:val="175"/>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5AF4CE3" w14:textId="77777777" w:rsidR="00914D4F" w:rsidRPr="005F4B6F" w:rsidRDefault="00914D4F">
            <w:pPr>
              <w:pStyle w:val="TableBodyTables"/>
            </w:pPr>
            <w:r w:rsidRPr="005F4B6F">
              <w:rPr>
                <w:rStyle w:val="BodyBoldBodyIntertextStyles"/>
              </w:rPr>
              <w:t>Water sampling locality</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6125908E" w14:textId="73065334" w:rsidR="00914D4F" w:rsidRPr="005F4B6F" w:rsidRDefault="00914D4F">
            <w:pPr>
              <w:pStyle w:val="TableBodyTables"/>
            </w:pPr>
            <w:r w:rsidRPr="005F4B6F">
              <w:t>A geographic area defined by the following criteria: an area supplied with drinking water; a discrete area of similar water quality, inclusive of all customers supplied with drinking water of similar water quality; and able to be described by its boundaries. Water samples are required to be taken and analysed from water sampling localities.</w:t>
            </w:r>
          </w:p>
        </w:tc>
      </w:tr>
      <w:tr w:rsidR="00914D4F" w:rsidRPr="005F4B6F" w14:paraId="758226C8" w14:textId="77777777">
        <w:trPr>
          <w:trHeight w:val="840"/>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7D7003A4" w14:textId="77777777" w:rsidR="00914D4F" w:rsidRPr="005F4B6F" w:rsidRDefault="00914D4F">
            <w:pPr>
              <w:pStyle w:val="TableBodyTables"/>
            </w:pPr>
            <w:r w:rsidRPr="005F4B6F">
              <w:rPr>
                <w:rStyle w:val="BodyBoldBodyIntertextStyles"/>
              </w:rPr>
              <w:lastRenderedPageBreak/>
              <w:t>Water storage manager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4D489B7F" w14:textId="77777777" w:rsidR="00914D4F" w:rsidRPr="005F4B6F" w:rsidRDefault="00914D4F">
            <w:pPr>
              <w:pStyle w:val="TableBodyTables"/>
            </w:pPr>
            <w:r w:rsidRPr="005F4B6F">
              <w:t xml:space="preserve">The Melbourne Water Corporation constituted under the </w:t>
            </w:r>
            <w:r w:rsidRPr="005F4B6F">
              <w:rPr>
                <w:rStyle w:val="BodyItalicBodyIntertextStyles"/>
              </w:rPr>
              <w:t xml:space="preserve">Water Act 1989 </w:t>
            </w:r>
            <w:r w:rsidRPr="005F4B6F">
              <w:t xml:space="preserve">or a water corporation within the meaning of the Water Act (other than Melbourne Water Corporation constituted under the Water Act) that supplies water to a water supplier; or any other person or body declared by the Regulations to be a storage manager for the purposes of the </w:t>
            </w:r>
            <w:r w:rsidRPr="005F4B6F">
              <w:rPr>
                <w:rStyle w:val="BodyItalicBodyIntertextStyles"/>
              </w:rPr>
              <w:t>Safe Drinking Water Act 2003.</w:t>
            </w:r>
          </w:p>
        </w:tc>
      </w:tr>
      <w:tr w:rsidR="00914D4F" w:rsidRPr="00BF022B" w14:paraId="2D84A4A6" w14:textId="77777777">
        <w:trPr>
          <w:trHeight w:val="1848"/>
        </w:trPr>
        <w:tc>
          <w:tcPr>
            <w:tcW w:w="2551" w:type="dxa"/>
            <w:tcBorders>
              <w:top w:val="single" w:sz="6" w:space="0" w:color="auto"/>
              <w:left w:val="single" w:sz="6" w:space="0" w:color="auto"/>
              <w:bottom w:val="single" w:sz="6" w:space="0" w:color="auto"/>
              <w:right w:val="single" w:sz="4" w:space="0" w:color="FFFFFF" w:themeColor="background1"/>
            </w:tcBorders>
            <w:shd w:val="clear" w:color="auto" w:fill="auto"/>
            <w:tcMar>
              <w:top w:w="85" w:type="dxa"/>
              <w:left w:w="85" w:type="dxa"/>
              <w:bottom w:w="85" w:type="dxa"/>
              <w:right w:w="85" w:type="dxa"/>
            </w:tcMar>
          </w:tcPr>
          <w:p w14:paraId="1D16CA15" w14:textId="77777777" w:rsidR="00914D4F" w:rsidRPr="005F4B6F" w:rsidRDefault="00914D4F">
            <w:pPr>
              <w:pStyle w:val="TableBodyTables"/>
            </w:pPr>
            <w:r w:rsidRPr="005F4B6F">
              <w:rPr>
                <w:rStyle w:val="BodyBoldBodyIntertextStyles"/>
              </w:rPr>
              <w:t>Water supplier</w:t>
            </w:r>
          </w:p>
        </w:tc>
        <w:tc>
          <w:tcPr>
            <w:tcW w:w="5669" w:type="dxa"/>
            <w:tcBorders>
              <w:top w:val="single" w:sz="6" w:space="0" w:color="auto"/>
              <w:left w:val="single" w:sz="4" w:space="0" w:color="FFFFFF" w:themeColor="background1"/>
              <w:bottom w:val="single" w:sz="6" w:space="0" w:color="auto"/>
              <w:right w:val="single" w:sz="6" w:space="0" w:color="auto"/>
            </w:tcBorders>
            <w:shd w:val="clear" w:color="auto" w:fill="auto"/>
            <w:tcMar>
              <w:top w:w="85" w:type="dxa"/>
              <w:left w:w="85" w:type="dxa"/>
              <w:bottom w:w="85" w:type="dxa"/>
              <w:right w:w="85" w:type="dxa"/>
            </w:tcMar>
          </w:tcPr>
          <w:p w14:paraId="0E535230" w14:textId="77777777" w:rsidR="00914D4F" w:rsidRPr="00BF022B" w:rsidRDefault="00914D4F">
            <w:pPr>
              <w:pStyle w:val="TableBodyTables"/>
            </w:pPr>
            <w:r w:rsidRPr="005F4B6F">
              <w:t xml:space="preserve">A supplier of drinking water or regulated water to the public; the holder of a water licence issued in Part 2 Division 1 of the </w:t>
            </w:r>
            <w:r w:rsidRPr="005F4B6F">
              <w:rPr>
                <w:rStyle w:val="BodyItalicBodyIntertextStyles"/>
              </w:rPr>
              <w:t xml:space="preserve">Water Industry Act 1994; </w:t>
            </w:r>
            <w:r w:rsidRPr="005F4B6F">
              <w:t xml:space="preserve">an authority within the meaning of the </w:t>
            </w:r>
            <w:r w:rsidRPr="005F4B6F">
              <w:rPr>
                <w:rStyle w:val="BodyItalicBodyIntertextStyles"/>
              </w:rPr>
              <w:t xml:space="preserve">Water Act 1989; </w:t>
            </w:r>
            <w:r w:rsidRPr="005F4B6F">
              <w:t xml:space="preserve">Parks Victoria established under the </w:t>
            </w:r>
            <w:r w:rsidRPr="005F4B6F">
              <w:rPr>
                <w:rStyle w:val="BodyItalicBodyIntertextStyles"/>
              </w:rPr>
              <w:t xml:space="preserve">Parks Victoria Act 1998; </w:t>
            </w:r>
            <w:r w:rsidRPr="005F4B6F">
              <w:t>an alpine resort</w:t>
            </w:r>
            <w:r>
              <w:t xml:space="preserve"> managed under Alpine Resorts Victoria</w:t>
            </w:r>
            <w:r w:rsidRPr="005F4B6F">
              <w:t xml:space="preserve"> </w:t>
            </w:r>
            <w:r>
              <w:t>in accordance with</w:t>
            </w:r>
            <w:r w:rsidRPr="005F4B6F">
              <w:t xml:space="preserve"> the </w:t>
            </w:r>
            <w:r w:rsidRPr="005F4B6F">
              <w:rPr>
                <w:rStyle w:val="BodyItalicBodyIntertextStyles"/>
              </w:rPr>
              <w:t xml:space="preserve">Alpine Resorts (Management) Act 1997; </w:t>
            </w:r>
            <w:r w:rsidRPr="005F4B6F">
              <w:t xml:space="preserve">or any other person or body declared by the Regulations to be a water supplier for the purposes of the </w:t>
            </w:r>
            <w:r w:rsidRPr="005F4B6F">
              <w:rPr>
                <w:rStyle w:val="BodyItalicBodyIntertextStyles"/>
              </w:rPr>
              <w:t>Safe Drinking Water Act 2003.</w:t>
            </w:r>
          </w:p>
        </w:tc>
      </w:tr>
      <w:bookmarkEnd w:id="394"/>
    </w:tbl>
    <w:p w14:paraId="56D11F81" w14:textId="77777777" w:rsidR="00B3604D" w:rsidRDefault="00B3604D" w:rsidP="005F52BF">
      <w:pPr>
        <w:pStyle w:val="Body"/>
      </w:pPr>
    </w:p>
    <w:sectPr w:rsidR="00B3604D" w:rsidSect="00422DC8">
      <w:headerReference w:type="even" r:id="rId33"/>
      <w:headerReference w:type="default" r:id="rId34"/>
      <w:footerReference w:type="even" r:id="rId35"/>
      <w:footerReference w:type="default" r:id="rId36"/>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283AC" w14:textId="77777777" w:rsidR="008503D1" w:rsidRDefault="008503D1">
      <w:r>
        <w:separator/>
      </w:r>
    </w:p>
    <w:p w14:paraId="2A1252C0" w14:textId="77777777" w:rsidR="008503D1" w:rsidRDefault="008503D1"/>
  </w:endnote>
  <w:endnote w:type="continuationSeparator" w:id="0">
    <w:p w14:paraId="5F92A806" w14:textId="77777777" w:rsidR="008503D1" w:rsidRDefault="008503D1">
      <w:r>
        <w:continuationSeparator/>
      </w:r>
    </w:p>
    <w:p w14:paraId="1844D270" w14:textId="77777777" w:rsidR="008503D1" w:rsidRDefault="008503D1"/>
  </w:endnote>
  <w:endnote w:type="continuationNotice" w:id="1">
    <w:p w14:paraId="6077C89A" w14:textId="77777777" w:rsidR="008503D1" w:rsidRDefault="008503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riol">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ITCGaramondStd-BdIta">
    <w:altName w:val="Cambria"/>
    <w:panose1 w:val="00000000000000000000"/>
    <w:charset w:val="00"/>
    <w:family w:val="roman"/>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6E6"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23024993" wp14:editId="29CD4400">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CE0E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024993"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EBCE0E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D0C6"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2B6854C" wp14:editId="6F24918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18136"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B6854C"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3918136"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FE1C"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68EF7E25" wp14:editId="46C741C2">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BB2B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EF7E25"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2FBB2B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EAD"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65329407" wp14:editId="6065C79A">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205B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329407"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DC205B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467F"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3BA750D6" wp14:editId="1CD4FF2E">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53B4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A750D6" id="_x0000_t202" coordsize="21600,21600" o:spt="202" path="m,l,21600r21600,l21600,xe">
              <v:stroke joinstyle="miter"/>
              <v:path gradientshapeok="t" o:connecttype="rect"/>
            </v:shapetype>
            <v:shape id="Text Box 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7F53B4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324E4E98" wp14:editId="0129F09E">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BDD8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4E4E98" id="Text Box 11"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3ABDD8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059FE" w14:textId="77777777" w:rsidR="008503D1" w:rsidRDefault="008503D1" w:rsidP="00207717">
      <w:pPr>
        <w:spacing w:before="120"/>
      </w:pPr>
      <w:r>
        <w:separator/>
      </w:r>
    </w:p>
  </w:footnote>
  <w:footnote w:type="continuationSeparator" w:id="0">
    <w:p w14:paraId="03B3A68F" w14:textId="77777777" w:rsidR="008503D1" w:rsidRDefault="008503D1">
      <w:r>
        <w:continuationSeparator/>
      </w:r>
    </w:p>
    <w:p w14:paraId="1E097113" w14:textId="77777777" w:rsidR="008503D1" w:rsidRDefault="008503D1"/>
  </w:footnote>
  <w:footnote w:type="continuationNotice" w:id="1">
    <w:p w14:paraId="1FE09C0E" w14:textId="77777777" w:rsidR="008503D1" w:rsidRDefault="008503D1">
      <w:pPr>
        <w:spacing w:after="0" w:line="240" w:lineRule="auto"/>
      </w:pPr>
    </w:p>
  </w:footnote>
  <w:footnote w:id="2">
    <w:p w14:paraId="625E34E7" w14:textId="07AD6DE0" w:rsidR="00941673" w:rsidRPr="009C10FA" w:rsidRDefault="00941673" w:rsidP="00941673">
      <w:pPr>
        <w:pStyle w:val="FootnoteText"/>
        <w:rPr>
          <w:rFonts w:ascii="VIC" w:hAnsi="VIC"/>
          <w:sz w:val="16"/>
        </w:rPr>
      </w:pPr>
      <w:r w:rsidRPr="00A976B6">
        <w:rPr>
          <w:rStyle w:val="FootnoteReference"/>
          <w:rFonts w:ascii="VIC" w:hAnsi="VIC"/>
          <w:sz w:val="16"/>
        </w:rPr>
        <w:footnoteRef/>
      </w:r>
      <w:r w:rsidR="00BD4DE1">
        <w:rPr>
          <w:rFonts w:ascii="VIC" w:hAnsi="VIC"/>
          <w:sz w:val="16"/>
        </w:rPr>
        <w:t xml:space="preserve"> </w:t>
      </w:r>
      <w:r w:rsidRPr="00A976B6">
        <w:rPr>
          <w:rFonts w:ascii="VIC" w:hAnsi="VIC"/>
          <w:sz w:val="16"/>
        </w:rPr>
        <w:t>There</w:t>
      </w:r>
      <w:r w:rsidRPr="00156C40">
        <w:rPr>
          <w:rFonts w:ascii="VIC" w:hAnsi="VIC"/>
          <w:sz w:val="16"/>
        </w:rPr>
        <w:t xml:space="preserve"> were 23 water agencies until 1 October 2022, when the </w:t>
      </w:r>
      <w:r w:rsidR="00534F85">
        <w:rPr>
          <w:rFonts w:ascii="VIC" w:hAnsi="VIC"/>
          <w:sz w:val="16"/>
        </w:rPr>
        <w:t>4</w:t>
      </w:r>
      <w:r w:rsidRPr="00156C40">
        <w:rPr>
          <w:rFonts w:ascii="VIC" w:hAnsi="VIC"/>
          <w:sz w:val="16"/>
        </w:rPr>
        <w:t xml:space="preserve"> alpine resort management boards merged to form Alpine Resorts Victoria. Following this merger, there are 20 water agencies comprising 17</w:t>
      </w:r>
      <w:r w:rsidRPr="00A976B6">
        <w:rPr>
          <w:rFonts w:ascii="VIC" w:hAnsi="VIC"/>
          <w:sz w:val="16"/>
        </w:rPr>
        <w:t xml:space="preserve"> water suppliers and </w:t>
      </w:r>
      <w:r w:rsidR="00534F85">
        <w:rPr>
          <w:rFonts w:ascii="VIC" w:hAnsi="VIC"/>
          <w:sz w:val="16"/>
        </w:rPr>
        <w:t>4</w:t>
      </w:r>
      <w:r w:rsidRPr="00A976B6">
        <w:rPr>
          <w:rFonts w:ascii="VIC" w:hAnsi="VIC"/>
          <w:sz w:val="16"/>
        </w:rPr>
        <w:t xml:space="preserve"> water storage managers, one being both a water supplier and water storage manager.</w:t>
      </w:r>
    </w:p>
  </w:footnote>
  <w:footnote w:id="3">
    <w:p w14:paraId="66133BF2" w14:textId="48BF26CB" w:rsidR="006D4EDF" w:rsidRDefault="006D4EDF" w:rsidP="006D4EDF">
      <w:pPr>
        <w:pStyle w:val="FootnoteText"/>
      </w:pPr>
      <w:r>
        <w:rPr>
          <w:rStyle w:val="FootnoteReference"/>
        </w:rPr>
        <w:footnoteRef/>
      </w:r>
      <w:r>
        <w:rPr>
          <w:rFonts w:ascii="VIC" w:hAnsi="VIC"/>
          <w:sz w:val="16"/>
        </w:rPr>
        <w:t xml:space="preserve"> </w:t>
      </w:r>
      <w:r w:rsidRPr="009C10FA">
        <w:rPr>
          <w:rFonts w:ascii="VIC" w:hAnsi="VIC"/>
          <w:sz w:val="16"/>
        </w:rPr>
        <w:t xml:space="preserve">As of 1 </w:t>
      </w:r>
      <w:r>
        <w:rPr>
          <w:rFonts w:ascii="VIC" w:hAnsi="VIC"/>
          <w:sz w:val="16"/>
        </w:rPr>
        <w:t>October</w:t>
      </w:r>
      <w:r w:rsidRPr="009C10FA">
        <w:rPr>
          <w:rFonts w:ascii="VIC" w:hAnsi="VIC"/>
          <w:sz w:val="16"/>
        </w:rPr>
        <w:t xml:space="preserve"> 202</w:t>
      </w:r>
      <w:r>
        <w:rPr>
          <w:rFonts w:ascii="VIC" w:hAnsi="VIC"/>
          <w:sz w:val="16"/>
        </w:rPr>
        <w:t>2</w:t>
      </w:r>
      <w:r w:rsidRPr="009C10FA">
        <w:rPr>
          <w:rFonts w:ascii="VIC" w:hAnsi="VIC"/>
          <w:sz w:val="16"/>
        </w:rPr>
        <w:t xml:space="preserve"> there are 2</w:t>
      </w:r>
      <w:r>
        <w:rPr>
          <w:rFonts w:ascii="VIC" w:hAnsi="VIC"/>
          <w:sz w:val="16"/>
        </w:rPr>
        <w:t>0</w:t>
      </w:r>
      <w:r w:rsidRPr="009C10FA">
        <w:rPr>
          <w:rFonts w:ascii="VIC" w:hAnsi="VIC"/>
          <w:sz w:val="16"/>
        </w:rPr>
        <w:t xml:space="preserve"> water agencies following the </w:t>
      </w:r>
      <w:r>
        <w:rPr>
          <w:rFonts w:ascii="VIC" w:hAnsi="VIC"/>
          <w:sz w:val="16"/>
        </w:rPr>
        <w:t>merger of</w:t>
      </w:r>
      <w:r w:rsidRPr="00632664">
        <w:rPr>
          <w:rFonts w:ascii="VIC" w:hAnsi="VIC"/>
          <w:sz w:val="16"/>
        </w:rPr>
        <w:t xml:space="preserve"> Southern Alpine Resort Management Board, Mt Hotham Alpine Resort Management Board, Mt Buller &amp; Mt Stirling Alpine Resort Management Board and Falls Creek Alpine Resort Management Boar</w:t>
      </w:r>
      <w:r>
        <w:rPr>
          <w:rFonts w:ascii="VIC" w:hAnsi="VIC"/>
          <w:sz w:val="16"/>
        </w:rPr>
        <w:t xml:space="preserve">d to form </w:t>
      </w:r>
      <w:r w:rsidRPr="0046594C">
        <w:rPr>
          <w:rFonts w:ascii="VIC" w:hAnsi="VIC"/>
          <w:sz w:val="16"/>
        </w:rPr>
        <w:t>Alpine Resorts Victoria</w:t>
      </w:r>
      <w:r>
        <w:rPr>
          <w:rFonts w:ascii="VIC" w:hAnsi="VIC"/>
          <w:sz w:val="16"/>
        </w:rPr>
        <w:t>.</w:t>
      </w:r>
    </w:p>
  </w:footnote>
  <w:footnote w:id="4">
    <w:p w14:paraId="28E856B5" w14:textId="01996761" w:rsidR="003B2175" w:rsidRDefault="003B2175" w:rsidP="003B2175">
      <w:pPr>
        <w:pStyle w:val="FootnoteText"/>
      </w:pPr>
      <w:r>
        <w:rPr>
          <w:rStyle w:val="FootnoteReference"/>
        </w:rPr>
        <w:footnoteRef/>
      </w:r>
      <w:r>
        <w:t xml:space="preserve"> </w:t>
      </w:r>
      <w:r w:rsidRPr="00D3425E">
        <w:rPr>
          <w:rFonts w:ascii="VIC" w:hAnsi="VIC"/>
          <w:sz w:val="16"/>
        </w:rPr>
        <w:t xml:space="preserve">Alpine Resorts Victoria paid the combined levy for </w:t>
      </w:r>
      <w:r w:rsidRPr="006647BD">
        <w:rPr>
          <w:rFonts w:ascii="VIC" w:hAnsi="VIC"/>
          <w:sz w:val="16"/>
        </w:rPr>
        <w:t xml:space="preserve">the </w:t>
      </w:r>
      <w:r w:rsidR="00534F85" w:rsidRPr="006647BD">
        <w:rPr>
          <w:rFonts w:ascii="VIC" w:hAnsi="VIC"/>
          <w:sz w:val="16"/>
        </w:rPr>
        <w:t xml:space="preserve">4 </w:t>
      </w:r>
      <w:r w:rsidRPr="006647BD">
        <w:rPr>
          <w:rFonts w:ascii="VIC" w:hAnsi="VIC"/>
          <w:sz w:val="16"/>
        </w:rPr>
        <w:t>a</w:t>
      </w:r>
      <w:r w:rsidRPr="00D3425E">
        <w:rPr>
          <w:rFonts w:ascii="VIC" w:hAnsi="VIC"/>
          <w:sz w:val="16"/>
        </w:rPr>
        <w:t>lpine resort management boards that are under its management as of 1 October 2022.</w:t>
      </w:r>
    </w:p>
  </w:footnote>
  <w:footnote w:id="5">
    <w:p w14:paraId="5A0277F9" w14:textId="77777777" w:rsidR="00410272" w:rsidRPr="00D3425E" w:rsidRDefault="00410272" w:rsidP="00410272">
      <w:pPr>
        <w:pStyle w:val="FootnoteText"/>
        <w:rPr>
          <w:rFonts w:ascii="VIC" w:hAnsi="VIC"/>
          <w:sz w:val="16"/>
        </w:rPr>
      </w:pPr>
      <w:r w:rsidRPr="00D3425E">
        <w:rPr>
          <w:rStyle w:val="FootnoteReference"/>
          <w:rFonts w:ascii="VIC" w:hAnsi="VIC"/>
          <w:sz w:val="16"/>
        </w:rPr>
        <w:footnoteRef/>
      </w:r>
      <w:r w:rsidRPr="00D3425E">
        <w:rPr>
          <w:rFonts w:ascii="VIC" w:hAnsi="VIC"/>
          <w:sz w:val="16"/>
        </w:rPr>
        <w:t xml:space="preserve"> In Victoria, fluoride in drinking water is adjusted to an optimal level of approximately 1 mg/L to provide a community oral health benefit.</w:t>
      </w:r>
    </w:p>
  </w:footnote>
  <w:footnote w:id="6">
    <w:p w14:paraId="2BC16F43" w14:textId="5C1EAEA9" w:rsidR="00410272" w:rsidRPr="00D3425E" w:rsidRDefault="00410272" w:rsidP="00410272">
      <w:pPr>
        <w:pStyle w:val="FootnoteText"/>
        <w:rPr>
          <w:rFonts w:ascii="VIC" w:hAnsi="VIC" w:cstheme="minorHAnsi"/>
          <w:sz w:val="16"/>
        </w:rPr>
      </w:pPr>
      <w:r w:rsidRPr="00D3425E">
        <w:rPr>
          <w:rStyle w:val="FootnoteReference"/>
          <w:rFonts w:ascii="VIC" w:hAnsi="VIC"/>
          <w:sz w:val="16"/>
        </w:rPr>
        <w:footnoteRef/>
      </w:r>
      <w:r w:rsidRPr="00D3425E">
        <w:rPr>
          <w:rFonts w:ascii="VIC" w:hAnsi="VIC"/>
          <w:sz w:val="16"/>
        </w:rPr>
        <w:t xml:space="preserve"> </w:t>
      </w:r>
      <w:r w:rsidRPr="00D3425E">
        <w:rPr>
          <w:rFonts w:ascii="VIC" w:hAnsi="VIC" w:cstheme="minorHAnsi"/>
          <w:sz w:val="16"/>
          <w:lang w:val="en-US"/>
        </w:rPr>
        <w:t>National Health and Medical Research Council (NHMRC) 2017,</w:t>
      </w:r>
      <w:hyperlink r:id="rId1" w:anchor="block-views-block-file-attachments-content-block-1" w:history="1">
        <w:r w:rsidRPr="00D3425E">
          <w:rPr>
            <w:rFonts w:ascii="VIC" w:hAnsi="VIC" w:cstheme="minorHAnsi"/>
            <w:color w:val="0072CE"/>
            <w:sz w:val="16"/>
            <w:u w:val="dotted"/>
            <w:lang w:val="en-US"/>
          </w:rPr>
          <w:t xml:space="preserve"> </w:t>
        </w:r>
        <w:r w:rsidRPr="00D3425E">
          <w:rPr>
            <w:rFonts w:ascii="VIC" w:hAnsi="VIC" w:cstheme="minorHAnsi"/>
            <w:i/>
            <w:color w:val="0072CE"/>
            <w:sz w:val="16"/>
            <w:u w:val="dotted"/>
            <w:lang w:val="en-US"/>
          </w:rPr>
          <w:t>NHMRC Public Statement 2017 – W</w:t>
        </w:r>
        <w:r w:rsidR="00C658DA" w:rsidRPr="00D3425E">
          <w:rPr>
            <w:rFonts w:ascii="VIC" w:hAnsi="VIC" w:cstheme="minorHAnsi"/>
            <w:i/>
            <w:color w:val="0072CE"/>
            <w:sz w:val="16"/>
            <w:u w:val="dotted"/>
            <w:lang w:val="en-US"/>
          </w:rPr>
          <w:t>ater fluoridation and human health in australia</w:t>
        </w:r>
      </w:hyperlink>
      <w:r w:rsidR="007E18C6" w:rsidRPr="00D3425E">
        <w:rPr>
          <w:rFonts w:ascii="VIC" w:hAnsi="VIC" w:cstheme="minorHAnsi"/>
          <w:sz w:val="16"/>
          <w:lang w:val="en-US"/>
        </w:rPr>
        <w:t>.</w:t>
      </w:r>
    </w:p>
  </w:footnote>
  <w:footnote w:id="7">
    <w:p w14:paraId="36D63515" w14:textId="3B277AAB" w:rsidR="00410272" w:rsidRPr="00D3425E" w:rsidRDefault="00410272" w:rsidP="00410272">
      <w:pPr>
        <w:pStyle w:val="FootnoteText"/>
        <w:rPr>
          <w:rFonts w:ascii="VIC" w:hAnsi="VIC" w:cstheme="minorHAnsi"/>
          <w:sz w:val="16"/>
        </w:rPr>
      </w:pPr>
      <w:r w:rsidRPr="00D3425E">
        <w:rPr>
          <w:rStyle w:val="FootnoteReference"/>
          <w:rFonts w:ascii="VIC" w:hAnsi="VIC" w:cstheme="minorHAnsi"/>
          <w:sz w:val="16"/>
        </w:rPr>
        <w:footnoteRef/>
      </w:r>
      <w:r w:rsidRPr="00D3425E">
        <w:rPr>
          <w:rFonts w:ascii="VIC" w:hAnsi="VIC" w:cstheme="minorHAnsi"/>
          <w:sz w:val="16"/>
        </w:rPr>
        <w:t xml:space="preserve"> R</w:t>
      </w:r>
      <w:r w:rsidRPr="00D3425E">
        <w:rPr>
          <w:rFonts w:ascii="VIC" w:hAnsi="VIC" w:cstheme="minorHAnsi"/>
          <w:sz w:val="16"/>
          <w:lang w:val="en-US"/>
        </w:rPr>
        <w:t>ogers JG, et al.</w:t>
      </w:r>
      <w:r w:rsidR="007E18C6">
        <w:rPr>
          <w:rFonts w:ascii="VIC" w:hAnsi="VIC" w:cstheme="minorHAnsi"/>
          <w:sz w:val="16"/>
          <w:lang w:val="en-US"/>
        </w:rPr>
        <w:t xml:space="preserve"> 2018,</w:t>
      </w:r>
      <w:r w:rsidRPr="00D3425E">
        <w:rPr>
          <w:rFonts w:ascii="VIC" w:hAnsi="VIC" w:cstheme="minorHAnsi"/>
          <w:sz w:val="16"/>
          <w:lang w:val="en-US"/>
        </w:rPr>
        <w:t xml:space="preserve"> </w:t>
      </w:r>
      <w:hyperlink r:id="rId2" w:history="1">
        <w:r w:rsidRPr="0066167D">
          <w:rPr>
            <w:rFonts w:ascii="VIC" w:hAnsi="VIC" w:cstheme="minorHAnsi"/>
            <w:color w:val="0072CE"/>
            <w:sz w:val="16"/>
            <w:u w:val="dotted"/>
            <w:lang w:val="en-US"/>
          </w:rPr>
          <w:t>Reduc</w:t>
        </w:r>
        <w:r w:rsidR="00C658DA" w:rsidRPr="0066167D">
          <w:rPr>
            <w:rFonts w:ascii="VIC" w:hAnsi="VIC" w:cstheme="minorHAnsi"/>
            <w:color w:val="0072CE"/>
            <w:sz w:val="16"/>
            <w:u w:val="dotted"/>
            <w:lang w:val="en-US"/>
          </w:rPr>
          <w:t>ing potentially preventable dental hospitalizations of young children: a community-level analysis</w:t>
        </w:r>
      </w:hyperlink>
      <w:r w:rsidRPr="00D3425E">
        <w:rPr>
          <w:rFonts w:ascii="VIC" w:hAnsi="VIC" w:cstheme="minorHAnsi"/>
          <w:i/>
          <w:sz w:val="16"/>
          <w:lang w:val="en-US"/>
        </w:rPr>
        <w:t>.</w:t>
      </w:r>
      <w:r w:rsidRPr="00D3425E">
        <w:rPr>
          <w:rFonts w:ascii="VIC" w:hAnsi="VIC" w:cstheme="minorHAnsi"/>
          <w:sz w:val="16"/>
          <w:lang w:val="en-US"/>
        </w:rPr>
        <w:t xml:space="preserve"> </w:t>
      </w:r>
      <w:r w:rsidRPr="0066167D">
        <w:rPr>
          <w:rFonts w:ascii="VIC" w:hAnsi="VIC" w:cstheme="minorHAnsi"/>
          <w:i/>
          <w:iCs/>
          <w:sz w:val="16"/>
          <w:lang w:val="en-US"/>
        </w:rPr>
        <w:t>JDR Clin Trans Res</w:t>
      </w:r>
      <w:r w:rsidRPr="00D3425E">
        <w:rPr>
          <w:rFonts w:ascii="VIC" w:hAnsi="VIC" w:cstheme="minorHAnsi"/>
          <w:sz w:val="16"/>
          <w:lang w:val="en-US"/>
        </w:rPr>
        <w:t xml:space="preserve">, </w:t>
      </w:r>
      <w:r w:rsidRPr="00D3425E">
        <w:rPr>
          <w:rFonts w:ascii="VIC" w:hAnsi="VIC" w:cstheme="minorHAnsi"/>
          <w:bCs/>
          <w:sz w:val="16"/>
          <w:lang w:val="en-US"/>
        </w:rPr>
        <w:t>3</w:t>
      </w:r>
      <w:r w:rsidRPr="00D3425E">
        <w:rPr>
          <w:rFonts w:ascii="VIC" w:hAnsi="VIC" w:cstheme="minorHAnsi"/>
          <w:sz w:val="16"/>
          <w:lang w:val="en-US"/>
        </w:rPr>
        <w:t>(3): 272</w:t>
      </w:r>
      <w:r w:rsidR="001C3980">
        <w:rPr>
          <w:rFonts w:ascii="VIC" w:hAnsi="VIC" w:cstheme="minorHAnsi"/>
          <w:sz w:val="16"/>
          <w:lang w:val="en-US"/>
        </w:rPr>
        <w:t>–</w:t>
      </w:r>
      <w:r w:rsidRPr="00D3425E">
        <w:rPr>
          <w:rFonts w:ascii="VIC" w:hAnsi="VIC" w:cstheme="minorHAnsi"/>
          <w:sz w:val="16"/>
          <w:lang w:val="en-US"/>
        </w:rPr>
        <w:t>278.</w:t>
      </w:r>
    </w:p>
  </w:footnote>
  <w:footnote w:id="8">
    <w:p w14:paraId="0C61410E" w14:textId="44CEEDBE" w:rsidR="00410272" w:rsidRDefault="00410272" w:rsidP="00410272">
      <w:pPr>
        <w:pStyle w:val="FootnoteText"/>
      </w:pPr>
      <w:r w:rsidRPr="00D3425E">
        <w:rPr>
          <w:rStyle w:val="FootnoteReference"/>
          <w:rFonts w:ascii="VIC" w:hAnsi="VIC"/>
          <w:sz w:val="16"/>
        </w:rPr>
        <w:footnoteRef/>
      </w:r>
      <w:r w:rsidRPr="00D3425E">
        <w:rPr>
          <w:rFonts w:ascii="VIC" w:hAnsi="VIC"/>
          <w:sz w:val="16"/>
        </w:rPr>
        <w:t xml:space="preserve"> National Health and Medical Research Council (NHMRC) 2017, </w:t>
      </w:r>
      <w:r w:rsidRPr="0066167D">
        <w:rPr>
          <w:rFonts w:ascii="VIC" w:hAnsi="VIC"/>
          <w:i/>
          <w:iCs/>
          <w:sz w:val="16"/>
        </w:rPr>
        <w:t>Information paper – Water</w:t>
      </w:r>
      <w:r w:rsidR="007E18C6" w:rsidRPr="0066167D">
        <w:rPr>
          <w:rFonts w:ascii="VIC" w:hAnsi="VIC"/>
          <w:i/>
          <w:iCs/>
          <w:sz w:val="16"/>
        </w:rPr>
        <w:t xml:space="preserve"> </w:t>
      </w:r>
      <w:r w:rsidRPr="0066167D">
        <w:rPr>
          <w:rFonts w:ascii="VIC" w:hAnsi="VIC"/>
          <w:i/>
          <w:iCs/>
          <w:sz w:val="16"/>
        </w:rPr>
        <w:t xml:space="preserve">fluoridation: dental and other human health outcomes </w:t>
      </w:r>
      <w:r w:rsidRPr="00D3425E">
        <w:rPr>
          <w:rFonts w:ascii="VIC" w:hAnsi="VIC"/>
          <w:sz w:val="16"/>
        </w:rPr>
        <w:t>(p. 69), report prepared by the Clinical Trials Centre at University of Sydney, NHMRC</w:t>
      </w:r>
      <w:r w:rsidR="007E18C6">
        <w:rPr>
          <w:rFonts w:ascii="VIC" w:hAnsi="VIC"/>
          <w:sz w:val="16"/>
        </w:rPr>
        <w:t>,</w:t>
      </w:r>
      <w:r w:rsidRPr="00D3425E">
        <w:rPr>
          <w:rFonts w:ascii="VIC" w:hAnsi="VIC"/>
          <w:sz w:val="16"/>
        </w:rPr>
        <w:t xml:space="preserve"> Canberra. Available from </w:t>
      </w:r>
      <w:hyperlink r:id="rId3" w:history="1">
        <w:r w:rsidRPr="00D3425E">
          <w:rPr>
            <w:rStyle w:val="Hyperlink"/>
            <w:rFonts w:ascii="VIC" w:hAnsi="VIC"/>
            <w:sz w:val="16"/>
          </w:rPr>
          <w:t>https://www.nhmrc.gov.au/about-us/publications/water-fluoridation-dental-and-other-human-health-outcomes</w:t>
        </w:r>
      </w:hyperlink>
      <w:r w:rsidRPr="00D3425E">
        <w:rPr>
          <w:rFonts w:ascii="VIC" w:hAnsi="VIC"/>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F6E9" w14:textId="77777777"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70E2" w14:textId="166639E0" w:rsidR="00562811" w:rsidRPr="00F010B1" w:rsidRDefault="00F010B1" w:rsidP="00F010B1">
    <w:pPr>
      <w:pStyle w:val="Header"/>
    </w:pPr>
    <w:r w:rsidRPr="00F010B1">
      <w:t>Annual report on drinking water quality in Victoria 2022–23</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986E24B0"/>
    <w:numStyleLink w:val="ZZNumbersloweralpha"/>
  </w:abstractNum>
  <w:abstractNum w:abstractNumId="1" w15:restartNumberingAfterBreak="0">
    <w:nsid w:val="087EE66B"/>
    <w:multiLevelType w:val="hybridMultilevel"/>
    <w:tmpl w:val="FFFFFFFF"/>
    <w:lvl w:ilvl="0" w:tplc="DA081724">
      <w:start w:val="1"/>
      <w:numFmt w:val="bullet"/>
      <w:lvlText w:val="·"/>
      <w:lvlJc w:val="left"/>
      <w:pPr>
        <w:ind w:left="720" w:hanging="360"/>
      </w:pPr>
      <w:rPr>
        <w:rFonts w:ascii="Symbol" w:hAnsi="Symbol" w:hint="default"/>
      </w:rPr>
    </w:lvl>
    <w:lvl w:ilvl="1" w:tplc="3E5E0DB4">
      <w:start w:val="1"/>
      <w:numFmt w:val="bullet"/>
      <w:lvlText w:val="o"/>
      <w:lvlJc w:val="left"/>
      <w:pPr>
        <w:ind w:left="1440" w:hanging="360"/>
      </w:pPr>
      <w:rPr>
        <w:rFonts w:ascii="Courier New" w:hAnsi="Courier New" w:hint="default"/>
      </w:rPr>
    </w:lvl>
    <w:lvl w:ilvl="2" w:tplc="EE8622CE">
      <w:start w:val="1"/>
      <w:numFmt w:val="bullet"/>
      <w:lvlText w:val=""/>
      <w:lvlJc w:val="left"/>
      <w:pPr>
        <w:ind w:left="2160" w:hanging="360"/>
      </w:pPr>
      <w:rPr>
        <w:rFonts w:ascii="Wingdings" w:hAnsi="Wingdings" w:hint="default"/>
      </w:rPr>
    </w:lvl>
    <w:lvl w:ilvl="3" w:tplc="A3D21DC6">
      <w:start w:val="1"/>
      <w:numFmt w:val="bullet"/>
      <w:lvlText w:val=""/>
      <w:lvlJc w:val="left"/>
      <w:pPr>
        <w:ind w:left="2880" w:hanging="360"/>
      </w:pPr>
      <w:rPr>
        <w:rFonts w:ascii="Symbol" w:hAnsi="Symbol" w:hint="default"/>
      </w:rPr>
    </w:lvl>
    <w:lvl w:ilvl="4" w:tplc="97B0CF04">
      <w:start w:val="1"/>
      <w:numFmt w:val="bullet"/>
      <w:lvlText w:val="o"/>
      <w:lvlJc w:val="left"/>
      <w:pPr>
        <w:ind w:left="3600" w:hanging="360"/>
      </w:pPr>
      <w:rPr>
        <w:rFonts w:ascii="Courier New" w:hAnsi="Courier New" w:hint="default"/>
      </w:rPr>
    </w:lvl>
    <w:lvl w:ilvl="5" w:tplc="4C2A5D5C">
      <w:start w:val="1"/>
      <w:numFmt w:val="bullet"/>
      <w:lvlText w:val=""/>
      <w:lvlJc w:val="left"/>
      <w:pPr>
        <w:ind w:left="4320" w:hanging="360"/>
      </w:pPr>
      <w:rPr>
        <w:rFonts w:ascii="Wingdings" w:hAnsi="Wingdings" w:hint="default"/>
      </w:rPr>
    </w:lvl>
    <w:lvl w:ilvl="6" w:tplc="095EB1E4">
      <w:start w:val="1"/>
      <w:numFmt w:val="bullet"/>
      <w:lvlText w:val=""/>
      <w:lvlJc w:val="left"/>
      <w:pPr>
        <w:ind w:left="5040" w:hanging="360"/>
      </w:pPr>
      <w:rPr>
        <w:rFonts w:ascii="Symbol" w:hAnsi="Symbol" w:hint="default"/>
      </w:rPr>
    </w:lvl>
    <w:lvl w:ilvl="7" w:tplc="F078C414">
      <w:start w:val="1"/>
      <w:numFmt w:val="bullet"/>
      <w:lvlText w:val="o"/>
      <w:lvlJc w:val="left"/>
      <w:pPr>
        <w:ind w:left="5760" w:hanging="360"/>
      </w:pPr>
      <w:rPr>
        <w:rFonts w:ascii="Courier New" w:hAnsi="Courier New" w:hint="default"/>
      </w:rPr>
    </w:lvl>
    <w:lvl w:ilvl="8" w:tplc="E3EA32EA">
      <w:start w:val="1"/>
      <w:numFmt w:val="bullet"/>
      <w:lvlText w:val=""/>
      <w:lvlJc w:val="left"/>
      <w:pPr>
        <w:ind w:left="6480" w:hanging="360"/>
      </w:pPr>
      <w:rPr>
        <w:rFonts w:ascii="Wingdings" w:hAnsi="Wingdings" w:hint="default"/>
      </w:rPr>
    </w:lvl>
  </w:abstractNum>
  <w:abstractNum w:abstractNumId="2" w15:restartNumberingAfterBreak="0">
    <w:nsid w:val="08D62D0D"/>
    <w:multiLevelType w:val="hybridMultilevel"/>
    <w:tmpl w:val="25023962"/>
    <w:lvl w:ilvl="0" w:tplc="B46C3C40">
      <w:start w:val="1"/>
      <w:numFmt w:val="bullet"/>
      <w:pStyle w:val="VICMAIN-Bullet"/>
      <w:lvlText w:val=""/>
      <w:lvlJc w:val="left"/>
      <w:pPr>
        <w:ind w:left="587" w:hanging="360"/>
      </w:pPr>
      <w:rPr>
        <w:rFonts w:ascii="Symbol" w:hAnsi="Symbol" w:hint="default"/>
      </w:rPr>
    </w:lvl>
    <w:lvl w:ilvl="1" w:tplc="0C090001">
      <w:start w:val="1"/>
      <w:numFmt w:val="bullet"/>
      <w:lvlText w:val=""/>
      <w:lvlJc w:val="left"/>
      <w:pPr>
        <w:ind w:left="-338" w:hanging="360"/>
      </w:pPr>
      <w:rPr>
        <w:rFonts w:ascii="Symbol" w:hAnsi="Symbol" w:hint="default"/>
      </w:rPr>
    </w:lvl>
    <w:lvl w:ilvl="2" w:tplc="0C090005">
      <w:start w:val="1"/>
      <w:numFmt w:val="bullet"/>
      <w:lvlText w:val=""/>
      <w:lvlJc w:val="left"/>
      <w:pPr>
        <w:ind w:left="382" w:hanging="360"/>
      </w:pPr>
      <w:rPr>
        <w:rFonts w:ascii="Wingdings" w:hAnsi="Wingdings" w:hint="default"/>
      </w:rPr>
    </w:lvl>
    <w:lvl w:ilvl="3" w:tplc="0C090001" w:tentative="1">
      <w:start w:val="1"/>
      <w:numFmt w:val="bullet"/>
      <w:lvlText w:val=""/>
      <w:lvlJc w:val="left"/>
      <w:pPr>
        <w:ind w:left="1102" w:hanging="360"/>
      </w:pPr>
      <w:rPr>
        <w:rFonts w:ascii="Symbol" w:hAnsi="Symbol" w:hint="default"/>
      </w:rPr>
    </w:lvl>
    <w:lvl w:ilvl="4" w:tplc="0C090003" w:tentative="1">
      <w:start w:val="1"/>
      <w:numFmt w:val="bullet"/>
      <w:lvlText w:val="o"/>
      <w:lvlJc w:val="left"/>
      <w:pPr>
        <w:ind w:left="1822" w:hanging="360"/>
      </w:pPr>
      <w:rPr>
        <w:rFonts w:ascii="Courier New" w:hAnsi="Courier New" w:cs="Courier New" w:hint="default"/>
      </w:rPr>
    </w:lvl>
    <w:lvl w:ilvl="5" w:tplc="0C090005" w:tentative="1">
      <w:start w:val="1"/>
      <w:numFmt w:val="bullet"/>
      <w:lvlText w:val=""/>
      <w:lvlJc w:val="left"/>
      <w:pPr>
        <w:ind w:left="2542" w:hanging="360"/>
      </w:pPr>
      <w:rPr>
        <w:rFonts w:ascii="Wingdings" w:hAnsi="Wingdings" w:hint="default"/>
      </w:rPr>
    </w:lvl>
    <w:lvl w:ilvl="6" w:tplc="0C090001" w:tentative="1">
      <w:start w:val="1"/>
      <w:numFmt w:val="bullet"/>
      <w:lvlText w:val=""/>
      <w:lvlJc w:val="left"/>
      <w:pPr>
        <w:ind w:left="3262" w:hanging="360"/>
      </w:pPr>
      <w:rPr>
        <w:rFonts w:ascii="Symbol" w:hAnsi="Symbol" w:hint="default"/>
      </w:rPr>
    </w:lvl>
    <w:lvl w:ilvl="7" w:tplc="0C090003" w:tentative="1">
      <w:start w:val="1"/>
      <w:numFmt w:val="bullet"/>
      <w:lvlText w:val="o"/>
      <w:lvlJc w:val="left"/>
      <w:pPr>
        <w:ind w:left="3982" w:hanging="360"/>
      </w:pPr>
      <w:rPr>
        <w:rFonts w:ascii="Courier New" w:hAnsi="Courier New" w:cs="Courier New" w:hint="default"/>
      </w:rPr>
    </w:lvl>
    <w:lvl w:ilvl="8" w:tplc="0C090005" w:tentative="1">
      <w:start w:val="1"/>
      <w:numFmt w:val="bullet"/>
      <w:lvlText w:val=""/>
      <w:lvlJc w:val="left"/>
      <w:pPr>
        <w:ind w:left="4702" w:hanging="360"/>
      </w:pPr>
      <w:rPr>
        <w:rFonts w:ascii="Wingdings" w:hAnsi="Wingdings" w:hint="default"/>
      </w:rPr>
    </w:lvl>
  </w:abstractNum>
  <w:abstractNum w:abstractNumId="3" w15:restartNumberingAfterBreak="0">
    <w:nsid w:val="0A97BD8B"/>
    <w:multiLevelType w:val="hybridMultilevel"/>
    <w:tmpl w:val="FFFFFFFF"/>
    <w:lvl w:ilvl="0" w:tplc="1D326F12">
      <w:start w:val="1"/>
      <w:numFmt w:val="bullet"/>
      <w:lvlText w:val="·"/>
      <w:lvlJc w:val="left"/>
      <w:pPr>
        <w:ind w:left="720" w:hanging="360"/>
      </w:pPr>
      <w:rPr>
        <w:rFonts w:ascii="Symbol" w:hAnsi="Symbol" w:hint="default"/>
      </w:rPr>
    </w:lvl>
    <w:lvl w:ilvl="1" w:tplc="672A3C08">
      <w:start w:val="1"/>
      <w:numFmt w:val="bullet"/>
      <w:lvlText w:val="o"/>
      <w:lvlJc w:val="left"/>
      <w:pPr>
        <w:ind w:left="1440" w:hanging="360"/>
      </w:pPr>
      <w:rPr>
        <w:rFonts w:ascii="Courier New" w:hAnsi="Courier New" w:hint="default"/>
      </w:rPr>
    </w:lvl>
    <w:lvl w:ilvl="2" w:tplc="859A0C2C">
      <w:start w:val="1"/>
      <w:numFmt w:val="bullet"/>
      <w:lvlText w:val=""/>
      <w:lvlJc w:val="left"/>
      <w:pPr>
        <w:ind w:left="2160" w:hanging="360"/>
      </w:pPr>
      <w:rPr>
        <w:rFonts w:ascii="Wingdings" w:hAnsi="Wingdings" w:hint="default"/>
      </w:rPr>
    </w:lvl>
    <w:lvl w:ilvl="3" w:tplc="3974986A">
      <w:start w:val="1"/>
      <w:numFmt w:val="bullet"/>
      <w:lvlText w:val=""/>
      <w:lvlJc w:val="left"/>
      <w:pPr>
        <w:ind w:left="2880" w:hanging="360"/>
      </w:pPr>
      <w:rPr>
        <w:rFonts w:ascii="Symbol" w:hAnsi="Symbol" w:hint="default"/>
      </w:rPr>
    </w:lvl>
    <w:lvl w:ilvl="4" w:tplc="A7FCF100">
      <w:start w:val="1"/>
      <w:numFmt w:val="bullet"/>
      <w:lvlText w:val="o"/>
      <w:lvlJc w:val="left"/>
      <w:pPr>
        <w:ind w:left="3600" w:hanging="360"/>
      </w:pPr>
      <w:rPr>
        <w:rFonts w:ascii="Courier New" w:hAnsi="Courier New" w:hint="default"/>
      </w:rPr>
    </w:lvl>
    <w:lvl w:ilvl="5" w:tplc="2BB65366">
      <w:start w:val="1"/>
      <w:numFmt w:val="bullet"/>
      <w:lvlText w:val=""/>
      <w:lvlJc w:val="left"/>
      <w:pPr>
        <w:ind w:left="4320" w:hanging="360"/>
      </w:pPr>
      <w:rPr>
        <w:rFonts w:ascii="Wingdings" w:hAnsi="Wingdings" w:hint="default"/>
      </w:rPr>
    </w:lvl>
    <w:lvl w:ilvl="6" w:tplc="F48E9238">
      <w:start w:val="1"/>
      <w:numFmt w:val="bullet"/>
      <w:lvlText w:val=""/>
      <w:lvlJc w:val="left"/>
      <w:pPr>
        <w:ind w:left="5040" w:hanging="360"/>
      </w:pPr>
      <w:rPr>
        <w:rFonts w:ascii="Symbol" w:hAnsi="Symbol" w:hint="default"/>
      </w:rPr>
    </w:lvl>
    <w:lvl w:ilvl="7" w:tplc="D1F6683C">
      <w:start w:val="1"/>
      <w:numFmt w:val="bullet"/>
      <w:lvlText w:val="o"/>
      <w:lvlJc w:val="left"/>
      <w:pPr>
        <w:ind w:left="5760" w:hanging="360"/>
      </w:pPr>
      <w:rPr>
        <w:rFonts w:ascii="Courier New" w:hAnsi="Courier New" w:hint="default"/>
      </w:rPr>
    </w:lvl>
    <w:lvl w:ilvl="8" w:tplc="529236EE">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0AAE1EBA"/>
    <w:lvl w:ilvl="0">
      <w:start w:val="1"/>
      <w:numFmt w:val="lowerLetter"/>
      <w:pStyle w:val="Numberlowerroman"/>
      <w:lvlText w:val="(%1)"/>
      <w:lvlJc w:val="left"/>
      <w:pPr>
        <w:tabs>
          <w:tab w:val="num" w:pos="397"/>
        </w:tabs>
        <w:ind w:left="397" w:hanging="397"/>
      </w:pPr>
      <w:rPr>
        <w:rFonts w:hint="default"/>
      </w:rPr>
    </w:lvl>
    <w:lvl w:ilvl="1">
      <w:start w:val="1"/>
      <w:numFmt w:val="lowerLetter"/>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3677D8"/>
    <w:multiLevelType w:val="hybridMultilevel"/>
    <w:tmpl w:val="8A2E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6976D2"/>
    <w:multiLevelType w:val="hybridMultilevel"/>
    <w:tmpl w:val="FFFFFFFF"/>
    <w:lvl w:ilvl="0" w:tplc="0E4AB222">
      <w:start w:val="1"/>
      <w:numFmt w:val="bullet"/>
      <w:lvlText w:val="·"/>
      <w:lvlJc w:val="left"/>
      <w:pPr>
        <w:ind w:left="720" w:hanging="360"/>
      </w:pPr>
      <w:rPr>
        <w:rFonts w:ascii="Symbol" w:hAnsi="Symbol" w:hint="default"/>
      </w:rPr>
    </w:lvl>
    <w:lvl w:ilvl="1" w:tplc="3A2CF914">
      <w:start w:val="1"/>
      <w:numFmt w:val="bullet"/>
      <w:lvlText w:val="o"/>
      <w:lvlJc w:val="left"/>
      <w:pPr>
        <w:ind w:left="1440" w:hanging="360"/>
      </w:pPr>
      <w:rPr>
        <w:rFonts w:ascii="Courier New" w:hAnsi="Courier New" w:hint="default"/>
      </w:rPr>
    </w:lvl>
    <w:lvl w:ilvl="2" w:tplc="38849F66">
      <w:start w:val="1"/>
      <w:numFmt w:val="bullet"/>
      <w:lvlText w:val=""/>
      <w:lvlJc w:val="left"/>
      <w:pPr>
        <w:ind w:left="2160" w:hanging="360"/>
      </w:pPr>
      <w:rPr>
        <w:rFonts w:ascii="Wingdings" w:hAnsi="Wingdings" w:hint="default"/>
      </w:rPr>
    </w:lvl>
    <w:lvl w:ilvl="3" w:tplc="96D2A462">
      <w:start w:val="1"/>
      <w:numFmt w:val="bullet"/>
      <w:lvlText w:val=""/>
      <w:lvlJc w:val="left"/>
      <w:pPr>
        <w:ind w:left="2880" w:hanging="360"/>
      </w:pPr>
      <w:rPr>
        <w:rFonts w:ascii="Symbol" w:hAnsi="Symbol" w:hint="default"/>
      </w:rPr>
    </w:lvl>
    <w:lvl w:ilvl="4" w:tplc="E730DF86">
      <w:start w:val="1"/>
      <w:numFmt w:val="bullet"/>
      <w:lvlText w:val="o"/>
      <w:lvlJc w:val="left"/>
      <w:pPr>
        <w:ind w:left="3600" w:hanging="360"/>
      </w:pPr>
      <w:rPr>
        <w:rFonts w:ascii="Courier New" w:hAnsi="Courier New" w:hint="default"/>
      </w:rPr>
    </w:lvl>
    <w:lvl w:ilvl="5" w:tplc="AB36C8C4">
      <w:start w:val="1"/>
      <w:numFmt w:val="bullet"/>
      <w:lvlText w:val=""/>
      <w:lvlJc w:val="left"/>
      <w:pPr>
        <w:ind w:left="4320" w:hanging="360"/>
      </w:pPr>
      <w:rPr>
        <w:rFonts w:ascii="Wingdings" w:hAnsi="Wingdings" w:hint="default"/>
      </w:rPr>
    </w:lvl>
    <w:lvl w:ilvl="6" w:tplc="7F9E754C">
      <w:start w:val="1"/>
      <w:numFmt w:val="bullet"/>
      <w:lvlText w:val=""/>
      <w:lvlJc w:val="left"/>
      <w:pPr>
        <w:ind w:left="5040" w:hanging="360"/>
      </w:pPr>
      <w:rPr>
        <w:rFonts w:ascii="Symbol" w:hAnsi="Symbol" w:hint="default"/>
      </w:rPr>
    </w:lvl>
    <w:lvl w:ilvl="7" w:tplc="40DA42FE">
      <w:start w:val="1"/>
      <w:numFmt w:val="bullet"/>
      <w:lvlText w:val="o"/>
      <w:lvlJc w:val="left"/>
      <w:pPr>
        <w:ind w:left="5760" w:hanging="360"/>
      </w:pPr>
      <w:rPr>
        <w:rFonts w:ascii="Courier New" w:hAnsi="Courier New" w:hint="default"/>
      </w:rPr>
    </w:lvl>
    <w:lvl w:ilvl="8" w:tplc="8700A54E">
      <w:start w:val="1"/>
      <w:numFmt w:val="bullet"/>
      <w:lvlText w:val=""/>
      <w:lvlJc w:val="left"/>
      <w:pPr>
        <w:ind w:left="6480" w:hanging="360"/>
      </w:pPr>
      <w:rPr>
        <w:rFonts w:ascii="Wingdings" w:hAnsi="Wingdings" w:hint="default"/>
      </w:rPr>
    </w:lvl>
  </w:abstractNum>
  <w:abstractNum w:abstractNumId="7" w15:restartNumberingAfterBreak="0">
    <w:nsid w:val="142D34FD"/>
    <w:multiLevelType w:val="hybridMultilevel"/>
    <w:tmpl w:val="A0D817C8"/>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E23F6D"/>
    <w:multiLevelType w:val="hybridMultilevel"/>
    <w:tmpl w:val="07A6CA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4B09CC"/>
    <w:multiLevelType w:val="hybridMultilevel"/>
    <w:tmpl w:val="1AF6CB1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005D57"/>
    <w:multiLevelType w:val="hybridMultilevel"/>
    <w:tmpl w:val="9066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9170D"/>
    <w:multiLevelType w:val="hybridMultilevel"/>
    <w:tmpl w:val="0DF01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C757C4"/>
    <w:multiLevelType w:val="hybridMultilevel"/>
    <w:tmpl w:val="FFFFFFFF"/>
    <w:lvl w:ilvl="0" w:tplc="4A9EE29A">
      <w:start w:val="1"/>
      <w:numFmt w:val="bullet"/>
      <w:lvlText w:val="·"/>
      <w:lvlJc w:val="left"/>
      <w:pPr>
        <w:ind w:left="720" w:hanging="360"/>
      </w:pPr>
      <w:rPr>
        <w:rFonts w:ascii="Symbol" w:hAnsi="Symbol" w:hint="default"/>
      </w:rPr>
    </w:lvl>
    <w:lvl w:ilvl="1" w:tplc="C5144A82">
      <w:start w:val="1"/>
      <w:numFmt w:val="bullet"/>
      <w:lvlText w:val="o"/>
      <w:lvlJc w:val="left"/>
      <w:pPr>
        <w:ind w:left="1440" w:hanging="360"/>
      </w:pPr>
      <w:rPr>
        <w:rFonts w:ascii="Courier New" w:hAnsi="Courier New" w:hint="default"/>
      </w:rPr>
    </w:lvl>
    <w:lvl w:ilvl="2" w:tplc="BBE273A4">
      <w:start w:val="1"/>
      <w:numFmt w:val="bullet"/>
      <w:lvlText w:val=""/>
      <w:lvlJc w:val="left"/>
      <w:pPr>
        <w:ind w:left="2160" w:hanging="360"/>
      </w:pPr>
      <w:rPr>
        <w:rFonts w:ascii="Wingdings" w:hAnsi="Wingdings" w:hint="default"/>
      </w:rPr>
    </w:lvl>
    <w:lvl w:ilvl="3" w:tplc="F5B0225A">
      <w:start w:val="1"/>
      <w:numFmt w:val="bullet"/>
      <w:lvlText w:val=""/>
      <w:lvlJc w:val="left"/>
      <w:pPr>
        <w:ind w:left="2880" w:hanging="360"/>
      </w:pPr>
      <w:rPr>
        <w:rFonts w:ascii="Symbol" w:hAnsi="Symbol" w:hint="default"/>
      </w:rPr>
    </w:lvl>
    <w:lvl w:ilvl="4" w:tplc="434C4BE4">
      <w:start w:val="1"/>
      <w:numFmt w:val="bullet"/>
      <w:lvlText w:val="o"/>
      <w:lvlJc w:val="left"/>
      <w:pPr>
        <w:ind w:left="3600" w:hanging="360"/>
      </w:pPr>
      <w:rPr>
        <w:rFonts w:ascii="Courier New" w:hAnsi="Courier New" w:hint="default"/>
      </w:rPr>
    </w:lvl>
    <w:lvl w:ilvl="5" w:tplc="013CA0D2">
      <w:start w:val="1"/>
      <w:numFmt w:val="bullet"/>
      <w:lvlText w:val=""/>
      <w:lvlJc w:val="left"/>
      <w:pPr>
        <w:ind w:left="4320" w:hanging="360"/>
      </w:pPr>
      <w:rPr>
        <w:rFonts w:ascii="Wingdings" w:hAnsi="Wingdings" w:hint="default"/>
      </w:rPr>
    </w:lvl>
    <w:lvl w:ilvl="6" w:tplc="19CC2718">
      <w:start w:val="1"/>
      <w:numFmt w:val="bullet"/>
      <w:lvlText w:val=""/>
      <w:lvlJc w:val="left"/>
      <w:pPr>
        <w:ind w:left="5040" w:hanging="360"/>
      </w:pPr>
      <w:rPr>
        <w:rFonts w:ascii="Symbol" w:hAnsi="Symbol" w:hint="default"/>
      </w:rPr>
    </w:lvl>
    <w:lvl w:ilvl="7" w:tplc="1B7CB65C">
      <w:start w:val="1"/>
      <w:numFmt w:val="bullet"/>
      <w:lvlText w:val="o"/>
      <w:lvlJc w:val="left"/>
      <w:pPr>
        <w:ind w:left="5760" w:hanging="360"/>
      </w:pPr>
      <w:rPr>
        <w:rFonts w:ascii="Courier New" w:hAnsi="Courier New" w:hint="default"/>
      </w:rPr>
    </w:lvl>
    <w:lvl w:ilvl="8" w:tplc="939C6834">
      <w:start w:val="1"/>
      <w:numFmt w:val="bullet"/>
      <w:lvlText w:val=""/>
      <w:lvlJc w:val="left"/>
      <w:pPr>
        <w:ind w:left="6480" w:hanging="360"/>
      </w:pPr>
      <w:rPr>
        <w:rFonts w:ascii="Wingdings" w:hAnsi="Wingdings" w:hint="default"/>
      </w:rPr>
    </w:lvl>
  </w:abstractNum>
  <w:abstractNum w:abstractNumId="13" w15:restartNumberingAfterBreak="0">
    <w:nsid w:val="3E6C68D4"/>
    <w:multiLevelType w:val="hybridMultilevel"/>
    <w:tmpl w:val="DE3434B0"/>
    <w:styleLink w:val="ZZNumbersdigit"/>
    <w:lvl w:ilvl="0" w:tplc="E48A21D8">
      <w:start w:val="1"/>
      <w:numFmt w:val="decimal"/>
      <w:pStyle w:val="DHHSnumberdigit"/>
      <w:lvlText w:val="%1."/>
      <w:lvlJc w:val="left"/>
      <w:pPr>
        <w:tabs>
          <w:tab w:val="num" w:pos="397"/>
        </w:tabs>
        <w:ind w:left="397" w:hanging="397"/>
      </w:pPr>
      <w:rPr>
        <w:rFonts w:hint="default"/>
      </w:rPr>
    </w:lvl>
    <w:lvl w:ilvl="1" w:tplc="B58435F2">
      <w:start w:val="1"/>
      <w:numFmt w:val="decimal"/>
      <w:pStyle w:val="DHHSnumberdigitindent"/>
      <w:lvlText w:val="%2."/>
      <w:lvlJc w:val="left"/>
      <w:pPr>
        <w:tabs>
          <w:tab w:val="num" w:pos="794"/>
        </w:tabs>
        <w:ind w:left="794" w:hanging="397"/>
      </w:pPr>
      <w:rPr>
        <w:rFonts w:hint="default"/>
      </w:rPr>
    </w:lvl>
    <w:lvl w:ilvl="2" w:tplc="FED02F24">
      <w:start w:val="1"/>
      <w:numFmt w:val="bullet"/>
      <w:lvlRestart w:val="0"/>
      <w:pStyle w:val="DHHSbulletafternumbers1"/>
      <w:lvlText w:val="•"/>
      <w:lvlJc w:val="left"/>
      <w:pPr>
        <w:ind w:left="794" w:hanging="397"/>
      </w:pPr>
      <w:rPr>
        <w:rFonts w:ascii="Calibri" w:hAnsi="Calibri" w:hint="default"/>
        <w:color w:val="auto"/>
      </w:rPr>
    </w:lvl>
    <w:lvl w:ilvl="3" w:tplc="CB2A94DE">
      <w:start w:val="1"/>
      <w:numFmt w:val="bullet"/>
      <w:lvlRestart w:val="0"/>
      <w:pStyle w:val="DHHSbulletafternumbers2"/>
      <w:lvlText w:val="–"/>
      <w:lvlJc w:val="left"/>
      <w:pPr>
        <w:ind w:left="1191" w:hanging="397"/>
      </w:pPr>
      <w:rPr>
        <w:rFonts w:ascii="Calibri" w:hAnsi="Calibri" w:hint="default"/>
      </w:rPr>
    </w:lvl>
    <w:lvl w:ilvl="4" w:tplc="79C0560E">
      <w:start w:val="1"/>
      <w:numFmt w:val="none"/>
      <w:lvlRestart w:val="0"/>
      <w:lvlText w:val=""/>
      <w:lvlJc w:val="left"/>
      <w:pPr>
        <w:ind w:left="0" w:firstLine="0"/>
      </w:pPr>
      <w:rPr>
        <w:rFonts w:hint="default"/>
      </w:rPr>
    </w:lvl>
    <w:lvl w:ilvl="5" w:tplc="CFE402B4">
      <w:start w:val="1"/>
      <w:numFmt w:val="none"/>
      <w:lvlRestart w:val="0"/>
      <w:lvlText w:val=""/>
      <w:lvlJc w:val="left"/>
      <w:pPr>
        <w:tabs>
          <w:tab w:val="num" w:pos="0"/>
        </w:tabs>
        <w:ind w:left="0" w:firstLine="0"/>
      </w:pPr>
      <w:rPr>
        <w:rFonts w:hint="default"/>
      </w:rPr>
    </w:lvl>
    <w:lvl w:ilvl="6" w:tplc="15720840">
      <w:start w:val="1"/>
      <w:numFmt w:val="none"/>
      <w:lvlRestart w:val="0"/>
      <w:lvlText w:val=""/>
      <w:lvlJc w:val="left"/>
      <w:pPr>
        <w:ind w:left="0" w:firstLine="0"/>
      </w:pPr>
      <w:rPr>
        <w:rFonts w:hint="default"/>
      </w:rPr>
    </w:lvl>
    <w:lvl w:ilvl="7" w:tplc="CB8A0326">
      <w:start w:val="1"/>
      <w:numFmt w:val="none"/>
      <w:lvlRestart w:val="0"/>
      <w:lvlText w:val=""/>
      <w:lvlJc w:val="left"/>
      <w:pPr>
        <w:ind w:left="0" w:firstLine="0"/>
      </w:pPr>
      <w:rPr>
        <w:rFonts w:hint="default"/>
      </w:rPr>
    </w:lvl>
    <w:lvl w:ilvl="8" w:tplc="20BC4EB4">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alpha"/>
    <w:lvl w:ilvl="0">
      <w:start w:val="1"/>
      <w:numFmt w:val="lowerRoman"/>
      <w:pStyle w:val="Numberloweralpha"/>
      <w:lvlText w:val="(%1)"/>
      <w:lvlJc w:val="left"/>
      <w:pPr>
        <w:tabs>
          <w:tab w:val="num" w:pos="397"/>
        </w:tabs>
        <w:ind w:left="397" w:hanging="397"/>
      </w:pPr>
      <w:rPr>
        <w:rFonts w:hint="default"/>
      </w:rPr>
    </w:lvl>
    <w:lvl w:ilvl="1">
      <w:start w:val="1"/>
      <w:numFmt w:val="lowerRoman"/>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0516BEA"/>
    <w:multiLevelType w:val="hybridMultilevel"/>
    <w:tmpl w:val="636A7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79DE06"/>
    <w:multiLevelType w:val="hybridMultilevel"/>
    <w:tmpl w:val="FFFFFFFF"/>
    <w:lvl w:ilvl="0" w:tplc="D2163642">
      <w:start w:val="1"/>
      <w:numFmt w:val="bullet"/>
      <w:lvlText w:val="·"/>
      <w:lvlJc w:val="left"/>
      <w:pPr>
        <w:ind w:left="720" w:hanging="360"/>
      </w:pPr>
      <w:rPr>
        <w:rFonts w:ascii="Symbol" w:hAnsi="Symbol" w:hint="default"/>
      </w:rPr>
    </w:lvl>
    <w:lvl w:ilvl="1" w:tplc="E9BC5984">
      <w:start w:val="1"/>
      <w:numFmt w:val="bullet"/>
      <w:lvlText w:val="o"/>
      <w:lvlJc w:val="left"/>
      <w:pPr>
        <w:ind w:left="1440" w:hanging="360"/>
      </w:pPr>
      <w:rPr>
        <w:rFonts w:ascii="Courier New" w:hAnsi="Courier New" w:hint="default"/>
      </w:rPr>
    </w:lvl>
    <w:lvl w:ilvl="2" w:tplc="80440FC6">
      <w:start w:val="1"/>
      <w:numFmt w:val="bullet"/>
      <w:lvlText w:val=""/>
      <w:lvlJc w:val="left"/>
      <w:pPr>
        <w:ind w:left="2160" w:hanging="360"/>
      </w:pPr>
      <w:rPr>
        <w:rFonts w:ascii="Wingdings" w:hAnsi="Wingdings" w:hint="default"/>
      </w:rPr>
    </w:lvl>
    <w:lvl w:ilvl="3" w:tplc="705E22E0">
      <w:start w:val="1"/>
      <w:numFmt w:val="bullet"/>
      <w:lvlText w:val=""/>
      <w:lvlJc w:val="left"/>
      <w:pPr>
        <w:ind w:left="2880" w:hanging="360"/>
      </w:pPr>
      <w:rPr>
        <w:rFonts w:ascii="Symbol" w:hAnsi="Symbol" w:hint="default"/>
      </w:rPr>
    </w:lvl>
    <w:lvl w:ilvl="4" w:tplc="339C31A6">
      <w:start w:val="1"/>
      <w:numFmt w:val="bullet"/>
      <w:lvlText w:val="o"/>
      <w:lvlJc w:val="left"/>
      <w:pPr>
        <w:ind w:left="3600" w:hanging="360"/>
      </w:pPr>
      <w:rPr>
        <w:rFonts w:ascii="Courier New" w:hAnsi="Courier New" w:hint="default"/>
      </w:rPr>
    </w:lvl>
    <w:lvl w:ilvl="5" w:tplc="13C84CCC">
      <w:start w:val="1"/>
      <w:numFmt w:val="bullet"/>
      <w:lvlText w:val=""/>
      <w:lvlJc w:val="left"/>
      <w:pPr>
        <w:ind w:left="4320" w:hanging="360"/>
      </w:pPr>
      <w:rPr>
        <w:rFonts w:ascii="Wingdings" w:hAnsi="Wingdings" w:hint="default"/>
      </w:rPr>
    </w:lvl>
    <w:lvl w:ilvl="6" w:tplc="C4FEFAC4">
      <w:start w:val="1"/>
      <w:numFmt w:val="bullet"/>
      <w:lvlText w:val=""/>
      <w:lvlJc w:val="left"/>
      <w:pPr>
        <w:ind w:left="5040" w:hanging="360"/>
      </w:pPr>
      <w:rPr>
        <w:rFonts w:ascii="Symbol" w:hAnsi="Symbol" w:hint="default"/>
      </w:rPr>
    </w:lvl>
    <w:lvl w:ilvl="7" w:tplc="BB46097A">
      <w:start w:val="1"/>
      <w:numFmt w:val="bullet"/>
      <w:lvlText w:val="o"/>
      <w:lvlJc w:val="left"/>
      <w:pPr>
        <w:ind w:left="5760" w:hanging="360"/>
      </w:pPr>
      <w:rPr>
        <w:rFonts w:ascii="Courier New" w:hAnsi="Courier New" w:hint="default"/>
      </w:rPr>
    </w:lvl>
    <w:lvl w:ilvl="8" w:tplc="C73A98BC">
      <w:start w:val="1"/>
      <w:numFmt w:val="bullet"/>
      <w:lvlText w:val=""/>
      <w:lvlJc w:val="left"/>
      <w:pPr>
        <w:ind w:left="6480" w:hanging="360"/>
      </w:pPr>
      <w:rPr>
        <w:rFonts w:ascii="Wingdings" w:hAnsi="Wingdings" w:hint="default"/>
      </w:rPr>
    </w:lvl>
  </w:abstractNum>
  <w:abstractNum w:abstractNumId="17" w15:restartNumberingAfterBreak="0">
    <w:nsid w:val="51F91712"/>
    <w:multiLevelType w:val="hybridMultilevel"/>
    <w:tmpl w:val="79E6E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hybridMultilevel"/>
    <w:tmpl w:val="82C2F15C"/>
    <w:styleLink w:val="ZZBullets"/>
    <w:lvl w:ilvl="0" w:tplc="4A5059E4">
      <w:start w:val="1"/>
      <w:numFmt w:val="bullet"/>
      <w:pStyle w:val="DHHSbullet1"/>
      <w:lvlText w:val="•"/>
      <w:lvlJc w:val="left"/>
      <w:pPr>
        <w:ind w:left="284" w:hanging="284"/>
      </w:pPr>
      <w:rPr>
        <w:rFonts w:ascii="Calibri" w:hAnsi="Calibri" w:hint="default"/>
      </w:rPr>
    </w:lvl>
    <w:lvl w:ilvl="1" w:tplc="014863EE">
      <w:start w:val="1"/>
      <w:numFmt w:val="bullet"/>
      <w:lvlRestart w:val="0"/>
      <w:pStyle w:val="DHHSbullet1lastline"/>
      <w:lvlText w:val="•"/>
      <w:lvlJc w:val="left"/>
      <w:pPr>
        <w:ind w:left="284" w:hanging="284"/>
      </w:pPr>
      <w:rPr>
        <w:rFonts w:ascii="Calibri" w:hAnsi="Calibri" w:hint="default"/>
      </w:rPr>
    </w:lvl>
    <w:lvl w:ilvl="2" w:tplc="0696E2D0">
      <w:start w:val="1"/>
      <w:numFmt w:val="bullet"/>
      <w:lvlRestart w:val="0"/>
      <w:pStyle w:val="DHHSbullet2"/>
      <w:lvlText w:val="–"/>
      <w:lvlJc w:val="left"/>
      <w:pPr>
        <w:ind w:left="567" w:hanging="283"/>
      </w:pPr>
      <w:rPr>
        <w:rFonts w:ascii="Arial" w:hAnsi="Arial" w:hint="default"/>
      </w:rPr>
    </w:lvl>
    <w:lvl w:ilvl="3" w:tplc="C2642318">
      <w:start w:val="1"/>
      <w:numFmt w:val="bullet"/>
      <w:lvlRestart w:val="0"/>
      <w:pStyle w:val="DHHSbullet2lastline"/>
      <w:lvlText w:val="–"/>
      <w:lvlJc w:val="left"/>
      <w:pPr>
        <w:ind w:left="567" w:hanging="283"/>
      </w:pPr>
      <w:rPr>
        <w:rFonts w:ascii="Arial" w:hAnsi="Arial" w:hint="default"/>
      </w:rPr>
    </w:lvl>
    <w:lvl w:ilvl="4" w:tplc="AEE893C8">
      <w:start w:val="1"/>
      <w:numFmt w:val="bullet"/>
      <w:lvlRestart w:val="0"/>
      <w:pStyle w:val="DHHSbulletindent"/>
      <w:lvlText w:val="•"/>
      <w:lvlJc w:val="left"/>
      <w:pPr>
        <w:ind w:left="680" w:hanging="283"/>
      </w:pPr>
      <w:rPr>
        <w:rFonts w:ascii="Calibri" w:hAnsi="Calibri" w:hint="default"/>
      </w:rPr>
    </w:lvl>
    <w:lvl w:ilvl="5" w:tplc="CEB69E68">
      <w:start w:val="1"/>
      <w:numFmt w:val="bullet"/>
      <w:lvlRestart w:val="0"/>
      <w:pStyle w:val="DHHSbulletindentlastline"/>
      <w:lvlText w:val="•"/>
      <w:lvlJc w:val="left"/>
      <w:pPr>
        <w:ind w:left="680" w:hanging="283"/>
      </w:pPr>
      <w:rPr>
        <w:rFonts w:ascii="Calibri" w:hAnsi="Calibri" w:hint="default"/>
      </w:rPr>
    </w:lvl>
    <w:lvl w:ilvl="6" w:tplc="A656CDE4">
      <w:start w:val="1"/>
      <w:numFmt w:val="bullet"/>
      <w:lvlRestart w:val="0"/>
      <w:pStyle w:val="DHHStablebullet"/>
      <w:lvlText w:val="•"/>
      <w:lvlJc w:val="left"/>
      <w:pPr>
        <w:ind w:left="227" w:hanging="227"/>
      </w:pPr>
      <w:rPr>
        <w:rFonts w:ascii="Calibri" w:hAnsi="Calibri" w:hint="default"/>
      </w:rPr>
    </w:lvl>
    <w:lvl w:ilvl="7" w:tplc="4C9A1582">
      <w:start w:val="1"/>
      <w:numFmt w:val="none"/>
      <w:lvlRestart w:val="0"/>
      <w:lvlText w:val=""/>
      <w:lvlJc w:val="left"/>
      <w:pPr>
        <w:ind w:left="0" w:firstLine="0"/>
      </w:pPr>
      <w:rPr>
        <w:rFonts w:hint="default"/>
      </w:rPr>
    </w:lvl>
    <w:lvl w:ilvl="8" w:tplc="9FE0E648">
      <w:start w:val="1"/>
      <w:numFmt w:val="none"/>
      <w:lvlRestart w:val="0"/>
      <w:lvlText w:val=""/>
      <w:lvlJc w:val="left"/>
      <w:pPr>
        <w:ind w:left="0" w:firstLine="0"/>
      </w:pPr>
      <w:rPr>
        <w:rFonts w:hint="default"/>
      </w:rPr>
    </w:lvl>
  </w:abstractNum>
  <w:abstractNum w:abstractNumId="20" w15:restartNumberingAfterBreak="0">
    <w:nsid w:val="5CB30ADE"/>
    <w:multiLevelType w:val="hybridMultilevel"/>
    <w:tmpl w:val="3B6C07EA"/>
    <w:lvl w:ilvl="0" w:tplc="FB3E25E0">
      <w:start w:val="1"/>
      <w:numFmt w:val="bullet"/>
      <w:pStyle w:val="VIC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5A6369F"/>
    <w:multiLevelType w:val="hybridMultilevel"/>
    <w:tmpl w:val="FFFFFFFF"/>
    <w:lvl w:ilvl="0" w:tplc="76AE6C4C">
      <w:start w:val="1"/>
      <w:numFmt w:val="bullet"/>
      <w:lvlText w:val="·"/>
      <w:lvlJc w:val="left"/>
      <w:pPr>
        <w:ind w:left="720" w:hanging="360"/>
      </w:pPr>
      <w:rPr>
        <w:rFonts w:ascii="Symbol" w:hAnsi="Symbol" w:hint="default"/>
      </w:rPr>
    </w:lvl>
    <w:lvl w:ilvl="1" w:tplc="37BEECC8">
      <w:start w:val="1"/>
      <w:numFmt w:val="bullet"/>
      <w:lvlText w:val="o"/>
      <w:lvlJc w:val="left"/>
      <w:pPr>
        <w:ind w:left="1440" w:hanging="360"/>
      </w:pPr>
      <w:rPr>
        <w:rFonts w:ascii="Courier New" w:hAnsi="Courier New" w:hint="default"/>
      </w:rPr>
    </w:lvl>
    <w:lvl w:ilvl="2" w:tplc="3392C704">
      <w:start w:val="1"/>
      <w:numFmt w:val="bullet"/>
      <w:lvlText w:val=""/>
      <w:lvlJc w:val="left"/>
      <w:pPr>
        <w:ind w:left="2160" w:hanging="360"/>
      </w:pPr>
      <w:rPr>
        <w:rFonts w:ascii="Wingdings" w:hAnsi="Wingdings" w:hint="default"/>
      </w:rPr>
    </w:lvl>
    <w:lvl w:ilvl="3" w:tplc="574EE822">
      <w:start w:val="1"/>
      <w:numFmt w:val="bullet"/>
      <w:lvlText w:val=""/>
      <w:lvlJc w:val="left"/>
      <w:pPr>
        <w:ind w:left="2880" w:hanging="360"/>
      </w:pPr>
      <w:rPr>
        <w:rFonts w:ascii="Symbol" w:hAnsi="Symbol" w:hint="default"/>
      </w:rPr>
    </w:lvl>
    <w:lvl w:ilvl="4" w:tplc="E9EA746C">
      <w:start w:val="1"/>
      <w:numFmt w:val="bullet"/>
      <w:lvlText w:val="o"/>
      <w:lvlJc w:val="left"/>
      <w:pPr>
        <w:ind w:left="3600" w:hanging="360"/>
      </w:pPr>
      <w:rPr>
        <w:rFonts w:ascii="Courier New" w:hAnsi="Courier New" w:hint="default"/>
      </w:rPr>
    </w:lvl>
    <w:lvl w:ilvl="5" w:tplc="B86474EE">
      <w:start w:val="1"/>
      <w:numFmt w:val="bullet"/>
      <w:lvlText w:val=""/>
      <w:lvlJc w:val="left"/>
      <w:pPr>
        <w:ind w:left="4320" w:hanging="360"/>
      </w:pPr>
      <w:rPr>
        <w:rFonts w:ascii="Wingdings" w:hAnsi="Wingdings" w:hint="default"/>
      </w:rPr>
    </w:lvl>
    <w:lvl w:ilvl="6" w:tplc="54E68AD4">
      <w:start w:val="1"/>
      <w:numFmt w:val="bullet"/>
      <w:lvlText w:val=""/>
      <w:lvlJc w:val="left"/>
      <w:pPr>
        <w:ind w:left="5040" w:hanging="360"/>
      </w:pPr>
      <w:rPr>
        <w:rFonts w:ascii="Symbol" w:hAnsi="Symbol" w:hint="default"/>
      </w:rPr>
    </w:lvl>
    <w:lvl w:ilvl="7" w:tplc="8C1E0290">
      <w:start w:val="1"/>
      <w:numFmt w:val="bullet"/>
      <w:lvlText w:val="o"/>
      <w:lvlJc w:val="left"/>
      <w:pPr>
        <w:ind w:left="5760" w:hanging="360"/>
      </w:pPr>
      <w:rPr>
        <w:rFonts w:ascii="Courier New" w:hAnsi="Courier New" w:hint="default"/>
      </w:rPr>
    </w:lvl>
    <w:lvl w:ilvl="8" w:tplc="8D5ECF8A">
      <w:start w:val="1"/>
      <w:numFmt w:val="bullet"/>
      <w:lvlText w:val=""/>
      <w:lvlJc w:val="left"/>
      <w:pPr>
        <w:ind w:left="6480" w:hanging="360"/>
      </w:pPr>
      <w:rPr>
        <w:rFonts w:ascii="Wingdings" w:hAnsi="Wingdings" w:hint="default"/>
      </w:rPr>
    </w:lvl>
  </w:abstractNum>
  <w:abstractNum w:abstractNumId="23" w15:restartNumberingAfterBreak="0">
    <w:nsid w:val="67A876FC"/>
    <w:multiLevelType w:val="hybridMultilevel"/>
    <w:tmpl w:val="E6DC3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2D1789"/>
    <w:multiLevelType w:val="hybridMultilevel"/>
    <w:tmpl w:val="FFFFFFFF"/>
    <w:lvl w:ilvl="0" w:tplc="5CCEC9BE">
      <w:start w:val="1"/>
      <w:numFmt w:val="bullet"/>
      <w:lvlText w:val="·"/>
      <w:lvlJc w:val="left"/>
      <w:pPr>
        <w:ind w:left="720" w:hanging="360"/>
      </w:pPr>
      <w:rPr>
        <w:rFonts w:ascii="Symbol" w:hAnsi="Symbol" w:hint="default"/>
      </w:rPr>
    </w:lvl>
    <w:lvl w:ilvl="1" w:tplc="FFAE71A0">
      <w:start w:val="1"/>
      <w:numFmt w:val="bullet"/>
      <w:lvlText w:val="o"/>
      <w:lvlJc w:val="left"/>
      <w:pPr>
        <w:ind w:left="1440" w:hanging="360"/>
      </w:pPr>
      <w:rPr>
        <w:rFonts w:ascii="Courier New" w:hAnsi="Courier New" w:hint="default"/>
      </w:rPr>
    </w:lvl>
    <w:lvl w:ilvl="2" w:tplc="8AF41738">
      <w:start w:val="1"/>
      <w:numFmt w:val="bullet"/>
      <w:lvlText w:val=""/>
      <w:lvlJc w:val="left"/>
      <w:pPr>
        <w:ind w:left="2160" w:hanging="360"/>
      </w:pPr>
      <w:rPr>
        <w:rFonts w:ascii="Wingdings" w:hAnsi="Wingdings" w:hint="default"/>
      </w:rPr>
    </w:lvl>
    <w:lvl w:ilvl="3" w:tplc="268AC09A">
      <w:start w:val="1"/>
      <w:numFmt w:val="bullet"/>
      <w:lvlText w:val=""/>
      <w:lvlJc w:val="left"/>
      <w:pPr>
        <w:ind w:left="2880" w:hanging="360"/>
      </w:pPr>
      <w:rPr>
        <w:rFonts w:ascii="Symbol" w:hAnsi="Symbol" w:hint="default"/>
      </w:rPr>
    </w:lvl>
    <w:lvl w:ilvl="4" w:tplc="4DF28E40">
      <w:start w:val="1"/>
      <w:numFmt w:val="bullet"/>
      <w:lvlText w:val="o"/>
      <w:lvlJc w:val="left"/>
      <w:pPr>
        <w:ind w:left="3600" w:hanging="360"/>
      </w:pPr>
      <w:rPr>
        <w:rFonts w:ascii="Courier New" w:hAnsi="Courier New" w:hint="default"/>
      </w:rPr>
    </w:lvl>
    <w:lvl w:ilvl="5" w:tplc="A6769F04">
      <w:start w:val="1"/>
      <w:numFmt w:val="bullet"/>
      <w:lvlText w:val=""/>
      <w:lvlJc w:val="left"/>
      <w:pPr>
        <w:ind w:left="4320" w:hanging="360"/>
      </w:pPr>
      <w:rPr>
        <w:rFonts w:ascii="Wingdings" w:hAnsi="Wingdings" w:hint="default"/>
      </w:rPr>
    </w:lvl>
    <w:lvl w:ilvl="6" w:tplc="E96EA52E">
      <w:start w:val="1"/>
      <w:numFmt w:val="bullet"/>
      <w:lvlText w:val=""/>
      <w:lvlJc w:val="left"/>
      <w:pPr>
        <w:ind w:left="5040" w:hanging="360"/>
      </w:pPr>
      <w:rPr>
        <w:rFonts w:ascii="Symbol" w:hAnsi="Symbol" w:hint="default"/>
      </w:rPr>
    </w:lvl>
    <w:lvl w:ilvl="7" w:tplc="483C8DEA">
      <w:start w:val="1"/>
      <w:numFmt w:val="bullet"/>
      <w:lvlText w:val="o"/>
      <w:lvlJc w:val="left"/>
      <w:pPr>
        <w:ind w:left="5760" w:hanging="360"/>
      </w:pPr>
      <w:rPr>
        <w:rFonts w:ascii="Courier New" w:hAnsi="Courier New" w:hint="default"/>
      </w:rPr>
    </w:lvl>
    <w:lvl w:ilvl="8" w:tplc="D78EE176">
      <w:start w:val="1"/>
      <w:numFmt w:val="bullet"/>
      <w:lvlText w:val=""/>
      <w:lvlJc w:val="left"/>
      <w:pPr>
        <w:ind w:left="6480" w:hanging="360"/>
      </w:pPr>
      <w:rPr>
        <w:rFonts w:ascii="Wingdings" w:hAnsi="Wingdings" w:hint="default"/>
      </w:rPr>
    </w:lvl>
  </w:abstractNum>
  <w:abstractNum w:abstractNumId="25" w15:restartNumberingAfterBreak="0">
    <w:nsid w:val="6CB827D9"/>
    <w:multiLevelType w:val="hybridMultilevel"/>
    <w:tmpl w:val="5B3C67EC"/>
    <w:lvl w:ilvl="0" w:tplc="2026B798">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EC3B38"/>
    <w:multiLevelType w:val="hybridMultilevel"/>
    <w:tmpl w:val="6FAE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194AEF"/>
    <w:multiLevelType w:val="hybridMultilevel"/>
    <w:tmpl w:val="F522D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037069">
    <w:abstractNumId w:val="13"/>
  </w:num>
  <w:num w:numId="2" w16cid:durableId="49504373">
    <w:abstractNumId w:val="19"/>
  </w:num>
  <w:num w:numId="3" w16cid:durableId="981154606">
    <w:abstractNumId w:val="18"/>
  </w:num>
  <w:num w:numId="4" w16cid:durableId="2107919848">
    <w:abstractNumId w:val="21"/>
  </w:num>
  <w:num w:numId="5" w16cid:durableId="334262317">
    <w:abstractNumId w:val="14"/>
  </w:num>
  <w:num w:numId="6" w16cid:durableId="1557165237">
    <w:abstractNumId w:val="4"/>
  </w:num>
  <w:num w:numId="7" w16cid:durableId="14729449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3351680">
    <w:abstractNumId w:val="13"/>
  </w:num>
  <w:num w:numId="9" w16cid:durableId="1338267570">
    <w:abstractNumId w:val="19"/>
  </w:num>
  <w:num w:numId="10" w16cid:durableId="57751455">
    <w:abstractNumId w:val="20"/>
  </w:num>
  <w:num w:numId="11" w16cid:durableId="2127850109">
    <w:abstractNumId w:val="9"/>
  </w:num>
  <w:num w:numId="12" w16cid:durableId="180972789">
    <w:abstractNumId w:val="2"/>
  </w:num>
  <w:num w:numId="13" w16cid:durableId="1894660573">
    <w:abstractNumId w:val="25"/>
  </w:num>
  <w:num w:numId="14" w16cid:durableId="483089238">
    <w:abstractNumId w:val="11"/>
  </w:num>
  <w:num w:numId="15" w16cid:durableId="814569522">
    <w:abstractNumId w:val="7"/>
  </w:num>
  <w:num w:numId="16" w16cid:durableId="1666127298">
    <w:abstractNumId w:val="8"/>
  </w:num>
  <w:num w:numId="17" w16cid:durableId="683046423">
    <w:abstractNumId w:val="6"/>
  </w:num>
  <w:num w:numId="18" w16cid:durableId="400375874">
    <w:abstractNumId w:val="1"/>
  </w:num>
  <w:num w:numId="19" w16cid:durableId="1916083064">
    <w:abstractNumId w:val="24"/>
  </w:num>
  <w:num w:numId="20" w16cid:durableId="1914508426">
    <w:abstractNumId w:val="12"/>
  </w:num>
  <w:num w:numId="21" w16cid:durableId="712460805">
    <w:abstractNumId w:val="16"/>
  </w:num>
  <w:num w:numId="22" w16cid:durableId="1654332441">
    <w:abstractNumId w:val="22"/>
  </w:num>
  <w:num w:numId="23" w16cid:durableId="752359649">
    <w:abstractNumId w:val="3"/>
  </w:num>
  <w:num w:numId="24" w16cid:durableId="1188986193">
    <w:abstractNumId w:val="15"/>
  </w:num>
  <w:num w:numId="25" w16cid:durableId="1120027107">
    <w:abstractNumId w:val="17"/>
  </w:num>
  <w:num w:numId="26" w16cid:durableId="382993607">
    <w:abstractNumId w:val="27"/>
  </w:num>
  <w:num w:numId="27" w16cid:durableId="573592584">
    <w:abstractNumId w:val="5"/>
  </w:num>
  <w:num w:numId="28" w16cid:durableId="1342507265">
    <w:abstractNumId w:val="10"/>
  </w:num>
  <w:num w:numId="29" w16cid:durableId="855119822">
    <w:abstractNumId w:val="26"/>
  </w:num>
  <w:num w:numId="30" w16cid:durableId="1090009180">
    <w:abstractNumId w:val="23"/>
  </w:num>
  <w:num w:numId="31" w16cid:durableId="991061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657"/>
    <w:rsid w:val="00000102"/>
    <w:rsid w:val="00000719"/>
    <w:rsid w:val="000014A4"/>
    <w:rsid w:val="00001544"/>
    <w:rsid w:val="00002B80"/>
    <w:rsid w:val="00002D68"/>
    <w:rsid w:val="000031A9"/>
    <w:rsid w:val="000033F7"/>
    <w:rsid w:val="00003403"/>
    <w:rsid w:val="00003CD7"/>
    <w:rsid w:val="0000404A"/>
    <w:rsid w:val="00005347"/>
    <w:rsid w:val="00005FE8"/>
    <w:rsid w:val="000064C0"/>
    <w:rsid w:val="000065B4"/>
    <w:rsid w:val="00006B3E"/>
    <w:rsid w:val="000072B6"/>
    <w:rsid w:val="0001021B"/>
    <w:rsid w:val="0001130D"/>
    <w:rsid w:val="00011D89"/>
    <w:rsid w:val="000154FD"/>
    <w:rsid w:val="00016730"/>
    <w:rsid w:val="00016C90"/>
    <w:rsid w:val="000170A8"/>
    <w:rsid w:val="00017E3F"/>
    <w:rsid w:val="00022271"/>
    <w:rsid w:val="0002297E"/>
    <w:rsid w:val="000235E8"/>
    <w:rsid w:val="00023BB8"/>
    <w:rsid w:val="00024485"/>
    <w:rsid w:val="00024D89"/>
    <w:rsid w:val="000250B6"/>
    <w:rsid w:val="00025643"/>
    <w:rsid w:val="00026540"/>
    <w:rsid w:val="00027FF7"/>
    <w:rsid w:val="000303A8"/>
    <w:rsid w:val="0003097F"/>
    <w:rsid w:val="00030CDD"/>
    <w:rsid w:val="00031365"/>
    <w:rsid w:val="00033D81"/>
    <w:rsid w:val="00033DC9"/>
    <w:rsid w:val="000346DE"/>
    <w:rsid w:val="0003543F"/>
    <w:rsid w:val="0003617B"/>
    <w:rsid w:val="00037366"/>
    <w:rsid w:val="00037454"/>
    <w:rsid w:val="00041BF0"/>
    <w:rsid w:val="00042306"/>
    <w:rsid w:val="00042905"/>
    <w:rsid w:val="00042C8A"/>
    <w:rsid w:val="00043EB3"/>
    <w:rsid w:val="0004536B"/>
    <w:rsid w:val="00045DEF"/>
    <w:rsid w:val="000467D6"/>
    <w:rsid w:val="00046B68"/>
    <w:rsid w:val="00046F3A"/>
    <w:rsid w:val="00047B4B"/>
    <w:rsid w:val="00047CEE"/>
    <w:rsid w:val="0005019E"/>
    <w:rsid w:val="0005043D"/>
    <w:rsid w:val="00050FB0"/>
    <w:rsid w:val="000527DD"/>
    <w:rsid w:val="00052826"/>
    <w:rsid w:val="00056EC4"/>
    <w:rsid w:val="000571ED"/>
    <w:rsid w:val="000578B2"/>
    <w:rsid w:val="00057DD7"/>
    <w:rsid w:val="00060959"/>
    <w:rsid w:val="00060C8F"/>
    <w:rsid w:val="00061E4B"/>
    <w:rsid w:val="00061E71"/>
    <w:rsid w:val="000624A2"/>
    <w:rsid w:val="0006298A"/>
    <w:rsid w:val="00065CB4"/>
    <w:rsid w:val="000663CD"/>
    <w:rsid w:val="0006790C"/>
    <w:rsid w:val="00067F78"/>
    <w:rsid w:val="00070EB5"/>
    <w:rsid w:val="00071212"/>
    <w:rsid w:val="0007284B"/>
    <w:rsid w:val="0007297A"/>
    <w:rsid w:val="00072DD1"/>
    <w:rsid w:val="000733FE"/>
    <w:rsid w:val="00073F76"/>
    <w:rsid w:val="00074219"/>
    <w:rsid w:val="00074D9B"/>
    <w:rsid w:val="00074ED5"/>
    <w:rsid w:val="00075F17"/>
    <w:rsid w:val="00076046"/>
    <w:rsid w:val="00076542"/>
    <w:rsid w:val="00076F6C"/>
    <w:rsid w:val="00080CAD"/>
    <w:rsid w:val="0008204A"/>
    <w:rsid w:val="000831DF"/>
    <w:rsid w:val="00084325"/>
    <w:rsid w:val="0008508E"/>
    <w:rsid w:val="00086009"/>
    <w:rsid w:val="00086B85"/>
    <w:rsid w:val="00087951"/>
    <w:rsid w:val="00090403"/>
    <w:rsid w:val="0009113B"/>
    <w:rsid w:val="0009179E"/>
    <w:rsid w:val="0009182E"/>
    <w:rsid w:val="00093402"/>
    <w:rsid w:val="00094588"/>
    <w:rsid w:val="00094DA3"/>
    <w:rsid w:val="000954CA"/>
    <w:rsid w:val="00096CD1"/>
    <w:rsid w:val="000A012C"/>
    <w:rsid w:val="000A0EB9"/>
    <w:rsid w:val="000A186C"/>
    <w:rsid w:val="000A1EA4"/>
    <w:rsid w:val="000A242E"/>
    <w:rsid w:val="000A2476"/>
    <w:rsid w:val="000A2710"/>
    <w:rsid w:val="000A45CF"/>
    <w:rsid w:val="000A4785"/>
    <w:rsid w:val="000A6218"/>
    <w:rsid w:val="000A641A"/>
    <w:rsid w:val="000B3EDB"/>
    <w:rsid w:val="000B4706"/>
    <w:rsid w:val="000B4EFC"/>
    <w:rsid w:val="000B543D"/>
    <w:rsid w:val="000B55F9"/>
    <w:rsid w:val="000B5BF7"/>
    <w:rsid w:val="000B6BC8"/>
    <w:rsid w:val="000B7843"/>
    <w:rsid w:val="000C0303"/>
    <w:rsid w:val="000C0908"/>
    <w:rsid w:val="000C0A06"/>
    <w:rsid w:val="000C0A23"/>
    <w:rsid w:val="000C0BA6"/>
    <w:rsid w:val="000C0EE7"/>
    <w:rsid w:val="000C42EA"/>
    <w:rsid w:val="000C4546"/>
    <w:rsid w:val="000C6624"/>
    <w:rsid w:val="000D0903"/>
    <w:rsid w:val="000D1242"/>
    <w:rsid w:val="000D2ABA"/>
    <w:rsid w:val="000D4231"/>
    <w:rsid w:val="000D61E3"/>
    <w:rsid w:val="000E0970"/>
    <w:rsid w:val="000E3CBF"/>
    <w:rsid w:val="000E3CC7"/>
    <w:rsid w:val="000E6BD4"/>
    <w:rsid w:val="000E6D6D"/>
    <w:rsid w:val="000E777A"/>
    <w:rsid w:val="000F1F1E"/>
    <w:rsid w:val="000F2259"/>
    <w:rsid w:val="000F2DDA"/>
    <w:rsid w:val="000F2EA0"/>
    <w:rsid w:val="000F48BD"/>
    <w:rsid w:val="000F5213"/>
    <w:rsid w:val="000F6EE7"/>
    <w:rsid w:val="00100AFF"/>
    <w:rsid w:val="00101001"/>
    <w:rsid w:val="00101DF0"/>
    <w:rsid w:val="00102BAB"/>
    <w:rsid w:val="00103276"/>
    <w:rsid w:val="0010392D"/>
    <w:rsid w:val="0010447F"/>
    <w:rsid w:val="00104FE3"/>
    <w:rsid w:val="0010714F"/>
    <w:rsid w:val="001120C5"/>
    <w:rsid w:val="0011241D"/>
    <w:rsid w:val="00113BD8"/>
    <w:rsid w:val="001141EE"/>
    <w:rsid w:val="00115E30"/>
    <w:rsid w:val="00116187"/>
    <w:rsid w:val="00116872"/>
    <w:rsid w:val="00120B4F"/>
    <w:rsid w:val="00120BD3"/>
    <w:rsid w:val="00120FA9"/>
    <w:rsid w:val="00122FEA"/>
    <w:rsid w:val="001232BD"/>
    <w:rsid w:val="001236DC"/>
    <w:rsid w:val="00124ED5"/>
    <w:rsid w:val="00124F97"/>
    <w:rsid w:val="00126D79"/>
    <w:rsid w:val="001276FA"/>
    <w:rsid w:val="00130844"/>
    <w:rsid w:val="001330F8"/>
    <w:rsid w:val="001348E6"/>
    <w:rsid w:val="00134F79"/>
    <w:rsid w:val="00136B49"/>
    <w:rsid w:val="0014051C"/>
    <w:rsid w:val="0014089B"/>
    <w:rsid w:val="00140EB3"/>
    <w:rsid w:val="001411D7"/>
    <w:rsid w:val="0014132D"/>
    <w:rsid w:val="00141997"/>
    <w:rsid w:val="00142047"/>
    <w:rsid w:val="00144446"/>
    <w:rsid w:val="001447B3"/>
    <w:rsid w:val="0014534F"/>
    <w:rsid w:val="00146DA2"/>
    <w:rsid w:val="00147393"/>
    <w:rsid w:val="00150479"/>
    <w:rsid w:val="0015059B"/>
    <w:rsid w:val="001506B5"/>
    <w:rsid w:val="00150CC9"/>
    <w:rsid w:val="00152073"/>
    <w:rsid w:val="00152329"/>
    <w:rsid w:val="0015301E"/>
    <w:rsid w:val="00154888"/>
    <w:rsid w:val="00156598"/>
    <w:rsid w:val="00161939"/>
    <w:rsid w:val="00161AA0"/>
    <w:rsid w:val="00161D2E"/>
    <w:rsid w:val="00161F3E"/>
    <w:rsid w:val="00162093"/>
    <w:rsid w:val="00162CA9"/>
    <w:rsid w:val="001632DB"/>
    <w:rsid w:val="00165459"/>
    <w:rsid w:val="00165A57"/>
    <w:rsid w:val="00165F94"/>
    <w:rsid w:val="001664F5"/>
    <w:rsid w:val="00166AA3"/>
    <w:rsid w:val="00171109"/>
    <w:rsid w:val="001712C2"/>
    <w:rsid w:val="00171832"/>
    <w:rsid w:val="00172BAF"/>
    <w:rsid w:val="001733D6"/>
    <w:rsid w:val="00173412"/>
    <w:rsid w:val="00174E0D"/>
    <w:rsid w:val="0017569B"/>
    <w:rsid w:val="0017674D"/>
    <w:rsid w:val="00176A92"/>
    <w:rsid w:val="001770FB"/>
    <w:rsid w:val="001771DD"/>
    <w:rsid w:val="00177995"/>
    <w:rsid w:val="00177A8C"/>
    <w:rsid w:val="00177F4D"/>
    <w:rsid w:val="00180967"/>
    <w:rsid w:val="0018244E"/>
    <w:rsid w:val="00186B33"/>
    <w:rsid w:val="0018775C"/>
    <w:rsid w:val="00190014"/>
    <w:rsid w:val="00192F9D"/>
    <w:rsid w:val="00194022"/>
    <w:rsid w:val="001947E5"/>
    <w:rsid w:val="00194DDC"/>
    <w:rsid w:val="00194F9E"/>
    <w:rsid w:val="001962B0"/>
    <w:rsid w:val="00196EB8"/>
    <w:rsid w:val="00196EFB"/>
    <w:rsid w:val="00197069"/>
    <w:rsid w:val="001979FF"/>
    <w:rsid w:val="00197B17"/>
    <w:rsid w:val="001A1950"/>
    <w:rsid w:val="001A1C54"/>
    <w:rsid w:val="001A334E"/>
    <w:rsid w:val="001A3734"/>
    <w:rsid w:val="001A3ACE"/>
    <w:rsid w:val="001A3B3B"/>
    <w:rsid w:val="001A46FF"/>
    <w:rsid w:val="001A53B5"/>
    <w:rsid w:val="001A6272"/>
    <w:rsid w:val="001A7CE4"/>
    <w:rsid w:val="001B058F"/>
    <w:rsid w:val="001B1A4F"/>
    <w:rsid w:val="001B2CC1"/>
    <w:rsid w:val="001B4B08"/>
    <w:rsid w:val="001B61CE"/>
    <w:rsid w:val="001B6B96"/>
    <w:rsid w:val="001B738B"/>
    <w:rsid w:val="001B7A4F"/>
    <w:rsid w:val="001C03A1"/>
    <w:rsid w:val="001C09DB"/>
    <w:rsid w:val="001C0B02"/>
    <w:rsid w:val="001C277E"/>
    <w:rsid w:val="001C2A72"/>
    <w:rsid w:val="001C31B7"/>
    <w:rsid w:val="001C3980"/>
    <w:rsid w:val="001C4118"/>
    <w:rsid w:val="001C5C85"/>
    <w:rsid w:val="001D03D1"/>
    <w:rsid w:val="001D0657"/>
    <w:rsid w:val="001D0B75"/>
    <w:rsid w:val="001D215C"/>
    <w:rsid w:val="001D2DE2"/>
    <w:rsid w:val="001D39A5"/>
    <w:rsid w:val="001D3C09"/>
    <w:rsid w:val="001D44E8"/>
    <w:rsid w:val="001D483D"/>
    <w:rsid w:val="001D4F3E"/>
    <w:rsid w:val="001D60EC"/>
    <w:rsid w:val="001D6F59"/>
    <w:rsid w:val="001E2680"/>
    <w:rsid w:val="001E2F91"/>
    <w:rsid w:val="001E34EE"/>
    <w:rsid w:val="001E3FEC"/>
    <w:rsid w:val="001E44DF"/>
    <w:rsid w:val="001E5004"/>
    <w:rsid w:val="001E5524"/>
    <w:rsid w:val="001E57DA"/>
    <w:rsid w:val="001E68A5"/>
    <w:rsid w:val="001E6922"/>
    <w:rsid w:val="001E6BB0"/>
    <w:rsid w:val="001E7282"/>
    <w:rsid w:val="001F2AE7"/>
    <w:rsid w:val="001F2B21"/>
    <w:rsid w:val="001F3826"/>
    <w:rsid w:val="001F3CA6"/>
    <w:rsid w:val="001F61C6"/>
    <w:rsid w:val="001F6E46"/>
    <w:rsid w:val="001F7C91"/>
    <w:rsid w:val="0020001E"/>
    <w:rsid w:val="002033B7"/>
    <w:rsid w:val="00203FBC"/>
    <w:rsid w:val="002049D1"/>
    <w:rsid w:val="002061DF"/>
    <w:rsid w:val="00206463"/>
    <w:rsid w:val="00206F2F"/>
    <w:rsid w:val="00207717"/>
    <w:rsid w:val="0021053D"/>
    <w:rsid w:val="00210A92"/>
    <w:rsid w:val="00211150"/>
    <w:rsid w:val="002114F7"/>
    <w:rsid w:val="002114FD"/>
    <w:rsid w:val="00211681"/>
    <w:rsid w:val="00211967"/>
    <w:rsid w:val="00212B95"/>
    <w:rsid w:val="00213B9C"/>
    <w:rsid w:val="00215CC8"/>
    <w:rsid w:val="002163CC"/>
    <w:rsid w:val="00216C03"/>
    <w:rsid w:val="00220A1A"/>
    <w:rsid w:val="00220C04"/>
    <w:rsid w:val="002212FA"/>
    <w:rsid w:val="0022278D"/>
    <w:rsid w:val="00222C4B"/>
    <w:rsid w:val="0022313E"/>
    <w:rsid w:val="002241AC"/>
    <w:rsid w:val="0022701F"/>
    <w:rsid w:val="00227076"/>
    <w:rsid w:val="00227C68"/>
    <w:rsid w:val="00232AC5"/>
    <w:rsid w:val="00232F7A"/>
    <w:rsid w:val="002333F5"/>
    <w:rsid w:val="00233724"/>
    <w:rsid w:val="002358F0"/>
    <w:rsid w:val="002365B4"/>
    <w:rsid w:val="00241E2E"/>
    <w:rsid w:val="002432E1"/>
    <w:rsid w:val="00243CD8"/>
    <w:rsid w:val="00245A2B"/>
    <w:rsid w:val="00245B14"/>
    <w:rsid w:val="00245F28"/>
    <w:rsid w:val="00246207"/>
    <w:rsid w:val="00246C5E"/>
    <w:rsid w:val="00250960"/>
    <w:rsid w:val="00250BD5"/>
    <w:rsid w:val="00251343"/>
    <w:rsid w:val="002536A4"/>
    <w:rsid w:val="00253765"/>
    <w:rsid w:val="00254265"/>
    <w:rsid w:val="00254F58"/>
    <w:rsid w:val="002566F0"/>
    <w:rsid w:val="002620BC"/>
    <w:rsid w:val="00262802"/>
    <w:rsid w:val="00263A90"/>
    <w:rsid w:val="0026408B"/>
    <w:rsid w:val="00264BFE"/>
    <w:rsid w:val="002654AA"/>
    <w:rsid w:val="00265BA0"/>
    <w:rsid w:val="00267C3E"/>
    <w:rsid w:val="002709BB"/>
    <w:rsid w:val="0027131C"/>
    <w:rsid w:val="00272030"/>
    <w:rsid w:val="002726FC"/>
    <w:rsid w:val="00273BAC"/>
    <w:rsid w:val="0027595B"/>
    <w:rsid w:val="002763B3"/>
    <w:rsid w:val="002775F6"/>
    <w:rsid w:val="002802E3"/>
    <w:rsid w:val="00281B34"/>
    <w:rsid w:val="0028213D"/>
    <w:rsid w:val="00282CCD"/>
    <w:rsid w:val="0028494B"/>
    <w:rsid w:val="002862F1"/>
    <w:rsid w:val="002878B4"/>
    <w:rsid w:val="00291373"/>
    <w:rsid w:val="002918E0"/>
    <w:rsid w:val="0029317A"/>
    <w:rsid w:val="002946A6"/>
    <w:rsid w:val="0029597D"/>
    <w:rsid w:val="002962C3"/>
    <w:rsid w:val="0029752B"/>
    <w:rsid w:val="002A0A9C"/>
    <w:rsid w:val="002A10E5"/>
    <w:rsid w:val="002A36F8"/>
    <w:rsid w:val="002A3FEB"/>
    <w:rsid w:val="002A483C"/>
    <w:rsid w:val="002A7719"/>
    <w:rsid w:val="002A7916"/>
    <w:rsid w:val="002A7A8D"/>
    <w:rsid w:val="002B0C7C"/>
    <w:rsid w:val="002B12E8"/>
    <w:rsid w:val="002B16D6"/>
    <w:rsid w:val="002B1729"/>
    <w:rsid w:val="002B36C7"/>
    <w:rsid w:val="002B36DD"/>
    <w:rsid w:val="002B3C13"/>
    <w:rsid w:val="002B4DD4"/>
    <w:rsid w:val="002B5277"/>
    <w:rsid w:val="002B5375"/>
    <w:rsid w:val="002B5A54"/>
    <w:rsid w:val="002B5AC9"/>
    <w:rsid w:val="002B77C1"/>
    <w:rsid w:val="002B7F5C"/>
    <w:rsid w:val="002C0489"/>
    <w:rsid w:val="002C0ED7"/>
    <w:rsid w:val="002C2728"/>
    <w:rsid w:val="002C28A5"/>
    <w:rsid w:val="002C340B"/>
    <w:rsid w:val="002C5B7C"/>
    <w:rsid w:val="002C7A42"/>
    <w:rsid w:val="002D0C50"/>
    <w:rsid w:val="002D1535"/>
    <w:rsid w:val="002D1E0D"/>
    <w:rsid w:val="002D31A5"/>
    <w:rsid w:val="002D478C"/>
    <w:rsid w:val="002D48D5"/>
    <w:rsid w:val="002D5006"/>
    <w:rsid w:val="002D5047"/>
    <w:rsid w:val="002D536F"/>
    <w:rsid w:val="002D539E"/>
    <w:rsid w:val="002D559E"/>
    <w:rsid w:val="002D62E6"/>
    <w:rsid w:val="002D7C61"/>
    <w:rsid w:val="002E01D0"/>
    <w:rsid w:val="002E0588"/>
    <w:rsid w:val="002E161D"/>
    <w:rsid w:val="002E2208"/>
    <w:rsid w:val="002E28A2"/>
    <w:rsid w:val="002E302E"/>
    <w:rsid w:val="002E3100"/>
    <w:rsid w:val="002E685B"/>
    <w:rsid w:val="002E6C95"/>
    <w:rsid w:val="002E7C36"/>
    <w:rsid w:val="002F0139"/>
    <w:rsid w:val="002F3D32"/>
    <w:rsid w:val="002F4331"/>
    <w:rsid w:val="002F5F31"/>
    <w:rsid w:val="002F5F46"/>
    <w:rsid w:val="002F6A45"/>
    <w:rsid w:val="002F78AE"/>
    <w:rsid w:val="003019E3"/>
    <w:rsid w:val="00302216"/>
    <w:rsid w:val="00303E53"/>
    <w:rsid w:val="00304186"/>
    <w:rsid w:val="0030459F"/>
    <w:rsid w:val="00305813"/>
    <w:rsid w:val="00305CC1"/>
    <w:rsid w:val="00306E5F"/>
    <w:rsid w:val="00307E14"/>
    <w:rsid w:val="003109C5"/>
    <w:rsid w:val="00313759"/>
    <w:rsid w:val="00313A98"/>
    <w:rsid w:val="00313B2B"/>
    <w:rsid w:val="00314054"/>
    <w:rsid w:val="003147CB"/>
    <w:rsid w:val="00315B53"/>
    <w:rsid w:val="00316695"/>
    <w:rsid w:val="00316C74"/>
    <w:rsid w:val="00316F27"/>
    <w:rsid w:val="00320A0D"/>
    <w:rsid w:val="003213D5"/>
    <w:rsid w:val="003214F1"/>
    <w:rsid w:val="00322475"/>
    <w:rsid w:val="00322E4B"/>
    <w:rsid w:val="003233CC"/>
    <w:rsid w:val="00323459"/>
    <w:rsid w:val="003268AF"/>
    <w:rsid w:val="00326B4F"/>
    <w:rsid w:val="00326CCE"/>
    <w:rsid w:val="00327870"/>
    <w:rsid w:val="0033087F"/>
    <w:rsid w:val="0033259D"/>
    <w:rsid w:val="0033267C"/>
    <w:rsid w:val="003333D2"/>
    <w:rsid w:val="00333F3E"/>
    <w:rsid w:val="00334686"/>
    <w:rsid w:val="00337339"/>
    <w:rsid w:val="00337A14"/>
    <w:rsid w:val="00340345"/>
    <w:rsid w:val="003406C6"/>
    <w:rsid w:val="00340DAC"/>
    <w:rsid w:val="00340EA8"/>
    <w:rsid w:val="00341732"/>
    <w:rsid w:val="003418CC"/>
    <w:rsid w:val="00343113"/>
    <w:rsid w:val="003434EE"/>
    <w:rsid w:val="00345963"/>
    <w:rsid w:val="003459BD"/>
    <w:rsid w:val="003463EB"/>
    <w:rsid w:val="003469A5"/>
    <w:rsid w:val="00350920"/>
    <w:rsid w:val="00350D38"/>
    <w:rsid w:val="0035152A"/>
    <w:rsid w:val="00351B36"/>
    <w:rsid w:val="00351C9B"/>
    <w:rsid w:val="0035460C"/>
    <w:rsid w:val="0035506F"/>
    <w:rsid w:val="00357B4E"/>
    <w:rsid w:val="00363216"/>
    <w:rsid w:val="003633C7"/>
    <w:rsid w:val="00364852"/>
    <w:rsid w:val="00365681"/>
    <w:rsid w:val="00366BD3"/>
    <w:rsid w:val="003679AB"/>
    <w:rsid w:val="003704BA"/>
    <w:rsid w:val="00371417"/>
    <w:rsid w:val="003716FD"/>
    <w:rsid w:val="00371BFD"/>
    <w:rsid w:val="0037204B"/>
    <w:rsid w:val="00372355"/>
    <w:rsid w:val="00374403"/>
    <w:rsid w:val="003744CF"/>
    <w:rsid w:val="00374717"/>
    <w:rsid w:val="003752C0"/>
    <w:rsid w:val="003762B7"/>
    <w:rsid w:val="0037676C"/>
    <w:rsid w:val="00377401"/>
    <w:rsid w:val="00380718"/>
    <w:rsid w:val="00381043"/>
    <w:rsid w:val="0038283C"/>
    <w:rsid w:val="003829E5"/>
    <w:rsid w:val="00383B47"/>
    <w:rsid w:val="00383D0D"/>
    <w:rsid w:val="00385617"/>
    <w:rsid w:val="0038584B"/>
    <w:rsid w:val="00386109"/>
    <w:rsid w:val="00386944"/>
    <w:rsid w:val="00386A7E"/>
    <w:rsid w:val="00387CD0"/>
    <w:rsid w:val="00390568"/>
    <w:rsid w:val="003929C4"/>
    <w:rsid w:val="00393068"/>
    <w:rsid w:val="003953FB"/>
    <w:rsid w:val="00395433"/>
    <w:rsid w:val="003956CC"/>
    <w:rsid w:val="00395C9A"/>
    <w:rsid w:val="003A006A"/>
    <w:rsid w:val="003A021A"/>
    <w:rsid w:val="003A0853"/>
    <w:rsid w:val="003A0D85"/>
    <w:rsid w:val="003A2D34"/>
    <w:rsid w:val="003A34B4"/>
    <w:rsid w:val="003A434D"/>
    <w:rsid w:val="003A5029"/>
    <w:rsid w:val="003A6659"/>
    <w:rsid w:val="003A6B67"/>
    <w:rsid w:val="003B13B6"/>
    <w:rsid w:val="003B14C3"/>
    <w:rsid w:val="003B15E6"/>
    <w:rsid w:val="003B2175"/>
    <w:rsid w:val="003B22EF"/>
    <w:rsid w:val="003B3909"/>
    <w:rsid w:val="003B408A"/>
    <w:rsid w:val="003B449D"/>
    <w:rsid w:val="003B6C43"/>
    <w:rsid w:val="003C0425"/>
    <w:rsid w:val="003C08A2"/>
    <w:rsid w:val="003C0C73"/>
    <w:rsid w:val="003C105C"/>
    <w:rsid w:val="003C181E"/>
    <w:rsid w:val="003C2045"/>
    <w:rsid w:val="003C4064"/>
    <w:rsid w:val="003C43A1"/>
    <w:rsid w:val="003C4FC0"/>
    <w:rsid w:val="003C55F4"/>
    <w:rsid w:val="003C6BEF"/>
    <w:rsid w:val="003C7103"/>
    <w:rsid w:val="003C7897"/>
    <w:rsid w:val="003C7A3F"/>
    <w:rsid w:val="003D154B"/>
    <w:rsid w:val="003D2766"/>
    <w:rsid w:val="003D2A74"/>
    <w:rsid w:val="003D3D88"/>
    <w:rsid w:val="003D3E8F"/>
    <w:rsid w:val="003D4578"/>
    <w:rsid w:val="003D47E0"/>
    <w:rsid w:val="003D5BA2"/>
    <w:rsid w:val="003D6054"/>
    <w:rsid w:val="003D6475"/>
    <w:rsid w:val="003D6C94"/>
    <w:rsid w:val="003D6EE6"/>
    <w:rsid w:val="003E0C69"/>
    <w:rsid w:val="003E338E"/>
    <w:rsid w:val="003E375C"/>
    <w:rsid w:val="003E4086"/>
    <w:rsid w:val="003E45BA"/>
    <w:rsid w:val="003E4E5F"/>
    <w:rsid w:val="003E639E"/>
    <w:rsid w:val="003E6C26"/>
    <w:rsid w:val="003E71E5"/>
    <w:rsid w:val="003F01CE"/>
    <w:rsid w:val="003F0445"/>
    <w:rsid w:val="003F0CF0"/>
    <w:rsid w:val="003F14B1"/>
    <w:rsid w:val="003F2B20"/>
    <w:rsid w:val="003F3289"/>
    <w:rsid w:val="003F3C62"/>
    <w:rsid w:val="003F5614"/>
    <w:rsid w:val="003F5CB9"/>
    <w:rsid w:val="003F6259"/>
    <w:rsid w:val="003F65AB"/>
    <w:rsid w:val="003F6FFD"/>
    <w:rsid w:val="003F7434"/>
    <w:rsid w:val="003F7778"/>
    <w:rsid w:val="004013C7"/>
    <w:rsid w:val="00401FCF"/>
    <w:rsid w:val="00404127"/>
    <w:rsid w:val="00404C18"/>
    <w:rsid w:val="00406285"/>
    <w:rsid w:val="004068F7"/>
    <w:rsid w:val="0040737E"/>
    <w:rsid w:val="00407DF0"/>
    <w:rsid w:val="00410272"/>
    <w:rsid w:val="004115A2"/>
    <w:rsid w:val="004148F9"/>
    <w:rsid w:val="00414A96"/>
    <w:rsid w:val="00416B63"/>
    <w:rsid w:val="00417864"/>
    <w:rsid w:val="0042084E"/>
    <w:rsid w:val="00421C6B"/>
    <w:rsid w:val="00421EEF"/>
    <w:rsid w:val="00422DC8"/>
    <w:rsid w:val="00424495"/>
    <w:rsid w:val="0042463D"/>
    <w:rsid w:val="00424D65"/>
    <w:rsid w:val="00425052"/>
    <w:rsid w:val="004273A4"/>
    <w:rsid w:val="004276A5"/>
    <w:rsid w:val="00427A41"/>
    <w:rsid w:val="00430393"/>
    <w:rsid w:val="00431806"/>
    <w:rsid w:val="00431A70"/>
    <w:rsid w:val="00431F42"/>
    <w:rsid w:val="0043253E"/>
    <w:rsid w:val="004361D6"/>
    <w:rsid w:val="00436B43"/>
    <w:rsid w:val="00437627"/>
    <w:rsid w:val="004413A1"/>
    <w:rsid w:val="00442C6C"/>
    <w:rsid w:val="004432F3"/>
    <w:rsid w:val="00443CBE"/>
    <w:rsid w:val="00443E8A"/>
    <w:rsid w:val="004441BC"/>
    <w:rsid w:val="00444D95"/>
    <w:rsid w:val="00445A82"/>
    <w:rsid w:val="004468B4"/>
    <w:rsid w:val="00446D14"/>
    <w:rsid w:val="00446D86"/>
    <w:rsid w:val="004474C8"/>
    <w:rsid w:val="0045138C"/>
    <w:rsid w:val="0045230A"/>
    <w:rsid w:val="00452562"/>
    <w:rsid w:val="004536F4"/>
    <w:rsid w:val="004549D9"/>
    <w:rsid w:val="00454A7D"/>
    <w:rsid w:val="00454AD0"/>
    <w:rsid w:val="00457337"/>
    <w:rsid w:val="00457451"/>
    <w:rsid w:val="00457897"/>
    <w:rsid w:val="004629B0"/>
    <w:rsid w:val="00462B16"/>
    <w:rsid w:val="00462E3D"/>
    <w:rsid w:val="00466164"/>
    <w:rsid w:val="00466E79"/>
    <w:rsid w:val="00470D7D"/>
    <w:rsid w:val="004719A9"/>
    <w:rsid w:val="00472B4A"/>
    <w:rsid w:val="0047372D"/>
    <w:rsid w:val="00473BA3"/>
    <w:rsid w:val="004743DD"/>
    <w:rsid w:val="00474CEA"/>
    <w:rsid w:val="00475526"/>
    <w:rsid w:val="004755B1"/>
    <w:rsid w:val="004766CB"/>
    <w:rsid w:val="00477F81"/>
    <w:rsid w:val="004804F9"/>
    <w:rsid w:val="00480555"/>
    <w:rsid w:val="00480A4B"/>
    <w:rsid w:val="00481578"/>
    <w:rsid w:val="00483968"/>
    <w:rsid w:val="004841BE"/>
    <w:rsid w:val="00484F86"/>
    <w:rsid w:val="00485498"/>
    <w:rsid w:val="004858F9"/>
    <w:rsid w:val="00490746"/>
    <w:rsid w:val="00490852"/>
    <w:rsid w:val="00491C9C"/>
    <w:rsid w:val="00492DD1"/>
    <w:rsid w:val="00492F30"/>
    <w:rsid w:val="004932B2"/>
    <w:rsid w:val="00493D91"/>
    <w:rsid w:val="004946F4"/>
    <w:rsid w:val="0049487E"/>
    <w:rsid w:val="0049578D"/>
    <w:rsid w:val="00495890"/>
    <w:rsid w:val="004A134A"/>
    <w:rsid w:val="004A160D"/>
    <w:rsid w:val="004A3B03"/>
    <w:rsid w:val="004A3E81"/>
    <w:rsid w:val="004A4195"/>
    <w:rsid w:val="004A5654"/>
    <w:rsid w:val="004A5C62"/>
    <w:rsid w:val="004A5CE5"/>
    <w:rsid w:val="004A6B43"/>
    <w:rsid w:val="004A707D"/>
    <w:rsid w:val="004B0974"/>
    <w:rsid w:val="004B0D91"/>
    <w:rsid w:val="004B143A"/>
    <w:rsid w:val="004B29E0"/>
    <w:rsid w:val="004B3317"/>
    <w:rsid w:val="004B4185"/>
    <w:rsid w:val="004B455A"/>
    <w:rsid w:val="004B469F"/>
    <w:rsid w:val="004C0018"/>
    <w:rsid w:val="004C08FB"/>
    <w:rsid w:val="004C0CD5"/>
    <w:rsid w:val="004C1491"/>
    <w:rsid w:val="004C2C4C"/>
    <w:rsid w:val="004C2E31"/>
    <w:rsid w:val="004C4C12"/>
    <w:rsid w:val="004C4CB1"/>
    <w:rsid w:val="004C5541"/>
    <w:rsid w:val="004C6EEE"/>
    <w:rsid w:val="004C702B"/>
    <w:rsid w:val="004D0033"/>
    <w:rsid w:val="004D016B"/>
    <w:rsid w:val="004D1B22"/>
    <w:rsid w:val="004D23CC"/>
    <w:rsid w:val="004D36F2"/>
    <w:rsid w:val="004D46FB"/>
    <w:rsid w:val="004D47D3"/>
    <w:rsid w:val="004D4EA8"/>
    <w:rsid w:val="004D65D7"/>
    <w:rsid w:val="004E1106"/>
    <w:rsid w:val="004E138F"/>
    <w:rsid w:val="004E1522"/>
    <w:rsid w:val="004E17B4"/>
    <w:rsid w:val="004E2726"/>
    <w:rsid w:val="004E4649"/>
    <w:rsid w:val="004E48B8"/>
    <w:rsid w:val="004E523B"/>
    <w:rsid w:val="004E5C2B"/>
    <w:rsid w:val="004E771C"/>
    <w:rsid w:val="004E7A96"/>
    <w:rsid w:val="004F00DD"/>
    <w:rsid w:val="004F2133"/>
    <w:rsid w:val="004F2AF6"/>
    <w:rsid w:val="004F5398"/>
    <w:rsid w:val="004F55F1"/>
    <w:rsid w:val="004F6936"/>
    <w:rsid w:val="004F7CB4"/>
    <w:rsid w:val="00501C0A"/>
    <w:rsid w:val="00503DC6"/>
    <w:rsid w:val="00504338"/>
    <w:rsid w:val="00506F5D"/>
    <w:rsid w:val="00510802"/>
    <w:rsid w:val="00510C37"/>
    <w:rsid w:val="005126D0"/>
    <w:rsid w:val="0051313F"/>
    <w:rsid w:val="00513F85"/>
    <w:rsid w:val="00514667"/>
    <w:rsid w:val="0051540D"/>
    <w:rsid w:val="0051568D"/>
    <w:rsid w:val="0051657A"/>
    <w:rsid w:val="005165AD"/>
    <w:rsid w:val="0051686B"/>
    <w:rsid w:val="0052134A"/>
    <w:rsid w:val="005225D7"/>
    <w:rsid w:val="0052514A"/>
    <w:rsid w:val="00525926"/>
    <w:rsid w:val="00526204"/>
    <w:rsid w:val="00526AC7"/>
    <w:rsid w:val="00526C15"/>
    <w:rsid w:val="0053374B"/>
    <w:rsid w:val="00534D0F"/>
    <w:rsid w:val="00534F85"/>
    <w:rsid w:val="00536499"/>
    <w:rsid w:val="00536EBE"/>
    <w:rsid w:val="005372F6"/>
    <w:rsid w:val="0053733C"/>
    <w:rsid w:val="005407E0"/>
    <w:rsid w:val="00542A03"/>
    <w:rsid w:val="005436A0"/>
    <w:rsid w:val="00543903"/>
    <w:rsid w:val="00543BCC"/>
    <w:rsid w:val="00543F11"/>
    <w:rsid w:val="00544135"/>
    <w:rsid w:val="005461DA"/>
    <w:rsid w:val="00546305"/>
    <w:rsid w:val="00546ADC"/>
    <w:rsid w:val="00547A95"/>
    <w:rsid w:val="00550292"/>
    <w:rsid w:val="00550B1E"/>
    <w:rsid w:val="005510E2"/>
    <w:rsid w:val="0055119B"/>
    <w:rsid w:val="0055695C"/>
    <w:rsid w:val="00561202"/>
    <w:rsid w:val="0056120E"/>
    <w:rsid w:val="00561775"/>
    <w:rsid w:val="00561A87"/>
    <w:rsid w:val="00562507"/>
    <w:rsid w:val="00562811"/>
    <w:rsid w:val="00564C36"/>
    <w:rsid w:val="0056632D"/>
    <w:rsid w:val="00567220"/>
    <w:rsid w:val="005701D7"/>
    <w:rsid w:val="00570AB5"/>
    <w:rsid w:val="0057180A"/>
    <w:rsid w:val="00571DC6"/>
    <w:rsid w:val="00572031"/>
    <w:rsid w:val="00572282"/>
    <w:rsid w:val="00573A83"/>
    <w:rsid w:val="00573CE3"/>
    <w:rsid w:val="00573DE2"/>
    <w:rsid w:val="0057522B"/>
    <w:rsid w:val="00576E84"/>
    <w:rsid w:val="00577598"/>
    <w:rsid w:val="00580394"/>
    <w:rsid w:val="005806F0"/>
    <w:rsid w:val="005809CD"/>
    <w:rsid w:val="00580CB2"/>
    <w:rsid w:val="00581866"/>
    <w:rsid w:val="005822E8"/>
    <w:rsid w:val="00582B8C"/>
    <w:rsid w:val="0058356D"/>
    <w:rsid w:val="00583C6D"/>
    <w:rsid w:val="00584B76"/>
    <w:rsid w:val="00586188"/>
    <w:rsid w:val="0058757E"/>
    <w:rsid w:val="0059039F"/>
    <w:rsid w:val="0059174F"/>
    <w:rsid w:val="00596A4B"/>
    <w:rsid w:val="00597507"/>
    <w:rsid w:val="005A365C"/>
    <w:rsid w:val="005A479D"/>
    <w:rsid w:val="005A6D3E"/>
    <w:rsid w:val="005A70DC"/>
    <w:rsid w:val="005B01CB"/>
    <w:rsid w:val="005B0BBA"/>
    <w:rsid w:val="005B1C6D"/>
    <w:rsid w:val="005B1F8C"/>
    <w:rsid w:val="005B21B6"/>
    <w:rsid w:val="005B2620"/>
    <w:rsid w:val="005B3A08"/>
    <w:rsid w:val="005B3C76"/>
    <w:rsid w:val="005B527C"/>
    <w:rsid w:val="005B56AF"/>
    <w:rsid w:val="005B6672"/>
    <w:rsid w:val="005B7A63"/>
    <w:rsid w:val="005C0955"/>
    <w:rsid w:val="005C163B"/>
    <w:rsid w:val="005C1689"/>
    <w:rsid w:val="005C1AC9"/>
    <w:rsid w:val="005C2FF1"/>
    <w:rsid w:val="005C3179"/>
    <w:rsid w:val="005C3B24"/>
    <w:rsid w:val="005C49DA"/>
    <w:rsid w:val="005C50F3"/>
    <w:rsid w:val="005C54B5"/>
    <w:rsid w:val="005C5D80"/>
    <w:rsid w:val="005C5D91"/>
    <w:rsid w:val="005C7B54"/>
    <w:rsid w:val="005D038F"/>
    <w:rsid w:val="005D07B8"/>
    <w:rsid w:val="005D0970"/>
    <w:rsid w:val="005D23E2"/>
    <w:rsid w:val="005D6597"/>
    <w:rsid w:val="005D6AE7"/>
    <w:rsid w:val="005E14E7"/>
    <w:rsid w:val="005E185A"/>
    <w:rsid w:val="005E1C1B"/>
    <w:rsid w:val="005E26A3"/>
    <w:rsid w:val="005E2841"/>
    <w:rsid w:val="005E2ECB"/>
    <w:rsid w:val="005E395D"/>
    <w:rsid w:val="005E447E"/>
    <w:rsid w:val="005E4FD1"/>
    <w:rsid w:val="005E5803"/>
    <w:rsid w:val="005E653F"/>
    <w:rsid w:val="005E7BC2"/>
    <w:rsid w:val="005F0775"/>
    <w:rsid w:val="005F0CF5"/>
    <w:rsid w:val="005F21EB"/>
    <w:rsid w:val="005F3DA9"/>
    <w:rsid w:val="005F424B"/>
    <w:rsid w:val="005F43C9"/>
    <w:rsid w:val="005F52BF"/>
    <w:rsid w:val="005F530E"/>
    <w:rsid w:val="005F64CF"/>
    <w:rsid w:val="005F656A"/>
    <w:rsid w:val="00603958"/>
    <w:rsid w:val="006041AD"/>
    <w:rsid w:val="00605106"/>
    <w:rsid w:val="0060551D"/>
    <w:rsid w:val="006058BA"/>
    <w:rsid w:val="00605908"/>
    <w:rsid w:val="00606877"/>
    <w:rsid w:val="00607850"/>
    <w:rsid w:val="00607EF7"/>
    <w:rsid w:val="00610D7C"/>
    <w:rsid w:val="00610E0A"/>
    <w:rsid w:val="0061108C"/>
    <w:rsid w:val="0061199C"/>
    <w:rsid w:val="0061201B"/>
    <w:rsid w:val="00612132"/>
    <w:rsid w:val="00612190"/>
    <w:rsid w:val="00613414"/>
    <w:rsid w:val="00613687"/>
    <w:rsid w:val="00613F31"/>
    <w:rsid w:val="00617045"/>
    <w:rsid w:val="0061754B"/>
    <w:rsid w:val="006176AB"/>
    <w:rsid w:val="00620154"/>
    <w:rsid w:val="00621167"/>
    <w:rsid w:val="00621BD9"/>
    <w:rsid w:val="0062408D"/>
    <w:rsid w:val="006240CC"/>
    <w:rsid w:val="00624940"/>
    <w:rsid w:val="006254F8"/>
    <w:rsid w:val="006267F6"/>
    <w:rsid w:val="00627334"/>
    <w:rsid w:val="00627DA7"/>
    <w:rsid w:val="006303DF"/>
    <w:rsid w:val="00630DA4"/>
    <w:rsid w:val="0063162F"/>
    <w:rsid w:val="00631CD4"/>
    <w:rsid w:val="00632597"/>
    <w:rsid w:val="00632B0E"/>
    <w:rsid w:val="00634D13"/>
    <w:rsid w:val="006358B4"/>
    <w:rsid w:val="00641724"/>
    <w:rsid w:val="006419AA"/>
    <w:rsid w:val="00643D58"/>
    <w:rsid w:val="00643F5C"/>
    <w:rsid w:val="00644B1F"/>
    <w:rsid w:val="00644B7E"/>
    <w:rsid w:val="006454E6"/>
    <w:rsid w:val="00646235"/>
    <w:rsid w:val="00646518"/>
    <w:rsid w:val="00646A68"/>
    <w:rsid w:val="006505BD"/>
    <w:rsid w:val="006508EA"/>
    <w:rsid w:val="0065092E"/>
    <w:rsid w:val="00651073"/>
    <w:rsid w:val="00651B25"/>
    <w:rsid w:val="00653F32"/>
    <w:rsid w:val="006541F7"/>
    <w:rsid w:val="006557A7"/>
    <w:rsid w:val="00656192"/>
    <w:rsid w:val="00656290"/>
    <w:rsid w:val="006562FD"/>
    <w:rsid w:val="00657202"/>
    <w:rsid w:val="00657DAF"/>
    <w:rsid w:val="006601C9"/>
    <w:rsid w:val="006608D8"/>
    <w:rsid w:val="0066167D"/>
    <w:rsid w:val="006621C8"/>
    <w:rsid w:val="006621D7"/>
    <w:rsid w:val="0066302A"/>
    <w:rsid w:val="006647BD"/>
    <w:rsid w:val="0066494B"/>
    <w:rsid w:val="00666302"/>
    <w:rsid w:val="00666F05"/>
    <w:rsid w:val="00667770"/>
    <w:rsid w:val="00670597"/>
    <w:rsid w:val="006706D0"/>
    <w:rsid w:val="006728B6"/>
    <w:rsid w:val="00677574"/>
    <w:rsid w:val="00677FA0"/>
    <w:rsid w:val="006812ED"/>
    <w:rsid w:val="00683878"/>
    <w:rsid w:val="00684380"/>
    <w:rsid w:val="006844E4"/>
    <w:rsid w:val="0068454C"/>
    <w:rsid w:val="006867E0"/>
    <w:rsid w:val="00690921"/>
    <w:rsid w:val="006918DA"/>
    <w:rsid w:val="00691B62"/>
    <w:rsid w:val="00691EF3"/>
    <w:rsid w:val="006933B5"/>
    <w:rsid w:val="00693A45"/>
    <w:rsid w:val="00693D14"/>
    <w:rsid w:val="0069583B"/>
    <w:rsid w:val="00696F27"/>
    <w:rsid w:val="00697D98"/>
    <w:rsid w:val="006A03C5"/>
    <w:rsid w:val="006A0B02"/>
    <w:rsid w:val="006A18C2"/>
    <w:rsid w:val="006A198E"/>
    <w:rsid w:val="006A2FAE"/>
    <w:rsid w:val="006A3383"/>
    <w:rsid w:val="006A425D"/>
    <w:rsid w:val="006A478E"/>
    <w:rsid w:val="006A66A6"/>
    <w:rsid w:val="006B077C"/>
    <w:rsid w:val="006B0CF0"/>
    <w:rsid w:val="006B519A"/>
    <w:rsid w:val="006B64F1"/>
    <w:rsid w:val="006B6803"/>
    <w:rsid w:val="006B7E2A"/>
    <w:rsid w:val="006C08D3"/>
    <w:rsid w:val="006C4AE3"/>
    <w:rsid w:val="006C5969"/>
    <w:rsid w:val="006C5AB5"/>
    <w:rsid w:val="006C5D45"/>
    <w:rsid w:val="006D0C25"/>
    <w:rsid w:val="006D0C69"/>
    <w:rsid w:val="006D0F16"/>
    <w:rsid w:val="006D2A3F"/>
    <w:rsid w:val="006D2FBC"/>
    <w:rsid w:val="006D43FB"/>
    <w:rsid w:val="006D4EDF"/>
    <w:rsid w:val="006D6E34"/>
    <w:rsid w:val="006E138B"/>
    <w:rsid w:val="006E1867"/>
    <w:rsid w:val="006E3242"/>
    <w:rsid w:val="006E332F"/>
    <w:rsid w:val="006E4DF1"/>
    <w:rsid w:val="006E6C68"/>
    <w:rsid w:val="006F0139"/>
    <w:rsid w:val="006F0330"/>
    <w:rsid w:val="006F1E6F"/>
    <w:rsid w:val="006F1FDC"/>
    <w:rsid w:val="006F21E6"/>
    <w:rsid w:val="006F5861"/>
    <w:rsid w:val="006F68B4"/>
    <w:rsid w:val="006F6B2F"/>
    <w:rsid w:val="006F6B8C"/>
    <w:rsid w:val="006F76C0"/>
    <w:rsid w:val="0070127A"/>
    <w:rsid w:val="007013EF"/>
    <w:rsid w:val="00701AEB"/>
    <w:rsid w:val="00701BB9"/>
    <w:rsid w:val="007024D8"/>
    <w:rsid w:val="00703912"/>
    <w:rsid w:val="00703DA3"/>
    <w:rsid w:val="00705256"/>
    <w:rsid w:val="007055BD"/>
    <w:rsid w:val="00707013"/>
    <w:rsid w:val="0071121F"/>
    <w:rsid w:val="0071432D"/>
    <w:rsid w:val="00716270"/>
    <w:rsid w:val="0071671B"/>
    <w:rsid w:val="007173CA"/>
    <w:rsid w:val="0072018C"/>
    <w:rsid w:val="007214C8"/>
    <w:rsid w:val="007216AA"/>
    <w:rsid w:val="00721AB5"/>
    <w:rsid w:val="00721CFB"/>
    <w:rsid w:val="00721DEF"/>
    <w:rsid w:val="0072277E"/>
    <w:rsid w:val="00723815"/>
    <w:rsid w:val="00724A43"/>
    <w:rsid w:val="007261D3"/>
    <w:rsid w:val="00726B12"/>
    <w:rsid w:val="00726EF7"/>
    <w:rsid w:val="007273AC"/>
    <w:rsid w:val="0073182B"/>
    <w:rsid w:val="00731AD4"/>
    <w:rsid w:val="00733C75"/>
    <w:rsid w:val="007346E4"/>
    <w:rsid w:val="00735564"/>
    <w:rsid w:val="00736F81"/>
    <w:rsid w:val="007408CD"/>
    <w:rsid w:val="00740F22"/>
    <w:rsid w:val="00741CF0"/>
    <w:rsid w:val="00741F1A"/>
    <w:rsid w:val="007447DA"/>
    <w:rsid w:val="007450F8"/>
    <w:rsid w:val="00745F88"/>
    <w:rsid w:val="0074696E"/>
    <w:rsid w:val="00750135"/>
    <w:rsid w:val="00750EC2"/>
    <w:rsid w:val="00752B28"/>
    <w:rsid w:val="0075311A"/>
    <w:rsid w:val="007536BC"/>
    <w:rsid w:val="00753E12"/>
    <w:rsid w:val="007541A9"/>
    <w:rsid w:val="00754E36"/>
    <w:rsid w:val="00756272"/>
    <w:rsid w:val="0076063C"/>
    <w:rsid w:val="00763139"/>
    <w:rsid w:val="00763B83"/>
    <w:rsid w:val="00765369"/>
    <w:rsid w:val="00767DA8"/>
    <w:rsid w:val="00770F37"/>
    <w:rsid w:val="007711A0"/>
    <w:rsid w:val="00771C31"/>
    <w:rsid w:val="00772D5E"/>
    <w:rsid w:val="0077463E"/>
    <w:rsid w:val="00774C63"/>
    <w:rsid w:val="0077507A"/>
    <w:rsid w:val="007757D9"/>
    <w:rsid w:val="00776928"/>
    <w:rsid w:val="00776D56"/>
    <w:rsid w:val="00776E0F"/>
    <w:rsid w:val="007774B1"/>
    <w:rsid w:val="00777A79"/>
    <w:rsid w:val="00777BE1"/>
    <w:rsid w:val="00780F0C"/>
    <w:rsid w:val="00782222"/>
    <w:rsid w:val="007833D8"/>
    <w:rsid w:val="007849F2"/>
    <w:rsid w:val="007853BA"/>
    <w:rsid w:val="00785677"/>
    <w:rsid w:val="00785ECE"/>
    <w:rsid w:val="00786336"/>
    <w:rsid w:val="007869B9"/>
    <w:rsid w:val="00786F16"/>
    <w:rsid w:val="00791BD7"/>
    <w:rsid w:val="00792ADA"/>
    <w:rsid w:val="00792C9A"/>
    <w:rsid w:val="007933F7"/>
    <w:rsid w:val="007934AE"/>
    <w:rsid w:val="00793B6A"/>
    <w:rsid w:val="00793FC5"/>
    <w:rsid w:val="007963BC"/>
    <w:rsid w:val="00796E20"/>
    <w:rsid w:val="0079737B"/>
    <w:rsid w:val="00797C32"/>
    <w:rsid w:val="007A0D17"/>
    <w:rsid w:val="007A11E8"/>
    <w:rsid w:val="007A1310"/>
    <w:rsid w:val="007A3CDE"/>
    <w:rsid w:val="007B0914"/>
    <w:rsid w:val="007B1374"/>
    <w:rsid w:val="007B32E5"/>
    <w:rsid w:val="007B3BB3"/>
    <w:rsid w:val="007B3DB9"/>
    <w:rsid w:val="007B589F"/>
    <w:rsid w:val="007B5FAE"/>
    <w:rsid w:val="007B6186"/>
    <w:rsid w:val="007B6F4E"/>
    <w:rsid w:val="007B73BC"/>
    <w:rsid w:val="007B7CAD"/>
    <w:rsid w:val="007C02D7"/>
    <w:rsid w:val="007C03A1"/>
    <w:rsid w:val="007C045C"/>
    <w:rsid w:val="007C1838"/>
    <w:rsid w:val="007C20B9"/>
    <w:rsid w:val="007C2D63"/>
    <w:rsid w:val="007C4177"/>
    <w:rsid w:val="007C4FD4"/>
    <w:rsid w:val="007C5E4B"/>
    <w:rsid w:val="007C7301"/>
    <w:rsid w:val="007C7859"/>
    <w:rsid w:val="007C7F28"/>
    <w:rsid w:val="007D093A"/>
    <w:rsid w:val="007D0A2A"/>
    <w:rsid w:val="007D1466"/>
    <w:rsid w:val="007D2513"/>
    <w:rsid w:val="007D2A1C"/>
    <w:rsid w:val="007D2B2A"/>
    <w:rsid w:val="007D2BDE"/>
    <w:rsid w:val="007D2FB6"/>
    <w:rsid w:val="007D49EB"/>
    <w:rsid w:val="007D49FC"/>
    <w:rsid w:val="007D5E1C"/>
    <w:rsid w:val="007E07D8"/>
    <w:rsid w:val="007E0DE2"/>
    <w:rsid w:val="007E0E49"/>
    <w:rsid w:val="007E18C6"/>
    <w:rsid w:val="007E2E0E"/>
    <w:rsid w:val="007E3667"/>
    <w:rsid w:val="007E3B98"/>
    <w:rsid w:val="007E3E0A"/>
    <w:rsid w:val="007E417A"/>
    <w:rsid w:val="007E45F2"/>
    <w:rsid w:val="007E548D"/>
    <w:rsid w:val="007E566F"/>
    <w:rsid w:val="007E7FB0"/>
    <w:rsid w:val="007F0C2E"/>
    <w:rsid w:val="007F31B6"/>
    <w:rsid w:val="007F39DB"/>
    <w:rsid w:val="007F546C"/>
    <w:rsid w:val="007F625F"/>
    <w:rsid w:val="007F665E"/>
    <w:rsid w:val="007F78AE"/>
    <w:rsid w:val="00800412"/>
    <w:rsid w:val="008012E5"/>
    <w:rsid w:val="008028BA"/>
    <w:rsid w:val="00802E6A"/>
    <w:rsid w:val="0080392C"/>
    <w:rsid w:val="008040C3"/>
    <w:rsid w:val="0080587B"/>
    <w:rsid w:val="00805A36"/>
    <w:rsid w:val="00806468"/>
    <w:rsid w:val="00806927"/>
    <w:rsid w:val="00807B79"/>
    <w:rsid w:val="00807E47"/>
    <w:rsid w:val="00807EB8"/>
    <w:rsid w:val="008119CA"/>
    <w:rsid w:val="00811E8C"/>
    <w:rsid w:val="008130C4"/>
    <w:rsid w:val="00814103"/>
    <w:rsid w:val="00814B84"/>
    <w:rsid w:val="008155F0"/>
    <w:rsid w:val="00815A34"/>
    <w:rsid w:val="00816735"/>
    <w:rsid w:val="00816750"/>
    <w:rsid w:val="00820141"/>
    <w:rsid w:val="00820E0C"/>
    <w:rsid w:val="00820F4F"/>
    <w:rsid w:val="00823275"/>
    <w:rsid w:val="0082366F"/>
    <w:rsid w:val="00824E45"/>
    <w:rsid w:val="00825207"/>
    <w:rsid w:val="00825766"/>
    <w:rsid w:val="00826683"/>
    <w:rsid w:val="00832CD6"/>
    <w:rsid w:val="0083304A"/>
    <w:rsid w:val="008338A2"/>
    <w:rsid w:val="0083449D"/>
    <w:rsid w:val="00841AA9"/>
    <w:rsid w:val="0084453F"/>
    <w:rsid w:val="00846252"/>
    <w:rsid w:val="008474FE"/>
    <w:rsid w:val="008478F6"/>
    <w:rsid w:val="00847F76"/>
    <w:rsid w:val="008503D1"/>
    <w:rsid w:val="00852B14"/>
    <w:rsid w:val="00853EE4"/>
    <w:rsid w:val="008548F4"/>
    <w:rsid w:val="00855535"/>
    <w:rsid w:val="00857865"/>
    <w:rsid w:val="00857C5A"/>
    <w:rsid w:val="0086255E"/>
    <w:rsid w:val="0086304F"/>
    <w:rsid w:val="008633F0"/>
    <w:rsid w:val="00864D2D"/>
    <w:rsid w:val="00865C80"/>
    <w:rsid w:val="008669CD"/>
    <w:rsid w:val="00867D9D"/>
    <w:rsid w:val="00870D51"/>
    <w:rsid w:val="00872E0A"/>
    <w:rsid w:val="00872FCF"/>
    <w:rsid w:val="00873594"/>
    <w:rsid w:val="008740D0"/>
    <w:rsid w:val="00874F50"/>
    <w:rsid w:val="00875285"/>
    <w:rsid w:val="008769B3"/>
    <w:rsid w:val="00877341"/>
    <w:rsid w:val="00884B62"/>
    <w:rsid w:val="0088529C"/>
    <w:rsid w:val="00885493"/>
    <w:rsid w:val="00885AB4"/>
    <w:rsid w:val="0088646B"/>
    <w:rsid w:val="00887903"/>
    <w:rsid w:val="00891FD7"/>
    <w:rsid w:val="0089270A"/>
    <w:rsid w:val="00893AF6"/>
    <w:rsid w:val="00894BC4"/>
    <w:rsid w:val="00896890"/>
    <w:rsid w:val="008977D1"/>
    <w:rsid w:val="008A28A8"/>
    <w:rsid w:val="008A3D8D"/>
    <w:rsid w:val="008A4D59"/>
    <w:rsid w:val="008A54AC"/>
    <w:rsid w:val="008A5B32"/>
    <w:rsid w:val="008A5BD5"/>
    <w:rsid w:val="008A64BF"/>
    <w:rsid w:val="008A7851"/>
    <w:rsid w:val="008B02AC"/>
    <w:rsid w:val="008B2029"/>
    <w:rsid w:val="008B2EE4"/>
    <w:rsid w:val="008B3211"/>
    <w:rsid w:val="008B3414"/>
    <w:rsid w:val="008B3821"/>
    <w:rsid w:val="008B4D3D"/>
    <w:rsid w:val="008B57C7"/>
    <w:rsid w:val="008B725C"/>
    <w:rsid w:val="008B72B5"/>
    <w:rsid w:val="008B7B8E"/>
    <w:rsid w:val="008C2074"/>
    <w:rsid w:val="008C2F92"/>
    <w:rsid w:val="008C331C"/>
    <w:rsid w:val="008C3546"/>
    <w:rsid w:val="008C4610"/>
    <w:rsid w:val="008C4CFD"/>
    <w:rsid w:val="008C589D"/>
    <w:rsid w:val="008C58EF"/>
    <w:rsid w:val="008C59B7"/>
    <w:rsid w:val="008C6080"/>
    <w:rsid w:val="008C6526"/>
    <w:rsid w:val="008C669E"/>
    <w:rsid w:val="008C6D51"/>
    <w:rsid w:val="008D0649"/>
    <w:rsid w:val="008D08AE"/>
    <w:rsid w:val="008D1F46"/>
    <w:rsid w:val="008D2846"/>
    <w:rsid w:val="008D2A25"/>
    <w:rsid w:val="008D4236"/>
    <w:rsid w:val="008D462F"/>
    <w:rsid w:val="008D4C3D"/>
    <w:rsid w:val="008D5F65"/>
    <w:rsid w:val="008D6DCF"/>
    <w:rsid w:val="008E0C2F"/>
    <w:rsid w:val="008E1A40"/>
    <w:rsid w:val="008E1E46"/>
    <w:rsid w:val="008E3DA7"/>
    <w:rsid w:val="008E4376"/>
    <w:rsid w:val="008E5A2E"/>
    <w:rsid w:val="008E5B43"/>
    <w:rsid w:val="008E693D"/>
    <w:rsid w:val="008E7A0A"/>
    <w:rsid w:val="008E7B49"/>
    <w:rsid w:val="008F142A"/>
    <w:rsid w:val="008F2B53"/>
    <w:rsid w:val="008F5690"/>
    <w:rsid w:val="008F59F6"/>
    <w:rsid w:val="008F5ED4"/>
    <w:rsid w:val="008F7966"/>
    <w:rsid w:val="0090058E"/>
    <w:rsid w:val="00900719"/>
    <w:rsid w:val="009011E8"/>
    <w:rsid w:val="009017AC"/>
    <w:rsid w:val="0090255A"/>
    <w:rsid w:val="00902A9A"/>
    <w:rsid w:val="00902AC0"/>
    <w:rsid w:val="00902C61"/>
    <w:rsid w:val="009037DC"/>
    <w:rsid w:val="00903A01"/>
    <w:rsid w:val="00904A1C"/>
    <w:rsid w:val="00905030"/>
    <w:rsid w:val="00905641"/>
    <w:rsid w:val="00906490"/>
    <w:rsid w:val="009065F8"/>
    <w:rsid w:val="009105B4"/>
    <w:rsid w:val="00910E5D"/>
    <w:rsid w:val="009111B2"/>
    <w:rsid w:val="009116CD"/>
    <w:rsid w:val="00913D9F"/>
    <w:rsid w:val="00914D4F"/>
    <w:rsid w:val="009151F5"/>
    <w:rsid w:val="00915A9A"/>
    <w:rsid w:val="00916116"/>
    <w:rsid w:val="009209C1"/>
    <w:rsid w:val="00924AE1"/>
    <w:rsid w:val="009269B1"/>
    <w:rsid w:val="0092724D"/>
    <w:rsid w:val="009272B3"/>
    <w:rsid w:val="009315BE"/>
    <w:rsid w:val="009326DD"/>
    <w:rsid w:val="0093338F"/>
    <w:rsid w:val="00935369"/>
    <w:rsid w:val="00937BD9"/>
    <w:rsid w:val="00941413"/>
    <w:rsid w:val="009414C9"/>
    <w:rsid w:val="00941673"/>
    <w:rsid w:val="009427F9"/>
    <w:rsid w:val="009443D9"/>
    <w:rsid w:val="00944658"/>
    <w:rsid w:val="00946DBD"/>
    <w:rsid w:val="00950E2C"/>
    <w:rsid w:val="00951D50"/>
    <w:rsid w:val="009520B4"/>
    <w:rsid w:val="009525EB"/>
    <w:rsid w:val="009532AB"/>
    <w:rsid w:val="009536A2"/>
    <w:rsid w:val="009546B5"/>
    <w:rsid w:val="0095470B"/>
    <w:rsid w:val="00954874"/>
    <w:rsid w:val="0095615A"/>
    <w:rsid w:val="00957AC5"/>
    <w:rsid w:val="00960391"/>
    <w:rsid w:val="00960617"/>
    <w:rsid w:val="00961400"/>
    <w:rsid w:val="00963646"/>
    <w:rsid w:val="0096632D"/>
    <w:rsid w:val="00967124"/>
    <w:rsid w:val="00967AF4"/>
    <w:rsid w:val="0097040D"/>
    <w:rsid w:val="00970F93"/>
    <w:rsid w:val="0097166C"/>
    <w:rsid w:val="009718C7"/>
    <w:rsid w:val="0097278E"/>
    <w:rsid w:val="00972EAF"/>
    <w:rsid w:val="0097535F"/>
    <w:rsid w:val="0097559F"/>
    <w:rsid w:val="009761EA"/>
    <w:rsid w:val="009769C5"/>
    <w:rsid w:val="0097761E"/>
    <w:rsid w:val="0098011C"/>
    <w:rsid w:val="0098019B"/>
    <w:rsid w:val="00980487"/>
    <w:rsid w:val="009814BA"/>
    <w:rsid w:val="00981F26"/>
    <w:rsid w:val="0098201E"/>
    <w:rsid w:val="00982454"/>
    <w:rsid w:val="00982CF0"/>
    <w:rsid w:val="009853E1"/>
    <w:rsid w:val="009854C5"/>
    <w:rsid w:val="00986E6B"/>
    <w:rsid w:val="00986FCF"/>
    <w:rsid w:val="00990032"/>
    <w:rsid w:val="00990B19"/>
    <w:rsid w:val="0099153B"/>
    <w:rsid w:val="00991769"/>
    <w:rsid w:val="0099232C"/>
    <w:rsid w:val="00994386"/>
    <w:rsid w:val="00994EF5"/>
    <w:rsid w:val="009959F1"/>
    <w:rsid w:val="009A13D8"/>
    <w:rsid w:val="009A279E"/>
    <w:rsid w:val="009A2FAF"/>
    <w:rsid w:val="009A3015"/>
    <w:rsid w:val="009A3490"/>
    <w:rsid w:val="009A48B6"/>
    <w:rsid w:val="009A5D18"/>
    <w:rsid w:val="009A5F80"/>
    <w:rsid w:val="009B0A6F"/>
    <w:rsid w:val="009B0A94"/>
    <w:rsid w:val="009B0C62"/>
    <w:rsid w:val="009B114C"/>
    <w:rsid w:val="009B2AE8"/>
    <w:rsid w:val="009B369D"/>
    <w:rsid w:val="009B40A7"/>
    <w:rsid w:val="009B5622"/>
    <w:rsid w:val="009B59E9"/>
    <w:rsid w:val="009B7057"/>
    <w:rsid w:val="009B70AA"/>
    <w:rsid w:val="009B72E4"/>
    <w:rsid w:val="009B7CBA"/>
    <w:rsid w:val="009C0869"/>
    <w:rsid w:val="009C245E"/>
    <w:rsid w:val="009C4DBB"/>
    <w:rsid w:val="009C5AA7"/>
    <w:rsid w:val="009C5E77"/>
    <w:rsid w:val="009C7A7E"/>
    <w:rsid w:val="009D02E8"/>
    <w:rsid w:val="009D3146"/>
    <w:rsid w:val="009D355D"/>
    <w:rsid w:val="009D3998"/>
    <w:rsid w:val="009D5106"/>
    <w:rsid w:val="009D51D0"/>
    <w:rsid w:val="009D6045"/>
    <w:rsid w:val="009D705E"/>
    <w:rsid w:val="009D70A4"/>
    <w:rsid w:val="009D7B14"/>
    <w:rsid w:val="009E08D1"/>
    <w:rsid w:val="009E0D96"/>
    <w:rsid w:val="009E1B95"/>
    <w:rsid w:val="009E496F"/>
    <w:rsid w:val="009E4B0D"/>
    <w:rsid w:val="009E4E2B"/>
    <w:rsid w:val="009E5250"/>
    <w:rsid w:val="009E7A69"/>
    <w:rsid w:val="009E7BBF"/>
    <w:rsid w:val="009E7F92"/>
    <w:rsid w:val="009F02A3"/>
    <w:rsid w:val="009F1FD4"/>
    <w:rsid w:val="009F2182"/>
    <w:rsid w:val="009F2E5D"/>
    <w:rsid w:val="009F2F27"/>
    <w:rsid w:val="009F34AA"/>
    <w:rsid w:val="009F3AA9"/>
    <w:rsid w:val="009F48CC"/>
    <w:rsid w:val="009F607D"/>
    <w:rsid w:val="009F6BCB"/>
    <w:rsid w:val="009F7B78"/>
    <w:rsid w:val="00A0057A"/>
    <w:rsid w:val="00A02FA1"/>
    <w:rsid w:val="00A03251"/>
    <w:rsid w:val="00A03649"/>
    <w:rsid w:val="00A04CCE"/>
    <w:rsid w:val="00A06FDD"/>
    <w:rsid w:val="00A07421"/>
    <w:rsid w:val="00A0776B"/>
    <w:rsid w:val="00A105AB"/>
    <w:rsid w:val="00A10FB9"/>
    <w:rsid w:val="00A11421"/>
    <w:rsid w:val="00A1389F"/>
    <w:rsid w:val="00A13B7A"/>
    <w:rsid w:val="00A157B1"/>
    <w:rsid w:val="00A16876"/>
    <w:rsid w:val="00A206C7"/>
    <w:rsid w:val="00A21CDA"/>
    <w:rsid w:val="00A22229"/>
    <w:rsid w:val="00A22C1C"/>
    <w:rsid w:val="00A23BF9"/>
    <w:rsid w:val="00A24442"/>
    <w:rsid w:val="00A24ADA"/>
    <w:rsid w:val="00A26C19"/>
    <w:rsid w:val="00A31F0C"/>
    <w:rsid w:val="00A32577"/>
    <w:rsid w:val="00A330BB"/>
    <w:rsid w:val="00A3360C"/>
    <w:rsid w:val="00A34076"/>
    <w:rsid w:val="00A34C48"/>
    <w:rsid w:val="00A35F33"/>
    <w:rsid w:val="00A41096"/>
    <w:rsid w:val="00A4340B"/>
    <w:rsid w:val="00A446F5"/>
    <w:rsid w:val="00A44882"/>
    <w:rsid w:val="00A44BF4"/>
    <w:rsid w:val="00A45125"/>
    <w:rsid w:val="00A54715"/>
    <w:rsid w:val="00A567B1"/>
    <w:rsid w:val="00A57BA5"/>
    <w:rsid w:val="00A6061C"/>
    <w:rsid w:val="00A62D44"/>
    <w:rsid w:val="00A63C02"/>
    <w:rsid w:val="00A67263"/>
    <w:rsid w:val="00A67BC3"/>
    <w:rsid w:val="00A70662"/>
    <w:rsid w:val="00A7142D"/>
    <w:rsid w:val="00A7161C"/>
    <w:rsid w:val="00A71CE4"/>
    <w:rsid w:val="00A75A7A"/>
    <w:rsid w:val="00A77AA3"/>
    <w:rsid w:val="00A8181C"/>
    <w:rsid w:val="00A8236D"/>
    <w:rsid w:val="00A84D9C"/>
    <w:rsid w:val="00A854EB"/>
    <w:rsid w:val="00A85752"/>
    <w:rsid w:val="00A85B48"/>
    <w:rsid w:val="00A870A6"/>
    <w:rsid w:val="00A872E5"/>
    <w:rsid w:val="00A90046"/>
    <w:rsid w:val="00A90C08"/>
    <w:rsid w:val="00A90E98"/>
    <w:rsid w:val="00A91406"/>
    <w:rsid w:val="00A914D5"/>
    <w:rsid w:val="00A928C8"/>
    <w:rsid w:val="00A93342"/>
    <w:rsid w:val="00A96E65"/>
    <w:rsid w:val="00A96ECE"/>
    <w:rsid w:val="00A97C72"/>
    <w:rsid w:val="00AA310B"/>
    <w:rsid w:val="00AA63D4"/>
    <w:rsid w:val="00AA6AD2"/>
    <w:rsid w:val="00AB03FC"/>
    <w:rsid w:val="00AB06E8"/>
    <w:rsid w:val="00AB0B87"/>
    <w:rsid w:val="00AB156F"/>
    <w:rsid w:val="00AB1CD3"/>
    <w:rsid w:val="00AB352F"/>
    <w:rsid w:val="00AB5BD3"/>
    <w:rsid w:val="00AB7AFD"/>
    <w:rsid w:val="00AC0FF0"/>
    <w:rsid w:val="00AC2199"/>
    <w:rsid w:val="00AC274B"/>
    <w:rsid w:val="00AC2B57"/>
    <w:rsid w:val="00AC44F1"/>
    <w:rsid w:val="00AC4764"/>
    <w:rsid w:val="00AC64C5"/>
    <w:rsid w:val="00AC6D36"/>
    <w:rsid w:val="00AC7D96"/>
    <w:rsid w:val="00AC7EE0"/>
    <w:rsid w:val="00AD0CBA"/>
    <w:rsid w:val="00AD0CD0"/>
    <w:rsid w:val="00AD26E2"/>
    <w:rsid w:val="00AD3D1F"/>
    <w:rsid w:val="00AD6E6E"/>
    <w:rsid w:val="00AD784C"/>
    <w:rsid w:val="00AD7B63"/>
    <w:rsid w:val="00AE0CB6"/>
    <w:rsid w:val="00AE0F99"/>
    <w:rsid w:val="00AE126A"/>
    <w:rsid w:val="00AE1BAE"/>
    <w:rsid w:val="00AE3005"/>
    <w:rsid w:val="00AE3BD5"/>
    <w:rsid w:val="00AE59A0"/>
    <w:rsid w:val="00AE6F98"/>
    <w:rsid w:val="00AE726D"/>
    <w:rsid w:val="00AF0151"/>
    <w:rsid w:val="00AF03C7"/>
    <w:rsid w:val="00AF0C57"/>
    <w:rsid w:val="00AF19B3"/>
    <w:rsid w:val="00AF26F3"/>
    <w:rsid w:val="00AF35DF"/>
    <w:rsid w:val="00AF4D8B"/>
    <w:rsid w:val="00AF5C92"/>
    <w:rsid w:val="00AF5F04"/>
    <w:rsid w:val="00AF7D60"/>
    <w:rsid w:val="00B00672"/>
    <w:rsid w:val="00B01B4D"/>
    <w:rsid w:val="00B04489"/>
    <w:rsid w:val="00B06571"/>
    <w:rsid w:val="00B06866"/>
    <w:rsid w:val="00B068BA"/>
    <w:rsid w:val="00B07217"/>
    <w:rsid w:val="00B103A9"/>
    <w:rsid w:val="00B10F82"/>
    <w:rsid w:val="00B11993"/>
    <w:rsid w:val="00B11FAF"/>
    <w:rsid w:val="00B1221A"/>
    <w:rsid w:val="00B13851"/>
    <w:rsid w:val="00B13B1C"/>
    <w:rsid w:val="00B14B5F"/>
    <w:rsid w:val="00B21F90"/>
    <w:rsid w:val="00B22291"/>
    <w:rsid w:val="00B2237F"/>
    <w:rsid w:val="00B2342D"/>
    <w:rsid w:val="00B23F9A"/>
    <w:rsid w:val="00B2417B"/>
    <w:rsid w:val="00B24E6F"/>
    <w:rsid w:val="00B25973"/>
    <w:rsid w:val="00B26ABD"/>
    <w:rsid w:val="00B26CB5"/>
    <w:rsid w:val="00B2752E"/>
    <w:rsid w:val="00B307CC"/>
    <w:rsid w:val="00B31FE7"/>
    <w:rsid w:val="00B3250C"/>
    <w:rsid w:val="00B326B7"/>
    <w:rsid w:val="00B3287F"/>
    <w:rsid w:val="00B32959"/>
    <w:rsid w:val="00B3588E"/>
    <w:rsid w:val="00B3604D"/>
    <w:rsid w:val="00B404CA"/>
    <w:rsid w:val="00B4198F"/>
    <w:rsid w:val="00B41F3D"/>
    <w:rsid w:val="00B431E8"/>
    <w:rsid w:val="00B44EEB"/>
    <w:rsid w:val="00B45141"/>
    <w:rsid w:val="00B519CD"/>
    <w:rsid w:val="00B51C19"/>
    <w:rsid w:val="00B5273A"/>
    <w:rsid w:val="00B52EE0"/>
    <w:rsid w:val="00B55084"/>
    <w:rsid w:val="00B5723F"/>
    <w:rsid w:val="00B57329"/>
    <w:rsid w:val="00B57444"/>
    <w:rsid w:val="00B60E61"/>
    <w:rsid w:val="00B62783"/>
    <w:rsid w:val="00B62B50"/>
    <w:rsid w:val="00B635B7"/>
    <w:rsid w:val="00B63AE8"/>
    <w:rsid w:val="00B63B2E"/>
    <w:rsid w:val="00B64C39"/>
    <w:rsid w:val="00B650D2"/>
    <w:rsid w:val="00B65950"/>
    <w:rsid w:val="00B66717"/>
    <w:rsid w:val="00B66D83"/>
    <w:rsid w:val="00B672C0"/>
    <w:rsid w:val="00B676FD"/>
    <w:rsid w:val="00B678B6"/>
    <w:rsid w:val="00B67C76"/>
    <w:rsid w:val="00B67D37"/>
    <w:rsid w:val="00B739E6"/>
    <w:rsid w:val="00B74232"/>
    <w:rsid w:val="00B742A8"/>
    <w:rsid w:val="00B74751"/>
    <w:rsid w:val="00B75646"/>
    <w:rsid w:val="00B7629E"/>
    <w:rsid w:val="00B80CAF"/>
    <w:rsid w:val="00B819C3"/>
    <w:rsid w:val="00B87727"/>
    <w:rsid w:val="00B87AEE"/>
    <w:rsid w:val="00B90729"/>
    <w:rsid w:val="00B907DA"/>
    <w:rsid w:val="00B90A52"/>
    <w:rsid w:val="00B90B09"/>
    <w:rsid w:val="00B94C5E"/>
    <w:rsid w:val="00B950BC"/>
    <w:rsid w:val="00B95DF7"/>
    <w:rsid w:val="00B9603C"/>
    <w:rsid w:val="00B9714C"/>
    <w:rsid w:val="00BA231F"/>
    <w:rsid w:val="00BA26F6"/>
    <w:rsid w:val="00BA29AD"/>
    <w:rsid w:val="00BA2AC5"/>
    <w:rsid w:val="00BA2F7A"/>
    <w:rsid w:val="00BA33CF"/>
    <w:rsid w:val="00BA342B"/>
    <w:rsid w:val="00BA3F8D"/>
    <w:rsid w:val="00BA5305"/>
    <w:rsid w:val="00BA7919"/>
    <w:rsid w:val="00BB08F1"/>
    <w:rsid w:val="00BB133F"/>
    <w:rsid w:val="00BB1F54"/>
    <w:rsid w:val="00BB20BE"/>
    <w:rsid w:val="00BB44D9"/>
    <w:rsid w:val="00BB565E"/>
    <w:rsid w:val="00BB68DE"/>
    <w:rsid w:val="00BB6CE0"/>
    <w:rsid w:val="00BB74AC"/>
    <w:rsid w:val="00BB7A10"/>
    <w:rsid w:val="00BC1583"/>
    <w:rsid w:val="00BC174E"/>
    <w:rsid w:val="00BC254A"/>
    <w:rsid w:val="00BC3699"/>
    <w:rsid w:val="00BC4C43"/>
    <w:rsid w:val="00BC60BE"/>
    <w:rsid w:val="00BC7468"/>
    <w:rsid w:val="00BC7D4F"/>
    <w:rsid w:val="00BC7ED7"/>
    <w:rsid w:val="00BD13BC"/>
    <w:rsid w:val="00BD1D6E"/>
    <w:rsid w:val="00BD281A"/>
    <w:rsid w:val="00BD2850"/>
    <w:rsid w:val="00BD4DE1"/>
    <w:rsid w:val="00BD6B9D"/>
    <w:rsid w:val="00BE081B"/>
    <w:rsid w:val="00BE0B7C"/>
    <w:rsid w:val="00BE26E6"/>
    <w:rsid w:val="00BE28D2"/>
    <w:rsid w:val="00BE2D78"/>
    <w:rsid w:val="00BE2E56"/>
    <w:rsid w:val="00BE311F"/>
    <w:rsid w:val="00BE4A64"/>
    <w:rsid w:val="00BE5618"/>
    <w:rsid w:val="00BE5E43"/>
    <w:rsid w:val="00BE6FB4"/>
    <w:rsid w:val="00BF3875"/>
    <w:rsid w:val="00BF44FB"/>
    <w:rsid w:val="00BF4DDD"/>
    <w:rsid w:val="00BF5056"/>
    <w:rsid w:val="00BF557D"/>
    <w:rsid w:val="00BF6035"/>
    <w:rsid w:val="00BF63EE"/>
    <w:rsid w:val="00BF658D"/>
    <w:rsid w:val="00BF6A11"/>
    <w:rsid w:val="00BF7F58"/>
    <w:rsid w:val="00C0037B"/>
    <w:rsid w:val="00C01381"/>
    <w:rsid w:val="00C01AB1"/>
    <w:rsid w:val="00C026A0"/>
    <w:rsid w:val="00C02B06"/>
    <w:rsid w:val="00C04BCD"/>
    <w:rsid w:val="00C056B1"/>
    <w:rsid w:val="00C05BFC"/>
    <w:rsid w:val="00C06137"/>
    <w:rsid w:val="00C06929"/>
    <w:rsid w:val="00C077E4"/>
    <w:rsid w:val="00C079B8"/>
    <w:rsid w:val="00C10037"/>
    <w:rsid w:val="00C115E1"/>
    <w:rsid w:val="00C123EA"/>
    <w:rsid w:val="00C12A49"/>
    <w:rsid w:val="00C133EE"/>
    <w:rsid w:val="00C134A0"/>
    <w:rsid w:val="00C149D0"/>
    <w:rsid w:val="00C16506"/>
    <w:rsid w:val="00C169A4"/>
    <w:rsid w:val="00C20A21"/>
    <w:rsid w:val="00C21C50"/>
    <w:rsid w:val="00C23919"/>
    <w:rsid w:val="00C23E6D"/>
    <w:rsid w:val="00C245B8"/>
    <w:rsid w:val="00C26038"/>
    <w:rsid w:val="00C26588"/>
    <w:rsid w:val="00C27DE9"/>
    <w:rsid w:val="00C31A93"/>
    <w:rsid w:val="00C32989"/>
    <w:rsid w:val="00C33388"/>
    <w:rsid w:val="00C35484"/>
    <w:rsid w:val="00C35991"/>
    <w:rsid w:val="00C37C1C"/>
    <w:rsid w:val="00C40FC2"/>
    <w:rsid w:val="00C4173A"/>
    <w:rsid w:val="00C44DA7"/>
    <w:rsid w:val="00C47F5C"/>
    <w:rsid w:val="00C50DED"/>
    <w:rsid w:val="00C51913"/>
    <w:rsid w:val="00C52217"/>
    <w:rsid w:val="00C52CF0"/>
    <w:rsid w:val="00C53B0B"/>
    <w:rsid w:val="00C53BAC"/>
    <w:rsid w:val="00C54941"/>
    <w:rsid w:val="00C602FF"/>
    <w:rsid w:val="00C60411"/>
    <w:rsid w:val="00C60B97"/>
    <w:rsid w:val="00C61174"/>
    <w:rsid w:val="00C6148F"/>
    <w:rsid w:val="00C621B1"/>
    <w:rsid w:val="00C626B7"/>
    <w:rsid w:val="00C62F7A"/>
    <w:rsid w:val="00C6377B"/>
    <w:rsid w:val="00C6386E"/>
    <w:rsid w:val="00C63B9C"/>
    <w:rsid w:val="00C63E08"/>
    <w:rsid w:val="00C63E5B"/>
    <w:rsid w:val="00C658DA"/>
    <w:rsid w:val="00C65C48"/>
    <w:rsid w:val="00C66492"/>
    <w:rsid w:val="00C66701"/>
    <w:rsid w:val="00C6682F"/>
    <w:rsid w:val="00C67BF4"/>
    <w:rsid w:val="00C70189"/>
    <w:rsid w:val="00C70C22"/>
    <w:rsid w:val="00C7275E"/>
    <w:rsid w:val="00C72793"/>
    <w:rsid w:val="00C731AF"/>
    <w:rsid w:val="00C74C5D"/>
    <w:rsid w:val="00C74CA6"/>
    <w:rsid w:val="00C7516D"/>
    <w:rsid w:val="00C81A4C"/>
    <w:rsid w:val="00C8245E"/>
    <w:rsid w:val="00C8360D"/>
    <w:rsid w:val="00C83F2B"/>
    <w:rsid w:val="00C85ED3"/>
    <w:rsid w:val="00C863C4"/>
    <w:rsid w:val="00C879FB"/>
    <w:rsid w:val="00C87FE0"/>
    <w:rsid w:val="00C90765"/>
    <w:rsid w:val="00C9090C"/>
    <w:rsid w:val="00C90DAB"/>
    <w:rsid w:val="00C920EA"/>
    <w:rsid w:val="00C936B9"/>
    <w:rsid w:val="00C93C3E"/>
    <w:rsid w:val="00C95C14"/>
    <w:rsid w:val="00C9790D"/>
    <w:rsid w:val="00CA052E"/>
    <w:rsid w:val="00CA12E3"/>
    <w:rsid w:val="00CA1476"/>
    <w:rsid w:val="00CA2EB3"/>
    <w:rsid w:val="00CA4158"/>
    <w:rsid w:val="00CA6493"/>
    <w:rsid w:val="00CA6611"/>
    <w:rsid w:val="00CA6AE6"/>
    <w:rsid w:val="00CA7089"/>
    <w:rsid w:val="00CA7561"/>
    <w:rsid w:val="00CA782F"/>
    <w:rsid w:val="00CB187B"/>
    <w:rsid w:val="00CB2835"/>
    <w:rsid w:val="00CB3285"/>
    <w:rsid w:val="00CB4500"/>
    <w:rsid w:val="00CB55AC"/>
    <w:rsid w:val="00CB5AEF"/>
    <w:rsid w:val="00CB71A5"/>
    <w:rsid w:val="00CC0C72"/>
    <w:rsid w:val="00CC0F78"/>
    <w:rsid w:val="00CC1A58"/>
    <w:rsid w:val="00CC205A"/>
    <w:rsid w:val="00CC215B"/>
    <w:rsid w:val="00CC2BFD"/>
    <w:rsid w:val="00CC3BB0"/>
    <w:rsid w:val="00CC6F40"/>
    <w:rsid w:val="00CC718B"/>
    <w:rsid w:val="00CD0CC4"/>
    <w:rsid w:val="00CD2926"/>
    <w:rsid w:val="00CD3476"/>
    <w:rsid w:val="00CD3C6E"/>
    <w:rsid w:val="00CD434F"/>
    <w:rsid w:val="00CD4BD7"/>
    <w:rsid w:val="00CD64DF"/>
    <w:rsid w:val="00CE0BB5"/>
    <w:rsid w:val="00CE225F"/>
    <w:rsid w:val="00CE37B2"/>
    <w:rsid w:val="00CE3C9D"/>
    <w:rsid w:val="00CE5A7A"/>
    <w:rsid w:val="00CF21D2"/>
    <w:rsid w:val="00CF2F50"/>
    <w:rsid w:val="00CF5463"/>
    <w:rsid w:val="00CF6198"/>
    <w:rsid w:val="00CF632A"/>
    <w:rsid w:val="00CF63D9"/>
    <w:rsid w:val="00CF67E7"/>
    <w:rsid w:val="00CF6CBE"/>
    <w:rsid w:val="00D000FC"/>
    <w:rsid w:val="00D0051A"/>
    <w:rsid w:val="00D00DDB"/>
    <w:rsid w:val="00D01654"/>
    <w:rsid w:val="00D02919"/>
    <w:rsid w:val="00D0453C"/>
    <w:rsid w:val="00D049D1"/>
    <w:rsid w:val="00D04C61"/>
    <w:rsid w:val="00D05635"/>
    <w:rsid w:val="00D05B8D"/>
    <w:rsid w:val="00D05B9B"/>
    <w:rsid w:val="00D065A2"/>
    <w:rsid w:val="00D06EE6"/>
    <w:rsid w:val="00D079AA"/>
    <w:rsid w:val="00D07BEE"/>
    <w:rsid w:val="00D07F00"/>
    <w:rsid w:val="00D1004C"/>
    <w:rsid w:val="00D1130F"/>
    <w:rsid w:val="00D113DE"/>
    <w:rsid w:val="00D121BA"/>
    <w:rsid w:val="00D13337"/>
    <w:rsid w:val="00D1492D"/>
    <w:rsid w:val="00D15082"/>
    <w:rsid w:val="00D16866"/>
    <w:rsid w:val="00D17B72"/>
    <w:rsid w:val="00D205B4"/>
    <w:rsid w:val="00D2068D"/>
    <w:rsid w:val="00D218B0"/>
    <w:rsid w:val="00D21CF7"/>
    <w:rsid w:val="00D21FCE"/>
    <w:rsid w:val="00D224E5"/>
    <w:rsid w:val="00D2312D"/>
    <w:rsid w:val="00D23A75"/>
    <w:rsid w:val="00D24F62"/>
    <w:rsid w:val="00D260EC"/>
    <w:rsid w:val="00D2655B"/>
    <w:rsid w:val="00D267FC"/>
    <w:rsid w:val="00D30A62"/>
    <w:rsid w:val="00D3185C"/>
    <w:rsid w:val="00D3205F"/>
    <w:rsid w:val="00D3318E"/>
    <w:rsid w:val="00D33193"/>
    <w:rsid w:val="00D33E72"/>
    <w:rsid w:val="00D33F7B"/>
    <w:rsid w:val="00D3425E"/>
    <w:rsid w:val="00D35BD6"/>
    <w:rsid w:val="00D361B5"/>
    <w:rsid w:val="00D411A2"/>
    <w:rsid w:val="00D416B5"/>
    <w:rsid w:val="00D41A36"/>
    <w:rsid w:val="00D43AA6"/>
    <w:rsid w:val="00D4606D"/>
    <w:rsid w:val="00D50A7A"/>
    <w:rsid w:val="00D50B9C"/>
    <w:rsid w:val="00D50F7F"/>
    <w:rsid w:val="00D513AF"/>
    <w:rsid w:val="00D52BFF"/>
    <w:rsid w:val="00D52D73"/>
    <w:rsid w:val="00D52E58"/>
    <w:rsid w:val="00D53CAF"/>
    <w:rsid w:val="00D56B20"/>
    <w:rsid w:val="00D56E12"/>
    <w:rsid w:val="00D57412"/>
    <w:rsid w:val="00D578B3"/>
    <w:rsid w:val="00D57D52"/>
    <w:rsid w:val="00D618F4"/>
    <w:rsid w:val="00D63636"/>
    <w:rsid w:val="00D67A15"/>
    <w:rsid w:val="00D67A90"/>
    <w:rsid w:val="00D67E16"/>
    <w:rsid w:val="00D714CC"/>
    <w:rsid w:val="00D724CC"/>
    <w:rsid w:val="00D72CEA"/>
    <w:rsid w:val="00D73F31"/>
    <w:rsid w:val="00D75EA7"/>
    <w:rsid w:val="00D76490"/>
    <w:rsid w:val="00D765A6"/>
    <w:rsid w:val="00D76ECC"/>
    <w:rsid w:val="00D7797F"/>
    <w:rsid w:val="00D8025C"/>
    <w:rsid w:val="00D81ADF"/>
    <w:rsid w:val="00D81F21"/>
    <w:rsid w:val="00D83A9B"/>
    <w:rsid w:val="00D864F2"/>
    <w:rsid w:val="00D87382"/>
    <w:rsid w:val="00D8752B"/>
    <w:rsid w:val="00D9156F"/>
    <w:rsid w:val="00D91AF1"/>
    <w:rsid w:val="00D9272A"/>
    <w:rsid w:val="00D936CB"/>
    <w:rsid w:val="00D943F8"/>
    <w:rsid w:val="00D95470"/>
    <w:rsid w:val="00D969D4"/>
    <w:rsid w:val="00D96B55"/>
    <w:rsid w:val="00DA16E2"/>
    <w:rsid w:val="00DA2619"/>
    <w:rsid w:val="00DA31F5"/>
    <w:rsid w:val="00DA4239"/>
    <w:rsid w:val="00DA4455"/>
    <w:rsid w:val="00DA4EAB"/>
    <w:rsid w:val="00DA588C"/>
    <w:rsid w:val="00DA58D3"/>
    <w:rsid w:val="00DA65DE"/>
    <w:rsid w:val="00DA7DD8"/>
    <w:rsid w:val="00DB0B61"/>
    <w:rsid w:val="00DB1474"/>
    <w:rsid w:val="00DB1A0C"/>
    <w:rsid w:val="00DB2787"/>
    <w:rsid w:val="00DB2962"/>
    <w:rsid w:val="00DB52FB"/>
    <w:rsid w:val="00DB567C"/>
    <w:rsid w:val="00DB5A84"/>
    <w:rsid w:val="00DC013B"/>
    <w:rsid w:val="00DC090B"/>
    <w:rsid w:val="00DC1679"/>
    <w:rsid w:val="00DC1EDA"/>
    <w:rsid w:val="00DC219B"/>
    <w:rsid w:val="00DC2CF1"/>
    <w:rsid w:val="00DC2DC7"/>
    <w:rsid w:val="00DC2EA0"/>
    <w:rsid w:val="00DC3A7C"/>
    <w:rsid w:val="00DC4FCF"/>
    <w:rsid w:val="00DC50E0"/>
    <w:rsid w:val="00DC5594"/>
    <w:rsid w:val="00DC6386"/>
    <w:rsid w:val="00DC6A2D"/>
    <w:rsid w:val="00DD0129"/>
    <w:rsid w:val="00DD1130"/>
    <w:rsid w:val="00DD14A6"/>
    <w:rsid w:val="00DD1951"/>
    <w:rsid w:val="00DD487D"/>
    <w:rsid w:val="00DD4E83"/>
    <w:rsid w:val="00DD6628"/>
    <w:rsid w:val="00DD6945"/>
    <w:rsid w:val="00DE072F"/>
    <w:rsid w:val="00DE1921"/>
    <w:rsid w:val="00DE2D04"/>
    <w:rsid w:val="00DE3250"/>
    <w:rsid w:val="00DE3804"/>
    <w:rsid w:val="00DE3C60"/>
    <w:rsid w:val="00DE6028"/>
    <w:rsid w:val="00DE6406"/>
    <w:rsid w:val="00DE6C85"/>
    <w:rsid w:val="00DE78A3"/>
    <w:rsid w:val="00DF0A6E"/>
    <w:rsid w:val="00DF1A71"/>
    <w:rsid w:val="00DF50FC"/>
    <w:rsid w:val="00DF5D15"/>
    <w:rsid w:val="00DF68C7"/>
    <w:rsid w:val="00DF731A"/>
    <w:rsid w:val="00DF731E"/>
    <w:rsid w:val="00E02B94"/>
    <w:rsid w:val="00E04067"/>
    <w:rsid w:val="00E06B75"/>
    <w:rsid w:val="00E06C32"/>
    <w:rsid w:val="00E11332"/>
    <w:rsid w:val="00E11352"/>
    <w:rsid w:val="00E135D2"/>
    <w:rsid w:val="00E13EA0"/>
    <w:rsid w:val="00E13F7D"/>
    <w:rsid w:val="00E149DB"/>
    <w:rsid w:val="00E1597E"/>
    <w:rsid w:val="00E170DC"/>
    <w:rsid w:val="00E17546"/>
    <w:rsid w:val="00E2038D"/>
    <w:rsid w:val="00E207E9"/>
    <w:rsid w:val="00E20C20"/>
    <w:rsid w:val="00E210B5"/>
    <w:rsid w:val="00E22EB4"/>
    <w:rsid w:val="00E23A55"/>
    <w:rsid w:val="00E25615"/>
    <w:rsid w:val="00E261B3"/>
    <w:rsid w:val="00E26818"/>
    <w:rsid w:val="00E26E13"/>
    <w:rsid w:val="00E27F64"/>
    <w:rsid w:val="00E27FFC"/>
    <w:rsid w:val="00E30898"/>
    <w:rsid w:val="00E30B15"/>
    <w:rsid w:val="00E3226D"/>
    <w:rsid w:val="00E33237"/>
    <w:rsid w:val="00E33C54"/>
    <w:rsid w:val="00E352AF"/>
    <w:rsid w:val="00E357D6"/>
    <w:rsid w:val="00E358A5"/>
    <w:rsid w:val="00E40181"/>
    <w:rsid w:val="00E4216B"/>
    <w:rsid w:val="00E47C5E"/>
    <w:rsid w:val="00E54950"/>
    <w:rsid w:val="00E54BDE"/>
    <w:rsid w:val="00E5544B"/>
    <w:rsid w:val="00E55834"/>
    <w:rsid w:val="00E55FB3"/>
    <w:rsid w:val="00E56A01"/>
    <w:rsid w:val="00E60E6F"/>
    <w:rsid w:val="00E61EBF"/>
    <w:rsid w:val="00E629A1"/>
    <w:rsid w:val="00E62C26"/>
    <w:rsid w:val="00E62FD5"/>
    <w:rsid w:val="00E659F2"/>
    <w:rsid w:val="00E65D15"/>
    <w:rsid w:val="00E66F10"/>
    <w:rsid w:val="00E6794C"/>
    <w:rsid w:val="00E7004E"/>
    <w:rsid w:val="00E71591"/>
    <w:rsid w:val="00E71CEB"/>
    <w:rsid w:val="00E72C42"/>
    <w:rsid w:val="00E73AA2"/>
    <w:rsid w:val="00E73D8F"/>
    <w:rsid w:val="00E7474F"/>
    <w:rsid w:val="00E76960"/>
    <w:rsid w:val="00E77E95"/>
    <w:rsid w:val="00E80DE3"/>
    <w:rsid w:val="00E82C55"/>
    <w:rsid w:val="00E84216"/>
    <w:rsid w:val="00E8493C"/>
    <w:rsid w:val="00E86A19"/>
    <w:rsid w:val="00E8787E"/>
    <w:rsid w:val="00E87A7F"/>
    <w:rsid w:val="00E9042A"/>
    <w:rsid w:val="00E92AC3"/>
    <w:rsid w:val="00E9470E"/>
    <w:rsid w:val="00E95A2F"/>
    <w:rsid w:val="00E97AF4"/>
    <w:rsid w:val="00EA1144"/>
    <w:rsid w:val="00EA2F63"/>
    <w:rsid w:val="00EA2F6A"/>
    <w:rsid w:val="00EA3BBD"/>
    <w:rsid w:val="00EA531B"/>
    <w:rsid w:val="00EA5469"/>
    <w:rsid w:val="00EA67E3"/>
    <w:rsid w:val="00EA6E4C"/>
    <w:rsid w:val="00EA7DCB"/>
    <w:rsid w:val="00EB00E0"/>
    <w:rsid w:val="00EB05D5"/>
    <w:rsid w:val="00EB387F"/>
    <w:rsid w:val="00EB42D2"/>
    <w:rsid w:val="00EB4BC7"/>
    <w:rsid w:val="00EB51B2"/>
    <w:rsid w:val="00EB56B9"/>
    <w:rsid w:val="00EB59BF"/>
    <w:rsid w:val="00EB65EB"/>
    <w:rsid w:val="00EC059F"/>
    <w:rsid w:val="00EC0DE9"/>
    <w:rsid w:val="00EC1F24"/>
    <w:rsid w:val="00EC22F6"/>
    <w:rsid w:val="00EC2944"/>
    <w:rsid w:val="00EC3517"/>
    <w:rsid w:val="00EC3DB9"/>
    <w:rsid w:val="00EC688F"/>
    <w:rsid w:val="00ED1AC3"/>
    <w:rsid w:val="00ED5B9B"/>
    <w:rsid w:val="00ED6BAD"/>
    <w:rsid w:val="00ED7447"/>
    <w:rsid w:val="00ED7762"/>
    <w:rsid w:val="00EE00D6"/>
    <w:rsid w:val="00EE00DA"/>
    <w:rsid w:val="00EE11E7"/>
    <w:rsid w:val="00EE1488"/>
    <w:rsid w:val="00EE29AD"/>
    <w:rsid w:val="00EE31D8"/>
    <w:rsid w:val="00EE3E24"/>
    <w:rsid w:val="00EE48FE"/>
    <w:rsid w:val="00EE4D5D"/>
    <w:rsid w:val="00EE5131"/>
    <w:rsid w:val="00EE621C"/>
    <w:rsid w:val="00EF109B"/>
    <w:rsid w:val="00EF15EA"/>
    <w:rsid w:val="00EF201C"/>
    <w:rsid w:val="00EF2BBB"/>
    <w:rsid w:val="00EF2C72"/>
    <w:rsid w:val="00EF2EC0"/>
    <w:rsid w:val="00EF34DF"/>
    <w:rsid w:val="00EF36AF"/>
    <w:rsid w:val="00EF3ACA"/>
    <w:rsid w:val="00EF59A3"/>
    <w:rsid w:val="00EF6675"/>
    <w:rsid w:val="00EF6FF2"/>
    <w:rsid w:val="00EF7B79"/>
    <w:rsid w:val="00F0063D"/>
    <w:rsid w:val="00F00861"/>
    <w:rsid w:val="00F00F9C"/>
    <w:rsid w:val="00F010B1"/>
    <w:rsid w:val="00F01E5F"/>
    <w:rsid w:val="00F024F3"/>
    <w:rsid w:val="00F02ABA"/>
    <w:rsid w:val="00F0437A"/>
    <w:rsid w:val="00F070C0"/>
    <w:rsid w:val="00F101B8"/>
    <w:rsid w:val="00F10994"/>
    <w:rsid w:val="00F10E7A"/>
    <w:rsid w:val="00F11037"/>
    <w:rsid w:val="00F11FE2"/>
    <w:rsid w:val="00F13E5B"/>
    <w:rsid w:val="00F15BA3"/>
    <w:rsid w:val="00F16F1B"/>
    <w:rsid w:val="00F207C5"/>
    <w:rsid w:val="00F22DAD"/>
    <w:rsid w:val="00F23013"/>
    <w:rsid w:val="00F250A9"/>
    <w:rsid w:val="00F25A20"/>
    <w:rsid w:val="00F267AF"/>
    <w:rsid w:val="00F26ECA"/>
    <w:rsid w:val="00F27212"/>
    <w:rsid w:val="00F30FF4"/>
    <w:rsid w:val="00F3122E"/>
    <w:rsid w:val="00F31CD9"/>
    <w:rsid w:val="00F3230A"/>
    <w:rsid w:val="00F32368"/>
    <w:rsid w:val="00F331AD"/>
    <w:rsid w:val="00F3400D"/>
    <w:rsid w:val="00F343B0"/>
    <w:rsid w:val="00F35287"/>
    <w:rsid w:val="00F37279"/>
    <w:rsid w:val="00F37535"/>
    <w:rsid w:val="00F375DF"/>
    <w:rsid w:val="00F40A70"/>
    <w:rsid w:val="00F41F74"/>
    <w:rsid w:val="00F42B8F"/>
    <w:rsid w:val="00F4383E"/>
    <w:rsid w:val="00F43A37"/>
    <w:rsid w:val="00F441C3"/>
    <w:rsid w:val="00F44AD8"/>
    <w:rsid w:val="00F4641B"/>
    <w:rsid w:val="00F46812"/>
    <w:rsid w:val="00F46EB8"/>
    <w:rsid w:val="00F5066A"/>
    <w:rsid w:val="00F50C51"/>
    <w:rsid w:val="00F50CD1"/>
    <w:rsid w:val="00F511E4"/>
    <w:rsid w:val="00F529E4"/>
    <w:rsid w:val="00F52D09"/>
    <w:rsid w:val="00F52E08"/>
    <w:rsid w:val="00F536C9"/>
    <w:rsid w:val="00F53A66"/>
    <w:rsid w:val="00F54440"/>
    <w:rsid w:val="00F5462D"/>
    <w:rsid w:val="00F54DED"/>
    <w:rsid w:val="00F550AE"/>
    <w:rsid w:val="00F55B21"/>
    <w:rsid w:val="00F56EF6"/>
    <w:rsid w:val="00F5743B"/>
    <w:rsid w:val="00F57973"/>
    <w:rsid w:val="00F60082"/>
    <w:rsid w:val="00F61A9F"/>
    <w:rsid w:val="00F61B5F"/>
    <w:rsid w:val="00F62A35"/>
    <w:rsid w:val="00F64696"/>
    <w:rsid w:val="00F65AA9"/>
    <w:rsid w:val="00F6768F"/>
    <w:rsid w:val="00F67CD6"/>
    <w:rsid w:val="00F71298"/>
    <w:rsid w:val="00F717BC"/>
    <w:rsid w:val="00F729AC"/>
    <w:rsid w:val="00F72C2C"/>
    <w:rsid w:val="00F741F2"/>
    <w:rsid w:val="00F75A75"/>
    <w:rsid w:val="00F7628C"/>
    <w:rsid w:val="00F76B36"/>
    <w:rsid w:val="00F76C74"/>
    <w:rsid w:val="00F76CAB"/>
    <w:rsid w:val="00F772C6"/>
    <w:rsid w:val="00F7742B"/>
    <w:rsid w:val="00F776EF"/>
    <w:rsid w:val="00F777CE"/>
    <w:rsid w:val="00F80E2F"/>
    <w:rsid w:val="00F8115F"/>
    <w:rsid w:val="00F815B5"/>
    <w:rsid w:val="00F827D9"/>
    <w:rsid w:val="00F82EF9"/>
    <w:rsid w:val="00F85195"/>
    <w:rsid w:val="00F85910"/>
    <w:rsid w:val="00F868E3"/>
    <w:rsid w:val="00F8766E"/>
    <w:rsid w:val="00F92BE7"/>
    <w:rsid w:val="00F93171"/>
    <w:rsid w:val="00F938BA"/>
    <w:rsid w:val="00F96226"/>
    <w:rsid w:val="00F976B1"/>
    <w:rsid w:val="00F97919"/>
    <w:rsid w:val="00F97AB5"/>
    <w:rsid w:val="00FA2C46"/>
    <w:rsid w:val="00FA3525"/>
    <w:rsid w:val="00FA39D4"/>
    <w:rsid w:val="00FA5A53"/>
    <w:rsid w:val="00FA5BB5"/>
    <w:rsid w:val="00FA62C7"/>
    <w:rsid w:val="00FA6BE0"/>
    <w:rsid w:val="00FA6DE9"/>
    <w:rsid w:val="00FA7812"/>
    <w:rsid w:val="00FA7B41"/>
    <w:rsid w:val="00FB09D2"/>
    <w:rsid w:val="00FB1036"/>
    <w:rsid w:val="00FB1F6E"/>
    <w:rsid w:val="00FB38B8"/>
    <w:rsid w:val="00FB3F6B"/>
    <w:rsid w:val="00FB4769"/>
    <w:rsid w:val="00FB4CDA"/>
    <w:rsid w:val="00FB60C4"/>
    <w:rsid w:val="00FB6481"/>
    <w:rsid w:val="00FB6D36"/>
    <w:rsid w:val="00FC0965"/>
    <w:rsid w:val="00FC0DB9"/>
    <w:rsid w:val="00FC0F81"/>
    <w:rsid w:val="00FC15D2"/>
    <w:rsid w:val="00FC16D6"/>
    <w:rsid w:val="00FC252F"/>
    <w:rsid w:val="00FC2A70"/>
    <w:rsid w:val="00FC3757"/>
    <w:rsid w:val="00FC395C"/>
    <w:rsid w:val="00FC5E08"/>
    <w:rsid w:val="00FC5E8E"/>
    <w:rsid w:val="00FC629B"/>
    <w:rsid w:val="00FD11AA"/>
    <w:rsid w:val="00FD3766"/>
    <w:rsid w:val="00FD393B"/>
    <w:rsid w:val="00FD3D05"/>
    <w:rsid w:val="00FD47C4"/>
    <w:rsid w:val="00FD5B1D"/>
    <w:rsid w:val="00FD5E6C"/>
    <w:rsid w:val="00FE0444"/>
    <w:rsid w:val="00FE0B77"/>
    <w:rsid w:val="00FE1FB9"/>
    <w:rsid w:val="00FE2DCF"/>
    <w:rsid w:val="00FE3FA7"/>
    <w:rsid w:val="00FE4081"/>
    <w:rsid w:val="00FE7C15"/>
    <w:rsid w:val="00FF19B0"/>
    <w:rsid w:val="00FF2A4E"/>
    <w:rsid w:val="00FF2D4C"/>
    <w:rsid w:val="00FF2FCE"/>
    <w:rsid w:val="00FF35C4"/>
    <w:rsid w:val="00FF4B56"/>
    <w:rsid w:val="00FF4F7D"/>
    <w:rsid w:val="00FF523E"/>
    <w:rsid w:val="00FF559C"/>
    <w:rsid w:val="00FF5AB3"/>
    <w:rsid w:val="00FF6D9D"/>
    <w:rsid w:val="00FF6EBB"/>
    <w:rsid w:val="00FF6F7E"/>
    <w:rsid w:val="00FF7036"/>
    <w:rsid w:val="00FF7178"/>
    <w:rsid w:val="00FF7620"/>
    <w:rsid w:val="00FF7DD5"/>
    <w:rsid w:val="02CF8F59"/>
    <w:rsid w:val="1A6655B8"/>
    <w:rsid w:val="1D97579D"/>
    <w:rsid w:val="367466F0"/>
    <w:rsid w:val="36F22F8F"/>
    <w:rsid w:val="4099A346"/>
    <w:rsid w:val="40AB652E"/>
    <w:rsid w:val="429C258C"/>
    <w:rsid w:val="46166B3A"/>
    <w:rsid w:val="4EBE6268"/>
    <w:rsid w:val="576677D6"/>
    <w:rsid w:val="582453A2"/>
    <w:rsid w:val="7F95FC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5798D"/>
  <w15:docId w15:val="{73A6AC1F-EBD6-4A1A-997F-9B3CEBD8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basedOn w:val="Normal"/>
    <w:next w:val="Normal"/>
    <w:link w:val="Heading1Char"/>
    <w:uiPriority w:val="9"/>
    <w:qFormat/>
    <w:rsid w:val="001D0657"/>
    <w:pPr>
      <w:widowControl w:val="0"/>
      <w:suppressAutoHyphens/>
      <w:spacing w:before="240" w:after="60" w:line="240" w:lineRule="auto"/>
      <w:outlineLvl w:val="0"/>
    </w:pPr>
    <w:rPr>
      <w:rFonts w:ascii="Calibri Light" w:hAnsi="Calibri Light"/>
      <w:b/>
      <w:bCs/>
      <w:color w:val="00B0F0"/>
      <w:kern w:val="32"/>
      <w:sz w:val="36"/>
      <w:szCs w:val="36"/>
      <w:lang w:eastAsia="en-GB"/>
    </w:rPr>
  </w:style>
  <w:style w:type="paragraph" w:styleId="Heading2">
    <w:name w:val="heading 2"/>
    <w:basedOn w:val="Normal"/>
    <w:next w:val="Normal"/>
    <w:link w:val="Heading2Char"/>
    <w:uiPriority w:val="9"/>
    <w:unhideWhenUsed/>
    <w:qFormat/>
    <w:rsid w:val="001D0657"/>
    <w:pPr>
      <w:keepNext/>
      <w:spacing w:before="240" w:after="60" w:line="240" w:lineRule="auto"/>
      <w:outlineLvl w:val="1"/>
    </w:pPr>
    <w:rPr>
      <w:rFonts w:ascii="Calibri Light" w:hAnsi="Calibri Light"/>
      <w:b/>
      <w:bCs/>
      <w:color w:val="1F3864"/>
      <w:sz w:val="28"/>
      <w:szCs w:val="28"/>
      <w:lang w:eastAsia="en-GB"/>
    </w:rPr>
  </w:style>
  <w:style w:type="paragraph" w:styleId="Heading3">
    <w:name w:val="heading 3"/>
    <w:basedOn w:val="Normal"/>
    <w:next w:val="Normal"/>
    <w:link w:val="Heading3Char"/>
    <w:uiPriority w:val="9"/>
    <w:unhideWhenUsed/>
    <w:qFormat/>
    <w:rsid w:val="001D0657"/>
    <w:pPr>
      <w:keepNext/>
      <w:spacing w:before="240" w:after="60" w:line="240" w:lineRule="auto"/>
      <w:outlineLvl w:val="2"/>
    </w:pPr>
    <w:rPr>
      <w:rFonts w:ascii="Calibri Light" w:hAnsi="Calibri Light"/>
      <w:b/>
      <w:bCs/>
      <w:sz w:val="26"/>
      <w:szCs w:val="26"/>
      <w:lang w:eastAsia="en-GB"/>
    </w:rPr>
  </w:style>
  <w:style w:type="paragraph" w:styleId="Heading4">
    <w:name w:val="heading 4"/>
    <w:basedOn w:val="Normal"/>
    <w:next w:val="Normal"/>
    <w:link w:val="Heading4Char"/>
    <w:uiPriority w:val="9"/>
    <w:unhideWhenUsed/>
    <w:qFormat/>
    <w:rsid w:val="001D0657"/>
    <w:pPr>
      <w:keepNext/>
      <w:spacing w:before="240" w:after="60" w:line="240" w:lineRule="auto"/>
      <w:outlineLvl w:val="3"/>
    </w:pPr>
    <w:rPr>
      <w:rFonts w:ascii="Calibri" w:hAnsi="Calibri"/>
      <w:b/>
      <w:bCs/>
      <w:iCs/>
      <w:sz w:val="24"/>
      <w:szCs w:val="24"/>
      <w:lang w:eastAsia="en-GB"/>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010B1"/>
    <w:pPr>
      <w:spacing w:after="120" w:line="270" w:lineRule="atLeast"/>
    </w:pPr>
    <w:rPr>
      <w:rFonts w:ascii="VIC" w:eastAsia="Times" w:hAnsi="VIC"/>
      <w:sz w:val="19"/>
      <w:lang w:eastAsia="en-US"/>
    </w:rPr>
  </w:style>
  <w:style w:type="character" w:customStyle="1" w:styleId="Heading1Char">
    <w:name w:val="Heading 1 Char"/>
    <w:basedOn w:val="DefaultParagraphFont"/>
    <w:link w:val="Heading1"/>
    <w:uiPriority w:val="9"/>
    <w:rsid w:val="001D0657"/>
    <w:rPr>
      <w:rFonts w:ascii="Calibri Light" w:hAnsi="Calibri Light"/>
      <w:b/>
      <w:bCs/>
      <w:color w:val="00B0F0"/>
      <w:kern w:val="32"/>
      <w:sz w:val="36"/>
      <w:szCs w:val="36"/>
      <w:lang w:eastAsia="en-GB"/>
    </w:rPr>
  </w:style>
  <w:style w:type="character" w:customStyle="1" w:styleId="Heading2Char">
    <w:name w:val="Heading 2 Char"/>
    <w:basedOn w:val="DefaultParagraphFont"/>
    <w:link w:val="Heading2"/>
    <w:uiPriority w:val="9"/>
    <w:rsid w:val="001D0657"/>
    <w:rPr>
      <w:rFonts w:ascii="Calibri Light" w:hAnsi="Calibri Light"/>
      <w:b/>
      <w:bCs/>
      <w:color w:val="1F3864"/>
      <w:sz w:val="28"/>
      <w:szCs w:val="28"/>
      <w:lang w:eastAsia="en-GB"/>
    </w:rPr>
  </w:style>
  <w:style w:type="character" w:customStyle="1" w:styleId="Heading3Char">
    <w:name w:val="Heading 3 Char"/>
    <w:basedOn w:val="DefaultParagraphFont"/>
    <w:link w:val="Heading3"/>
    <w:uiPriority w:val="9"/>
    <w:rsid w:val="001D0657"/>
    <w:rPr>
      <w:rFonts w:ascii="Calibri Light" w:hAnsi="Calibri Light"/>
      <w:b/>
      <w:bCs/>
      <w:sz w:val="26"/>
      <w:szCs w:val="26"/>
      <w:lang w:eastAsia="en-GB"/>
    </w:rPr>
  </w:style>
  <w:style w:type="character" w:customStyle="1" w:styleId="Heading4Char">
    <w:name w:val="Heading 4 Char"/>
    <w:basedOn w:val="DefaultParagraphFont"/>
    <w:link w:val="Heading4"/>
    <w:uiPriority w:val="9"/>
    <w:rsid w:val="001D0657"/>
    <w:rPr>
      <w:rFonts w:ascii="Calibri" w:hAnsi="Calibri"/>
      <w:b/>
      <w:bCs/>
      <w:iCs/>
      <w:sz w:val="24"/>
      <w:szCs w:val="24"/>
      <w:lang w:eastAsia="en-GB"/>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TOCone"/>
    <w:next w:val="Normal"/>
    <w:uiPriority w:val="39"/>
    <w:rsid w:val="008028BA"/>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ilvl w:val="0"/>
        <w:numId w:val="0"/>
      </w:numPr>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style>
  <w:style w:type="numbering" w:customStyle="1" w:styleId="ZZNumberslowerroman">
    <w:name w:val="ZZ Numbers lower roman"/>
    <w:basedOn w:val="ZZQuotebullets"/>
    <w:rsid w:val="00C60411"/>
    <w:pPr>
      <w:numPr>
        <w:numId w:val="4"/>
      </w:numPr>
    </w:pPr>
  </w:style>
  <w:style w:type="numbering" w:customStyle="1" w:styleId="ZZNumbersloweralpha">
    <w:name w:val="ZZ Numbers lower alpha"/>
    <w:basedOn w:val="NoList"/>
    <w:rsid w:val="00C60411"/>
    <w:pPr>
      <w:numPr>
        <w:numId w:val="5"/>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010B1"/>
    <w:rPr>
      <w:rFonts w:ascii="VIC" w:eastAsia="Times" w:hAnsi="VIC"/>
      <w:sz w:val="19"/>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CovertitleHeadings">
    <w:name w:val="Cover title (Headings)"/>
    <w:basedOn w:val="Normal"/>
    <w:uiPriority w:val="99"/>
    <w:rsid w:val="001D0657"/>
    <w:pPr>
      <w:keepLines/>
      <w:autoSpaceDE w:val="0"/>
      <w:autoSpaceDN w:val="0"/>
      <w:adjustRightInd w:val="0"/>
      <w:spacing w:after="0" w:line="560" w:lineRule="atLeast"/>
      <w:textAlignment w:val="center"/>
    </w:pPr>
    <w:rPr>
      <w:rFonts w:ascii="VIC SemiBold" w:hAnsi="VIC SemiBold" w:cs="VIC SemiBold"/>
      <w:b/>
      <w:bCs/>
      <w:color w:val="FFFFFF"/>
      <w:spacing w:val="5"/>
      <w:sz w:val="50"/>
      <w:szCs w:val="50"/>
      <w:lang w:val="en-GB" w:eastAsia="en-GB"/>
    </w:rPr>
  </w:style>
  <w:style w:type="paragraph" w:customStyle="1" w:styleId="CoversubtitlesmallHeadings">
    <w:name w:val="Cover subtitle small (Headings)"/>
    <w:basedOn w:val="CovertitleHeadings"/>
    <w:uiPriority w:val="99"/>
    <w:rsid w:val="001D0657"/>
    <w:pPr>
      <w:spacing w:before="113" w:line="340" w:lineRule="atLeast"/>
    </w:pPr>
    <w:rPr>
      <w:rFonts w:ascii="VIC Medium" w:hAnsi="VIC Medium" w:cs="VIC Medium"/>
      <w:spacing w:val="3"/>
      <w:sz w:val="28"/>
      <w:szCs w:val="28"/>
    </w:rPr>
  </w:style>
  <w:style w:type="paragraph" w:customStyle="1" w:styleId="DHHSbody">
    <w:name w:val="DHHS body"/>
    <w:link w:val="DHHSbodyChar"/>
    <w:qFormat/>
    <w:rsid w:val="001D0657"/>
    <w:pPr>
      <w:spacing w:after="120" w:line="270" w:lineRule="atLeast"/>
    </w:pPr>
    <w:rPr>
      <w:rFonts w:ascii="Arial" w:eastAsiaTheme="minorHAnsi" w:hAnsi="Arial" w:cs="Arial"/>
      <w:sz w:val="22"/>
      <w:szCs w:val="22"/>
      <w:lang w:eastAsia="en-US"/>
    </w:rPr>
  </w:style>
  <w:style w:type="character" w:customStyle="1" w:styleId="DHHSbodyChar">
    <w:name w:val="DHHS body Char"/>
    <w:link w:val="DHHSbody"/>
    <w:locked/>
    <w:rsid w:val="001D0657"/>
    <w:rPr>
      <w:rFonts w:ascii="Arial" w:eastAsiaTheme="minorHAnsi" w:hAnsi="Arial" w:cs="Arial"/>
      <w:sz w:val="22"/>
      <w:szCs w:val="22"/>
      <w:lang w:eastAsia="en-US"/>
    </w:rPr>
  </w:style>
  <w:style w:type="paragraph" w:customStyle="1" w:styleId="DHHSbullet1">
    <w:name w:val="DHHS bullet 1"/>
    <w:basedOn w:val="DHHSbody"/>
    <w:qFormat/>
    <w:rsid w:val="001D0657"/>
    <w:pPr>
      <w:numPr>
        <w:numId w:val="2"/>
      </w:numPr>
      <w:spacing w:after="40"/>
    </w:pPr>
    <w:rPr>
      <w:rFonts w:eastAsia="Times" w:cs="Times New Roman"/>
    </w:rPr>
  </w:style>
  <w:style w:type="paragraph" w:customStyle="1" w:styleId="DHHSbullet1lastline">
    <w:name w:val="DHHS bullet 1 last line"/>
    <w:basedOn w:val="DHHSbullet1"/>
    <w:qFormat/>
    <w:rsid w:val="001D0657"/>
    <w:pPr>
      <w:numPr>
        <w:ilvl w:val="1"/>
      </w:numPr>
      <w:spacing w:after="120"/>
    </w:pPr>
  </w:style>
  <w:style w:type="paragraph" w:customStyle="1" w:styleId="DHHSbullet2">
    <w:name w:val="DHHS bullet 2"/>
    <w:basedOn w:val="DHHSbody"/>
    <w:uiPriority w:val="2"/>
    <w:qFormat/>
    <w:rsid w:val="001D0657"/>
    <w:pPr>
      <w:numPr>
        <w:ilvl w:val="2"/>
        <w:numId w:val="9"/>
      </w:numPr>
      <w:spacing w:after="40"/>
    </w:pPr>
    <w:rPr>
      <w:rFonts w:eastAsia="Times" w:cs="Times New Roman"/>
    </w:rPr>
  </w:style>
  <w:style w:type="paragraph" w:customStyle="1" w:styleId="DHHSbullet2lastline">
    <w:name w:val="DHHS bullet 2 last line"/>
    <w:basedOn w:val="DHHSbullet2"/>
    <w:uiPriority w:val="2"/>
    <w:qFormat/>
    <w:rsid w:val="001D0657"/>
    <w:pPr>
      <w:numPr>
        <w:ilvl w:val="3"/>
        <w:numId w:val="2"/>
      </w:numPr>
      <w:spacing w:after="120"/>
    </w:pPr>
  </w:style>
  <w:style w:type="paragraph" w:customStyle="1" w:styleId="DHHSbulletafternumbers1">
    <w:name w:val="DHHS bullet after numbers 1"/>
    <w:basedOn w:val="DHHSbody"/>
    <w:uiPriority w:val="4"/>
    <w:rsid w:val="001D0657"/>
    <w:pPr>
      <w:numPr>
        <w:ilvl w:val="2"/>
        <w:numId w:val="8"/>
      </w:numPr>
    </w:pPr>
    <w:rPr>
      <w:rFonts w:eastAsia="Times" w:cs="Times New Roman"/>
      <w:sz w:val="20"/>
      <w:szCs w:val="20"/>
    </w:rPr>
  </w:style>
  <w:style w:type="paragraph" w:customStyle="1" w:styleId="DHHSbulletafternumbers2">
    <w:name w:val="DHHS bullet after numbers 2"/>
    <w:basedOn w:val="DHHSbody"/>
    <w:rsid w:val="001D0657"/>
    <w:pPr>
      <w:numPr>
        <w:ilvl w:val="3"/>
        <w:numId w:val="8"/>
      </w:numPr>
    </w:pPr>
    <w:rPr>
      <w:rFonts w:eastAsia="Times" w:cs="Times New Roman"/>
      <w:sz w:val="20"/>
      <w:szCs w:val="20"/>
    </w:rPr>
  </w:style>
  <w:style w:type="paragraph" w:customStyle="1" w:styleId="DHHSbulletindent">
    <w:name w:val="DHHS bullet indent"/>
    <w:basedOn w:val="DHHSbody"/>
    <w:uiPriority w:val="4"/>
    <w:rsid w:val="001D0657"/>
    <w:pPr>
      <w:numPr>
        <w:ilvl w:val="4"/>
        <w:numId w:val="9"/>
      </w:numPr>
      <w:spacing w:after="40"/>
    </w:pPr>
    <w:rPr>
      <w:rFonts w:eastAsia="Times" w:cs="Times New Roman"/>
    </w:rPr>
  </w:style>
  <w:style w:type="paragraph" w:customStyle="1" w:styleId="DHHSbulletindentlastline">
    <w:name w:val="DHHS bullet indent last line"/>
    <w:basedOn w:val="DHHSbody"/>
    <w:uiPriority w:val="4"/>
    <w:rsid w:val="001D0657"/>
    <w:pPr>
      <w:numPr>
        <w:ilvl w:val="5"/>
        <w:numId w:val="9"/>
      </w:numPr>
    </w:pPr>
    <w:rPr>
      <w:rFonts w:eastAsia="Times" w:cs="Times New Roman"/>
    </w:rPr>
  </w:style>
  <w:style w:type="paragraph" w:customStyle="1" w:styleId="DHHSletterbody">
    <w:name w:val="DHHS letter body"/>
    <w:link w:val="DHHSletterbodyChar"/>
    <w:qFormat/>
    <w:rsid w:val="001D0657"/>
    <w:pPr>
      <w:tabs>
        <w:tab w:val="left" w:pos="1333"/>
      </w:tabs>
      <w:spacing w:line="270" w:lineRule="atLeast"/>
    </w:pPr>
    <w:rPr>
      <w:rFonts w:ascii="Arial" w:eastAsia="MS PMincho" w:hAnsi="Arial" w:cs="Arial"/>
      <w:sz w:val="22"/>
      <w:szCs w:val="22"/>
      <w:lang w:eastAsia="en-US"/>
    </w:rPr>
  </w:style>
  <w:style w:type="paragraph" w:customStyle="1" w:styleId="DHHSnumberdigit">
    <w:name w:val="DHHS number digit"/>
    <w:basedOn w:val="DHHSbody"/>
    <w:uiPriority w:val="2"/>
    <w:rsid w:val="001D0657"/>
    <w:pPr>
      <w:numPr>
        <w:numId w:val="1"/>
      </w:numPr>
    </w:pPr>
    <w:rPr>
      <w:rFonts w:eastAsia="Times" w:cs="Times New Roman"/>
      <w:sz w:val="20"/>
      <w:szCs w:val="20"/>
    </w:rPr>
  </w:style>
  <w:style w:type="paragraph" w:customStyle="1" w:styleId="DHHSnumberdigitindent">
    <w:name w:val="DHHS number digit indent"/>
    <w:basedOn w:val="Normal"/>
    <w:uiPriority w:val="3"/>
    <w:rsid w:val="001D0657"/>
    <w:pPr>
      <w:numPr>
        <w:ilvl w:val="1"/>
        <w:numId w:val="8"/>
      </w:numPr>
      <w:spacing w:line="270" w:lineRule="atLeast"/>
    </w:pPr>
    <w:rPr>
      <w:rFonts w:eastAsia="Times"/>
      <w:sz w:val="20"/>
    </w:rPr>
  </w:style>
  <w:style w:type="paragraph" w:customStyle="1" w:styleId="DHHStablebullet">
    <w:name w:val="DHHS table bullet"/>
    <w:basedOn w:val="Normal"/>
    <w:uiPriority w:val="3"/>
    <w:qFormat/>
    <w:rsid w:val="001D0657"/>
    <w:pPr>
      <w:numPr>
        <w:ilvl w:val="6"/>
        <w:numId w:val="9"/>
      </w:numPr>
      <w:spacing w:before="80" w:after="60" w:line="240" w:lineRule="auto"/>
    </w:pPr>
    <w:rPr>
      <w:sz w:val="20"/>
    </w:rPr>
  </w:style>
  <w:style w:type="paragraph" w:customStyle="1" w:styleId="DHHStablecaption">
    <w:name w:val="DHHS table caption"/>
    <w:next w:val="DHHSbody"/>
    <w:uiPriority w:val="3"/>
    <w:qFormat/>
    <w:rsid w:val="001D0657"/>
    <w:pPr>
      <w:keepNext/>
      <w:keepLines/>
      <w:spacing w:before="240" w:after="120" w:line="240" w:lineRule="atLeast"/>
    </w:pPr>
    <w:rPr>
      <w:rFonts w:ascii="Arial" w:hAnsi="Arial"/>
      <w:b/>
      <w:lang w:eastAsia="en-US"/>
    </w:rPr>
  </w:style>
  <w:style w:type="paragraph" w:customStyle="1" w:styleId="DHHStablecolhead">
    <w:name w:val="DHHS table col head"/>
    <w:uiPriority w:val="3"/>
    <w:qFormat/>
    <w:rsid w:val="001D0657"/>
    <w:pPr>
      <w:spacing w:before="80" w:after="60"/>
    </w:pPr>
    <w:rPr>
      <w:rFonts w:ascii="Arial" w:hAnsi="Arial"/>
      <w:b/>
      <w:color w:val="FFFFFF" w:themeColor="background1"/>
      <w:lang w:eastAsia="en-US"/>
    </w:rPr>
  </w:style>
  <w:style w:type="paragraph" w:customStyle="1" w:styleId="DHHStabletext">
    <w:name w:val="DHHS table text"/>
    <w:uiPriority w:val="3"/>
    <w:qFormat/>
    <w:rsid w:val="001D0657"/>
    <w:pPr>
      <w:spacing w:before="80" w:after="60"/>
    </w:pPr>
    <w:rPr>
      <w:rFonts w:ascii="Arial" w:hAnsi="Arial"/>
      <w:lang w:eastAsia="en-US"/>
    </w:rPr>
  </w:style>
  <w:style w:type="paragraph" w:customStyle="1" w:styleId="DHHStabletext6pt">
    <w:name w:val="DHHS table text + 6pt"/>
    <w:basedOn w:val="DHHStabletext"/>
    <w:rsid w:val="001D0657"/>
    <w:pPr>
      <w:spacing w:after="120"/>
    </w:pPr>
  </w:style>
  <w:style w:type="paragraph" w:customStyle="1" w:styleId="DHSBodyText">
    <w:name w:val="DHS Body Text"/>
    <w:basedOn w:val="Normal"/>
    <w:rsid w:val="001D0657"/>
    <w:pPr>
      <w:spacing w:after="0" w:line="240" w:lineRule="exact"/>
    </w:pPr>
    <w:rPr>
      <w:rFonts w:ascii="Verdana" w:hAnsi="Verdana"/>
      <w:sz w:val="18"/>
    </w:rPr>
  </w:style>
  <w:style w:type="paragraph" w:styleId="TOCHeading">
    <w:name w:val="TOC Heading"/>
    <w:basedOn w:val="Heading1"/>
    <w:next w:val="Normal"/>
    <w:uiPriority w:val="39"/>
    <w:unhideWhenUsed/>
    <w:qFormat/>
    <w:rsid w:val="00031365"/>
    <w:pPr>
      <w:keepNext/>
      <w:keepLines/>
      <w:widowControl/>
      <w:suppressAutoHyphens w:val="0"/>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customStyle="1" w:styleId="BodyCopyBody">
    <w:name w:val="Body Copy (Body)"/>
    <w:basedOn w:val="Normal"/>
    <w:link w:val="BodyCopyBodyChar"/>
    <w:uiPriority w:val="99"/>
    <w:rsid w:val="00941673"/>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sz w:val="19"/>
      <w:szCs w:val="19"/>
      <w:lang w:val="en-GB" w:eastAsia="en-GB"/>
    </w:rPr>
  </w:style>
  <w:style w:type="character" w:customStyle="1" w:styleId="BodyItalicBodyIntertextStyles">
    <w:name w:val="Body Italic (Body Intertext Styles)"/>
    <w:uiPriority w:val="99"/>
    <w:rsid w:val="00941673"/>
    <w:rPr>
      <w:rFonts w:ascii="VIC" w:hAnsi="VIC" w:cs="VIC"/>
      <w:i/>
      <w:iCs/>
    </w:rPr>
  </w:style>
  <w:style w:type="paragraph" w:customStyle="1" w:styleId="VIC-Body">
    <w:name w:val="VIC - Body"/>
    <w:basedOn w:val="BodyCopyBody"/>
    <w:link w:val="VIC-BodyChar"/>
    <w:qFormat/>
    <w:rsid w:val="00941673"/>
  </w:style>
  <w:style w:type="character" w:customStyle="1" w:styleId="BodyCopyBodyChar">
    <w:name w:val="Body Copy (Body) Char"/>
    <w:basedOn w:val="DefaultParagraphFont"/>
    <w:link w:val="BodyCopyBody"/>
    <w:uiPriority w:val="99"/>
    <w:rsid w:val="00941673"/>
    <w:rPr>
      <w:rFonts w:ascii="VIC" w:hAnsi="VIC" w:cs="VIC"/>
      <w:color w:val="000000"/>
      <w:sz w:val="19"/>
      <w:szCs w:val="19"/>
      <w:lang w:val="en-GB" w:eastAsia="en-GB"/>
    </w:rPr>
  </w:style>
  <w:style w:type="character" w:customStyle="1" w:styleId="VIC-BodyChar">
    <w:name w:val="VIC - Body Char"/>
    <w:basedOn w:val="BodyCopyBodyChar"/>
    <w:link w:val="VIC-Body"/>
    <w:rsid w:val="00941673"/>
    <w:rPr>
      <w:rFonts w:ascii="VIC" w:hAnsi="VIC" w:cs="VIC"/>
      <w:color w:val="000000"/>
      <w:sz w:val="19"/>
      <w:szCs w:val="19"/>
      <w:lang w:val="en-GB" w:eastAsia="en-GB"/>
    </w:rPr>
  </w:style>
  <w:style w:type="paragraph" w:customStyle="1" w:styleId="BodyBulletBody">
    <w:name w:val="Body Bullet (Body)"/>
    <w:basedOn w:val="BodyCopyBody"/>
    <w:uiPriority w:val="99"/>
    <w:rsid w:val="006D4EDF"/>
    <w:pPr>
      <w:spacing w:after="28" w:line="250" w:lineRule="atLeast"/>
      <w:ind w:left="227" w:hanging="227"/>
    </w:pPr>
  </w:style>
  <w:style w:type="paragraph" w:customStyle="1" w:styleId="Default">
    <w:name w:val="Default"/>
    <w:rsid w:val="006D4EDF"/>
    <w:pPr>
      <w:autoSpaceDE w:val="0"/>
      <w:autoSpaceDN w:val="0"/>
      <w:adjustRightInd w:val="0"/>
    </w:pPr>
    <w:rPr>
      <w:color w:val="000000"/>
      <w:sz w:val="24"/>
      <w:szCs w:val="24"/>
    </w:rPr>
  </w:style>
  <w:style w:type="paragraph" w:styleId="Caption">
    <w:name w:val="caption"/>
    <w:basedOn w:val="Normal"/>
    <w:next w:val="Normal"/>
    <w:uiPriority w:val="35"/>
    <w:unhideWhenUsed/>
    <w:qFormat/>
    <w:rsid w:val="006D4EDF"/>
    <w:pPr>
      <w:spacing w:before="120" w:line="240" w:lineRule="auto"/>
    </w:pPr>
    <w:rPr>
      <w:rFonts w:ascii="Calibri" w:hAnsi="Calibri"/>
      <w:b/>
      <w:bCs/>
      <w:sz w:val="20"/>
      <w:lang w:eastAsia="en-GB"/>
    </w:rPr>
  </w:style>
  <w:style w:type="paragraph" w:customStyle="1" w:styleId="Heading4TextHeadings">
    <w:name w:val="Heading 4 Text (Headings)"/>
    <w:basedOn w:val="Normal"/>
    <w:uiPriority w:val="99"/>
    <w:rsid w:val="0098019B"/>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57" w:after="57" w:line="270" w:lineRule="atLeast"/>
      <w:textAlignment w:val="center"/>
    </w:pPr>
    <w:rPr>
      <w:rFonts w:ascii="VIC SemiBold" w:hAnsi="VIC SemiBold" w:cs="VIC SemiBold"/>
      <w:b/>
      <w:bCs/>
      <w:color w:val="333740"/>
      <w:sz w:val="20"/>
      <w:lang w:val="en-GB" w:eastAsia="en-GB"/>
    </w:rPr>
  </w:style>
  <w:style w:type="paragraph" w:styleId="ListParagraph">
    <w:name w:val="List Paragraph"/>
    <w:basedOn w:val="Normal"/>
    <w:link w:val="ListParagraphChar"/>
    <w:uiPriority w:val="34"/>
    <w:qFormat/>
    <w:rsid w:val="0098019B"/>
    <w:pPr>
      <w:spacing w:after="160" w:line="259" w:lineRule="auto"/>
      <w:ind w:left="720"/>
      <w:contextualSpacing/>
    </w:pPr>
    <w:rPr>
      <w:rFonts w:ascii="Calibri" w:eastAsia="Calibri" w:hAnsi="Calibri"/>
      <w:sz w:val="22"/>
      <w:szCs w:val="22"/>
    </w:rPr>
  </w:style>
  <w:style w:type="paragraph" w:customStyle="1" w:styleId="VICbullet">
    <w:name w:val="VIC bullet"/>
    <w:basedOn w:val="ListParagraph"/>
    <w:link w:val="VICbulletChar"/>
    <w:qFormat/>
    <w:rsid w:val="0098019B"/>
    <w:pPr>
      <w:numPr>
        <w:numId w:val="10"/>
      </w:numPr>
    </w:pPr>
    <w:rPr>
      <w:rFonts w:ascii="VIC" w:hAnsi="VIC"/>
      <w:sz w:val="19"/>
      <w:szCs w:val="19"/>
    </w:rPr>
  </w:style>
  <w:style w:type="character" w:customStyle="1" w:styleId="ListParagraphChar">
    <w:name w:val="List Paragraph Char"/>
    <w:basedOn w:val="DefaultParagraphFont"/>
    <w:link w:val="ListParagraph"/>
    <w:uiPriority w:val="34"/>
    <w:rsid w:val="0098019B"/>
    <w:rPr>
      <w:rFonts w:ascii="Calibri" w:eastAsia="Calibri" w:hAnsi="Calibri"/>
      <w:sz w:val="22"/>
      <w:szCs w:val="22"/>
      <w:lang w:eastAsia="en-US"/>
    </w:rPr>
  </w:style>
  <w:style w:type="character" w:customStyle="1" w:styleId="VICbulletChar">
    <w:name w:val="VIC bullet Char"/>
    <w:basedOn w:val="ListParagraphChar"/>
    <w:link w:val="VICbullet"/>
    <w:rsid w:val="0098019B"/>
    <w:rPr>
      <w:rFonts w:ascii="VIC" w:eastAsia="Calibri" w:hAnsi="VIC"/>
      <w:sz w:val="19"/>
      <w:szCs w:val="19"/>
      <w:lang w:eastAsia="en-US"/>
    </w:rPr>
  </w:style>
  <w:style w:type="paragraph" w:customStyle="1" w:styleId="TableHeading1RevTables">
    <w:name w:val="Table Heading 1 Rev (Tables)"/>
    <w:basedOn w:val="Normal"/>
    <w:uiPriority w:val="99"/>
    <w:rsid w:val="003B217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20" w:lineRule="atLeast"/>
      <w:textAlignment w:val="center"/>
    </w:pPr>
    <w:rPr>
      <w:rFonts w:ascii="VIC SemiBold" w:hAnsi="VIC SemiBold" w:cs="VIC SemiBold"/>
      <w:b/>
      <w:bCs/>
      <w:color w:val="333740"/>
      <w:sz w:val="18"/>
      <w:szCs w:val="18"/>
      <w:lang w:val="en-GB" w:eastAsia="en-GB"/>
    </w:rPr>
  </w:style>
  <w:style w:type="paragraph" w:customStyle="1" w:styleId="TableBodyTables">
    <w:name w:val="Table Body (Tables)"/>
    <w:basedOn w:val="Normal"/>
    <w:uiPriority w:val="99"/>
    <w:rsid w:val="003B217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20" w:lineRule="atLeast"/>
      <w:textAlignment w:val="center"/>
    </w:pPr>
    <w:rPr>
      <w:rFonts w:ascii="VIC" w:hAnsi="VIC" w:cs="VIC"/>
      <w:color w:val="000000"/>
      <w:sz w:val="18"/>
      <w:szCs w:val="18"/>
      <w:lang w:val="en-GB" w:eastAsia="en-GB"/>
    </w:rPr>
  </w:style>
  <w:style w:type="character" w:customStyle="1" w:styleId="BodyBoldBodyIntertextStyles">
    <w:name w:val="Body Bold (Body Intertext Styles)"/>
    <w:uiPriority w:val="99"/>
    <w:rsid w:val="003B2175"/>
    <w:rPr>
      <w:rFonts w:ascii="VIC SemiBold" w:hAnsi="VIC SemiBold" w:cs="VIC SemiBold"/>
      <w:b/>
      <w:bCs/>
    </w:rPr>
  </w:style>
  <w:style w:type="paragraph" w:customStyle="1" w:styleId="VICMAIN-Bullet">
    <w:name w:val="VIC MAIN - Bullet"/>
    <w:basedOn w:val="Normal"/>
    <w:link w:val="VICMAIN-BulletChar"/>
    <w:qFormat/>
    <w:rsid w:val="003B2175"/>
    <w:pPr>
      <w:widowControl w:val="0"/>
      <w:numPr>
        <w:numId w:val="12"/>
      </w:numPr>
      <w:tabs>
        <w:tab w:val="left" w:pos="284"/>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60" w:line="259" w:lineRule="auto"/>
      <w:ind w:left="641" w:hanging="284"/>
      <w:contextualSpacing/>
      <w:textAlignment w:val="center"/>
    </w:pPr>
    <w:rPr>
      <w:rFonts w:ascii="VIC" w:hAnsi="VIC" w:cs="VIC"/>
      <w:color w:val="000000"/>
      <w:sz w:val="19"/>
      <w:szCs w:val="19"/>
      <w:lang w:val="en-GB" w:eastAsia="en-GB"/>
    </w:rPr>
  </w:style>
  <w:style w:type="paragraph" w:customStyle="1" w:styleId="paragraph">
    <w:name w:val="paragraph"/>
    <w:basedOn w:val="Normal"/>
    <w:rsid w:val="000064C0"/>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0064C0"/>
  </w:style>
  <w:style w:type="character" w:customStyle="1" w:styleId="eop">
    <w:name w:val="eop"/>
    <w:basedOn w:val="DefaultParagraphFont"/>
    <w:rsid w:val="000064C0"/>
  </w:style>
  <w:style w:type="character" w:styleId="Mention">
    <w:name w:val="Mention"/>
    <w:basedOn w:val="DefaultParagraphFont"/>
    <w:uiPriority w:val="99"/>
    <w:unhideWhenUsed/>
    <w:rsid w:val="00E62C26"/>
    <w:rPr>
      <w:color w:val="2B579A"/>
      <w:shd w:val="clear" w:color="auto" w:fill="E1DFDD"/>
    </w:rPr>
  </w:style>
  <w:style w:type="character" w:customStyle="1" w:styleId="VICMAIN-BulletChar">
    <w:name w:val="VIC MAIN - Bullet Char"/>
    <w:basedOn w:val="DefaultParagraphFont"/>
    <w:link w:val="VICMAIN-Bullet"/>
    <w:rsid w:val="00B2342D"/>
    <w:rPr>
      <w:rFonts w:ascii="VIC" w:hAnsi="VIC" w:cs="VIC"/>
      <w:color w:val="000000"/>
      <w:sz w:val="19"/>
      <w:szCs w:val="19"/>
      <w:lang w:val="en-GB" w:eastAsia="en-GB"/>
    </w:rPr>
  </w:style>
  <w:style w:type="paragraph" w:customStyle="1" w:styleId="Style1">
    <w:name w:val="Style1"/>
    <w:basedOn w:val="ListParagraph"/>
    <w:link w:val="Style1Char"/>
    <w:qFormat/>
    <w:rsid w:val="00410272"/>
    <w:pPr>
      <w:numPr>
        <w:numId w:val="13"/>
      </w:numPr>
    </w:pPr>
    <w:rPr>
      <w:rFonts w:ascii="VIC" w:hAnsi="VIC" w:cs="Arial"/>
      <w:sz w:val="19"/>
      <w:szCs w:val="19"/>
    </w:rPr>
  </w:style>
  <w:style w:type="character" w:customStyle="1" w:styleId="Style1Char">
    <w:name w:val="Style1 Char"/>
    <w:basedOn w:val="ListParagraphChar"/>
    <w:link w:val="Style1"/>
    <w:rsid w:val="00410272"/>
    <w:rPr>
      <w:rFonts w:ascii="VIC" w:eastAsia="Calibri" w:hAnsi="VIC" w:cs="Arial"/>
      <w:sz w:val="19"/>
      <w:szCs w:val="19"/>
      <w:lang w:eastAsia="en-US"/>
    </w:rPr>
  </w:style>
  <w:style w:type="paragraph" w:customStyle="1" w:styleId="VNormal">
    <w:name w:val="V Normal"/>
    <w:basedOn w:val="Normal"/>
    <w:link w:val="VNormalChar"/>
    <w:qFormat/>
    <w:rsid w:val="003D154B"/>
    <w:pPr>
      <w:spacing w:after="0" w:line="240" w:lineRule="auto"/>
    </w:pPr>
    <w:rPr>
      <w:rFonts w:ascii="VIC" w:hAnsi="VIC"/>
      <w:sz w:val="19"/>
      <w:szCs w:val="19"/>
      <w:lang w:eastAsia="en-GB"/>
    </w:rPr>
  </w:style>
  <w:style w:type="character" w:customStyle="1" w:styleId="VNormalChar">
    <w:name w:val="V Normal Char"/>
    <w:basedOn w:val="DefaultParagraphFont"/>
    <w:link w:val="VNormal"/>
    <w:rsid w:val="003D154B"/>
    <w:rPr>
      <w:rFonts w:ascii="VIC" w:hAnsi="VIC"/>
      <w:sz w:val="19"/>
      <w:szCs w:val="19"/>
      <w:lang w:eastAsia="en-GB"/>
    </w:rPr>
  </w:style>
  <w:style w:type="character" w:customStyle="1" w:styleId="DHHSletterbodyChar">
    <w:name w:val="DHHS letter body Char"/>
    <w:basedOn w:val="DefaultParagraphFont"/>
    <w:link w:val="DHHSletterbody"/>
    <w:rsid w:val="009C0869"/>
    <w:rPr>
      <w:rFonts w:ascii="Arial" w:eastAsia="MS PMincho" w:hAnsi="Arial" w:cs="Arial"/>
      <w:sz w:val="22"/>
      <w:szCs w:val="22"/>
      <w:lang w:eastAsia="en-US"/>
    </w:rPr>
  </w:style>
  <w:style w:type="paragraph" w:styleId="TableofFigures">
    <w:name w:val="table of figures"/>
    <w:basedOn w:val="Normal"/>
    <w:next w:val="Normal"/>
    <w:uiPriority w:val="99"/>
    <w:unhideWhenUsed/>
    <w:rsid w:val="00076F6C"/>
    <w:pPr>
      <w:spacing w:after="0"/>
    </w:pPr>
  </w:style>
  <w:style w:type="paragraph" w:customStyle="1" w:styleId="NoParagraphStyle">
    <w:name w:val="[No Paragraph Style]"/>
    <w:link w:val="NoParagraphStyleChar"/>
    <w:rsid w:val="00BB44D9"/>
    <w:pPr>
      <w:widowControl w:val="0"/>
      <w:autoSpaceDE w:val="0"/>
      <w:autoSpaceDN w:val="0"/>
      <w:adjustRightInd w:val="0"/>
      <w:spacing w:line="288" w:lineRule="auto"/>
      <w:textAlignment w:val="center"/>
    </w:pPr>
    <w:rPr>
      <w:rFonts w:ascii="Times" w:hAnsi="Times" w:cs="Times"/>
      <w:color w:val="000000"/>
      <w:sz w:val="24"/>
      <w:szCs w:val="24"/>
      <w:lang w:val="en-GB" w:eastAsia="en-GB"/>
    </w:rPr>
  </w:style>
  <w:style w:type="character" w:customStyle="1" w:styleId="NoParagraphStyleChar">
    <w:name w:val="[No Paragraph Style] Char"/>
    <w:basedOn w:val="DefaultParagraphFont"/>
    <w:link w:val="NoParagraphStyle"/>
    <w:rsid w:val="00BB44D9"/>
    <w:rPr>
      <w:rFonts w:ascii="Times" w:hAnsi="Times" w:cs="Times"/>
      <w:color w:val="000000"/>
      <w:sz w:val="24"/>
      <w:szCs w:val="24"/>
      <w:lang w:val="en-GB" w:eastAsia="en-GB"/>
    </w:rPr>
  </w:style>
  <w:style w:type="paragraph" w:styleId="BodyText">
    <w:name w:val="Body Text"/>
    <w:basedOn w:val="Normal"/>
    <w:link w:val="BodyTextChar"/>
    <w:uiPriority w:val="1"/>
    <w:unhideWhenUsed/>
    <w:rsid w:val="00693A45"/>
    <w:pPr>
      <w:autoSpaceDE w:val="0"/>
      <w:autoSpaceDN w:val="0"/>
      <w:spacing w:after="0" w:line="240" w:lineRule="auto"/>
    </w:pPr>
    <w:rPr>
      <w:rFonts w:ascii="Bariol" w:eastAsia="Calibri" w:hAnsi="Bariol" w:cs="Calibri"/>
      <w:sz w:val="19"/>
      <w:szCs w:val="19"/>
    </w:rPr>
  </w:style>
  <w:style w:type="character" w:customStyle="1" w:styleId="BodyTextChar">
    <w:name w:val="Body Text Char"/>
    <w:basedOn w:val="DefaultParagraphFont"/>
    <w:link w:val="BodyText"/>
    <w:uiPriority w:val="1"/>
    <w:rsid w:val="00693A45"/>
    <w:rPr>
      <w:rFonts w:ascii="Bariol" w:eastAsia="Calibri" w:hAnsi="Bariol" w:cs="Calibri"/>
      <w:sz w:val="19"/>
      <w:szCs w:val="19"/>
      <w:lang w:eastAsia="en-US"/>
    </w:rPr>
  </w:style>
  <w:style w:type="paragraph" w:customStyle="1" w:styleId="REALBODY">
    <w:name w:val="REAL BODY"/>
    <w:basedOn w:val="BodyText"/>
    <w:link w:val="REALBODYChar"/>
    <w:qFormat/>
    <w:rsid w:val="00693A45"/>
    <w:pPr>
      <w:spacing w:after="120" w:line="270" w:lineRule="atLeast"/>
    </w:pPr>
    <w:rPr>
      <w:rFonts w:ascii="VIC" w:hAnsi="VIC"/>
    </w:rPr>
  </w:style>
  <w:style w:type="character" w:customStyle="1" w:styleId="REALBODYChar">
    <w:name w:val="REAL BODY Char"/>
    <w:basedOn w:val="BodyTextChar"/>
    <w:link w:val="REALBODY"/>
    <w:rsid w:val="00693A45"/>
    <w:rPr>
      <w:rFonts w:ascii="VIC" w:eastAsia="Calibri" w:hAnsi="VIC" w:cs="Calibri"/>
      <w:sz w:val="19"/>
      <w:szCs w:val="19"/>
      <w:lang w:eastAsia="en-US"/>
    </w:rPr>
  </w:style>
  <w:style w:type="paragraph" w:customStyle="1" w:styleId="TOCone">
    <w:name w:val="TOC one"/>
    <w:basedOn w:val="Normal"/>
    <w:link w:val="TOConeChar"/>
    <w:uiPriority w:val="11"/>
    <w:qFormat/>
    <w:rsid w:val="008028BA"/>
    <w:rPr>
      <w:color w:val="0070C0"/>
      <w:sz w:val="28"/>
      <w:szCs w:val="28"/>
    </w:rPr>
  </w:style>
  <w:style w:type="character" w:customStyle="1" w:styleId="TOConeChar">
    <w:name w:val="TOC one Char"/>
    <w:basedOn w:val="DefaultParagraphFont"/>
    <w:link w:val="TOCone"/>
    <w:uiPriority w:val="11"/>
    <w:rsid w:val="008028BA"/>
    <w:rPr>
      <w:rFonts w:ascii="Arial" w:hAnsi="Arial"/>
      <w:color w:val="0070C0"/>
      <w:sz w:val="28"/>
      <w:szCs w:val="28"/>
      <w:lang w:eastAsia="en-US"/>
    </w:rPr>
  </w:style>
  <w:style w:type="paragraph" w:customStyle="1" w:styleId="Notable3">
    <w:name w:val="No table 3"/>
    <w:basedOn w:val="Heading3"/>
    <w:link w:val="Notable3Char"/>
    <w:uiPriority w:val="11"/>
    <w:qFormat/>
    <w:rsid w:val="00BA231F"/>
  </w:style>
  <w:style w:type="character" w:customStyle="1" w:styleId="Notable3Char">
    <w:name w:val="No table 3 Char"/>
    <w:basedOn w:val="Heading3Char"/>
    <w:link w:val="Notable3"/>
    <w:uiPriority w:val="11"/>
    <w:rsid w:val="00BA231F"/>
    <w:rPr>
      <w:rFonts w:ascii="Calibri Light" w:hAnsi="Calibri Light"/>
      <w:b/>
      <w:bCs/>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619390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44128699">
      <w:bodyDiv w:val="1"/>
      <w:marLeft w:val="0"/>
      <w:marRight w:val="0"/>
      <w:marTop w:val="0"/>
      <w:marBottom w:val="0"/>
      <w:divBdr>
        <w:top w:val="none" w:sz="0" w:space="0" w:color="auto"/>
        <w:left w:val="none" w:sz="0" w:space="0" w:color="auto"/>
        <w:bottom w:val="none" w:sz="0" w:space="0" w:color="auto"/>
        <w:right w:val="none" w:sz="0" w:space="0" w:color="auto"/>
      </w:divBdr>
    </w:div>
    <w:div w:id="140256041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4859031">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vic.gov.au/water/drinking-water-quality-annual-reports" TargetMode="External"/><Relationship Id="rId20" Type="http://schemas.openxmlformats.org/officeDocument/2006/relationships/hyperlink" Target="https://www.health.vic.gov.au/ministerial-statements-of-expectations-1-july-2023" TargetMode="External"/><Relationship Id="rId29" Type="http://schemas.openxmlformats.org/officeDocument/2006/relationships/hyperlink" Target="https://www.dhsv.org.au/research-insights-and-policy/LGA-oral-health-profi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www.health.gov.au/resources/publications/enhealth-guidance-reducing-exposure-to-metals-in-drinking-water-from-plumbing-products?language=e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ater@health.vic.gov.a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health.vic.gov.au/our-strategic-plan-2023-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health.vic.gov.au/environmental-health/climate-change-strategy"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nhmrc.gov.au/about-us/publications/water-fluoridation-dental-and-other-human-health-outcomes" TargetMode="External"/><Relationship Id="rId2" Type="http://schemas.openxmlformats.org/officeDocument/2006/relationships/hyperlink" Target="https://pubmed.ncbi.nlm.nih.gov/30938599/" TargetMode="External"/><Relationship Id="rId1" Type="http://schemas.openxmlformats.org/officeDocument/2006/relationships/hyperlink" Target="https://www.nhmrc.gov.au/about-us/publications/2017-public-statement-water-fluoridation-and-human-healt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hhsvicgovau.sharepoint.com/sites/WaterSectorRiskandPreventionDHHS-DHHS-GRP/Shared%20Documents/General/RMP%20audits%202021-22%20(undertaken%20in%202023)/Water%20agency%20SDWA%20audit%20results%20and%20OFIs%202021-22/HHSD%2023%20108221%20%20Water%20age"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[HHSD 23 108221  Water agency SDWA audit results and OFIs 2021-22.xlsx]Analysis DH Cat!PivotTable1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'Analysis DH Cat'!$B$3</c:f>
              <c:strCache>
                <c:ptCount val="1"/>
                <c:pt idx="0">
                  <c:v>Total</c:v>
                </c:pt>
              </c:strCache>
            </c:strRef>
          </c:tx>
          <c:spPr>
            <a:solidFill>
              <a:schemeClr val="accent1"/>
            </a:solidFill>
            <a:ln>
              <a:noFill/>
            </a:ln>
            <a:effectLst/>
          </c:spPr>
          <c:invertIfNegative val="0"/>
          <c:cat>
            <c:multiLvlStrRef>
              <c:f>'Analysis DH Cat'!$A$4:$A$17</c:f>
              <c:multiLvlStrCache>
                <c:ptCount val="12"/>
                <c:lvl>
                  <c:pt idx="0">
                    <c:v>Admin, reporting &amp; review</c:v>
                  </c:pt>
                  <c:pt idx="1">
                    <c:v>CCPs &amp; critical limits</c:v>
                  </c:pt>
                  <c:pt idx="2">
                    <c:v>Change management</c:v>
                  </c:pt>
                  <c:pt idx="3">
                    <c:v>Chemicals</c:v>
                  </c:pt>
                  <c:pt idx="4">
                    <c:v>Distribution system, tanks, backflow</c:v>
                  </c:pt>
                  <c:pt idx="5">
                    <c:v>Emergency &amp; incident</c:v>
                  </c:pt>
                  <c:pt idx="6">
                    <c:v>Risk identification &amp; assessment</c:v>
                  </c:pt>
                  <c:pt idx="7">
                    <c:v>Source water risks</c:v>
                  </c:pt>
                  <c:pt idx="8">
                    <c:v>Training &amp; competency</c:v>
                  </c:pt>
                  <c:pt idx="9">
                    <c:v>Water sampling</c:v>
                  </c:pt>
                  <c:pt idx="10">
                    <c:v>Other</c:v>
                  </c:pt>
                  <c:pt idx="11">
                    <c:v>Instrumentation and calibrations</c:v>
                  </c:pt>
                </c:lvl>
                <c:lvl>
                  <c:pt idx="0">
                    <c:v>OFI Category</c:v>
                  </c:pt>
                </c:lvl>
              </c:multiLvlStrCache>
            </c:multiLvlStrRef>
          </c:cat>
          <c:val>
            <c:numRef>
              <c:f>'Analysis DH Cat'!$B$4:$B$17</c:f>
              <c:numCache>
                <c:formatCode>General</c:formatCode>
                <c:ptCount val="12"/>
                <c:pt idx="0">
                  <c:v>35</c:v>
                </c:pt>
                <c:pt idx="1">
                  <c:v>22</c:v>
                </c:pt>
                <c:pt idx="2">
                  <c:v>2</c:v>
                </c:pt>
                <c:pt idx="3">
                  <c:v>6</c:v>
                </c:pt>
                <c:pt idx="4">
                  <c:v>9</c:v>
                </c:pt>
                <c:pt idx="5">
                  <c:v>8</c:v>
                </c:pt>
                <c:pt idx="6">
                  <c:v>45</c:v>
                </c:pt>
                <c:pt idx="7">
                  <c:v>4</c:v>
                </c:pt>
                <c:pt idx="8">
                  <c:v>12</c:v>
                </c:pt>
                <c:pt idx="9">
                  <c:v>22</c:v>
                </c:pt>
                <c:pt idx="10">
                  <c:v>2</c:v>
                </c:pt>
                <c:pt idx="11">
                  <c:v>4</c:v>
                </c:pt>
              </c:numCache>
            </c:numRef>
          </c:val>
          <c:extLst>
            <c:ext xmlns:c16="http://schemas.microsoft.com/office/drawing/2014/chart" uri="{C3380CC4-5D6E-409C-BE32-E72D297353CC}">
              <c16:uniqueId val="{00000000-B006-47DE-A60E-A7815AD09965}"/>
            </c:ext>
          </c:extLst>
        </c:ser>
        <c:dLbls>
          <c:showLegendKey val="0"/>
          <c:showVal val="0"/>
          <c:showCatName val="0"/>
          <c:showSerName val="0"/>
          <c:showPercent val="0"/>
          <c:showBubbleSize val="0"/>
        </c:dLbls>
        <c:gapWidth val="219"/>
        <c:axId val="835252144"/>
        <c:axId val="835257184"/>
      </c:barChart>
      <c:catAx>
        <c:axId val="83525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57184"/>
        <c:crosses val="autoZero"/>
        <c:auto val="1"/>
        <c:lblAlgn val="ctr"/>
        <c:lblOffset val="100"/>
        <c:noMultiLvlLbl val="0"/>
      </c:catAx>
      <c:valAx>
        <c:axId val="835257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5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7" ma:contentTypeDescription="Create a new document." ma:contentTypeScope="" ma:versionID="e136dd206d9a0473f0d7e0c32e357552">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3e45374190d1ce0c0f085a1f6ac20686"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f2a769f-ac19-491a-9134-2fbd28076edc}"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F0EFEA5C-9076-4820-9E64-F91DD5A87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75</Pages>
  <Words>25100</Words>
  <Characters>143075</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Annual report on drinking water quality in Victoria 2022–23</vt:lpstr>
    </vt:vector>
  </TitlesOfParts>
  <Manager/>
  <Company>Victoria State Government, Department of Health</Company>
  <LinksUpToDate>false</LinksUpToDate>
  <CharactersWithSpaces>167840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drinking water quality in Victoria 2022–23</dc:title>
  <dc:subject>Annual report on drinking water quality in Victoria 2022–23</dc:subject>
  <dc:creator>Water Unit</dc:creator>
  <cp:keywords>Annual report, drinking water, Victoria, 2022–23</cp:keywords>
  <dc:description/>
  <cp:lastPrinted>2021-01-29T05:27:00Z</cp:lastPrinted>
  <dcterms:created xsi:type="dcterms:W3CDTF">2024-03-01T00:07:00Z</dcterms:created>
  <dcterms:modified xsi:type="dcterms:W3CDTF">2024-03-28T00:03:00Z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lcf76f155ced4ddcb4097134ff3c332f">
    <vt:lpwstr/>
  </property>
</Properties>
</file>