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D56A0" w:rsidRDefault="00D8175B" w:rsidP="00EC40D5">
      <w:pPr>
        <w:pStyle w:val="Sectionbreakfirstpage"/>
        <w:rPr>
          <w:rFonts w:ascii="DengXian" w:eastAsia="DengXian" w:hAnsi="DengXian"/>
        </w:rPr>
      </w:pPr>
      <w:r w:rsidRPr="004D56A0">
        <w:rPr>
          <w:rFonts w:ascii="DengXian" w:eastAsia="DengXian" w:hAnsi="DengXian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2614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D56A0" w:rsidRDefault="00A62D44" w:rsidP="00EC40D5">
      <w:pPr>
        <w:pStyle w:val="Sectionbreakfirstpage"/>
        <w:rPr>
          <w:rFonts w:ascii="DengXian" w:eastAsia="DengXian" w:hAnsi="DengXian"/>
        </w:rPr>
        <w:sectPr w:rsidR="00A62D44" w:rsidRPr="004D56A0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A17DC" w:rsidRPr="004D56A0" w:rsidTr="006C2CD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4D56A0" w:rsidRPr="004D56A0" w:rsidRDefault="004D56A0" w:rsidP="004D56A0">
            <w:pPr>
              <w:pStyle w:val="Heading1MastheadHeadings"/>
              <w:spacing w:line="480" w:lineRule="auto"/>
              <w:rPr>
                <w:rFonts w:ascii="DengXian" w:eastAsia="DengXian" w:hAnsi="DengXian" w:cs="SimSun"/>
                <w:b w:val="0"/>
                <w:bCs w:val="0"/>
                <w:color w:val="53565A"/>
                <w:sz w:val="24"/>
                <w:szCs w:val="24"/>
              </w:rPr>
            </w:pPr>
            <w:r w:rsidRPr="004D56A0">
              <w:rPr>
                <w:rFonts w:ascii="DengXian" w:eastAsia="DengXian" w:hAnsi="DengXian"/>
                <w:b w:val="0"/>
                <w:bCs w:val="0"/>
                <w:color w:val="53565A"/>
                <w:sz w:val="24"/>
                <w:szCs w:val="24"/>
              </w:rPr>
              <w:t xml:space="preserve">Chinese (Simplified) | </w:t>
            </w:r>
            <w:proofErr w:type="spellStart"/>
            <w:r w:rsidRPr="004D56A0">
              <w:rPr>
                <w:rFonts w:ascii="DengXian" w:eastAsia="DengXian" w:hAnsi="DengXian" w:cs="Microsoft JhengHei" w:hint="eastAsia"/>
                <w:b w:val="0"/>
                <w:bCs w:val="0"/>
                <w:color w:val="53565A"/>
                <w:sz w:val="24"/>
                <w:szCs w:val="24"/>
              </w:rPr>
              <w:t>简体中</w:t>
            </w:r>
            <w:r w:rsidRPr="004D56A0">
              <w:rPr>
                <w:rFonts w:ascii="DengXian" w:eastAsia="DengXian" w:hAnsi="DengXian" w:cs="MS Gothic" w:hint="eastAsia"/>
                <w:b w:val="0"/>
                <w:bCs w:val="0"/>
                <w:color w:val="53565A"/>
                <w:sz w:val="24"/>
                <w:szCs w:val="24"/>
              </w:rPr>
              <w:t>文</w:t>
            </w:r>
            <w:proofErr w:type="spellEnd"/>
          </w:p>
          <w:p w:rsidR="00BB644E" w:rsidRPr="004D56A0" w:rsidRDefault="00D8175B" w:rsidP="006C2CDA">
            <w:pPr>
              <w:pStyle w:val="Heading1MastheadHeadings"/>
              <w:rPr>
                <w:rFonts w:ascii="DengXian" w:eastAsia="DengXian" w:hAnsi="DengXian" w:cs="Arial"/>
                <w:color w:val="C5511A"/>
                <w:sz w:val="48"/>
                <w:szCs w:val="48"/>
              </w:rPr>
            </w:pPr>
            <w:proofErr w:type="spellStart"/>
            <w:r w:rsidRPr="004D56A0">
              <w:rPr>
                <w:rFonts w:ascii="DengXian" w:eastAsia="DengXian" w:hAnsi="DengXian" w:cs="SimSun"/>
                <w:color w:val="C5511A"/>
                <w:sz w:val="48"/>
                <w:szCs w:val="48"/>
              </w:rPr>
              <w:t>阿片类药物过量反应</w:t>
            </w:r>
            <w:proofErr w:type="spellEnd"/>
          </w:p>
          <w:p w:rsidR="00BB644E" w:rsidRPr="004D56A0" w:rsidRDefault="00D8175B" w:rsidP="006C2CDA">
            <w:pPr>
              <w:pStyle w:val="Heading2"/>
              <w:rPr>
                <w:rFonts w:ascii="DengXian" w:eastAsia="DengXian" w:hAnsi="DengXian"/>
              </w:rPr>
            </w:pPr>
            <w:r w:rsidRPr="004D56A0">
              <w:rPr>
                <w:rFonts w:ascii="DengXian" w:eastAsia="DengXian" w:hAnsi="DengXian" w:cs="SimSun"/>
              </w:rPr>
              <w:t>请按照以下步骤使用 纳洛酮（Nyxoid）鼻喷雾剂</w:t>
            </w:r>
          </w:p>
        </w:tc>
      </w:tr>
    </w:tbl>
    <w:p w:rsidR="00BB644E" w:rsidRPr="004D56A0" w:rsidRDefault="00BB644E" w:rsidP="00BB644E">
      <w:pPr>
        <w:pStyle w:val="Body"/>
        <w:rPr>
          <w:rStyle w:val="Heading2Char"/>
          <w:rFonts w:ascii="DengXian" w:eastAsia="DengXian" w:hAnsi="DengXian"/>
          <w:b w:val="0"/>
          <w:color w:val="auto"/>
          <w:sz w:val="21"/>
          <w:szCs w:val="20"/>
        </w:rPr>
      </w:pPr>
    </w:p>
    <w:p w:rsidR="00DD33B2" w:rsidRPr="004D56A0" w:rsidRDefault="00D8175B" w:rsidP="00DD33B2">
      <w:pPr>
        <w:pStyle w:val="Heading4"/>
        <w:rPr>
          <w:rStyle w:val="Heading2Char"/>
          <w:rFonts w:ascii="DengXian" w:eastAsia="DengXian" w:hAnsi="DengXian"/>
          <w:b/>
          <w:sz w:val="24"/>
          <w:szCs w:val="22"/>
        </w:rPr>
      </w:pPr>
      <w:r w:rsidRPr="004D56A0">
        <w:rPr>
          <w:rStyle w:val="Heading2Char"/>
          <w:rFonts w:ascii="DengXian" w:eastAsia="DengXian" w:hAnsi="DengXian" w:cs="SimSun"/>
          <w:b/>
          <w:sz w:val="24"/>
          <w:szCs w:val="22"/>
        </w:rPr>
        <w:t>第 1 步 安全</w:t>
      </w:r>
    </w:p>
    <w:p w:rsidR="00DD33B2" w:rsidRPr="004D56A0" w:rsidRDefault="00D8175B" w:rsidP="00DD33B2">
      <w:pPr>
        <w:pStyle w:val="Body"/>
        <w:rPr>
          <w:rStyle w:val="BookTitle"/>
          <w:rFonts w:ascii="DengXian" w:eastAsia="DengXian" w:hAnsi="DengXian"/>
          <w:b w:val="0"/>
          <w:bCs w:val="0"/>
          <w:i w:val="0"/>
          <w:iCs w:val="0"/>
          <w:spacing w:val="0"/>
          <w:lang w:eastAsia="zh-CN"/>
        </w:rPr>
      </w:pPr>
      <w:r w:rsidRPr="004D56A0">
        <w:rPr>
          <w:rStyle w:val="Heading3Char"/>
          <w:rFonts w:ascii="DengXian" w:eastAsia="DengXian" w:hAnsi="DengXian" w:cs="SimSun"/>
          <w:bCs w:val="0"/>
          <w:color w:val="auto"/>
          <w:sz w:val="21"/>
          <w:szCs w:val="20"/>
          <w:lang w:eastAsia="zh-CN"/>
        </w:rPr>
        <w:t>检查人员和区域是否存在任何不安全的因素。</w:t>
      </w:r>
    </w:p>
    <w:p w:rsidR="00DD33B2" w:rsidRPr="004D56A0" w:rsidRDefault="00D8175B" w:rsidP="00DD33B2">
      <w:pPr>
        <w:pStyle w:val="Heading4"/>
        <w:rPr>
          <w:rStyle w:val="Heading2Char"/>
          <w:rFonts w:ascii="DengXian" w:eastAsia="DengXian" w:hAnsi="DengXian"/>
          <w:b/>
          <w:sz w:val="24"/>
          <w:szCs w:val="22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第 2 步 寻找阿片类药物过量使用的迹象</w:t>
      </w:r>
    </w:p>
    <w:p w:rsidR="00DD33B2" w:rsidRPr="004D56A0" w:rsidRDefault="00D8175B" w:rsidP="00DD33B2">
      <w:pPr>
        <w:pStyle w:val="Bullet1"/>
        <w:rPr>
          <w:rStyle w:val="SmallBody12pt"/>
          <w:rFonts w:ascii="DengXian" w:eastAsia="DengXian" w:hAnsi="DengXian" w:cs="Arial"/>
          <w:sz w:val="21"/>
          <w:szCs w:val="21"/>
        </w:rPr>
      </w:pPr>
      <w:r w:rsidRPr="004D56A0">
        <w:rPr>
          <w:rStyle w:val="SmallBody12pt"/>
          <w:rFonts w:ascii="DengXian" w:eastAsia="DengXian" w:hAnsi="DengXian" w:cs="SimSun"/>
          <w:sz w:val="21"/>
          <w:szCs w:val="21"/>
        </w:rPr>
        <w:t>此人是否没有回应？</w:t>
      </w:r>
    </w:p>
    <w:p w:rsidR="00DD33B2" w:rsidRPr="004D56A0" w:rsidRDefault="00D8175B" w:rsidP="00DD33B2">
      <w:pPr>
        <w:pStyle w:val="Bullet1"/>
        <w:rPr>
          <w:rStyle w:val="SmallBody12pt"/>
          <w:rFonts w:ascii="DengXian" w:eastAsia="DengXian" w:hAnsi="DengXian" w:cs="Arial"/>
          <w:sz w:val="21"/>
          <w:szCs w:val="21"/>
        </w:rPr>
      </w:pPr>
      <w:r w:rsidRPr="004D56A0">
        <w:rPr>
          <w:rStyle w:val="SmallBody12pt"/>
          <w:rFonts w:ascii="DengXian" w:eastAsia="DengXian" w:hAnsi="DengXian" w:cs="SimSun"/>
          <w:sz w:val="21"/>
          <w:szCs w:val="21"/>
        </w:rPr>
        <w:t>瞳孔是否呈针尖样？</w:t>
      </w:r>
    </w:p>
    <w:p w:rsidR="00DD33B2" w:rsidRPr="004D56A0" w:rsidRDefault="00D8175B" w:rsidP="00DD33B2">
      <w:pPr>
        <w:pStyle w:val="Bullet1"/>
        <w:rPr>
          <w:rStyle w:val="SmallBody12pt"/>
          <w:rFonts w:ascii="DengXian" w:eastAsia="DengXian" w:hAnsi="DengXian" w:cs="Arial"/>
          <w:sz w:val="21"/>
          <w:szCs w:val="21"/>
          <w:lang w:eastAsia="zh-CN"/>
        </w:rPr>
      </w:pPr>
      <w:r w:rsidRPr="004D56A0">
        <w:rPr>
          <w:rStyle w:val="SmallBody12pt"/>
          <w:rFonts w:ascii="DengXian" w:eastAsia="DengXian" w:hAnsi="DengXian" w:cs="SimSun"/>
          <w:sz w:val="21"/>
          <w:szCs w:val="21"/>
          <w:lang w:eastAsia="zh-CN"/>
        </w:rPr>
        <w:t>呼吸是否不正常——呼吸浅慢或打鼾？</w:t>
      </w:r>
    </w:p>
    <w:p w:rsidR="00DD33B2" w:rsidRPr="004D56A0" w:rsidRDefault="00D8175B" w:rsidP="00DD33B2">
      <w:pPr>
        <w:pStyle w:val="Bullet1"/>
        <w:rPr>
          <w:rStyle w:val="SmallBody12pt"/>
          <w:rFonts w:ascii="DengXian" w:eastAsia="DengXian" w:hAnsi="DengXian" w:cs="Arial"/>
          <w:sz w:val="21"/>
          <w:szCs w:val="21"/>
          <w:lang w:eastAsia="zh-CN"/>
        </w:rPr>
      </w:pPr>
      <w:r w:rsidRPr="004D56A0">
        <w:rPr>
          <w:rStyle w:val="SmallBody12pt"/>
          <w:rFonts w:ascii="DengXian" w:eastAsia="DengXian" w:hAnsi="DengXian" w:cs="SimSun"/>
          <w:sz w:val="21"/>
          <w:szCs w:val="21"/>
          <w:lang w:eastAsia="zh-CN"/>
        </w:rPr>
        <w:t>皮肤是否苍白或者冰冷，嘴唇或指尖是否为青色或者灰色？</w:t>
      </w:r>
    </w:p>
    <w:p w:rsidR="00DD33B2" w:rsidRPr="004D56A0" w:rsidRDefault="00D8175B" w:rsidP="00DD33B2">
      <w:pPr>
        <w:pStyle w:val="Heading4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第 3 步 拨打三个零 (000)</w:t>
      </w:r>
    </w:p>
    <w:p w:rsidR="00DD33B2" w:rsidRPr="004D56A0" w:rsidRDefault="00D8175B" w:rsidP="00DD33B2">
      <w:pPr>
        <w:pStyle w:val="Body"/>
        <w:rPr>
          <w:rStyle w:val="BookTitle"/>
          <w:rFonts w:ascii="DengXian" w:eastAsia="DengXian" w:hAnsi="DengXian"/>
          <w:b w:val="0"/>
          <w:bCs w:val="0"/>
          <w:i w:val="0"/>
          <w:iCs w:val="0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解释一下您认为这是服药过量</w:t>
      </w:r>
    </w:p>
    <w:p w:rsidR="00DD33B2" w:rsidRPr="004D56A0" w:rsidRDefault="00D8175B" w:rsidP="00DD33B2">
      <w:pPr>
        <w:pStyle w:val="Heading4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第 4 步 让患者仰卧</w:t>
      </w:r>
    </w:p>
    <w:p w:rsidR="00DD33B2" w:rsidRPr="004D56A0" w:rsidRDefault="00D8175B" w:rsidP="00DD33B2">
      <w:pPr>
        <w:pStyle w:val="Body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让患者仰卧，检查患者的鼻腔是否干净。</w:t>
      </w:r>
    </w:p>
    <w:p w:rsidR="00DD33B2" w:rsidRPr="004D56A0" w:rsidRDefault="00D8175B" w:rsidP="00DD33B2">
      <w:pPr>
        <w:pStyle w:val="Heading4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第 5 步 握住纳洛酮瓶子，喷嘴朝上</w:t>
      </w:r>
    </w:p>
    <w:p w:rsidR="00DD33B2" w:rsidRPr="004D56A0" w:rsidRDefault="00D8175B" w:rsidP="00DD33B2">
      <w:pPr>
        <w:pStyle w:val="Body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请记住，纳洛酮仅含有 1 剂。</w:t>
      </w:r>
    </w:p>
    <w:p w:rsidR="00DD33B2" w:rsidRPr="004D56A0" w:rsidRDefault="00D8175B" w:rsidP="00DD33B2">
      <w:pPr>
        <w:pStyle w:val="Heading4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第 6 步 如何将纳洛酮喷入鼻腔</w:t>
      </w:r>
    </w:p>
    <w:p w:rsidR="00DD33B2" w:rsidRPr="004D56A0" w:rsidRDefault="00D8175B" w:rsidP="00DD33B2">
      <w:pPr>
        <w:pStyle w:val="Bullet1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将纳洛酮喷嘴插入鼻孔。</w:t>
      </w:r>
    </w:p>
    <w:p w:rsidR="00DD33B2" w:rsidRPr="004D56A0" w:rsidRDefault="00D8175B" w:rsidP="00DD33B2">
      <w:pPr>
        <w:pStyle w:val="Bullet1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按下直至听到咔嗒声以给进行给药。</w:t>
      </w:r>
    </w:p>
    <w:p w:rsidR="00DD33B2" w:rsidRPr="004D56A0" w:rsidRDefault="00D8175B" w:rsidP="00DD33B2">
      <w:pPr>
        <w:pStyle w:val="Heading4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第 7 步 检查患者是否有呼吸</w:t>
      </w:r>
    </w:p>
    <w:p w:rsidR="00DD33B2" w:rsidRPr="004D56A0" w:rsidRDefault="00D8175B" w:rsidP="00DD33B2">
      <w:pPr>
        <w:pStyle w:val="Body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如果患者没有呼吸，而您知道如何进行人工呼吸，请进行两次人工呼吸。</w:t>
      </w:r>
    </w:p>
    <w:p w:rsidR="00DD33B2" w:rsidRPr="004D56A0" w:rsidRDefault="00D8175B" w:rsidP="00DD33B2">
      <w:pPr>
        <w:pStyle w:val="Heading4"/>
        <w:rPr>
          <w:rFonts w:ascii="DengXian" w:eastAsia="DengXian" w:hAnsi="DengXian"/>
        </w:rPr>
      </w:pPr>
      <w:r w:rsidRPr="004D56A0">
        <w:rPr>
          <w:rFonts w:ascii="DengXian" w:eastAsia="DengXian" w:hAnsi="DengXian" w:cs="SimSun"/>
        </w:rPr>
        <w:t>第 8 步 复苏</w:t>
      </w:r>
    </w:p>
    <w:p w:rsidR="00DD33B2" w:rsidRPr="004D56A0" w:rsidRDefault="00D8175B" w:rsidP="00DD33B2">
      <w:pPr>
        <w:pStyle w:val="Bullet1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如果您知道如何操作，请将患者置于“复苏体位”。</w:t>
      </w:r>
    </w:p>
    <w:p w:rsidR="00DD33B2" w:rsidRPr="004D56A0" w:rsidRDefault="00D8175B" w:rsidP="00DD33B2">
      <w:pPr>
        <w:pStyle w:val="Bullet1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留在患者身边，直到救护车到达。</w:t>
      </w:r>
    </w:p>
    <w:p w:rsidR="00DD33B2" w:rsidRPr="004D56A0" w:rsidRDefault="00D8175B" w:rsidP="00DD33B2">
      <w:pPr>
        <w:pStyle w:val="Heading4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第 9 步 如果需要，继续使用纳洛酮</w:t>
      </w:r>
    </w:p>
    <w:p w:rsidR="00DD33B2" w:rsidRPr="004D56A0" w:rsidRDefault="00D8175B" w:rsidP="00DD33B2">
      <w:pPr>
        <w:pStyle w:val="Bullet1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如果患者没有反应，请在患者另一个鼻孔喷入第二剂纳洛酮。</w:t>
      </w:r>
    </w:p>
    <w:p w:rsidR="00DD33B2" w:rsidRPr="004D56A0" w:rsidRDefault="00D8175B" w:rsidP="00DD33B2">
      <w:pPr>
        <w:pStyle w:val="Bullet1"/>
        <w:rPr>
          <w:rFonts w:ascii="DengXian" w:eastAsia="DengXian" w:hAnsi="DengXian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如果有药的话，每 2 到 3 分钟给药一次，直到患者复苏或救护车到达。</w:t>
      </w:r>
    </w:p>
    <w:p w:rsidR="00BB644E" w:rsidRPr="004D56A0" w:rsidRDefault="00BB644E" w:rsidP="00BB644E">
      <w:pPr>
        <w:rPr>
          <w:rFonts w:ascii="DengXian" w:eastAsia="DengXian" w:hAnsi="DengXian"/>
          <w:lang w:eastAsia="zh-CN"/>
        </w:rPr>
      </w:pPr>
    </w:p>
    <w:p w:rsidR="00BB644E" w:rsidRPr="004D56A0" w:rsidRDefault="00D8175B" w:rsidP="00BB644E">
      <w:pPr>
        <w:pStyle w:val="Body"/>
        <w:rPr>
          <w:rFonts w:ascii="DengXian" w:eastAsia="DengXian" w:hAnsi="DengXian"/>
          <w:b/>
          <w:bCs/>
          <w:i/>
          <w:iCs/>
          <w:spacing w:val="5"/>
          <w:lang w:eastAsia="zh-CN"/>
        </w:rPr>
      </w:pPr>
      <w:r w:rsidRPr="004D56A0">
        <w:rPr>
          <w:rFonts w:ascii="DengXian" w:eastAsia="DengXian" w:hAnsi="DengXian" w:cs="SimSun"/>
          <w:lang w:eastAsia="zh-CN"/>
        </w:rPr>
        <w:t>使用纳洛酮逆转阿片类药物过量（例如海洛因、吗啡、美沙酮、羟考酮、处方阿片类药物、芬太尼）。药物起效需要 2-5 分钟，药效能够持续约 30-90 分钟</w:t>
      </w:r>
      <w:r w:rsidRPr="004D56A0">
        <w:rPr>
          <w:rStyle w:val="Sub-headings"/>
          <w:rFonts w:ascii="DengXian" w:eastAsia="DengXian" w:hAnsi="DengXian" w:cs="SimSun"/>
          <w:lang w:eastAsia="zh-CN"/>
        </w:rPr>
        <w:t>。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A17DC" w:rsidRPr="004D56A0" w:rsidTr="73A19381">
        <w:tc>
          <w:tcPr>
            <w:tcW w:w="10194" w:type="dxa"/>
          </w:tcPr>
          <w:p w:rsidR="00C207A6" w:rsidRPr="004D56A0" w:rsidRDefault="00D8175B" w:rsidP="00C207A6">
            <w:pPr>
              <w:pStyle w:val="Accessibilitypara"/>
              <w:rPr>
                <w:rFonts w:ascii="DengXian" w:eastAsia="DengXian" w:hAnsi="DengXian"/>
                <w:lang w:eastAsia="zh-CN"/>
              </w:rPr>
            </w:pPr>
            <w:bookmarkStart w:id="0" w:name="_Hlk37240926"/>
            <w:r w:rsidRPr="004D56A0">
              <w:rPr>
                <w:rFonts w:ascii="DengXian" w:eastAsia="DengXian" w:hAnsi="DengXian" w:cs="SimSun"/>
                <w:lang w:eastAsia="zh-CN"/>
              </w:rPr>
              <w:t>如需以其他格式接收本文件，请发送电子邮件至</w:t>
            </w:r>
            <w:r w:rsidR="000B6288">
              <w:rPr>
                <w:rFonts w:ascii="DengXian" w:eastAsia="DengXian" w:hAnsi="DengXian" w:cs="SimSun" w:hint="eastAsia"/>
                <w:lang w:eastAsia="zh-CN"/>
              </w:rPr>
              <w:t xml:space="preserve"> </w:t>
            </w:r>
            <w:r w:rsidRPr="004D56A0">
              <w:rPr>
                <w:rFonts w:ascii="DengXian" w:eastAsia="DengXian" w:hAnsi="DengXian" w:cs="SimSun"/>
                <w:lang w:eastAsia="zh-CN"/>
              </w:rPr>
              <w:t>&lt;aod.enquiries@health.vic.gov.au&gt;</w:t>
            </w:r>
          </w:p>
          <w:p w:rsidR="00C207A6" w:rsidRPr="004D56A0" w:rsidRDefault="00C207A6" w:rsidP="00C207A6">
            <w:pPr>
              <w:pStyle w:val="Imprint"/>
              <w:rPr>
                <w:rFonts w:ascii="DengXian" w:eastAsia="DengXian" w:hAnsi="DengXian"/>
                <w:lang w:eastAsia="zh-CN"/>
              </w:rPr>
            </w:pPr>
          </w:p>
          <w:p w:rsidR="00C207A6" w:rsidRPr="004D56A0" w:rsidRDefault="00D8175B" w:rsidP="00C207A6">
            <w:pPr>
              <w:pStyle w:val="Imprint"/>
              <w:rPr>
                <w:rFonts w:ascii="DengXian" w:eastAsia="DengXian" w:hAnsi="DengXian"/>
                <w:lang w:eastAsia="zh-CN"/>
              </w:rPr>
            </w:pPr>
            <w:r w:rsidRPr="004D56A0">
              <w:rPr>
                <w:rFonts w:ascii="DengXian" w:eastAsia="DengXian" w:hAnsi="DengXian" w:cs="SimSun"/>
                <w:lang w:eastAsia="zh-CN"/>
              </w:rPr>
              <w:t>经新南威尔士州卫生部许可转载 © 2023。</w:t>
            </w:r>
            <w:r w:rsidRPr="004D56A0">
              <w:rPr>
                <w:rFonts w:ascii="DengXian" w:eastAsia="DengXian" w:hAnsi="DengXian" w:cs="SimSun"/>
                <w:lang w:eastAsia="zh-CN"/>
              </w:rPr>
              <w:br/>
            </w:r>
          </w:p>
          <w:p w:rsidR="00C207A6" w:rsidRPr="004D56A0" w:rsidRDefault="00D8175B" w:rsidP="00C207A6">
            <w:pPr>
              <w:pStyle w:val="Imprint"/>
              <w:rPr>
                <w:rFonts w:ascii="DengXian" w:eastAsia="DengXian" w:hAnsi="DengXian"/>
              </w:rPr>
            </w:pPr>
            <w:r w:rsidRPr="004D56A0">
              <w:rPr>
                <w:rFonts w:ascii="DengXian" w:eastAsia="DengXian" w:hAnsi="DengXian" w:cs="SimSun"/>
              </w:rPr>
              <w:t>由维多利亚州政府授权并发表，地址：1 Treasury Place, Melbourne.</w:t>
            </w:r>
          </w:p>
          <w:p w:rsidR="00C207A6" w:rsidRPr="004D56A0" w:rsidRDefault="00D8175B" w:rsidP="00C207A6">
            <w:pPr>
              <w:pStyle w:val="Imprint"/>
              <w:rPr>
                <w:rFonts w:ascii="DengXian" w:eastAsia="DengXian" w:hAnsi="DengXian"/>
              </w:rPr>
            </w:pPr>
            <w:r w:rsidRPr="004D56A0">
              <w:rPr>
                <w:rFonts w:ascii="DengXian" w:eastAsia="DengXian" w:hAnsi="DengXian" w:cs="SimSun"/>
              </w:rPr>
              <w:t>© 澳大利亚维多利亚州卫生部，2023 年 11 月。</w:t>
            </w:r>
            <w:r w:rsidRPr="004D56A0">
              <w:rPr>
                <w:rFonts w:ascii="DengXian" w:eastAsia="DengXian" w:hAnsi="DengXian" w:cs="SimSun"/>
              </w:rPr>
              <w:br/>
              <w:t>ISBN 978-1-76131-462-9（pdf/在线/MS word）。</w:t>
            </w:r>
          </w:p>
          <w:p w:rsidR="00BB644E" w:rsidRPr="004D56A0" w:rsidRDefault="00D8175B" w:rsidP="5739488A">
            <w:pPr>
              <w:pStyle w:val="Imprint"/>
              <w:rPr>
                <w:rFonts w:ascii="DengXian" w:eastAsia="DengXian" w:hAnsi="DengXian"/>
              </w:rPr>
            </w:pPr>
            <w:proofErr w:type="spellStart"/>
            <w:r w:rsidRPr="004D56A0">
              <w:rPr>
                <w:rFonts w:ascii="DengXian" w:eastAsia="DengXian" w:hAnsi="DengXian" w:cs="SimSun"/>
              </w:rPr>
              <w:t>可在此链接获取</w:t>
            </w:r>
            <w:proofErr w:type="spellEnd"/>
            <w:r w:rsidR="000B6288">
              <w:rPr>
                <w:rFonts w:ascii="DengXian" w:eastAsia="DengXian" w:hAnsi="DengXian" w:cs="SimSun" w:hint="eastAsia"/>
              </w:rPr>
              <w:t xml:space="preserve"> </w:t>
            </w:r>
            <w:r w:rsidRPr="004D56A0">
              <w:rPr>
                <w:rFonts w:ascii="DengXian" w:eastAsia="DengXian" w:hAnsi="DengXian" w:cs="SimSun"/>
              </w:rPr>
              <w:t>&lt;www.health.vic.gov.au/aod-treatment-services/victorias-take-home-naloxone-program&gt;</w:t>
            </w:r>
          </w:p>
        </w:tc>
      </w:tr>
      <w:bookmarkEnd w:id="0"/>
    </w:tbl>
    <w:p w:rsidR="00BB644E" w:rsidRPr="004D56A0" w:rsidRDefault="00BB644E" w:rsidP="00BB644E">
      <w:pPr>
        <w:pStyle w:val="Body"/>
        <w:rPr>
          <w:rFonts w:ascii="DengXian" w:eastAsia="DengXian" w:hAnsi="DengXian"/>
        </w:rPr>
      </w:pPr>
    </w:p>
    <w:p w:rsidR="00162CA9" w:rsidRPr="004D56A0" w:rsidRDefault="00162CA9" w:rsidP="00162CA9">
      <w:pPr>
        <w:pStyle w:val="Body"/>
        <w:rPr>
          <w:rFonts w:ascii="DengXian" w:eastAsia="DengXian" w:hAnsi="DengXian"/>
        </w:rPr>
      </w:pPr>
      <w:bookmarkStart w:id="1" w:name="_GoBack"/>
      <w:bookmarkEnd w:id="1"/>
    </w:p>
    <w:sectPr w:rsidR="00162CA9" w:rsidRPr="004D56A0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ED" w:rsidRDefault="00724BED">
      <w:pPr>
        <w:spacing w:after="0" w:line="240" w:lineRule="auto"/>
      </w:pPr>
      <w:r>
        <w:separator/>
      </w:r>
    </w:p>
  </w:endnote>
  <w:endnote w:type="continuationSeparator" w:id="0">
    <w:p w:rsidR="00724BED" w:rsidRDefault="0072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5D432DD-0290-4F2B-8A40-3FD4BE2BC94D}"/>
    <w:embedBold r:id="rId2" w:subsetted="1" w:fontKey="{8A4F6ACF-5DDB-4B69-AF82-F2A881F75ECD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FE9C59E1-76F6-4BF5-89B1-AD253E92135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4" w:subsetted="1" w:fontKey="{2D0754CC-7AFD-4E2C-AC00-C53A65AC5C1A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D8175B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266721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247A8A" w:rsidRDefault="00247A8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247A8A">
                            <w:rPr>
                              <w:rFonts w:ascii="Arial Black" w:eastAsia="SimSun" w:hAnsi="Arial Black" w:cs="SimSun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EgNXprfAAAACwEAAA8AAABkcnMvZG93bnJldi54&#10;bWxMj81OwzAQhO9IvIO1SNyoUyiBhjgVAnFBQhWl6tmJNz9NvI5it03ens0Jbrszq9lv0s1oO3HG&#10;wTeOFCwXEQikwpmGKgX7n4+7ZxA+aDK6c4QKJvSwya6vUp0Yd6FvPO9CJTiEfKIV1CH0iZS+qNFq&#10;v3A9EnulG6wOvA6VNIO+cLjt5H0UxdLqhvhDrXt8q7FodyerYLVd56U8tvb4NX1OU9OWh/e8VOr2&#10;Znx9ARFwDH/HMOMzOmTMlLsTGS86BVwksBpHqxjE7C/XEU/5rD0+PIHMUvm/Q/YL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SA1emt8AAAALAQAADwAAAAAAAAAAAAAAAABmBQAAZHJz&#10;L2Rvd25yZXYueG1sUEsFBgAAAAAEAAQA8wAAAHIGAAAAAA==&#10;" o:allowincell="f" filled="f" stroked="f" strokeweight=".5pt">
              <v:textbox inset=",0,,0">
                <w:txbxContent>
                  <w:p w:rsidR="00E261B3" w:rsidRPr="00247A8A" w:rsidRDefault="00247A8A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247A8A">
                      <w:rPr>
                        <w:rFonts w:ascii="Arial Black" w:eastAsia="SimSun" w:hAnsi="Arial Black" w:cs="SimSun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D817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D8175B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SimSun" w:eastAsia="SimSun" w:hAnsi="SimSun" w:cs="SimSun"/>
                              <w:color w:val="000000"/>
                              <w:sz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Fe/7RMNAwAAMA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E261B3" w:rsidRPr="00B21F90" w:rsidRDefault="00D8175B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SimSun" w:eastAsia="SimSun" w:hAnsi="SimSun" w:cs="SimSun"/>
                        <w:color w:val="000000"/>
                        <w:sz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247A8A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5EC23BB" wp14:editId="0F238924">
              <wp:simplePos x="0" y="0"/>
              <wp:positionH relativeFrom="page">
                <wp:posOffset>-2540</wp:posOffset>
              </wp:positionH>
              <wp:positionV relativeFrom="page">
                <wp:posOffset>10177145</wp:posOffset>
              </wp:positionV>
              <wp:extent cx="7560310" cy="311785"/>
              <wp:effectExtent l="0" t="0" r="0" b="12065"/>
              <wp:wrapNone/>
              <wp:docPr id="4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7A8A" w:rsidRPr="00247A8A" w:rsidRDefault="00247A8A" w:rsidP="00247A8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247A8A">
                            <w:rPr>
                              <w:rFonts w:ascii="Arial Black" w:eastAsia="SimSun" w:hAnsi="Arial Black" w:cs="SimSun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5EC23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-.2pt;margin-top:801.35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" o:allowincell="f" filled="f" stroked="f" strokeweight=".5pt">
              <v:textbox inset=",0,,0">
                <w:txbxContent>
                  <w:p w:rsidR="00247A8A" w:rsidRPr="00247A8A" w:rsidRDefault="00247A8A" w:rsidP="00247A8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247A8A">
                      <w:rPr>
                        <w:rFonts w:ascii="Arial Black" w:eastAsia="SimSun" w:hAnsi="Arial Black" w:cs="SimSun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ED" w:rsidRDefault="00724BED">
      <w:pPr>
        <w:spacing w:after="0" w:line="240" w:lineRule="auto"/>
      </w:pPr>
      <w:r>
        <w:separator/>
      </w:r>
    </w:p>
  </w:footnote>
  <w:footnote w:type="continuationSeparator" w:id="0">
    <w:p w:rsidR="00724BED" w:rsidRDefault="0072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7E04BC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062F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CE77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88D6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FE13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F7CF9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9C7F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80CCA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9CD0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230C04FA">
      <w:start w:val="1"/>
      <w:numFmt w:val="decimal"/>
      <w:lvlText w:val="%1."/>
      <w:lvlJc w:val="left"/>
      <w:pPr>
        <w:ind w:left="720" w:hanging="360"/>
      </w:pPr>
    </w:lvl>
    <w:lvl w:ilvl="1" w:tplc="6B88CA06">
      <w:start w:val="1"/>
      <w:numFmt w:val="lowerLetter"/>
      <w:lvlText w:val="%2."/>
      <w:lvlJc w:val="left"/>
      <w:pPr>
        <w:ind w:left="1440" w:hanging="360"/>
      </w:pPr>
    </w:lvl>
    <w:lvl w:ilvl="2" w:tplc="DC8C6ED4" w:tentative="1">
      <w:start w:val="1"/>
      <w:numFmt w:val="lowerRoman"/>
      <w:lvlText w:val="%3."/>
      <w:lvlJc w:val="right"/>
      <w:pPr>
        <w:ind w:left="2160" w:hanging="180"/>
      </w:pPr>
    </w:lvl>
    <w:lvl w:ilvl="3" w:tplc="40A672B8" w:tentative="1">
      <w:start w:val="1"/>
      <w:numFmt w:val="decimal"/>
      <w:lvlText w:val="%4."/>
      <w:lvlJc w:val="left"/>
      <w:pPr>
        <w:ind w:left="2880" w:hanging="360"/>
      </w:pPr>
    </w:lvl>
    <w:lvl w:ilvl="4" w:tplc="86D649BE" w:tentative="1">
      <w:start w:val="1"/>
      <w:numFmt w:val="lowerLetter"/>
      <w:lvlText w:val="%5."/>
      <w:lvlJc w:val="left"/>
      <w:pPr>
        <w:ind w:left="3600" w:hanging="360"/>
      </w:pPr>
    </w:lvl>
    <w:lvl w:ilvl="5" w:tplc="598CA71E" w:tentative="1">
      <w:start w:val="1"/>
      <w:numFmt w:val="lowerRoman"/>
      <w:lvlText w:val="%6."/>
      <w:lvlJc w:val="right"/>
      <w:pPr>
        <w:ind w:left="4320" w:hanging="180"/>
      </w:pPr>
    </w:lvl>
    <w:lvl w:ilvl="6" w:tplc="DAB04312" w:tentative="1">
      <w:start w:val="1"/>
      <w:numFmt w:val="decimal"/>
      <w:lvlText w:val="%7."/>
      <w:lvlJc w:val="left"/>
      <w:pPr>
        <w:ind w:left="5040" w:hanging="360"/>
      </w:pPr>
    </w:lvl>
    <w:lvl w:ilvl="7" w:tplc="7E24A304" w:tentative="1">
      <w:start w:val="1"/>
      <w:numFmt w:val="lowerLetter"/>
      <w:lvlText w:val="%8."/>
      <w:lvlJc w:val="left"/>
      <w:pPr>
        <w:ind w:left="5760" w:hanging="360"/>
      </w:pPr>
    </w:lvl>
    <w:lvl w:ilvl="8" w:tplc="39E69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104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8D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49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8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CF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614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24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A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8D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FC41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8F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CF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E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22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2A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A2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09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BC9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54C0B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05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AF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66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49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4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A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D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A7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9C2A8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2427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E788C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D02B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4A61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6EE9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A4F6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20DC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9217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9EA"/>
    <w:rsid w:val="00033D81"/>
    <w:rsid w:val="00037366"/>
    <w:rsid w:val="00041BF0"/>
    <w:rsid w:val="00042A4D"/>
    <w:rsid w:val="00042C8A"/>
    <w:rsid w:val="0004536B"/>
    <w:rsid w:val="00046B68"/>
    <w:rsid w:val="000527DD"/>
    <w:rsid w:val="000533C6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DC"/>
    <w:rsid w:val="000A186C"/>
    <w:rsid w:val="000A1EA4"/>
    <w:rsid w:val="000A2476"/>
    <w:rsid w:val="000A641A"/>
    <w:rsid w:val="000B3EDB"/>
    <w:rsid w:val="000B543D"/>
    <w:rsid w:val="000B55F9"/>
    <w:rsid w:val="000B5BF7"/>
    <w:rsid w:val="000B6288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E7C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47A8A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3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6A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4D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B6B"/>
    <w:rsid w:val="005D6597"/>
    <w:rsid w:val="005E14E7"/>
    <w:rsid w:val="005E26A3"/>
    <w:rsid w:val="005E2ECB"/>
    <w:rsid w:val="005E447E"/>
    <w:rsid w:val="005E4FD1"/>
    <w:rsid w:val="005F0775"/>
    <w:rsid w:val="005F0CF5"/>
    <w:rsid w:val="005F0D19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E15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19F0"/>
    <w:rsid w:val="006C2CDA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4BED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C09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206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644E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7A6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44DA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36F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D77"/>
    <w:rsid w:val="00D75EA7"/>
    <w:rsid w:val="00D8175B"/>
    <w:rsid w:val="00D81ADF"/>
    <w:rsid w:val="00D81F21"/>
    <w:rsid w:val="00D864F2"/>
    <w:rsid w:val="00D92F95"/>
    <w:rsid w:val="00D943F8"/>
    <w:rsid w:val="00D95470"/>
    <w:rsid w:val="00D96545"/>
    <w:rsid w:val="00D96B55"/>
    <w:rsid w:val="00DA2619"/>
    <w:rsid w:val="00DA4239"/>
    <w:rsid w:val="00DA65DE"/>
    <w:rsid w:val="00DB0B61"/>
    <w:rsid w:val="00DB1474"/>
    <w:rsid w:val="00DB2962"/>
    <w:rsid w:val="00DB376F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3B2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9F1E7A7"/>
    <w:rsid w:val="0A2EE656"/>
    <w:rsid w:val="0BB79096"/>
    <w:rsid w:val="176303AC"/>
    <w:rsid w:val="2E646DB1"/>
    <w:rsid w:val="2F972C69"/>
    <w:rsid w:val="35E73BCE"/>
    <w:rsid w:val="5739488A"/>
    <w:rsid w:val="73A1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BE827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BB644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Heading1MastheadHeadings">
    <w:name w:val="Heading 1 Masthead (Headings)"/>
    <w:basedOn w:val="Normal"/>
    <w:uiPriority w:val="99"/>
    <w:rsid w:val="00BB644E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character" w:styleId="BookTitle">
    <w:name w:val="Book Title"/>
    <w:basedOn w:val="DefaultParagraphFont"/>
    <w:uiPriority w:val="33"/>
    <w:qFormat/>
    <w:rsid w:val="00BB644E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BB644E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BB644E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BB644E"/>
    <w:rPr>
      <w:rFonts w:ascii="Gotham-Book" w:hAnsi="Gotham-Book" w:cs="Gotham-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BC4B3-DED0-483D-932B-A0459829A309}"/>
</file>

<file path=customXml/itemProps4.xml><?xml version="1.0" encoding="utf-8"?>
<ds:datastoreItem xmlns:ds="http://schemas.openxmlformats.org/officeDocument/2006/customXml" ds:itemID="{4FE5FCAA-9CA0-4DCA-B64C-A3A07412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735</Characters>
  <Application>Microsoft Office Word</Application>
  <DocSecurity>0</DocSecurity>
  <Lines>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nyxoid plain text chinese simplified</dc:title>
  <dc:subject>Opioid overdose response nyxoid plain text chinese simplified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2024-01-18T05:54:00Z</dcterms:created>
  <dcterms:modified xsi:type="dcterms:W3CDTF">2024-01-18T05:54:00Z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e3b7c6ef-09e9-4552-bab0-57df760becc6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2023-03-28T03:49:40Z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15032021</vt:lpwstr>
  </property>
</Properties>
</file>