
<file path=[Content_Types].xml><?xml version="1.0" encoding="utf-8"?>
<Types xmlns="http://schemas.openxmlformats.org/package/2006/content-types">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7200640" w14:textId="77777777" w:rsidR="0074696E" w:rsidRPr="004C6EEE" w:rsidRDefault="00B56068" w:rsidP="00AD784C">
      <w:pPr>
        <w:pStyle w:val="Spacerparatopoffirstpage"/>
      </w:pPr>
      <w:bookmarkStart w:id="0" w:name="_Hlk144733785"/>
      <w:bookmarkEnd w:id="0"/>
      <w:r>
        <w:drawing>
          <wp:anchor distT="0" distB="0" distL="114300" distR="114300" simplePos="0" relativeHeight="251658240" behindDoc="1" locked="1" layoutInCell="1" allowOverlap="1" wp14:anchorId="6CB971C8" wp14:editId="5F80B33C">
            <wp:simplePos x="0" y="0"/>
            <wp:positionH relativeFrom="page">
              <wp:align>left</wp:align>
            </wp:positionH>
            <wp:positionV relativeFrom="page">
              <wp:align>top</wp:align>
            </wp:positionV>
            <wp:extent cx="10687685" cy="1413510"/>
            <wp:effectExtent l="0" t="0" r="0" b="0"/>
            <wp:wrapNone/>
            <wp:docPr id="4" name="Picture 4">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adec="http://schemas.microsoft.com/office/drawing/2017/decorative" val="1"/>
                        </a:ext>
                      </a:extLst>
                    </pic:cNvPr>
                    <pic:cNvPicPr/>
                  </pic:nvPicPr>
                  <pic:blipFill rotWithShape="1">
                    <a:blip r:embed="rId11" cstate="print">
                      <a:extLst>
                        <a:ext uri="{28A0092B-C50C-407E-A947-70E740481C1C}">
                          <a14:useLocalDpi xmlns:a14="http://schemas.microsoft.com/office/drawing/2010/main"/>
                        </a:ext>
                      </a:extLst>
                    </a:blip>
                    <a:srcRect/>
                    <a:stretch/>
                  </pic:blipFill>
                  <pic:spPr bwMode="auto">
                    <a:xfrm>
                      <a:off x="0" y="0"/>
                      <a:ext cx="10688400" cy="14137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329CB21F" w14:textId="77777777" w:rsidR="00A62D44" w:rsidRPr="004C6EEE" w:rsidRDefault="00A62D44" w:rsidP="004C6EEE">
      <w:pPr>
        <w:pStyle w:val="Sectionbreakfirstpage"/>
        <w:sectPr w:rsidR="00A62D44" w:rsidRPr="004C6EEE" w:rsidSect="00647B30">
          <w:headerReference w:type="default" r:id="rId12"/>
          <w:footerReference w:type="default" r:id="rId13"/>
          <w:footerReference w:type="first" r:id="rId14"/>
          <w:pgSz w:w="16838" w:h="11906" w:orient="landscape" w:code="9"/>
          <w:pgMar w:top="1418" w:right="851" w:bottom="1418" w:left="851" w:header="851" w:footer="851" w:gutter="0"/>
          <w:cols w:space="708"/>
          <w:docGrid w:linePitch="360"/>
        </w:sectPr>
      </w:pPr>
    </w:p>
    <w:tbl>
      <w:tblPr>
        <w:tblW w:w="11907" w:type="dxa"/>
        <w:tblLook w:val="04A0" w:firstRow="1" w:lastRow="0" w:firstColumn="1" w:lastColumn="0" w:noHBand="0" w:noVBand="1"/>
      </w:tblPr>
      <w:tblGrid>
        <w:gridCol w:w="11907"/>
      </w:tblGrid>
      <w:tr w:rsidR="00AD784C" w14:paraId="43478129" w14:textId="77777777" w:rsidTr="00B36AE7">
        <w:tc>
          <w:tcPr>
            <w:tcW w:w="11907" w:type="dxa"/>
          </w:tcPr>
          <w:p w14:paraId="406A262E" w14:textId="4DA8B094" w:rsidR="00AD784C" w:rsidRPr="00161AA0" w:rsidRDefault="00D65116" w:rsidP="00CE12AF">
            <w:pPr>
              <w:pStyle w:val="Documenttitle"/>
            </w:pPr>
            <w:r w:rsidRPr="00D65116">
              <w:t>Summary Serious Transfusion Incident Report 2021-22</w:t>
            </w:r>
          </w:p>
        </w:tc>
      </w:tr>
      <w:tr w:rsidR="00CE12AF" w14:paraId="77EAE8B8" w14:textId="77777777" w:rsidTr="00B36AE7">
        <w:tc>
          <w:tcPr>
            <w:tcW w:w="11907" w:type="dxa"/>
          </w:tcPr>
          <w:p w14:paraId="0B488389" w14:textId="77777777" w:rsidR="00CE12AF" w:rsidRPr="00250DC4" w:rsidRDefault="00C62A17" w:rsidP="00CE12AF">
            <w:pPr>
              <w:pStyle w:val="Bannermarking"/>
            </w:pPr>
            <w:fldSimple w:instr=" FILLIN  &quot;Type the protective marking&quot; \d OFFICIAL \o  \* MERGEFORMAT ">
              <w:r w:rsidR="00D65116">
                <w:t>OFFICIAL</w:t>
              </w:r>
            </w:fldSimple>
          </w:p>
        </w:tc>
      </w:tr>
    </w:tbl>
    <w:p w14:paraId="5C9BCAE7" w14:textId="00804B77" w:rsidR="00D65116" w:rsidRDefault="00D65116" w:rsidP="00CA3353">
      <w:pPr>
        <w:pStyle w:val="Body"/>
        <w:spacing w:before="120"/>
        <w:rPr>
          <w:rFonts w:eastAsia="Times New Roman"/>
          <w:b/>
          <w:bCs/>
          <w:sz w:val="24"/>
          <w:szCs w:val="24"/>
        </w:rPr>
      </w:pPr>
      <w:bookmarkStart w:id="1" w:name="_Hlk66275438"/>
      <w:bookmarkStart w:id="2" w:name="_Toc63257285"/>
      <w:r w:rsidRPr="00D65116">
        <w:rPr>
          <w:rFonts w:eastAsia="Times New Roman"/>
          <w:b/>
          <w:bCs/>
          <w:sz w:val="24"/>
          <w:szCs w:val="24"/>
        </w:rPr>
        <w:t>Number of validated clinical and procedural reports and health services reporting each financial year, FY2011–FY2022</w:t>
      </w:r>
    </w:p>
    <w:p w14:paraId="628E9ED0" w14:textId="6A7C1D62" w:rsidR="00D65116" w:rsidRDefault="00660968" w:rsidP="00CA3353">
      <w:pPr>
        <w:pStyle w:val="Body"/>
        <w:spacing w:before="120"/>
        <w:rPr>
          <w:rFonts w:eastAsia="Times New Roman"/>
          <w:b/>
          <w:bCs/>
          <w:sz w:val="24"/>
          <w:szCs w:val="24"/>
        </w:rPr>
      </w:pPr>
      <w:r w:rsidRPr="00660968">
        <w:rPr>
          <w:noProof/>
        </w:rPr>
        <w:drawing>
          <wp:inline distT="0" distB="0" distL="0" distR="0" wp14:anchorId="36803356" wp14:editId="422C4D47">
            <wp:extent cx="4934607" cy="2266781"/>
            <wp:effectExtent l="0" t="0" r="0" b="635"/>
            <wp:docPr id="1567483893" name="Picture 1" descr="Data in this figure shows information from FY10 to current FY22.&#10;The number of reporting health services ranges from a low of 32 in FY12 and FY17 to a high of 43 in FY14. FY22 had 38 health services reporting.&#10;The number of procedural versus clinical reports for each financial year is also shown. FY10 had the largest number in total 211, with 102 procedural and 109 clinical. FY16 had the lowest total number 121, with 67 procedural and 54 clinical. &#10;FY 13-16 all had more procedural than clinical incidents reported, all other years more clinical incidents are reported.&#10;FY22 shows total 186 reports, 60 procedural, 126 clinic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67483893" name="Picture 1" descr="Data in this figure shows information from FY10 to current FY22.&#10;The number of reporting health services ranges from a low of 32 in FY12 and FY17 to a high of 43 in FY14. FY22 had 38 health services reporting.&#10;The number of procedural versus clinical reports for each financial year is also shown. FY10 had the largest number in total 211, with 102 procedural and 109 clinical. FY16 had the lowest total number 121, with 67 procedural and 54 clinical. &#10;FY 13-16 all had more procedural than clinical incidents reported, all other years more clinical incidents are reported.&#10;FY22 shows total 186 reports, 60 procedural, 126 clinical."/>
                    <pic:cNvPicPr/>
                  </pic:nvPicPr>
                  <pic:blipFill>
                    <a:blip r:embed="rId15"/>
                    <a:stretch>
                      <a:fillRect/>
                    </a:stretch>
                  </pic:blipFill>
                  <pic:spPr>
                    <a:xfrm>
                      <a:off x="0" y="0"/>
                      <a:ext cx="4952662" cy="2275075"/>
                    </a:xfrm>
                    <a:prstGeom prst="rect">
                      <a:avLst/>
                    </a:prstGeom>
                  </pic:spPr>
                </pic:pic>
              </a:graphicData>
            </a:graphic>
          </wp:inline>
        </w:drawing>
      </w:r>
      <w:r w:rsidR="00733630">
        <w:rPr>
          <w:rFonts w:eastAsia="Times New Roman"/>
          <w:b/>
          <w:bCs/>
          <w:noProof/>
          <w:sz w:val="24"/>
          <w:szCs w:val="24"/>
        </w:rPr>
        <mc:AlternateContent>
          <mc:Choice Requires="wps">
            <w:drawing>
              <wp:anchor distT="0" distB="0" distL="114300" distR="114300" simplePos="0" relativeHeight="251666432" behindDoc="0" locked="0" layoutInCell="1" allowOverlap="1" wp14:anchorId="7A80EF86" wp14:editId="22C224E2">
                <wp:simplePos x="0" y="0"/>
                <wp:positionH relativeFrom="column">
                  <wp:posOffset>5384165</wp:posOffset>
                </wp:positionH>
                <wp:positionV relativeFrom="paragraph">
                  <wp:posOffset>1649730</wp:posOffset>
                </wp:positionV>
                <wp:extent cx="488950" cy="368300"/>
                <wp:effectExtent l="0" t="0" r="0" b="0"/>
                <wp:wrapNone/>
                <wp:docPr id="12" name="Equals 12">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wps:spPr>
                        <a:xfrm>
                          <a:off x="0" y="0"/>
                          <a:ext cx="488950" cy="368300"/>
                        </a:xfrm>
                        <a:prstGeom prst="mathEqual">
                          <a:avLst>
                            <a:gd name="adj1" fmla="val 36745"/>
                            <a:gd name="adj2" fmla="val 11760"/>
                          </a:avLst>
                        </a:prstGeom>
                      </wps:spPr>
                      <wps:style>
                        <a:lnRef idx="2">
                          <a:schemeClr val="dk1">
                            <a:shade val="15000"/>
                          </a:schemeClr>
                        </a:lnRef>
                        <a:fillRef idx="1">
                          <a:schemeClr val="dk1"/>
                        </a:fillRef>
                        <a:effectRef idx="0">
                          <a:schemeClr val="dk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22F2B0" id="Equals 12" o:spid="_x0000_s1026" alt="&quot;&quot;" style="position:absolute;margin-left:423.95pt;margin-top:129.9pt;width:38.5pt;height:29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488950,3683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" path="m64810,27162r359330,l424140,162494r-359330,l64810,27162xm64810,205806r359330,l424140,341138r-359330,l64810,205806xe" fillcolor="black [3200]" strokecolor="black [480]" strokeweight="2pt">
                <v:path arrowok="t" o:connecttype="custom" o:connectlocs="64810,27162;424140,27162;424140,162494;64810,162494;64810,27162;64810,205806;424140,205806;424140,341138;64810,341138;64810,205806" o:connectangles="0,0,0,0,0,0,0,0,0,0"/>
              </v:shape>
            </w:pict>
          </mc:Fallback>
        </mc:AlternateContent>
      </w:r>
      <w:r w:rsidR="00D65116" w:rsidRPr="00D65116">
        <w:rPr>
          <w:rFonts w:eastAsia="Times New Roman"/>
          <w:b/>
          <w:bCs/>
          <w:noProof/>
          <w:sz w:val="24"/>
          <w:szCs w:val="24"/>
        </w:rPr>
        <mc:AlternateContent>
          <mc:Choice Requires="wps">
            <w:drawing>
              <wp:anchor distT="45720" distB="45720" distL="114300" distR="114300" simplePos="0" relativeHeight="251662336" behindDoc="0" locked="0" layoutInCell="1" allowOverlap="1" wp14:anchorId="0CFD5C72" wp14:editId="389D8039">
                <wp:simplePos x="0" y="0"/>
                <wp:positionH relativeFrom="column">
                  <wp:posOffset>6134735</wp:posOffset>
                </wp:positionH>
                <wp:positionV relativeFrom="paragraph">
                  <wp:posOffset>52070</wp:posOffset>
                </wp:positionV>
                <wp:extent cx="3688080" cy="1404620"/>
                <wp:effectExtent l="0" t="0" r="7620" b="1270"/>
                <wp:wrapSquare wrapText="bothSides"/>
                <wp:docPr id="10"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88080" cy="1404620"/>
                        </a:xfrm>
                        <a:prstGeom prst="rect">
                          <a:avLst/>
                        </a:prstGeom>
                        <a:solidFill>
                          <a:srgbClr val="FFFFFF"/>
                        </a:solidFill>
                        <a:ln w="9525">
                          <a:noFill/>
                          <a:miter lim="800000"/>
                          <a:headEnd/>
                          <a:tailEnd/>
                        </a:ln>
                      </wps:spPr>
                      <wps:txbx>
                        <w:txbxContent>
                          <w:p w14:paraId="64D122DC" w14:textId="61C99D27" w:rsidR="00D65116" w:rsidRPr="00D65116" w:rsidRDefault="00D65116">
                            <w:pPr>
                              <w:rPr>
                                <w:sz w:val="24"/>
                                <w:szCs w:val="24"/>
                                <w14:textOutline w14:w="9525" w14:cap="rnd" w14:cmpd="sng" w14:algn="ctr">
                                  <w14:noFill/>
                                  <w14:prstDash w14:val="solid"/>
                                  <w14:bevel/>
                                </w14:textOutline>
                              </w:rPr>
                            </w:pPr>
                            <w:r w:rsidRPr="00D65116">
                              <w:rPr>
                                <w:sz w:val="24"/>
                                <w:szCs w:val="24"/>
                                <w14:textOutline w14:w="9525" w14:cap="rnd" w14:cmpd="sng" w14:algn="ctr">
                                  <w14:noFill/>
                                  <w14:prstDash w14:val="solid"/>
                                  <w14:bevel/>
                                </w14:textOutline>
                              </w:rPr>
                              <w:t>216 notifications from health services</w:t>
                            </w:r>
                          </w:p>
                          <w:p w14:paraId="7F94F28D" w14:textId="6940C723" w:rsidR="00D65116" w:rsidRPr="00D65116" w:rsidRDefault="00D65116">
                            <w:pPr>
                              <w:rPr>
                                <w:sz w:val="24"/>
                                <w:szCs w:val="24"/>
                                <w14:textOutline w14:w="9525" w14:cap="rnd" w14:cmpd="sng" w14:algn="ctr">
                                  <w14:noFill/>
                                  <w14:prstDash w14:val="solid"/>
                                  <w14:bevel/>
                                </w14:textOutline>
                              </w:rPr>
                            </w:pPr>
                            <w:r w:rsidRPr="00D65116">
                              <w:rPr>
                                <w:sz w:val="24"/>
                                <w:szCs w:val="24"/>
                                <w14:textOutline w14:w="9525" w14:cap="rnd" w14:cmpd="sng" w14:algn="ctr">
                                  <w14:noFill/>
                                  <w14:prstDash w14:val="solid"/>
                                  <w14:bevel/>
                                </w14:textOutline>
                              </w:rPr>
                              <w:t>16 withdrawn by the health service</w:t>
                            </w:r>
                          </w:p>
                          <w:p w14:paraId="36FABBAE" w14:textId="77777777" w:rsidR="00D65116" w:rsidRPr="00D65116" w:rsidRDefault="00D65116">
                            <w:pPr>
                              <w:rPr>
                                <w:sz w:val="24"/>
                                <w:szCs w:val="24"/>
                                <w14:textOutline w14:w="9525" w14:cap="rnd" w14:cmpd="sng" w14:algn="ctr">
                                  <w14:noFill/>
                                  <w14:prstDash w14:val="solid"/>
                                  <w14:bevel/>
                                </w14:textOutline>
                              </w:rPr>
                            </w:pPr>
                          </w:p>
                          <w:p w14:paraId="1152D55C" w14:textId="3EA9B512" w:rsidR="00D65116" w:rsidRPr="00D65116" w:rsidRDefault="00D65116">
                            <w:pPr>
                              <w:rPr>
                                <w:sz w:val="24"/>
                                <w:szCs w:val="24"/>
                                <w14:textOutline w14:w="9525" w14:cap="rnd" w14:cmpd="sng" w14:algn="ctr">
                                  <w14:noFill/>
                                  <w14:prstDash w14:val="solid"/>
                                  <w14:bevel/>
                                </w14:textOutline>
                              </w:rPr>
                            </w:pPr>
                            <w:r w:rsidRPr="00D65116">
                              <w:rPr>
                                <w:sz w:val="24"/>
                                <w:szCs w:val="24"/>
                                <w14:textOutline w14:w="9525" w14:cap="rnd" w14:cmpd="sng" w14:algn="ctr">
                                  <w14:noFill/>
                                  <w14:prstDash w14:val="solid"/>
                                  <w14:bevel/>
                                </w14:textOutline>
                              </w:rPr>
                              <w:t>200 investigation forms returned and reviewed</w:t>
                            </w:r>
                          </w:p>
                          <w:p w14:paraId="45108EF0" w14:textId="1291DCE8" w:rsidR="00D65116" w:rsidRDefault="00D65116">
                            <w:pPr>
                              <w:rPr>
                                <w:sz w:val="24"/>
                                <w:szCs w:val="24"/>
                                <w14:textOutline w14:w="9525" w14:cap="rnd" w14:cmpd="sng" w14:algn="ctr">
                                  <w14:noFill/>
                                  <w14:prstDash w14:val="solid"/>
                                  <w14:bevel/>
                                </w14:textOutline>
                              </w:rPr>
                            </w:pPr>
                            <w:r w:rsidRPr="00D65116">
                              <w:rPr>
                                <w:sz w:val="24"/>
                                <w:szCs w:val="24"/>
                                <w14:textOutline w14:w="9525" w14:cap="rnd" w14:cmpd="sng" w14:algn="ctr">
                                  <w14:noFill/>
                                  <w14:prstDash w14:val="solid"/>
                                  <w14:bevel/>
                                </w14:textOutline>
                              </w:rPr>
                              <w:t>14 excluded by expert review</w:t>
                            </w:r>
                          </w:p>
                          <w:p w14:paraId="3886B1B9" w14:textId="77777777" w:rsidR="00704C35" w:rsidRDefault="00704C35">
                            <w:pPr>
                              <w:rPr>
                                <w:sz w:val="24"/>
                                <w:szCs w:val="24"/>
                                <w14:textOutline w14:w="9525" w14:cap="rnd" w14:cmpd="sng" w14:algn="ctr">
                                  <w14:noFill/>
                                  <w14:prstDash w14:val="solid"/>
                                  <w14:bevel/>
                                </w14:textOutline>
                              </w:rPr>
                            </w:pPr>
                          </w:p>
                          <w:p w14:paraId="5CE4425F" w14:textId="54A5F707" w:rsidR="00704C35" w:rsidRPr="00D65116" w:rsidRDefault="00704C35">
                            <w:pPr>
                              <w:rPr>
                                <w:sz w:val="24"/>
                                <w:szCs w:val="24"/>
                                <w14:textOutline w14:w="9525" w14:cap="rnd" w14:cmpd="sng" w14:algn="ctr">
                                  <w14:noFill/>
                                  <w14:prstDash w14:val="solid"/>
                                  <w14:bevel/>
                                </w14:textOutline>
                              </w:rPr>
                            </w:pPr>
                            <w:r>
                              <w:rPr>
                                <w:sz w:val="24"/>
                                <w:szCs w:val="24"/>
                                <w14:textOutline w14:w="9525" w14:cap="rnd" w14:cmpd="sng" w14:algn="ctr">
                                  <w14:noFill/>
                                  <w14:prstDash w14:val="solid"/>
                                  <w14:bevel/>
                                </w14:textOutline>
                              </w:rPr>
                              <w:t>Total validated reports are 186, 12</w:t>
                            </w:r>
                            <w:r w:rsidR="00205CD2">
                              <w:rPr>
                                <w:sz w:val="24"/>
                                <w:szCs w:val="24"/>
                                <w14:textOutline w14:w="9525" w14:cap="rnd" w14:cmpd="sng" w14:algn="ctr">
                                  <w14:noFill/>
                                  <w14:prstDash w14:val="solid"/>
                                  <w14:bevel/>
                                </w14:textOutline>
                              </w:rPr>
                              <w:t>6</w:t>
                            </w:r>
                            <w:r>
                              <w:rPr>
                                <w:sz w:val="24"/>
                                <w:szCs w:val="24"/>
                                <w14:textOutline w14:w="9525" w14:cap="rnd" w14:cmpd="sng" w14:algn="ctr">
                                  <w14:noFill/>
                                  <w14:prstDash w14:val="solid"/>
                                  <w14:bevel/>
                                </w14:textOutline>
                              </w:rPr>
                              <w:t xml:space="preserve"> clinical and 6</w:t>
                            </w:r>
                            <w:r w:rsidR="00205CD2">
                              <w:rPr>
                                <w:sz w:val="24"/>
                                <w:szCs w:val="24"/>
                                <w14:textOutline w14:w="9525" w14:cap="rnd" w14:cmpd="sng" w14:algn="ctr">
                                  <w14:noFill/>
                                  <w14:prstDash w14:val="solid"/>
                                  <w14:bevel/>
                                </w14:textOutline>
                              </w:rPr>
                              <w:t>0</w:t>
                            </w:r>
                            <w:r>
                              <w:rPr>
                                <w:sz w:val="24"/>
                                <w:szCs w:val="24"/>
                                <w14:textOutline w14:w="9525" w14:cap="rnd" w14:cmpd="sng" w14:algn="ctr">
                                  <w14:noFill/>
                                  <w14:prstDash w14:val="solid"/>
                                  <w14:bevel/>
                                </w14:textOutline>
                              </w:rPr>
                              <w:t xml:space="preserve"> procedural.</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0CFD5C72" id="_x0000_t202" coordsize="21600,21600" o:spt="202" path="m,l,21600r21600,l21600,xe">
                <v:stroke joinstyle="miter"/>
                <v:path gradientshapeok="t" o:connecttype="rect"/>
              </v:shapetype>
              <v:shape id="Text Box 2" o:spid="_x0000_s1026" type="#_x0000_t202" alt="&quot;&quot;" style="position:absolute;margin-left:483.05pt;margin-top:4.1pt;width:290.4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" stroked="f">
                <v:textbox style="mso-fit-shape-to-text:t">
                  <w:txbxContent>
                    <w:p w14:paraId="64D122DC" w14:textId="61C99D27" w:rsidR="00D65116" w:rsidRPr="00D65116" w:rsidRDefault="00D65116">
                      <w:pPr>
                        <w:rPr>
                          <w:sz w:val="24"/>
                          <w:szCs w:val="24"/>
                          <w14:textOutline w14:w="9525" w14:cap="rnd" w14:cmpd="sng" w14:algn="ctr">
                            <w14:noFill/>
                            <w14:prstDash w14:val="solid"/>
                            <w14:bevel/>
                          </w14:textOutline>
                        </w:rPr>
                      </w:pPr>
                      <w:r w:rsidRPr="00D65116">
                        <w:rPr>
                          <w:sz w:val="24"/>
                          <w:szCs w:val="24"/>
                          <w14:textOutline w14:w="9525" w14:cap="rnd" w14:cmpd="sng" w14:algn="ctr">
                            <w14:noFill/>
                            <w14:prstDash w14:val="solid"/>
                            <w14:bevel/>
                          </w14:textOutline>
                        </w:rPr>
                        <w:t>216 notifications from health services</w:t>
                      </w:r>
                    </w:p>
                    <w:p w14:paraId="7F94F28D" w14:textId="6940C723" w:rsidR="00D65116" w:rsidRPr="00D65116" w:rsidRDefault="00D65116">
                      <w:pPr>
                        <w:rPr>
                          <w:sz w:val="24"/>
                          <w:szCs w:val="24"/>
                          <w14:textOutline w14:w="9525" w14:cap="rnd" w14:cmpd="sng" w14:algn="ctr">
                            <w14:noFill/>
                            <w14:prstDash w14:val="solid"/>
                            <w14:bevel/>
                          </w14:textOutline>
                        </w:rPr>
                      </w:pPr>
                      <w:r w:rsidRPr="00D65116">
                        <w:rPr>
                          <w:sz w:val="24"/>
                          <w:szCs w:val="24"/>
                          <w14:textOutline w14:w="9525" w14:cap="rnd" w14:cmpd="sng" w14:algn="ctr">
                            <w14:noFill/>
                            <w14:prstDash w14:val="solid"/>
                            <w14:bevel/>
                          </w14:textOutline>
                        </w:rPr>
                        <w:t>16 withdrawn by the health service</w:t>
                      </w:r>
                    </w:p>
                    <w:p w14:paraId="36FABBAE" w14:textId="77777777" w:rsidR="00D65116" w:rsidRPr="00D65116" w:rsidRDefault="00D65116">
                      <w:pPr>
                        <w:rPr>
                          <w:sz w:val="24"/>
                          <w:szCs w:val="24"/>
                          <w14:textOutline w14:w="9525" w14:cap="rnd" w14:cmpd="sng" w14:algn="ctr">
                            <w14:noFill/>
                            <w14:prstDash w14:val="solid"/>
                            <w14:bevel/>
                          </w14:textOutline>
                        </w:rPr>
                      </w:pPr>
                    </w:p>
                    <w:p w14:paraId="1152D55C" w14:textId="3EA9B512" w:rsidR="00D65116" w:rsidRPr="00D65116" w:rsidRDefault="00D65116">
                      <w:pPr>
                        <w:rPr>
                          <w:sz w:val="24"/>
                          <w:szCs w:val="24"/>
                          <w14:textOutline w14:w="9525" w14:cap="rnd" w14:cmpd="sng" w14:algn="ctr">
                            <w14:noFill/>
                            <w14:prstDash w14:val="solid"/>
                            <w14:bevel/>
                          </w14:textOutline>
                        </w:rPr>
                      </w:pPr>
                      <w:r w:rsidRPr="00D65116">
                        <w:rPr>
                          <w:sz w:val="24"/>
                          <w:szCs w:val="24"/>
                          <w14:textOutline w14:w="9525" w14:cap="rnd" w14:cmpd="sng" w14:algn="ctr">
                            <w14:noFill/>
                            <w14:prstDash w14:val="solid"/>
                            <w14:bevel/>
                          </w14:textOutline>
                        </w:rPr>
                        <w:t>200 investigation forms returned and reviewed</w:t>
                      </w:r>
                    </w:p>
                    <w:p w14:paraId="45108EF0" w14:textId="1291DCE8" w:rsidR="00D65116" w:rsidRDefault="00D65116">
                      <w:pPr>
                        <w:rPr>
                          <w:sz w:val="24"/>
                          <w:szCs w:val="24"/>
                          <w14:textOutline w14:w="9525" w14:cap="rnd" w14:cmpd="sng" w14:algn="ctr">
                            <w14:noFill/>
                            <w14:prstDash w14:val="solid"/>
                            <w14:bevel/>
                          </w14:textOutline>
                        </w:rPr>
                      </w:pPr>
                      <w:r w:rsidRPr="00D65116">
                        <w:rPr>
                          <w:sz w:val="24"/>
                          <w:szCs w:val="24"/>
                          <w14:textOutline w14:w="9525" w14:cap="rnd" w14:cmpd="sng" w14:algn="ctr">
                            <w14:noFill/>
                            <w14:prstDash w14:val="solid"/>
                            <w14:bevel/>
                          </w14:textOutline>
                        </w:rPr>
                        <w:t>14 excluded by expert review</w:t>
                      </w:r>
                    </w:p>
                    <w:p w14:paraId="3886B1B9" w14:textId="77777777" w:rsidR="00704C35" w:rsidRDefault="00704C35">
                      <w:pPr>
                        <w:rPr>
                          <w:sz w:val="24"/>
                          <w:szCs w:val="24"/>
                          <w14:textOutline w14:w="9525" w14:cap="rnd" w14:cmpd="sng" w14:algn="ctr">
                            <w14:noFill/>
                            <w14:prstDash w14:val="solid"/>
                            <w14:bevel/>
                          </w14:textOutline>
                        </w:rPr>
                      </w:pPr>
                    </w:p>
                    <w:p w14:paraId="5CE4425F" w14:textId="54A5F707" w:rsidR="00704C35" w:rsidRPr="00D65116" w:rsidRDefault="00704C35">
                      <w:pPr>
                        <w:rPr>
                          <w:sz w:val="24"/>
                          <w:szCs w:val="24"/>
                          <w14:textOutline w14:w="9525" w14:cap="rnd" w14:cmpd="sng" w14:algn="ctr">
                            <w14:noFill/>
                            <w14:prstDash w14:val="solid"/>
                            <w14:bevel/>
                          </w14:textOutline>
                        </w:rPr>
                      </w:pPr>
                      <w:r>
                        <w:rPr>
                          <w:sz w:val="24"/>
                          <w:szCs w:val="24"/>
                          <w14:textOutline w14:w="9525" w14:cap="rnd" w14:cmpd="sng" w14:algn="ctr">
                            <w14:noFill/>
                            <w14:prstDash w14:val="solid"/>
                            <w14:bevel/>
                          </w14:textOutline>
                        </w:rPr>
                        <w:t>Total validated reports are 186, 12</w:t>
                      </w:r>
                      <w:r w:rsidR="00205CD2">
                        <w:rPr>
                          <w:sz w:val="24"/>
                          <w:szCs w:val="24"/>
                          <w14:textOutline w14:w="9525" w14:cap="rnd" w14:cmpd="sng" w14:algn="ctr">
                            <w14:noFill/>
                            <w14:prstDash w14:val="solid"/>
                            <w14:bevel/>
                          </w14:textOutline>
                        </w:rPr>
                        <w:t>6</w:t>
                      </w:r>
                      <w:r>
                        <w:rPr>
                          <w:sz w:val="24"/>
                          <w:szCs w:val="24"/>
                          <w14:textOutline w14:w="9525" w14:cap="rnd" w14:cmpd="sng" w14:algn="ctr">
                            <w14:noFill/>
                            <w14:prstDash w14:val="solid"/>
                            <w14:bevel/>
                          </w14:textOutline>
                        </w:rPr>
                        <w:t xml:space="preserve"> clinical and 6</w:t>
                      </w:r>
                      <w:r w:rsidR="00205CD2">
                        <w:rPr>
                          <w:sz w:val="24"/>
                          <w:szCs w:val="24"/>
                          <w14:textOutline w14:w="9525" w14:cap="rnd" w14:cmpd="sng" w14:algn="ctr">
                            <w14:noFill/>
                            <w14:prstDash w14:val="solid"/>
                            <w14:bevel/>
                          </w14:textOutline>
                        </w:rPr>
                        <w:t>0</w:t>
                      </w:r>
                      <w:r>
                        <w:rPr>
                          <w:sz w:val="24"/>
                          <w:szCs w:val="24"/>
                          <w14:textOutline w14:w="9525" w14:cap="rnd" w14:cmpd="sng" w14:algn="ctr">
                            <w14:noFill/>
                            <w14:prstDash w14:val="solid"/>
                            <w14:bevel/>
                          </w14:textOutline>
                        </w:rPr>
                        <w:t xml:space="preserve"> procedural.</w:t>
                      </w:r>
                    </w:p>
                  </w:txbxContent>
                </v:textbox>
                <w10:wrap type="square"/>
              </v:shape>
            </w:pict>
          </mc:Fallback>
        </mc:AlternateContent>
      </w:r>
      <w:r w:rsidR="00D65116" w:rsidRPr="00D65116">
        <w:rPr>
          <w:rFonts w:eastAsia="Times New Roman"/>
          <w:b/>
          <w:bCs/>
          <w:noProof/>
          <w:sz w:val="24"/>
          <w:szCs w:val="24"/>
        </w:rPr>
        <mc:AlternateContent>
          <mc:Choice Requires="wps">
            <w:drawing>
              <wp:anchor distT="45720" distB="45720" distL="114300" distR="114300" simplePos="0" relativeHeight="251660288" behindDoc="0" locked="0" layoutInCell="1" allowOverlap="1" wp14:anchorId="1E383738" wp14:editId="7B88E04E">
                <wp:simplePos x="0" y="0"/>
                <wp:positionH relativeFrom="column">
                  <wp:posOffset>5250815</wp:posOffset>
                </wp:positionH>
                <wp:positionV relativeFrom="paragraph">
                  <wp:posOffset>13970</wp:posOffset>
                </wp:positionV>
                <wp:extent cx="762000" cy="1404620"/>
                <wp:effectExtent l="0" t="0" r="0" b="0"/>
                <wp:wrapSquare wrapText="bothSides"/>
                <wp:docPr id="217"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2000" cy="1404620"/>
                        </a:xfrm>
                        <a:prstGeom prst="rect">
                          <a:avLst/>
                        </a:prstGeom>
                        <a:solidFill>
                          <a:srgbClr val="FFFFFF"/>
                        </a:solidFill>
                        <a:ln w="9525">
                          <a:noFill/>
                          <a:miter lim="800000"/>
                          <a:headEnd/>
                          <a:tailEnd/>
                        </a:ln>
                      </wps:spPr>
                      <wps:txbx>
                        <w:txbxContent>
                          <w:p w14:paraId="391F5656" w14:textId="2A92FDAC" w:rsidR="00D65116" w:rsidRDefault="00D65116">
                            <w:r>
                              <w:t xml:space="preserve">  </w:t>
                            </w:r>
                            <w:r w:rsidRPr="00D65116">
                              <w:rPr>
                                <w:noProof/>
                              </w:rPr>
                              <w:drawing>
                                <wp:inline distT="0" distB="0" distL="0" distR="0" wp14:anchorId="32513827" wp14:editId="568837D1">
                                  <wp:extent cx="441960" cy="571500"/>
                                  <wp:effectExtent l="0" t="0" r="0" b="0"/>
                                  <wp:docPr id="3" name="Picture 3" descr="Char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icon"/>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41960" cy="571500"/>
                                          </a:xfrm>
                                          <a:prstGeom prst="rect">
                                            <a:avLst/>
                                          </a:prstGeom>
                                          <a:noFill/>
                                          <a:ln>
                                            <a:noFill/>
                                          </a:ln>
                                        </pic:spPr>
                                      </pic:pic>
                                    </a:graphicData>
                                  </a:graphic>
                                </wp:inline>
                              </w:drawing>
                            </w:r>
                            <w:r>
                              <w:t xml:space="preserve"> </w:t>
                            </w:r>
                          </w:p>
                          <w:p w14:paraId="635E08AF" w14:textId="7840AD68" w:rsidR="00D65116" w:rsidRDefault="00D65116">
                            <w:r w:rsidRPr="00D65116">
                              <w:rPr>
                                <w:noProof/>
                              </w:rPr>
                              <w:drawing>
                                <wp:inline distT="0" distB="0" distL="0" distR="0" wp14:anchorId="2E7E20AE" wp14:editId="614CB9B2">
                                  <wp:extent cx="563880" cy="563880"/>
                                  <wp:effectExtent l="0" t="0" r="7620" b="7620"/>
                                  <wp:docPr id="9" name="Picture 9" descr="Open le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Open letter icon"/>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inline>
                              </w:drawing>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E383738" id="_x0000_s1027" type="#_x0000_t202" alt="&quot;&quot;" style="position:absolute;margin-left:413.45pt;margin-top:1.1pt;width:60pt;height:110.6pt;z-index:25166028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" stroked="f">
                <v:textbox style="mso-fit-shape-to-text:t">
                  <w:txbxContent>
                    <w:p w14:paraId="391F5656" w14:textId="2A92FDAC" w:rsidR="00D65116" w:rsidRDefault="00D65116">
                      <w:r>
                        <w:t xml:space="preserve">  </w:t>
                      </w:r>
                      <w:r w:rsidRPr="00D65116">
                        <w:rPr>
                          <w:noProof/>
                        </w:rPr>
                        <w:drawing>
                          <wp:inline distT="0" distB="0" distL="0" distR="0" wp14:anchorId="32513827" wp14:editId="568837D1">
                            <wp:extent cx="441960" cy="571500"/>
                            <wp:effectExtent l="0" t="0" r="0" b="0"/>
                            <wp:docPr id="3" name="Picture 3" descr="Chart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Chart icon"/>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441960" cy="571500"/>
                                    </a:xfrm>
                                    <a:prstGeom prst="rect">
                                      <a:avLst/>
                                    </a:prstGeom>
                                    <a:noFill/>
                                    <a:ln>
                                      <a:noFill/>
                                    </a:ln>
                                  </pic:spPr>
                                </pic:pic>
                              </a:graphicData>
                            </a:graphic>
                          </wp:inline>
                        </w:drawing>
                      </w:r>
                      <w:r>
                        <w:t xml:space="preserve"> </w:t>
                      </w:r>
                    </w:p>
                    <w:p w14:paraId="635E08AF" w14:textId="7840AD68" w:rsidR="00D65116" w:rsidRDefault="00D65116">
                      <w:r w:rsidRPr="00D65116">
                        <w:rPr>
                          <w:noProof/>
                        </w:rPr>
                        <w:drawing>
                          <wp:inline distT="0" distB="0" distL="0" distR="0" wp14:anchorId="2E7E20AE" wp14:editId="614CB9B2">
                            <wp:extent cx="563880" cy="563880"/>
                            <wp:effectExtent l="0" t="0" r="7620" b="7620"/>
                            <wp:docPr id="9" name="Picture 9" descr="Open letter 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descr="Open letter icon"/>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563880" cy="563880"/>
                                    </a:xfrm>
                                    <a:prstGeom prst="rect">
                                      <a:avLst/>
                                    </a:prstGeom>
                                    <a:noFill/>
                                    <a:ln>
                                      <a:noFill/>
                                    </a:ln>
                                  </pic:spPr>
                                </pic:pic>
                              </a:graphicData>
                            </a:graphic>
                          </wp:inline>
                        </w:drawing>
                      </w:r>
                    </w:p>
                  </w:txbxContent>
                </v:textbox>
                <w10:wrap type="square"/>
              </v:shape>
            </w:pict>
          </mc:Fallback>
        </mc:AlternateContent>
      </w:r>
    </w:p>
    <w:bookmarkStart w:id="3" w:name="_Toc66868859"/>
    <w:bookmarkStart w:id="4" w:name="_Hlk66712316"/>
    <w:bookmarkStart w:id="5" w:name="_Hlk37240926"/>
    <w:bookmarkEnd w:id="1"/>
    <w:bookmarkEnd w:id="2"/>
    <w:p w14:paraId="69990A5A" w14:textId="781176A1" w:rsidR="000A14F8" w:rsidRDefault="00660968" w:rsidP="000A14F8">
      <w:pPr>
        <w:pStyle w:val="Body"/>
        <w:rPr>
          <w:b/>
          <w:bCs/>
          <w:sz w:val="24"/>
          <w:szCs w:val="24"/>
        </w:rPr>
      </w:pPr>
      <w:r>
        <w:rPr>
          <w:rFonts w:eastAsia="Times New Roman"/>
          <w:b/>
          <w:bCs/>
          <w:noProof/>
          <w:sz w:val="24"/>
          <w:szCs w:val="24"/>
        </w:rPr>
        <mc:AlternateContent>
          <mc:Choice Requires="wps">
            <w:drawing>
              <wp:anchor distT="0" distB="0" distL="114300" distR="114300" simplePos="0" relativeHeight="251667456" behindDoc="0" locked="0" layoutInCell="1" allowOverlap="1" wp14:anchorId="682E6097" wp14:editId="4D11FAF5">
                <wp:simplePos x="0" y="0"/>
                <wp:positionH relativeFrom="column">
                  <wp:posOffset>6199374</wp:posOffset>
                </wp:positionH>
                <wp:positionV relativeFrom="paragraph">
                  <wp:posOffset>210908</wp:posOffset>
                </wp:positionV>
                <wp:extent cx="3581400" cy="1828800"/>
                <wp:effectExtent l="0" t="0" r="19050" b="19050"/>
                <wp:wrapNone/>
                <wp:docPr id="15" name="Text Box 15">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3581400" cy="1828800"/>
                        </a:xfrm>
                        <a:prstGeom prst="rect">
                          <a:avLst/>
                        </a:prstGeom>
                        <a:solidFill>
                          <a:schemeClr val="lt1"/>
                        </a:solidFill>
                        <a:ln w="6350">
                          <a:solidFill>
                            <a:prstClr val="black"/>
                          </a:solidFill>
                        </a:ln>
                      </wps:spPr>
                      <wps:txbx>
                        <w:txbxContent>
                          <w:p w14:paraId="20C0382E" w14:textId="6F146310" w:rsidR="00733630" w:rsidRPr="00733630" w:rsidRDefault="00733630">
                            <w:pPr>
                              <w:rPr>
                                <w:b/>
                                <w:bCs/>
                              </w:rPr>
                            </w:pPr>
                            <w:r w:rsidRPr="00733630">
                              <w:rPr>
                                <w:b/>
                                <w:bCs/>
                              </w:rPr>
                              <w:t>Abbreviations:</w:t>
                            </w:r>
                          </w:p>
                          <w:p w14:paraId="556D079E" w14:textId="4578A9CF" w:rsidR="00733630" w:rsidRDefault="00733630">
                            <w:r>
                              <w:t xml:space="preserve">ATR </w:t>
                            </w:r>
                            <w:r>
                              <w:rPr>
                                <w:rFonts w:cs="Arial"/>
                              </w:rPr>
                              <w:t>─</w:t>
                            </w:r>
                            <w:r>
                              <w:t xml:space="preserve"> acute transfusion reaction</w:t>
                            </w:r>
                          </w:p>
                          <w:p w14:paraId="7394E6DE" w14:textId="3204E30D" w:rsidR="00733630" w:rsidRDefault="00733630">
                            <w:r>
                              <w:t xml:space="preserve">DHTR </w:t>
                            </w:r>
                            <w:r>
                              <w:rPr>
                                <w:rFonts w:cs="Arial"/>
                              </w:rPr>
                              <w:t>─</w:t>
                            </w:r>
                            <w:r>
                              <w:t xml:space="preserve"> delayed haemolytic transfusion reaction</w:t>
                            </w:r>
                          </w:p>
                          <w:p w14:paraId="3AD1BD6D" w14:textId="5E775128" w:rsidR="00733630" w:rsidRDefault="00733630">
                            <w:r>
                              <w:t xml:space="preserve">DSTR </w:t>
                            </w:r>
                            <w:r>
                              <w:rPr>
                                <w:rFonts w:cs="Arial"/>
                              </w:rPr>
                              <w:t>─</w:t>
                            </w:r>
                            <w:r>
                              <w:t xml:space="preserve"> delayed serological transfusion reaction</w:t>
                            </w:r>
                          </w:p>
                          <w:p w14:paraId="149EDFD6" w14:textId="189A0146" w:rsidR="00733630" w:rsidRDefault="00733630">
                            <w:pPr>
                              <w:rPr>
                                <w:rFonts w:cs="Arial"/>
                              </w:rPr>
                            </w:pPr>
                            <w:r>
                              <w:t xml:space="preserve">TACO </w:t>
                            </w:r>
                            <w:r>
                              <w:rPr>
                                <w:rFonts w:cs="Arial"/>
                              </w:rPr>
                              <w:t>─ transfusion associated circulatory overload</w:t>
                            </w:r>
                          </w:p>
                          <w:p w14:paraId="328A9ADD" w14:textId="25A8F75C" w:rsidR="00733630" w:rsidRPr="00733630" w:rsidRDefault="00733630">
                            <w:pPr>
                              <w:rPr>
                                <w:rFonts w:cs="Arial"/>
                                <w:lang w:val="de-DE"/>
                              </w:rPr>
                            </w:pPr>
                            <w:r>
                              <w:rPr>
                                <w:rFonts w:cs="Arial"/>
                              </w:rPr>
                              <w:t>TAD ─ transfusion associated dyspnoea</w:t>
                            </w:r>
                          </w:p>
                          <w:p w14:paraId="3FA318F8" w14:textId="6D09A98F" w:rsidR="00733630" w:rsidRPr="00733630" w:rsidRDefault="00733630">
                            <w:pPr>
                              <w:rPr>
                                <w:rFonts w:cs="Arial"/>
                                <w:lang w:val="de-DE"/>
                              </w:rPr>
                            </w:pPr>
                            <w:r w:rsidRPr="00733630">
                              <w:rPr>
                                <w:rFonts w:cs="Arial"/>
                                <w:lang w:val="de-DE"/>
                              </w:rPr>
                              <w:t xml:space="preserve">RhD Iso ─ </w:t>
                            </w:r>
                            <w:r w:rsidRPr="00733630">
                              <w:rPr>
                                <w:lang w:val="de-DE"/>
                              </w:rPr>
                              <w:t>RhD isoimmunisation</w:t>
                            </w:r>
                          </w:p>
                          <w:p w14:paraId="3E8AB1C2" w14:textId="77777777" w:rsidR="00733630" w:rsidRPr="00733630" w:rsidRDefault="00733630">
                            <w:pPr>
                              <w:rPr>
                                <w:lang w:val="de-DE"/>
                              </w:rPr>
                            </w:pPr>
                          </w:p>
                          <w:p w14:paraId="493CB7A4" w14:textId="77777777" w:rsidR="00733630" w:rsidRPr="00733630" w:rsidRDefault="00733630">
                            <w:pPr>
                              <w:rPr>
                                <w:lang w:val="de-DE"/>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2E6097" id="Text Box 15" o:spid="_x0000_s1028" type="#_x0000_t202" alt="&quot;&quot;" style="position:absolute;margin-left:488.15pt;margin-top:16.6pt;width:282pt;height:2in;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" fillcolor="white [3201]" strokeweight=".5pt">
                <v:textbox>
                  <w:txbxContent>
                    <w:p w14:paraId="20C0382E" w14:textId="6F146310" w:rsidR="00733630" w:rsidRPr="00733630" w:rsidRDefault="00733630">
                      <w:pPr>
                        <w:rPr>
                          <w:b/>
                          <w:bCs/>
                        </w:rPr>
                      </w:pPr>
                      <w:r w:rsidRPr="00733630">
                        <w:rPr>
                          <w:b/>
                          <w:bCs/>
                        </w:rPr>
                        <w:t>Abbreviations:</w:t>
                      </w:r>
                    </w:p>
                    <w:p w14:paraId="556D079E" w14:textId="4578A9CF" w:rsidR="00733630" w:rsidRDefault="00733630">
                      <w:r>
                        <w:t xml:space="preserve">ATR </w:t>
                      </w:r>
                      <w:r>
                        <w:rPr>
                          <w:rFonts w:cs="Arial"/>
                        </w:rPr>
                        <w:t>─</w:t>
                      </w:r>
                      <w:r>
                        <w:t xml:space="preserve"> acute transfusion reaction</w:t>
                      </w:r>
                    </w:p>
                    <w:p w14:paraId="7394E6DE" w14:textId="3204E30D" w:rsidR="00733630" w:rsidRDefault="00733630">
                      <w:r>
                        <w:t xml:space="preserve">DHTR </w:t>
                      </w:r>
                      <w:r>
                        <w:rPr>
                          <w:rFonts w:cs="Arial"/>
                        </w:rPr>
                        <w:t>─</w:t>
                      </w:r>
                      <w:r>
                        <w:t xml:space="preserve"> delayed haemolytic transfusion reaction</w:t>
                      </w:r>
                    </w:p>
                    <w:p w14:paraId="3AD1BD6D" w14:textId="5E775128" w:rsidR="00733630" w:rsidRDefault="00733630">
                      <w:r>
                        <w:t xml:space="preserve">DSTR </w:t>
                      </w:r>
                      <w:r>
                        <w:rPr>
                          <w:rFonts w:cs="Arial"/>
                        </w:rPr>
                        <w:t>─</w:t>
                      </w:r>
                      <w:r>
                        <w:t xml:space="preserve"> delayed serological transfusion reaction</w:t>
                      </w:r>
                    </w:p>
                    <w:p w14:paraId="149EDFD6" w14:textId="189A0146" w:rsidR="00733630" w:rsidRDefault="00733630">
                      <w:pPr>
                        <w:rPr>
                          <w:rFonts w:cs="Arial"/>
                        </w:rPr>
                      </w:pPr>
                      <w:r>
                        <w:t xml:space="preserve">TACO </w:t>
                      </w:r>
                      <w:r>
                        <w:rPr>
                          <w:rFonts w:cs="Arial"/>
                        </w:rPr>
                        <w:t>─ transfusion associated circulatory overload</w:t>
                      </w:r>
                    </w:p>
                    <w:p w14:paraId="328A9ADD" w14:textId="25A8F75C" w:rsidR="00733630" w:rsidRPr="00733630" w:rsidRDefault="00733630">
                      <w:pPr>
                        <w:rPr>
                          <w:rFonts w:cs="Arial"/>
                          <w:lang w:val="de-DE"/>
                        </w:rPr>
                      </w:pPr>
                      <w:r>
                        <w:rPr>
                          <w:rFonts w:cs="Arial"/>
                        </w:rPr>
                        <w:t>TAD ─ transfusion associated dyspnoea</w:t>
                      </w:r>
                    </w:p>
                    <w:p w14:paraId="3FA318F8" w14:textId="6D09A98F" w:rsidR="00733630" w:rsidRPr="00733630" w:rsidRDefault="00733630">
                      <w:pPr>
                        <w:rPr>
                          <w:rFonts w:cs="Arial"/>
                          <w:lang w:val="de-DE"/>
                        </w:rPr>
                      </w:pPr>
                      <w:r w:rsidRPr="00733630">
                        <w:rPr>
                          <w:rFonts w:cs="Arial"/>
                          <w:lang w:val="de-DE"/>
                        </w:rPr>
                        <w:t xml:space="preserve">RhD Iso ─ </w:t>
                      </w:r>
                      <w:r w:rsidRPr="00733630">
                        <w:rPr>
                          <w:lang w:val="de-DE"/>
                        </w:rPr>
                        <w:t>RhD isoimmunisation</w:t>
                      </w:r>
                    </w:p>
                    <w:p w14:paraId="3E8AB1C2" w14:textId="77777777" w:rsidR="00733630" w:rsidRPr="00733630" w:rsidRDefault="00733630">
                      <w:pPr>
                        <w:rPr>
                          <w:lang w:val="de-DE"/>
                        </w:rPr>
                      </w:pPr>
                    </w:p>
                    <w:p w14:paraId="493CB7A4" w14:textId="77777777" w:rsidR="00733630" w:rsidRPr="00733630" w:rsidRDefault="00733630">
                      <w:pPr>
                        <w:rPr>
                          <w:lang w:val="de-DE"/>
                        </w:rPr>
                      </w:pPr>
                    </w:p>
                  </w:txbxContent>
                </v:textbox>
              </v:shape>
            </w:pict>
          </mc:Fallback>
        </mc:AlternateContent>
      </w:r>
      <w:r w:rsidR="00733630">
        <w:rPr>
          <w:noProof/>
        </w:rPr>
        <mc:AlternateContent>
          <mc:Choice Requires="wps">
            <w:drawing>
              <wp:anchor distT="45720" distB="45720" distL="114300" distR="114300" simplePos="0" relativeHeight="251664384" behindDoc="0" locked="0" layoutInCell="1" allowOverlap="1" wp14:anchorId="7D7F8306" wp14:editId="45D57520">
                <wp:simplePos x="0" y="0"/>
                <wp:positionH relativeFrom="margin">
                  <wp:posOffset>21590</wp:posOffset>
                </wp:positionH>
                <wp:positionV relativeFrom="paragraph">
                  <wp:posOffset>185288</wp:posOffset>
                </wp:positionV>
                <wp:extent cx="5010150" cy="1404620"/>
                <wp:effectExtent l="0" t="0" r="19050" b="26670"/>
                <wp:wrapSquare wrapText="bothSides"/>
                <wp:docPr id="18" name="Text Box 2">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150" cy="1404620"/>
                        </a:xfrm>
                        <a:prstGeom prst="rect">
                          <a:avLst/>
                        </a:prstGeom>
                        <a:solidFill>
                          <a:srgbClr val="FFFFFF"/>
                        </a:solidFill>
                        <a:ln w="9525">
                          <a:solidFill>
                            <a:srgbClr val="000000"/>
                          </a:solidFill>
                          <a:miter lim="800000"/>
                          <a:headEnd/>
                          <a:tailEnd/>
                        </a:ln>
                      </wps:spPr>
                      <wps:txbx>
                        <w:txbxContent>
                          <w:p w14:paraId="140DE0BF" w14:textId="7D0B4AAA" w:rsidR="00B66648" w:rsidRDefault="00B66648">
                            <w:r>
                              <w:t xml:space="preserve">STIR is a voluntary </w:t>
                            </w:r>
                            <w:r w:rsidR="00C4159B">
                              <w:t>haemovigil</w:t>
                            </w:r>
                            <w:r w:rsidR="00E63DEB">
                              <w:t>a</w:t>
                            </w:r>
                            <w:r w:rsidR="00C4159B">
                              <w:t>nce</w:t>
                            </w:r>
                            <w:r>
                              <w:t xml:space="preserve"> reporting system that is used in four jurisdictions in Australia.</w:t>
                            </w:r>
                          </w:p>
                          <w:p w14:paraId="0CB8CC43" w14:textId="7F87DBDC" w:rsidR="00B66648" w:rsidRDefault="00B66648">
                            <w:r>
                              <w:t>The annual report contains information on the number and types of reactions and events that occur, with case studies and key recommendations for improving transfusion and patient care.</w:t>
                            </w:r>
                          </w:p>
                          <w:p w14:paraId="2119C682" w14:textId="034D2FCD" w:rsidR="00B66648" w:rsidRDefault="00B66648">
                            <w:r>
                              <w:t xml:space="preserve">For the complete report and further information on the STIR program go to the Blood Matters website </w:t>
                            </w:r>
                            <w:hyperlink r:id="rId20" w:history="1">
                              <w:r w:rsidR="00047F75" w:rsidRPr="008F36AE">
                                <w:rPr>
                                  <w:rStyle w:val="Hyperlink"/>
                                </w:rPr>
                                <w:t>&lt;</w:t>
                              </w:r>
                            </w:hyperlink>
                            <w:r w:rsidR="00047F75" w:rsidRPr="00047F75">
                              <w:t xml:space="preserve"> </w:t>
                            </w:r>
                            <w:r w:rsidR="00047F75" w:rsidRPr="00047F75">
                              <w:rPr>
                                <w:rStyle w:val="Hyperlink"/>
                              </w:rPr>
                              <w:t>https://www.health.vic.gov.au/patient-care/blood-matters-program</w:t>
                            </w:r>
                            <w:r w:rsidR="00047F75">
                              <w:rPr>
                                <w:rStyle w:val="Hyperlink"/>
                              </w:rPr>
                              <w:t>&gt;</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7D7F8306" id="_x0000_t202" coordsize="21600,21600" o:spt="202" path="m,l,21600r21600,l21600,xe">
                <v:stroke joinstyle="miter"/>
                <v:path gradientshapeok="t" o:connecttype="rect"/>
              </v:shapetype>
              <v:shape id="_x0000_s1029" type="#_x0000_t202" alt="&quot;&quot;" style="position:absolute;margin-left:1.7pt;margin-top:14.6pt;width:394.5pt;height:110.6pt;z-index:251664384;visibility:visible;mso-wrap-style:square;mso-width-percent:0;mso-height-percent:200;mso-wrap-distance-left:9pt;mso-wrap-distance-top:3.6pt;mso-wrap-distance-right:9pt;mso-wrap-distance-bottom:3.6pt;mso-position-horizontal:absolute;mso-position-horizontal-relative:margin;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">
                <v:textbox style="mso-fit-shape-to-text:t">
                  <w:txbxContent>
                    <w:p w14:paraId="140DE0BF" w14:textId="7D0B4AAA" w:rsidR="00B66648" w:rsidRDefault="00B66648">
                      <w:r>
                        <w:t xml:space="preserve">STIR is a voluntary </w:t>
                      </w:r>
                      <w:r w:rsidR="00C4159B">
                        <w:t>haemovigil</w:t>
                      </w:r>
                      <w:r w:rsidR="00E63DEB">
                        <w:t>a</w:t>
                      </w:r>
                      <w:r w:rsidR="00C4159B">
                        <w:t>nce</w:t>
                      </w:r>
                      <w:r>
                        <w:t xml:space="preserve"> reporting system that is used in four jurisdictions in Australia.</w:t>
                      </w:r>
                    </w:p>
                    <w:p w14:paraId="0CB8CC43" w14:textId="7F87DBDC" w:rsidR="00B66648" w:rsidRDefault="00B66648">
                      <w:r>
                        <w:t>The annual report contains information on the number and types of reactions and events that occur, with case studies and key recommendations for improving transfusion and patient care.</w:t>
                      </w:r>
                    </w:p>
                    <w:p w14:paraId="2119C682" w14:textId="034D2FCD" w:rsidR="00B66648" w:rsidRDefault="00B66648">
                      <w:r>
                        <w:t xml:space="preserve">For the complete report and further information on the STIR program go to the Blood Matters website </w:t>
                      </w:r>
                      <w:hyperlink r:id="rId21" w:history="1">
                        <w:r w:rsidR="00047F75" w:rsidRPr="008F36AE">
                          <w:rPr>
                            <w:rStyle w:val="Hyperlink"/>
                          </w:rPr>
                          <w:t>&lt;</w:t>
                        </w:r>
                      </w:hyperlink>
                      <w:r w:rsidR="00047F75" w:rsidRPr="00047F75">
                        <w:t xml:space="preserve"> </w:t>
                      </w:r>
                      <w:r w:rsidR="00047F75" w:rsidRPr="00047F75">
                        <w:rPr>
                          <w:rStyle w:val="Hyperlink"/>
                        </w:rPr>
                        <w:t>https://www.health.vic.gov.au/patient-care/blood-matters-program</w:t>
                      </w:r>
                      <w:r w:rsidR="00047F75">
                        <w:rPr>
                          <w:rStyle w:val="Hyperlink"/>
                        </w:rPr>
                        <w:t>&gt;</w:t>
                      </w:r>
                    </w:p>
                  </w:txbxContent>
                </v:textbox>
                <w10:wrap type="square" anchorx="margin"/>
              </v:shape>
            </w:pict>
          </mc:Fallback>
        </mc:AlternateContent>
      </w:r>
    </w:p>
    <w:p w14:paraId="3CC15ABD" w14:textId="01C91AF8" w:rsidR="000A14F8" w:rsidRDefault="000A14F8" w:rsidP="000A14F8">
      <w:pPr>
        <w:pStyle w:val="Body"/>
        <w:rPr>
          <w:b/>
          <w:bCs/>
          <w:sz w:val="24"/>
          <w:szCs w:val="24"/>
        </w:rPr>
      </w:pPr>
    </w:p>
    <w:p w14:paraId="2C46A40C" w14:textId="77777777" w:rsidR="000A14F8" w:rsidRDefault="000A14F8" w:rsidP="000A14F8">
      <w:pPr>
        <w:pStyle w:val="Body"/>
        <w:rPr>
          <w:b/>
          <w:bCs/>
          <w:sz w:val="24"/>
          <w:szCs w:val="24"/>
        </w:rPr>
      </w:pPr>
    </w:p>
    <w:p w14:paraId="61733542" w14:textId="387A7807" w:rsidR="000A14F8" w:rsidRDefault="000A14F8" w:rsidP="000A14F8">
      <w:pPr>
        <w:pStyle w:val="Body"/>
        <w:rPr>
          <w:b/>
          <w:bCs/>
          <w:sz w:val="24"/>
          <w:szCs w:val="24"/>
        </w:rPr>
      </w:pPr>
    </w:p>
    <w:p w14:paraId="73E3921D" w14:textId="77777777" w:rsidR="000A14F8" w:rsidRDefault="000A14F8" w:rsidP="000A14F8">
      <w:pPr>
        <w:pStyle w:val="Body"/>
        <w:rPr>
          <w:b/>
          <w:bCs/>
          <w:sz w:val="24"/>
          <w:szCs w:val="24"/>
        </w:rPr>
      </w:pPr>
    </w:p>
    <w:p w14:paraId="7170E4D1" w14:textId="7C72EBCA" w:rsidR="000A14F8" w:rsidRDefault="000A14F8" w:rsidP="000A14F8">
      <w:pPr>
        <w:pStyle w:val="Body"/>
        <w:rPr>
          <w:b/>
          <w:bCs/>
          <w:sz w:val="24"/>
          <w:szCs w:val="24"/>
        </w:rPr>
      </w:pPr>
    </w:p>
    <w:p w14:paraId="121B2B16" w14:textId="62003EA0" w:rsidR="000A14F8" w:rsidRDefault="000A14F8" w:rsidP="000A14F8">
      <w:pPr>
        <w:pStyle w:val="Body"/>
        <w:rPr>
          <w:b/>
          <w:bCs/>
          <w:sz w:val="24"/>
          <w:szCs w:val="24"/>
        </w:rPr>
      </w:pPr>
    </w:p>
    <w:p w14:paraId="4D97E58A" w14:textId="77777777" w:rsidR="00660968" w:rsidRDefault="00660968" w:rsidP="000A14F8">
      <w:pPr>
        <w:pStyle w:val="Body"/>
        <w:rPr>
          <w:b/>
          <w:bCs/>
          <w:sz w:val="24"/>
          <w:szCs w:val="24"/>
        </w:rPr>
      </w:pPr>
    </w:p>
    <w:p w14:paraId="5ECEB6D2" w14:textId="77777777" w:rsidR="00660968" w:rsidRDefault="00660968" w:rsidP="000A14F8">
      <w:pPr>
        <w:pStyle w:val="Body"/>
        <w:rPr>
          <w:b/>
          <w:bCs/>
          <w:sz w:val="24"/>
          <w:szCs w:val="24"/>
        </w:rPr>
      </w:pPr>
    </w:p>
    <w:p w14:paraId="5D27F628" w14:textId="574DCD6D" w:rsidR="00D65116" w:rsidRPr="000A14F8" w:rsidRDefault="000A14F8" w:rsidP="000A14F8">
      <w:pPr>
        <w:pStyle w:val="Body"/>
        <w:rPr>
          <w:b/>
          <w:bCs/>
          <w:sz w:val="24"/>
          <w:szCs w:val="24"/>
        </w:rPr>
      </w:pPr>
      <w:r w:rsidRPr="000A14F8">
        <w:rPr>
          <w:b/>
          <w:bCs/>
          <w:sz w:val="24"/>
          <w:szCs w:val="24"/>
        </w:rPr>
        <w:lastRenderedPageBreak/>
        <w:t xml:space="preserve">Validated clinical reactions FY22                              </w:t>
      </w:r>
      <w:r>
        <w:rPr>
          <w:b/>
          <w:bCs/>
          <w:sz w:val="24"/>
          <w:szCs w:val="24"/>
        </w:rPr>
        <w:t xml:space="preserve">                             </w:t>
      </w:r>
      <w:r w:rsidRPr="000A14F8">
        <w:rPr>
          <w:b/>
          <w:bCs/>
          <w:sz w:val="24"/>
          <w:szCs w:val="24"/>
        </w:rPr>
        <w:t xml:space="preserve">Types of </w:t>
      </w:r>
      <w:r w:rsidR="00733630">
        <w:rPr>
          <w:b/>
          <w:bCs/>
          <w:sz w:val="24"/>
          <w:szCs w:val="24"/>
        </w:rPr>
        <w:t>a</w:t>
      </w:r>
      <w:r w:rsidR="001D5CF0">
        <w:rPr>
          <w:b/>
          <w:bCs/>
          <w:sz w:val="24"/>
          <w:szCs w:val="24"/>
        </w:rPr>
        <w:t xml:space="preserve">cute transfusion reaction </w:t>
      </w:r>
      <w:r w:rsidR="00733630">
        <w:rPr>
          <w:b/>
          <w:bCs/>
          <w:sz w:val="24"/>
          <w:szCs w:val="24"/>
        </w:rPr>
        <w:t>(ATR)</w:t>
      </w:r>
    </w:p>
    <w:tbl>
      <w:tblPr>
        <w:tblStyle w:val="TableGrid"/>
        <w:tblpPr w:leftFromText="180" w:rightFromText="180" w:vertAnchor="text" w:horzAnchor="page" w:tblpX="8497" w:tblpY="20"/>
        <w:tblW w:w="0" w:type="auto"/>
        <w:tblLook w:val="04A0" w:firstRow="1" w:lastRow="0" w:firstColumn="1" w:lastColumn="0" w:noHBand="0" w:noVBand="1"/>
      </w:tblPr>
      <w:tblGrid>
        <w:gridCol w:w="3681"/>
        <w:gridCol w:w="1559"/>
      </w:tblGrid>
      <w:tr w:rsidR="00B66648" w:rsidRPr="00733630" w14:paraId="7C11543F" w14:textId="77777777" w:rsidTr="005C2FDC">
        <w:tc>
          <w:tcPr>
            <w:tcW w:w="3681" w:type="dxa"/>
          </w:tcPr>
          <w:p w14:paraId="7738A095" w14:textId="77777777" w:rsidR="000A14F8" w:rsidRPr="00733630" w:rsidRDefault="000A14F8" w:rsidP="000A14F8">
            <w:pPr>
              <w:pStyle w:val="Body"/>
              <w:rPr>
                <w:b/>
                <w:bCs/>
                <w:szCs w:val="21"/>
              </w:rPr>
            </w:pPr>
            <w:r w:rsidRPr="00733630">
              <w:rPr>
                <w:b/>
                <w:bCs/>
                <w:szCs w:val="21"/>
              </w:rPr>
              <w:t>Reaction</w:t>
            </w:r>
          </w:p>
        </w:tc>
        <w:tc>
          <w:tcPr>
            <w:tcW w:w="1559" w:type="dxa"/>
          </w:tcPr>
          <w:p w14:paraId="527560D9" w14:textId="77777777" w:rsidR="000A14F8" w:rsidRPr="00733630" w:rsidRDefault="000A14F8" w:rsidP="000A14F8">
            <w:pPr>
              <w:pStyle w:val="Body"/>
              <w:rPr>
                <w:b/>
                <w:bCs/>
                <w:szCs w:val="21"/>
              </w:rPr>
            </w:pPr>
            <w:r w:rsidRPr="00733630">
              <w:rPr>
                <w:b/>
                <w:bCs/>
                <w:szCs w:val="21"/>
              </w:rPr>
              <w:t>Number (68)</w:t>
            </w:r>
          </w:p>
        </w:tc>
      </w:tr>
      <w:tr w:rsidR="00B66648" w:rsidRPr="00733630" w14:paraId="291DCF19" w14:textId="77777777" w:rsidTr="005C2FDC">
        <w:tc>
          <w:tcPr>
            <w:tcW w:w="3681" w:type="dxa"/>
          </w:tcPr>
          <w:p w14:paraId="3FD9F8E9" w14:textId="77777777" w:rsidR="000A14F8" w:rsidRPr="00733630" w:rsidRDefault="000A14F8" w:rsidP="000A14F8">
            <w:pPr>
              <w:pStyle w:val="Body"/>
              <w:rPr>
                <w:szCs w:val="21"/>
              </w:rPr>
            </w:pPr>
            <w:bookmarkStart w:id="6" w:name="_Hlk141773021"/>
            <w:r w:rsidRPr="00733630">
              <w:rPr>
                <w:szCs w:val="21"/>
              </w:rPr>
              <w:t>Allergic/anaphylactic/anaphylactoid</w:t>
            </w:r>
          </w:p>
        </w:tc>
        <w:tc>
          <w:tcPr>
            <w:tcW w:w="1559" w:type="dxa"/>
          </w:tcPr>
          <w:p w14:paraId="282EDE95" w14:textId="77777777" w:rsidR="000A14F8" w:rsidRPr="00733630" w:rsidRDefault="000A14F8" w:rsidP="000A14F8">
            <w:pPr>
              <w:pStyle w:val="Body"/>
              <w:rPr>
                <w:szCs w:val="21"/>
              </w:rPr>
            </w:pPr>
            <w:r w:rsidRPr="00733630">
              <w:rPr>
                <w:szCs w:val="21"/>
              </w:rPr>
              <w:t>33</w:t>
            </w:r>
          </w:p>
        </w:tc>
      </w:tr>
      <w:bookmarkEnd w:id="6"/>
      <w:tr w:rsidR="00B66648" w:rsidRPr="00733630" w14:paraId="7063C243" w14:textId="77777777" w:rsidTr="005C2FDC">
        <w:tc>
          <w:tcPr>
            <w:tcW w:w="3681" w:type="dxa"/>
          </w:tcPr>
          <w:p w14:paraId="779ECB2B" w14:textId="77777777" w:rsidR="000A14F8" w:rsidRPr="00733630" w:rsidRDefault="000A14F8" w:rsidP="000A14F8">
            <w:pPr>
              <w:pStyle w:val="Body"/>
              <w:rPr>
                <w:szCs w:val="21"/>
              </w:rPr>
            </w:pPr>
            <w:r w:rsidRPr="00733630">
              <w:rPr>
                <w:szCs w:val="21"/>
              </w:rPr>
              <w:t>Febrile non-haemolytic transfusion reaction (FNHTR)</w:t>
            </w:r>
          </w:p>
        </w:tc>
        <w:tc>
          <w:tcPr>
            <w:tcW w:w="1559" w:type="dxa"/>
          </w:tcPr>
          <w:p w14:paraId="21E52FB4" w14:textId="77777777" w:rsidR="000A14F8" w:rsidRPr="00733630" w:rsidRDefault="000A14F8" w:rsidP="000A14F8">
            <w:pPr>
              <w:pStyle w:val="Body"/>
              <w:rPr>
                <w:szCs w:val="21"/>
              </w:rPr>
            </w:pPr>
            <w:r w:rsidRPr="00733630">
              <w:rPr>
                <w:szCs w:val="21"/>
              </w:rPr>
              <w:t>31</w:t>
            </w:r>
          </w:p>
        </w:tc>
      </w:tr>
      <w:tr w:rsidR="00B66648" w:rsidRPr="00733630" w14:paraId="6B8F312A" w14:textId="77777777" w:rsidTr="005C2FDC">
        <w:tc>
          <w:tcPr>
            <w:tcW w:w="3681" w:type="dxa"/>
          </w:tcPr>
          <w:p w14:paraId="3E20752F" w14:textId="77777777" w:rsidR="000A14F8" w:rsidRPr="00733630" w:rsidRDefault="000A14F8" w:rsidP="000A14F8">
            <w:pPr>
              <w:pStyle w:val="Body"/>
              <w:rPr>
                <w:szCs w:val="21"/>
              </w:rPr>
            </w:pPr>
            <w:r w:rsidRPr="00733630">
              <w:rPr>
                <w:szCs w:val="21"/>
              </w:rPr>
              <w:t>Acute haemolytic (AHTR)</w:t>
            </w:r>
          </w:p>
        </w:tc>
        <w:tc>
          <w:tcPr>
            <w:tcW w:w="1559" w:type="dxa"/>
          </w:tcPr>
          <w:p w14:paraId="7E3C54D3" w14:textId="77777777" w:rsidR="000A14F8" w:rsidRPr="00733630" w:rsidRDefault="000A14F8" w:rsidP="000A14F8">
            <w:pPr>
              <w:pStyle w:val="Body"/>
              <w:rPr>
                <w:szCs w:val="21"/>
              </w:rPr>
            </w:pPr>
            <w:r w:rsidRPr="00733630">
              <w:rPr>
                <w:szCs w:val="21"/>
              </w:rPr>
              <w:t>2</w:t>
            </w:r>
          </w:p>
        </w:tc>
      </w:tr>
      <w:tr w:rsidR="00B66648" w:rsidRPr="00733630" w14:paraId="14348C56" w14:textId="77777777" w:rsidTr="005C2FDC">
        <w:tc>
          <w:tcPr>
            <w:tcW w:w="3681" w:type="dxa"/>
          </w:tcPr>
          <w:p w14:paraId="6F5E04AD" w14:textId="503FE723" w:rsidR="000A14F8" w:rsidRPr="00733630" w:rsidRDefault="000A14F8" w:rsidP="000A14F8">
            <w:pPr>
              <w:pStyle w:val="Body"/>
              <w:rPr>
                <w:szCs w:val="21"/>
              </w:rPr>
            </w:pPr>
            <w:r w:rsidRPr="00733630">
              <w:rPr>
                <w:szCs w:val="21"/>
              </w:rPr>
              <w:t xml:space="preserve">Hypotensive </w:t>
            </w:r>
          </w:p>
        </w:tc>
        <w:tc>
          <w:tcPr>
            <w:tcW w:w="1559" w:type="dxa"/>
          </w:tcPr>
          <w:p w14:paraId="04E65AC3" w14:textId="77777777" w:rsidR="000A14F8" w:rsidRPr="00733630" w:rsidRDefault="000A14F8" w:rsidP="000A14F8">
            <w:pPr>
              <w:pStyle w:val="Body"/>
              <w:rPr>
                <w:szCs w:val="21"/>
              </w:rPr>
            </w:pPr>
            <w:r w:rsidRPr="00733630">
              <w:rPr>
                <w:szCs w:val="21"/>
              </w:rPr>
              <w:t>1</w:t>
            </w:r>
          </w:p>
        </w:tc>
      </w:tr>
      <w:tr w:rsidR="00B66648" w:rsidRPr="00733630" w14:paraId="081B6A86" w14:textId="77777777" w:rsidTr="005C2FDC">
        <w:tc>
          <w:tcPr>
            <w:tcW w:w="3681" w:type="dxa"/>
          </w:tcPr>
          <w:p w14:paraId="3EF87A23" w14:textId="77777777" w:rsidR="000A14F8" w:rsidRPr="00733630" w:rsidRDefault="000A14F8" w:rsidP="000A14F8">
            <w:pPr>
              <w:pStyle w:val="Body"/>
              <w:rPr>
                <w:szCs w:val="21"/>
              </w:rPr>
            </w:pPr>
            <w:r w:rsidRPr="00733630">
              <w:rPr>
                <w:szCs w:val="21"/>
              </w:rPr>
              <w:t>Other</w:t>
            </w:r>
          </w:p>
        </w:tc>
        <w:tc>
          <w:tcPr>
            <w:tcW w:w="1559" w:type="dxa"/>
          </w:tcPr>
          <w:p w14:paraId="5D7261B6" w14:textId="77777777" w:rsidR="000A14F8" w:rsidRPr="00733630" w:rsidRDefault="000A14F8" w:rsidP="000A14F8">
            <w:pPr>
              <w:pStyle w:val="Body"/>
              <w:rPr>
                <w:szCs w:val="21"/>
              </w:rPr>
            </w:pPr>
            <w:r w:rsidRPr="00733630">
              <w:rPr>
                <w:szCs w:val="21"/>
              </w:rPr>
              <w:t>1</w:t>
            </w:r>
          </w:p>
        </w:tc>
      </w:tr>
    </w:tbl>
    <w:p w14:paraId="175592F5" w14:textId="35BFF038" w:rsidR="000A14F8" w:rsidRDefault="00660968" w:rsidP="00CA3353">
      <w:pPr>
        <w:pStyle w:val="Heading1"/>
        <w:spacing w:before="0"/>
      </w:pPr>
      <w:r w:rsidRPr="00660968">
        <w:rPr>
          <w:noProof/>
        </w:rPr>
        <w:drawing>
          <wp:inline distT="0" distB="0" distL="0" distR="0" wp14:anchorId="1F6F5EFA" wp14:editId="21E67FD0">
            <wp:extent cx="3429000" cy="2277325"/>
            <wp:effectExtent l="0" t="0" r="0" b="8890"/>
            <wp:docPr id="116681055" name="Picture 1" descr="Pie chart showing the number of clinical reports in each category. ATR 68 (further description of the types of ATR in this category in chart), DHTR 6, DSTR 22, TACO 28, TAD 1, RhD-Is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681055" name="Picture 1" descr="Pie chart showing the number of clinical reports in each category. ATR 68 (further description of the types of ATR in this category in chart), DHTR 6, DSTR 22, TACO 28, TAD 1, RhD-Iso 1."/>
                    <pic:cNvPicPr/>
                  </pic:nvPicPr>
                  <pic:blipFill>
                    <a:blip r:embed="rId22"/>
                    <a:stretch>
                      <a:fillRect/>
                    </a:stretch>
                  </pic:blipFill>
                  <pic:spPr>
                    <a:xfrm>
                      <a:off x="0" y="0"/>
                      <a:ext cx="3472326" cy="2306100"/>
                    </a:xfrm>
                    <a:prstGeom prst="rect">
                      <a:avLst/>
                    </a:prstGeom>
                  </pic:spPr>
                </pic:pic>
              </a:graphicData>
            </a:graphic>
          </wp:inline>
        </w:drawing>
      </w:r>
    </w:p>
    <w:p w14:paraId="6D04608B" w14:textId="6486035D" w:rsidR="00D65116" w:rsidRDefault="000A14F8" w:rsidP="000A14F8">
      <w:pPr>
        <w:pStyle w:val="Body"/>
        <w:rPr>
          <w:b/>
          <w:bCs/>
          <w:sz w:val="24"/>
          <w:szCs w:val="24"/>
        </w:rPr>
      </w:pPr>
      <w:r w:rsidRPr="000A14F8">
        <w:rPr>
          <w:b/>
          <w:bCs/>
          <w:sz w:val="24"/>
          <w:szCs w:val="24"/>
        </w:rPr>
        <w:t xml:space="preserve">Key messages </w:t>
      </w:r>
      <w:bookmarkStart w:id="7" w:name="_Hlk145500069"/>
      <w:r w:rsidR="001D5CF0">
        <w:rPr>
          <w:b/>
          <w:bCs/>
          <w:sz w:val="24"/>
          <w:szCs w:val="24"/>
        </w:rPr>
        <w:t xml:space="preserve">– </w:t>
      </w:r>
      <w:bookmarkEnd w:id="7"/>
      <w:r w:rsidRPr="000A14F8">
        <w:rPr>
          <w:b/>
          <w:bCs/>
          <w:sz w:val="24"/>
          <w:szCs w:val="24"/>
        </w:rPr>
        <w:t>clinical</w:t>
      </w:r>
    </w:p>
    <w:tbl>
      <w:tblPr>
        <w:tblStyle w:val="TableGrid"/>
        <w:tblW w:w="0" w:type="auto"/>
        <w:tblLook w:val="04A0" w:firstRow="1" w:lastRow="0" w:firstColumn="1" w:lastColumn="0" w:noHBand="0" w:noVBand="1"/>
      </w:tblPr>
      <w:tblGrid>
        <w:gridCol w:w="3964"/>
        <w:gridCol w:w="11162"/>
      </w:tblGrid>
      <w:tr w:rsidR="000A14F8" w14:paraId="1BFBF649" w14:textId="77777777" w:rsidTr="000A14F8">
        <w:tc>
          <w:tcPr>
            <w:tcW w:w="3964" w:type="dxa"/>
          </w:tcPr>
          <w:p w14:paraId="45DAF558" w14:textId="79E1CB19" w:rsidR="000A14F8" w:rsidRDefault="000A14F8" w:rsidP="000A14F8">
            <w:pPr>
              <w:pStyle w:val="Body"/>
              <w:rPr>
                <w:b/>
                <w:bCs/>
                <w:sz w:val="24"/>
                <w:szCs w:val="24"/>
              </w:rPr>
            </w:pPr>
            <w:r>
              <w:rPr>
                <w:b/>
                <w:bCs/>
                <w:sz w:val="24"/>
                <w:szCs w:val="24"/>
              </w:rPr>
              <w:t xml:space="preserve">Area </w:t>
            </w:r>
          </w:p>
        </w:tc>
        <w:tc>
          <w:tcPr>
            <w:tcW w:w="11162" w:type="dxa"/>
          </w:tcPr>
          <w:p w14:paraId="7C030C4E" w14:textId="034880F4" w:rsidR="000A14F8" w:rsidRDefault="000A14F8" w:rsidP="000A14F8">
            <w:pPr>
              <w:pStyle w:val="Body"/>
              <w:rPr>
                <w:b/>
                <w:bCs/>
                <w:sz w:val="24"/>
                <w:szCs w:val="24"/>
              </w:rPr>
            </w:pPr>
            <w:r>
              <w:rPr>
                <w:b/>
                <w:bCs/>
                <w:sz w:val="24"/>
                <w:szCs w:val="24"/>
              </w:rPr>
              <w:t>Recommendation</w:t>
            </w:r>
          </w:p>
        </w:tc>
      </w:tr>
      <w:tr w:rsidR="000A14F8" w14:paraId="22A711DB" w14:textId="77777777" w:rsidTr="000A14F8">
        <w:tc>
          <w:tcPr>
            <w:tcW w:w="3964" w:type="dxa"/>
          </w:tcPr>
          <w:p w14:paraId="2C24225E" w14:textId="23DDA3AF" w:rsidR="000A14F8" w:rsidRDefault="000A14F8" w:rsidP="000A14F8">
            <w:pPr>
              <w:pStyle w:val="Body"/>
              <w:rPr>
                <w:b/>
                <w:bCs/>
                <w:sz w:val="24"/>
                <w:szCs w:val="24"/>
              </w:rPr>
            </w:pPr>
            <w:r>
              <w:t xml:space="preserve">Pre-transfusion patient assessment </w:t>
            </w:r>
          </w:p>
        </w:tc>
        <w:tc>
          <w:tcPr>
            <w:tcW w:w="11162" w:type="dxa"/>
          </w:tcPr>
          <w:p w14:paraId="01472D72" w14:textId="09905DF5" w:rsidR="000A14F8" w:rsidRDefault="000A14F8" w:rsidP="000A14F8">
            <w:pPr>
              <w:pStyle w:val="Body"/>
              <w:rPr>
                <w:b/>
                <w:bCs/>
                <w:sz w:val="24"/>
                <w:szCs w:val="24"/>
              </w:rPr>
            </w:pPr>
            <w:r>
              <w:t>Assessing patients for risk factors for things such as TACO or previous confirmed reactions to blood components prior to transfusion is necessary to reduce the risk of further reactions. If required, slowing the transfusion rate, closer monitoring or administering premedication should be considered.</w:t>
            </w:r>
          </w:p>
        </w:tc>
      </w:tr>
      <w:tr w:rsidR="000A14F8" w14:paraId="74C535EB" w14:textId="77777777" w:rsidTr="000A14F8">
        <w:tc>
          <w:tcPr>
            <w:tcW w:w="3964" w:type="dxa"/>
          </w:tcPr>
          <w:p w14:paraId="7E64D52C" w14:textId="2B57635F" w:rsidR="000A14F8" w:rsidRDefault="000A14F8" w:rsidP="000A14F8">
            <w:pPr>
              <w:pStyle w:val="Body"/>
              <w:rPr>
                <w:b/>
                <w:bCs/>
                <w:sz w:val="24"/>
                <w:szCs w:val="24"/>
              </w:rPr>
            </w:pPr>
            <w:r>
              <w:t>Communication</w:t>
            </w:r>
          </w:p>
        </w:tc>
        <w:tc>
          <w:tcPr>
            <w:tcW w:w="11162" w:type="dxa"/>
          </w:tcPr>
          <w:p w14:paraId="528C0B40" w14:textId="0E71D71E" w:rsidR="000A14F8" w:rsidRDefault="000A14F8" w:rsidP="000A14F8">
            <w:pPr>
              <w:pStyle w:val="Body"/>
            </w:pPr>
            <w:r>
              <w:t>All communication needs to be clear and concise. This includes at handovers, between the laboratory and clinical areas, and with the patient.</w:t>
            </w:r>
          </w:p>
          <w:p w14:paraId="7D5303C9" w14:textId="7DF17A26" w:rsidR="000A14F8" w:rsidRDefault="000A14F8" w:rsidP="000A14F8">
            <w:pPr>
              <w:pStyle w:val="Body"/>
              <w:rPr>
                <w:b/>
                <w:bCs/>
                <w:sz w:val="24"/>
                <w:szCs w:val="24"/>
              </w:rPr>
            </w:pPr>
            <w:r>
              <w:t xml:space="preserve">Transcription of results into medical records should not occur routinely. When looking for blood group results go to the primary source, or documentation direct from the pathology service. When checking results, take the time to read them and be sure you have understood them. We have had several errors occur due to misreading of results. </w:t>
            </w:r>
          </w:p>
        </w:tc>
      </w:tr>
      <w:tr w:rsidR="000A14F8" w14:paraId="6E76DBA9" w14:textId="77777777" w:rsidTr="000A14F8">
        <w:tc>
          <w:tcPr>
            <w:tcW w:w="3964" w:type="dxa"/>
          </w:tcPr>
          <w:p w14:paraId="4CB27AF8" w14:textId="3418E59A" w:rsidR="000A14F8" w:rsidRDefault="000A14F8" w:rsidP="000A14F8">
            <w:pPr>
              <w:pStyle w:val="Body"/>
              <w:rPr>
                <w:b/>
                <w:bCs/>
                <w:sz w:val="24"/>
                <w:szCs w:val="24"/>
              </w:rPr>
            </w:pPr>
            <w:r>
              <w:t>Appropriate management of anaemia</w:t>
            </w:r>
          </w:p>
        </w:tc>
        <w:tc>
          <w:tcPr>
            <w:tcW w:w="11162" w:type="dxa"/>
          </w:tcPr>
          <w:p w14:paraId="76246D02" w14:textId="695B60D4" w:rsidR="000A14F8" w:rsidRDefault="000A14F8" w:rsidP="000A14F8">
            <w:pPr>
              <w:pStyle w:val="Body"/>
              <w:rPr>
                <w:b/>
                <w:bCs/>
                <w:sz w:val="24"/>
                <w:szCs w:val="24"/>
              </w:rPr>
            </w:pPr>
            <w:r>
              <w:t xml:space="preserve">Consideration of patient blood management strategies to reduce the need for transfusion improves patient safety by decreasing the number of times a patient may need to be transfused. </w:t>
            </w:r>
          </w:p>
        </w:tc>
      </w:tr>
    </w:tbl>
    <w:p w14:paraId="5D645798" w14:textId="77777777" w:rsidR="00660968" w:rsidRDefault="00660968" w:rsidP="00B66648">
      <w:pPr>
        <w:pStyle w:val="Body"/>
        <w:rPr>
          <w:b/>
          <w:bCs/>
          <w:sz w:val="24"/>
          <w:szCs w:val="24"/>
        </w:rPr>
      </w:pPr>
    </w:p>
    <w:p w14:paraId="0B11C801" w14:textId="5A19D136" w:rsidR="00B66648" w:rsidRPr="00047F75" w:rsidRDefault="00B66648" w:rsidP="00B66648">
      <w:pPr>
        <w:pStyle w:val="Body"/>
        <w:rPr>
          <w:b/>
          <w:bCs/>
          <w:sz w:val="22"/>
          <w:szCs w:val="22"/>
        </w:rPr>
      </w:pPr>
      <w:r w:rsidRPr="00047F75">
        <w:rPr>
          <w:b/>
          <w:bCs/>
          <w:sz w:val="22"/>
          <w:szCs w:val="22"/>
        </w:rPr>
        <w:t xml:space="preserve">For the full </w:t>
      </w:r>
      <w:r w:rsidR="001D5CF0" w:rsidRPr="00047F75">
        <w:rPr>
          <w:b/>
          <w:bCs/>
          <w:sz w:val="22"/>
          <w:szCs w:val="22"/>
        </w:rPr>
        <w:t>k</w:t>
      </w:r>
      <w:r w:rsidRPr="00047F75">
        <w:rPr>
          <w:b/>
          <w:bCs/>
          <w:sz w:val="22"/>
          <w:szCs w:val="22"/>
        </w:rPr>
        <w:t xml:space="preserve">ey </w:t>
      </w:r>
      <w:r w:rsidR="001D5CF0" w:rsidRPr="00047F75">
        <w:rPr>
          <w:b/>
          <w:bCs/>
          <w:sz w:val="22"/>
          <w:szCs w:val="22"/>
        </w:rPr>
        <w:t>m</w:t>
      </w:r>
      <w:r w:rsidRPr="00047F75">
        <w:rPr>
          <w:b/>
          <w:bCs/>
          <w:sz w:val="22"/>
          <w:szCs w:val="22"/>
        </w:rPr>
        <w:t xml:space="preserve">essages go to the annual report at Blood Matters </w:t>
      </w:r>
      <w:r w:rsidR="00047F75" w:rsidRPr="00047F75">
        <w:rPr>
          <w:b/>
          <w:bCs/>
          <w:sz w:val="22"/>
          <w:szCs w:val="22"/>
        </w:rPr>
        <w:t>&lt;</w:t>
      </w:r>
      <w:r w:rsidR="00047F75" w:rsidRPr="00047F75">
        <w:rPr>
          <w:sz w:val="22"/>
          <w:szCs w:val="22"/>
        </w:rPr>
        <w:t xml:space="preserve"> </w:t>
      </w:r>
      <w:r w:rsidR="00047F75" w:rsidRPr="00047F75">
        <w:rPr>
          <w:b/>
          <w:bCs/>
          <w:sz w:val="22"/>
          <w:szCs w:val="22"/>
        </w:rPr>
        <w:t>https://www.health.vic.gov.au/patient-care/blood-matters-program</w:t>
      </w:r>
      <w:r w:rsidR="00047F75" w:rsidRPr="00047F75">
        <w:rPr>
          <w:b/>
          <w:bCs/>
          <w:sz w:val="22"/>
          <w:szCs w:val="22"/>
        </w:rPr>
        <w:t>&gt;</w:t>
      </w:r>
    </w:p>
    <w:p w14:paraId="300A43A0" w14:textId="1C6F434B" w:rsidR="000A14F8" w:rsidRPr="000A14F8" w:rsidRDefault="000A14F8" w:rsidP="000A14F8">
      <w:pPr>
        <w:pStyle w:val="Body"/>
        <w:rPr>
          <w:b/>
          <w:bCs/>
          <w:sz w:val="24"/>
          <w:szCs w:val="24"/>
        </w:rPr>
      </w:pPr>
      <w:r w:rsidRPr="000A14F8">
        <w:rPr>
          <w:b/>
          <w:bCs/>
          <w:sz w:val="24"/>
          <w:szCs w:val="24"/>
        </w:rPr>
        <w:lastRenderedPageBreak/>
        <w:t>Validated procedural reports FY22</w:t>
      </w:r>
      <w:r>
        <w:rPr>
          <w:b/>
          <w:bCs/>
          <w:sz w:val="24"/>
          <w:szCs w:val="24"/>
        </w:rPr>
        <w:t xml:space="preserve">                                            </w:t>
      </w:r>
      <w:r w:rsidR="00652ED3">
        <w:rPr>
          <w:b/>
          <w:bCs/>
          <w:sz w:val="24"/>
          <w:szCs w:val="24"/>
        </w:rPr>
        <w:t xml:space="preserve">      </w:t>
      </w:r>
      <w:r>
        <w:rPr>
          <w:b/>
          <w:bCs/>
          <w:sz w:val="24"/>
          <w:szCs w:val="24"/>
        </w:rPr>
        <w:t xml:space="preserve"> </w:t>
      </w:r>
      <w:r w:rsidRPr="000A14F8">
        <w:rPr>
          <w:b/>
          <w:bCs/>
          <w:sz w:val="24"/>
          <w:szCs w:val="24"/>
        </w:rPr>
        <w:t>Reported IBCT* categories: FY10 – FY22</w:t>
      </w:r>
    </w:p>
    <w:p w14:paraId="6B50B5C7" w14:textId="246528D1" w:rsidR="00D65116" w:rsidRPr="00660968" w:rsidRDefault="00660968" w:rsidP="00652ED3">
      <w:pPr>
        <w:pStyle w:val="Body"/>
        <w:rPr>
          <w:noProof/>
        </w:rPr>
      </w:pPr>
      <w:r>
        <w:rPr>
          <w:noProof/>
        </w:rPr>
        <mc:AlternateContent>
          <mc:Choice Requires="wps">
            <w:drawing>
              <wp:anchor distT="0" distB="0" distL="114300" distR="114300" simplePos="0" relativeHeight="251665408" behindDoc="0" locked="0" layoutInCell="1" allowOverlap="1" wp14:anchorId="7C8E485C" wp14:editId="28FB2A96">
                <wp:simplePos x="0" y="0"/>
                <wp:positionH relativeFrom="column">
                  <wp:posOffset>3132982</wp:posOffset>
                </wp:positionH>
                <wp:positionV relativeFrom="paragraph">
                  <wp:posOffset>2345515</wp:posOffset>
                </wp:positionV>
                <wp:extent cx="6132786" cy="299545"/>
                <wp:effectExtent l="0" t="0" r="20955" b="24765"/>
                <wp:wrapNone/>
                <wp:docPr id="11" name="Text Box 11">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6132786" cy="299545"/>
                        </a:xfrm>
                        <a:prstGeom prst="rect">
                          <a:avLst/>
                        </a:prstGeom>
                        <a:solidFill>
                          <a:schemeClr val="lt1"/>
                        </a:solidFill>
                        <a:ln w="6350">
                          <a:solidFill>
                            <a:prstClr val="black"/>
                          </a:solidFill>
                        </a:ln>
                      </wps:spPr>
                      <wps:txbx>
                        <w:txbxContent>
                          <w:p w14:paraId="4EA5953B" w14:textId="17A9EF94" w:rsidR="00733630" w:rsidRPr="00660968" w:rsidRDefault="00733630">
                            <w:pPr>
                              <w:rPr>
                                <w:sz w:val="18"/>
                                <w:szCs w:val="18"/>
                              </w:rPr>
                            </w:pPr>
                            <w:r w:rsidRPr="00660968">
                              <w:rPr>
                                <w:b/>
                                <w:bCs/>
                                <w:sz w:val="18"/>
                                <w:szCs w:val="18"/>
                              </w:rPr>
                              <w:t>Abbreviations:</w:t>
                            </w:r>
                            <w:r w:rsidR="00660968">
                              <w:rPr>
                                <w:b/>
                                <w:bCs/>
                                <w:sz w:val="18"/>
                                <w:szCs w:val="18"/>
                              </w:rPr>
                              <w:t xml:space="preserve"> </w:t>
                            </w:r>
                            <w:r w:rsidRPr="00660968">
                              <w:rPr>
                                <w:sz w:val="18"/>
                                <w:szCs w:val="18"/>
                              </w:rPr>
                              <w:t xml:space="preserve">WBIT </w:t>
                            </w:r>
                            <w:r w:rsidRPr="00660968">
                              <w:rPr>
                                <w:rFonts w:cs="Arial"/>
                                <w:sz w:val="18"/>
                                <w:szCs w:val="18"/>
                              </w:rPr>
                              <w:t>─</w:t>
                            </w:r>
                            <w:r w:rsidRPr="00660968">
                              <w:rPr>
                                <w:sz w:val="18"/>
                                <w:szCs w:val="18"/>
                              </w:rPr>
                              <w:t xml:space="preserve"> wrong blood in tube</w:t>
                            </w:r>
                            <w:r w:rsidR="00660968" w:rsidRPr="00660968">
                              <w:rPr>
                                <w:sz w:val="18"/>
                                <w:szCs w:val="18"/>
                              </w:rPr>
                              <w:t xml:space="preserve">          </w:t>
                            </w:r>
                            <w:r w:rsidRPr="00660968">
                              <w:rPr>
                                <w:sz w:val="18"/>
                                <w:szCs w:val="18"/>
                              </w:rPr>
                              <w:t xml:space="preserve">IBCT </w:t>
                            </w:r>
                            <w:r w:rsidRPr="00660968">
                              <w:rPr>
                                <w:rFonts w:cs="Arial"/>
                                <w:sz w:val="18"/>
                                <w:szCs w:val="18"/>
                              </w:rPr>
                              <w:t>─</w:t>
                            </w:r>
                            <w:r w:rsidRPr="00660968">
                              <w:rPr>
                                <w:sz w:val="18"/>
                                <w:szCs w:val="18"/>
                              </w:rPr>
                              <w:t xml:space="preserve"> incorrect blood component transfuse</w:t>
                            </w:r>
                            <w:r w:rsidR="00660968">
                              <w:rPr>
                                <w:sz w:val="18"/>
                                <w:szCs w:val="18"/>
                              </w:rPr>
                              <w:t>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8E485C" id="Text Box 11" o:spid="_x0000_s1030" type="#_x0000_t202" alt="&quot;&quot;" style="position:absolute;margin-left:246.7pt;margin-top:184.7pt;width:482.9pt;height:23.6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" fillcolor="white [3201]" strokeweight=".5pt">
                <v:textbox>
                  <w:txbxContent>
                    <w:p w14:paraId="4EA5953B" w14:textId="17A9EF94" w:rsidR="00733630" w:rsidRPr="00660968" w:rsidRDefault="00733630">
                      <w:pPr>
                        <w:rPr>
                          <w:sz w:val="18"/>
                          <w:szCs w:val="18"/>
                        </w:rPr>
                      </w:pPr>
                      <w:r w:rsidRPr="00660968">
                        <w:rPr>
                          <w:b/>
                          <w:bCs/>
                          <w:sz w:val="18"/>
                          <w:szCs w:val="18"/>
                        </w:rPr>
                        <w:t>Abbreviations:</w:t>
                      </w:r>
                      <w:r w:rsidR="00660968">
                        <w:rPr>
                          <w:b/>
                          <w:bCs/>
                          <w:sz w:val="18"/>
                          <w:szCs w:val="18"/>
                        </w:rPr>
                        <w:t xml:space="preserve"> </w:t>
                      </w:r>
                      <w:r w:rsidRPr="00660968">
                        <w:rPr>
                          <w:sz w:val="18"/>
                          <w:szCs w:val="18"/>
                        </w:rPr>
                        <w:t xml:space="preserve">WBIT </w:t>
                      </w:r>
                      <w:r w:rsidRPr="00660968">
                        <w:rPr>
                          <w:rFonts w:cs="Arial"/>
                          <w:sz w:val="18"/>
                          <w:szCs w:val="18"/>
                        </w:rPr>
                        <w:t>─</w:t>
                      </w:r>
                      <w:r w:rsidRPr="00660968">
                        <w:rPr>
                          <w:sz w:val="18"/>
                          <w:szCs w:val="18"/>
                        </w:rPr>
                        <w:t xml:space="preserve"> wrong blood in tube</w:t>
                      </w:r>
                      <w:r w:rsidR="00660968" w:rsidRPr="00660968">
                        <w:rPr>
                          <w:sz w:val="18"/>
                          <w:szCs w:val="18"/>
                        </w:rPr>
                        <w:t xml:space="preserve">          </w:t>
                      </w:r>
                      <w:r w:rsidRPr="00660968">
                        <w:rPr>
                          <w:sz w:val="18"/>
                          <w:szCs w:val="18"/>
                        </w:rPr>
                        <w:t xml:space="preserve">IBCT </w:t>
                      </w:r>
                      <w:r w:rsidRPr="00660968">
                        <w:rPr>
                          <w:rFonts w:cs="Arial"/>
                          <w:sz w:val="18"/>
                          <w:szCs w:val="18"/>
                        </w:rPr>
                        <w:t>─</w:t>
                      </w:r>
                      <w:r w:rsidRPr="00660968">
                        <w:rPr>
                          <w:sz w:val="18"/>
                          <w:szCs w:val="18"/>
                        </w:rPr>
                        <w:t xml:space="preserve"> incorrect blood component transfuse</w:t>
                      </w:r>
                      <w:r w:rsidR="00660968">
                        <w:rPr>
                          <w:sz w:val="18"/>
                          <w:szCs w:val="18"/>
                        </w:rPr>
                        <w:t>d</w:t>
                      </w:r>
                    </w:p>
                  </w:txbxContent>
                </v:textbox>
              </v:shape>
            </w:pict>
          </mc:Fallback>
        </mc:AlternateContent>
      </w:r>
      <w:r w:rsidR="000A14F8">
        <w:rPr>
          <w:noProof/>
        </w:rPr>
        <w:t xml:space="preserve">      </w:t>
      </w:r>
      <w:r w:rsidRPr="00660968">
        <w:rPr>
          <w:noProof/>
        </w:rPr>
        <w:drawing>
          <wp:inline distT="0" distB="0" distL="0" distR="0" wp14:anchorId="31BB2869" wp14:editId="784D7882">
            <wp:extent cx="4092951" cy="2317532"/>
            <wp:effectExtent l="0" t="0" r="3175" b="6985"/>
            <wp:docPr id="1016186219" name="Picture 1" descr="Pie chart showing validated procedural errors FY22. WBIT 22, near miss 4, IBCT 15, RhD admin 14, procedural-other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16186219" name="Picture 1" descr="Pie chart showing validated procedural errors FY22. WBIT 22, near miss 4, IBCT 15, RhD admin 14, procedural-other 5."/>
                    <pic:cNvPicPr/>
                  </pic:nvPicPr>
                  <pic:blipFill>
                    <a:blip r:embed="rId23"/>
                    <a:stretch>
                      <a:fillRect/>
                    </a:stretch>
                  </pic:blipFill>
                  <pic:spPr>
                    <a:xfrm>
                      <a:off x="0" y="0"/>
                      <a:ext cx="4132015" cy="2339651"/>
                    </a:xfrm>
                    <a:prstGeom prst="rect">
                      <a:avLst/>
                    </a:prstGeom>
                  </pic:spPr>
                </pic:pic>
              </a:graphicData>
            </a:graphic>
          </wp:inline>
        </w:drawing>
      </w:r>
      <w:r w:rsidR="000A14F8">
        <w:rPr>
          <w:noProof/>
        </w:rPr>
        <w:t xml:space="preserve">                 </w:t>
      </w:r>
      <w:r w:rsidRPr="00660968">
        <w:rPr>
          <w:noProof/>
        </w:rPr>
        <w:drawing>
          <wp:inline distT="0" distB="0" distL="0" distR="0" wp14:anchorId="02004DC0" wp14:editId="696C51BE">
            <wp:extent cx="4470810" cy="2338895"/>
            <wp:effectExtent l="0" t="0" r="6350" b="4445"/>
            <wp:docPr id="1269062634" name="Picture 1" descr="This graph shows the number and type of IBCT reports per financial year. The most commonly reported is inappropriate transfusions, followed by specific requirements not met.&#10;FY 22 has the largest number of IBCT reports for all years, 20. Of these 8 were inappropriate transfusions, 6 did not meet specific requirements, 3 related to antigen-antibody issues, 2 were incorrect but ABO compatible and one was ABO incompatibl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69062634" name="Picture 1" descr="This graph shows the number and type of IBCT reports per financial year. The most commonly reported is inappropriate transfusions, followed by specific requirements not met.&#10;FY 22 has the largest number of IBCT reports for all years, 20. Of these 8 were inappropriate transfusions, 6 did not meet specific requirements, 3 related to antigen-antibody issues, 2 were incorrect but ABO compatible and one was ABO incompatible."/>
                    <pic:cNvPicPr/>
                  </pic:nvPicPr>
                  <pic:blipFill>
                    <a:blip r:embed="rId24"/>
                    <a:stretch>
                      <a:fillRect/>
                    </a:stretch>
                  </pic:blipFill>
                  <pic:spPr>
                    <a:xfrm>
                      <a:off x="0" y="0"/>
                      <a:ext cx="4510880" cy="2359857"/>
                    </a:xfrm>
                    <a:prstGeom prst="rect">
                      <a:avLst/>
                    </a:prstGeom>
                  </pic:spPr>
                </pic:pic>
              </a:graphicData>
            </a:graphic>
          </wp:inline>
        </w:drawing>
      </w:r>
    </w:p>
    <w:p w14:paraId="63E6C013" w14:textId="347AB0F6" w:rsidR="00652ED3" w:rsidRDefault="00652ED3" w:rsidP="00652ED3">
      <w:pPr>
        <w:pStyle w:val="Body"/>
        <w:rPr>
          <w:b/>
          <w:bCs/>
          <w:sz w:val="24"/>
          <w:szCs w:val="24"/>
        </w:rPr>
      </w:pPr>
      <w:r w:rsidRPr="00652ED3">
        <w:rPr>
          <w:b/>
          <w:bCs/>
          <w:sz w:val="24"/>
          <w:szCs w:val="24"/>
        </w:rPr>
        <w:t xml:space="preserve">Key </w:t>
      </w:r>
      <w:r w:rsidR="001D5CF0">
        <w:rPr>
          <w:b/>
          <w:bCs/>
          <w:sz w:val="24"/>
          <w:szCs w:val="24"/>
        </w:rPr>
        <w:t>m</w:t>
      </w:r>
      <w:r w:rsidRPr="00652ED3">
        <w:rPr>
          <w:b/>
          <w:bCs/>
          <w:sz w:val="24"/>
          <w:szCs w:val="24"/>
        </w:rPr>
        <w:t xml:space="preserve">essages </w:t>
      </w:r>
      <w:r w:rsidR="001D5CF0" w:rsidRPr="001D5CF0">
        <w:rPr>
          <w:b/>
          <w:bCs/>
          <w:sz w:val="24"/>
          <w:szCs w:val="24"/>
        </w:rPr>
        <w:t xml:space="preserve">– </w:t>
      </w:r>
      <w:r w:rsidRPr="00652ED3">
        <w:rPr>
          <w:b/>
          <w:bCs/>
          <w:sz w:val="24"/>
          <w:szCs w:val="24"/>
        </w:rPr>
        <w:t>procedural</w:t>
      </w:r>
      <w:r>
        <w:rPr>
          <w:b/>
          <w:bCs/>
          <w:sz w:val="24"/>
          <w:szCs w:val="24"/>
        </w:rPr>
        <w:t xml:space="preserve">                                                                 </w:t>
      </w:r>
    </w:p>
    <w:tbl>
      <w:tblPr>
        <w:tblStyle w:val="TableGrid"/>
        <w:tblpPr w:leftFromText="180" w:rightFromText="180" w:vertAnchor="text" w:horzAnchor="margin" w:tblpY="48"/>
        <w:tblW w:w="0" w:type="auto"/>
        <w:tblLook w:val="04A0" w:firstRow="1" w:lastRow="0" w:firstColumn="1" w:lastColumn="0" w:noHBand="0" w:noVBand="1"/>
      </w:tblPr>
      <w:tblGrid>
        <w:gridCol w:w="2830"/>
        <w:gridCol w:w="11766"/>
      </w:tblGrid>
      <w:tr w:rsidR="00652ED3" w14:paraId="55A1B820" w14:textId="77777777" w:rsidTr="00652ED3">
        <w:tc>
          <w:tcPr>
            <w:tcW w:w="2830" w:type="dxa"/>
          </w:tcPr>
          <w:p w14:paraId="4C8FE4CA" w14:textId="77777777" w:rsidR="00652ED3" w:rsidRDefault="00652ED3" w:rsidP="00652ED3">
            <w:pPr>
              <w:pStyle w:val="Body"/>
              <w:rPr>
                <w:sz w:val="24"/>
                <w:szCs w:val="24"/>
              </w:rPr>
            </w:pPr>
            <w:r>
              <w:rPr>
                <w:sz w:val="24"/>
                <w:szCs w:val="24"/>
              </w:rPr>
              <w:t>Area</w:t>
            </w:r>
          </w:p>
        </w:tc>
        <w:tc>
          <w:tcPr>
            <w:tcW w:w="11766" w:type="dxa"/>
          </w:tcPr>
          <w:p w14:paraId="4748F9BE" w14:textId="765D02DF" w:rsidR="00652ED3" w:rsidRDefault="00652ED3" w:rsidP="00652ED3">
            <w:pPr>
              <w:pStyle w:val="Body"/>
              <w:rPr>
                <w:sz w:val="24"/>
                <w:szCs w:val="24"/>
              </w:rPr>
            </w:pPr>
            <w:r>
              <w:rPr>
                <w:sz w:val="24"/>
                <w:szCs w:val="24"/>
              </w:rPr>
              <w:t>Recommendation</w:t>
            </w:r>
          </w:p>
        </w:tc>
      </w:tr>
      <w:tr w:rsidR="00652ED3" w14:paraId="49080056" w14:textId="77777777" w:rsidTr="00652ED3">
        <w:tc>
          <w:tcPr>
            <w:tcW w:w="2830" w:type="dxa"/>
          </w:tcPr>
          <w:p w14:paraId="3821961E" w14:textId="60C50206" w:rsidR="00652ED3" w:rsidRDefault="00652ED3" w:rsidP="00652ED3">
            <w:pPr>
              <w:pStyle w:val="Body"/>
              <w:rPr>
                <w:sz w:val="24"/>
                <w:szCs w:val="24"/>
              </w:rPr>
            </w:pPr>
            <w:r w:rsidRPr="00304338">
              <w:t>Patient identification</w:t>
            </w:r>
          </w:p>
        </w:tc>
        <w:tc>
          <w:tcPr>
            <w:tcW w:w="11766" w:type="dxa"/>
          </w:tcPr>
          <w:p w14:paraId="7B88C55A" w14:textId="5C290FB1" w:rsidR="00652ED3" w:rsidRDefault="00652ED3" w:rsidP="00652ED3">
            <w:pPr>
              <w:pStyle w:val="Body"/>
              <w:rPr>
                <w:sz w:val="24"/>
                <w:szCs w:val="24"/>
              </w:rPr>
            </w:pPr>
            <w:r w:rsidRPr="00304338">
              <w:t>Patient identification (ID) remains an area in need of improvement, as per WBIT reports. Patient ID must be a part of all education as a key safety aspect of any procedure.</w:t>
            </w:r>
          </w:p>
        </w:tc>
      </w:tr>
      <w:tr w:rsidR="00652ED3" w14:paraId="525B502C" w14:textId="77777777" w:rsidTr="00652ED3">
        <w:tc>
          <w:tcPr>
            <w:tcW w:w="2830" w:type="dxa"/>
          </w:tcPr>
          <w:p w14:paraId="5301B9C9" w14:textId="65055FDD" w:rsidR="00652ED3" w:rsidRDefault="00652ED3" w:rsidP="00652ED3">
            <w:pPr>
              <w:pStyle w:val="Body"/>
              <w:rPr>
                <w:sz w:val="24"/>
                <w:szCs w:val="24"/>
              </w:rPr>
            </w:pPr>
            <w:r w:rsidRPr="00304338">
              <w:t>Blood administration</w:t>
            </w:r>
          </w:p>
        </w:tc>
        <w:tc>
          <w:tcPr>
            <w:tcW w:w="11766" w:type="dxa"/>
          </w:tcPr>
          <w:p w14:paraId="044125FF" w14:textId="4180A8D0" w:rsidR="00652ED3" w:rsidRDefault="00652ED3" w:rsidP="00652ED3">
            <w:pPr>
              <w:pStyle w:val="Body"/>
              <w:rPr>
                <w:sz w:val="24"/>
                <w:szCs w:val="24"/>
              </w:rPr>
            </w:pPr>
            <w:r w:rsidRPr="00304338">
              <w:t xml:space="preserve">Two-person independent checking at the patient side is a must for health services. This process allows for each staff member to check each item required in the checking process and be certain the product they have is intended for this patient and is the correct product. Situations where one staff member checks some items and the other staff member other items has led to missed information and ABO incompatible transfusion in the past. </w:t>
            </w:r>
          </w:p>
        </w:tc>
      </w:tr>
      <w:tr w:rsidR="00652ED3" w14:paraId="6485ED90" w14:textId="77777777" w:rsidTr="00652ED3">
        <w:tc>
          <w:tcPr>
            <w:tcW w:w="2830" w:type="dxa"/>
          </w:tcPr>
          <w:p w14:paraId="315FD0EA" w14:textId="77777777" w:rsidR="00652ED3" w:rsidRDefault="00652ED3" w:rsidP="00652ED3">
            <w:pPr>
              <w:pStyle w:val="Body"/>
            </w:pPr>
            <w:r>
              <w:t>Fit for purpose information technology (IT) systems</w:t>
            </w:r>
          </w:p>
          <w:p w14:paraId="141F8C17" w14:textId="0CABAEDB" w:rsidR="00652ED3" w:rsidRDefault="00652ED3" w:rsidP="00652ED3">
            <w:pPr>
              <w:pStyle w:val="Body"/>
              <w:rPr>
                <w:sz w:val="24"/>
                <w:szCs w:val="24"/>
              </w:rPr>
            </w:pPr>
          </w:p>
        </w:tc>
        <w:tc>
          <w:tcPr>
            <w:tcW w:w="11766" w:type="dxa"/>
          </w:tcPr>
          <w:p w14:paraId="194E1B9C" w14:textId="2E09D8EA" w:rsidR="00652ED3" w:rsidRDefault="00652ED3" w:rsidP="00652ED3">
            <w:pPr>
              <w:pStyle w:val="Body"/>
              <w:rPr>
                <w:sz w:val="24"/>
                <w:szCs w:val="24"/>
              </w:rPr>
            </w:pPr>
            <w:r>
              <w:t xml:space="preserve">Both clinical and laboratory systems rely more and more on IT systems to support work and safety. </w:t>
            </w:r>
            <w:r w:rsidRPr="00B65B6E">
              <w:t>IT alerts should be relevant, understandable to the user, not easily overridden and have associated actions. These should be regularly reviewed and updated where appropriate</w:t>
            </w:r>
            <w:r>
              <w:t>. (SHOT 2022)</w:t>
            </w:r>
          </w:p>
        </w:tc>
      </w:tr>
      <w:tr w:rsidR="00652ED3" w14:paraId="32AE8D6E" w14:textId="77777777" w:rsidTr="00652ED3">
        <w:tc>
          <w:tcPr>
            <w:tcW w:w="2830" w:type="dxa"/>
          </w:tcPr>
          <w:p w14:paraId="0807B9EE" w14:textId="481BD404" w:rsidR="00652ED3" w:rsidRDefault="00652ED3" w:rsidP="00652ED3">
            <w:pPr>
              <w:pStyle w:val="Body"/>
              <w:rPr>
                <w:sz w:val="24"/>
                <w:szCs w:val="24"/>
              </w:rPr>
            </w:pPr>
            <w:r w:rsidRPr="00613413">
              <w:t>Patient safety culture</w:t>
            </w:r>
          </w:p>
        </w:tc>
        <w:tc>
          <w:tcPr>
            <w:tcW w:w="11766" w:type="dxa"/>
          </w:tcPr>
          <w:p w14:paraId="2B749616" w14:textId="7A58D444" w:rsidR="00652ED3" w:rsidRDefault="00652ED3" w:rsidP="00652ED3">
            <w:pPr>
              <w:pStyle w:val="Body"/>
              <w:rPr>
                <w:sz w:val="24"/>
                <w:szCs w:val="24"/>
              </w:rPr>
            </w:pPr>
            <w:r w:rsidRPr="00613413">
              <w:t>Fostering a strong and effective safety culture that is ‘just and learning’ is vital to ensure a reduction in transfusion incidents and errors, thus directly improving patient safety</w:t>
            </w:r>
            <w:r>
              <w:t>. (SHOT 2022)</w:t>
            </w:r>
          </w:p>
        </w:tc>
      </w:tr>
    </w:tbl>
    <w:p w14:paraId="1E17FD09" w14:textId="7F31D272" w:rsidR="00652ED3" w:rsidRPr="00652ED3" w:rsidRDefault="00652ED3" w:rsidP="00652ED3">
      <w:pPr>
        <w:pStyle w:val="Body"/>
        <w:rPr>
          <w:b/>
          <w:bCs/>
          <w:sz w:val="24"/>
          <w:szCs w:val="24"/>
        </w:rPr>
      </w:pPr>
      <w:r>
        <w:rPr>
          <w:b/>
          <w:bCs/>
          <w:sz w:val="24"/>
          <w:szCs w:val="24"/>
        </w:rPr>
        <w:lastRenderedPageBreak/>
        <w:t xml:space="preserve">                                                                                                          </w:t>
      </w:r>
      <w:r>
        <w:rPr>
          <w:noProof/>
        </w:rPr>
        <w:t xml:space="preserve">     </w:t>
      </w:r>
    </w:p>
    <w:tbl>
      <w:tblPr>
        <w:tblW w:w="15163" w:type="dxa"/>
        <w:tblLook w:val="04A0" w:firstRow="1" w:lastRow="0" w:firstColumn="1" w:lastColumn="0" w:noHBand="0" w:noVBand="1"/>
      </w:tblPr>
      <w:tblGrid>
        <w:gridCol w:w="15163"/>
      </w:tblGrid>
      <w:tr w:rsidR="0055119B" w14:paraId="19D365AE" w14:textId="77777777" w:rsidTr="00B36AE7">
        <w:tc>
          <w:tcPr>
            <w:tcW w:w="15163" w:type="dxa"/>
          </w:tcPr>
          <w:bookmarkEnd w:id="3"/>
          <w:bookmarkEnd w:id="4"/>
          <w:p w14:paraId="22839062" w14:textId="77777777" w:rsidR="00FC7779" w:rsidRPr="00FC7779" w:rsidRDefault="00FC7779" w:rsidP="00FC7779">
            <w:pPr>
              <w:pStyle w:val="Accessibilitypara"/>
              <w:spacing w:before="120" w:after="120" w:line="240" w:lineRule="auto"/>
              <w:rPr>
                <w:sz w:val="20"/>
                <w:szCs w:val="20"/>
              </w:rPr>
            </w:pPr>
            <w:r w:rsidRPr="00FC7779">
              <w:rPr>
                <w:sz w:val="20"/>
                <w:szCs w:val="20"/>
              </w:rPr>
              <w:t xml:space="preserve">To receive this document in another format, phone 03 9694 0102, using the National Relay Service 13 36 77 if required, or </w:t>
            </w:r>
            <w:hyperlink r:id="rId25" w:history="1">
              <w:r w:rsidRPr="00FC7779">
                <w:rPr>
                  <w:rStyle w:val="Hyperlink"/>
                  <w:sz w:val="20"/>
                  <w:szCs w:val="20"/>
                </w:rPr>
                <w:t>email Blood Matters</w:t>
              </w:r>
            </w:hyperlink>
            <w:r w:rsidRPr="00FC7779">
              <w:rPr>
                <w:sz w:val="20"/>
                <w:szCs w:val="20"/>
              </w:rPr>
              <w:t xml:space="preserve"> &lt;bloodmatters@redcrossblood.org.au&gt;.</w:t>
            </w:r>
          </w:p>
          <w:p w14:paraId="2C46B7E0" w14:textId="77777777" w:rsidR="00FC7779" w:rsidRPr="00FC7779" w:rsidRDefault="00FC7779" w:rsidP="00FC7779">
            <w:pPr>
              <w:pStyle w:val="Accessibilitypara"/>
              <w:spacing w:before="120" w:after="120" w:line="240" w:lineRule="auto"/>
              <w:rPr>
                <w:sz w:val="20"/>
                <w:szCs w:val="20"/>
              </w:rPr>
            </w:pPr>
            <w:r w:rsidRPr="00FC7779">
              <w:rPr>
                <w:sz w:val="20"/>
                <w:szCs w:val="20"/>
              </w:rPr>
              <w:t>Authorised and published by the Victorian Government, 1 Treasury Place, Melbourne.</w:t>
            </w:r>
          </w:p>
          <w:p w14:paraId="3008CFA9" w14:textId="77777777" w:rsidR="00FC7779" w:rsidRPr="00FC7779" w:rsidRDefault="00FC7779" w:rsidP="00FC7779">
            <w:pPr>
              <w:pStyle w:val="Accessibilitypara"/>
              <w:spacing w:before="120" w:after="120" w:line="240" w:lineRule="auto"/>
              <w:rPr>
                <w:sz w:val="20"/>
                <w:szCs w:val="20"/>
              </w:rPr>
            </w:pPr>
            <w:r w:rsidRPr="00FC7779">
              <w:rPr>
                <w:sz w:val="20"/>
                <w:szCs w:val="20"/>
              </w:rPr>
              <w:t>© State of Victoria, Australia, Department of Health, September 2023.</w:t>
            </w:r>
          </w:p>
          <w:p w14:paraId="5D136494" w14:textId="77777777" w:rsidR="00FC7779" w:rsidRPr="00FC7779" w:rsidRDefault="00FC7779" w:rsidP="00FC7779">
            <w:pPr>
              <w:pStyle w:val="Accessibilitypara"/>
              <w:spacing w:before="120" w:after="120" w:line="240" w:lineRule="auto"/>
              <w:rPr>
                <w:sz w:val="20"/>
                <w:szCs w:val="20"/>
              </w:rPr>
            </w:pPr>
            <w:bookmarkStart w:id="8" w:name="_Hlk141792867"/>
            <w:r w:rsidRPr="00FC7779">
              <w:rPr>
                <w:b/>
                <w:bCs/>
                <w:sz w:val="20"/>
                <w:szCs w:val="20"/>
              </w:rPr>
              <w:t>ISSN 2651-8872</w:t>
            </w:r>
            <w:r w:rsidRPr="00FC7779">
              <w:rPr>
                <w:sz w:val="20"/>
                <w:szCs w:val="20"/>
              </w:rPr>
              <w:t xml:space="preserve"> (online/PDF/Word) </w:t>
            </w:r>
          </w:p>
          <w:bookmarkEnd w:id="8"/>
          <w:p w14:paraId="4C0667F8" w14:textId="77777777" w:rsidR="00FC7779" w:rsidRPr="00FC7779" w:rsidRDefault="00FC7779" w:rsidP="00FC7779">
            <w:pPr>
              <w:pStyle w:val="Accessibilitypara"/>
              <w:spacing w:before="120" w:after="120" w:line="240" w:lineRule="auto"/>
              <w:rPr>
                <w:sz w:val="20"/>
                <w:szCs w:val="20"/>
              </w:rPr>
            </w:pPr>
            <w:r w:rsidRPr="00FC7779">
              <w:rPr>
                <w:sz w:val="20"/>
                <w:szCs w:val="20"/>
              </w:rPr>
              <w:t xml:space="preserve">Available at </w:t>
            </w:r>
            <w:hyperlink r:id="rId26" w:history="1">
              <w:r w:rsidRPr="00FC7779">
                <w:rPr>
                  <w:rStyle w:val="Hyperlink"/>
                  <w:sz w:val="20"/>
                  <w:szCs w:val="20"/>
                </w:rPr>
                <w:t>Blood Matters Serious Transfusion Incident Reporting</w:t>
              </w:r>
            </w:hyperlink>
            <w:r w:rsidRPr="00FC7779">
              <w:t xml:space="preserve"> </w:t>
            </w:r>
            <w:r w:rsidRPr="00FC7779">
              <w:rPr>
                <w:sz w:val="20"/>
                <w:szCs w:val="20"/>
              </w:rPr>
              <w:t>&lt;https://www.health.vic.gov.au/patient-care/serious-transfusion-incident-reporting-system&gt;</w:t>
            </w:r>
          </w:p>
          <w:p w14:paraId="7E1F8237" w14:textId="516DA2B0" w:rsidR="0055119B" w:rsidRDefault="0055119B" w:rsidP="00C975CA">
            <w:pPr>
              <w:pStyle w:val="Imprint"/>
            </w:pPr>
          </w:p>
        </w:tc>
      </w:tr>
      <w:bookmarkEnd w:id="5"/>
    </w:tbl>
    <w:p w14:paraId="5DF074B0" w14:textId="77777777" w:rsidR="00162CA9" w:rsidRDefault="00162CA9" w:rsidP="00162CA9">
      <w:pPr>
        <w:pStyle w:val="Body"/>
      </w:pPr>
    </w:p>
    <w:sectPr w:rsidR="00162CA9" w:rsidSect="004A69A5">
      <w:footerReference w:type="default" r:id="rId27"/>
      <w:type w:val="continuous"/>
      <w:pgSz w:w="16838" w:h="11906" w:orient="landscape" w:code="9"/>
      <w:pgMar w:top="1418" w:right="851" w:bottom="1418" w:left="851" w:header="680" w:footer="851"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D0460CA" w14:textId="77777777" w:rsidR="003A1922" w:rsidRDefault="003A1922">
      <w:r>
        <w:separator/>
      </w:r>
    </w:p>
    <w:p w14:paraId="2C021C98" w14:textId="77777777" w:rsidR="003A1922" w:rsidRDefault="003A1922"/>
  </w:endnote>
  <w:endnote w:type="continuationSeparator" w:id="0">
    <w:p w14:paraId="412F0AA3" w14:textId="77777777" w:rsidR="003A1922" w:rsidRDefault="003A1922">
      <w:r>
        <w:continuationSeparator/>
      </w:r>
    </w:p>
    <w:p w14:paraId="44B7F917" w14:textId="77777777" w:rsidR="003A1922" w:rsidRDefault="003A192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swiss"/>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CAEDAF" w14:textId="77777777" w:rsidR="00E261B3" w:rsidRPr="00F65AA9" w:rsidRDefault="00B56068" w:rsidP="00EF2C72">
    <w:pPr>
      <w:pStyle w:val="Footer"/>
    </w:pPr>
    <w:r>
      <w:rPr>
        <w:noProof/>
        <w:lang w:eastAsia="en-AU"/>
      </w:rPr>
      <w:drawing>
        <wp:anchor distT="0" distB="0" distL="114300" distR="114300" simplePos="0" relativeHeight="251680256" behindDoc="1" locked="1" layoutInCell="1" allowOverlap="1" wp14:anchorId="500EC822" wp14:editId="6768DC3C">
          <wp:simplePos x="0" y="0"/>
          <wp:positionH relativeFrom="page">
            <wp:posOffset>0</wp:posOffset>
          </wp:positionH>
          <wp:positionV relativeFrom="page">
            <wp:posOffset>6372225</wp:posOffset>
          </wp:positionV>
          <wp:extent cx="10687685" cy="1186815"/>
          <wp:effectExtent l="0" t="0" r="0" b="0"/>
          <wp:wrapNone/>
          <wp:docPr id="6" name="Picture 6">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a:extLst>
                      <a:ext uri="{C183D7F6-B498-43B3-948B-1728B52AA6E4}">
                        <adec:decorative xmlns:adec="http://schemas.microsoft.com/office/drawing/2017/decorative" val="1"/>
                      </a:ext>
                    </a:extLst>
                  </pic:cNvPr>
                  <pic:cNvPicPr/>
                </pic:nvPicPr>
                <pic:blipFill rotWithShape="1">
                  <a:blip r:embed="rId1" cstate="print">
                    <a:extLst>
                      <a:ext uri="{28A0092B-C50C-407E-A947-70E740481C1C}">
                        <a14:useLocalDpi xmlns:a14="http://schemas.microsoft.com/office/drawing/2010/main"/>
                      </a:ext>
                    </a:extLst>
                  </a:blip>
                  <a:srcRect/>
                  <a:stretch/>
                </pic:blipFill>
                <pic:spPr bwMode="auto">
                  <a:xfrm>
                    <a:off x="0" y="0"/>
                    <a:ext cx="10687685" cy="118681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925DD5">
      <w:rPr>
        <w:noProof/>
        <w:lang w:eastAsia="en-AU"/>
      </w:rPr>
      <mc:AlternateContent>
        <mc:Choice Requires="wps">
          <w:drawing>
            <wp:anchor distT="0" distB="0" distL="114300" distR="114300" simplePos="0" relativeHeight="251676160" behindDoc="0" locked="0" layoutInCell="0" allowOverlap="1" wp14:anchorId="187493B7" wp14:editId="3CD5E907">
              <wp:simplePos x="0" y="0"/>
              <wp:positionH relativeFrom="page">
                <wp:posOffset>0</wp:posOffset>
              </wp:positionH>
              <wp:positionV relativeFrom="page">
                <wp:posOffset>7057390</wp:posOffset>
              </wp:positionV>
              <wp:extent cx="10692130" cy="311785"/>
              <wp:effectExtent l="0" t="0" r="0" b="12065"/>
              <wp:wrapNone/>
              <wp:docPr id="7" name="MSIPCM8ea24d44a1de5e7b7b649357">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08F5A334"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187493B7" id="_x0000_t202" coordsize="21600,21600" o:spt="202" path="m,l,21600r21600,l21600,xe">
              <v:stroke joinstyle="miter"/>
              <v:path gradientshapeok="t" o:connecttype="rect"/>
            </v:shapetype>
            <v:shape id="MSIPCM8ea24d44a1de5e7b7b649357" o:spid="_x0000_s1031" type="#_x0000_t202" alt="&quot;&quot;" style="position:absolute;left:0;text-align:left;margin-left:0;margin-top:555.7pt;width:841.9pt;height:24.55pt;z-index:251676160;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" o:allowincell="f" filled="f" stroked="f" strokeweight=".5pt">
              <v:textbox inset=",0,,0">
                <w:txbxContent>
                  <w:p w14:paraId="08F5A334"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A4D040" w14:textId="77777777" w:rsidR="00E261B3" w:rsidRDefault="00925DD5">
    <w:pPr>
      <w:pStyle w:val="Footer"/>
    </w:pPr>
    <w:r>
      <w:rPr>
        <w:noProof/>
      </w:rPr>
      <mc:AlternateContent>
        <mc:Choice Requires="wps">
          <w:drawing>
            <wp:anchor distT="0" distB="0" distL="114300" distR="114300" simplePos="0" relativeHeight="251677184" behindDoc="0" locked="0" layoutInCell="0" allowOverlap="1" wp14:anchorId="618C52B9" wp14:editId="7559755A">
              <wp:simplePos x="0" y="0"/>
              <wp:positionH relativeFrom="page">
                <wp:posOffset>0</wp:posOffset>
              </wp:positionH>
              <wp:positionV relativeFrom="page">
                <wp:posOffset>7057866</wp:posOffset>
              </wp:positionV>
              <wp:extent cx="10692130" cy="311785"/>
              <wp:effectExtent l="0" t="0" r="0" b="12065"/>
              <wp:wrapNone/>
              <wp:docPr id="8" name="MSIPCM5a7b446289f68fdfbcc5827c">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7E46285B"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618C52B9" id="_x0000_t202" coordsize="21600,21600" o:spt="202" path="m,l,21600r21600,l21600,xe">
              <v:stroke joinstyle="miter"/>
              <v:path gradientshapeok="t" o:connecttype="rect"/>
            </v:shapetype>
            <v:shape id="MSIPCM5a7b446289f68fdfbcc5827c" o:spid="_x0000_s1032" type="#_x0000_t202" alt="&quot;&quot;" style="position:absolute;left:0;text-align:left;margin-left:0;margin-top:555.75pt;width:841.9pt;height:24.55pt;z-index:251677184;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" o:allowincell="f" filled="f" stroked="f" strokeweight=".5pt">
              <v:textbox inset=",0,,0">
                <w:txbxContent>
                  <w:p w14:paraId="7E46285B" w14:textId="77777777" w:rsidR="00925DD5" w:rsidRPr="00925DD5" w:rsidRDefault="00925DD5" w:rsidP="00925DD5">
                    <w:pPr>
                      <w:spacing w:after="0"/>
                      <w:jc w:val="center"/>
                      <w:rPr>
                        <w:rFonts w:ascii="Arial Black" w:hAnsi="Arial Black"/>
                        <w:color w:val="000000"/>
                        <w:sz w:val="20"/>
                      </w:rPr>
                    </w:pPr>
                    <w:r w:rsidRPr="00925DD5">
                      <w:rPr>
                        <w:rFonts w:ascii="Arial Black" w:hAnsi="Arial Black"/>
                        <w:color w:val="000000"/>
                        <w:sz w:val="20"/>
                      </w:rPr>
                      <w:t>OFFICIAL</w:t>
                    </w:r>
                  </w:p>
                </w:txbxContent>
              </v:textbox>
              <w10:wrap anchorx="page" anchory="page"/>
            </v:shap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6D843B" w14:textId="77777777" w:rsidR="00C3696F" w:rsidRPr="00F65AA9" w:rsidRDefault="00C3696F" w:rsidP="00EF2C72">
    <w:pPr>
      <w:pStyle w:val="Footer"/>
    </w:pPr>
    <w:r>
      <w:rPr>
        <w:noProof/>
      </w:rPr>
      <mc:AlternateContent>
        <mc:Choice Requires="wps">
          <w:drawing>
            <wp:anchor distT="0" distB="0" distL="114300" distR="114300" simplePos="0" relativeHeight="251679232" behindDoc="0" locked="0" layoutInCell="0" allowOverlap="1" wp14:anchorId="5D0C5EC1" wp14:editId="03F7E64D">
              <wp:simplePos x="0" y="0"/>
              <wp:positionH relativeFrom="page">
                <wp:posOffset>0</wp:posOffset>
              </wp:positionH>
              <wp:positionV relativeFrom="page">
                <wp:posOffset>7057390</wp:posOffset>
              </wp:positionV>
              <wp:extent cx="10692130" cy="311785"/>
              <wp:effectExtent l="0" t="0" r="0" b="12065"/>
              <wp:wrapNone/>
              <wp:docPr id="5" name="MSIPCMef4344f6806cbdb61841d0ce">
                <a:extLst xmlns:a="http://schemas.openxmlformats.org/drawingml/2006/main">
                  <a:ext uri="{C183D7F6-B498-43B3-948B-1728B52AA6E4}">
                    <adec:decorative xmlns:adec="http://schemas.microsoft.com/office/drawing/2017/decorative" val="1"/>
                  </a:ext>
                </a:extLst>
              </wp:docPr>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30B8D955"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5D0C5EC1" id="_x0000_t202" coordsize="21600,21600" o:spt="202" path="m,l,21600r21600,l21600,xe">
              <v:stroke joinstyle="miter"/>
              <v:path gradientshapeok="t" o:connecttype="rect"/>
            </v:shapetype>
            <v:shape id="MSIPCMef4344f6806cbdb61841d0ce" o:spid="_x0000_s1033" type="#_x0000_t202" alt="&quot;&quot;" style="position:absolute;left:0;text-align:left;margin-left:0;margin-top:555.7pt;width:841.9pt;height:24.55pt;z-index:25167923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" o:allowincell="f" filled="f" stroked="f" strokeweight=".5pt">
              <v:textbox inset=",0,,0">
                <w:txbxContent>
                  <w:p w14:paraId="30B8D955" w14:textId="77777777" w:rsidR="00C3696F" w:rsidRPr="00C3696F" w:rsidRDefault="00C3696F" w:rsidP="00C3696F">
                    <w:pPr>
                      <w:spacing w:after="0"/>
                      <w:jc w:val="center"/>
                      <w:rPr>
                        <w:rFonts w:ascii="Arial Black" w:hAnsi="Arial Black"/>
                        <w:color w:val="000000"/>
                        <w:sz w:val="20"/>
                      </w:rPr>
                    </w:pPr>
                    <w:r w:rsidRPr="00C3696F">
                      <w:rPr>
                        <w:rFonts w:ascii="Arial Black" w:hAnsi="Arial Black"/>
                        <w:color w:val="000000"/>
                        <w:sz w:val="20"/>
                      </w:rPr>
                      <w:t>OFFICIAL</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3AE452" w14:textId="77777777" w:rsidR="003A1922" w:rsidRDefault="003A1922" w:rsidP="00207717">
      <w:pPr>
        <w:spacing w:before="120"/>
      </w:pPr>
      <w:r>
        <w:separator/>
      </w:r>
    </w:p>
  </w:footnote>
  <w:footnote w:type="continuationSeparator" w:id="0">
    <w:p w14:paraId="53740860" w14:textId="77777777" w:rsidR="003A1922" w:rsidRDefault="003A1922">
      <w:r>
        <w:continuationSeparator/>
      </w:r>
    </w:p>
    <w:p w14:paraId="2572253E" w14:textId="77777777" w:rsidR="003A1922" w:rsidRDefault="003A192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88E31E4" w14:textId="77777777" w:rsidR="00FC1C3C" w:rsidRDefault="00FC1C3C" w:rsidP="00EF2C72">
    <w:pPr>
      <w:pStyle w:val="Header"/>
      <w:spacing w:after="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93A8045C"/>
    <w:numStyleLink w:val="ZZNumbersloweralpha"/>
  </w:abstractNum>
  <w:abstractNum w:abstractNumId="13" w15:restartNumberingAfterBreak="0">
    <w:nsid w:val="0B8D43DB"/>
    <w:multiLevelType w:val="multilevel"/>
    <w:tmpl w:val="FD3204DC"/>
    <w:numStyleLink w:val="ZZNumbersdigit"/>
  </w:abstractNum>
  <w:abstractNum w:abstractNumId="14" w15:restartNumberingAfterBreak="0">
    <w:nsid w:val="0BAD2E30"/>
    <w:multiLevelType w:val="multilevel"/>
    <w:tmpl w:val="93A8045C"/>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FD3204DC"/>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775A1810"/>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69CC10D2"/>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2A4A9E4C"/>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82B83F96"/>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16cid:durableId="693580566">
    <w:abstractNumId w:val="10"/>
  </w:num>
  <w:num w:numId="2" w16cid:durableId="938634713">
    <w:abstractNumId w:val="17"/>
  </w:num>
  <w:num w:numId="3" w16cid:durableId="211860235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994291158">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40459739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91262196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806511212">
    <w:abstractNumId w:val="21"/>
  </w:num>
  <w:num w:numId="8" w16cid:durableId="948969592">
    <w:abstractNumId w:val="16"/>
  </w:num>
  <w:num w:numId="9" w16cid:durableId="1748964596">
    <w:abstractNumId w:val="20"/>
  </w:num>
  <w:num w:numId="10" w16cid:durableId="13719576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56968031">
    <w:abstractNumId w:val="22"/>
  </w:num>
  <w:num w:numId="12" w16cid:durableId="126853806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305810907">
    <w:abstractNumId w:val="18"/>
  </w:num>
  <w:num w:numId="14" w16cid:durableId="55793822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863447331">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793983601">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47291515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430539960">
    <w:abstractNumId w:val="24"/>
  </w:num>
  <w:num w:numId="19" w16cid:durableId="980382510">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083143657">
    <w:abstractNumId w:val="14"/>
  </w:num>
  <w:num w:numId="21" w16cid:durableId="2028406190">
    <w:abstractNumId w:val="12"/>
  </w:num>
  <w:num w:numId="22" w16cid:durableId="127744100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436093590">
    <w:abstractNumId w:val="15"/>
  </w:num>
  <w:num w:numId="24" w16cid:durableId="13312493">
    <w:abstractNumId w:val="25"/>
  </w:num>
  <w:num w:numId="25" w16cid:durableId="1113790159">
    <w:abstractNumId w:val="23"/>
  </w:num>
  <w:num w:numId="26" w16cid:durableId="1273247301">
    <w:abstractNumId w:val="19"/>
  </w:num>
  <w:num w:numId="27" w16cid:durableId="306327799">
    <w:abstractNumId w:val="11"/>
  </w:num>
  <w:num w:numId="28" w16cid:durableId="522286340">
    <w:abstractNumId w:val="26"/>
  </w:num>
  <w:num w:numId="29" w16cid:durableId="237594326">
    <w:abstractNumId w:val="9"/>
  </w:num>
  <w:num w:numId="30" w16cid:durableId="399908989">
    <w:abstractNumId w:val="7"/>
  </w:num>
  <w:num w:numId="31" w16cid:durableId="293213757">
    <w:abstractNumId w:val="6"/>
  </w:num>
  <w:num w:numId="32" w16cid:durableId="1716272455">
    <w:abstractNumId w:val="5"/>
  </w:num>
  <w:num w:numId="33" w16cid:durableId="1813282356">
    <w:abstractNumId w:val="4"/>
  </w:num>
  <w:num w:numId="34" w16cid:durableId="179319612">
    <w:abstractNumId w:val="8"/>
  </w:num>
  <w:num w:numId="35" w16cid:durableId="1590575828">
    <w:abstractNumId w:val="3"/>
  </w:num>
  <w:num w:numId="36" w16cid:durableId="972364196">
    <w:abstractNumId w:val="2"/>
  </w:num>
  <w:num w:numId="37" w16cid:durableId="2039233171">
    <w:abstractNumId w:val="1"/>
  </w:num>
  <w:num w:numId="38" w16cid:durableId="477505">
    <w:abstractNumId w:val="0"/>
  </w:num>
  <w:num w:numId="39" w16cid:durableId="189878531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18907970">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1"/>
  <w:attachedTemplate r:id="rId1"/>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50"/>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65116"/>
    <w:rsid w:val="00000719"/>
    <w:rsid w:val="00002D68"/>
    <w:rsid w:val="00003403"/>
    <w:rsid w:val="000038FD"/>
    <w:rsid w:val="00005347"/>
    <w:rsid w:val="00005CE5"/>
    <w:rsid w:val="000072B6"/>
    <w:rsid w:val="0001021B"/>
    <w:rsid w:val="00011D89"/>
    <w:rsid w:val="000152F2"/>
    <w:rsid w:val="000154FD"/>
    <w:rsid w:val="00022271"/>
    <w:rsid w:val="000235E8"/>
    <w:rsid w:val="00024D89"/>
    <w:rsid w:val="000250B6"/>
    <w:rsid w:val="00033D81"/>
    <w:rsid w:val="00037366"/>
    <w:rsid w:val="00041BF0"/>
    <w:rsid w:val="00042C8A"/>
    <w:rsid w:val="0004536B"/>
    <w:rsid w:val="00046B68"/>
    <w:rsid w:val="00047F75"/>
    <w:rsid w:val="000527DD"/>
    <w:rsid w:val="000578B2"/>
    <w:rsid w:val="00060959"/>
    <w:rsid w:val="00060C8F"/>
    <w:rsid w:val="0006298A"/>
    <w:rsid w:val="000663CD"/>
    <w:rsid w:val="000733FE"/>
    <w:rsid w:val="00074219"/>
    <w:rsid w:val="00074ED5"/>
    <w:rsid w:val="00080D5F"/>
    <w:rsid w:val="0008508E"/>
    <w:rsid w:val="00086557"/>
    <w:rsid w:val="00087951"/>
    <w:rsid w:val="0009113B"/>
    <w:rsid w:val="00093402"/>
    <w:rsid w:val="00094DA3"/>
    <w:rsid w:val="00096CD1"/>
    <w:rsid w:val="000A012C"/>
    <w:rsid w:val="000A0EB9"/>
    <w:rsid w:val="000A14F8"/>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714F"/>
    <w:rsid w:val="001120C5"/>
    <w:rsid w:val="00120BD3"/>
    <w:rsid w:val="00122FEA"/>
    <w:rsid w:val="001232BD"/>
    <w:rsid w:val="00124ED5"/>
    <w:rsid w:val="001276FA"/>
    <w:rsid w:val="001447B3"/>
    <w:rsid w:val="00151B01"/>
    <w:rsid w:val="00152073"/>
    <w:rsid w:val="00156598"/>
    <w:rsid w:val="00161939"/>
    <w:rsid w:val="00161AA0"/>
    <w:rsid w:val="00161D2E"/>
    <w:rsid w:val="00161F3E"/>
    <w:rsid w:val="00162093"/>
    <w:rsid w:val="00162CA9"/>
    <w:rsid w:val="00165459"/>
    <w:rsid w:val="00165A57"/>
    <w:rsid w:val="00167AE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5CF0"/>
    <w:rsid w:val="001D60EC"/>
    <w:rsid w:val="001D6F59"/>
    <w:rsid w:val="001E44DF"/>
    <w:rsid w:val="001E68A5"/>
    <w:rsid w:val="001E6BB0"/>
    <w:rsid w:val="001E7282"/>
    <w:rsid w:val="001F3826"/>
    <w:rsid w:val="001F6E46"/>
    <w:rsid w:val="001F7C91"/>
    <w:rsid w:val="002033B7"/>
    <w:rsid w:val="00205CD2"/>
    <w:rsid w:val="00206463"/>
    <w:rsid w:val="00206F2F"/>
    <w:rsid w:val="00207717"/>
    <w:rsid w:val="0021053D"/>
    <w:rsid w:val="00210A92"/>
    <w:rsid w:val="00216C03"/>
    <w:rsid w:val="00220C04"/>
    <w:rsid w:val="0022278D"/>
    <w:rsid w:val="0022701F"/>
    <w:rsid w:val="00227C68"/>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214F1"/>
    <w:rsid w:val="00322E4B"/>
    <w:rsid w:val="003249D0"/>
    <w:rsid w:val="00327870"/>
    <w:rsid w:val="0033259D"/>
    <w:rsid w:val="003333D2"/>
    <w:rsid w:val="00337339"/>
    <w:rsid w:val="003406C6"/>
    <w:rsid w:val="003418CC"/>
    <w:rsid w:val="003459BD"/>
    <w:rsid w:val="00350D38"/>
    <w:rsid w:val="00351B36"/>
    <w:rsid w:val="00357B4E"/>
    <w:rsid w:val="003716FD"/>
    <w:rsid w:val="0037204B"/>
    <w:rsid w:val="0037447A"/>
    <w:rsid w:val="003744CF"/>
    <w:rsid w:val="00374717"/>
    <w:rsid w:val="0037676C"/>
    <w:rsid w:val="00381043"/>
    <w:rsid w:val="003829E5"/>
    <w:rsid w:val="00386109"/>
    <w:rsid w:val="00386944"/>
    <w:rsid w:val="003956CC"/>
    <w:rsid w:val="00395C9A"/>
    <w:rsid w:val="003A04E1"/>
    <w:rsid w:val="003A0853"/>
    <w:rsid w:val="003A1922"/>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E375C"/>
    <w:rsid w:val="003E4086"/>
    <w:rsid w:val="003E639E"/>
    <w:rsid w:val="003E71E5"/>
    <w:rsid w:val="003F0445"/>
    <w:rsid w:val="003F0CF0"/>
    <w:rsid w:val="003F14B1"/>
    <w:rsid w:val="003F2148"/>
    <w:rsid w:val="003F2B20"/>
    <w:rsid w:val="003F3289"/>
    <w:rsid w:val="003F3C62"/>
    <w:rsid w:val="003F5CB9"/>
    <w:rsid w:val="003F7EC6"/>
    <w:rsid w:val="004013C7"/>
    <w:rsid w:val="00401FCF"/>
    <w:rsid w:val="00406285"/>
    <w:rsid w:val="004148F9"/>
    <w:rsid w:val="0042084E"/>
    <w:rsid w:val="00421EEF"/>
    <w:rsid w:val="00424D65"/>
    <w:rsid w:val="00430393"/>
    <w:rsid w:val="00431806"/>
    <w:rsid w:val="00437AC5"/>
    <w:rsid w:val="00442C6C"/>
    <w:rsid w:val="00443CBE"/>
    <w:rsid w:val="00443E8A"/>
    <w:rsid w:val="004441BC"/>
    <w:rsid w:val="004468B4"/>
    <w:rsid w:val="0045230A"/>
    <w:rsid w:val="00454AD0"/>
    <w:rsid w:val="00457337"/>
    <w:rsid w:val="00462E3D"/>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69A5"/>
    <w:rsid w:val="004A707D"/>
    <w:rsid w:val="004B4185"/>
    <w:rsid w:val="004C516F"/>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1B53"/>
    <w:rsid w:val="00502603"/>
    <w:rsid w:val="00503DC6"/>
    <w:rsid w:val="00506F5D"/>
    <w:rsid w:val="00510C37"/>
    <w:rsid w:val="005126D0"/>
    <w:rsid w:val="00514667"/>
    <w:rsid w:val="0051568D"/>
    <w:rsid w:val="00526AC7"/>
    <w:rsid w:val="00526C15"/>
    <w:rsid w:val="00536499"/>
    <w:rsid w:val="00542A03"/>
    <w:rsid w:val="00543903"/>
    <w:rsid w:val="00543F11"/>
    <w:rsid w:val="005456A9"/>
    <w:rsid w:val="005461E2"/>
    <w:rsid w:val="00546305"/>
    <w:rsid w:val="00547A95"/>
    <w:rsid w:val="0055119B"/>
    <w:rsid w:val="00561202"/>
    <w:rsid w:val="00572031"/>
    <w:rsid w:val="00572282"/>
    <w:rsid w:val="00573CE3"/>
    <w:rsid w:val="00576E84"/>
    <w:rsid w:val="00580394"/>
    <w:rsid w:val="005809CD"/>
    <w:rsid w:val="00582B8C"/>
    <w:rsid w:val="0058757E"/>
    <w:rsid w:val="00596A4B"/>
    <w:rsid w:val="00597507"/>
    <w:rsid w:val="005A090D"/>
    <w:rsid w:val="005A479D"/>
    <w:rsid w:val="005B1C6D"/>
    <w:rsid w:val="005B21B6"/>
    <w:rsid w:val="005B3A08"/>
    <w:rsid w:val="005B7A63"/>
    <w:rsid w:val="005C0955"/>
    <w:rsid w:val="005C2FDC"/>
    <w:rsid w:val="005C49DA"/>
    <w:rsid w:val="005C50F3"/>
    <w:rsid w:val="005C54B5"/>
    <w:rsid w:val="005C5D80"/>
    <w:rsid w:val="005C5D91"/>
    <w:rsid w:val="005D07B8"/>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87"/>
    <w:rsid w:val="006454E6"/>
    <w:rsid w:val="00646235"/>
    <w:rsid w:val="00646A68"/>
    <w:rsid w:val="00647B30"/>
    <w:rsid w:val="006505BD"/>
    <w:rsid w:val="006508EA"/>
    <w:rsid w:val="0065092E"/>
    <w:rsid w:val="00652ED3"/>
    <w:rsid w:val="006557A7"/>
    <w:rsid w:val="00656290"/>
    <w:rsid w:val="006601C9"/>
    <w:rsid w:val="006608D8"/>
    <w:rsid w:val="00660968"/>
    <w:rsid w:val="006621D7"/>
    <w:rsid w:val="0066302A"/>
    <w:rsid w:val="00667770"/>
    <w:rsid w:val="00670597"/>
    <w:rsid w:val="006706D0"/>
    <w:rsid w:val="00677574"/>
    <w:rsid w:val="00683878"/>
    <w:rsid w:val="0068454C"/>
    <w:rsid w:val="00690CEF"/>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4C35"/>
    <w:rsid w:val="007055BD"/>
    <w:rsid w:val="007173CA"/>
    <w:rsid w:val="007216AA"/>
    <w:rsid w:val="00721AB5"/>
    <w:rsid w:val="00721CFB"/>
    <w:rsid w:val="00721DEF"/>
    <w:rsid w:val="007231E7"/>
    <w:rsid w:val="00724A43"/>
    <w:rsid w:val="007273AC"/>
    <w:rsid w:val="00731AD4"/>
    <w:rsid w:val="00733630"/>
    <w:rsid w:val="007346E4"/>
    <w:rsid w:val="00740F22"/>
    <w:rsid w:val="00741CF0"/>
    <w:rsid w:val="00741F1A"/>
    <w:rsid w:val="00743A2C"/>
    <w:rsid w:val="007447DA"/>
    <w:rsid w:val="007450F8"/>
    <w:rsid w:val="0074696E"/>
    <w:rsid w:val="00750135"/>
    <w:rsid w:val="00750EC2"/>
    <w:rsid w:val="00752B28"/>
    <w:rsid w:val="007541A9"/>
    <w:rsid w:val="00754E36"/>
    <w:rsid w:val="00763139"/>
    <w:rsid w:val="00770F37"/>
    <w:rsid w:val="007711A0"/>
    <w:rsid w:val="00772D5E"/>
    <w:rsid w:val="0077463E"/>
    <w:rsid w:val="00776928"/>
    <w:rsid w:val="00776E0F"/>
    <w:rsid w:val="007774B1"/>
    <w:rsid w:val="00777BE1"/>
    <w:rsid w:val="007833D8"/>
    <w:rsid w:val="00785677"/>
    <w:rsid w:val="00786F16"/>
    <w:rsid w:val="00787509"/>
    <w:rsid w:val="00791BD7"/>
    <w:rsid w:val="0079254C"/>
    <w:rsid w:val="007933F7"/>
    <w:rsid w:val="00796E20"/>
    <w:rsid w:val="00797C32"/>
    <w:rsid w:val="007A11E8"/>
    <w:rsid w:val="007B0914"/>
    <w:rsid w:val="007B1374"/>
    <w:rsid w:val="007B32E5"/>
    <w:rsid w:val="007B3DB9"/>
    <w:rsid w:val="007B589F"/>
    <w:rsid w:val="007B6186"/>
    <w:rsid w:val="007B73BC"/>
    <w:rsid w:val="007C1838"/>
    <w:rsid w:val="007C20B9"/>
    <w:rsid w:val="007C35A1"/>
    <w:rsid w:val="007C7301"/>
    <w:rsid w:val="007C7859"/>
    <w:rsid w:val="007C7F28"/>
    <w:rsid w:val="007D1466"/>
    <w:rsid w:val="007D2BDE"/>
    <w:rsid w:val="007D2FB6"/>
    <w:rsid w:val="007D49EB"/>
    <w:rsid w:val="007D5E1C"/>
    <w:rsid w:val="007E0DE2"/>
    <w:rsid w:val="007E3B98"/>
    <w:rsid w:val="007E417A"/>
    <w:rsid w:val="007F31B6"/>
    <w:rsid w:val="007F546C"/>
    <w:rsid w:val="007F625F"/>
    <w:rsid w:val="007F665E"/>
    <w:rsid w:val="00800412"/>
    <w:rsid w:val="0080125D"/>
    <w:rsid w:val="0080587B"/>
    <w:rsid w:val="00806468"/>
    <w:rsid w:val="008119CA"/>
    <w:rsid w:val="008130C4"/>
    <w:rsid w:val="008155F0"/>
    <w:rsid w:val="00816735"/>
    <w:rsid w:val="00820141"/>
    <w:rsid w:val="00820E0C"/>
    <w:rsid w:val="00822F23"/>
    <w:rsid w:val="00823275"/>
    <w:rsid w:val="0082366F"/>
    <w:rsid w:val="008338A2"/>
    <w:rsid w:val="00841AA9"/>
    <w:rsid w:val="008474FE"/>
    <w:rsid w:val="0085232E"/>
    <w:rsid w:val="00853EE4"/>
    <w:rsid w:val="00855535"/>
    <w:rsid w:val="00857C5A"/>
    <w:rsid w:val="0086255E"/>
    <w:rsid w:val="008633F0"/>
    <w:rsid w:val="00867D9D"/>
    <w:rsid w:val="008719EA"/>
    <w:rsid w:val="00872C54"/>
    <w:rsid w:val="00872E0A"/>
    <w:rsid w:val="00873594"/>
    <w:rsid w:val="00875285"/>
    <w:rsid w:val="00884B62"/>
    <w:rsid w:val="0088529C"/>
    <w:rsid w:val="00887903"/>
    <w:rsid w:val="0089270A"/>
    <w:rsid w:val="00893AF6"/>
    <w:rsid w:val="00894BC4"/>
    <w:rsid w:val="008A28A8"/>
    <w:rsid w:val="008A5B32"/>
    <w:rsid w:val="008B2029"/>
    <w:rsid w:val="008B2EE4"/>
    <w:rsid w:val="008B30DE"/>
    <w:rsid w:val="008B3821"/>
    <w:rsid w:val="008B4D3D"/>
    <w:rsid w:val="008B57C7"/>
    <w:rsid w:val="008C2F92"/>
    <w:rsid w:val="008C589D"/>
    <w:rsid w:val="008C6D51"/>
    <w:rsid w:val="008D1331"/>
    <w:rsid w:val="008D2846"/>
    <w:rsid w:val="008D4236"/>
    <w:rsid w:val="008D462F"/>
    <w:rsid w:val="008D5131"/>
    <w:rsid w:val="008D5C45"/>
    <w:rsid w:val="008D6DCF"/>
    <w:rsid w:val="008E4376"/>
    <w:rsid w:val="008E7A0A"/>
    <w:rsid w:val="008E7B49"/>
    <w:rsid w:val="008F59F6"/>
    <w:rsid w:val="00900719"/>
    <w:rsid w:val="009017AC"/>
    <w:rsid w:val="00902A9A"/>
    <w:rsid w:val="00904A1C"/>
    <w:rsid w:val="00905030"/>
    <w:rsid w:val="00906490"/>
    <w:rsid w:val="00907E45"/>
    <w:rsid w:val="009111B2"/>
    <w:rsid w:val="009151F5"/>
    <w:rsid w:val="00924AE1"/>
    <w:rsid w:val="009257ED"/>
    <w:rsid w:val="00925DD5"/>
    <w:rsid w:val="009269B1"/>
    <w:rsid w:val="0092724D"/>
    <w:rsid w:val="009272B3"/>
    <w:rsid w:val="00930024"/>
    <w:rsid w:val="009315BE"/>
    <w:rsid w:val="0093338F"/>
    <w:rsid w:val="00937BD9"/>
    <w:rsid w:val="00940499"/>
    <w:rsid w:val="009426B5"/>
    <w:rsid w:val="00950E2C"/>
    <w:rsid w:val="00951D50"/>
    <w:rsid w:val="009525EB"/>
    <w:rsid w:val="0095470B"/>
    <w:rsid w:val="00954874"/>
    <w:rsid w:val="0095615A"/>
    <w:rsid w:val="00961400"/>
    <w:rsid w:val="00963646"/>
    <w:rsid w:val="0096632D"/>
    <w:rsid w:val="00967124"/>
    <w:rsid w:val="009718C7"/>
    <w:rsid w:val="0097559F"/>
    <w:rsid w:val="009761EA"/>
    <w:rsid w:val="0097761E"/>
    <w:rsid w:val="00982454"/>
    <w:rsid w:val="00982CF0"/>
    <w:rsid w:val="009853E1"/>
    <w:rsid w:val="00986E6B"/>
    <w:rsid w:val="00990032"/>
    <w:rsid w:val="00990B19"/>
    <w:rsid w:val="0099153B"/>
    <w:rsid w:val="00991769"/>
    <w:rsid w:val="00991CEF"/>
    <w:rsid w:val="0099232C"/>
    <w:rsid w:val="00994386"/>
    <w:rsid w:val="009A13D8"/>
    <w:rsid w:val="009A279E"/>
    <w:rsid w:val="009A3015"/>
    <w:rsid w:val="009A3490"/>
    <w:rsid w:val="009B0A6F"/>
    <w:rsid w:val="009B0A94"/>
    <w:rsid w:val="009B2AE8"/>
    <w:rsid w:val="009B5622"/>
    <w:rsid w:val="009B59E9"/>
    <w:rsid w:val="009B70AA"/>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57B1"/>
    <w:rsid w:val="00A22229"/>
    <w:rsid w:val="00A24442"/>
    <w:rsid w:val="00A32577"/>
    <w:rsid w:val="00A329A5"/>
    <w:rsid w:val="00A330BB"/>
    <w:rsid w:val="00A34ACD"/>
    <w:rsid w:val="00A44882"/>
    <w:rsid w:val="00A45125"/>
    <w:rsid w:val="00A54715"/>
    <w:rsid w:val="00A6061C"/>
    <w:rsid w:val="00A62D44"/>
    <w:rsid w:val="00A67263"/>
    <w:rsid w:val="00A7161C"/>
    <w:rsid w:val="00A77AA3"/>
    <w:rsid w:val="00A8236D"/>
    <w:rsid w:val="00A82D66"/>
    <w:rsid w:val="00A854EB"/>
    <w:rsid w:val="00A872E5"/>
    <w:rsid w:val="00A91406"/>
    <w:rsid w:val="00A91D09"/>
    <w:rsid w:val="00A96E65"/>
    <w:rsid w:val="00A96ECE"/>
    <w:rsid w:val="00A97C72"/>
    <w:rsid w:val="00AA310B"/>
    <w:rsid w:val="00AA3F8B"/>
    <w:rsid w:val="00AA6054"/>
    <w:rsid w:val="00AA63D4"/>
    <w:rsid w:val="00AB06E8"/>
    <w:rsid w:val="00AB1CD3"/>
    <w:rsid w:val="00AB352F"/>
    <w:rsid w:val="00AB7E11"/>
    <w:rsid w:val="00AC274B"/>
    <w:rsid w:val="00AC4764"/>
    <w:rsid w:val="00AC6D36"/>
    <w:rsid w:val="00AC7D8A"/>
    <w:rsid w:val="00AD0CBA"/>
    <w:rsid w:val="00AD26E2"/>
    <w:rsid w:val="00AD784C"/>
    <w:rsid w:val="00AE126A"/>
    <w:rsid w:val="00AE1BAE"/>
    <w:rsid w:val="00AE3005"/>
    <w:rsid w:val="00AE3BD5"/>
    <w:rsid w:val="00AE59A0"/>
    <w:rsid w:val="00AE7145"/>
    <w:rsid w:val="00AF0C57"/>
    <w:rsid w:val="00AF26F3"/>
    <w:rsid w:val="00AF5F04"/>
    <w:rsid w:val="00B00672"/>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36AE7"/>
    <w:rsid w:val="00B4198F"/>
    <w:rsid w:val="00B41F3D"/>
    <w:rsid w:val="00B42A77"/>
    <w:rsid w:val="00B431E8"/>
    <w:rsid w:val="00B45141"/>
    <w:rsid w:val="00B519CD"/>
    <w:rsid w:val="00B5273A"/>
    <w:rsid w:val="00B54B69"/>
    <w:rsid w:val="00B56068"/>
    <w:rsid w:val="00B57329"/>
    <w:rsid w:val="00B60E61"/>
    <w:rsid w:val="00B62B50"/>
    <w:rsid w:val="00B635B7"/>
    <w:rsid w:val="00B63AE8"/>
    <w:rsid w:val="00B65950"/>
    <w:rsid w:val="00B66648"/>
    <w:rsid w:val="00B66D83"/>
    <w:rsid w:val="00B672C0"/>
    <w:rsid w:val="00B676FD"/>
    <w:rsid w:val="00B678B6"/>
    <w:rsid w:val="00B74213"/>
    <w:rsid w:val="00B75646"/>
    <w:rsid w:val="00B7629E"/>
    <w:rsid w:val="00B813F8"/>
    <w:rsid w:val="00B90729"/>
    <w:rsid w:val="00B907DA"/>
    <w:rsid w:val="00B950BC"/>
    <w:rsid w:val="00B9714C"/>
    <w:rsid w:val="00BA29AD"/>
    <w:rsid w:val="00BA33CF"/>
    <w:rsid w:val="00BA3F8D"/>
    <w:rsid w:val="00BB692A"/>
    <w:rsid w:val="00BB7A10"/>
    <w:rsid w:val="00BC60BE"/>
    <w:rsid w:val="00BC7468"/>
    <w:rsid w:val="00BC7D4F"/>
    <w:rsid w:val="00BC7ED7"/>
    <w:rsid w:val="00BD2850"/>
    <w:rsid w:val="00BE28D2"/>
    <w:rsid w:val="00BE4A64"/>
    <w:rsid w:val="00BE5E43"/>
    <w:rsid w:val="00BF336A"/>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3696F"/>
    <w:rsid w:val="00C4159B"/>
    <w:rsid w:val="00C4173A"/>
    <w:rsid w:val="00C50DED"/>
    <w:rsid w:val="00C52217"/>
    <w:rsid w:val="00C602FF"/>
    <w:rsid w:val="00C61174"/>
    <w:rsid w:val="00C6148F"/>
    <w:rsid w:val="00C621B1"/>
    <w:rsid w:val="00C62A17"/>
    <w:rsid w:val="00C62F7A"/>
    <w:rsid w:val="00C63B9C"/>
    <w:rsid w:val="00C6682F"/>
    <w:rsid w:val="00C67BF4"/>
    <w:rsid w:val="00C7275E"/>
    <w:rsid w:val="00C74C5D"/>
    <w:rsid w:val="00C863C4"/>
    <w:rsid w:val="00C920EA"/>
    <w:rsid w:val="00C93C3E"/>
    <w:rsid w:val="00C975CA"/>
    <w:rsid w:val="00CA12E3"/>
    <w:rsid w:val="00CA1476"/>
    <w:rsid w:val="00CA3353"/>
    <w:rsid w:val="00CA6611"/>
    <w:rsid w:val="00CA6AE6"/>
    <w:rsid w:val="00CA782F"/>
    <w:rsid w:val="00CB187B"/>
    <w:rsid w:val="00CB2835"/>
    <w:rsid w:val="00CB3285"/>
    <w:rsid w:val="00CB4500"/>
    <w:rsid w:val="00CC0C72"/>
    <w:rsid w:val="00CC2BFD"/>
    <w:rsid w:val="00CD3476"/>
    <w:rsid w:val="00CD64DF"/>
    <w:rsid w:val="00CD6E39"/>
    <w:rsid w:val="00CE12AF"/>
    <w:rsid w:val="00CE225F"/>
    <w:rsid w:val="00CF2F50"/>
    <w:rsid w:val="00CF4148"/>
    <w:rsid w:val="00CF6198"/>
    <w:rsid w:val="00D02919"/>
    <w:rsid w:val="00D04C61"/>
    <w:rsid w:val="00D05B8D"/>
    <w:rsid w:val="00D05B9B"/>
    <w:rsid w:val="00D06310"/>
    <w:rsid w:val="00D065A2"/>
    <w:rsid w:val="00D079AA"/>
    <w:rsid w:val="00D07F00"/>
    <w:rsid w:val="00D1130F"/>
    <w:rsid w:val="00D17B72"/>
    <w:rsid w:val="00D3185C"/>
    <w:rsid w:val="00D3205F"/>
    <w:rsid w:val="00D3318E"/>
    <w:rsid w:val="00D33E72"/>
    <w:rsid w:val="00D35BD6"/>
    <w:rsid w:val="00D361B5"/>
    <w:rsid w:val="00D411A2"/>
    <w:rsid w:val="00D4606D"/>
    <w:rsid w:val="00D50B9C"/>
    <w:rsid w:val="00D52D73"/>
    <w:rsid w:val="00D52E58"/>
    <w:rsid w:val="00D56B20"/>
    <w:rsid w:val="00D578B3"/>
    <w:rsid w:val="00D618F4"/>
    <w:rsid w:val="00D65116"/>
    <w:rsid w:val="00D714CC"/>
    <w:rsid w:val="00D75EA7"/>
    <w:rsid w:val="00D81ADF"/>
    <w:rsid w:val="00D81F21"/>
    <w:rsid w:val="00D82F4A"/>
    <w:rsid w:val="00D864F2"/>
    <w:rsid w:val="00D943F8"/>
    <w:rsid w:val="00D95470"/>
    <w:rsid w:val="00D96B55"/>
    <w:rsid w:val="00DA2619"/>
    <w:rsid w:val="00DA2E57"/>
    <w:rsid w:val="00DA4239"/>
    <w:rsid w:val="00DA65DE"/>
    <w:rsid w:val="00DB0B61"/>
    <w:rsid w:val="00DB1474"/>
    <w:rsid w:val="00DB2962"/>
    <w:rsid w:val="00DB52FB"/>
    <w:rsid w:val="00DB55C3"/>
    <w:rsid w:val="00DB5F0D"/>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D7B1B"/>
    <w:rsid w:val="00DE2D04"/>
    <w:rsid w:val="00DE3250"/>
    <w:rsid w:val="00DE6028"/>
    <w:rsid w:val="00DE6C85"/>
    <w:rsid w:val="00DE78A3"/>
    <w:rsid w:val="00DF1A71"/>
    <w:rsid w:val="00DF50FC"/>
    <w:rsid w:val="00DF68C7"/>
    <w:rsid w:val="00DF731A"/>
    <w:rsid w:val="00E05D9C"/>
    <w:rsid w:val="00E06B75"/>
    <w:rsid w:val="00E11332"/>
    <w:rsid w:val="00E11352"/>
    <w:rsid w:val="00E15C1C"/>
    <w:rsid w:val="00E170DC"/>
    <w:rsid w:val="00E17546"/>
    <w:rsid w:val="00E210B5"/>
    <w:rsid w:val="00E261B3"/>
    <w:rsid w:val="00E26818"/>
    <w:rsid w:val="00E27FFC"/>
    <w:rsid w:val="00E30B15"/>
    <w:rsid w:val="00E32052"/>
    <w:rsid w:val="00E33237"/>
    <w:rsid w:val="00E40181"/>
    <w:rsid w:val="00E54950"/>
    <w:rsid w:val="00E55FB3"/>
    <w:rsid w:val="00E56A01"/>
    <w:rsid w:val="00E629A1"/>
    <w:rsid w:val="00E63DEB"/>
    <w:rsid w:val="00E6794C"/>
    <w:rsid w:val="00E71591"/>
    <w:rsid w:val="00E71CEB"/>
    <w:rsid w:val="00E7474F"/>
    <w:rsid w:val="00E80DE3"/>
    <w:rsid w:val="00E82C55"/>
    <w:rsid w:val="00E8787E"/>
    <w:rsid w:val="00E87AB2"/>
    <w:rsid w:val="00E92AC3"/>
    <w:rsid w:val="00E95AD7"/>
    <w:rsid w:val="00EA2F6A"/>
    <w:rsid w:val="00EB00E0"/>
    <w:rsid w:val="00EB05D5"/>
    <w:rsid w:val="00EB1931"/>
    <w:rsid w:val="00EC059F"/>
    <w:rsid w:val="00EC1F24"/>
    <w:rsid w:val="00EC20FF"/>
    <w:rsid w:val="00EC22F6"/>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ABA"/>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3C5D"/>
    <w:rsid w:val="00F64696"/>
    <w:rsid w:val="00F65AA9"/>
    <w:rsid w:val="00F6768F"/>
    <w:rsid w:val="00F72C2C"/>
    <w:rsid w:val="00F74192"/>
    <w:rsid w:val="00F741F2"/>
    <w:rsid w:val="00F76CAB"/>
    <w:rsid w:val="00F772C6"/>
    <w:rsid w:val="00F815B5"/>
    <w:rsid w:val="00F85195"/>
    <w:rsid w:val="00F868E3"/>
    <w:rsid w:val="00F938BA"/>
    <w:rsid w:val="00F96B1E"/>
    <w:rsid w:val="00F97919"/>
    <w:rsid w:val="00FA2C46"/>
    <w:rsid w:val="00FA3525"/>
    <w:rsid w:val="00FA5A53"/>
    <w:rsid w:val="00FA7658"/>
    <w:rsid w:val="00FB3501"/>
    <w:rsid w:val="00FB4769"/>
    <w:rsid w:val="00FB4CDA"/>
    <w:rsid w:val="00FB6481"/>
    <w:rsid w:val="00FB6D36"/>
    <w:rsid w:val="00FC0965"/>
    <w:rsid w:val="00FC0F81"/>
    <w:rsid w:val="00FC1C3C"/>
    <w:rsid w:val="00FC252F"/>
    <w:rsid w:val="00FC395C"/>
    <w:rsid w:val="00FC5E8E"/>
    <w:rsid w:val="00FC7779"/>
    <w:rsid w:val="00FD2A22"/>
    <w:rsid w:val="00FD3766"/>
    <w:rsid w:val="00FD47C4"/>
    <w:rsid w:val="00FE2DCF"/>
    <w:rsid w:val="00FE3F3D"/>
    <w:rsid w:val="00FE3FA7"/>
    <w:rsid w:val="00FF2A4E"/>
    <w:rsid w:val="00FF2FCE"/>
    <w:rsid w:val="00FF4F7D"/>
    <w:rsid w:val="00FF52BA"/>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49FF9BD1"/>
  <w15:docId w15:val="{BAE7E1F3-8BD2-4C90-A5CF-AC1E101417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1"/>
    <w:rsid w:val="00FD2A22"/>
    <w:pPr>
      <w:spacing w:after="120" w:line="280" w:lineRule="atLeast"/>
    </w:pPr>
    <w:rPr>
      <w:rFonts w:ascii="Arial" w:hAnsi="Arial"/>
      <w:sz w:val="21"/>
      <w:lang w:eastAsia="en-US"/>
    </w:rPr>
  </w:style>
  <w:style w:type="paragraph" w:styleId="Heading1">
    <w:name w:val="heading 1"/>
    <w:next w:val="Body"/>
    <w:link w:val="Heading1Char"/>
    <w:uiPriority w:val="1"/>
    <w:qFormat/>
    <w:rsid w:val="00CD6E39"/>
    <w:pPr>
      <w:keepNext/>
      <w:keepLines/>
      <w:spacing w:before="360" w:after="240" w:line="480" w:lineRule="atLeast"/>
      <w:outlineLvl w:val="0"/>
    </w:pPr>
    <w:rPr>
      <w:rFonts w:ascii="Arial" w:eastAsia="MS Gothic" w:hAnsi="Arial" w:cs="Arial"/>
      <w:bCs/>
      <w:color w:val="AF272F"/>
      <w:kern w:val="32"/>
      <w:sz w:val="40"/>
      <w:szCs w:val="40"/>
      <w:lang w:eastAsia="en-US"/>
    </w:rPr>
  </w:style>
  <w:style w:type="paragraph" w:styleId="Heading2">
    <w:name w:val="heading 2"/>
    <w:next w:val="Body"/>
    <w:link w:val="Heading2Char"/>
    <w:uiPriority w:val="1"/>
    <w:qFormat/>
    <w:rsid w:val="0037447A"/>
    <w:pPr>
      <w:keepNext/>
      <w:keepLines/>
      <w:spacing w:before="360" w:after="120" w:line="340" w:lineRule="atLeast"/>
      <w:outlineLvl w:val="1"/>
    </w:pPr>
    <w:rPr>
      <w:rFonts w:ascii="Arial" w:hAnsi="Arial"/>
      <w:b/>
      <w:color w:val="53565A"/>
      <w:sz w:val="32"/>
      <w:szCs w:val="28"/>
      <w:lang w:eastAsia="en-US"/>
    </w:rPr>
  </w:style>
  <w:style w:type="paragraph" w:styleId="Heading3">
    <w:name w:val="heading 3"/>
    <w:next w:val="Body"/>
    <w:link w:val="Heading3Char"/>
    <w:uiPriority w:val="1"/>
    <w:qFormat/>
    <w:rsid w:val="0037447A"/>
    <w:pPr>
      <w:keepNext/>
      <w:keepLines/>
      <w:spacing w:before="360" w:after="120" w:line="320" w:lineRule="atLeast"/>
      <w:outlineLvl w:val="2"/>
    </w:pPr>
    <w:rPr>
      <w:rFonts w:ascii="Arial" w:eastAsia="MS Gothic" w:hAnsi="Arial"/>
      <w:bCs/>
      <w:color w:val="53565A"/>
      <w:sz w:val="30"/>
      <w:szCs w:val="26"/>
      <w:lang w:eastAsia="en-US"/>
    </w:rPr>
  </w:style>
  <w:style w:type="paragraph" w:styleId="Heading4">
    <w:name w:val="heading 4"/>
    <w:next w:val="Body"/>
    <w:link w:val="Heading4Char"/>
    <w:uiPriority w:val="1"/>
    <w:qFormat/>
    <w:rsid w:val="0037447A"/>
    <w:pPr>
      <w:keepNext/>
      <w:keepLines/>
      <w:spacing w:before="240" w:after="80" w:line="280" w:lineRule="atLeast"/>
      <w:outlineLvl w:val="3"/>
    </w:pPr>
    <w:rPr>
      <w:rFonts w:ascii="Arial" w:eastAsia="MS Mincho" w:hAnsi="Arial"/>
      <w:b/>
      <w:bCs/>
      <w:color w:val="53565A"/>
      <w:sz w:val="24"/>
      <w:szCs w:val="22"/>
      <w:lang w:eastAsia="en-US"/>
    </w:rPr>
  </w:style>
  <w:style w:type="paragraph" w:styleId="Heading5">
    <w:name w:val="heading 5"/>
    <w:basedOn w:val="Normal"/>
    <w:next w:val="Body"/>
    <w:link w:val="Heading5Char"/>
    <w:uiPriority w:val="98"/>
    <w:qFormat/>
    <w:rsid w:val="00CA3353"/>
    <w:pPr>
      <w:keepNext/>
      <w:keepLines/>
      <w:spacing w:before="240" w:after="0"/>
      <w:outlineLvl w:val="4"/>
    </w:pPr>
    <w:rPr>
      <w:rFonts w:eastAsia="MS Mincho"/>
      <w:b/>
      <w:bCs/>
      <w:iCs/>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CD6E39"/>
    <w:rPr>
      <w:rFonts w:ascii="Arial" w:eastAsia="MS Gothic" w:hAnsi="Arial" w:cs="Arial"/>
      <w:bCs/>
      <w:color w:val="AF272F"/>
      <w:kern w:val="32"/>
      <w:sz w:val="40"/>
      <w:szCs w:val="40"/>
      <w:lang w:eastAsia="en-US"/>
    </w:rPr>
  </w:style>
  <w:style w:type="character" w:customStyle="1" w:styleId="Heading2Char">
    <w:name w:val="Heading 2 Char"/>
    <w:link w:val="Heading2"/>
    <w:uiPriority w:val="1"/>
    <w:rsid w:val="0037447A"/>
    <w:rPr>
      <w:rFonts w:ascii="Arial" w:hAnsi="Arial"/>
      <w:b/>
      <w:color w:val="53565A"/>
      <w:sz w:val="32"/>
      <w:szCs w:val="28"/>
      <w:lang w:eastAsia="en-US"/>
    </w:rPr>
  </w:style>
  <w:style w:type="character" w:customStyle="1" w:styleId="Heading3Char">
    <w:name w:val="Heading 3 Char"/>
    <w:link w:val="Heading3"/>
    <w:uiPriority w:val="1"/>
    <w:rsid w:val="0037447A"/>
    <w:rPr>
      <w:rFonts w:ascii="Arial" w:eastAsia="MS Gothic" w:hAnsi="Arial"/>
      <w:bCs/>
      <w:color w:val="53565A"/>
      <w:sz w:val="30"/>
      <w:szCs w:val="26"/>
      <w:lang w:eastAsia="en-US"/>
    </w:rPr>
  </w:style>
  <w:style w:type="character" w:customStyle="1" w:styleId="Heading4Char">
    <w:name w:val="Heading 4 Char"/>
    <w:link w:val="Heading4"/>
    <w:uiPriority w:val="1"/>
    <w:rsid w:val="0037447A"/>
    <w:rPr>
      <w:rFonts w:ascii="Arial" w:eastAsia="MS Mincho" w:hAnsi="Arial"/>
      <w:b/>
      <w:bCs/>
      <w:color w:val="53565A"/>
      <w:sz w:val="24"/>
      <w:szCs w:val="22"/>
      <w:lang w:eastAsia="en-US"/>
    </w:rPr>
  </w:style>
  <w:style w:type="paragraph" w:styleId="Header">
    <w:name w:val="header"/>
    <w:uiPriority w:val="10"/>
    <w:rsid w:val="00CA3353"/>
    <w:pPr>
      <w:spacing w:after="300"/>
    </w:pPr>
    <w:rPr>
      <w:rFonts w:ascii="Arial" w:hAnsi="Arial" w:cs="Arial"/>
      <w:b/>
      <w:color w:val="53565A"/>
      <w:sz w:val="18"/>
      <w:szCs w:val="18"/>
      <w:lang w:eastAsia="en-US"/>
    </w:rPr>
  </w:style>
  <w:style w:type="paragraph" w:styleId="Footer">
    <w:name w:val="footer"/>
    <w:uiPriority w:val="8"/>
    <w:rsid w:val="00005CE5"/>
    <w:pPr>
      <w:spacing w:before="300"/>
      <w:jc w:val="right"/>
    </w:pPr>
    <w:rPr>
      <w:rFonts w:ascii="Arial" w:hAnsi="Arial" w:cs="Arial"/>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FD2A22"/>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B04489"/>
    <w:pPr>
      <w:keepNext/>
      <w:keepLines/>
      <w:tabs>
        <w:tab w:val="right" w:leader="dot" w:pos="10206"/>
      </w:tabs>
      <w:spacing w:before="160" w:after="60"/>
    </w:pPr>
    <w:rPr>
      <w:b/>
      <w:noProof/>
    </w:rPr>
  </w:style>
  <w:style w:type="character" w:customStyle="1" w:styleId="Heading5Char">
    <w:name w:val="Heading 5 Char"/>
    <w:link w:val="Heading5"/>
    <w:uiPriority w:val="98"/>
    <w:rsid w:val="00CA3353"/>
    <w:rPr>
      <w:rFonts w:ascii="Arial" w:eastAsia="MS Mincho" w:hAnsi="Arial"/>
      <w:b/>
      <w:bCs/>
      <w:iCs/>
      <w:color w:val="000000" w:themeColor="text1"/>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CD6E39"/>
    <w:pPr>
      <w:spacing w:after="80" w:line="460" w:lineRule="atLeast"/>
    </w:pPr>
    <w:rPr>
      <w:rFonts w:ascii="Arial" w:hAnsi="Arial"/>
      <w:b/>
      <w:color w:val="AF272F"/>
      <w:sz w:val="44"/>
      <w:szCs w:val="5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8119CA"/>
    <w:pPr>
      <w:spacing w:before="24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FD2A22"/>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FD2A22"/>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FD2A22"/>
    <w:pPr>
      <w:numPr>
        <w:numId w:val="9"/>
      </w:numPr>
    </w:pPr>
  </w:style>
  <w:style w:type="numbering" w:customStyle="1" w:styleId="ZZTablebullets">
    <w:name w:val="ZZ Table bullets"/>
    <w:basedOn w:val="NoList"/>
    <w:rsid w:val="00FD2A22"/>
    <w:pPr>
      <w:numPr>
        <w:numId w:val="9"/>
      </w:numPr>
    </w:pPr>
  </w:style>
  <w:style w:type="paragraph" w:customStyle="1" w:styleId="Tablecolhead">
    <w:name w:val="Table col head"/>
    <w:uiPriority w:val="3"/>
    <w:qFormat/>
    <w:rsid w:val="0037447A"/>
    <w:pPr>
      <w:spacing w:before="80" w:after="60"/>
    </w:pPr>
    <w:rPr>
      <w:rFonts w:ascii="Arial" w:hAnsi="Arial"/>
      <w:b/>
      <w:color w:val="53565A"/>
      <w:sz w:val="21"/>
      <w:lang w:eastAsia="en-US"/>
    </w:rPr>
  </w:style>
  <w:style w:type="paragraph" w:customStyle="1" w:styleId="Bulletafternumbers1">
    <w:name w:val="Bullet after numbers 1"/>
    <w:basedOn w:val="Body"/>
    <w:uiPriority w:val="4"/>
    <w:rsid w:val="00FD2A22"/>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37447A"/>
    <w:pPr>
      <w:spacing w:after="100"/>
    </w:pPr>
    <w:rPr>
      <w:rFonts w:ascii="Arial" w:hAnsi="Arial"/>
      <w:color w:val="53565A"/>
      <w:sz w:val="28"/>
      <w:szCs w:val="24"/>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FD2A22"/>
    <w:pPr>
      <w:numPr>
        <w:numId w:val="7"/>
      </w:numPr>
    </w:pPr>
  </w:style>
  <w:style w:type="numbering" w:customStyle="1" w:styleId="ZZNumbersdigit">
    <w:name w:val="ZZ Numbers digit"/>
    <w:rsid w:val="00FD2A22"/>
    <w:pPr>
      <w:numPr>
        <w:numId w:val="2"/>
      </w:numPr>
    </w:pPr>
  </w:style>
  <w:style w:type="numbering" w:customStyle="1" w:styleId="ZZQuotebullets">
    <w:name w:val="ZZ Quote bullets"/>
    <w:basedOn w:val="ZZNumbersdigit"/>
    <w:rsid w:val="00FD2A22"/>
    <w:pPr>
      <w:numPr>
        <w:numId w:val="11"/>
      </w:numPr>
    </w:pPr>
  </w:style>
  <w:style w:type="paragraph" w:customStyle="1" w:styleId="Numberdigit">
    <w:name w:val="Number digit"/>
    <w:basedOn w:val="Body"/>
    <w:uiPriority w:val="2"/>
    <w:rsid w:val="00FD2A22"/>
    <w:pPr>
      <w:numPr>
        <w:numId w:val="2"/>
      </w:numPr>
    </w:pPr>
  </w:style>
  <w:style w:type="paragraph" w:customStyle="1" w:styleId="Numberloweralphaindent">
    <w:name w:val="Number lower alpha indent"/>
    <w:basedOn w:val="Body"/>
    <w:uiPriority w:val="3"/>
    <w:rsid w:val="00FD2A22"/>
    <w:pPr>
      <w:numPr>
        <w:ilvl w:val="1"/>
        <w:numId w:val="20"/>
      </w:numPr>
    </w:pPr>
  </w:style>
  <w:style w:type="paragraph" w:customStyle="1" w:styleId="Numberdigitindent">
    <w:name w:val="Number digit indent"/>
    <w:basedOn w:val="Numberloweralphaindent"/>
    <w:uiPriority w:val="3"/>
    <w:rsid w:val="00FD2A22"/>
    <w:pPr>
      <w:numPr>
        <w:numId w:val="2"/>
      </w:numPr>
    </w:pPr>
  </w:style>
  <w:style w:type="paragraph" w:customStyle="1" w:styleId="Numberloweralpha">
    <w:name w:val="Number lower alpha"/>
    <w:basedOn w:val="Body"/>
    <w:uiPriority w:val="3"/>
    <w:rsid w:val="00FD2A22"/>
    <w:pPr>
      <w:numPr>
        <w:numId w:val="20"/>
      </w:numPr>
    </w:pPr>
  </w:style>
  <w:style w:type="paragraph" w:customStyle="1" w:styleId="Numberlowerroman">
    <w:name w:val="Number lower roman"/>
    <w:basedOn w:val="Body"/>
    <w:uiPriority w:val="3"/>
    <w:rsid w:val="00FD2A22"/>
    <w:pPr>
      <w:numPr>
        <w:numId w:val="13"/>
      </w:numPr>
    </w:pPr>
  </w:style>
  <w:style w:type="paragraph" w:customStyle="1" w:styleId="Numberlowerromanindent">
    <w:name w:val="Number lower roman indent"/>
    <w:basedOn w:val="Body"/>
    <w:uiPriority w:val="3"/>
    <w:rsid w:val="00FD2A22"/>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FD2A22"/>
    <w:pPr>
      <w:numPr>
        <w:ilvl w:val="3"/>
        <w:numId w:val="2"/>
      </w:numPr>
    </w:pPr>
  </w:style>
  <w:style w:type="numbering" w:customStyle="1" w:styleId="ZZNumberslowerroman">
    <w:name w:val="ZZ Numbers lower roman"/>
    <w:basedOn w:val="ZZQuotebullets"/>
    <w:rsid w:val="00FD2A22"/>
    <w:pPr>
      <w:numPr>
        <w:numId w:val="13"/>
      </w:numPr>
    </w:pPr>
  </w:style>
  <w:style w:type="numbering" w:customStyle="1" w:styleId="ZZNumbersloweralpha">
    <w:name w:val="ZZ Numbers lower alpha"/>
    <w:basedOn w:val="NoList"/>
    <w:rsid w:val="00FD2A22"/>
    <w:pPr>
      <w:numPr>
        <w:numId w:val="20"/>
      </w:numPr>
    </w:pPr>
  </w:style>
  <w:style w:type="paragraph" w:customStyle="1" w:styleId="Quotebullet1">
    <w:name w:val="Quote bullet 1"/>
    <w:basedOn w:val="Quotetext"/>
    <w:rsid w:val="00FD2A22"/>
    <w:pPr>
      <w:numPr>
        <w:numId w:val="11"/>
      </w:numPr>
    </w:pPr>
  </w:style>
  <w:style w:type="paragraph" w:customStyle="1" w:styleId="Quotebullet2">
    <w:name w:val="Quote bullet 2"/>
    <w:basedOn w:val="Quotetext"/>
    <w:rsid w:val="00FD2A22"/>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430393"/>
    <w:pPr>
      <w:spacing w:after="0"/>
    </w:pPr>
    <w:rPr>
      <w:b/>
      <w:bCs/>
      <w:color w:val="000000" w:themeColor="text1"/>
    </w:rPr>
  </w:style>
  <w:style w:type="character"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D2A22"/>
    <w:pPr>
      <w:spacing w:after="0" w:line="270" w:lineRule="atLeast"/>
    </w:pPr>
    <w:rPr>
      <w:color w:val="000000" w:themeColor="text1"/>
      <w:sz w:val="20"/>
    </w:rPr>
  </w:style>
  <w:style w:type="paragraph" w:customStyle="1" w:styleId="Introtext">
    <w:name w:val="Intro text"/>
    <w:basedOn w:val="Body"/>
    <w:uiPriority w:val="11"/>
    <w:rsid w:val="00CD6E39"/>
    <w:pPr>
      <w:spacing w:line="320" w:lineRule="atLeast"/>
    </w:pPr>
    <w:rPr>
      <w:color w:val="AF272F"/>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image" Target="media/image40.wmf"/><Relationship Id="rId26" Type="http://schemas.openxmlformats.org/officeDocument/2006/relationships/hyperlink" Target="https://www.health.vic.gov.au/patient-care/serious-transfusion-incident-reporting-system" TargetMode="External"/><Relationship Id="rId3" Type="http://schemas.openxmlformats.org/officeDocument/2006/relationships/customXml" Target="../customXml/item3.xml"/><Relationship Id="rId21" Type="http://schemas.openxmlformats.org/officeDocument/2006/relationships/hyperlink" Target="%3c" TargetMode="Externa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image" Target="media/image5.wmf"/><Relationship Id="rId25" Type="http://schemas.openxmlformats.org/officeDocument/2006/relationships/hyperlink" Target="mailto:bloodmatters@redcrossblood.org.au" TargetMode="Externa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hyperlink" Target="%3c"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8.png"/><Relationship Id="rId5" Type="http://schemas.openxmlformats.org/officeDocument/2006/relationships/numbering" Target="numbering.xml"/><Relationship Id="rId15" Type="http://schemas.openxmlformats.org/officeDocument/2006/relationships/image" Target="media/image3.png"/><Relationship Id="rId23" Type="http://schemas.openxmlformats.org/officeDocument/2006/relationships/image" Target="media/image7.png"/><Relationship Id="rId28"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image" Target="media/image50.wmf"/><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 Id="rId22" Type="http://schemas.openxmlformats.org/officeDocument/2006/relationships/image" Target="media/image6.png"/><Relationship Id="rId27" Type="http://schemas.openxmlformats.org/officeDocument/2006/relationships/footer" Target="footer3.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S:\Promotion\2023\Branding_templates\New%20templates%20July%202021\Blood%20Matters%20DH%20red%20factsheet%20landscape_front%20page%20logos%20only.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O365portals xmlns="fe161729-0ef4-4b53-b9e8-ddb61266bb63">
      <Url>https://dhhsvicgovau.sharepoint.com/:w:/s/dffh/Ed1G_4r4BHNHgqOGDkeMWhcB0Lm5z1k7mSu1dsrFHD18Fg?e=GtzvTT</Url>
      <Description>DFFH A4 portrait factsheet Teal (O365)</Description>
    </O365portals>
    <SharetoDesktop xmlns="fe161729-0ef4-4b53-b9e8-ddb61266bb63" xsi:nil="true"/>
    <Style xmlns="fe161729-0ef4-4b53-b9e8-ddb61266bb63">Visual style</Styl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11" ma:contentTypeDescription="Create a new document." ma:contentTypeScope="" ma:versionID="4b0a5ae47077f6003806ef3c360bbd59">
  <xsd:schema xmlns:xsd="http://www.w3.org/2001/XMLSchema" xmlns:xs="http://www.w3.org/2001/XMLSchema" xmlns:p="http://schemas.microsoft.com/office/2006/metadata/properties" xmlns:ns2="fe161729-0ef4-4b53-b9e8-ddb61266bb63" targetNamespace="http://schemas.microsoft.com/office/2006/metadata/properties" ma:root="true" ma:fieldsID="03e471a69843c4a80d836e5a75493e45" ns2:_="">
    <xsd:import namespace="fe161729-0ef4-4b53-b9e8-ddb61266bb63"/>
    <xsd:element name="properties">
      <xsd:complexType>
        <xsd:sequence>
          <xsd:element name="documentManagement">
            <xsd:complexType>
              <xsd:all>
                <xsd:element ref="ns2:O365portals" minOccurs="0"/>
                <xsd:element ref="ns2:SharetoDesktop" minOccurs="0"/>
                <xsd:element ref="ns2:MediaServiceMetadata" minOccurs="0"/>
                <xsd:element ref="ns2:MediaServiceFastMetadata" minOccurs="0"/>
                <xsd:element ref="ns2:MediaServiceAutoKeyPoints" minOccurs="0"/>
                <xsd:element ref="ns2:MediaServiceKeyPoints" minOccurs="0"/>
                <xsd:element ref="ns2:Style"/>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O365portals" ma:index="3" nillable="true" ma:displayName="O365 portals" ma:description="Office 365 portal users " ma:format="Hyperlink" ma:internalName="O365portals">
      <xsd:complexType>
        <xsd:complexContent>
          <xsd:extension base="dms:URL">
            <xsd:sequence>
              <xsd:element name="Url" type="dms:ValidUrl" minOccurs="0" nillable="true"/>
              <xsd:element name="Description" type="xsd:string" nillable="true"/>
            </xsd:sequence>
          </xsd:extension>
        </xsd:complexContent>
      </xsd:complexType>
    </xsd:element>
    <xsd:element name="SharetoDesktop" ma:index="5" nillable="true" ma:displayName="Share to Desktop" ma:format="Dropdown" ma:internalName="SharetoDesktop">
      <xsd:simpleType>
        <xsd:restriction base="dms:Text">
          <xsd:maxLength value="255"/>
        </xsd:restriction>
      </xsd:simpleType>
    </xsd:element>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Style" ma:index="16" ma:displayName="Style" ma:default="Visual style" ma:format="Dropdown" ma:internalName="Style">
      <xsd:simpleType>
        <xsd:restriction base="dms:Choice">
          <xsd:enumeration value="Visual style"/>
          <xsd:enumeration value="Letterhead"/>
          <xsd:enumeration value="Signature"/>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s>
</ds:datastoreItem>
</file>

<file path=customXml/itemProps3.xml><?xml version="1.0" encoding="utf-8"?>
<ds:datastoreItem xmlns:ds="http://schemas.openxmlformats.org/officeDocument/2006/customXml" ds:itemID="{C30E650E-AC1E-48EA-81B8-1F904E97E90D}">
  <ds:schemaRefs>
    <ds:schemaRef ds:uri="http://schemas.openxmlformats.org/officeDocument/2006/bibliography"/>
  </ds:schemaRefs>
</ds:datastoreItem>
</file>

<file path=customXml/itemProps4.xml><?xml version="1.0" encoding="utf-8"?>
<ds:datastoreItem xmlns:ds="http://schemas.openxmlformats.org/officeDocument/2006/customXml" ds:itemID="{B5A5B895-EE20-47C1-B097-7A64FCAD9DF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Metadata/LabelInfo.xml><?xml version="1.0" encoding="utf-8"?>
<clbl:labelList xmlns:clbl="http://schemas.microsoft.com/office/2020/mipLabelMetadata">
  <clbl:label id="{dd9262fe-586d-4d19-94d3-2a13903414dc}" enabled="1" method="Privileged" siteId="{957b3627-a629-4769-908d-ff92d7d3323d}" contentBits="0" removed="0"/>
</clbl:labelList>
</file>

<file path=docProps/app.xml><?xml version="1.0" encoding="utf-8"?>
<Properties xmlns="http://schemas.openxmlformats.org/officeDocument/2006/extended-properties" xmlns:vt="http://schemas.openxmlformats.org/officeDocument/2006/docPropsVTypes">
  <Template>Blood Matters DH red factsheet landscape_front page logos only.dotx</Template>
  <TotalTime>102</TotalTime>
  <Pages>4</Pages>
  <Words>610</Words>
  <Characters>3482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Summary Serious Transfusion Incident Report 2021-22</vt:lpstr>
    </vt:vector>
  </TitlesOfParts>
  <Manager/>
  <Company>Victoria State Government, Department of Health, Blood Matters </Company>
  <LinksUpToDate>false</LinksUpToDate>
  <CharactersWithSpaces>4084</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Summary Serious Transfusion Incident Report 2021-22</dc:title>
  <dc:subject>Serious Transfusion Incident Report</dc:subject>
  <dc:creator>Christine Akers</dc:creator>
  <cp:keywords>blood transfusion, serious incident</cp:keywords>
  <dc:description/>
  <cp:lastModifiedBy>Claire East (Health)</cp:lastModifiedBy>
  <cp:revision>18</cp:revision>
  <cp:lastPrinted>2021-01-29T05:27:00Z</cp:lastPrinted>
  <dcterms:created xsi:type="dcterms:W3CDTF">2023-09-04T04:59:00Z</dcterms:created>
  <dcterms:modified xsi:type="dcterms:W3CDTF">2024-01-03T01:01:00Z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v5 15032021</vt:lpwstr>
  </property>
  <property fmtid="{D5CDD505-2E9C-101B-9397-08002B2CF9AE}" pid="5" name="MSIP_Label_43e64453-338c-4f93-8a4d-0039a0a41f2a_Enabled">
    <vt:lpwstr>true</vt:lpwstr>
  </property>
  <property fmtid="{D5CDD505-2E9C-101B-9397-08002B2CF9AE}" pid="6" name="MSIP_Label_43e64453-338c-4f93-8a4d-0039a0a41f2a_SetDate">
    <vt:lpwstr>2021-03-17T05:29:19Z</vt:lpwstr>
  </property>
  <property fmtid="{D5CDD505-2E9C-101B-9397-08002B2CF9AE}" pid="7" name="MSIP_Label_43e64453-338c-4f93-8a4d-0039a0a41f2a_Method">
    <vt:lpwstr>Privileged</vt:lpwstr>
  </property>
  <property fmtid="{D5CDD505-2E9C-101B-9397-08002B2CF9AE}" pid="8" name="MSIP_Label_43e64453-338c-4f93-8a4d-0039a0a41f2a_Name">
    <vt:lpwstr>43e64453-338c-4f93-8a4d-0039a0a41f2a</vt:lpwstr>
  </property>
  <property fmtid="{D5CDD505-2E9C-101B-9397-08002B2CF9AE}" pid="9" name="MSIP_Label_43e64453-338c-4f93-8a4d-0039a0a41f2a_SiteId">
    <vt:lpwstr>c0e0601f-0fac-449c-9c88-a104c4eb9f28</vt:lpwstr>
  </property>
  <property fmtid="{D5CDD505-2E9C-101B-9397-08002B2CF9AE}" pid="10" name="MSIP_Label_43e64453-338c-4f93-8a4d-0039a0a41f2a_ActionId">
    <vt:lpwstr>6ed3ccff-32ba-49b9-9c8c-f2fad4d2fc92</vt:lpwstr>
  </property>
  <property fmtid="{D5CDD505-2E9C-101B-9397-08002B2CF9AE}" pid="11" name="MSIP_Label_43e64453-338c-4f93-8a4d-0039a0a41f2a_ContentBits">
    <vt:lpwstr>2</vt:lpwstr>
  </property>
</Properties>
</file>