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A9F7" w14:textId="3F3A5019" w:rsidR="00FA439F" w:rsidRPr="00B36C6E" w:rsidRDefault="00FA439F" w:rsidP="00FA439F">
      <w:pPr>
        <w:pStyle w:val="Heading2"/>
        <w:rPr>
          <w:sz w:val="40"/>
          <w:szCs w:val="36"/>
        </w:rPr>
      </w:pPr>
      <w:r>
        <w:rPr>
          <w:sz w:val="40"/>
          <w:szCs w:val="36"/>
        </w:rPr>
        <w:t xml:space="preserve">Tenure </w:t>
      </w:r>
      <w:r w:rsidR="009D5275">
        <w:rPr>
          <w:sz w:val="40"/>
          <w:szCs w:val="36"/>
        </w:rPr>
        <w:t>of board directors</w:t>
      </w:r>
    </w:p>
    <w:p w14:paraId="632C3D53" w14:textId="77777777" w:rsidR="00FA439F" w:rsidRPr="00B57329" w:rsidRDefault="00FA439F" w:rsidP="00FA439F">
      <w:pPr>
        <w:pStyle w:val="Heading2"/>
      </w:pPr>
      <w:r>
        <w:t>Purpose</w:t>
      </w:r>
    </w:p>
    <w:p w14:paraId="333975C4" w14:textId="51F0273F" w:rsidR="00FA439F" w:rsidRDefault="0013281A" w:rsidP="00FA439F">
      <w:p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>To p</w:t>
      </w:r>
      <w:r w:rsidR="00134AE6">
        <w:rPr>
          <w:rFonts w:ascii="Arial" w:eastAsia="Times" w:hAnsi="Arial" w:cs="Times New Roman"/>
        </w:rPr>
        <w:t xml:space="preserve">rovide guidance </w:t>
      </w:r>
      <w:r w:rsidR="00C9256C">
        <w:rPr>
          <w:rFonts w:ascii="Arial" w:eastAsia="Times" w:hAnsi="Arial" w:cs="Times New Roman"/>
        </w:rPr>
        <w:t xml:space="preserve">regarding </w:t>
      </w:r>
      <w:r w:rsidR="00BA068D">
        <w:rPr>
          <w:rFonts w:ascii="Arial" w:eastAsia="Times" w:hAnsi="Arial" w:cs="Times New Roman"/>
        </w:rPr>
        <w:t xml:space="preserve">the </w:t>
      </w:r>
      <w:r w:rsidR="00742887">
        <w:rPr>
          <w:rFonts w:ascii="Arial" w:eastAsia="Times" w:hAnsi="Arial" w:cs="Times New Roman"/>
        </w:rPr>
        <w:t>length of t</w:t>
      </w:r>
      <w:r w:rsidR="00D4374E">
        <w:rPr>
          <w:rFonts w:ascii="Arial" w:eastAsia="Times" w:hAnsi="Arial" w:cs="Times New Roman"/>
        </w:rPr>
        <w:t xml:space="preserve">enure allowed for </w:t>
      </w:r>
      <w:r>
        <w:rPr>
          <w:rFonts w:ascii="Arial" w:eastAsia="Times" w:hAnsi="Arial" w:cs="Times New Roman"/>
        </w:rPr>
        <w:t xml:space="preserve">directors </w:t>
      </w:r>
      <w:r w:rsidR="004D68AB" w:rsidRPr="29ED19EB">
        <w:rPr>
          <w:rFonts w:ascii="Arial" w:eastAsia="Times" w:hAnsi="Arial" w:cs="Times New Roman"/>
        </w:rPr>
        <w:t xml:space="preserve">on </w:t>
      </w:r>
      <w:r w:rsidR="00F421AC">
        <w:rPr>
          <w:rFonts w:ascii="Arial" w:eastAsia="Times" w:hAnsi="Arial" w:cs="Times New Roman"/>
        </w:rPr>
        <w:t xml:space="preserve">Victorian </w:t>
      </w:r>
      <w:r w:rsidR="004D68AB" w:rsidRPr="29ED19EB">
        <w:rPr>
          <w:rFonts w:ascii="Arial" w:eastAsia="Times" w:hAnsi="Arial" w:cs="Times New Roman"/>
        </w:rPr>
        <w:t>government health boards</w:t>
      </w:r>
      <w:r w:rsidR="004D68AB">
        <w:rPr>
          <w:rFonts w:ascii="Arial" w:eastAsia="Times" w:hAnsi="Arial" w:cs="Times New Roman"/>
        </w:rPr>
        <w:t xml:space="preserve">. </w:t>
      </w:r>
    </w:p>
    <w:p w14:paraId="31201042" w14:textId="0D961D28" w:rsidR="00B8265C" w:rsidRDefault="00B8265C" w:rsidP="00B8265C">
      <w:pPr>
        <w:pStyle w:val="Heading2"/>
        <w:rPr>
          <w:rFonts w:eastAsia="Times"/>
        </w:rPr>
      </w:pPr>
      <w:r>
        <w:rPr>
          <w:rFonts w:eastAsia="Times"/>
        </w:rPr>
        <w:t>Scope</w:t>
      </w:r>
    </w:p>
    <w:p w14:paraId="3483AB47" w14:textId="77777777" w:rsidR="00D47243" w:rsidRDefault="00D47243" w:rsidP="00D47243">
      <w:pPr>
        <w:rPr>
          <w:rFonts w:ascii="Arial" w:eastAsia="Times" w:hAnsi="Arial" w:cs="Times New Roman"/>
        </w:rPr>
      </w:pPr>
      <w:r w:rsidRPr="29ED19EB">
        <w:rPr>
          <w:rFonts w:ascii="Arial" w:eastAsia="Times" w:hAnsi="Arial" w:cs="Times New Roman"/>
        </w:rPr>
        <w:t xml:space="preserve">For the purposes of this policy, a Victorian government health board is an entity as defined under the following Acts: </w:t>
      </w:r>
    </w:p>
    <w:p w14:paraId="71EE3323" w14:textId="77777777" w:rsidR="008357F2" w:rsidRPr="002557B8" w:rsidRDefault="008357F2" w:rsidP="008357F2">
      <w:pPr>
        <w:pStyle w:val="ListParagraph"/>
        <w:numPr>
          <w:ilvl w:val="0"/>
          <w:numId w:val="4"/>
        </w:numPr>
        <w:rPr>
          <w:rFonts w:ascii="Arial" w:eastAsia="Times" w:hAnsi="Arial" w:cs="Times New Roman"/>
        </w:rPr>
      </w:pPr>
      <w:r w:rsidRPr="00121A30">
        <w:rPr>
          <w:rFonts w:ascii="Arial" w:eastAsia="Times" w:hAnsi="Arial" w:cs="Times New Roman"/>
          <w:i/>
          <w:iCs/>
        </w:rPr>
        <w:t xml:space="preserve">Health </w:t>
      </w:r>
      <w:r w:rsidRPr="29ED19EB">
        <w:rPr>
          <w:rFonts w:ascii="Arial" w:eastAsia="Times" w:hAnsi="Arial" w:cs="Times New Roman"/>
          <w:i/>
          <w:iCs/>
        </w:rPr>
        <w:t>Services Act</w:t>
      </w:r>
      <w:r>
        <w:rPr>
          <w:rFonts w:ascii="Arial" w:eastAsia="Times" w:hAnsi="Arial" w:cs="Times New Roman"/>
          <w:i/>
          <w:iCs/>
        </w:rPr>
        <w:t xml:space="preserve"> 1988 (Vic)</w:t>
      </w:r>
    </w:p>
    <w:p w14:paraId="5A2CCC6F" w14:textId="77777777" w:rsidR="008357F2" w:rsidRPr="001D22ED" w:rsidRDefault="008357F2" w:rsidP="008357F2">
      <w:pPr>
        <w:pStyle w:val="ListParagraph"/>
        <w:numPr>
          <w:ilvl w:val="0"/>
          <w:numId w:val="4"/>
        </w:numPr>
        <w:rPr>
          <w:rFonts w:ascii="Arial" w:eastAsia="Times" w:hAnsi="Arial" w:cs="Times New Roman"/>
          <w:i/>
          <w:iCs/>
        </w:rPr>
      </w:pPr>
      <w:r w:rsidRPr="002557B8">
        <w:rPr>
          <w:rFonts w:ascii="Arial" w:eastAsia="Times" w:hAnsi="Arial" w:cs="Times New Roman"/>
          <w:i/>
          <w:iCs/>
        </w:rPr>
        <w:t xml:space="preserve">Ambulance </w:t>
      </w:r>
      <w:r>
        <w:rPr>
          <w:rFonts w:ascii="Arial" w:eastAsia="Times" w:hAnsi="Arial" w:cs="Times New Roman"/>
          <w:i/>
          <w:iCs/>
        </w:rPr>
        <w:t>Services Act 1986 (Vic)</w:t>
      </w:r>
    </w:p>
    <w:p w14:paraId="03ABAEF2" w14:textId="1FE318AD" w:rsidR="008357F2" w:rsidRPr="002557B8" w:rsidRDefault="008357F2" w:rsidP="008357F2">
      <w:pPr>
        <w:pStyle w:val="ListParagraph"/>
        <w:numPr>
          <w:ilvl w:val="0"/>
          <w:numId w:val="4"/>
        </w:numPr>
        <w:rPr>
          <w:rFonts w:ascii="Arial" w:eastAsia="Times" w:hAnsi="Arial" w:cs="Times New Roman"/>
        </w:rPr>
      </w:pPr>
      <w:r w:rsidRPr="29ED19EB">
        <w:rPr>
          <w:rFonts w:ascii="Arial" w:eastAsia="Times" w:hAnsi="Arial" w:cs="Times New Roman"/>
          <w:i/>
          <w:iCs/>
        </w:rPr>
        <w:t>Mental Health</w:t>
      </w:r>
      <w:r w:rsidR="00F834D1">
        <w:rPr>
          <w:rFonts w:ascii="Arial" w:eastAsia="Times" w:hAnsi="Arial" w:cs="Times New Roman"/>
          <w:i/>
          <w:iCs/>
        </w:rPr>
        <w:t xml:space="preserve"> and Wellbeing</w:t>
      </w:r>
      <w:r w:rsidRPr="29ED19EB">
        <w:rPr>
          <w:rFonts w:ascii="Arial" w:eastAsia="Times" w:hAnsi="Arial" w:cs="Times New Roman"/>
          <w:i/>
          <w:iCs/>
        </w:rPr>
        <w:t xml:space="preserve"> Act</w:t>
      </w:r>
      <w:r>
        <w:rPr>
          <w:rFonts w:ascii="Arial" w:eastAsia="Times" w:hAnsi="Arial" w:cs="Times New Roman"/>
          <w:i/>
          <w:iCs/>
        </w:rPr>
        <w:t xml:space="preserve"> 20</w:t>
      </w:r>
      <w:r w:rsidR="00F834D1">
        <w:rPr>
          <w:rFonts w:ascii="Arial" w:eastAsia="Times" w:hAnsi="Arial" w:cs="Times New Roman"/>
          <w:i/>
          <w:iCs/>
        </w:rPr>
        <w:t>22</w:t>
      </w:r>
      <w:r>
        <w:rPr>
          <w:rFonts w:ascii="Arial" w:eastAsia="Times" w:hAnsi="Arial" w:cs="Times New Roman"/>
          <w:i/>
          <w:iCs/>
        </w:rPr>
        <w:t xml:space="preserve"> (Vic)</w:t>
      </w:r>
    </w:p>
    <w:p w14:paraId="48F6E919" w14:textId="5FF73F39" w:rsidR="00A55B10" w:rsidRPr="00A30FE1" w:rsidRDefault="009A7893" w:rsidP="00E21954">
      <w:pPr>
        <w:pStyle w:val="Body"/>
        <w:rPr>
          <w:rFonts w:cs="Arial"/>
          <w:sz w:val="22"/>
          <w:szCs w:val="22"/>
        </w:rPr>
      </w:pPr>
      <w:bookmarkStart w:id="0" w:name="_Hlk108684777"/>
      <w:r w:rsidRPr="00A30FE1">
        <w:rPr>
          <w:rFonts w:cs="Arial"/>
          <w:sz w:val="22"/>
          <w:szCs w:val="22"/>
        </w:rPr>
        <w:t>Th</w:t>
      </w:r>
      <w:r w:rsidR="007C2AA0" w:rsidRPr="00A30FE1">
        <w:rPr>
          <w:rFonts w:cs="Arial"/>
          <w:sz w:val="22"/>
          <w:szCs w:val="22"/>
        </w:rPr>
        <w:t>e</w:t>
      </w:r>
      <w:r w:rsidR="00603AFE" w:rsidRPr="00A30FE1">
        <w:rPr>
          <w:rFonts w:cs="Arial"/>
          <w:sz w:val="22"/>
          <w:szCs w:val="22"/>
        </w:rPr>
        <w:t xml:space="preserve"> </w:t>
      </w:r>
      <w:r w:rsidR="001E1D70" w:rsidRPr="00A30FE1">
        <w:rPr>
          <w:rFonts w:cs="Arial"/>
          <w:sz w:val="22"/>
          <w:szCs w:val="22"/>
        </w:rPr>
        <w:t xml:space="preserve">scope of this policy </w:t>
      </w:r>
      <w:r w:rsidR="00A55B10" w:rsidRPr="00A30FE1">
        <w:rPr>
          <w:rFonts w:cs="Arial"/>
          <w:sz w:val="22"/>
          <w:szCs w:val="22"/>
        </w:rPr>
        <w:t>includes:</w:t>
      </w:r>
    </w:p>
    <w:p w14:paraId="766DFC6C" w14:textId="6181F0D9" w:rsidR="00E21954" w:rsidRPr="00A30FE1" w:rsidRDefault="00831FAF" w:rsidP="00A30FE1">
      <w:pPr>
        <w:pStyle w:val="Body"/>
        <w:numPr>
          <w:ilvl w:val="0"/>
          <w:numId w:val="5"/>
        </w:numPr>
        <w:rPr>
          <w:rFonts w:cs="Arial"/>
          <w:sz w:val="22"/>
          <w:szCs w:val="22"/>
        </w:rPr>
      </w:pPr>
      <w:r w:rsidRPr="00A30FE1">
        <w:rPr>
          <w:rFonts w:cs="Arial"/>
          <w:sz w:val="22"/>
          <w:szCs w:val="22"/>
        </w:rPr>
        <w:t xml:space="preserve">Current </w:t>
      </w:r>
      <w:r w:rsidR="001C3D73" w:rsidRPr="00A30FE1">
        <w:rPr>
          <w:rFonts w:cs="Arial"/>
          <w:sz w:val="22"/>
          <w:szCs w:val="22"/>
        </w:rPr>
        <w:t xml:space="preserve">board </w:t>
      </w:r>
      <w:r w:rsidR="00EB1DE7" w:rsidRPr="00A30FE1">
        <w:rPr>
          <w:rFonts w:cs="Arial"/>
          <w:sz w:val="22"/>
          <w:szCs w:val="22"/>
        </w:rPr>
        <w:t>directors</w:t>
      </w:r>
      <w:r w:rsidR="00E21954" w:rsidRPr="00A30FE1">
        <w:rPr>
          <w:rFonts w:cs="Arial"/>
          <w:sz w:val="22"/>
          <w:szCs w:val="22"/>
        </w:rPr>
        <w:t xml:space="preserve"> applying </w:t>
      </w:r>
      <w:r w:rsidR="08986F9D" w:rsidRPr="00A30FE1">
        <w:rPr>
          <w:rFonts w:cs="Arial"/>
          <w:sz w:val="22"/>
          <w:szCs w:val="22"/>
        </w:rPr>
        <w:t>for reappointment</w:t>
      </w:r>
      <w:r w:rsidR="001C3D73" w:rsidRPr="00A30FE1">
        <w:rPr>
          <w:rFonts w:cs="Arial"/>
          <w:sz w:val="22"/>
          <w:szCs w:val="22"/>
        </w:rPr>
        <w:t xml:space="preserve"> to the same board</w:t>
      </w:r>
      <w:r w:rsidR="00E21954" w:rsidRPr="00A30FE1">
        <w:rPr>
          <w:rFonts w:cs="Arial"/>
          <w:sz w:val="22"/>
          <w:szCs w:val="22"/>
        </w:rPr>
        <w:t>.</w:t>
      </w:r>
    </w:p>
    <w:p w14:paraId="526DDEC4" w14:textId="77777777" w:rsidR="000E6EF5" w:rsidRPr="00A30FE1" w:rsidRDefault="000E6EF5" w:rsidP="000E6EF5">
      <w:pPr>
        <w:pStyle w:val="Body"/>
        <w:numPr>
          <w:ilvl w:val="0"/>
          <w:numId w:val="5"/>
        </w:numPr>
        <w:rPr>
          <w:rFonts w:cs="Arial"/>
          <w:sz w:val="22"/>
          <w:szCs w:val="22"/>
        </w:rPr>
      </w:pPr>
      <w:r w:rsidRPr="00A30FE1">
        <w:rPr>
          <w:rFonts w:cs="Arial"/>
          <w:sz w:val="22"/>
          <w:szCs w:val="22"/>
        </w:rPr>
        <w:t xml:space="preserve">New applicants who have previously served on the board and have had a break in their time on the respective board. </w:t>
      </w:r>
    </w:p>
    <w:p w14:paraId="15EC5F2B" w14:textId="79864CA1" w:rsidR="00151C3B" w:rsidRPr="00A30FE1" w:rsidRDefault="00EB1DE7" w:rsidP="00A30FE1">
      <w:pPr>
        <w:pStyle w:val="Body"/>
        <w:numPr>
          <w:ilvl w:val="0"/>
          <w:numId w:val="5"/>
        </w:numPr>
        <w:rPr>
          <w:rFonts w:cs="Arial"/>
        </w:rPr>
      </w:pPr>
      <w:r w:rsidRPr="00A30FE1">
        <w:rPr>
          <w:rFonts w:cs="Arial"/>
          <w:sz w:val="22"/>
          <w:szCs w:val="22"/>
        </w:rPr>
        <w:t>Current</w:t>
      </w:r>
      <w:r w:rsidR="001C3D73" w:rsidRPr="00A30FE1">
        <w:rPr>
          <w:rFonts w:cs="Arial"/>
          <w:sz w:val="22"/>
          <w:szCs w:val="22"/>
        </w:rPr>
        <w:t xml:space="preserve"> board</w:t>
      </w:r>
      <w:r w:rsidRPr="00A30FE1">
        <w:rPr>
          <w:rFonts w:cs="Arial"/>
          <w:sz w:val="22"/>
          <w:szCs w:val="22"/>
        </w:rPr>
        <w:t xml:space="preserve"> </w:t>
      </w:r>
      <w:r w:rsidR="00151C3B" w:rsidRPr="64F32471">
        <w:rPr>
          <w:rFonts w:cs="Arial"/>
          <w:sz w:val="22"/>
          <w:szCs w:val="22"/>
        </w:rPr>
        <w:t>director</w:t>
      </w:r>
      <w:r w:rsidR="00151C3B" w:rsidRPr="00A30FE1">
        <w:rPr>
          <w:rFonts w:cs="Arial"/>
          <w:sz w:val="22"/>
          <w:szCs w:val="22"/>
        </w:rPr>
        <w:t xml:space="preserve"> of two </w:t>
      </w:r>
      <w:r w:rsidR="003B6C4A" w:rsidRPr="00A30FE1">
        <w:rPr>
          <w:rFonts w:cs="Arial"/>
          <w:sz w:val="22"/>
          <w:szCs w:val="22"/>
        </w:rPr>
        <w:t xml:space="preserve">or more </w:t>
      </w:r>
      <w:r w:rsidR="00151C3B" w:rsidRPr="00A30FE1">
        <w:rPr>
          <w:rFonts w:cs="Arial"/>
          <w:sz w:val="22"/>
          <w:szCs w:val="22"/>
        </w:rPr>
        <w:t xml:space="preserve">amalgamating </w:t>
      </w:r>
      <w:r w:rsidR="00A451E6" w:rsidRPr="00A30FE1">
        <w:rPr>
          <w:rFonts w:cs="Arial"/>
          <w:sz w:val="22"/>
          <w:szCs w:val="22"/>
        </w:rPr>
        <w:t xml:space="preserve">entities </w:t>
      </w:r>
      <w:r w:rsidR="003E4595" w:rsidRPr="00A30FE1">
        <w:rPr>
          <w:rFonts w:cs="Arial"/>
          <w:sz w:val="22"/>
          <w:szCs w:val="22"/>
        </w:rPr>
        <w:t xml:space="preserve">applying </w:t>
      </w:r>
      <w:r w:rsidR="00CA2CF4" w:rsidRPr="00A30FE1">
        <w:rPr>
          <w:rFonts w:cs="Arial"/>
          <w:sz w:val="22"/>
          <w:szCs w:val="22"/>
        </w:rPr>
        <w:t xml:space="preserve">for </w:t>
      </w:r>
      <w:r w:rsidR="00751255">
        <w:rPr>
          <w:rFonts w:cs="Arial"/>
          <w:sz w:val="22"/>
          <w:szCs w:val="22"/>
        </w:rPr>
        <w:t>(re)</w:t>
      </w:r>
      <w:r w:rsidR="003E4595" w:rsidRPr="00A30FE1">
        <w:rPr>
          <w:rFonts w:cs="Arial"/>
          <w:sz w:val="22"/>
          <w:szCs w:val="22"/>
        </w:rPr>
        <w:t>appoint</w:t>
      </w:r>
      <w:r w:rsidR="00CA2CF4" w:rsidRPr="00A30FE1">
        <w:rPr>
          <w:rFonts w:cs="Arial"/>
          <w:sz w:val="22"/>
          <w:szCs w:val="22"/>
        </w:rPr>
        <w:t>ment</w:t>
      </w:r>
      <w:r w:rsidR="003E4595" w:rsidRPr="00A30FE1">
        <w:rPr>
          <w:rFonts w:cs="Arial"/>
          <w:sz w:val="22"/>
          <w:szCs w:val="22"/>
        </w:rPr>
        <w:t xml:space="preserve"> to the board of the</w:t>
      </w:r>
      <w:r w:rsidR="003E4595" w:rsidRPr="00A30FE1" w:rsidDel="00453262">
        <w:rPr>
          <w:rFonts w:cs="Arial"/>
          <w:sz w:val="22"/>
          <w:szCs w:val="22"/>
        </w:rPr>
        <w:t xml:space="preserve"> </w:t>
      </w:r>
      <w:r w:rsidR="003E4595" w:rsidRPr="00A30FE1">
        <w:rPr>
          <w:rFonts w:cs="Arial"/>
          <w:sz w:val="22"/>
          <w:szCs w:val="22"/>
        </w:rPr>
        <w:t>amal</w:t>
      </w:r>
      <w:r w:rsidR="004C41C3" w:rsidRPr="00A30FE1">
        <w:rPr>
          <w:rFonts w:cs="Arial"/>
          <w:sz w:val="22"/>
          <w:szCs w:val="22"/>
        </w:rPr>
        <w:t>gamated entity</w:t>
      </w:r>
      <w:r w:rsidR="00151C3B" w:rsidRPr="00A30FE1">
        <w:rPr>
          <w:rFonts w:cs="Arial"/>
          <w:sz w:val="22"/>
          <w:szCs w:val="22"/>
        </w:rPr>
        <w:t>.</w:t>
      </w:r>
    </w:p>
    <w:bookmarkEnd w:id="0"/>
    <w:p w14:paraId="7DAB622A" w14:textId="2AF78D05" w:rsidR="00D47243" w:rsidRPr="00151C3B" w:rsidRDefault="00E21954" w:rsidP="00151C3B">
      <w:pPr>
        <w:pStyle w:val="Heading2"/>
        <w:rPr>
          <w:rFonts w:eastAsia="Times"/>
        </w:rPr>
      </w:pPr>
      <w:r w:rsidRPr="64F32471">
        <w:rPr>
          <w:rFonts w:eastAsia="Times"/>
        </w:rPr>
        <w:t xml:space="preserve">Policy </w:t>
      </w:r>
    </w:p>
    <w:p w14:paraId="6B679C9F" w14:textId="0F472B71" w:rsidR="001C55AB" w:rsidRPr="00FD54FF" w:rsidRDefault="001C55AB" w:rsidP="001C55AB">
      <w:pPr>
        <w:rPr>
          <w:rFonts w:ascii="Arial" w:hAnsi="Arial" w:cs="Arial"/>
        </w:rPr>
      </w:pPr>
      <w:r w:rsidRPr="00FD54FF">
        <w:rPr>
          <w:rFonts w:ascii="Arial" w:hAnsi="Arial" w:cs="Arial"/>
        </w:rPr>
        <w:t>All recommendations for appointment and reappointment should be based on what serves the best interests of the entity and not the individual. </w:t>
      </w:r>
      <w:r w:rsidR="00A747BD" w:rsidRPr="00FD54FF">
        <w:rPr>
          <w:rFonts w:ascii="Arial" w:hAnsi="Arial" w:cs="Arial"/>
        </w:rPr>
        <w:t xml:space="preserve">While </w:t>
      </w:r>
      <w:r w:rsidR="00AE03AD">
        <w:rPr>
          <w:rFonts w:ascii="Arial" w:hAnsi="Arial" w:cs="Arial"/>
        </w:rPr>
        <w:t xml:space="preserve">there is a </w:t>
      </w:r>
      <w:r w:rsidR="00A747BD" w:rsidRPr="00FD54FF">
        <w:rPr>
          <w:rFonts w:ascii="Arial" w:hAnsi="Arial" w:cs="Arial"/>
        </w:rPr>
        <w:t xml:space="preserve">maximum that can be served, it is not guaranteed that directors will automatically be reappointed to serve </w:t>
      </w:r>
      <w:r w:rsidR="007F5B57">
        <w:rPr>
          <w:rFonts w:ascii="Arial" w:hAnsi="Arial" w:cs="Arial"/>
        </w:rPr>
        <w:t>the maximum allowable</w:t>
      </w:r>
      <w:r w:rsidR="00A747BD" w:rsidRPr="00FD54FF">
        <w:rPr>
          <w:rFonts w:ascii="Arial" w:hAnsi="Arial" w:cs="Arial"/>
        </w:rPr>
        <w:t xml:space="preserve"> tenure.</w:t>
      </w:r>
      <w:r w:rsidR="005622EB">
        <w:rPr>
          <w:rFonts w:ascii="Arial" w:hAnsi="Arial" w:cs="Arial"/>
        </w:rPr>
        <w:t xml:space="preserve"> </w:t>
      </w:r>
    </w:p>
    <w:p w14:paraId="01E33C27" w14:textId="362A92B3" w:rsidR="00B53F84" w:rsidRDefault="00FF5FB8" w:rsidP="00B8265C">
      <w:pPr>
        <w:rPr>
          <w:rFonts w:ascii="Arial" w:eastAsia="Times" w:hAnsi="Arial" w:cs="Times New Roman"/>
        </w:rPr>
      </w:pPr>
      <w:r w:rsidRPr="00FF0006">
        <w:rPr>
          <w:rFonts w:ascii="Arial" w:eastAsia="Times" w:hAnsi="Arial" w:cs="Times New Roman"/>
        </w:rPr>
        <w:t>As per t</w:t>
      </w:r>
      <w:r w:rsidR="00B53F84" w:rsidRPr="00712FF5">
        <w:rPr>
          <w:rFonts w:ascii="Arial" w:eastAsia="Times" w:hAnsi="Arial" w:cs="Times New Roman"/>
        </w:rPr>
        <w:t>he</w:t>
      </w:r>
      <w:r w:rsidR="00B53F84" w:rsidRPr="00B53F84">
        <w:rPr>
          <w:rFonts w:ascii="Arial" w:eastAsia="Times" w:hAnsi="Arial" w:cs="Times New Roman"/>
        </w:rPr>
        <w:t xml:space="preserve"> </w:t>
      </w:r>
      <w:r w:rsidR="006D359E">
        <w:rPr>
          <w:rFonts w:ascii="Arial" w:eastAsia="Times" w:hAnsi="Arial" w:cs="Times New Roman"/>
        </w:rPr>
        <w:t>Health Services Act and the</w:t>
      </w:r>
      <w:r w:rsidR="0058612F">
        <w:rPr>
          <w:rFonts w:ascii="Arial" w:eastAsia="Times" w:hAnsi="Arial" w:cs="Times New Roman"/>
        </w:rPr>
        <w:t xml:space="preserve"> Ambulance Services Act</w:t>
      </w:r>
      <w:r>
        <w:rPr>
          <w:rFonts w:ascii="Arial" w:eastAsia="Times" w:hAnsi="Arial" w:cs="Times New Roman"/>
        </w:rPr>
        <w:t>, a</w:t>
      </w:r>
      <w:r w:rsidR="00B53F84" w:rsidRPr="00B53F84">
        <w:rPr>
          <w:rFonts w:ascii="Arial" w:eastAsia="Times" w:hAnsi="Arial" w:cs="Times New Roman"/>
        </w:rPr>
        <w:t xml:space="preserve"> director of a board must not serve more than </w:t>
      </w:r>
      <w:r w:rsidR="00BB1C8C">
        <w:rPr>
          <w:rFonts w:ascii="Arial" w:eastAsia="Times" w:hAnsi="Arial" w:cs="Times New Roman"/>
        </w:rPr>
        <w:t>nine</w:t>
      </w:r>
      <w:r w:rsidR="00B53F84" w:rsidRPr="00B53F84">
        <w:rPr>
          <w:rFonts w:ascii="Arial" w:eastAsia="Times" w:hAnsi="Arial" w:cs="Times New Roman"/>
        </w:rPr>
        <w:t xml:space="preserve"> consecutive years as director of that board unless the Minister is satisfied that exceptional circumstances exist that justify a further re-appointment of the director.</w:t>
      </w:r>
      <w:r w:rsidR="00AE24DA">
        <w:rPr>
          <w:rStyle w:val="FootnoteReference"/>
          <w:rFonts w:ascii="Arial" w:eastAsia="Times" w:hAnsi="Arial" w:cs="Times New Roman"/>
        </w:rPr>
        <w:footnoteReference w:id="2"/>
      </w:r>
      <w:r w:rsidR="005E21B6">
        <w:rPr>
          <w:rFonts w:ascii="Arial" w:eastAsia="Times" w:hAnsi="Arial" w:cs="Times New Roman"/>
        </w:rPr>
        <w:t xml:space="preserve"> </w:t>
      </w:r>
    </w:p>
    <w:p w14:paraId="1658652B" w14:textId="6AC32783" w:rsidR="00400A38" w:rsidRDefault="00BA0415" w:rsidP="008B0F99">
      <w:p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 xml:space="preserve">Exceptional circumstances </w:t>
      </w:r>
      <w:r w:rsidR="008B0F99">
        <w:rPr>
          <w:rFonts w:ascii="Arial" w:eastAsia="Times" w:hAnsi="Arial" w:cs="Times New Roman"/>
        </w:rPr>
        <w:t>which may require a</w:t>
      </w:r>
      <w:r w:rsidR="000E49F7">
        <w:rPr>
          <w:rFonts w:ascii="Arial" w:eastAsia="Times" w:hAnsi="Arial" w:cs="Times New Roman"/>
        </w:rPr>
        <w:t xml:space="preserve">n </w:t>
      </w:r>
      <w:r w:rsidR="008B0F99">
        <w:rPr>
          <w:rFonts w:ascii="Arial" w:eastAsia="Times" w:hAnsi="Arial" w:cs="Times New Roman"/>
        </w:rPr>
        <w:t>exemption include</w:t>
      </w:r>
      <w:r w:rsidR="00EB4AB1">
        <w:rPr>
          <w:rFonts w:ascii="Arial" w:eastAsia="Times" w:hAnsi="Arial" w:cs="Times New Roman"/>
        </w:rPr>
        <w:t xml:space="preserve"> the need to</w:t>
      </w:r>
      <w:r w:rsidR="008B0F99">
        <w:rPr>
          <w:rFonts w:ascii="Arial" w:eastAsia="Times" w:hAnsi="Arial" w:cs="Times New Roman"/>
        </w:rPr>
        <w:t>:</w:t>
      </w:r>
    </w:p>
    <w:p w14:paraId="46611E3B" w14:textId="6322EEFA" w:rsidR="00400A38" w:rsidRPr="00AA0EEE" w:rsidRDefault="0005306A" w:rsidP="00AA0EEE">
      <w:pPr>
        <w:pStyle w:val="ListParagraph"/>
        <w:numPr>
          <w:ilvl w:val="0"/>
          <w:numId w:val="3"/>
        </w:numPr>
        <w:rPr>
          <w:rFonts w:ascii="Arial" w:eastAsia="Times" w:hAnsi="Arial" w:cs="Times New Roman"/>
        </w:rPr>
      </w:pPr>
      <w:r w:rsidRPr="255D8937">
        <w:rPr>
          <w:rFonts w:ascii="Arial" w:eastAsia="Times" w:hAnsi="Arial" w:cs="Times New Roman"/>
        </w:rPr>
        <w:t xml:space="preserve">maintain the stability of the board </w:t>
      </w:r>
      <w:r w:rsidR="00F649F3" w:rsidRPr="255D8937">
        <w:rPr>
          <w:rFonts w:ascii="Arial" w:eastAsia="Times" w:hAnsi="Arial" w:cs="Times New Roman"/>
        </w:rPr>
        <w:t xml:space="preserve">due to a </w:t>
      </w:r>
      <w:r w:rsidR="008B0F99" w:rsidRPr="255D8937">
        <w:rPr>
          <w:rFonts w:ascii="Arial" w:eastAsia="Times" w:hAnsi="Arial" w:cs="Times New Roman"/>
        </w:rPr>
        <w:t>disruption of leadership</w:t>
      </w:r>
      <w:r w:rsidR="00F649F3" w:rsidRPr="255D8937">
        <w:rPr>
          <w:rFonts w:ascii="Arial" w:eastAsia="Times" w:hAnsi="Arial" w:cs="Times New Roman"/>
        </w:rPr>
        <w:t xml:space="preserve">, such as </w:t>
      </w:r>
      <w:r w:rsidR="00B90821">
        <w:rPr>
          <w:rFonts w:ascii="Arial" w:eastAsia="Times" w:hAnsi="Arial" w:cs="Times New Roman"/>
        </w:rPr>
        <w:t>tur</w:t>
      </w:r>
      <w:r w:rsidR="000E410C">
        <w:rPr>
          <w:rFonts w:ascii="Arial" w:eastAsia="Times" w:hAnsi="Arial" w:cs="Times New Roman"/>
        </w:rPr>
        <w:t>n</w:t>
      </w:r>
      <w:r w:rsidR="00B90821">
        <w:rPr>
          <w:rFonts w:ascii="Arial" w:eastAsia="Times" w:hAnsi="Arial" w:cs="Times New Roman"/>
        </w:rPr>
        <w:t xml:space="preserve">over </w:t>
      </w:r>
      <w:r w:rsidR="000E410C">
        <w:rPr>
          <w:rFonts w:ascii="Arial" w:eastAsia="Times" w:hAnsi="Arial" w:cs="Times New Roman"/>
        </w:rPr>
        <w:t>of</w:t>
      </w:r>
      <w:r w:rsidR="39271A7C" w:rsidRPr="255D8937">
        <w:rPr>
          <w:rFonts w:ascii="Arial" w:eastAsia="Times" w:hAnsi="Arial" w:cs="Times New Roman"/>
        </w:rPr>
        <w:t xml:space="preserve"> </w:t>
      </w:r>
      <w:r w:rsidR="00154B58">
        <w:rPr>
          <w:rFonts w:ascii="Arial" w:eastAsia="Times" w:hAnsi="Arial" w:cs="Times New Roman"/>
        </w:rPr>
        <w:t xml:space="preserve">board directors, turnover of the </w:t>
      </w:r>
      <w:r w:rsidR="00F649F3" w:rsidRPr="255D8937">
        <w:rPr>
          <w:rFonts w:ascii="Arial" w:eastAsia="Times" w:hAnsi="Arial" w:cs="Times New Roman"/>
        </w:rPr>
        <w:t>C</w:t>
      </w:r>
      <w:r w:rsidR="000E410C">
        <w:rPr>
          <w:rFonts w:ascii="Arial" w:eastAsia="Times" w:hAnsi="Arial" w:cs="Times New Roman"/>
        </w:rPr>
        <w:t xml:space="preserve">hief </w:t>
      </w:r>
      <w:r w:rsidR="00F649F3" w:rsidRPr="255D8937">
        <w:rPr>
          <w:rFonts w:ascii="Arial" w:eastAsia="Times" w:hAnsi="Arial" w:cs="Times New Roman"/>
        </w:rPr>
        <w:t>E</w:t>
      </w:r>
      <w:r w:rsidR="000E410C">
        <w:rPr>
          <w:rFonts w:ascii="Arial" w:eastAsia="Times" w:hAnsi="Arial" w:cs="Times New Roman"/>
        </w:rPr>
        <w:t xml:space="preserve">xecutive </w:t>
      </w:r>
      <w:r w:rsidR="00F649F3" w:rsidRPr="255D8937">
        <w:rPr>
          <w:rFonts w:ascii="Arial" w:eastAsia="Times" w:hAnsi="Arial" w:cs="Times New Roman"/>
        </w:rPr>
        <w:t>O</w:t>
      </w:r>
      <w:r w:rsidR="000E410C">
        <w:rPr>
          <w:rFonts w:ascii="Arial" w:eastAsia="Times" w:hAnsi="Arial" w:cs="Times New Roman"/>
        </w:rPr>
        <w:t xml:space="preserve">fficer or </w:t>
      </w:r>
      <w:r w:rsidR="2AA9CFAC" w:rsidRPr="255D8937">
        <w:rPr>
          <w:rFonts w:ascii="Arial" w:eastAsia="Times" w:hAnsi="Arial" w:cs="Times New Roman"/>
        </w:rPr>
        <w:t xml:space="preserve">significant change in executive </w:t>
      </w:r>
      <w:r w:rsidR="00615477">
        <w:rPr>
          <w:rFonts w:ascii="Arial" w:eastAsia="Times" w:hAnsi="Arial" w:cs="Times New Roman"/>
        </w:rPr>
        <w:t>management</w:t>
      </w:r>
      <w:r w:rsidR="00615477" w:rsidRPr="255D8937">
        <w:rPr>
          <w:rFonts w:ascii="Arial" w:eastAsia="Times" w:hAnsi="Arial" w:cs="Times New Roman"/>
        </w:rPr>
        <w:t xml:space="preserve"> </w:t>
      </w:r>
      <w:r w:rsidR="2AA9CFAC" w:rsidRPr="255D8937">
        <w:rPr>
          <w:rFonts w:ascii="Arial" w:eastAsia="Times" w:hAnsi="Arial" w:cs="Times New Roman"/>
        </w:rPr>
        <w:t>group</w:t>
      </w:r>
    </w:p>
    <w:p w14:paraId="2A3D1578" w14:textId="72CFDA4B" w:rsidR="00400A38" w:rsidRPr="00AA0EEE" w:rsidRDefault="008B0F99" w:rsidP="00AA0EEE">
      <w:pPr>
        <w:pStyle w:val="ListParagraph"/>
        <w:numPr>
          <w:ilvl w:val="0"/>
          <w:numId w:val="3"/>
        </w:numPr>
        <w:rPr>
          <w:rFonts w:ascii="Arial" w:eastAsia="Times" w:hAnsi="Arial" w:cs="Times New Roman"/>
        </w:rPr>
      </w:pPr>
      <w:r w:rsidRPr="255D8937">
        <w:rPr>
          <w:rFonts w:ascii="Arial" w:eastAsia="Times" w:hAnsi="Arial" w:cs="Times New Roman"/>
        </w:rPr>
        <w:t>manag</w:t>
      </w:r>
      <w:r w:rsidR="00F649F3" w:rsidRPr="255D8937">
        <w:rPr>
          <w:rFonts w:ascii="Arial" w:eastAsia="Times" w:hAnsi="Arial" w:cs="Times New Roman"/>
        </w:rPr>
        <w:t>e</w:t>
      </w:r>
      <w:r w:rsidR="00AA0EEE" w:rsidRPr="255D8937">
        <w:rPr>
          <w:rFonts w:ascii="Arial" w:eastAsia="Times" w:hAnsi="Arial" w:cs="Times New Roman"/>
        </w:rPr>
        <w:t xml:space="preserve"> significant</w:t>
      </w:r>
      <w:r w:rsidR="004B7FF9">
        <w:rPr>
          <w:rFonts w:ascii="Arial" w:eastAsia="Times" w:hAnsi="Arial" w:cs="Times New Roman"/>
        </w:rPr>
        <w:t xml:space="preserve"> healthcare</w:t>
      </w:r>
      <w:r w:rsidRPr="255D8937">
        <w:rPr>
          <w:rFonts w:ascii="Arial" w:eastAsia="Times" w:hAnsi="Arial" w:cs="Times New Roman"/>
        </w:rPr>
        <w:t xml:space="preserve"> risk</w:t>
      </w:r>
      <w:r w:rsidR="45014C78" w:rsidRPr="255D8937">
        <w:rPr>
          <w:rFonts w:ascii="Arial" w:eastAsia="Times" w:hAnsi="Arial" w:cs="Times New Roman"/>
        </w:rPr>
        <w:t xml:space="preserve">, </w:t>
      </w:r>
      <w:r w:rsidR="00EB4AB1">
        <w:rPr>
          <w:rFonts w:ascii="Arial" w:eastAsia="Times" w:hAnsi="Arial" w:cs="Times New Roman"/>
        </w:rPr>
        <w:t xml:space="preserve">such as </w:t>
      </w:r>
      <w:r w:rsidR="004B7FF9">
        <w:rPr>
          <w:rFonts w:ascii="Arial" w:eastAsia="Times" w:hAnsi="Arial" w:cs="Times New Roman"/>
        </w:rPr>
        <w:t xml:space="preserve">during </w:t>
      </w:r>
      <w:r w:rsidR="45014C78" w:rsidRPr="255D8937">
        <w:rPr>
          <w:rFonts w:ascii="Arial" w:eastAsia="Times" w:hAnsi="Arial" w:cs="Times New Roman"/>
        </w:rPr>
        <w:t>the COVID-19 pandemic</w:t>
      </w:r>
      <w:r w:rsidR="00400A38" w:rsidRPr="255D8937">
        <w:rPr>
          <w:rFonts w:ascii="Arial" w:eastAsia="Times" w:hAnsi="Arial" w:cs="Times New Roman"/>
        </w:rPr>
        <w:t xml:space="preserve"> </w:t>
      </w:r>
    </w:p>
    <w:p w14:paraId="205EA9D7" w14:textId="5C1B7BC3" w:rsidR="00185C74" w:rsidRPr="00E535C9" w:rsidRDefault="00741B2A" w:rsidP="00185C74">
      <w:pPr>
        <w:pStyle w:val="ListParagraph"/>
        <w:numPr>
          <w:ilvl w:val="0"/>
          <w:numId w:val="3"/>
        </w:num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>manage</w:t>
      </w:r>
      <w:r w:rsidR="00185C74" w:rsidRPr="00AA0EEE">
        <w:rPr>
          <w:rFonts w:ascii="Arial" w:eastAsia="Times" w:hAnsi="Arial" w:cs="Times New Roman"/>
        </w:rPr>
        <w:t xml:space="preserve"> board </w:t>
      </w:r>
      <w:r w:rsidR="00EE7DDF">
        <w:rPr>
          <w:rFonts w:ascii="Arial" w:eastAsia="Times" w:hAnsi="Arial" w:cs="Times New Roman"/>
        </w:rPr>
        <w:t xml:space="preserve">or organisational </w:t>
      </w:r>
      <w:r w:rsidR="00185C74" w:rsidRPr="00AA0EEE">
        <w:rPr>
          <w:rFonts w:ascii="Arial" w:eastAsia="Times" w:hAnsi="Arial" w:cs="Times New Roman"/>
        </w:rPr>
        <w:t>culture</w:t>
      </w:r>
      <w:r w:rsidR="00EB4AB1">
        <w:rPr>
          <w:rFonts w:ascii="Arial" w:eastAsia="Times" w:hAnsi="Arial" w:cs="Times New Roman"/>
        </w:rPr>
        <w:t xml:space="preserve"> </w:t>
      </w:r>
    </w:p>
    <w:p w14:paraId="22241DA9" w14:textId="6FFC8302" w:rsidR="006C4A37" w:rsidRDefault="0002722B" w:rsidP="00FF0006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 xml:space="preserve">oversee </w:t>
      </w:r>
      <w:r w:rsidR="006C4A37">
        <w:rPr>
          <w:rFonts w:ascii="Arial" w:eastAsia="Times" w:hAnsi="Arial" w:cs="Times New Roman"/>
        </w:rPr>
        <w:t>late stage planning of a</w:t>
      </w:r>
      <w:r w:rsidR="00FC5101">
        <w:rPr>
          <w:rFonts w:ascii="Arial" w:eastAsia="Times" w:hAnsi="Arial" w:cs="Times New Roman"/>
        </w:rPr>
        <w:t>n</w:t>
      </w:r>
      <w:r w:rsidR="00741B2A">
        <w:rPr>
          <w:rFonts w:ascii="Arial" w:eastAsia="Times" w:hAnsi="Arial" w:cs="Times New Roman"/>
        </w:rPr>
        <w:t xml:space="preserve"> </w:t>
      </w:r>
      <w:r w:rsidR="006C4A37">
        <w:rPr>
          <w:rFonts w:ascii="Arial" w:eastAsia="Times" w:hAnsi="Arial" w:cs="Times New Roman"/>
        </w:rPr>
        <w:t>amalgamation</w:t>
      </w:r>
    </w:p>
    <w:p w14:paraId="7675496C" w14:textId="6A2054D2" w:rsidR="00C8001C" w:rsidRDefault="00095186" w:rsidP="00FF0006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Arial" w:eastAsia="Times" w:hAnsi="Arial" w:cs="Times New Roman"/>
        </w:rPr>
      </w:pPr>
      <w:r w:rsidRPr="00095186">
        <w:rPr>
          <w:rFonts w:ascii="Arial" w:eastAsia="Times" w:hAnsi="Arial" w:cs="Times New Roman"/>
        </w:rPr>
        <w:t>any other significant circumstance deemed appropriate by the Minister</w:t>
      </w:r>
    </w:p>
    <w:p w14:paraId="27672EA2" w14:textId="6BEF7AFE" w:rsidR="00756A1F" w:rsidRDefault="00BD2F36" w:rsidP="00B8265C">
      <w:p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lastRenderedPageBreak/>
        <w:t xml:space="preserve">The term of an exemption is </w:t>
      </w:r>
      <w:r w:rsidR="00982CEB">
        <w:rPr>
          <w:rFonts w:ascii="Arial" w:eastAsia="Times" w:hAnsi="Arial" w:cs="Times New Roman"/>
        </w:rPr>
        <w:t xml:space="preserve">usually for </w:t>
      </w:r>
      <w:r w:rsidR="00E81F42">
        <w:rPr>
          <w:rFonts w:ascii="Arial" w:eastAsia="Times" w:hAnsi="Arial" w:cs="Times New Roman"/>
        </w:rPr>
        <w:t xml:space="preserve">one year </w:t>
      </w:r>
      <w:r w:rsidR="00982CEB">
        <w:rPr>
          <w:rFonts w:ascii="Arial" w:eastAsia="Times" w:hAnsi="Arial" w:cs="Times New Roman"/>
        </w:rPr>
        <w:t xml:space="preserve">with </w:t>
      </w:r>
      <w:r w:rsidR="00E81F42">
        <w:rPr>
          <w:rFonts w:ascii="Arial" w:eastAsia="Times" w:hAnsi="Arial" w:cs="Times New Roman"/>
        </w:rPr>
        <w:t>exemption</w:t>
      </w:r>
      <w:r w:rsidR="00ED395A">
        <w:rPr>
          <w:rFonts w:ascii="Arial" w:eastAsia="Times" w:hAnsi="Arial" w:cs="Times New Roman"/>
        </w:rPr>
        <w:t>s considered on a case by case basis</w:t>
      </w:r>
      <w:r w:rsidR="00BB1705">
        <w:rPr>
          <w:rFonts w:ascii="Arial" w:eastAsia="Times" w:hAnsi="Arial" w:cs="Times New Roman"/>
        </w:rPr>
        <w:t>.</w:t>
      </w:r>
    </w:p>
    <w:p w14:paraId="6A2CB7CD" w14:textId="77CF06C1" w:rsidR="005A1F4C" w:rsidRPr="00311E14" w:rsidRDefault="005A1F4C" w:rsidP="00B8265C">
      <w:pPr>
        <w:rPr>
          <w:rFonts w:ascii="Arial" w:eastAsia="Times" w:hAnsi="Arial" w:cs="Times New Roman"/>
        </w:rPr>
      </w:pPr>
      <w:r w:rsidRPr="00311E14">
        <w:rPr>
          <w:rFonts w:ascii="Arial" w:eastAsia="Times" w:hAnsi="Arial" w:cs="Times New Roman"/>
        </w:rPr>
        <w:t xml:space="preserve">When </w:t>
      </w:r>
      <w:r w:rsidR="00B975E2">
        <w:rPr>
          <w:rFonts w:ascii="Arial" w:eastAsia="Times" w:hAnsi="Arial" w:cs="Times New Roman"/>
        </w:rPr>
        <w:t>proposing</w:t>
      </w:r>
      <w:r w:rsidR="00B975E2" w:rsidRPr="00311E14">
        <w:rPr>
          <w:rFonts w:ascii="Arial" w:eastAsia="Times" w:hAnsi="Arial" w:cs="Times New Roman"/>
        </w:rPr>
        <w:t xml:space="preserve"> </w:t>
      </w:r>
      <w:r w:rsidRPr="00311E14">
        <w:rPr>
          <w:rFonts w:ascii="Arial" w:eastAsia="Times" w:hAnsi="Arial" w:cs="Times New Roman"/>
        </w:rPr>
        <w:t xml:space="preserve">reappointment </w:t>
      </w:r>
      <w:r w:rsidR="00A24F1F">
        <w:rPr>
          <w:rFonts w:ascii="Arial" w:eastAsia="Times" w:hAnsi="Arial" w:cs="Times New Roman"/>
        </w:rPr>
        <w:t xml:space="preserve">of a director </w:t>
      </w:r>
      <w:r w:rsidR="006C106A">
        <w:rPr>
          <w:rFonts w:ascii="Arial" w:eastAsia="Times" w:hAnsi="Arial" w:cs="Times New Roman"/>
        </w:rPr>
        <w:t>whose</w:t>
      </w:r>
      <w:r w:rsidRPr="00311E14">
        <w:rPr>
          <w:rFonts w:ascii="Arial" w:eastAsia="Times" w:hAnsi="Arial" w:cs="Times New Roman"/>
        </w:rPr>
        <w:t xml:space="preserve"> tenure</w:t>
      </w:r>
      <w:r w:rsidR="006C106A">
        <w:rPr>
          <w:rFonts w:ascii="Arial" w:eastAsia="Times" w:hAnsi="Arial" w:cs="Times New Roman"/>
        </w:rPr>
        <w:t xml:space="preserve"> is </w:t>
      </w:r>
      <w:r w:rsidR="00BB30A2">
        <w:rPr>
          <w:rFonts w:ascii="Arial" w:eastAsia="Times" w:hAnsi="Arial" w:cs="Times New Roman"/>
        </w:rPr>
        <w:t xml:space="preserve">reaching </w:t>
      </w:r>
      <w:r w:rsidR="00BB1C8C">
        <w:rPr>
          <w:rFonts w:ascii="Arial" w:eastAsia="Times" w:hAnsi="Arial" w:cs="Times New Roman"/>
        </w:rPr>
        <w:t>nine</w:t>
      </w:r>
      <w:r w:rsidR="00BB30A2">
        <w:rPr>
          <w:rFonts w:ascii="Arial" w:eastAsia="Times" w:hAnsi="Arial" w:cs="Times New Roman"/>
        </w:rPr>
        <w:t xml:space="preserve"> years</w:t>
      </w:r>
      <w:r w:rsidRPr="00311E14">
        <w:rPr>
          <w:rFonts w:ascii="Arial" w:eastAsia="Times" w:hAnsi="Arial" w:cs="Times New Roman"/>
        </w:rPr>
        <w:t xml:space="preserve">, the </w:t>
      </w:r>
      <w:r w:rsidR="00EE2C0C">
        <w:rPr>
          <w:rFonts w:ascii="Arial" w:hAnsi="Arial" w:cs="Arial"/>
        </w:rPr>
        <w:t>department expects r</w:t>
      </w:r>
      <w:r w:rsidR="00EE2C0C" w:rsidRPr="00FF0006">
        <w:rPr>
          <w:rFonts w:ascii="Arial" w:hAnsi="Arial" w:cs="Arial"/>
        </w:rPr>
        <w:t xml:space="preserve">easonable consideration </w:t>
      </w:r>
      <w:r w:rsidR="00EE2C0C">
        <w:rPr>
          <w:rFonts w:ascii="Arial" w:hAnsi="Arial" w:cs="Arial"/>
        </w:rPr>
        <w:t>to be given to</w:t>
      </w:r>
      <w:r w:rsidR="007A1129">
        <w:rPr>
          <w:rFonts w:ascii="Arial" w:hAnsi="Arial" w:cs="Arial"/>
        </w:rPr>
        <w:t xml:space="preserve"> the</w:t>
      </w:r>
      <w:r w:rsidRPr="00311E14">
        <w:rPr>
          <w:rFonts w:ascii="Arial" w:eastAsia="Times" w:hAnsi="Arial" w:cs="Times New Roman"/>
        </w:rPr>
        <w:t xml:space="preserve">: </w:t>
      </w:r>
    </w:p>
    <w:p w14:paraId="6D65BB79" w14:textId="1B5619F7" w:rsidR="005A1F4C" w:rsidRPr="00311E14" w:rsidRDefault="005A1F4C" w:rsidP="00311E14">
      <w:pPr>
        <w:pStyle w:val="ListParagraph"/>
        <w:numPr>
          <w:ilvl w:val="0"/>
          <w:numId w:val="2"/>
        </w:numPr>
        <w:rPr>
          <w:rFonts w:ascii="Arial" w:eastAsia="Times" w:hAnsi="Arial" w:cs="Times New Roman"/>
        </w:rPr>
      </w:pPr>
      <w:r w:rsidRPr="00311E14">
        <w:rPr>
          <w:rFonts w:ascii="Arial" w:eastAsia="Times" w:hAnsi="Arial" w:cs="Times New Roman"/>
        </w:rPr>
        <w:t xml:space="preserve">balance </w:t>
      </w:r>
      <w:r w:rsidR="006579C7">
        <w:rPr>
          <w:rFonts w:ascii="Arial" w:eastAsia="Times" w:hAnsi="Arial" w:cs="Times New Roman"/>
        </w:rPr>
        <w:t xml:space="preserve">of </w:t>
      </w:r>
      <w:r w:rsidRPr="00311E14">
        <w:rPr>
          <w:rFonts w:ascii="Arial" w:eastAsia="Times" w:hAnsi="Arial" w:cs="Times New Roman"/>
        </w:rPr>
        <w:t xml:space="preserve">experience and knowledge of the </w:t>
      </w:r>
      <w:r w:rsidR="009C25AF">
        <w:rPr>
          <w:rFonts w:ascii="Arial" w:eastAsia="Times" w:hAnsi="Arial" w:cs="Times New Roman"/>
        </w:rPr>
        <w:t>board</w:t>
      </w:r>
      <w:r w:rsidRPr="00311E14">
        <w:rPr>
          <w:rFonts w:ascii="Arial" w:eastAsia="Times" w:hAnsi="Arial" w:cs="Times New Roman"/>
        </w:rPr>
        <w:t xml:space="preserve"> </w:t>
      </w:r>
    </w:p>
    <w:p w14:paraId="14697CC0" w14:textId="237BEB3A" w:rsidR="005A1F4C" w:rsidRPr="00311E14" w:rsidRDefault="005A1F4C" w:rsidP="00311E14">
      <w:pPr>
        <w:pStyle w:val="ListParagraph"/>
        <w:numPr>
          <w:ilvl w:val="0"/>
          <w:numId w:val="2"/>
        </w:numPr>
        <w:rPr>
          <w:rFonts w:ascii="Arial" w:eastAsia="Times" w:hAnsi="Arial" w:cs="Times New Roman"/>
        </w:rPr>
      </w:pPr>
      <w:r w:rsidRPr="00311E14">
        <w:rPr>
          <w:rFonts w:ascii="Arial" w:eastAsia="Times" w:hAnsi="Arial" w:cs="Times New Roman"/>
        </w:rPr>
        <w:t xml:space="preserve">independence </w:t>
      </w:r>
      <w:r w:rsidR="00194D9C">
        <w:rPr>
          <w:rFonts w:ascii="Arial" w:eastAsia="Times" w:hAnsi="Arial" w:cs="Times New Roman"/>
        </w:rPr>
        <w:t xml:space="preserve">and curiosity </w:t>
      </w:r>
      <w:r w:rsidRPr="00311E14">
        <w:rPr>
          <w:rFonts w:ascii="Arial" w:eastAsia="Times" w:hAnsi="Arial" w:cs="Times New Roman"/>
        </w:rPr>
        <w:t>attribute</w:t>
      </w:r>
      <w:r w:rsidR="00282EE8">
        <w:rPr>
          <w:rFonts w:ascii="Arial" w:eastAsia="Times" w:hAnsi="Arial" w:cs="Times New Roman"/>
        </w:rPr>
        <w:t>s</w:t>
      </w:r>
      <w:r w:rsidRPr="00311E14">
        <w:rPr>
          <w:rFonts w:ascii="Arial" w:eastAsia="Times" w:hAnsi="Arial" w:cs="Times New Roman"/>
        </w:rPr>
        <w:t xml:space="preserve"> of </w:t>
      </w:r>
      <w:r w:rsidR="005D5DC7">
        <w:rPr>
          <w:rFonts w:ascii="Arial" w:eastAsia="Times" w:hAnsi="Arial" w:cs="Times New Roman"/>
        </w:rPr>
        <w:t>the board</w:t>
      </w:r>
      <w:r w:rsidRPr="00311E14">
        <w:rPr>
          <w:rFonts w:ascii="Arial" w:eastAsia="Times" w:hAnsi="Arial" w:cs="Times New Roman"/>
        </w:rPr>
        <w:t xml:space="preserve"> </w:t>
      </w:r>
    </w:p>
    <w:p w14:paraId="4D580566" w14:textId="0A94E7B8" w:rsidR="000B4C21" w:rsidRPr="00514C96" w:rsidRDefault="005D5DC7" w:rsidP="000B4C21">
      <w:pPr>
        <w:pStyle w:val="ListParagraph"/>
        <w:numPr>
          <w:ilvl w:val="0"/>
          <w:numId w:val="2"/>
        </w:num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 xml:space="preserve">working </w:t>
      </w:r>
      <w:r w:rsidR="005A1F4C" w:rsidRPr="00311E14">
        <w:rPr>
          <w:rFonts w:ascii="Arial" w:eastAsia="Times" w:hAnsi="Arial" w:cs="Times New Roman"/>
        </w:rPr>
        <w:t xml:space="preserve">relationships between board directors and </w:t>
      </w:r>
      <w:r w:rsidR="00D07F59">
        <w:rPr>
          <w:rFonts w:ascii="Arial" w:eastAsia="Times" w:hAnsi="Arial" w:cs="Times New Roman"/>
        </w:rPr>
        <w:t xml:space="preserve">with </w:t>
      </w:r>
      <w:r w:rsidR="005A1F4C" w:rsidRPr="00311E14">
        <w:rPr>
          <w:rFonts w:ascii="Arial" w:eastAsia="Times" w:hAnsi="Arial" w:cs="Times New Roman"/>
        </w:rPr>
        <w:t>management</w:t>
      </w:r>
      <w:r w:rsidR="00311E14">
        <w:rPr>
          <w:rStyle w:val="FootnoteReference"/>
          <w:rFonts w:ascii="Arial" w:eastAsia="Times" w:hAnsi="Arial" w:cs="Times New Roman"/>
        </w:rPr>
        <w:footnoteReference w:id="3"/>
      </w:r>
    </w:p>
    <w:p w14:paraId="1B44109D" w14:textId="0FC9B2C7" w:rsidR="004F54F4" w:rsidRPr="00A30FE1" w:rsidRDefault="005E5373" w:rsidP="00A30FE1">
      <w:pPr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>As per</w:t>
      </w:r>
      <w:r w:rsidR="000E1338">
        <w:rPr>
          <w:rFonts w:ascii="Arial" w:eastAsia="Times" w:hAnsi="Arial" w:cs="Times New Roman"/>
        </w:rPr>
        <w:t xml:space="preserve"> the Mental Health Act, d</w:t>
      </w:r>
      <w:r w:rsidR="004F54F4" w:rsidRPr="00A30FE1">
        <w:rPr>
          <w:rFonts w:ascii="Arial" w:eastAsia="Times" w:hAnsi="Arial" w:cs="Times New Roman"/>
        </w:rPr>
        <w:t xml:space="preserve">irectors of Forensicare may only serve on the board for three terms. </w:t>
      </w:r>
      <w:r w:rsidR="009D391C">
        <w:rPr>
          <w:rFonts w:ascii="Arial" w:eastAsia="Times" w:hAnsi="Arial" w:cs="Times New Roman"/>
        </w:rPr>
        <w:t xml:space="preserve">The maximum </w:t>
      </w:r>
      <w:r w:rsidR="007469C1">
        <w:rPr>
          <w:rFonts w:ascii="Arial" w:eastAsia="Times" w:hAnsi="Arial" w:cs="Times New Roman"/>
        </w:rPr>
        <w:t xml:space="preserve">total </w:t>
      </w:r>
      <w:r w:rsidR="009D391C">
        <w:rPr>
          <w:rFonts w:ascii="Arial" w:eastAsia="Times" w:hAnsi="Arial" w:cs="Times New Roman"/>
        </w:rPr>
        <w:t xml:space="preserve">tenure </w:t>
      </w:r>
      <w:r>
        <w:rPr>
          <w:rFonts w:ascii="Arial" w:eastAsia="Times" w:hAnsi="Arial" w:cs="Times New Roman"/>
        </w:rPr>
        <w:t xml:space="preserve">of </w:t>
      </w:r>
      <w:r w:rsidR="005D1D2E">
        <w:rPr>
          <w:rFonts w:ascii="Arial" w:eastAsia="Times" w:hAnsi="Arial" w:cs="Times New Roman"/>
        </w:rPr>
        <w:t xml:space="preserve">a board </w:t>
      </w:r>
      <w:r>
        <w:rPr>
          <w:rFonts w:ascii="Arial" w:eastAsia="Times" w:hAnsi="Arial" w:cs="Times New Roman"/>
        </w:rPr>
        <w:t xml:space="preserve">director </w:t>
      </w:r>
      <w:r w:rsidR="00DF35B4">
        <w:rPr>
          <w:rFonts w:ascii="Arial" w:eastAsia="Times" w:hAnsi="Arial" w:cs="Times New Roman"/>
        </w:rPr>
        <w:t xml:space="preserve">is nine years </w:t>
      </w:r>
      <w:r w:rsidR="005D1D2E">
        <w:rPr>
          <w:rFonts w:ascii="Arial" w:eastAsia="Times" w:hAnsi="Arial" w:cs="Times New Roman"/>
        </w:rPr>
        <w:t>as</w:t>
      </w:r>
      <w:r w:rsidR="00DF35B4">
        <w:rPr>
          <w:rFonts w:ascii="Arial" w:eastAsia="Times" w:hAnsi="Arial" w:cs="Times New Roman"/>
        </w:rPr>
        <w:t xml:space="preserve"> each term cannot be more than three years. </w:t>
      </w:r>
      <w:r w:rsidR="004F54F4" w:rsidRPr="00A30FE1">
        <w:rPr>
          <w:rFonts w:ascii="Arial" w:eastAsia="Times" w:hAnsi="Arial" w:cs="Times New Roman"/>
        </w:rPr>
        <w:t>The legislation does not express that the terms are consecutive and does not provide for the minister to appoint for a fourth term.</w:t>
      </w:r>
      <w:r w:rsidR="004F54F4">
        <w:rPr>
          <w:rStyle w:val="FootnoteReference"/>
          <w:rFonts w:ascii="Arial" w:eastAsia="Times" w:hAnsi="Arial" w:cs="Times New Roman"/>
        </w:rPr>
        <w:footnoteReference w:id="4"/>
      </w:r>
      <w:r w:rsidR="004F54F4" w:rsidRPr="00A30FE1">
        <w:rPr>
          <w:rFonts w:ascii="Arial" w:eastAsia="Times" w:hAnsi="Arial" w:cs="Times New Roman"/>
        </w:rPr>
        <w:t xml:space="preserve">  </w:t>
      </w:r>
    </w:p>
    <w:p w14:paraId="4FB852FD" w14:textId="5F923C59" w:rsidR="00EC7BD5" w:rsidRPr="006A7DE1" w:rsidRDefault="00EC7BD5" w:rsidP="00FF0006">
      <w:pPr>
        <w:pStyle w:val="Body"/>
        <w:rPr>
          <w:rFonts w:eastAsiaTheme="minorHAnsi" w:cs="Arial"/>
          <w:b/>
          <w:bCs/>
          <w:i/>
          <w:iCs/>
          <w:sz w:val="22"/>
          <w:szCs w:val="22"/>
        </w:rPr>
      </w:pPr>
      <w:r w:rsidRPr="006A7DE1">
        <w:rPr>
          <w:rFonts w:eastAsiaTheme="minorHAnsi" w:cs="Arial"/>
          <w:b/>
          <w:bCs/>
          <w:i/>
          <w:iCs/>
          <w:sz w:val="22"/>
          <w:szCs w:val="22"/>
        </w:rPr>
        <w:t xml:space="preserve">Break in </w:t>
      </w:r>
      <w:r>
        <w:rPr>
          <w:rFonts w:eastAsiaTheme="minorHAnsi" w:cs="Arial"/>
          <w:b/>
          <w:bCs/>
          <w:i/>
          <w:iCs/>
          <w:sz w:val="22"/>
          <w:szCs w:val="22"/>
        </w:rPr>
        <w:t>tenure</w:t>
      </w:r>
    </w:p>
    <w:p w14:paraId="2780657B" w14:textId="6455536B" w:rsidR="00E52DB3" w:rsidRDefault="002B28F3" w:rsidP="00EC7BD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C7BD5" w:rsidRPr="00FF0006">
        <w:rPr>
          <w:rFonts w:ascii="Arial" w:hAnsi="Arial" w:cs="Arial"/>
        </w:rPr>
        <w:t xml:space="preserve">he </w:t>
      </w:r>
      <w:r w:rsidR="00880C9D">
        <w:rPr>
          <w:rFonts w:ascii="Arial" w:hAnsi="Arial" w:cs="Arial"/>
        </w:rPr>
        <w:t xml:space="preserve">provision under the </w:t>
      </w:r>
      <w:r w:rsidR="00003ACF">
        <w:rPr>
          <w:rFonts w:ascii="Arial" w:eastAsia="Times" w:hAnsi="Arial" w:cs="Times New Roman"/>
        </w:rPr>
        <w:t>Health Services Act and the Ambulance Services Act</w:t>
      </w:r>
      <w:r w:rsidR="00942D79">
        <w:rPr>
          <w:rFonts w:ascii="Arial" w:eastAsia="Times" w:hAnsi="Arial" w:cs="Times New Roman"/>
        </w:rPr>
        <w:t xml:space="preserve">, </w:t>
      </w:r>
      <w:r w:rsidR="00EC7BD5" w:rsidRPr="00FF0006">
        <w:rPr>
          <w:rFonts w:ascii="Arial" w:eastAsia="Times" w:hAnsi="Arial" w:cs="Times New Roman"/>
        </w:rPr>
        <w:t>do not express</w:t>
      </w:r>
      <w:r w:rsidR="00EC7BD5" w:rsidRPr="00FF0006">
        <w:rPr>
          <w:rFonts w:ascii="Arial" w:hAnsi="Arial" w:cs="Arial"/>
        </w:rPr>
        <w:t xml:space="preserve"> </w:t>
      </w:r>
      <w:r w:rsidR="005209BE">
        <w:rPr>
          <w:rFonts w:ascii="Arial" w:hAnsi="Arial" w:cs="Arial"/>
        </w:rPr>
        <w:t>an</w:t>
      </w:r>
      <w:r w:rsidR="00EC7BD5" w:rsidRPr="00FF0006">
        <w:rPr>
          <w:rFonts w:ascii="Arial" w:hAnsi="Arial" w:cs="Arial"/>
        </w:rPr>
        <w:t xml:space="preserve"> expectation </w:t>
      </w:r>
      <w:r w:rsidR="001E12CA">
        <w:rPr>
          <w:rFonts w:ascii="Arial" w:hAnsi="Arial" w:cs="Arial"/>
        </w:rPr>
        <w:t>o</w:t>
      </w:r>
      <w:r w:rsidR="00EC7BD5" w:rsidRPr="00FF0006">
        <w:rPr>
          <w:rFonts w:ascii="Arial" w:hAnsi="Arial" w:cs="Arial"/>
        </w:rPr>
        <w:t xml:space="preserve">f a </w:t>
      </w:r>
      <w:r w:rsidR="001E12CA">
        <w:rPr>
          <w:rFonts w:ascii="Arial" w:hAnsi="Arial" w:cs="Arial"/>
        </w:rPr>
        <w:t xml:space="preserve">former </w:t>
      </w:r>
      <w:r w:rsidR="00DD6EC3">
        <w:rPr>
          <w:rFonts w:ascii="Arial" w:hAnsi="Arial" w:cs="Arial"/>
        </w:rPr>
        <w:t>director</w:t>
      </w:r>
      <w:r w:rsidR="000068B3">
        <w:rPr>
          <w:rFonts w:ascii="Arial" w:hAnsi="Arial" w:cs="Arial"/>
        </w:rPr>
        <w:t xml:space="preserve">, following a period </w:t>
      </w:r>
      <w:r w:rsidR="003601A0">
        <w:rPr>
          <w:rFonts w:ascii="Arial" w:hAnsi="Arial" w:cs="Arial"/>
        </w:rPr>
        <w:t>not serving on the</w:t>
      </w:r>
      <w:r w:rsidR="00EC069A">
        <w:rPr>
          <w:rFonts w:ascii="Arial" w:hAnsi="Arial" w:cs="Arial"/>
        </w:rPr>
        <w:t xml:space="preserve"> </w:t>
      </w:r>
      <w:r w:rsidR="003601A0">
        <w:rPr>
          <w:rFonts w:ascii="Arial" w:hAnsi="Arial" w:cs="Arial"/>
        </w:rPr>
        <w:t>board</w:t>
      </w:r>
      <w:r w:rsidR="00B668D9">
        <w:rPr>
          <w:rFonts w:ascii="Arial" w:hAnsi="Arial" w:cs="Arial"/>
        </w:rPr>
        <w:t xml:space="preserve">, </w:t>
      </w:r>
      <w:r w:rsidR="00BA60BE">
        <w:rPr>
          <w:rFonts w:ascii="Arial" w:hAnsi="Arial" w:cs="Arial"/>
        </w:rPr>
        <w:t>being</w:t>
      </w:r>
      <w:r w:rsidR="00B668D9">
        <w:rPr>
          <w:rFonts w:ascii="Arial" w:hAnsi="Arial" w:cs="Arial"/>
        </w:rPr>
        <w:t xml:space="preserve"> appointed to the </w:t>
      </w:r>
      <w:r w:rsidR="00595B65">
        <w:rPr>
          <w:rFonts w:ascii="Arial" w:hAnsi="Arial" w:cs="Arial"/>
        </w:rPr>
        <w:t xml:space="preserve">same </w:t>
      </w:r>
      <w:r w:rsidR="00B668D9">
        <w:rPr>
          <w:rFonts w:ascii="Arial" w:hAnsi="Arial" w:cs="Arial"/>
        </w:rPr>
        <w:t>board</w:t>
      </w:r>
      <w:r w:rsidR="00EC7BD5" w:rsidRPr="00FF0006">
        <w:rPr>
          <w:rFonts w:ascii="Arial" w:hAnsi="Arial" w:cs="Arial"/>
        </w:rPr>
        <w:t xml:space="preserve">. </w:t>
      </w:r>
    </w:p>
    <w:p w14:paraId="57CCA551" w14:textId="66222D29" w:rsidR="0010159E" w:rsidRDefault="00E52DB3" w:rsidP="00A30FE1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The depart</w:t>
      </w:r>
      <w:r w:rsidR="00D91D2B">
        <w:rPr>
          <w:rFonts w:ascii="Arial" w:hAnsi="Arial" w:cs="Arial"/>
        </w:rPr>
        <w:t>ment</w:t>
      </w:r>
      <w:r>
        <w:rPr>
          <w:rFonts w:ascii="Arial" w:hAnsi="Arial" w:cs="Arial"/>
        </w:rPr>
        <w:t xml:space="preserve"> expects r</w:t>
      </w:r>
      <w:r w:rsidR="00EC7BD5" w:rsidRPr="00FF0006">
        <w:rPr>
          <w:rFonts w:ascii="Arial" w:hAnsi="Arial" w:cs="Arial"/>
        </w:rPr>
        <w:t xml:space="preserve">easonable consideration </w:t>
      </w:r>
      <w:r>
        <w:rPr>
          <w:rFonts w:ascii="Arial" w:hAnsi="Arial" w:cs="Arial"/>
        </w:rPr>
        <w:t>to</w:t>
      </w:r>
      <w:r w:rsidR="0080683E">
        <w:rPr>
          <w:rFonts w:ascii="Arial" w:hAnsi="Arial" w:cs="Arial"/>
        </w:rPr>
        <w:t xml:space="preserve"> be given </w:t>
      </w:r>
      <w:r w:rsidR="00B46333">
        <w:rPr>
          <w:rFonts w:ascii="Arial" w:hAnsi="Arial" w:cs="Arial"/>
        </w:rPr>
        <w:t>to</w:t>
      </w:r>
      <w:r w:rsidR="0010159E">
        <w:rPr>
          <w:rFonts w:ascii="Arial" w:hAnsi="Arial" w:cs="Arial"/>
        </w:rPr>
        <w:t>:</w:t>
      </w:r>
      <w:r w:rsidR="00516224">
        <w:rPr>
          <w:rFonts w:ascii="Arial" w:hAnsi="Arial" w:cs="Arial"/>
        </w:rPr>
        <w:t xml:space="preserve"> </w:t>
      </w:r>
    </w:p>
    <w:p w14:paraId="0E8BBD85" w14:textId="7C577307" w:rsidR="0010159E" w:rsidRPr="00FF0006" w:rsidRDefault="00B46333" w:rsidP="0010159E">
      <w:pPr>
        <w:pStyle w:val="ListParagraph"/>
        <w:numPr>
          <w:ilvl w:val="0"/>
          <w:numId w:val="2"/>
        </w:numPr>
      </w:pPr>
      <w:r w:rsidRPr="00FF0006">
        <w:rPr>
          <w:rFonts w:ascii="Arial" w:hAnsi="Arial" w:cs="Arial"/>
        </w:rPr>
        <w:t>the length o</w:t>
      </w:r>
      <w:r w:rsidR="00EC7BD5" w:rsidRPr="00FF0006">
        <w:rPr>
          <w:rFonts w:ascii="Arial" w:hAnsi="Arial" w:cs="Arial"/>
        </w:rPr>
        <w:t>f the time away from serving on the board</w:t>
      </w:r>
      <w:r w:rsidR="00B27417">
        <w:rPr>
          <w:rFonts w:ascii="Arial" w:hAnsi="Arial" w:cs="Arial"/>
        </w:rPr>
        <w:t>.</w:t>
      </w:r>
      <w:r w:rsidR="00516224">
        <w:rPr>
          <w:rFonts w:ascii="Arial" w:hAnsi="Arial" w:cs="Arial"/>
        </w:rPr>
        <w:t xml:space="preserve"> </w:t>
      </w:r>
    </w:p>
    <w:p w14:paraId="3767E32A" w14:textId="0AF88D75" w:rsidR="00911C6C" w:rsidRPr="00FF0006" w:rsidRDefault="00911C6C" w:rsidP="0010159E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the </w:t>
      </w:r>
      <w:r w:rsidR="00231248">
        <w:rPr>
          <w:rFonts w:ascii="Arial" w:hAnsi="Arial" w:cs="Arial"/>
        </w:rPr>
        <w:t xml:space="preserve">length of the </w:t>
      </w:r>
      <w:r w:rsidR="00F11272">
        <w:rPr>
          <w:rFonts w:ascii="Arial" w:hAnsi="Arial" w:cs="Arial"/>
        </w:rPr>
        <w:t>previous</w:t>
      </w:r>
      <w:r>
        <w:rPr>
          <w:rFonts w:ascii="Arial" w:hAnsi="Arial" w:cs="Arial"/>
        </w:rPr>
        <w:t xml:space="preserve"> tenure </w:t>
      </w:r>
      <w:r w:rsidR="00F11272">
        <w:rPr>
          <w:rFonts w:ascii="Arial" w:hAnsi="Arial" w:cs="Arial"/>
        </w:rPr>
        <w:t xml:space="preserve">served </w:t>
      </w:r>
      <w:r>
        <w:rPr>
          <w:rFonts w:ascii="Arial" w:hAnsi="Arial" w:cs="Arial"/>
        </w:rPr>
        <w:t xml:space="preserve">and contribution </w:t>
      </w:r>
      <w:r w:rsidR="00F11272">
        <w:rPr>
          <w:rFonts w:ascii="Arial" w:hAnsi="Arial" w:cs="Arial"/>
        </w:rPr>
        <w:t>to the board</w:t>
      </w:r>
      <w:r w:rsidR="00B27417">
        <w:rPr>
          <w:rFonts w:ascii="Arial" w:hAnsi="Arial" w:cs="Arial"/>
        </w:rPr>
        <w:t>.</w:t>
      </w:r>
      <w:r w:rsidR="00F11272">
        <w:rPr>
          <w:rFonts w:ascii="Arial" w:hAnsi="Arial" w:cs="Arial"/>
        </w:rPr>
        <w:t xml:space="preserve"> </w:t>
      </w:r>
    </w:p>
    <w:p w14:paraId="61C2343C" w14:textId="41378BBC" w:rsidR="008B0774" w:rsidRPr="00FF0006" w:rsidRDefault="003D182A" w:rsidP="0010159E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t</w:t>
      </w:r>
      <w:r w:rsidR="008B0774">
        <w:rPr>
          <w:rFonts w:ascii="Arial" w:hAnsi="Arial" w:cs="Arial"/>
        </w:rPr>
        <w:t>he change in the membership of the board</w:t>
      </w:r>
      <w:r w:rsidR="00A536A0">
        <w:rPr>
          <w:rFonts w:ascii="Arial" w:hAnsi="Arial" w:cs="Arial"/>
        </w:rPr>
        <w:t xml:space="preserve"> and Chief Executive Officer</w:t>
      </w:r>
      <w:r w:rsidR="00B27417">
        <w:rPr>
          <w:rFonts w:ascii="Arial" w:hAnsi="Arial" w:cs="Arial"/>
        </w:rPr>
        <w:t>.</w:t>
      </w:r>
      <w:r w:rsidR="00516224">
        <w:rPr>
          <w:rFonts w:ascii="Arial" w:hAnsi="Arial" w:cs="Arial"/>
        </w:rPr>
        <w:t xml:space="preserve"> </w:t>
      </w:r>
    </w:p>
    <w:p w14:paraId="5CFA8A36" w14:textId="41E4D638" w:rsidR="00E86501" w:rsidRPr="00B27417" w:rsidRDefault="00EC7BD5" w:rsidP="009A5E78">
      <w:pPr>
        <w:pStyle w:val="ListParagraph"/>
        <w:numPr>
          <w:ilvl w:val="0"/>
          <w:numId w:val="2"/>
        </w:numPr>
      </w:pPr>
      <w:r w:rsidRPr="00FF0006">
        <w:rPr>
          <w:rFonts w:ascii="Arial" w:hAnsi="Arial" w:cs="Arial"/>
        </w:rPr>
        <w:t>how different the organisation is</w:t>
      </w:r>
      <w:r w:rsidR="004F10C4" w:rsidRPr="009105AA">
        <w:rPr>
          <w:rFonts w:ascii="Arial" w:hAnsi="Arial" w:cs="Arial"/>
        </w:rPr>
        <w:t xml:space="preserve"> and </w:t>
      </w:r>
      <w:r w:rsidRPr="00FF0006">
        <w:rPr>
          <w:rFonts w:ascii="Arial" w:hAnsi="Arial" w:cs="Arial"/>
        </w:rPr>
        <w:t>the environment</w:t>
      </w:r>
      <w:r w:rsidR="00D15441" w:rsidRPr="009105AA">
        <w:rPr>
          <w:rFonts w:ascii="Arial" w:hAnsi="Arial" w:cs="Arial"/>
        </w:rPr>
        <w:t xml:space="preserve"> in which </w:t>
      </w:r>
      <w:r w:rsidR="004F10C4" w:rsidRPr="004F10C4">
        <w:rPr>
          <w:rFonts w:ascii="Arial" w:hAnsi="Arial" w:cs="Arial"/>
        </w:rPr>
        <w:t>the organisation</w:t>
      </w:r>
      <w:r w:rsidRPr="00FF0006">
        <w:rPr>
          <w:rFonts w:ascii="Arial" w:hAnsi="Arial" w:cs="Arial"/>
        </w:rPr>
        <w:t xml:space="preserve"> is operating</w:t>
      </w:r>
      <w:r w:rsidR="00B27417">
        <w:rPr>
          <w:rFonts w:ascii="Arial" w:hAnsi="Arial" w:cs="Arial"/>
        </w:rPr>
        <w:t>.</w:t>
      </w:r>
    </w:p>
    <w:p w14:paraId="7067773A" w14:textId="7B22B695" w:rsidR="00B27417" w:rsidRPr="00321BA0" w:rsidRDefault="00B27417" w:rsidP="64F32471">
      <w:pPr>
        <w:rPr>
          <w:rFonts w:ascii="Arial" w:hAnsi="Arial" w:cs="Arial"/>
        </w:rPr>
      </w:pPr>
      <w:r w:rsidRPr="64F32471">
        <w:rPr>
          <w:rFonts w:ascii="Arial" w:hAnsi="Arial" w:cs="Arial"/>
        </w:rPr>
        <w:t>A director who has served on a board for nine years should not be considered for reappointment to the same board until at least one full term (that is, three years) has elapsed. </w:t>
      </w:r>
    </w:p>
    <w:p w14:paraId="081000BB" w14:textId="73EBBC82" w:rsidR="009A5E78" w:rsidRDefault="00AF14BE" w:rsidP="009A5E78">
      <w:r>
        <w:rPr>
          <w:rFonts w:ascii="Arial" w:eastAsia="Times" w:hAnsi="Arial" w:cs="Times New Roman"/>
        </w:rPr>
        <w:t>The</w:t>
      </w:r>
      <w:r w:rsidR="009A5E78">
        <w:rPr>
          <w:rFonts w:ascii="Arial" w:eastAsia="Times" w:hAnsi="Arial" w:cs="Times New Roman"/>
        </w:rPr>
        <w:t xml:space="preserve"> Mental Health Act </w:t>
      </w:r>
      <w:r w:rsidR="00A6076A" w:rsidRPr="007A4097">
        <w:rPr>
          <w:rFonts w:ascii="Arial" w:eastAsia="Times" w:hAnsi="Arial" w:cs="Times New Roman"/>
        </w:rPr>
        <w:t xml:space="preserve">does not express that the terms </w:t>
      </w:r>
      <w:r w:rsidR="00FB266A">
        <w:rPr>
          <w:rFonts w:ascii="Arial" w:eastAsia="Times" w:hAnsi="Arial" w:cs="Times New Roman"/>
        </w:rPr>
        <w:t xml:space="preserve">of a board director </w:t>
      </w:r>
      <w:r w:rsidR="00A6076A" w:rsidRPr="007A4097">
        <w:rPr>
          <w:rFonts w:ascii="Arial" w:eastAsia="Times" w:hAnsi="Arial" w:cs="Times New Roman"/>
        </w:rPr>
        <w:t>are consecutive</w:t>
      </w:r>
      <w:r w:rsidR="00FB266A">
        <w:rPr>
          <w:rFonts w:ascii="Arial" w:eastAsia="Times" w:hAnsi="Arial" w:cs="Times New Roman"/>
        </w:rPr>
        <w:t xml:space="preserve">. </w:t>
      </w:r>
      <w:r w:rsidR="004278E2">
        <w:rPr>
          <w:rFonts w:ascii="Arial" w:eastAsia="Times" w:hAnsi="Arial" w:cs="Times New Roman"/>
        </w:rPr>
        <w:t>The legislation provides</w:t>
      </w:r>
      <w:r w:rsidR="00DC17E3">
        <w:rPr>
          <w:rFonts w:ascii="Arial" w:eastAsia="Times" w:hAnsi="Arial" w:cs="Times New Roman"/>
        </w:rPr>
        <w:t xml:space="preserve"> that </w:t>
      </w:r>
      <w:r w:rsidR="001D1F0E">
        <w:rPr>
          <w:rFonts w:ascii="Arial" w:eastAsia="Times" w:hAnsi="Arial" w:cs="Times New Roman"/>
        </w:rPr>
        <w:t xml:space="preserve">a board director may </w:t>
      </w:r>
      <w:r w:rsidR="004278E2">
        <w:rPr>
          <w:rFonts w:ascii="Arial" w:eastAsia="Times" w:hAnsi="Arial" w:cs="Times New Roman"/>
        </w:rPr>
        <w:t xml:space="preserve">only </w:t>
      </w:r>
      <w:r w:rsidR="001D1F0E">
        <w:rPr>
          <w:rFonts w:ascii="Arial" w:eastAsia="Times" w:hAnsi="Arial" w:cs="Times New Roman"/>
        </w:rPr>
        <w:t>serve three terms</w:t>
      </w:r>
      <w:r w:rsidR="004278E2">
        <w:rPr>
          <w:rFonts w:ascii="Arial" w:eastAsia="Times" w:hAnsi="Arial" w:cs="Times New Roman"/>
        </w:rPr>
        <w:t xml:space="preserve">. </w:t>
      </w:r>
    </w:p>
    <w:p w14:paraId="470BC917" w14:textId="77777777" w:rsidR="006A7DE1" w:rsidRPr="006A7DE1" w:rsidRDefault="006A7DE1" w:rsidP="006A7DE1">
      <w:pPr>
        <w:pStyle w:val="Body"/>
        <w:rPr>
          <w:rFonts w:eastAsiaTheme="minorHAnsi" w:cs="Arial"/>
          <w:b/>
          <w:bCs/>
          <w:i/>
          <w:iCs/>
          <w:sz w:val="22"/>
          <w:szCs w:val="22"/>
        </w:rPr>
      </w:pPr>
      <w:r w:rsidRPr="006A7DE1">
        <w:rPr>
          <w:rFonts w:eastAsiaTheme="minorHAnsi" w:cs="Arial"/>
          <w:b/>
          <w:bCs/>
          <w:i/>
          <w:iCs/>
          <w:sz w:val="22"/>
          <w:szCs w:val="22"/>
        </w:rPr>
        <w:t>Amalgamations</w:t>
      </w:r>
    </w:p>
    <w:p w14:paraId="70DC62CB" w14:textId="7EDA7059" w:rsidR="000A25AD" w:rsidRDefault="006A7DE1" w:rsidP="006A7DE1">
      <w:pPr>
        <w:rPr>
          <w:rFonts w:ascii="Arial" w:hAnsi="Arial" w:cs="Arial"/>
        </w:rPr>
      </w:pPr>
      <w:r w:rsidRPr="008F4FCC">
        <w:rPr>
          <w:rFonts w:ascii="Arial" w:hAnsi="Arial" w:cs="Arial"/>
        </w:rPr>
        <w:t xml:space="preserve">There is no provision in the </w:t>
      </w:r>
      <w:r w:rsidR="007315D9">
        <w:rPr>
          <w:rFonts w:ascii="Arial" w:hAnsi="Arial" w:cs="Arial"/>
        </w:rPr>
        <w:t xml:space="preserve">Health Services </w:t>
      </w:r>
      <w:r w:rsidRPr="008F4FCC">
        <w:rPr>
          <w:rFonts w:ascii="Arial" w:hAnsi="Arial" w:cs="Arial"/>
        </w:rPr>
        <w:t xml:space="preserve">Act </w:t>
      </w:r>
      <w:r w:rsidR="001E7AF7">
        <w:rPr>
          <w:rFonts w:ascii="Arial" w:hAnsi="Arial" w:cs="Arial"/>
        </w:rPr>
        <w:t>about</w:t>
      </w:r>
      <w:r w:rsidRPr="008F4FCC">
        <w:rPr>
          <w:rFonts w:ascii="Arial" w:hAnsi="Arial" w:cs="Arial"/>
        </w:rPr>
        <w:t xml:space="preserve"> th</w:t>
      </w:r>
      <w:r w:rsidR="008A29D3">
        <w:rPr>
          <w:rFonts w:ascii="Arial" w:hAnsi="Arial" w:cs="Arial"/>
        </w:rPr>
        <w:t>e</w:t>
      </w:r>
      <w:r w:rsidRPr="008F4FCC">
        <w:rPr>
          <w:rFonts w:ascii="Arial" w:hAnsi="Arial" w:cs="Arial"/>
        </w:rPr>
        <w:t xml:space="preserve"> </w:t>
      </w:r>
      <w:r w:rsidR="000A25AD">
        <w:rPr>
          <w:rFonts w:ascii="Arial" w:hAnsi="Arial" w:cs="Arial"/>
        </w:rPr>
        <w:t xml:space="preserve">tenure served by a </w:t>
      </w:r>
      <w:r w:rsidRPr="008F4FCC">
        <w:rPr>
          <w:rFonts w:ascii="Arial" w:hAnsi="Arial" w:cs="Arial"/>
        </w:rPr>
        <w:t xml:space="preserve">director </w:t>
      </w:r>
      <w:r w:rsidR="000A25AD">
        <w:rPr>
          <w:rFonts w:ascii="Arial" w:hAnsi="Arial" w:cs="Arial"/>
        </w:rPr>
        <w:t>on the board of an entity that subsequently amalgamates to form a new entity</w:t>
      </w:r>
      <w:r w:rsidR="00D10C3B">
        <w:rPr>
          <w:rFonts w:ascii="Arial" w:hAnsi="Arial" w:cs="Arial"/>
        </w:rPr>
        <w:t xml:space="preserve">. </w:t>
      </w:r>
      <w:r w:rsidR="00583D1B">
        <w:rPr>
          <w:rFonts w:ascii="Arial" w:hAnsi="Arial" w:cs="Arial"/>
        </w:rPr>
        <w:t>T</w:t>
      </w:r>
      <w:r w:rsidR="000A25AD">
        <w:rPr>
          <w:rFonts w:ascii="Arial" w:hAnsi="Arial" w:cs="Arial"/>
        </w:rPr>
        <w:t xml:space="preserve">he </w:t>
      </w:r>
      <w:r w:rsidR="000A25AD" w:rsidRPr="00F7019C">
        <w:rPr>
          <w:rFonts w:ascii="Arial" w:hAnsi="Arial" w:cs="Arial"/>
        </w:rPr>
        <w:t>term</w:t>
      </w:r>
      <w:r w:rsidR="000A25AD">
        <w:rPr>
          <w:rFonts w:ascii="Arial" w:hAnsi="Arial" w:cs="Arial"/>
        </w:rPr>
        <w:t>s</w:t>
      </w:r>
      <w:r w:rsidR="000A25AD" w:rsidRPr="00F7019C">
        <w:rPr>
          <w:rFonts w:ascii="Arial" w:hAnsi="Arial" w:cs="Arial"/>
        </w:rPr>
        <w:t xml:space="preserve"> of </w:t>
      </w:r>
      <w:r w:rsidR="000A25AD">
        <w:rPr>
          <w:rFonts w:ascii="Arial" w:hAnsi="Arial" w:cs="Arial"/>
        </w:rPr>
        <w:t>all directors on the new board</w:t>
      </w:r>
      <w:r w:rsidR="000A25AD" w:rsidRPr="00F7019C">
        <w:rPr>
          <w:rFonts w:ascii="Arial" w:hAnsi="Arial" w:cs="Arial"/>
        </w:rPr>
        <w:t xml:space="preserve"> </w:t>
      </w:r>
      <w:r w:rsidR="00971A96">
        <w:rPr>
          <w:rFonts w:ascii="Arial" w:hAnsi="Arial" w:cs="Arial"/>
        </w:rPr>
        <w:t xml:space="preserve">may </w:t>
      </w:r>
      <w:r w:rsidR="000A25AD" w:rsidRPr="00F7019C">
        <w:rPr>
          <w:rFonts w:ascii="Arial" w:hAnsi="Arial" w:cs="Arial"/>
        </w:rPr>
        <w:t xml:space="preserve">start </w:t>
      </w:r>
      <w:r w:rsidR="000A25AD">
        <w:rPr>
          <w:rFonts w:ascii="Arial" w:hAnsi="Arial" w:cs="Arial"/>
        </w:rPr>
        <w:t>afresh (at zero).</w:t>
      </w:r>
    </w:p>
    <w:p w14:paraId="4D4068E5" w14:textId="28391F98" w:rsidR="00994196" w:rsidRDefault="00994196" w:rsidP="00994196">
      <w:pPr>
        <w:rPr>
          <w:rFonts w:ascii="Arial" w:eastAsia="Times" w:hAnsi="Arial" w:cs="Times New Roman"/>
        </w:rPr>
      </w:pPr>
      <w:r w:rsidRPr="00311E14">
        <w:rPr>
          <w:rFonts w:ascii="Arial" w:eastAsia="Times" w:hAnsi="Arial" w:cs="Times New Roman"/>
        </w:rPr>
        <w:t xml:space="preserve">When </w:t>
      </w:r>
      <w:r>
        <w:rPr>
          <w:rFonts w:ascii="Arial" w:eastAsia="Times" w:hAnsi="Arial" w:cs="Times New Roman"/>
        </w:rPr>
        <w:t>proposing</w:t>
      </w:r>
      <w:r w:rsidRPr="00311E14">
        <w:rPr>
          <w:rFonts w:ascii="Arial" w:eastAsia="Times" w:hAnsi="Arial" w:cs="Times New Roman"/>
        </w:rPr>
        <w:t xml:space="preserve"> </w:t>
      </w:r>
      <w:r>
        <w:rPr>
          <w:rFonts w:ascii="Arial" w:eastAsia="Times" w:hAnsi="Arial" w:cs="Times New Roman"/>
        </w:rPr>
        <w:t>a director</w:t>
      </w:r>
      <w:r w:rsidR="00BF5120">
        <w:rPr>
          <w:rFonts w:ascii="Arial" w:eastAsia="Times" w:hAnsi="Arial" w:cs="Times New Roman"/>
        </w:rPr>
        <w:t xml:space="preserve"> for appointment or </w:t>
      </w:r>
      <w:r w:rsidR="00BB1705">
        <w:rPr>
          <w:rFonts w:ascii="Arial" w:eastAsia="Times" w:hAnsi="Arial" w:cs="Times New Roman"/>
        </w:rPr>
        <w:t>reappointment</w:t>
      </w:r>
      <w:r w:rsidR="00864337">
        <w:rPr>
          <w:rFonts w:ascii="Arial" w:eastAsia="Times" w:hAnsi="Arial" w:cs="Times New Roman"/>
        </w:rPr>
        <w:t xml:space="preserve"> to the board of an amalgamated entity</w:t>
      </w:r>
      <w:r w:rsidRPr="00311E14">
        <w:rPr>
          <w:rFonts w:ascii="Arial" w:eastAsia="Times" w:hAnsi="Arial" w:cs="Times New Roman"/>
        </w:rPr>
        <w:t xml:space="preserve">, the </w:t>
      </w:r>
      <w:r w:rsidR="007A1129">
        <w:rPr>
          <w:rFonts w:ascii="Arial" w:hAnsi="Arial" w:cs="Arial"/>
        </w:rPr>
        <w:t>department expects r</w:t>
      </w:r>
      <w:r w:rsidR="007A1129" w:rsidRPr="00FF0006">
        <w:rPr>
          <w:rFonts w:ascii="Arial" w:hAnsi="Arial" w:cs="Arial"/>
        </w:rPr>
        <w:t xml:space="preserve">easonable consideration </w:t>
      </w:r>
      <w:r w:rsidR="007A1129">
        <w:rPr>
          <w:rFonts w:ascii="Arial" w:hAnsi="Arial" w:cs="Arial"/>
        </w:rPr>
        <w:t>to be given to</w:t>
      </w:r>
      <w:r w:rsidRPr="00311E14">
        <w:rPr>
          <w:rFonts w:ascii="Arial" w:eastAsia="Times" w:hAnsi="Arial" w:cs="Times New Roman"/>
        </w:rPr>
        <w:t xml:space="preserve">: </w:t>
      </w:r>
    </w:p>
    <w:p w14:paraId="47C86640" w14:textId="3ED2522E" w:rsidR="00DA58AF" w:rsidRPr="00311E14" w:rsidRDefault="005129CF" w:rsidP="00FF0006">
      <w:pPr>
        <w:pStyle w:val="ListParagraph"/>
        <w:numPr>
          <w:ilvl w:val="0"/>
          <w:numId w:val="2"/>
        </w:numPr>
        <w:ind w:left="714" w:hanging="357"/>
        <w:rPr>
          <w:rFonts w:ascii="Arial" w:eastAsia="Times" w:hAnsi="Arial" w:cs="Times New Roman"/>
        </w:rPr>
      </w:pPr>
      <w:r>
        <w:rPr>
          <w:rFonts w:ascii="Arial" w:eastAsia="Times" w:hAnsi="Arial" w:cs="Times New Roman"/>
        </w:rPr>
        <w:t xml:space="preserve">the </w:t>
      </w:r>
      <w:r w:rsidR="00DA58AF" w:rsidRPr="00311E14">
        <w:rPr>
          <w:rFonts w:ascii="Arial" w:eastAsia="Times" w:hAnsi="Arial" w:cs="Times New Roman"/>
        </w:rPr>
        <w:t xml:space="preserve">balance </w:t>
      </w:r>
      <w:r w:rsidR="00DA58AF">
        <w:rPr>
          <w:rFonts w:ascii="Arial" w:eastAsia="Times" w:hAnsi="Arial" w:cs="Times New Roman"/>
        </w:rPr>
        <w:t xml:space="preserve">of </w:t>
      </w:r>
      <w:r w:rsidR="00DA58AF" w:rsidRPr="00311E14">
        <w:rPr>
          <w:rFonts w:ascii="Arial" w:eastAsia="Times" w:hAnsi="Arial" w:cs="Times New Roman"/>
        </w:rPr>
        <w:t xml:space="preserve">experience and knowledge </w:t>
      </w:r>
      <w:r w:rsidR="00DA58AF">
        <w:rPr>
          <w:rFonts w:ascii="Arial" w:eastAsia="Times" w:hAnsi="Arial" w:cs="Times New Roman"/>
        </w:rPr>
        <w:t xml:space="preserve">of the former entity </w:t>
      </w:r>
      <w:r w:rsidR="00DA58AF" w:rsidRPr="00311E14">
        <w:rPr>
          <w:rFonts w:ascii="Arial" w:eastAsia="Times" w:hAnsi="Arial" w:cs="Times New Roman"/>
        </w:rPr>
        <w:t xml:space="preserve">against a new perspective that a new director can bring </w:t>
      </w:r>
    </w:p>
    <w:p w14:paraId="3D4414BC" w14:textId="6D4D52F5" w:rsidR="00864337" w:rsidRPr="00DF4B1D" w:rsidRDefault="006778AF" w:rsidP="00FF0006">
      <w:pPr>
        <w:pStyle w:val="ListParagraph"/>
        <w:numPr>
          <w:ilvl w:val="0"/>
          <w:numId w:val="2"/>
        </w:numPr>
        <w:ind w:left="714" w:hanging="357"/>
      </w:pPr>
      <w:r>
        <w:rPr>
          <w:rFonts w:ascii="Arial" w:hAnsi="Arial" w:cs="Arial"/>
        </w:rPr>
        <w:t>the change in the membership of the board</w:t>
      </w:r>
      <w:r w:rsidR="00AC0FB5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Chief Executive Officer </w:t>
      </w:r>
      <w:r w:rsidR="00AC0FB5">
        <w:rPr>
          <w:rFonts w:ascii="Arial" w:hAnsi="Arial" w:cs="Arial"/>
        </w:rPr>
        <w:t>and executive management</w:t>
      </w:r>
    </w:p>
    <w:p w14:paraId="22850F81" w14:textId="269FE624" w:rsidR="00864337" w:rsidRPr="00864337" w:rsidRDefault="006778AF" w:rsidP="00FF000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864337">
        <w:rPr>
          <w:rFonts w:ascii="Arial" w:hAnsi="Arial" w:cs="Arial"/>
        </w:rPr>
        <w:lastRenderedPageBreak/>
        <w:t xml:space="preserve">how different the </w:t>
      </w:r>
      <w:r w:rsidR="00612912" w:rsidRPr="00864337">
        <w:rPr>
          <w:rFonts w:ascii="Arial" w:hAnsi="Arial" w:cs="Arial"/>
        </w:rPr>
        <w:t>entity</w:t>
      </w:r>
      <w:r w:rsidRPr="00864337">
        <w:rPr>
          <w:rFonts w:ascii="Arial" w:hAnsi="Arial" w:cs="Arial"/>
        </w:rPr>
        <w:t xml:space="preserve"> is and the environment in which the </w:t>
      </w:r>
      <w:r w:rsidR="00612912" w:rsidRPr="00864337">
        <w:rPr>
          <w:rFonts w:ascii="Arial" w:hAnsi="Arial" w:cs="Arial"/>
        </w:rPr>
        <w:t>entity</w:t>
      </w:r>
      <w:r w:rsidRPr="00864337">
        <w:rPr>
          <w:rFonts w:ascii="Arial" w:hAnsi="Arial" w:cs="Arial"/>
        </w:rPr>
        <w:t xml:space="preserve"> is operating</w:t>
      </w:r>
      <w:r w:rsidR="00612912" w:rsidRPr="00864337">
        <w:rPr>
          <w:rFonts w:ascii="Arial" w:hAnsi="Arial" w:cs="Arial"/>
        </w:rPr>
        <w:t xml:space="preserve"> (if a P</w:t>
      </w:r>
      <w:r w:rsidR="00A2499A">
        <w:rPr>
          <w:rFonts w:ascii="Arial" w:hAnsi="Arial" w:cs="Arial"/>
        </w:rPr>
        <w:t xml:space="preserve">ublic </w:t>
      </w:r>
      <w:r w:rsidR="00612912" w:rsidRPr="00864337">
        <w:rPr>
          <w:rFonts w:ascii="Arial" w:hAnsi="Arial" w:cs="Arial"/>
        </w:rPr>
        <w:t>H</w:t>
      </w:r>
      <w:r w:rsidR="00A2499A">
        <w:rPr>
          <w:rFonts w:ascii="Arial" w:hAnsi="Arial" w:cs="Arial"/>
        </w:rPr>
        <w:t xml:space="preserve">ealth </w:t>
      </w:r>
      <w:r w:rsidR="00612912" w:rsidRPr="00864337">
        <w:rPr>
          <w:rFonts w:ascii="Arial" w:hAnsi="Arial" w:cs="Arial"/>
        </w:rPr>
        <w:t>S</w:t>
      </w:r>
      <w:r w:rsidR="00A2499A">
        <w:rPr>
          <w:rFonts w:ascii="Arial" w:hAnsi="Arial" w:cs="Arial"/>
        </w:rPr>
        <w:t>ervice</w:t>
      </w:r>
      <w:r w:rsidR="00612912" w:rsidRPr="00864337">
        <w:rPr>
          <w:rFonts w:ascii="Arial" w:hAnsi="Arial" w:cs="Arial"/>
        </w:rPr>
        <w:t xml:space="preserve"> has amalgamated with a small public hospital the focus of the new board may not be significantly different from that of the former </w:t>
      </w:r>
      <w:r w:rsidR="00A2499A" w:rsidRPr="00864337">
        <w:rPr>
          <w:rFonts w:ascii="Arial" w:hAnsi="Arial" w:cs="Arial"/>
        </w:rPr>
        <w:t>P</w:t>
      </w:r>
      <w:r w:rsidR="00A2499A">
        <w:rPr>
          <w:rFonts w:ascii="Arial" w:hAnsi="Arial" w:cs="Arial"/>
        </w:rPr>
        <w:t xml:space="preserve">ublic </w:t>
      </w:r>
      <w:r w:rsidR="00A2499A" w:rsidRPr="00864337">
        <w:rPr>
          <w:rFonts w:ascii="Arial" w:hAnsi="Arial" w:cs="Arial"/>
        </w:rPr>
        <w:t>H</w:t>
      </w:r>
      <w:r w:rsidR="00A2499A">
        <w:rPr>
          <w:rFonts w:ascii="Arial" w:hAnsi="Arial" w:cs="Arial"/>
        </w:rPr>
        <w:t xml:space="preserve">ealth </w:t>
      </w:r>
      <w:r w:rsidR="00A2499A" w:rsidRPr="00864337">
        <w:rPr>
          <w:rFonts w:ascii="Arial" w:hAnsi="Arial" w:cs="Arial"/>
        </w:rPr>
        <w:t>S</w:t>
      </w:r>
      <w:r w:rsidR="00A2499A">
        <w:rPr>
          <w:rFonts w:ascii="Arial" w:hAnsi="Arial" w:cs="Arial"/>
        </w:rPr>
        <w:t>ervice</w:t>
      </w:r>
      <w:r w:rsidR="00A2499A" w:rsidRPr="00864337">
        <w:rPr>
          <w:rFonts w:ascii="Arial" w:hAnsi="Arial" w:cs="Arial"/>
        </w:rPr>
        <w:t xml:space="preserve"> </w:t>
      </w:r>
      <w:r w:rsidR="00612912" w:rsidRPr="00864337">
        <w:rPr>
          <w:rFonts w:ascii="Arial" w:hAnsi="Arial" w:cs="Arial"/>
        </w:rPr>
        <w:t xml:space="preserve">board, whereas three public hospitals amalgamating may have a significantly </w:t>
      </w:r>
      <w:r w:rsidR="00BF5120" w:rsidRPr="00864337">
        <w:rPr>
          <w:rFonts w:ascii="Arial" w:hAnsi="Arial" w:cs="Arial"/>
        </w:rPr>
        <w:t>different strategic view)</w:t>
      </w:r>
      <w:r w:rsidR="004F6544">
        <w:rPr>
          <w:rFonts w:ascii="Arial" w:hAnsi="Arial" w:cs="Arial"/>
        </w:rPr>
        <w:t>.</w:t>
      </w:r>
      <w:r w:rsidR="004870BD">
        <w:rPr>
          <w:rFonts w:ascii="Arial" w:hAnsi="Arial" w:cs="Arial"/>
        </w:rPr>
        <w:t xml:space="preserve"> </w:t>
      </w:r>
    </w:p>
    <w:p w14:paraId="524339BB" w14:textId="77777777" w:rsidR="00AA4203" w:rsidRDefault="00864337" w:rsidP="00FF000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FF0006">
        <w:rPr>
          <w:rFonts w:ascii="Arial" w:hAnsi="Arial" w:cs="Arial"/>
        </w:rPr>
        <w:t>whether there is sufficient opportunity for renewal of membership of the board</w:t>
      </w:r>
    </w:p>
    <w:p w14:paraId="12434A6D" w14:textId="25A77944" w:rsidR="00864337" w:rsidRPr="00FF0006" w:rsidRDefault="00380A9D" w:rsidP="00FF000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enabling transition </w:t>
      </w:r>
      <w:r w:rsidR="004870BD">
        <w:rPr>
          <w:rFonts w:ascii="Arial" w:hAnsi="Arial" w:cs="Arial"/>
        </w:rPr>
        <w:t>and community trust for</w:t>
      </w:r>
      <w:r w:rsidR="000F7EAF">
        <w:rPr>
          <w:rFonts w:ascii="Arial" w:hAnsi="Arial" w:cs="Arial"/>
        </w:rPr>
        <w:t xml:space="preserve"> the new entity</w:t>
      </w:r>
      <w:r w:rsidR="004870BD">
        <w:rPr>
          <w:rFonts w:ascii="Arial" w:hAnsi="Arial" w:cs="Arial"/>
        </w:rPr>
        <w:t xml:space="preserve"> </w:t>
      </w:r>
    </w:p>
    <w:p w14:paraId="7711AC3B" w14:textId="0DD91B19" w:rsidR="00FA439F" w:rsidRDefault="00FA439F" w:rsidP="00FF0006">
      <w:pPr>
        <w:pStyle w:val="ListParagraph"/>
        <w:rPr>
          <w:rFonts w:ascii="Arial" w:hAnsi="Arial" w:cs="Arial"/>
        </w:rPr>
      </w:pPr>
    </w:p>
    <w:p w14:paraId="465C4131" w14:textId="77777777" w:rsidR="00B37350" w:rsidRDefault="00B37350" w:rsidP="00B37350"/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9016"/>
      </w:tblGrid>
      <w:tr w:rsidR="00B37350" w14:paraId="63EE1E80" w14:textId="77777777" w:rsidTr="001E47E6">
        <w:tc>
          <w:tcPr>
            <w:tcW w:w="10194" w:type="dxa"/>
          </w:tcPr>
          <w:p w14:paraId="5C3DC340" w14:textId="77777777" w:rsidR="00B37350" w:rsidRPr="0055119B" w:rsidRDefault="00B37350" w:rsidP="001E47E6">
            <w:pPr>
              <w:pStyle w:val="Accessibilitypara"/>
            </w:pPr>
            <w:bookmarkStart w:id="1" w:name="_Hlk37240926"/>
            <w:r w:rsidRPr="004C0C42">
              <w:t xml:space="preserve">If you would like help understanding this document or would like to receive it in another format </w:t>
            </w:r>
            <w:r>
              <w:t xml:space="preserve">please phone 03 9456 3724, </w:t>
            </w:r>
            <w:r w:rsidRPr="004C0C42">
              <w:t>using the National Relay Service 133 677 if required</w:t>
            </w:r>
            <w:r>
              <w:t xml:space="preserve">, or email </w:t>
            </w:r>
            <w:hyperlink r:id="rId11" w:history="1">
              <w:r w:rsidRPr="004D5AFE">
                <w:rPr>
                  <w:rStyle w:val="Hyperlink"/>
                </w:rPr>
                <w:t>healthservicegovernance@health.vic.gov.au</w:t>
              </w:r>
            </w:hyperlink>
          </w:p>
          <w:p w14:paraId="48784EE8" w14:textId="77777777" w:rsidR="00B37350" w:rsidRPr="003B2043" w:rsidRDefault="00B37350" w:rsidP="001E47E6">
            <w:pPr>
              <w:pStyle w:val="DHHSbody"/>
            </w:pPr>
            <w:r w:rsidRPr="003B2043">
              <w:t>Authorised and published by the Victorian Government, 1 Treasury Place, Melbourne.</w:t>
            </w:r>
          </w:p>
          <w:p w14:paraId="4A780042" w14:textId="77777777" w:rsidR="00B37350" w:rsidRPr="003B2043" w:rsidRDefault="00B37350" w:rsidP="001E47E6">
            <w:pPr>
              <w:pStyle w:val="DHHSbody"/>
            </w:pPr>
            <w:r w:rsidRPr="003B2043">
              <w:t xml:space="preserve">© State of Victoria, </w:t>
            </w:r>
            <w:r>
              <w:t xml:space="preserve">Australia, </w:t>
            </w:r>
            <w:r w:rsidRPr="003B2043">
              <w:t>Department of Health</w:t>
            </w:r>
            <w:r>
              <w:t>,</w:t>
            </w:r>
            <w:r w:rsidRPr="003B2043">
              <w:t xml:space="preserve"> </w:t>
            </w:r>
            <w:r>
              <w:t xml:space="preserve">October </w:t>
            </w:r>
            <w:r w:rsidRPr="003B2043">
              <w:t>20</w:t>
            </w:r>
            <w:r>
              <w:t>23</w:t>
            </w:r>
            <w:r w:rsidRPr="003B2043">
              <w:t>.</w:t>
            </w:r>
          </w:p>
          <w:p w14:paraId="78AEC5FB" w14:textId="7BB1182B" w:rsidR="00B37350" w:rsidRDefault="00B37350" w:rsidP="001E47E6">
            <w:pPr>
              <w:pStyle w:val="Imprint"/>
            </w:pPr>
            <w:r w:rsidRPr="00136F1B">
              <w:rPr>
                <w:szCs w:val="19"/>
              </w:rPr>
              <w:t xml:space="preserve">Available at </w:t>
            </w:r>
            <w:hyperlink r:id="rId12" w:history="1">
              <w:r w:rsidR="00EF4A46" w:rsidRPr="00233953">
                <w:rPr>
                  <w:rStyle w:val="Hyperlink"/>
                </w:rPr>
                <w:t>https://www.health.vic.gov.au/applying-for-board-positions</w:t>
              </w:r>
            </w:hyperlink>
            <w:r w:rsidR="00FC20E3">
              <w:t xml:space="preserve"> </w:t>
            </w:r>
            <w:r>
              <w:t xml:space="preserve"> </w:t>
            </w:r>
            <w:r w:rsidRPr="00136F1B">
              <w:t>&lt;</w:t>
            </w:r>
            <w:r w:rsidRPr="00D559F7">
              <w:t>health.vic.gov.au/</w:t>
            </w:r>
            <w:r w:rsidR="00614FC1">
              <w:t>applying-for-board-positions</w:t>
            </w:r>
            <w:r w:rsidRPr="00136F1B">
              <w:t>&gt;</w:t>
            </w:r>
          </w:p>
        </w:tc>
      </w:tr>
      <w:bookmarkEnd w:id="1"/>
    </w:tbl>
    <w:p w14:paraId="4114F921" w14:textId="77777777" w:rsidR="00B37350" w:rsidRDefault="00B37350" w:rsidP="00B37350">
      <w:pPr>
        <w:pStyle w:val="Body"/>
      </w:pPr>
    </w:p>
    <w:p w14:paraId="1B4522FF" w14:textId="77777777" w:rsidR="00B37350" w:rsidRPr="00FF0006" w:rsidRDefault="00B37350" w:rsidP="00FF0006">
      <w:pPr>
        <w:pStyle w:val="ListParagraph"/>
        <w:rPr>
          <w:rFonts w:ascii="Arial" w:hAnsi="Arial" w:cs="Arial"/>
        </w:rPr>
      </w:pPr>
    </w:p>
    <w:sectPr w:rsidR="00B37350" w:rsidRPr="00FF0006" w:rsidSect="005D51E3">
      <w:headerReference w:type="default" r:id="rId13"/>
      <w:footerReference w:type="default" r:id="rId14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8074" w14:textId="77777777" w:rsidR="008E46B1" w:rsidRDefault="008E46B1" w:rsidP="00FA439F">
      <w:pPr>
        <w:spacing w:after="0" w:line="240" w:lineRule="auto"/>
      </w:pPr>
      <w:r>
        <w:separator/>
      </w:r>
    </w:p>
  </w:endnote>
  <w:endnote w:type="continuationSeparator" w:id="0">
    <w:p w14:paraId="548021AE" w14:textId="77777777" w:rsidR="008E46B1" w:rsidRDefault="008E46B1" w:rsidP="00FA439F">
      <w:pPr>
        <w:spacing w:after="0" w:line="240" w:lineRule="auto"/>
      </w:pPr>
      <w:r>
        <w:continuationSeparator/>
      </w:r>
    </w:p>
  </w:endnote>
  <w:endnote w:type="continuationNotice" w:id="1">
    <w:p w14:paraId="4DDF3756" w14:textId="77777777" w:rsidR="008E46B1" w:rsidRDefault="008E4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458F" w14:textId="4A410B0E" w:rsidR="00532FD0" w:rsidRDefault="00532F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C51F692" wp14:editId="11ADB64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55510" w14:textId="563463AE" w:rsidR="00532FD0" w:rsidRPr="00532FD0" w:rsidRDefault="00532FD0" w:rsidP="00532FD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32F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1F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EA55510" w14:textId="563463AE" w:rsidR="00532FD0" w:rsidRPr="00532FD0" w:rsidRDefault="00532FD0" w:rsidP="00532FD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32F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C819" w14:textId="77777777" w:rsidR="008E46B1" w:rsidRDefault="008E46B1" w:rsidP="00FA439F">
      <w:pPr>
        <w:spacing w:after="0" w:line="240" w:lineRule="auto"/>
      </w:pPr>
      <w:r>
        <w:separator/>
      </w:r>
    </w:p>
  </w:footnote>
  <w:footnote w:type="continuationSeparator" w:id="0">
    <w:p w14:paraId="19CFFE5B" w14:textId="77777777" w:rsidR="008E46B1" w:rsidRDefault="008E46B1" w:rsidP="00FA439F">
      <w:pPr>
        <w:spacing w:after="0" w:line="240" w:lineRule="auto"/>
      </w:pPr>
      <w:r>
        <w:continuationSeparator/>
      </w:r>
    </w:p>
  </w:footnote>
  <w:footnote w:type="continuationNotice" w:id="1">
    <w:p w14:paraId="3131269B" w14:textId="77777777" w:rsidR="008E46B1" w:rsidRDefault="008E46B1">
      <w:pPr>
        <w:spacing w:after="0" w:line="240" w:lineRule="auto"/>
      </w:pPr>
    </w:p>
  </w:footnote>
  <w:footnote w:id="2">
    <w:p w14:paraId="74B35BFC" w14:textId="2ECC56FC" w:rsidR="00AE24DA" w:rsidRDefault="00AE24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4C96">
        <w:t>Section</w:t>
      </w:r>
      <w:r w:rsidR="00EC28AA">
        <w:t>s</w:t>
      </w:r>
      <w:r w:rsidR="007E7175">
        <w:t xml:space="preserve"> 34A</w:t>
      </w:r>
      <w:r w:rsidR="004C7C4E">
        <w:t>(1),</w:t>
      </w:r>
      <w:r w:rsidR="00514C96">
        <w:t xml:space="preserve"> 65U(2)</w:t>
      </w:r>
      <w:r w:rsidR="002F3090">
        <w:t xml:space="preserve">, </w:t>
      </w:r>
      <w:r w:rsidR="0042275D">
        <w:t>115FA(</w:t>
      </w:r>
      <w:r w:rsidR="00C53B59">
        <w:t>1)</w:t>
      </w:r>
      <w:r w:rsidR="002F3090">
        <w:t xml:space="preserve"> an</w:t>
      </w:r>
      <w:r w:rsidR="001A4320">
        <w:t>d</w:t>
      </w:r>
      <w:r w:rsidR="002F3090">
        <w:t xml:space="preserve"> 134E(1A)</w:t>
      </w:r>
      <w:r w:rsidR="00514C96">
        <w:t xml:space="preserve"> </w:t>
      </w:r>
      <w:hyperlink r:id="rId1" w:history="1">
        <w:r w:rsidR="00514C96">
          <w:rPr>
            <w:rStyle w:val="Hyperlink"/>
          </w:rPr>
          <w:t>Health Services Act 1988 (legislation.vic.gov.au)</w:t>
        </w:r>
      </w:hyperlink>
      <w:r w:rsidR="001A4320">
        <w:rPr>
          <w:rStyle w:val="Hyperlink"/>
        </w:rPr>
        <w:t xml:space="preserve">, </w:t>
      </w:r>
      <w:r w:rsidR="003015C3">
        <w:rPr>
          <w:rStyle w:val="Hyperlink"/>
        </w:rPr>
        <w:t>section 17A(1)</w:t>
      </w:r>
      <w:r w:rsidR="00F456BB">
        <w:rPr>
          <w:rStyle w:val="Hyperlink"/>
        </w:rPr>
        <w:t xml:space="preserve"> </w:t>
      </w:r>
      <w:hyperlink r:id="rId2" w:history="1">
        <w:r w:rsidR="006349F3" w:rsidRPr="006349F3">
          <w:rPr>
            <w:rStyle w:val="Hyperlink"/>
          </w:rPr>
          <w:t>Ambulance Services Act 1986 (legislation.vic.gov.au)</w:t>
        </w:r>
      </w:hyperlink>
      <w:r w:rsidR="00764BEE">
        <w:rPr>
          <w:rStyle w:val="Hyperlink"/>
        </w:rPr>
        <w:t xml:space="preserve"> </w:t>
      </w:r>
    </w:p>
  </w:footnote>
  <w:footnote w:id="3">
    <w:p w14:paraId="0BB4142B" w14:textId="1F1D4815" w:rsidR="00311E14" w:rsidRDefault="00311E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dhhs-directors-toolkit-chapter-5---board-structure-and-renewal-1 (1).pdf</w:t>
        </w:r>
      </w:hyperlink>
    </w:p>
  </w:footnote>
  <w:footnote w:id="4">
    <w:p w14:paraId="74BDC05D" w14:textId="3F1561FA" w:rsidR="004F54F4" w:rsidRDefault="004F54F4" w:rsidP="004F54F4">
      <w:pPr>
        <w:pStyle w:val="FootnoteText"/>
      </w:pPr>
      <w:r>
        <w:rPr>
          <w:rStyle w:val="FootnoteReference"/>
        </w:rPr>
        <w:footnoteRef/>
      </w:r>
      <w:r>
        <w:t xml:space="preserve"> Section </w:t>
      </w:r>
      <w:r w:rsidR="00D27910">
        <w:t>620</w:t>
      </w:r>
      <w:r>
        <w:t>(2)(</w:t>
      </w:r>
      <w:r w:rsidR="006414F0">
        <w:t>a</w:t>
      </w:r>
      <w:r>
        <w:t xml:space="preserve">) </w:t>
      </w:r>
      <w:hyperlink r:id="rId4" w:history="1">
        <w:r w:rsidR="00F54AD3">
          <w:rPr>
            <w:rStyle w:val="Hyperlink"/>
          </w:rPr>
          <w:t>Mental Health and Wellbeing Act 2022 (legislation.vic.gov.au)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CC97" w14:textId="0A05011C" w:rsidR="00FA439F" w:rsidRDefault="00FA439F" w:rsidP="00FA439F">
    <w:pPr>
      <w:pStyle w:val="Header"/>
      <w:tabs>
        <w:tab w:val="clear" w:pos="4513"/>
        <w:tab w:val="clear" w:pos="9026"/>
        <w:tab w:val="left" w:pos="1330"/>
      </w:tabs>
    </w:pPr>
    <w:r>
      <w:rPr>
        <w:noProof/>
      </w:rPr>
      <w:drawing>
        <wp:anchor distT="0" distB="0" distL="114300" distR="114300" simplePos="0" relativeHeight="251658240" behindDoc="1" locked="1" layoutInCell="1" allowOverlap="0" wp14:anchorId="0DE20157" wp14:editId="4ED769FC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55865" cy="1360170"/>
          <wp:effectExtent l="0" t="0" r="698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D10"/>
    <w:multiLevelType w:val="hybridMultilevel"/>
    <w:tmpl w:val="C01A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B2B"/>
    <w:multiLevelType w:val="hybridMultilevel"/>
    <w:tmpl w:val="355C6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9A8"/>
    <w:multiLevelType w:val="hybridMultilevel"/>
    <w:tmpl w:val="3672F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217D"/>
    <w:multiLevelType w:val="hybridMultilevel"/>
    <w:tmpl w:val="0FD6FD34"/>
    <w:lvl w:ilvl="0" w:tplc="6908D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A8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A1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8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A4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8A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4E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8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0F38"/>
    <w:multiLevelType w:val="multilevel"/>
    <w:tmpl w:val="063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414C92"/>
    <w:multiLevelType w:val="hybridMultilevel"/>
    <w:tmpl w:val="7C0A2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3516">
    <w:abstractNumId w:val="5"/>
  </w:num>
  <w:num w:numId="2" w16cid:durableId="86578454">
    <w:abstractNumId w:val="2"/>
  </w:num>
  <w:num w:numId="3" w16cid:durableId="1079134599">
    <w:abstractNumId w:val="1"/>
  </w:num>
  <w:num w:numId="4" w16cid:durableId="1420785744">
    <w:abstractNumId w:val="3"/>
  </w:num>
  <w:num w:numId="5" w16cid:durableId="2120955397">
    <w:abstractNumId w:val="0"/>
  </w:num>
  <w:num w:numId="6" w16cid:durableId="1078289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F"/>
    <w:rsid w:val="000035B7"/>
    <w:rsid w:val="00003ACF"/>
    <w:rsid w:val="000068B3"/>
    <w:rsid w:val="00007B63"/>
    <w:rsid w:val="0002722B"/>
    <w:rsid w:val="00041330"/>
    <w:rsid w:val="00047ADA"/>
    <w:rsid w:val="0005306A"/>
    <w:rsid w:val="00056D48"/>
    <w:rsid w:val="000762A6"/>
    <w:rsid w:val="000806B6"/>
    <w:rsid w:val="00083277"/>
    <w:rsid w:val="00084D0E"/>
    <w:rsid w:val="00090DEE"/>
    <w:rsid w:val="00093A08"/>
    <w:rsid w:val="000941CF"/>
    <w:rsid w:val="00095186"/>
    <w:rsid w:val="00096C46"/>
    <w:rsid w:val="000A25AD"/>
    <w:rsid w:val="000A557C"/>
    <w:rsid w:val="000B4C21"/>
    <w:rsid w:val="000E1338"/>
    <w:rsid w:val="000E410C"/>
    <w:rsid w:val="000E49F7"/>
    <w:rsid w:val="000E6EF5"/>
    <w:rsid w:val="000F20B0"/>
    <w:rsid w:val="000F7EAF"/>
    <w:rsid w:val="0010159E"/>
    <w:rsid w:val="00102C1B"/>
    <w:rsid w:val="00107315"/>
    <w:rsid w:val="00107E4F"/>
    <w:rsid w:val="00121F7D"/>
    <w:rsid w:val="00125C0F"/>
    <w:rsid w:val="0013281A"/>
    <w:rsid w:val="00134AE6"/>
    <w:rsid w:val="001437FE"/>
    <w:rsid w:val="00151C3B"/>
    <w:rsid w:val="0015342E"/>
    <w:rsid w:val="00154B58"/>
    <w:rsid w:val="00170DAF"/>
    <w:rsid w:val="00185C74"/>
    <w:rsid w:val="00193ADE"/>
    <w:rsid w:val="00194094"/>
    <w:rsid w:val="00194D9C"/>
    <w:rsid w:val="001A4320"/>
    <w:rsid w:val="001A7978"/>
    <w:rsid w:val="001C3D73"/>
    <w:rsid w:val="001C55AB"/>
    <w:rsid w:val="001D1F0E"/>
    <w:rsid w:val="001D3E84"/>
    <w:rsid w:val="001E032F"/>
    <w:rsid w:val="001E12CA"/>
    <w:rsid w:val="001E1D70"/>
    <w:rsid w:val="001E69AB"/>
    <w:rsid w:val="001E7AF7"/>
    <w:rsid w:val="001F40B9"/>
    <w:rsid w:val="001F46D0"/>
    <w:rsid w:val="0020654F"/>
    <w:rsid w:val="00226A51"/>
    <w:rsid w:val="00231248"/>
    <w:rsid w:val="00231EA5"/>
    <w:rsid w:val="002358E5"/>
    <w:rsid w:val="00243BAC"/>
    <w:rsid w:val="00261EB4"/>
    <w:rsid w:val="002677F6"/>
    <w:rsid w:val="00282EE8"/>
    <w:rsid w:val="0029018E"/>
    <w:rsid w:val="002A39F6"/>
    <w:rsid w:val="002A5EA3"/>
    <w:rsid w:val="002B28F3"/>
    <w:rsid w:val="002B34B0"/>
    <w:rsid w:val="002B5AF1"/>
    <w:rsid w:val="002C04C0"/>
    <w:rsid w:val="002C31B6"/>
    <w:rsid w:val="002D0438"/>
    <w:rsid w:val="002F3090"/>
    <w:rsid w:val="002F3B23"/>
    <w:rsid w:val="003015C3"/>
    <w:rsid w:val="00311E14"/>
    <w:rsid w:val="00313100"/>
    <w:rsid w:val="00321BA0"/>
    <w:rsid w:val="00327BF3"/>
    <w:rsid w:val="00327E1D"/>
    <w:rsid w:val="00332789"/>
    <w:rsid w:val="00334235"/>
    <w:rsid w:val="00337233"/>
    <w:rsid w:val="003475D9"/>
    <w:rsid w:val="00347677"/>
    <w:rsid w:val="00354BEC"/>
    <w:rsid w:val="003601A0"/>
    <w:rsid w:val="00373BBF"/>
    <w:rsid w:val="00380A9D"/>
    <w:rsid w:val="00381B91"/>
    <w:rsid w:val="003967BB"/>
    <w:rsid w:val="0039782D"/>
    <w:rsid w:val="003A260C"/>
    <w:rsid w:val="003A57BC"/>
    <w:rsid w:val="003B6C4A"/>
    <w:rsid w:val="003C7695"/>
    <w:rsid w:val="003D182A"/>
    <w:rsid w:val="003E07DC"/>
    <w:rsid w:val="003E4595"/>
    <w:rsid w:val="003E6265"/>
    <w:rsid w:val="003F7B08"/>
    <w:rsid w:val="00400A38"/>
    <w:rsid w:val="0042275D"/>
    <w:rsid w:val="004278E2"/>
    <w:rsid w:val="004468CD"/>
    <w:rsid w:val="00453262"/>
    <w:rsid w:val="00461A6A"/>
    <w:rsid w:val="004677C0"/>
    <w:rsid w:val="00476D8C"/>
    <w:rsid w:val="004870BD"/>
    <w:rsid w:val="00487EF9"/>
    <w:rsid w:val="00494CA9"/>
    <w:rsid w:val="00495DE6"/>
    <w:rsid w:val="004A2D42"/>
    <w:rsid w:val="004B0821"/>
    <w:rsid w:val="004B454F"/>
    <w:rsid w:val="004B6014"/>
    <w:rsid w:val="004B7FF9"/>
    <w:rsid w:val="004C41C3"/>
    <w:rsid w:val="004C7C4E"/>
    <w:rsid w:val="004D68AB"/>
    <w:rsid w:val="004F10C4"/>
    <w:rsid w:val="004F54F4"/>
    <w:rsid w:val="004F6544"/>
    <w:rsid w:val="00502725"/>
    <w:rsid w:val="005129CF"/>
    <w:rsid w:val="00514C96"/>
    <w:rsid w:val="00516224"/>
    <w:rsid w:val="00517263"/>
    <w:rsid w:val="005209BE"/>
    <w:rsid w:val="00523A73"/>
    <w:rsid w:val="0053074B"/>
    <w:rsid w:val="00532FD0"/>
    <w:rsid w:val="00553BCD"/>
    <w:rsid w:val="00560F59"/>
    <w:rsid w:val="005622EB"/>
    <w:rsid w:val="00563A1F"/>
    <w:rsid w:val="00573176"/>
    <w:rsid w:val="005731EC"/>
    <w:rsid w:val="00581016"/>
    <w:rsid w:val="00582453"/>
    <w:rsid w:val="00583D1B"/>
    <w:rsid w:val="0058612F"/>
    <w:rsid w:val="00593B86"/>
    <w:rsid w:val="00595B65"/>
    <w:rsid w:val="005A1F4C"/>
    <w:rsid w:val="005D07E8"/>
    <w:rsid w:val="005D1D2E"/>
    <w:rsid w:val="005D51E3"/>
    <w:rsid w:val="005D5966"/>
    <w:rsid w:val="005D5DC7"/>
    <w:rsid w:val="005D74A9"/>
    <w:rsid w:val="005E21B6"/>
    <w:rsid w:val="005E5373"/>
    <w:rsid w:val="005F448D"/>
    <w:rsid w:val="00601376"/>
    <w:rsid w:val="00603AFE"/>
    <w:rsid w:val="00611345"/>
    <w:rsid w:val="00612912"/>
    <w:rsid w:val="00614FC1"/>
    <w:rsid w:val="00615477"/>
    <w:rsid w:val="006170F8"/>
    <w:rsid w:val="006349F3"/>
    <w:rsid w:val="006414F0"/>
    <w:rsid w:val="00646AF9"/>
    <w:rsid w:val="00652893"/>
    <w:rsid w:val="00655C19"/>
    <w:rsid w:val="006579C7"/>
    <w:rsid w:val="006579DE"/>
    <w:rsid w:val="0067205F"/>
    <w:rsid w:val="00673CFD"/>
    <w:rsid w:val="0067754F"/>
    <w:rsid w:val="006778AF"/>
    <w:rsid w:val="006865A7"/>
    <w:rsid w:val="00692664"/>
    <w:rsid w:val="006A5B4B"/>
    <w:rsid w:val="006A7DE1"/>
    <w:rsid w:val="006C106A"/>
    <w:rsid w:val="006C2DF1"/>
    <w:rsid w:val="006C4A37"/>
    <w:rsid w:val="006D359E"/>
    <w:rsid w:val="006E0A27"/>
    <w:rsid w:val="006E424C"/>
    <w:rsid w:val="006E5E3A"/>
    <w:rsid w:val="006F4B90"/>
    <w:rsid w:val="006F68D6"/>
    <w:rsid w:val="00712FF5"/>
    <w:rsid w:val="007233C3"/>
    <w:rsid w:val="00724364"/>
    <w:rsid w:val="007315D9"/>
    <w:rsid w:val="00741448"/>
    <w:rsid w:val="00741B2A"/>
    <w:rsid w:val="00742887"/>
    <w:rsid w:val="007469C1"/>
    <w:rsid w:val="00751255"/>
    <w:rsid w:val="00751F0E"/>
    <w:rsid w:val="007535E4"/>
    <w:rsid w:val="00756A1F"/>
    <w:rsid w:val="00764BEE"/>
    <w:rsid w:val="00772D65"/>
    <w:rsid w:val="00782FB7"/>
    <w:rsid w:val="007A1129"/>
    <w:rsid w:val="007A62DE"/>
    <w:rsid w:val="007C2AA0"/>
    <w:rsid w:val="007E21D8"/>
    <w:rsid w:val="007E5782"/>
    <w:rsid w:val="007E7175"/>
    <w:rsid w:val="007F3A86"/>
    <w:rsid w:val="007F5B57"/>
    <w:rsid w:val="00800205"/>
    <w:rsid w:val="0080683E"/>
    <w:rsid w:val="00806DF6"/>
    <w:rsid w:val="00813D93"/>
    <w:rsid w:val="00823A57"/>
    <w:rsid w:val="00827722"/>
    <w:rsid w:val="00831FAF"/>
    <w:rsid w:val="008357F2"/>
    <w:rsid w:val="00843DD2"/>
    <w:rsid w:val="00863393"/>
    <w:rsid w:val="00864337"/>
    <w:rsid w:val="00867096"/>
    <w:rsid w:val="008678FE"/>
    <w:rsid w:val="00874857"/>
    <w:rsid w:val="00880C9D"/>
    <w:rsid w:val="0088189A"/>
    <w:rsid w:val="008A1257"/>
    <w:rsid w:val="008A29D3"/>
    <w:rsid w:val="008B0774"/>
    <w:rsid w:val="008B0CD6"/>
    <w:rsid w:val="008B0F99"/>
    <w:rsid w:val="008B12C8"/>
    <w:rsid w:val="008B28A9"/>
    <w:rsid w:val="008C19E1"/>
    <w:rsid w:val="008C7F10"/>
    <w:rsid w:val="008D26F9"/>
    <w:rsid w:val="008D33E8"/>
    <w:rsid w:val="008E46B1"/>
    <w:rsid w:val="008E67FA"/>
    <w:rsid w:val="008F1636"/>
    <w:rsid w:val="008F4FCC"/>
    <w:rsid w:val="009021F1"/>
    <w:rsid w:val="00903045"/>
    <w:rsid w:val="009105AA"/>
    <w:rsid w:val="00911ABC"/>
    <w:rsid w:val="00911C6C"/>
    <w:rsid w:val="00924076"/>
    <w:rsid w:val="00927CE1"/>
    <w:rsid w:val="00942D79"/>
    <w:rsid w:val="00943B40"/>
    <w:rsid w:val="00971A96"/>
    <w:rsid w:val="00982CEB"/>
    <w:rsid w:val="00985EA3"/>
    <w:rsid w:val="009867E9"/>
    <w:rsid w:val="00994196"/>
    <w:rsid w:val="009A075E"/>
    <w:rsid w:val="009A5ACD"/>
    <w:rsid w:val="009A5E78"/>
    <w:rsid w:val="009A6C95"/>
    <w:rsid w:val="009A7893"/>
    <w:rsid w:val="009A7986"/>
    <w:rsid w:val="009B0BD8"/>
    <w:rsid w:val="009C25AF"/>
    <w:rsid w:val="009D391C"/>
    <w:rsid w:val="009D5275"/>
    <w:rsid w:val="009E6272"/>
    <w:rsid w:val="00A0286F"/>
    <w:rsid w:val="00A12AD2"/>
    <w:rsid w:val="00A2499A"/>
    <w:rsid w:val="00A24F1F"/>
    <w:rsid w:val="00A30FE1"/>
    <w:rsid w:val="00A43459"/>
    <w:rsid w:val="00A451E6"/>
    <w:rsid w:val="00A4740A"/>
    <w:rsid w:val="00A536A0"/>
    <w:rsid w:val="00A55B10"/>
    <w:rsid w:val="00A6076A"/>
    <w:rsid w:val="00A60FD9"/>
    <w:rsid w:val="00A70280"/>
    <w:rsid w:val="00A747BD"/>
    <w:rsid w:val="00A840C7"/>
    <w:rsid w:val="00A870F8"/>
    <w:rsid w:val="00A90144"/>
    <w:rsid w:val="00AA0EEE"/>
    <w:rsid w:val="00AA2CA8"/>
    <w:rsid w:val="00AA4203"/>
    <w:rsid w:val="00AC0FB5"/>
    <w:rsid w:val="00AC7F57"/>
    <w:rsid w:val="00AD1D47"/>
    <w:rsid w:val="00AE03AD"/>
    <w:rsid w:val="00AE24DA"/>
    <w:rsid w:val="00AE77B9"/>
    <w:rsid w:val="00AF14BE"/>
    <w:rsid w:val="00AF4AA5"/>
    <w:rsid w:val="00B17592"/>
    <w:rsid w:val="00B22501"/>
    <w:rsid w:val="00B27417"/>
    <w:rsid w:val="00B327DF"/>
    <w:rsid w:val="00B37350"/>
    <w:rsid w:val="00B46333"/>
    <w:rsid w:val="00B53F84"/>
    <w:rsid w:val="00B668D9"/>
    <w:rsid w:val="00B8265C"/>
    <w:rsid w:val="00B85656"/>
    <w:rsid w:val="00B90821"/>
    <w:rsid w:val="00B970C2"/>
    <w:rsid w:val="00B975E2"/>
    <w:rsid w:val="00BA0415"/>
    <w:rsid w:val="00BA068D"/>
    <w:rsid w:val="00BA2909"/>
    <w:rsid w:val="00BA3E5A"/>
    <w:rsid w:val="00BA470D"/>
    <w:rsid w:val="00BA4BC9"/>
    <w:rsid w:val="00BA60BE"/>
    <w:rsid w:val="00BB1705"/>
    <w:rsid w:val="00BB1C8C"/>
    <w:rsid w:val="00BB30A2"/>
    <w:rsid w:val="00BB78A7"/>
    <w:rsid w:val="00BC3375"/>
    <w:rsid w:val="00BC4325"/>
    <w:rsid w:val="00BC4D8C"/>
    <w:rsid w:val="00BD2F36"/>
    <w:rsid w:val="00BE54FA"/>
    <w:rsid w:val="00BF5120"/>
    <w:rsid w:val="00BF71EC"/>
    <w:rsid w:val="00BF7EE6"/>
    <w:rsid w:val="00C17C12"/>
    <w:rsid w:val="00C51610"/>
    <w:rsid w:val="00C53B59"/>
    <w:rsid w:val="00C77A1A"/>
    <w:rsid w:val="00C8001C"/>
    <w:rsid w:val="00C81691"/>
    <w:rsid w:val="00C9256C"/>
    <w:rsid w:val="00C93229"/>
    <w:rsid w:val="00C9431B"/>
    <w:rsid w:val="00C96CAE"/>
    <w:rsid w:val="00CA2CF4"/>
    <w:rsid w:val="00CA62FB"/>
    <w:rsid w:val="00CB32A7"/>
    <w:rsid w:val="00CC3C2B"/>
    <w:rsid w:val="00CC5D55"/>
    <w:rsid w:val="00CE4306"/>
    <w:rsid w:val="00CE5417"/>
    <w:rsid w:val="00D07F59"/>
    <w:rsid w:val="00D10C3B"/>
    <w:rsid w:val="00D15441"/>
    <w:rsid w:val="00D27910"/>
    <w:rsid w:val="00D433F2"/>
    <w:rsid w:val="00D4374E"/>
    <w:rsid w:val="00D47243"/>
    <w:rsid w:val="00D61ACB"/>
    <w:rsid w:val="00D64CB3"/>
    <w:rsid w:val="00D81256"/>
    <w:rsid w:val="00D84573"/>
    <w:rsid w:val="00D91D2B"/>
    <w:rsid w:val="00DA58AF"/>
    <w:rsid w:val="00DA7436"/>
    <w:rsid w:val="00DB04F1"/>
    <w:rsid w:val="00DC17E3"/>
    <w:rsid w:val="00DD6EC3"/>
    <w:rsid w:val="00DE0F4F"/>
    <w:rsid w:val="00DE7B5F"/>
    <w:rsid w:val="00DF2F9D"/>
    <w:rsid w:val="00DF35B4"/>
    <w:rsid w:val="00E21954"/>
    <w:rsid w:val="00E35A38"/>
    <w:rsid w:val="00E52DB3"/>
    <w:rsid w:val="00E52EF3"/>
    <w:rsid w:val="00E535C9"/>
    <w:rsid w:val="00E60597"/>
    <w:rsid w:val="00E81F42"/>
    <w:rsid w:val="00E820C7"/>
    <w:rsid w:val="00E86501"/>
    <w:rsid w:val="00E956C0"/>
    <w:rsid w:val="00EB1DE7"/>
    <w:rsid w:val="00EB2377"/>
    <w:rsid w:val="00EB263C"/>
    <w:rsid w:val="00EB4AB1"/>
    <w:rsid w:val="00EC069A"/>
    <w:rsid w:val="00EC20B0"/>
    <w:rsid w:val="00EC28AA"/>
    <w:rsid w:val="00EC71F5"/>
    <w:rsid w:val="00EC7BD5"/>
    <w:rsid w:val="00ED0932"/>
    <w:rsid w:val="00ED395A"/>
    <w:rsid w:val="00EE2C0C"/>
    <w:rsid w:val="00EE7DDF"/>
    <w:rsid w:val="00EF3412"/>
    <w:rsid w:val="00EF4A46"/>
    <w:rsid w:val="00F11272"/>
    <w:rsid w:val="00F14377"/>
    <w:rsid w:val="00F14431"/>
    <w:rsid w:val="00F30F44"/>
    <w:rsid w:val="00F3375B"/>
    <w:rsid w:val="00F421AC"/>
    <w:rsid w:val="00F456BB"/>
    <w:rsid w:val="00F54AD3"/>
    <w:rsid w:val="00F63D16"/>
    <w:rsid w:val="00F649F3"/>
    <w:rsid w:val="00F7019C"/>
    <w:rsid w:val="00F71EF1"/>
    <w:rsid w:val="00F72B53"/>
    <w:rsid w:val="00F77E4D"/>
    <w:rsid w:val="00F834D1"/>
    <w:rsid w:val="00F8589D"/>
    <w:rsid w:val="00F87820"/>
    <w:rsid w:val="00F93FAF"/>
    <w:rsid w:val="00F95990"/>
    <w:rsid w:val="00F95E4E"/>
    <w:rsid w:val="00FA2D00"/>
    <w:rsid w:val="00FA439F"/>
    <w:rsid w:val="00FB266A"/>
    <w:rsid w:val="00FB368E"/>
    <w:rsid w:val="00FB7DCF"/>
    <w:rsid w:val="00FC02D1"/>
    <w:rsid w:val="00FC032C"/>
    <w:rsid w:val="00FC20E3"/>
    <w:rsid w:val="00FC5101"/>
    <w:rsid w:val="00FC55EE"/>
    <w:rsid w:val="00FD2ED5"/>
    <w:rsid w:val="00FE7BED"/>
    <w:rsid w:val="00FF0006"/>
    <w:rsid w:val="00FF5FB8"/>
    <w:rsid w:val="08986F9D"/>
    <w:rsid w:val="255D8937"/>
    <w:rsid w:val="2AA9CFAC"/>
    <w:rsid w:val="2EED1F9B"/>
    <w:rsid w:val="39271A7C"/>
    <w:rsid w:val="429DE58E"/>
    <w:rsid w:val="45014C78"/>
    <w:rsid w:val="64F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D5305"/>
  <w15:chartTrackingRefBased/>
  <w15:docId w15:val="{C31AAF3C-9F5E-4F98-B345-444A96CB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9F"/>
  </w:style>
  <w:style w:type="paragraph" w:styleId="Heading2">
    <w:name w:val="heading 2"/>
    <w:next w:val="Normal"/>
    <w:link w:val="Heading2Char"/>
    <w:uiPriority w:val="1"/>
    <w:qFormat/>
    <w:rsid w:val="00FA439F"/>
    <w:pPr>
      <w:keepNext/>
      <w:keepLines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9F"/>
  </w:style>
  <w:style w:type="paragraph" w:styleId="Footer">
    <w:name w:val="footer"/>
    <w:basedOn w:val="Normal"/>
    <w:link w:val="FooterChar"/>
    <w:uiPriority w:val="99"/>
    <w:unhideWhenUsed/>
    <w:rsid w:val="00FA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9F"/>
  </w:style>
  <w:style w:type="character" w:customStyle="1" w:styleId="Heading2Char">
    <w:name w:val="Heading 2 Char"/>
    <w:basedOn w:val="DefaultParagraphFont"/>
    <w:link w:val="Heading2"/>
    <w:uiPriority w:val="1"/>
    <w:rsid w:val="00FA439F"/>
    <w:rPr>
      <w:rFonts w:ascii="Arial" w:eastAsia="Times New Roman" w:hAnsi="Arial" w:cs="Times New Roman"/>
      <w:b/>
      <w:color w:val="53565A"/>
      <w:sz w:val="32"/>
      <w:szCs w:val="28"/>
    </w:rPr>
  </w:style>
  <w:style w:type="paragraph" w:customStyle="1" w:styleId="Body">
    <w:name w:val="Body"/>
    <w:link w:val="BodyChar"/>
    <w:qFormat/>
    <w:rsid w:val="00863393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character" w:customStyle="1" w:styleId="BodyChar">
    <w:name w:val="Body Char"/>
    <w:basedOn w:val="DefaultParagraphFont"/>
    <w:link w:val="Body"/>
    <w:rsid w:val="00863393"/>
    <w:rPr>
      <w:rFonts w:ascii="Arial" w:eastAsia="Times" w:hAnsi="Arial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5A1F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1E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E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E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1E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32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27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27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27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4C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E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D2"/>
    <w:rPr>
      <w:b/>
      <w:bCs/>
      <w:sz w:val="20"/>
      <w:szCs w:val="20"/>
    </w:rPr>
  </w:style>
  <w:style w:type="paragraph" w:customStyle="1" w:styleId="paragraph">
    <w:name w:val="paragraph"/>
    <w:basedOn w:val="Normal"/>
    <w:rsid w:val="00B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27417"/>
  </w:style>
  <w:style w:type="character" w:customStyle="1" w:styleId="eop">
    <w:name w:val="eop"/>
    <w:basedOn w:val="DefaultParagraphFont"/>
    <w:rsid w:val="00B27417"/>
  </w:style>
  <w:style w:type="table" w:styleId="TableGrid">
    <w:name w:val="Table Grid"/>
    <w:basedOn w:val="TableNormal"/>
    <w:rsid w:val="00B3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essibilitypara">
    <w:name w:val="Accessibility para"/>
    <w:uiPriority w:val="8"/>
    <w:rsid w:val="00B37350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paragraph" w:customStyle="1" w:styleId="Imprint">
    <w:name w:val="Imprint"/>
    <w:basedOn w:val="Body"/>
    <w:uiPriority w:val="11"/>
    <w:rsid w:val="00B37350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37350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DHHSbodyChar">
    <w:name w:val="DHHS body Char"/>
    <w:link w:val="DHHSbody"/>
    <w:rsid w:val="00B37350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applying-for-board-posi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servicegovernance@health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jbuc2501/Downloads/dhhs-directors-toolkit-chapter-5---board-structure-and-renewal-1%20(1).pdf" TargetMode="External"/><Relationship Id="rId2" Type="http://schemas.openxmlformats.org/officeDocument/2006/relationships/hyperlink" Target="https://content.legislation.vic.gov.au/sites/default/files/2021-09/86-114aa047%20authorised.pdf" TargetMode="External"/><Relationship Id="rId1" Type="http://schemas.openxmlformats.org/officeDocument/2006/relationships/hyperlink" Target="https://content.legislation.vic.gov.au/sites/default/files/2020-02/88-49aa167%20authorised.pdf" TargetMode="External"/><Relationship Id="rId4" Type="http://schemas.openxmlformats.org/officeDocument/2006/relationships/hyperlink" Target="https://content.legislation.vic.gov.au/sites/default/files/2022-09/22-039aa%20authoris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41A90C2B1EB4FA6FF32C97F5625AE" ma:contentTypeVersion="20" ma:contentTypeDescription="Create a new document." ma:contentTypeScope="" ma:versionID="7a2a79afa2fc753fdbe2710e255611ec">
  <xsd:schema xmlns:xsd="http://www.w3.org/2001/XMLSchema" xmlns:xs="http://www.w3.org/2001/XMLSchema" xmlns:p="http://schemas.microsoft.com/office/2006/metadata/properties" xmlns:ns2="add73ec2-c5fa-4fd3-8424-81af2714d9e8" xmlns:ns3="9d008163-efe8-41c9-8a6e-39d389fb6c27" xmlns:ns4="5ce0f2b5-5be5-4508-bce9-d7011ece0659" targetNamespace="http://schemas.microsoft.com/office/2006/metadata/properties" ma:root="true" ma:fieldsID="c6238670ee44ee1b50ad28a291c75fe8" ns2:_="" ns3:_="" ns4:_="">
    <xsd:import namespace="add73ec2-c5fa-4fd3-8424-81af2714d9e8"/>
    <xsd:import namespace="9d008163-efe8-41c9-8a6e-39d389fb6c2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3ec2-c5fa-4fd3-8424-81af2714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format="Dropdown" ma:internalName="Status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8163-efe8-41c9-8a6e-39d389fb6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aae791-ad88-43c8-8641-5263256133ff}" ma:internalName="TaxCatchAll" ma:showField="CatchAllData" ma:web="9d008163-efe8-41c9-8a6e-39d389fb6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73ec2-c5fa-4fd3-8424-81af2714d9e8">
      <Terms xmlns="http://schemas.microsoft.com/office/infopath/2007/PartnerControls"/>
    </lcf76f155ced4ddcb4097134ff3c332f>
    <TaxCatchAll xmlns="5ce0f2b5-5be5-4508-bce9-d7011ece0659" xsi:nil="true"/>
    <Status xmlns="add73ec2-c5fa-4fd3-8424-81af2714d9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54237-44E0-4C95-9CDE-87DAC406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73ec2-c5fa-4fd3-8424-81af2714d9e8"/>
    <ds:schemaRef ds:uri="9d008163-efe8-41c9-8a6e-39d389fb6c2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FA69A-B823-4AEA-929F-6C4A4B5BA257}">
  <ds:schemaRefs>
    <ds:schemaRef ds:uri="add73ec2-c5fa-4fd3-8424-81af2714d9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9d008163-efe8-41c9-8a6e-39d389fb6c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3D1F5-208E-4543-84A3-BA8E90D528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BD50D-023B-4B8B-9576-A407E363C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of board directors</vt:lpstr>
    </vt:vector>
  </TitlesOfParts>
  <Company/>
  <LinksUpToDate>false</LinksUpToDate>
  <CharactersWithSpaces>5290</CharactersWithSpaces>
  <SharedDoc>false</SharedDoc>
  <HLinks>
    <vt:vector size="24" baseType="variant"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https://content.legislation.vic.gov.au/sites/default/files/2022-09/22-039aa authorised.pdf</vt:lpwstr>
      </vt:variant>
      <vt:variant>
        <vt:lpwstr/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C:\Users\jbuc2501\Downloads\dhhs-directors-toolkit-chapter-5---board-structure-and-renewal-1 (1).pdf</vt:lpwstr>
      </vt:variant>
      <vt:variant>
        <vt:lpwstr/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https://content.legislation.vic.gov.au/sites/default/files/2021-09/86-114aa047 authorised.pdf</vt:lpwstr>
      </vt:variant>
      <vt:variant>
        <vt:lpwstr/>
      </vt:variant>
      <vt:variant>
        <vt:i4>4718599</vt:i4>
      </vt:variant>
      <vt:variant>
        <vt:i4>0</vt:i4>
      </vt:variant>
      <vt:variant>
        <vt:i4>0</vt:i4>
      </vt:variant>
      <vt:variant>
        <vt:i4>5</vt:i4>
      </vt:variant>
      <vt:variant>
        <vt:lpwstr>https://content.legislation.vic.gov.au/sites/default/files/2020-02/88-49aa167 authorised.pdf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of board directors 2023</dc:title>
  <dc:subject>Tenure of board directors 2023</dc:subject>
  <dc:creator>North East Health Services, Governance and HealthShare Branch;Health Service Aged Care Performance;Governance</dc:creator>
  <cp:keywords>health;board;directors;tenure</cp:keywords>
  <dc:description/>
  <cp:lastModifiedBy>Miriam Hagan (Health)</cp:lastModifiedBy>
  <cp:revision>369</cp:revision>
  <dcterms:created xsi:type="dcterms:W3CDTF">2022-06-30T00:04:00Z</dcterms:created>
  <dcterms:modified xsi:type="dcterms:W3CDTF">2023-10-27T00:02:00Z</dcterms:modified>
  <cp:category>Tenure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0x01010085541A90C2B1EB4FA6FF32C97F5625AE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2022-10-27T03:25:22Z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50b2439c-0a8d-4ae4-9385-4077e2594bcc</vt:lpwstr>
  </property>
  <property fmtid="{D5CDD505-2E9C-101B-9397-08002B2CF9AE}" pid="10" name="MSIP_Label_43e64453-338c-4f93-8a4d-0039a0a41f2a_ContentBits">
    <vt:lpwstr>2</vt:lpwstr>
  </property>
</Properties>
</file>