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71272" w14:textId="77777777" w:rsidR="00056EC4" w:rsidRDefault="00E9042A" w:rsidP="00056EC4">
      <w:pPr>
        <w:pStyle w:val="Body"/>
      </w:pPr>
      <w:bookmarkStart w:id="0" w:name="_Hlk135128230"/>
      <w:bookmarkEnd w:id="0"/>
      <w:r>
        <w:rPr>
          <w:noProof/>
        </w:rPr>
        <w:drawing>
          <wp:anchor distT="0" distB="0" distL="114300" distR="114300" simplePos="0" relativeHeight="251658240" behindDoc="1" locked="1" layoutInCell="1" allowOverlap="0" wp14:anchorId="72BEE5E8" wp14:editId="2086F2A3">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CD059CE" w14:textId="77777777" w:rsidTr="00431F42">
        <w:trPr>
          <w:cantSplit/>
        </w:trPr>
        <w:tc>
          <w:tcPr>
            <w:tcW w:w="0" w:type="auto"/>
            <w:tcMar>
              <w:top w:w="0" w:type="dxa"/>
              <w:left w:w="0" w:type="dxa"/>
              <w:right w:w="0" w:type="dxa"/>
            </w:tcMar>
          </w:tcPr>
          <w:p w14:paraId="607B7F52" w14:textId="0393AAA4" w:rsidR="00AD784C" w:rsidRPr="00431F42" w:rsidRDefault="005E6CFF" w:rsidP="005E6CFF">
            <w:pPr>
              <w:pStyle w:val="Documenttitle"/>
              <w:spacing w:after="120"/>
            </w:pPr>
            <w:r>
              <w:t>Records management handbook</w:t>
            </w:r>
          </w:p>
        </w:tc>
      </w:tr>
      <w:tr w:rsidR="00AD784C" w14:paraId="3709C272" w14:textId="77777777" w:rsidTr="00431F42">
        <w:trPr>
          <w:cantSplit/>
        </w:trPr>
        <w:tc>
          <w:tcPr>
            <w:tcW w:w="0" w:type="auto"/>
          </w:tcPr>
          <w:p w14:paraId="60123F0D" w14:textId="0F2C53B8" w:rsidR="00386109" w:rsidRPr="00A1389F" w:rsidRDefault="005E6CFF" w:rsidP="009315BE">
            <w:pPr>
              <w:pStyle w:val="Documentsubtitle"/>
            </w:pPr>
            <w:r>
              <w:t>Guidance for Class B cemetery trusts</w:t>
            </w:r>
          </w:p>
        </w:tc>
      </w:tr>
      <w:tr w:rsidR="00430393" w14:paraId="0CCCF163" w14:textId="77777777" w:rsidTr="00431F42">
        <w:trPr>
          <w:cantSplit/>
        </w:trPr>
        <w:tc>
          <w:tcPr>
            <w:tcW w:w="0" w:type="auto"/>
          </w:tcPr>
          <w:p w14:paraId="0C755866" w14:textId="77777777" w:rsidR="00430393" w:rsidRDefault="0056575E" w:rsidP="00430393">
            <w:pPr>
              <w:pStyle w:val="Bannermarking"/>
            </w:pPr>
            <w:r>
              <w:fldChar w:fldCharType="begin"/>
            </w:r>
            <w:r>
              <w:instrText>FILLIN  "Type the protective marking" \d OFFICIAL \o  \* MERGEFORMAT</w:instrText>
            </w:r>
            <w:r>
              <w:fldChar w:fldCharType="separate"/>
            </w:r>
            <w:r w:rsidR="005E6CFF">
              <w:t>OFFICIAL</w:t>
            </w:r>
            <w:r>
              <w:fldChar w:fldCharType="end"/>
            </w:r>
          </w:p>
        </w:tc>
      </w:tr>
    </w:tbl>
    <w:p w14:paraId="2D551C83" w14:textId="77777777" w:rsidR="00FE4081" w:rsidRDefault="00FE4081" w:rsidP="00FE4081">
      <w:pPr>
        <w:pStyle w:val="Body"/>
      </w:pPr>
    </w:p>
    <w:p w14:paraId="35339440"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2324145D"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55A76D36" w14:textId="77777777" w:rsidTr="00562507">
        <w:trPr>
          <w:cantSplit/>
          <w:trHeight w:val="7088"/>
        </w:trPr>
        <w:tc>
          <w:tcPr>
            <w:tcW w:w="9288" w:type="dxa"/>
          </w:tcPr>
          <w:p w14:paraId="3E441A08" w14:textId="686583A9" w:rsidR="009F2182" w:rsidRPr="00BA26F6" w:rsidRDefault="009F2182" w:rsidP="00BA26F6">
            <w:pPr>
              <w:pStyle w:val="Body"/>
              <w:rPr>
                <w:rFonts w:eastAsia="Times New Roman"/>
                <w:color w:val="87189D"/>
                <w:sz w:val="24"/>
                <w:szCs w:val="24"/>
              </w:rPr>
            </w:pPr>
          </w:p>
        </w:tc>
      </w:tr>
      <w:tr w:rsidR="009F2182" w14:paraId="7425B51F" w14:textId="77777777" w:rsidTr="00927DB8">
        <w:trPr>
          <w:cantSplit/>
          <w:trHeight w:val="10602"/>
        </w:trPr>
        <w:tc>
          <w:tcPr>
            <w:tcW w:w="9288" w:type="dxa"/>
            <w:vAlign w:val="center"/>
          </w:tcPr>
          <w:p w14:paraId="4DABE149" w14:textId="77777777" w:rsidR="009F2182" w:rsidRDefault="009F2182" w:rsidP="00927DB8">
            <w:pPr>
              <w:pStyle w:val="Imprint"/>
            </w:pPr>
          </w:p>
          <w:p w14:paraId="3E4C7DBF" w14:textId="77777777" w:rsidR="004F4AD4" w:rsidRDefault="004F4AD4" w:rsidP="00927DB8">
            <w:pPr>
              <w:pStyle w:val="Imprint"/>
            </w:pPr>
          </w:p>
          <w:p w14:paraId="0F420E27" w14:textId="55EE9EBC" w:rsidR="004F4AD4" w:rsidRDefault="004F4AD4" w:rsidP="00927DB8">
            <w:pPr>
              <w:pStyle w:val="Imprint"/>
            </w:pPr>
          </w:p>
        </w:tc>
      </w:tr>
      <w:tr w:rsidR="0008204A" w14:paraId="2255D426" w14:textId="77777777" w:rsidTr="0008204A">
        <w:trPr>
          <w:cantSplit/>
        </w:trPr>
        <w:tc>
          <w:tcPr>
            <w:tcW w:w="9288" w:type="dxa"/>
          </w:tcPr>
          <w:p w14:paraId="7DAC5D4E" w14:textId="77777777" w:rsidR="004F4AD4" w:rsidRPr="00783E3B" w:rsidRDefault="004F4AD4" w:rsidP="004F4AD4">
            <w:pPr>
              <w:pStyle w:val="Accessibilitypara"/>
            </w:pPr>
            <w:r w:rsidRPr="00783E3B">
              <w:t xml:space="preserve">To receive this document in another format, phone 1800 034 280, using the National Relay Service 13 36 77 if required, or </w:t>
            </w:r>
            <w:hyperlink r:id="rId18" w:history="1">
              <w:r w:rsidRPr="00783E3B">
                <w:rPr>
                  <w:rStyle w:val="Hyperlink"/>
                  <w:u w:val="none"/>
                </w:rPr>
                <w:t>email the Cemetery Sector Governance Support Unit</w:t>
              </w:r>
            </w:hyperlink>
            <w:r w:rsidRPr="00783E3B">
              <w:t xml:space="preserve"> &lt;cemeteries@health.vic.gov.au&gt;.</w:t>
            </w:r>
          </w:p>
          <w:p w14:paraId="58846349" w14:textId="77777777" w:rsidR="004F4AD4" w:rsidRPr="0055119B" w:rsidRDefault="004F4AD4" w:rsidP="004F4AD4">
            <w:pPr>
              <w:pStyle w:val="Imprint"/>
            </w:pPr>
            <w:r w:rsidRPr="0055119B">
              <w:t>Authorised and published by the Victorian Government, 1 Treasury Place, Melbourne.</w:t>
            </w:r>
          </w:p>
          <w:p w14:paraId="69E1BB5D" w14:textId="450C3E81" w:rsidR="004F4AD4" w:rsidRPr="0055119B" w:rsidRDefault="004F4AD4" w:rsidP="004F4AD4">
            <w:pPr>
              <w:pStyle w:val="Imprint"/>
            </w:pPr>
            <w:r w:rsidRPr="0055119B">
              <w:t xml:space="preserve">© State of Victoria, Australia, Department </w:t>
            </w:r>
            <w:r w:rsidRPr="001B058F">
              <w:t xml:space="preserve">of </w:t>
            </w:r>
            <w:r>
              <w:t>Health</w:t>
            </w:r>
            <w:r w:rsidRPr="005E6CFF">
              <w:rPr>
                <w:color w:val="auto"/>
              </w:rPr>
              <w:t xml:space="preserve">, </w:t>
            </w:r>
            <w:r w:rsidR="00A04053">
              <w:rPr>
                <w:color w:val="auto"/>
              </w:rPr>
              <w:t>October</w:t>
            </w:r>
            <w:r w:rsidRPr="005E6CFF">
              <w:rPr>
                <w:color w:val="auto"/>
              </w:rPr>
              <w:t xml:space="preserve"> 2023.</w:t>
            </w:r>
          </w:p>
          <w:p w14:paraId="13DDC271" w14:textId="6F0D269E" w:rsidR="004F4AD4" w:rsidRPr="0055119B" w:rsidRDefault="003F2AA7" w:rsidP="004F4AD4">
            <w:pPr>
              <w:pStyle w:val="Imprint"/>
            </w:pPr>
            <w:bookmarkStart w:id="1" w:name="_Hlk62746129"/>
            <w:r w:rsidRPr="003F2AA7">
              <w:t>ISBN 978-1-76131-185-7 (pdf/online/MS word)</w:t>
            </w:r>
          </w:p>
          <w:p w14:paraId="65A266FD" w14:textId="09555E24" w:rsidR="0008204A" w:rsidRPr="0055119B" w:rsidRDefault="004F4AD4" w:rsidP="004F4AD4">
            <w:pPr>
              <w:pStyle w:val="Body"/>
            </w:pPr>
            <w:r w:rsidRPr="0055119B">
              <w:t>Available at</w:t>
            </w:r>
            <w:r>
              <w:t xml:space="preserve"> </w:t>
            </w:r>
            <w:hyperlink r:id="rId19" w:history="1">
              <w:r w:rsidR="00416F34">
                <w:rPr>
                  <w:rStyle w:val="Hyperlink"/>
                  <w:u w:val="none"/>
                </w:rPr>
                <w:t>Cemetery trust records management</w:t>
              </w:r>
            </w:hyperlink>
            <w:r w:rsidRPr="005E6CFF">
              <w:t xml:space="preserve"> &lt;</w:t>
            </w:r>
            <w:r w:rsidR="00F60C53" w:rsidRPr="00F60C53">
              <w:t>https://www.health.vic.gov.au/cemeteries-and-crematoria/cemetery-trust-records-copyright</w:t>
            </w:r>
            <w:r w:rsidRPr="005E6CFF">
              <w:t>&gt;</w:t>
            </w:r>
            <w:bookmarkEnd w:id="1"/>
          </w:p>
        </w:tc>
      </w:tr>
    </w:tbl>
    <w:p w14:paraId="51B88048" w14:textId="77777777" w:rsidR="0008204A" w:rsidRPr="0008204A" w:rsidRDefault="0008204A" w:rsidP="0008204A">
      <w:pPr>
        <w:pStyle w:val="Body"/>
      </w:pPr>
      <w:r w:rsidRPr="0008204A">
        <w:br w:type="page"/>
      </w:r>
    </w:p>
    <w:p w14:paraId="2E1E3920" w14:textId="77777777" w:rsidR="00AD784C" w:rsidRPr="00B57329" w:rsidRDefault="00AD784C" w:rsidP="002365B4">
      <w:pPr>
        <w:pStyle w:val="TOCheadingreport"/>
      </w:pPr>
      <w:r w:rsidRPr="00B57329">
        <w:lastRenderedPageBreak/>
        <w:t>Contents</w:t>
      </w:r>
    </w:p>
    <w:p w14:paraId="59B36C46" w14:textId="292B45F0" w:rsidR="009419D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7844169" w:history="1">
        <w:r w:rsidR="009419DF" w:rsidRPr="00310F5E">
          <w:rPr>
            <w:rStyle w:val="Hyperlink"/>
          </w:rPr>
          <w:t>Introduction</w:t>
        </w:r>
        <w:r w:rsidR="009419DF">
          <w:rPr>
            <w:webHidden/>
          </w:rPr>
          <w:tab/>
        </w:r>
        <w:r w:rsidR="009419DF">
          <w:rPr>
            <w:webHidden/>
          </w:rPr>
          <w:fldChar w:fldCharType="begin"/>
        </w:r>
        <w:r w:rsidR="009419DF">
          <w:rPr>
            <w:webHidden/>
          </w:rPr>
          <w:instrText xml:space="preserve"> PAGEREF _Toc147844169 \h </w:instrText>
        </w:r>
        <w:r w:rsidR="009419DF">
          <w:rPr>
            <w:webHidden/>
          </w:rPr>
        </w:r>
        <w:r w:rsidR="009419DF">
          <w:rPr>
            <w:webHidden/>
          </w:rPr>
          <w:fldChar w:fldCharType="separate"/>
        </w:r>
        <w:r w:rsidR="009419DF">
          <w:rPr>
            <w:webHidden/>
          </w:rPr>
          <w:t>5</w:t>
        </w:r>
        <w:r w:rsidR="009419DF">
          <w:rPr>
            <w:webHidden/>
          </w:rPr>
          <w:fldChar w:fldCharType="end"/>
        </w:r>
      </w:hyperlink>
    </w:p>
    <w:p w14:paraId="534DB0A4" w14:textId="50857ED7" w:rsidR="009419DF" w:rsidRDefault="009419DF">
      <w:pPr>
        <w:pStyle w:val="TOC1"/>
        <w:rPr>
          <w:rFonts w:asciiTheme="minorHAnsi" w:eastAsiaTheme="minorEastAsia" w:hAnsiTheme="minorHAnsi" w:cstheme="minorBidi"/>
          <w:b w:val="0"/>
          <w:sz w:val="22"/>
          <w:szCs w:val="22"/>
          <w:lang w:eastAsia="en-AU"/>
        </w:rPr>
      </w:pPr>
      <w:hyperlink w:anchor="_Toc147844170" w:history="1">
        <w:r w:rsidRPr="00310F5E">
          <w:rPr>
            <w:rStyle w:val="Hyperlink"/>
          </w:rPr>
          <w:t>Types of cemetery trust records</w:t>
        </w:r>
        <w:r>
          <w:rPr>
            <w:webHidden/>
          </w:rPr>
          <w:tab/>
        </w:r>
        <w:r>
          <w:rPr>
            <w:webHidden/>
          </w:rPr>
          <w:fldChar w:fldCharType="begin"/>
        </w:r>
        <w:r>
          <w:rPr>
            <w:webHidden/>
          </w:rPr>
          <w:instrText xml:space="preserve"> PAGEREF _Toc147844170 \h </w:instrText>
        </w:r>
        <w:r>
          <w:rPr>
            <w:webHidden/>
          </w:rPr>
        </w:r>
        <w:r>
          <w:rPr>
            <w:webHidden/>
          </w:rPr>
          <w:fldChar w:fldCharType="separate"/>
        </w:r>
        <w:r>
          <w:rPr>
            <w:webHidden/>
          </w:rPr>
          <w:t>6</w:t>
        </w:r>
        <w:r>
          <w:rPr>
            <w:webHidden/>
          </w:rPr>
          <w:fldChar w:fldCharType="end"/>
        </w:r>
      </w:hyperlink>
    </w:p>
    <w:p w14:paraId="667E5D0A" w14:textId="2F30B148" w:rsidR="009419DF" w:rsidRDefault="009419DF">
      <w:pPr>
        <w:pStyle w:val="TOC2"/>
        <w:rPr>
          <w:rFonts w:asciiTheme="minorHAnsi" w:eastAsiaTheme="minorEastAsia" w:hAnsiTheme="minorHAnsi" w:cstheme="minorBidi"/>
          <w:sz w:val="22"/>
          <w:szCs w:val="22"/>
          <w:lang w:eastAsia="en-AU"/>
        </w:rPr>
      </w:pPr>
      <w:hyperlink w:anchor="_Toc147844171" w:history="1">
        <w:r w:rsidRPr="00310F5E">
          <w:rPr>
            <w:rStyle w:val="Hyperlink"/>
          </w:rPr>
          <w:t>Governance</w:t>
        </w:r>
        <w:r>
          <w:rPr>
            <w:webHidden/>
          </w:rPr>
          <w:tab/>
        </w:r>
        <w:r>
          <w:rPr>
            <w:webHidden/>
          </w:rPr>
          <w:fldChar w:fldCharType="begin"/>
        </w:r>
        <w:r>
          <w:rPr>
            <w:webHidden/>
          </w:rPr>
          <w:instrText xml:space="preserve"> PAGEREF _Toc147844171 \h </w:instrText>
        </w:r>
        <w:r>
          <w:rPr>
            <w:webHidden/>
          </w:rPr>
        </w:r>
        <w:r>
          <w:rPr>
            <w:webHidden/>
          </w:rPr>
          <w:fldChar w:fldCharType="separate"/>
        </w:r>
        <w:r>
          <w:rPr>
            <w:webHidden/>
          </w:rPr>
          <w:t>6</w:t>
        </w:r>
        <w:r>
          <w:rPr>
            <w:webHidden/>
          </w:rPr>
          <w:fldChar w:fldCharType="end"/>
        </w:r>
      </w:hyperlink>
    </w:p>
    <w:p w14:paraId="18C44431" w14:textId="7BEC821C" w:rsidR="009419DF" w:rsidRDefault="009419DF">
      <w:pPr>
        <w:pStyle w:val="TOC2"/>
        <w:rPr>
          <w:rFonts w:asciiTheme="minorHAnsi" w:eastAsiaTheme="minorEastAsia" w:hAnsiTheme="minorHAnsi" w:cstheme="minorBidi"/>
          <w:sz w:val="22"/>
          <w:szCs w:val="22"/>
          <w:lang w:eastAsia="en-AU"/>
        </w:rPr>
      </w:pPr>
      <w:hyperlink w:anchor="_Toc147844172" w:history="1">
        <w:r w:rsidRPr="00310F5E">
          <w:rPr>
            <w:rStyle w:val="Hyperlink"/>
          </w:rPr>
          <w:t>Structures and inventory management</w:t>
        </w:r>
        <w:r>
          <w:rPr>
            <w:webHidden/>
          </w:rPr>
          <w:tab/>
        </w:r>
        <w:r>
          <w:rPr>
            <w:webHidden/>
          </w:rPr>
          <w:fldChar w:fldCharType="begin"/>
        </w:r>
        <w:r>
          <w:rPr>
            <w:webHidden/>
          </w:rPr>
          <w:instrText xml:space="preserve"> PAGEREF _Toc147844172 \h </w:instrText>
        </w:r>
        <w:r>
          <w:rPr>
            <w:webHidden/>
          </w:rPr>
        </w:r>
        <w:r>
          <w:rPr>
            <w:webHidden/>
          </w:rPr>
          <w:fldChar w:fldCharType="separate"/>
        </w:r>
        <w:r>
          <w:rPr>
            <w:webHidden/>
          </w:rPr>
          <w:t>6</w:t>
        </w:r>
        <w:r>
          <w:rPr>
            <w:webHidden/>
          </w:rPr>
          <w:fldChar w:fldCharType="end"/>
        </w:r>
      </w:hyperlink>
    </w:p>
    <w:p w14:paraId="3C78D36F" w14:textId="1CF9FC09" w:rsidR="009419DF" w:rsidRDefault="009419DF">
      <w:pPr>
        <w:pStyle w:val="TOC2"/>
        <w:rPr>
          <w:rFonts w:asciiTheme="minorHAnsi" w:eastAsiaTheme="minorEastAsia" w:hAnsiTheme="minorHAnsi" w:cstheme="minorBidi"/>
          <w:sz w:val="22"/>
          <w:szCs w:val="22"/>
          <w:lang w:eastAsia="en-AU"/>
        </w:rPr>
      </w:pPr>
      <w:hyperlink w:anchor="_Toc147844173" w:history="1">
        <w:r w:rsidRPr="00310F5E">
          <w:rPr>
            <w:rStyle w:val="Hyperlink"/>
          </w:rPr>
          <w:t>Disposal of remains</w:t>
        </w:r>
        <w:r>
          <w:rPr>
            <w:webHidden/>
          </w:rPr>
          <w:tab/>
        </w:r>
        <w:r>
          <w:rPr>
            <w:webHidden/>
          </w:rPr>
          <w:fldChar w:fldCharType="begin"/>
        </w:r>
        <w:r>
          <w:rPr>
            <w:webHidden/>
          </w:rPr>
          <w:instrText xml:space="preserve"> PAGEREF _Toc147844173 \h </w:instrText>
        </w:r>
        <w:r>
          <w:rPr>
            <w:webHidden/>
          </w:rPr>
        </w:r>
        <w:r>
          <w:rPr>
            <w:webHidden/>
          </w:rPr>
          <w:fldChar w:fldCharType="separate"/>
        </w:r>
        <w:r>
          <w:rPr>
            <w:webHidden/>
          </w:rPr>
          <w:t>6</w:t>
        </w:r>
        <w:r>
          <w:rPr>
            <w:webHidden/>
          </w:rPr>
          <w:fldChar w:fldCharType="end"/>
        </w:r>
      </w:hyperlink>
    </w:p>
    <w:p w14:paraId="025415AE" w14:textId="2B12A68B" w:rsidR="009419DF" w:rsidRDefault="009419DF">
      <w:pPr>
        <w:pStyle w:val="TOC2"/>
        <w:rPr>
          <w:rFonts w:asciiTheme="minorHAnsi" w:eastAsiaTheme="minorEastAsia" w:hAnsiTheme="minorHAnsi" w:cstheme="minorBidi"/>
          <w:sz w:val="22"/>
          <w:szCs w:val="22"/>
          <w:lang w:eastAsia="en-AU"/>
        </w:rPr>
      </w:pPr>
      <w:hyperlink w:anchor="_Toc147844174" w:history="1">
        <w:r w:rsidRPr="00310F5E">
          <w:rPr>
            <w:rStyle w:val="Hyperlink"/>
          </w:rPr>
          <w:t>Land management</w:t>
        </w:r>
        <w:r>
          <w:rPr>
            <w:webHidden/>
          </w:rPr>
          <w:tab/>
        </w:r>
        <w:r>
          <w:rPr>
            <w:webHidden/>
          </w:rPr>
          <w:fldChar w:fldCharType="begin"/>
        </w:r>
        <w:r>
          <w:rPr>
            <w:webHidden/>
          </w:rPr>
          <w:instrText xml:space="preserve"> PAGEREF _Toc147844174 \h </w:instrText>
        </w:r>
        <w:r>
          <w:rPr>
            <w:webHidden/>
          </w:rPr>
        </w:r>
        <w:r>
          <w:rPr>
            <w:webHidden/>
          </w:rPr>
          <w:fldChar w:fldCharType="separate"/>
        </w:r>
        <w:r>
          <w:rPr>
            <w:webHidden/>
          </w:rPr>
          <w:t>7</w:t>
        </w:r>
        <w:r>
          <w:rPr>
            <w:webHidden/>
          </w:rPr>
          <w:fldChar w:fldCharType="end"/>
        </w:r>
      </w:hyperlink>
    </w:p>
    <w:p w14:paraId="6ED06B35" w14:textId="245B019D" w:rsidR="009419DF" w:rsidRDefault="009419DF">
      <w:pPr>
        <w:pStyle w:val="TOC2"/>
        <w:rPr>
          <w:rFonts w:asciiTheme="minorHAnsi" w:eastAsiaTheme="minorEastAsia" w:hAnsiTheme="minorHAnsi" w:cstheme="minorBidi"/>
          <w:sz w:val="22"/>
          <w:szCs w:val="22"/>
          <w:lang w:eastAsia="en-AU"/>
        </w:rPr>
      </w:pPr>
      <w:hyperlink w:anchor="_Toc147844175" w:history="1">
        <w:r w:rsidRPr="00310F5E">
          <w:rPr>
            <w:rStyle w:val="Hyperlink"/>
          </w:rPr>
          <w:t>Memorialisation</w:t>
        </w:r>
        <w:r>
          <w:rPr>
            <w:webHidden/>
          </w:rPr>
          <w:tab/>
        </w:r>
        <w:r>
          <w:rPr>
            <w:webHidden/>
          </w:rPr>
          <w:fldChar w:fldCharType="begin"/>
        </w:r>
        <w:r>
          <w:rPr>
            <w:webHidden/>
          </w:rPr>
          <w:instrText xml:space="preserve"> PAGEREF _Toc147844175 \h </w:instrText>
        </w:r>
        <w:r>
          <w:rPr>
            <w:webHidden/>
          </w:rPr>
        </w:r>
        <w:r>
          <w:rPr>
            <w:webHidden/>
          </w:rPr>
          <w:fldChar w:fldCharType="separate"/>
        </w:r>
        <w:r>
          <w:rPr>
            <w:webHidden/>
          </w:rPr>
          <w:t>7</w:t>
        </w:r>
        <w:r>
          <w:rPr>
            <w:webHidden/>
          </w:rPr>
          <w:fldChar w:fldCharType="end"/>
        </w:r>
      </w:hyperlink>
    </w:p>
    <w:p w14:paraId="4CADB688" w14:textId="2827F2B8" w:rsidR="009419DF" w:rsidRDefault="009419DF">
      <w:pPr>
        <w:pStyle w:val="TOC1"/>
        <w:rPr>
          <w:rFonts w:asciiTheme="minorHAnsi" w:eastAsiaTheme="minorEastAsia" w:hAnsiTheme="minorHAnsi" w:cstheme="minorBidi"/>
          <w:b w:val="0"/>
          <w:sz w:val="22"/>
          <w:szCs w:val="22"/>
          <w:lang w:eastAsia="en-AU"/>
        </w:rPr>
      </w:pPr>
      <w:hyperlink w:anchor="_Toc147844176" w:history="1">
        <w:r w:rsidRPr="00310F5E">
          <w:rPr>
            <w:rStyle w:val="Hyperlink"/>
          </w:rPr>
          <w:t>Prescribed information</w:t>
        </w:r>
        <w:r>
          <w:rPr>
            <w:webHidden/>
          </w:rPr>
          <w:tab/>
        </w:r>
        <w:r>
          <w:rPr>
            <w:webHidden/>
          </w:rPr>
          <w:fldChar w:fldCharType="begin"/>
        </w:r>
        <w:r>
          <w:rPr>
            <w:webHidden/>
          </w:rPr>
          <w:instrText xml:space="preserve"> PAGEREF _Toc147844176 \h </w:instrText>
        </w:r>
        <w:r>
          <w:rPr>
            <w:webHidden/>
          </w:rPr>
        </w:r>
        <w:r>
          <w:rPr>
            <w:webHidden/>
          </w:rPr>
          <w:fldChar w:fldCharType="separate"/>
        </w:r>
        <w:r>
          <w:rPr>
            <w:webHidden/>
          </w:rPr>
          <w:t>8</w:t>
        </w:r>
        <w:r>
          <w:rPr>
            <w:webHidden/>
          </w:rPr>
          <w:fldChar w:fldCharType="end"/>
        </w:r>
      </w:hyperlink>
    </w:p>
    <w:p w14:paraId="3F406DED" w14:textId="19760DE8" w:rsidR="009419DF" w:rsidRDefault="009419DF">
      <w:pPr>
        <w:pStyle w:val="TOC2"/>
        <w:rPr>
          <w:rFonts w:asciiTheme="minorHAnsi" w:eastAsiaTheme="minorEastAsia" w:hAnsiTheme="minorHAnsi" w:cstheme="minorBidi"/>
          <w:sz w:val="22"/>
          <w:szCs w:val="22"/>
          <w:lang w:eastAsia="en-AU"/>
        </w:rPr>
      </w:pPr>
      <w:hyperlink w:anchor="_Toc147844177" w:history="1">
        <w:r w:rsidRPr="00310F5E">
          <w:rPr>
            <w:rStyle w:val="Hyperlink"/>
          </w:rPr>
          <w:t>Information prescribed under the Cemeteries Regulations</w:t>
        </w:r>
        <w:r>
          <w:rPr>
            <w:webHidden/>
          </w:rPr>
          <w:tab/>
        </w:r>
        <w:r>
          <w:rPr>
            <w:webHidden/>
          </w:rPr>
          <w:fldChar w:fldCharType="begin"/>
        </w:r>
        <w:r>
          <w:rPr>
            <w:webHidden/>
          </w:rPr>
          <w:instrText xml:space="preserve"> PAGEREF _Toc147844177 \h </w:instrText>
        </w:r>
        <w:r>
          <w:rPr>
            <w:webHidden/>
          </w:rPr>
        </w:r>
        <w:r>
          <w:rPr>
            <w:webHidden/>
          </w:rPr>
          <w:fldChar w:fldCharType="separate"/>
        </w:r>
        <w:r>
          <w:rPr>
            <w:webHidden/>
          </w:rPr>
          <w:t>9</w:t>
        </w:r>
        <w:r>
          <w:rPr>
            <w:webHidden/>
          </w:rPr>
          <w:fldChar w:fldCharType="end"/>
        </w:r>
      </w:hyperlink>
    </w:p>
    <w:p w14:paraId="25C5F3DE" w14:textId="209D789A" w:rsidR="009419DF" w:rsidRDefault="009419DF">
      <w:pPr>
        <w:pStyle w:val="TOC2"/>
        <w:rPr>
          <w:rFonts w:asciiTheme="minorHAnsi" w:eastAsiaTheme="minorEastAsia" w:hAnsiTheme="minorHAnsi" w:cstheme="minorBidi"/>
          <w:sz w:val="22"/>
          <w:szCs w:val="22"/>
          <w:lang w:eastAsia="en-AU"/>
        </w:rPr>
      </w:pPr>
      <w:hyperlink w:anchor="_Toc147844178" w:history="1">
        <w:r w:rsidRPr="00310F5E">
          <w:rPr>
            <w:rStyle w:val="Hyperlink"/>
          </w:rPr>
          <w:t>Difference between the applicant and the right holder</w:t>
        </w:r>
        <w:r>
          <w:rPr>
            <w:webHidden/>
          </w:rPr>
          <w:tab/>
        </w:r>
        <w:r>
          <w:rPr>
            <w:webHidden/>
          </w:rPr>
          <w:fldChar w:fldCharType="begin"/>
        </w:r>
        <w:r>
          <w:rPr>
            <w:webHidden/>
          </w:rPr>
          <w:instrText xml:space="preserve"> PAGEREF _Toc147844178 \h </w:instrText>
        </w:r>
        <w:r>
          <w:rPr>
            <w:webHidden/>
          </w:rPr>
        </w:r>
        <w:r>
          <w:rPr>
            <w:webHidden/>
          </w:rPr>
          <w:fldChar w:fldCharType="separate"/>
        </w:r>
        <w:r>
          <w:rPr>
            <w:webHidden/>
          </w:rPr>
          <w:t>11</w:t>
        </w:r>
        <w:r>
          <w:rPr>
            <w:webHidden/>
          </w:rPr>
          <w:fldChar w:fldCharType="end"/>
        </w:r>
      </w:hyperlink>
    </w:p>
    <w:p w14:paraId="36294C2A" w14:textId="38AF3970" w:rsidR="009419DF" w:rsidRDefault="009419DF">
      <w:pPr>
        <w:pStyle w:val="TOC1"/>
        <w:rPr>
          <w:rFonts w:asciiTheme="minorHAnsi" w:eastAsiaTheme="minorEastAsia" w:hAnsiTheme="minorHAnsi" w:cstheme="minorBidi"/>
          <w:b w:val="0"/>
          <w:sz w:val="22"/>
          <w:szCs w:val="22"/>
          <w:lang w:eastAsia="en-AU"/>
        </w:rPr>
      </w:pPr>
      <w:hyperlink w:anchor="_Toc147844179" w:history="1">
        <w:r w:rsidRPr="00310F5E">
          <w:rPr>
            <w:rStyle w:val="Hyperlink"/>
          </w:rPr>
          <w:t>Interment register</w:t>
        </w:r>
        <w:r>
          <w:rPr>
            <w:webHidden/>
          </w:rPr>
          <w:tab/>
        </w:r>
        <w:r>
          <w:rPr>
            <w:webHidden/>
          </w:rPr>
          <w:fldChar w:fldCharType="begin"/>
        </w:r>
        <w:r>
          <w:rPr>
            <w:webHidden/>
          </w:rPr>
          <w:instrText xml:space="preserve"> PAGEREF _Toc147844179 \h </w:instrText>
        </w:r>
        <w:r>
          <w:rPr>
            <w:webHidden/>
          </w:rPr>
        </w:r>
        <w:r>
          <w:rPr>
            <w:webHidden/>
          </w:rPr>
          <w:fldChar w:fldCharType="separate"/>
        </w:r>
        <w:r>
          <w:rPr>
            <w:webHidden/>
          </w:rPr>
          <w:t>12</w:t>
        </w:r>
        <w:r>
          <w:rPr>
            <w:webHidden/>
          </w:rPr>
          <w:fldChar w:fldCharType="end"/>
        </w:r>
      </w:hyperlink>
    </w:p>
    <w:p w14:paraId="695BA9CB" w14:textId="00A0037B" w:rsidR="009419DF" w:rsidRDefault="009419DF">
      <w:pPr>
        <w:pStyle w:val="TOC2"/>
        <w:rPr>
          <w:rFonts w:asciiTheme="minorHAnsi" w:eastAsiaTheme="minorEastAsia" w:hAnsiTheme="minorHAnsi" w:cstheme="minorBidi"/>
          <w:sz w:val="22"/>
          <w:szCs w:val="22"/>
          <w:lang w:eastAsia="en-AU"/>
        </w:rPr>
      </w:pPr>
      <w:hyperlink w:anchor="_Toc147844180" w:history="1">
        <w:r w:rsidRPr="00310F5E">
          <w:rPr>
            <w:rStyle w:val="Hyperlink"/>
          </w:rPr>
          <w:t>Hard copy interment register</w:t>
        </w:r>
        <w:r>
          <w:rPr>
            <w:webHidden/>
          </w:rPr>
          <w:tab/>
        </w:r>
        <w:r>
          <w:rPr>
            <w:webHidden/>
          </w:rPr>
          <w:fldChar w:fldCharType="begin"/>
        </w:r>
        <w:r>
          <w:rPr>
            <w:webHidden/>
          </w:rPr>
          <w:instrText xml:space="preserve"> PAGEREF _Toc147844180 \h </w:instrText>
        </w:r>
        <w:r>
          <w:rPr>
            <w:webHidden/>
          </w:rPr>
        </w:r>
        <w:r>
          <w:rPr>
            <w:webHidden/>
          </w:rPr>
          <w:fldChar w:fldCharType="separate"/>
        </w:r>
        <w:r>
          <w:rPr>
            <w:webHidden/>
          </w:rPr>
          <w:t>12</w:t>
        </w:r>
        <w:r>
          <w:rPr>
            <w:webHidden/>
          </w:rPr>
          <w:fldChar w:fldCharType="end"/>
        </w:r>
      </w:hyperlink>
    </w:p>
    <w:p w14:paraId="7C8DB5F9" w14:textId="310BF02C" w:rsidR="009419DF" w:rsidRDefault="009419DF">
      <w:pPr>
        <w:pStyle w:val="TOC2"/>
        <w:rPr>
          <w:rFonts w:asciiTheme="minorHAnsi" w:eastAsiaTheme="minorEastAsia" w:hAnsiTheme="minorHAnsi" w:cstheme="minorBidi"/>
          <w:sz w:val="22"/>
          <w:szCs w:val="22"/>
          <w:lang w:eastAsia="en-AU"/>
        </w:rPr>
      </w:pPr>
      <w:hyperlink w:anchor="_Toc147844181" w:history="1">
        <w:r w:rsidRPr="00310F5E">
          <w:rPr>
            <w:rStyle w:val="Hyperlink"/>
          </w:rPr>
          <w:t>Digital interment register</w:t>
        </w:r>
        <w:r>
          <w:rPr>
            <w:webHidden/>
          </w:rPr>
          <w:tab/>
        </w:r>
        <w:r>
          <w:rPr>
            <w:webHidden/>
          </w:rPr>
          <w:fldChar w:fldCharType="begin"/>
        </w:r>
        <w:r>
          <w:rPr>
            <w:webHidden/>
          </w:rPr>
          <w:instrText xml:space="preserve"> PAGEREF _Toc147844181 \h </w:instrText>
        </w:r>
        <w:r>
          <w:rPr>
            <w:webHidden/>
          </w:rPr>
        </w:r>
        <w:r>
          <w:rPr>
            <w:webHidden/>
          </w:rPr>
          <w:fldChar w:fldCharType="separate"/>
        </w:r>
        <w:r>
          <w:rPr>
            <w:webHidden/>
          </w:rPr>
          <w:t>12</w:t>
        </w:r>
        <w:r>
          <w:rPr>
            <w:webHidden/>
          </w:rPr>
          <w:fldChar w:fldCharType="end"/>
        </w:r>
      </w:hyperlink>
    </w:p>
    <w:p w14:paraId="638AFA81" w14:textId="7B340BE9" w:rsidR="009419DF" w:rsidRDefault="009419DF">
      <w:pPr>
        <w:pStyle w:val="TOC2"/>
        <w:rPr>
          <w:rFonts w:asciiTheme="minorHAnsi" w:eastAsiaTheme="minorEastAsia" w:hAnsiTheme="minorHAnsi" w:cstheme="minorBidi"/>
          <w:sz w:val="22"/>
          <w:szCs w:val="22"/>
          <w:lang w:eastAsia="en-AU"/>
        </w:rPr>
      </w:pPr>
      <w:hyperlink w:anchor="_Toc147844182" w:history="1">
        <w:r w:rsidRPr="00310F5E">
          <w:rPr>
            <w:rStyle w:val="Hyperlink"/>
          </w:rPr>
          <w:t>Interment register case study</w:t>
        </w:r>
        <w:r>
          <w:rPr>
            <w:webHidden/>
          </w:rPr>
          <w:tab/>
        </w:r>
        <w:r>
          <w:rPr>
            <w:webHidden/>
          </w:rPr>
          <w:fldChar w:fldCharType="begin"/>
        </w:r>
        <w:r>
          <w:rPr>
            <w:webHidden/>
          </w:rPr>
          <w:instrText xml:space="preserve"> PAGEREF _Toc147844182 \h </w:instrText>
        </w:r>
        <w:r>
          <w:rPr>
            <w:webHidden/>
          </w:rPr>
        </w:r>
        <w:r>
          <w:rPr>
            <w:webHidden/>
          </w:rPr>
          <w:fldChar w:fldCharType="separate"/>
        </w:r>
        <w:r>
          <w:rPr>
            <w:webHidden/>
          </w:rPr>
          <w:t>13</w:t>
        </w:r>
        <w:r>
          <w:rPr>
            <w:webHidden/>
          </w:rPr>
          <w:fldChar w:fldCharType="end"/>
        </w:r>
      </w:hyperlink>
    </w:p>
    <w:p w14:paraId="65B91A2D" w14:textId="47B564BA" w:rsidR="009419DF" w:rsidRDefault="009419DF">
      <w:pPr>
        <w:pStyle w:val="TOC1"/>
        <w:rPr>
          <w:rFonts w:asciiTheme="minorHAnsi" w:eastAsiaTheme="minorEastAsia" w:hAnsiTheme="minorHAnsi" w:cstheme="minorBidi"/>
          <w:b w:val="0"/>
          <w:sz w:val="22"/>
          <w:szCs w:val="22"/>
          <w:lang w:eastAsia="en-AU"/>
        </w:rPr>
      </w:pPr>
      <w:hyperlink w:anchor="_Toc147844183" w:history="1">
        <w:r w:rsidRPr="00310F5E">
          <w:rPr>
            <w:rStyle w:val="Hyperlink"/>
          </w:rPr>
          <w:t>Retention timeframes</w:t>
        </w:r>
        <w:r>
          <w:rPr>
            <w:webHidden/>
          </w:rPr>
          <w:tab/>
        </w:r>
        <w:r>
          <w:rPr>
            <w:webHidden/>
          </w:rPr>
          <w:fldChar w:fldCharType="begin"/>
        </w:r>
        <w:r>
          <w:rPr>
            <w:webHidden/>
          </w:rPr>
          <w:instrText xml:space="preserve"> PAGEREF _Toc147844183 \h </w:instrText>
        </w:r>
        <w:r>
          <w:rPr>
            <w:webHidden/>
          </w:rPr>
        </w:r>
        <w:r>
          <w:rPr>
            <w:webHidden/>
          </w:rPr>
          <w:fldChar w:fldCharType="separate"/>
        </w:r>
        <w:r>
          <w:rPr>
            <w:webHidden/>
          </w:rPr>
          <w:t>15</w:t>
        </w:r>
        <w:r>
          <w:rPr>
            <w:webHidden/>
          </w:rPr>
          <w:fldChar w:fldCharType="end"/>
        </w:r>
      </w:hyperlink>
    </w:p>
    <w:p w14:paraId="092E1F18" w14:textId="2B63959A" w:rsidR="009419DF" w:rsidRDefault="009419DF">
      <w:pPr>
        <w:pStyle w:val="TOC2"/>
        <w:rPr>
          <w:rFonts w:asciiTheme="minorHAnsi" w:eastAsiaTheme="minorEastAsia" w:hAnsiTheme="minorHAnsi" w:cstheme="minorBidi"/>
          <w:sz w:val="22"/>
          <w:szCs w:val="22"/>
          <w:lang w:eastAsia="en-AU"/>
        </w:rPr>
      </w:pPr>
      <w:hyperlink w:anchor="_Toc147844184" w:history="1">
        <w:r w:rsidRPr="00310F5E">
          <w:rPr>
            <w:rStyle w:val="Hyperlink"/>
          </w:rPr>
          <w:t>Retention and disposal authority</w:t>
        </w:r>
        <w:r>
          <w:rPr>
            <w:webHidden/>
          </w:rPr>
          <w:tab/>
        </w:r>
        <w:r>
          <w:rPr>
            <w:webHidden/>
          </w:rPr>
          <w:fldChar w:fldCharType="begin"/>
        </w:r>
        <w:r>
          <w:rPr>
            <w:webHidden/>
          </w:rPr>
          <w:instrText xml:space="preserve"> PAGEREF _Toc147844184 \h </w:instrText>
        </w:r>
        <w:r>
          <w:rPr>
            <w:webHidden/>
          </w:rPr>
        </w:r>
        <w:r>
          <w:rPr>
            <w:webHidden/>
          </w:rPr>
          <w:fldChar w:fldCharType="separate"/>
        </w:r>
        <w:r>
          <w:rPr>
            <w:webHidden/>
          </w:rPr>
          <w:t>15</w:t>
        </w:r>
        <w:r>
          <w:rPr>
            <w:webHidden/>
          </w:rPr>
          <w:fldChar w:fldCharType="end"/>
        </w:r>
      </w:hyperlink>
    </w:p>
    <w:p w14:paraId="496BA107" w14:textId="4E8FF189" w:rsidR="009419DF" w:rsidRDefault="009419DF">
      <w:pPr>
        <w:pStyle w:val="TOC2"/>
        <w:rPr>
          <w:rFonts w:asciiTheme="minorHAnsi" w:eastAsiaTheme="minorEastAsia" w:hAnsiTheme="minorHAnsi" w:cstheme="minorBidi"/>
          <w:sz w:val="22"/>
          <w:szCs w:val="22"/>
          <w:lang w:eastAsia="en-AU"/>
        </w:rPr>
      </w:pPr>
      <w:hyperlink w:anchor="_Toc147844185" w:history="1">
        <w:r w:rsidRPr="00310F5E">
          <w:rPr>
            <w:rStyle w:val="Hyperlink"/>
          </w:rPr>
          <w:t>Temporary records</w:t>
        </w:r>
        <w:r>
          <w:rPr>
            <w:webHidden/>
          </w:rPr>
          <w:tab/>
        </w:r>
        <w:r>
          <w:rPr>
            <w:webHidden/>
          </w:rPr>
          <w:fldChar w:fldCharType="begin"/>
        </w:r>
        <w:r>
          <w:rPr>
            <w:webHidden/>
          </w:rPr>
          <w:instrText xml:space="preserve"> PAGEREF _Toc147844185 \h </w:instrText>
        </w:r>
        <w:r>
          <w:rPr>
            <w:webHidden/>
          </w:rPr>
        </w:r>
        <w:r>
          <w:rPr>
            <w:webHidden/>
          </w:rPr>
          <w:fldChar w:fldCharType="separate"/>
        </w:r>
        <w:r>
          <w:rPr>
            <w:webHidden/>
          </w:rPr>
          <w:t>15</w:t>
        </w:r>
        <w:r>
          <w:rPr>
            <w:webHidden/>
          </w:rPr>
          <w:fldChar w:fldCharType="end"/>
        </w:r>
      </w:hyperlink>
    </w:p>
    <w:p w14:paraId="410D640E" w14:textId="40412FF8" w:rsidR="009419DF" w:rsidRDefault="009419DF">
      <w:pPr>
        <w:pStyle w:val="TOC2"/>
        <w:rPr>
          <w:rFonts w:asciiTheme="minorHAnsi" w:eastAsiaTheme="minorEastAsia" w:hAnsiTheme="minorHAnsi" w:cstheme="minorBidi"/>
          <w:sz w:val="22"/>
          <w:szCs w:val="22"/>
          <w:lang w:eastAsia="en-AU"/>
        </w:rPr>
      </w:pPr>
      <w:hyperlink w:anchor="_Toc147844186" w:history="1">
        <w:r w:rsidRPr="00310F5E">
          <w:rPr>
            <w:rStyle w:val="Hyperlink"/>
          </w:rPr>
          <w:t>Permanent records</w:t>
        </w:r>
        <w:r>
          <w:rPr>
            <w:webHidden/>
          </w:rPr>
          <w:tab/>
        </w:r>
        <w:r>
          <w:rPr>
            <w:webHidden/>
          </w:rPr>
          <w:fldChar w:fldCharType="begin"/>
        </w:r>
        <w:r>
          <w:rPr>
            <w:webHidden/>
          </w:rPr>
          <w:instrText xml:space="preserve"> PAGEREF _Toc147844186 \h </w:instrText>
        </w:r>
        <w:r>
          <w:rPr>
            <w:webHidden/>
          </w:rPr>
        </w:r>
        <w:r>
          <w:rPr>
            <w:webHidden/>
          </w:rPr>
          <w:fldChar w:fldCharType="separate"/>
        </w:r>
        <w:r>
          <w:rPr>
            <w:webHidden/>
          </w:rPr>
          <w:t>16</w:t>
        </w:r>
        <w:r>
          <w:rPr>
            <w:webHidden/>
          </w:rPr>
          <w:fldChar w:fldCharType="end"/>
        </w:r>
      </w:hyperlink>
    </w:p>
    <w:p w14:paraId="39C4571C" w14:textId="65B604B1" w:rsidR="009419DF" w:rsidRDefault="009419DF">
      <w:pPr>
        <w:pStyle w:val="TOC1"/>
        <w:rPr>
          <w:rFonts w:asciiTheme="minorHAnsi" w:eastAsiaTheme="minorEastAsia" w:hAnsiTheme="minorHAnsi" w:cstheme="minorBidi"/>
          <w:b w:val="0"/>
          <w:sz w:val="22"/>
          <w:szCs w:val="22"/>
          <w:lang w:eastAsia="en-AU"/>
        </w:rPr>
      </w:pPr>
      <w:hyperlink w:anchor="_Toc147844187" w:history="1">
        <w:r w:rsidRPr="00310F5E">
          <w:rPr>
            <w:rStyle w:val="Hyperlink"/>
          </w:rPr>
          <w:t>Storage</w:t>
        </w:r>
        <w:r>
          <w:rPr>
            <w:webHidden/>
          </w:rPr>
          <w:tab/>
        </w:r>
        <w:r>
          <w:rPr>
            <w:webHidden/>
          </w:rPr>
          <w:fldChar w:fldCharType="begin"/>
        </w:r>
        <w:r>
          <w:rPr>
            <w:webHidden/>
          </w:rPr>
          <w:instrText xml:space="preserve"> PAGEREF _Toc147844187 \h </w:instrText>
        </w:r>
        <w:r>
          <w:rPr>
            <w:webHidden/>
          </w:rPr>
        </w:r>
        <w:r>
          <w:rPr>
            <w:webHidden/>
          </w:rPr>
          <w:fldChar w:fldCharType="separate"/>
        </w:r>
        <w:r>
          <w:rPr>
            <w:webHidden/>
          </w:rPr>
          <w:t>17</w:t>
        </w:r>
        <w:r>
          <w:rPr>
            <w:webHidden/>
          </w:rPr>
          <w:fldChar w:fldCharType="end"/>
        </w:r>
      </w:hyperlink>
    </w:p>
    <w:p w14:paraId="3C4EA7D6" w14:textId="13190CCA" w:rsidR="009419DF" w:rsidRDefault="009419DF">
      <w:pPr>
        <w:pStyle w:val="TOC2"/>
        <w:rPr>
          <w:rFonts w:asciiTheme="minorHAnsi" w:eastAsiaTheme="minorEastAsia" w:hAnsiTheme="minorHAnsi" w:cstheme="minorBidi"/>
          <w:sz w:val="22"/>
          <w:szCs w:val="22"/>
          <w:lang w:eastAsia="en-AU"/>
        </w:rPr>
      </w:pPr>
      <w:hyperlink w:anchor="_Toc147844188" w:history="1">
        <w:r w:rsidRPr="00310F5E">
          <w:rPr>
            <w:rStyle w:val="Hyperlink"/>
          </w:rPr>
          <w:t>Tips for securely storing cemetery trust records</w:t>
        </w:r>
        <w:r>
          <w:rPr>
            <w:webHidden/>
          </w:rPr>
          <w:tab/>
        </w:r>
        <w:r>
          <w:rPr>
            <w:webHidden/>
          </w:rPr>
          <w:fldChar w:fldCharType="begin"/>
        </w:r>
        <w:r>
          <w:rPr>
            <w:webHidden/>
          </w:rPr>
          <w:instrText xml:space="preserve"> PAGEREF _Toc147844188 \h </w:instrText>
        </w:r>
        <w:r>
          <w:rPr>
            <w:webHidden/>
          </w:rPr>
        </w:r>
        <w:r>
          <w:rPr>
            <w:webHidden/>
          </w:rPr>
          <w:fldChar w:fldCharType="separate"/>
        </w:r>
        <w:r>
          <w:rPr>
            <w:webHidden/>
          </w:rPr>
          <w:t>17</w:t>
        </w:r>
        <w:r>
          <w:rPr>
            <w:webHidden/>
          </w:rPr>
          <w:fldChar w:fldCharType="end"/>
        </w:r>
      </w:hyperlink>
    </w:p>
    <w:p w14:paraId="30898E57" w14:textId="43728BFA" w:rsidR="009419DF" w:rsidRDefault="009419DF">
      <w:pPr>
        <w:pStyle w:val="TOC2"/>
        <w:rPr>
          <w:rFonts w:asciiTheme="minorHAnsi" w:eastAsiaTheme="minorEastAsia" w:hAnsiTheme="minorHAnsi" w:cstheme="minorBidi"/>
          <w:sz w:val="22"/>
          <w:szCs w:val="22"/>
          <w:lang w:eastAsia="en-AU"/>
        </w:rPr>
      </w:pPr>
      <w:hyperlink w:anchor="_Toc147844189" w:history="1">
        <w:r w:rsidRPr="00310F5E">
          <w:rPr>
            <w:rStyle w:val="Hyperlink"/>
          </w:rPr>
          <w:t>Storage support</w:t>
        </w:r>
        <w:r>
          <w:rPr>
            <w:webHidden/>
          </w:rPr>
          <w:tab/>
        </w:r>
        <w:r>
          <w:rPr>
            <w:webHidden/>
          </w:rPr>
          <w:fldChar w:fldCharType="begin"/>
        </w:r>
        <w:r>
          <w:rPr>
            <w:webHidden/>
          </w:rPr>
          <w:instrText xml:space="preserve"> PAGEREF _Toc147844189 \h </w:instrText>
        </w:r>
        <w:r>
          <w:rPr>
            <w:webHidden/>
          </w:rPr>
        </w:r>
        <w:r>
          <w:rPr>
            <w:webHidden/>
          </w:rPr>
          <w:fldChar w:fldCharType="separate"/>
        </w:r>
        <w:r>
          <w:rPr>
            <w:webHidden/>
          </w:rPr>
          <w:t>17</w:t>
        </w:r>
        <w:r>
          <w:rPr>
            <w:webHidden/>
          </w:rPr>
          <w:fldChar w:fldCharType="end"/>
        </w:r>
      </w:hyperlink>
    </w:p>
    <w:p w14:paraId="28267207" w14:textId="17F006CA" w:rsidR="009419DF" w:rsidRDefault="009419DF">
      <w:pPr>
        <w:pStyle w:val="TOC2"/>
        <w:rPr>
          <w:rFonts w:asciiTheme="minorHAnsi" w:eastAsiaTheme="minorEastAsia" w:hAnsiTheme="minorHAnsi" w:cstheme="minorBidi"/>
          <w:sz w:val="22"/>
          <w:szCs w:val="22"/>
          <w:lang w:eastAsia="en-AU"/>
        </w:rPr>
      </w:pPr>
      <w:hyperlink w:anchor="_Toc147844190" w:history="1">
        <w:r w:rsidRPr="00310F5E">
          <w:rPr>
            <w:rStyle w:val="Hyperlink"/>
          </w:rPr>
          <w:t>Storing digital records</w:t>
        </w:r>
        <w:r>
          <w:rPr>
            <w:webHidden/>
          </w:rPr>
          <w:tab/>
        </w:r>
        <w:r>
          <w:rPr>
            <w:webHidden/>
          </w:rPr>
          <w:fldChar w:fldCharType="begin"/>
        </w:r>
        <w:r>
          <w:rPr>
            <w:webHidden/>
          </w:rPr>
          <w:instrText xml:space="preserve"> PAGEREF _Toc147844190 \h </w:instrText>
        </w:r>
        <w:r>
          <w:rPr>
            <w:webHidden/>
          </w:rPr>
        </w:r>
        <w:r>
          <w:rPr>
            <w:webHidden/>
          </w:rPr>
          <w:fldChar w:fldCharType="separate"/>
        </w:r>
        <w:r>
          <w:rPr>
            <w:webHidden/>
          </w:rPr>
          <w:t>17</w:t>
        </w:r>
        <w:r>
          <w:rPr>
            <w:webHidden/>
          </w:rPr>
          <w:fldChar w:fldCharType="end"/>
        </w:r>
      </w:hyperlink>
    </w:p>
    <w:p w14:paraId="65F148E3" w14:textId="25A6CA46" w:rsidR="009419DF" w:rsidRDefault="009419DF">
      <w:pPr>
        <w:pStyle w:val="TOC1"/>
        <w:rPr>
          <w:rFonts w:asciiTheme="minorHAnsi" w:eastAsiaTheme="minorEastAsia" w:hAnsiTheme="minorHAnsi" w:cstheme="minorBidi"/>
          <w:b w:val="0"/>
          <w:sz w:val="22"/>
          <w:szCs w:val="22"/>
          <w:lang w:eastAsia="en-AU"/>
        </w:rPr>
      </w:pPr>
      <w:hyperlink w:anchor="_Toc147844191" w:history="1">
        <w:r w:rsidRPr="00310F5E">
          <w:rPr>
            <w:rStyle w:val="Hyperlink"/>
          </w:rPr>
          <w:t>Information security</w:t>
        </w:r>
        <w:r>
          <w:rPr>
            <w:webHidden/>
          </w:rPr>
          <w:tab/>
        </w:r>
        <w:r>
          <w:rPr>
            <w:webHidden/>
          </w:rPr>
          <w:fldChar w:fldCharType="begin"/>
        </w:r>
        <w:r>
          <w:rPr>
            <w:webHidden/>
          </w:rPr>
          <w:instrText xml:space="preserve"> PAGEREF _Toc147844191 \h </w:instrText>
        </w:r>
        <w:r>
          <w:rPr>
            <w:webHidden/>
          </w:rPr>
        </w:r>
        <w:r>
          <w:rPr>
            <w:webHidden/>
          </w:rPr>
          <w:fldChar w:fldCharType="separate"/>
        </w:r>
        <w:r>
          <w:rPr>
            <w:webHidden/>
          </w:rPr>
          <w:t>18</w:t>
        </w:r>
        <w:r>
          <w:rPr>
            <w:webHidden/>
          </w:rPr>
          <w:fldChar w:fldCharType="end"/>
        </w:r>
      </w:hyperlink>
    </w:p>
    <w:p w14:paraId="74861E34" w14:textId="28F9BFF8" w:rsidR="009419DF" w:rsidRDefault="009419DF">
      <w:pPr>
        <w:pStyle w:val="TOC2"/>
        <w:rPr>
          <w:rFonts w:asciiTheme="minorHAnsi" w:eastAsiaTheme="minorEastAsia" w:hAnsiTheme="minorHAnsi" w:cstheme="minorBidi"/>
          <w:sz w:val="22"/>
          <w:szCs w:val="22"/>
          <w:lang w:eastAsia="en-AU"/>
        </w:rPr>
      </w:pPr>
      <w:hyperlink w:anchor="_Toc147844192" w:history="1">
        <w:r w:rsidRPr="00310F5E">
          <w:rPr>
            <w:rStyle w:val="Hyperlink"/>
            <w:lang w:val="en-US"/>
          </w:rPr>
          <w:t>Legislative information security obligations</w:t>
        </w:r>
        <w:r>
          <w:rPr>
            <w:webHidden/>
          </w:rPr>
          <w:tab/>
        </w:r>
        <w:r>
          <w:rPr>
            <w:webHidden/>
          </w:rPr>
          <w:fldChar w:fldCharType="begin"/>
        </w:r>
        <w:r>
          <w:rPr>
            <w:webHidden/>
          </w:rPr>
          <w:instrText xml:space="preserve"> PAGEREF _Toc147844192 \h </w:instrText>
        </w:r>
        <w:r>
          <w:rPr>
            <w:webHidden/>
          </w:rPr>
        </w:r>
        <w:r>
          <w:rPr>
            <w:webHidden/>
          </w:rPr>
          <w:fldChar w:fldCharType="separate"/>
        </w:r>
        <w:r>
          <w:rPr>
            <w:webHidden/>
          </w:rPr>
          <w:t>18</w:t>
        </w:r>
        <w:r>
          <w:rPr>
            <w:webHidden/>
          </w:rPr>
          <w:fldChar w:fldCharType="end"/>
        </w:r>
      </w:hyperlink>
    </w:p>
    <w:p w14:paraId="5841A6C0" w14:textId="4C385CFA" w:rsidR="009419DF" w:rsidRDefault="009419DF">
      <w:pPr>
        <w:pStyle w:val="TOC2"/>
        <w:rPr>
          <w:rFonts w:asciiTheme="minorHAnsi" w:eastAsiaTheme="minorEastAsia" w:hAnsiTheme="minorHAnsi" w:cstheme="minorBidi"/>
          <w:sz w:val="22"/>
          <w:szCs w:val="22"/>
          <w:lang w:eastAsia="en-AU"/>
        </w:rPr>
      </w:pPr>
      <w:hyperlink w:anchor="_Toc147844193" w:history="1">
        <w:r w:rsidRPr="00310F5E">
          <w:rPr>
            <w:rStyle w:val="Hyperlink"/>
            <w:lang w:val="en-US"/>
          </w:rPr>
          <w:t>Protective Data Security Plan</w:t>
        </w:r>
        <w:r>
          <w:rPr>
            <w:webHidden/>
          </w:rPr>
          <w:tab/>
        </w:r>
        <w:r>
          <w:rPr>
            <w:webHidden/>
          </w:rPr>
          <w:fldChar w:fldCharType="begin"/>
        </w:r>
        <w:r>
          <w:rPr>
            <w:webHidden/>
          </w:rPr>
          <w:instrText xml:space="preserve"> PAGEREF _Toc147844193 \h </w:instrText>
        </w:r>
        <w:r>
          <w:rPr>
            <w:webHidden/>
          </w:rPr>
        </w:r>
        <w:r>
          <w:rPr>
            <w:webHidden/>
          </w:rPr>
          <w:fldChar w:fldCharType="separate"/>
        </w:r>
        <w:r>
          <w:rPr>
            <w:webHidden/>
          </w:rPr>
          <w:t>19</w:t>
        </w:r>
        <w:r>
          <w:rPr>
            <w:webHidden/>
          </w:rPr>
          <w:fldChar w:fldCharType="end"/>
        </w:r>
      </w:hyperlink>
    </w:p>
    <w:p w14:paraId="69A7094F" w14:textId="3F48685B" w:rsidR="009419DF" w:rsidRDefault="009419DF">
      <w:pPr>
        <w:pStyle w:val="TOC2"/>
        <w:rPr>
          <w:rFonts w:asciiTheme="minorHAnsi" w:eastAsiaTheme="minorEastAsia" w:hAnsiTheme="minorHAnsi" w:cstheme="minorBidi"/>
          <w:sz w:val="22"/>
          <w:szCs w:val="22"/>
          <w:lang w:eastAsia="en-AU"/>
        </w:rPr>
      </w:pPr>
      <w:hyperlink w:anchor="_Toc147844194" w:history="1">
        <w:r w:rsidRPr="00310F5E">
          <w:rPr>
            <w:rStyle w:val="Hyperlink"/>
          </w:rPr>
          <w:t>Security Risk Profile Assessment</w:t>
        </w:r>
        <w:r>
          <w:rPr>
            <w:webHidden/>
          </w:rPr>
          <w:tab/>
        </w:r>
        <w:r>
          <w:rPr>
            <w:webHidden/>
          </w:rPr>
          <w:fldChar w:fldCharType="begin"/>
        </w:r>
        <w:r>
          <w:rPr>
            <w:webHidden/>
          </w:rPr>
          <w:instrText xml:space="preserve"> PAGEREF _Toc147844194 \h </w:instrText>
        </w:r>
        <w:r>
          <w:rPr>
            <w:webHidden/>
          </w:rPr>
        </w:r>
        <w:r>
          <w:rPr>
            <w:webHidden/>
          </w:rPr>
          <w:fldChar w:fldCharType="separate"/>
        </w:r>
        <w:r>
          <w:rPr>
            <w:webHidden/>
          </w:rPr>
          <w:t>19</w:t>
        </w:r>
        <w:r>
          <w:rPr>
            <w:webHidden/>
          </w:rPr>
          <w:fldChar w:fldCharType="end"/>
        </w:r>
      </w:hyperlink>
    </w:p>
    <w:p w14:paraId="481D1BAD" w14:textId="79BDDFE1" w:rsidR="009419DF" w:rsidRDefault="009419DF">
      <w:pPr>
        <w:pStyle w:val="TOC2"/>
        <w:rPr>
          <w:rFonts w:asciiTheme="minorHAnsi" w:eastAsiaTheme="minorEastAsia" w:hAnsiTheme="minorHAnsi" w:cstheme="minorBidi"/>
          <w:sz w:val="22"/>
          <w:szCs w:val="22"/>
          <w:lang w:eastAsia="en-AU"/>
        </w:rPr>
      </w:pPr>
      <w:hyperlink w:anchor="_Toc147844195" w:history="1">
        <w:r w:rsidRPr="00310F5E">
          <w:rPr>
            <w:rStyle w:val="Hyperlink"/>
          </w:rPr>
          <w:t>Notification of information security incidents</w:t>
        </w:r>
        <w:r>
          <w:rPr>
            <w:webHidden/>
          </w:rPr>
          <w:tab/>
        </w:r>
        <w:r>
          <w:rPr>
            <w:webHidden/>
          </w:rPr>
          <w:fldChar w:fldCharType="begin"/>
        </w:r>
        <w:r>
          <w:rPr>
            <w:webHidden/>
          </w:rPr>
          <w:instrText xml:space="preserve"> PAGEREF _Toc147844195 \h </w:instrText>
        </w:r>
        <w:r>
          <w:rPr>
            <w:webHidden/>
          </w:rPr>
        </w:r>
        <w:r>
          <w:rPr>
            <w:webHidden/>
          </w:rPr>
          <w:fldChar w:fldCharType="separate"/>
        </w:r>
        <w:r>
          <w:rPr>
            <w:webHidden/>
          </w:rPr>
          <w:t>20</w:t>
        </w:r>
        <w:r>
          <w:rPr>
            <w:webHidden/>
          </w:rPr>
          <w:fldChar w:fldCharType="end"/>
        </w:r>
      </w:hyperlink>
    </w:p>
    <w:p w14:paraId="1FBB9EFB" w14:textId="206B59CB" w:rsidR="009419DF" w:rsidRDefault="009419DF">
      <w:pPr>
        <w:pStyle w:val="TOC1"/>
        <w:rPr>
          <w:rFonts w:asciiTheme="minorHAnsi" w:eastAsiaTheme="minorEastAsia" w:hAnsiTheme="minorHAnsi" w:cstheme="minorBidi"/>
          <w:b w:val="0"/>
          <w:sz w:val="22"/>
          <w:szCs w:val="22"/>
          <w:lang w:eastAsia="en-AU"/>
        </w:rPr>
      </w:pPr>
      <w:hyperlink w:anchor="_Toc147844196" w:history="1">
        <w:r w:rsidRPr="00310F5E">
          <w:rPr>
            <w:rStyle w:val="Hyperlink"/>
          </w:rPr>
          <w:t>Privacy</w:t>
        </w:r>
        <w:r>
          <w:rPr>
            <w:webHidden/>
          </w:rPr>
          <w:tab/>
        </w:r>
        <w:r>
          <w:rPr>
            <w:webHidden/>
          </w:rPr>
          <w:fldChar w:fldCharType="begin"/>
        </w:r>
        <w:r>
          <w:rPr>
            <w:webHidden/>
          </w:rPr>
          <w:instrText xml:space="preserve"> PAGEREF _Toc147844196 \h </w:instrText>
        </w:r>
        <w:r>
          <w:rPr>
            <w:webHidden/>
          </w:rPr>
        </w:r>
        <w:r>
          <w:rPr>
            <w:webHidden/>
          </w:rPr>
          <w:fldChar w:fldCharType="separate"/>
        </w:r>
        <w:r>
          <w:rPr>
            <w:webHidden/>
          </w:rPr>
          <w:t>21</w:t>
        </w:r>
        <w:r>
          <w:rPr>
            <w:webHidden/>
          </w:rPr>
          <w:fldChar w:fldCharType="end"/>
        </w:r>
      </w:hyperlink>
    </w:p>
    <w:p w14:paraId="7BCEC292" w14:textId="0BD07E7C" w:rsidR="009419DF" w:rsidRDefault="009419DF">
      <w:pPr>
        <w:pStyle w:val="TOC2"/>
        <w:rPr>
          <w:rFonts w:asciiTheme="minorHAnsi" w:eastAsiaTheme="minorEastAsia" w:hAnsiTheme="minorHAnsi" w:cstheme="minorBidi"/>
          <w:sz w:val="22"/>
          <w:szCs w:val="22"/>
          <w:lang w:eastAsia="en-AU"/>
        </w:rPr>
      </w:pPr>
      <w:hyperlink w:anchor="_Toc147844197" w:history="1">
        <w:r w:rsidRPr="00310F5E">
          <w:rPr>
            <w:rStyle w:val="Hyperlink"/>
          </w:rPr>
          <w:t>Personal information</w:t>
        </w:r>
        <w:r>
          <w:rPr>
            <w:webHidden/>
          </w:rPr>
          <w:tab/>
        </w:r>
        <w:r>
          <w:rPr>
            <w:webHidden/>
          </w:rPr>
          <w:fldChar w:fldCharType="begin"/>
        </w:r>
        <w:r>
          <w:rPr>
            <w:webHidden/>
          </w:rPr>
          <w:instrText xml:space="preserve"> PAGEREF _Toc147844197 \h </w:instrText>
        </w:r>
        <w:r>
          <w:rPr>
            <w:webHidden/>
          </w:rPr>
        </w:r>
        <w:r>
          <w:rPr>
            <w:webHidden/>
          </w:rPr>
          <w:fldChar w:fldCharType="separate"/>
        </w:r>
        <w:r>
          <w:rPr>
            <w:webHidden/>
          </w:rPr>
          <w:t>21</w:t>
        </w:r>
        <w:r>
          <w:rPr>
            <w:webHidden/>
          </w:rPr>
          <w:fldChar w:fldCharType="end"/>
        </w:r>
      </w:hyperlink>
    </w:p>
    <w:p w14:paraId="460B4E81" w14:textId="15CBBE1C" w:rsidR="009419DF" w:rsidRDefault="009419DF">
      <w:pPr>
        <w:pStyle w:val="TOC2"/>
        <w:rPr>
          <w:rFonts w:asciiTheme="minorHAnsi" w:eastAsiaTheme="minorEastAsia" w:hAnsiTheme="minorHAnsi" w:cstheme="minorBidi"/>
          <w:sz w:val="22"/>
          <w:szCs w:val="22"/>
          <w:lang w:eastAsia="en-AU"/>
        </w:rPr>
      </w:pPr>
      <w:hyperlink w:anchor="_Toc147844198" w:history="1">
        <w:r w:rsidRPr="00310F5E">
          <w:rPr>
            <w:rStyle w:val="Hyperlink"/>
          </w:rPr>
          <w:t>Health information</w:t>
        </w:r>
        <w:r>
          <w:rPr>
            <w:webHidden/>
          </w:rPr>
          <w:tab/>
        </w:r>
        <w:r>
          <w:rPr>
            <w:webHidden/>
          </w:rPr>
          <w:fldChar w:fldCharType="begin"/>
        </w:r>
        <w:r>
          <w:rPr>
            <w:webHidden/>
          </w:rPr>
          <w:instrText xml:space="preserve"> PAGEREF _Toc147844198 \h </w:instrText>
        </w:r>
        <w:r>
          <w:rPr>
            <w:webHidden/>
          </w:rPr>
        </w:r>
        <w:r>
          <w:rPr>
            <w:webHidden/>
          </w:rPr>
          <w:fldChar w:fldCharType="separate"/>
        </w:r>
        <w:r>
          <w:rPr>
            <w:webHidden/>
          </w:rPr>
          <w:t>23</w:t>
        </w:r>
        <w:r>
          <w:rPr>
            <w:webHidden/>
          </w:rPr>
          <w:fldChar w:fldCharType="end"/>
        </w:r>
      </w:hyperlink>
    </w:p>
    <w:p w14:paraId="3ACF8142" w14:textId="6636A39B" w:rsidR="009419DF" w:rsidRDefault="009419DF">
      <w:pPr>
        <w:pStyle w:val="TOC1"/>
        <w:rPr>
          <w:rFonts w:asciiTheme="minorHAnsi" w:eastAsiaTheme="minorEastAsia" w:hAnsiTheme="minorHAnsi" w:cstheme="minorBidi"/>
          <w:b w:val="0"/>
          <w:sz w:val="22"/>
          <w:szCs w:val="22"/>
          <w:lang w:eastAsia="en-AU"/>
        </w:rPr>
      </w:pPr>
      <w:hyperlink w:anchor="_Toc147844199" w:history="1">
        <w:r w:rsidRPr="00310F5E">
          <w:rPr>
            <w:rStyle w:val="Hyperlink"/>
          </w:rPr>
          <w:t>Public access to cemetery trust records</w:t>
        </w:r>
        <w:r>
          <w:rPr>
            <w:webHidden/>
          </w:rPr>
          <w:tab/>
        </w:r>
        <w:r>
          <w:rPr>
            <w:webHidden/>
          </w:rPr>
          <w:fldChar w:fldCharType="begin"/>
        </w:r>
        <w:r>
          <w:rPr>
            <w:webHidden/>
          </w:rPr>
          <w:instrText xml:space="preserve"> PAGEREF _Toc147844199 \h </w:instrText>
        </w:r>
        <w:r>
          <w:rPr>
            <w:webHidden/>
          </w:rPr>
        </w:r>
        <w:r>
          <w:rPr>
            <w:webHidden/>
          </w:rPr>
          <w:fldChar w:fldCharType="separate"/>
        </w:r>
        <w:r>
          <w:rPr>
            <w:webHidden/>
          </w:rPr>
          <w:t>25</w:t>
        </w:r>
        <w:r>
          <w:rPr>
            <w:webHidden/>
          </w:rPr>
          <w:fldChar w:fldCharType="end"/>
        </w:r>
      </w:hyperlink>
    </w:p>
    <w:p w14:paraId="459E8503" w14:textId="2D52D64E" w:rsidR="009419DF" w:rsidRDefault="009419DF">
      <w:pPr>
        <w:pStyle w:val="TOC2"/>
        <w:rPr>
          <w:rFonts w:asciiTheme="minorHAnsi" w:eastAsiaTheme="minorEastAsia" w:hAnsiTheme="minorHAnsi" w:cstheme="minorBidi"/>
          <w:sz w:val="22"/>
          <w:szCs w:val="22"/>
          <w:lang w:eastAsia="en-AU"/>
        </w:rPr>
      </w:pPr>
      <w:hyperlink w:anchor="_Toc147844200" w:history="1">
        <w:r w:rsidRPr="00310F5E">
          <w:rPr>
            <w:rStyle w:val="Hyperlink"/>
          </w:rPr>
          <w:t>Protecting privacy when considering information requests</w:t>
        </w:r>
        <w:r>
          <w:rPr>
            <w:webHidden/>
          </w:rPr>
          <w:tab/>
        </w:r>
        <w:r>
          <w:rPr>
            <w:webHidden/>
          </w:rPr>
          <w:fldChar w:fldCharType="begin"/>
        </w:r>
        <w:r>
          <w:rPr>
            <w:webHidden/>
          </w:rPr>
          <w:instrText xml:space="preserve"> PAGEREF _Toc147844200 \h </w:instrText>
        </w:r>
        <w:r>
          <w:rPr>
            <w:webHidden/>
          </w:rPr>
        </w:r>
        <w:r>
          <w:rPr>
            <w:webHidden/>
          </w:rPr>
          <w:fldChar w:fldCharType="separate"/>
        </w:r>
        <w:r>
          <w:rPr>
            <w:webHidden/>
          </w:rPr>
          <w:t>25</w:t>
        </w:r>
        <w:r>
          <w:rPr>
            <w:webHidden/>
          </w:rPr>
          <w:fldChar w:fldCharType="end"/>
        </w:r>
      </w:hyperlink>
    </w:p>
    <w:p w14:paraId="6D619B3B" w14:textId="56FC0D81" w:rsidR="009419DF" w:rsidRDefault="009419DF">
      <w:pPr>
        <w:pStyle w:val="TOC2"/>
        <w:rPr>
          <w:rFonts w:asciiTheme="minorHAnsi" w:eastAsiaTheme="minorEastAsia" w:hAnsiTheme="minorHAnsi" w:cstheme="minorBidi"/>
          <w:sz w:val="22"/>
          <w:szCs w:val="22"/>
          <w:lang w:eastAsia="en-AU"/>
        </w:rPr>
      </w:pPr>
      <w:hyperlink w:anchor="_Toc147844201" w:history="1">
        <w:r w:rsidRPr="00310F5E">
          <w:rPr>
            <w:rStyle w:val="Hyperlink"/>
          </w:rPr>
          <w:t>Managing requests for personal prescribed information</w:t>
        </w:r>
        <w:r>
          <w:rPr>
            <w:webHidden/>
          </w:rPr>
          <w:tab/>
        </w:r>
        <w:r>
          <w:rPr>
            <w:webHidden/>
          </w:rPr>
          <w:fldChar w:fldCharType="begin"/>
        </w:r>
        <w:r>
          <w:rPr>
            <w:webHidden/>
          </w:rPr>
          <w:instrText xml:space="preserve"> PAGEREF _Toc147844201 \h </w:instrText>
        </w:r>
        <w:r>
          <w:rPr>
            <w:webHidden/>
          </w:rPr>
        </w:r>
        <w:r>
          <w:rPr>
            <w:webHidden/>
          </w:rPr>
          <w:fldChar w:fldCharType="separate"/>
        </w:r>
        <w:r>
          <w:rPr>
            <w:webHidden/>
          </w:rPr>
          <w:t>26</w:t>
        </w:r>
        <w:r>
          <w:rPr>
            <w:webHidden/>
          </w:rPr>
          <w:fldChar w:fldCharType="end"/>
        </w:r>
      </w:hyperlink>
    </w:p>
    <w:p w14:paraId="548D09CA" w14:textId="6E2EC83B" w:rsidR="009419DF" w:rsidRDefault="009419DF">
      <w:pPr>
        <w:pStyle w:val="TOC2"/>
        <w:rPr>
          <w:rFonts w:asciiTheme="minorHAnsi" w:eastAsiaTheme="minorEastAsia" w:hAnsiTheme="minorHAnsi" w:cstheme="minorBidi"/>
          <w:sz w:val="22"/>
          <w:szCs w:val="22"/>
          <w:lang w:eastAsia="en-AU"/>
        </w:rPr>
      </w:pPr>
      <w:hyperlink w:anchor="_Toc147844202" w:history="1">
        <w:r w:rsidRPr="00310F5E">
          <w:rPr>
            <w:rStyle w:val="Hyperlink"/>
          </w:rPr>
          <w:t>Format of information provided to the requestor</w:t>
        </w:r>
        <w:r>
          <w:rPr>
            <w:webHidden/>
          </w:rPr>
          <w:tab/>
        </w:r>
        <w:r>
          <w:rPr>
            <w:webHidden/>
          </w:rPr>
          <w:fldChar w:fldCharType="begin"/>
        </w:r>
        <w:r>
          <w:rPr>
            <w:webHidden/>
          </w:rPr>
          <w:instrText xml:space="preserve"> PAGEREF _Toc147844202 \h </w:instrText>
        </w:r>
        <w:r>
          <w:rPr>
            <w:webHidden/>
          </w:rPr>
        </w:r>
        <w:r>
          <w:rPr>
            <w:webHidden/>
          </w:rPr>
          <w:fldChar w:fldCharType="separate"/>
        </w:r>
        <w:r>
          <w:rPr>
            <w:webHidden/>
          </w:rPr>
          <w:t>27</w:t>
        </w:r>
        <w:r>
          <w:rPr>
            <w:webHidden/>
          </w:rPr>
          <w:fldChar w:fldCharType="end"/>
        </w:r>
      </w:hyperlink>
    </w:p>
    <w:p w14:paraId="41BD5ED4" w14:textId="49533F19" w:rsidR="009419DF" w:rsidRDefault="009419DF">
      <w:pPr>
        <w:pStyle w:val="TOC1"/>
        <w:rPr>
          <w:rFonts w:asciiTheme="minorHAnsi" w:eastAsiaTheme="minorEastAsia" w:hAnsiTheme="minorHAnsi" w:cstheme="minorBidi"/>
          <w:b w:val="0"/>
          <w:sz w:val="22"/>
          <w:szCs w:val="22"/>
          <w:lang w:eastAsia="en-AU"/>
        </w:rPr>
      </w:pPr>
      <w:hyperlink w:anchor="_Toc147844203" w:history="1">
        <w:r w:rsidRPr="00310F5E">
          <w:rPr>
            <w:rStyle w:val="Hyperlink"/>
          </w:rPr>
          <w:t>Freedom of information</w:t>
        </w:r>
        <w:r>
          <w:rPr>
            <w:webHidden/>
          </w:rPr>
          <w:tab/>
        </w:r>
        <w:r>
          <w:rPr>
            <w:webHidden/>
          </w:rPr>
          <w:fldChar w:fldCharType="begin"/>
        </w:r>
        <w:r>
          <w:rPr>
            <w:webHidden/>
          </w:rPr>
          <w:instrText xml:space="preserve"> PAGEREF _Toc147844203 \h </w:instrText>
        </w:r>
        <w:r>
          <w:rPr>
            <w:webHidden/>
          </w:rPr>
        </w:r>
        <w:r>
          <w:rPr>
            <w:webHidden/>
          </w:rPr>
          <w:fldChar w:fldCharType="separate"/>
        </w:r>
        <w:r>
          <w:rPr>
            <w:webHidden/>
          </w:rPr>
          <w:t>29</w:t>
        </w:r>
        <w:r>
          <w:rPr>
            <w:webHidden/>
          </w:rPr>
          <w:fldChar w:fldCharType="end"/>
        </w:r>
      </w:hyperlink>
    </w:p>
    <w:p w14:paraId="18EBB9B1" w14:textId="6B3EAF75" w:rsidR="009419DF" w:rsidRDefault="009419DF">
      <w:pPr>
        <w:pStyle w:val="TOC2"/>
        <w:rPr>
          <w:rFonts w:asciiTheme="minorHAnsi" w:eastAsiaTheme="minorEastAsia" w:hAnsiTheme="minorHAnsi" w:cstheme="minorBidi"/>
          <w:sz w:val="22"/>
          <w:szCs w:val="22"/>
          <w:lang w:eastAsia="en-AU"/>
        </w:rPr>
      </w:pPr>
      <w:hyperlink w:anchor="_Toc147844204" w:history="1">
        <w:r w:rsidRPr="00310F5E">
          <w:rPr>
            <w:rStyle w:val="Hyperlink"/>
          </w:rPr>
          <w:t>Professional standards</w:t>
        </w:r>
        <w:r>
          <w:rPr>
            <w:webHidden/>
          </w:rPr>
          <w:tab/>
        </w:r>
        <w:r>
          <w:rPr>
            <w:webHidden/>
          </w:rPr>
          <w:fldChar w:fldCharType="begin"/>
        </w:r>
        <w:r>
          <w:rPr>
            <w:webHidden/>
          </w:rPr>
          <w:instrText xml:space="preserve"> PAGEREF _Toc147844204 \h </w:instrText>
        </w:r>
        <w:r>
          <w:rPr>
            <w:webHidden/>
          </w:rPr>
        </w:r>
        <w:r>
          <w:rPr>
            <w:webHidden/>
          </w:rPr>
          <w:fldChar w:fldCharType="separate"/>
        </w:r>
        <w:r>
          <w:rPr>
            <w:webHidden/>
          </w:rPr>
          <w:t>29</w:t>
        </w:r>
        <w:r>
          <w:rPr>
            <w:webHidden/>
          </w:rPr>
          <w:fldChar w:fldCharType="end"/>
        </w:r>
      </w:hyperlink>
    </w:p>
    <w:p w14:paraId="263F8A80" w14:textId="2083BA30" w:rsidR="009419DF" w:rsidRDefault="009419DF">
      <w:pPr>
        <w:pStyle w:val="TOC2"/>
        <w:rPr>
          <w:rFonts w:asciiTheme="minorHAnsi" w:eastAsiaTheme="minorEastAsia" w:hAnsiTheme="minorHAnsi" w:cstheme="minorBidi"/>
          <w:sz w:val="22"/>
          <w:szCs w:val="22"/>
          <w:lang w:eastAsia="en-AU"/>
        </w:rPr>
      </w:pPr>
      <w:hyperlink w:anchor="_Toc147844205" w:history="1">
        <w:r w:rsidRPr="00310F5E">
          <w:rPr>
            <w:rStyle w:val="Hyperlink"/>
          </w:rPr>
          <w:t>Step 1 – Acknowledge the request</w:t>
        </w:r>
        <w:r>
          <w:rPr>
            <w:webHidden/>
          </w:rPr>
          <w:tab/>
        </w:r>
        <w:r>
          <w:rPr>
            <w:webHidden/>
          </w:rPr>
          <w:fldChar w:fldCharType="begin"/>
        </w:r>
        <w:r>
          <w:rPr>
            <w:webHidden/>
          </w:rPr>
          <w:instrText xml:space="preserve"> PAGEREF _Toc147844205 \h </w:instrText>
        </w:r>
        <w:r>
          <w:rPr>
            <w:webHidden/>
          </w:rPr>
        </w:r>
        <w:r>
          <w:rPr>
            <w:webHidden/>
          </w:rPr>
          <w:fldChar w:fldCharType="separate"/>
        </w:r>
        <w:r>
          <w:rPr>
            <w:webHidden/>
          </w:rPr>
          <w:t>29</w:t>
        </w:r>
        <w:r>
          <w:rPr>
            <w:webHidden/>
          </w:rPr>
          <w:fldChar w:fldCharType="end"/>
        </w:r>
      </w:hyperlink>
    </w:p>
    <w:p w14:paraId="6EB12A1D" w14:textId="107F45F5" w:rsidR="009419DF" w:rsidRDefault="009419DF">
      <w:pPr>
        <w:pStyle w:val="TOC2"/>
        <w:rPr>
          <w:rFonts w:asciiTheme="minorHAnsi" w:eastAsiaTheme="minorEastAsia" w:hAnsiTheme="minorHAnsi" w:cstheme="minorBidi"/>
          <w:sz w:val="22"/>
          <w:szCs w:val="22"/>
          <w:lang w:eastAsia="en-AU"/>
        </w:rPr>
      </w:pPr>
      <w:hyperlink w:anchor="_Toc147844206" w:history="1">
        <w:r w:rsidRPr="00310F5E">
          <w:rPr>
            <w:rStyle w:val="Hyperlink"/>
          </w:rPr>
          <w:t>Step 2 – Determine if the request is valid</w:t>
        </w:r>
        <w:r>
          <w:rPr>
            <w:webHidden/>
          </w:rPr>
          <w:tab/>
        </w:r>
        <w:r>
          <w:rPr>
            <w:webHidden/>
          </w:rPr>
          <w:fldChar w:fldCharType="begin"/>
        </w:r>
        <w:r>
          <w:rPr>
            <w:webHidden/>
          </w:rPr>
          <w:instrText xml:space="preserve"> PAGEREF _Toc147844206 \h </w:instrText>
        </w:r>
        <w:r>
          <w:rPr>
            <w:webHidden/>
          </w:rPr>
        </w:r>
        <w:r>
          <w:rPr>
            <w:webHidden/>
          </w:rPr>
          <w:fldChar w:fldCharType="separate"/>
        </w:r>
        <w:r>
          <w:rPr>
            <w:webHidden/>
          </w:rPr>
          <w:t>29</w:t>
        </w:r>
        <w:r>
          <w:rPr>
            <w:webHidden/>
          </w:rPr>
          <w:fldChar w:fldCharType="end"/>
        </w:r>
      </w:hyperlink>
    </w:p>
    <w:p w14:paraId="1DA97DAB" w14:textId="67E0FC55" w:rsidR="009419DF" w:rsidRDefault="009419DF">
      <w:pPr>
        <w:pStyle w:val="TOC2"/>
        <w:rPr>
          <w:rFonts w:asciiTheme="minorHAnsi" w:eastAsiaTheme="minorEastAsia" w:hAnsiTheme="minorHAnsi" w:cstheme="minorBidi"/>
          <w:sz w:val="22"/>
          <w:szCs w:val="22"/>
          <w:lang w:eastAsia="en-AU"/>
        </w:rPr>
      </w:pPr>
      <w:hyperlink w:anchor="_Toc147844207" w:history="1">
        <w:r w:rsidRPr="00310F5E">
          <w:rPr>
            <w:rStyle w:val="Hyperlink"/>
          </w:rPr>
          <w:t>Step 3 – Consider the timeframe for the request</w:t>
        </w:r>
        <w:r>
          <w:rPr>
            <w:webHidden/>
          </w:rPr>
          <w:tab/>
        </w:r>
        <w:r>
          <w:rPr>
            <w:webHidden/>
          </w:rPr>
          <w:fldChar w:fldCharType="begin"/>
        </w:r>
        <w:r>
          <w:rPr>
            <w:webHidden/>
          </w:rPr>
          <w:instrText xml:space="preserve"> PAGEREF _Toc147844207 \h </w:instrText>
        </w:r>
        <w:r>
          <w:rPr>
            <w:webHidden/>
          </w:rPr>
        </w:r>
        <w:r>
          <w:rPr>
            <w:webHidden/>
          </w:rPr>
          <w:fldChar w:fldCharType="separate"/>
        </w:r>
        <w:r>
          <w:rPr>
            <w:webHidden/>
          </w:rPr>
          <w:t>30</w:t>
        </w:r>
        <w:r>
          <w:rPr>
            <w:webHidden/>
          </w:rPr>
          <w:fldChar w:fldCharType="end"/>
        </w:r>
      </w:hyperlink>
    </w:p>
    <w:p w14:paraId="0A46C897" w14:textId="3CC11A65" w:rsidR="009419DF" w:rsidRDefault="009419DF">
      <w:pPr>
        <w:pStyle w:val="TOC2"/>
        <w:rPr>
          <w:rFonts w:asciiTheme="minorHAnsi" w:eastAsiaTheme="minorEastAsia" w:hAnsiTheme="minorHAnsi" w:cstheme="minorBidi"/>
          <w:sz w:val="22"/>
          <w:szCs w:val="22"/>
          <w:lang w:eastAsia="en-AU"/>
        </w:rPr>
      </w:pPr>
      <w:hyperlink w:anchor="_Toc147844208" w:history="1">
        <w:r w:rsidRPr="00310F5E">
          <w:rPr>
            <w:rStyle w:val="Hyperlink"/>
          </w:rPr>
          <w:t>Step 4 – Action the request</w:t>
        </w:r>
        <w:r>
          <w:rPr>
            <w:webHidden/>
          </w:rPr>
          <w:tab/>
        </w:r>
        <w:r>
          <w:rPr>
            <w:webHidden/>
          </w:rPr>
          <w:fldChar w:fldCharType="begin"/>
        </w:r>
        <w:r>
          <w:rPr>
            <w:webHidden/>
          </w:rPr>
          <w:instrText xml:space="preserve"> PAGEREF _Toc147844208 \h </w:instrText>
        </w:r>
        <w:r>
          <w:rPr>
            <w:webHidden/>
          </w:rPr>
        </w:r>
        <w:r>
          <w:rPr>
            <w:webHidden/>
          </w:rPr>
          <w:fldChar w:fldCharType="separate"/>
        </w:r>
        <w:r>
          <w:rPr>
            <w:webHidden/>
          </w:rPr>
          <w:t>31</w:t>
        </w:r>
        <w:r>
          <w:rPr>
            <w:webHidden/>
          </w:rPr>
          <w:fldChar w:fldCharType="end"/>
        </w:r>
      </w:hyperlink>
    </w:p>
    <w:p w14:paraId="5889F690" w14:textId="150C169E" w:rsidR="009419DF" w:rsidRDefault="009419DF">
      <w:pPr>
        <w:pStyle w:val="TOC2"/>
        <w:rPr>
          <w:rFonts w:asciiTheme="minorHAnsi" w:eastAsiaTheme="minorEastAsia" w:hAnsiTheme="minorHAnsi" w:cstheme="minorBidi"/>
          <w:sz w:val="22"/>
          <w:szCs w:val="22"/>
          <w:lang w:eastAsia="en-AU"/>
        </w:rPr>
      </w:pPr>
      <w:hyperlink w:anchor="_Toc147844209" w:history="1">
        <w:r w:rsidRPr="00310F5E">
          <w:rPr>
            <w:rStyle w:val="Hyperlink"/>
          </w:rPr>
          <w:t>Step 5 – Finalise the request</w:t>
        </w:r>
        <w:r>
          <w:rPr>
            <w:webHidden/>
          </w:rPr>
          <w:tab/>
        </w:r>
        <w:r>
          <w:rPr>
            <w:webHidden/>
          </w:rPr>
          <w:fldChar w:fldCharType="begin"/>
        </w:r>
        <w:r>
          <w:rPr>
            <w:webHidden/>
          </w:rPr>
          <w:instrText xml:space="preserve"> PAGEREF _Toc147844209 \h </w:instrText>
        </w:r>
        <w:r>
          <w:rPr>
            <w:webHidden/>
          </w:rPr>
        </w:r>
        <w:r>
          <w:rPr>
            <w:webHidden/>
          </w:rPr>
          <w:fldChar w:fldCharType="separate"/>
        </w:r>
        <w:r>
          <w:rPr>
            <w:webHidden/>
          </w:rPr>
          <w:t>33</w:t>
        </w:r>
        <w:r>
          <w:rPr>
            <w:webHidden/>
          </w:rPr>
          <w:fldChar w:fldCharType="end"/>
        </w:r>
      </w:hyperlink>
    </w:p>
    <w:p w14:paraId="3FC4C482" w14:textId="65113A0E" w:rsidR="009419DF" w:rsidRDefault="009419DF">
      <w:pPr>
        <w:pStyle w:val="TOC2"/>
        <w:rPr>
          <w:rFonts w:asciiTheme="minorHAnsi" w:eastAsiaTheme="minorEastAsia" w:hAnsiTheme="minorHAnsi" w:cstheme="minorBidi"/>
          <w:sz w:val="22"/>
          <w:szCs w:val="22"/>
          <w:lang w:eastAsia="en-AU"/>
        </w:rPr>
      </w:pPr>
      <w:hyperlink w:anchor="_Toc147844210" w:history="1">
        <w:r w:rsidRPr="00310F5E">
          <w:rPr>
            <w:rStyle w:val="Hyperlink"/>
          </w:rPr>
          <w:t>Reviews and complaints about FOI decisions</w:t>
        </w:r>
        <w:r>
          <w:rPr>
            <w:webHidden/>
          </w:rPr>
          <w:tab/>
        </w:r>
        <w:r>
          <w:rPr>
            <w:webHidden/>
          </w:rPr>
          <w:fldChar w:fldCharType="begin"/>
        </w:r>
        <w:r>
          <w:rPr>
            <w:webHidden/>
          </w:rPr>
          <w:instrText xml:space="preserve"> PAGEREF _Toc147844210 \h </w:instrText>
        </w:r>
        <w:r>
          <w:rPr>
            <w:webHidden/>
          </w:rPr>
        </w:r>
        <w:r>
          <w:rPr>
            <w:webHidden/>
          </w:rPr>
          <w:fldChar w:fldCharType="separate"/>
        </w:r>
        <w:r>
          <w:rPr>
            <w:webHidden/>
          </w:rPr>
          <w:t>34</w:t>
        </w:r>
        <w:r>
          <w:rPr>
            <w:webHidden/>
          </w:rPr>
          <w:fldChar w:fldCharType="end"/>
        </w:r>
      </w:hyperlink>
    </w:p>
    <w:p w14:paraId="7AB39307" w14:textId="134A7BD3" w:rsidR="009419DF" w:rsidRDefault="009419DF">
      <w:pPr>
        <w:pStyle w:val="TOC2"/>
        <w:rPr>
          <w:rFonts w:asciiTheme="minorHAnsi" w:eastAsiaTheme="minorEastAsia" w:hAnsiTheme="minorHAnsi" w:cstheme="minorBidi"/>
          <w:sz w:val="22"/>
          <w:szCs w:val="22"/>
          <w:lang w:eastAsia="en-AU"/>
        </w:rPr>
      </w:pPr>
      <w:hyperlink w:anchor="_Toc147844211" w:history="1">
        <w:r w:rsidRPr="00310F5E">
          <w:rPr>
            <w:rStyle w:val="Hyperlink"/>
          </w:rPr>
          <w:t>OVIC resources</w:t>
        </w:r>
        <w:r>
          <w:rPr>
            <w:webHidden/>
          </w:rPr>
          <w:tab/>
        </w:r>
        <w:r>
          <w:rPr>
            <w:webHidden/>
          </w:rPr>
          <w:fldChar w:fldCharType="begin"/>
        </w:r>
        <w:r>
          <w:rPr>
            <w:webHidden/>
          </w:rPr>
          <w:instrText xml:space="preserve"> PAGEREF _Toc147844211 \h </w:instrText>
        </w:r>
        <w:r>
          <w:rPr>
            <w:webHidden/>
          </w:rPr>
        </w:r>
        <w:r>
          <w:rPr>
            <w:webHidden/>
          </w:rPr>
          <w:fldChar w:fldCharType="separate"/>
        </w:r>
        <w:r>
          <w:rPr>
            <w:webHidden/>
          </w:rPr>
          <w:t>34</w:t>
        </w:r>
        <w:r>
          <w:rPr>
            <w:webHidden/>
          </w:rPr>
          <w:fldChar w:fldCharType="end"/>
        </w:r>
      </w:hyperlink>
    </w:p>
    <w:p w14:paraId="561C71A5" w14:textId="28F94199" w:rsidR="009419DF" w:rsidRDefault="009419DF">
      <w:pPr>
        <w:pStyle w:val="TOC2"/>
        <w:rPr>
          <w:rFonts w:asciiTheme="minorHAnsi" w:eastAsiaTheme="minorEastAsia" w:hAnsiTheme="minorHAnsi" w:cstheme="minorBidi"/>
          <w:sz w:val="22"/>
          <w:szCs w:val="22"/>
          <w:lang w:eastAsia="en-AU"/>
        </w:rPr>
      </w:pPr>
      <w:hyperlink w:anchor="_Toc147844212" w:history="1">
        <w:r w:rsidRPr="00310F5E">
          <w:rPr>
            <w:rStyle w:val="Hyperlink"/>
          </w:rPr>
          <w:t>FOI annual report</w:t>
        </w:r>
        <w:r>
          <w:rPr>
            <w:webHidden/>
          </w:rPr>
          <w:tab/>
        </w:r>
        <w:r>
          <w:rPr>
            <w:webHidden/>
          </w:rPr>
          <w:fldChar w:fldCharType="begin"/>
        </w:r>
        <w:r>
          <w:rPr>
            <w:webHidden/>
          </w:rPr>
          <w:instrText xml:space="preserve"> PAGEREF _Toc147844212 \h </w:instrText>
        </w:r>
        <w:r>
          <w:rPr>
            <w:webHidden/>
          </w:rPr>
        </w:r>
        <w:r>
          <w:rPr>
            <w:webHidden/>
          </w:rPr>
          <w:fldChar w:fldCharType="separate"/>
        </w:r>
        <w:r>
          <w:rPr>
            <w:webHidden/>
          </w:rPr>
          <w:t>34</w:t>
        </w:r>
        <w:r>
          <w:rPr>
            <w:webHidden/>
          </w:rPr>
          <w:fldChar w:fldCharType="end"/>
        </w:r>
      </w:hyperlink>
    </w:p>
    <w:p w14:paraId="1C40BBC2" w14:textId="032455F0" w:rsidR="009419DF" w:rsidRDefault="009419DF">
      <w:pPr>
        <w:pStyle w:val="TOC1"/>
        <w:rPr>
          <w:rFonts w:asciiTheme="minorHAnsi" w:eastAsiaTheme="minorEastAsia" w:hAnsiTheme="minorHAnsi" w:cstheme="minorBidi"/>
          <w:b w:val="0"/>
          <w:sz w:val="22"/>
          <w:szCs w:val="22"/>
          <w:lang w:eastAsia="en-AU"/>
        </w:rPr>
      </w:pPr>
      <w:hyperlink w:anchor="_Toc147844213" w:history="1">
        <w:r w:rsidRPr="00310F5E">
          <w:rPr>
            <w:rStyle w:val="Hyperlink"/>
          </w:rPr>
          <w:t>Transitioning from hard copy to digital record keeping</w:t>
        </w:r>
        <w:r>
          <w:rPr>
            <w:webHidden/>
          </w:rPr>
          <w:tab/>
        </w:r>
        <w:r>
          <w:rPr>
            <w:webHidden/>
          </w:rPr>
          <w:fldChar w:fldCharType="begin"/>
        </w:r>
        <w:r>
          <w:rPr>
            <w:webHidden/>
          </w:rPr>
          <w:instrText xml:space="preserve"> PAGEREF _Toc147844213 \h </w:instrText>
        </w:r>
        <w:r>
          <w:rPr>
            <w:webHidden/>
          </w:rPr>
        </w:r>
        <w:r>
          <w:rPr>
            <w:webHidden/>
          </w:rPr>
          <w:fldChar w:fldCharType="separate"/>
        </w:r>
        <w:r>
          <w:rPr>
            <w:webHidden/>
          </w:rPr>
          <w:t>35</w:t>
        </w:r>
        <w:r>
          <w:rPr>
            <w:webHidden/>
          </w:rPr>
          <w:fldChar w:fldCharType="end"/>
        </w:r>
      </w:hyperlink>
    </w:p>
    <w:p w14:paraId="7A6FBBC4" w14:textId="1A881C48" w:rsidR="009419DF" w:rsidRDefault="009419DF">
      <w:pPr>
        <w:pStyle w:val="TOC2"/>
        <w:rPr>
          <w:rFonts w:asciiTheme="minorHAnsi" w:eastAsiaTheme="minorEastAsia" w:hAnsiTheme="minorHAnsi" w:cstheme="minorBidi"/>
          <w:sz w:val="22"/>
          <w:szCs w:val="22"/>
          <w:lang w:eastAsia="en-AU"/>
        </w:rPr>
      </w:pPr>
      <w:hyperlink w:anchor="_Toc147844214" w:history="1">
        <w:r w:rsidRPr="00310F5E">
          <w:rPr>
            <w:rStyle w:val="Hyperlink"/>
          </w:rPr>
          <w:t>Will the digital record be the permanent record?</w:t>
        </w:r>
        <w:r>
          <w:rPr>
            <w:webHidden/>
          </w:rPr>
          <w:tab/>
        </w:r>
        <w:r>
          <w:rPr>
            <w:webHidden/>
          </w:rPr>
          <w:fldChar w:fldCharType="begin"/>
        </w:r>
        <w:r>
          <w:rPr>
            <w:webHidden/>
          </w:rPr>
          <w:instrText xml:space="preserve"> PAGEREF _Toc147844214 \h </w:instrText>
        </w:r>
        <w:r>
          <w:rPr>
            <w:webHidden/>
          </w:rPr>
        </w:r>
        <w:r>
          <w:rPr>
            <w:webHidden/>
          </w:rPr>
          <w:fldChar w:fldCharType="separate"/>
        </w:r>
        <w:r>
          <w:rPr>
            <w:webHidden/>
          </w:rPr>
          <w:t>35</w:t>
        </w:r>
        <w:r>
          <w:rPr>
            <w:webHidden/>
          </w:rPr>
          <w:fldChar w:fldCharType="end"/>
        </w:r>
      </w:hyperlink>
    </w:p>
    <w:p w14:paraId="2B835A8C" w14:textId="34314BAB" w:rsidR="009419DF" w:rsidRDefault="009419DF">
      <w:pPr>
        <w:pStyle w:val="TOC2"/>
        <w:rPr>
          <w:rFonts w:asciiTheme="minorHAnsi" w:eastAsiaTheme="minorEastAsia" w:hAnsiTheme="minorHAnsi" w:cstheme="minorBidi"/>
          <w:sz w:val="22"/>
          <w:szCs w:val="22"/>
          <w:lang w:eastAsia="en-AU"/>
        </w:rPr>
      </w:pPr>
      <w:hyperlink w:anchor="_Toc147844215" w:history="1">
        <w:r w:rsidRPr="00310F5E">
          <w:rPr>
            <w:rStyle w:val="Hyperlink"/>
          </w:rPr>
          <w:t>Storage method</w:t>
        </w:r>
        <w:r>
          <w:rPr>
            <w:webHidden/>
          </w:rPr>
          <w:tab/>
        </w:r>
        <w:r>
          <w:rPr>
            <w:webHidden/>
          </w:rPr>
          <w:fldChar w:fldCharType="begin"/>
        </w:r>
        <w:r>
          <w:rPr>
            <w:webHidden/>
          </w:rPr>
          <w:instrText xml:space="preserve"> PAGEREF _Toc147844215 \h </w:instrText>
        </w:r>
        <w:r>
          <w:rPr>
            <w:webHidden/>
          </w:rPr>
        </w:r>
        <w:r>
          <w:rPr>
            <w:webHidden/>
          </w:rPr>
          <w:fldChar w:fldCharType="separate"/>
        </w:r>
        <w:r>
          <w:rPr>
            <w:webHidden/>
          </w:rPr>
          <w:t>35</w:t>
        </w:r>
        <w:r>
          <w:rPr>
            <w:webHidden/>
          </w:rPr>
          <w:fldChar w:fldCharType="end"/>
        </w:r>
      </w:hyperlink>
    </w:p>
    <w:p w14:paraId="69356893" w14:textId="37897930" w:rsidR="009419DF" w:rsidRDefault="009419DF">
      <w:pPr>
        <w:pStyle w:val="TOC2"/>
        <w:rPr>
          <w:rFonts w:asciiTheme="minorHAnsi" w:eastAsiaTheme="minorEastAsia" w:hAnsiTheme="minorHAnsi" w:cstheme="minorBidi"/>
          <w:sz w:val="22"/>
          <w:szCs w:val="22"/>
          <w:lang w:eastAsia="en-AU"/>
        </w:rPr>
      </w:pPr>
      <w:hyperlink w:anchor="_Toc147844216" w:history="1">
        <w:r w:rsidRPr="00310F5E">
          <w:rPr>
            <w:rStyle w:val="Hyperlink"/>
          </w:rPr>
          <w:t>Equipment</w:t>
        </w:r>
        <w:r>
          <w:rPr>
            <w:webHidden/>
          </w:rPr>
          <w:tab/>
        </w:r>
        <w:r>
          <w:rPr>
            <w:webHidden/>
          </w:rPr>
          <w:fldChar w:fldCharType="begin"/>
        </w:r>
        <w:r>
          <w:rPr>
            <w:webHidden/>
          </w:rPr>
          <w:instrText xml:space="preserve"> PAGEREF _Toc147844216 \h </w:instrText>
        </w:r>
        <w:r>
          <w:rPr>
            <w:webHidden/>
          </w:rPr>
        </w:r>
        <w:r>
          <w:rPr>
            <w:webHidden/>
          </w:rPr>
          <w:fldChar w:fldCharType="separate"/>
        </w:r>
        <w:r>
          <w:rPr>
            <w:webHidden/>
          </w:rPr>
          <w:t>35</w:t>
        </w:r>
        <w:r>
          <w:rPr>
            <w:webHidden/>
          </w:rPr>
          <w:fldChar w:fldCharType="end"/>
        </w:r>
      </w:hyperlink>
    </w:p>
    <w:p w14:paraId="40F9C6B0" w14:textId="3F9DF04B" w:rsidR="009419DF" w:rsidRDefault="009419DF">
      <w:pPr>
        <w:pStyle w:val="TOC2"/>
        <w:rPr>
          <w:rFonts w:asciiTheme="minorHAnsi" w:eastAsiaTheme="minorEastAsia" w:hAnsiTheme="minorHAnsi" w:cstheme="minorBidi"/>
          <w:sz w:val="22"/>
          <w:szCs w:val="22"/>
          <w:lang w:eastAsia="en-AU"/>
        </w:rPr>
      </w:pPr>
      <w:hyperlink w:anchor="_Toc147844217" w:history="1">
        <w:r w:rsidRPr="00310F5E">
          <w:rPr>
            <w:rStyle w:val="Hyperlink"/>
          </w:rPr>
          <w:t>Protecting digital records</w:t>
        </w:r>
        <w:r>
          <w:rPr>
            <w:webHidden/>
          </w:rPr>
          <w:tab/>
        </w:r>
        <w:r>
          <w:rPr>
            <w:webHidden/>
          </w:rPr>
          <w:fldChar w:fldCharType="begin"/>
        </w:r>
        <w:r>
          <w:rPr>
            <w:webHidden/>
          </w:rPr>
          <w:instrText xml:space="preserve"> PAGEREF _Toc147844217 \h </w:instrText>
        </w:r>
        <w:r>
          <w:rPr>
            <w:webHidden/>
          </w:rPr>
        </w:r>
        <w:r>
          <w:rPr>
            <w:webHidden/>
          </w:rPr>
          <w:fldChar w:fldCharType="separate"/>
        </w:r>
        <w:r>
          <w:rPr>
            <w:webHidden/>
          </w:rPr>
          <w:t>36</w:t>
        </w:r>
        <w:r>
          <w:rPr>
            <w:webHidden/>
          </w:rPr>
          <w:fldChar w:fldCharType="end"/>
        </w:r>
      </w:hyperlink>
    </w:p>
    <w:p w14:paraId="49482E5F" w14:textId="4E5664FD" w:rsidR="009419DF" w:rsidRDefault="009419DF">
      <w:pPr>
        <w:pStyle w:val="TOC2"/>
        <w:rPr>
          <w:rFonts w:asciiTheme="minorHAnsi" w:eastAsiaTheme="minorEastAsia" w:hAnsiTheme="minorHAnsi" w:cstheme="minorBidi"/>
          <w:sz w:val="22"/>
          <w:szCs w:val="22"/>
          <w:lang w:eastAsia="en-AU"/>
        </w:rPr>
      </w:pPr>
      <w:hyperlink w:anchor="_Toc147844218" w:history="1">
        <w:r w:rsidRPr="00310F5E">
          <w:rPr>
            <w:rStyle w:val="Hyperlink"/>
          </w:rPr>
          <w:t>Ongoing costs</w:t>
        </w:r>
        <w:r>
          <w:rPr>
            <w:webHidden/>
          </w:rPr>
          <w:tab/>
        </w:r>
        <w:r>
          <w:rPr>
            <w:webHidden/>
          </w:rPr>
          <w:fldChar w:fldCharType="begin"/>
        </w:r>
        <w:r>
          <w:rPr>
            <w:webHidden/>
          </w:rPr>
          <w:instrText xml:space="preserve"> PAGEREF _Toc147844218 \h </w:instrText>
        </w:r>
        <w:r>
          <w:rPr>
            <w:webHidden/>
          </w:rPr>
        </w:r>
        <w:r>
          <w:rPr>
            <w:webHidden/>
          </w:rPr>
          <w:fldChar w:fldCharType="separate"/>
        </w:r>
        <w:r>
          <w:rPr>
            <w:webHidden/>
          </w:rPr>
          <w:t>36</w:t>
        </w:r>
        <w:r>
          <w:rPr>
            <w:webHidden/>
          </w:rPr>
          <w:fldChar w:fldCharType="end"/>
        </w:r>
      </w:hyperlink>
    </w:p>
    <w:p w14:paraId="7127C395" w14:textId="650117D4" w:rsidR="009419DF" w:rsidRDefault="009419DF">
      <w:pPr>
        <w:pStyle w:val="TOC1"/>
        <w:rPr>
          <w:rFonts w:asciiTheme="minorHAnsi" w:eastAsiaTheme="minorEastAsia" w:hAnsiTheme="minorHAnsi" w:cstheme="minorBidi"/>
          <w:b w:val="0"/>
          <w:sz w:val="22"/>
          <w:szCs w:val="22"/>
          <w:lang w:eastAsia="en-AU"/>
        </w:rPr>
      </w:pPr>
      <w:hyperlink w:anchor="_Toc147844219" w:history="1">
        <w:r w:rsidRPr="00310F5E">
          <w:rPr>
            <w:rStyle w:val="Hyperlink"/>
          </w:rPr>
          <w:t>Digitising existing records</w:t>
        </w:r>
        <w:r>
          <w:rPr>
            <w:webHidden/>
          </w:rPr>
          <w:tab/>
        </w:r>
        <w:r>
          <w:rPr>
            <w:webHidden/>
          </w:rPr>
          <w:fldChar w:fldCharType="begin"/>
        </w:r>
        <w:r>
          <w:rPr>
            <w:webHidden/>
          </w:rPr>
          <w:instrText xml:space="preserve"> PAGEREF _Toc147844219 \h </w:instrText>
        </w:r>
        <w:r>
          <w:rPr>
            <w:webHidden/>
          </w:rPr>
        </w:r>
        <w:r>
          <w:rPr>
            <w:webHidden/>
          </w:rPr>
          <w:fldChar w:fldCharType="separate"/>
        </w:r>
        <w:r>
          <w:rPr>
            <w:webHidden/>
          </w:rPr>
          <w:t>37</w:t>
        </w:r>
        <w:r>
          <w:rPr>
            <w:webHidden/>
          </w:rPr>
          <w:fldChar w:fldCharType="end"/>
        </w:r>
      </w:hyperlink>
    </w:p>
    <w:p w14:paraId="1D871980" w14:textId="147743FD" w:rsidR="009419DF" w:rsidRDefault="009419DF">
      <w:pPr>
        <w:pStyle w:val="TOC2"/>
        <w:rPr>
          <w:rFonts w:asciiTheme="minorHAnsi" w:eastAsiaTheme="minorEastAsia" w:hAnsiTheme="minorHAnsi" w:cstheme="minorBidi"/>
          <w:sz w:val="22"/>
          <w:szCs w:val="22"/>
          <w:lang w:eastAsia="en-AU"/>
        </w:rPr>
      </w:pPr>
      <w:hyperlink w:anchor="_Toc147844220" w:history="1">
        <w:r w:rsidRPr="00310F5E">
          <w:rPr>
            <w:rStyle w:val="Hyperlink"/>
          </w:rPr>
          <w:t>Transcribing interment records into a digital format</w:t>
        </w:r>
        <w:r>
          <w:rPr>
            <w:webHidden/>
          </w:rPr>
          <w:tab/>
        </w:r>
        <w:r>
          <w:rPr>
            <w:webHidden/>
          </w:rPr>
          <w:fldChar w:fldCharType="begin"/>
        </w:r>
        <w:r>
          <w:rPr>
            <w:webHidden/>
          </w:rPr>
          <w:instrText xml:space="preserve"> PAGEREF _Toc147844220 \h </w:instrText>
        </w:r>
        <w:r>
          <w:rPr>
            <w:webHidden/>
          </w:rPr>
        </w:r>
        <w:r>
          <w:rPr>
            <w:webHidden/>
          </w:rPr>
          <w:fldChar w:fldCharType="separate"/>
        </w:r>
        <w:r>
          <w:rPr>
            <w:webHidden/>
          </w:rPr>
          <w:t>37</w:t>
        </w:r>
        <w:r>
          <w:rPr>
            <w:webHidden/>
          </w:rPr>
          <w:fldChar w:fldCharType="end"/>
        </w:r>
      </w:hyperlink>
    </w:p>
    <w:p w14:paraId="62EA0C67" w14:textId="21DFC9BF" w:rsidR="009419DF" w:rsidRDefault="009419DF">
      <w:pPr>
        <w:pStyle w:val="TOC2"/>
        <w:rPr>
          <w:rFonts w:asciiTheme="minorHAnsi" w:eastAsiaTheme="minorEastAsia" w:hAnsiTheme="minorHAnsi" w:cstheme="minorBidi"/>
          <w:sz w:val="22"/>
          <w:szCs w:val="22"/>
          <w:lang w:eastAsia="en-AU"/>
        </w:rPr>
      </w:pPr>
      <w:hyperlink w:anchor="_Toc147844221" w:history="1">
        <w:r w:rsidRPr="00310F5E">
          <w:rPr>
            <w:rStyle w:val="Hyperlink"/>
          </w:rPr>
          <w:t>Digital images of hard copy records</w:t>
        </w:r>
        <w:r>
          <w:rPr>
            <w:webHidden/>
          </w:rPr>
          <w:tab/>
        </w:r>
        <w:r>
          <w:rPr>
            <w:webHidden/>
          </w:rPr>
          <w:fldChar w:fldCharType="begin"/>
        </w:r>
        <w:r>
          <w:rPr>
            <w:webHidden/>
          </w:rPr>
          <w:instrText xml:space="preserve"> PAGEREF _Toc147844221 \h </w:instrText>
        </w:r>
        <w:r>
          <w:rPr>
            <w:webHidden/>
          </w:rPr>
        </w:r>
        <w:r>
          <w:rPr>
            <w:webHidden/>
          </w:rPr>
          <w:fldChar w:fldCharType="separate"/>
        </w:r>
        <w:r>
          <w:rPr>
            <w:webHidden/>
          </w:rPr>
          <w:t>37</w:t>
        </w:r>
        <w:r>
          <w:rPr>
            <w:webHidden/>
          </w:rPr>
          <w:fldChar w:fldCharType="end"/>
        </w:r>
      </w:hyperlink>
    </w:p>
    <w:p w14:paraId="47EAC181" w14:textId="6146BCC8" w:rsidR="009419DF" w:rsidRDefault="009419DF">
      <w:pPr>
        <w:pStyle w:val="TOC2"/>
        <w:rPr>
          <w:rFonts w:asciiTheme="minorHAnsi" w:eastAsiaTheme="minorEastAsia" w:hAnsiTheme="minorHAnsi" w:cstheme="minorBidi"/>
          <w:sz w:val="22"/>
          <w:szCs w:val="22"/>
          <w:lang w:eastAsia="en-AU"/>
        </w:rPr>
      </w:pPr>
      <w:hyperlink w:anchor="_Toc147844222" w:history="1">
        <w:r w:rsidRPr="00310F5E">
          <w:rPr>
            <w:rStyle w:val="Hyperlink"/>
          </w:rPr>
          <w:t>Copyright</w:t>
        </w:r>
        <w:r>
          <w:rPr>
            <w:webHidden/>
          </w:rPr>
          <w:tab/>
        </w:r>
        <w:r>
          <w:rPr>
            <w:webHidden/>
          </w:rPr>
          <w:fldChar w:fldCharType="begin"/>
        </w:r>
        <w:r>
          <w:rPr>
            <w:webHidden/>
          </w:rPr>
          <w:instrText xml:space="preserve"> PAGEREF _Toc147844222 \h </w:instrText>
        </w:r>
        <w:r>
          <w:rPr>
            <w:webHidden/>
          </w:rPr>
        </w:r>
        <w:r>
          <w:rPr>
            <w:webHidden/>
          </w:rPr>
          <w:fldChar w:fldCharType="separate"/>
        </w:r>
        <w:r>
          <w:rPr>
            <w:webHidden/>
          </w:rPr>
          <w:t>37</w:t>
        </w:r>
        <w:r>
          <w:rPr>
            <w:webHidden/>
          </w:rPr>
          <w:fldChar w:fldCharType="end"/>
        </w:r>
      </w:hyperlink>
    </w:p>
    <w:p w14:paraId="140E55E5" w14:textId="0CB3F14C" w:rsidR="009419DF" w:rsidRDefault="009419DF">
      <w:pPr>
        <w:pStyle w:val="TOC2"/>
        <w:rPr>
          <w:rFonts w:asciiTheme="minorHAnsi" w:eastAsiaTheme="minorEastAsia" w:hAnsiTheme="minorHAnsi" w:cstheme="minorBidi"/>
          <w:sz w:val="22"/>
          <w:szCs w:val="22"/>
          <w:lang w:eastAsia="en-AU"/>
        </w:rPr>
      </w:pPr>
      <w:hyperlink w:anchor="_Toc147844223" w:history="1">
        <w:r w:rsidRPr="00310F5E">
          <w:rPr>
            <w:rStyle w:val="Hyperlink"/>
          </w:rPr>
          <w:t>Digitisation projects</w:t>
        </w:r>
        <w:r>
          <w:rPr>
            <w:webHidden/>
          </w:rPr>
          <w:tab/>
        </w:r>
        <w:r>
          <w:rPr>
            <w:webHidden/>
          </w:rPr>
          <w:fldChar w:fldCharType="begin"/>
        </w:r>
        <w:r>
          <w:rPr>
            <w:webHidden/>
          </w:rPr>
          <w:instrText xml:space="preserve"> PAGEREF _Toc147844223 \h </w:instrText>
        </w:r>
        <w:r>
          <w:rPr>
            <w:webHidden/>
          </w:rPr>
        </w:r>
        <w:r>
          <w:rPr>
            <w:webHidden/>
          </w:rPr>
          <w:fldChar w:fldCharType="separate"/>
        </w:r>
        <w:r>
          <w:rPr>
            <w:webHidden/>
          </w:rPr>
          <w:t>38</w:t>
        </w:r>
        <w:r>
          <w:rPr>
            <w:webHidden/>
          </w:rPr>
          <w:fldChar w:fldCharType="end"/>
        </w:r>
      </w:hyperlink>
    </w:p>
    <w:p w14:paraId="0501F87A" w14:textId="2F5680D2" w:rsidR="009419DF" w:rsidRDefault="009419DF">
      <w:pPr>
        <w:pStyle w:val="TOC1"/>
        <w:rPr>
          <w:rFonts w:asciiTheme="minorHAnsi" w:eastAsiaTheme="minorEastAsia" w:hAnsiTheme="minorHAnsi" w:cstheme="minorBidi"/>
          <w:b w:val="0"/>
          <w:sz w:val="22"/>
          <w:szCs w:val="22"/>
          <w:lang w:eastAsia="en-AU"/>
        </w:rPr>
      </w:pPr>
      <w:hyperlink w:anchor="_Toc147844224" w:history="1">
        <w:r w:rsidRPr="00310F5E">
          <w:rPr>
            <w:rStyle w:val="Hyperlink"/>
          </w:rPr>
          <w:t>Online cloud-based cemetery software</w:t>
        </w:r>
        <w:r>
          <w:rPr>
            <w:webHidden/>
          </w:rPr>
          <w:tab/>
        </w:r>
        <w:r>
          <w:rPr>
            <w:webHidden/>
          </w:rPr>
          <w:fldChar w:fldCharType="begin"/>
        </w:r>
        <w:r>
          <w:rPr>
            <w:webHidden/>
          </w:rPr>
          <w:instrText xml:space="preserve"> PAGEREF _Toc147844224 \h </w:instrText>
        </w:r>
        <w:r>
          <w:rPr>
            <w:webHidden/>
          </w:rPr>
        </w:r>
        <w:r>
          <w:rPr>
            <w:webHidden/>
          </w:rPr>
          <w:fldChar w:fldCharType="separate"/>
        </w:r>
        <w:r>
          <w:rPr>
            <w:webHidden/>
          </w:rPr>
          <w:t>39</w:t>
        </w:r>
        <w:r>
          <w:rPr>
            <w:webHidden/>
          </w:rPr>
          <w:fldChar w:fldCharType="end"/>
        </w:r>
      </w:hyperlink>
    </w:p>
    <w:p w14:paraId="37A62255" w14:textId="7E01B3B9" w:rsidR="009419DF" w:rsidRDefault="009419DF">
      <w:pPr>
        <w:pStyle w:val="TOC2"/>
        <w:rPr>
          <w:rFonts w:asciiTheme="minorHAnsi" w:eastAsiaTheme="minorEastAsia" w:hAnsiTheme="minorHAnsi" w:cstheme="minorBidi"/>
          <w:sz w:val="22"/>
          <w:szCs w:val="22"/>
          <w:lang w:eastAsia="en-AU"/>
        </w:rPr>
      </w:pPr>
      <w:hyperlink w:anchor="_Toc147844225" w:history="1">
        <w:r w:rsidRPr="00310F5E">
          <w:rPr>
            <w:rStyle w:val="Hyperlink"/>
          </w:rPr>
          <w:t>Important information security considerations when engaging third-party providers</w:t>
        </w:r>
        <w:r>
          <w:rPr>
            <w:webHidden/>
          </w:rPr>
          <w:tab/>
        </w:r>
        <w:r>
          <w:rPr>
            <w:webHidden/>
          </w:rPr>
          <w:fldChar w:fldCharType="begin"/>
        </w:r>
        <w:r>
          <w:rPr>
            <w:webHidden/>
          </w:rPr>
          <w:instrText xml:space="preserve"> PAGEREF _Toc147844225 \h </w:instrText>
        </w:r>
        <w:r>
          <w:rPr>
            <w:webHidden/>
          </w:rPr>
        </w:r>
        <w:r>
          <w:rPr>
            <w:webHidden/>
          </w:rPr>
          <w:fldChar w:fldCharType="separate"/>
        </w:r>
        <w:r>
          <w:rPr>
            <w:webHidden/>
          </w:rPr>
          <w:t>39</w:t>
        </w:r>
        <w:r>
          <w:rPr>
            <w:webHidden/>
          </w:rPr>
          <w:fldChar w:fldCharType="end"/>
        </w:r>
      </w:hyperlink>
    </w:p>
    <w:p w14:paraId="7B7FF1B0" w14:textId="5E92A429" w:rsidR="009419DF" w:rsidRDefault="009419DF">
      <w:pPr>
        <w:pStyle w:val="TOC1"/>
        <w:rPr>
          <w:rFonts w:asciiTheme="minorHAnsi" w:eastAsiaTheme="minorEastAsia" w:hAnsiTheme="minorHAnsi" w:cstheme="minorBidi"/>
          <w:b w:val="0"/>
          <w:sz w:val="22"/>
          <w:szCs w:val="22"/>
          <w:lang w:eastAsia="en-AU"/>
        </w:rPr>
      </w:pPr>
      <w:hyperlink w:anchor="_Toc147844226" w:history="1">
        <w:r w:rsidRPr="00310F5E">
          <w:rPr>
            <w:rStyle w:val="Hyperlink"/>
          </w:rPr>
          <w:t>Archiving cemetery trust records</w:t>
        </w:r>
        <w:r>
          <w:rPr>
            <w:webHidden/>
          </w:rPr>
          <w:tab/>
        </w:r>
        <w:r>
          <w:rPr>
            <w:webHidden/>
          </w:rPr>
          <w:fldChar w:fldCharType="begin"/>
        </w:r>
        <w:r>
          <w:rPr>
            <w:webHidden/>
          </w:rPr>
          <w:instrText xml:space="preserve"> PAGEREF _Toc147844226 \h </w:instrText>
        </w:r>
        <w:r>
          <w:rPr>
            <w:webHidden/>
          </w:rPr>
        </w:r>
        <w:r>
          <w:rPr>
            <w:webHidden/>
          </w:rPr>
          <w:fldChar w:fldCharType="separate"/>
        </w:r>
        <w:r>
          <w:rPr>
            <w:webHidden/>
          </w:rPr>
          <w:t>41</w:t>
        </w:r>
        <w:r>
          <w:rPr>
            <w:webHidden/>
          </w:rPr>
          <w:fldChar w:fldCharType="end"/>
        </w:r>
      </w:hyperlink>
    </w:p>
    <w:p w14:paraId="7667F2D5" w14:textId="133B95CD" w:rsidR="009419DF" w:rsidRDefault="009419DF">
      <w:pPr>
        <w:pStyle w:val="TOC2"/>
        <w:rPr>
          <w:rFonts w:asciiTheme="minorHAnsi" w:eastAsiaTheme="minorEastAsia" w:hAnsiTheme="minorHAnsi" w:cstheme="minorBidi"/>
          <w:sz w:val="22"/>
          <w:szCs w:val="22"/>
          <w:lang w:eastAsia="en-AU"/>
        </w:rPr>
      </w:pPr>
      <w:hyperlink w:anchor="_Toc147844227" w:history="1">
        <w:r w:rsidRPr="00310F5E">
          <w:rPr>
            <w:rStyle w:val="Hyperlink"/>
          </w:rPr>
          <w:t>Archiving hard copy cemetery trust records</w:t>
        </w:r>
        <w:r>
          <w:rPr>
            <w:webHidden/>
          </w:rPr>
          <w:tab/>
        </w:r>
        <w:r>
          <w:rPr>
            <w:webHidden/>
          </w:rPr>
          <w:fldChar w:fldCharType="begin"/>
        </w:r>
        <w:r>
          <w:rPr>
            <w:webHidden/>
          </w:rPr>
          <w:instrText xml:space="preserve"> PAGEREF _Toc147844227 \h </w:instrText>
        </w:r>
        <w:r>
          <w:rPr>
            <w:webHidden/>
          </w:rPr>
        </w:r>
        <w:r>
          <w:rPr>
            <w:webHidden/>
          </w:rPr>
          <w:fldChar w:fldCharType="separate"/>
        </w:r>
        <w:r>
          <w:rPr>
            <w:webHidden/>
          </w:rPr>
          <w:t>41</w:t>
        </w:r>
        <w:r>
          <w:rPr>
            <w:webHidden/>
          </w:rPr>
          <w:fldChar w:fldCharType="end"/>
        </w:r>
      </w:hyperlink>
    </w:p>
    <w:p w14:paraId="0CDBC600" w14:textId="5000E726" w:rsidR="009419DF" w:rsidRDefault="009419DF">
      <w:pPr>
        <w:pStyle w:val="TOC2"/>
        <w:rPr>
          <w:rFonts w:asciiTheme="minorHAnsi" w:eastAsiaTheme="minorEastAsia" w:hAnsiTheme="minorHAnsi" w:cstheme="minorBidi"/>
          <w:sz w:val="22"/>
          <w:szCs w:val="22"/>
          <w:lang w:eastAsia="en-AU"/>
        </w:rPr>
      </w:pPr>
      <w:hyperlink w:anchor="_Toc147844228" w:history="1">
        <w:r w:rsidRPr="00310F5E">
          <w:rPr>
            <w:rStyle w:val="Hyperlink"/>
          </w:rPr>
          <w:t>Archiving digital cemetery trust records</w:t>
        </w:r>
        <w:r>
          <w:rPr>
            <w:webHidden/>
          </w:rPr>
          <w:tab/>
        </w:r>
        <w:r>
          <w:rPr>
            <w:webHidden/>
          </w:rPr>
          <w:fldChar w:fldCharType="begin"/>
        </w:r>
        <w:r>
          <w:rPr>
            <w:webHidden/>
          </w:rPr>
          <w:instrText xml:space="preserve"> PAGEREF _Toc147844228 \h </w:instrText>
        </w:r>
        <w:r>
          <w:rPr>
            <w:webHidden/>
          </w:rPr>
        </w:r>
        <w:r>
          <w:rPr>
            <w:webHidden/>
          </w:rPr>
          <w:fldChar w:fldCharType="separate"/>
        </w:r>
        <w:r>
          <w:rPr>
            <w:webHidden/>
          </w:rPr>
          <w:t>41</w:t>
        </w:r>
        <w:r>
          <w:rPr>
            <w:webHidden/>
          </w:rPr>
          <w:fldChar w:fldCharType="end"/>
        </w:r>
      </w:hyperlink>
    </w:p>
    <w:p w14:paraId="6647A1C6" w14:textId="7FEBAECF" w:rsidR="009419DF" w:rsidRDefault="009419DF">
      <w:pPr>
        <w:pStyle w:val="TOC1"/>
        <w:rPr>
          <w:rFonts w:asciiTheme="minorHAnsi" w:eastAsiaTheme="minorEastAsia" w:hAnsiTheme="minorHAnsi" w:cstheme="minorBidi"/>
          <w:b w:val="0"/>
          <w:sz w:val="22"/>
          <w:szCs w:val="22"/>
          <w:lang w:eastAsia="en-AU"/>
        </w:rPr>
      </w:pPr>
      <w:hyperlink w:anchor="_Toc147844229" w:history="1">
        <w:r w:rsidRPr="00310F5E">
          <w:rPr>
            <w:rStyle w:val="Hyperlink"/>
          </w:rPr>
          <w:t>Useful contacts</w:t>
        </w:r>
        <w:r>
          <w:rPr>
            <w:webHidden/>
          </w:rPr>
          <w:tab/>
        </w:r>
        <w:r>
          <w:rPr>
            <w:webHidden/>
          </w:rPr>
          <w:fldChar w:fldCharType="begin"/>
        </w:r>
        <w:r>
          <w:rPr>
            <w:webHidden/>
          </w:rPr>
          <w:instrText xml:space="preserve"> PAGEREF _Toc147844229 \h </w:instrText>
        </w:r>
        <w:r>
          <w:rPr>
            <w:webHidden/>
          </w:rPr>
        </w:r>
        <w:r>
          <w:rPr>
            <w:webHidden/>
          </w:rPr>
          <w:fldChar w:fldCharType="separate"/>
        </w:r>
        <w:r>
          <w:rPr>
            <w:webHidden/>
          </w:rPr>
          <w:t>42</w:t>
        </w:r>
        <w:r>
          <w:rPr>
            <w:webHidden/>
          </w:rPr>
          <w:fldChar w:fldCharType="end"/>
        </w:r>
      </w:hyperlink>
    </w:p>
    <w:p w14:paraId="265A67B5" w14:textId="65161679" w:rsidR="00FB1F6E" w:rsidRDefault="00AD784C" w:rsidP="00D079AA">
      <w:pPr>
        <w:pStyle w:val="Body"/>
      </w:pPr>
      <w:r>
        <w:fldChar w:fldCharType="end"/>
      </w:r>
    </w:p>
    <w:p w14:paraId="75494EA3" w14:textId="77777777" w:rsidR="00FB1F6E" w:rsidRDefault="00FB1F6E">
      <w:pPr>
        <w:spacing w:after="0" w:line="240" w:lineRule="auto"/>
        <w:rPr>
          <w:rFonts w:eastAsia="Times"/>
        </w:rPr>
      </w:pPr>
      <w:r>
        <w:br w:type="page"/>
      </w:r>
    </w:p>
    <w:p w14:paraId="132AB793" w14:textId="40299034" w:rsidR="008D2D84" w:rsidRDefault="008D2D84" w:rsidP="004F4E6A">
      <w:pPr>
        <w:pStyle w:val="Body"/>
      </w:pPr>
      <w:bookmarkStart w:id="2" w:name="_Hlk66712316"/>
      <w:r>
        <w:rPr>
          <w:noProof/>
        </w:rPr>
        <w:lastRenderedPageBreak/>
        <w:drawing>
          <wp:inline distT="0" distB="0" distL="0" distR="0" wp14:anchorId="158DEB24" wp14:editId="2D9A6738">
            <wp:extent cx="5904230" cy="1428750"/>
            <wp:effectExtent l="0" t="0" r="1270" b="0"/>
            <wp:docPr id="16" name="Picture 16" descr="Files on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les on shelves"/>
                    <pic:cNvPicPr/>
                  </pic:nvPicPr>
                  <pic:blipFill rotWithShape="1">
                    <a:blip r:embed="rId20"/>
                    <a:srcRect t="-161" b="63764"/>
                    <a:stretch/>
                  </pic:blipFill>
                  <pic:spPr bwMode="auto">
                    <a:xfrm>
                      <a:off x="0" y="0"/>
                      <a:ext cx="5904230" cy="1428750"/>
                    </a:xfrm>
                    <a:prstGeom prst="rect">
                      <a:avLst/>
                    </a:prstGeom>
                    <a:ln>
                      <a:noFill/>
                    </a:ln>
                    <a:extLst>
                      <a:ext uri="{53640926-AAD7-44D8-BBD7-CCE9431645EC}">
                        <a14:shadowObscured xmlns:a14="http://schemas.microsoft.com/office/drawing/2010/main"/>
                      </a:ext>
                    </a:extLst>
                  </pic:spPr>
                </pic:pic>
              </a:graphicData>
            </a:graphic>
          </wp:inline>
        </w:drawing>
      </w:r>
    </w:p>
    <w:p w14:paraId="1D41A739" w14:textId="06400E14" w:rsidR="005E6CFF" w:rsidRDefault="005E6CFF" w:rsidP="004F4E6A">
      <w:pPr>
        <w:pStyle w:val="Heading1"/>
        <w:spacing w:before="600"/>
      </w:pPr>
      <w:bookmarkStart w:id="3" w:name="_Toc147844169"/>
      <w:r>
        <w:t>Introduction</w:t>
      </w:r>
      <w:bookmarkEnd w:id="3"/>
    </w:p>
    <w:p w14:paraId="4E8E7239" w14:textId="77777777" w:rsidR="000C59A9" w:rsidRDefault="00DC7C85" w:rsidP="00C57267">
      <w:pPr>
        <w:pStyle w:val="Body"/>
      </w:pPr>
      <w:r>
        <w:t>Cemetery trusts are required</w:t>
      </w:r>
      <w:r w:rsidRPr="00DC7C85">
        <w:t xml:space="preserve"> to keep records for the cemeteries </w:t>
      </w:r>
      <w:r>
        <w:t>they manage</w:t>
      </w:r>
      <w:r w:rsidRPr="00DC7C85">
        <w:t xml:space="preserve">. </w:t>
      </w:r>
      <w:r w:rsidR="00A15720" w:rsidRPr="00A15720">
        <w:t xml:space="preserve">Cemetery trusts are public </w:t>
      </w:r>
      <w:r w:rsidR="00E20FD2">
        <w:t xml:space="preserve">bodies </w:t>
      </w:r>
      <w:r w:rsidR="00A15720" w:rsidRPr="00A15720">
        <w:t xml:space="preserve">so the records </w:t>
      </w:r>
      <w:r w:rsidR="00B075A3">
        <w:t>they</w:t>
      </w:r>
      <w:r w:rsidR="00A15720" w:rsidRPr="00A15720">
        <w:t xml:space="preserve"> create are public records. </w:t>
      </w:r>
    </w:p>
    <w:p w14:paraId="3B81B6CA" w14:textId="0126F4EA" w:rsidR="00DC7C85" w:rsidRDefault="00DC7C85" w:rsidP="00C57267">
      <w:pPr>
        <w:pStyle w:val="Body"/>
      </w:pPr>
      <w:r w:rsidRPr="00DC7C85">
        <w:t xml:space="preserve">Cemetery trust records </w:t>
      </w:r>
      <w:r>
        <w:t xml:space="preserve">hold significant </w:t>
      </w:r>
      <w:r w:rsidRPr="00DC7C85">
        <w:t xml:space="preserve">value </w:t>
      </w:r>
      <w:r>
        <w:t>for</w:t>
      </w:r>
      <w:r w:rsidRPr="00DC7C85">
        <w:t xml:space="preserve"> the </w:t>
      </w:r>
      <w:r>
        <w:t>cemetery sector, the community</w:t>
      </w:r>
      <w:r w:rsidRPr="00DC7C85">
        <w:t xml:space="preserve"> and the Victorian Government. </w:t>
      </w:r>
    </w:p>
    <w:p w14:paraId="57C1946E" w14:textId="1687A587" w:rsidR="00484A55" w:rsidRDefault="00484A55" w:rsidP="00C57267">
      <w:pPr>
        <w:pStyle w:val="Body"/>
      </w:pPr>
      <w:r>
        <w:t xml:space="preserve">This handbook is designed to </w:t>
      </w:r>
      <w:r w:rsidR="00C20718">
        <w:t>give practical advice to</w:t>
      </w:r>
      <w:r>
        <w:t xml:space="preserve"> Class B cemetery trusts </w:t>
      </w:r>
      <w:r w:rsidR="00C20718">
        <w:t xml:space="preserve">to help them </w:t>
      </w:r>
      <w:r>
        <w:t>meet their legislative obligations and protect and preserve cemetery trust records for future generations.</w:t>
      </w:r>
    </w:p>
    <w:p w14:paraId="62F43E03" w14:textId="49FBB0FC" w:rsidR="005E6CFF" w:rsidRDefault="00C57267" w:rsidP="00C57267">
      <w:pPr>
        <w:pStyle w:val="Body"/>
      </w:pPr>
      <w:r>
        <w:t>Cemetery trusts have record keeping obligations under the following legislation:</w:t>
      </w:r>
    </w:p>
    <w:p w14:paraId="30FA31F2" w14:textId="139E2EFA" w:rsidR="00C57267" w:rsidRPr="00C10A2B" w:rsidRDefault="00C57267" w:rsidP="00BB397B">
      <w:pPr>
        <w:pStyle w:val="Bullet1"/>
        <w:rPr>
          <w:i/>
          <w:iCs/>
        </w:rPr>
      </w:pPr>
      <w:r w:rsidRPr="00C10A2B">
        <w:rPr>
          <w:i/>
          <w:iCs/>
        </w:rPr>
        <w:t>Cemeteries and Crematoria Act 2003</w:t>
      </w:r>
      <w:r w:rsidR="002B713E">
        <w:rPr>
          <w:i/>
          <w:iCs/>
        </w:rPr>
        <w:t xml:space="preserve"> </w:t>
      </w:r>
      <w:r w:rsidR="002B713E">
        <w:t>(Cemeteries</w:t>
      </w:r>
      <w:r w:rsidR="002B713E" w:rsidRPr="00361F2C">
        <w:t xml:space="preserve"> Act</w:t>
      </w:r>
      <w:r w:rsidR="002B713E">
        <w:t>)</w:t>
      </w:r>
    </w:p>
    <w:p w14:paraId="09CDE851" w14:textId="4E285815" w:rsidR="00C57267" w:rsidRPr="00C10A2B" w:rsidRDefault="00C57267" w:rsidP="00BB397B">
      <w:pPr>
        <w:pStyle w:val="Bullet1"/>
      </w:pPr>
      <w:r w:rsidRPr="00C10A2B">
        <w:t>Cemeteries and Crematoria Regulation</w:t>
      </w:r>
      <w:r w:rsidR="0024160D">
        <w:t>s</w:t>
      </w:r>
      <w:r w:rsidRPr="00C10A2B">
        <w:t xml:space="preserve"> 2015</w:t>
      </w:r>
      <w:r w:rsidR="002B713E">
        <w:t xml:space="preserve"> (Cemeteries</w:t>
      </w:r>
      <w:r w:rsidR="002B713E" w:rsidRPr="00361F2C">
        <w:t xml:space="preserve"> </w:t>
      </w:r>
      <w:r w:rsidR="002B713E">
        <w:t>Regulations)</w:t>
      </w:r>
    </w:p>
    <w:p w14:paraId="1EADF5CF" w14:textId="55FD2C90" w:rsidR="00C57267" w:rsidRPr="00C10A2B" w:rsidRDefault="00C57267" w:rsidP="00BB397B">
      <w:pPr>
        <w:pStyle w:val="Bullet1"/>
        <w:rPr>
          <w:i/>
          <w:iCs/>
        </w:rPr>
      </w:pPr>
      <w:r w:rsidRPr="00C10A2B">
        <w:rPr>
          <w:i/>
          <w:iCs/>
        </w:rPr>
        <w:t>Public Records Act 1973</w:t>
      </w:r>
    </w:p>
    <w:p w14:paraId="6CA372FE" w14:textId="6E6E57D1" w:rsidR="00C57267" w:rsidRPr="00C10A2B" w:rsidRDefault="00C57267" w:rsidP="00BB397B">
      <w:pPr>
        <w:pStyle w:val="Bullet1"/>
        <w:rPr>
          <w:i/>
          <w:iCs/>
        </w:rPr>
      </w:pPr>
      <w:r w:rsidRPr="00C10A2B">
        <w:rPr>
          <w:i/>
          <w:iCs/>
        </w:rPr>
        <w:t>Privacy and Data Protection Act 2014</w:t>
      </w:r>
    </w:p>
    <w:p w14:paraId="1A2BEB1C" w14:textId="1FC4E113" w:rsidR="00C57267" w:rsidRPr="00C10A2B" w:rsidRDefault="00C57267" w:rsidP="00BB397B">
      <w:pPr>
        <w:pStyle w:val="Bullet1"/>
        <w:rPr>
          <w:i/>
          <w:iCs/>
        </w:rPr>
      </w:pPr>
      <w:r w:rsidRPr="00C10A2B">
        <w:rPr>
          <w:i/>
          <w:iCs/>
        </w:rPr>
        <w:t>Freedom of Information Act 1982</w:t>
      </w:r>
    </w:p>
    <w:p w14:paraId="5EFB68C5" w14:textId="501BB7F2" w:rsidR="00C57267" w:rsidRPr="00C10A2B" w:rsidRDefault="00C57267" w:rsidP="00BB397B">
      <w:pPr>
        <w:pStyle w:val="Bullet1"/>
        <w:rPr>
          <w:i/>
          <w:iCs/>
        </w:rPr>
      </w:pPr>
      <w:r w:rsidRPr="00C10A2B">
        <w:rPr>
          <w:i/>
          <w:iCs/>
        </w:rPr>
        <w:t>Health Records Act 2001</w:t>
      </w:r>
    </w:p>
    <w:p w14:paraId="683C4CB9" w14:textId="77777777" w:rsidR="00E41FE6" w:rsidRDefault="00484A55" w:rsidP="001363C4">
      <w:pPr>
        <w:pStyle w:val="Bodyafterbullets"/>
      </w:pPr>
      <w:r w:rsidRPr="00E9715A">
        <w:t>This handbook h</w:t>
      </w:r>
      <w:r w:rsidR="00837507" w:rsidRPr="00E9715A">
        <w:t xml:space="preserve">as been developed in consultation with the </w:t>
      </w:r>
      <w:r w:rsidR="007841F4" w:rsidRPr="00E9715A">
        <w:t>Office of the Victorian Information Commissioner (OVIC)</w:t>
      </w:r>
      <w:r w:rsidR="007841F4">
        <w:t xml:space="preserve">, </w:t>
      </w:r>
      <w:r w:rsidR="007841F4" w:rsidRPr="00E9715A">
        <w:t>Public Record Office Victoria (PROV)</w:t>
      </w:r>
      <w:r w:rsidR="007841F4">
        <w:t xml:space="preserve"> and </w:t>
      </w:r>
      <w:r w:rsidR="008D0874" w:rsidRPr="00E9715A">
        <w:t>Cemeteries and Crematoria Association of Victoria</w:t>
      </w:r>
      <w:r w:rsidR="001D7BF2" w:rsidRPr="00E9715A">
        <w:t>.</w:t>
      </w:r>
    </w:p>
    <w:p w14:paraId="2B09AB9E" w14:textId="1FB119ED" w:rsidR="00E163B0" w:rsidRPr="008B1390" w:rsidRDefault="00E163B0" w:rsidP="001363C4">
      <w:pPr>
        <w:pStyle w:val="Bodyafterbullets"/>
      </w:pPr>
      <w:r w:rsidRPr="0012725A">
        <w:br w:type="page"/>
      </w:r>
    </w:p>
    <w:p w14:paraId="32F0CB6C" w14:textId="28719492" w:rsidR="005E6CFF" w:rsidRPr="000B18A3" w:rsidRDefault="008757C6" w:rsidP="000B18A3">
      <w:pPr>
        <w:pStyle w:val="Heading1"/>
      </w:pPr>
      <w:bookmarkStart w:id="4" w:name="_Toc147844170"/>
      <w:r>
        <w:lastRenderedPageBreak/>
        <w:t xml:space="preserve">Types of </w:t>
      </w:r>
      <w:r w:rsidR="00C57267" w:rsidRPr="000B18A3">
        <w:t>cemetery trust</w:t>
      </w:r>
      <w:r>
        <w:t xml:space="preserve"> records</w:t>
      </w:r>
      <w:bookmarkEnd w:id="4"/>
    </w:p>
    <w:p w14:paraId="7A18244F" w14:textId="77777777" w:rsidR="00D701FE" w:rsidRDefault="00533383" w:rsidP="00D701FE">
      <w:pPr>
        <w:pStyle w:val="Body"/>
      </w:pPr>
      <w:bookmarkStart w:id="5" w:name="_Interment_register"/>
      <w:bookmarkEnd w:id="5"/>
      <w:r>
        <w:t xml:space="preserve">Cemetery trusts keep </w:t>
      </w:r>
      <w:r w:rsidR="00CB387A">
        <w:t xml:space="preserve">records of their operations </w:t>
      </w:r>
      <w:r w:rsidR="00AA0E7A">
        <w:t xml:space="preserve">and functions </w:t>
      </w:r>
      <w:r w:rsidR="00CB387A">
        <w:t>including</w:t>
      </w:r>
      <w:r>
        <w:t xml:space="preserve"> records </w:t>
      </w:r>
      <w:r w:rsidR="00610853">
        <w:t>about</w:t>
      </w:r>
      <w:r>
        <w:t>:</w:t>
      </w:r>
    </w:p>
    <w:p w14:paraId="384EF2D1" w14:textId="77777777" w:rsidR="00313BD9" w:rsidRDefault="00313BD9" w:rsidP="00D701FE">
      <w:pPr>
        <w:pStyle w:val="Bullet1"/>
        <w:sectPr w:rsidR="00313BD9" w:rsidSect="00354C0D">
          <w:headerReference w:type="even" r:id="rId21"/>
          <w:headerReference w:type="default" r:id="rId22"/>
          <w:footerReference w:type="even" r:id="rId23"/>
          <w:footerReference w:type="default" r:id="rId24"/>
          <w:headerReference w:type="first" r:id="rId25"/>
          <w:type w:val="continuous"/>
          <w:pgSz w:w="11906" w:h="16838" w:code="9"/>
          <w:pgMar w:top="1418" w:right="1304" w:bottom="1134" w:left="1304" w:header="680" w:footer="851" w:gutter="0"/>
          <w:cols w:space="340"/>
          <w:titlePg/>
          <w:docGrid w:linePitch="360"/>
        </w:sectPr>
      </w:pPr>
    </w:p>
    <w:p w14:paraId="3BF7788E" w14:textId="572F7853" w:rsidR="001A5917" w:rsidRDefault="00610853" w:rsidP="001A5917">
      <w:pPr>
        <w:pStyle w:val="Bullet1"/>
      </w:pPr>
      <w:r>
        <w:t>g</w:t>
      </w:r>
      <w:r w:rsidR="001A5917">
        <w:t>overnance</w:t>
      </w:r>
    </w:p>
    <w:p w14:paraId="05C3CAA9" w14:textId="4DD2F813" w:rsidR="001A5917" w:rsidRDefault="00610853" w:rsidP="001A5917">
      <w:pPr>
        <w:pStyle w:val="Bullet1"/>
      </w:pPr>
      <w:r>
        <w:t>s</w:t>
      </w:r>
      <w:r w:rsidR="001A5917">
        <w:t>tructures</w:t>
      </w:r>
      <w:r w:rsidR="001A5917" w:rsidRPr="006038D6">
        <w:t xml:space="preserve"> </w:t>
      </w:r>
      <w:r w:rsidR="001A5917">
        <w:t>and inventory management</w:t>
      </w:r>
    </w:p>
    <w:p w14:paraId="382AE071" w14:textId="29EF57CC" w:rsidR="001A5917" w:rsidRDefault="00610853" w:rsidP="001A5917">
      <w:pPr>
        <w:pStyle w:val="Bullet1"/>
      </w:pPr>
      <w:r>
        <w:t>d</w:t>
      </w:r>
      <w:r w:rsidR="001A5917">
        <w:t>isposal of remains</w:t>
      </w:r>
    </w:p>
    <w:p w14:paraId="24A391FA" w14:textId="12B19FA1" w:rsidR="001A5917" w:rsidRDefault="00610853" w:rsidP="001A5917">
      <w:pPr>
        <w:pStyle w:val="Bullet1"/>
      </w:pPr>
      <w:r>
        <w:t>l</w:t>
      </w:r>
      <w:r w:rsidR="001A5917" w:rsidRPr="00A41C39">
        <w:t xml:space="preserve">and </w:t>
      </w:r>
      <w:r w:rsidR="001A5917">
        <w:t>management</w:t>
      </w:r>
    </w:p>
    <w:p w14:paraId="6E7225D6" w14:textId="604A4831" w:rsidR="00CE7F21" w:rsidRDefault="00610853">
      <w:pPr>
        <w:pStyle w:val="Bullet1"/>
      </w:pPr>
      <w:r>
        <w:t>m</w:t>
      </w:r>
      <w:r w:rsidR="001A5917">
        <w:t>emori</w:t>
      </w:r>
      <w:r w:rsidR="00F27DF4">
        <w:t>alisation</w:t>
      </w:r>
      <w:r>
        <w:t>.</w:t>
      </w:r>
    </w:p>
    <w:p w14:paraId="47C60581" w14:textId="77777777" w:rsidR="00313BD9" w:rsidRDefault="00313BD9" w:rsidP="00CE7F21">
      <w:pPr>
        <w:pStyle w:val="Heading2"/>
        <w:sectPr w:rsidR="00313BD9" w:rsidSect="00313BD9">
          <w:type w:val="continuous"/>
          <w:pgSz w:w="11906" w:h="16838" w:code="9"/>
          <w:pgMar w:top="1418" w:right="1304" w:bottom="1134" w:left="1304" w:header="680" w:footer="851" w:gutter="0"/>
          <w:cols w:num="2" w:space="340"/>
          <w:titlePg/>
          <w:docGrid w:linePitch="360"/>
        </w:sectPr>
      </w:pPr>
    </w:p>
    <w:p w14:paraId="6BE656CE" w14:textId="0A888D47" w:rsidR="00C02A33" w:rsidRDefault="00C02A33" w:rsidP="00B6030E">
      <w:pPr>
        <w:pStyle w:val="Bodyafterbullets"/>
        <w:spacing w:before="240"/>
      </w:pPr>
      <w:r>
        <w:t>These cate</w:t>
      </w:r>
      <w:r w:rsidRPr="00183A72">
        <w:t xml:space="preserve">gories are based on the </w:t>
      </w:r>
      <w:hyperlink r:id="rId26" w:history="1">
        <w:r w:rsidRPr="00183A72">
          <w:rPr>
            <w:rStyle w:val="Hyperlink"/>
            <w:u w:val="none"/>
          </w:rPr>
          <w:t>Retention and disposal authority for cemetery and crematoria records</w:t>
        </w:r>
      </w:hyperlink>
      <w:r w:rsidRPr="00183A72">
        <w:t xml:space="preserve"> issued</w:t>
      </w:r>
      <w:r w:rsidRPr="0019401E">
        <w:t xml:space="preserve"> by PROV</w:t>
      </w:r>
      <w:r>
        <w:t xml:space="preserve"> &lt;</w:t>
      </w:r>
      <w:r w:rsidRPr="0019401E">
        <w:t>https://prov.vic.gov.au/recordkeeping-government/document-library/pros-1501-cemetery-and-crematoria</w:t>
      </w:r>
      <w:r>
        <w:t>&gt;.</w:t>
      </w:r>
      <w:r w:rsidR="00B6030E">
        <w:t xml:space="preserve"> </w:t>
      </w:r>
      <w:r w:rsidR="00B7543C">
        <w:t>Refer to</w:t>
      </w:r>
      <w:r w:rsidR="00B6030E" w:rsidRPr="00183A72">
        <w:t xml:space="preserve"> </w:t>
      </w:r>
      <w:hyperlink w:anchor="_Retention_and_disposal" w:history="1">
        <w:r w:rsidR="00F65B29" w:rsidRPr="00183A72">
          <w:rPr>
            <w:rStyle w:val="Hyperlink"/>
            <w:u w:val="none"/>
          </w:rPr>
          <w:t>Retention and disposal authority</w:t>
        </w:r>
      </w:hyperlink>
      <w:r w:rsidR="00F65B29" w:rsidRPr="00183A72">
        <w:t xml:space="preserve"> </w:t>
      </w:r>
      <w:r w:rsidR="009F4C1A">
        <w:t>below</w:t>
      </w:r>
      <w:r w:rsidR="00933229">
        <w:t xml:space="preserve"> </w:t>
      </w:r>
      <w:r w:rsidR="00F65B29" w:rsidRPr="00183A72">
        <w:t>for</w:t>
      </w:r>
      <w:r w:rsidR="00F65B29">
        <w:t xml:space="preserve"> more information.</w:t>
      </w:r>
    </w:p>
    <w:p w14:paraId="6E67C5B5" w14:textId="13743BD4" w:rsidR="00B10DA0" w:rsidRDefault="00B10DA0" w:rsidP="00B10DA0">
      <w:pPr>
        <w:pStyle w:val="Heading2"/>
      </w:pPr>
      <w:bookmarkStart w:id="6" w:name="_Toc147844171"/>
      <w:r>
        <w:t>Governance</w:t>
      </w:r>
      <w:bookmarkEnd w:id="6"/>
    </w:p>
    <w:p w14:paraId="1E18A75E" w14:textId="77777777" w:rsidR="00B10DA0" w:rsidRDefault="00B10DA0" w:rsidP="00B10DA0">
      <w:pPr>
        <w:pStyle w:val="Body"/>
        <w:keepNext/>
        <w:keepLines/>
      </w:pPr>
      <w:r>
        <w:t>Governance records kept by cemetery trusts include:</w:t>
      </w:r>
    </w:p>
    <w:p w14:paraId="32D9894E" w14:textId="77777777" w:rsidR="00B10DA0" w:rsidRDefault="00B10DA0" w:rsidP="00B10DA0">
      <w:pPr>
        <w:pStyle w:val="Bullet1"/>
        <w:keepNext/>
        <w:keepLines/>
      </w:pPr>
      <w:r>
        <w:t>trust m</w:t>
      </w:r>
      <w:r w:rsidRPr="00522C1F">
        <w:t>eeting agendas, minutes and papers</w:t>
      </w:r>
      <w:r>
        <w:t>, membership and activities of committees</w:t>
      </w:r>
    </w:p>
    <w:p w14:paraId="41E21DB5" w14:textId="77777777" w:rsidR="00F33CB3" w:rsidRDefault="00B10DA0" w:rsidP="00B10DA0">
      <w:pPr>
        <w:pStyle w:val="Bullet1"/>
        <w:keepNext/>
        <w:keepLines/>
      </w:pPr>
      <w:r>
        <w:t>p</w:t>
      </w:r>
      <w:r w:rsidRPr="00522C1F">
        <w:t>olicies</w:t>
      </w:r>
      <w:r>
        <w:t xml:space="preserve">, </w:t>
      </w:r>
      <w:r w:rsidRPr="00522C1F">
        <w:t>procedures</w:t>
      </w:r>
      <w:r>
        <w:t>, rules</w:t>
      </w:r>
    </w:p>
    <w:p w14:paraId="5E754C1A" w14:textId="69985C96" w:rsidR="00B10DA0" w:rsidRDefault="00B10DA0" w:rsidP="00B10DA0">
      <w:pPr>
        <w:pStyle w:val="Bullet1"/>
        <w:keepNext/>
        <w:keepLines/>
      </w:pPr>
      <w:r>
        <w:t>strategic planning</w:t>
      </w:r>
    </w:p>
    <w:p w14:paraId="54F56852" w14:textId="407282E1" w:rsidR="00B10DA0" w:rsidRDefault="00B10DA0" w:rsidP="00B10DA0">
      <w:pPr>
        <w:pStyle w:val="Bullet1"/>
        <w:keepNext/>
        <w:keepLines/>
      </w:pPr>
      <w:r>
        <w:t xml:space="preserve">engagement with the department, Minister </w:t>
      </w:r>
      <w:r w:rsidR="0045024B">
        <w:t xml:space="preserve">for Health </w:t>
      </w:r>
      <w:r>
        <w:t>and other stakeholders</w:t>
      </w:r>
    </w:p>
    <w:p w14:paraId="65AFFAB0" w14:textId="77777777" w:rsidR="00B10DA0" w:rsidRDefault="00B10DA0" w:rsidP="00B10DA0">
      <w:pPr>
        <w:pStyle w:val="Bullet1"/>
      </w:pPr>
      <w:r>
        <w:t>advice from Class A cemetery trusts</w:t>
      </w:r>
    </w:p>
    <w:p w14:paraId="3FD32B8B" w14:textId="2B9F3803" w:rsidR="001F183F" w:rsidRDefault="001F183F" w:rsidP="00B10DA0">
      <w:pPr>
        <w:pStyle w:val="Bullet1"/>
      </w:pPr>
      <w:r>
        <w:t>legal advice</w:t>
      </w:r>
    </w:p>
    <w:p w14:paraId="7AA838CB" w14:textId="2394C0FB" w:rsidR="006B3C4E" w:rsidRDefault="006B3C4E" w:rsidP="006B3C4E">
      <w:pPr>
        <w:pStyle w:val="Bullet1"/>
      </w:pPr>
      <w:r>
        <w:t xml:space="preserve">risk assessments, protective data security plans, </w:t>
      </w:r>
      <w:r w:rsidR="00DE59CA">
        <w:t xml:space="preserve">information </w:t>
      </w:r>
      <w:r>
        <w:t>asset registers</w:t>
      </w:r>
    </w:p>
    <w:p w14:paraId="2B31172B" w14:textId="77777777" w:rsidR="00B10DA0" w:rsidRDefault="00B10DA0" w:rsidP="00B10DA0">
      <w:pPr>
        <w:pStyle w:val="Bullet1"/>
      </w:pPr>
      <w:r>
        <w:t>management and resolution of complaints, correspondence</w:t>
      </w:r>
    </w:p>
    <w:p w14:paraId="76079458" w14:textId="0FD0A3B4" w:rsidR="001F183F" w:rsidRDefault="001F183F" w:rsidP="00B10DA0">
      <w:pPr>
        <w:pStyle w:val="Bullet1"/>
      </w:pPr>
      <w:r>
        <w:t xml:space="preserve">grant applications and </w:t>
      </w:r>
      <w:r w:rsidR="008F0E9D">
        <w:t>acquittals</w:t>
      </w:r>
    </w:p>
    <w:p w14:paraId="15528F4F" w14:textId="3F908E12" w:rsidR="00B10DA0" w:rsidRDefault="00B10DA0" w:rsidP="00B10DA0">
      <w:pPr>
        <w:pStyle w:val="Bullet1"/>
      </w:pPr>
      <w:r>
        <w:t xml:space="preserve">financial </w:t>
      </w:r>
      <w:r w:rsidR="00BD341C">
        <w:t xml:space="preserve">assets, </w:t>
      </w:r>
      <w:r>
        <w:t>statements, budgets, abstracts of accounts, invoices, receipts, approvals.</w:t>
      </w:r>
    </w:p>
    <w:p w14:paraId="1B509681" w14:textId="68289F5A" w:rsidR="00B10DA0" w:rsidRDefault="00B10DA0" w:rsidP="00B10DA0">
      <w:pPr>
        <w:pStyle w:val="Heading2"/>
        <w:keepNext w:val="0"/>
        <w:keepLines w:val="0"/>
      </w:pPr>
      <w:bookmarkStart w:id="7" w:name="_Toc147844172"/>
      <w:r>
        <w:t>Structures</w:t>
      </w:r>
      <w:r w:rsidRPr="006038D6">
        <w:t xml:space="preserve"> </w:t>
      </w:r>
      <w:r>
        <w:t>and inventory management</w:t>
      </w:r>
      <w:bookmarkEnd w:id="7"/>
    </w:p>
    <w:p w14:paraId="7DAA8D4E" w14:textId="77777777" w:rsidR="00B10DA0" w:rsidRDefault="00B10DA0" w:rsidP="00B10DA0">
      <w:pPr>
        <w:pStyle w:val="Body"/>
      </w:pPr>
      <w:r>
        <w:t>Structures and inventory management records kept by cemetery trusts include:</w:t>
      </w:r>
    </w:p>
    <w:p w14:paraId="12FBDD41" w14:textId="77777777" w:rsidR="00B10DA0" w:rsidRDefault="00B10DA0" w:rsidP="00B10DA0">
      <w:pPr>
        <w:pStyle w:val="Bullet1"/>
      </w:pPr>
      <w:r>
        <w:t>p</w:t>
      </w:r>
      <w:r w:rsidRPr="00522C1F">
        <w:t xml:space="preserve">lans and specifications for </w:t>
      </w:r>
      <w:r>
        <w:t>crematoria, mausolea, niche walls, structures for ceremonies, crypts, grave foundations, lawn cemeteries</w:t>
      </w:r>
    </w:p>
    <w:p w14:paraId="6363BA16" w14:textId="77777777" w:rsidR="00B10DA0" w:rsidRDefault="00B10DA0" w:rsidP="00B10DA0">
      <w:pPr>
        <w:pStyle w:val="Bullet1"/>
      </w:pPr>
      <w:r>
        <w:t>contracts, agreements, designs,</w:t>
      </w:r>
      <w:r w:rsidRPr="009022B2">
        <w:t xml:space="preserve"> </w:t>
      </w:r>
      <w:r w:rsidRPr="00522C1F">
        <w:t>proposals, approvals</w:t>
      </w:r>
    </w:p>
    <w:p w14:paraId="03E6D608" w14:textId="77777777" w:rsidR="00B10DA0" w:rsidRDefault="00B10DA0" w:rsidP="00B10DA0">
      <w:pPr>
        <w:pStyle w:val="Bullet1"/>
      </w:pPr>
      <w:r>
        <w:t>decommissioning or removing structures, maintenance and repairs, safety audits</w:t>
      </w:r>
    </w:p>
    <w:p w14:paraId="39405F97" w14:textId="53939A91" w:rsidR="00A04C57" w:rsidRDefault="00B10DA0" w:rsidP="00B10DA0">
      <w:pPr>
        <w:pStyle w:val="Bullet1"/>
      </w:pPr>
      <w:r>
        <w:t>research, business cases, project plans</w:t>
      </w:r>
      <w:r w:rsidR="00C80595">
        <w:t>, fee reviews</w:t>
      </w:r>
    </w:p>
    <w:p w14:paraId="49ADA3EF" w14:textId="63511931" w:rsidR="00B10DA0" w:rsidRDefault="00B10DA0" w:rsidP="00B10DA0">
      <w:pPr>
        <w:pStyle w:val="Bullet1"/>
      </w:pPr>
      <w:r>
        <w:t>community consultation.</w:t>
      </w:r>
    </w:p>
    <w:p w14:paraId="2576D60D" w14:textId="45948B37" w:rsidR="00B10DA0" w:rsidRDefault="00B10DA0" w:rsidP="00B10DA0">
      <w:pPr>
        <w:pStyle w:val="Heading2"/>
        <w:keepNext w:val="0"/>
        <w:keepLines w:val="0"/>
      </w:pPr>
      <w:bookmarkStart w:id="8" w:name="_Toc147844173"/>
      <w:r>
        <w:t>Disposal of remains</w:t>
      </w:r>
      <w:bookmarkEnd w:id="8"/>
    </w:p>
    <w:p w14:paraId="5AFE7C79" w14:textId="77777777" w:rsidR="00B10DA0" w:rsidRDefault="00B10DA0" w:rsidP="00B10DA0">
      <w:pPr>
        <w:pStyle w:val="Body"/>
      </w:pPr>
      <w:r>
        <w:t>Disposal of remains records kept by cemetery trusts include:</w:t>
      </w:r>
    </w:p>
    <w:p w14:paraId="6FFA204C" w14:textId="59973794" w:rsidR="00B10DA0" w:rsidRDefault="00B10DA0" w:rsidP="00B10DA0">
      <w:pPr>
        <w:pStyle w:val="Bullet1"/>
      </w:pPr>
      <w:r>
        <w:t xml:space="preserve">applications, authorisations, </w:t>
      </w:r>
      <w:r w:rsidR="005B18B7">
        <w:t xml:space="preserve">bookings, </w:t>
      </w:r>
      <w:r>
        <w:t>schedules, disputes, statutory declarations</w:t>
      </w:r>
    </w:p>
    <w:p w14:paraId="77064242" w14:textId="42B868E4" w:rsidR="00F3477B" w:rsidRDefault="00F3477B" w:rsidP="00B10DA0">
      <w:pPr>
        <w:pStyle w:val="Bullet1"/>
      </w:pPr>
      <w:r>
        <w:t>right of interment permits</w:t>
      </w:r>
      <w:r w:rsidR="00221922">
        <w:t xml:space="preserve"> and </w:t>
      </w:r>
      <w:r w:rsidR="00221922" w:rsidRPr="00221922">
        <w:t xml:space="preserve">cancellation, transfer and </w:t>
      </w:r>
      <w:r w:rsidR="00221922">
        <w:t xml:space="preserve">surrender </w:t>
      </w:r>
      <w:r w:rsidR="00221922" w:rsidRPr="00221922">
        <w:t xml:space="preserve">of </w:t>
      </w:r>
      <w:r w:rsidR="00221922">
        <w:t>r</w:t>
      </w:r>
      <w:r w:rsidR="00221922" w:rsidRPr="00221922">
        <w:t xml:space="preserve">ights of </w:t>
      </w:r>
      <w:r w:rsidR="00221922">
        <w:t>i</w:t>
      </w:r>
      <w:r w:rsidR="00221922" w:rsidRPr="00221922">
        <w:t>nterment</w:t>
      </w:r>
    </w:p>
    <w:p w14:paraId="69B5E47D" w14:textId="0895596B" w:rsidR="00B10DA0" w:rsidRDefault="00B10DA0" w:rsidP="00B10DA0">
      <w:pPr>
        <w:pStyle w:val="Bullet1"/>
      </w:pPr>
      <w:r>
        <w:t xml:space="preserve">interments and </w:t>
      </w:r>
      <w:r w:rsidR="00C41668">
        <w:t>cremations</w:t>
      </w:r>
    </w:p>
    <w:p w14:paraId="27D2876B" w14:textId="7A7F7116" w:rsidR="00855076" w:rsidRDefault="00B10DA0" w:rsidP="00834BE1">
      <w:pPr>
        <w:pStyle w:val="Bullet1"/>
      </w:pPr>
      <w:r>
        <w:t>fee applications and approvals</w:t>
      </w:r>
      <w:r w:rsidR="00AC0290">
        <w:t xml:space="preserve">, </w:t>
      </w:r>
      <w:r>
        <w:t>receipt books, pre-payments</w:t>
      </w:r>
    </w:p>
    <w:p w14:paraId="543DD4D6" w14:textId="29ACCB03" w:rsidR="008F5C92" w:rsidRDefault="003C55C9">
      <w:pPr>
        <w:pStyle w:val="Bullet1"/>
      </w:pPr>
      <w:r>
        <w:t xml:space="preserve">exhumations, </w:t>
      </w:r>
      <w:r w:rsidR="008F5C92">
        <w:t xml:space="preserve">delivery and transport of remains </w:t>
      </w:r>
    </w:p>
    <w:p w14:paraId="020B8A5F" w14:textId="393C2AAC" w:rsidR="00B10DA0" w:rsidRDefault="00855076">
      <w:pPr>
        <w:pStyle w:val="Bullet1"/>
      </w:pPr>
      <w:r>
        <w:t xml:space="preserve">collection </w:t>
      </w:r>
      <w:r w:rsidR="00DC0088">
        <w:t>of cremated remains</w:t>
      </w:r>
      <w:r w:rsidR="00B10DA0">
        <w:t>.</w:t>
      </w:r>
    </w:p>
    <w:p w14:paraId="0FC814C3" w14:textId="6A3D9CCB" w:rsidR="00B10DA0" w:rsidRDefault="00B10DA0" w:rsidP="00B10DA0">
      <w:pPr>
        <w:pStyle w:val="Heading2"/>
      </w:pPr>
      <w:bookmarkStart w:id="9" w:name="_Toc147844174"/>
      <w:r>
        <w:lastRenderedPageBreak/>
        <w:t>L</w:t>
      </w:r>
      <w:r w:rsidRPr="00A41C39">
        <w:t xml:space="preserve">and </w:t>
      </w:r>
      <w:r>
        <w:t>management</w:t>
      </w:r>
      <w:bookmarkEnd w:id="9"/>
    </w:p>
    <w:p w14:paraId="09D143CE" w14:textId="77777777" w:rsidR="00B10DA0" w:rsidRDefault="00B10DA0" w:rsidP="00B10DA0">
      <w:pPr>
        <w:pStyle w:val="Body"/>
      </w:pPr>
      <w:r>
        <w:t>Land management records kept by cemetery trusts include:</w:t>
      </w:r>
    </w:p>
    <w:p w14:paraId="3C22DA7A" w14:textId="6AFBFBB6" w:rsidR="00B10DA0" w:rsidRPr="00522C1F" w:rsidRDefault="00B10DA0" w:rsidP="00B10DA0">
      <w:pPr>
        <w:pStyle w:val="Bullet1"/>
      </w:pPr>
      <w:r>
        <w:t>c</w:t>
      </w:r>
      <w:r w:rsidRPr="00522C1F">
        <w:t xml:space="preserve">emetery maps </w:t>
      </w:r>
      <w:r>
        <w:t xml:space="preserve">and plans </w:t>
      </w:r>
      <w:r w:rsidRPr="00522C1F">
        <w:t>including fixtures, grave location</w:t>
      </w:r>
      <w:r>
        <w:t>s</w:t>
      </w:r>
      <w:r w:rsidR="00C44030">
        <w:t xml:space="preserve">, </w:t>
      </w:r>
      <w:r w:rsidRPr="00522C1F">
        <w:t xml:space="preserve">horticultural </w:t>
      </w:r>
      <w:r w:rsidR="000675B6" w:rsidRPr="00522C1F">
        <w:t>species</w:t>
      </w:r>
      <w:r w:rsidR="000675B6">
        <w:rPr>
          <w:rStyle w:val="CommentReference"/>
        </w:rPr>
        <w:t xml:space="preserve">, </w:t>
      </w:r>
      <w:r w:rsidR="00C44030">
        <w:t>native vegetation</w:t>
      </w:r>
    </w:p>
    <w:p w14:paraId="20244D58" w14:textId="4D649BC7" w:rsidR="00B10DA0" w:rsidRDefault="00B10DA0" w:rsidP="00B10DA0">
      <w:pPr>
        <w:pStyle w:val="Bullet1"/>
      </w:pPr>
      <w:r>
        <w:t>acquisitions, re-zoning, cemetery closures</w:t>
      </w:r>
      <w:r w:rsidR="00C44030">
        <w:t xml:space="preserve"> and </w:t>
      </w:r>
      <w:r w:rsidR="00FF45D3">
        <w:t>re-openings</w:t>
      </w:r>
    </w:p>
    <w:p w14:paraId="2BB7E656" w14:textId="7543A310" w:rsidR="00B10DA0" w:rsidRPr="00522C1F" w:rsidRDefault="00B10DA0" w:rsidP="00B10DA0">
      <w:pPr>
        <w:pStyle w:val="Bullet1"/>
      </w:pPr>
      <w:r>
        <w:t>planning overlays, management plans, a</w:t>
      </w:r>
      <w:r w:rsidRPr="00522C1F">
        <w:t xml:space="preserve">pprovals, </w:t>
      </w:r>
      <w:r>
        <w:t>licences</w:t>
      </w:r>
      <w:r w:rsidR="00C44030">
        <w:t xml:space="preserve"> and leases</w:t>
      </w:r>
      <w:r>
        <w:t>, permits</w:t>
      </w:r>
      <w:r w:rsidRPr="00522C1F">
        <w:t>, reports</w:t>
      </w:r>
    </w:p>
    <w:p w14:paraId="490C4204" w14:textId="77777777" w:rsidR="00B10DA0" w:rsidRDefault="00B10DA0" w:rsidP="00B10DA0">
      <w:pPr>
        <w:pStyle w:val="Bullet1"/>
      </w:pPr>
      <w:r>
        <w:t>maintenance standards, landscaping, roads, drainage, dams</w:t>
      </w:r>
    </w:p>
    <w:p w14:paraId="764D65F2" w14:textId="77777777" w:rsidR="00B10DA0" w:rsidRPr="00522C1F" w:rsidRDefault="00B10DA0" w:rsidP="00B10DA0">
      <w:pPr>
        <w:pStyle w:val="Bullet1"/>
      </w:pPr>
      <w:r>
        <w:t>c</w:t>
      </w:r>
      <w:r w:rsidRPr="00522C1F">
        <w:t>onsultation and agreements to allocate cemetery areas to cultural/religious groups</w:t>
      </w:r>
      <w:r>
        <w:t>.</w:t>
      </w:r>
    </w:p>
    <w:p w14:paraId="124CF498" w14:textId="4E96DBE4" w:rsidR="00B10DA0" w:rsidRDefault="00B10DA0" w:rsidP="00B10DA0">
      <w:pPr>
        <w:pStyle w:val="Heading2"/>
      </w:pPr>
      <w:bookmarkStart w:id="10" w:name="_Toc147844175"/>
      <w:r>
        <w:t>Memorial</w:t>
      </w:r>
      <w:r w:rsidR="00F27DF4">
        <w:t>isation</w:t>
      </w:r>
      <w:bookmarkEnd w:id="10"/>
    </w:p>
    <w:p w14:paraId="2D50327A" w14:textId="31502525" w:rsidR="00B10DA0" w:rsidRDefault="00F27DF4" w:rsidP="00B10DA0">
      <w:pPr>
        <w:pStyle w:val="Body"/>
      </w:pPr>
      <w:r>
        <w:t>Memorialisation</w:t>
      </w:r>
      <w:r w:rsidR="00B10DA0">
        <w:t xml:space="preserve"> records kept by cemetery trusts include:</w:t>
      </w:r>
    </w:p>
    <w:p w14:paraId="78AD4231" w14:textId="77777777" w:rsidR="00B10DA0" w:rsidRDefault="00B10DA0" w:rsidP="00B10DA0">
      <w:pPr>
        <w:pStyle w:val="Bullet1"/>
      </w:pPr>
      <w:r>
        <w:t>a</w:t>
      </w:r>
      <w:r w:rsidRPr="00C00784">
        <w:t xml:space="preserve">pprovals, plans, </w:t>
      </w:r>
      <w:r>
        <w:t xml:space="preserve">inscriptions, </w:t>
      </w:r>
      <w:r w:rsidRPr="00C00784">
        <w:t xml:space="preserve">installation, </w:t>
      </w:r>
      <w:r>
        <w:t xml:space="preserve">alterations, </w:t>
      </w:r>
      <w:r w:rsidRPr="00C00784">
        <w:t>inspections</w:t>
      </w:r>
    </w:p>
    <w:p w14:paraId="29D143C5" w14:textId="10B743C3" w:rsidR="00B10DA0" w:rsidRPr="00C00784" w:rsidRDefault="00B10DA0" w:rsidP="00B10DA0">
      <w:pPr>
        <w:pStyle w:val="Bullet1"/>
      </w:pPr>
      <w:r>
        <w:t>a</w:t>
      </w:r>
      <w:r w:rsidRPr="00C00784">
        <w:t xml:space="preserve">ctions to manage memorials that are not in a safe and proper condition, </w:t>
      </w:r>
      <w:r w:rsidR="00B95EC3">
        <w:t xml:space="preserve">approvals, </w:t>
      </w:r>
      <w:r>
        <w:t>removals, repairs, safety audits</w:t>
      </w:r>
      <w:r w:rsidRPr="00C00784">
        <w:t xml:space="preserve">, correspondence with </w:t>
      </w:r>
      <w:r w:rsidR="00901D56">
        <w:t>right of interment holders (</w:t>
      </w:r>
      <w:r w:rsidRPr="00C00784">
        <w:t>right holders</w:t>
      </w:r>
      <w:r w:rsidR="00901D56">
        <w:t>)</w:t>
      </w:r>
      <w:r w:rsidRPr="00C00784">
        <w:t xml:space="preserve"> </w:t>
      </w:r>
    </w:p>
    <w:p w14:paraId="0BEA612D" w14:textId="77777777" w:rsidR="0043753C" w:rsidRDefault="0043753C" w:rsidP="00B10DA0">
      <w:pPr>
        <w:pStyle w:val="Bullet1"/>
      </w:pPr>
      <w:r>
        <w:t xml:space="preserve">preservation of memorials of public interest </w:t>
      </w:r>
    </w:p>
    <w:p w14:paraId="5C219AAE" w14:textId="08825B04" w:rsidR="00B10DA0" w:rsidRPr="00C00784" w:rsidRDefault="00B10DA0" w:rsidP="00B10DA0">
      <w:pPr>
        <w:pStyle w:val="Bullet1"/>
      </w:pPr>
      <w:r>
        <w:t>s</w:t>
      </w:r>
      <w:r w:rsidRPr="00C00784">
        <w:t>pecies registers of horticultural memorials (such as trees, roses, shrubs) and their locations</w:t>
      </w:r>
    </w:p>
    <w:p w14:paraId="58C2B8FE" w14:textId="77777777" w:rsidR="00F32B69" w:rsidRDefault="00B10DA0" w:rsidP="00B10DA0">
      <w:pPr>
        <w:pStyle w:val="Bullet1"/>
      </w:pPr>
      <w:r>
        <w:t>m</w:t>
      </w:r>
      <w:r w:rsidRPr="00C00784">
        <w:t>anagement of expired limited tenure memorials for cremated remains</w:t>
      </w:r>
    </w:p>
    <w:p w14:paraId="1037F54F" w14:textId="22AEB4EE" w:rsidR="00B10DA0" w:rsidRDefault="00F32B69" w:rsidP="00B10DA0">
      <w:pPr>
        <w:pStyle w:val="Bullet1"/>
      </w:pPr>
      <w:r>
        <w:t>i</w:t>
      </w:r>
      <w:r w:rsidR="00B10DA0" w:rsidRPr="00C00784">
        <w:t xml:space="preserve">nvestigations, reports, advertisements, correspondence </w:t>
      </w:r>
    </w:p>
    <w:p w14:paraId="4DCA80FC" w14:textId="77777777" w:rsidR="00B10DA0" w:rsidRPr="00C00784" w:rsidRDefault="00B10DA0" w:rsidP="00B10DA0">
      <w:pPr>
        <w:pStyle w:val="Bullet1"/>
      </w:pPr>
      <w:r>
        <w:t>insurance, engagement with memorial suppliers.</w:t>
      </w:r>
    </w:p>
    <w:p w14:paraId="0AAF5AC9" w14:textId="77777777" w:rsidR="00BB452F" w:rsidRDefault="00BB452F">
      <w:pPr>
        <w:spacing w:after="0" w:line="240" w:lineRule="auto"/>
      </w:pPr>
      <w:r>
        <w:br w:type="page"/>
      </w:r>
    </w:p>
    <w:p w14:paraId="6E5696C4" w14:textId="701F6860" w:rsidR="00BB452F" w:rsidRDefault="0058724B" w:rsidP="00BB452F">
      <w:pPr>
        <w:pStyle w:val="Heading1"/>
      </w:pPr>
      <w:bookmarkStart w:id="11" w:name="_Prescribed_information"/>
      <w:bookmarkStart w:id="12" w:name="_Toc147844176"/>
      <w:bookmarkEnd w:id="11"/>
      <w:r w:rsidRPr="00013DA3">
        <w:lastRenderedPageBreak/>
        <w:t>Prescribed</w:t>
      </w:r>
      <w:r>
        <w:t xml:space="preserve"> </w:t>
      </w:r>
      <w:r w:rsidR="00BB452F">
        <w:t>information</w:t>
      </w:r>
      <w:bookmarkEnd w:id="12"/>
    </w:p>
    <w:p w14:paraId="4FC8F447" w14:textId="28D412EA" w:rsidR="0017634C" w:rsidRDefault="00F9367F" w:rsidP="0019445A">
      <w:pPr>
        <w:pStyle w:val="Body"/>
      </w:pPr>
      <w:r>
        <w:t>Part 2 of t</w:t>
      </w:r>
      <w:r w:rsidR="008F7BCC" w:rsidRPr="00E90CBE">
        <w:t xml:space="preserve">he </w:t>
      </w:r>
      <w:r w:rsidR="008F7BCC">
        <w:t xml:space="preserve">Cemeteries </w:t>
      </w:r>
      <w:r w:rsidR="008F7BCC" w:rsidRPr="00E90CBE">
        <w:t>Regulations prescribe</w:t>
      </w:r>
      <w:r>
        <w:t>s</w:t>
      </w:r>
      <w:r w:rsidR="008F7BCC" w:rsidRPr="00E90CBE">
        <w:t xml:space="preserve"> information that must be </w:t>
      </w:r>
      <w:r w:rsidR="008F7BCC">
        <w:t>recorded by cemetery trusts about</w:t>
      </w:r>
      <w:r w:rsidR="00786121">
        <w:t xml:space="preserve"> </w:t>
      </w:r>
      <w:r w:rsidR="000C540C">
        <w:t>interments</w:t>
      </w:r>
      <w:r w:rsidR="00786121">
        <w:t xml:space="preserve">, </w:t>
      </w:r>
      <w:r w:rsidR="000C540C">
        <w:t>places of interment</w:t>
      </w:r>
      <w:r w:rsidR="00786121">
        <w:t xml:space="preserve">, </w:t>
      </w:r>
      <w:r w:rsidR="000C540C">
        <w:t>cremations</w:t>
      </w:r>
      <w:r w:rsidR="00786121">
        <w:t xml:space="preserve"> and </w:t>
      </w:r>
      <w:r w:rsidR="000C540C">
        <w:t>rights of interment.</w:t>
      </w:r>
      <w:r w:rsidR="00583D12">
        <w:t xml:space="preserve"> </w:t>
      </w:r>
      <w:r w:rsidR="0017634C">
        <w:t xml:space="preserve">Prescribed information is information that cemetery trusts </w:t>
      </w:r>
      <w:r w:rsidR="0017634C" w:rsidRPr="00757FC3">
        <w:t>must</w:t>
      </w:r>
      <w:r w:rsidR="0017634C">
        <w:t xml:space="preserve"> record</w:t>
      </w:r>
      <w:r w:rsidR="00D75FB1">
        <w:t>.</w:t>
      </w:r>
    </w:p>
    <w:p w14:paraId="7C8C5B66" w14:textId="14518341" w:rsidR="00FB3CFA" w:rsidRDefault="00C03E17" w:rsidP="001C2240">
      <w:pPr>
        <w:pStyle w:val="Body"/>
      </w:pPr>
      <w:r>
        <w:t xml:space="preserve">It is important to </w:t>
      </w:r>
      <w:r w:rsidR="009E334D">
        <w:t xml:space="preserve">understand </w:t>
      </w:r>
      <w:r w:rsidR="004E42D2">
        <w:t xml:space="preserve">what information </w:t>
      </w:r>
      <w:r w:rsidR="001043C3">
        <w:t xml:space="preserve">collected and used by cemetery trusts </w:t>
      </w:r>
      <w:r w:rsidR="004E42D2">
        <w:t xml:space="preserve">is </w:t>
      </w:r>
      <w:r>
        <w:t xml:space="preserve">prescribed </w:t>
      </w:r>
      <w:r w:rsidR="00F23A9E">
        <w:t xml:space="preserve">information </w:t>
      </w:r>
      <w:r w:rsidR="001043C3">
        <w:t xml:space="preserve">and what information is not prescribed. This is </w:t>
      </w:r>
      <w:r w:rsidR="00AF618F">
        <w:t xml:space="preserve">because the </w:t>
      </w:r>
      <w:r w:rsidRPr="008A22B5">
        <w:t xml:space="preserve">Cemeteries </w:t>
      </w:r>
      <w:r w:rsidR="00AF618F" w:rsidRPr="008A22B5">
        <w:t>Act</w:t>
      </w:r>
      <w:r w:rsidR="008A22B5">
        <w:t xml:space="preserve"> </w:t>
      </w:r>
      <w:r w:rsidR="00AF618F">
        <w:t xml:space="preserve">provides for prescribed information to be made </w:t>
      </w:r>
      <w:r w:rsidR="000B09F7">
        <w:t>available to members of the public for historical or research purposes</w:t>
      </w:r>
      <w:r w:rsidR="00D74562">
        <w:t>.</w:t>
      </w:r>
      <w:r w:rsidR="007A768A">
        <w:t xml:space="preserve"> </w:t>
      </w:r>
      <w:r w:rsidR="00C14DAF">
        <w:t>Refer to</w:t>
      </w:r>
      <w:r w:rsidR="007A768A">
        <w:t xml:space="preserve"> </w:t>
      </w:r>
      <w:hyperlink w:anchor="_Public_access_to_1" w:history="1">
        <w:r w:rsidR="007A768A" w:rsidRPr="007A768A">
          <w:rPr>
            <w:rStyle w:val="Hyperlink"/>
            <w:u w:val="none"/>
          </w:rPr>
          <w:t>Public access to cemetery trust records</w:t>
        </w:r>
      </w:hyperlink>
      <w:r w:rsidR="007A768A" w:rsidRPr="007A768A">
        <w:t xml:space="preserve"> </w:t>
      </w:r>
      <w:r w:rsidR="008A3E38">
        <w:t xml:space="preserve">below </w:t>
      </w:r>
      <w:r w:rsidR="007A768A" w:rsidRPr="007A768A">
        <w:t>for more information.</w:t>
      </w:r>
    </w:p>
    <w:p w14:paraId="39191979" w14:textId="1081CCA4" w:rsidR="004E42D2" w:rsidRDefault="00A66309" w:rsidP="001C2240">
      <w:pPr>
        <w:pStyle w:val="Body"/>
      </w:pPr>
      <w:r>
        <w:t xml:space="preserve">Information that is collected and used by cemetery trusts </w:t>
      </w:r>
      <w:r w:rsidR="00555148">
        <w:t xml:space="preserve">that </w:t>
      </w:r>
      <w:r>
        <w:t xml:space="preserve">is </w:t>
      </w:r>
      <w:r w:rsidRPr="00BD341C">
        <w:t>not</w:t>
      </w:r>
      <w:r>
        <w:t xml:space="preserve"> </w:t>
      </w:r>
      <w:r w:rsidR="00677DEA">
        <w:t xml:space="preserve">prescribed information is not open to the public. If a member of the public </w:t>
      </w:r>
      <w:r w:rsidR="00752872">
        <w:t xml:space="preserve">wants to access non-prescribed cemetery trust </w:t>
      </w:r>
      <w:r w:rsidR="00D86181">
        <w:t>information,</w:t>
      </w:r>
      <w:r w:rsidR="00752872">
        <w:t xml:space="preserve"> they must make a </w:t>
      </w:r>
      <w:r w:rsidR="00D86181">
        <w:t>f</w:t>
      </w:r>
      <w:r w:rsidR="00752872">
        <w:t xml:space="preserve">reedom of </w:t>
      </w:r>
      <w:r w:rsidR="00D86181">
        <w:t>i</w:t>
      </w:r>
      <w:r w:rsidR="00752872">
        <w:t>nf</w:t>
      </w:r>
      <w:r w:rsidR="00752872" w:rsidRPr="00D86181">
        <w:t>ormation request</w:t>
      </w:r>
      <w:r w:rsidR="00D86181" w:rsidRPr="00D86181">
        <w:t xml:space="preserve">. </w:t>
      </w:r>
      <w:r w:rsidR="00C14DAF">
        <w:t>Refer to</w:t>
      </w:r>
      <w:r w:rsidR="00D86181" w:rsidRPr="00D86181">
        <w:t xml:space="preserve"> </w:t>
      </w:r>
      <w:hyperlink w:anchor="_Freedom_of_information" w:history="1">
        <w:r w:rsidR="00D86181" w:rsidRPr="00D86181">
          <w:rPr>
            <w:rStyle w:val="Hyperlink"/>
            <w:u w:val="none"/>
          </w:rPr>
          <w:t>Freedom of information</w:t>
        </w:r>
      </w:hyperlink>
      <w:r w:rsidR="00D86181" w:rsidRPr="00D86181">
        <w:t xml:space="preserve"> </w:t>
      </w:r>
      <w:r w:rsidR="006662F6">
        <w:t xml:space="preserve">below </w:t>
      </w:r>
      <w:r w:rsidR="00D86181" w:rsidRPr="00D86181">
        <w:t>for more information.</w:t>
      </w:r>
    </w:p>
    <w:p w14:paraId="048B7341" w14:textId="77777777" w:rsidR="00C6074B" w:rsidRDefault="007A768A" w:rsidP="001C2240">
      <w:pPr>
        <w:pStyle w:val="Body"/>
      </w:pPr>
      <w:r>
        <w:t xml:space="preserve">The Cemeteries </w:t>
      </w:r>
      <w:r w:rsidRPr="00E90CBE">
        <w:t>Regulations</w:t>
      </w:r>
      <w:r>
        <w:t xml:space="preserve"> </w:t>
      </w:r>
      <w:r w:rsidR="00CB5BCA">
        <w:t>prescribe</w:t>
      </w:r>
      <w:r w:rsidR="00601575">
        <w:t xml:space="preserve"> </w:t>
      </w:r>
      <w:r w:rsidR="00CB5BCA">
        <w:t xml:space="preserve">forms </w:t>
      </w:r>
      <w:r w:rsidR="00706BB7">
        <w:t xml:space="preserve">that are </w:t>
      </w:r>
      <w:r w:rsidR="00706BB7" w:rsidRPr="00D51463">
        <w:t xml:space="preserve">mandatory for </w:t>
      </w:r>
      <w:r w:rsidR="00CB5BCA" w:rsidRPr="00D51463">
        <w:t>use in certain circumstances</w:t>
      </w:r>
      <w:r w:rsidR="00706BB7" w:rsidRPr="00D51463">
        <w:t xml:space="preserve">, for </w:t>
      </w:r>
      <w:r w:rsidR="00706BB7" w:rsidRPr="00566A2C">
        <w:t xml:space="preserve">example the </w:t>
      </w:r>
      <w:hyperlink r:id="rId27" w:history="1">
        <w:r w:rsidR="00706BB7" w:rsidRPr="00566A2C">
          <w:rPr>
            <w:rStyle w:val="Hyperlink"/>
            <w:u w:val="none"/>
          </w:rPr>
          <w:t xml:space="preserve">Application for </w:t>
        </w:r>
        <w:r w:rsidR="004F1A66" w:rsidRPr="00566A2C">
          <w:rPr>
            <w:rStyle w:val="Hyperlink"/>
            <w:u w:val="none"/>
          </w:rPr>
          <w:t>interment authorisation</w:t>
        </w:r>
        <w:r w:rsidR="00C97AF6" w:rsidRPr="00566A2C">
          <w:rPr>
            <w:rStyle w:val="Hyperlink"/>
            <w:u w:val="none"/>
          </w:rPr>
          <w:t xml:space="preserve"> (Form 1)</w:t>
        </w:r>
      </w:hyperlink>
      <w:r w:rsidR="00D51463">
        <w:rPr>
          <w:i/>
          <w:iCs/>
        </w:rPr>
        <w:t xml:space="preserve"> </w:t>
      </w:r>
      <w:r w:rsidR="00D51463">
        <w:t>&lt;</w:t>
      </w:r>
      <w:r w:rsidR="00D51463" w:rsidRPr="00D51463">
        <w:t>https://www.health.vic.gov.au/publications/application-for-interment-authorisation-form-1</w:t>
      </w:r>
      <w:r w:rsidR="00D51463">
        <w:t>&gt;</w:t>
      </w:r>
      <w:r w:rsidR="004F1A66">
        <w:t>.</w:t>
      </w:r>
      <w:r w:rsidR="00F23C18">
        <w:t xml:space="preserve"> </w:t>
      </w:r>
    </w:p>
    <w:p w14:paraId="11E0F5CF" w14:textId="7EFB2A1C" w:rsidR="00566A2C" w:rsidRDefault="00F23C18" w:rsidP="001C2240">
      <w:pPr>
        <w:pStyle w:val="Body"/>
      </w:pPr>
      <w:r>
        <w:t>While prescribed forms are used to collect prescribed information, the</w:t>
      </w:r>
      <w:r w:rsidR="00E92CC8">
        <w:t>y also collect non-prescribed information</w:t>
      </w:r>
      <w:r w:rsidR="007F08F7">
        <w:t xml:space="preserve"> necessary for cemetery trusts to carry out their </w:t>
      </w:r>
      <w:r w:rsidR="00963390">
        <w:t>legislative functions</w:t>
      </w:r>
      <w:r w:rsidR="00601575">
        <w:t>, for example information about applicant</w:t>
      </w:r>
      <w:r w:rsidR="003D0A0B">
        <w:t>s</w:t>
      </w:r>
      <w:r w:rsidR="00601575">
        <w:t xml:space="preserve"> and funeral director</w:t>
      </w:r>
      <w:r w:rsidR="003D0A0B">
        <w:t>s</w:t>
      </w:r>
      <w:r w:rsidR="002B53CB">
        <w:t>.</w:t>
      </w:r>
      <w:r w:rsidR="003049AB">
        <w:t xml:space="preserve"> </w:t>
      </w:r>
    </w:p>
    <w:p w14:paraId="44377AFA" w14:textId="4F8BE274" w:rsidR="007E0943" w:rsidRDefault="00432EFD" w:rsidP="001C2240">
      <w:pPr>
        <w:pStyle w:val="Body"/>
      </w:pPr>
      <w:r>
        <w:t>A</w:t>
      </w:r>
      <w:r w:rsidR="00E8715F">
        <w:t>ccompanying document</w:t>
      </w:r>
      <w:r w:rsidR="00FF29AF">
        <w:t>s</w:t>
      </w:r>
      <w:r w:rsidR="00E8715F">
        <w:t xml:space="preserve"> </w:t>
      </w:r>
      <w:r w:rsidR="002A21DF">
        <w:t xml:space="preserve">that </w:t>
      </w:r>
      <w:r w:rsidR="00FF29AF">
        <w:t>are</w:t>
      </w:r>
      <w:r w:rsidR="002A21DF">
        <w:t xml:space="preserve"> submitted with </w:t>
      </w:r>
      <w:r w:rsidR="00E90C8A">
        <w:t>p</w:t>
      </w:r>
      <w:r w:rsidR="00D46357">
        <w:t>rescribed forms</w:t>
      </w:r>
      <w:r w:rsidR="004046C1">
        <w:t xml:space="preserve"> as required under the </w:t>
      </w:r>
      <w:r w:rsidR="00E51828">
        <w:t xml:space="preserve">Cemeteries </w:t>
      </w:r>
      <w:r w:rsidR="004046C1">
        <w:t>Act</w:t>
      </w:r>
      <w:r w:rsidR="00E90C8A">
        <w:t xml:space="preserve"> </w:t>
      </w:r>
      <w:r w:rsidR="00D33BAC">
        <w:t>does not constitute</w:t>
      </w:r>
      <w:r w:rsidR="00C603FC">
        <w:t xml:space="preserve"> prescribed information.</w:t>
      </w:r>
      <w:r w:rsidR="006A0E8B">
        <w:t xml:space="preserve"> </w:t>
      </w:r>
    </w:p>
    <w:p w14:paraId="261CB8EC" w14:textId="096B19E2" w:rsidR="00C43E38" w:rsidRDefault="006A0E8B" w:rsidP="001C2240">
      <w:pPr>
        <w:pStyle w:val="Body"/>
        <w:spacing w:after="240"/>
      </w:pPr>
      <w:r>
        <w:t xml:space="preserve">Examples </w:t>
      </w:r>
      <w:r w:rsidR="007E32B3">
        <w:t xml:space="preserve">of </w:t>
      </w:r>
      <w:r w:rsidR="007E0943">
        <w:t xml:space="preserve">information collected </w:t>
      </w:r>
      <w:r w:rsidR="00C25ED3">
        <w:t xml:space="preserve">by cemetery trusts </w:t>
      </w:r>
      <w:r w:rsidR="007E0943">
        <w:t xml:space="preserve">and whether the information </w:t>
      </w:r>
      <w:r w:rsidR="00654D9E">
        <w:t>is</w:t>
      </w:r>
      <w:r w:rsidR="007E0943">
        <w:t xml:space="preserve"> prescribed </w:t>
      </w:r>
      <w:r w:rsidR="006D3BEA">
        <w:t xml:space="preserve">or not </w:t>
      </w:r>
      <w:r>
        <w:t>are provided in the following table</w:t>
      </w:r>
      <w:r w:rsidR="00C43E38">
        <w:t>.</w:t>
      </w:r>
    </w:p>
    <w:tbl>
      <w:tblPr>
        <w:tblStyle w:val="TableGrid"/>
        <w:tblW w:w="0" w:type="auto"/>
        <w:tblLook w:val="04A0" w:firstRow="1" w:lastRow="0" w:firstColumn="1" w:lastColumn="0" w:noHBand="0" w:noVBand="1"/>
      </w:tblPr>
      <w:tblGrid>
        <w:gridCol w:w="3681"/>
        <w:gridCol w:w="4062"/>
        <w:gridCol w:w="1531"/>
      </w:tblGrid>
      <w:tr w:rsidR="00C52D88" w:rsidRPr="00013DA3" w14:paraId="0B136FE4" w14:textId="77777777" w:rsidTr="00304B4A">
        <w:tc>
          <w:tcPr>
            <w:tcW w:w="3681" w:type="dxa"/>
            <w:shd w:val="clear" w:color="auto" w:fill="DBE5F1" w:themeFill="accent1" w:themeFillTint="33"/>
          </w:tcPr>
          <w:p w14:paraId="25F25797" w14:textId="77777777" w:rsidR="004130EA" w:rsidRPr="001C2240" w:rsidRDefault="004130EA">
            <w:pPr>
              <w:pStyle w:val="Tablecolhead"/>
              <w:rPr>
                <w:color w:val="201547"/>
              </w:rPr>
            </w:pPr>
            <w:r w:rsidRPr="001C2240">
              <w:rPr>
                <w:color w:val="201547"/>
              </w:rPr>
              <w:t>Information collected</w:t>
            </w:r>
          </w:p>
        </w:tc>
        <w:tc>
          <w:tcPr>
            <w:tcW w:w="4062" w:type="dxa"/>
            <w:shd w:val="clear" w:color="auto" w:fill="DBE5F1" w:themeFill="accent1" w:themeFillTint="33"/>
          </w:tcPr>
          <w:p w14:paraId="5D16F03B" w14:textId="77777777" w:rsidR="004130EA" w:rsidRPr="001C2240" w:rsidRDefault="004130EA">
            <w:pPr>
              <w:pStyle w:val="Tablecolhead"/>
              <w:rPr>
                <w:color w:val="201547"/>
              </w:rPr>
            </w:pPr>
            <w:r w:rsidRPr="001C2240">
              <w:rPr>
                <w:color w:val="201547"/>
              </w:rPr>
              <w:t>Example</w:t>
            </w:r>
          </w:p>
        </w:tc>
        <w:tc>
          <w:tcPr>
            <w:tcW w:w="1531" w:type="dxa"/>
            <w:shd w:val="clear" w:color="auto" w:fill="DBE5F1" w:themeFill="accent1" w:themeFillTint="33"/>
          </w:tcPr>
          <w:p w14:paraId="540ADFFF" w14:textId="77777777" w:rsidR="004130EA" w:rsidRPr="001C2240" w:rsidRDefault="004130EA">
            <w:pPr>
              <w:pStyle w:val="Tablecolhead"/>
              <w:rPr>
                <w:color w:val="201547"/>
              </w:rPr>
            </w:pPr>
            <w:r w:rsidRPr="001C2240">
              <w:rPr>
                <w:color w:val="201547"/>
              </w:rPr>
              <w:t>Prescribed information?</w:t>
            </w:r>
          </w:p>
        </w:tc>
      </w:tr>
      <w:tr w:rsidR="00A8091B" w14:paraId="57FEA629" w14:textId="77777777" w:rsidTr="00304B4A">
        <w:tc>
          <w:tcPr>
            <w:tcW w:w="3681" w:type="dxa"/>
          </w:tcPr>
          <w:p w14:paraId="793D12B1" w14:textId="6C57604D" w:rsidR="00A8091B" w:rsidRDefault="00A8091B" w:rsidP="00A8091B">
            <w:pPr>
              <w:pStyle w:val="Tabletext"/>
            </w:pPr>
            <w:r>
              <w:t>Information explicitly prescribed under Part 2 of the Cemeteries Regulations</w:t>
            </w:r>
          </w:p>
        </w:tc>
        <w:tc>
          <w:tcPr>
            <w:tcW w:w="4062" w:type="dxa"/>
          </w:tcPr>
          <w:p w14:paraId="3702FE85" w14:textId="77777777" w:rsidR="00A8091B" w:rsidRDefault="00A8091B" w:rsidP="00A8091B">
            <w:pPr>
              <w:pStyle w:val="Tabletext"/>
            </w:pPr>
            <w:r>
              <w:t>The date a right of interment was cancelled</w:t>
            </w:r>
          </w:p>
        </w:tc>
        <w:tc>
          <w:tcPr>
            <w:tcW w:w="1531" w:type="dxa"/>
            <w:vAlign w:val="center"/>
          </w:tcPr>
          <w:p w14:paraId="08EB15A7" w14:textId="7A0C3E90" w:rsidR="00A8091B" w:rsidRPr="00EB6D2C" w:rsidRDefault="00A8091B" w:rsidP="00A8091B">
            <w:pPr>
              <w:pStyle w:val="Body"/>
              <w:spacing w:before="180"/>
              <w:rPr>
                <w:b/>
                <w:bCs/>
              </w:rPr>
            </w:pPr>
            <w:r>
              <w:rPr>
                <w:noProof/>
              </w:rPr>
              <w:drawing>
                <wp:anchor distT="0" distB="0" distL="114300" distR="114300" simplePos="0" relativeHeight="251658252" behindDoc="0" locked="0" layoutInCell="1" allowOverlap="1" wp14:anchorId="42C90F5A" wp14:editId="365EBF0C">
                  <wp:simplePos x="0" y="0"/>
                  <wp:positionH relativeFrom="margin">
                    <wp:align>left</wp:align>
                  </wp:positionH>
                  <wp:positionV relativeFrom="margin">
                    <wp:align>center</wp:align>
                  </wp:positionV>
                  <wp:extent cx="375920" cy="380365"/>
                  <wp:effectExtent l="0" t="0" r="5080" b="635"/>
                  <wp:wrapSquare wrapText="bothSides"/>
                  <wp:docPr id="199" name="Picture 199"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A8091B" w14:paraId="57A67057" w14:textId="77777777" w:rsidTr="00304B4A">
        <w:tc>
          <w:tcPr>
            <w:tcW w:w="3681" w:type="dxa"/>
          </w:tcPr>
          <w:p w14:paraId="4B2F8F59" w14:textId="42C93B60" w:rsidR="00A8091B" w:rsidRDefault="00A8091B" w:rsidP="00A8091B">
            <w:pPr>
              <w:pStyle w:val="Tabletext"/>
            </w:pPr>
            <w:r>
              <w:t>Information contained in a prescribed form that is also explicitly prescribed under Part 2 of the Cemeteries Regulations</w:t>
            </w:r>
          </w:p>
        </w:tc>
        <w:tc>
          <w:tcPr>
            <w:tcW w:w="4062" w:type="dxa"/>
          </w:tcPr>
          <w:p w14:paraId="7A9B16A8" w14:textId="42BB9319" w:rsidR="00A8091B" w:rsidRDefault="00A8091B" w:rsidP="00A8091B">
            <w:pPr>
              <w:pStyle w:val="Tabletext"/>
            </w:pPr>
            <w:r>
              <w:t>T</w:t>
            </w:r>
            <w:r w:rsidRPr="00ED6D64">
              <w:t xml:space="preserve">he number of interments that </w:t>
            </w:r>
            <w:r>
              <w:t>a</w:t>
            </w:r>
            <w:r w:rsidRPr="00ED6D64">
              <w:t xml:space="preserve"> place of interment has been excavated to accommodate</w:t>
            </w:r>
            <w:r w:rsidR="001A7103">
              <w:t>,</w:t>
            </w:r>
            <w:r>
              <w:t xml:space="preserve"> provided in an a</w:t>
            </w:r>
            <w:r w:rsidRPr="006C64AA">
              <w:t>pplication for interment authorisation (Form 1)</w:t>
            </w:r>
          </w:p>
        </w:tc>
        <w:tc>
          <w:tcPr>
            <w:tcW w:w="1531" w:type="dxa"/>
            <w:vAlign w:val="center"/>
          </w:tcPr>
          <w:p w14:paraId="2AC11641" w14:textId="11268841" w:rsidR="00A8091B" w:rsidRDefault="00A8091B" w:rsidP="00A8091B">
            <w:pPr>
              <w:pStyle w:val="Body"/>
              <w:spacing w:before="180"/>
            </w:pPr>
            <w:r>
              <w:rPr>
                <w:noProof/>
              </w:rPr>
              <w:drawing>
                <wp:anchor distT="0" distB="0" distL="114300" distR="114300" simplePos="0" relativeHeight="251658253" behindDoc="0" locked="0" layoutInCell="1" allowOverlap="1" wp14:anchorId="0E45DF89" wp14:editId="299D4DE8">
                  <wp:simplePos x="0" y="0"/>
                  <wp:positionH relativeFrom="margin">
                    <wp:align>left</wp:align>
                  </wp:positionH>
                  <wp:positionV relativeFrom="margin">
                    <wp:align>center</wp:align>
                  </wp:positionV>
                  <wp:extent cx="375920" cy="380365"/>
                  <wp:effectExtent l="0" t="0" r="5080" b="635"/>
                  <wp:wrapSquare wrapText="bothSides"/>
                  <wp:docPr id="200" name="Picture 200"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A8091B" w14:paraId="26D95FE8" w14:textId="77777777" w:rsidTr="00304B4A">
        <w:tc>
          <w:tcPr>
            <w:tcW w:w="3681" w:type="dxa"/>
          </w:tcPr>
          <w:p w14:paraId="552DD978" w14:textId="03022E7C" w:rsidR="00A8091B" w:rsidRDefault="00A8091B" w:rsidP="00A8091B">
            <w:pPr>
              <w:pStyle w:val="Tabletext"/>
            </w:pPr>
            <w:r>
              <w:t>Information contained in a prescribed form that is not explicitly prescribed under Part 2 of the Cemeteries Regulations</w:t>
            </w:r>
          </w:p>
        </w:tc>
        <w:tc>
          <w:tcPr>
            <w:tcW w:w="4062" w:type="dxa"/>
          </w:tcPr>
          <w:p w14:paraId="5AFCA4E3" w14:textId="65865C3F" w:rsidR="00A8091B" w:rsidRDefault="00A8091B" w:rsidP="00A8091B">
            <w:pPr>
              <w:pStyle w:val="Tabletext"/>
            </w:pPr>
            <w:r>
              <w:t>Information about the funeral director provided in an a</w:t>
            </w:r>
            <w:r w:rsidRPr="006C64AA">
              <w:t>pplication for interment authorisation (Form 1)</w:t>
            </w:r>
          </w:p>
        </w:tc>
        <w:tc>
          <w:tcPr>
            <w:tcW w:w="1531" w:type="dxa"/>
            <w:vAlign w:val="center"/>
          </w:tcPr>
          <w:p w14:paraId="294E7F91" w14:textId="66132FD4" w:rsidR="00A8091B" w:rsidRPr="0049218B" w:rsidRDefault="00A8091B" w:rsidP="00A8091B">
            <w:pPr>
              <w:pStyle w:val="Body"/>
              <w:spacing w:before="180"/>
              <w:rPr>
                <w:b/>
                <w:bCs/>
              </w:rPr>
            </w:pPr>
            <w:r>
              <w:rPr>
                <w:noProof/>
              </w:rPr>
              <w:drawing>
                <wp:anchor distT="0" distB="0" distL="114300" distR="114300" simplePos="0" relativeHeight="251658254" behindDoc="0" locked="0" layoutInCell="1" allowOverlap="1" wp14:anchorId="091ED201" wp14:editId="7E6B18BF">
                  <wp:simplePos x="5845215" y="8524754"/>
                  <wp:positionH relativeFrom="margin">
                    <wp:align>left</wp:align>
                  </wp:positionH>
                  <wp:positionV relativeFrom="margin">
                    <wp:align>center</wp:align>
                  </wp:positionV>
                  <wp:extent cx="375956" cy="376178"/>
                  <wp:effectExtent l="0" t="0" r="5080" b="5080"/>
                  <wp:wrapSquare wrapText="bothSides"/>
                  <wp:docPr id="203" name="Picture 203"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3A6607">
              <w:rPr>
                <w:color w:val="CC0000"/>
              </w:rPr>
              <w:t>No</w:t>
            </w:r>
          </w:p>
        </w:tc>
      </w:tr>
      <w:tr w:rsidR="00A8091B" w14:paraId="43072F53" w14:textId="77777777" w:rsidTr="002342C8">
        <w:tc>
          <w:tcPr>
            <w:tcW w:w="3681" w:type="dxa"/>
          </w:tcPr>
          <w:p w14:paraId="3BB118C4" w14:textId="534DA921" w:rsidR="00A8091B" w:rsidRDefault="00A8091B" w:rsidP="00A8091B">
            <w:pPr>
              <w:pStyle w:val="Tabletext"/>
            </w:pPr>
            <w:r>
              <w:t>Information contained in accompanying document</w:t>
            </w:r>
            <w:r w:rsidR="00D47466">
              <w:t>s</w:t>
            </w:r>
            <w:r>
              <w:t xml:space="preserve"> that </w:t>
            </w:r>
            <w:r w:rsidR="00855539">
              <w:t>are</w:t>
            </w:r>
            <w:r>
              <w:t xml:space="preserve"> submitted with prescribed forms as required under the Cemeteries Act</w:t>
            </w:r>
          </w:p>
        </w:tc>
        <w:tc>
          <w:tcPr>
            <w:tcW w:w="4062" w:type="dxa"/>
          </w:tcPr>
          <w:p w14:paraId="140FDB04" w14:textId="77777777" w:rsidR="00A8091B" w:rsidRDefault="00A8091B" w:rsidP="00A8091B">
            <w:pPr>
              <w:pStyle w:val="Tabletext"/>
            </w:pPr>
            <w:r>
              <w:t>Information provided in a medical certificate of cause of death that is submitted with an</w:t>
            </w:r>
            <w:r w:rsidRPr="006C64AA">
              <w:t xml:space="preserve"> </w:t>
            </w:r>
            <w:r>
              <w:t>a</w:t>
            </w:r>
            <w:r w:rsidRPr="006C64AA">
              <w:t>pplication for interment authorisation (Form 1)</w:t>
            </w:r>
          </w:p>
        </w:tc>
        <w:tc>
          <w:tcPr>
            <w:tcW w:w="1531" w:type="dxa"/>
            <w:vAlign w:val="center"/>
          </w:tcPr>
          <w:p w14:paraId="3F51EAB1" w14:textId="333DFEE9" w:rsidR="00A8091B" w:rsidRDefault="00A8091B" w:rsidP="00A8091B">
            <w:pPr>
              <w:pStyle w:val="Body"/>
              <w:spacing w:before="180"/>
            </w:pPr>
            <w:r>
              <w:rPr>
                <w:noProof/>
              </w:rPr>
              <w:drawing>
                <wp:anchor distT="0" distB="0" distL="114300" distR="114300" simplePos="0" relativeHeight="251658255" behindDoc="0" locked="0" layoutInCell="1" allowOverlap="1" wp14:anchorId="6C690B3B" wp14:editId="14E0C76E">
                  <wp:simplePos x="5845215" y="8524754"/>
                  <wp:positionH relativeFrom="margin">
                    <wp:align>left</wp:align>
                  </wp:positionH>
                  <wp:positionV relativeFrom="margin">
                    <wp:align>center</wp:align>
                  </wp:positionV>
                  <wp:extent cx="375956" cy="376178"/>
                  <wp:effectExtent l="0" t="0" r="5080" b="5080"/>
                  <wp:wrapSquare wrapText="bothSides"/>
                  <wp:docPr id="204" name="Picture 204"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3A6607">
              <w:rPr>
                <w:color w:val="CC0000"/>
              </w:rPr>
              <w:t>No</w:t>
            </w:r>
          </w:p>
        </w:tc>
      </w:tr>
    </w:tbl>
    <w:p w14:paraId="4F7281FF" w14:textId="77777777" w:rsidR="00C61BA3" w:rsidRPr="00C61BA3" w:rsidRDefault="00C61BA3" w:rsidP="000C608D">
      <w:pPr>
        <w:pStyle w:val="Body"/>
      </w:pPr>
    </w:p>
    <w:p w14:paraId="37BB3E4A" w14:textId="42F0EB20" w:rsidR="005B388F" w:rsidRDefault="00BB0307" w:rsidP="0055632E">
      <w:pPr>
        <w:pStyle w:val="Heading2"/>
      </w:pPr>
      <w:bookmarkStart w:id="13" w:name="_Toc147844177"/>
      <w:r>
        <w:lastRenderedPageBreak/>
        <w:t>I</w:t>
      </w:r>
      <w:r w:rsidR="00B53420">
        <w:t xml:space="preserve">nformation </w:t>
      </w:r>
      <w:r>
        <w:t xml:space="preserve">prescribed </w:t>
      </w:r>
      <w:r w:rsidR="00B53420">
        <w:t xml:space="preserve">under the </w:t>
      </w:r>
      <w:r w:rsidR="005B388F">
        <w:t>Cemeteries Regulations</w:t>
      </w:r>
      <w:bookmarkEnd w:id="13"/>
      <w:r w:rsidR="005B388F">
        <w:t xml:space="preserve"> </w:t>
      </w:r>
    </w:p>
    <w:p w14:paraId="2E52F768" w14:textId="082A7369" w:rsidR="006F411B" w:rsidRDefault="009A2AD8" w:rsidP="0055632E">
      <w:pPr>
        <w:pStyle w:val="Body"/>
        <w:keepNext/>
        <w:keepLines/>
      </w:pPr>
      <w:r>
        <w:t xml:space="preserve">The following detailed list of </w:t>
      </w:r>
      <w:r w:rsidR="00D271FF">
        <w:t xml:space="preserve">prescribed information summarises </w:t>
      </w:r>
      <w:r w:rsidR="006F7EBB">
        <w:t>Part 2 of the</w:t>
      </w:r>
      <w:r w:rsidR="005D3E8C">
        <w:t xml:space="preserve"> Cemeteries</w:t>
      </w:r>
      <w:r w:rsidR="00022EEF">
        <w:t xml:space="preserve"> </w:t>
      </w:r>
      <w:r w:rsidR="003B7B43">
        <w:t>Regulations</w:t>
      </w:r>
      <w:r w:rsidR="00332E84">
        <w:t>.</w:t>
      </w:r>
    </w:p>
    <w:p w14:paraId="63209788" w14:textId="77777777" w:rsidR="00CD3D80" w:rsidRDefault="00CD3D80" w:rsidP="0055632E">
      <w:pPr>
        <w:pStyle w:val="Heading3"/>
      </w:pPr>
      <w:r>
        <w:t>Rights of interment</w:t>
      </w:r>
    </w:p>
    <w:p w14:paraId="7462211B" w14:textId="08343636" w:rsidR="00CD3D80" w:rsidRPr="00132CB3" w:rsidRDefault="00CD3D80" w:rsidP="00CD3D80">
      <w:pPr>
        <w:pStyle w:val="Bullet1"/>
      </w:pPr>
      <w:r w:rsidRPr="00132CB3">
        <w:t xml:space="preserve">Full name, address and contact number for all </w:t>
      </w:r>
      <w:r w:rsidR="001F20A0">
        <w:t xml:space="preserve">right </w:t>
      </w:r>
      <w:r w:rsidRPr="00132CB3">
        <w:t>holders</w:t>
      </w:r>
    </w:p>
    <w:p w14:paraId="739D0DCE" w14:textId="77777777" w:rsidR="00CD3D80" w:rsidRPr="00132CB3" w:rsidRDefault="00CD3D80" w:rsidP="00CD3D80">
      <w:pPr>
        <w:pStyle w:val="Bullet1"/>
      </w:pPr>
      <w:r w:rsidRPr="00132CB3">
        <w:t>Date the right was granted and details of conditions of the right</w:t>
      </w:r>
      <w:r>
        <w:t xml:space="preserve"> (</w:t>
      </w:r>
      <w:r w:rsidRPr="00132CB3">
        <w:t>if any</w:t>
      </w:r>
      <w:r>
        <w:t>)</w:t>
      </w:r>
    </w:p>
    <w:p w14:paraId="6B27818F" w14:textId="77777777" w:rsidR="00CD3D80" w:rsidRPr="00132CB3" w:rsidRDefault="00CD3D80" w:rsidP="00CD3D80">
      <w:pPr>
        <w:pStyle w:val="Bullet1"/>
      </w:pPr>
      <w:r w:rsidRPr="00132CB3">
        <w:t>Whether the right is allocated or unallocated</w:t>
      </w:r>
    </w:p>
    <w:p w14:paraId="65A2302D" w14:textId="77777777" w:rsidR="00CD3D80" w:rsidRPr="00132CB3" w:rsidRDefault="00CD3D80" w:rsidP="00CD3D80">
      <w:pPr>
        <w:pStyle w:val="Bullet1"/>
      </w:pPr>
      <w:r>
        <w:t>D</w:t>
      </w:r>
      <w:r w:rsidRPr="00132CB3">
        <w:t xml:space="preserve">escription of the type of place of interment, such as grave, </w:t>
      </w:r>
      <w:r>
        <w:t xml:space="preserve">vault or </w:t>
      </w:r>
      <w:r w:rsidRPr="00132CB3">
        <w:t>crypt</w:t>
      </w:r>
    </w:p>
    <w:p w14:paraId="1A1F177A" w14:textId="77777777" w:rsidR="00CD3D80" w:rsidRPr="00132CB3" w:rsidRDefault="00CD3D80" w:rsidP="00CD3D80">
      <w:pPr>
        <w:pStyle w:val="Bullet1"/>
      </w:pPr>
      <w:r w:rsidRPr="00132CB3">
        <w:t>If allocated, a description of the location of the place of interment</w:t>
      </w:r>
    </w:p>
    <w:p w14:paraId="35D450BA" w14:textId="77777777" w:rsidR="00CD3D80" w:rsidRPr="00132CB3" w:rsidRDefault="00CD3D80" w:rsidP="00CD3D80">
      <w:pPr>
        <w:pStyle w:val="Bullet1"/>
      </w:pPr>
      <w:r w:rsidRPr="00132CB3">
        <w:t xml:space="preserve">If unallocated, the specific part of the cemetery to which the right of interment relates </w:t>
      </w:r>
      <w:r>
        <w:t>(</w:t>
      </w:r>
      <w:r w:rsidRPr="00132CB3">
        <w:t>if any</w:t>
      </w:r>
      <w:r>
        <w:t>)</w:t>
      </w:r>
    </w:p>
    <w:p w14:paraId="2D29CC42" w14:textId="77777777" w:rsidR="00CD3D80" w:rsidRPr="00132CB3" w:rsidRDefault="00CD3D80" w:rsidP="00CD3D80">
      <w:pPr>
        <w:pStyle w:val="Bullet1"/>
      </w:pPr>
      <w:r w:rsidRPr="00132CB3">
        <w:t xml:space="preserve">Fee or charge paid for the right of interment </w:t>
      </w:r>
    </w:p>
    <w:p w14:paraId="378DCDE7" w14:textId="77777777" w:rsidR="00CD3D80" w:rsidRDefault="00CD3D80" w:rsidP="00CD3D80">
      <w:pPr>
        <w:pStyle w:val="Bullet1"/>
      </w:pPr>
      <w:r w:rsidRPr="00132CB3">
        <w:t xml:space="preserve">If the right is for the interment of cremated remains, the period of the right and, if renewed, the date and period of renewal </w:t>
      </w:r>
    </w:p>
    <w:p w14:paraId="5620ED29" w14:textId="77777777" w:rsidR="00CD3D80" w:rsidRDefault="00CD3D80" w:rsidP="00CD3D80">
      <w:pPr>
        <w:pStyle w:val="Bullet1"/>
      </w:pPr>
      <w:r>
        <w:t>If the right has been transferred</w:t>
      </w:r>
    </w:p>
    <w:p w14:paraId="48371A5B" w14:textId="77777777" w:rsidR="00CD3D80" w:rsidRPr="00A36D94" w:rsidRDefault="00CD3D80" w:rsidP="00CD3D80">
      <w:pPr>
        <w:pStyle w:val="Bullet2"/>
      </w:pPr>
      <w:r w:rsidRPr="00A36D94">
        <w:rPr>
          <w:lang w:val="en-US"/>
        </w:rPr>
        <w:t>Date of transfer</w:t>
      </w:r>
    </w:p>
    <w:p w14:paraId="04FAF472" w14:textId="77777777" w:rsidR="00CD3D80" w:rsidRPr="00A36D94" w:rsidRDefault="00CD3D80" w:rsidP="00CD3D80">
      <w:pPr>
        <w:pStyle w:val="Bullet2"/>
      </w:pPr>
      <w:r w:rsidRPr="00A36D94">
        <w:rPr>
          <w:lang w:val="en-US"/>
        </w:rPr>
        <w:t>Full name of person transferring the right</w:t>
      </w:r>
    </w:p>
    <w:p w14:paraId="2A8075A8" w14:textId="77777777" w:rsidR="00CD3D80" w:rsidRPr="00A36D94" w:rsidRDefault="00CD3D80" w:rsidP="00CD3D80">
      <w:pPr>
        <w:pStyle w:val="Bullet2"/>
      </w:pPr>
      <w:r w:rsidRPr="00A36D94">
        <w:rPr>
          <w:lang w:val="en-US"/>
        </w:rPr>
        <w:t xml:space="preserve">Full name of person to whom the right has been transferred </w:t>
      </w:r>
    </w:p>
    <w:p w14:paraId="1D2E895F" w14:textId="77777777" w:rsidR="00CD3D80" w:rsidRPr="00A36D94" w:rsidRDefault="00CD3D80" w:rsidP="00CD3D80">
      <w:pPr>
        <w:pStyle w:val="Bullet2"/>
      </w:pPr>
      <w:r w:rsidRPr="00A36D94">
        <w:rPr>
          <w:lang w:val="en-US"/>
        </w:rPr>
        <w:t>Method of transfer (gift, sale, other)</w:t>
      </w:r>
    </w:p>
    <w:p w14:paraId="1D58C519" w14:textId="77777777" w:rsidR="00CD3D80" w:rsidRPr="00990C47" w:rsidRDefault="00CD3D80" w:rsidP="00CD3D80">
      <w:pPr>
        <w:pStyle w:val="Bullet2"/>
      </w:pPr>
      <w:r w:rsidRPr="00A36D94">
        <w:rPr>
          <w:lang w:val="en-US"/>
        </w:rPr>
        <w:t>Amount paid</w:t>
      </w:r>
      <w:r>
        <w:rPr>
          <w:lang w:val="en-US"/>
        </w:rPr>
        <w:t xml:space="preserve"> (</w:t>
      </w:r>
      <w:r w:rsidRPr="00A36D94">
        <w:rPr>
          <w:lang w:val="en-US"/>
        </w:rPr>
        <w:t>if any</w:t>
      </w:r>
      <w:r>
        <w:rPr>
          <w:lang w:val="en-US"/>
        </w:rPr>
        <w:t>)</w:t>
      </w:r>
    </w:p>
    <w:p w14:paraId="718E23C6" w14:textId="758A21EC" w:rsidR="00CD3D80" w:rsidRPr="00DA2329" w:rsidRDefault="00CD3D80" w:rsidP="00CD3D80">
      <w:pPr>
        <w:pStyle w:val="Bullet1"/>
      </w:pPr>
      <w:r w:rsidRPr="00DA2329">
        <w:t>If the right has been surrendered, date of surrender and full name of person surrendering right</w:t>
      </w:r>
    </w:p>
    <w:p w14:paraId="74FF5F02" w14:textId="77777777" w:rsidR="00CD3D80" w:rsidRDefault="00CD3D80" w:rsidP="00CD3D80">
      <w:pPr>
        <w:pStyle w:val="Bullet1"/>
      </w:pPr>
      <w:r w:rsidRPr="00DA2329">
        <w:t>If the right has been cancelled, date of cancellation</w:t>
      </w:r>
    </w:p>
    <w:p w14:paraId="687AB365" w14:textId="1F58B1DE" w:rsidR="00915953" w:rsidRPr="00E34A00" w:rsidRDefault="00915953" w:rsidP="000C608D">
      <w:pPr>
        <w:pStyle w:val="Heading3"/>
      </w:pPr>
      <w:r w:rsidRPr="00E34A00">
        <w:t>Interment of bodily remains</w:t>
      </w:r>
    </w:p>
    <w:p w14:paraId="46410794" w14:textId="77777777" w:rsidR="00915953" w:rsidRPr="00ED6D64" w:rsidRDefault="00915953" w:rsidP="00915953">
      <w:pPr>
        <w:pStyle w:val="Bullet1"/>
      </w:pPr>
      <w:r>
        <w:t>F</w:t>
      </w:r>
      <w:r w:rsidRPr="00ED6D64">
        <w:t>ull name of the deceased person</w:t>
      </w:r>
    </w:p>
    <w:p w14:paraId="47CC8318" w14:textId="77777777" w:rsidR="00915953" w:rsidRPr="00ED6D64" w:rsidRDefault="00915953" w:rsidP="00915953">
      <w:pPr>
        <w:pStyle w:val="Bullet1"/>
      </w:pPr>
      <w:r>
        <w:t>L</w:t>
      </w:r>
      <w:r w:rsidRPr="00ED6D64">
        <w:t>ast permanent address of the deceased person (if known)</w:t>
      </w:r>
    </w:p>
    <w:p w14:paraId="0BCE10C1" w14:textId="77777777" w:rsidR="00915953" w:rsidRPr="00ED6D64" w:rsidRDefault="00915953" w:rsidP="00915953">
      <w:pPr>
        <w:pStyle w:val="Bullet1"/>
      </w:pPr>
      <w:r>
        <w:t>D</w:t>
      </w:r>
      <w:r w:rsidRPr="00ED6D64">
        <w:t xml:space="preserve">ate of birth and the date of death of the deceased person (if known) </w:t>
      </w:r>
    </w:p>
    <w:p w14:paraId="7B657834" w14:textId="77777777" w:rsidR="00915953" w:rsidRPr="00ED6D64" w:rsidRDefault="00915953" w:rsidP="00915953">
      <w:pPr>
        <w:pStyle w:val="Bullet1"/>
      </w:pPr>
      <w:r>
        <w:t>D</w:t>
      </w:r>
      <w:r w:rsidRPr="00ED6D64">
        <w:t xml:space="preserve">ate of the interment </w:t>
      </w:r>
    </w:p>
    <w:p w14:paraId="7EC156A7" w14:textId="77777777" w:rsidR="00915953" w:rsidRPr="00ED6D64" w:rsidRDefault="00915953" w:rsidP="00915953">
      <w:pPr>
        <w:pStyle w:val="Bullet1"/>
      </w:pPr>
      <w:r>
        <w:t>D</w:t>
      </w:r>
      <w:r w:rsidRPr="00ED6D64">
        <w:t xml:space="preserve">escription of the type of place of interment, such as grave, vault or crypt </w:t>
      </w:r>
    </w:p>
    <w:p w14:paraId="5A2636EF" w14:textId="77777777" w:rsidR="00915953" w:rsidRPr="00ED6D64" w:rsidRDefault="00915953" w:rsidP="00915953">
      <w:pPr>
        <w:pStyle w:val="Bullet1"/>
      </w:pPr>
      <w:r>
        <w:t>D</w:t>
      </w:r>
      <w:r w:rsidRPr="00ED6D64">
        <w:t>escription of the location of the place of interment, such as section, row</w:t>
      </w:r>
      <w:r>
        <w:t xml:space="preserve"> and grave number or other unique identifier</w:t>
      </w:r>
    </w:p>
    <w:p w14:paraId="071648D1" w14:textId="77777777" w:rsidR="00915953" w:rsidRPr="00ED6D64" w:rsidRDefault="00915953" w:rsidP="00915953">
      <w:pPr>
        <w:pStyle w:val="Bullet1"/>
      </w:pPr>
      <w:r w:rsidRPr="00ED6D64">
        <w:t>If applicable, the number of interments that the place of interment has been excavated to accommodate</w:t>
      </w:r>
    </w:p>
    <w:p w14:paraId="7CF4332B" w14:textId="77777777" w:rsidR="00915953" w:rsidRDefault="00915953" w:rsidP="00915953">
      <w:pPr>
        <w:pStyle w:val="Bullet1"/>
      </w:pPr>
      <w:r w:rsidRPr="00ED6D64">
        <w:t>If bodily remains are exhumed from the place of interment, the date of the exhumation and details of the manner in which those remains were disposed of</w:t>
      </w:r>
    </w:p>
    <w:p w14:paraId="3F5BF022" w14:textId="10BC3562" w:rsidR="00915953" w:rsidRDefault="00915953" w:rsidP="000C608D">
      <w:pPr>
        <w:pStyle w:val="Heading3"/>
      </w:pPr>
      <w:r>
        <w:t>Interment of cremated remains</w:t>
      </w:r>
    </w:p>
    <w:p w14:paraId="45181767" w14:textId="77777777" w:rsidR="00915953" w:rsidRPr="00ED6D64" w:rsidRDefault="00915953" w:rsidP="00915953">
      <w:pPr>
        <w:pStyle w:val="Bullet1"/>
      </w:pPr>
      <w:r>
        <w:t>F</w:t>
      </w:r>
      <w:r w:rsidRPr="00ED6D64">
        <w:t>ull name of the deceased person</w:t>
      </w:r>
    </w:p>
    <w:p w14:paraId="48469618" w14:textId="77777777" w:rsidR="00915953" w:rsidRPr="00ED6D64" w:rsidRDefault="00915953" w:rsidP="00915953">
      <w:pPr>
        <w:pStyle w:val="Bullet1"/>
      </w:pPr>
      <w:r>
        <w:t>L</w:t>
      </w:r>
      <w:r w:rsidRPr="00ED6D64">
        <w:t>ast permanent address of the deceased person (if known)</w:t>
      </w:r>
    </w:p>
    <w:p w14:paraId="56F90217" w14:textId="77777777" w:rsidR="00915953" w:rsidRPr="00ED6D64" w:rsidRDefault="00915953" w:rsidP="00915953">
      <w:pPr>
        <w:pStyle w:val="Bullet1"/>
      </w:pPr>
      <w:r>
        <w:t>D</w:t>
      </w:r>
      <w:r w:rsidRPr="00ED6D64">
        <w:t xml:space="preserve">ate of birth and the date of death of the deceased person (if known) </w:t>
      </w:r>
    </w:p>
    <w:p w14:paraId="29D2115C" w14:textId="77777777" w:rsidR="00915953" w:rsidRDefault="00915953" w:rsidP="00915953">
      <w:pPr>
        <w:pStyle w:val="Bullet1"/>
      </w:pPr>
      <w:r>
        <w:t>Whether the deceased person is an identified veteran</w:t>
      </w:r>
    </w:p>
    <w:p w14:paraId="7AF0CA90" w14:textId="77777777" w:rsidR="00915953" w:rsidRPr="00ED6D64" w:rsidRDefault="00915953" w:rsidP="00915953">
      <w:pPr>
        <w:pStyle w:val="Bullet1"/>
      </w:pPr>
      <w:r>
        <w:t>D</w:t>
      </w:r>
      <w:r w:rsidRPr="00ED6D64">
        <w:t xml:space="preserve">ate of the interment </w:t>
      </w:r>
    </w:p>
    <w:p w14:paraId="0297F5D8" w14:textId="77777777" w:rsidR="00915953" w:rsidRPr="00ED6D64" w:rsidRDefault="00915953" w:rsidP="00915953">
      <w:pPr>
        <w:pStyle w:val="Bullet1"/>
      </w:pPr>
      <w:r>
        <w:lastRenderedPageBreak/>
        <w:t>D</w:t>
      </w:r>
      <w:r w:rsidRPr="00ED6D64">
        <w:t xml:space="preserve">escription of the type of place of interment, such as </w:t>
      </w:r>
      <w:r>
        <w:t>niche wall, garden niche, memorial rose or grave</w:t>
      </w:r>
      <w:r w:rsidRPr="00ED6D64">
        <w:t xml:space="preserve"> </w:t>
      </w:r>
    </w:p>
    <w:p w14:paraId="1ABF18F1" w14:textId="77777777" w:rsidR="00915953" w:rsidRPr="00ED6D64" w:rsidRDefault="00915953" w:rsidP="00915953">
      <w:pPr>
        <w:pStyle w:val="Bullet1"/>
      </w:pPr>
      <w:r>
        <w:t>D</w:t>
      </w:r>
      <w:r w:rsidRPr="00ED6D64">
        <w:t>escription of the location of the place of interment, such as section, row</w:t>
      </w:r>
      <w:r>
        <w:t xml:space="preserve"> and grave number or other unique identifier</w:t>
      </w:r>
    </w:p>
    <w:p w14:paraId="302C953E" w14:textId="77777777" w:rsidR="00915953" w:rsidRDefault="00915953" w:rsidP="00915953">
      <w:pPr>
        <w:pStyle w:val="Body"/>
        <w:numPr>
          <w:ilvl w:val="0"/>
          <w:numId w:val="2"/>
        </w:numPr>
      </w:pPr>
      <w:r w:rsidRPr="00A63930">
        <w:t>If cremated remains are removed from the place of interment, the date of the removal and details of the manner in which those remains were disposed of</w:t>
      </w:r>
    </w:p>
    <w:p w14:paraId="39664523" w14:textId="74237E96" w:rsidR="00915953" w:rsidRDefault="00915953" w:rsidP="000C608D">
      <w:pPr>
        <w:pStyle w:val="Heading3"/>
      </w:pPr>
      <w:r>
        <w:t>Interment of foetal remains</w:t>
      </w:r>
    </w:p>
    <w:p w14:paraId="237732D9" w14:textId="77777777" w:rsidR="00915953" w:rsidRPr="00846448" w:rsidRDefault="00915953" w:rsidP="00915953">
      <w:pPr>
        <w:pStyle w:val="Bullet1"/>
      </w:pPr>
      <w:r w:rsidRPr="00846448">
        <w:t>Date of interment</w:t>
      </w:r>
    </w:p>
    <w:p w14:paraId="2EE66E39" w14:textId="77777777" w:rsidR="00915953" w:rsidRPr="00846448" w:rsidRDefault="00915953" w:rsidP="00915953">
      <w:pPr>
        <w:pStyle w:val="Bullet1"/>
      </w:pPr>
      <w:r w:rsidRPr="00846448">
        <w:t>A description of the type of place of interment, such as grave, crypt, or ashes niche</w:t>
      </w:r>
    </w:p>
    <w:p w14:paraId="591F4DCF" w14:textId="02D6486B" w:rsidR="00915953" w:rsidRPr="00846448" w:rsidRDefault="00915953" w:rsidP="00915953">
      <w:pPr>
        <w:pStyle w:val="Bullet1"/>
      </w:pPr>
      <w:r w:rsidRPr="00846448">
        <w:t xml:space="preserve">A description of the location of the place of interment, such as section, row, </w:t>
      </w:r>
      <w:r w:rsidR="008B7B24">
        <w:t>grave</w:t>
      </w:r>
      <w:r w:rsidRPr="00846448">
        <w:t xml:space="preserve"> number</w:t>
      </w:r>
    </w:p>
    <w:p w14:paraId="20F8D485" w14:textId="77777777" w:rsidR="00915953" w:rsidRPr="00846448" w:rsidRDefault="00915953" w:rsidP="00915953">
      <w:pPr>
        <w:pStyle w:val="Bullet1"/>
      </w:pPr>
      <w:r w:rsidRPr="00846448">
        <w:t>The name of the person and of the organisation (if any) making the application</w:t>
      </w:r>
    </w:p>
    <w:p w14:paraId="27AA2CE9" w14:textId="0C4D61E2" w:rsidR="00915953" w:rsidRDefault="004046C1" w:rsidP="000C608D">
      <w:pPr>
        <w:pStyle w:val="Heading3"/>
      </w:pPr>
      <w:r>
        <w:t>Cremation</w:t>
      </w:r>
      <w:r w:rsidR="0019185A">
        <w:t xml:space="preserve"> of bodily remains</w:t>
      </w:r>
    </w:p>
    <w:p w14:paraId="7A537F6E" w14:textId="77777777" w:rsidR="00D37100" w:rsidRPr="00ED6D64" w:rsidRDefault="00D37100" w:rsidP="00D37100">
      <w:pPr>
        <w:pStyle w:val="Bullet1"/>
      </w:pPr>
      <w:r>
        <w:t>F</w:t>
      </w:r>
      <w:r w:rsidRPr="00ED6D64">
        <w:t>ull name of the deceased person</w:t>
      </w:r>
    </w:p>
    <w:p w14:paraId="704C8EFA" w14:textId="77777777" w:rsidR="00D37100" w:rsidRPr="00ED6D64" w:rsidRDefault="00D37100" w:rsidP="00D37100">
      <w:pPr>
        <w:pStyle w:val="Bullet1"/>
      </w:pPr>
      <w:r>
        <w:t>L</w:t>
      </w:r>
      <w:r w:rsidRPr="00ED6D64">
        <w:t>ast permanent address of the deceased person (if known)</w:t>
      </w:r>
    </w:p>
    <w:p w14:paraId="4415FBF0" w14:textId="77777777" w:rsidR="00D37100" w:rsidRPr="00ED6D64" w:rsidRDefault="00D37100" w:rsidP="00D37100">
      <w:pPr>
        <w:pStyle w:val="Bullet1"/>
      </w:pPr>
      <w:r>
        <w:t>D</w:t>
      </w:r>
      <w:r w:rsidRPr="00ED6D64">
        <w:t xml:space="preserve">ate of birth and the date of death of the deceased person (if known) </w:t>
      </w:r>
    </w:p>
    <w:p w14:paraId="4DA9F620" w14:textId="6EA319B3" w:rsidR="00B055E1" w:rsidRDefault="006028F9" w:rsidP="00326590">
      <w:pPr>
        <w:pStyle w:val="Bullet1"/>
      </w:pPr>
      <w:r>
        <w:t>D</w:t>
      </w:r>
      <w:r w:rsidR="00B055E1">
        <w:t xml:space="preserve">ate </w:t>
      </w:r>
      <w:r w:rsidR="00303E4E">
        <w:t xml:space="preserve">of </w:t>
      </w:r>
      <w:r w:rsidR="00B055E1">
        <w:t>cremation</w:t>
      </w:r>
    </w:p>
    <w:p w14:paraId="07E35E5E" w14:textId="44E8AFC4" w:rsidR="00B055E1" w:rsidRDefault="00905A6E" w:rsidP="00326590">
      <w:pPr>
        <w:pStyle w:val="Bullet1"/>
      </w:pPr>
      <w:r>
        <w:t>I</w:t>
      </w:r>
      <w:r w:rsidR="00B055E1">
        <w:t>f the cremated remains are</w:t>
      </w:r>
      <w:r>
        <w:t xml:space="preserve"> </w:t>
      </w:r>
      <w:r w:rsidR="00B055E1">
        <w:t xml:space="preserve">scattered </w:t>
      </w:r>
      <w:r w:rsidR="00C243C9">
        <w:t xml:space="preserve">within the cemetery, </w:t>
      </w:r>
      <w:r w:rsidR="00B055E1">
        <w:t>the date on which that occurred</w:t>
      </w:r>
      <w:r w:rsidR="00C243C9">
        <w:t xml:space="preserve"> (</w:t>
      </w:r>
      <w:r w:rsidR="00B055E1">
        <w:t>if known</w:t>
      </w:r>
      <w:r w:rsidR="00C243C9">
        <w:t>)</w:t>
      </w:r>
    </w:p>
    <w:p w14:paraId="70CB07AB" w14:textId="77777777" w:rsidR="004F4787" w:rsidRDefault="00C243C9">
      <w:pPr>
        <w:pStyle w:val="Bullet1"/>
      </w:pPr>
      <w:r>
        <w:t>I</w:t>
      </w:r>
      <w:r w:rsidR="00B055E1">
        <w:t>f the cremated remains are</w:t>
      </w:r>
      <w:r>
        <w:t xml:space="preserve"> </w:t>
      </w:r>
      <w:r w:rsidR="00326590">
        <w:t xml:space="preserve">collected </w:t>
      </w:r>
      <w:r w:rsidR="00B055E1">
        <w:t xml:space="preserve">from </w:t>
      </w:r>
      <w:r>
        <w:t xml:space="preserve">the cemetery, </w:t>
      </w:r>
      <w:r w:rsidR="00B055E1">
        <w:t>the full name, address and contact</w:t>
      </w:r>
      <w:r w:rsidR="00326590">
        <w:t xml:space="preserve"> </w:t>
      </w:r>
      <w:r w:rsidR="00B055E1">
        <w:t xml:space="preserve">number of the person who </w:t>
      </w:r>
      <w:r w:rsidR="00326590">
        <w:t xml:space="preserve">collected </w:t>
      </w:r>
      <w:r w:rsidR="00B055E1">
        <w:t xml:space="preserve">them and the date </w:t>
      </w:r>
      <w:r w:rsidR="00326590">
        <w:t>of collection</w:t>
      </w:r>
    </w:p>
    <w:p w14:paraId="16886EEA" w14:textId="5B8DFA5F" w:rsidR="003023C0" w:rsidRDefault="00326590" w:rsidP="000C608D">
      <w:pPr>
        <w:pStyle w:val="Heading3"/>
      </w:pPr>
      <w:r>
        <w:t>Cremation of foetal remains</w:t>
      </w:r>
    </w:p>
    <w:p w14:paraId="5BE37BFA" w14:textId="77777777" w:rsidR="00303E4E" w:rsidRDefault="00303E4E" w:rsidP="00303E4E">
      <w:pPr>
        <w:pStyle w:val="Bullet1"/>
      </w:pPr>
      <w:r>
        <w:t>Date of cremation</w:t>
      </w:r>
    </w:p>
    <w:p w14:paraId="0E82D190" w14:textId="372134DE" w:rsidR="00303E4E" w:rsidRDefault="00303E4E">
      <w:pPr>
        <w:pStyle w:val="Bullet1"/>
      </w:pPr>
      <w:r>
        <w:t>Name of the person and organisation (if any) making the application</w:t>
      </w:r>
    </w:p>
    <w:p w14:paraId="141C47B9" w14:textId="781D94AB" w:rsidR="00326590" w:rsidRDefault="0071384A" w:rsidP="000C608D">
      <w:pPr>
        <w:pStyle w:val="Heading3"/>
      </w:pPr>
      <w:r>
        <w:t>Interment or disposal of cremated remains of unknown name or with an identifier</w:t>
      </w:r>
    </w:p>
    <w:p w14:paraId="47772A37" w14:textId="77777777" w:rsidR="00744E69" w:rsidRDefault="00744E69" w:rsidP="00744E69">
      <w:pPr>
        <w:pStyle w:val="Bullet1"/>
      </w:pPr>
      <w:r>
        <w:t>T</w:t>
      </w:r>
      <w:r w:rsidR="002213E6">
        <w:t>he identifier</w:t>
      </w:r>
      <w:r>
        <w:t xml:space="preserve"> (if any)</w:t>
      </w:r>
    </w:p>
    <w:p w14:paraId="28A707E4" w14:textId="71A4D090" w:rsidR="00744E69" w:rsidRPr="00ED6D64" w:rsidRDefault="00744E69" w:rsidP="00744E69">
      <w:pPr>
        <w:pStyle w:val="Bullet1"/>
      </w:pPr>
      <w:r>
        <w:t>L</w:t>
      </w:r>
      <w:r w:rsidRPr="00ED6D64">
        <w:t xml:space="preserve">ast permanent address of the </w:t>
      </w:r>
      <w:r w:rsidR="00F01998">
        <w:t>source of the cremated remains</w:t>
      </w:r>
      <w:r w:rsidR="00F01998" w:rsidRPr="00ED6D64">
        <w:t xml:space="preserve"> </w:t>
      </w:r>
      <w:r w:rsidRPr="00ED6D64">
        <w:t>(if known)</w:t>
      </w:r>
    </w:p>
    <w:p w14:paraId="650C3F60" w14:textId="77777777" w:rsidR="00744E69" w:rsidRDefault="00744E69" w:rsidP="00744E69">
      <w:pPr>
        <w:pStyle w:val="Bullet1"/>
      </w:pPr>
      <w:r>
        <w:t>Date of cremation</w:t>
      </w:r>
    </w:p>
    <w:p w14:paraId="6EBF20C7" w14:textId="788736A8" w:rsidR="00F01998" w:rsidRDefault="00F01998" w:rsidP="00F01998">
      <w:pPr>
        <w:pStyle w:val="Bullet1"/>
      </w:pPr>
      <w:r>
        <w:t>Name and address of the person and organisation (if any) making the application</w:t>
      </w:r>
    </w:p>
    <w:p w14:paraId="2EEA75AB" w14:textId="77777777" w:rsidR="0057009B" w:rsidRPr="00ED6D64" w:rsidRDefault="0057009B" w:rsidP="0057009B">
      <w:pPr>
        <w:pStyle w:val="Bullet1"/>
      </w:pPr>
      <w:r>
        <w:t>D</w:t>
      </w:r>
      <w:r w:rsidRPr="00ED6D64">
        <w:t xml:space="preserve">escription of the type of place of interment, such as </w:t>
      </w:r>
      <w:r>
        <w:t>niche wall, garden niche, memorial rose or grave</w:t>
      </w:r>
      <w:r w:rsidRPr="00ED6D64">
        <w:t xml:space="preserve"> </w:t>
      </w:r>
    </w:p>
    <w:p w14:paraId="38123296" w14:textId="0355463B" w:rsidR="00757932" w:rsidRDefault="006447E4">
      <w:pPr>
        <w:pStyle w:val="Bullet1"/>
      </w:pPr>
      <w:r>
        <w:t>D</w:t>
      </w:r>
      <w:r w:rsidRPr="00ED6D64">
        <w:t>escription of the location of the place of interment</w:t>
      </w:r>
      <w:r w:rsidR="00E61545">
        <w:t xml:space="preserve"> (</w:t>
      </w:r>
      <w:r w:rsidRPr="00ED6D64">
        <w:t>such as section, row</w:t>
      </w:r>
      <w:r>
        <w:t xml:space="preserve"> and grave number or other unique identifier</w:t>
      </w:r>
      <w:r w:rsidR="00E61545">
        <w:t>)</w:t>
      </w:r>
      <w:r w:rsidR="00757932">
        <w:t xml:space="preserve"> </w:t>
      </w:r>
      <w:r w:rsidR="002213E6">
        <w:t>or</w:t>
      </w:r>
      <w:r w:rsidR="00FC5259">
        <w:t xml:space="preserve"> </w:t>
      </w:r>
      <w:r w:rsidR="00757932">
        <w:t xml:space="preserve">the place of disposal </w:t>
      </w:r>
      <w:r w:rsidR="007F5DF3">
        <w:t>(</w:t>
      </w:r>
      <w:r w:rsidR="00757932">
        <w:t>such as</w:t>
      </w:r>
      <w:r w:rsidR="007F5DF3">
        <w:t xml:space="preserve"> garden bed or lawn where</w:t>
      </w:r>
      <w:r w:rsidR="004277A3">
        <w:t xml:space="preserve"> the</w:t>
      </w:r>
      <w:r w:rsidR="007F5DF3">
        <w:t xml:space="preserve"> remains were scattered)</w:t>
      </w:r>
    </w:p>
    <w:p w14:paraId="65C16C0A" w14:textId="4427C62D" w:rsidR="00757932" w:rsidRDefault="007F5DF3" w:rsidP="00757932">
      <w:pPr>
        <w:pStyle w:val="Bullet1"/>
      </w:pPr>
      <w:r>
        <w:t>D</w:t>
      </w:r>
      <w:r w:rsidR="00757932">
        <w:t>ate of interment or disposal</w:t>
      </w:r>
    </w:p>
    <w:p w14:paraId="67D94780" w14:textId="77777777" w:rsidR="000A1E6E" w:rsidRDefault="000A1E6E" w:rsidP="000A1E6E">
      <w:pPr>
        <w:pStyle w:val="Body"/>
        <w:numPr>
          <w:ilvl w:val="0"/>
          <w:numId w:val="2"/>
        </w:numPr>
      </w:pPr>
      <w:r w:rsidRPr="00A63930">
        <w:t>If cremated remains are removed from the place of interment, the date of the removal and details of the manner in which those remains were disposed of</w:t>
      </w:r>
    </w:p>
    <w:p w14:paraId="6F99A8C1" w14:textId="501A326D" w:rsidR="00C60683" w:rsidRDefault="00106CD6" w:rsidP="00A531B1">
      <w:pPr>
        <w:pStyle w:val="Heading2"/>
      </w:pPr>
      <w:bookmarkStart w:id="14" w:name="_Toc147844178"/>
      <w:r>
        <w:lastRenderedPageBreak/>
        <w:t xml:space="preserve">Difference between </w:t>
      </w:r>
      <w:r w:rsidR="00B14F22">
        <w:t>the a</w:t>
      </w:r>
      <w:r w:rsidR="003E35C6">
        <w:t xml:space="preserve">pplicant </w:t>
      </w:r>
      <w:r w:rsidR="00B14F22">
        <w:t xml:space="preserve">and the </w:t>
      </w:r>
      <w:r w:rsidR="003E35C6">
        <w:t>right holder</w:t>
      </w:r>
      <w:bookmarkEnd w:id="14"/>
    </w:p>
    <w:p w14:paraId="339D6186" w14:textId="56106EA3" w:rsidR="008B0951" w:rsidRDefault="00340030" w:rsidP="00A531B1">
      <w:pPr>
        <w:pStyle w:val="Body"/>
      </w:pPr>
      <w:r>
        <w:t xml:space="preserve">It is important to differentiate between the </w:t>
      </w:r>
      <w:r w:rsidR="00201724">
        <w:t xml:space="preserve">applicant and the right holder in cemetery trust records because they </w:t>
      </w:r>
      <w:r w:rsidR="00B14F22">
        <w:t xml:space="preserve">will not </w:t>
      </w:r>
      <w:r w:rsidR="00F57065">
        <w:t xml:space="preserve">necessarily </w:t>
      </w:r>
      <w:r w:rsidR="005A3A64">
        <w:t xml:space="preserve">be </w:t>
      </w:r>
      <w:r w:rsidR="003A77E5">
        <w:t xml:space="preserve">the same </w:t>
      </w:r>
      <w:r w:rsidR="001E37A4">
        <w:t>person,</w:t>
      </w:r>
      <w:r w:rsidR="003F32E1">
        <w:t xml:space="preserve"> and this has implications for </w:t>
      </w:r>
      <w:r w:rsidR="00C05222">
        <w:t>identifying</w:t>
      </w:r>
      <w:r w:rsidR="004F3262">
        <w:t xml:space="preserve"> prescribed information</w:t>
      </w:r>
      <w:r w:rsidR="003A77E5">
        <w:t>.</w:t>
      </w:r>
    </w:p>
    <w:p w14:paraId="5802D08F" w14:textId="77777777" w:rsidR="000F4FB2" w:rsidRDefault="008B0951" w:rsidP="00A531B1">
      <w:pPr>
        <w:pStyle w:val="Body"/>
      </w:pPr>
      <w:r>
        <w:t xml:space="preserve">The </w:t>
      </w:r>
      <w:r w:rsidRPr="0071656E">
        <w:rPr>
          <w:b/>
          <w:bCs/>
        </w:rPr>
        <w:t>applicant</w:t>
      </w:r>
      <w:r>
        <w:t xml:space="preserve"> is the person who </w:t>
      </w:r>
      <w:r w:rsidR="00F24475">
        <w:t xml:space="preserve">applies to the cemetery trust and </w:t>
      </w:r>
      <w:r w:rsidR="005F7749">
        <w:t xml:space="preserve">provides their name and contact details to the trust as required </w:t>
      </w:r>
      <w:r w:rsidR="00494240">
        <w:t>for</w:t>
      </w:r>
      <w:r w:rsidR="005F7749">
        <w:t xml:space="preserve"> </w:t>
      </w:r>
      <w:r w:rsidR="0068735A">
        <w:t xml:space="preserve">prescribed information and </w:t>
      </w:r>
      <w:r w:rsidR="00494240">
        <w:t xml:space="preserve">in </w:t>
      </w:r>
      <w:r w:rsidR="0068735A">
        <w:t>prescribed forms.</w:t>
      </w:r>
      <w:r w:rsidR="00007884">
        <w:t xml:space="preserve"> </w:t>
      </w:r>
    </w:p>
    <w:p w14:paraId="06DCBE01" w14:textId="0C798C3E" w:rsidR="00AF014F" w:rsidRPr="00D933C0" w:rsidRDefault="00007884" w:rsidP="00A531B1">
      <w:pPr>
        <w:pStyle w:val="Body"/>
      </w:pPr>
      <w:r>
        <w:t xml:space="preserve">In most cases, </w:t>
      </w:r>
      <w:r w:rsidR="00303E13">
        <w:t xml:space="preserve">information about the applicant is not </w:t>
      </w:r>
      <w:r w:rsidR="00AF014F">
        <w:t>prescribed information.</w:t>
      </w:r>
      <w:r w:rsidR="00AF014F" w:rsidRPr="00AF014F">
        <w:t xml:space="preserve"> </w:t>
      </w:r>
      <w:r w:rsidR="00AF014F" w:rsidRPr="00D933C0">
        <w:t>The only information about applicants that is prescribed is:</w:t>
      </w:r>
    </w:p>
    <w:p w14:paraId="5D71D666" w14:textId="77777777" w:rsidR="00AF014F" w:rsidRPr="00846448" w:rsidRDefault="00AF014F" w:rsidP="00AF014F">
      <w:pPr>
        <w:pStyle w:val="Bullet1"/>
      </w:pPr>
      <w:r>
        <w:t>the name of an applicant applying for the interment or cremation of foetal remains</w:t>
      </w:r>
    </w:p>
    <w:p w14:paraId="343FE976" w14:textId="4EB856A5" w:rsidR="00AF014F" w:rsidRDefault="00AF014F" w:rsidP="00AF014F">
      <w:pPr>
        <w:pStyle w:val="Bullet1"/>
      </w:pPr>
      <w:r>
        <w:t>the name of an applicant applying for the interment or disposal of cremated remains of unknown name or with an identifier.</w:t>
      </w:r>
    </w:p>
    <w:p w14:paraId="5AC68E80" w14:textId="640C136B" w:rsidR="00110FA0" w:rsidRDefault="003E35C6" w:rsidP="005F6C9D">
      <w:pPr>
        <w:pStyle w:val="Bodyafterbullets"/>
      </w:pPr>
      <w:r w:rsidRPr="00D933C0">
        <w:t xml:space="preserve">The </w:t>
      </w:r>
      <w:r w:rsidRPr="0071656E">
        <w:rPr>
          <w:b/>
          <w:bCs/>
        </w:rPr>
        <w:t>right holder</w:t>
      </w:r>
      <w:r w:rsidRPr="00D933C0">
        <w:t xml:space="preserve"> is </w:t>
      </w:r>
      <w:r w:rsidR="00913314">
        <w:t>the person</w:t>
      </w:r>
      <w:r w:rsidR="006A76D1">
        <w:t xml:space="preserve"> recorded in the cemetery trust’s records </w:t>
      </w:r>
      <w:r w:rsidR="004C40FB">
        <w:t xml:space="preserve">as </w:t>
      </w:r>
      <w:r w:rsidR="00D90DA2">
        <w:t>‘</w:t>
      </w:r>
      <w:r w:rsidR="004C40FB">
        <w:t>the right of interment holder</w:t>
      </w:r>
      <w:r w:rsidR="00D90DA2">
        <w:t>’</w:t>
      </w:r>
      <w:r w:rsidR="004C40FB">
        <w:t xml:space="preserve"> as determined at the time the right of interment was issued </w:t>
      </w:r>
      <w:r w:rsidR="008C2436">
        <w:t xml:space="preserve">or </w:t>
      </w:r>
      <w:r w:rsidR="007C460F">
        <w:t>when the records were most recently updated.</w:t>
      </w:r>
    </w:p>
    <w:p w14:paraId="4AD4CF2E" w14:textId="515F69BF" w:rsidR="00D44936" w:rsidRPr="00AF4185" w:rsidRDefault="00836EDD" w:rsidP="00A531B1">
      <w:pPr>
        <w:pStyle w:val="Body"/>
        <w:spacing w:after="240"/>
      </w:pPr>
      <w:r w:rsidRPr="00AF4185">
        <w:t xml:space="preserve">Information about the right holder is prescribed for </w:t>
      </w:r>
      <w:r w:rsidR="00F91D43" w:rsidRPr="00AF4185">
        <w:t xml:space="preserve">all rights of interment that have been issued for places of interment </w:t>
      </w:r>
      <w:r w:rsidR="003A776E" w:rsidRPr="00AF4185">
        <w:t>for bodily and/or cremated remains</w:t>
      </w:r>
      <w:r w:rsidR="004A1DB3" w:rsidRPr="00AF4185">
        <w:t xml:space="preserve"> by the cemetery trust</w:t>
      </w:r>
      <w:r w:rsidR="00DD6336" w:rsidRPr="00AF4185">
        <w:t xml:space="preserve">. </w:t>
      </w:r>
      <w:r w:rsidR="001A2388" w:rsidRPr="00AF4185">
        <w:t xml:space="preserve">This is the case for </w:t>
      </w:r>
      <w:r w:rsidR="00B3699C" w:rsidRPr="00AF4185">
        <w:t xml:space="preserve">all rights of interment regardless of whether </w:t>
      </w:r>
      <w:r w:rsidR="007C1823" w:rsidRPr="00AF4185">
        <w:t>it</w:t>
      </w:r>
      <w:r w:rsidR="00B3699C" w:rsidRPr="00AF4185">
        <w:t xml:space="preserve"> </w:t>
      </w:r>
      <w:r w:rsidR="007C1823" w:rsidRPr="00AF4185">
        <w:t>has</w:t>
      </w:r>
      <w:r w:rsidR="00B3699C" w:rsidRPr="00AF4185">
        <w:t xml:space="preserve"> been exercised or not.</w:t>
      </w:r>
      <w:r w:rsidR="00AF4185" w:rsidRPr="00AF4185">
        <w:t xml:space="preserve"> </w:t>
      </w:r>
      <w:r w:rsidR="00D44936" w:rsidRPr="00AF4185">
        <w:t>Examples are provided in the following table.</w:t>
      </w:r>
    </w:p>
    <w:tbl>
      <w:tblPr>
        <w:tblStyle w:val="TableGrid"/>
        <w:tblW w:w="0" w:type="auto"/>
        <w:tblLook w:val="04A0" w:firstRow="1" w:lastRow="0" w:firstColumn="1" w:lastColumn="0" w:noHBand="0" w:noVBand="1"/>
      </w:tblPr>
      <w:tblGrid>
        <w:gridCol w:w="3173"/>
        <w:gridCol w:w="1500"/>
        <w:gridCol w:w="4615"/>
      </w:tblGrid>
      <w:tr w:rsidR="00C52D88" w:rsidRPr="00013DA3" w14:paraId="6DF4C0E8" w14:textId="77777777" w:rsidTr="00437DCC">
        <w:tc>
          <w:tcPr>
            <w:tcW w:w="0" w:type="auto"/>
            <w:shd w:val="clear" w:color="auto" w:fill="DBE5F1" w:themeFill="accent1" w:themeFillTint="33"/>
          </w:tcPr>
          <w:p w14:paraId="611CFD89" w14:textId="3175AD61" w:rsidR="00640133" w:rsidRPr="00383CD4" w:rsidRDefault="000B57D7" w:rsidP="00640133">
            <w:pPr>
              <w:pStyle w:val="Tablecolhead"/>
              <w:rPr>
                <w:color w:val="201547"/>
              </w:rPr>
            </w:pPr>
            <w:r>
              <w:rPr>
                <w:color w:val="201547"/>
              </w:rPr>
              <w:t>Example</w:t>
            </w:r>
          </w:p>
        </w:tc>
        <w:tc>
          <w:tcPr>
            <w:tcW w:w="1483" w:type="dxa"/>
            <w:shd w:val="clear" w:color="auto" w:fill="DBE5F1" w:themeFill="accent1" w:themeFillTint="33"/>
          </w:tcPr>
          <w:p w14:paraId="0850EBDD" w14:textId="7AB9479E" w:rsidR="00640133" w:rsidRPr="00383CD4" w:rsidRDefault="00640133" w:rsidP="00640133">
            <w:pPr>
              <w:pStyle w:val="Tablecolhead"/>
              <w:rPr>
                <w:color w:val="201547"/>
              </w:rPr>
            </w:pPr>
            <w:r w:rsidRPr="00383CD4">
              <w:rPr>
                <w:color w:val="201547"/>
              </w:rPr>
              <w:t>Prescribed information?</w:t>
            </w:r>
          </w:p>
        </w:tc>
        <w:tc>
          <w:tcPr>
            <w:tcW w:w="4615" w:type="dxa"/>
            <w:shd w:val="clear" w:color="auto" w:fill="DBE5F1" w:themeFill="accent1" w:themeFillTint="33"/>
          </w:tcPr>
          <w:p w14:paraId="30376B34" w14:textId="1FE4AC7F" w:rsidR="00640133" w:rsidRPr="00383CD4" w:rsidRDefault="00F3479D" w:rsidP="00640133">
            <w:pPr>
              <w:pStyle w:val="Tablecolhead"/>
              <w:rPr>
                <w:color w:val="201547"/>
              </w:rPr>
            </w:pPr>
            <w:r>
              <w:rPr>
                <w:color w:val="201547"/>
              </w:rPr>
              <w:t>Explanation</w:t>
            </w:r>
          </w:p>
        </w:tc>
      </w:tr>
      <w:tr w:rsidR="00A8091B" w14:paraId="65D16C9A" w14:textId="77777777" w:rsidTr="00437DCC">
        <w:tc>
          <w:tcPr>
            <w:tcW w:w="0" w:type="auto"/>
          </w:tcPr>
          <w:p w14:paraId="3EF9DA49" w14:textId="180D5B2A" w:rsidR="00A8091B" w:rsidRDefault="00A8091B" w:rsidP="00A8091B">
            <w:pPr>
              <w:pStyle w:val="Tabletext"/>
            </w:pPr>
            <w:r>
              <w:t>Information about the right holder contained in an a</w:t>
            </w:r>
            <w:r w:rsidRPr="006C64AA">
              <w:t xml:space="preserve">pplication </w:t>
            </w:r>
            <w:r>
              <w:t>for right of interment</w:t>
            </w:r>
            <w:r w:rsidRPr="006C64AA">
              <w:t xml:space="preserve"> (Form </w:t>
            </w:r>
            <w:r>
              <w:t>A</w:t>
            </w:r>
            <w:r w:rsidRPr="006C64AA">
              <w:t>)</w:t>
            </w:r>
          </w:p>
        </w:tc>
        <w:tc>
          <w:tcPr>
            <w:tcW w:w="1483" w:type="dxa"/>
            <w:vAlign w:val="center"/>
          </w:tcPr>
          <w:p w14:paraId="123805CD" w14:textId="0944764C" w:rsidR="00A8091B" w:rsidRDefault="00A8091B" w:rsidP="00A8091B">
            <w:pPr>
              <w:pStyle w:val="Tabletext"/>
              <w:spacing w:before="180"/>
            </w:pPr>
            <w:r>
              <w:rPr>
                <w:noProof/>
              </w:rPr>
              <w:drawing>
                <wp:anchor distT="0" distB="0" distL="114300" distR="114300" simplePos="0" relativeHeight="251658256" behindDoc="0" locked="0" layoutInCell="1" allowOverlap="1" wp14:anchorId="227AF816" wp14:editId="628C197D">
                  <wp:simplePos x="0" y="0"/>
                  <wp:positionH relativeFrom="margin">
                    <wp:align>left</wp:align>
                  </wp:positionH>
                  <wp:positionV relativeFrom="margin">
                    <wp:align>center</wp:align>
                  </wp:positionV>
                  <wp:extent cx="375920" cy="380365"/>
                  <wp:effectExtent l="0" t="0" r="5080" b="635"/>
                  <wp:wrapSquare wrapText="bothSides"/>
                  <wp:docPr id="201" name="Picture 201"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c>
          <w:tcPr>
            <w:tcW w:w="4615" w:type="dxa"/>
          </w:tcPr>
          <w:p w14:paraId="0A4356CD" w14:textId="053BBF54" w:rsidR="00A8091B" w:rsidRDefault="00A8091B" w:rsidP="00A8091B">
            <w:pPr>
              <w:pStyle w:val="Tabletext"/>
            </w:pPr>
            <w:r>
              <w:t>This information is explicitly prescribed under Part 2 of the Cemeteries Regulations</w:t>
            </w:r>
          </w:p>
        </w:tc>
      </w:tr>
      <w:tr w:rsidR="00A8091B" w14:paraId="7278F6CB" w14:textId="77777777" w:rsidTr="00437DCC">
        <w:tc>
          <w:tcPr>
            <w:tcW w:w="0" w:type="auto"/>
          </w:tcPr>
          <w:p w14:paraId="4BDE971B" w14:textId="4B0AE1D5" w:rsidR="00A8091B" w:rsidRDefault="00A8091B" w:rsidP="00A8091B">
            <w:pPr>
              <w:pStyle w:val="Tabletext"/>
            </w:pPr>
            <w:r>
              <w:t>Information about an applicant who has applied for interment or cremation of foetal remains</w:t>
            </w:r>
          </w:p>
        </w:tc>
        <w:tc>
          <w:tcPr>
            <w:tcW w:w="1483" w:type="dxa"/>
            <w:vAlign w:val="center"/>
          </w:tcPr>
          <w:p w14:paraId="3557C4B2" w14:textId="229F2C39" w:rsidR="00A8091B" w:rsidRDefault="00A8091B" w:rsidP="00A8091B">
            <w:pPr>
              <w:pStyle w:val="Tabletext"/>
              <w:spacing w:before="180"/>
            </w:pPr>
            <w:r>
              <w:rPr>
                <w:noProof/>
              </w:rPr>
              <w:drawing>
                <wp:anchor distT="0" distB="0" distL="114300" distR="114300" simplePos="0" relativeHeight="251658257" behindDoc="0" locked="0" layoutInCell="1" allowOverlap="1" wp14:anchorId="4F705E99" wp14:editId="24E9EFE5">
                  <wp:simplePos x="0" y="0"/>
                  <wp:positionH relativeFrom="margin">
                    <wp:align>left</wp:align>
                  </wp:positionH>
                  <wp:positionV relativeFrom="margin">
                    <wp:align>center</wp:align>
                  </wp:positionV>
                  <wp:extent cx="375920" cy="380365"/>
                  <wp:effectExtent l="0" t="0" r="5080" b="635"/>
                  <wp:wrapSquare wrapText="bothSides"/>
                  <wp:docPr id="202" name="Picture 202"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c>
          <w:tcPr>
            <w:tcW w:w="4615" w:type="dxa"/>
          </w:tcPr>
          <w:p w14:paraId="0321AAFF" w14:textId="6C4707E7" w:rsidR="00A8091B" w:rsidRDefault="00A8091B" w:rsidP="00A8091B">
            <w:pPr>
              <w:pStyle w:val="Tabletext"/>
            </w:pPr>
            <w:r>
              <w:t>This information is explicitly prescribed under Part 2 of the Cemeteries Regulations</w:t>
            </w:r>
          </w:p>
        </w:tc>
      </w:tr>
      <w:tr w:rsidR="00A8091B" w14:paraId="3133B646" w14:textId="77777777" w:rsidTr="00437DCC">
        <w:tc>
          <w:tcPr>
            <w:tcW w:w="0" w:type="auto"/>
          </w:tcPr>
          <w:p w14:paraId="624E83B7" w14:textId="1D14EB87" w:rsidR="00A8091B" w:rsidRDefault="00A8091B" w:rsidP="00A8091B">
            <w:pPr>
              <w:pStyle w:val="Tabletext"/>
            </w:pPr>
            <w:r>
              <w:t>Information about the applicant contained in an a</w:t>
            </w:r>
            <w:r w:rsidRPr="006C64AA">
              <w:t xml:space="preserve">pplication </w:t>
            </w:r>
            <w:r>
              <w:t>for right of interment</w:t>
            </w:r>
            <w:r w:rsidRPr="006C64AA">
              <w:t xml:space="preserve"> (Form </w:t>
            </w:r>
            <w:r>
              <w:t>A</w:t>
            </w:r>
            <w:r w:rsidRPr="006C64AA">
              <w:t>)</w:t>
            </w:r>
          </w:p>
        </w:tc>
        <w:tc>
          <w:tcPr>
            <w:tcW w:w="1483" w:type="dxa"/>
            <w:vAlign w:val="center"/>
          </w:tcPr>
          <w:p w14:paraId="791FE3FD" w14:textId="76B826CF" w:rsidR="00A8091B" w:rsidRDefault="00A8091B" w:rsidP="00A8091B">
            <w:pPr>
              <w:pStyle w:val="Tabletext"/>
              <w:spacing w:before="180"/>
            </w:pPr>
            <w:r>
              <w:rPr>
                <w:noProof/>
              </w:rPr>
              <w:drawing>
                <wp:anchor distT="0" distB="0" distL="114300" distR="114300" simplePos="0" relativeHeight="251658258" behindDoc="0" locked="0" layoutInCell="1" allowOverlap="1" wp14:anchorId="11B5D102" wp14:editId="071FEC4F">
                  <wp:simplePos x="5845215" y="8524754"/>
                  <wp:positionH relativeFrom="margin">
                    <wp:align>left</wp:align>
                  </wp:positionH>
                  <wp:positionV relativeFrom="margin">
                    <wp:align>center</wp:align>
                  </wp:positionV>
                  <wp:extent cx="375956" cy="376178"/>
                  <wp:effectExtent l="0" t="0" r="5080" b="5080"/>
                  <wp:wrapSquare wrapText="bothSides"/>
                  <wp:docPr id="205" name="Picture 205"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3A6607">
              <w:rPr>
                <w:color w:val="CC0000"/>
              </w:rPr>
              <w:t>No</w:t>
            </w:r>
          </w:p>
        </w:tc>
        <w:tc>
          <w:tcPr>
            <w:tcW w:w="4615" w:type="dxa"/>
          </w:tcPr>
          <w:p w14:paraId="577A4FF4" w14:textId="357FECF3" w:rsidR="00A8091B" w:rsidRDefault="00A8091B" w:rsidP="00A8091B">
            <w:pPr>
              <w:pStyle w:val="Tabletext"/>
            </w:pPr>
            <w:r>
              <w:t>This information</w:t>
            </w:r>
            <w:r w:rsidRPr="006C64AA">
              <w:t xml:space="preserve"> </w:t>
            </w:r>
            <w:r>
              <w:t>is not explicitly prescribed under Part 2 of the Cemeteries Regulations</w:t>
            </w:r>
          </w:p>
        </w:tc>
      </w:tr>
      <w:tr w:rsidR="00A8091B" w14:paraId="27B6BA14" w14:textId="77777777" w:rsidTr="00437DCC">
        <w:tc>
          <w:tcPr>
            <w:tcW w:w="0" w:type="auto"/>
          </w:tcPr>
          <w:p w14:paraId="62CBD8D9" w14:textId="716B9A61" w:rsidR="00A8091B" w:rsidRDefault="00A8091B" w:rsidP="00A8091B">
            <w:pPr>
              <w:pStyle w:val="Tabletext"/>
            </w:pPr>
            <w:r>
              <w:t>Information about the applicant contained in an a</w:t>
            </w:r>
            <w:r w:rsidRPr="006C64AA">
              <w:t>pplication for interment authorisation (Form</w:t>
            </w:r>
            <w:r>
              <w:t> </w:t>
            </w:r>
            <w:r w:rsidRPr="006C64AA">
              <w:t>1)</w:t>
            </w:r>
          </w:p>
        </w:tc>
        <w:tc>
          <w:tcPr>
            <w:tcW w:w="1483" w:type="dxa"/>
            <w:vAlign w:val="center"/>
          </w:tcPr>
          <w:p w14:paraId="6E350F84" w14:textId="1EFF5760" w:rsidR="00A8091B" w:rsidRDefault="00A8091B" w:rsidP="00A8091B">
            <w:pPr>
              <w:pStyle w:val="Tabletext"/>
              <w:spacing w:before="180"/>
            </w:pPr>
            <w:r>
              <w:rPr>
                <w:noProof/>
              </w:rPr>
              <w:drawing>
                <wp:anchor distT="0" distB="0" distL="114300" distR="114300" simplePos="0" relativeHeight="251658259" behindDoc="0" locked="0" layoutInCell="1" allowOverlap="1" wp14:anchorId="4FD3A43D" wp14:editId="3D448BD9">
                  <wp:simplePos x="5845215" y="8524754"/>
                  <wp:positionH relativeFrom="margin">
                    <wp:align>left</wp:align>
                  </wp:positionH>
                  <wp:positionV relativeFrom="margin">
                    <wp:align>center</wp:align>
                  </wp:positionV>
                  <wp:extent cx="375956" cy="376178"/>
                  <wp:effectExtent l="0" t="0" r="5080" b="5080"/>
                  <wp:wrapSquare wrapText="bothSides"/>
                  <wp:docPr id="206" name="Picture 206"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3A6607">
              <w:rPr>
                <w:color w:val="CC0000"/>
              </w:rPr>
              <w:t>No</w:t>
            </w:r>
          </w:p>
        </w:tc>
        <w:tc>
          <w:tcPr>
            <w:tcW w:w="4615" w:type="dxa"/>
          </w:tcPr>
          <w:p w14:paraId="414AF192" w14:textId="5106643A" w:rsidR="00A8091B" w:rsidRDefault="00A8091B" w:rsidP="00A8091B">
            <w:pPr>
              <w:pStyle w:val="Tabletext"/>
            </w:pPr>
            <w:r>
              <w:t>This information</w:t>
            </w:r>
            <w:r w:rsidRPr="006C64AA">
              <w:t xml:space="preserve"> </w:t>
            </w:r>
            <w:r>
              <w:t>is not explicitly prescribed under Part 2 of the Cemeteries Regulations</w:t>
            </w:r>
          </w:p>
        </w:tc>
      </w:tr>
      <w:tr w:rsidR="00A8091B" w14:paraId="49D25F6D" w14:textId="77777777" w:rsidTr="00437DCC">
        <w:tc>
          <w:tcPr>
            <w:tcW w:w="0" w:type="auto"/>
          </w:tcPr>
          <w:p w14:paraId="67F7A6F6" w14:textId="536F0C62" w:rsidR="00A8091B" w:rsidRDefault="00A8091B" w:rsidP="00A8091B">
            <w:pPr>
              <w:pStyle w:val="Tabletext"/>
            </w:pPr>
            <w:r>
              <w:t>Information about the consent of the right holder contained in an a</w:t>
            </w:r>
            <w:r w:rsidRPr="006C64AA">
              <w:t>pplication for interment authorisation (Form</w:t>
            </w:r>
            <w:r>
              <w:t> </w:t>
            </w:r>
            <w:r w:rsidRPr="006C64AA">
              <w:t>1)</w:t>
            </w:r>
          </w:p>
        </w:tc>
        <w:tc>
          <w:tcPr>
            <w:tcW w:w="1483" w:type="dxa"/>
            <w:vAlign w:val="center"/>
          </w:tcPr>
          <w:p w14:paraId="16497D41" w14:textId="7B055675" w:rsidR="00A8091B" w:rsidRDefault="00E575BB" w:rsidP="00A8091B">
            <w:pPr>
              <w:pStyle w:val="Tabletext"/>
              <w:spacing w:before="180"/>
            </w:pPr>
            <w:r>
              <w:rPr>
                <w:noProof/>
              </w:rPr>
              <w:drawing>
                <wp:anchor distT="0" distB="0" distL="114300" distR="114300" simplePos="0" relativeHeight="251658260" behindDoc="0" locked="0" layoutInCell="1" allowOverlap="1" wp14:anchorId="08A30F7B" wp14:editId="7C1538E9">
                  <wp:simplePos x="5845215" y="8524754"/>
                  <wp:positionH relativeFrom="margin">
                    <wp:posOffset>-8255</wp:posOffset>
                  </wp:positionH>
                  <wp:positionV relativeFrom="margin">
                    <wp:posOffset>-145415</wp:posOffset>
                  </wp:positionV>
                  <wp:extent cx="375920" cy="375920"/>
                  <wp:effectExtent l="0" t="0" r="5080" b="5080"/>
                  <wp:wrapSquare wrapText="bothSides"/>
                  <wp:docPr id="207" name="Picture 207"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20" cy="37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91B">
              <w:t xml:space="preserve"> </w:t>
            </w:r>
            <w:r w:rsidR="00A8091B" w:rsidRPr="003A6607">
              <w:rPr>
                <w:color w:val="CC0000"/>
              </w:rPr>
              <w:t>No</w:t>
            </w:r>
          </w:p>
        </w:tc>
        <w:tc>
          <w:tcPr>
            <w:tcW w:w="4615" w:type="dxa"/>
          </w:tcPr>
          <w:p w14:paraId="57DC0BC6" w14:textId="18290D5E" w:rsidR="00A8091B" w:rsidRDefault="00A8091B" w:rsidP="00A8091B">
            <w:pPr>
              <w:pStyle w:val="Tabletext"/>
            </w:pPr>
            <w:r>
              <w:t>This information</w:t>
            </w:r>
            <w:r w:rsidRPr="006C64AA">
              <w:t xml:space="preserve"> </w:t>
            </w:r>
            <w:r>
              <w:t>is not explicitly prescribed under Part 2 of the Cemeteries Regulations</w:t>
            </w:r>
          </w:p>
          <w:p w14:paraId="22CD195D" w14:textId="76A71F3F" w:rsidR="00A8091B" w:rsidRDefault="00A8091B" w:rsidP="00A8091B">
            <w:pPr>
              <w:pStyle w:val="Tabletext"/>
            </w:pPr>
            <w:r>
              <w:t>The information is collected on the prescribed form to enable the cemetery trust to consider the application and cross reference the information provided with the interment register</w:t>
            </w:r>
          </w:p>
        </w:tc>
      </w:tr>
    </w:tbl>
    <w:p w14:paraId="77D72231" w14:textId="110F3BBE" w:rsidR="000A1E6E" w:rsidRPr="00E55499" w:rsidRDefault="000A1E6E" w:rsidP="00E55499">
      <w:pPr>
        <w:pStyle w:val="Body"/>
      </w:pPr>
      <w:r w:rsidRPr="00E55499">
        <w:br w:type="page"/>
      </w:r>
    </w:p>
    <w:p w14:paraId="744F862E" w14:textId="135ABED3" w:rsidR="00357855" w:rsidRDefault="000D4013" w:rsidP="004E0531">
      <w:pPr>
        <w:pStyle w:val="Heading1"/>
      </w:pPr>
      <w:bookmarkStart w:id="15" w:name="_Toc147844179"/>
      <w:r>
        <w:lastRenderedPageBreak/>
        <w:t>Interment register</w:t>
      </w:r>
      <w:bookmarkEnd w:id="15"/>
    </w:p>
    <w:p w14:paraId="70B71E97" w14:textId="15846EAF" w:rsidR="00F02E7E" w:rsidRDefault="001F0612" w:rsidP="001C7AEE">
      <w:pPr>
        <w:pStyle w:val="Body"/>
      </w:pPr>
      <w:r>
        <w:t>Cemetery trusts keep p</w:t>
      </w:r>
      <w:r w:rsidR="00BA5B1C">
        <w:t>rescribed</w:t>
      </w:r>
      <w:r w:rsidR="00E90CBE" w:rsidRPr="00E90CBE">
        <w:t xml:space="preserve"> information </w:t>
      </w:r>
      <w:r w:rsidR="00EC0FEF">
        <w:t xml:space="preserve">about interments and rights of interment </w:t>
      </w:r>
      <w:r>
        <w:t>in interment register</w:t>
      </w:r>
      <w:r w:rsidR="00F02E7E">
        <w:t>s</w:t>
      </w:r>
      <w:r w:rsidR="001E68CE">
        <w:t xml:space="preserve">. </w:t>
      </w:r>
      <w:r w:rsidR="00D954E8">
        <w:t xml:space="preserve">This information is </w:t>
      </w:r>
      <w:r w:rsidR="009C0AAB">
        <w:t xml:space="preserve">crucial </w:t>
      </w:r>
      <w:r w:rsidR="00807AE0">
        <w:t>for the management of public cemeteries</w:t>
      </w:r>
      <w:r w:rsidR="00E61B68">
        <w:t>.</w:t>
      </w:r>
    </w:p>
    <w:p w14:paraId="604B16EE" w14:textId="57A6592F" w:rsidR="00FE013E" w:rsidRDefault="00F02E7E" w:rsidP="001C7AEE">
      <w:pPr>
        <w:pStyle w:val="Body"/>
      </w:pPr>
      <w:r>
        <w:t xml:space="preserve">Interment registers </w:t>
      </w:r>
      <w:r w:rsidR="002D55FA">
        <w:t xml:space="preserve">can be </w:t>
      </w:r>
      <w:r w:rsidR="001F5574">
        <w:t xml:space="preserve">kept </w:t>
      </w:r>
      <w:r w:rsidR="00C12C83">
        <w:t>in</w:t>
      </w:r>
      <w:r w:rsidR="001F5574">
        <w:t xml:space="preserve"> </w:t>
      </w:r>
      <w:r w:rsidR="007E1B7E">
        <w:t>hard</w:t>
      </w:r>
      <w:r w:rsidR="00290AF4">
        <w:t xml:space="preserve"> </w:t>
      </w:r>
      <w:r w:rsidR="007E1B7E">
        <w:t xml:space="preserve">copy </w:t>
      </w:r>
      <w:r w:rsidR="001F5574">
        <w:t xml:space="preserve">or digital </w:t>
      </w:r>
      <w:r w:rsidR="00165567">
        <w:t>format</w:t>
      </w:r>
      <w:r w:rsidR="00A1715A">
        <w:t>.</w:t>
      </w:r>
      <w:r w:rsidR="001C7AEE" w:rsidRPr="001C7AEE">
        <w:t xml:space="preserve"> </w:t>
      </w:r>
      <w:r w:rsidR="00FE013E">
        <w:t>It is up to each cemetery trust to decide whether to keep its records in hard copy, digitally or a combination of the two.</w:t>
      </w:r>
    </w:p>
    <w:p w14:paraId="67A49DCA" w14:textId="54D9AA25" w:rsidR="007D7633" w:rsidRDefault="007D7633" w:rsidP="001C7AEE">
      <w:pPr>
        <w:pStyle w:val="Body"/>
      </w:pPr>
      <w:r>
        <w:t>It is recommended that cemetery trusts keep a master interment register and at least one backup copy in a different location.</w:t>
      </w:r>
    </w:p>
    <w:p w14:paraId="6ADE9BBA" w14:textId="529CA7C2" w:rsidR="00C63469" w:rsidRDefault="00C63469" w:rsidP="004E0531">
      <w:pPr>
        <w:pStyle w:val="Heading2"/>
      </w:pPr>
      <w:bookmarkStart w:id="16" w:name="_Toc147844180"/>
      <w:r>
        <w:t>Hard copy interment register</w:t>
      </w:r>
      <w:bookmarkEnd w:id="16"/>
    </w:p>
    <w:p w14:paraId="30ED0C94" w14:textId="17D6FFA9" w:rsidR="00E61B68" w:rsidRDefault="00E90CBE" w:rsidP="00825FB5">
      <w:pPr>
        <w:pStyle w:val="Body"/>
        <w:ind w:right="84"/>
      </w:pPr>
      <w:r w:rsidRPr="00E90CBE">
        <w:t>The department has developed a</w:t>
      </w:r>
      <w:r w:rsidR="00E71E65">
        <w:t xml:space="preserve"> hard copy</w:t>
      </w:r>
      <w:r w:rsidRPr="00E90CBE">
        <w:t xml:space="preserve"> interment register to assist </w:t>
      </w:r>
      <w:r w:rsidR="006264FB">
        <w:t xml:space="preserve">cemetery </w:t>
      </w:r>
      <w:r w:rsidRPr="00E90CBE">
        <w:t xml:space="preserve">trusts in meeting their record keeping </w:t>
      </w:r>
      <w:r w:rsidR="00146C37">
        <w:t xml:space="preserve">obligations under the </w:t>
      </w:r>
      <w:r w:rsidR="007D5C11">
        <w:t xml:space="preserve">Cemeteries </w:t>
      </w:r>
      <w:r w:rsidR="00146C37">
        <w:t>Regulations</w:t>
      </w:r>
      <w:r w:rsidRPr="00E90CBE">
        <w:t>.</w:t>
      </w:r>
      <w:r w:rsidR="00146C37">
        <w:t xml:space="preserve"> </w:t>
      </w:r>
    </w:p>
    <w:p w14:paraId="4E2F9CED" w14:textId="7582AB28" w:rsidR="00BA2AAD" w:rsidRDefault="00C45B58" w:rsidP="00825FB5">
      <w:pPr>
        <w:pStyle w:val="Body"/>
        <w:ind w:right="84"/>
      </w:pPr>
      <w:r>
        <w:t xml:space="preserve">The register </w:t>
      </w:r>
      <w:r w:rsidR="00BA2AAD">
        <w:t xml:space="preserve">has three sections </w:t>
      </w:r>
      <w:r w:rsidR="005A523C">
        <w:t xml:space="preserve">that </w:t>
      </w:r>
      <w:r>
        <w:t xml:space="preserve">capture </w:t>
      </w:r>
      <w:r w:rsidR="0016457C">
        <w:t>information about</w:t>
      </w:r>
      <w:r w:rsidR="00BA2AAD">
        <w:t>:</w:t>
      </w:r>
    </w:p>
    <w:p w14:paraId="76DC9AE8" w14:textId="77777777" w:rsidR="009E16AD" w:rsidRDefault="0016457C" w:rsidP="009E16AD">
      <w:pPr>
        <w:pStyle w:val="Bullet1"/>
      </w:pPr>
      <w:r>
        <w:t>rights of interment</w:t>
      </w:r>
    </w:p>
    <w:p w14:paraId="506274E6" w14:textId="77777777" w:rsidR="009E16AD" w:rsidRDefault="000920AC" w:rsidP="009E16AD">
      <w:pPr>
        <w:pStyle w:val="Bullet1"/>
      </w:pPr>
      <w:r>
        <w:t>interments</w:t>
      </w:r>
    </w:p>
    <w:p w14:paraId="6A782CAE" w14:textId="6C2B80A1" w:rsidR="009E172F" w:rsidRDefault="008D6E96" w:rsidP="009E16AD">
      <w:pPr>
        <w:pStyle w:val="Bullet1"/>
      </w:pPr>
      <w:r>
        <w:t>interments of foetal remains.</w:t>
      </w:r>
    </w:p>
    <w:p w14:paraId="6995F9AF" w14:textId="2CCDB8AC" w:rsidR="005627F7" w:rsidRDefault="00F51F88" w:rsidP="00E51948">
      <w:pPr>
        <w:pStyle w:val="Bodyafterbullets"/>
      </w:pPr>
      <w:r>
        <w:t xml:space="preserve">Cemetery trusts can request </w:t>
      </w:r>
      <w:r w:rsidR="00054763">
        <w:t xml:space="preserve">a </w:t>
      </w:r>
      <w:r w:rsidR="007E1B7E">
        <w:t>hard</w:t>
      </w:r>
      <w:r w:rsidR="00290AF4">
        <w:t xml:space="preserve"> </w:t>
      </w:r>
      <w:r w:rsidR="007E1B7E">
        <w:t>copy</w:t>
      </w:r>
      <w:r>
        <w:t xml:space="preserve"> interment register from the dep</w:t>
      </w:r>
      <w:r w:rsidRPr="00AB72C7">
        <w:t xml:space="preserve">artment by </w:t>
      </w:r>
      <w:hyperlink r:id="rId32" w:history="1">
        <w:r w:rsidRPr="00AB72C7">
          <w:rPr>
            <w:rStyle w:val="Hyperlink"/>
            <w:u w:val="none"/>
          </w:rPr>
          <w:t>emailing the Cemetery Sector Governance Support Unit</w:t>
        </w:r>
      </w:hyperlink>
      <w:r w:rsidRPr="00AB72C7">
        <w:t xml:space="preserve"> &lt;cemeteries@health.vic.gov.au&gt;.</w:t>
      </w:r>
      <w:r w:rsidR="00054763">
        <w:t xml:space="preserve"> </w:t>
      </w:r>
    </w:p>
    <w:p w14:paraId="74711C5A" w14:textId="77703DB0" w:rsidR="005A523C" w:rsidRDefault="005933D6" w:rsidP="004E0531">
      <w:pPr>
        <w:pStyle w:val="Heading2"/>
      </w:pPr>
      <w:bookmarkStart w:id="17" w:name="_Digital_interment_register"/>
      <w:bookmarkStart w:id="18" w:name="_Toc147844181"/>
      <w:bookmarkEnd w:id="17"/>
      <w:r>
        <w:t>Digital interment register</w:t>
      </w:r>
      <w:bookmarkEnd w:id="18"/>
    </w:p>
    <w:p w14:paraId="10D2C146" w14:textId="77777777" w:rsidR="006B62C1" w:rsidRDefault="00054763" w:rsidP="007F7316">
      <w:pPr>
        <w:pStyle w:val="Body"/>
      </w:pPr>
      <w:r>
        <w:t>A</w:t>
      </w:r>
      <w:r w:rsidR="001F2D40">
        <w:t xml:space="preserve"> </w:t>
      </w:r>
      <w:r w:rsidR="001F2D40" w:rsidRPr="00936CF7">
        <w:t xml:space="preserve">digital interment register </w:t>
      </w:r>
      <w:r w:rsidR="00F6170F">
        <w:t xml:space="preserve">in Microsoft Excel format </w:t>
      </w:r>
      <w:r>
        <w:t xml:space="preserve">is </w:t>
      </w:r>
      <w:r w:rsidR="001F2D40">
        <w:t xml:space="preserve">available on </w:t>
      </w:r>
      <w:r w:rsidR="001F2D40" w:rsidRPr="00D50FCC">
        <w:t xml:space="preserve">the </w:t>
      </w:r>
      <w:hyperlink r:id="rId33" w:history="1">
        <w:r w:rsidR="001F2D40" w:rsidRPr="00D50FCC">
          <w:rPr>
            <w:rStyle w:val="Hyperlink"/>
            <w:u w:val="none"/>
          </w:rPr>
          <w:t>department’s website</w:t>
        </w:r>
      </w:hyperlink>
      <w:r w:rsidR="001F2D40" w:rsidRPr="00D50FCC">
        <w:t xml:space="preserve"> &lt;https://www.health.vic.gov.au/cemeteries-and-crematoria/interment-register&gt;.</w:t>
      </w:r>
      <w:r w:rsidR="009C7C0D" w:rsidRPr="009C7C0D">
        <w:t xml:space="preserve"> </w:t>
      </w:r>
    </w:p>
    <w:p w14:paraId="2442258D" w14:textId="6122D859" w:rsidR="00C90DE8" w:rsidRDefault="009C7C0D" w:rsidP="007F7316">
      <w:pPr>
        <w:pStyle w:val="Body"/>
      </w:pPr>
      <w:r>
        <w:t>There are three tabs at the bottom of the document that can be used to navigate between the different sections.</w:t>
      </w:r>
    </w:p>
    <w:p w14:paraId="49C2436B" w14:textId="78AC6171" w:rsidR="001F2D40" w:rsidRDefault="00C90DE8" w:rsidP="00E6354B">
      <w:pPr>
        <w:pStyle w:val="Body"/>
        <w:spacing w:after="240"/>
      </w:pPr>
      <w:r>
        <w:t xml:space="preserve">Cemetery trusts may wish to adapt the digital interment register by adding columns to capture additional information to assist </w:t>
      </w:r>
      <w:r w:rsidR="0044020A">
        <w:t xml:space="preserve">them </w:t>
      </w:r>
      <w:r w:rsidR="00203B45">
        <w:t xml:space="preserve">to </w:t>
      </w:r>
      <w:r w:rsidR="0044020A">
        <w:t>perform their functions</w:t>
      </w:r>
      <w:r>
        <w:t xml:space="preserve">. </w:t>
      </w:r>
    </w:p>
    <w:p w14:paraId="6D6CA24E" w14:textId="404B7252" w:rsidR="00CC395B" w:rsidRDefault="000A3016" w:rsidP="00AE0886">
      <w:pPr>
        <w:pStyle w:val="Figurecaption"/>
      </w:pPr>
      <w:r>
        <w:t>Figure 1:</w:t>
      </w:r>
      <w:r w:rsidR="00AE0886">
        <w:t xml:space="preserve"> </w:t>
      </w:r>
      <w:r w:rsidR="00CC395B">
        <w:t xml:space="preserve">Screenshot of </w:t>
      </w:r>
      <w:r w:rsidR="00CC395B" w:rsidRPr="00936CF7">
        <w:t>digital interment register</w:t>
      </w:r>
      <w:r w:rsidR="00CC395B">
        <w:t xml:space="preserve"> template</w:t>
      </w:r>
    </w:p>
    <w:p w14:paraId="50C8A481" w14:textId="3C5BBEE2" w:rsidR="000D6D0D" w:rsidRDefault="000D6D0D" w:rsidP="00146C37">
      <w:pPr>
        <w:pStyle w:val="Body"/>
      </w:pPr>
      <w:r>
        <w:rPr>
          <w:noProof/>
        </w:rPr>
        <w:drawing>
          <wp:inline distT="0" distB="0" distL="0" distR="0" wp14:anchorId="26B6ABA9" wp14:editId="2304FAFA">
            <wp:extent cx="5899150" cy="2050415"/>
            <wp:effectExtent l="0" t="0" r="6350" b="6985"/>
            <wp:docPr id="1" name="Picture 1" descr="Screen shot of digital interment register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digital interment register Excel spreadsheet"/>
                    <pic:cNvPicPr/>
                  </pic:nvPicPr>
                  <pic:blipFill rotWithShape="1">
                    <a:blip r:embed="rId34"/>
                    <a:srcRect t="27432" b="8955"/>
                    <a:stretch/>
                  </pic:blipFill>
                  <pic:spPr bwMode="auto">
                    <a:xfrm>
                      <a:off x="0" y="0"/>
                      <a:ext cx="5900122" cy="2050753"/>
                    </a:xfrm>
                    <a:prstGeom prst="rect">
                      <a:avLst/>
                    </a:prstGeom>
                    <a:ln>
                      <a:noFill/>
                    </a:ln>
                    <a:extLst>
                      <a:ext uri="{53640926-AAD7-44D8-BBD7-CCE9431645EC}">
                        <a14:shadowObscured xmlns:a14="http://schemas.microsoft.com/office/drawing/2010/main"/>
                      </a:ext>
                    </a:extLst>
                  </pic:spPr>
                </pic:pic>
              </a:graphicData>
            </a:graphic>
          </wp:inline>
        </w:drawing>
      </w:r>
    </w:p>
    <w:p w14:paraId="581259FB" w14:textId="2C441F8F" w:rsidR="00863536" w:rsidRPr="00863536" w:rsidRDefault="00C14DAF" w:rsidP="00E4068E">
      <w:pPr>
        <w:pStyle w:val="Bodyaftertablefigure"/>
      </w:pPr>
      <w:r>
        <w:t>Refer to</w:t>
      </w:r>
      <w:r w:rsidR="00863536" w:rsidRPr="00863536">
        <w:t xml:space="preserve"> </w:t>
      </w:r>
      <w:hyperlink w:anchor="_Digital_record_keeping" w:history="1">
        <w:r w:rsidR="005B180F">
          <w:rPr>
            <w:rStyle w:val="Hyperlink"/>
            <w:u w:val="none"/>
          </w:rPr>
          <w:t>Transitioning from hard copy to digital record keeping</w:t>
        </w:r>
      </w:hyperlink>
      <w:r w:rsidR="00863536" w:rsidRPr="00863536">
        <w:t xml:space="preserve"> </w:t>
      </w:r>
      <w:r w:rsidR="00000DA6">
        <w:t xml:space="preserve">below </w:t>
      </w:r>
      <w:r w:rsidR="00863536" w:rsidRPr="00863536">
        <w:t>for more information.</w:t>
      </w:r>
    </w:p>
    <w:p w14:paraId="7C150883" w14:textId="25C10187" w:rsidR="002E64E1" w:rsidRDefault="00271034" w:rsidP="00E61B68">
      <w:pPr>
        <w:pStyle w:val="Heading2"/>
      </w:pPr>
      <w:bookmarkStart w:id="19" w:name="_Toc147844182"/>
      <w:r>
        <w:lastRenderedPageBreak/>
        <w:t xml:space="preserve">Interment register </w:t>
      </w:r>
      <w:r w:rsidR="008454F6">
        <w:t>case study</w:t>
      </w:r>
      <w:bookmarkEnd w:id="19"/>
    </w:p>
    <w:p w14:paraId="4DF49209" w14:textId="095A19B6" w:rsidR="002E64E1" w:rsidRDefault="002E64E1" w:rsidP="002E64E1">
      <w:pPr>
        <w:pStyle w:val="Body"/>
      </w:pPr>
      <w:r>
        <w:t xml:space="preserve">The following scenarios demonstrate how </w:t>
      </w:r>
      <w:r w:rsidR="00B8775B">
        <w:t xml:space="preserve">three </w:t>
      </w:r>
      <w:r>
        <w:t>cemetery trusts might keep interment records in different formats. In each scenario the cemetery trust does not have access to secure on-site storage at the cemetery it manages.</w:t>
      </w:r>
    </w:p>
    <w:p w14:paraId="3A933445" w14:textId="1CDE97B6" w:rsidR="002E64E1" w:rsidRDefault="008454F6" w:rsidP="008454F6">
      <w:pPr>
        <w:pStyle w:val="Heading3"/>
      </w:pPr>
      <w:r>
        <w:t>Scenario</w:t>
      </w:r>
      <w:r w:rsidR="002E64E1">
        <w:t xml:space="preserve"> 1 – Hard copy only</w:t>
      </w:r>
    </w:p>
    <w:p w14:paraId="3C48FC1B" w14:textId="154282CB" w:rsidR="002E64E1" w:rsidRPr="007F0808" w:rsidRDefault="002E64E1" w:rsidP="002E64E1">
      <w:pPr>
        <w:pStyle w:val="Body"/>
      </w:pPr>
      <w:r>
        <w:rPr>
          <w:noProof/>
        </w:rPr>
        <mc:AlternateContent>
          <mc:Choice Requires="wps">
            <w:drawing>
              <wp:anchor distT="45720" distB="45720" distL="114300" distR="114300" simplePos="0" relativeHeight="251658241" behindDoc="0" locked="0" layoutInCell="1" allowOverlap="1" wp14:anchorId="7C662FB7" wp14:editId="77416C46">
                <wp:simplePos x="0" y="0"/>
                <wp:positionH relativeFrom="column">
                  <wp:posOffset>5283835</wp:posOffset>
                </wp:positionH>
                <wp:positionV relativeFrom="paragraph">
                  <wp:posOffset>695253</wp:posOffset>
                </wp:positionV>
                <wp:extent cx="400050" cy="37338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3380"/>
                        </a:xfrm>
                        <a:prstGeom prst="rect">
                          <a:avLst/>
                        </a:prstGeom>
                        <a:solidFill>
                          <a:srgbClr val="FFFFFF"/>
                        </a:solidFill>
                        <a:ln w="9525">
                          <a:noFill/>
                          <a:miter lim="800000"/>
                          <a:headEnd/>
                          <a:tailEnd/>
                        </a:ln>
                      </wps:spPr>
                      <wps:txbx>
                        <w:txbxContent>
                          <w:p w14:paraId="7BE43011" w14:textId="77777777" w:rsidR="002E64E1" w:rsidRPr="00552847" w:rsidRDefault="002E64E1" w:rsidP="002E64E1">
                            <w:pPr>
                              <w:spacing w:after="0" w:line="240" w:lineRule="auto"/>
                              <w:jc w:val="center"/>
                              <w:rPr>
                                <w:color w:val="201547"/>
                                <w:sz w:val="40"/>
                                <w:szCs w:val="40"/>
                              </w:rPr>
                            </w:pPr>
                            <w:r w:rsidRPr="00552847">
                              <w:rPr>
                                <w:color w:val="201547"/>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662FB7" id="_x0000_t202" coordsize="21600,21600" o:spt="202" path="m,l,21600r21600,l21600,xe">
                <v:stroke joinstyle="miter"/>
                <v:path gradientshapeok="t" o:connecttype="rect"/>
              </v:shapetype>
              <v:shape id="Text Box 217" o:spid="_x0000_s1026" type="#_x0000_t202" style="position:absolute;margin-left:416.05pt;margin-top:54.75pt;width:31.5pt;height:29.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wVDAIAAPUDAAAOAAAAZHJzL2Uyb0RvYy54bWysU8tu2zAQvBfoPxC815JfjSNYDlKnLgqk&#10;DyDtB1AUZRGluOyStpR+fZa04hjpragOBFe7HM7ODtc3Q2fYUaHXYEs+neScKSuh1nZf8p8/du9W&#10;nPkgbC0MWFXyR+X5zebtm3XvCjWDFkytkBGI9UXvSt6G4Ios87JVnfATcMpSsgHsRKAQ91mNoif0&#10;zmSzPH+f9YC1Q5DKe/p7d0ryTcJvGiXDt6bxKjBTcuIW0oppreKabdai2KNwrZYjDfEPLDqhLV16&#10;hroTQbAD6r+gOi0RPDRhIqHLoGm0VKkH6maav+rmoRVOpV5IHO/OMvn/Byu/Hh/cd2Rh+AADDTA1&#10;4d09yF+eWdi2wu7VLSL0rRI1XTyNkmW988V4NErtCx9Bqv4L1DRkcQiQgIYGu6gK9ckInQbweBZd&#10;DYFJ+rnI83xJGUmp+dV8vkpDyUTxfNihD58UdCxuSo400wQujvc+RDKieC6Jd3kwut5pY1KA+2pr&#10;kB0FzX+XvsT/VZmxrC/59XK2TMgW4vlkjU4H8qfRXclXRDQfHRPF+GjrVBKENqc9MTF2VCcKcpIm&#10;DNVAhVGlCupH0gnh5EN6N7RpAf9w1pMHS+5/HwQqzsxnS1pfTxeLaNoULJZXMwrwMlNdZoSVBFXy&#10;wNlpuw3J6FEHC7c0k0YnvV6YjFzJW0nG8R1E817GqerltW6eAAAA//8DAFBLAwQUAAYACAAAACEA&#10;6zdwUd8AAAALAQAADwAAAGRycy9kb3ducmV2LnhtbEyPwU7DMBBE70j8g7VIXBB12pI0SeNUgATi&#10;2tIPcOJtEjVeR7HbpH/PcoLjzjzNzhS72fbiiqPvHClYLiIQSLUzHTUKjt8fzykIHzQZ3TtCBTf0&#10;sCvv7wqdGzfRHq+H0AgOIZ9rBW0IQy6lr1u02i/cgMTeyY1WBz7HRppRTxxue7mKokRa3RF/aPWA&#10;7y3W58PFKjh9TU9xNlWf4bjZvyRvuttU7qbU48P8ugURcA5/MPzW5+pQcqfKXch40StI16slo2xE&#10;WQyCiTSLWalYSdI1yLKQ/zeUPwAAAP//AwBQSwECLQAUAAYACAAAACEAtoM4kv4AAADhAQAAEwAA&#10;AAAAAAAAAAAAAAAAAAAAW0NvbnRlbnRfVHlwZXNdLnhtbFBLAQItABQABgAIAAAAIQA4/SH/1gAA&#10;AJQBAAALAAAAAAAAAAAAAAAAAC8BAABfcmVscy8ucmVsc1BLAQItABQABgAIAAAAIQCr2gwVDAIA&#10;APUDAAAOAAAAAAAAAAAAAAAAAC4CAABkcnMvZTJvRG9jLnhtbFBLAQItABQABgAIAAAAIQDrN3BR&#10;3wAAAAsBAAAPAAAAAAAAAAAAAAAAAGYEAABkcnMvZG93bnJldi54bWxQSwUGAAAAAAQABADzAAAA&#10;cgUAAAAA&#10;" stroked="f">
                <v:textbox>
                  <w:txbxContent>
                    <w:p w14:paraId="7BE43011" w14:textId="77777777" w:rsidR="002E64E1" w:rsidRPr="00552847" w:rsidRDefault="002E64E1" w:rsidP="002E64E1">
                      <w:pPr>
                        <w:spacing w:after="0" w:line="240" w:lineRule="auto"/>
                        <w:jc w:val="center"/>
                        <w:rPr>
                          <w:color w:val="201547"/>
                          <w:sz w:val="40"/>
                          <w:szCs w:val="40"/>
                        </w:rPr>
                      </w:pPr>
                      <w:r w:rsidRPr="00552847">
                        <w:rPr>
                          <w:color w:val="201547"/>
                          <w:sz w:val="40"/>
                          <w:szCs w:val="40"/>
                        </w:rPr>
                        <w:t>+</w:t>
                      </w:r>
                    </w:p>
                  </w:txbxContent>
                </v:textbox>
                <w10:wrap type="square"/>
              </v:shape>
            </w:pict>
          </mc:Fallback>
        </mc:AlternateContent>
      </w:r>
      <w:r w:rsidRPr="00295244">
        <w:rPr>
          <w:noProof/>
          <w:color w:val="201547"/>
        </w:rPr>
        <w:drawing>
          <wp:anchor distT="0" distB="0" distL="114300" distR="114300" simplePos="0" relativeHeight="251658242" behindDoc="0" locked="0" layoutInCell="1" allowOverlap="1" wp14:anchorId="23E3AFBE" wp14:editId="70D9DEAB">
            <wp:simplePos x="0" y="0"/>
            <wp:positionH relativeFrom="column">
              <wp:posOffset>5030470</wp:posOffset>
            </wp:positionH>
            <wp:positionV relativeFrom="paragraph">
              <wp:posOffset>33727</wp:posOffset>
            </wp:positionV>
            <wp:extent cx="914400" cy="717550"/>
            <wp:effectExtent l="0" t="0" r="0" b="0"/>
            <wp:wrapSquare wrapText="bothSides"/>
            <wp:docPr id="35" name="Picture 35"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rotWithShape="1">
                    <a:blip r:embed="rId35">
                      <a:extLst>
                        <a:ext uri="{96DAC541-7B7A-43D3-8B79-37D633B846F1}">
                          <asvg:svgBlip xmlns:asvg="http://schemas.microsoft.com/office/drawing/2016/SVG/main" r:embed="rId36"/>
                        </a:ext>
                      </a:extLst>
                    </a:blip>
                    <a:srcRect t="9722" b="11806"/>
                    <a:stretch/>
                  </pic:blipFill>
                  <pic:spPr bwMode="auto">
                    <a:xfrm>
                      <a:off x="0" y="0"/>
                      <a:ext cx="914400" cy="717550"/>
                    </a:xfrm>
                    <a:prstGeom prst="rect">
                      <a:avLst/>
                    </a:prstGeom>
                    <a:ln>
                      <a:noFill/>
                    </a:ln>
                    <a:extLst>
                      <a:ext uri="{53640926-AAD7-44D8-BBD7-CCE9431645EC}">
                        <a14:shadowObscured xmlns:a14="http://schemas.microsoft.com/office/drawing/2010/main"/>
                      </a:ext>
                    </a:extLst>
                  </pic:spPr>
                </pic:pic>
              </a:graphicData>
            </a:graphic>
          </wp:anchor>
        </w:drawing>
      </w:r>
      <w:r>
        <w:t>The cemetery trust has purchased a lockable fireproof cabinet to</w:t>
      </w:r>
      <w:r w:rsidR="009D1E14">
        <w:t xml:space="preserve"> securely</w:t>
      </w:r>
      <w:r>
        <w:t xml:space="preserve"> store its master interment register. The trust secretary has agreed to keep the cabinet in their garage and committed to returning the cabinet and records to the cemetery trust when their employment ends. The trust secretary holds the keys to the garage and cabinet. The trust chairperson and one other trust member have copies of the keys.</w:t>
      </w:r>
      <w:r w:rsidRPr="00555A55">
        <w:rPr>
          <w:noProof/>
        </w:rPr>
        <w:t xml:space="preserve"> </w:t>
      </w:r>
    </w:p>
    <w:p w14:paraId="56FC64C2" w14:textId="77777777" w:rsidR="002E64E1" w:rsidRDefault="002E64E1" w:rsidP="002E64E1">
      <w:pPr>
        <w:pStyle w:val="Body"/>
      </w:pPr>
      <w:r w:rsidRPr="00295244">
        <w:rPr>
          <w:noProof/>
          <w:color w:val="201547"/>
        </w:rPr>
        <w:drawing>
          <wp:anchor distT="0" distB="0" distL="114300" distR="114300" simplePos="0" relativeHeight="251658243" behindDoc="0" locked="0" layoutInCell="1" allowOverlap="1" wp14:anchorId="71402D5F" wp14:editId="46197B0A">
            <wp:simplePos x="0" y="0"/>
            <wp:positionH relativeFrom="column">
              <wp:posOffset>5025044</wp:posOffset>
            </wp:positionH>
            <wp:positionV relativeFrom="paragraph">
              <wp:posOffset>87630</wp:posOffset>
            </wp:positionV>
            <wp:extent cx="914400" cy="717550"/>
            <wp:effectExtent l="0" t="0" r="0" b="0"/>
            <wp:wrapSquare wrapText="bothSides"/>
            <wp:docPr id="36" name="Picture 36"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rotWithShape="1">
                    <a:blip r:embed="rId35">
                      <a:extLst>
                        <a:ext uri="{96DAC541-7B7A-43D3-8B79-37D633B846F1}">
                          <asvg:svgBlip xmlns:asvg="http://schemas.microsoft.com/office/drawing/2016/SVG/main" r:embed="rId36"/>
                        </a:ext>
                      </a:extLst>
                    </a:blip>
                    <a:srcRect t="9722" b="11806"/>
                    <a:stretch/>
                  </pic:blipFill>
                  <pic:spPr bwMode="auto">
                    <a:xfrm>
                      <a:off x="0" y="0"/>
                      <a:ext cx="914400" cy="717550"/>
                    </a:xfrm>
                    <a:prstGeom prst="rect">
                      <a:avLst/>
                    </a:prstGeom>
                    <a:ln>
                      <a:noFill/>
                    </a:ln>
                    <a:extLst>
                      <a:ext uri="{53640926-AAD7-44D8-BBD7-CCE9431645EC}">
                        <a14:shadowObscured xmlns:a14="http://schemas.microsoft.com/office/drawing/2010/main"/>
                      </a:ext>
                    </a:extLst>
                  </pic:spPr>
                </pic:pic>
              </a:graphicData>
            </a:graphic>
          </wp:anchor>
        </w:drawing>
      </w:r>
      <w:r>
        <w:t xml:space="preserve">A backup register is stored at the trust chairperson’s house. The trust chairperson brings the backup register to every monthly trust meeting so that the trust secretary can update the backup register to match new entries in the master register. The cemetery trust is planning to purchase a second lockable fireproof cabinet to be kept at the trust chairperson’s house to ensure the backup register is secure. </w:t>
      </w:r>
    </w:p>
    <w:p w14:paraId="2BB25539" w14:textId="761496BE" w:rsidR="002E64E1" w:rsidRDefault="008454F6" w:rsidP="008454F6">
      <w:pPr>
        <w:pStyle w:val="Heading3"/>
      </w:pPr>
      <w:r>
        <w:t>Scenario</w:t>
      </w:r>
      <w:r w:rsidR="002E64E1">
        <w:t xml:space="preserve"> 2 – Hard copy and digital</w:t>
      </w:r>
    </w:p>
    <w:p w14:paraId="737C3103" w14:textId="77777777" w:rsidR="002E64E1" w:rsidRDefault="002E64E1" w:rsidP="002E64E1">
      <w:pPr>
        <w:pStyle w:val="Body"/>
      </w:pPr>
      <w:r>
        <w:t xml:space="preserve">In early 2020, the cemetery trust decided to start keeping digital interment records. The cemetery trust maintained the hard copy register up to 30 June 2020 and started recording interments digitally from 1 July 2020. </w:t>
      </w:r>
    </w:p>
    <w:p w14:paraId="7E7140F7" w14:textId="605C8701" w:rsidR="002E64E1" w:rsidRDefault="002E64E1" w:rsidP="002E64E1">
      <w:pPr>
        <w:pStyle w:val="Body"/>
      </w:pPr>
      <w:r>
        <w:t>The trust secretary downloaded the department’s digital interment register and saved the file on the cemetery trust’s laptop. The laptop and the register are password protected and only the trust secretary</w:t>
      </w:r>
      <w:r w:rsidR="006D0B8D">
        <w:t>,</w:t>
      </w:r>
      <w:r>
        <w:t xml:space="preserve"> </w:t>
      </w:r>
      <w:r w:rsidR="006D0B8D">
        <w:t xml:space="preserve">trust </w:t>
      </w:r>
      <w:r>
        <w:t>chairperson and one other trust member know the passwords. The laptop has up-to-date antivirus and security software.</w:t>
      </w:r>
    </w:p>
    <w:p w14:paraId="59D62DC1" w14:textId="63FB3BB0" w:rsidR="002E64E1" w:rsidRDefault="002E64E1" w:rsidP="002E64E1">
      <w:pPr>
        <w:pStyle w:val="Body"/>
      </w:pPr>
      <w:r>
        <w:t xml:space="preserve">The trust secretary has a backup copy of the register on an external hard drive. </w:t>
      </w:r>
      <w:r w:rsidR="003F6A49">
        <w:t xml:space="preserve">The backup copy is also secured by a password. </w:t>
      </w:r>
      <w:r>
        <w:t xml:space="preserve">Every time the trust secretary makes changes to the master register, they save a new backup copy on the external hard drive. The trust secretary keeps the laptop and external hard drive in a lockable cabinet in their home office. </w:t>
      </w:r>
    </w:p>
    <w:p w14:paraId="08A61FDB" w14:textId="3EBD1E4B" w:rsidR="002E64E1" w:rsidRDefault="002E64E1" w:rsidP="002E64E1">
      <w:pPr>
        <w:pStyle w:val="Body"/>
      </w:pPr>
      <w:r>
        <w:t>The trust chairperson also has an external hard drive with a backup copy of the register</w:t>
      </w:r>
      <w:r w:rsidR="003F6A49">
        <w:t xml:space="preserve"> that is password protected</w:t>
      </w:r>
      <w:r>
        <w:t xml:space="preserve">. At every monthly trust meeting the trust chairperson and trust secretary swap their external hard drives. The trust secretary then saves new backup copies on the second external hard drive every time changes are made to the master register. This ensures there are two backup copies stored in different locations. </w:t>
      </w:r>
    </w:p>
    <w:tbl>
      <w:tblPr>
        <w:tblStyle w:val="TableGrid"/>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Visual representation of hard copy, digital or combination of both record keeping options"/>
      </w:tblPr>
      <w:tblGrid>
        <w:gridCol w:w="1735"/>
        <w:gridCol w:w="794"/>
        <w:gridCol w:w="1735"/>
        <w:gridCol w:w="794"/>
        <w:gridCol w:w="1735"/>
        <w:gridCol w:w="794"/>
        <w:gridCol w:w="1736"/>
      </w:tblGrid>
      <w:tr w:rsidR="002E64E1" w14:paraId="4CA8050A" w14:textId="77777777">
        <w:tc>
          <w:tcPr>
            <w:tcW w:w="1735" w:type="dxa"/>
          </w:tcPr>
          <w:p w14:paraId="6820C6C2" w14:textId="77777777" w:rsidR="002E64E1" w:rsidRDefault="002E64E1">
            <w:pPr>
              <w:pStyle w:val="Tabletext"/>
              <w:spacing w:before="0" w:after="0"/>
              <w:jc w:val="center"/>
            </w:pPr>
          </w:p>
          <w:p w14:paraId="4C75F524" w14:textId="77777777" w:rsidR="002E64E1" w:rsidRDefault="002E64E1">
            <w:pPr>
              <w:pStyle w:val="Tabletext"/>
              <w:jc w:val="center"/>
            </w:pPr>
            <w:r>
              <w:rPr>
                <w:noProof/>
              </w:rPr>
              <w:drawing>
                <wp:inline distT="0" distB="0" distL="0" distR="0" wp14:anchorId="5A920D44" wp14:editId="67A217D6">
                  <wp:extent cx="914400" cy="914400"/>
                  <wp:effectExtent l="0" t="0" r="0" b="0"/>
                  <wp:docPr id="17" name="Picture 17"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644A38CC" w14:textId="77777777" w:rsidR="002E64E1" w:rsidRDefault="002E64E1">
            <w:pPr>
              <w:pStyle w:val="Tabletext"/>
              <w:spacing w:before="120"/>
              <w:jc w:val="center"/>
            </w:pPr>
            <w:r w:rsidRPr="00B247AA">
              <w:rPr>
                <w:color w:val="201547"/>
                <w:sz w:val="40"/>
                <w:szCs w:val="40"/>
              </w:rPr>
              <w:t>+</w:t>
            </w:r>
          </w:p>
        </w:tc>
        <w:tc>
          <w:tcPr>
            <w:tcW w:w="1735" w:type="dxa"/>
          </w:tcPr>
          <w:p w14:paraId="0E71D855" w14:textId="77777777" w:rsidR="002E64E1" w:rsidRDefault="002E64E1">
            <w:pPr>
              <w:pStyle w:val="Tabletext"/>
              <w:spacing w:before="0" w:after="0"/>
              <w:jc w:val="center"/>
            </w:pPr>
          </w:p>
          <w:p w14:paraId="4084EFC6" w14:textId="77777777" w:rsidR="002E64E1" w:rsidRDefault="002E64E1">
            <w:pPr>
              <w:pStyle w:val="Tabletext"/>
              <w:jc w:val="center"/>
            </w:pPr>
            <w:r>
              <w:rPr>
                <w:noProof/>
              </w:rPr>
              <w:drawing>
                <wp:inline distT="0" distB="0" distL="0" distR="0" wp14:anchorId="03A001E2" wp14:editId="2C74FAF1">
                  <wp:extent cx="914400" cy="914400"/>
                  <wp:effectExtent l="0" t="0" r="0" b="0"/>
                  <wp:docPr id="25" name="Picture 25"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Laptop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46EF4FED" w14:textId="77777777" w:rsidR="002E64E1" w:rsidRDefault="002E64E1">
            <w:pPr>
              <w:pStyle w:val="Tabletext"/>
              <w:spacing w:before="120"/>
              <w:jc w:val="center"/>
            </w:pPr>
            <w:r w:rsidRPr="00B247AA">
              <w:rPr>
                <w:color w:val="201547"/>
                <w:sz w:val="40"/>
                <w:szCs w:val="40"/>
              </w:rPr>
              <w:t>+</w:t>
            </w:r>
          </w:p>
        </w:tc>
        <w:tc>
          <w:tcPr>
            <w:tcW w:w="1735" w:type="dxa"/>
          </w:tcPr>
          <w:p w14:paraId="65DA1E7F" w14:textId="77777777" w:rsidR="002E64E1" w:rsidRDefault="002E64E1">
            <w:pPr>
              <w:pStyle w:val="Tabletext"/>
              <w:spacing w:before="0" w:after="0"/>
              <w:jc w:val="center"/>
            </w:pPr>
          </w:p>
          <w:p w14:paraId="7BD0E173" w14:textId="77777777" w:rsidR="002E64E1" w:rsidRDefault="002E64E1">
            <w:pPr>
              <w:pStyle w:val="Tabletext"/>
              <w:jc w:val="center"/>
            </w:pPr>
            <w:r>
              <w:rPr>
                <w:noProof/>
              </w:rPr>
              <w:drawing>
                <wp:inline distT="0" distB="0" distL="0" distR="0" wp14:anchorId="1ECBC01A" wp14:editId="0995630A">
                  <wp:extent cx="914400" cy="914400"/>
                  <wp:effectExtent l="0" t="0" r="0" b="0"/>
                  <wp:docPr id="26" name="Picture 26"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1765E786" w14:textId="77777777" w:rsidR="002E64E1" w:rsidRDefault="002E64E1">
            <w:pPr>
              <w:pStyle w:val="Tabletext"/>
              <w:spacing w:before="120"/>
              <w:jc w:val="center"/>
            </w:pPr>
            <w:r w:rsidRPr="00B247AA">
              <w:rPr>
                <w:color w:val="201547"/>
                <w:sz w:val="40"/>
                <w:szCs w:val="40"/>
              </w:rPr>
              <w:t>+</w:t>
            </w:r>
          </w:p>
        </w:tc>
        <w:tc>
          <w:tcPr>
            <w:tcW w:w="1736" w:type="dxa"/>
          </w:tcPr>
          <w:p w14:paraId="3B6FC524" w14:textId="77777777" w:rsidR="002E64E1" w:rsidRDefault="002E64E1">
            <w:pPr>
              <w:pStyle w:val="Tabletext"/>
              <w:spacing w:before="0" w:after="0"/>
              <w:jc w:val="center"/>
            </w:pPr>
          </w:p>
          <w:p w14:paraId="49EAB82A" w14:textId="77777777" w:rsidR="002E64E1" w:rsidRDefault="002E64E1">
            <w:pPr>
              <w:pStyle w:val="Tabletext"/>
              <w:jc w:val="center"/>
            </w:pPr>
            <w:r>
              <w:rPr>
                <w:noProof/>
              </w:rPr>
              <w:drawing>
                <wp:inline distT="0" distB="0" distL="0" distR="0" wp14:anchorId="430535F3" wp14:editId="39F37169">
                  <wp:extent cx="914400" cy="914400"/>
                  <wp:effectExtent l="0" t="0" r="0" b="0"/>
                  <wp:docPr id="24" name="Picture 24"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r>
    </w:tbl>
    <w:p w14:paraId="64D62C0B" w14:textId="15BAE5BF" w:rsidR="002E64E1" w:rsidRPr="001D3258" w:rsidRDefault="009241BA" w:rsidP="007D7633">
      <w:pPr>
        <w:pStyle w:val="Heading3"/>
      </w:pPr>
      <w:r>
        <w:rPr>
          <w:noProof/>
        </w:rPr>
        <w:lastRenderedPageBreak/>
        <w:drawing>
          <wp:anchor distT="0" distB="0" distL="114300" distR="114300" simplePos="0" relativeHeight="251658246" behindDoc="0" locked="0" layoutInCell="1" allowOverlap="1" wp14:anchorId="7360B86A" wp14:editId="40154ED7">
            <wp:simplePos x="0" y="0"/>
            <wp:positionH relativeFrom="column">
              <wp:posOffset>4604457</wp:posOffset>
            </wp:positionH>
            <wp:positionV relativeFrom="paragraph">
              <wp:posOffset>244475</wp:posOffset>
            </wp:positionV>
            <wp:extent cx="1197610" cy="1188720"/>
            <wp:effectExtent l="0" t="0" r="2540" b="0"/>
            <wp:wrapSquare wrapText="bothSides"/>
            <wp:docPr id="58" name="Picture 58" descr="Cloud Compu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ud Computing outline"/>
                    <pic:cNvPicPr/>
                  </pic:nvPicPr>
                  <pic:blipFill rotWithShape="1">
                    <a:blip r:embed="rId41">
                      <a:extLst>
                        <a:ext uri="{96DAC541-7B7A-43D3-8B79-37D633B846F1}">
                          <asvg:svgBlip xmlns:asvg="http://schemas.microsoft.com/office/drawing/2016/SVG/main" r:embed="rId42"/>
                        </a:ext>
                      </a:extLst>
                    </a:blip>
                    <a:srcRect l="4861" t="3473" r="4861" b="6943"/>
                    <a:stretch/>
                  </pic:blipFill>
                  <pic:spPr bwMode="auto">
                    <a:xfrm>
                      <a:off x="0" y="0"/>
                      <a:ext cx="119761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54F6">
        <w:t>Scenario</w:t>
      </w:r>
      <w:r w:rsidR="002E64E1" w:rsidRPr="001D3258">
        <w:t xml:space="preserve"> 3 – Digital only</w:t>
      </w:r>
    </w:p>
    <w:p w14:paraId="076492EB" w14:textId="4C8B43F5" w:rsidR="002E64E1" w:rsidRDefault="002E64E1" w:rsidP="00F60556">
      <w:pPr>
        <w:pStyle w:val="Body"/>
        <w:keepNext/>
        <w:keepLines/>
      </w:pPr>
      <w:r>
        <w:t xml:space="preserve">Between 2018 and 2020, the cemetery trust undertook a project to digitise its interment records. </w:t>
      </w:r>
    </w:p>
    <w:p w14:paraId="47D3F59B" w14:textId="1BB24993" w:rsidR="002807B1" w:rsidRDefault="002E64E1" w:rsidP="00F60556">
      <w:pPr>
        <w:pStyle w:val="Body"/>
        <w:keepNext/>
        <w:keepLines/>
      </w:pPr>
      <w:r>
        <w:t xml:space="preserve">The cemetery trust developed a </w:t>
      </w:r>
      <w:r w:rsidRPr="008454F6">
        <w:t>plan</w:t>
      </w:r>
      <w:r>
        <w:t xml:space="preserve"> for the project in 2017 and sought quotes from three companies that perform bulk scanning of documents into</w:t>
      </w:r>
      <w:r w:rsidR="00E21463">
        <w:t> </w:t>
      </w:r>
      <w:r w:rsidRPr="0095293A">
        <w:t>Portable Document Format</w:t>
      </w:r>
      <w:r>
        <w:t xml:space="preserve"> (.pdf). </w:t>
      </w:r>
      <w:r w:rsidR="00A95ABE">
        <w:t xml:space="preserve">The cemetery trust </w:t>
      </w:r>
      <w:r w:rsidR="004309A8">
        <w:t xml:space="preserve">asked questions of the three companies based on </w:t>
      </w:r>
      <w:hyperlink w:anchor="_Important_information_security" w:history="1">
        <w:r w:rsidR="004309A8" w:rsidRPr="00A313C0">
          <w:rPr>
            <w:rStyle w:val="Hyperlink"/>
            <w:u w:val="none"/>
          </w:rPr>
          <w:t>OVIC guidance</w:t>
        </w:r>
      </w:hyperlink>
      <w:r w:rsidR="004309A8">
        <w:t xml:space="preserve"> to determine </w:t>
      </w:r>
      <w:r w:rsidR="002807B1">
        <w:t xml:space="preserve">what information </w:t>
      </w:r>
      <w:r w:rsidR="00364650">
        <w:t xml:space="preserve">security </w:t>
      </w:r>
      <w:r w:rsidR="002807B1">
        <w:t>protections the companies have in place.</w:t>
      </w:r>
    </w:p>
    <w:p w14:paraId="3864EA95" w14:textId="589FC544" w:rsidR="002E64E1" w:rsidRDefault="002E64E1" w:rsidP="00F60556">
      <w:pPr>
        <w:pStyle w:val="Body"/>
        <w:keepNext/>
        <w:keepLines/>
      </w:pPr>
      <w:r>
        <w:t>The cemetery trust successfully applied for a grant from the department to fund the project</w:t>
      </w:r>
      <w:r w:rsidR="00496908">
        <w:t xml:space="preserve"> based on the quote from the company with the most comprehensive information </w:t>
      </w:r>
      <w:r w:rsidR="00364650">
        <w:t xml:space="preserve">security </w:t>
      </w:r>
      <w:r w:rsidR="00887C94">
        <w:t>protocols</w:t>
      </w:r>
      <w:r>
        <w:t xml:space="preserve">. </w:t>
      </w:r>
    </w:p>
    <w:p w14:paraId="12882C3A" w14:textId="4C5B24CB" w:rsidR="002E64E1" w:rsidRPr="00433653" w:rsidRDefault="002E64E1" w:rsidP="002E64E1">
      <w:pPr>
        <w:pStyle w:val="Body"/>
      </w:pPr>
      <w:r>
        <w:t xml:space="preserve">Each volume of the master interment register was digitised individually. The first volume was transported to the service provider by courier, digitised and returned to the </w:t>
      </w:r>
      <w:r w:rsidR="00887C94">
        <w:t xml:space="preserve">cemetery </w:t>
      </w:r>
      <w:r>
        <w:t xml:space="preserve">trust, followed by the second volume and so on. Interment records for each year were saved as individual files and </w:t>
      </w:r>
      <w:r w:rsidRPr="00433653">
        <w:t xml:space="preserve">provided to the cemetery trust via a </w:t>
      </w:r>
      <w:hyperlink w:anchor="_Cloud_storage" w:history="1">
        <w:r w:rsidRPr="00F60556">
          <w:rPr>
            <w:rStyle w:val="Hyperlink"/>
            <w:u w:val="none"/>
          </w:rPr>
          <w:t>cloud storage</w:t>
        </w:r>
      </w:hyperlink>
      <w:r w:rsidRPr="00433653">
        <w:t xml:space="preserve"> service.</w:t>
      </w:r>
    </w:p>
    <w:p w14:paraId="10BBDD4F" w14:textId="3F9C866E" w:rsidR="00B23DC7" w:rsidRDefault="002E64E1" w:rsidP="002E64E1">
      <w:pPr>
        <w:pStyle w:val="Body"/>
      </w:pPr>
      <w:r>
        <w:t xml:space="preserve">Hard copy interment records up to 30 June 2019 </w:t>
      </w:r>
      <w:r w:rsidR="00F90A06">
        <w:t>were</w:t>
      </w:r>
      <w:r>
        <w:t xml:space="preserve"> digitised and from 1 July 2019 onwards the cemetery trust </w:t>
      </w:r>
      <w:r w:rsidR="00232EFF">
        <w:t>began</w:t>
      </w:r>
      <w:r>
        <w:t xml:space="preserve"> recording interments digitally using the department’s digital interment register. </w:t>
      </w:r>
    </w:p>
    <w:p w14:paraId="752E24C1" w14:textId="19B06149" w:rsidR="00422D5F" w:rsidRDefault="002E64E1" w:rsidP="002E64E1">
      <w:pPr>
        <w:pStyle w:val="Body"/>
      </w:pPr>
      <w:r>
        <w:t>All of the cemetery trust’s interment records are store</w:t>
      </w:r>
      <w:r w:rsidR="007D7633">
        <w:t>d</w:t>
      </w:r>
      <w:r w:rsidR="007D4454">
        <w:t xml:space="preserve"> in</w:t>
      </w:r>
      <w:r>
        <w:t xml:space="preserve"> the cemetery trust’s </w:t>
      </w:r>
      <w:r w:rsidR="00176B3D">
        <w:t xml:space="preserve">secure </w:t>
      </w:r>
      <w:r>
        <w:t xml:space="preserve">cloud storage. </w:t>
      </w:r>
      <w:r w:rsidR="0081641F">
        <w:t>The cemetery trust</w:t>
      </w:r>
      <w:r w:rsidR="0044639C">
        <w:t xml:space="preserve"> followed </w:t>
      </w:r>
      <w:hyperlink w:anchor="_Important_information_security" w:history="1">
        <w:r w:rsidR="0044639C" w:rsidRPr="00A313C0">
          <w:rPr>
            <w:rStyle w:val="Hyperlink"/>
            <w:u w:val="none"/>
          </w:rPr>
          <w:t>OVIC guidance</w:t>
        </w:r>
      </w:hyperlink>
      <w:r w:rsidR="0044639C">
        <w:t xml:space="preserve"> </w:t>
      </w:r>
      <w:r w:rsidR="00422D5F">
        <w:t>when choosing its cloud storage</w:t>
      </w:r>
      <w:r w:rsidR="00726EA5">
        <w:t xml:space="preserve"> service</w:t>
      </w:r>
      <w:r w:rsidR="00422D5F">
        <w:t xml:space="preserve"> provider </w:t>
      </w:r>
      <w:r w:rsidR="00E83A15">
        <w:t xml:space="preserve">to make sure </w:t>
      </w:r>
      <w:r w:rsidR="00521380">
        <w:t>it</w:t>
      </w:r>
      <w:r w:rsidR="00E83A15">
        <w:t xml:space="preserve"> has sufficient</w:t>
      </w:r>
      <w:r w:rsidR="0044639C">
        <w:t xml:space="preserve"> information </w:t>
      </w:r>
      <w:r w:rsidR="00364650">
        <w:t xml:space="preserve">security </w:t>
      </w:r>
      <w:r w:rsidR="0044639C">
        <w:t xml:space="preserve">protections </w:t>
      </w:r>
      <w:r w:rsidR="00E83A15">
        <w:t>in place.</w:t>
      </w:r>
    </w:p>
    <w:p w14:paraId="0D15553C" w14:textId="00CBFDE7" w:rsidR="002E64E1" w:rsidRDefault="002E64E1" w:rsidP="002E64E1">
      <w:pPr>
        <w:pStyle w:val="Body"/>
      </w:pPr>
      <w:r>
        <w:t>The trust secretary, trust chairperson and one other trust member have access</w:t>
      </w:r>
      <w:r w:rsidR="00726EA5">
        <w:t xml:space="preserve"> to the cloud storage</w:t>
      </w:r>
      <w:r>
        <w:t>.</w:t>
      </w:r>
      <w:r w:rsidRPr="006A714E">
        <w:t xml:space="preserve"> </w:t>
      </w:r>
      <w:r w:rsidR="006422C5">
        <w:t xml:space="preserve">The cloud </w:t>
      </w:r>
      <w:r w:rsidR="005A384F">
        <w:t xml:space="preserve">storage service provider has </w:t>
      </w:r>
      <w:r w:rsidR="005D2A07">
        <w:t>its own backup protocols where backup information is stored at another location</w:t>
      </w:r>
      <w:r w:rsidR="00B23DC7">
        <w:t xml:space="preserve"> and backed up weekly.</w:t>
      </w:r>
      <w:r w:rsidR="005F37D8">
        <w:t xml:space="preserve"> The cemetery trust also receives </w:t>
      </w:r>
      <w:r w:rsidR="003473FC">
        <w:t xml:space="preserve">a </w:t>
      </w:r>
      <w:r w:rsidR="00B134EA">
        <w:t>backup every three months that it downloads and stores on a password protected external hard drive.</w:t>
      </w:r>
    </w:p>
    <w:p w14:paraId="1CD0414F" w14:textId="4DE11DC2" w:rsidR="002E64E1" w:rsidRDefault="002E64E1" w:rsidP="002E64E1">
      <w:pPr>
        <w:pStyle w:val="Body"/>
        <w:spacing w:after="240"/>
      </w:pPr>
      <w:r>
        <w:t xml:space="preserve">The </w:t>
      </w:r>
      <w:r w:rsidR="00887C94">
        <w:t xml:space="preserve">cemetery </w:t>
      </w:r>
      <w:r>
        <w:t>trust has contacted PROV to discuss transferring the hard copy interment registers to PROV.</w:t>
      </w:r>
    </w:p>
    <w:p w14:paraId="3C5A6E2F" w14:textId="77777777" w:rsidR="002E64E1" w:rsidRPr="00384EE7" w:rsidRDefault="002E64E1" w:rsidP="00384EE7">
      <w:pPr>
        <w:pStyle w:val="Body"/>
      </w:pPr>
      <w:r w:rsidRPr="00384EE7">
        <w:br w:type="page"/>
      </w:r>
    </w:p>
    <w:p w14:paraId="4523EDC4" w14:textId="62EB59A2" w:rsidR="00C10A2B" w:rsidRPr="00E97E76" w:rsidRDefault="0077256B" w:rsidP="00E97E76">
      <w:pPr>
        <w:pStyle w:val="Heading1"/>
      </w:pPr>
      <w:bookmarkStart w:id="20" w:name="_Retention_timeframes"/>
      <w:bookmarkStart w:id="21" w:name="_Toc147844183"/>
      <w:bookmarkEnd w:id="20"/>
      <w:r>
        <w:lastRenderedPageBreak/>
        <w:t>R</w:t>
      </w:r>
      <w:r w:rsidR="008840E2">
        <w:t>etention timeframes</w:t>
      </w:r>
      <w:bookmarkEnd w:id="21"/>
    </w:p>
    <w:p w14:paraId="1B98CF56" w14:textId="282BA663" w:rsidR="00497175" w:rsidRDefault="00D12E5D" w:rsidP="00B56FCB">
      <w:pPr>
        <w:pStyle w:val="Body"/>
      </w:pPr>
      <w:r w:rsidRPr="0019401E">
        <w:t xml:space="preserve">The length of time that cemetery trust records </w:t>
      </w:r>
      <w:r w:rsidR="00FF4255" w:rsidRPr="0019401E">
        <w:t xml:space="preserve">are kept </w:t>
      </w:r>
      <w:r w:rsidRPr="0019401E">
        <w:t>depends on the type of record</w:t>
      </w:r>
      <w:r w:rsidR="0035087F" w:rsidRPr="0019401E">
        <w:t xml:space="preserve">. </w:t>
      </w:r>
    </w:p>
    <w:p w14:paraId="2D2F01E3" w14:textId="6C5680E5" w:rsidR="00497175" w:rsidRDefault="00497175" w:rsidP="00497175">
      <w:pPr>
        <w:pStyle w:val="Heading2"/>
      </w:pPr>
      <w:bookmarkStart w:id="22" w:name="_Retention_and_disposal"/>
      <w:bookmarkStart w:id="23" w:name="_Toc147844184"/>
      <w:bookmarkEnd w:id="22"/>
      <w:r>
        <w:t>Retention and disposal authority</w:t>
      </w:r>
      <w:bookmarkEnd w:id="23"/>
    </w:p>
    <w:p w14:paraId="6BE595C8" w14:textId="2560190D" w:rsidR="00E27F94" w:rsidRDefault="00D10101" w:rsidP="00B56FCB">
      <w:pPr>
        <w:pStyle w:val="Body"/>
      </w:pPr>
      <w:r w:rsidRPr="00AE0886">
        <w:t>T</w:t>
      </w:r>
      <w:r w:rsidR="00D5445A" w:rsidRPr="00AE0886">
        <w:t xml:space="preserve">he </w:t>
      </w:r>
      <w:hyperlink r:id="rId43" w:history="1">
        <w:r w:rsidR="00D5445A" w:rsidRPr="00AE0886">
          <w:rPr>
            <w:rStyle w:val="Hyperlink"/>
            <w:u w:val="none"/>
          </w:rPr>
          <w:t>Retention and disposal authority for cemetery and crematoria records</w:t>
        </w:r>
      </w:hyperlink>
      <w:r w:rsidR="00D5445A" w:rsidRPr="00AE0886">
        <w:t xml:space="preserve"> (</w:t>
      </w:r>
      <w:r w:rsidR="00CA34E0">
        <w:t xml:space="preserve">Cemeteries </w:t>
      </w:r>
      <w:r w:rsidR="00D5445A" w:rsidRPr="00AE0886">
        <w:t xml:space="preserve">RDA) </w:t>
      </w:r>
      <w:r w:rsidR="00FC29FF" w:rsidRPr="00AE0886">
        <w:t>issued</w:t>
      </w:r>
      <w:r w:rsidR="00D5445A" w:rsidRPr="00AE0886">
        <w:t xml:space="preserve"> by PROV</w:t>
      </w:r>
      <w:r w:rsidRPr="0019401E">
        <w:t xml:space="preserve"> specifies</w:t>
      </w:r>
      <w:r>
        <w:t xml:space="preserve"> which records </w:t>
      </w:r>
      <w:r w:rsidR="00DD1D62">
        <w:t xml:space="preserve">are temporary </w:t>
      </w:r>
      <w:r>
        <w:t xml:space="preserve">and which </w:t>
      </w:r>
      <w:r w:rsidR="001D41D5">
        <w:t xml:space="preserve">are permanent records that must be retained as State </w:t>
      </w:r>
      <w:r w:rsidR="00D33C68">
        <w:t>Archives</w:t>
      </w:r>
      <w:r w:rsidR="0019401E">
        <w:t xml:space="preserve"> &lt;</w:t>
      </w:r>
      <w:r w:rsidR="0019401E" w:rsidRPr="0019401E">
        <w:t>https://prov.vic.gov.au/recordkeeping-government/document-library/pros-1501-cemetery-and-crematoria</w:t>
      </w:r>
      <w:r w:rsidR="0019401E">
        <w:t>&gt;</w:t>
      </w:r>
      <w:r w:rsidR="00D33C68">
        <w:t>.</w:t>
      </w:r>
    </w:p>
    <w:p w14:paraId="766ACCF0" w14:textId="4C513C4C" w:rsidR="008E33AA" w:rsidRDefault="008E33AA" w:rsidP="008E33AA">
      <w:pPr>
        <w:pStyle w:val="Body"/>
      </w:pPr>
      <w:r>
        <w:t>Some administrative records held by cemetery trusts (for example, bank statements) are not covered in the</w:t>
      </w:r>
      <w:r w:rsidR="00CA34E0">
        <w:t xml:space="preserve"> Cemeteries</w:t>
      </w:r>
      <w:r>
        <w:t xml:space="preserve"> RDA. For guidance about </w:t>
      </w:r>
      <w:r w:rsidRPr="00307ED2">
        <w:t xml:space="preserve">disposal actions for administrative records not explicitly covered in the </w:t>
      </w:r>
      <w:r w:rsidR="00CA34E0">
        <w:t xml:space="preserve">Cemeteries </w:t>
      </w:r>
      <w:r w:rsidRPr="00307ED2">
        <w:t xml:space="preserve">RDA, trusts should </w:t>
      </w:r>
      <w:r w:rsidRPr="00AE0886">
        <w:t xml:space="preserve">refer to the </w:t>
      </w:r>
      <w:hyperlink r:id="rId44" w:history="1">
        <w:r w:rsidRPr="00AE0886">
          <w:rPr>
            <w:rStyle w:val="Hyperlink"/>
            <w:u w:val="none"/>
          </w:rPr>
          <w:t>Retention and disposal authority for records of common administrative functions</w:t>
        </w:r>
      </w:hyperlink>
      <w:r w:rsidRPr="00AE0886">
        <w:t xml:space="preserve"> &lt;h</w:t>
      </w:r>
      <w:r w:rsidRPr="00307ED2">
        <w:t>ttps://prov.vic.gov.au/recordkeeping-government/document-library/pros-0701-common-administrative-functions</w:t>
      </w:r>
      <w:r>
        <w:t>&gt;.</w:t>
      </w:r>
    </w:p>
    <w:p w14:paraId="56447B61" w14:textId="6FCFE12A" w:rsidR="006C6604" w:rsidRDefault="006C6604" w:rsidP="006C6604">
      <w:pPr>
        <w:pStyle w:val="Heading2"/>
      </w:pPr>
      <w:bookmarkStart w:id="24" w:name="_Toc147844185"/>
      <w:r>
        <w:t>Temporary records</w:t>
      </w:r>
      <w:bookmarkEnd w:id="24"/>
    </w:p>
    <w:p w14:paraId="7195595C" w14:textId="1E5A0044" w:rsidR="00D60000" w:rsidRDefault="006C6604" w:rsidP="006C6604">
      <w:pPr>
        <w:pStyle w:val="Body"/>
      </w:pPr>
      <w:r>
        <w:t xml:space="preserve">Cemetery trusts are required to keep temporary records, such as records of long-term administrative value or significance, for between seven and 50 years. </w:t>
      </w:r>
    </w:p>
    <w:p w14:paraId="46F451C3" w14:textId="503F686D" w:rsidR="00723B4B" w:rsidRDefault="006C6604" w:rsidP="0065634A">
      <w:pPr>
        <w:pStyle w:val="Body"/>
        <w:spacing w:after="240"/>
      </w:pPr>
      <w:r>
        <w:t xml:space="preserve">The </w:t>
      </w:r>
      <w:r w:rsidR="001B47A1">
        <w:t xml:space="preserve">Cemeteries </w:t>
      </w:r>
      <w:r>
        <w:t xml:space="preserve">RDA specifies how long </w:t>
      </w:r>
      <w:r w:rsidR="009F0AA5">
        <w:t xml:space="preserve">different types of </w:t>
      </w:r>
      <w:r>
        <w:t>temporary cemetery trust records must be kept for.</w:t>
      </w:r>
      <w:r w:rsidR="0065634A">
        <w:t xml:space="preserve"> </w:t>
      </w:r>
      <w:r w:rsidR="009B04EE">
        <w:t xml:space="preserve">The following table includes examples of temporary records and their </w:t>
      </w:r>
      <w:r w:rsidR="00361DFD">
        <w:t>retention period.</w:t>
      </w:r>
    </w:p>
    <w:tbl>
      <w:tblPr>
        <w:tblStyle w:val="TableGrid"/>
        <w:tblpPr w:leftFromText="180" w:rightFromText="180" w:vertAnchor="text" w:tblpY="1"/>
        <w:tblOverlap w:val="never"/>
        <w:tblW w:w="0" w:type="auto"/>
        <w:tblLook w:val="04A0" w:firstRow="1" w:lastRow="0" w:firstColumn="1" w:lastColumn="0" w:noHBand="0" w:noVBand="1"/>
      </w:tblPr>
      <w:tblGrid>
        <w:gridCol w:w="6516"/>
        <w:gridCol w:w="2772"/>
      </w:tblGrid>
      <w:tr w:rsidR="0065634A" w:rsidRPr="0065634A" w14:paraId="6815061D" w14:textId="77777777" w:rsidTr="00D322F5">
        <w:tc>
          <w:tcPr>
            <w:tcW w:w="6516" w:type="dxa"/>
            <w:shd w:val="clear" w:color="auto" w:fill="DBE5F1" w:themeFill="accent1" w:themeFillTint="33"/>
          </w:tcPr>
          <w:p w14:paraId="65FCF261" w14:textId="139813A4" w:rsidR="00F75C33" w:rsidRPr="0065634A" w:rsidRDefault="001E734D" w:rsidP="00B11A4D">
            <w:pPr>
              <w:pStyle w:val="Tablecolhead"/>
              <w:rPr>
                <w:color w:val="201547"/>
              </w:rPr>
            </w:pPr>
            <w:r w:rsidRPr="0065634A">
              <w:rPr>
                <w:color w:val="201547"/>
              </w:rPr>
              <w:t>Temporary record</w:t>
            </w:r>
          </w:p>
        </w:tc>
        <w:tc>
          <w:tcPr>
            <w:tcW w:w="2772" w:type="dxa"/>
            <w:shd w:val="clear" w:color="auto" w:fill="DBE5F1" w:themeFill="accent1" w:themeFillTint="33"/>
          </w:tcPr>
          <w:p w14:paraId="33EB61D5" w14:textId="42D6BD96" w:rsidR="00F75C33" w:rsidRPr="0065634A" w:rsidRDefault="001E734D" w:rsidP="00B11A4D">
            <w:pPr>
              <w:pStyle w:val="Tablecolhead"/>
              <w:rPr>
                <w:color w:val="201547"/>
              </w:rPr>
            </w:pPr>
            <w:r w:rsidRPr="0065634A">
              <w:rPr>
                <w:color w:val="201547"/>
              </w:rPr>
              <w:t>Retention period</w:t>
            </w:r>
          </w:p>
        </w:tc>
      </w:tr>
      <w:tr w:rsidR="00937055" w14:paraId="3C83B346" w14:textId="77777777" w:rsidTr="00B11A4D">
        <w:tc>
          <w:tcPr>
            <w:tcW w:w="6516" w:type="dxa"/>
          </w:tcPr>
          <w:p w14:paraId="1EB5AD8A" w14:textId="1404E494" w:rsidR="00937055" w:rsidRDefault="000122E1" w:rsidP="00B11A4D">
            <w:pPr>
              <w:pStyle w:val="Tabletext"/>
            </w:pPr>
            <w:r w:rsidRPr="00937055">
              <w:t xml:space="preserve">Records </w:t>
            </w:r>
            <w:r w:rsidR="00A87277">
              <w:t>relating to</w:t>
            </w:r>
            <w:r w:rsidRPr="00937055">
              <w:t xml:space="preserve"> a complaint that prompted the </w:t>
            </w:r>
            <w:r w:rsidR="00915F4E">
              <w:t xml:space="preserve">cemetery </w:t>
            </w:r>
            <w:r w:rsidRPr="00937055">
              <w:t xml:space="preserve">trust to change </w:t>
            </w:r>
            <w:r w:rsidR="004279AF">
              <w:t>its memorialisation policy</w:t>
            </w:r>
          </w:p>
        </w:tc>
        <w:tc>
          <w:tcPr>
            <w:tcW w:w="2772" w:type="dxa"/>
          </w:tcPr>
          <w:p w14:paraId="3ACF4480" w14:textId="0334791A" w:rsidR="00937055" w:rsidRDefault="004279AF" w:rsidP="00B11A4D">
            <w:pPr>
              <w:pStyle w:val="Tabletext"/>
            </w:pPr>
            <w:r w:rsidRPr="00937055">
              <w:t>50 y</w:t>
            </w:r>
            <w:r>
              <w:t>ea</w:t>
            </w:r>
            <w:r w:rsidRPr="00937055">
              <w:t>rs after last action</w:t>
            </w:r>
          </w:p>
        </w:tc>
      </w:tr>
      <w:tr w:rsidR="009562A2" w14:paraId="0A25C823" w14:textId="77777777" w:rsidTr="00B11A4D">
        <w:tc>
          <w:tcPr>
            <w:tcW w:w="6516" w:type="dxa"/>
          </w:tcPr>
          <w:p w14:paraId="6E0093FF" w14:textId="5C78F25F" w:rsidR="009562A2" w:rsidRPr="00937055" w:rsidRDefault="009562A2" w:rsidP="00B11A4D">
            <w:pPr>
              <w:pStyle w:val="Tabletext"/>
            </w:pPr>
            <w:r>
              <w:t>A</w:t>
            </w:r>
            <w:r w:rsidRPr="00937055">
              <w:t xml:space="preserve"> contract </w:t>
            </w:r>
            <w:r w:rsidR="00A87277">
              <w:t xml:space="preserve">with a builder </w:t>
            </w:r>
            <w:r w:rsidRPr="00937055">
              <w:t>for repair</w:t>
            </w:r>
            <w:r>
              <w:t>ing</w:t>
            </w:r>
            <w:r w:rsidRPr="00937055">
              <w:t xml:space="preserve"> a </w:t>
            </w:r>
            <w:r>
              <w:t xml:space="preserve">concrete </w:t>
            </w:r>
            <w:r w:rsidRPr="00937055">
              <w:t xml:space="preserve">niche wall </w:t>
            </w:r>
          </w:p>
        </w:tc>
        <w:tc>
          <w:tcPr>
            <w:tcW w:w="2772" w:type="dxa"/>
          </w:tcPr>
          <w:p w14:paraId="273A7EF8" w14:textId="77777777" w:rsidR="009562A2" w:rsidRPr="00937055" w:rsidRDefault="009562A2" w:rsidP="00B11A4D">
            <w:pPr>
              <w:pStyle w:val="Tabletext"/>
            </w:pPr>
            <w:r w:rsidRPr="00937055">
              <w:t>50 y</w:t>
            </w:r>
            <w:r>
              <w:t>ea</w:t>
            </w:r>
            <w:r w:rsidRPr="00937055">
              <w:t>rs after last action</w:t>
            </w:r>
          </w:p>
        </w:tc>
      </w:tr>
      <w:tr w:rsidR="009562A2" w14:paraId="4004F238" w14:textId="77777777" w:rsidTr="00B11A4D">
        <w:tc>
          <w:tcPr>
            <w:tcW w:w="6516" w:type="dxa"/>
          </w:tcPr>
          <w:p w14:paraId="25E7A823" w14:textId="0FF0573E" w:rsidR="009562A2" w:rsidRPr="00937055" w:rsidRDefault="009562A2" w:rsidP="00B11A4D">
            <w:pPr>
              <w:pStyle w:val="Tabletext"/>
            </w:pPr>
            <w:r w:rsidRPr="00937055">
              <w:t xml:space="preserve">Ground </w:t>
            </w:r>
            <w:r>
              <w:t>penetrating radar</w:t>
            </w:r>
            <w:r w:rsidRPr="00937055">
              <w:t xml:space="preserve"> reports </w:t>
            </w:r>
            <w:r>
              <w:t xml:space="preserve">prepared to identify </w:t>
            </w:r>
            <w:r w:rsidRPr="00937055">
              <w:t xml:space="preserve">unexercised rights of interment </w:t>
            </w:r>
          </w:p>
        </w:tc>
        <w:tc>
          <w:tcPr>
            <w:tcW w:w="2772" w:type="dxa"/>
          </w:tcPr>
          <w:p w14:paraId="432A1218" w14:textId="77777777" w:rsidR="009562A2" w:rsidRPr="00937055" w:rsidRDefault="009562A2" w:rsidP="00B11A4D">
            <w:pPr>
              <w:pStyle w:val="Tabletext"/>
            </w:pPr>
            <w:r w:rsidRPr="00937055">
              <w:t>50 y</w:t>
            </w:r>
            <w:r>
              <w:t>ea</w:t>
            </w:r>
            <w:r w:rsidRPr="00937055">
              <w:t>rs after last action</w:t>
            </w:r>
          </w:p>
        </w:tc>
      </w:tr>
      <w:tr w:rsidR="00CC5746" w14:paraId="3A6E7755" w14:textId="77777777" w:rsidTr="00B11A4D">
        <w:tc>
          <w:tcPr>
            <w:tcW w:w="6516" w:type="dxa"/>
          </w:tcPr>
          <w:p w14:paraId="09E1D491" w14:textId="605F60C8" w:rsidR="00CC5746" w:rsidRPr="00937055" w:rsidRDefault="00CC5746" w:rsidP="00B11A4D">
            <w:pPr>
              <w:pStyle w:val="Tabletext"/>
            </w:pPr>
            <w:r w:rsidRPr="00937055">
              <w:t>Records of calculations, justifications</w:t>
            </w:r>
            <w:r w:rsidR="00C718AF">
              <w:t xml:space="preserve">, </w:t>
            </w:r>
            <w:r w:rsidRPr="00937055">
              <w:t>research</w:t>
            </w:r>
            <w:r>
              <w:t xml:space="preserve"> and request</w:t>
            </w:r>
            <w:r w:rsidR="00C718AF">
              <w:t>s</w:t>
            </w:r>
            <w:r>
              <w:t xml:space="preserve"> to increase cemetery </w:t>
            </w:r>
            <w:r w:rsidR="00C718AF">
              <w:t xml:space="preserve">trust </w:t>
            </w:r>
            <w:r>
              <w:t>fees</w:t>
            </w:r>
          </w:p>
        </w:tc>
        <w:tc>
          <w:tcPr>
            <w:tcW w:w="2772" w:type="dxa"/>
          </w:tcPr>
          <w:p w14:paraId="37A47021" w14:textId="77777777" w:rsidR="00CC5746" w:rsidRPr="00937055" w:rsidRDefault="00CC5746" w:rsidP="00B11A4D">
            <w:pPr>
              <w:pStyle w:val="Tabletext"/>
            </w:pPr>
            <w:r w:rsidRPr="00937055">
              <w:t>15 y</w:t>
            </w:r>
            <w:r>
              <w:t>ea</w:t>
            </w:r>
            <w:r w:rsidRPr="00937055">
              <w:t>rs after last action</w:t>
            </w:r>
          </w:p>
        </w:tc>
      </w:tr>
      <w:tr w:rsidR="0094193D" w14:paraId="2700D806" w14:textId="77777777" w:rsidTr="00B11A4D">
        <w:tc>
          <w:tcPr>
            <w:tcW w:w="6516" w:type="dxa"/>
          </w:tcPr>
          <w:p w14:paraId="54204E79" w14:textId="77777777" w:rsidR="0094193D" w:rsidRPr="00937055" w:rsidRDefault="0094193D" w:rsidP="00B11A4D">
            <w:pPr>
              <w:pStyle w:val="Tabletext"/>
            </w:pPr>
            <w:r w:rsidRPr="00937055">
              <w:t>Insuranc</w:t>
            </w:r>
            <w:r>
              <w:t>e</w:t>
            </w:r>
            <w:r w:rsidRPr="00937055">
              <w:t xml:space="preserve"> paperwork</w:t>
            </w:r>
          </w:p>
        </w:tc>
        <w:tc>
          <w:tcPr>
            <w:tcW w:w="2772" w:type="dxa"/>
          </w:tcPr>
          <w:p w14:paraId="766F4D99" w14:textId="77777777" w:rsidR="0094193D" w:rsidRPr="00937055" w:rsidRDefault="0094193D" w:rsidP="00B11A4D">
            <w:pPr>
              <w:pStyle w:val="Tabletext"/>
            </w:pPr>
            <w:r w:rsidRPr="00937055">
              <w:t>15 y</w:t>
            </w:r>
            <w:r>
              <w:t>ea</w:t>
            </w:r>
            <w:r w:rsidRPr="00937055">
              <w:t>rs after last action</w:t>
            </w:r>
          </w:p>
        </w:tc>
      </w:tr>
      <w:tr w:rsidR="0094193D" w14:paraId="56D80862" w14:textId="77777777" w:rsidTr="00B11A4D">
        <w:tc>
          <w:tcPr>
            <w:tcW w:w="6516" w:type="dxa"/>
          </w:tcPr>
          <w:p w14:paraId="1B6D2E02" w14:textId="4EDA0EB4" w:rsidR="0094193D" w:rsidRDefault="005324AF" w:rsidP="00B11A4D">
            <w:pPr>
              <w:pStyle w:val="Tabletext"/>
            </w:pPr>
            <w:r>
              <w:t xml:space="preserve">Licence with </w:t>
            </w:r>
            <w:r w:rsidR="00B042B5">
              <w:t>farmer for</w:t>
            </w:r>
            <w:r w:rsidR="00C25142">
              <w:t xml:space="preserve"> use of cemetery land for </w:t>
            </w:r>
            <w:r w:rsidR="00047763">
              <w:t>a</w:t>
            </w:r>
            <w:r w:rsidR="00047763" w:rsidRPr="00047763">
              <w:t>gistment</w:t>
            </w:r>
            <w:r w:rsidR="00047763">
              <w:t xml:space="preserve"> of </w:t>
            </w:r>
            <w:r w:rsidR="00C2680E">
              <w:t>livestock</w:t>
            </w:r>
            <w:r w:rsidR="00C25142">
              <w:t xml:space="preserve"> </w:t>
            </w:r>
            <w:r w:rsidR="0094193D" w:rsidRPr="00937055">
              <w:t xml:space="preserve"> </w:t>
            </w:r>
          </w:p>
        </w:tc>
        <w:tc>
          <w:tcPr>
            <w:tcW w:w="2772" w:type="dxa"/>
          </w:tcPr>
          <w:p w14:paraId="468AD346" w14:textId="77777777" w:rsidR="0094193D" w:rsidRDefault="0094193D" w:rsidP="00B11A4D">
            <w:pPr>
              <w:pStyle w:val="Tabletext"/>
            </w:pPr>
            <w:r w:rsidRPr="00937055">
              <w:t>15 y</w:t>
            </w:r>
            <w:r>
              <w:t>ea</w:t>
            </w:r>
            <w:r w:rsidRPr="00937055">
              <w:t>rs after last action</w:t>
            </w:r>
          </w:p>
        </w:tc>
      </w:tr>
      <w:tr w:rsidR="000122E1" w14:paraId="4B6E9102" w14:textId="77777777" w:rsidTr="00B11A4D">
        <w:tc>
          <w:tcPr>
            <w:tcW w:w="6516" w:type="dxa"/>
          </w:tcPr>
          <w:p w14:paraId="72739EAB" w14:textId="6D06FC63" w:rsidR="000122E1" w:rsidRPr="00937055" w:rsidRDefault="003F2F5E" w:rsidP="00B11A4D">
            <w:pPr>
              <w:pStyle w:val="Tabletext"/>
            </w:pPr>
            <w:r>
              <w:t xml:space="preserve">Booking schedule for interments and </w:t>
            </w:r>
            <w:r w:rsidR="00E50C6B">
              <w:t xml:space="preserve">funeral </w:t>
            </w:r>
            <w:r>
              <w:t>services</w:t>
            </w:r>
            <w:r w:rsidR="000122E1" w:rsidRPr="00937055">
              <w:t xml:space="preserve"> </w:t>
            </w:r>
          </w:p>
        </w:tc>
        <w:tc>
          <w:tcPr>
            <w:tcW w:w="2772" w:type="dxa"/>
          </w:tcPr>
          <w:p w14:paraId="589AF324" w14:textId="0F168C0D" w:rsidR="000122E1" w:rsidRPr="00937055" w:rsidRDefault="004279AF" w:rsidP="00B11A4D">
            <w:pPr>
              <w:pStyle w:val="Tabletext"/>
            </w:pPr>
            <w:r w:rsidRPr="00937055">
              <w:t>7 y</w:t>
            </w:r>
            <w:r>
              <w:t>ea</w:t>
            </w:r>
            <w:r w:rsidRPr="00937055">
              <w:t>rs after last action</w:t>
            </w:r>
          </w:p>
        </w:tc>
      </w:tr>
      <w:tr w:rsidR="008D23FD" w14:paraId="2E5E7955" w14:textId="77777777" w:rsidTr="00B11A4D">
        <w:tc>
          <w:tcPr>
            <w:tcW w:w="6516" w:type="dxa"/>
          </w:tcPr>
          <w:p w14:paraId="5ED54CBB" w14:textId="68625C65" w:rsidR="008D23FD" w:rsidRDefault="00BB20C1" w:rsidP="00B11A4D">
            <w:pPr>
              <w:pStyle w:val="Tabletext"/>
            </w:pPr>
            <w:r>
              <w:t>I</w:t>
            </w:r>
            <w:r w:rsidR="008D23FD">
              <w:t>nformation requests made by members of the public</w:t>
            </w:r>
          </w:p>
        </w:tc>
        <w:tc>
          <w:tcPr>
            <w:tcW w:w="2772" w:type="dxa"/>
          </w:tcPr>
          <w:p w14:paraId="37ED86F0" w14:textId="77777777" w:rsidR="008D23FD" w:rsidRDefault="008D23FD" w:rsidP="00B11A4D">
            <w:pPr>
              <w:pStyle w:val="Tabletext"/>
            </w:pPr>
            <w:r w:rsidRPr="00937055">
              <w:t>7 y</w:t>
            </w:r>
            <w:r>
              <w:t>ea</w:t>
            </w:r>
            <w:r w:rsidRPr="00937055">
              <w:t>rs after last action</w:t>
            </w:r>
          </w:p>
        </w:tc>
      </w:tr>
      <w:tr w:rsidR="000122E1" w14:paraId="08DB1C06" w14:textId="77777777" w:rsidTr="00B11A4D">
        <w:tc>
          <w:tcPr>
            <w:tcW w:w="6516" w:type="dxa"/>
          </w:tcPr>
          <w:p w14:paraId="3FA7377A" w14:textId="603F4528" w:rsidR="000122E1" w:rsidRPr="00937055" w:rsidRDefault="00D0769A" w:rsidP="00B11A4D">
            <w:pPr>
              <w:pStyle w:val="Tabletext"/>
            </w:pPr>
            <w:r>
              <w:t>Records of landscaping projects</w:t>
            </w:r>
          </w:p>
        </w:tc>
        <w:tc>
          <w:tcPr>
            <w:tcW w:w="2772" w:type="dxa"/>
          </w:tcPr>
          <w:p w14:paraId="0D080CAE" w14:textId="3F23F875" w:rsidR="000122E1" w:rsidRPr="00937055" w:rsidRDefault="004600DC" w:rsidP="00B11A4D">
            <w:pPr>
              <w:pStyle w:val="Tabletext"/>
            </w:pPr>
            <w:r w:rsidRPr="00937055">
              <w:t>7 y</w:t>
            </w:r>
            <w:r>
              <w:t>ea</w:t>
            </w:r>
            <w:r w:rsidRPr="00937055">
              <w:t>rs after last action</w:t>
            </w:r>
          </w:p>
        </w:tc>
      </w:tr>
    </w:tbl>
    <w:p w14:paraId="737B7DCD" w14:textId="58728411" w:rsidR="005169B0" w:rsidRDefault="005169B0" w:rsidP="009A5A4D">
      <w:pPr>
        <w:pStyle w:val="Bodyaftertablefigure"/>
      </w:pPr>
      <w:r>
        <w:t xml:space="preserve">Cemetery trusts should refer to the </w:t>
      </w:r>
      <w:r w:rsidR="005227D1">
        <w:t xml:space="preserve">applicable </w:t>
      </w:r>
      <w:r>
        <w:t xml:space="preserve">RDA in the first instance to determine the </w:t>
      </w:r>
      <w:r w:rsidR="00673594">
        <w:t xml:space="preserve">retention period for different types of temporary </w:t>
      </w:r>
      <w:r w:rsidR="002E5067">
        <w:t xml:space="preserve">cemetery trust </w:t>
      </w:r>
      <w:r w:rsidR="00673594">
        <w:t>records</w:t>
      </w:r>
      <w:r w:rsidR="002E5067">
        <w:t>.</w:t>
      </w:r>
    </w:p>
    <w:p w14:paraId="7B1A308F" w14:textId="44C0CE50" w:rsidR="004279AF" w:rsidRDefault="004279AF" w:rsidP="0066512C">
      <w:pPr>
        <w:pStyle w:val="CommentText"/>
      </w:pPr>
      <w:r>
        <w:t>At the end of the retention period, temporary records can be destroyed.</w:t>
      </w:r>
      <w:r w:rsidR="004A20E8">
        <w:t xml:space="preserve"> </w:t>
      </w:r>
      <w:r w:rsidR="006135E6">
        <w:t xml:space="preserve">There are principles </w:t>
      </w:r>
      <w:r w:rsidR="00037639">
        <w:t xml:space="preserve">for the </w:t>
      </w:r>
      <w:r w:rsidR="006135E6">
        <w:t xml:space="preserve">destruction of time expired records, including ensuring destruction is carried out securely. </w:t>
      </w:r>
      <w:r w:rsidR="002C1F9A">
        <w:t xml:space="preserve">More information is available on the </w:t>
      </w:r>
      <w:hyperlink r:id="rId45" w:history="1">
        <w:r w:rsidR="002C1F9A" w:rsidRPr="00163777">
          <w:rPr>
            <w:rStyle w:val="Hyperlink"/>
            <w:u w:val="none"/>
          </w:rPr>
          <w:t>PROV website</w:t>
        </w:r>
      </w:hyperlink>
      <w:r w:rsidR="006135E6">
        <w:t xml:space="preserve"> </w:t>
      </w:r>
      <w:r w:rsidR="002C1F9A">
        <w:t>&lt;</w:t>
      </w:r>
      <w:r w:rsidR="002C1F9A" w:rsidRPr="0066512C">
        <w:t>https://prov.vic.gov.au/recordkeeping-government/a-z-topics/destruction</w:t>
      </w:r>
      <w:r w:rsidR="002C1F9A">
        <w:t>&gt;.</w:t>
      </w:r>
    </w:p>
    <w:p w14:paraId="707D02DB" w14:textId="09F24D05" w:rsidR="004600DC" w:rsidRDefault="004600DC" w:rsidP="00C96DB8">
      <w:pPr>
        <w:pStyle w:val="Heading3"/>
      </w:pPr>
      <w:bookmarkStart w:id="25" w:name="_Permanent_records"/>
      <w:bookmarkEnd w:id="25"/>
      <w:r>
        <w:lastRenderedPageBreak/>
        <w:t>Ephem</w:t>
      </w:r>
      <w:r w:rsidR="009A2C8C">
        <w:t>eral records</w:t>
      </w:r>
    </w:p>
    <w:p w14:paraId="0BDCBCFA" w14:textId="49EB0F75" w:rsidR="001115BA" w:rsidRDefault="009A2C8C" w:rsidP="00C96DB8">
      <w:pPr>
        <w:pStyle w:val="Body"/>
        <w:keepNext/>
        <w:keepLines/>
      </w:pPr>
      <w:r>
        <w:t>Some temporary records are classified as ephemeral records</w:t>
      </w:r>
      <w:r w:rsidR="001C042B">
        <w:t xml:space="preserve">. </w:t>
      </w:r>
      <w:r w:rsidR="00532CC4">
        <w:t xml:space="preserve">This refers to records </w:t>
      </w:r>
      <w:r>
        <w:t xml:space="preserve">of short-term value </w:t>
      </w:r>
      <w:r w:rsidR="00532CC4">
        <w:t>that</w:t>
      </w:r>
      <w:r>
        <w:t xml:space="preserve"> can be disposed of once there is no further need </w:t>
      </w:r>
      <w:r w:rsidR="00704C8A">
        <w:t xml:space="preserve">for </w:t>
      </w:r>
      <w:r>
        <w:t>or value in keeping the information.</w:t>
      </w:r>
      <w:r w:rsidR="001115BA">
        <w:t xml:space="preserve"> </w:t>
      </w:r>
    </w:p>
    <w:p w14:paraId="7DC90465" w14:textId="472C5C46" w:rsidR="009A2C8C" w:rsidRDefault="00212465" w:rsidP="00C96DB8">
      <w:pPr>
        <w:pStyle w:val="Body"/>
        <w:keepNext/>
        <w:keepLines/>
      </w:pPr>
      <w:r>
        <w:t>Ephemeral records include:</w:t>
      </w:r>
    </w:p>
    <w:p w14:paraId="77607906" w14:textId="694C29A1" w:rsidR="000421DB" w:rsidRDefault="00C1788F" w:rsidP="000421DB">
      <w:pPr>
        <w:pStyle w:val="Bullet1"/>
      </w:pPr>
      <w:r>
        <w:t>c</w:t>
      </w:r>
      <w:r w:rsidR="000421DB">
        <w:t>ontact lists</w:t>
      </w:r>
    </w:p>
    <w:p w14:paraId="02E49165" w14:textId="7772749C" w:rsidR="000B0B31" w:rsidRDefault="00C1788F" w:rsidP="000B0B31">
      <w:pPr>
        <w:pStyle w:val="Bullet1"/>
      </w:pPr>
      <w:r>
        <w:t>b</w:t>
      </w:r>
      <w:r w:rsidR="000B0B31">
        <w:t>rochures</w:t>
      </w:r>
      <w:r w:rsidR="0034219F">
        <w:t xml:space="preserve"> from external service providers</w:t>
      </w:r>
    </w:p>
    <w:p w14:paraId="760EB73B" w14:textId="302C6DE2" w:rsidR="000B0B31" w:rsidRDefault="00C1788F" w:rsidP="000B0B31">
      <w:pPr>
        <w:pStyle w:val="Bullet1"/>
      </w:pPr>
      <w:r>
        <w:t>d</w:t>
      </w:r>
      <w:r w:rsidR="00A638B3">
        <w:t>uplicate c</w:t>
      </w:r>
      <w:r w:rsidR="000B0B31">
        <w:t>opies</w:t>
      </w:r>
      <w:r w:rsidR="00A638B3">
        <w:t xml:space="preserve"> of </w:t>
      </w:r>
      <w:r w:rsidR="001734B9">
        <w:t>original documents on record</w:t>
      </w:r>
    </w:p>
    <w:p w14:paraId="223C4209" w14:textId="5D20FA0C" w:rsidR="000B0B31" w:rsidRDefault="00C1788F" w:rsidP="000B0B31">
      <w:pPr>
        <w:pStyle w:val="Bullet1"/>
      </w:pPr>
      <w:r>
        <w:t>r</w:t>
      </w:r>
      <w:r w:rsidR="000B0B31">
        <w:t>eference material</w:t>
      </w:r>
      <w:r w:rsidR="00846E9C">
        <w:t>s</w:t>
      </w:r>
      <w:r w:rsidR="00D85C08">
        <w:t xml:space="preserve">, for example articles, </w:t>
      </w:r>
      <w:r w:rsidR="009F31B4">
        <w:t>research papers</w:t>
      </w:r>
      <w:r w:rsidR="00D85C08">
        <w:t xml:space="preserve"> </w:t>
      </w:r>
    </w:p>
    <w:p w14:paraId="2B8237C2" w14:textId="1D7AA06C" w:rsidR="000B0B31" w:rsidRDefault="00C1788F" w:rsidP="000B0B31">
      <w:pPr>
        <w:pStyle w:val="Bullet1"/>
      </w:pPr>
      <w:r>
        <w:t>m</w:t>
      </w:r>
      <w:r w:rsidR="000B0B31">
        <w:t xml:space="preserve">anuals and </w:t>
      </w:r>
      <w:r w:rsidR="009552CA">
        <w:t xml:space="preserve">guidance materials that have been </w:t>
      </w:r>
      <w:r w:rsidR="000B0B31">
        <w:t>superseded</w:t>
      </w:r>
      <w:r w:rsidR="009552CA">
        <w:t xml:space="preserve"> and are no longer current</w:t>
      </w:r>
    </w:p>
    <w:p w14:paraId="31C3FE61" w14:textId="4991C5F5" w:rsidR="000B0B31" w:rsidRDefault="00C1788F" w:rsidP="000B0B31">
      <w:pPr>
        <w:pStyle w:val="Bullet1"/>
      </w:pPr>
      <w:r>
        <w:t>t</w:t>
      </w:r>
      <w:r w:rsidR="000B0B31">
        <w:t>ransitory messages</w:t>
      </w:r>
      <w:r w:rsidR="000E21D4">
        <w:t xml:space="preserve"> </w:t>
      </w:r>
      <w:r w:rsidR="00FB1778">
        <w:t xml:space="preserve">of </w:t>
      </w:r>
      <w:r w:rsidR="006B281A">
        <w:t>minor importance</w:t>
      </w:r>
      <w:r w:rsidR="00FB1778">
        <w:t>, for example written phone messages and reminders</w:t>
      </w:r>
      <w:r>
        <w:t>.</w:t>
      </w:r>
    </w:p>
    <w:p w14:paraId="286833CE" w14:textId="782371FA" w:rsidR="00497175" w:rsidRDefault="00497175" w:rsidP="00497175">
      <w:pPr>
        <w:pStyle w:val="Heading2"/>
      </w:pPr>
      <w:bookmarkStart w:id="26" w:name="_Permanent_records_1"/>
      <w:bookmarkStart w:id="27" w:name="_Toc147844186"/>
      <w:bookmarkEnd w:id="26"/>
      <w:r>
        <w:t>Permanent records</w:t>
      </w:r>
      <w:bookmarkEnd w:id="27"/>
    </w:p>
    <w:p w14:paraId="7D42D4F2" w14:textId="181CEACB" w:rsidR="00497175" w:rsidRDefault="00497175" w:rsidP="00497175">
      <w:pPr>
        <w:pStyle w:val="Body"/>
      </w:pPr>
      <w:r>
        <w:t>Permanent cemetery trust records include:</w:t>
      </w:r>
    </w:p>
    <w:p w14:paraId="3D101BC8" w14:textId="77777777" w:rsidR="00FE57F2" w:rsidRDefault="00FE57F2" w:rsidP="00FE57F2">
      <w:pPr>
        <w:pStyle w:val="Bullet1"/>
      </w:pPr>
      <w:r>
        <w:t>interment registers</w:t>
      </w:r>
    </w:p>
    <w:p w14:paraId="07F04FC3" w14:textId="195C5E93" w:rsidR="00497175" w:rsidRDefault="00D37745" w:rsidP="00BB397B">
      <w:pPr>
        <w:pStyle w:val="Bullet1"/>
      </w:pPr>
      <w:r>
        <w:t xml:space="preserve">trust </w:t>
      </w:r>
      <w:r w:rsidR="00497175">
        <w:t>meeting minutes, agendas and papers</w:t>
      </w:r>
    </w:p>
    <w:p w14:paraId="2930AB75" w14:textId="77777777" w:rsidR="00497175" w:rsidRDefault="00497175" w:rsidP="00BB397B">
      <w:pPr>
        <w:pStyle w:val="Bullet1"/>
      </w:pPr>
      <w:r>
        <w:t>policies and procedures</w:t>
      </w:r>
    </w:p>
    <w:p w14:paraId="05E1EF1B" w14:textId="77777777" w:rsidR="00FE57F2" w:rsidRDefault="00FE57F2" w:rsidP="00FE57F2">
      <w:pPr>
        <w:pStyle w:val="Bullet1"/>
      </w:pPr>
      <w:r>
        <w:t>cemetery plans</w:t>
      </w:r>
    </w:p>
    <w:p w14:paraId="4B2E6325" w14:textId="77777777" w:rsidR="00497175" w:rsidRDefault="00497175" w:rsidP="00BB397B">
      <w:pPr>
        <w:pStyle w:val="Bullet1"/>
      </w:pPr>
      <w:r>
        <w:t>design plans for cemetery structures</w:t>
      </w:r>
    </w:p>
    <w:p w14:paraId="2D88409B" w14:textId="77777777" w:rsidR="00497175" w:rsidRDefault="00497175" w:rsidP="00BB397B">
      <w:pPr>
        <w:pStyle w:val="Bullet1"/>
      </w:pPr>
      <w:r>
        <w:t>land overlay registers and approvals</w:t>
      </w:r>
    </w:p>
    <w:p w14:paraId="5F2345D6" w14:textId="77777777" w:rsidR="00497175" w:rsidRDefault="00497175" w:rsidP="00BB397B">
      <w:pPr>
        <w:pStyle w:val="Bullet1"/>
      </w:pPr>
      <w:r>
        <w:t>memorialisation records.</w:t>
      </w:r>
    </w:p>
    <w:p w14:paraId="673B002D" w14:textId="2CE8B4D1" w:rsidR="00497175" w:rsidRDefault="00497175" w:rsidP="007D36C5">
      <w:pPr>
        <w:pStyle w:val="Bodyafterbullets"/>
      </w:pPr>
      <w:r>
        <w:t xml:space="preserve">More </w:t>
      </w:r>
      <w:r w:rsidR="007D36C5" w:rsidRPr="007F0BB3">
        <w:t xml:space="preserve">detailed </w:t>
      </w:r>
      <w:r w:rsidRPr="007F0BB3">
        <w:t xml:space="preserve">information about permanent cemetery trust records is available in </w:t>
      </w:r>
      <w:r w:rsidR="007D36C5" w:rsidRPr="007F0BB3">
        <w:t xml:space="preserve">the </w:t>
      </w:r>
      <w:r w:rsidR="00AD6115">
        <w:t xml:space="preserve">Cemeteries </w:t>
      </w:r>
      <w:r w:rsidR="007D36C5" w:rsidRPr="007F0BB3">
        <w:t xml:space="preserve">RDA and </w:t>
      </w:r>
      <w:r w:rsidR="00AD6115">
        <w:t xml:space="preserve">on the </w:t>
      </w:r>
      <w:hyperlink r:id="rId46" w:history="1">
        <w:r w:rsidR="00AD6115" w:rsidRPr="009F2ED3">
          <w:rPr>
            <w:rStyle w:val="Hyperlink"/>
            <w:u w:val="none"/>
          </w:rPr>
          <w:t>PROV website</w:t>
        </w:r>
      </w:hyperlink>
      <w:r w:rsidR="00AD6115">
        <w:t xml:space="preserve"> &lt;</w:t>
      </w:r>
      <w:r w:rsidR="00AD6115" w:rsidRPr="00AD6115">
        <w:t>https://prov.vic.gov.au/recordkeeping-government/a-z-topics/cemeteries-class-b-trusts</w:t>
      </w:r>
      <w:r w:rsidR="00AD6115">
        <w:t>&gt;.</w:t>
      </w:r>
    </w:p>
    <w:p w14:paraId="2BCD0EBA" w14:textId="5F5F90C8" w:rsidR="00462AE9" w:rsidRPr="00642E51" w:rsidRDefault="00C14871" w:rsidP="00642E51">
      <w:pPr>
        <w:pStyle w:val="Body"/>
      </w:pPr>
      <w:r w:rsidRPr="00642E51">
        <w:t>P</w:t>
      </w:r>
      <w:r w:rsidR="006C6604" w:rsidRPr="00642E51">
        <w:t xml:space="preserve">ermanent cemetery trust records must </w:t>
      </w:r>
      <w:r w:rsidR="006C6604" w:rsidRPr="0015387C">
        <w:rPr>
          <w:b/>
          <w:bCs/>
        </w:rPr>
        <w:t>not</w:t>
      </w:r>
      <w:r w:rsidR="006C6604" w:rsidRPr="00642E51">
        <w:t xml:space="preserve"> be destroyed.</w:t>
      </w:r>
    </w:p>
    <w:p w14:paraId="31924347" w14:textId="6012155B" w:rsidR="00E71394" w:rsidRPr="00642E51" w:rsidRDefault="00813C0F" w:rsidP="0055037A">
      <w:pPr>
        <w:pStyle w:val="Body"/>
      </w:pPr>
      <w:r w:rsidRPr="00F91A0F">
        <w:t xml:space="preserve">Note: </w:t>
      </w:r>
      <w:r w:rsidR="008A612F" w:rsidRPr="00AC16D3">
        <w:t xml:space="preserve">If a cemetery trust is keeping </w:t>
      </w:r>
      <w:r w:rsidR="00090FA1" w:rsidRPr="00AC16D3">
        <w:t xml:space="preserve">records in </w:t>
      </w:r>
      <w:r w:rsidR="00E15B45" w:rsidRPr="00AC16D3">
        <w:t xml:space="preserve">both hard copy and </w:t>
      </w:r>
      <w:r w:rsidR="008A612F" w:rsidRPr="00AC16D3">
        <w:t xml:space="preserve">digital </w:t>
      </w:r>
      <w:r w:rsidRPr="00AC16D3">
        <w:t>formats</w:t>
      </w:r>
      <w:r w:rsidR="008A612F" w:rsidRPr="00AC16D3">
        <w:t>,</w:t>
      </w:r>
      <w:r w:rsidR="00E15B45" w:rsidRPr="00AC16D3">
        <w:t xml:space="preserve"> it must determine</w:t>
      </w:r>
      <w:r w:rsidR="00E15B45" w:rsidRPr="00642E51">
        <w:t xml:space="preserve"> which </w:t>
      </w:r>
      <w:r w:rsidR="00090FA1" w:rsidRPr="00642E51">
        <w:t>version will be the permanent record.</w:t>
      </w:r>
      <w:r w:rsidR="003F1191">
        <w:t xml:space="preserve"> Refer to </w:t>
      </w:r>
      <w:hyperlink w:anchor="_Digital_record_keeping" w:history="1">
        <w:r w:rsidR="002D4254" w:rsidRPr="002D4254">
          <w:rPr>
            <w:rStyle w:val="Hyperlink"/>
            <w:u w:val="none"/>
          </w:rPr>
          <w:t>Transitioning from hard copy to digital record keeping</w:t>
        </w:r>
      </w:hyperlink>
      <w:r w:rsidR="002D4254">
        <w:t xml:space="preserve"> for more information.</w:t>
      </w:r>
    </w:p>
    <w:p w14:paraId="3D6BE40D" w14:textId="77777777" w:rsidR="00462AE9" w:rsidRPr="00642E51" w:rsidRDefault="00462AE9" w:rsidP="00642E51">
      <w:pPr>
        <w:pStyle w:val="Body"/>
      </w:pPr>
      <w:r w:rsidRPr="00642E51">
        <w:br w:type="page"/>
      </w:r>
    </w:p>
    <w:p w14:paraId="2B58C9F7" w14:textId="6FE80A16" w:rsidR="008F52DF" w:rsidRDefault="008F52DF" w:rsidP="008F52DF">
      <w:pPr>
        <w:pStyle w:val="Heading1"/>
      </w:pPr>
      <w:bookmarkStart w:id="28" w:name="_Storage"/>
      <w:bookmarkStart w:id="29" w:name="_Toc147844187"/>
      <w:bookmarkEnd w:id="28"/>
      <w:r>
        <w:lastRenderedPageBreak/>
        <w:t>Stor</w:t>
      </w:r>
      <w:r w:rsidR="008A13B1">
        <w:t>age</w:t>
      </w:r>
      <w:bookmarkEnd w:id="29"/>
    </w:p>
    <w:p w14:paraId="0EB45DD5" w14:textId="30CA3221" w:rsidR="00C87741" w:rsidRDefault="00C917D9" w:rsidP="00107FB8">
      <w:pPr>
        <w:pStyle w:val="Body"/>
      </w:pPr>
      <w:r>
        <w:t xml:space="preserve">Cemetery trusts </w:t>
      </w:r>
      <w:r w:rsidR="003F3FC7">
        <w:t>are</w:t>
      </w:r>
      <w:r>
        <w:t xml:space="preserve"> responsible for managing and storing </w:t>
      </w:r>
      <w:r w:rsidR="003F3FC7">
        <w:t xml:space="preserve">their </w:t>
      </w:r>
      <w:r>
        <w:t>records and backup copies securely.</w:t>
      </w:r>
      <w:r w:rsidR="00597E47">
        <w:t xml:space="preserve"> </w:t>
      </w:r>
      <w:r w:rsidR="00107FB8">
        <w:t xml:space="preserve">It is up to each </w:t>
      </w:r>
      <w:r w:rsidR="00CE6D55">
        <w:t xml:space="preserve">cemetery </w:t>
      </w:r>
      <w:r w:rsidR="00107FB8">
        <w:t xml:space="preserve">trust to decide where to store its records. </w:t>
      </w:r>
    </w:p>
    <w:p w14:paraId="1B2779B6" w14:textId="51EEF0F7" w:rsidR="00AA46BF" w:rsidRDefault="009F10D8" w:rsidP="009B4CF2">
      <w:pPr>
        <w:pStyle w:val="Body"/>
        <w:spacing w:after="240"/>
      </w:pPr>
      <w:r>
        <w:t xml:space="preserve">Storage locations </w:t>
      </w:r>
      <w:r w:rsidR="003F3FC7">
        <w:t xml:space="preserve">are often determined by what is convenient for those who need regular access to </w:t>
      </w:r>
      <w:r w:rsidR="00FF5A91">
        <w:t>key</w:t>
      </w:r>
      <w:r w:rsidR="003F3FC7">
        <w:t xml:space="preserve"> records</w:t>
      </w:r>
      <w:r w:rsidR="00FF5A91">
        <w:t xml:space="preserve"> such as the </w:t>
      </w:r>
      <w:r w:rsidR="003943A0">
        <w:t>interment register</w:t>
      </w:r>
      <w:r w:rsidR="00AA46BF">
        <w:t>.</w:t>
      </w:r>
      <w:r w:rsidR="00F00DA1">
        <w:t xml:space="preserve"> </w:t>
      </w:r>
      <w:r w:rsidR="00AA46BF">
        <w:t xml:space="preserve">Some cemetery trusts have onsite storage at the cemeteries they manage, however this </w:t>
      </w:r>
      <w:r w:rsidR="00D6002C">
        <w:t>may not</w:t>
      </w:r>
      <w:r w:rsidR="00AA46BF">
        <w:t xml:space="preserve"> necessarily </w:t>
      </w:r>
      <w:r w:rsidR="00D6002C">
        <w:t xml:space="preserve">be </w:t>
      </w:r>
      <w:r w:rsidR="00AA46BF">
        <w:t xml:space="preserve">the </w:t>
      </w:r>
      <w:r w:rsidR="00180560">
        <w:t xml:space="preserve">most convenient or secure storage location. </w:t>
      </w:r>
    </w:p>
    <w:tbl>
      <w:tblPr>
        <w:tblStyle w:val="TableGrid"/>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268"/>
      </w:tblGrid>
      <w:tr w:rsidR="004230EA" w14:paraId="52896522" w14:textId="77777777" w:rsidTr="008516E5">
        <w:tc>
          <w:tcPr>
            <w:tcW w:w="9288" w:type="dxa"/>
          </w:tcPr>
          <w:p w14:paraId="2CBCDE25" w14:textId="77777777" w:rsidR="002A0C4A" w:rsidRDefault="002A0C4A" w:rsidP="009B4CF2">
            <w:pPr>
              <w:pStyle w:val="Heading2"/>
              <w:spacing w:before="120"/>
            </w:pPr>
            <w:bookmarkStart w:id="30" w:name="_Hlk147822131"/>
            <w:bookmarkStart w:id="31" w:name="_Toc147844188"/>
            <w:r>
              <w:t>Tips for securely storing cemetery trust records</w:t>
            </w:r>
            <w:bookmarkEnd w:id="31"/>
          </w:p>
          <w:p w14:paraId="64A2ECB5" w14:textId="77777777" w:rsidR="002A0C4A" w:rsidRDefault="002A0C4A" w:rsidP="002A0C4A">
            <w:pPr>
              <w:pStyle w:val="Bullet1"/>
            </w:pPr>
            <w:r>
              <w:t>Store records and backup copies in separate locations.</w:t>
            </w:r>
          </w:p>
          <w:p w14:paraId="595FCF98" w14:textId="77777777" w:rsidR="002A0C4A" w:rsidRDefault="002A0C4A" w:rsidP="002A0C4A">
            <w:pPr>
              <w:pStyle w:val="Bullet1"/>
            </w:pPr>
            <w:r>
              <w:t>Store records and backup copies in lockable fire-proof cabinets.</w:t>
            </w:r>
          </w:p>
          <w:p w14:paraId="4BABCD04" w14:textId="77777777" w:rsidR="002A0C4A" w:rsidRDefault="002A0C4A" w:rsidP="002A0C4A">
            <w:pPr>
              <w:pStyle w:val="Bullet1"/>
            </w:pPr>
            <w:r>
              <w:t>Ensure all trust members and employees understand that all cemetery trust records are owned by the cemetery trust, regardless of where they are stored.</w:t>
            </w:r>
          </w:p>
          <w:p w14:paraId="18E4E148" w14:textId="77777777" w:rsidR="002A0C4A" w:rsidRDefault="002A0C4A" w:rsidP="002A0C4A">
            <w:pPr>
              <w:pStyle w:val="Bullet1"/>
            </w:pPr>
            <w:r>
              <w:t>Ensure all trust members and employees understand that all cemetery trust records must be returned to the cemetery trust when a trust member’s term of office ends, or an employee’s contract ends.</w:t>
            </w:r>
          </w:p>
          <w:p w14:paraId="1FA33DEE" w14:textId="77777777" w:rsidR="002A0C4A" w:rsidRDefault="002A0C4A" w:rsidP="002A0C4A">
            <w:pPr>
              <w:pStyle w:val="Bullet1"/>
            </w:pPr>
            <w:r>
              <w:t>If records are stored at a private residence, protocols should be in place to enable another trust member or employee to access the records and prevent unauthorised people from accessing the information.</w:t>
            </w:r>
          </w:p>
          <w:p w14:paraId="548BA4D5" w14:textId="77777777" w:rsidR="002A0C4A" w:rsidRDefault="002A0C4A" w:rsidP="002A0C4A">
            <w:pPr>
              <w:pStyle w:val="Bullet1"/>
            </w:pPr>
            <w:r>
              <w:t>For digital records:</w:t>
            </w:r>
          </w:p>
          <w:p w14:paraId="0C3F6343" w14:textId="77777777" w:rsidR="002A0C4A" w:rsidRPr="00FE157E" w:rsidRDefault="002A0C4A" w:rsidP="002A0C4A">
            <w:pPr>
              <w:pStyle w:val="Bullet2"/>
            </w:pPr>
            <w:r w:rsidRPr="00FE157E">
              <w:t>records and backup copies should be password protected</w:t>
            </w:r>
          </w:p>
          <w:p w14:paraId="76CFB9AF" w14:textId="77777777" w:rsidR="002A0C4A" w:rsidRPr="00FE157E" w:rsidRDefault="002A0C4A" w:rsidP="002A0C4A">
            <w:pPr>
              <w:pStyle w:val="Bullet2"/>
            </w:pPr>
            <w:r w:rsidRPr="00FE157E">
              <w:t>backup copies should be updated regularly and saved as ‘read only’ files</w:t>
            </w:r>
          </w:p>
          <w:p w14:paraId="1A135F32" w14:textId="77777777" w:rsidR="002A0C4A" w:rsidRPr="00FE157E" w:rsidRDefault="002A0C4A" w:rsidP="002A0C4A">
            <w:pPr>
              <w:pStyle w:val="Bullet2"/>
            </w:pPr>
            <w:r w:rsidRPr="00FE157E">
              <w:t>editing rights should be restricted to individuals responsible for updating the records</w:t>
            </w:r>
          </w:p>
          <w:p w14:paraId="740A847B" w14:textId="0B7BA224" w:rsidR="004230EA" w:rsidRDefault="002A0C4A" w:rsidP="00BF0773">
            <w:pPr>
              <w:pStyle w:val="Bullet2"/>
              <w:spacing w:after="240"/>
            </w:pPr>
            <w:r w:rsidRPr="00FE157E">
              <w:t xml:space="preserve">computers used to access records </w:t>
            </w:r>
            <w:r>
              <w:t>should</w:t>
            </w:r>
            <w:r w:rsidRPr="00FE157E">
              <w:t xml:space="preserve"> have up-to-date anti-virus protection.</w:t>
            </w:r>
          </w:p>
        </w:tc>
      </w:tr>
    </w:tbl>
    <w:p w14:paraId="08B318B6" w14:textId="59D40EA9" w:rsidR="00107FB8" w:rsidRDefault="00DA291C" w:rsidP="00BF0773">
      <w:pPr>
        <w:pStyle w:val="Heading2"/>
        <w:spacing w:before="240"/>
      </w:pPr>
      <w:bookmarkStart w:id="32" w:name="_Toc147844189"/>
      <w:bookmarkEnd w:id="30"/>
      <w:r>
        <w:t>Storage support</w:t>
      </w:r>
      <w:bookmarkEnd w:id="32"/>
    </w:p>
    <w:p w14:paraId="0F37C431" w14:textId="6A874EAF" w:rsidR="002058AE" w:rsidRDefault="002058AE" w:rsidP="002058AE">
      <w:pPr>
        <w:pStyle w:val="Body"/>
      </w:pPr>
      <w:r>
        <w:t xml:space="preserve">Cemetery trusts </w:t>
      </w:r>
      <w:r w:rsidR="003A5FE2">
        <w:t xml:space="preserve">are </w:t>
      </w:r>
      <w:r w:rsidR="006008CF">
        <w:t xml:space="preserve">encouraged to apply </w:t>
      </w:r>
      <w:r w:rsidR="00641BA3">
        <w:t xml:space="preserve">to the </w:t>
      </w:r>
      <w:r w:rsidRPr="00C7567A">
        <w:t>department</w:t>
      </w:r>
      <w:r w:rsidR="00641BA3" w:rsidRPr="00C7567A">
        <w:t xml:space="preserve"> for funding through the</w:t>
      </w:r>
      <w:r w:rsidRPr="00C7567A">
        <w:t xml:space="preserve"> </w:t>
      </w:r>
      <w:hyperlink r:id="rId47" w:history="1">
        <w:r w:rsidRPr="00C7567A">
          <w:rPr>
            <w:rStyle w:val="Hyperlink"/>
            <w:u w:val="none"/>
          </w:rPr>
          <w:t>Cemetery grants program</w:t>
        </w:r>
      </w:hyperlink>
      <w:r>
        <w:t xml:space="preserve"> </w:t>
      </w:r>
      <w:r w:rsidR="00641BA3">
        <w:t>&lt;</w:t>
      </w:r>
      <w:r w:rsidR="00C7567A" w:rsidRPr="00C7567A">
        <w:t>https://www.health.vic.gov.au/cemeteries-and-crematoria/cemetery-grants-program</w:t>
      </w:r>
      <w:r w:rsidR="00C7567A">
        <w:t>&gt;</w:t>
      </w:r>
      <w:r w:rsidR="000A5A0D">
        <w:t xml:space="preserve"> for equipment</w:t>
      </w:r>
      <w:r w:rsidR="00F378FE">
        <w:t xml:space="preserve"> for storing records</w:t>
      </w:r>
      <w:r w:rsidR="00C7567A">
        <w:t>.</w:t>
      </w:r>
      <w:r w:rsidR="00F8767B">
        <w:t xml:space="preserve"> Examples of eligible grant requests include:</w:t>
      </w:r>
    </w:p>
    <w:p w14:paraId="468DD638" w14:textId="02867775" w:rsidR="00F8767B" w:rsidRDefault="00F84B42" w:rsidP="00F8767B">
      <w:pPr>
        <w:pStyle w:val="Bullet1"/>
      </w:pPr>
      <w:r>
        <w:t>L</w:t>
      </w:r>
      <w:r w:rsidR="00F8767B">
        <w:t>ocka</w:t>
      </w:r>
      <w:r>
        <w:t>ble cabinets and cupboards</w:t>
      </w:r>
    </w:p>
    <w:p w14:paraId="42384A53" w14:textId="177F14C8" w:rsidR="00F84B42" w:rsidRDefault="00F84B42" w:rsidP="00F8767B">
      <w:pPr>
        <w:pStyle w:val="Bullet1"/>
      </w:pPr>
      <w:r>
        <w:t>Fireproof cabinets and cupboards</w:t>
      </w:r>
    </w:p>
    <w:p w14:paraId="299A1AB8" w14:textId="325D13E1" w:rsidR="00F84B42" w:rsidRDefault="006E4DDC" w:rsidP="00F8767B">
      <w:pPr>
        <w:pStyle w:val="Bullet1"/>
      </w:pPr>
      <w:r>
        <w:t xml:space="preserve">On-site </w:t>
      </w:r>
      <w:r w:rsidR="000B2872">
        <w:t xml:space="preserve">storage such as a shed or </w:t>
      </w:r>
      <w:r w:rsidR="00C66AF4">
        <w:t>shipping container</w:t>
      </w:r>
    </w:p>
    <w:p w14:paraId="034892C6" w14:textId="7AE36052" w:rsidR="00F378FE" w:rsidRDefault="00F378FE" w:rsidP="00F8767B">
      <w:pPr>
        <w:pStyle w:val="Bullet1"/>
      </w:pPr>
      <w:r>
        <w:t>Laptops</w:t>
      </w:r>
    </w:p>
    <w:p w14:paraId="2FF4D7B5" w14:textId="2A1ACFAB" w:rsidR="00F378FE" w:rsidRDefault="00F378FE" w:rsidP="00F8767B">
      <w:pPr>
        <w:pStyle w:val="Bullet1"/>
      </w:pPr>
      <w:r>
        <w:t>External hard drives</w:t>
      </w:r>
    </w:p>
    <w:p w14:paraId="5E091407" w14:textId="2E575F2E" w:rsidR="00CD46BE" w:rsidRDefault="00053F32" w:rsidP="00C97180">
      <w:pPr>
        <w:pStyle w:val="Heading2"/>
      </w:pPr>
      <w:bookmarkStart w:id="33" w:name="_Toc147844190"/>
      <w:r>
        <w:t>Storing digital records</w:t>
      </w:r>
      <w:bookmarkStart w:id="34" w:name="_Hlk139286628"/>
      <w:bookmarkEnd w:id="33"/>
    </w:p>
    <w:p w14:paraId="4D500ACD" w14:textId="16CBA8C6" w:rsidR="00F7113C" w:rsidRPr="002058AE" w:rsidRDefault="00FA084A" w:rsidP="00C97180">
      <w:pPr>
        <w:pStyle w:val="Body"/>
      </w:pPr>
      <w:r w:rsidRPr="00C97180">
        <w:rPr>
          <w:rStyle w:val="BodyChar"/>
        </w:rPr>
        <w:t>Digital record keeping</w:t>
      </w:r>
      <w:r w:rsidR="00233154">
        <w:rPr>
          <w:rStyle w:val="BodyChar"/>
        </w:rPr>
        <w:t xml:space="preserve"> options</w:t>
      </w:r>
      <w:r w:rsidR="00936C0C">
        <w:rPr>
          <w:rStyle w:val="BodyChar"/>
        </w:rPr>
        <w:t xml:space="preserve"> – </w:t>
      </w:r>
      <w:r w:rsidR="00D41F5E">
        <w:rPr>
          <w:rStyle w:val="BodyChar"/>
        </w:rPr>
        <w:t>for example</w:t>
      </w:r>
      <w:r w:rsidR="00936C0C">
        <w:rPr>
          <w:rStyle w:val="BodyChar"/>
        </w:rPr>
        <w:t>,</w:t>
      </w:r>
      <w:r w:rsidR="00EC0335">
        <w:rPr>
          <w:rStyle w:val="BodyChar"/>
        </w:rPr>
        <w:t xml:space="preserve"> external hard drives</w:t>
      </w:r>
      <w:r w:rsidR="00D1035D">
        <w:rPr>
          <w:rStyle w:val="BodyChar"/>
        </w:rPr>
        <w:t xml:space="preserve"> with password protection</w:t>
      </w:r>
      <w:r w:rsidR="00EC0335">
        <w:rPr>
          <w:rStyle w:val="BodyChar"/>
        </w:rPr>
        <w:t xml:space="preserve"> and </w:t>
      </w:r>
      <w:r w:rsidR="00B112B7">
        <w:rPr>
          <w:rStyle w:val="BodyChar"/>
        </w:rPr>
        <w:t xml:space="preserve">secure </w:t>
      </w:r>
      <w:r w:rsidR="007A31D4">
        <w:rPr>
          <w:rStyle w:val="BodyChar"/>
        </w:rPr>
        <w:t>cloud storage</w:t>
      </w:r>
      <w:r w:rsidR="00936C0C">
        <w:rPr>
          <w:rStyle w:val="BodyChar"/>
        </w:rPr>
        <w:t xml:space="preserve"> </w:t>
      </w:r>
      <w:r w:rsidR="00B112B7">
        <w:rPr>
          <w:rStyle w:val="BodyChar"/>
        </w:rPr>
        <w:t xml:space="preserve">arrangements </w:t>
      </w:r>
      <w:r w:rsidR="00936C0C">
        <w:rPr>
          <w:rStyle w:val="BodyChar"/>
        </w:rPr>
        <w:t xml:space="preserve">– </w:t>
      </w:r>
      <w:r w:rsidRPr="00C97180">
        <w:rPr>
          <w:rStyle w:val="BodyChar"/>
        </w:rPr>
        <w:t xml:space="preserve">reduce the need for physical storage space. </w:t>
      </w:r>
      <w:bookmarkStart w:id="35" w:name="_What_is_cloud"/>
      <w:bookmarkEnd w:id="34"/>
      <w:bookmarkEnd w:id="35"/>
      <w:r w:rsidR="00C14DAF">
        <w:rPr>
          <w:rStyle w:val="BodyChar"/>
        </w:rPr>
        <w:t>Refer to</w:t>
      </w:r>
      <w:r>
        <w:rPr>
          <w:rStyle w:val="BodyChar"/>
        </w:rPr>
        <w:t xml:space="preserve"> </w:t>
      </w:r>
      <w:hyperlink w:anchor="_Transitioning_from_hard" w:history="1">
        <w:r w:rsidR="009D3755">
          <w:rPr>
            <w:rStyle w:val="Hyperlink"/>
            <w:u w:val="none"/>
          </w:rPr>
          <w:t>Transitioning from hard copy to digital record keeping</w:t>
        </w:r>
      </w:hyperlink>
      <w:r w:rsidRPr="00C97180">
        <w:rPr>
          <w:rStyle w:val="BodyChar"/>
        </w:rPr>
        <w:t xml:space="preserve"> for more information.</w:t>
      </w:r>
    </w:p>
    <w:p w14:paraId="05C7A5B3" w14:textId="77777777" w:rsidR="008F52DF" w:rsidRPr="00692F73" w:rsidRDefault="008F52DF" w:rsidP="00692F73">
      <w:pPr>
        <w:pStyle w:val="Body"/>
      </w:pPr>
      <w:r w:rsidRPr="00692F73">
        <w:br w:type="page"/>
      </w:r>
    </w:p>
    <w:p w14:paraId="4B5476F2" w14:textId="5BCE3A54" w:rsidR="00DD16DB" w:rsidRPr="00D302E0" w:rsidRDefault="00DD16DB" w:rsidP="00DD16DB">
      <w:pPr>
        <w:pStyle w:val="Heading1"/>
      </w:pPr>
      <w:bookmarkStart w:id="36" w:name="_Information_security"/>
      <w:bookmarkStart w:id="37" w:name="_Toc147844191"/>
      <w:bookmarkEnd w:id="36"/>
      <w:r w:rsidRPr="00C57137">
        <w:lastRenderedPageBreak/>
        <w:t>Information</w:t>
      </w:r>
      <w:r w:rsidRPr="00D302E0">
        <w:t xml:space="preserve"> </w:t>
      </w:r>
      <w:r w:rsidRPr="00732473">
        <w:t>security</w:t>
      </w:r>
      <w:bookmarkEnd w:id="37"/>
    </w:p>
    <w:p w14:paraId="0EAD7BB2" w14:textId="2F620725" w:rsidR="00DD3454" w:rsidRPr="00E46664" w:rsidRDefault="00DD3454" w:rsidP="00E46664">
      <w:pPr>
        <w:pStyle w:val="Body"/>
      </w:pPr>
      <w:r w:rsidRPr="00E46664">
        <w:t xml:space="preserve">Information security is a risk management process that protects public sector information, including cemetery trust records, from unauthorised access, disclosure and use. </w:t>
      </w:r>
    </w:p>
    <w:p w14:paraId="306F08C6" w14:textId="76A1BA94" w:rsidR="00DD3454" w:rsidRPr="00E46664" w:rsidRDefault="00DD3454" w:rsidP="00E46664">
      <w:pPr>
        <w:pStyle w:val="Body"/>
      </w:pPr>
      <w:r w:rsidRPr="00E46664">
        <w:t xml:space="preserve">Under the Privacy and Data Protection Act, cemetery trusts are responsible for protecting the information they generate, hold and manage and ensuring the right people have access to the right information at the right time. This includes securing systems that hold this information. </w:t>
      </w:r>
    </w:p>
    <w:p w14:paraId="3DAFDB6F" w14:textId="77777777" w:rsidR="00DD3454" w:rsidRPr="00633AA4" w:rsidRDefault="00DD3454" w:rsidP="00E46664">
      <w:pPr>
        <w:pStyle w:val="Heading2"/>
        <w:rPr>
          <w:lang w:val="en-US"/>
        </w:rPr>
      </w:pPr>
      <w:bookmarkStart w:id="38" w:name="_Toc147844192"/>
      <w:r w:rsidRPr="00633AA4">
        <w:rPr>
          <w:lang w:val="en-US"/>
        </w:rPr>
        <w:t>Legislative information security obligations</w:t>
      </w:r>
      <w:bookmarkEnd w:id="38"/>
      <w:r w:rsidRPr="00633AA4">
        <w:rPr>
          <w:lang w:val="en-US"/>
        </w:rPr>
        <w:t xml:space="preserve"> </w:t>
      </w:r>
    </w:p>
    <w:p w14:paraId="1E820612" w14:textId="20F6FBBB" w:rsidR="00DD3454" w:rsidRPr="00633AA4" w:rsidRDefault="00DD3454" w:rsidP="00DD3454">
      <w:pPr>
        <w:pStyle w:val="Body"/>
      </w:pPr>
      <w:r w:rsidRPr="00633AA4">
        <w:rPr>
          <w:lang w:val="en-GB"/>
        </w:rPr>
        <w:t xml:space="preserve">Under Part 4 of the </w:t>
      </w:r>
      <w:r w:rsidRPr="00F07FD3">
        <w:rPr>
          <w:lang w:val="en-GB"/>
        </w:rPr>
        <w:t xml:space="preserve">Privacy and Data Protection Act, </w:t>
      </w:r>
      <w:r w:rsidR="00E46664">
        <w:rPr>
          <w:lang w:val="en-GB"/>
        </w:rPr>
        <w:t>c</w:t>
      </w:r>
      <w:r w:rsidRPr="00633AA4">
        <w:rPr>
          <w:lang w:val="en-GB"/>
        </w:rPr>
        <w:t xml:space="preserve">emetery </w:t>
      </w:r>
      <w:r w:rsidR="00E46664">
        <w:rPr>
          <w:lang w:val="en-GB"/>
        </w:rPr>
        <w:t>t</w:t>
      </w:r>
      <w:r w:rsidRPr="00633AA4">
        <w:rPr>
          <w:lang w:val="en-GB"/>
        </w:rPr>
        <w:t>rust</w:t>
      </w:r>
      <w:r w:rsidR="00071B09">
        <w:rPr>
          <w:lang w:val="en-GB"/>
        </w:rPr>
        <w:t>s are required to:</w:t>
      </w:r>
    </w:p>
    <w:p w14:paraId="7D2FA4B8" w14:textId="019667D6" w:rsidR="00DD3454" w:rsidRDefault="00DD3454" w:rsidP="00071B09">
      <w:pPr>
        <w:pStyle w:val="Bullet1"/>
        <w:rPr>
          <w:rFonts w:ascii="Calibri" w:hAnsi="Calibri"/>
          <w:sz w:val="22"/>
        </w:rPr>
      </w:pPr>
      <w:r>
        <w:t>adhere to the Victorian Protective Data Security Standards</w:t>
      </w:r>
    </w:p>
    <w:p w14:paraId="27CF3249" w14:textId="7132558E" w:rsidR="00DD3454" w:rsidRDefault="00DD3454" w:rsidP="00071B09">
      <w:pPr>
        <w:pStyle w:val="Bullet1"/>
      </w:pPr>
      <w:r>
        <w:t xml:space="preserve">undertake a </w:t>
      </w:r>
      <w:r w:rsidRPr="00BC1965">
        <w:t>Security Risk Profile Assessment</w:t>
      </w:r>
    </w:p>
    <w:p w14:paraId="52C8F5B5" w14:textId="08228960" w:rsidR="00DD3454" w:rsidRDefault="00DD3454" w:rsidP="00071B09">
      <w:pPr>
        <w:pStyle w:val="Bullet1"/>
      </w:pPr>
      <w:r>
        <w:t>develop, implement and maintain a Protective Data Security Plan</w:t>
      </w:r>
    </w:p>
    <w:p w14:paraId="0286FCC5" w14:textId="7A88C753" w:rsidR="00DD3454" w:rsidRDefault="00DD3454" w:rsidP="00071B09">
      <w:pPr>
        <w:pStyle w:val="Bullet1"/>
      </w:pPr>
      <w:r>
        <w:t>provide OVIC free and full access to public sector information or information systems, when requested, including participating in any monitoring and assurance activities conducted by OVIC</w:t>
      </w:r>
    </w:p>
    <w:p w14:paraId="0F9BC725" w14:textId="40E49183" w:rsidR="00DD3454" w:rsidRDefault="00DD3454" w:rsidP="00071B09">
      <w:pPr>
        <w:pStyle w:val="Bullet1"/>
      </w:pPr>
      <w:r>
        <w:t>ensure that any third</w:t>
      </w:r>
      <w:r w:rsidR="007737CB">
        <w:t>-</w:t>
      </w:r>
      <w:r>
        <w:t>part</w:t>
      </w:r>
      <w:r w:rsidR="007737CB">
        <w:t>y</w:t>
      </w:r>
      <w:r>
        <w:t xml:space="preserve"> with access to </w:t>
      </w:r>
      <w:r w:rsidR="000F24FA">
        <w:t>c</w:t>
      </w:r>
      <w:r>
        <w:t xml:space="preserve">emetery </w:t>
      </w:r>
      <w:r w:rsidR="000F24FA">
        <w:t>t</w:t>
      </w:r>
      <w:r>
        <w:t xml:space="preserve">rust information or systems, does not contravene the </w:t>
      </w:r>
      <w:r w:rsidR="00C07B26">
        <w:t xml:space="preserve">Victorian Protective Data Security </w:t>
      </w:r>
      <w:r>
        <w:t>Standards</w:t>
      </w:r>
      <w:r w:rsidR="005B6A61">
        <w:t xml:space="preserve"> when collecting, holding, using, </w:t>
      </w:r>
      <w:r w:rsidR="005A1EEE">
        <w:t xml:space="preserve">managing, disclosing or transferring </w:t>
      </w:r>
      <w:r w:rsidR="001A12A7">
        <w:t>cemetery trust information</w:t>
      </w:r>
      <w:r>
        <w:t>.</w:t>
      </w:r>
    </w:p>
    <w:p w14:paraId="61840D73" w14:textId="6D8BC0B3" w:rsidR="00DD3454" w:rsidRDefault="00DD3454" w:rsidP="001A12A7">
      <w:pPr>
        <w:pStyle w:val="Bodyafterbullets"/>
      </w:pPr>
      <w:r>
        <w:t xml:space="preserve">Further, the </w:t>
      </w:r>
      <w:r w:rsidR="001A12A7">
        <w:t xml:space="preserve">Victorian Protective Data Security </w:t>
      </w:r>
      <w:r>
        <w:t xml:space="preserve">Standards require </w:t>
      </w:r>
      <w:r w:rsidR="001A12A7">
        <w:t>c</w:t>
      </w:r>
      <w:r>
        <w:t xml:space="preserve">emetery </w:t>
      </w:r>
      <w:r w:rsidR="001A12A7">
        <w:t>t</w:t>
      </w:r>
      <w:r>
        <w:t>rusts to:</w:t>
      </w:r>
    </w:p>
    <w:p w14:paraId="2204EACB" w14:textId="6C9C6860" w:rsidR="00DD3454" w:rsidRDefault="00DD3454" w:rsidP="001A12A7">
      <w:pPr>
        <w:pStyle w:val="Bullet1"/>
      </w:pPr>
      <w:r>
        <w:t xml:space="preserve">provide an annual attestation </w:t>
      </w:r>
      <w:r w:rsidR="001C1BFD">
        <w:t xml:space="preserve">if requested </w:t>
      </w:r>
      <w:r w:rsidR="00706630">
        <w:t>by</w:t>
      </w:r>
      <w:r>
        <w:t xml:space="preserve"> OVIC</w:t>
      </w:r>
    </w:p>
    <w:p w14:paraId="31B02472" w14:textId="77777777" w:rsidR="00DD3454" w:rsidRPr="00633AA4" w:rsidRDefault="00DD3454" w:rsidP="001A12A7">
      <w:pPr>
        <w:pStyle w:val="Bullet1"/>
      </w:pPr>
      <w:r>
        <w:t>notify OVIC of information security incidents</w:t>
      </w:r>
      <w:r>
        <w:rPr>
          <w:rFonts w:eastAsia="Calibri"/>
          <w:lang w:eastAsia="en-AU"/>
        </w:rPr>
        <w:t>.</w:t>
      </w:r>
    </w:p>
    <w:p w14:paraId="045EE270" w14:textId="77777777" w:rsidR="00DD3454" w:rsidRDefault="00DD3454" w:rsidP="00565A0A">
      <w:pPr>
        <w:pStyle w:val="Heading3"/>
      </w:pPr>
      <w:r w:rsidRPr="00565A0A">
        <w:t>Reporting timeframes and deliverables</w:t>
      </w:r>
    </w:p>
    <w:tbl>
      <w:tblPr>
        <w:tblStyle w:val="TableGrid"/>
        <w:tblW w:w="0" w:type="auto"/>
        <w:tblLook w:val="04A0" w:firstRow="1" w:lastRow="0" w:firstColumn="1" w:lastColumn="0" w:noHBand="0" w:noVBand="1"/>
      </w:tblPr>
      <w:tblGrid>
        <w:gridCol w:w="5307"/>
        <w:gridCol w:w="2485"/>
        <w:gridCol w:w="1496"/>
      </w:tblGrid>
      <w:tr w:rsidR="00F46EE9" w:rsidRPr="00732473" w14:paraId="32B71292" w14:textId="77777777" w:rsidTr="0027649F">
        <w:tc>
          <w:tcPr>
            <w:tcW w:w="0" w:type="auto"/>
            <w:shd w:val="clear" w:color="auto" w:fill="DBE5F1" w:themeFill="accent1" w:themeFillTint="33"/>
          </w:tcPr>
          <w:p w14:paraId="7331424B" w14:textId="59C663E7" w:rsidR="00565A0A" w:rsidRPr="00732473" w:rsidRDefault="00565A0A" w:rsidP="00B47FA3">
            <w:pPr>
              <w:pStyle w:val="Tablecolhead"/>
              <w:rPr>
                <w:color w:val="201547"/>
              </w:rPr>
            </w:pPr>
            <w:r w:rsidRPr="00732473">
              <w:rPr>
                <w:color w:val="201547"/>
              </w:rPr>
              <w:t>Deliverable</w:t>
            </w:r>
          </w:p>
        </w:tc>
        <w:tc>
          <w:tcPr>
            <w:tcW w:w="2485" w:type="dxa"/>
            <w:shd w:val="clear" w:color="auto" w:fill="DBE5F1" w:themeFill="accent1" w:themeFillTint="33"/>
          </w:tcPr>
          <w:p w14:paraId="43C93666" w14:textId="1C435509" w:rsidR="00565A0A" w:rsidRPr="00732473" w:rsidRDefault="00565A0A" w:rsidP="00B47FA3">
            <w:pPr>
              <w:pStyle w:val="Tablecolhead"/>
              <w:rPr>
                <w:color w:val="201547"/>
              </w:rPr>
            </w:pPr>
            <w:r w:rsidRPr="00732473">
              <w:rPr>
                <w:color w:val="201547"/>
              </w:rPr>
              <w:t>Timeframe</w:t>
            </w:r>
          </w:p>
        </w:tc>
        <w:tc>
          <w:tcPr>
            <w:tcW w:w="1496" w:type="dxa"/>
            <w:shd w:val="clear" w:color="auto" w:fill="DBE5F1" w:themeFill="accent1" w:themeFillTint="33"/>
          </w:tcPr>
          <w:p w14:paraId="1938CA56" w14:textId="1A82850C" w:rsidR="00565A0A" w:rsidRPr="00732473" w:rsidRDefault="00565A0A" w:rsidP="00B47FA3">
            <w:pPr>
              <w:pStyle w:val="Tablecolhead"/>
              <w:rPr>
                <w:color w:val="201547"/>
              </w:rPr>
            </w:pPr>
            <w:r w:rsidRPr="00732473">
              <w:rPr>
                <w:color w:val="201547"/>
              </w:rPr>
              <w:t>Submit to OVIC?</w:t>
            </w:r>
          </w:p>
        </w:tc>
      </w:tr>
      <w:tr w:rsidR="00431E7E" w14:paraId="43B5652D" w14:textId="77777777" w:rsidTr="00092BFF">
        <w:trPr>
          <w:trHeight w:val="678"/>
        </w:trPr>
        <w:tc>
          <w:tcPr>
            <w:tcW w:w="0" w:type="auto"/>
            <w:tcBorders>
              <w:top w:val="single" w:sz="4" w:space="0" w:color="17365D" w:themeColor="text2" w:themeShade="BF"/>
            </w:tcBorders>
          </w:tcPr>
          <w:p w14:paraId="4DF659E4" w14:textId="1AE5554F" w:rsidR="00431E7E" w:rsidRDefault="00431E7E" w:rsidP="00092BFF">
            <w:pPr>
              <w:pStyle w:val="Tabletext"/>
            </w:pPr>
            <w:r>
              <w:t>Security Risk Profile Assessment</w:t>
            </w:r>
          </w:p>
        </w:tc>
        <w:tc>
          <w:tcPr>
            <w:tcW w:w="2485" w:type="dxa"/>
            <w:tcBorders>
              <w:top w:val="single" w:sz="4" w:space="0" w:color="17365D" w:themeColor="text2" w:themeShade="BF"/>
            </w:tcBorders>
          </w:tcPr>
          <w:p w14:paraId="7EE36F9E" w14:textId="77777777" w:rsidR="00431E7E" w:rsidRPr="00A61015" w:rsidRDefault="00431E7E" w:rsidP="00092BFF">
            <w:pPr>
              <w:pStyle w:val="Tabletext"/>
            </w:pPr>
            <w:r w:rsidRPr="00A61015">
              <w:t>Annual (at least)</w:t>
            </w:r>
          </w:p>
        </w:tc>
        <w:tc>
          <w:tcPr>
            <w:tcW w:w="1496" w:type="dxa"/>
            <w:tcBorders>
              <w:top w:val="single" w:sz="4" w:space="0" w:color="17365D" w:themeColor="text2" w:themeShade="BF"/>
            </w:tcBorders>
            <w:vAlign w:val="center"/>
          </w:tcPr>
          <w:p w14:paraId="763E00E6" w14:textId="0757834F" w:rsidR="00431E7E" w:rsidRPr="00A61015" w:rsidRDefault="00431E7E" w:rsidP="00092BFF">
            <w:pPr>
              <w:pStyle w:val="Tabletext"/>
              <w:spacing w:before="180"/>
            </w:pPr>
            <w:r>
              <w:rPr>
                <w:noProof/>
              </w:rPr>
              <w:drawing>
                <wp:anchor distT="0" distB="0" distL="114300" distR="114300" simplePos="0" relativeHeight="251658261" behindDoc="0" locked="0" layoutInCell="1" allowOverlap="1" wp14:anchorId="20F73F4C" wp14:editId="4844192E">
                  <wp:simplePos x="5845215" y="8524754"/>
                  <wp:positionH relativeFrom="margin">
                    <wp:align>left</wp:align>
                  </wp:positionH>
                  <wp:positionV relativeFrom="margin">
                    <wp:align>center</wp:align>
                  </wp:positionV>
                  <wp:extent cx="375956" cy="376178"/>
                  <wp:effectExtent l="0" t="0" r="5080" b="5080"/>
                  <wp:wrapSquare wrapText="bothSides"/>
                  <wp:docPr id="198" name="Picture 198" descr="Checkbox Cros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eckbox Crossed outline"/>
                          <pic:cNvPicPr/>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21080" t="20737" r="20734" b="21043"/>
                          <a:stretch/>
                        </pic:blipFill>
                        <pic:spPr bwMode="auto">
                          <a:xfrm>
                            <a:off x="0" y="0"/>
                            <a:ext cx="375956" cy="376178"/>
                          </a:xfrm>
                          <a:prstGeom prst="rect">
                            <a:avLst/>
                          </a:prstGeom>
                          <a:ln>
                            <a:noFill/>
                          </a:ln>
                          <a:extLst>
                            <a:ext uri="{53640926-AAD7-44D8-BBD7-CCE9431645EC}">
                              <a14:shadowObscured xmlns:a14="http://schemas.microsoft.com/office/drawing/2010/main"/>
                            </a:ext>
                          </a:extLst>
                        </pic:spPr>
                      </pic:pic>
                    </a:graphicData>
                  </a:graphic>
                </wp:anchor>
              </w:drawing>
            </w:r>
            <w:r>
              <w:t xml:space="preserve"> </w:t>
            </w:r>
            <w:r w:rsidRPr="003A6607">
              <w:rPr>
                <w:color w:val="CC0000"/>
              </w:rPr>
              <w:t>No</w:t>
            </w:r>
            <w:r w:rsidR="00222563">
              <w:rPr>
                <w:color w:val="CC0000"/>
              </w:rPr>
              <w:t>*</w:t>
            </w:r>
          </w:p>
        </w:tc>
      </w:tr>
      <w:tr w:rsidR="00735D4A" w14:paraId="50020477" w14:textId="77777777" w:rsidTr="00491113">
        <w:trPr>
          <w:trHeight w:val="714"/>
        </w:trPr>
        <w:tc>
          <w:tcPr>
            <w:tcW w:w="0" w:type="auto"/>
          </w:tcPr>
          <w:p w14:paraId="3DA3749B" w14:textId="4C762A37" w:rsidR="00735D4A" w:rsidRPr="00630985" w:rsidRDefault="00735D4A" w:rsidP="00735D4A">
            <w:pPr>
              <w:pStyle w:val="Tabletext"/>
            </w:pPr>
            <w:r w:rsidRPr="00630985">
              <w:t xml:space="preserve">Protective Data Security Plan including </w:t>
            </w:r>
            <w:r w:rsidR="004439B4">
              <w:t>a</w:t>
            </w:r>
            <w:r w:rsidRPr="00630985">
              <w:t xml:space="preserve">ttestation </w:t>
            </w:r>
            <w:r>
              <w:t xml:space="preserve">signed </w:t>
            </w:r>
            <w:r w:rsidRPr="00630985">
              <w:t xml:space="preserve">by the </w:t>
            </w:r>
            <w:r>
              <w:t>trust c</w:t>
            </w:r>
            <w:r w:rsidRPr="00630985">
              <w:t>hairperson</w:t>
            </w:r>
          </w:p>
        </w:tc>
        <w:tc>
          <w:tcPr>
            <w:tcW w:w="2485" w:type="dxa"/>
          </w:tcPr>
          <w:p w14:paraId="42BD408A" w14:textId="77777777" w:rsidR="00735D4A" w:rsidRPr="00630985" w:rsidRDefault="00735D4A" w:rsidP="00735D4A">
            <w:pPr>
              <w:pStyle w:val="Tabletext"/>
            </w:pPr>
            <w:r w:rsidRPr="00630985">
              <w:t>Biennial (every 2 years)</w:t>
            </w:r>
          </w:p>
        </w:tc>
        <w:tc>
          <w:tcPr>
            <w:tcW w:w="1496" w:type="dxa"/>
            <w:vAlign w:val="center"/>
          </w:tcPr>
          <w:p w14:paraId="7161CCFD" w14:textId="1774F86C" w:rsidR="00735D4A" w:rsidRPr="00630985" w:rsidRDefault="003C758F" w:rsidP="00491113">
            <w:pPr>
              <w:pStyle w:val="Tabletext"/>
              <w:spacing w:before="180"/>
            </w:pPr>
            <w:r>
              <w:rPr>
                <w:noProof/>
              </w:rPr>
              <w:drawing>
                <wp:anchor distT="0" distB="0" distL="114300" distR="114300" simplePos="0" relativeHeight="251658262" behindDoc="0" locked="0" layoutInCell="1" allowOverlap="1" wp14:anchorId="316DB095" wp14:editId="4EA0D61B">
                  <wp:simplePos x="0" y="0"/>
                  <wp:positionH relativeFrom="margin">
                    <wp:align>left</wp:align>
                  </wp:positionH>
                  <wp:positionV relativeFrom="margin">
                    <wp:align>center</wp:align>
                  </wp:positionV>
                  <wp:extent cx="375920" cy="380365"/>
                  <wp:effectExtent l="0" t="0" r="5080" b="635"/>
                  <wp:wrapSquare wrapText="bothSides"/>
                  <wp:docPr id="194" name="Picture 194"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491113" w14:paraId="5B0DAF9E" w14:textId="77777777" w:rsidTr="0027649F">
        <w:tc>
          <w:tcPr>
            <w:tcW w:w="0" w:type="auto"/>
          </w:tcPr>
          <w:p w14:paraId="36FE52AC" w14:textId="3FD66920" w:rsidR="00491113" w:rsidRPr="00630985" w:rsidRDefault="00491113" w:rsidP="00491113">
            <w:pPr>
              <w:pStyle w:val="Tabletext"/>
            </w:pPr>
            <w:r w:rsidRPr="00630985">
              <w:t xml:space="preserve">Attestation </w:t>
            </w:r>
            <w:r>
              <w:t xml:space="preserve">signed </w:t>
            </w:r>
            <w:r w:rsidRPr="00630985">
              <w:t xml:space="preserve">by the </w:t>
            </w:r>
            <w:r>
              <w:t>trust c</w:t>
            </w:r>
            <w:r w:rsidRPr="00630985">
              <w:t>hairperson</w:t>
            </w:r>
          </w:p>
        </w:tc>
        <w:tc>
          <w:tcPr>
            <w:tcW w:w="2485" w:type="dxa"/>
          </w:tcPr>
          <w:p w14:paraId="55B66B4C" w14:textId="77777777" w:rsidR="00491113" w:rsidRPr="00630985" w:rsidRDefault="00491113" w:rsidP="00491113">
            <w:pPr>
              <w:pStyle w:val="Tabletext"/>
            </w:pPr>
            <w:r w:rsidRPr="00630985">
              <w:t xml:space="preserve">OVIC will inform </w:t>
            </w:r>
            <w:r>
              <w:t>c</w:t>
            </w:r>
            <w:r w:rsidRPr="00630985">
              <w:t>emetery trusts directly if this is required</w:t>
            </w:r>
          </w:p>
        </w:tc>
        <w:tc>
          <w:tcPr>
            <w:tcW w:w="1496" w:type="dxa"/>
            <w:vAlign w:val="center"/>
          </w:tcPr>
          <w:p w14:paraId="523F2224" w14:textId="4E5E2011" w:rsidR="00491113" w:rsidRPr="00630985" w:rsidRDefault="00491113" w:rsidP="00491113">
            <w:pPr>
              <w:pStyle w:val="Tabletext"/>
              <w:spacing w:before="180"/>
            </w:pPr>
            <w:r>
              <w:rPr>
                <w:noProof/>
              </w:rPr>
              <w:drawing>
                <wp:anchor distT="0" distB="0" distL="114300" distR="114300" simplePos="0" relativeHeight="251658263" behindDoc="0" locked="0" layoutInCell="1" allowOverlap="1" wp14:anchorId="0C010E1C" wp14:editId="1F870B29">
                  <wp:simplePos x="0" y="0"/>
                  <wp:positionH relativeFrom="margin">
                    <wp:align>left</wp:align>
                  </wp:positionH>
                  <wp:positionV relativeFrom="margin">
                    <wp:align>center</wp:align>
                  </wp:positionV>
                  <wp:extent cx="375920" cy="380365"/>
                  <wp:effectExtent l="0" t="0" r="5080" b="635"/>
                  <wp:wrapSquare wrapText="bothSides"/>
                  <wp:docPr id="195" name="Picture 195"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491113" w14:paraId="62339C5B" w14:textId="77777777" w:rsidTr="0027649F">
        <w:tc>
          <w:tcPr>
            <w:tcW w:w="0" w:type="auto"/>
          </w:tcPr>
          <w:p w14:paraId="371739DC" w14:textId="6384B27D" w:rsidR="00491113" w:rsidRPr="00630985" w:rsidRDefault="00491113" w:rsidP="00491113">
            <w:pPr>
              <w:pStyle w:val="Tabletext"/>
            </w:pPr>
            <w:r w:rsidRPr="00630985">
              <w:t xml:space="preserve">If there is a significant change to the </w:t>
            </w:r>
            <w:r>
              <w:t>c</w:t>
            </w:r>
            <w:r w:rsidRPr="00630985">
              <w:t xml:space="preserve">emetery </w:t>
            </w:r>
            <w:r>
              <w:t>t</w:t>
            </w:r>
            <w:r w:rsidRPr="00630985">
              <w:t xml:space="preserve">rust, </w:t>
            </w:r>
            <w:r w:rsidR="00A04455">
              <w:t>update</w:t>
            </w:r>
            <w:r w:rsidR="000C5D8B">
              <w:t>d</w:t>
            </w:r>
            <w:r w:rsidR="00A04455">
              <w:t xml:space="preserve"> </w:t>
            </w:r>
            <w:r w:rsidR="00A04455" w:rsidRPr="00630985">
              <w:t>Protective Data Security Plan</w:t>
            </w:r>
            <w:r w:rsidR="004439B4">
              <w:t xml:space="preserve"> </w:t>
            </w:r>
            <w:r w:rsidR="004439B4" w:rsidRPr="00630985">
              <w:t xml:space="preserve">including </w:t>
            </w:r>
            <w:r w:rsidR="004439B4">
              <w:t>a</w:t>
            </w:r>
            <w:r w:rsidR="004439B4" w:rsidRPr="00630985">
              <w:t xml:space="preserve">ttestation </w:t>
            </w:r>
            <w:r w:rsidR="004439B4">
              <w:t xml:space="preserve">signed </w:t>
            </w:r>
            <w:r w:rsidR="004439B4" w:rsidRPr="00630985">
              <w:t xml:space="preserve">by the </w:t>
            </w:r>
            <w:r w:rsidR="004439B4">
              <w:t>trust c</w:t>
            </w:r>
            <w:r w:rsidR="004439B4" w:rsidRPr="00630985">
              <w:t>hairperson</w:t>
            </w:r>
          </w:p>
        </w:tc>
        <w:tc>
          <w:tcPr>
            <w:tcW w:w="2485" w:type="dxa"/>
          </w:tcPr>
          <w:p w14:paraId="11137142" w14:textId="659F5AA1" w:rsidR="00491113" w:rsidRPr="00630985" w:rsidRDefault="004439B4" w:rsidP="00491113">
            <w:pPr>
              <w:pStyle w:val="Tabletext"/>
            </w:pPr>
            <w:r>
              <w:t>Timeframe agreed i</w:t>
            </w:r>
            <w:r w:rsidR="00491113" w:rsidRPr="00630985">
              <w:t>n consultation with OVIC</w:t>
            </w:r>
          </w:p>
        </w:tc>
        <w:tc>
          <w:tcPr>
            <w:tcW w:w="1496" w:type="dxa"/>
            <w:vAlign w:val="center"/>
          </w:tcPr>
          <w:p w14:paraId="31ECBDA1" w14:textId="658DEE62" w:rsidR="00491113" w:rsidRPr="00630985" w:rsidRDefault="00491113" w:rsidP="00491113">
            <w:pPr>
              <w:pStyle w:val="Tabletext"/>
              <w:spacing w:before="180"/>
            </w:pPr>
            <w:r>
              <w:rPr>
                <w:noProof/>
              </w:rPr>
              <w:drawing>
                <wp:anchor distT="0" distB="0" distL="114300" distR="114300" simplePos="0" relativeHeight="251658264" behindDoc="0" locked="0" layoutInCell="1" allowOverlap="1" wp14:anchorId="10FF03CA" wp14:editId="22411C39">
                  <wp:simplePos x="0" y="0"/>
                  <wp:positionH relativeFrom="margin">
                    <wp:align>left</wp:align>
                  </wp:positionH>
                  <wp:positionV relativeFrom="margin">
                    <wp:align>center</wp:align>
                  </wp:positionV>
                  <wp:extent cx="375920" cy="380365"/>
                  <wp:effectExtent l="0" t="0" r="5080" b="635"/>
                  <wp:wrapSquare wrapText="bothSides"/>
                  <wp:docPr id="196" name="Picture 196"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r w:rsidR="00491113" w14:paraId="3D0D9942" w14:textId="77777777" w:rsidTr="0027649F">
        <w:tc>
          <w:tcPr>
            <w:tcW w:w="0" w:type="auto"/>
          </w:tcPr>
          <w:p w14:paraId="71024B36" w14:textId="77777777" w:rsidR="00491113" w:rsidRPr="00630985" w:rsidRDefault="00491113" w:rsidP="00491113">
            <w:pPr>
              <w:pStyle w:val="Tabletext"/>
            </w:pPr>
            <w:r w:rsidRPr="00630985">
              <w:t xml:space="preserve">Notify OVIC of information security incidents that compromise the confidentiality, integrity or availability of cemetery trust information </w:t>
            </w:r>
          </w:p>
        </w:tc>
        <w:tc>
          <w:tcPr>
            <w:tcW w:w="2485" w:type="dxa"/>
          </w:tcPr>
          <w:p w14:paraId="000C5600" w14:textId="77777777" w:rsidR="00491113" w:rsidRDefault="00491113" w:rsidP="00491113">
            <w:pPr>
              <w:pStyle w:val="Tabletext"/>
            </w:pPr>
            <w:r w:rsidRPr="00630985">
              <w:t xml:space="preserve">As required </w:t>
            </w:r>
          </w:p>
          <w:p w14:paraId="744BE961" w14:textId="25A9EC12" w:rsidR="00491113" w:rsidRPr="00630985" w:rsidRDefault="00491113" w:rsidP="00491113">
            <w:pPr>
              <w:pStyle w:val="Tabletext"/>
            </w:pPr>
            <w:r w:rsidRPr="00630985">
              <w:t xml:space="preserve">Contact </w:t>
            </w:r>
            <w:r>
              <w:t>OVIC for</w:t>
            </w:r>
            <w:r w:rsidRPr="00630985">
              <w:t xml:space="preserve"> further guidance</w:t>
            </w:r>
          </w:p>
        </w:tc>
        <w:tc>
          <w:tcPr>
            <w:tcW w:w="1496" w:type="dxa"/>
            <w:vAlign w:val="center"/>
          </w:tcPr>
          <w:p w14:paraId="1F4534F7" w14:textId="746CE00E" w:rsidR="00491113" w:rsidRPr="00630985" w:rsidRDefault="00491113" w:rsidP="00491113">
            <w:pPr>
              <w:pStyle w:val="Tabletext"/>
              <w:spacing w:before="180"/>
            </w:pPr>
            <w:r>
              <w:rPr>
                <w:noProof/>
              </w:rPr>
              <w:drawing>
                <wp:anchor distT="0" distB="0" distL="114300" distR="114300" simplePos="0" relativeHeight="251658265" behindDoc="0" locked="0" layoutInCell="1" allowOverlap="1" wp14:anchorId="0FDC7AF1" wp14:editId="18651ACA">
                  <wp:simplePos x="0" y="0"/>
                  <wp:positionH relativeFrom="margin">
                    <wp:align>left</wp:align>
                  </wp:positionH>
                  <wp:positionV relativeFrom="margin">
                    <wp:align>center</wp:align>
                  </wp:positionV>
                  <wp:extent cx="375920" cy="380365"/>
                  <wp:effectExtent l="0" t="0" r="5080" b="635"/>
                  <wp:wrapSquare wrapText="bothSides"/>
                  <wp:docPr id="197" name="Picture 197" descr="Checkbox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box Checked outline"/>
                          <pic:cNvPicPr/>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l="20737" t="20068" r="20734" b="20730"/>
                          <a:stretch/>
                        </pic:blipFill>
                        <pic:spPr bwMode="auto">
                          <a:xfrm>
                            <a:off x="0" y="0"/>
                            <a:ext cx="375920" cy="380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335">
              <w:rPr>
                <w:color w:val="009900"/>
              </w:rPr>
              <w:t>Yes</w:t>
            </w:r>
          </w:p>
        </w:tc>
      </w:tr>
    </w:tbl>
    <w:p w14:paraId="5DFCDDF9" w14:textId="5B189621" w:rsidR="00916DEA" w:rsidRDefault="00916DEA" w:rsidP="00150DA2">
      <w:pPr>
        <w:pStyle w:val="Bodyaftertablefigure"/>
        <w:spacing w:before="120"/>
      </w:pPr>
      <w:r>
        <w:rPr>
          <w:color w:val="CC0000"/>
        </w:rPr>
        <w:t>*</w:t>
      </w:r>
      <w:r w:rsidR="00222563">
        <w:t xml:space="preserve"> </w:t>
      </w:r>
      <w:r w:rsidR="00572060">
        <w:t xml:space="preserve">Cemetery trusts must </w:t>
      </w:r>
      <w:r w:rsidR="00BE648A">
        <w:t xml:space="preserve">complete this </w:t>
      </w:r>
      <w:r w:rsidR="007408A8">
        <w:t>deliverable,</w:t>
      </w:r>
      <w:r w:rsidR="00BE648A">
        <w:t xml:space="preserve"> </w:t>
      </w:r>
      <w:r w:rsidR="002B10E3">
        <w:t xml:space="preserve">but OVIC does not require </w:t>
      </w:r>
      <w:r w:rsidR="00D72FEF">
        <w:t>a copy</w:t>
      </w:r>
      <w:r w:rsidR="006F382F">
        <w:t xml:space="preserve">. </w:t>
      </w:r>
    </w:p>
    <w:p w14:paraId="240CC341" w14:textId="4E7E4A80" w:rsidR="00DD3454" w:rsidRDefault="00DD3454" w:rsidP="00806226">
      <w:pPr>
        <w:pStyle w:val="Body"/>
      </w:pPr>
      <w:r>
        <w:t xml:space="preserve">All enquiries about information security reporting requirements should be directed to the OVIC Information Security </w:t>
      </w:r>
      <w:r w:rsidRPr="00A86688">
        <w:t xml:space="preserve">Team by </w:t>
      </w:r>
      <w:hyperlink r:id="rId48" w:history="1">
        <w:r w:rsidRPr="00A86688">
          <w:rPr>
            <w:rStyle w:val="Hyperlink"/>
            <w:u w:val="none"/>
          </w:rPr>
          <w:t>email</w:t>
        </w:r>
      </w:hyperlink>
      <w:r w:rsidRPr="00A86688">
        <w:t xml:space="preserve"> &lt;security</w:t>
      </w:r>
      <w:r>
        <w:t xml:space="preserve">@ovic.vic.gov.au&gt; or telephone 1300 006 842. </w:t>
      </w:r>
    </w:p>
    <w:p w14:paraId="18AB5594" w14:textId="77777777" w:rsidR="00DD3454" w:rsidRDefault="00DD3454" w:rsidP="00DD3454">
      <w:pPr>
        <w:pStyle w:val="Heading2"/>
        <w:rPr>
          <w:lang w:val="en-US"/>
        </w:rPr>
      </w:pPr>
      <w:bookmarkStart w:id="39" w:name="_Toc147844193"/>
      <w:r w:rsidRPr="00134FC4">
        <w:rPr>
          <w:lang w:val="en-US"/>
        </w:rPr>
        <w:lastRenderedPageBreak/>
        <w:t xml:space="preserve">Protective </w:t>
      </w:r>
      <w:r>
        <w:rPr>
          <w:lang w:val="en-US"/>
        </w:rPr>
        <w:t>D</w:t>
      </w:r>
      <w:r w:rsidRPr="00134FC4">
        <w:rPr>
          <w:lang w:val="en-US"/>
        </w:rPr>
        <w:t xml:space="preserve">ata </w:t>
      </w:r>
      <w:r>
        <w:rPr>
          <w:lang w:val="en-US"/>
        </w:rPr>
        <w:t>S</w:t>
      </w:r>
      <w:r w:rsidRPr="00134FC4">
        <w:rPr>
          <w:lang w:val="en-US"/>
        </w:rPr>
        <w:t xml:space="preserve">ecurity </w:t>
      </w:r>
      <w:r>
        <w:rPr>
          <w:lang w:val="en-US"/>
        </w:rPr>
        <w:t>P</w:t>
      </w:r>
      <w:r w:rsidRPr="00134FC4">
        <w:rPr>
          <w:lang w:val="en-US"/>
        </w:rPr>
        <w:t>lan</w:t>
      </w:r>
      <w:bookmarkEnd w:id="39"/>
      <w:r w:rsidRPr="00134FC4">
        <w:rPr>
          <w:lang w:val="en-US"/>
        </w:rPr>
        <w:t xml:space="preserve"> </w:t>
      </w:r>
    </w:p>
    <w:p w14:paraId="7FFED4BF" w14:textId="77777777" w:rsidR="00DD3454" w:rsidRDefault="00DD3454" w:rsidP="00DD3454">
      <w:pPr>
        <w:pStyle w:val="Body"/>
      </w:pPr>
      <w:r>
        <w:t>Cemetery trusts are required to develop and maintain a Protective Data Security Plan (PDSP). A PDSP outlines the minimum data security measures a cemetery trust will implement to ensure its information and systems are managed in a risk-informed way.</w:t>
      </w:r>
    </w:p>
    <w:p w14:paraId="6E349640" w14:textId="307802EB" w:rsidR="00DD3454" w:rsidRDefault="00DD3454" w:rsidP="00DD3454">
      <w:pPr>
        <w:pStyle w:val="Body"/>
      </w:pPr>
      <w:r>
        <w:t xml:space="preserve">OVIC has developed a PDSP template and ‘How-to’ guide specifically for Class B cemetery trusts. Both documents are available on the </w:t>
      </w:r>
      <w:hyperlink r:id="rId49" w:history="1">
        <w:r w:rsidRPr="009163A8">
          <w:rPr>
            <w:rStyle w:val="Hyperlink"/>
            <w:u w:val="none"/>
          </w:rPr>
          <w:t>OVIC website</w:t>
        </w:r>
      </w:hyperlink>
      <w:r>
        <w:t xml:space="preserve"> &lt;</w:t>
      </w:r>
      <w:r w:rsidRPr="00D83F6A">
        <w:t>https://ovic.vic.gov.au/information-security/agency-reporting-obligations-hub/class-b-cemetery-trust-stakeholders</w:t>
      </w:r>
      <w:r w:rsidR="00EC11D1">
        <w:t>/</w:t>
      </w:r>
      <w:r w:rsidRPr="00D83F6A">
        <w:t>&gt;.</w:t>
      </w:r>
    </w:p>
    <w:p w14:paraId="7275009F" w14:textId="7299AE58" w:rsidR="00DD3454" w:rsidRDefault="00DD3454" w:rsidP="00DD3454">
      <w:pPr>
        <w:pStyle w:val="Body"/>
      </w:pPr>
      <w:r>
        <w:t xml:space="preserve">The PDSP covers core requirements across physical, personnel, </w:t>
      </w:r>
      <w:r w:rsidR="00FC7FE2">
        <w:t>IT,</w:t>
      </w:r>
      <w:r>
        <w:t xml:space="preserve"> </w:t>
      </w:r>
      <w:r w:rsidR="000B31C8">
        <w:t>c</w:t>
      </w:r>
      <w:r>
        <w:t xml:space="preserve">ommunications, governance and information security areas. Cemetery trusts indicate progress against each requirement as either not commenced, planned, partial, implemented or not applicable. If a cemetery trust considers a requirement is </w:t>
      </w:r>
      <w:r w:rsidRPr="00FC7FE2">
        <w:t>not applicable</w:t>
      </w:r>
      <w:r>
        <w:t xml:space="preserve"> it must provide a rationale in the PDSP.</w:t>
      </w:r>
    </w:p>
    <w:p w14:paraId="5C363425" w14:textId="4EA696D9" w:rsidR="005526AA" w:rsidRDefault="005526AA" w:rsidP="008F3C05">
      <w:pPr>
        <w:pStyle w:val="Heading3"/>
      </w:pPr>
      <w:bookmarkStart w:id="40" w:name="_Information_asset_register"/>
      <w:bookmarkEnd w:id="40"/>
      <w:r>
        <w:t>I</w:t>
      </w:r>
      <w:r w:rsidRPr="00E00AC3">
        <w:t xml:space="preserve">nformation </w:t>
      </w:r>
      <w:r w:rsidR="00855E26">
        <w:t>A</w:t>
      </w:r>
      <w:r w:rsidRPr="00E00AC3">
        <w:t xml:space="preserve">sset </w:t>
      </w:r>
      <w:r w:rsidR="00855E26">
        <w:t>R</w:t>
      </w:r>
      <w:r w:rsidRPr="00E00AC3">
        <w:t>egister</w:t>
      </w:r>
    </w:p>
    <w:p w14:paraId="267B4696" w14:textId="73F116A0" w:rsidR="005526AA" w:rsidRDefault="005526AA" w:rsidP="005526AA">
      <w:pPr>
        <w:pStyle w:val="Body"/>
        <w:keepNext/>
        <w:keepLines/>
      </w:pPr>
      <w:r>
        <w:t xml:space="preserve">Cemetery trusts should develop and maintain an </w:t>
      </w:r>
      <w:r w:rsidR="00431E7E">
        <w:t>I</w:t>
      </w:r>
      <w:r>
        <w:t xml:space="preserve">nformation </w:t>
      </w:r>
      <w:r w:rsidR="00431E7E">
        <w:t>A</w:t>
      </w:r>
      <w:r>
        <w:t xml:space="preserve">sset </w:t>
      </w:r>
      <w:r w:rsidR="00431E7E">
        <w:t>R</w:t>
      </w:r>
      <w:r>
        <w:t>egister (IAR) as part of their PDSP. An IAR is a comprehensive list of the types of information cemetery trusts generate, hold and manage (information assets). An IAR also documents:</w:t>
      </w:r>
    </w:p>
    <w:p w14:paraId="624FA57B" w14:textId="293B0FBB" w:rsidR="005526AA" w:rsidRPr="00C22DE5" w:rsidRDefault="004608BF" w:rsidP="005526AA">
      <w:pPr>
        <w:pStyle w:val="Bullet1"/>
        <w:keepNext/>
        <w:keepLines/>
      </w:pPr>
      <w:r>
        <w:t>w</w:t>
      </w:r>
      <w:r w:rsidR="005526AA" w:rsidRPr="00C22DE5">
        <w:t xml:space="preserve">here information </w:t>
      </w:r>
      <w:r w:rsidR="005526AA">
        <w:t xml:space="preserve">is </w:t>
      </w:r>
      <w:r w:rsidR="005526AA" w:rsidRPr="00C22DE5">
        <w:t>located</w:t>
      </w:r>
      <w:r w:rsidR="005526AA">
        <w:t>/</w:t>
      </w:r>
      <w:r w:rsidR="005526AA" w:rsidRPr="00C22DE5">
        <w:t>stored</w:t>
      </w:r>
    </w:p>
    <w:p w14:paraId="248C5A58" w14:textId="32254368" w:rsidR="005526AA" w:rsidRPr="00C22DE5" w:rsidRDefault="004608BF" w:rsidP="005526AA">
      <w:pPr>
        <w:pStyle w:val="Bullet1"/>
        <w:keepNext/>
        <w:keepLines/>
      </w:pPr>
      <w:r>
        <w:t>w</w:t>
      </w:r>
      <w:r w:rsidR="005526AA" w:rsidRPr="00C22DE5">
        <w:t>ho is responsible for different types of information</w:t>
      </w:r>
    </w:p>
    <w:p w14:paraId="3772A2B5" w14:textId="39FAD72E" w:rsidR="005526AA" w:rsidRPr="00C22DE5" w:rsidRDefault="004608BF" w:rsidP="005526AA">
      <w:pPr>
        <w:pStyle w:val="Bullet1"/>
      </w:pPr>
      <w:r>
        <w:t>the l</w:t>
      </w:r>
      <w:r w:rsidR="005526AA">
        <w:t>evel of sensitivity and/or importance of information</w:t>
      </w:r>
    </w:p>
    <w:p w14:paraId="43D8D132" w14:textId="17D01AC0" w:rsidR="005526AA" w:rsidRDefault="000A07E8" w:rsidP="005526AA">
      <w:pPr>
        <w:pStyle w:val="Bullet1"/>
      </w:pPr>
      <w:r>
        <w:t>the s</w:t>
      </w:r>
      <w:r w:rsidR="005526AA">
        <w:t xml:space="preserve">uitability of information for </w:t>
      </w:r>
      <w:r w:rsidR="005526AA" w:rsidRPr="00C22DE5">
        <w:t>public release</w:t>
      </w:r>
      <w:r>
        <w:t>.</w:t>
      </w:r>
    </w:p>
    <w:p w14:paraId="6FDE4407" w14:textId="6CD811F9" w:rsidR="005526AA" w:rsidRDefault="005526AA" w:rsidP="005526AA">
      <w:pPr>
        <w:pStyle w:val="Bodyafterbullets"/>
      </w:pPr>
      <w:r>
        <w:t xml:space="preserve">OVIC has developed an IAR template </w:t>
      </w:r>
      <w:r w:rsidR="0036064A">
        <w:t xml:space="preserve">for Class B cemetery trusts </w:t>
      </w:r>
      <w:r w:rsidR="00E07D00">
        <w:t>that includes detailed instructions</w:t>
      </w:r>
      <w:r>
        <w:t xml:space="preserve">. The department strongly recommends cemetery trusts use OVIC’s template to develop their IAR. The template is available </w:t>
      </w:r>
      <w:r w:rsidRPr="005E5234">
        <w:t xml:space="preserve">on the </w:t>
      </w:r>
      <w:hyperlink r:id="rId50" w:history="1">
        <w:r w:rsidRPr="005E5234">
          <w:rPr>
            <w:rStyle w:val="Hyperlink"/>
            <w:u w:val="none"/>
          </w:rPr>
          <w:t>OVIC website</w:t>
        </w:r>
      </w:hyperlink>
      <w:r w:rsidRPr="005E5234">
        <w:t xml:space="preserve"> </w:t>
      </w:r>
      <w:r w:rsidRPr="00E852BF">
        <w:t>&lt;</w:t>
      </w:r>
      <w:r w:rsidR="00E852BF" w:rsidRPr="00E852BF">
        <w:t>https://ovic.vic.gov.au/information-security/information-security-tips-for-class-b-cemetery-trusts/class-b-information-asset-register/</w:t>
      </w:r>
      <w:r w:rsidRPr="00E852BF">
        <w:t>&gt;.</w:t>
      </w:r>
    </w:p>
    <w:p w14:paraId="3CE4AAB8" w14:textId="77777777" w:rsidR="005526AA" w:rsidRDefault="005526AA" w:rsidP="005526AA">
      <w:pPr>
        <w:pStyle w:val="Body"/>
      </w:pPr>
      <w:r>
        <w:t>Cemetery trusts are not required to provide a copy of their IAR to OVIC unless requested.</w:t>
      </w:r>
    </w:p>
    <w:p w14:paraId="71D8B5EA" w14:textId="73CCB947" w:rsidR="00EC11D1" w:rsidRDefault="00EC11D1" w:rsidP="00EC11D1">
      <w:pPr>
        <w:pStyle w:val="Heading2"/>
      </w:pPr>
      <w:bookmarkStart w:id="41" w:name="_Security_Risk_Profile"/>
      <w:bookmarkStart w:id="42" w:name="_Toc139965134"/>
      <w:bookmarkStart w:id="43" w:name="_Toc147844194"/>
      <w:bookmarkEnd w:id="41"/>
      <w:r>
        <w:t xml:space="preserve">Security </w:t>
      </w:r>
      <w:r w:rsidR="00855E26">
        <w:t>R</w:t>
      </w:r>
      <w:r>
        <w:t xml:space="preserve">isk </w:t>
      </w:r>
      <w:r w:rsidR="00855E26">
        <w:t>P</w:t>
      </w:r>
      <w:r>
        <w:t xml:space="preserve">rofile </w:t>
      </w:r>
      <w:r w:rsidR="00855E26">
        <w:t>A</w:t>
      </w:r>
      <w:r>
        <w:t>ssessment</w:t>
      </w:r>
      <w:bookmarkEnd w:id="43"/>
      <w:r>
        <w:t xml:space="preserve"> </w:t>
      </w:r>
    </w:p>
    <w:p w14:paraId="06AAB7E4" w14:textId="6E5293FE" w:rsidR="00EC11D1" w:rsidRDefault="00EC11D1" w:rsidP="00DB271A">
      <w:pPr>
        <w:pStyle w:val="Body"/>
        <w:keepNext/>
        <w:keepLines/>
      </w:pPr>
      <w:r>
        <w:t>Cemetery trusts are required to undertake</w:t>
      </w:r>
      <w:r w:rsidR="005B2A99">
        <w:t xml:space="preserve"> a</w:t>
      </w:r>
      <w:r>
        <w:t xml:space="preserve"> </w:t>
      </w:r>
      <w:r w:rsidR="00431E7E">
        <w:t>S</w:t>
      </w:r>
      <w:r>
        <w:t xml:space="preserve">ecurity </w:t>
      </w:r>
      <w:r w:rsidR="00431E7E">
        <w:t>R</w:t>
      </w:r>
      <w:r>
        <w:t xml:space="preserve">isk </w:t>
      </w:r>
      <w:r w:rsidR="00431E7E">
        <w:t>P</w:t>
      </w:r>
      <w:r>
        <w:t xml:space="preserve">rofile </w:t>
      </w:r>
      <w:r w:rsidR="00431E7E">
        <w:t>A</w:t>
      </w:r>
      <w:r>
        <w:t xml:space="preserve">ssessment </w:t>
      </w:r>
      <w:r w:rsidRPr="005B2A99">
        <w:t>(SRPA)</w:t>
      </w:r>
      <w:r>
        <w:t xml:space="preserve"> to </w:t>
      </w:r>
      <w:r w:rsidR="00801DBD">
        <w:t xml:space="preserve">assess and </w:t>
      </w:r>
      <w:r>
        <w:t>document their</w:t>
      </w:r>
      <w:r w:rsidR="007C634B">
        <w:t xml:space="preserve"> </w:t>
      </w:r>
      <w:r>
        <w:t>information security risks and appropriate strategies to mitigate the risks to protect information and systems.</w:t>
      </w:r>
      <w:r w:rsidR="00DB271A">
        <w:t xml:space="preserve"> </w:t>
      </w:r>
      <w:r>
        <w:t xml:space="preserve">This risk-based approach to information security helps cemetery trusts consider the likelihood and consequence of a compromise of the confidentiality, integrity or availability of information. </w:t>
      </w:r>
    </w:p>
    <w:p w14:paraId="5E5D6837" w14:textId="041733C0" w:rsidR="00EC11D1" w:rsidRDefault="00EC11D1" w:rsidP="00EC11D1">
      <w:pPr>
        <w:pStyle w:val="Body"/>
      </w:pPr>
      <w:r>
        <w:t xml:space="preserve">To undertake a </w:t>
      </w:r>
      <w:r w:rsidRPr="003375FB">
        <w:t>SRPA</w:t>
      </w:r>
      <w:r>
        <w:t>, cemetery trusts should consider the following questions:</w:t>
      </w:r>
    </w:p>
    <w:p w14:paraId="4073DD46" w14:textId="77777777" w:rsidR="00EC11D1" w:rsidRPr="004B79DE" w:rsidRDefault="00EC11D1" w:rsidP="00EC11D1">
      <w:pPr>
        <w:pStyle w:val="Bullet1"/>
        <w:rPr>
          <w:lang w:val="en-US" w:eastAsia="ja-JP"/>
        </w:rPr>
      </w:pPr>
      <w:r w:rsidRPr="004B79DE">
        <w:rPr>
          <w:lang w:val="en-US" w:eastAsia="ja-JP"/>
        </w:rPr>
        <w:t>What can go wrong?</w:t>
      </w:r>
    </w:p>
    <w:p w14:paraId="37FC915C" w14:textId="77777777" w:rsidR="00EC11D1" w:rsidRDefault="00EC11D1" w:rsidP="00EC11D1">
      <w:pPr>
        <w:pStyle w:val="Bullet1"/>
        <w:rPr>
          <w:lang w:val="en-US" w:eastAsia="ja-JP"/>
        </w:rPr>
      </w:pPr>
      <w:r>
        <w:rPr>
          <w:lang w:val="en-US" w:eastAsia="ja-JP"/>
        </w:rPr>
        <w:t>How likely is it to go wrong?</w:t>
      </w:r>
    </w:p>
    <w:p w14:paraId="6F614279" w14:textId="77777777" w:rsidR="00EC11D1" w:rsidRDefault="00EC11D1" w:rsidP="00EC11D1">
      <w:pPr>
        <w:pStyle w:val="Bullet1"/>
        <w:rPr>
          <w:lang w:val="en-US" w:eastAsia="ja-JP"/>
        </w:rPr>
      </w:pPr>
      <w:r>
        <w:rPr>
          <w:lang w:val="en-US" w:eastAsia="ja-JP"/>
        </w:rPr>
        <w:t>What will be the consequences if it goes wrong?</w:t>
      </w:r>
    </w:p>
    <w:p w14:paraId="014003D0" w14:textId="02A4E919" w:rsidR="00EC11D1" w:rsidRDefault="00EC11D1" w:rsidP="00EC11D1">
      <w:pPr>
        <w:pStyle w:val="Bullet1"/>
        <w:rPr>
          <w:lang w:val="en-US" w:eastAsia="ja-JP"/>
        </w:rPr>
      </w:pPr>
      <w:r>
        <w:rPr>
          <w:lang w:val="en-US" w:eastAsia="ja-JP"/>
        </w:rPr>
        <w:t xml:space="preserve">What will </w:t>
      </w:r>
      <w:r w:rsidR="00F73345">
        <w:rPr>
          <w:lang w:val="en-US" w:eastAsia="ja-JP"/>
        </w:rPr>
        <w:t>be done</w:t>
      </w:r>
      <w:r>
        <w:rPr>
          <w:lang w:val="en-US" w:eastAsia="ja-JP"/>
        </w:rPr>
        <w:t xml:space="preserve"> to prevent it</w:t>
      </w:r>
      <w:r w:rsidR="00581C35">
        <w:rPr>
          <w:lang w:val="en-US" w:eastAsia="ja-JP"/>
        </w:rPr>
        <w:t xml:space="preserve"> happening</w:t>
      </w:r>
      <w:r>
        <w:rPr>
          <w:lang w:val="en-US" w:eastAsia="ja-JP"/>
        </w:rPr>
        <w:t>?</w:t>
      </w:r>
    </w:p>
    <w:p w14:paraId="0FDEECC0" w14:textId="26FDCE4B" w:rsidR="00EC11D1" w:rsidRPr="007A056E" w:rsidRDefault="00EC11D1" w:rsidP="00892BC6">
      <w:pPr>
        <w:pStyle w:val="Bodyafterbullets"/>
      </w:pPr>
      <w:r w:rsidRPr="007A056E">
        <w:t xml:space="preserve">The department has developed a </w:t>
      </w:r>
      <w:hyperlink r:id="rId51" w:history="1">
        <w:r w:rsidRPr="007A056E">
          <w:rPr>
            <w:rStyle w:val="Hyperlink"/>
            <w:u w:val="none"/>
          </w:rPr>
          <w:t>risk register template</w:t>
        </w:r>
      </w:hyperlink>
      <w:r w:rsidRPr="007A056E">
        <w:t xml:space="preserve"> that cemetery trusts can use to develop their </w:t>
      </w:r>
      <w:r w:rsidR="006E5A8E" w:rsidRPr="007A056E">
        <w:t xml:space="preserve">SRPA </w:t>
      </w:r>
      <w:r w:rsidRPr="007A056E">
        <w:t xml:space="preserve">&lt;https://www.health.vic.gov.au/publications/sample-risk-register&gt;. </w:t>
      </w:r>
    </w:p>
    <w:p w14:paraId="762D3F57" w14:textId="68B701F0" w:rsidR="00EC11D1" w:rsidRPr="00892BC6" w:rsidRDefault="00EC11D1" w:rsidP="00892BC6">
      <w:pPr>
        <w:pStyle w:val="Body"/>
      </w:pPr>
      <w:r w:rsidRPr="00892BC6">
        <w:t>Cemetery trusts are not required to provide a copy of their SRPA to OVIC unless requested.</w:t>
      </w:r>
    </w:p>
    <w:p w14:paraId="1E901D37" w14:textId="77777777" w:rsidR="001347A4" w:rsidRDefault="001347A4" w:rsidP="001347A4">
      <w:pPr>
        <w:pStyle w:val="Heading2"/>
      </w:pPr>
      <w:bookmarkStart w:id="44" w:name="_Toc147844195"/>
      <w:r>
        <w:lastRenderedPageBreak/>
        <w:t>Notification of information security incidents</w:t>
      </w:r>
      <w:bookmarkEnd w:id="42"/>
      <w:bookmarkEnd w:id="44"/>
    </w:p>
    <w:p w14:paraId="19BD7F67" w14:textId="5DDE903D" w:rsidR="001347A4" w:rsidRPr="00C44890" w:rsidRDefault="001347A4" w:rsidP="001347A4">
      <w:pPr>
        <w:pStyle w:val="Body"/>
      </w:pPr>
      <w:r>
        <w:t xml:space="preserve">If a cemetery trust becomes aware of an </w:t>
      </w:r>
      <w:r w:rsidRPr="0004623A">
        <w:t xml:space="preserve">information security incident involving sensitive information (for example, information </w:t>
      </w:r>
      <w:r>
        <w:t xml:space="preserve">is </w:t>
      </w:r>
      <w:r w:rsidRPr="0004623A">
        <w:t>los</w:t>
      </w:r>
      <w:r>
        <w:t>t</w:t>
      </w:r>
      <w:r w:rsidRPr="0004623A">
        <w:t xml:space="preserve"> or </w:t>
      </w:r>
      <w:r>
        <w:t xml:space="preserve">there is an </w:t>
      </w:r>
      <w:r w:rsidRPr="0004623A">
        <w:t>unauthorised disclosure</w:t>
      </w:r>
      <w:r>
        <w:t xml:space="preserve"> of </w:t>
      </w:r>
      <w:r w:rsidR="00D9484D">
        <w:t>c</w:t>
      </w:r>
      <w:r>
        <w:t xml:space="preserve">emetery </w:t>
      </w:r>
      <w:r w:rsidR="00D9484D">
        <w:t>t</w:t>
      </w:r>
      <w:r>
        <w:t>rust information</w:t>
      </w:r>
      <w:r w:rsidRPr="0004623A">
        <w:t xml:space="preserve">), the incident should be reported </w:t>
      </w:r>
      <w:r>
        <w:t xml:space="preserve">by email </w:t>
      </w:r>
      <w:r w:rsidRPr="0004623A">
        <w:t xml:space="preserve">to the </w:t>
      </w:r>
      <w:r w:rsidRPr="00C44890">
        <w:t>department</w:t>
      </w:r>
      <w:r>
        <w:t xml:space="preserve">’s </w:t>
      </w:r>
      <w:r w:rsidRPr="006A35AC">
        <w:t>Privacy and Legal Compliance Team</w:t>
      </w:r>
      <w:r w:rsidRPr="00C44890">
        <w:t xml:space="preserve"> and </w:t>
      </w:r>
      <w:r>
        <w:t xml:space="preserve">the </w:t>
      </w:r>
      <w:r w:rsidRPr="00C44890">
        <w:t xml:space="preserve">OVIC </w:t>
      </w:r>
      <w:r>
        <w:t xml:space="preserve">Information Security </w:t>
      </w:r>
      <w:r w:rsidRPr="00A86688">
        <w:t xml:space="preserve">Team </w:t>
      </w:r>
      <w:r w:rsidRPr="00C44890">
        <w:t>at the earliest opportunity.</w:t>
      </w:r>
    </w:p>
    <w:p w14:paraId="15CD63A5" w14:textId="66268575" w:rsidR="001347A4" w:rsidRPr="00C44890" w:rsidRDefault="0056575E" w:rsidP="001347A4">
      <w:pPr>
        <w:pStyle w:val="Body"/>
      </w:pPr>
      <w:hyperlink r:id="rId52" w:history="1">
        <w:r w:rsidR="002E7502">
          <w:rPr>
            <w:rStyle w:val="Hyperlink"/>
            <w:u w:val="none"/>
          </w:rPr>
          <w:t>Privacy and Legal Compliance Team</w:t>
        </w:r>
      </w:hyperlink>
      <w:r w:rsidR="001347A4" w:rsidRPr="00C44890">
        <w:t xml:space="preserve"> &lt;privacy@health.vic.gov.au&gt;</w:t>
      </w:r>
    </w:p>
    <w:p w14:paraId="03746086" w14:textId="77777777" w:rsidR="001347A4" w:rsidRDefault="0056575E" w:rsidP="001347A4">
      <w:pPr>
        <w:pStyle w:val="Body"/>
      </w:pPr>
      <w:hyperlink r:id="rId53" w:history="1">
        <w:r w:rsidR="001347A4" w:rsidRPr="00C44890">
          <w:rPr>
            <w:rStyle w:val="Hyperlink"/>
            <w:u w:val="none"/>
          </w:rPr>
          <w:t>OVIC Information Security Team</w:t>
        </w:r>
      </w:hyperlink>
      <w:r w:rsidR="001347A4" w:rsidRPr="00C44890">
        <w:t xml:space="preserve"> &lt;security@ovic.vic.gov.au&gt; </w:t>
      </w:r>
    </w:p>
    <w:p w14:paraId="77D0593F" w14:textId="77777777" w:rsidR="00DD3454" w:rsidRDefault="00DD3454">
      <w:pPr>
        <w:spacing w:after="0" w:line="240" w:lineRule="auto"/>
        <w:rPr>
          <w:rFonts w:eastAsia="Times"/>
          <w:lang w:val="en-US"/>
        </w:rPr>
      </w:pPr>
      <w:r>
        <w:rPr>
          <w:lang w:val="en-US"/>
        </w:rPr>
        <w:br w:type="page"/>
      </w:r>
    </w:p>
    <w:p w14:paraId="0BCD1E43" w14:textId="1B0CF3E7" w:rsidR="00DD55FD" w:rsidRDefault="00DD55FD" w:rsidP="00DD16DB">
      <w:pPr>
        <w:pStyle w:val="Heading1"/>
      </w:pPr>
      <w:bookmarkStart w:id="45" w:name="_Privacy"/>
      <w:bookmarkStart w:id="46" w:name="_Toc147844196"/>
      <w:bookmarkEnd w:id="45"/>
      <w:r>
        <w:lastRenderedPageBreak/>
        <w:t>Privacy</w:t>
      </w:r>
      <w:bookmarkEnd w:id="46"/>
    </w:p>
    <w:p w14:paraId="0A78AC9C" w14:textId="7ECAF12D" w:rsidR="00C406ED" w:rsidRDefault="00C406ED" w:rsidP="009163DA">
      <w:pPr>
        <w:pStyle w:val="Body"/>
      </w:pPr>
      <w:r>
        <w:t>Cemetery trusts are</w:t>
      </w:r>
      <w:r w:rsidRPr="002B3BEF">
        <w:t xml:space="preserve"> required to manage personal informat</w:t>
      </w:r>
      <w:r w:rsidRPr="00735C0A">
        <w:t xml:space="preserve">ion </w:t>
      </w:r>
      <w:r w:rsidR="00002CA1">
        <w:t>that they collect</w:t>
      </w:r>
      <w:r w:rsidR="00BA6EE4">
        <w:t>, use and disclose</w:t>
      </w:r>
      <w:r w:rsidR="00002CA1">
        <w:t xml:space="preserve"> </w:t>
      </w:r>
      <w:r w:rsidRPr="00735C0A">
        <w:t xml:space="preserve">in accordance with the </w:t>
      </w:r>
      <w:hyperlink r:id="rId54" w:history="1">
        <w:r w:rsidRPr="00735C0A">
          <w:rPr>
            <w:rStyle w:val="Hyperlink"/>
            <w:u w:val="none"/>
          </w:rPr>
          <w:t>Information Privacy Principles</w:t>
        </w:r>
      </w:hyperlink>
      <w:r w:rsidRPr="00735C0A">
        <w:t xml:space="preserve"> (IPPs) established under the Privacy and</w:t>
      </w:r>
      <w:r>
        <w:t xml:space="preserve"> Data Protection Act </w:t>
      </w:r>
      <w:r w:rsidRPr="00E21281">
        <w:t>&lt;https</w:t>
      </w:r>
      <w:r w:rsidRPr="00050798">
        <w:t>://ovic.vic.gov.au/privacy/information-privacy-principles-full-text</w:t>
      </w:r>
      <w:r>
        <w:t xml:space="preserve">&gt;. The IPPs set </w:t>
      </w:r>
      <w:r w:rsidRPr="00E76919">
        <w:t>the minimum standard for how Victorian public sector organisations manage personal information</w:t>
      </w:r>
      <w:r>
        <w:t xml:space="preserve">. </w:t>
      </w:r>
    </w:p>
    <w:p w14:paraId="528285B8" w14:textId="1082C94F" w:rsidR="00C406ED" w:rsidRDefault="00C406ED" w:rsidP="00C406ED">
      <w:pPr>
        <w:pStyle w:val="Heading2"/>
      </w:pPr>
      <w:bookmarkStart w:id="47" w:name="_Personal_information"/>
      <w:bookmarkStart w:id="48" w:name="_Toc147844197"/>
      <w:bookmarkEnd w:id="47"/>
      <w:r>
        <w:t>Personal information</w:t>
      </w:r>
      <w:bookmarkEnd w:id="48"/>
    </w:p>
    <w:p w14:paraId="64592C98" w14:textId="77777777" w:rsidR="0046180F" w:rsidRDefault="00804DA9" w:rsidP="009163DA">
      <w:pPr>
        <w:pStyle w:val="Body"/>
      </w:pPr>
      <w:r>
        <w:t>‘</w:t>
      </w:r>
      <w:r w:rsidR="00C406ED">
        <w:t>Personal information</w:t>
      </w:r>
      <w:r>
        <w:t>’</w:t>
      </w:r>
      <w:r w:rsidR="00C406ED">
        <w:t xml:space="preserve"> </w:t>
      </w:r>
      <w:r>
        <w:t>means</w:t>
      </w:r>
      <w:r w:rsidR="00C406ED">
        <w:t xml:space="preserve"> information or an opinion that is recorded in any form about an individual whose identity is apparent, or can reasonably be ascertained, from the information or opinion.</w:t>
      </w:r>
      <w:r w:rsidR="00C406ED" w:rsidRPr="00B219EE">
        <w:t xml:space="preserve"> </w:t>
      </w:r>
      <w:r w:rsidR="00C406ED">
        <w:t>Personal information</w:t>
      </w:r>
      <w:r w:rsidR="00F600EC" w:rsidRPr="00F600EC">
        <w:t xml:space="preserve"> </w:t>
      </w:r>
      <w:r w:rsidR="001C4413">
        <w:t>may</w:t>
      </w:r>
      <w:r w:rsidR="00F600EC">
        <w:t xml:space="preserve"> include</w:t>
      </w:r>
      <w:r w:rsidR="0046180F">
        <w:t>:</w:t>
      </w:r>
    </w:p>
    <w:p w14:paraId="34E1B490" w14:textId="3B0AA00A" w:rsidR="0046180F" w:rsidRPr="00E2084D" w:rsidRDefault="0046180F" w:rsidP="00E2084D">
      <w:pPr>
        <w:pStyle w:val="Bullet1"/>
      </w:pPr>
      <w:r w:rsidRPr="00E2084D">
        <w:t>name</w:t>
      </w:r>
    </w:p>
    <w:p w14:paraId="51D8B9F3" w14:textId="21AA7FB1" w:rsidR="0046180F" w:rsidRPr="00E2084D" w:rsidRDefault="0046180F" w:rsidP="00E2084D">
      <w:pPr>
        <w:pStyle w:val="Bullet1"/>
      </w:pPr>
      <w:r w:rsidRPr="00E2084D">
        <w:t>gender</w:t>
      </w:r>
    </w:p>
    <w:p w14:paraId="0F677A0C" w14:textId="614F3A7E" w:rsidR="004A3DF3" w:rsidRPr="00E2084D" w:rsidRDefault="004A3DF3" w:rsidP="004A3DF3">
      <w:pPr>
        <w:pStyle w:val="Bullet1"/>
      </w:pPr>
      <w:r w:rsidRPr="00E2084D">
        <w:t>contact information (</w:t>
      </w:r>
      <w:r>
        <w:t xml:space="preserve">for example, </w:t>
      </w:r>
      <w:r w:rsidRPr="00E2084D">
        <w:t xml:space="preserve">email, </w:t>
      </w:r>
      <w:r w:rsidR="006C0FFC">
        <w:t xml:space="preserve">residential address, </w:t>
      </w:r>
      <w:r w:rsidRPr="00E2084D">
        <w:t xml:space="preserve">postal address, phone number) </w:t>
      </w:r>
    </w:p>
    <w:p w14:paraId="0FC1D835" w14:textId="77777777" w:rsidR="004A3DF3" w:rsidRPr="00E2084D" w:rsidRDefault="004A3DF3" w:rsidP="004A3DF3">
      <w:pPr>
        <w:pStyle w:val="Bullet1"/>
      </w:pPr>
      <w:r w:rsidRPr="00E2084D">
        <w:t>signature</w:t>
      </w:r>
    </w:p>
    <w:p w14:paraId="543A98D3" w14:textId="77777777" w:rsidR="004A3DF3" w:rsidRDefault="004A3DF3" w:rsidP="004A3DF3">
      <w:pPr>
        <w:pStyle w:val="Bullet1"/>
      </w:pPr>
      <w:r w:rsidRPr="00E2084D">
        <w:t>financial details</w:t>
      </w:r>
    </w:p>
    <w:p w14:paraId="7450D279" w14:textId="413EC99E" w:rsidR="00C406ED" w:rsidRDefault="0046180F" w:rsidP="004A3DF3">
      <w:pPr>
        <w:pStyle w:val="Bullet1"/>
      </w:pPr>
      <w:r w:rsidRPr="00E2084D">
        <w:t>biometric</w:t>
      </w:r>
      <w:r w:rsidR="0083668B">
        <w:t>s</w:t>
      </w:r>
      <w:r w:rsidRPr="00E2084D">
        <w:t xml:space="preserve"> (</w:t>
      </w:r>
      <w:r w:rsidR="00E2084D">
        <w:t>for example,</w:t>
      </w:r>
      <w:r w:rsidRPr="00E2084D">
        <w:t xml:space="preserve"> electronic copies of a person’s fingerprint, facial image, voice)</w:t>
      </w:r>
      <w:r w:rsidR="004A3DF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1328"/>
        <w:gridCol w:w="1328"/>
        <w:gridCol w:w="1329"/>
        <w:gridCol w:w="1328"/>
        <w:gridCol w:w="1328"/>
        <w:gridCol w:w="1329"/>
      </w:tblGrid>
      <w:tr w:rsidR="00414270" w14:paraId="196D95D1" w14:textId="77777777" w:rsidTr="00583FC7">
        <w:tc>
          <w:tcPr>
            <w:tcW w:w="1328" w:type="dxa"/>
            <w:vAlign w:val="center"/>
          </w:tcPr>
          <w:p w14:paraId="5BA76065" w14:textId="6A5FAB34" w:rsidR="00D71311" w:rsidRDefault="00D71311" w:rsidP="00C447F8">
            <w:pPr>
              <w:pStyle w:val="Bodyafterbullets"/>
              <w:jc w:val="center"/>
            </w:pPr>
            <w:r>
              <w:rPr>
                <w:noProof/>
              </w:rPr>
              <w:drawing>
                <wp:inline distT="0" distB="0" distL="0" distR="0" wp14:anchorId="255AF383" wp14:editId="267117A7">
                  <wp:extent cx="672887" cy="680720"/>
                  <wp:effectExtent l="0" t="0" r="0" b="0"/>
                  <wp:docPr id="8" name="Picture 8"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Employee badge outline"/>
                          <pic:cNvPicPr/>
                        </pic:nvPicPr>
                        <pic:blipFill rotWithShape="1">
                          <a:blip r:embed="rId55">
                            <a:extLst>
                              <a:ext uri="{96DAC541-7B7A-43D3-8B79-37D633B846F1}">
                                <asvg:svgBlip xmlns:asvg="http://schemas.microsoft.com/office/drawing/2016/SVG/main" r:embed="rId56"/>
                              </a:ext>
                            </a:extLst>
                          </a:blip>
                          <a:srcRect l="5555" t="4456"/>
                          <a:stretch/>
                        </pic:blipFill>
                        <pic:spPr bwMode="auto">
                          <a:xfrm>
                            <a:off x="0" y="0"/>
                            <a:ext cx="678209" cy="686104"/>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3F29E705" w14:textId="77777777" w:rsidR="00D71311" w:rsidRDefault="00D71311" w:rsidP="00C447F8">
            <w:pPr>
              <w:pStyle w:val="Bodyafterbullets"/>
              <w:jc w:val="center"/>
            </w:pPr>
            <w:r>
              <w:rPr>
                <w:noProof/>
              </w:rPr>
              <w:drawing>
                <wp:inline distT="0" distB="0" distL="0" distR="0" wp14:anchorId="094D4913" wp14:editId="02FD6F77">
                  <wp:extent cx="685800" cy="685800"/>
                  <wp:effectExtent l="0" t="0" r="0" b="0"/>
                  <wp:docPr id="9" name="Picture 9"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Email outline"/>
                          <pic:cNvPicPr/>
                        </pic:nvPicPr>
                        <pic:blipFill>
                          <a:blip r:embed="rId57">
                            <a:extLst>
                              <a:ext uri="{96DAC541-7B7A-43D3-8B79-37D633B846F1}">
                                <asvg:svgBlip xmlns:asvg="http://schemas.microsoft.com/office/drawing/2016/SVG/main" r:embed="rId58"/>
                              </a:ext>
                            </a:extLst>
                          </a:blip>
                          <a:stretch>
                            <a:fillRect/>
                          </a:stretch>
                        </pic:blipFill>
                        <pic:spPr>
                          <a:xfrm>
                            <a:off x="0" y="0"/>
                            <a:ext cx="685800" cy="685800"/>
                          </a:xfrm>
                          <a:prstGeom prst="rect">
                            <a:avLst/>
                          </a:prstGeom>
                        </pic:spPr>
                      </pic:pic>
                    </a:graphicData>
                  </a:graphic>
                </wp:inline>
              </w:drawing>
            </w:r>
          </w:p>
        </w:tc>
        <w:tc>
          <w:tcPr>
            <w:tcW w:w="1328" w:type="dxa"/>
            <w:vAlign w:val="center"/>
          </w:tcPr>
          <w:p w14:paraId="45908CF9" w14:textId="77777777" w:rsidR="00D71311" w:rsidRDefault="00D71311" w:rsidP="00C447F8">
            <w:pPr>
              <w:pStyle w:val="Bodyafterbullets"/>
              <w:jc w:val="center"/>
            </w:pPr>
            <w:r>
              <w:rPr>
                <w:noProof/>
              </w:rPr>
              <w:drawing>
                <wp:inline distT="0" distB="0" distL="0" distR="0" wp14:anchorId="14167127" wp14:editId="6C6D2175">
                  <wp:extent cx="723900" cy="673100"/>
                  <wp:effectExtent l="0" t="0" r="0" b="0"/>
                  <wp:docPr id="10" name="Picture 10" descr="Mail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ailbox outline"/>
                          <pic:cNvPicPr/>
                        </pic:nvPicPr>
                        <pic:blipFill rotWithShape="1">
                          <a:blip r:embed="rId59">
                            <a:extLst>
                              <a:ext uri="{96DAC541-7B7A-43D3-8B79-37D633B846F1}">
                                <asvg:svgBlip xmlns:asvg="http://schemas.microsoft.com/office/drawing/2016/SVG/main" r:embed="rId60"/>
                              </a:ext>
                            </a:extLst>
                          </a:blip>
                          <a:srcRect b="7018"/>
                          <a:stretch/>
                        </pic:blipFill>
                        <pic:spPr bwMode="auto">
                          <a:xfrm>
                            <a:off x="0" y="0"/>
                            <a:ext cx="723900" cy="673100"/>
                          </a:xfrm>
                          <a:prstGeom prst="rect">
                            <a:avLst/>
                          </a:prstGeom>
                          <a:ln>
                            <a:noFill/>
                          </a:ln>
                          <a:extLst>
                            <a:ext uri="{53640926-AAD7-44D8-BBD7-CCE9431645EC}">
                              <a14:shadowObscured xmlns:a14="http://schemas.microsoft.com/office/drawing/2010/main"/>
                            </a:ext>
                          </a:extLst>
                        </pic:spPr>
                      </pic:pic>
                    </a:graphicData>
                  </a:graphic>
                </wp:inline>
              </w:drawing>
            </w:r>
          </w:p>
        </w:tc>
        <w:tc>
          <w:tcPr>
            <w:tcW w:w="1329" w:type="dxa"/>
            <w:vAlign w:val="center"/>
          </w:tcPr>
          <w:p w14:paraId="2E66C533" w14:textId="7C07804B" w:rsidR="00D71311" w:rsidRDefault="00D71311" w:rsidP="00C447F8">
            <w:pPr>
              <w:pStyle w:val="Bodyafterbullets"/>
              <w:jc w:val="center"/>
              <w:rPr>
                <w:noProof/>
              </w:rPr>
            </w:pPr>
            <w:r>
              <w:rPr>
                <w:noProof/>
              </w:rPr>
              <w:drawing>
                <wp:inline distT="0" distB="0" distL="0" distR="0" wp14:anchorId="46D1ACE4" wp14:editId="34C31B29">
                  <wp:extent cx="711200" cy="520700"/>
                  <wp:effectExtent l="0" t="0" r="0" b="0"/>
                  <wp:docPr id="12" name="Picture 12"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elephone outline"/>
                          <pic:cNvPicPr/>
                        </pic:nvPicPr>
                        <pic:blipFill rotWithShape="1">
                          <a:blip r:embed="rId61">
                            <a:extLst>
                              <a:ext uri="{96DAC541-7B7A-43D3-8B79-37D633B846F1}">
                                <asvg:svgBlip xmlns:asvg="http://schemas.microsoft.com/office/drawing/2016/SVG/main" r:embed="rId62"/>
                              </a:ext>
                            </a:extLst>
                          </a:blip>
                          <a:srcRect t="15179" b="11606"/>
                          <a:stretch/>
                        </pic:blipFill>
                        <pic:spPr bwMode="auto">
                          <a:xfrm>
                            <a:off x="0" y="0"/>
                            <a:ext cx="711200" cy="520700"/>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284CF5DF" w14:textId="75C1AFD4" w:rsidR="00D71311" w:rsidRDefault="00D71311" w:rsidP="00C447F8">
            <w:pPr>
              <w:pStyle w:val="Bodyafterbullets"/>
              <w:jc w:val="center"/>
              <w:rPr>
                <w:noProof/>
              </w:rPr>
            </w:pPr>
            <w:r>
              <w:rPr>
                <w:noProof/>
              </w:rPr>
              <w:drawing>
                <wp:inline distT="0" distB="0" distL="0" distR="0" wp14:anchorId="228342A4" wp14:editId="1B75BB05">
                  <wp:extent cx="673100" cy="577850"/>
                  <wp:effectExtent l="0" t="0" r="0" b="0"/>
                  <wp:docPr id="13" name="Picture 13" descr="Sign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ignature outline"/>
                          <pic:cNvPicPr/>
                        </pic:nvPicPr>
                        <pic:blipFill rotWithShape="1">
                          <a:blip r:embed="rId63">
                            <a:extLst>
                              <a:ext uri="{96DAC541-7B7A-43D3-8B79-37D633B846F1}">
                                <asvg:svgBlip xmlns:asvg="http://schemas.microsoft.com/office/drawing/2016/SVG/main" r:embed="rId64"/>
                              </a:ext>
                            </a:extLst>
                          </a:blip>
                          <a:srcRect t="7547" b="6604"/>
                          <a:stretch/>
                        </pic:blipFill>
                        <pic:spPr bwMode="auto">
                          <a:xfrm>
                            <a:off x="0" y="0"/>
                            <a:ext cx="673100" cy="577850"/>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44D8EEF8" w14:textId="6FFC64C1" w:rsidR="00D71311" w:rsidRDefault="00D71311" w:rsidP="00C447F8">
            <w:pPr>
              <w:pStyle w:val="Bodyafterbullets"/>
              <w:jc w:val="center"/>
              <w:rPr>
                <w:noProof/>
              </w:rPr>
            </w:pPr>
            <w:r>
              <w:rPr>
                <w:noProof/>
              </w:rPr>
              <w:drawing>
                <wp:inline distT="0" distB="0" distL="0" distR="0" wp14:anchorId="40B23E98" wp14:editId="41CE1E4E">
                  <wp:extent cx="693506" cy="514350"/>
                  <wp:effectExtent l="0" t="0" r="0" b="0"/>
                  <wp:docPr id="14" name="Picture 14" descr="Bank che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nk check outline"/>
                          <pic:cNvPicPr/>
                        </pic:nvPicPr>
                        <pic:blipFill rotWithShape="1">
                          <a:blip r:embed="rId65">
                            <a:extLst>
                              <a:ext uri="{96DAC541-7B7A-43D3-8B79-37D633B846F1}">
                                <asvg:svgBlip xmlns:asvg="http://schemas.microsoft.com/office/drawing/2016/SVG/main" r:embed="rId66"/>
                              </a:ext>
                            </a:extLst>
                          </a:blip>
                          <a:srcRect t="14167" b="11667"/>
                          <a:stretch/>
                        </pic:blipFill>
                        <pic:spPr bwMode="auto">
                          <a:xfrm>
                            <a:off x="0" y="0"/>
                            <a:ext cx="696249" cy="516385"/>
                          </a:xfrm>
                          <a:prstGeom prst="rect">
                            <a:avLst/>
                          </a:prstGeom>
                          <a:ln>
                            <a:noFill/>
                          </a:ln>
                          <a:extLst>
                            <a:ext uri="{53640926-AAD7-44D8-BBD7-CCE9431645EC}">
                              <a14:shadowObscured xmlns:a14="http://schemas.microsoft.com/office/drawing/2010/main"/>
                            </a:ext>
                          </a:extLst>
                        </pic:spPr>
                      </pic:pic>
                    </a:graphicData>
                  </a:graphic>
                </wp:inline>
              </w:drawing>
            </w:r>
          </w:p>
        </w:tc>
        <w:tc>
          <w:tcPr>
            <w:tcW w:w="1329" w:type="dxa"/>
            <w:vAlign w:val="center"/>
          </w:tcPr>
          <w:p w14:paraId="3E31D964" w14:textId="390306A0" w:rsidR="00D71311" w:rsidRDefault="00D71311" w:rsidP="00111518">
            <w:pPr>
              <w:pStyle w:val="Bodyafterbullets"/>
            </w:pPr>
            <w:r>
              <w:rPr>
                <w:noProof/>
              </w:rPr>
              <w:drawing>
                <wp:inline distT="0" distB="0" distL="0" distR="0" wp14:anchorId="21FAA1C8" wp14:editId="2AB8958E">
                  <wp:extent cx="628650" cy="628650"/>
                  <wp:effectExtent l="0" t="0" r="0" b="0"/>
                  <wp:docPr id="32" name="Picture 32" descr="Fingerpri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ingerprint outline"/>
                          <pic:cNvPicPr/>
                        </pic:nvPicPr>
                        <pic:blipFill>
                          <a:blip r:embed="rId67">
                            <a:extLst>
                              <a:ext uri="{96DAC541-7B7A-43D3-8B79-37D633B846F1}">
                                <asvg:svgBlip xmlns:asvg="http://schemas.microsoft.com/office/drawing/2016/SVG/main" r:embed="rId68"/>
                              </a:ext>
                            </a:extLst>
                          </a:blip>
                          <a:stretch>
                            <a:fillRect/>
                          </a:stretch>
                        </pic:blipFill>
                        <pic:spPr>
                          <a:xfrm>
                            <a:off x="0" y="0"/>
                            <a:ext cx="628650" cy="628650"/>
                          </a:xfrm>
                          <a:prstGeom prst="rect">
                            <a:avLst/>
                          </a:prstGeom>
                        </pic:spPr>
                      </pic:pic>
                    </a:graphicData>
                  </a:graphic>
                </wp:inline>
              </w:drawing>
            </w:r>
          </w:p>
        </w:tc>
      </w:tr>
    </w:tbl>
    <w:p w14:paraId="1C192727" w14:textId="4D73F5A2" w:rsidR="00C406ED" w:rsidRDefault="00C406ED" w:rsidP="007E7A08">
      <w:pPr>
        <w:pStyle w:val="Body"/>
      </w:pPr>
      <w:r>
        <w:t>Cemetery trust records that contain personal information include:</w:t>
      </w:r>
    </w:p>
    <w:p w14:paraId="0BFFCDCD" w14:textId="77777777" w:rsidR="00C406ED" w:rsidRDefault="00C406ED" w:rsidP="002F6090">
      <w:pPr>
        <w:pStyle w:val="Body"/>
        <w:sectPr w:rsidR="00C406ED" w:rsidSect="00354C0D">
          <w:type w:val="continuous"/>
          <w:pgSz w:w="11906" w:h="16838" w:code="9"/>
          <w:pgMar w:top="1418" w:right="1304" w:bottom="1134" w:left="1304" w:header="680" w:footer="851" w:gutter="0"/>
          <w:cols w:space="340"/>
          <w:titlePg/>
          <w:docGrid w:linePitch="360"/>
        </w:sectPr>
      </w:pPr>
    </w:p>
    <w:p w14:paraId="6F86E1A6" w14:textId="77777777" w:rsidR="00C406ED" w:rsidRDefault="00C406ED" w:rsidP="00C406ED">
      <w:pPr>
        <w:pStyle w:val="Bullet1"/>
      </w:pPr>
      <w:r>
        <w:t>Interment registers</w:t>
      </w:r>
    </w:p>
    <w:p w14:paraId="248B95A4" w14:textId="77777777" w:rsidR="00C406ED" w:rsidRDefault="00C406ED" w:rsidP="00C406ED">
      <w:pPr>
        <w:pStyle w:val="Bullet1"/>
      </w:pPr>
      <w:r>
        <w:t>Trust member records</w:t>
      </w:r>
    </w:p>
    <w:p w14:paraId="19F883A1" w14:textId="77777777" w:rsidR="00C406ED" w:rsidRDefault="00C406ED" w:rsidP="00C406ED">
      <w:pPr>
        <w:pStyle w:val="Bullet1"/>
      </w:pPr>
      <w:r>
        <w:t>Employee records</w:t>
      </w:r>
    </w:p>
    <w:p w14:paraId="6DDE832A" w14:textId="77777777" w:rsidR="00C406ED" w:rsidRDefault="00C406ED" w:rsidP="00C406ED">
      <w:pPr>
        <w:pStyle w:val="Bullet1"/>
      </w:pPr>
      <w:r>
        <w:t>Trust meeting minutes</w:t>
      </w:r>
    </w:p>
    <w:p w14:paraId="0C5ACDA2" w14:textId="77777777" w:rsidR="00C406ED" w:rsidRDefault="00C406ED" w:rsidP="00C406ED">
      <w:pPr>
        <w:pStyle w:val="Bullet1"/>
      </w:pPr>
      <w:r>
        <w:t>Financial statements and receipts</w:t>
      </w:r>
    </w:p>
    <w:p w14:paraId="128F7E92" w14:textId="77777777" w:rsidR="00C406ED" w:rsidRDefault="00C406ED" w:rsidP="00674DB2">
      <w:pPr>
        <w:pStyle w:val="Bullet1"/>
        <w:spacing w:after="160"/>
      </w:pPr>
      <w:r>
        <w:t>Forms and accompanying documents</w:t>
      </w:r>
    </w:p>
    <w:p w14:paraId="25F75BCA" w14:textId="77777777" w:rsidR="00C406ED" w:rsidRDefault="00C406ED" w:rsidP="00C406ED">
      <w:pPr>
        <w:pStyle w:val="Body"/>
        <w:sectPr w:rsidR="00C406ED">
          <w:type w:val="continuous"/>
          <w:pgSz w:w="11906" w:h="16838" w:code="9"/>
          <w:pgMar w:top="1418" w:right="1304" w:bottom="1134" w:left="1304" w:header="680" w:footer="851" w:gutter="0"/>
          <w:cols w:num="2" w:space="340"/>
          <w:titlePg/>
          <w:docGrid w:linePitch="360"/>
        </w:sectPr>
      </w:pPr>
    </w:p>
    <w:p w14:paraId="057B3EA9" w14:textId="26A54BCF" w:rsidR="00E56EC2" w:rsidRPr="00361F2C" w:rsidRDefault="00E56EC2" w:rsidP="009163DA">
      <w:pPr>
        <w:pStyle w:val="Body"/>
      </w:pPr>
      <w:r>
        <w:t xml:space="preserve">The </w:t>
      </w:r>
      <w:r w:rsidRPr="007D71F0">
        <w:rPr>
          <w:rStyle w:val="Emphasis"/>
          <w:i w:val="0"/>
          <w:iCs w:val="0"/>
        </w:rPr>
        <w:t>Privacy and Data Protection</w:t>
      </w:r>
      <w:r w:rsidRPr="00C429AD">
        <w:rPr>
          <w:rStyle w:val="Emphasis"/>
        </w:rPr>
        <w:t xml:space="preserve"> </w:t>
      </w:r>
      <w:r w:rsidRPr="00361F2C">
        <w:t>Act protect</w:t>
      </w:r>
      <w:r>
        <w:t>s</w:t>
      </w:r>
      <w:r w:rsidRPr="00361F2C">
        <w:t xml:space="preserve"> the privacy of living pe</w:t>
      </w:r>
      <w:r w:rsidR="0028399B">
        <w:t xml:space="preserve">ople </w:t>
      </w:r>
      <w:r w:rsidRPr="00361F2C">
        <w:t>and do</w:t>
      </w:r>
      <w:r>
        <w:t>es</w:t>
      </w:r>
      <w:r w:rsidRPr="00361F2C">
        <w:t xml:space="preserve"> not apply to</w:t>
      </w:r>
      <w:r w:rsidR="007926DE">
        <w:t xml:space="preserve"> personal information about</w:t>
      </w:r>
      <w:r w:rsidRPr="00361F2C">
        <w:t xml:space="preserve"> deceased pe</w:t>
      </w:r>
      <w:r w:rsidR="0028399B">
        <w:t>ople</w:t>
      </w:r>
      <w:r w:rsidRPr="00361F2C">
        <w:t>.</w:t>
      </w:r>
      <w:r>
        <w:t xml:space="preserve"> </w:t>
      </w:r>
      <w:r w:rsidR="00386EDE">
        <w:t>However</w:t>
      </w:r>
      <w:r w:rsidRPr="00FF3DEF">
        <w:t xml:space="preserve">, cemetery trusts </w:t>
      </w:r>
      <w:r w:rsidR="00317DC5">
        <w:t xml:space="preserve">need to be aware that </w:t>
      </w:r>
      <w:r w:rsidR="00A4010C">
        <w:t xml:space="preserve">it is reasonable to assume </w:t>
      </w:r>
      <w:r w:rsidR="00317DC5">
        <w:t xml:space="preserve">some </w:t>
      </w:r>
      <w:r w:rsidR="00480E7B">
        <w:t xml:space="preserve">personal </w:t>
      </w:r>
      <w:r w:rsidRPr="00FF3DEF">
        <w:t xml:space="preserve">information about a deceased person </w:t>
      </w:r>
      <w:r w:rsidR="0031036D">
        <w:t xml:space="preserve">may </w:t>
      </w:r>
      <w:r w:rsidRPr="00FF3DEF">
        <w:t>also relate to a living person</w:t>
      </w:r>
      <w:r w:rsidR="00386EDE">
        <w:t>. F</w:t>
      </w:r>
      <w:r w:rsidRPr="00FF3DEF">
        <w:t>or example, the deceased’s last known address</w:t>
      </w:r>
      <w:r w:rsidR="00EF595A">
        <w:t xml:space="preserve"> provided in an application for interment authorisation (Form 1) for a recent burial</w:t>
      </w:r>
      <w:r w:rsidR="001E306C">
        <w:t xml:space="preserve"> may also be the address of a surviving relative</w:t>
      </w:r>
      <w:r w:rsidR="00317DC5">
        <w:t>.</w:t>
      </w:r>
      <w:r w:rsidR="00944F9E">
        <w:t xml:space="preserve"> This information should</w:t>
      </w:r>
      <w:r w:rsidR="004C1ACC">
        <w:t xml:space="preserve"> be</w:t>
      </w:r>
      <w:r w:rsidR="00944F9E">
        <w:t xml:space="preserve"> </w:t>
      </w:r>
      <w:r w:rsidR="00B55AEE">
        <w:t xml:space="preserve">treated </w:t>
      </w:r>
      <w:r w:rsidR="003744F1">
        <w:t>as personal information about a living person.</w:t>
      </w:r>
    </w:p>
    <w:p w14:paraId="483C65CA" w14:textId="4EA1CCFF" w:rsidR="00AF3AF4" w:rsidRPr="002F1EE0" w:rsidRDefault="00480E7B" w:rsidP="009163DA">
      <w:pPr>
        <w:pStyle w:val="Body"/>
      </w:pPr>
      <w:r>
        <w:t xml:space="preserve">In some instances, personal information in cemetery trust records is also prescribed information. </w:t>
      </w:r>
      <w:r w:rsidR="009A54C3">
        <w:t xml:space="preserve">Prescribed personal information about living persons </w:t>
      </w:r>
      <w:r w:rsidR="00283BD5">
        <w:t>must be managed very carefully</w:t>
      </w:r>
      <w:r w:rsidR="002F1EE0">
        <w:t xml:space="preserve">. </w:t>
      </w:r>
      <w:r w:rsidR="00B7543C">
        <w:t>Refer to</w:t>
      </w:r>
      <w:r w:rsidR="002F1EE0">
        <w:t xml:space="preserve"> </w:t>
      </w:r>
      <w:hyperlink w:anchor="_Managing_requests_for" w:history="1">
        <w:r w:rsidR="002F1EE0" w:rsidRPr="00D37663">
          <w:rPr>
            <w:rStyle w:val="Hyperlink"/>
            <w:u w:val="none"/>
          </w:rPr>
          <w:t>M</w:t>
        </w:r>
        <w:r w:rsidR="00AF3AF4" w:rsidRPr="00D37663">
          <w:rPr>
            <w:rStyle w:val="Hyperlink"/>
            <w:u w:val="none"/>
          </w:rPr>
          <w:t>anaging requests for personal prescribed information</w:t>
        </w:r>
      </w:hyperlink>
      <w:r w:rsidR="002F1EE0" w:rsidRPr="002F1EE0">
        <w:t>.</w:t>
      </w:r>
    </w:p>
    <w:p w14:paraId="1D89296E" w14:textId="7EA59C61" w:rsidR="00C406ED" w:rsidRPr="00D37663" w:rsidRDefault="00190DDB" w:rsidP="00DC5E3F">
      <w:pPr>
        <w:pStyle w:val="Heading3"/>
      </w:pPr>
      <w:r>
        <w:t>Collection</w:t>
      </w:r>
      <w:r w:rsidR="00C406ED" w:rsidRPr="00D37663">
        <w:t xml:space="preserve"> of personal information</w:t>
      </w:r>
    </w:p>
    <w:p w14:paraId="405EFB26" w14:textId="70B45F34" w:rsidR="00CA316D" w:rsidRDefault="0041590D" w:rsidP="00CA316D">
      <w:pPr>
        <w:pStyle w:val="Body"/>
      </w:pPr>
      <w:r>
        <w:t>Cemetery trusts</w:t>
      </w:r>
      <w:r w:rsidR="00CA316D">
        <w:t xml:space="preserve"> must not collect personal information unless that information is necessary for one or more of the </w:t>
      </w:r>
      <w:r>
        <w:t>trust’s</w:t>
      </w:r>
      <w:r w:rsidR="00CA316D">
        <w:t xml:space="preserve"> functions or activities. This is known as the </w:t>
      </w:r>
      <w:r w:rsidR="001A3759">
        <w:t>‘</w:t>
      </w:r>
      <w:r w:rsidR="00CA316D">
        <w:t>primary purpose</w:t>
      </w:r>
      <w:r w:rsidR="001A3759">
        <w:t>’</w:t>
      </w:r>
      <w:r w:rsidR="00CA316D">
        <w:t xml:space="preserve"> of collection. In most cases, the primary purpose for which cemetery trusts collect personal information is </w:t>
      </w:r>
      <w:r w:rsidR="00474E20">
        <w:t xml:space="preserve">to </w:t>
      </w:r>
      <w:r w:rsidR="00C27F5B">
        <w:t>fulfi</w:t>
      </w:r>
      <w:r w:rsidR="00474E20">
        <w:t xml:space="preserve">l </w:t>
      </w:r>
      <w:r w:rsidR="00CA316D">
        <w:t>their legislative functions and responsibilities.</w:t>
      </w:r>
    </w:p>
    <w:p w14:paraId="46E3F281" w14:textId="1F2FF6B8" w:rsidR="006F490F" w:rsidRDefault="00CA316D" w:rsidP="00A252D2">
      <w:pPr>
        <w:pStyle w:val="Body"/>
        <w:keepNext/>
        <w:keepLines/>
      </w:pPr>
      <w:r>
        <w:lastRenderedPageBreak/>
        <w:t xml:space="preserve">When collecting personal information from an individual, </w:t>
      </w:r>
      <w:r w:rsidR="00C27F5B">
        <w:t>c</w:t>
      </w:r>
      <w:r>
        <w:t xml:space="preserve">emetery </w:t>
      </w:r>
      <w:r w:rsidR="00C27F5B">
        <w:t>t</w:t>
      </w:r>
      <w:r>
        <w:t>rusts must inform the individual</w:t>
      </w:r>
      <w:r w:rsidR="006F490F">
        <w:t>:</w:t>
      </w:r>
    </w:p>
    <w:p w14:paraId="6AB27395" w14:textId="549DD73D" w:rsidR="00CA316D" w:rsidRDefault="006F2CC7" w:rsidP="00A252D2">
      <w:pPr>
        <w:pStyle w:val="Bullet1"/>
        <w:keepNext/>
        <w:keepLines/>
      </w:pPr>
      <w:r>
        <w:t xml:space="preserve">they are </w:t>
      </w:r>
      <w:r w:rsidR="00CA316D">
        <w:t>able to gain access to the information</w:t>
      </w:r>
    </w:p>
    <w:p w14:paraId="5B08FA49" w14:textId="20B62BBB" w:rsidR="00CA316D" w:rsidRDefault="00CA316D" w:rsidP="00A252D2">
      <w:pPr>
        <w:pStyle w:val="Bullet1"/>
        <w:keepNext/>
        <w:keepLines/>
      </w:pPr>
      <w:r>
        <w:t xml:space="preserve">the purposes for which the information </w:t>
      </w:r>
      <w:r w:rsidR="000961C1">
        <w:t>is</w:t>
      </w:r>
      <w:r>
        <w:t xml:space="preserve"> collected</w:t>
      </w:r>
    </w:p>
    <w:p w14:paraId="1F4759D5" w14:textId="1100C739" w:rsidR="00CA316D" w:rsidRDefault="00CA316D" w:rsidP="00CA316D">
      <w:pPr>
        <w:pStyle w:val="Bullet1"/>
      </w:pPr>
      <w:r>
        <w:t>any law that requires the particular information to be collected</w:t>
      </w:r>
    </w:p>
    <w:p w14:paraId="0F4E02D9" w14:textId="77777777" w:rsidR="00CA316D" w:rsidRDefault="00CA316D" w:rsidP="00CA316D">
      <w:pPr>
        <w:pStyle w:val="Bullet1"/>
      </w:pPr>
      <w:r>
        <w:t>the main consequences (if any) for the individual if all or part of the information is not provided.</w:t>
      </w:r>
    </w:p>
    <w:p w14:paraId="48EBE541" w14:textId="2C6DFEB8" w:rsidR="00CA316D" w:rsidRDefault="000961C1" w:rsidP="0023142E">
      <w:pPr>
        <w:pStyle w:val="Bodyafterbullets"/>
      </w:pPr>
      <w:r>
        <w:t>T</w:t>
      </w:r>
      <w:r w:rsidR="00CA316D">
        <w:t xml:space="preserve">his information is usually provided to the individual in the form of a </w:t>
      </w:r>
      <w:r w:rsidR="007705DA">
        <w:t xml:space="preserve">privacy or </w:t>
      </w:r>
      <w:r w:rsidR="00CA316D">
        <w:t>collection</w:t>
      </w:r>
      <w:r w:rsidR="00D56EA6">
        <w:t xml:space="preserve"> </w:t>
      </w:r>
      <w:r w:rsidR="00CA316D">
        <w:t>statement</w:t>
      </w:r>
      <w:r w:rsidR="0023142E">
        <w:t xml:space="preserve">. </w:t>
      </w:r>
      <w:r w:rsidR="006C6D5A">
        <w:t xml:space="preserve">Prescribed forms include </w:t>
      </w:r>
      <w:r w:rsidR="008F7ACE">
        <w:t>privacy</w:t>
      </w:r>
      <w:r w:rsidR="006C6D5A">
        <w:t xml:space="preserve"> statements at the end of each form.</w:t>
      </w:r>
      <w:r w:rsidR="005044D1">
        <w:t xml:space="preserve"> </w:t>
      </w:r>
    </w:p>
    <w:p w14:paraId="5A6F4C2D" w14:textId="3AE0D06A" w:rsidR="00035B74" w:rsidRDefault="00035B74" w:rsidP="00035B74">
      <w:pPr>
        <w:pStyle w:val="Figurecaption"/>
      </w:pPr>
      <w:r>
        <w:t>Figure 2</w:t>
      </w:r>
      <w:r w:rsidRPr="0069379E">
        <w:t xml:space="preserve">: </w:t>
      </w:r>
      <w:r>
        <w:t xml:space="preserve">Example </w:t>
      </w:r>
      <w:r w:rsidR="008F7ACE">
        <w:t xml:space="preserve">privacy </w:t>
      </w:r>
      <w:r>
        <w:t>statement</w:t>
      </w:r>
    </w:p>
    <w:p w14:paraId="65CEC3D3" w14:textId="2F6B502B" w:rsidR="00035B74" w:rsidRDefault="00941392" w:rsidP="00035B74">
      <w:pPr>
        <w:pStyle w:val="Body"/>
      </w:pPr>
      <w:r>
        <w:rPr>
          <w:noProof/>
        </w:rPr>
        <w:drawing>
          <wp:inline distT="0" distB="0" distL="0" distR="0" wp14:anchorId="42EF58EA" wp14:editId="21DADA1B">
            <wp:extent cx="5904230" cy="2032000"/>
            <wp:effectExtent l="0" t="0" r="127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04230" cy="2032000"/>
                    </a:xfrm>
                    <a:prstGeom prst="rect">
                      <a:avLst/>
                    </a:prstGeom>
                  </pic:spPr>
                </pic:pic>
              </a:graphicData>
            </a:graphic>
          </wp:inline>
        </w:drawing>
      </w:r>
    </w:p>
    <w:p w14:paraId="1CC6BBDE" w14:textId="77777777" w:rsidR="00CA316D" w:rsidRPr="006D2198" w:rsidRDefault="00CA316D" w:rsidP="006D2198">
      <w:pPr>
        <w:pStyle w:val="Heading3"/>
      </w:pPr>
      <w:r w:rsidRPr="006D2198">
        <w:t>Use and disclosure of personal information</w:t>
      </w:r>
    </w:p>
    <w:p w14:paraId="4817D869" w14:textId="77777777" w:rsidR="00506876" w:rsidRDefault="00F228C2" w:rsidP="00CA316D">
      <w:pPr>
        <w:pStyle w:val="Body"/>
      </w:pPr>
      <w:r w:rsidRPr="00F228C2">
        <w:t xml:space="preserve">Cemetery trusts must not use or disclose personal information about an individual for a purpose other than the primary purpose for collection unless </w:t>
      </w:r>
      <w:r w:rsidR="00125FC4">
        <w:t xml:space="preserve">there is </w:t>
      </w:r>
      <w:r w:rsidRPr="00F228C2">
        <w:t>an appropriate exemption</w:t>
      </w:r>
      <w:r w:rsidR="0054114B">
        <w:t xml:space="preserve">. </w:t>
      </w:r>
    </w:p>
    <w:p w14:paraId="7E2824DE" w14:textId="35EC5F7C" w:rsidR="0054114B" w:rsidRDefault="00125FC4" w:rsidP="00CA316D">
      <w:pPr>
        <w:pStyle w:val="Body"/>
      </w:pPr>
      <w:r>
        <w:t>E</w:t>
      </w:r>
      <w:r w:rsidR="00F228C2" w:rsidRPr="00F228C2">
        <w:t xml:space="preserve">xemptions may be relied upon where </w:t>
      </w:r>
      <w:r w:rsidR="00276BE1">
        <w:t xml:space="preserve">an individual gives </w:t>
      </w:r>
      <w:r w:rsidR="00F228C2" w:rsidRPr="00F228C2">
        <w:t>consent</w:t>
      </w:r>
      <w:r w:rsidR="002C4E65">
        <w:t xml:space="preserve"> for </w:t>
      </w:r>
      <w:r w:rsidR="00C47B7F">
        <w:t xml:space="preserve">the information to be used for </w:t>
      </w:r>
      <w:r w:rsidR="002C4E65">
        <w:t xml:space="preserve">a secondary purpose </w:t>
      </w:r>
      <w:r w:rsidR="00F228C2" w:rsidRPr="00F228C2">
        <w:t xml:space="preserve">or if the disclosure for a secondary purpose is authorised or required under law. </w:t>
      </w:r>
    </w:p>
    <w:p w14:paraId="754BD35E" w14:textId="77777777" w:rsidR="00B23538" w:rsidRDefault="00B23538" w:rsidP="00B23538">
      <w:pPr>
        <w:pStyle w:val="Body"/>
      </w:pPr>
      <w:r>
        <w:t>Examples of purposes that do not constitute a primary purpose for which cemetery trusts collect personal information:</w:t>
      </w:r>
    </w:p>
    <w:p w14:paraId="78F8BB79" w14:textId="2A139515" w:rsidR="00B23538" w:rsidRDefault="00B23538" w:rsidP="00B23538">
      <w:pPr>
        <w:pStyle w:val="Bullet1"/>
      </w:pPr>
      <w:r>
        <w:t>Contacting a right holder to tell them about memorialisation options they can purchase from the cemetery trust.</w:t>
      </w:r>
    </w:p>
    <w:p w14:paraId="793D1ABF" w14:textId="77777777" w:rsidR="00B23538" w:rsidRDefault="00B23538" w:rsidP="00B23538">
      <w:pPr>
        <w:pStyle w:val="Bullet1"/>
      </w:pPr>
      <w:r>
        <w:t>Advising a member of the public about a planned funeral (however if this information is publicly available, the cemetery trust may direct the enquirer to the available information).</w:t>
      </w:r>
    </w:p>
    <w:p w14:paraId="38381317" w14:textId="77777777" w:rsidR="00B23538" w:rsidRDefault="00B23538" w:rsidP="00B23538">
      <w:pPr>
        <w:pStyle w:val="Bullet1"/>
      </w:pPr>
      <w:r>
        <w:t>Informing a researcher if a deceased person had a spouse or domestic partner at the time of the deceased’s death.</w:t>
      </w:r>
    </w:p>
    <w:p w14:paraId="5A411D04" w14:textId="77777777" w:rsidR="00B23538" w:rsidRDefault="00B23538" w:rsidP="00453D4B">
      <w:pPr>
        <w:pStyle w:val="Bullet1"/>
        <w:spacing w:after="240"/>
      </w:pPr>
      <w:r>
        <w:t>Advising a member of the public how many pre-need rights of interment an individual has purchased.</w:t>
      </w:r>
    </w:p>
    <w:tbl>
      <w:tblPr>
        <w:tblStyle w:val="TableGrid"/>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none" w:sz="0" w:space="0" w:color="auto"/>
          <w:insideV w:val="none" w:sz="0" w:space="0" w:color="auto"/>
        </w:tblBorders>
        <w:tblLook w:val="04A0" w:firstRow="1" w:lastRow="0" w:firstColumn="1" w:lastColumn="0" w:noHBand="0" w:noVBand="1"/>
      </w:tblPr>
      <w:tblGrid>
        <w:gridCol w:w="9268"/>
      </w:tblGrid>
      <w:tr w:rsidR="000D4DB9" w14:paraId="67757175" w14:textId="77777777" w:rsidTr="00A76060">
        <w:trPr>
          <w:cantSplit/>
        </w:trPr>
        <w:tc>
          <w:tcPr>
            <w:tcW w:w="9288" w:type="dxa"/>
          </w:tcPr>
          <w:p w14:paraId="48766F16" w14:textId="77777777" w:rsidR="00082147" w:rsidRDefault="00082147" w:rsidP="005221E2">
            <w:pPr>
              <w:pStyle w:val="Heading3"/>
              <w:keepNext w:val="0"/>
              <w:keepLines w:val="0"/>
              <w:spacing w:before="120"/>
            </w:pPr>
            <w:r>
              <w:lastRenderedPageBreak/>
              <w:t>Tips for managing personal information</w:t>
            </w:r>
          </w:p>
          <w:p w14:paraId="0290862C" w14:textId="017E9774" w:rsidR="00082147" w:rsidRDefault="00082147" w:rsidP="005221E2">
            <w:pPr>
              <w:pStyle w:val="Bullet1"/>
            </w:pPr>
            <w:r w:rsidRPr="000B1A67">
              <w:t xml:space="preserve">Develop and maintain an </w:t>
            </w:r>
            <w:hyperlink w:anchor="_Information_asset_register" w:history="1">
              <w:r>
                <w:rPr>
                  <w:rStyle w:val="Hyperlink"/>
                  <w:u w:val="none"/>
                </w:rPr>
                <w:t>Information Asset Register</w:t>
              </w:r>
            </w:hyperlink>
            <w:r w:rsidRPr="000B1A67">
              <w:t xml:space="preserve"> to identify which information assets</w:t>
            </w:r>
            <w:r>
              <w:t xml:space="preserve"> contain personal information.</w:t>
            </w:r>
          </w:p>
          <w:p w14:paraId="7D77FE07" w14:textId="25FC350D" w:rsidR="00082147" w:rsidRDefault="00082147" w:rsidP="005221E2">
            <w:pPr>
              <w:pStyle w:val="Bullet1"/>
            </w:pPr>
            <w:r w:rsidRPr="007D3048">
              <w:t xml:space="preserve">Develop and maintain a </w:t>
            </w:r>
            <w:hyperlink w:anchor="_Security_Risk_Profile" w:history="1">
              <w:r>
                <w:rPr>
                  <w:rStyle w:val="Hyperlink"/>
                  <w:u w:val="none"/>
                </w:rPr>
                <w:t>Security Risk Profile Assessment</w:t>
              </w:r>
            </w:hyperlink>
            <w:r w:rsidRPr="007D3048">
              <w:t xml:space="preserve"> to </w:t>
            </w:r>
            <w:r>
              <w:t>identify privacy risks and mitigation strategies.</w:t>
            </w:r>
          </w:p>
          <w:p w14:paraId="7F594DA6" w14:textId="2E8232B2" w:rsidR="00082147" w:rsidRDefault="00082147" w:rsidP="005221E2">
            <w:pPr>
              <w:pStyle w:val="Bullet1"/>
            </w:pPr>
            <w:r>
              <w:t>Consider who should have access to different types of personal information during a trust meeting and record the decision in the meeting minutes. Examples:</w:t>
            </w:r>
          </w:p>
          <w:p w14:paraId="2004DADC" w14:textId="77777777" w:rsidR="00082147" w:rsidRDefault="00082147" w:rsidP="005221E2">
            <w:pPr>
              <w:pStyle w:val="Bullet2"/>
            </w:pPr>
            <w:r>
              <w:t>Only the secretary, chairperson and one other trust member have access to the interment register.</w:t>
            </w:r>
          </w:p>
          <w:p w14:paraId="754CDFA4" w14:textId="77777777" w:rsidR="00082147" w:rsidRDefault="00082147" w:rsidP="005221E2">
            <w:pPr>
              <w:pStyle w:val="Bullet2"/>
            </w:pPr>
            <w:r>
              <w:t>Only the chairperson and one other trust member have access to personal information about employees.</w:t>
            </w:r>
          </w:p>
          <w:p w14:paraId="212C9FD9" w14:textId="77777777" w:rsidR="00082147" w:rsidRDefault="00082147" w:rsidP="005221E2">
            <w:pPr>
              <w:pStyle w:val="Bullet2"/>
            </w:pPr>
            <w:r>
              <w:t>Only the chairperson has access to information about trust member conduct.</w:t>
            </w:r>
          </w:p>
          <w:p w14:paraId="47FD18AE" w14:textId="2233FC93" w:rsidR="00082147" w:rsidRDefault="00082147" w:rsidP="005221E2">
            <w:pPr>
              <w:pStyle w:val="Bullet1"/>
            </w:pPr>
            <w:r>
              <w:t>Ensur</w:t>
            </w:r>
            <w:r w:rsidR="00490FB7">
              <w:t>e</w:t>
            </w:r>
            <w:r>
              <w:t xml:space="preserve"> conflicts of interest are taken into consideration when determining who should have access to different types of personal information. Refer to</w:t>
            </w:r>
            <w:r w:rsidRPr="00A04F1E">
              <w:t xml:space="preserve"> the</w:t>
            </w:r>
            <w:r>
              <w:t xml:space="preserve"> department’s</w:t>
            </w:r>
            <w:r w:rsidRPr="00A04F1E">
              <w:t xml:space="preserve"> </w:t>
            </w:r>
            <w:hyperlink r:id="rId70" w:anchor="conflicts-of-interest" w:history="1">
              <w:r>
                <w:rPr>
                  <w:rStyle w:val="Hyperlink"/>
                  <w:u w:val="none"/>
                </w:rPr>
                <w:t>Managing conflicts of interest factsheet</w:t>
              </w:r>
            </w:hyperlink>
            <w:r w:rsidRPr="00A04F1E">
              <w:t xml:space="preserve"> for more information &lt;https://www.health.vic.gov.au/cemeteries-and-crematoria/class-b-cemetery-trust-governance#conflicts-of-interest</w:t>
            </w:r>
            <w:r>
              <w:t>&gt;.</w:t>
            </w:r>
          </w:p>
          <w:p w14:paraId="53A8A4AD" w14:textId="2656F173" w:rsidR="00082147" w:rsidRDefault="00082147" w:rsidP="005221E2">
            <w:pPr>
              <w:pStyle w:val="Bullet1"/>
            </w:pPr>
            <w:r>
              <w:t>Ensur</w:t>
            </w:r>
            <w:r w:rsidR="00203ED0">
              <w:t>e</w:t>
            </w:r>
            <w:r>
              <w:t xml:space="preserve"> records containing personal information are stored securely. </w:t>
            </w:r>
          </w:p>
          <w:p w14:paraId="07C2560B" w14:textId="436D2F11" w:rsidR="00082147" w:rsidRDefault="00082147" w:rsidP="005221E2">
            <w:pPr>
              <w:pStyle w:val="Bullet1"/>
            </w:pPr>
            <w:r>
              <w:t xml:space="preserve">Develop policies to support the cemetery trust’s management of personal information. The </w:t>
            </w:r>
            <w:r w:rsidRPr="00FD07F4">
              <w:t xml:space="preserve">following policy templates are available </w:t>
            </w:r>
            <w:r>
              <w:t>from</w:t>
            </w:r>
            <w:r w:rsidRPr="00FD07F4">
              <w:t xml:space="preserve"> the </w:t>
            </w:r>
            <w:hyperlink r:id="rId71" w:history="1">
              <w:r w:rsidRPr="00674DB2">
                <w:rPr>
                  <w:rStyle w:val="Hyperlink"/>
                  <w:u w:val="none"/>
                </w:rPr>
                <w:t>Institute of Community Directors Australia Policy Bank</w:t>
              </w:r>
            </w:hyperlink>
            <w:r w:rsidRPr="00FD07F4">
              <w:t xml:space="preserve"> &lt;https://communitydirectors.com.au/tools-resources/policy-bank</w:t>
            </w:r>
            <w:r>
              <w:t>&gt;.</w:t>
            </w:r>
          </w:p>
          <w:p w14:paraId="456BABA1" w14:textId="77777777" w:rsidR="00082147" w:rsidRDefault="00082147" w:rsidP="005221E2">
            <w:pPr>
              <w:pStyle w:val="Bullet2"/>
            </w:pPr>
            <w:r>
              <w:t>Privacy policy</w:t>
            </w:r>
          </w:p>
          <w:p w14:paraId="4EA40BD7" w14:textId="77777777" w:rsidR="00082147" w:rsidRDefault="00082147" w:rsidP="005221E2">
            <w:pPr>
              <w:pStyle w:val="Bullet2"/>
            </w:pPr>
            <w:r>
              <w:t>Confidentiality policy</w:t>
            </w:r>
          </w:p>
          <w:p w14:paraId="17926D3D" w14:textId="284035EA" w:rsidR="000D4DB9" w:rsidRDefault="00082147" w:rsidP="005221E2">
            <w:pPr>
              <w:pStyle w:val="Bullet2"/>
              <w:spacing w:after="240"/>
            </w:pPr>
            <w:r>
              <w:t>Board confidentiality policy</w:t>
            </w:r>
          </w:p>
        </w:tc>
      </w:tr>
    </w:tbl>
    <w:p w14:paraId="4891A969" w14:textId="233F3734" w:rsidR="00A212FE" w:rsidRDefault="00A212FE" w:rsidP="005221E2">
      <w:pPr>
        <w:pStyle w:val="Bodyafterbullets"/>
        <w:spacing w:before="240"/>
      </w:pPr>
      <w:r>
        <w:t xml:space="preserve">Further information about how to apply the IPPs is available in OVIC’s </w:t>
      </w:r>
      <w:hyperlink r:id="rId72" w:history="1">
        <w:r w:rsidRPr="006D07BB">
          <w:rPr>
            <w:rStyle w:val="Hyperlink"/>
            <w:u w:val="none"/>
          </w:rPr>
          <w:t>Guidelines to the Information Privacy Principles</w:t>
        </w:r>
      </w:hyperlink>
      <w:r w:rsidR="000513A8">
        <w:t xml:space="preserve"> </w:t>
      </w:r>
      <w:r w:rsidR="006D07BB">
        <w:t>&lt;</w:t>
      </w:r>
      <w:r w:rsidR="006D07BB" w:rsidRPr="006D07BB">
        <w:t>https://ovic.vic.gov.au/privacy/resources-for-organisations/guidelines-to-the-information-privacy-principles/</w:t>
      </w:r>
      <w:r w:rsidR="006D07BB">
        <w:t>&gt;.</w:t>
      </w:r>
      <w:r>
        <w:t xml:space="preserve"> </w:t>
      </w:r>
    </w:p>
    <w:p w14:paraId="68E3AFFA" w14:textId="01DAF911" w:rsidR="003C5EEC" w:rsidRDefault="00EE6630" w:rsidP="00450511">
      <w:pPr>
        <w:pStyle w:val="Heading2"/>
      </w:pPr>
      <w:bookmarkStart w:id="49" w:name="_Toc147844198"/>
      <w:r>
        <w:t>Health information</w:t>
      </w:r>
      <w:bookmarkEnd w:id="49"/>
    </w:p>
    <w:p w14:paraId="418775D2" w14:textId="77777777" w:rsidR="006D2198" w:rsidRDefault="00A23803" w:rsidP="001160BE">
      <w:pPr>
        <w:pStyle w:val="Body"/>
        <w:rPr>
          <w:lang w:val="en-US"/>
        </w:rPr>
      </w:pPr>
      <w:r>
        <w:t>Cemetery trusts are</w:t>
      </w:r>
      <w:r w:rsidRPr="002B3BEF">
        <w:t xml:space="preserve"> required to manage </w:t>
      </w:r>
      <w:r>
        <w:t>health</w:t>
      </w:r>
      <w:r w:rsidRPr="002B3BEF">
        <w:t xml:space="preserve"> informat</w:t>
      </w:r>
      <w:r w:rsidRPr="00735C0A">
        <w:t>ion in accordance with the</w:t>
      </w:r>
      <w:r>
        <w:t xml:space="preserve"> </w:t>
      </w:r>
      <w:r w:rsidRPr="00B608D8">
        <w:rPr>
          <w:lang w:val="en-US"/>
        </w:rPr>
        <w:t xml:space="preserve">Health Privacy Principles (HPPs) </w:t>
      </w:r>
      <w:r w:rsidRPr="00735C0A">
        <w:t xml:space="preserve">established under the </w:t>
      </w:r>
      <w:r>
        <w:t xml:space="preserve">Health Records Act. </w:t>
      </w:r>
      <w:r w:rsidR="00674F6C">
        <w:t xml:space="preserve">The </w:t>
      </w:r>
      <w:r w:rsidR="00DB5297" w:rsidRPr="00B608D8">
        <w:rPr>
          <w:lang w:val="en-US"/>
        </w:rPr>
        <w:t>HPPs</w:t>
      </w:r>
      <w:r w:rsidR="00674F6C">
        <w:rPr>
          <w:lang w:val="en-US"/>
        </w:rPr>
        <w:t>,</w:t>
      </w:r>
      <w:r w:rsidR="00DB5297" w:rsidRPr="00B608D8">
        <w:rPr>
          <w:lang w:val="en-US"/>
        </w:rPr>
        <w:t xml:space="preserve"> </w:t>
      </w:r>
      <w:r w:rsidR="00DB5297">
        <w:rPr>
          <w:lang w:val="en-US"/>
        </w:rPr>
        <w:t xml:space="preserve">which broadly mirror the IPPs, </w:t>
      </w:r>
      <w:r w:rsidR="00DB5297" w:rsidRPr="00B608D8">
        <w:rPr>
          <w:lang w:val="en-US"/>
        </w:rPr>
        <w:t xml:space="preserve">govern the collection, use, and handling of identifying personal information defined as </w:t>
      </w:r>
      <w:r w:rsidR="005875D2">
        <w:rPr>
          <w:lang w:val="en-US"/>
        </w:rPr>
        <w:t>‘</w:t>
      </w:r>
      <w:r w:rsidR="00DB5297" w:rsidRPr="00B608D8">
        <w:rPr>
          <w:lang w:val="en-US"/>
        </w:rPr>
        <w:t>health information</w:t>
      </w:r>
      <w:r w:rsidR="005875D2">
        <w:rPr>
          <w:lang w:val="en-US"/>
        </w:rPr>
        <w:t>’.</w:t>
      </w:r>
      <w:r w:rsidR="00DB5297" w:rsidRPr="00B608D8">
        <w:rPr>
          <w:lang w:val="en-US"/>
        </w:rPr>
        <w:t xml:space="preserve"> </w:t>
      </w:r>
    </w:p>
    <w:p w14:paraId="3C1FB57C" w14:textId="25AEE4AD" w:rsidR="001160BE" w:rsidRDefault="001160BE" w:rsidP="001160BE">
      <w:pPr>
        <w:pStyle w:val="Body"/>
      </w:pPr>
      <w:r>
        <w:t xml:space="preserve">Cemetery trusts must not use or disclose health information about an individual for a purpose other than the primary purpose for collection unless an appropriate exemption under the HPPs applies. </w:t>
      </w:r>
    </w:p>
    <w:p w14:paraId="62123010" w14:textId="77777777" w:rsidR="00A3294C" w:rsidRDefault="00763B50" w:rsidP="00DB5297">
      <w:pPr>
        <w:pStyle w:val="Body"/>
      </w:pPr>
      <w:r>
        <w:rPr>
          <w:lang w:val="en-US"/>
        </w:rPr>
        <w:t xml:space="preserve">Health information includes </w:t>
      </w:r>
      <w:r w:rsidRPr="00763B50">
        <w:rPr>
          <w:lang w:val="en-US"/>
        </w:rPr>
        <w:t>information or opinion</w:t>
      </w:r>
      <w:r>
        <w:rPr>
          <w:lang w:val="en-US"/>
        </w:rPr>
        <w:t>s</w:t>
      </w:r>
      <w:r w:rsidRPr="00763B50">
        <w:rPr>
          <w:lang w:val="en-US"/>
        </w:rPr>
        <w:t xml:space="preserve"> about the physical or mental health, or disability, </w:t>
      </w:r>
      <w:r w:rsidR="001160BE">
        <w:rPr>
          <w:lang w:val="en-US"/>
        </w:rPr>
        <w:t>of a</w:t>
      </w:r>
      <w:r w:rsidR="00A3294C">
        <w:rPr>
          <w:lang w:val="en-US"/>
        </w:rPr>
        <w:t xml:space="preserve"> living or deceased</w:t>
      </w:r>
      <w:r w:rsidR="001160BE">
        <w:rPr>
          <w:lang w:val="en-US"/>
        </w:rPr>
        <w:t xml:space="preserve"> </w:t>
      </w:r>
      <w:r w:rsidRPr="00763B50">
        <w:rPr>
          <w:lang w:val="en-US"/>
        </w:rPr>
        <w:t>individual</w:t>
      </w:r>
      <w:r w:rsidR="001160BE">
        <w:rPr>
          <w:lang w:val="en-US"/>
        </w:rPr>
        <w:t xml:space="preserve">. </w:t>
      </w:r>
      <w:r w:rsidR="00A3294C">
        <w:t xml:space="preserve">Unlike the </w:t>
      </w:r>
      <w:r w:rsidR="00A3294C" w:rsidRPr="001B15F8">
        <w:t>Privacy and Data Protection</w:t>
      </w:r>
      <w:r w:rsidR="00A3294C" w:rsidRPr="001B15F8">
        <w:rPr>
          <w:i/>
          <w:iCs/>
        </w:rPr>
        <w:t xml:space="preserve"> </w:t>
      </w:r>
      <w:r w:rsidR="00A3294C" w:rsidRPr="001B15F8">
        <w:t>Act</w:t>
      </w:r>
      <w:r w:rsidR="00A3294C">
        <w:t xml:space="preserve">, the Health Records Act applies to deceased individuals for 30 years following the individual’s death, after which time the legislation no longer applies. </w:t>
      </w:r>
    </w:p>
    <w:p w14:paraId="363D7811" w14:textId="6FC479CB" w:rsidR="00A439FF" w:rsidRDefault="00DB5297" w:rsidP="00DB5297">
      <w:pPr>
        <w:pStyle w:val="Body"/>
      </w:pPr>
      <w:r>
        <w:t>Applications for interment and cremation authorisation often include information about the deceased’s cause of death</w:t>
      </w:r>
      <w:r w:rsidR="00F90FFB">
        <w:t xml:space="preserve"> which is a type of health information</w:t>
      </w:r>
      <w:r>
        <w:t>.</w:t>
      </w:r>
      <w:r w:rsidR="00A439FF">
        <w:t xml:space="preserve"> </w:t>
      </w:r>
      <w:r>
        <w:t xml:space="preserve">Cause of death is not prescribed information </w:t>
      </w:r>
      <w:r w:rsidR="00734983">
        <w:t xml:space="preserve">under the Cemeteries Regulations </w:t>
      </w:r>
      <w:r>
        <w:t xml:space="preserve">and is not recorded in interment registers. </w:t>
      </w:r>
      <w:r w:rsidR="00734983">
        <w:t>However, c</w:t>
      </w:r>
      <w:r>
        <w:t xml:space="preserve">emetery trusts are privy to this information due to the supporting documentation that must be submitted with prescribed forms. </w:t>
      </w:r>
    </w:p>
    <w:p w14:paraId="5942C4F4" w14:textId="060CDB15" w:rsidR="00DB5297" w:rsidRDefault="00DB5297" w:rsidP="00A439FF">
      <w:pPr>
        <w:pStyle w:val="Body"/>
      </w:pPr>
      <w:r>
        <w:lastRenderedPageBreak/>
        <w:t>It is recommended that cemetery trusts keep prescribed forms on record but not the supporting documents due to the privacy risk and to reduce overcollection of information not necessary to perform their functions. It is sufficient for cemetery trusts to sight the required supporting documentation and note in its records the date the documents were sighted.</w:t>
      </w:r>
    </w:p>
    <w:p w14:paraId="7E3818A4" w14:textId="446B6A40" w:rsidR="00686F89" w:rsidRDefault="00686F89" w:rsidP="00B47E72">
      <w:pPr>
        <w:pStyle w:val="Body"/>
      </w:pPr>
      <w:r>
        <w:t xml:space="preserve">Note: </w:t>
      </w:r>
      <w:r w:rsidR="0057223A">
        <w:t>Cemetery trusts may collect other health information</w:t>
      </w:r>
      <w:r w:rsidR="00B47E72">
        <w:t xml:space="preserve"> about individuals</w:t>
      </w:r>
      <w:r w:rsidR="0057223A">
        <w:t xml:space="preserve">, for example health information about trust members, that must also be managed </w:t>
      </w:r>
      <w:r w:rsidR="00011362">
        <w:t>in accordance with the HPPs.</w:t>
      </w:r>
    </w:p>
    <w:p w14:paraId="37862CB1" w14:textId="0453B1FC" w:rsidR="00DF68D7" w:rsidRPr="0079387E" w:rsidRDefault="00210381" w:rsidP="0079387E">
      <w:pPr>
        <w:pStyle w:val="Body"/>
      </w:pPr>
      <w:r>
        <w:t xml:space="preserve">More information about the </w:t>
      </w:r>
      <w:r w:rsidR="00BA2533">
        <w:t xml:space="preserve">Health Records Act and the </w:t>
      </w:r>
      <w:r>
        <w:t xml:space="preserve">HPPs is available on the </w:t>
      </w:r>
      <w:hyperlink r:id="rId73" w:history="1">
        <w:r w:rsidRPr="006B6415">
          <w:rPr>
            <w:rStyle w:val="Hyperlink"/>
            <w:u w:val="none"/>
          </w:rPr>
          <w:t>department’s website</w:t>
        </w:r>
      </w:hyperlink>
      <w:r>
        <w:t xml:space="preserve"> </w:t>
      </w:r>
      <w:r w:rsidR="00BA2533">
        <w:t>&lt;</w:t>
      </w:r>
      <w:r w:rsidR="00BA2533" w:rsidRPr="00BA2533">
        <w:t>https://www.health.vic.gov.au/legislation/health-records-act</w:t>
      </w:r>
      <w:r w:rsidR="00BA2533">
        <w:t>&gt;.</w:t>
      </w:r>
      <w:bookmarkStart w:id="50" w:name="_Public_access_to"/>
      <w:bookmarkEnd w:id="50"/>
      <w:r w:rsidR="00DF68D7" w:rsidRPr="0079387E">
        <w:br w:type="page"/>
      </w:r>
    </w:p>
    <w:p w14:paraId="77E47DC4" w14:textId="45465DB8" w:rsidR="00DD16DB" w:rsidRPr="0079387E" w:rsidRDefault="00DD16DB" w:rsidP="0079387E">
      <w:pPr>
        <w:pStyle w:val="Heading1"/>
      </w:pPr>
      <w:bookmarkStart w:id="51" w:name="_Public_access_to_1"/>
      <w:bookmarkStart w:id="52" w:name="_Toc147844199"/>
      <w:bookmarkEnd w:id="51"/>
      <w:r w:rsidRPr="0079387E">
        <w:lastRenderedPageBreak/>
        <w:t>Public access to cemetery trust records</w:t>
      </w:r>
      <w:bookmarkEnd w:id="52"/>
    </w:p>
    <w:p w14:paraId="13B9C33D" w14:textId="3C720276" w:rsidR="00DD16DB" w:rsidRDefault="000C12F8" w:rsidP="00DD16DB">
      <w:pPr>
        <w:pStyle w:val="Body"/>
      </w:pPr>
      <w:r>
        <w:t>Section</w:t>
      </w:r>
      <w:r w:rsidR="00DD16DB">
        <w:t xml:space="preserve"> 60 of the </w:t>
      </w:r>
      <w:r w:rsidR="00DD16DB" w:rsidRPr="00CB2B0E">
        <w:t>Cemeteries Act</w:t>
      </w:r>
      <w:r>
        <w:t xml:space="preserve"> requires </w:t>
      </w:r>
      <w:r w:rsidR="00DD16DB" w:rsidRPr="00CB2B0E">
        <w:t xml:space="preserve">cemetery trusts </w:t>
      </w:r>
      <w:r>
        <w:t xml:space="preserve">to </w:t>
      </w:r>
      <w:r w:rsidR="00DD16DB" w:rsidRPr="00CB2B0E">
        <w:t xml:space="preserve">make </w:t>
      </w:r>
      <w:r w:rsidR="00DD16DB" w:rsidRPr="007A768A">
        <w:t>prescribed information</w:t>
      </w:r>
      <w:r w:rsidR="00DD16DB" w:rsidRPr="00CB2B0E">
        <w:t xml:space="preserve"> about interments</w:t>
      </w:r>
      <w:r w:rsidR="00DD16DB">
        <w:t xml:space="preserve">, places of interment, cremations and rights of interment contained in the </w:t>
      </w:r>
      <w:r>
        <w:t xml:space="preserve">cemetery </w:t>
      </w:r>
      <w:r w:rsidR="00DD16DB">
        <w:t xml:space="preserve">trust’s records available to the public for historical or research purposes. </w:t>
      </w:r>
      <w:r w:rsidR="00626CFB">
        <w:t>Refer to</w:t>
      </w:r>
      <w:r w:rsidR="00CF3A0A">
        <w:t xml:space="preserve"> </w:t>
      </w:r>
      <w:hyperlink w:anchor="_Prescribed_information" w:history="1">
        <w:r w:rsidR="00DD16DB" w:rsidRPr="00F3564B">
          <w:rPr>
            <w:rStyle w:val="Hyperlink"/>
            <w:u w:val="none"/>
          </w:rPr>
          <w:t>Prescribed information</w:t>
        </w:r>
      </w:hyperlink>
      <w:r w:rsidR="00DD16DB">
        <w:t xml:space="preserve"> </w:t>
      </w:r>
      <w:r w:rsidR="002318DA">
        <w:t xml:space="preserve"> </w:t>
      </w:r>
      <w:r w:rsidR="00756099">
        <w:t xml:space="preserve">above </w:t>
      </w:r>
      <w:r w:rsidR="00CF3A0A">
        <w:t xml:space="preserve">for </w:t>
      </w:r>
      <w:r w:rsidR="00527733">
        <w:t>more details</w:t>
      </w:r>
      <w:r w:rsidR="00DD16DB">
        <w:t>.</w:t>
      </w:r>
      <w:r w:rsidR="00DD16DB" w:rsidRPr="00DA7C65">
        <w:t xml:space="preserve"> </w:t>
      </w:r>
    </w:p>
    <w:p w14:paraId="5883B886" w14:textId="77777777" w:rsidR="00DD16DB" w:rsidRDefault="00DD16DB" w:rsidP="00DD16DB">
      <w:pPr>
        <w:pStyle w:val="Body"/>
      </w:pPr>
      <w:r>
        <w:t>A cemetery trust may charge a reasonable fee for providing the information sought or for making copies or extracts of information from the records, provided the department has approved and gazetted this fee.</w:t>
      </w:r>
    </w:p>
    <w:p w14:paraId="504AE3D1" w14:textId="3E04F7CA" w:rsidR="00DD16DB" w:rsidRDefault="00DD16DB" w:rsidP="00DD16DB">
      <w:pPr>
        <w:pStyle w:val="Heading2"/>
      </w:pPr>
      <w:bookmarkStart w:id="53" w:name="_Toc147844200"/>
      <w:r>
        <w:t>Protecting privacy when considering information requests</w:t>
      </w:r>
      <w:bookmarkEnd w:id="53"/>
    </w:p>
    <w:p w14:paraId="38E1578D" w14:textId="77777777" w:rsidR="00DD16DB" w:rsidRPr="0073536A" w:rsidRDefault="00DD16DB" w:rsidP="00DD16DB">
      <w:pPr>
        <w:pStyle w:val="Body"/>
      </w:pPr>
      <w:r>
        <w:t>To protect privacy and manage privacy risks, cemetery trusts should consider the following questions when they receive an information request.</w:t>
      </w:r>
    </w:p>
    <w:p w14:paraId="37E8837B" w14:textId="77777777" w:rsidR="00DD16DB" w:rsidRDefault="00DD16DB" w:rsidP="00DD16DB">
      <w:pPr>
        <w:pStyle w:val="Heading3"/>
      </w:pPr>
      <w:r>
        <w:t>1. Is the request within scope?</w:t>
      </w:r>
    </w:p>
    <w:p w14:paraId="2DB87CFE" w14:textId="5C270BAD" w:rsidR="009A5032" w:rsidRDefault="009A5032" w:rsidP="00E91B88">
      <w:pPr>
        <w:pStyle w:val="Body"/>
      </w:pPr>
      <w:r>
        <w:t xml:space="preserve">Refer to </w:t>
      </w:r>
      <w:hyperlink w:anchor="_Prescribed_information" w:history="1">
        <w:r w:rsidRPr="00F3564B">
          <w:rPr>
            <w:rStyle w:val="Hyperlink"/>
            <w:u w:val="none"/>
          </w:rPr>
          <w:t>Prescribed information</w:t>
        </w:r>
      </w:hyperlink>
      <w:r>
        <w:t xml:space="preserve"> </w:t>
      </w:r>
      <w:r w:rsidR="00F14A02">
        <w:t>above</w:t>
      </w:r>
      <w:r>
        <w:t xml:space="preserve"> to inform consideration of this question.</w:t>
      </w:r>
    </w:p>
    <w:p w14:paraId="6FE3E5DC" w14:textId="6CC4A99F" w:rsidR="008B4BA5" w:rsidRDefault="00DD16DB" w:rsidP="00E91B88">
      <w:pPr>
        <w:pStyle w:val="Body"/>
      </w:pPr>
      <w:r w:rsidRPr="003D5DB6">
        <w:t xml:space="preserve">When a cemetery trust receives an information request it must first confirm that the request is within scope, meaning </w:t>
      </w:r>
      <w:r w:rsidR="00582FE7" w:rsidRPr="003D5DB6">
        <w:t>the request is for</w:t>
      </w:r>
      <w:r w:rsidR="00121B9D" w:rsidRPr="003D5DB6">
        <w:t xml:space="preserve"> </w:t>
      </w:r>
      <w:r w:rsidR="000F10F8" w:rsidRPr="009629EB">
        <w:t>prescribed information</w:t>
      </w:r>
      <w:r w:rsidR="00DC5120" w:rsidRPr="003D5DB6">
        <w:t>.</w:t>
      </w:r>
      <w:r w:rsidRPr="003D5DB6">
        <w:t xml:space="preserve"> If a cemetery trust is unsure about whether information is prescribed or not it should contact the department for assistance.</w:t>
      </w:r>
    </w:p>
    <w:tbl>
      <w:tblPr>
        <w:tblStyle w:val="TableGrid"/>
        <w:tblW w:w="0" w:type="auto"/>
        <w:tblLook w:val="04A0" w:firstRow="1" w:lastRow="0" w:firstColumn="1" w:lastColumn="0" w:noHBand="0" w:noVBand="1"/>
      </w:tblPr>
      <w:tblGrid>
        <w:gridCol w:w="1523"/>
        <w:gridCol w:w="7765"/>
      </w:tblGrid>
      <w:tr w:rsidR="00431DB2" w14:paraId="354D0113" w14:textId="77777777" w:rsidTr="00236C67">
        <w:tc>
          <w:tcPr>
            <w:tcW w:w="0" w:type="auto"/>
            <w:shd w:val="clear" w:color="auto" w:fill="DBE5F1" w:themeFill="accent1" w:themeFillTint="33"/>
            <w:vAlign w:val="center"/>
          </w:tcPr>
          <w:p w14:paraId="6C4B7ACC" w14:textId="4459BDF8" w:rsidR="00DD16DB" w:rsidRPr="00236C67" w:rsidRDefault="00431DB2">
            <w:pPr>
              <w:pStyle w:val="Tablecolhead"/>
              <w:rPr>
                <w:color w:val="201547"/>
              </w:rPr>
            </w:pPr>
            <w:r>
              <w:rPr>
                <w:color w:val="201547"/>
              </w:rPr>
              <w:t xml:space="preserve">If </w:t>
            </w:r>
            <w:r w:rsidR="005A1031">
              <w:rPr>
                <w:color w:val="201547"/>
              </w:rPr>
              <w:t xml:space="preserve">the </w:t>
            </w:r>
            <w:r>
              <w:rPr>
                <w:color w:val="201547"/>
              </w:rPr>
              <w:t>answer is y</w:t>
            </w:r>
            <w:r w:rsidR="00DD16DB" w:rsidRPr="00236C67">
              <w:rPr>
                <w:color w:val="201547"/>
              </w:rPr>
              <w:t>es</w:t>
            </w:r>
          </w:p>
        </w:tc>
        <w:tc>
          <w:tcPr>
            <w:tcW w:w="0" w:type="auto"/>
          </w:tcPr>
          <w:p w14:paraId="26B2D2C8" w14:textId="77777777" w:rsidR="00DD16DB" w:rsidRDefault="00DD16DB">
            <w:pPr>
              <w:pStyle w:val="Tabletext"/>
            </w:pPr>
            <w:r>
              <w:t>If the request is in scope, the cemetery trust should inform the requestor of the cost of the information request (where applicable). Progress to question two.</w:t>
            </w:r>
          </w:p>
        </w:tc>
      </w:tr>
      <w:tr w:rsidR="00431DB2" w14:paraId="588457DE" w14:textId="77777777" w:rsidTr="00236C67">
        <w:tc>
          <w:tcPr>
            <w:tcW w:w="0" w:type="auto"/>
            <w:shd w:val="clear" w:color="auto" w:fill="DBE5F1" w:themeFill="accent1" w:themeFillTint="33"/>
            <w:vAlign w:val="center"/>
          </w:tcPr>
          <w:p w14:paraId="662EF524" w14:textId="3EC499E9" w:rsidR="00DD16DB" w:rsidRPr="00236C67" w:rsidRDefault="00431DB2">
            <w:pPr>
              <w:pStyle w:val="Tablecolhead"/>
              <w:rPr>
                <w:color w:val="201547"/>
              </w:rPr>
            </w:pPr>
            <w:r>
              <w:rPr>
                <w:color w:val="201547"/>
              </w:rPr>
              <w:t xml:space="preserve">If </w:t>
            </w:r>
            <w:r w:rsidR="005A1031">
              <w:rPr>
                <w:color w:val="201547"/>
              </w:rPr>
              <w:t xml:space="preserve">the </w:t>
            </w:r>
            <w:r>
              <w:rPr>
                <w:color w:val="201547"/>
              </w:rPr>
              <w:t>answer is no</w:t>
            </w:r>
          </w:p>
        </w:tc>
        <w:tc>
          <w:tcPr>
            <w:tcW w:w="0" w:type="auto"/>
          </w:tcPr>
          <w:p w14:paraId="327F4B9B" w14:textId="3362F2F2" w:rsidR="00DD16DB" w:rsidRDefault="00DD16DB">
            <w:pPr>
              <w:pStyle w:val="Tabletext"/>
            </w:pPr>
            <w:r>
              <w:t>If the request is out of scope, the cemetery trust should advise the requestor they are unable to fulfil the request.</w:t>
            </w:r>
          </w:p>
        </w:tc>
      </w:tr>
    </w:tbl>
    <w:p w14:paraId="682BC254" w14:textId="77777777" w:rsidR="00DD16DB" w:rsidRPr="00195AA3" w:rsidRDefault="00DD16DB" w:rsidP="00DD16DB">
      <w:pPr>
        <w:pStyle w:val="Heading3"/>
        <w:rPr>
          <w:sz w:val="29"/>
          <w:szCs w:val="29"/>
        </w:rPr>
      </w:pPr>
      <w:r w:rsidRPr="00195AA3">
        <w:rPr>
          <w:sz w:val="29"/>
          <w:szCs w:val="29"/>
        </w:rPr>
        <w:t>2. Does the request include personal information about a living person?</w:t>
      </w:r>
    </w:p>
    <w:p w14:paraId="16478552" w14:textId="1CD8CD0D" w:rsidR="009A5032" w:rsidRDefault="009A5032" w:rsidP="000155FE">
      <w:pPr>
        <w:pStyle w:val="Body"/>
      </w:pPr>
      <w:r>
        <w:t xml:space="preserve">Refer to </w:t>
      </w:r>
      <w:hyperlink w:anchor="_Privacy" w:history="1">
        <w:r>
          <w:rPr>
            <w:rStyle w:val="Hyperlink"/>
            <w:u w:val="none"/>
          </w:rPr>
          <w:t>Privacy</w:t>
        </w:r>
      </w:hyperlink>
      <w:r>
        <w:t xml:space="preserve"> </w:t>
      </w:r>
      <w:r w:rsidR="00262F94">
        <w:t>above</w:t>
      </w:r>
      <w:r>
        <w:t xml:space="preserve"> </w:t>
      </w:r>
      <w:r w:rsidRPr="00785AEF">
        <w:t>to inform consideration of this question.</w:t>
      </w:r>
    </w:p>
    <w:p w14:paraId="71CAF2D2" w14:textId="1B4DE499" w:rsidR="00DD16DB" w:rsidRPr="000155FE" w:rsidRDefault="00DD16DB" w:rsidP="000155FE">
      <w:pPr>
        <w:pStyle w:val="Body"/>
      </w:pPr>
      <w:r w:rsidRPr="000155FE">
        <w:t>Once the cemetery trust has located the relevant information and documents in its records, it must carefully review the contents to determine if they contain personal information about a living person (including a person it is reasonable to assume is living).</w:t>
      </w:r>
    </w:p>
    <w:p w14:paraId="4B257B0B" w14:textId="0702496C" w:rsidR="00DD16DB" w:rsidRPr="000155FE" w:rsidRDefault="00DD16DB" w:rsidP="00C127E6">
      <w:pPr>
        <w:pStyle w:val="Body"/>
      </w:pPr>
      <w:r w:rsidRPr="000155FE">
        <w:t>Personal information is information or an opinion that makes a person’s identity clear or allows someone to reasonably work out who the information relates to. Personal information</w:t>
      </w:r>
      <w:r w:rsidR="00B35E2F">
        <w:t xml:space="preserve"> can include a range of identifiers, such as</w:t>
      </w:r>
      <w:r w:rsidRPr="000155FE">
        <w:t xml:space="preserve"> a person’s name, </w:t>
      </w:r>
      <w:r w:rsidR="002E1942">
        <w:t xml:space="preserve">gender, </w:t>
      </w:r>
      <w:r w:rsidR="002E1942" w:rsidRPr="00E2084D">
        <w:t xml:space="preserve">email, </w:t>
      </w:r>
      <w:r w:rsidR="002E1942">
        <w:t xml:space="preserve">residential address, </w:t>
      </w:r>
      <w:r w:rsidR="002E1942" w:rsidRPr="00E2084D">
        <w:t>postal address, phone number</w:t>
      </w:r>
      <w:r w:rsidRPr="000155FE">
        <w:t>, signature and financial details.</w:t>
      </w:r>
    </w:p>
    <w:p w14:paraId="3F054B72" w14:textId="7E0B4EB2" w:rsidR="008B4BA5" w:rsidRDefault="004F43C9" w:rsidP="001B6E1A">
      <w:pPr>
        <w:pStyle w:val="Body"/>
      </w:pPr>
      <w:r w:rsidRPr="004F43C9">
        <w:t>Personal information about a deceased person that it is reasonable to assume also relates to a living person</w:t>
      </w:r>
      <w:r w:rsidR="00B2089E">
        <w:t xml:space="preserve"> – </w:t>
      </w:r>
      <w:r w:rsidRPr="004F43C9">
        <w:t xml:space="preserve">for example, the deceased’s last known address provided in an application for interment authorisation (Form 1) for a recent </w:t>
      </w:r>
      <w:r w:rsidR="005A1031">
        <w:t>interment</w:t>
      </w:r>
      <w:r w:rsidR="00B2089E">
        <w:t xml:space="preserve"> –</w:t>
      </w:r>
      <w:r w:rsidRPr="004F43C9">
        <w:t xml:space="preserve"> is to be treated as personal information about a living person</w:t>
      </w:r>
      <w:r w:rsidR="000C2BA6">
        <w:t xml:space="preserve"> if </w:t>
      </w:r>
      <w:r w:rsidR="00B2089E">
        <w:t>their</w:t>
      </w:r>
      <w:r w:rsidR="000C2BA6">
        <w:t xml:space="preserve"> identity is apparent or could be reasonably ascertained</w:t>
      </w:r>
      <w:r w:rsidR="005A1031">
        <w:t>.</w:t>
      </w:r>
      <w:r w:rsidR="001B6E1A">
        <w:t xml:space="preserve"> </w:t>
      </w:r>
    </w:p>
    <w:tbl>
      <w:tblPr>
        <w:tblStyle w:val="TableGrid"/>
        <w:tblW w:w="0" w:type="auto"/>
        <w:tblLook w:val="04A0" w:firstRow="1" w:lastRow="0" w:firstColumn="1" w:lastColumn="0" w:noHBand="0" w:noVBand="1"/>
      </w:tblPr>
      <w:tblGrid>
        <w:gridCol w:w="1555"/>
        <w:gridCol w:w="7733"/>
      </w:tblGrid>
      <w:tr w:rsidR="00DD16DB" w14:paraId="179B97F6" w14:textId="77777777" w:rsidTr="005A1031">
        <w:tc>
          <w:tcPr>
            <w:tcW w:w="1555" w:type="dxa"/>
            <w:shd w:val="clear" w:color="auto" w:fill="DBE5F1" w:themeFill="accent1" w:themeFillTint="33"/>
            <w:vAlign w:val="center"/>
          </w:tcPr>
          <w:p w14:paraId="77EE2E28" w14:textId="47C95D62" w:rsidR="00DD16DB" w:rsidRPr="00236C67" w:rsidRDefault="00431DB2">
            <w:pPr>
              <w:pStyle w:val="Tablecolhead"/>
              <w:rPr>
                <w:color w:val="201547"/>
              </w:rPr>
            </w:pPr>
            <w:r>
              <w:rPr>
                <w:color w:val="201547"/>
              </w:rPr>
              <w:t xml:space="preserve">If </w:t>
            </w:r>
            <w:r w:rsidR="005A1031">
              <w:rPr>
                <w:color w:val="201547"/>
              </w:rPr>
              <w:t xml:space="preserve">the </w:t>
            </w:r>
            <w:r>
              <w:rPr>
                <w:color w:val="201547"/>
              </w:rPr>
              <w:t>answer is y</w:t>
            </w:r>
            <w:r w:rsidR="00DD16DB" w:rsidRPr="00236C67">
              <w:rPr>
                <w:color w:val="201547"/>
              </w:rPr>
              <w:t>es</w:t>
            </w:r>
          </w:p>
        </w:tc>
        <w:tc>
          <w:tcPr>
            <w:tcW w:w="7733" w:type="dxa"/>
          </w:tcPr>
          <w:p w14:paraId="076DBA95" w14:textId="77777777" w:rsidR="00DD16DB" w:rsidRDefault="00DD16DB">
            <w:pPr>
              <w:pStyle w:val="Tabletext"/>
            </w:pPr>
            <w:r>
              <w:t>If the requested information and/or documentation includes personal information about a living person, progress to question three.</w:t>
            </w:r>
          </w:p>
        </w:tc>
      </w:tr>
      <w:tr w:rsidR="00DD16DB" w14:paraId="726A6F2A" w14:textId="77777777" w:rsidTr="005A1031">
        <w:tc>
          <w:tcPr>
            <w:tcW w:w="1555" w:type="dxa"/>
            <w:shd w:val="clear" w:color="auto" w:fill="DBE5F1" w:themeFill="accent1" w:themeFillTint="33"/>
            <w:vAlign w:val="center"/>
          </w:tcPr>
          <w:p w14:paraId="472163D3" w14:textId="2966ED1C" w:rsidR="00DD16DB" w:rsidRPr="00236C67" w:rsidRDefault="00431DB2">
            <w:pPr>
              <w:pStyle w:val="Tablecolhead"/>
              <w:rPr>
                <w:color w:val="201547"/>
              </w:rPr>
            </w:pPr>
            <w:r>
              <w:rPr>
                <w:color w:val="201547"/>
              </w:rPr>
              <w:t xml:space="preserve">If </w:t>
            </w:r>
            <w:r w:rsidR="005A1031">
              <w:rPr>
                <w:color w:val="201547"/>
              </w:rPr>
              <w:t xml:space="preserve">the </w:t>
            </w:r>
            <w:r>
              <w:rPr>
                <w:color w:val="201547"/>
              </w:rPr>
              <w:t>answer is no</w:t>
            </w:r>
          </w:p>
        </w:tc>
        <w:tc>
          <w:tcPr>
            <w:tcW w:w="7733" w:type="dxa"/>
          </w:tcPr>
          <w:p w14:paraId="66FF7CFA" w14:textId="77777777" w:rsidR="00DD16DB" w:rsidRDefault="00DD16DB">
            <w:pPr>
              <w:pStyle w:val="Tabletext"/>
            </w:pPr>
            <w:r>
              <w:t>If the requested information and/or documentation does not include personal information about a living person, the cemetery trust may action the information request.</w:t>
            </w:r>
          </w:p>
        </w:tc>
      </w:tr>
    </w:tbl>
    <w:p w14:paraId="7837911F" w14:textId="77777777" w:rsidR="00DD16DB" w:rsidRDefault="00DD16DB" w:rsidP="00DD16DB">
      <w:pPr>
        <w:pStyle w:val="Heading3"/>
      </w:pPr>
      <w:r>
        <w:lastRenderedPageBreak/>
        <w:t>3. Is the personal information also prescribed information?</w:t>
      </w:r>
    </w:p>
    <w:p w14:paraId="06C73DA3" w14:textId="77777777" w:rsidR="00DD16DB" w:rsidRDefault="00DD16DB" w:rsidP="00DD16DB">
      <w:pPr>
        <w:pStyle w:val="Body"/>
      </w:pPr>
      <w:r>
        <w:t>In some cases, prescribed information is also personal information</w:t>
      </w:r>
      <w:r w:rsidRPr="00B52918">
        <w:t xml:space="preserve"> </w:t>
      </w:r>
      <w:r>
        <w:t>about a living person. Examples include:</w:t>
      </w:r>
    </w:p>
    <w:p w14:paraId="249454EF" w14:textId="1B63116C" w:rsidR="00DD16DB" w:rsidRPr="00132CB3" w:rsidRDefault="005A1031" w:rsidP="00DD16DB">
      <w:pPr>
        <w:pStyle w:val="Bullet1"/>
      </w:pPr>
      <w:r>
        <w:t>t</w:t>
      </w:r>
      <w:r w:rsidR="00DD16DB">
        <w:t>he name</w:t>
      </w:r>
      <w:r w:rsidR="00DD16DB" w:rsidRPr="00132CB3">
        <w:t xml:space="preserve">, address and </w:t>
      </w:r>
      <w:r>
        <w:t>phone</w:t>
      </w:r>
      <w:r w:rsidR="00DD16DB" w:rsidRPr="00132CB3">
        <w:t xml:space="preserve"> number </w:t>
      </w:r>
      <w:r w:rsidR="00DD16DB">
        <w:t>of</w:t>
      </w:r>
      <w:r w:rsidR="00DD16DB" w:rsidRPr="00132CB3">
        <w:t xml:space="preserve"> </w:t>
      </w:r>
      <w:r w:rsidR="00DD16DB">
        <w:t>a right holder</w:t>
      </w:r>
    </w:p>
    <w:p w14:paraId="698B0992" w14:textId="6F13CF5B" w:rsidR="00DD16DB" w:rsidRPr="00846448" w:rsidRDefault="005A1031" w:rsidP="00DD16DB">
      <w:pPr>
        <w:pStyle w:val="Bullet1"/>
      </w:pPr>
      <w:r>
        <w:t>t</w:t>
      </w:r>
      <w:r w:rsidR="00DD16DB" w:rsidRPr="00846448">
        <w:t xml:space="preserve">he name of </w:t>
      </w:r>
      <w:r w:rsidR="00DD16DB">
        <w:t xml:space="preserve">a </w:t>
      </w:r>
      <w:r w:rsidR="00DD16DB" w:rsidRPr="00846448">
        <w:t xml:space="preserve">person making </w:t>
      </w:r>
      <w:r w:rsidR="00DD16DB">
        <w:t xml:space="preserve">an </w:t>
      </w:r>
      <w:r w:rsidR="00DD16DB" w:rsidRPr="00846448">
        <w:t>application</w:t>
      </w:r>
      <w:r w:rsidR="00DD16DB" w:rsidRPr="00DD09B9">
        <w:t xml:space="preserve"> </w:t>
      </w:r>
      <w:r w:rsidR="00DD16DB">
        <w:t>for the interment of foetal remains</w:t>
      </w:r>
    </w:p>
    <w:p w14:paraId="15FB2173" w14:textId="1A44EA43" w:rsidR="00DD16DB" w:rsidRPr="00990C47" w:rsidRDefault="005A1031" w:rsidP="00DD16DB">
      <w:pPr>
        <w:pStyle w:val="Bullet1"/>
      </w:pPr>
      <w:r>
        <w:t>i</w:t>
      </w:r>
      <w:r w:rsidR="00DD16DB">
        <w:t xml:space="preserve">f a right of interment has been transferred, </w:t>
      </w:r>
      <w:r w:rsidR="00DD16DB" w:rsidRPr="00EC6121">
        <w:rPr>
          <w:lang w:val="en-US"/>
        </w:rPr>
        <w:t xml:space="preserve">the name of the person transferring the right, the name of </w:t>
      </w:r>
      <w:r w:rsidR="00ED160F">
        <w:rPr>
          <w:lang w:val="en-US"/>
        </w:rPr>
        <w:t xml:space="preserve">the </w:t>
      </w:r>
      <w:r w:rsidR="00DD16DB" w:rsidRPr="00EC6121">
        <w:rPr>
          <w:lang w:val="en-US"/>
        </w:rPr>
        <w:t>person to whom the right has been transferred</w:t>
      </w:r>
      <w:r w:rsidR="00B23D65">
        <w:rPr>
          <w:lang w:val="en-US"/>
        </w:rPr>
        <w:t xml:space="preserve"> and</w:t>
      </w:r>
      <w:r w:rsidR="00DD16DB">
        <w:rPr>
          <w:lang w:val="en-US"/>
        </w:rPr>
        <w:t xml:space="preserve"> the amount </w:t>
      </w:r>
      <w:r w:rsidR="00DD16DB" w:rsidRPr="00EC6121">
        <w:rPr>
          <w:lang w:val="en-US"/>
        </w:rPr>
        <w:t>paid (if any)</w:t>
      </w:r>
    </w:p>
    <w:p w14:paraId="5E3EF278" w14:textId="708E545F" w:rsidR="00DD16DB" w:rsidRPr="00CB16C6" w:rsidRDefault="005A1031" w:rsidP="00C127E6">
      <w:pPr>
        <w:pStyle w:val="Bullet1"/>
        <w:spacing w:after="240"/>
      </w:pPr>
      <w:r>
        <w:t>i</w:t>
      </w:r>
      <w:r w:rsidR="00DD16DB">
        <w:t xml:space="preserve">f a right of interment has been surrendered, the </w:t>
      </w:r>
      <w:r w:rsidR="00DD16DB" w:rsidRPr="00990C47">
        <w:rPr>
          <w:lang w:val="en-US"/>
        </w:rPr>
        <w:t xml:space="preserve">name of </w:t>
      </w:r>
      <w:r w:rsidR="00DD16DB">
        <w:rPr>
          <w:lang w:val="en-US"/>
        </w:rPr>
        <w:t xml:space="preserve">the </w:t>
      </w:r>
      <w:r w:rsidR="00DD16DB" w:rsidRPr="00990C47">
        <w:rPr>
          <w:lang w:val="en-US"/>
        </w:rPr>
        <w:t>person surrendering the right</w:t>
      </w:r>
      <w:r>
        <w:rPr>
          <w:lang w:val="en-US"/>
        </w:rPr>
        <w:t>.</w:t>
      </w:r>
    </w:p>
    <w:tbl>
      <w:tblPr>
        <w:tblStyle w:val="TableGrid"/>
        <w:tblW w:w="0" w:type="auto"/>
        <w:tblLook w:val="04A0" w:firstRow="1" w:lastRow="0" w:firstColumn="1" w:lastColumn="0" w:noHBand="0" w:noVBand="1"/>
      </w:tblPr>
      <w:tblGrid>
        <w:gridCol w:w="1555"/>
        <w:gridCol w:w="7733"/>
      </w:tblGrid>
      <w:tr w:rsidR="00DD16DB" w14:paraId="49872A64" w14:textId="77777777" w:rsidTr="005A1031">
        <w:tc>
          <w:tcPr>
            <w:tcW w:w="1555" w:type="dxa"/>
            <w:shd w:val="clear" w:color="auto" w:fill="DBE5F1" w:themeFill="accent1" w:themeFillTint="33"/>
            <w:vAlign w:val="center"/>
          </w:tcPr>
          <w:p w14:paraId="13FB5DD6" w14:textId="5B577A7B" w:rsidR="00DD16DB" w:rsidRPr="00236C67" w:rsidRDefault="00431DB2">
            <w:pPr>
              <w:pStyle w:val="Tablecolhead"/>
              <w:rPr>
                <w:color w:val="201547"/>
              </w:rPr>
            </w:pPr>
            <w:r>
              <w:rPr>
                <w:color w:val="201547"/>
              </w:rPr>
              <w:t xml:space="preserve">If </w:t>
            </w:r>
            <w:r w:rsidR="005A1031">
              <w:rPr>
                <w:color w:val="201547"/>
              </w:rPr>
              <w:t xml:space="preserve">the </w:t>
            </w:r>
            <w:r>
              <w:rPr>
                <w:color w:val="201547"/>
              </w:rPr>
              <w:t>answer is y</w:t>
            </w:r>
            <w:r w:rsidR="00DD16DB" w:rsidRPr="00236C67">
              <w:rPr>
                <w:color w:val="201547"/>
              </w:rPr>
              <w:t>es</w:t>
            </w:r>
          </w:p>
        </w:tc>
        <w:tc>
          <w:tcPr>
            <w:tcW w:w="7733" w:type="dxa"/>
          </w:tcPr>
          <w:p w14:paraId="2D4BA1B3" w14:textId="61795A6C" w:rsidR="00DD16DB" w:rsidRDefault="00DD16DB">
            <w:pPr>
              <w:pStyle w:val="Tabletext"/>
            </w:pPr>
            <w:r>
              <w:t>If the personal information is prescribed information, the cemetery trust must consider the privacy risks before actioning the information r</w:t>
            </w:r>
            <w:r w:rsidRPr="00443960">
              <w:t xml:space="preserve">equest. </w:t>
            </w:r>
            <w:r w:rsidR="007356F1">
              <w:t>Refer to</w:t>
            </w:r>
            <w:r w:rsidRPr="00443960">
              <w:t xml:space="preserve"> </w:t>
            </w:r>
            <w:hyperlink w:anchor="_Managing_requests_for" w:history="1">
              <w:r w:rsidRPr="00443960">
                <w:rPr>
                  <w:rStyle w:val="Hyperlink"/>
                  <w:u w:val="none"/>
                </w:rPr>
                <w:t>Managing requests for personal prescribed information</w:t>
              </w:r>
            </w:hyperlink>
            <w:r w:rsidRPr="00443960">
              <w:t xml:space="preserve"> below.</w:t>
            </w:r>
          </w:p>
        </w:tc>
      </w:tr>
      <w:tr w:rsidR="00DD16DB" w14:paraId="5F96AE5B" w14:textId="77777777" w:rsidTr="005A1031">
        <w:tc>
          <w:tcPr>
            <w:tcW w:w="1555" w:type="dxa"/>
            <w:shd w:val="clear" w:color="auto" w:fill="DBE5F1" w:themeFill="accent1" w:themeFillTint="33"/>
            <w:vAlign w:val="center"/>
          </w:tcPr>
          <w:p w14:paraId="61721A6A" w14:textId="344DC49B" w:rsidR="00DD16DB" w:rsidRPr="00236C67" w:rsidRDefault="00431DB2">
            <w:pPr>
              <w:pStyle w:val="Tablecolhead"/>
              <w:rPr>
                <w:color w:val="201547"/>
              </w:rPr>
            </w:pPr>
            <w:r>
              <w:rPr>
                <w:color w:val="201547"/>
              </w:rPr>
              <w:t xml:space="preserve">If </w:t>
            </w:r>
            <w:r w:rsidR="005A1031">
              <w:rPr>
                <w:color w:val="201547"/>
              </w:rPr>
              <w:t xml:space="preserve">the </w:t>
            </w:r>
            <w:r>
              <w:rPr>
                <w:color w:val="201547"/>
              </w:rPr>
              <w:t>answer is n</w:t>
            </w:r>
            <w:r w:rsidR="00DD16DB" w:rsidRPr="00236C67">
              <w:rPr>
                <w:color w:val="201547"/>
              </w:rPr>
              <w:t>o</w:t>
            </w:r>
          </w:p>
        </w:tc>
        <w:tc>
          <w:tcPr>
            <w:tcW w:w="7733" w:type="dxa"/>
          </w:tcPr>
          <w:p w14:paraId="716C3769" w14:textId="3015DA57" w:rsidR="00DD16DB" w:rsidRDefault="00DD16DB">
            <w:pPr>
              <w:pStyle w:val="Tabletext"/>
            </w:pPr>
            <w:r>
              <w:t>If the personal information is not prescribed information, the cemetery trust must e</w:t>
            </w:r>
            <w:r w:rsidRPr="006710BB">
              <w:t>xclude and/or redact all personal information contained in the information and/or document</w:t>
            </w:r>
            <w:r w:rsidR="001B6F8E">
              <w:t>s</w:t>
            </w:r>
            <w:r>
              <w:t xml:space="preserve"> requested before actioning the information request.</w:t>
            </w:r>
            <w:r w:rsidR="00325A0B">
              <w:t xml:space="preserve"> Refer to </w:t>
            </w:r>
            <w:hyperlink w:anchor="_Format_of_information" w:history="1">
              <w:r w:rsidR="00325A0B" w:rsidRPr="00325A0B">
                <w:rPr>
                  <w:rStyle w:val="Hyperlink"/>
                  <w:u w:val="none"/>
                </w:rPr>
                <w:t>Format of information provided to the requestor</w:t>
              </w:r>
            </w:hyperlink>
            <w:r w:rsidR="00325A0B">
              <w:t xml:space="preserve"> below.</w:t>
            </w:r>
          </w:p>
        </w:tc>
      </w:tr>
    </w:tbl>
    <w:p w14:paraId="32ABB299" w14:textId="2AC5D002" w:rsidR="00DD16DB" w:rsidRDefault="00DD16DB" w:rsidP="00DD16DB">
      <w:pPr>
        <w:pStyle w:val="Heading2"/>
      </w:pPr>
      <w:bookmarkStart w:id="54" w:name="_Managing_requests_for"/>
      <w:bookmarkStart w:id="55" w:name="_Toc147844201"/>
      <w:bookmarkEnd w:id="54"/>
      <w:r>
        <w:t>Managing requests for personal prescribed information</w:t>
      </w:r>
      <w:bookmarkEnd w:id="55"/>
    </w:p>
    <w:p w14:paraId="21EEFE8E" w14:textId="306A6A26" w:rsidR="00A7350A" w:rsidRDefault="001D12ED" w:rsidP="00DD16DB">
      <w:pPr>
        <w:pStyle w:val="Bodyafterbullets"/>
        <w:rPr>
          <w:lang w:val="en-US"/>
        </w:rPr>
      </w:pPr>
      <w:r>
        <w:rPr>
          <w:lang w:val="en-US"/>
        </w:rPr>
        <w:t>T</w:t>
      </w:r>
      <w:r w:rsidR="005E24F2">
        <w:rPr>
          <w:lang w:val="en-US"/>
        </w:rPr>
        <w:t>he IPPs</w:t>
      </w:r>
      <w:r>
        <w:rPr>
          <w:lang w:val="en-US"/>
        </w:rPr>
        <w:t xml:space="preserve"> state that </w:t>
      </w:r>
      <w:r w:rsidR="00506E96">
        <w:rPr>
          <w:lang w:val="en-US"/>
        </w:rPr>
        <w:t>an</w:t>
      </w:r>
      <w:r w:rsidR="006A61AF" w:rsidRPr="006A61AF">
        <w:rPr>
          <w:lang w:val="en-US"/>
        </w:rPr>
        <w:t xml:space="preserve"> organisation must not use or disclose personal information about an individual for a purpose other than the primary purpose of collection unless</w:t>
      </w:r>
      <w:r w:rsidR="00506E96">
        <w:rPr>
          <w:lang w:val="en-US"/>
        </w:rPr>
        <w:t xml:space="preserve"> </w:t>
      </w:r>
      <w:r w:rsidR="00A7350A" w:rsidRPr="00A7350A">
        <w:rPr>
          <w:lang w:val="en-US"/>
        </w:rPr>
        <w:t>the use or disclosure is required or authorised by or under law</w:t>
      </w:r>
      <w:r w:rsidR="00731DBC">
        <w:rPr>
          <w:lang w:val="en-US"/>
        </w:rPr>
        <w:t xml:space="preserve"> (IPP2</w:t>
      </w:r>
      <w:r w:rsidR="00401566">
        <w:rPr>
          <w:lang w:val="en-US"/>
        </w:rPr>
        <w:t>.1(f)).</w:t>
      </w:r>
    </w:p>
    <w:p w14:paraId="203829E6" w14:textId="144DAE73" w:rsidR="00DD16DB" w:rsidRDefault="00DD16DB" w:rsidP="004714F7">
      <w:pPr>
        <w:pStyle w:val="Bodyafterbullets"/>
      </w:pPr>
      <w:r>
        <w:rPr>
          <w:lang w:val="en-US"/>
        </w:rPr>
        <w:t xml:space="preserve">This means that cemetery trusts can make </w:t>
      </w:r>
      <w:r w:rsidR="00521285">
        <w:rPr>
          <w:lang w:val="en-US"/>
        </w:rPr>
        <w:t xml:space="preserve">personal information prescribed under the Cemeteries Regulations </w:t>
      </w:r>
      <w:r w:rsidR="00B82DAA">
        <w:rPr>
          <w:lang w:val="en-US"/>
        </w:rPr>
        <w:t>available</w:t>
      </w:r>
      <w:r w:rsidR="007E04EE" w:rsidRPr="007E04EE">
        <w:rPr>
          <w:lang w:val="en-US"/>
        </w:rPr>
        <w:t xml:space="preserve"> </w:t>
      </w:r>
      <w:r w:rsidR="007E04EE">
        <w:rPr>
          <w:lang w:val="en-US"/>
        </w:rPr>
        <w:t xml:space="preserve">to the public </w:t>
      </w:r>
      <w:r w:rsidR="007E04EE" w:rsidRPr="005422C0">
        <w:t>for historical or research purposes</w:t>
      </w:r>
      <w:r w:rsidR="00B82DAA">
        <w:rPr>
          <w:lang w:val="en-US"/>
        </w:rPr>
        <w:t xml:space="preserve"> </w:t>
      </w:r>
      <w:r w:rsidR="00EA5E2D">
        <w:rPr>
          <w:lang w:val="en-US"/>
        </w:rPr>
        <w:t xml:space="preserve">because it is </w:t>
      </w:r>
      <w:r w:rsidR="003D505C">
        <w:rPr>
          <w:lang w:val="en-US"/>
        </w:rPr>
        <w:t>provided for</w:t>
      </w:r>
      <w:r w:rsidR="00EA5E2D">
        <w:rPr>
          <w:lang w:val="en-US"/>
        </w:rPr>
        <w:t xml:space="preserve"> under s. 60 of the Cemeteries Act</w:t>
      </w:r>
      <w:r>
        <w:rPr>
          <w:lang w:val="en-US"/>
        </w:rPr>
        <w:t>.</w:t>
      </w:r>
      <w:r w:rsidR="00B9793D">
        <w:rPr>
          <w:lang w:val="en-US"/>
        </w:rPr>
        <w:t xml:space="preserve"> </w:t>
      </w:r>
      <w:r>
        <w:t xml:space="preserve">That said, cemetery trusts </w:t>
      </w:r>
      <w:r w:rsidR="00A53060">
        <w:t xml:space="preserve">must </w:t>
      </w:r>
      <w:r>
        <w:t xml:space="preserve">still </w:t>
      </w:r>
      <w:r w:rsidR="00961A40">
        <w:t xml:space="preserve">carefully </w:t>
      </w:r>
      <w:r>
        <w:t>consider the risks associated with releasing personal prescribed information and steps that can be taken to mitigate those risks</w:t>
      </w:r>
      <w:r w:rsidR="007A4F2F">
        <w:t xml:space="preserve"> described below</w:t>
      </w:r>
      <w:r>
        <w:t xml:space="preserve">. </w:t>
      </w:r>
    </w:p>
    <w:p w14:paraId="5A7A6F6A" w14:textId="61C0476B" w:rsidR="006C2ED2" w:rsidRDefault="006C2ED2" w:rsidP="00DD16DB">
      <w:pPr>
        <w:pStyle w:val="Heading3"/>
      </w:pPr>
      <w:r>
        <w:t>Purpose of request</w:t>
      </w:r>
    </w:p>
    <w:p w14:paraId="43DF7141" w14:textId="4D206665" w:rsidR="00963524" w:rsidRDefault="00325A0B" w:rsidP="006D6CD5">
      <w:pPr>
        <w:pStyle w:val="Body"/>
      </w:pPr>
      <w:r>
        <w:t>C</w:t>
      </w:r>
      <w:r w:rsidR="005422C0">
        <w:t>emetery t</w:t>
      </w:r>
      <w:r w:rsidR="005422C0" w:rsidRPr="005422C0">
        <w:t xml:space="preserve">rusts </w:t>
      </w:r>
      <w:r>
        <w:t xml:space="preserve">are required </w:t>
      </w:r>
      <w:r w:rsidR="005422C0" w:rsidRPr="005422C0">
        <w:t xml:space="preserve">to make records available for inspection for historical or research purposes but not for other purposes. </w:t>
      </w:r>
    </w:p>
    <w:p w14:paraId="553C815F" w14:textId="63DA2C39" w:rsidR="006D6CD5" w:rsidRPr="002427C2" w:rsidRDefault="000928FB" w:rsidP="006D6CD5">
      <w:pPr>
        <w:pStyle w:val="Body"/>
      </w:pPr>
      <w:r>
        <w:t xml:space="preserve">If </w:t>
      </w:r>
      <w:r w:rsidR="009B26F9">
        <w:t xml:space="preserve">a </w:t>
      </w:r>
      <w:r>
        <w:t xml:space="preserve">cemetery trust </w:t>
      </w:r>
      <w:r w:rsidR="009B26F9">
        <w:t xml:space="preserve">is </w:t>
      </w:r>
      <w:r w:rsidR="00EC4B6F">
        <w:t xml:space="preserve">concerned that a request for </w:t>
      </w:r>
      <w:r w:rsidR="00D749AD">
        <w:t xml:space="preserve">prescribed personal </w:t>
      </w:r>
      <w:r w:rsidR="00EC4B6F">
        <w:t>information is being made for a different purpose</w:t>
      </w:r>
      <w:r w:rsidR="004B6842">
        <w:t xml:space="preserve"> </w:t>
      </w:r>
      <w:r w:rsidR="00C57F12">
        <w:t xml:space="preserve">and the cemetery trust has documented </w:t>
      </w:r>
      <w:r w:rsidR="006D6CD5">
        <w:t xml:space="preserve">the </w:t>
      </w:r>
      <w:r w:rsidR="00C57F12">
        <w:t>reasons for its concerns</w:t>
      </w:r>
      <w:r w:rsidR="006D6CD5">
        <w:t>,</w:t>
      </w:r>
      <w:r w:rsidR="00C57F12">
        <w:t xml:space="preserve"> the cemetery trust </w:t>
      </w:r>
      <w:r w:rsidR="001F3743">
        <w:t xml:space="preserve">may consider </w:t>
      </w:r>
      <w:r w:rsidR="00EC1C15">
        <w:t xml:space="preserve">refusing </w:t>
      </w:r>
      <w:r w:rsidR="00C57F12">
        <w:t xml:space="preserve">the information request. </w:t>
      </w:r>
      <w:r w:rsidR="006D6CD5">
        <w:t>The cemetery trust may also wish to contact the department for advice.</w:t>
      </w:r>
    </w:p>
    <w:p w14:paraId="6A6615EE" w14:textId="77777777" w:rsidR="00407159" w:rsidRDefault="00407159" w:rsidP="00407159">
      <w:pPr>
        <w:pStyle w:val="Heading3"/>
      </w:pPr>
      <w:r>
        <w:t>Timeframe</w:t>
      </w:r>
    </w:p>
    <w:p w14:paraId="2E73CC0C" w14:textId="216DB3E6" w:rsidR="003511DC" w:rsidRDefault="00325A0B" w:rsidP="001240B1">
      <w:pPr>
        <w:pStyle w:val="Body"/>
      </w:pPr>
      <w:r>
        <w:t>C</w:t>
      </w:r>
      <w:r w:rsidR="001240B1">
        <w:t xml:space="preserve">emetery trusts </w:t>
      </w:r>
      <w:r>
        <w:t xml:space="preserve">are required </w:t>
      </w:r>
      <w:r w:rsidR="001240B1">
        <w:t xml:space="preserve">to make records available for inspection at any reasonable time. </w:t>
      </w:r>
      <w:r w:rsidR="002B0257">
        <w:t xml:space="preserve">If a cemetery trust has concerns about a request for prescribed personal information, </w:t>
      </w:r>
      <w:r w:rsidR="00B3420D">
        <w:t>it</w:t>
      </w:r>
      <w:r w:rsidR="002B0257">
        <w:t xml:space="preserve"> </w:t>
      </w:r>
      <w:r w:rsidR="00681A31">
        <w:t>may consider</w:t>
      </w:r>
      <w:r w:rsidR="00903242">
        <w:t xml:space="preserve"> </w:t>
      </w:r>
      <w:r w:rsidR="00681A31">
        <w:t xml:space="preserve">that it is not </w:t>
      </w:r>
      <w:r w:rsidR="00E75157">
        <w:t xml:space="preserve">a </w:t>
      </w:r>
      <w:r w:rsidR="00681A31">
        <w:t xml:space="preserve">reasonable </w:t>
      </w:r>
      <w:r w:rsidR="00E75157">
        <w:t>time to make the records available</w:t>
      </w:r>
      <w:r w:rsidR="0076656C">
        <w:t xml:space="preserve">. </w:t>
      </w:r>
      <w:r w:rsidR="00903242">
        <w:t>In these circumstances, t</w:t>
      </w:r>
      <w:r w:rsidR="00B568FC">
        <w:t>he cemetery trust should document the reasons for its decision</w:t>
      </w:r>
      <w:r w:rsidR="00F02FCD">
        <w:t xml:space="preserve">, </w:t>
      </w:r>
      <w:r w:rsidR="00DF0703">
        <w:t xml:space="preserve">consider when </w:t>
      </w:r>
      <w:r w:rsidR="00486801">
        <w:t xml:space="preserve">would be a reasonable time to disclose the information </w:t>
      </w:r>
      <w:r w:rsidR="003511DC">
        <w:t>and inform the requestor.</w:t>
      </w:r>
    </w:p>
    <w:p w14:paraId="7E1F6E11" w14:textId="1423E2B9" w:rsidR="0076656C" w:rsidRDefault="003511DC" w:rsidP="001240B1">
      <w:pPr>
        <w:pStyle w:val="Body"/>
      </w:pPr>
      <w:r w:rsidRPr="004714F7">
        <w:t>Example:</w:t>
      </w:r>
      <w:r>
        <w:t xml:space="preserve"> </w:t>
      </w:r>
      <w:r w:rsidR="003506CE">
        <w:t xml:space="preserve">The cemetery trust is aware that a family is </w:t>
      </w:r>
      <w:r w:rsidR="00C75964">
        <w:t xml:space="preserve">involved in a </w:t>
      </w:r>
      <w:r w:rsidR="0073696C">
        <w:t>lawsuit</w:t>
      </w:r>
      <w:r w:rsidR="003506CE">
        <w:t xml:space="preserve"> and </w:t>
      </w:r>
      <w:r w:rsidR="009C6634">
        <w:t xml:space="preserve">has decided that </w:t>
      </w:r>
      <w:r w:rsidR="00BB1225">
        <w:t xml:space="preserve">while the </w:t>
      </w:r>
      <w:r w:rsidR="00FD2C27">
        <w:t xml:space="preserve">legal </w:t>
      </w:r>
      <w:r w:rsidR="009C6634">
        <w:t xml:space="preserve">process </w:t>
      </w:r>
      <w:r w:rsidR="00BB1225">
        <w:t xml:space="preserve">is underway it is not a reasonable time to </w:t>
      </w:r>
      <w:r w:rsidR="00B94ECA">
        <w:t>release prescribed personal information about the parties involved.</w:t>
      </w:r>
    </w:p>
    <w:p w14:paraId="25AC295C" w14:textId="7994BF43" w:rsidR="00DD16DB" w:rsidRDefault="00DD16DB" w:rsidP="00DD16DB">
      <w:pPr>
        <w:pStyle w:val="Heading3"/>
      </w:pPr>
      <w:r>
        <w:t>Minimum information required to satisfy the request</w:t>
      </w:r>
    </w:p>
    <w:p w14:paraId="2B278DA1" w14:textId="61F282DA" w:rsidR="008748F3" w:rsidRDefault="00DD16DB" w:rsidP="008748F3">
      <w:pPr>
        <w:pStyle w:val="Body"/>
      </w:pPr>
      <w:r>
        <w:t xml:space="preserve">Cemetery trusts should consider the minimum information it can provide to </w:t>
      </w:r>
      <w:r w:rsidR="00565BE2">
        <w:t xml:space="preserve">comply with Section 60 of the Cemeteries Act to </w:t>
      </w:r>
      <w:r>
        <w:t xml:space="preserve">satisfy an information request that includes personal prescribed information. </w:t>
      </w:r>
      <w:r w:rsidR="008748F3">
        <w:t>Examples:</w:t>
      </w:r>
    </w:p>
    <w:p w14:paraId="58BB68DD" w14:textId="165FE636" w:rsidR="00DD16DB" w:rsidRDefault="008748F3" w:rsidP="008748F3">
      <w:pPr>
        <w:pStyle w:val="Bullet1"/>
      </w:pPr>
      <w:r>
        <w:t>I</w:t>
      </w:r>
      <w:r w:rsidR="00DD16DB">
        <w:t>f a member of the public wants to identify the right holder for a place of interment, the cemetery trust may decide to release the name of the right holder but not disclose their personal contact details.</w:t>
      </w:r>
    </w:p>
    <w:p w14:paraId="780A06BB" w14:textId="5151295A" w:rsidR="00BB7CE8" w:rsidRDefault="008748F3" w:rsidP="0032091B">
      <w:pPr>
        <w:pStyle w:val="Bullet1"/>
      </w:pPr>
      <w:r>
        <w:t>I</w:t>
      </w:r>
      <w:r w:rsidR="00BB7CE8">
        <w:t xml:space="preserve">f a member of the public </w:t>
      </w:r>
      <w:r w:rsidR="00B977F7">
        <w:t xml:space="preserve">has requested the address of a </w:t>
      </w:r>
      <w:r w:rsidR="00BB7CE8">
        <w:t xml:space="preserve">right holder, the cemetery trust may decide to </w:t>
      </w:r>
      <w:r>
        <w:t xml:space="preserve">only </w:t>
      </w:r>
      <w:r w:rsidR="00BB7CE8">
        <w:t xml:space="preserve">release </w:t>
      </w:r>
      <w:r>
        <w:t>the suburb rather than the full address.</w:t>
      </w:r>
    </w:p>
    <w:p w14:paraId="7069B04A" w14:textId="618BB0F2" w:rsidR="00DD16DB" w:rsidRDefault="00DD16DB" w:rsidP="00DD16DB">
      <w:pPr>
        <w:pStyle w:val="Heading3"/>
      </w:pPr>
      <w:r>
        <w:t>Disputes and risks to personal safety</w:t>
      </w:r>
    </w:p>
    <w:p w14:paraId="219CF7F4" w14:textId="77777777" w:rsidR="00DD16DB" w:rsidRDefault="00DD16DB" w:rsidP="00DD16DB">
      <w:pPr>
        <w:pStyle w:val="Body"/>
      </w:pPr>
      <w:r>
        <w:t>If a cemetery trust is aware of a dispute that relates to the personal prescribed information that has been requested, the cemetery trust should seek legal advice on how to manage the request.</w:t>
      </w:r>
    </w:p>
    <w:p w14:paraId="1DE102DD" w14:textId="21C05B97" w:rsidR="00DD16DB" w:rsidRPr="002427C2" w:rsidRDefault="00DD16DB" w:rsidP="00DD16DB">
      <w:pPr>
        <w:pStyle w:val="Body"/>
      </w:pPr>
      <w:r>
        <w:t>If a cemetery trust has concerns that releasing personal prescribed information may pose a risk to personal safety, it should raise its concerns with Victoria Police</w:t>
      </w:r>
      <w:r w:rsidR="000D7AA8">
        <w:t xml:space="preserve"> as soon as practicable</w:t>
      </w:r>
      <w:r>
        <w:t>. The cemetery trust may also wish to contact the department for advice.</w:t>
      </w:r>
    </w:p>
    <w:p w14:paraId="5C37AD1A" w14:textId="399307A8" w:rsidR="00DD16DB" w:rsidRDefault="00DD16DB" w:rsidP="002C0066">
      <w:pPr>
        <w:pStyle w:val="Heading2"/>
        <w:keepNext w:val="0"/>
        <w:keepLines w:val="0"/>
      </w:pPr>
      <w:bookmarkStart w:id="56" w:name="_Format_of_information"/>
      <w:bookmarkStart w:id="57" w:name="_Toc147844202"/>
      <w:bookmarkEnd w:id="56"/>
      <w:r>
        <w:t>Format of information provided to the requestor</w:t>
      </w:r>
      <w:bookmarkEnd w:id="57"/>
    </w:p>
    <w:p w14:paraId="5EF8AFF6" w14:textId="77777777" w:rsidR="00DD16DB" w:rsidRDefault="00DD16DB" w:rsidP="003620B9">
      <w:pPr>
        <w:pStyle w:val="Body"/>
      </w:pPr>
      <w:r>
        <w:t>The department strongly recommends that information is transcribed from cemetery trust records and provided to the requestor in a letter or email.</w:t>
      </w:r>
    </w:p>
    <w:p w14:paraId="05835154" w14:textId="2A7E3BB7" w:rsidR="00DD16DB" w:rsidRDefault="00DD16DB" w:rsidP="003620B9">
      <w:pPr>
        <w:pStyle w:val="Body"/>
      </w:pPr>
      <w:r>
        <w:t xml:space="preserve">If the cemetery trust decides to provide the requestor with a copy of an original document, the cemetery trust must redact all information contained in the document that is not prescribed information. For example, if a copy of an </w:t>
      </w:r>
      <w:r w:rsidR="002E14FF">
        <w:t>a</w:t>
      </w:r>
      <w:r w:rsidR="002E14FF" w:rsidRPr="006C64AA">
        <w:t>pplication for interment authorisation (Form 1)</w:t>
      </w:r>
      <w:r>
        <w:t xml:space="preserve"> has been requested and the cemetery trust has agreed to action the request, the following sections of the form should be redacted:</w:t>
      </w:r>
    </w:p>
    <w:p w14:paraId="19D3B8A4" w14:textId="096C83CD" w:rsidR="00DD16DB" w:rsidRDefault="00DD16DB" w:rsidP="00DD16DB">
      <w:pPr>
        <w:pStyle w:val="Bullet1"/>
      </w:pPr>
      <w:r w:rsidRPr="00C84D22">
        <w:t>Did the deceased have a spouse or domestic partner at the</w:t>
      </w:r>
      <w:r>
        <w:t xml:space="preserve"> time of the deceased’s death</w:t>
      </w:r>
    </w:p>
    <w:p w14:paraId="6A5F3D19" w14:textId="77777777" w:rsidR="00DD16DB" w:rsidRDefault="00DD16DB" w:rsidP="00DD16DB">
      <w:pPr>
        <w:pStyle w:val="Bullet1"/>
      </w:pPr>
      <w:r>
        <w:t>C</w:t>
      </w:r>
      <w:r w:rsidRPr="00641FB4">
        <w:t xml:space="preserve">offin, receptacle or container </w:t>
      </w:r>
      <w:r>
        <w:t>dimensions and material</w:t>
      </w:r>
    </w:p>
    <w:p w14:paraId="62B7D9E5" w14:textId="77777777" w:rsidR="00DD16DB" w:rsidRDefault="00DD16DB" w:rsidP="00DD16DB">
      <w:pPr>
        <w:pStyle w:val="Bullet1"/>
      </w:pPr>
      <w:r>
        <w:t>Applicant for interment authorisation</w:t>
      </w:r>
    </w:p>
    <w:p w14:paraId="422F2306" w14:textId="63185AB4" w:rsidR="00DD16DB" w:rsidRDefault="00DD16DB" w:rsidP="00DD16DB">
      <w:pPr>
        <w:pStyle w:val="Bullet1"/>
      </w:pPr>
      <w:r>
        <w:t xml:space="preserve">Consent of </w:t>
      </w:r>
      <w:r w:rsidR="00B31498">
        <w:t xml:space="preserve">the right </w:t>
      </w:r>
      <w:r>
        <w:t>holder</w:t>
      </w:r>
    </w:p>
    <w:p w14:paraId="255F682F" w14:textId="77777777" w:rsidR="00DD16DB" w:rsidRDefault="00DD16DB" w:rsidP="00DD16DB">
      <w:pPr>
        <w:pStyle w:val="Bullet1"/>
      </w:pPr>
      <w:r>
        <w:t>Other matters (funeral director information)</w:t>
      </w:r>
    </w:p>
    <w:p w14:paraId="582CA618" w14:textId="77777777" w:rsidR="00DD16DB" w:rsidRDefault="00DD16DB" w:rsidP="00DD16DB">
      <w:pPr>
        <w:pStyle w:val="Bullet1"/>
      </w:pPr>
      <w:r>
        <w:t>Matters relating to interment (memorialisation service information)</w:t>
      </w:r>
    </w:p>
    <w:p w14:paraId="43ECCA73" w14:textId="77777777" w:rsidR="00DD16DB" w:rsidRPr="00BA3F82" w:rsidRDefault="00DD16DB" w:rsidP="00DD16DB">
      <w:pPr>
        <w:pStyle w:val="Bullet1"/>
      </w:pPr>
      <w:r>
        <w:t>Signature of applicant</w:t>
      </w:r>
    </w:p>
    <w:p w14:paraId="0B45D5C9" w14:textId="47ABA394" w:rsidR="00A22CAA" w:rsidRDefault="00A22CAA" w:rsidP="00A22CAA">
      <w:pPr>
        <w:pStyle w:val="Bodyafterbullets"/>
      </w:pPr>
      <w:r>
        <w:t xml:space="preserve">See Figure 3 below for an example of </w:t>
      </w:r>
      <w:r w:rsidR="009A7390">
        <w:t xml:space="preserve">the first page of </w:t>
      </w:r>
      <w:r>
        <w:t>a</w:t>
      </w:r>
      <w:r w:rsidR="009A7390">
        <w:t xml:space="preserve">n </w:t>
      </w:r>
      <w:r>
        <w:t>a</w:t>
      </w:r>
      <w:r w:rsidRPr="006C64AA">
        <w:t>pplication for interment authorisation</w:t>
      </w:r>
      <w:r w:rsidR="00C30040">
        <w:t xml:space="preserve"> </w:t>
      </w:r>
      <w:r w:rsidR="004760D3">
        <w:t xml:space="preserve">(Form 1) </w:t>
      </w:r>
      <w:r w:rsidR="00C30040">
        <w:t>with non-prescribed information redacted.</w:t>
      </w:r>
    </w:p>
    <w:p w14:paraId="2D4EE5CB" w14:textId="7E472AE7" w:rsidR="00AA657C" w:rsidRPr="00F8222F" w:rsidRDefault="00A336AD" w:rsidP="00E82878">
      <w:pPr>
        <w:pStyle w:val="Heading3"/>
      </w:pPr>
      <w:r w:rsidRPr="00F8222F">
        <w:t>Redacting information</w:t>
      </w:r>
    </w:p>
    <w:p w14:paraId="61B8292F" w14:textId="35E1D6B3" w:rsidR="00A34D0E" w:rsidRDefault="00967546" w:rsidP="00F8222F">
      <w:pPr>
        <w:pStyle w:val="Body"/>
      </w:pPr>
      <w:r w:rsidRPr="00F8222F">
        <w:t xml:space="preserve">Redacting information </w:t>
      </w:r>
      <w:r w:rsidR="00AA657C" w:rsidRPr="00F8222F">
        <w:t xml:space="preserve">is a process of applying </w:t>
      </w:r>
      <w:r w:rsidR="00FD6857">
        <w:t xml:space="preserve">black </w:t>
      </w:r>
      <w:r w:rsidR="00AA657C" w:rsidRPr="00F8222F">
        <w:t xml:space="preserve">boxes over the parts of </w:t>
      </w:r>
      <w:r w:rsidR="009E0581" w:rsidRPr="00F8222F">
        <w:t>a</w:t>
      </w:r>
      <w:r w:rsidR="00AA657C" w:rsidRPr="00F8222F">
        <w:t xml:space="preserve"> document</w:t>
      </w:r>
      <w:r w:rsidR="00AA657C" w:rsidRPr="00E82878">
        <w:t xml:space="preserve"> </w:t>
      </w:r>
      <w:r w:rsidR="005549BA" w:rsidRPr="00E82878">
        <w:t>to</w:t>
      </w:r>
      <w:r w:rsidR="00AA657C" w:rsidRPr="00F8222F">
        <w:t xml:space="preserve"> </w:t>
      </w:r>
      <w:r w:rsidR="009A2A0D">
        <w:t xml:space="preserve">obscure </w:t>
      </w:r>
      <w:r w:rsidR="007D2F26" w:rsidRPr="00F8222F">
        <w:t xml:space="preserve">information contained in the document that </w:t>
      </w:r>
      <w:r w:rsidR="009A2A0D" w:rsidRPr="008746F1">
        <w:t>is not to be released</w:t>
      </w:r>
      <w:r w:rsidR="007D2F26" w:rsidRPr="00F8222F">
        <w:t>.</w:t>
      </w:r>
      <w:r w:rsidR="00F8222F" w:rsidRPr="00E82878">
        <w:t xml:space="preserve"> </w:t>
      </w:r>
    </w:p>
    <w:p w14:paraId="5601CE72" w14:textId="11C545EF" w:rsidR="003D7FBB" w:rsidRDefault="003D7FBB" w:rsidP="0069379E">
      <w:pPr>
        <w:pStyle w:val="Body"/>
      </w:pPr>
      <w:r w:rsidRPr="003D7FBB">
        <w:t xml:space="preserve">Cemetery trusts can use software such as Adobe Acrobat Pro or Redax to redact information within a document. Information can also be redacted by applying black boxes to Microsoft Word documents and then printing the document or saving it in .pdf format so that the obscured information cannot be revealed. Similarly, a single-sided print out of a document can be redacted manually using </w:t>
      </w:r>
      <w:r w:rsidR="00074645">
        <w:t xml:space="preserve">felt-tip </w:t>
      </w:r>
      <w:r w:rsidR="00A71EBB">
        <w:t>markers</w:t>
      </w:r>
      <w:r w:rsidR="00C66A21">
        <w:t>,</w:t>
      </w:r>
      <w:r w:rsidRPr="003D7FBB">
        <w:t xml:space="preserve"> correction fluid</w:t>
      </w:r>
      <w:r w:rsidR="0098009E">
        <w:t>/tape</w:t>
      </w:r>
      <w:r w:rsidRPr="003D7FBB">
        <w:t xml:space="preserve"> or paper. It may be necessary to </w:t>
      </w:r>
      <w:r w:rsidR="00AD325D">
        <w:t xml:space="preserve">then </w:t>
      </w:r>
      <w:r w:rsidRPr="003D7FBB">
        <w:t xml:space="preserve">photocopy the redacted copy to ensure the obscured information is not visible from either side of the </w:t>
      </w:r>
      <w:r w:rsidR="006B29EA">
        <w:t>page</w:t>
      </w:r>
      <w:r w:rsidRPr="003D7FBB">
        <w:t>.</w:t>
      </w:r>
    </w:p>
    <w:p w14:paraId="756F22BD" w14:textId="792EE631" w:rsidR="00A34D0E" w:rsidRDefault="0069379E" w:rsidP="00E82878">
      <w:pPr>
        <w:pStyle w:val="Figurecaption"/>
      </w:pPr>
      <w:r>
        <w:t xml:space="preserve">Figure </w:t>
      </w:r>
      <w:r w:rsidR="006F2CC7">
        <w:t>3</w:t>
      </w:r>
      <w:r w:rsidRPr="0069379E">
        <w:t xml:space="preserve">: </w:t>
      </w:r>
      <w:r>
        <w:t>E</w:t>
      </w:r>
      <w:r w:rsidR="00A34D0E">
        <w:t xml:space="preserve">xample of a redacted </w:t>
      </w:r>
      <w:r w:rsidR="005517B4">
        <w:t>document</w:t>
      </w:r>
    </w:p>
    <w:p w14:paraId="058E54AA" w14:textId="5E0C87F4" w:rsidR="00D4081F" w:rsidRDefault="00093722" w:rsidP="00D4081F">
      <w:pPr>
        <w:pStyle w:val="Body"/>
      </w:pPr>
      <w:r>
        <w:rPr>
          <w:noProof/>
        </w:rPr>
        <w:drawing>
          <wp:inline distT="0" distB="0" distL="0" distR="0" wp14:anchorId="21C88BF6" wp14:editId="25AE1A8F">
            <wp:extent cx="5838825" cy="7667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38825" cy="7667625"/>
                    </a:xfrm>
                    <a:prstGeom prst="rect">
                      <a:avLst/>
                    </a:prstGeom>
                  </pic:spPr>
                </pic:pic>
              </a:graphicData>
            </a:graphic>
          </wp:inline>
        </w:drawing>
      </w:r>
    </w:p>
    <w:p w14:paraId="3156BDE4" w14:textId="2D58D626" w:rsidR="00DE64D7" w:rsidRDefault="00DE64D7">
      <w:pPr>
        <w:spacing w:after="0" w:line="240" w:lineRule="auto"/>
        <w:rPr>
          <w:rFonts w:eastAsia="Times"/>
        </w:rPr>
      </w:pPr>
      <w:r>
        <w:br w:type="page"/>
      </w:r>
    </w:p>
    <w:p w14:paraId="0268F907" w14:textId="6C319A01" w:rsidR="00DD16DB" w:rsidRPr="00294D4E" w:rsidRDefault="00DD16DB" w:rsidP="00CD2E39">
      <w:pPr>
        <w:pStyle w:val="Heading1"/>
        <w:keepNext w:val="0"/>
        <w:keepLines w:val="0"/>
      </w:pPr>
      <w:bookmarkStart w:id="58" w:name="_Freedom_of_information"/>
      <w:bookmarkStart w:id="59" w:name="_Toc147844203"/>
      <w:bookmarkEnd w:id="58"/>
      <w:r w:rsidRPr="00294D4E">
        <w:t>Freedom of information</w:t>
      </w:r>
      <w:bookmarkEnd w:id="59"/>
    </w:p>
    <w:p w14:paraId="3D2B2E3D" w14:textId="58188D5B" w:rsidR="0001782B" w:rsidRDefault="0001782B" w:rsidP="00FE2557">
      <w:pPr>
        <w:pStyle w:val="Body"/>
      </w:pPr>
      <w:r>
        <w:t xml:space="preserve">Freedom of </w:t>
      </w:r>
      <w:r w:rsidR="00CE50EC">
        <w:t>i</w:t>
      </w:r>
      <w:r>
        <w:t>nformation, or FOI, is a process where the Victorian community can request documents from an agency. The purpose of FOI is to extend, as far as possible, the right of the community to access information in the possession of the Government of Victoria and other bodies constituted under the law of Victoria</w:t>
      </w:r>
      <w:r w:rsidR="006B29EA">
        <w:t>,</w:t>
      </w:r>
      <w:r w:rsidR="00CA1C76">
        <w:t xml:space="preserve"> including cemetery trusts.</w:t>
      </w:r>
    </w:p>
    <w:p w14:paraId="313DE06F" w14:textId="0630CBC7" w:rsidR="0001782B" w:rsidRDefault="005732F0" w:rsidP="00FE2557">
      <w:pPr>
        <w:pStyle w:val="Body"/>
      </w:pPr>
      <w:r>
        <w:t>T</w:t>
      </w:r>
      <w:r w:rsidR="0001782B">
        <w:t xml:space="preserve">he </w:t>
      </w:r>
      <w:r w:rsidR="00116A2B">
        <w:t>FOI</w:t>
      </w:r>
      <w:r w:rsidR="004574AF" w:rsidRPr="002D5438">
        <w:t xml:space="preserve"> </w:t>
      </w:r>
      <w:r w:rsidR="0001782B">
        <w:t xml:space="preserve">Act obligates </w:t>
      </w:r>
      <w:r w:rsidR="003D426C">
        <w:t>cemetery trusts</w:t>
      </w:r>
      <w:r w:rsidR="0001782B">
        <w:t xml:space="preserve"> to respond to valid FOI request</w:t>
      </w:r>
      <w:r w:rsidR="003D426C">
        <w:t>s</w:t>
      </w:r>
      <w:r w:rsidR="0001782B">
        <w:t>.</w:t>
      </w:r>
      <w:r w:rsidRPr="005732F0">
        <w:t xml:space="preserve"> </w:t>
      </w:r>
      <w:r>
        <w:t xml:space="preserve">The </w:t>
      </w:r>
      <w:r w:rsidR="009D4915">
        <w:t>FOI</w:t>
      </w:r>
      <w:r w:rsidR="009D4915" w:rsidRPr="002C3F65">
        <w:t xml:space="preserve"> Act</w:t>
      </w:r>
      <w:r w:rsidR="009D4915">
        <w:t xml:space="preserve"> </w:t>
      </w:r>
      <w:r w:rsidR="002D4EFC">
        <w:t xml:space="preserve">also </w:t>
      </w:r>
      <w:r w:rsidR="009D4915">
        <w:t xml:space="preserve">sets out </w:t>
      </w:r>
      <w:r>
        <w:t xml:space="preserve">rules and processes </w:t>
      </w:r>
      <w:r w:rsidR="002D4EFC">
        <w:t>cemetery trust</w:t>
      </w:r>
      <w:r w:rsidR="0093277A">
        <w:t xml:space="preserve">s should follow. </w:t>
      </w:r>
    </w:p>
    <w:p w14:paraId="290DD514" w14:textId="3A4A7589" w:rsidR="00167C78" w:rsidRDefault="00167C78" w:rsidP="00167C78">
      <w:pPr>
        <w:pStyle w:val="Heading2"/>
      </w:pPr>
      <w:bookmarkStart w:id="60" w:name="_Toc147844204"/>
      <w:r>
        <w:t>Professional standards</w:t>
      </w:r>
      <w:bookmarkEnd w:id="60"/>
    </w:p>
    <w:p w14:paraId="20763CEE" w14:textId="63A6C6EB" w:rsidR="00C435ED" w:rsidRDefault="00C435ED" w:rsidP="00C435ED">
      <w:pPr>
        <w:pStyle w:val="Body"/>
        <w:rPr>
          <w:rFonts w:eastAsiaTheme="minorHAnsi"/>
        </w:rPr>
      </w:pPr>
      <w:r>
        <w:rPr>
          <w:lang w:val="en-US"/>
        </w:rPr>
        <w:t xml:space="preserve">The FOI Professional Standards (the </w:t>
      </w:r>
      <w:r w:rsidR="008C5F45">
        <w:rPr>
          <w:lang w:val="en-US"/>
        </w:rPr>
        <w:t>S</w:t>
      </w:r>
      <w:r w:rsidRPr="00316F6C">
        <w:rPr>
          <w:lang w:val="en-US"/>
        </w:rPr>
        <w:t>tandards</w:t>
      </w:r>
      <w:r>
        <w:rPr>
          <w:lang w:val="en-US"/>
        </w:rPr>
        <w:t>) were developed under the FOI Act</w:t>
      </w:r>
      <w:r w:rsidR="008C5F45">
        <w:rPr>
          <w:lang w:val="en-US"/>
        </w:rPr>
        <w:t xml:space="preserve"> in 2019 </w:t>
      </w:r>
      <w:r w:rsidR="00A72D66">
        <w:t xml:space="preserve">and apply to Victorian government agencies subject to the FOI Act. </w:t>
      </w:r>
      <w:r>
        <w:t>The Standards aim to improve communication between agencies and applicants, ensure FOI requests are processed in a timely manner, provide clarity to certain provisions in the FOI Act and ensure the FOI Act is given a modern interpretation, both in practice and process.</w:t>
      </w:r>
    </w:p>
    <w:p w14:paraId="7447470F" w14:textId="66F56F02" w:rsidR="00C435ED" w:rsidRDefault="00C435ED" w:rsidP="00FE2557">
      <w:pPr>
        <w:pStyle w:val="Body"/>
      </w:pPr>
      <w:r w:rsidRPr="00BC2E7B">
        <w:t xml:space="preserve">The Standards </w:t>
      </w:r>
      <w:r w:rsidR="00F35B2F" w:rsidRPr="00BC2E7B">
        <w:t xml:space="preserve">are available on the </w:t>
      </w:r>
      <w:hyperlink r:id="rId75" w:history="1">
        <w:r w:rsidR="00F35B2F" w:rsidRPr="00BC2E7B">
          <w:rPr>
            <w:rStyle w:val="Hyperlink"/>
            <w:u w:val="none"/>
          </w:rPr>
          <w:t>OVIC website</w:t>
        </w:r>
      </w:hyperlink>
      <w:r w:rsidR="00814402" w:rsidRPr="00BC2E7B">
        <w:t xml:space="preserve"> &lt;</w:t>
      </w:r>
      <w:r w:rsidRPr="00BC2E7B">
        <w:t>https://ovic.vic.gov.au/freedom-of-information/resources-for-agencies/professional-standards/</w:t>
      </w:r>
      <w:r w:rsidR="00814402" w:rsidRPr="00BC2E7B">
        <w:t>&gt;</w:t>
      </w:r>
      <w:r w:rsidRPr="00BC2E7B">
        <w:t xml:space="preserve">. </w:t>
      </w:r>
      <w:r w:rsidR="000E25C1" w:rsidRPr="00BC2E7B">
        <w:t xml:space="preserve">Refer to </w:t>
      </w:r>
      <w:hyperlink r:id="rId76" w:history="1">
        <w:r w:rsidR="000E25C1" w:rsidRPr="00BC2E7B">
          <w:rPr>
            <w:rStyle w:val="Hyperlink"/>
            <w:u w:val="none"/>
          </w:rPr>
          <w:t xml:space="preserve">OVIC’s </w:t>
        </w:r>
        <w:r w:rsidR="003B28E8" w:rsidRPr="00BC2E7B">
          <w:rPr>
            <w:rStyle w:val="Hyperlink"/>
            <w:u w:val="none"/>
          </w:rPr>
          <w:t>guidance on compliance with the Standards</w:t>
        </w:r>
      </w:hyperlink>
      <w:r w:rsidR="003B28E8">
        <w:t xml:space="preserve"> for more information &lt;</w:t>
      </w:r>
      <w:r w:rsidRPr="00BC2E7B">
        <w:t>https://ovic.vic.gov.au/freedom-of-information/foi-guidelines/section-6w/</w:t>
      </w:r>
      <w:r w:rsidR="003B28E8">
        <w:t>&gt;.</w:t>
      </w:r>
    </w:p>
    <w:p w14:paraId="63D239FD" w14:textId="7D77A3AE" w:rsidR="004E2E55" w:rsidRPr="004E2E55" w:rsidRDefault="002A6752" w:rsidP="00414AE3">
      <w:pPr>
        <w:pStyle w:val="Heading2"/>
      </w:pPr>
      <w:bookmarkStart w:id="61" w:name="_Toc147844205"/>
      <w:r>
        <w:t xml:space="preserve">Step 1 </w:t>
      </w:r>
      <w:r w:rsidR="00E153C9">
        <w:t xml:space="preserve">– </w:t>
      </w:r>
      <w:r w:rsidR="00B726B8">
        <w:t>Acknowledge the request</w:t>
      </w:r>
      <w:bookmarkEnd w:id="61"/>
    </w:p>
    <w:p w14:paraId="3EFE3D41" w14:textId="1D004ABE" w:rsidR="0001782B" w:rsidRDefault="006F4465" w:rsidP="00414AE3">
      <w:pPr>
        <w:pStyle w:val="Body"/>
      </w:pPr>
      <w:r>
        <w:t>Acknowledging the request is not required under the FOI Act but it is</w:t>
      </w:r>
      <w:r w:rsidR="005F6E22">
        <w:t xml:space="preserve"> strongly</w:t>
      </w:r>
      <w:r>
        <w:t xml:space="preserve"> </w:t>
      </w:r>
      <w:r w:rsidR="007C015C">
        <w:t>recommended</w:t>
      </w:r>
      <w:r w:rsidR="005F6E22">
        <w:t xml:space="preserve"> as best practice</w:t>
      </w:r>
      <w:r w:rsidR="007C015C">
        <w:t xml:space="preserve">. </w:t>
      </w:r>
      <w:r w:rsidR="00496E4C">
        <w:t xml:space="preserve">Cemetery trusts should acknowledge the request in writing, for example </w:t>
      </w:r>
      <w:r w:rsidR="006B417F">
        <w:t>by email.</w:t>
      </w:r>
    </w:p>
    <w:p w14:paraId="5026CF03" w14:textId="2E83EE57" w:rsidR="0017713B" w:rsidRDefault="0017713B" w:rsidP="00414AE3">
      <w:pPr>
        <w:pStyle w:val="Heading2"/>
      </w:pPr>
      <w:bookmarkStart w:id="62" w:name="_Toc147844206"/>
      <w:r>
        <w:t xml:space="preserve">Step 2 </w:t>
      </w:r>
      <w:r w:rsidR="00F55588">
        <w:t>– Determine if the request is valid</w:t>
      </w:r>
      <w:bookmarkEnd w:id="62"/>
    </w:p>
    <w:p w14:paraId="4443BB5C" w14:textId="77777777" w:rsidR="00405B4E" w:rsidRDefault="00F55588" w:rsidP="00414AE3">
      <w:pPr>
        <w:pStyle w:val="Body"/>
      </w:pPr>
      <w:r>
        <w:t xml:space="preserve">There are three requirements that must be met for </w:t>
      </w:r>
      <w:r w:rsidR="00405B4E">
        <w:t>a request to be valid:</w:t>
      </w:r>
    </w:p>
    <w:p w14:paraId="495657EF" w14:textId="4EBB9DF4" w:rsidR="00F55588" w:rsidRDefault="00FF1E86" w:rsidP="00414AE3">
      <w:pPr>
        <w:pStyle w:val="Bullet1"/>
      </w:pPr>
      <w:r>
        <w:t>T</w:t>
      </w:r>
      <w:r w:rsidR="00F55588">
        <w:t>he request must be in writing</w:t>
      </w:r>
    </w:p>
    <w:p w14:paraId="10785AF2" w14:textId="47CA16E9" w:rsidR="00F55588" w:rsidRDefault="00FF1E86" w:rsidP="00414AE3">
      <w:pPr>
        <w:pStyle w:val="Bullet1"/>
      </w:pPr>
      <w:r>
        <w:t>T</w:t>
      </w:r>
      <w:r w:rsidR="00F55588">
        <w:t>he applicant must have provided the application fee, or requested that the fee</w:t>
      </w:r>
      <w:r w:rsidR="006B29EA">
        <w:t xml:space="preserve"> is waived</w:t>
      </w:r>
    </w:p>
    <w:p w14:paraId="7445B7B3" w14:textId="102A189D" w:rsidR="00F55588" w:rsidRDefault="00A92167" w:rsidP="00414AE3">
      <w:pPr>
        <w:pStyle w:val="Bullet1"/>
      </w:pPr>
      <w:r>
        <w:t xml:space="preserve">The request </w:t>
      </w:r>
      <w:r w:rsidR="00F55588">
        <w:t xml:space="preserve">must </w:t>
      </w:r>
      <w:r w:rsidR="005D0A40">
        <w:t>provide sufficient information to enable document</w:t>
      </w:r>
      <w:r w:rsidR="006B29EA">
        <w:t>s</w:t>
      </w:r>
      <w:r w:rsidR="005D0A40">
        <w:t xml:space="preserve"> to be identified</w:t>
      </w:r>
    </w:p>
    <w:p w14:paraId="400B394B" w14:textId="047C013C" w:rsidR="00DF31F4" w:rsidRDefault="00DF31F4" w:rsidP="007660EC">
      <w:pPr>
        <w:pStyle w:val="Bodyafterbullets"/>
      </w:pPr>
      <w:r>
        <w:t xml:space="preserve">The Standards require </w:t>
      </w:r>
      <w:r w:rsidR="00BE42CF">
        <w:t>agencies</w:t>
      </w:r>
      <w:r>
        <w:t xml:space="preserve"> to assist a person </w:t>
      </w:r>
      <w:r w:rsidR="00BB3904">
        <w:t xml:space="preserve">to make a valid request if they </w:t>
      </w:r>
      <w:r>
        <w:t xml:space="preserve">wish to make a request or </w:t>
      </w:r>
      <w:r w:rsidR="00BB3904">
        <w:t xml:space="preserve">have </w:t>
      </w:r>
      <w:r>
        <w:t>made a request that does not comply</w:t>
      </w:r>
      <w:r w:rsidR="00697B7F">
        <w:t xml:space="preserve"> with the requirements</w:t>
      </w:r>
      <w:r w:rsidR="007660EC">
        <w:t>.</w:t>
      </w:r>
    </w:p>
    <w:p w14:paraId="4B3E6127" w14:textId="2DCCDAFB" w:rsidR="00F55588" w:rsidRDefault="00F1793E" w:rsidP="00084939">
      <w:pPr>
        <w:pStyle w:val="Heading3"/>
      </w:pPr>
      <w:r>
        <w:t>Written request</w:t>
      </w:r>
    </w:p>
    <w:p w14:paraId="43306008" w14:textId="77777777" w:rsidR="00E731B4" w:rsidRDefault="00F55588" w:rsidP="00414AE3">
      <w:pPr>
        <w:pStyle w:val="Body"/>
      </w:pPr>
      <w:r>
        <w:t>FOI request</w:t>
      </w:r>
      <w:r w:rsidR="00F67A5D">
        <w:t>s cannot be accepted</w:t>
      </w:r>
      <w:r>
        <w:t xml:space="preserve"> over the phone or face-to-face.</w:t>
      </w:r>
      <w:r w:rsidR="00F67A5D">
        <w:t xml:space="preserve"> </w:t>
      </w:r>
      <w:r>
        <w:t xml:space="preserve">It is a strict requirement of the </w:t>
      </w:r>
      <w:r w:rsidR="00F67A5D">
        <w:t xml:space="preserve">FOI </w:t>
      </w:r>
      <w:r>
        <w:t>Act that request</w:t>
      </w:r>
      <w:r w:rsidR="00E16C05">
        <w:t>s must be made in</w:t>
      </w:r>
      <w:r>
        <w:t xml:space="preserve"> writing. </w:t>
      </w:r>
    </w:p>
    <w:p w14:paraId="1A845AA4" w14:textId="3FCED7ED" w:rsidR="000525CA" w:rsidRDefault="000525CA" w:rsidP="000525CA">
      <w:pPr>
        <w:pStyle w:val="Body"/>
      </w:pPr>
      <w:r>
        <w:t xml:space="preserve">In circumstances where an applicant cannot provide their FOI request in writing, for example because of a disability, </w:t>
      </w:r>
      <w:r w:rsidR="003566C2">
        <w:t xml:space="preserve">the </w:t>
      </w:r>
      <w:r w:rsidR="00697B7F">
        <w:t>agency</w:t>
      </w:r>
      <w:r w:rsidR="003566C2">
        <w:t xml:space="preserve"> </w:t>
      </w:r>
      <w:r>
        <w:t>must assist the person to make their request in writing (</w:t>
      </w:r>
      <w:r w:rsidR="003566C2">
        <w:t>for example by</w:t>
      </w:r>
      <w:r>
        <w:t xml:space="preserve"> transcribing their request).</w:t>
      </w:r>
    </w:p>
    <w:p w14:paraId="267BDF46" w14:textId="77777777" w:rsidR="00160BD6" w:rsidRDefault="006110F2" w:rsidP="00B5054D">
      <w:pPr>
        <w:pStyle w:val="Body"/>
      </w:pPr>
      <w:r>
        <w:t xml:space="preserve">Applicants </w:t>
      </w:r>
      <w:r w:rsidRPr="007E79FF">
        <w:t xml:space="preserve">may use the </w:t>
      </w:r>
      <w:hyperlink r:id="rId77" w:history="1">
        <w:r w:rsidR="00462D3A" w:rsidRPr="002D2B38">
          <w:rPr>
            <w:rStyle w:val="Hyperlink"/>
            <w:u w:val="none"/>
          </w:rPr>
          <w:t>FOI r</w:t>
        </w:r>
        <w:r w:rsidR="002312B3" w:rsidRPr="002D2B38">
          <w:rPr>
            <w:rStyle w:val="Hyperlink"/>
            <w:u w:val="none"/>
          </w:rPr>
          <w:t>equest</w:t>
        </w:r>
        <w:r w:rsidR="00462D3A" w:rsidRPr="002D2B38">
          <w:rPr>
            <w:rStyle w:val="Hyperlink"/>
            <w:u w:val="none"/>
          </w:rPr>
          <w:t xml:space="preserve"> </w:t>
        </w:r>
        <w:r w:rsidR="002312B3" w:rsidRPr="002D2B38">
          <w:rPr>
            <w:rStyle w:val="Hyperlink"/>
            <w:u w:val="none"/>
          </w:rPr>
          <w:t>form</w:t>
        </w:r>
        <w:r w:rsidR="00462D3A" w:rsidRPr="002D2B38">
          <w:rPr>
            <w:rStyle w:val="Hyperlink"/>
            <w:u w:val="none"/>
          </w:rPr>
          <w:t xml:space="preserve"> </w:t>
        </w:r>
        <w:r w:rsidR="002312B3" w:rsidRPr="002D2B38">
          <w:rPr>
            <w:rStyle w:val="Hyperlink"/>
            <w:u w:val="none"/>
          </w:rPr>
          <w:t>template</w:t>
        </w:r>
      </w:hyperlink>
      <w:r w:rsidR="00C7790A">
        <w:t xml:space="preserve"> available on the OVIC website but </w:t>
      </w:r>
      <w:r w:rsidR="00DC0ED7">
        <w:t>using this form is not mandatory</w:t>
      </w:r>
      <w:r w:rsidR="007E79FF">
        <w:t xml:space="preserve"> &lt;</w:t>
      </w:r>
      <w:r w:rsidR="007E79FF" w:rsidRPr="007E79FF">
        <w:t>https://ovic.vic.gov.au/freedom-of-information/make-a-freedom-of-information-request/</w:t>
      </w:r>
      <w:r w:rsidR="007E79FF">
        <w:t>&gt;</w:t>
      </w:r>
      <w:r w:rsidR="00DC0ED7">
        <w:t xml:space="preserve">. </w:t>
      </w:r>
    </w:p>
    <w:p w14:paraId="7FDA24C2" w14:textId="31BFCF2E" w:rsidR="00B5054D" w:rsidRDefault="00F55588" w:rsidP="00B5054D">
      <w:pPr>
        <w:pStyle w:val="Body"/>
      </w:pPr>
      <w:r>
        <w:t xml:space="preserve">A request that is in writing, but not on the application form, </w:t>
      </w:r>
      <w:r w:rsidR="008D28CA">
        <w:t xml:space="preserve">for example in a letter or email, </w:t>
      </w:r>
      <w:r>
        <w:t xml:space="preserve">will still satisfy this requirement. </w:t>
      </w:r>
      <w:r w:rsidR="00B5054D">
        <w:t xml:space="preserve">The Standards require </w:t>
      </w:r>
      <w:r w:rsidR="005B190B">
        <w:t>agencies</w:t>
      </w:r>
      <w:r w:rsidR="003856EE">
        <w:t xml:space="preserve"> to </w:t>
      </w:r>
      <w:r w:rsidR="00B5054D">
        <w:t xml:space="preserve">provide an applicant with an option to make a request by email. </w:t>
      </w:r>
    </w:p>
    <w:p w14:paraId="730EA63A" w14:textId="326FE919" w:rsidR="00F55588" w:rsidRDefault="00CB3A16" w:rsidP="00084939">
      <w:pPr>
        <w:pStyle w:val="Heading3"/>
      </w:pPr>
      <w:r>
        <w:t>A</w:t>
      </w:r>
      <w:r w:rsidR="00F55588">
        <w:t>pplication fee or waiver</w:t>
      </w:r>
    </w:p>
    <w:p w14:paraId="2B4172B2" w14:textId="40763B20" w:rsidR="00F55588" w:rsidRDefault="00F55588" w:rsidP="00414AE3">
      <w:pPr>
        <w:pStyle w:val="Body"/>
      </w:pPr>
      <w:r>
        <w:t xml:space="preserve">The application fee is set at two fee units. The price of a fee unit is set by the </w:t>
      </w:r>
      <w:r>
        <w:rPr>
          <w:i/>
          <w:iCs/>
        </w:rPr>
        <w:t>Monetary Units Act 2004</w:t>
      </w:r>
      <w:r w:rsidR="00160BD6">
        <w:t xml:space="preserve"> and t</w:t>
      </w:r>
      <w:r>
        <w:t>he price of a fee unit goes up every 1 July.</w:t>
      </w:r>
      <w:r w:rsidR="00A40AC4">
        <w:t xml:space="preserve"> The</w:t>
      </w:r>
      <w:r>
        <w:t xml:space="preserve"> fee unit </w:t>
      </w:r>
      <w:r w:rsidR="00A40AC4">
        <w:t xml:space="preserve">for 2023-24 </w:t>
      </w:r>
      <w:r>
        <w:t xml:space="preserve">is $15.90, which makes the </w:t>
      </w:r>
      <w:r w:rsidR="000F41C6">
        <w:t xml:space="preserve">2023-24 </w:t>
      </w:r>
      <w:r>
        <w:t>FOI application fee $31.80.</w:t>
      </w:r>
    </w:p>
    <w:p w14:paraId="08D9E125" w14:textId="45AFEF6D" w:rsidR="00F55588" w:rsidRDefault="00F55588" w:rsidP="00414AE3">
      <w:pPr>
        <w:pStyle w:val="Body"/>
      </w:pPr>
      <w:r>
        <w:t xml:space="preserve">An applicant can request that </w:t>
      </w:r>
      <w:r w:rsidR="00D42AB5">
        <w:t>the</w:t>
      </w:r>
      <w:r>
        <w:t xml:space="preserve"> application fee</w:t>
      </w:r>
      <w:r w:rsidR="00D42AB5">
        <w:t xml:space="preserve"> is waived</w:t>
      </w:r>
      <w:r>
        <w:t xml:space="preserve">. </w:t>
      </w:r>
      <w:r w:rsidR="00D42AB5">
        <w:t xml:space="preserve">Cemetery trusts </w:t>
      </w:r>
      <w:r w:rsidR="00E12B7D">
        <w:t>may</w:t>
      </w:r>
      <w:r>
        <w:t xml:space="preserve"> </w:t>
      </w:r>
      <w:r w:rsidR="00A91D2C">
        <w:t xml:space="preserve">decide to </w:t>
      </w:r>
      <w:r>
        <w:t>waive the application fee</w:t>
      </w:r>
      <w:r w:rsidR="00160BD6">
        <w:t xml:space="preserve">, </w:t>
      </w:r>
      <w:r>
        <w:t>or reduce it</w:t>
      </w:r>
      <w:r w:rsidR="00160BD6">
        <w:t>,</w:t>
      </w:r>
      <w:r>
        <w:t xml:space="preserve"> if it </w:t>
      </w:r>
      <w:r w:rsidR="00E0078B">
        <w:t xml:space="preserve">considers </w:t>
      </w:r>
      <w:r w:rsidR="00A91D2C">
        <w:t>payment</w:t>
      </w:r>
      <w:r w:rsidR="00E0078B">
        <w:t xml:space="preserve"> </w:t>
      </w:r>
      <w:r>
        <w:t xml:space="preserve">would cause hardship to the applicant. </w:t>
      </w:r>
    </w:p>
    <w:p w14:paraId="23D9185F" w14:textId="57D4419D" w:rsidR="00F55588" w:rsidRDefault="00551060" w:rsidP="00414AE3">
      <w:pPr>
        <w:pStyle w:val="Body"/>
      </w:pPr>
      <w:r>
        <w:t>If the</w:t>
      </w:r>
      <w:r w:rsidR="00F55588" w:rsidRPr="00414AE3">
        <w:t xml:space="preserve"> applicant has not paid the </w:t>
      </w:r>
      <w:r w:rsidR="00C75B7A">
        <w:t xml:space="preserve">application </w:t>
      </w:r>
      <w:r w:rsidR="00F55588" w:rsidRPr="00414AE3">
        <w:t xml:space="preserve">fee and </w:t>
      </w:r>
      <w:r w:rsidR="007B214E">
        <w:t xml:space="preserve">the cemetery trust has not waived the fee, </w:t>
      </w:r>
      <w:r w:rsidR="005F314E">
        <w:t>the request is not valid.</w:t>
      </w:r>
      <w:r w:rsidR="00F55588">
        <w:t xml:space="preserve"> If this happens, </w:t>
      </w:r>
      <w:r w:rsidR="000F41C6">
        <w:t xml:space="preserve">the cemetery trust should </w:t>
      </w:r>
      <w:r w:rsidR="00F55588">
        <w:t xml:space="preserve">contact the applicant in writing </w:t>
      </w:r>
      <w:r w:rsidR="00607E77">
        <w:t xml:space="preserve">within 21 days of receiving the FOI request </w:t>
      </w:r>
      <w:r w:rsidR="00F55588">
        <w:t xml:space="preserve">and ask them to pay the fee. It is good practice to set out a clear timeframe </w:t>
      </w:r>
      <w:r w:rsidR="000F41C6">
        <w:t>for payment</w:t>
      </w:r>
      <w:r w:rsidR="00AB0EB5">
        <w:t xml:space="preserve">, for example </w:t>
      </w:r>
      <w:r w:rsidR="00F55588">
        <w:t>21 days.</w:t>
      </w:r>
    </w:p>
    <w:p w14:paraId="5A88C49C" w14:textId="15BE2429" w:rsidR="00F55588" w:rsidRDefault="00AB0EB5" w:rsidP="00414AE3">
      <w:pPr>
        <w:pStyle w:val="Body"/>
      </w:pPr>
      <w:r>
        <w:t xml:space="preserve">If the cemetery trust does not receive a response </w:t>
      </w:r>
      <w:r w:rsidR="00F55588">
        <w:t>after a reasonable amount of time and the applicant has not paid the fee</w:t>
      </w:r>
      <w:r w:rsidR="00265CE9">
        <w:t xml:space="preserve"> </w:t>
      </w:r>
      <w:r w:rsidR="006F03F3">
        <w:t>within</w:t>
      </w:r>
      <w:r w:rsidR="00265CE9">
        <w:t xml:space="preserve"> the requested</w:t>
      </w:r>
      <w:r w:rsidR="006F03F3">
        <w:t xml:space="preserve"> time</w:t>
      </w:r>
      <w:r w:rsidR="00F55588">
        <w:t xml:space="preserve">, </w:t>
      </w:r>
      <w:r w:rsidR="00B13D88">
        <w:t xml:space="preserve">the cemetery trust should </w:t>
      </w:r>
      <w:r w:rsidR="00F55588">
        <w:t xml:space="preserve">write to </w:t>
      </w:r>
      <w:r w:rsidR="00B13D88">
        <w:t xml:space="preserve">the applicant </w:t>
      </w:r>
      <w:r w:rsidR="00F55588">
        <w:t xml:space="preserve">and advise that the request </w:t>
      </w:r>
      <w:r w:rsidR="00242E3C">
        <w:t xml:space="preserve">is </w:t>
      </w:r>
      <w:r w:rsidR="00F55588">
        <w:t>invalid</w:t>
      </w:r>
      <w:r w:rsidR="007534C0">
        <w:t xml:space="preserve"> because the fee has not been paid</w:t>
      </w:r>
      <w:r w:rsidR="00850E8E">
        <w:t xml:space="preserve"> and the request</w:t>
      </w:r>
      <w:r w:rsidR="00850E8E" w:rsidRPr="00850E8E">
        <w:t xml:space="preserve"> </w:t>
      </w:r>
      <w:r w:rsidR="00850E8E">
        <w:t>has been closed.</w:t>
      </w:r>
    </w:p>
    <w:p w14:paraId="22FB3DC1" w14:textId="0048EE63" w:rsidR="00F55588" w:rsidRDefault="00C9369D" w:rsidP="00084939">
      <w:pPr>
        <w:pStyle w:val="Heading3"/>
      </w:pPr>
      <w:r>
        <w:t>D</w:t>
      </w:r>
      <w:r w:rsidR="00F55588">
        <w:t>iscrete documents</w:t>
      </w:r>
    </w:p>
    <w:p w14:paraId="1710BAF5" w14:textId="47247E30" w:rsidR="00F55588" w:rsidRDefault="005562C8" w:rsidP="00F55588">
      <w:r>
        <w:t>FOI reques</w:t>
      </w:r>
      <w:r w:rsidR="00F55588">
        <w:t>t</w:t>
      </w:r>
      <w:r w:rsidR="00E829F3">
        <w:t>s</w:t>
      </w:r>
      <w:r w:rsidR="00F55588">
        <w:t xml:space="preserve"> </w:t>
      </w:r>
      <w:r>
        <w:t xml:space="preserve">need to </w:t>
      </w:r>
      <w:r w:rsidR="00EB0FB4">
        <w:t xml:space="preserve">include enough information </w:t>
      </w:r>
      <w:r w:rsidR="00D9652D">
        <w:t>about the document</w:t>
      </w:r>
      <w:r w:rsidR="00DE4960">
        <w:t>s</w:t>
      </w:r>
      <w:r w:rsidR="002D600F">
        <w:t xml:space="preserve"> being requested </w:t>
      </w:r>
      <w:r>
        <w:t xml:space="preserve">to enable the cemetery trust to </w:t>
      </w:r>
      <w:r w:rsidR="00F55588">
        <w:t>identify the document</w:t>
      </w:r>
      <w:r w:rsidR="00DE4960">
        <w:t>s</w:t>
      </w:r>
      <w:r w:rsidR="00F55588">
        <w:t>.</w:t>
      </w:r>
      <w:r w:rsidR="003D6540">
        <w:t xml:space="preserve"> </w:t>
      </w:r>
      <w:r w:rsidR="00137147">
        <w:t xml:space="preserve">FOI requests cannot </w:t>
      </w:r>
      <w:r w:rsidR="00F55588">
        <w:t xml:space="preserve">ask for something too broad or vague. For example, if an applicant made a request for ‘the report held by the trust’ </w:t>
      </w:r>
      <w:r w:rsidR="00092191">
        <w:t xml:space="preserve">the </w:t>
      </w:r>
      <w:r w:rsidR="00A3432F">
        <w:t xml:space="preserve">cemetery trust </w:t>
      </w:r>
      <w:r w:rsidR="005E73D9">
        <w:t>can</w:t>
      </w:r>
      <w:r w:rsidR="00F55588">
        <w:t xml:space="preserve"> advise the applicant that the </w:t>
      </w:r>
      <w:r w:rsidR="00F11E26">
        <w:t xml:space="preserve">scope </w:t>
      </w:r>
      <w:r w:rsidR="00F55588">
        <w:t xml:space="preserve">of their request </w:t>
      </w:r>
      <w:r w:rsidR="002053B8">
        <w:t>is unclear</w:t>
      </w:r>
      <w:r w:rsidR="002B62F7">
        <w:t>.</w:t>
      </w:r>
    </w:p>
    <w:p w14:paraId="77E110DB" w14:textId="4AAEDBF4" w:rsidR="00F55588" w:rsidRDefault="00F55588" w:rsidP="00F55588">
      <w:r>
        <w:t xml:space="preserve">In this </w:t>
      </w:r>
      <w:r w:rsidR="00492A75">
        <w:t>example</w:t>
      </w:r>
      <w:r>
        <w:t xml:space="preserve">, </w:t>
      </w:r>
      <w:r w:rsidR="00492A75">
        <w:t xml:space="preserve">the cemetery trust </w:t>
      </w:r>
      <w:r>
        <w:t>would write to the applicant and ask them</w:t>
      </w:r>
      <w:r w:rsidR="00492A75">
        <w:t xml:space="preserve"> </w:t>
      </w:r>
      <w:r>
        <w:t xml:space="preserve">to provide more details </w:t>
      </w:r>
      <w:r w:rsidR="00C5200F">
        <w:t>about what they</w:t>
      </w:r>
      <w:r>
        <w:t xml:space="preserve"> </w:t>
      </w:r>
      <w:r w:rsidR="00050951">
        <w:t>are requesting</w:t>
      </w:r>
      <w:r w:rsidR="003E0F0C">
        <w:t>. The applicant should be given a</w:t>
      </w:r>
      <w:r w:rsidR="00131192">
        <w:t xml:space="preserve"> </w:t>
      </w:r>
      <w:r w:rsidR="00FD1CE9">
        <w:t>minimum of 21 days to respond in accordance with the Standards.</w:t>
      </w:r>
    </w:p>
    <w:p w14:paraId="1050A92F" w14:textId="5FE73675" w:rsidR="00F55588" w:rsidRDefault="00997DC9" w:rsidP="00F55588">
      <w:r>
        <w:t>Determining the scope of the request may take</w:t>
      </w:r>
      <w:r w:rsidR="00BB4F81">
        <w:t xml:space="preserve"> time as the </w:t>
      </w:r>
      <w:r w:rsidR="00495430">
        <w:t>request is refined by the applicant</w:t>
      </w:r>
      <w:r w:rsidR="002F7F3C">
        <w:t xml:space="preserve"> and reconsidered by the cemetery trust</w:t>
      </w:r>
      <w:r w:rsidR="00682AC6">
        <w:t xml:space="preserve">. Ideally the cemetery trust and </w:t>
      </w:r>
      <w:r w:rsidR="00F55588">
        <w:t xml:space="preserve">applicant </w:t>
      </w:r>
      <w:r w:rsidR="00682AC6">
        <w:t xml:space="preserve">will reach an agreement </w:t>
      </w:r>
      <w:r w:rsidR="00981CC3">
        <w:t xml:space="preserve">resulting in </w:t>
      </w:r>
      <w:r w:rsidR="00F55588">
        <w:t xml:space="preserve">a revised scope of </w:t>
      </w:r>
      <w:r w:rsidR="00C54C7C">
        <w:t xml:space="preserve">requested </w:t>
      </w:r>
      <w:r w:rsidR="00F55588">
        <w:t xml:space="preserve">documents. </w:t>
      </w:r>
    </w:p>
    <w:p w14:paraId="67B1BEB7" w14:textId="52B93E99" w:rsidR="003B6FB6" w:rsidRDefault="003B6FB6" w:rsidP="003B6FB6">
      <w:pPr>
        <w:pStyle w:val="Body"/>
      </w:pPr>
      <w:r>
        <w:t xml:space="preserve">If the cemetery trust does not receive a response after a reasonable amount of time, the cemetery trust should </w:t>
      </w:r>
      <w:r w:rsidR="00F33775">
        <w:t xml:space="preserve">contact </w:t>
      </w:r>
      <w:r>
        <w:t xml:space="preserve">the applicant </w:t>
      </w:r>
      <w:r w:rsidR="006A3E2B">
        <w:t>to</w:t>
      </w:r>
      <w:r>
        <w:t xml:space="preserve"> </w:t>
      </w:r>
      <w:r w:rsidR="00610306">
        <w:t xml:space="preserve">assist them to make a valid request and advise that the request may be refused if </w:t>
      </w:r>
      <w:r w:rsidR="008D5FE6">
        <w:t xml:space="preserve">the request </w:t>
      </w:r>
      <w:r w:rsidR="00610306">
        <w:t xml:space="preserve">does not comply. </w:t>
      </w:r>
      <w:r w:rsidR="00B87A59">
        <w:t xml:space="preserve">If the request remains </w:t>
      </w:r>
      <w:r>
        <w:t>invalid</w:t>
      </w:r>
      <w:r w:rsidR="00D3066A">
        <w:t xml:space="preserve">, the cemetery trust can advise </w:t>
      </w:r>
      <w:r w:rsidR="00866EF1">
        <w:t xml:space="preserve">the applicant </w:t>
      </w:r>
      <w:r w:rsidR="006B6729">
        <w:t>that the request</w:t>
      </w:r>
      <w:r w:rsidR="00446841">
        <w:t xml:space="preserve"> has been closed as it</w:t>
      </w:r>
      <w:r w:rsidR="006B6729">
        <w:t xml:space="preserve"> is invalid</w:t>
      </w:r>
      <w:r w:rsidR="00850E8E">
        <w:t>.</w:t>
      </w:r>
    </w:p>
    <w:p w14:paraId="79E51D16" w14:textId="1EF3ECEA" w:rsidR="00E153C9" w:rsidRDefault="00E153C9" w:rsidP="004A38EF">
      <w:pPr>
        <w:pStyle w:val="Heading2"/>
      </w:pPr>
      <w:bookmarkStart w:id="63" w:name="_Toc147844207"/>
      <w:r>
        <w:t xml:space="preserve">Step 3 – </w:t>
      </w:r>
      <w:r w:rsidR="00C13053">
        <w:t>Consider the timeframe for the request</w:t>
      </w:r>
      <w:bookmarkEnd w:id="63"/>
    </w:p>
    <w:p w14:paraId="3A80BD4E" w14:textId="2217C1C8" w:rsidR="0001782B" w:rsidRDefault="00777A96" w:rsidP="004A38EF">
      <w:pPr>
        <w:pStyle w:val="Body"/>
      </w:pPr>
      <w:r>
        <w:t>When a cemetery trust re</w:t>
      </w:r>
      <w:r w:rsidR="0001782B">
        <w:t>ceive</w:t>
      </w:r>
      <w:r>
        <w:t>s</w:t>
      </w:r>
      <w:r w:rsidR="0001782B">
        <w:t xml:space="preserve"> a valid request, </w:t>
      </w:r>
      <w:r w:rsidR="004F40FD">
        <w:t xml:space="preserve">a </w:t>
      </w:r>
      <w:r w:rsidR="0001782B">
        <w:t>30</w:t>
      </w:r>
      <w:r w:rsidR="006A3E2B">
        <w:t xml:space="preserve"> </w:t>
      </w:r>
      <w:r w:rsidR="0001782B">
        <w:t xml:space="preserve">calendar day timeframe begins. This means </w:t>
      </w:r>
      <w:r w:rsidR="009A1521">
        <w:t xml:space="preserve">the </w:t>
      </w:r>
      <w:r w:rsidR="00BE40FE">
        <w:t xml:space="preserve">cemetery </w:t>
      </w:r>
      <w:r w:rsidR="009A1521">
        <w:t xml:space="preserve">trust must undertake the following </w:t>
      </w:r>
      <w:r w:rsidR="00712548">
        <w:t xml:space="preserve">steps </w:t>
      </w:r>
      <w:r w:rsidR="009A1521">
        <w:t>within 30 calendar days:</w:t>
      </w:r>
    </w:p>
    <w:p w14:paraId="77EB393E" w14:textId="77777777" w:rsidR="0001782B" w:rsidRDefault="0001782B" w:rsidP="004A38EF">
      <w:pPr>
        <w:pStyle w:val="Bullet1"/>
      </w:pPr>
      <w:r>
        <w:t>Search for the relevant documents</w:t>
      </w:r>
    </w:p>
    <w:p w14:paraId="15FFEC8C" w14:textId="2418D09E" w:rsidR="0001782B" w:rsidRDefault="0001782B" w:rsidP="004A38EF">
      <w:pPr>
        <w:pStyle w:val="Bullet1"/>
      </w:pPr>
      <w:r>
        <w:t xml:space="preserve">Assess those documents to </w:t>
      </w:r>
      <w:r w:rsidR="007356F1">
        <w:t>determine</w:t>
      </w:r>
      <w:r>
        <w:t xml:space="preserve"> </w:t>
      </w:r>
      <w:r w:rsidR="00E3467B">
        <w:t>whether they contain any exempt material</w:t>
      </w:r>
    </w:p>
    <w:p w14:paraId="5A49214B" w14:textId="53D72862" w:rsidR="009C6B7B" w:rsidRDefault="009C6B7B" w:rsidP="004A38EF">
      <w:pPr>
        <w:pStyle w:val="Bullet1"/>
      </w:pPr>
      <w:r>
        <w:t>Consider if it is practicable to consult any third parties whose personal information or business information is contained in the documents</w:t>
      </w:r>
    </w:p>
    <w:p w14:paraId="36C77978" w14:textId="14F08C5F" w:rsidR="0056007E" w:rsidRPr="0056007E" w:rsidRDefault="0056007E" w:rsidP="004A38EF">
      <w:pPr>
        <w:pStyle w:val="Bullet1"/>
      </w:pPr>
      <w:r>
        <w:rPr>
          <w:rFonts w:cs="Arial"/>
          <w:szCs w:val="21"/>
        </w:rPr>
        <w:t>Estimate and calculate any applicable access charges</w:t>
      </w:r>
    </w:p>
    <w:p w14:paraId="1622756D" w14:textId="3EC2B7C7" w:rsidR="0001782B" w:rsidRDefault="0001782B" w:rsidP="004A38EF">
      <w:pPr>
        <w:pStyle w:val="Bullet1"/>
      </w:pPr>
      <w:r>
        <w:t>Exempt (</w:t>
      </w:r>
      <w:r w:rsidR="007832A0">
        <w:t>redact</w:t>
      </w:r>
      <w:r>
        <w:t>) the information</w:t>
      </w:r>
      <w:r w:rsidR="007F717A">
        <w:t xml:space="preserve"> from the documents</w:t>
      </w:r>
      <w:r>
        <w:t xml:space="preserve"> that should not </w:t>
      </w:r>
      <w:r w:rsidR="0048697A">
        <w:t xml:space="preserve">be </w:t>
      </w:r>
      <w:r>
        <w:t>release</w:t>
      </w:r>
      <w:r w:rsidR="0048697A">
        <w:t>d</w:t>
      </w:r>
    </w:p>
    <w:p w14:paraId="42FFA3C6" w14:textId="3ADCE0C7" w:rsidR="0001782B" w:rsidRDefault="0048697A" w:rsidP="004A38EF">
      <w:pPr>
        <w:pStyle w:val="Bullet1"/>
      </w:pPr>
      <w:r>
        <w:t>F</w:t>
      </w:r>
      <w:r w:rsidR="0001782B">
        <w:t xml:space="preserve">inalise a decision letter that gives reasons </w:t>
      </w:r>
      <w:r w:rsidR="000D51DB">
        <w:t xml:space="preserve">for </w:t>
      </w:r>
      <w:r w:rsidR="00182C06">
        <w:t>exempting certain information</w:t>
      </w:r>
    </w:p>
    <w:p w14:paraId="643AC037" w14:textId="3926116A" w:rsidR="0001782B" w:rsidRDefault="00202B0E" w:rsidP="004A38EF">
      <w:pPr>
        <w:pStyle w:val="Bullet1"/>
      </w:pPr>
      <w:r>
        <w:t xml:space="preserve">Seek approval of the trust chairperson, </w:t>
      </w:r>
      <w:r w:rsidR="006C0973">
        <w:t>or if the chairperson is unavailable</w:t>
      </w:r>
      <w:r w:rsidR="00F227D4">
        <w:t>,</w:t>
      </w:r>
      <w:r w:rsidR="006C0973">
        <w:t xml:space="preserve"> the chairperson’s delegate</w:t>
      </w:r>
    </w:p>
    <w:p w14:paraId="3CECDD4A" w14:textId="714AAD67" w:rsidR="0001782B" w:rsidRDefault="00F227D4" w:rsidP="00092BFF">
      <w:pPr>
        <w:pStyle w:val="Bullet1"/>
      </w:pPr>
      <w:r>
        <w:t>R</w:t>
      </w:r>
      <w:r w:rsidR="0001782B">
        <w:t xml:space="preserve">elease </w:t>
      </w:r>
      <w:r w:rsidR="006D2D35">
        <w:t>a</w:t>
      </w:r>
      <w:r w:rsidR="0001782B">
        <w:t xml:space="preserve"> decision letter to the applicant</w:t>
      </w:r>
      <w:r w:rsidR="007019B2">
        <w:t xml:space="preserve"> and</w:t>
      </w:r>
      <w:r w:rsidR="007019B2" w:rsidRPr="008D0037">
        <w:t xml:space="preserve"> </w:t>
      </w:r>
      <w:r w:rsidR="007019B2">
        <w:t>the final documents, unless any documents are subject to a third</w:t>
      </w:r>
      <w:r w:rsidR="004557CA">
        <w:t>-</w:t>
      </w:r>
      <w:r w:rsidR="007019B2">
        <w:t>party 60-day appeal period</w:t>
      </w:r>
    </w:p>
    <w:p w14:paraId="1DB337EA" w14:textId="6006BD7D" w:rsidR="00042F40" w:rsidRPr="004778BD" w:rsidRDefault="004C2D92" w:rsidP="004A38EF">
      <w:pPr>
        <w:pStyle w:val="Bodyafterbullets"/>
      </w:pPr>
      <w:r>
        <w:t xml:space="preserve">Cemetery trusts </w:t>
      </w:r>
      <w:r w:rsidR="00042F40">
        <w:t>will need to manage the process carefully to meet this timeframe.</w:t>
      </w:r>
      <w:r w:rsidR="002E657D">
        <w:t xml:space="preserve"> If the ceme</w:t>
      </w:r>
      <w:r w:rsidR="001D3AAE">
        <w:t xml:space="preserve">tery trust is </w:t>
      </w:r>
      <w:r w:rsidR="0017609D">
        <w:t xml:space="preserve">unsure of how to progress the </w:t>
      </w:r>
      <w:r w:rsidR="007832A0">
        <w:t>request,</w:t>
      </w:r>
      <w:r w:rsidR="0017609D">
        <w:t xml:space="preserve"> it </w:t>
      </w:r>
      <w:r w:rsidR="0017609D" w:rsidRPr="004778BD">
        <w:t xml:space="preserve">should </w:t>
      </w:r>
      <w:hyperlink r:id="rId78" w:history="1">
        <w:r w:rsidR="00833FCC" w:rsidRPr="004778BD">
          <w:rPr>
            <w:rStyle w:val="Hyperlink"/>
            <w:u w:val="none"/>
          </w:rPr>
          <w:t>email</w:t>
        </w:r>
        <w:r w:rsidR="0017609D" w:rsidRPr="004778BD">
          <w:rPr>
            <w:rStyle w:val="Hyperlink"/>
            <w:u w:val="none"/>
          </w:rPr>
          <w:t xml:space="preserve"> the department’s FOI Unit</w:t>
        </w:r>
      </w:hyperlink>
      <w:r w:rsidR="0017609D" w:rsidRPr="004778BD">
        <w:t xml:space="preserve"> </w:t>
      </w:r>
      <w:r w:rsidR="00BA71A9" w:rsidRPr="004778BD">
        <w:t>as soon as possible</w:t>
      </w:r>
      <w:r w:rsidR="00833FCC" w:rsidRPr="004778BD">
        <w:t xml:space="preserve"> &lt;foi@health.vic.gov.au&gt;</w:t>
      </w:r>
      <w:r w:rsidR="00BA71A9" w:rsidRPr="004778BD">
        <w:t>.</w:t>
      </w:r>
    </w:p>
    <w:p w14:paraId="43A80E6F" w14:textId="77777777" w:rsidR="006A3E2B" w:rsidRDefault="0001782B" w:rsidP="0001782B">
      <w:r>
        <w:t xml:space="preserve">If </w:t>
      </w:r>
      <w:r w:rsidR="002E4BB8">
        <w:t xml:space="preserve">the cemetery trust </w:t>
      </w:r>
      <w:r>
        <w:t>do</w:t>
      </w:r>
      <w:r w:rsidR="00E5447B">
        <w:t>es</w:t>
      </w:r>
      <w:r>
        <w:t xml:space="preserve"> not think the request </w:t>
      </w:r>
      <w:r w:rsidR="005B7A0F">
        <w:t xml:space="preserve">can be completed </w:t>
      </w:r>
      <w:r>
        <w:t>within 30</w:t>
      </w:r>
      <w:r w:rsidR="005B7A0F">
        <w:t xml:space="preserve"> </w:t>
      </w:r>
      <w:r>
        <w:t xml:space="preserve">days, </w:t>
      </w:r>
      <w:r w:rsidR="006A3E2B">
        <w:t>it</w:t>
      </w:r>
      <w:r w:rsidR="00B174A4">
        <w:t xml:space="preserve"> may seek an extension </w:t>
      </w:r>
      <w:r w:rsidR="00866DC2">
        <w:t>from the applicant</w:t>
      </w:r>
      <w:r w:rsidR="001E0535">
        <w:t xml:space="preserve">. </w:t>
      </w:r>
    </w:p>
    <w:p w14:paraId="15EC351C" w14:textId="01C37D3C" w:rsidR="00FB20ED" w:rsidRDefault="001E0535" w:rsidP="0001782B">
      <w:r>
        <w:t xml:space="preserve">Key points about </w:t>
      </w:r>
      <w:r w:rsidR="00FB20ED">
        <w:t>extensions:</w:t>
      </w:r>
    </w:p>
    <w:p w14:paraId="74E3E9ED" w14:textId="77777777" w:rsidR="005922BF" w:rsidRDefault="00B310BC" w:rsidP="00D90008">
      <w:pPr>
        <w:pStyle w:val="Bullet1"/>
      </w:pPr>
      <w:r>
        <w:t>Extensions must be requested</w:t>
      </w:r>
      <w:r w:rsidR="00866DC2">
        <w:t xml:space="preserve"> in writing</w:t>
      </w:r>
      <w:r w:rsidR="00D90008">
        <w:t xml:space="preserve"> </w:t>
      </w:r>
      <w:r w:rsidR="009A77AE">
        <w:t xml:space="preserve">and </w:t>
      </w:r>
      <w:r w:rsidR="00D90008">
        <w:t>state</w:t>
      </w:r>
      <w:r w:rsidR="005922BF">
        <w:t>:</w:t>
      </w:r>
    </w:p>
    <w:p w14:paraId="35323F8D" w14:textId="77777777" w:rsidR="005922BF" w:rsidRDefault="001F4A4C" w:rsidP="005922BF">
      <w:pPr>
        <w:pStyle w:val="Bullet2"/>
      </w:pPr>
      <w:r>
        <w:t xml:space="preserve">under </w:t>
      </w:r>
      <w:r w:rsidR="00D90008">
        <w:t xml:space="preserve">which subsection </w:t>
      </w:r>
      <w:r w:rsidR="005922BF">
        <w:t xml:space="preserve">of s. </w:t>
      </w:r>
      <w:r w:rsidR="00D90008">
        <w:t>21(4) of the FOI Act the time has been extended</w:t>
      </w:r>
    </w:p>
    <w:p w14:paraId="333CA070" w14:textId="77777777" w:rsidR="005922BF" w:rsidRDefault="005922BF" w:rsidP="005922BF">
      <w:pPr>
        <w:pStyle w:val="Bullet2"/>
      </w:pPr>
      <w:r>
        <w:t>t</w:t>
      </w:r>
      <w:r w:rsidR="00D90008">
        <w:t>he reasons for the extension</w:t>
      </w:r>
    </w:p>
    <w:p w14:paraId="5FDF3ADB" w14:textId="49BA3FF0" w:rsidR="00D90008" w:rsidRDefault="00D90008" w:rsidP="005922BF">
      <w:pPr>
        <w:pStyle w:val="Bullet2"/>
      </w:pPr>
      <w:r>
        <w:t xml:space="preserve">the number of </w:t>
      </w:r>
      <w:r w:rsidR="005C6032">
        <w:t xml:space="preserve">additional </w:t>
      </w:r>
      <w:r>
        <w:t>days the request has been extended</w:t>
      </w:r>
      <w:r w:rsidR="00315B28">
        <w:t xml:space="preserve"> by</w:t>
      </w:r>
      <w:r w:rsidR="005922BF">
        <w:t>.</w:t>
      </w:r>
    </w:p>
    <w:p w14:paraId="69857BCA" w14:textId="5A4572B6" w:rsidR="00CD1327" w:rsidRDefault="00CD1327" w:rsidP="00CD1327">
      <w:pPr>
        <w:pStyle w:val="Bullet1"/>
      </w:pPr>
      <w:r>
        <w:t>The cemetery trust may apply an extension of 15</w:t>
      </w:r>
      <w:r w:rsidR="006A3E2B">
        <w:t xml:space="preserve"> </w:t>
      </w:r>
      <w:r>
        <w:t>days if third</w:t>
      </w:r>
      <w:r w:rsidR="004557CA">
        <w:t>-</w:t>
      </w:r>
      <w:r>
        <w:t>party consultation is required.</w:t>
      </w:r>
    </w:p>
    <w:p w14:paraId="18131374" w14:textId="38F5D398" w:rsidR="00225434" w:rsidRDefault="006247A8" w:rsidP="00FB20ED">
      <w:pPr>
        <w:pStyle w:val="Bullet1"/>
      </w:pPr>
      <w:r>
        <w:t xml:space="preserve">An extension request that is agreed by the applicant </w:t>
      </w:r>
      <w:r w:rsidR="00B310BC">
        <w:t>may be for up to 30 days</w:t>
      </w:r>
      <w:r w:rsidR="00044059">
        <w:t>.</w:t>
      </w:r>
    </w:p>
    <w:p w14:paraId="1BE94DC8" w14:textId="30EF56FA" w:rsidR="00630C29" w:rsidRDefault="00630C29" w:rsidP="00FB20ED">
      <w:pPr>
        <w:pStyle w:val="Bullet1"/>
      </w:pPr>
      <w:r>
        <w:t xml:space="preserve">Cemetery trusts may request more than one </w:t>
      </w:r>
      <w:r w:rsidR="007853C6">
        <w:t>extension,</w:t>
      </w:r>
      <w:r w:rsidR="0048184C" w:rsidRPr="0048184C">
        <w:t xml:space="preserve"> </w:t>
      </w:r>
      <w:r w:rsidR="0048184C">
        <w:t>but the applicant must agree each time</w:t>
      </w:r>
      <w:r w:rsidR="00044059">
        <w:t>.</w:t>
      </w:r>
    </w:p>
    <w:p w14:paraId="453F0C2A" w14:textId="44F06076" w:rsidR="007853C6" w:rsidRDefault="007277DA" w:rsidP="00FB20ED">
      <w:pPr>
        <w:pStyle w:val="Bullet1"/>
      </w:pPr>
      <w:r>
        <w:t>Future</w:t>
      </w:r>
      <w:r w:rsidR="00630C29">
        <w:t xml:space="preserve"> extension requests must be made </w:t>
      </w:r>
      <w:r>
        <w:t xml:space="preserve">during the current </w:t>
      </w:r>
      <w:r w:rsidR="00B1775D">
        <w:t>request period</w:t>
      </w:r>
      <w:r w:rsidR="000E3436">
        <w:t xml:space="preserve"> (</w:t>
      </w:r>
      <w:r w:rsidR="004A09A4">
        <w:t xml:space="preserve">extension request cannot be made after the </w:t>
      </w:r>
      <w:r w:rsidR="007853C6">
        <w:t>deadline has passed)</w:t>
      </w:r>
      <w:r w:rsidR="00044059">
        <w:t>.</w:t>
      </w:r>
    </w:p>
    <w:p w14:paraId="25EF9D3C" w14:textId="3FF10BBB" w:rsidR="007D4637" w:rsidRDefault="00044059" w:rsidP="00FB20ED">
      <w:pPr>
        <w:pStyle w:val="Bullet1"/>
      </w:pPr>
      <w:r>
        <w:t xml:space="preserve">If the applicant does not agree to an </w:t>
      </w:r>
      <w:r w:rsidR="00770773">
        <w:t>extension</w:t>
      </w:r>
      <w:r>
        <w:t>, the request will become overdue when the deadline passes.</w:t>
      </w:r>
    </w:p>
    <w:p w14:paraId="4341E436" w14:textId="77777777" w:rsidR="005A5D09" w:rsidRDefault="00620011" w:rsidP="00F13781">
      <w:pPr>
        <w:pStyle w:val="Bodyafterbullets"/>
      </w:pPr>
      <w:r>
        <w:t>I</w:t>
      </w:r>
      <w:r w:rsidR="00BA18A6">
        <w:t xml:space="preserve">f a request becomes overdue, </w:t>
      </w:r>
      <w:r w:rsidR="009A7068" w:rsidRPr="00AF7AA6">
        <w:t>the applicant should be advised of their legal right to</w:t>
      </w:r>
      <w:r w:rsidR="009A7068">
        <w:t>:</w:t>
      </w:r>
    </w:p>
    <w:p w14:paraId="54B62343" w14:textId="77777777" w:rsidR="005A5D09" w:rsidRPr="005A5D09" w:rsidRDefault="009A7068" w:rsidP="005A5D09">
      <w:pPr>
        <w:pStyle w:val="Bullet1"/>
        <w:rPr>
          <w:rFonts w:ascii="Calibri" w:hAnsi="Calibri"/>
        </w:rPr>
      </w:pPr>
      <w:r w:rsidRPr="00AF7AA6">
        <w:rPr>
          <w:color w:val="000000"/>
        </w:rPr>
        <w:t xml:space="preserve">make a complaint to OVIC </w:t>
      </w:r>
    </w:p>
    <w:p w14:paraId="17F4BE62" w14:textId="708C2C6F" w:rsidR="009A7068" w:rsidRPr="00AF7AA6" w:rsidRDefault="009A7068" w:rsidP="005A5D09">
      <w:pPr>
        <w:pStyle w:val="Bullet1"/>
        <w:rPr>
          <w:rFonts w:ascii="Calibri" w:hAnsi="Calibri"/>
        </w:rPr>
      </w:pPr>
      <w:r w:rsidRPr="00AF7AA6">
        <w:t>make an application to the Victorian Civil and Administrative Tribunal (</w:t>
      </w:r>
      <w:r w:rsidRPr="00BC477A">
        <w:t>VCAT</w:t>
      </w:r>
      <w:r w:rsidRPr="00AF7AA6">
        <w:t xml:space="preserve">) to seek review of </w:t>
      </w:r>
      <w:r w:rsidR="00F13781">
        <w:t>the cemetery trust</w:t>
      </w:r>
      <w:r w:rsidR="00FF6546">
        <w:t>’</w:t>
      </w:r>
      <w:r w:rsidR="00F13781">
        <w:t xml:space="preserve">s </w:t>
      </w:r>
      <w:r w:rsidRPr="00AF7AA6">
        <w:t>decision.</w:t>
      </w:r>
    </w:p>
    <w:p w14:paraId="42181482" w14:textId="20F86F42" w:rsidR="00620011" w:rsidRDefault="007E6BCF" w:rsidP="004A38EF">
      <w:pPr>
        <w:pStyle w:val="Bodyafterbullets"/>
      </w:pPr>
      <w:r>
        <w:t xml:space="preserve">Refer to </w:t>
      </w:r>
      <w:hyperlink w:anchor="_Reviews_and_complaints" w:history="1">
        <w:r w:rsidR="005668AB">
          <w:rPr>
            <w:rStyle w:val="Hyperlink"/>
            <w:u w:val="none"/>
          </w:rPr>
          <w:t>Reviews and complaints about FOI decisions</w:t>
        </w:r>
      </w:hyperlink>
      <w:r w:rsidRPr="000360BC">
        <w:t xml:space="preserve"> for</w:t>
      </w:r>
      <w:r>
        <w:t xml:space="preserve"> more information.</w:t>
      </w:r>
    </w:p>
    <w:p w14:paraId="4E3B33A3" w14:textId="5C3434CF" w:rsidR="00044059" w:rsidRDefault="006B0330" w:rsidP="004A38EF">
      <w:pPr>
        <w:pStyle w:val="Heading2"/>
      </w:pPr>
      <w:bookmarkStart w:id="64" w:name="_Toc147844208"/>
      <w:r>
        <w:rPr>
          <w:noProof/>
        </w:rPr>
        <w:drawing>
          <wp:anchor distT="0" distB="0" distL="114300" distR="114300" simplePos="0" relativeHeight="251658251" behindDoc="0" locked="0" layoutInCell="1" allowOverlap="1" wp14:anchorId="4D47D08E" wp14:editId="31ED3492">
            <wp:simplePos x="0" y="0"/>
            <wp:positionH relativeFrom="column">
              <wp:posOffset>4042410</wp:posOffset>
            </wp:positionH>
            <wp:positionV relativeFrom="paragraph">
              <wp:posOffset>329002</wp:posOffset>
            </wp:positionV>
            <wp:extent cx="1756410" cy="1403350"/>
            <wp:effectExtent l="0" t="0" r="0" b="6350"/>
            <wp:wrapSquare wrapText="bothSides"/>
            <wp:docPr id="37" name="Picture 37" descr="Search Invento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Search Inventory outline"/>
                    <pic:cNvPicPr/>
                  </pic:nvPicPr>
                  <pic:blipFill rotWithShape="1">
                    <a:blip r:embed="rId79">
                      <a:extLst>
                        <a:ext uri="{96DAC541-7B7A-43D3-8B79-37D633B846F1}">
                          <asvg:svgBlip xmlns:asvg="http://schemas.microsoft.com/office/drawing/2016/SVG/main" r:embed="rId80"/>
                        </a:ext>
                      </a:extLst>
                    </a:blip>
                    <a:srcRect t="10843" b="9283"/>
                    <a:stretch/>
                  </pic:blipFill>
                  <pic:spPr bwMode="auto">
                    <a:xfrm>
                      <a:off x="0" y="0"/>
                      <a:ext cx="1756410"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059">
        <w:t>Step 4 – Action the request</w:t>
      </w:r>
      <w:bookmarkEnd w:id="64"/>
    </w:p>
    <w:p w14:paraId="5B030E96" w14:textId="2807FF65" w:rsidR="0001782B" w:rsidRDefault="00830EFC" w:rsidP="00084939">
      <w:pPr>
        <w:pStyle w:val="Heading3"/>
      </w:pPr>
      <w:r>
        <w:t>Type</w:t>
      </w:r>
      <w:r w:rsidR="00583255">
        <w:t>s</w:t>
      </w:r>
      <w:r>
        <w:t xml:space="preserve"> of document</w:t>
      </w:r>
      <w:r w:rsidR="00583255">
        <w:t>s</w:t>
      </w:r>
    </w:p>
    <w:p w14:paraId="7D9736BC" w14:textId="4635C26A" w:rsidR="0001782B" w:rsidRDefault="00803DEE" w:rsidP="004A38EF">
      <w:pPr>
        <w:pStyle w:val="Body"/>
      </w:pPr>
      <w:r>
        <w:t xml:space="preserve">The definition of </w:t>
      </w:r>
      <w:r w:rsidR="00FF6762">
        <w:t xml:space="preserve">‘document’ </w:t>
      </w:r>
      <w:r w:rsidR="00A56B81">
        <w:t xml:space="preserve">in the </w:t>
      </w:r>
      <w:r w:rsidR="0057723A">
        <w:t xml:space="preserve">FOI Act </w:t>
      </w:r>
      <w:r w:rsidR="0001782B">
        <w:t>includes:</w:t>
      </w:r>
    </w:p>
    <w:p w14:paraId="2D1BB4EC" w14:textId="77777777" w:rsidR="0001782B" w:rsidRDefault="0001782B" w:rsidP="004A38EF">
      <w:pPr>
        <w:pStyle w:val="Bullet1"/>
      </w:pPr>
      <w:r>
        <w:t>a document in writing</w:t>
      </w:r>
    </w:p>
    <w:p w14:paraId="1AF8877F" w14:textId="77777777" w:rsidR="0001782B" w:rsidRDefault="0001782B" w:rsidP="004A38EF">
      <w:pPr>
        <w:pStyle w:val="Bullet1"/>
      </w:pPr>
      <w:r>
        <w:t>any book, map, plan, graph, or drawing</w:t>
      </w:r>
    </w:p>
    <w:p w14:paraId="4B72CABC" w14:textId="77777777" w:rsidR="0001782B" w:rsidRDefault="0001782B" w:rsidP="004A38EF">
      <w:pPr>
        <w:pStyle w:val="Bullet1"/>
      </w:pPr>
      <w:r>
        <w:t>a photograph</w:t>
      </w:r>
    </w:p>
    <w:p w14:paraId="0DD85F99" w14:textId="77777777" w:rsidR="0001782B" w:rsidRDefault="0001782B" w:rsidP="004A38EF">
      <w:pPr>
        <w:pStyle w:val="Bullet1"/>
      </w:pPr>
      <w:r>
        <w:t>a label</w:t>
      </w:r>
    </w:p>
    <w:p w14:paraId="40D82721" w14:textId="4599DEA8" w:rsidR="0001782B" w:rsidRDefault="0001782B" w:rsidP="004A38EF">
      <w:pPr>
        <w:pStyle w:val="Bullet1"/>
      </w:pPr>
      <w:r>
        <w:t>any disc, tape, soundtrack or other device that contains sounds and not visual images</w:t>
      </w:r>
    </w:p>
    <w:p w14:paraId="3F61FFD2" w14:textId="29E22C53" w:rsidR="0001782B" w:rsidRDefault="0001782B" w:rsidP="004A38EF">
      <w:pPr>
        <w:pStyle w:val="Bullet1"/>
      </w:pPr>
      <w:r>
        <w:t>any film negative, tape or other device that contains visual images</w:t>
      </w:r>
    </w:p>
    <w:p w14:paraId="2D9FE52B" w14:textId="14BCC8D0" w:rsidR="0001782B" w:rsidRDefault="0001782B" w:rsidP="004A38EF">
      <w:pPr>
        <w:pStyle w:val="Bullet1"/>
      </w:pPr>
      <w:r>
        <w:t>anything whatsoever with any words, figures, letters or symbols which carr</w:t>
      </w:r>
      <w:r w:rsidR="00507EDD">
        <w:t>y</w:t>
      </w:r>
      <w:r>
        <w:t xml:space="preserve"> a definite meaning to persons conversant with them</w:t>
      </w:r>
    </w:p>
    <w:p w14:paraId="6A278034" w14:textId="11957EE3" w:rsidR="0001782B" w:rsidRPr="009C4A3B" w:rsidRDefault="0001782B" w:rsidP="004A38EF">
      <w:pPr>
        <w:pStyle w:val="Bullet1"/>
      </w:pPr>
      <w:r>
        <w:t>any copy, reproduction or duplicate of anything referred to above</w:t>
      </w:r>
      <w:r w:rsidR="00A56B81">
        <w:t>.</w:t>
      </w:r>
    </w:p>
    <w:p w14:paraId="6DD7BB26" w14:textId="3FB9AC08" w:rsidR="0001782B" w:rsidRDefault="004B3E0E" w:rsidP="005462A5">
      <w:pPr>
        <w:pStyle w:val="Heading3"/>
      </w:pPr>
      <w:r>
        <w:t>Searching for documents</w:t>
      </w:r>
    </w:p>
    <w:p w14:paraId="61897690" w14:textId="2E8CF818" w:rsidR="0001782B" w:rsidRDefault="00574F77" w:rsidP="0001782B">
      <w:r>
        <w:t xml:space="preserve">Places cemetery trusts </w:t>
      </w:r>
      <w:r w:rsidR="00411DC0">
        <w:t>should search include</w:t>
      </w:r>
      <w:r w:rsidR="0001782B">
        <w:t>:</w:t>
      </w:r>
    </w:p>
    <w:p w14:paraId="3600A353" w14:textId="477A649E" w:rsidR="00682D68" w:rsidRDefault="007542D1" w:rsidP="005462A5">
      <w:pPr>
        <w:pStyle w:val="Bullet1"/>
      </w:pPr>
      <w:r>
        <w:t xml:space="preserve">records </w:t>
      </w:r>
      <w:r w:rsidR="006376D0">
        <w:t>storage,</w:t>
      </w:r>
      <w:r w:rsidR="00682D68">
        <w:t xml:space="preserve"> filing cabinets </w:t>
      </w:r>
      <w:r>
        <w:t xml:space="preserve">and other </w:t>
      </w:r>
      <w:r w:rsidR="00682D68">
        <w:t xml:space="preserve">locations of </w:t>
      </w:r>
      <w:r>
        <w:t>hard copy records</w:t>
      </w:r>
    </w:p>
    <w:p w14:paraId="719650CB" w14:textId="6A804EF0" w:rsidR="0001782B" w:rsidRDefault="00682D68" w:rsidP="005462A5">
      <w:pPr>
        <w:pStyle w:val="Bullet1"/>
      </w:pPr>
      <w:r>
        <w:t>email accounts</w:t>
      </w:r>
    </w:p>
    <w:p w14:paraId="2EA67DD3" w14:textId="303A1D46" w:rsidR="0001782B" w:rsidRDefault="0001782B" w:rsidP="005462A5">
      <w:pPr>
        <w:pStyle w:val="Bullet1"/>
      </w:pPr>
      <w:r>
        <w:t>electronic systems</w:t>
      </w:r>
      <w:r w:rsidR="00744C47">
        <w:t>, for example external hard drives</w:t>
      </w:r>
    </w:p>
    <w:p w14:paraId="5E3B9CEF" w14:textId="6F3E5180" w:rsidR="0001782B" w:rsidRDefault="0001782B" w:rsidP="005462A5">
      <w:pPr>
        <w:pStyle w:val="Bullet1"/>
      </w:pPr>
      <w:r>
        <w:t xml:space="preserve">messaging services </w:t>
      </w:r>
      <w:r w:rsidR="00C14A5A">
        <w:t>the cemetery trust</w:t>
      </w:r>
      <w:r>
        <w:t xml:space="preserve"> might use</w:t>
      </w:r>
      <w:r w:rsidR="00C14A5A">
        <w:t>, for example</w:t>
      </w:r>
      <w:r>
        <w:t xml:space="preserve"> Microsoft Teams</w:t>
      </w:r>
    </w:p>
    <w:p w14:paraId="67130572" w14:textId="69D377B6" w:rsidR="005163C4" w:rsidRDefault="0001782B" w:rsidP="005462A5">
      <w:pPr>
        <w:pStyle w:val="Bullet1"/>
      </w:pPr>
      <w:r>
        <w:t xml:space="preserve">anywhere else </w:t>
      </w:r>
      <w:r w:rsidR="005163C4">
        <w:t>that may contain documents that are in scope.</w:t>
      </w:r>
    </w:p>
    <w:p w14:paraId="57E9FD1D" w14:textId="77777777" w:rsidR="008B5B64" w:rsidRPr="008B5B64" w:rsidRDefault="008B5B64" w:rsidP="008B5B64">
      <w:pPr>
        <w:pStyle w:val="Heading3"/>
      </w:pPr>
      <w:r w:rsidRPr="008B5B64">
        <w:t>Consider informal release outside the FOI Act</w:t>
      </w:r>
    </w:p>
    <w:p w14:paraId="46A01B86" w14:textId="77777777" w:rsidR="008B5B64" w:rsidRPr="00AF7AA6" w:rsidRDefault="008B5B64" w:rsidP="003329FA">
      <w:pPr>
        <w:pStyle w:val="Body"/>
        <w:rPr>
          <w:shd w:val="clear" w:color="auto" w:fill="FFFFFF"/>
        </w:rPr>
      </w:pPr>
      <w:r w:rsidRPr="00AF7AA6">
        <w:rPr>
          <w:shd w:val="clear" w:color="auto" w:fill="FFFFFF"/>
        </w:rPr>
        <w:t>Informal release involves an agency receiving an FOI request and releasing the requested information or document, either in full or in part, outside the FOI Act. This is also known as ‘administrative release’.</w:t>
      </w:r>
    </w:p>
    <w:p w14:paraId="074CC34B" w14:textId="2C945590" w:rsidR="008B5B64" w:rsidRPr="00AF7AA6" w:rsidRDefault="00A16835" w:rsidP="003329FA">
      <w:pPr>
        <w:pStyle w:val="Body"/>
        <w:rPr>
          <w:bCs/>
          <w:sz w:val="30"/>
          <w:szCs w:val="26"/>
        </w:rPr>
      </w:pPr>
      <w:r>
        <w:t>The cemetery trust</w:t>
      </w:r>
      <w:r w:rsidR="008B5B64" w:rsidRPr="00AF7AA6">
        <w:t xml:space="preserve"> must consider whether a document in its possession that is requested under the </w:t>
      </w:r>
      <w:r w:rsidR="008B5B64" w:rsidRPr="00AF7AA6">
        <w:rPr>
          <w:bCs/>
        </w:rPr>
        <w:t xml:space="preserve">FOI </w:t>
      </w:r>
      <w:r w:rsidR="008B5B64" w:rsidRPr="00AF7AA6">
        <w:t xml:space="preserve">Act can properly be provided to an applicant outside the </w:t>
      </w:r>
      <w:r>
        <w:t xml:space="preserve">FOI </w:t>
      </w:r>
      <w:r w:rsidR="008B5B64" w:rsidRPr="00AF7AA6">
        <w:t>Act</w:t>
      </w:r>
      <w:r>
        <w:t xml:space="preserve"> in accordance with the Standards</w:t>
      </w:r>
      <w:r w:rsidR="008B5B64" w:rsidRPr="00AF7AA6">
        <w:t>.</w:t>
      </w:r>
    </w:p>
    <w:p w14:paraId="5D4FF6CF" w14:textId="773E3BFA" w:rsidR="008B5B64" w:rsidRPr="00AF7AA6" w:rsidRDefault="008B5B64" w:rsidP="003329FA">
      <w:pPr>
        <w:pStyle w:val="Body"/>
      </w:pPr>
      <w:r w:rsidRPr="00AF7AA6">
        <w:t xml:space="preserve">Where a document in the possession of </w:t>
      </w:r>
      <w:r w:rsidR="00856AB2">
        <w:t xml:space="preserve">a cemetery trust </w:t>
      </w:r>
      <w:r w:rsidRPr="00AF7AA6">
        <w:t xml:space="preserve">can properly be provided to an applicant outside the </w:t>
      </w:r>
      <w:r w:rsidR="00856AB2">
        <w:t xml:space="preserve">FOI </w:t>
      </w:r>
      <w:r w:rsidRPr="00AF7AA6">
        <w:t xml:space="preserve">Act, </w:t>
      </w:r>
      <w:r w:rsidR="00856AB2">
        <w:t xml:space="preserve">the Standards </w:t>
      </w:r>
      <w:r w:rsidR="003329FA">
        <w:t xml:space="preserve">require the trust to </w:t>
      </w:r>
      <w:r w:rsidRPr="00AF7AA6">
        <w:t>either facilitate access to the document or advise the applicant how the document can be accessed.</w:t>
      </w:r>
    </w:p>
    <w:p w14:paraId="22E13132" w14:textId="5FED8BC9" w:rsidR="0001782B" w:rsidRDefault="00101BAF" w:rsidP="005462A5">
      <w:pPr>
        <w:pStyle w:val="Heading3"/>
      </w:pPr>
      <w:r>
        <w:t>Exempt documents</w:t>
      </w:r>
    </w:p>
    <w:p w14:paraId="34291A37" w14:textId="49F3FE81" w:rsidR="0001782B" w:rsidRDefault="00837419" w:rsidP="005462A5">
      <w:pPr>
        <w:pStyle w:val="Body"/>
      </w:pPr>
      <w:r>
        <w:t xml:space="preserve">While cemetery trusts have an </w:t>
      </w:r>
      <w:r w:rsidR="0001782B">
        <w:t>obligation to release as much information as possible</w:t>
      </w:r>
      <w:r w:rsidR="00D038DC">
        <w:t xml:space="preserve">, trusts </w:t>
      </w:r>
      <w:r w:rsidR="005810C7">
        <w:t xml:space="preserve">should also be aware that </w:t>
      </w:r>
      <w:r w:rsidR="00BF1F27">
        <w:t>this obligation is limited by information that is exempt under the FOI Act.</w:t>
      </w:r>
    </w:p>
    <w:p w14:paraId="4397C767" w14:textId="7BC66C9B" w:rsidR="0001782B" w:rsidRDefault="0001782B" w:rsidP="005462A5">
      <w:pPr>
        <w:pStyle w:val="Body"/>
      </w:pPr>
      <w:r>
        <w:t xml:space="preserve">Exemptions </w:t>
      </w:r>
      <w:r w:rsidR="00CE6C36">
        <w:t>allow cemetery trusts to</w:t>
      </w:r>
      <w:r>
        <w:t xml:space="preserve"> refuse to release </w:t>
      </w:r>
      <w:r w:rsidR="005170CA">
        <w:t xml:space="preserve">certain information </w:t>
      </w:r>
      <w:r>
        <w:t>to an applicant</w:t>
      </w:r>
      <w:r w:rsidR="005170CA">
        <w:t xml:space="preserve"> </w:t>
      </w:r>
      <w:r w:rsidR="001035F7">
        <w:t>to</w:t>
      </w:r>
      <w:r w:rsidR="005170CA">
        <w:t xml:space="preserve"> protect </w:t>
      </w:r>
      <w:r>
        <w:t>privacy, confidentiality,</w:t>
      </w:r>
      <w:r w:rsidR="001035F7">
        <w:t xml:space="preserve"> and</w:t>
      </w:r>
      <w:r>
        <w:t xml:space="preserve"> some internal communications. </w:t>
      </w:r>
      <w:r w:rsidR="0026243E">
        <w:t xml:space="preserve">There are 15 exemptions under the FOI Act and the </w:t>
      </w:r>
      <w:r w:rsidR="00D03703">
        <w:t>most common</w:t>
      </w:r>
      <w:r w:rsidR="00222B3E">
        <w:t xml:space="preserve"> exem</w:t>
      </w:r>
      <w:r w:rsidR="006E7DE9">
        <w:t xml:space="preserve">ptions that relate to </w:t>
      </w:r>
      <w:r w:rsidR="001035F7">
        <w:t xml:space="preserve">cemetery </w:t>
      </w:r>
      <w:r w:rsidR="006E7DE9">
        <w:t xml:space="preserve">trusts are </w:t>
      </w:r>
      <w:r w:rsidR="006E7DE9" w:rsidRPr="00507EDD">
        <w:t>outlined below.</w:t>
      </w:r>
    </w:p>
    <w:p w14:paraId="41F5C661" w14:textId="686CF92D" w:rsidR="0001782B" w:rsidRDefault="00AB19DD" w:rsidP="005462A5">
      <w:pPr>
        <w:pStyle w:val="Heading4"/>
      </w:pPr>
      <w:r>
        <w:t>I</w:t>
      </w:r>
      <w:r w:rsidR="0001782B">
        <w:t>nternal working documents</w:t>
      </w:r>
    </w:p>
    <w:p w14:paraId="7BC15F19" w14:textId="3FC4A44D" w:rsidR="0001782B" w:rsidRDefault="002A607C" w:rsidP="005462A5">
      <w:pPr>
        <w:pStyle w:val="Body"/>
      </w:pPr>
      <w:r>
        <w:t xml:space="preserve">Under s. 30 of the FOI Act, </w:t>
      </w:r>
      <w:r w:rsidR="00EF6C00">
        <w:t xml:space="preserve">cemetery trusts can </w:t>
      </w:r>
      <w:r w:rsidR="0001782B">
        <w:t xml:space="preserve">exempt information if it would disclose internal </w:t>
      </w:r>
      <w:r w:rsidR="00801529">
        <w:t xml:space="preserve">working </w:t>
      </w:r>
      <w:r w:rsidR="0001782B">
        <w:t>documents:</w:t>
      </w:r>
    </w:p>
    <w:p w14:paraId="446A4090" w14:textId="3C2616A8" w:rsidR="0001782B" w:rsidRDefault="004B2FC7" w:rsidP="005462A5">
      <w:pPr>
        <w:pStyle w:val="Bullet1"/>
      </w:pPr>
      <w:r>
        <w:t>that</w:t>
      </w:r>
      <w:r w:rsidR="00B331C6">
        <w:t xml:space="preserve"> </w:t>
      </w:r>
      <w:r w:rsidR="0001782B">
        <w:t>contain opinion, advice, or a recommendation</w:t>
      </w:r>
      <w:r w:rsidR="00DA3BBF">
        <w:t xml:space="preserve"> prepared by an officer of the cemetery trust</w:t>
      </w:r>
      <w:r w:rsidR="004C2B2B">
        <w:t>,</w:t>
      </w:r>
      <w:r w:rsidR="00DA3BBF">
        <w:t xml:space="preserve"> or consultation or deliberation that has taken place between officers of the trust</w:t>
      </w:r>
    </w:p>
    <w:p w14:paraId="7955F9B4" w14:textId="1CE0CBAE" w:rsidR="0001782B" w:rsidRDefault="00B331C6" w:rsidP="005462A5">
      <w:pPr>
        <w:pStyle w:val="Bullet1"/>
      </w:pPr>
      <w:r>
        <w:t xml:space="preserve">that </w:t>
      </w:r>
      <w:r w:rsidR="0001782B">
        <w:t>are deliberative in nature (pre-decisional)</w:t>
      </w:r>
    </w:p>
    <w:p w14:paraId="72595A5C" w14:textId="6850F401" w:rsidR="0001782B" w:rsidRDefault="00F73AB4" w:rsidP="005462A5">
      <w:pPr>
        <w:pStyle w:val="Bullet1"/>
      </w:pPr>
      <w:r>
        <w:t xml:space="preserve">where </w:t>
      </w:r>
      <w:r w:rsidR="00B331C6">
        <w:t xml:space="preserve">the disclosure </w:t>
      </w:r>
      <w:r w:rsidR="0001782B">
        <w:t>would be contrary to the public interest.</w:t>
      </w:r>
    </w:p>
    <w:p w14:paraId="68EC71E2" w14:textId="6D19D817" w:rsidR="0001782B" w:rsidRDefault="00076925" w:rsidP="00801529">
      <w:pPr>
        <w:pStyle w:val="Bodyafterbullets"/>
      </w:pPr>
      <w:r>
        <w:t>Establishing which</w:t>
      </w:r>
      <w:r w:rsidR="0046104B">
        <w:t xml:space="preserve"> documents fall under the first </w:t>
      </w:r>
      <w:r w:rsidR="001035F7">
        <w:t>two</w:t>
      </w:r>
      <w:r w:rsidR="0046104B">
        <w:t xml:space="preserve"> dot</w:t>
      </w:r>
      <w:r>
        <w:t xml:space="preserve"> </w:t>
      </w:r>
      <w:r w:rsidR="0046104B">
        <w:t xml:space="preserve">points </w:t>
      </w:r>
      <w:r>
        <w:t xml:space="preserve">above </w:t>
      </w:r>
      <w:r w:rsidR="000B3748">
        <w:t xml:space="preserve">is a relatively straightforward task. </w:t>
      </w:r>
      <w:r w:rsidR="00641256">
        <w:t xml:space="preserve">For the </w:t>
      </w:r>
      <w:r w:rsidR="002F7764">
        <w:t>third</w:t>
      </w:r>
      <w:r w:rsidR="00641256">
        <w:t xml:space="preserve"> dot point</w:t>
      </w:r>
      <w:r w:rsidR="00844D02">
        <w:t xml:space="preserve">, </w:t>
      </w:r>
      <w:r w:rsidR="00F921BB">
        <w:t>it can be more difficult to establish which</w:t>
      </w:r>
      <w:r w:rsidR="009D1809">
        <w:t xml:space="preserve"> internal working documents</w:t>
      </w:r>
      <w:r w:rsidR="00B766BA">
        <w:t>, if disclosed</w:t>
      </w:r>
      <w:r w:rsidR="00F0446A">
        <w:t>, would be</w:t>
      </w:r>
      <w:r w:rsidR="008B5F20">
        <w:t xml:space="preserve"> </w:t>
      </w:r>
      <w:r w:rsidR="009D1809">
        <w:t xml:space="preserve">contrary to the </w:t>
      </w:r>
      <w:r w:rsidR="00BB36AC">
        <w:t>public interest.</w:t>
      </w:r>
    </w:p>
    <w:p w14:paraId="074A30FF" w14:textId="253A4789" w:rsidR="00251B1C" w:rsidRDefault="00251B1C" w:rsidP="005462A5">
      <w:pPr>
        <w:pStyle w:val="Body"/>
      </w:pPr>
      <w:r>
        <w:t xml:space="preserve">There is no clear definition of public </w:t>
      </w:r>
      <w:r w:rsidR="0069066D">
        <w:t xml:space="preserve">interest as it relates to FOI because </w:t>
      </w:r>
      <w:r w:rsidR="00913262">
        <w:t xml:space="preserve">to define something is to limit it. When considering </w:t>
      </w:r>
      <w:r w:rsidR="00CA0F5F">
        <w:t xml:space="preserve">whether </w:t>
      </w:r>
      <w:bookmarkStart w:id="65" w:name="_Hlk139442643"/>
      <w:r w:rsidR="00CA0F5F">
        <w:t xml:space="preserve">releasing </w:t>
      </w:r>
      <w:r w:rsidR="00932814">
        <w:t xml:space="preserve">certain information </w:t>
      </w:r>
      <w:bookmarkEnd w:id="65"/>
      <w:r w:rsidR="00932814">
        <w:t>would be contrary to the public interest, cemetery trusts need to consider</w:t>
      </w:r>
      <w:r w:rsidR="002819E5">
        <w:t>:</w:t>
      </w:r>
    </w:p>
    <w:p w14:paraId="1159C9B3" w14:textId="12E0A51F" w:rsidR="0001782B" w:rsidRDefault="0001782B" w:rsidP="005462A5">
      <w:pPr>
        <w:pStyle w:val="Bullet1"/>
      </w:pPr>
      <w:r>
        <w:t xml:space="preserve">the object of the </w:t>
      </w:r>
      <w:r w:rsidR="002819E5">
        <w:t xml:space="preserve">FOI </w:t>
      </w:r>
      <w:r>
        <w:t>Act</w:t>
      </w:r>
    </w:p>
    <w:p w14:paraId="141E34DC" w14:textId="2D2E8C65" w:rsidR="003F16A5" w:rsidRDefault="003F16A5" w:rsidP="003F16A5">
      <w:pPr>
        <w:pStyle w:val="Bullet1"/>
      </w:pPr>
      <w:r>
        <w:t>the sensitivity of the issues involved</w:t>
      </w:r>
    </w:p>
    <w:p w14:paraId="65DE99BC" w14:textId="6DCCC9C4" w:rsidR="003F16A5" w:rsidRDefault="003F16A5" w:rsidP="003F16A5">
      <w:pPr>
        <w:pStyle w:val="Bullet1"/>
      </w:pPr>
      <w:r>
        <w:t>the stage of a decision or policy development at the time of the communications</w:t>
      </w:r>
    </w:p>
    <w:p w14:paraId="27BCBBE2" w14:textId="6465648E" w:rsidR="003F16A5" w:rsidRDefault="003F16A5" w:rsidP="003F16A5">
      <w:pPr>
        <w:pStyle w:val="Bullet1"/>
      </w:pPr>
      <w:r>
        <w:t>whether disclosure would inhibit future communications</w:t>
      </w:r>
    </w:p>
    <w:p w14:paraId="0E8086E0" w14:textId="20CF7B46" w:rsidR="003F16A5" w:rsidRDefault="003F16A5" w:rsidP="003F16A5">
      <w:pPr>
        <w:pStyle w:val="Bullet1"/>
      </w:pPr>
      <w:r>
        <w:t>whether disclosure would only provide a part explanation of a particular decision or outcome</w:t>
      </w:r>
    </w:p>
    <w:p w14:paraId="73C2F492" w14:textId="52B8DE2E" w:rsidR="003F16A5" w:rsidRDefault="003F16A5" w:rsidP="003F16A5">
      <w:pPr>
        <w:pStyle w:val="Bullet1"/>
      </w:pPr>
      <w:r>
        <w:t>the public interest in the community being better informed about the cemetery trust’s processes</w:t>
      </w:r>
    </w:p>
    <w:p w14:paraId="192D83E5" w14:textId="19307BEE" w:rsidR="003F16A5" w:rsidRDefault="003F16A5" w:rsidP="003F16A5">
      <w:pPr>
        <w:pStyle w:val="Bullet1"/>
      </w:pPr>
      <w:r>
        <w:t>the public interest in transparency and accountability</w:t>
      </w:r>
    </w:p>
    <w:p w14:paraId="0229AF9A" w14:textId="740F1E8B" w:rsidR="003F16A5" w:rsidRDefault="003F16A5" w:rsidP="003F16A5">
      <w:pPr>
        <w:pStyle w:val="Bullet1"/>
      </w:pPr>
      <w:r>
        <w:t>the impact of disclosing draft documents</w:t>
      </w:r>
    </w:p>
    <w:p w14:paraId="14425E65" w14:textId="0313A679" w:rsidR="003F16A5" w:rsidRDefault="003F16A5" w:rsidP="003F16A5">
      <w:pPr>
        <w:pStyle w:val="Bullet1"/>
      </w:pPr>
      <w:r>
        <w:t>whether there is controversy or impropriety around the decision or decision-making processes</w:t>
      </w:r>
    </w:p>
    <w:p w14:paraId="3C9BA1AF" w14:textId="02373B83" w:rsidR="0001782B" w:rsidRDefault="0001782B" w:rsidP="005462A5">
      <w:pPr>
        <w:pStyle w:val="Bullet1"/>
      </w:pPr>
      <w:r>
        <w:t xml:space="preserve">why the applicant might want the information </w:t>
      </w:r>
      <w:r w:rsidR="00CC4928">
        <w:t>(</w:t>
      </w:r>
      <w:r w:rsidR="00CB22BC">
        <w:t xml:space="preserve">to understand </w:t>
      </w:r>
      <w:r>
        <w:t xml:space="preserve">its value to </w:t>
      </w:r>
      <w:r w:rsidR="00CB22BC">
        <w:t xml:space="preserve">the applicant </w:t>
      </w:r>
      <w:r>
        <w:t>or the broader community</w:t>
      </w:r>
      <w:r w:rsidR="00CB22BC">
        <w:t>)</w:t>
      </w:r>
    </w:p>
    <w:p w14:paraId="5D9CC1CB" w14:textId="48EF922D" w:rsidR="0001782B" w:rsidRDefault="0001782B" w:rsidP="005462A5">
      <w:pPr>
        <w:pStyle w:val="Bullet1"/>
      </w:pPr>
      <w:r>
        <w:t>anything else that might be reasonable</w:t>
      </w:r>
      <w:r w:rsidR="00A272CF">
        <w:t>.</w:t>
      </w:r>
    </w:p>
    <w:p w14:paraId="06B7652B" w14:textId="65842713" w:rsidR="009B07A9" w:rsidRDefault="00524E3D">
      <w:pPr>
        <w:pStyle w:val="Bodyafterbullets"/>
      </w:pPr>
      <w:r w:rsidRPr="00524E3D">
        <w:t xml:space="preserve">If the cemetery trust is unsure </w:t>
      </w:r>
      <w:r w:rsidR="009B07A9">
        <w:t xml:space="preserve">if </w:t>
      </w:r>
      <w:r w:rsidR="009B07A9" w:rsidRPr="009B07A9">
        <w:t xml:space="preserve">releasing </w:t>
      </w:r>
      <w:r w:rsidR="009B07A9" w:rsidRPr="004778BD">
        <w:t xml:space="preserve">certain information would be contrary to the public interest </w:t>
      </w:r>
      <w:r w:rsidRPr="004778BD">
        <w:t xml:space="preserve">it </w:t>
      </w:r>
      <w:r w:rsidR="009B07A9" w:rsidRPr="004778BD">
        <w:t xml:space="preserve">can </w:t>
      </w:r>
      <w:hyperlink r:id="rId81" w:history="1">
        <w:r w:rsidR="00A849EA" w:rsidRPr="004778BD">
          <w:rPr>
            <w:rStyle w:val="Hyperlink"/>
            <w:u w:val="none"/>
          </w:rPr>
          <w:t>email the department’s FOI Unit</w:t>
        </w:r>
      </w:hyperlink>
      <w:r w:rsidR="00A849EA" w:rsidRPr="004778BD">
        <w:t xml:space="preserve"> to </w:t>
      </w:r>
      <w:r w:rsidRPr="004778BD">
        <w:t>seek</w:t>
      </w:r>
      <w:r w:rsidRPr="00524E3D">
        <w:t xml:space="preserve"> </w:t>
      </w:r>
      <w:r w:rsidR="009B07A9">
        <w:t>advice</w:t>
      </w:r>
      <w:r w:rsidR="00A849EA">
        <w:t xml:space="preserve"> &lt;</w:t>
      </w:r>
      <w:r w:rsidR="00A849EA" w:rsidRPr="005462A5">
        <w:t>foi@health.vic.gov.au</w:t>
      </w:r>
      <w:r w:rsidR="00A849EA">
        <w:t>&gt;</w:t>
      </w:r>
      <w:r w:rsidR="009B07A9">
        <w:t>.</w:t>
      </w:r>
    </w:p>
    <w:p w14:paraId="065F5F4E" w14:textId="5854F8FC" w:rsidR="0001782B" w:rsidRDefault="002348AB" w:rsidP="005462A5">
      <w:pPr>
        <w:pStyle w:val="Heading4"/>
      </w:pPr>
      <w:r>
        <w:t>P</w:t>
      </w:r>
      <w:r w:rsidR="0001782B">
        <w:t>ersonal privacy</w:t>
      </w:r>
    </w:p>
    <w:p w14:paraId="5F40CFEB" w14:textId="44BBB2E2" w:rsidR="00821836" w:rsidRDefault="004668E3" w:rsidP="00F47203">
      <w:pPr>
        <w:pStyle w:val="Body"/>
      </w:pPr>
      <w:r>
        <w:t>Under s. 33 of the FOI Act</w:t>
      </w:r>
      <w:r w:rsidR="006C24E0">
        <w:t xml:space="preserve">, cemetery trusts can exempt information if it would </w:t>
      </w:r>
      <w:r w:rsidR="002348AB">
        <w:t>i</w:t>
      </w:r>
      <w:r w:rsidR="0001782B">
        <w:t>nvolve the unreasonable disclosure of information relating to the personal affairs of any person (including a deceased person).</w:t>
      </w:r>
      <w:r w:rsidR="00FC004B">
        <w:t xml:space="preserve"> </w:t>
      </w:r>
      <w:r w:rsidR="00821836">
        <w:t>The definition of ‘personal affairs’ in the FOI Act includes:</w:t>
      </w:r>
    </w:p>
    <w:p w14:paraId="7CDB02FD" w14:textId="541AFD48" w:rsidR="0001782B" w:rsidRDefault="00821836" w:rsidP="005462A5">
      <w:pPr>
        <w:pStyle w:val="Bullet1"/>
      </w:pPr>
      <w:r>
        <w:t xml:space="preserve">information </w:t>
      </w:r>
      <w:r w:rsidR="0001782B">
        <w:t>that identifies any person or discloses their address or location</w:t>
      </w:r>
    </w:p>
    <w:p w14:paraId="790E97BF" w14:textId="5DC68B0A" w:rsidR="0001782B" w:rsidRDefault="00821836" w:rsidP="005462A5">
      <w:pPr>
        <w:pStyle w:val="Bullet1"/>
      </w:pPr>
      <w:r>
        <w:t xml:space="preserve">information </w:t>
      </w:r>
      <w:r w:rsidR="0001782B">
        <w:t>from which any person’s identity, address or location can be reasonably determined.</w:t>
      </w:r>
    </w:p>
    <w:p w14:paraId="7A06855F" w14:textId="4920D17C" w:rsidR="0001782B" w:rsidRDefault="006806AC" w:rsidP="005462A5">
      <w:pPr>
        <w:pStyle w:val="Heading4"/>
      </w:pPr>
      <w:r>
        <w:t>I</w:t>
      </w:r>
      <w:r w:rsidR="0001782B">
        <w:t>nformation obtained in confidence</w:t>
      </w:r>
    </w:p>
    <w:p w14:paraId="201903A7" w14:textId="455B6550" w:rsidR="006806AC" w:rsidRDefault="006806AC" w:rsidP="005462A5">
      <w:pPr>
        <w:pStyle w:val="Body"/>
      </w:pPr>
      <w:r>
        <w:t>Under s. 35 of the FOI Act,</w:t>
      </w:r>
      <w:r w:rsidR="007F52DB">
        <w:t xml:space="preserve"> cemetery trusts can exempt information obtained in co</w:t>
      </w:r>
      <w:r w:rsidR="006A6743">
        <w:t xml:space="preserve">nfidence </w:t>
      </w:r>
      <w:r w:rsidR="00DA4B2E">
        <w:t>if the following applies:</w:t>
      </w:r>
    </w:p>
    <w:p w14:paraId="25F66032" w14:textId="77777777" w:rsidR="009C36AE" w:rsidRDefault="00D355BA" w:rsidP="005462A5">
      <w:pPr>
        <w:pStyle w:val="Bullet1"/>
      </w:pPr>
      <w:r>
        <w:t xml:space="preserve">The information has been communicated </w:t>
      </w:r>
      <w:r w:rsidRPr="005462A5">
        <w:rPr>
          <w:i/>
          <w:iCs/>
        </w:rPr>
        <w:t>to</w:t>
      </w:r>
      <w:r>
        <w:t xml:space="preserve"> the </w:t>
      </w:r>
      <w:r w:rsidR="00CA3BA9">
        <w:t>cemetery trust</w:t>
      </w:r>
      <w:r w:rsidR="00322068">
        <w:t xml:space="preserve"> (not information generated by the cemetery trust, for example internal working documents)</w:t>
      </w:r>
      <w:r w:rsidR="00A63800">
        <w:t xml:space="preserve">. </w:t>
      </w:r>
    </w:p>
    <w:p w14:paraId="69944056" w14:textId="5CF60508" w:rsidR="009C36AE" w:rsidRDefault="009117AA" w:rsidP="005462A5">
      <w:pPr>
        <w:pStyle w:val="Bullet1"/>
      </w:pPr>
      <w:r>
        <w:t xml:space="preserve">If the information were to be released, </w:t>
      </w:r>
      <w:r w:rsidR="004A6401">
        <w:t xml:space="preserve">it </w:t>
      </w:r>
      <w:r>
        <w:t xml:space="preserve">would impair the </w:t>
      </w:r>
      <w:r w:rsidR="004A6401">
        <w:t xml:space="preserve">cemetery </w:t>
      </w:r>
      <w:r>
        <w:t>trust’s ability to obtain similar information in the future</w:t>
      </w:r>
      <w:r w:rsidR="00505A92">
        <w:t>.</w:t>
      </w:r>
    </w:p>
    <w:p w14:paraId="73AB3612" w14:textId="77777777" w:rsidR="00241A41" w:rsidRDefault="00BB4C36" w:rsidP="005462A5">
      <w:pPr>
        <w:pStyle w:val="Bodyafterbullets"/>
      </w:pPr>
      <w:r>
        <w:t xml:space="preserve">Note: </w:t>
      </w:r>
      <w:r w:rsidR="00631CC6">
        <w:t>Whether a person communicates in confidence is a matter of fact. The sender does not have to stamp it as confidential for it to be so</w:t>
      </w:r>
      <w:r w:rsidR="00241A41">
        <w:t xml:space="preserve">. Cemetery trusts need to consider the </w:t>
      </w:r>
      <w:r w:rsidR="0001782B">
        <w:t>information at hand, not the visual markings or stamps</w:t>
      </w:r>
      <w:r w:rsidR="00241A41">
        <w:t>.</w:t>
      </w:r>
    </w:p>
    <w:p w14:paraId="7DF0A8F8" w14:textId="00E8AAFF" w:rsidR="0001782B" w:rsidRDefault="00084939" w:rsidP="0001782B">
      <w:pPr>
        <w:pStyle w:val="Heading2"/>
      </w:pPr>
      <w:bookmarkStart w:id="66" w:name="_Toc147844209"/>
      <w:r>
        <w:t xml:space="preserve">Step 5 – Finalise the </w:t>
      </w:r>
      <w:r w:rsidR="0001782B">
        <w:t>request</w:t>
      </w:r>
      <w:bookmarkEnd w:id="66"/>
    </w:p>
    <w:p w14:paraId="52BA9440" w14:textId="673206AB" w:rsidR="0001782B" w:rsidRDefault="0001782B" w:rsidP="0001782B">
      <w:r>
        <w:t xml:space="preserve">Once </w:t>
      </w:r>
      <w:r w:rsidR="00E22618">
        <w:t>the cemetery trust has</w:t>
      </w:r>
      <w:r>
        <w:t xml:space="preserve"> found all the relevant documents and applied the relevant exemptions (if any), </w:t>
      </w:r>
      <w:r w:rsidR="00E716F3">
        <w:t xml:space="preserve">the cemetery trust </w:t>
      </w:r>
      <w:r w:rsidR="005D6643">
        <w:t xml:space="preserve">is required to write </w:t>
      </w:r>
      <w:r>
        <w:t>a decision letter.</w:t>
      </w:r>
    </w:p>
    <w:p w14:paraId="5AD64DE4" w14:textId="0DA5D2E9" w:rsidR="0001782B" w:rsidRDefault="00F47203" w:rsidP="0001782B">
      <w:r>
        <w:t xml:space="preserve">The </w:t>
      </w:r>
      <w:r w:rsidR="0001782B">
        <w:t xml:space="preserve">decision letter </w:t>
      </w:r>
      <w:r w:rsidR="00B40EEE">
        <w:t>should include</w:t>
      </w:r>
      <w:r w:rsidR="0001782B">
        <w:t xml:space="preserve"> the following:</w:t>
      </w:r>
    </w:p>
    <w:p w14:paraId="6A76FA38" w14:textId="59187CAE" w:rsidR="0001782B" w:rsidRDefault="00864FAC" w:rsidP="005462A5">
      <w:pPr>
        <w:pStyle w:val="Bullet1"/>
      </w:pPr>
      <w:r>
        <w:t xml:space="preserve">A statement </w:t>
      </w:r>
      <w:r w:rsidR="00B55FB3">
        <w:t xml:space="preserve">that the letter </w:t>
      </w:r>
      <w:r w:rsidR="0001782B">
        <w:t xml:space="preserve">is a ‘Notice of Decision’ in response to the applicant’s request under the </w:t>
      </w:r>
      <w:r w:rsidR="00F47203">
        <w:t>FOI Act</w:t>
      </w:r>
      <w:r w:rsidR="0001782B">
        <w:t xml:space="preserve"> </w:t>
      </w:r>
    </w:p>
    <w:p w14:paraId="106C612D" w14:textId="302BBE32" w:rsidR="009952CA" w:rsidRDefault="009952CA" w:rsidP="009952CA">
      <w:pPr>
        <w:pStyle w:val="Bullet1"/>
      </w:pPr>
      <w:r>
        <w:t xml:space="preserve">A statement that the decision maker is an authorised officer in accordance with </w:t>
      </w:r>
      <w:r w:rsidR="001A1B1A">
        <w:t>s.</w:t>
      </w:r>
      <w:r>
        <w:t xml:space="preserve"> 26 of the FOI Act</w:t>
      </w:r>
    </w:p>
    <w:p w14:paraId="716A20BD" w14:textId="1CA8602D" w:rsidR="0001782B" w:rsidRDefault="00053D9E" w:rsidP="005462A5">
      <w:pPr>
        <w:pStyle w:val="Bullet1"/>
      </w:pPr>
      <w:r>
        <w:t>A</w:t>
      </w:r>
      <w:r w:rsidR="0001782B">
        <w:t xml:space="preserve"> copy of the terms of the request (scope)</w:t>
      </w:r>
    </w:p>
    <w:p w14:paraId="0F76F02B" w14:textId="192C5371" w:rsidR="0001782B" w:rsidRDefault="0054590A" w:rsidP="00917136">
      <w:pPr>
        <w:pStyle w:val="Bullet1"/>
      </w:pPr>
      <w:r>
        <w:t>A</w:t>
      </w:r>
      <w:r w:rsidR="0001782B">
        <w:t xml:space="preserve"> statement </w:t>
      </w:r>
      <w:r w:rsidR="00445989">
        <w:t xml:space="preserve">confirming </w:t>
      </w:r>
      <w:r w:rsidR="0001782B">
        <w:t xml:space="preserve">the applicant paid the fee or </w:t>
      </w:r>
      <w:r w:rsidR="00445989">
        <w:t xml:space="preserve">the fee was </w:t>
      </w:r>
      <w:r w:rsidR="00917136">
        <w:t>waived</w:t>
      </w:r>
      <w:r w:rsidR="001A1B1A">
        <w:t>,</w:t>
      </w:r>
      <w:r w:rsidR="00917136">
        <w:t xml:space="preserve"> or details of any access charges required to be paid before documents are released</w:t>
      </w:r>
    </w:p>
    <w:p w14:paraId="60E85EB0" w14:textId="70126F35" w:rsidR="0001782B" w:rsidRDefault="00445989" w:rsidP="005462A5">
      <w:pPr>
        <w:pStyle w:val="Bullet1"/>
      </w:pPr>
      <w:r>
        <w:t>A</w:t>
      </w:r>
      <w:r w:rsidR="0001782B">
        <w:t xml:space="preserve">n outline of where </w:t>
      </w:r>
      <w:r w:rsidR="001A1B1A">
        <w:t>the cemetery trust</w:t>
      </w:r>
      <w:r w:rsidR="0001782B">
        <w:t xml:space="preserve"> </w:t>
      </w:r>
      <w:r w:rsidR="0082409C">
        <w:t>searched,</w:t>
      </w:r>
      <w:r w:rsidR="0001782B">
        <w:t xml:space="preserve"> and the type of documents identified</w:t>
      </w:r>
    </w:p>
    <w:p w14:paraId="4D856133" w14:textId="77011852" w:rsidR="0001782B" w:rsidRDefault="0082409C" w:rsidP="005462A5">
      <w:pPr>
        <w:pStyle w:val="Bullet1"/>
      </w:pPr>
      <w:r>
        <w:t>If</w:t>
      </w:r>
      <w:r w:rsidR="0001782B">
        <w:t xml:space="preserve"> </w:t>
      </w:r>
      <w:r>
        <w:t xml:space="preserve">any exemptions were applied, </w:t>
      </w:r>
      <w:r w:rsidR="0001782B">
        <w:t xml:space="preserve">which exemptions </w:t>
      </w:r>
      <w:r w:rsidR="00922142">
        <w:t xml:space="preserve">under the FOI Act </w:t>
      </w:r>
      <w:r w:rsidR="00587F36">
        <w:t>were</w:t>
      </w:r>
      <w:r w:rsidR="006567E9">
        <w:t xml:space="preserve"> used and </w:t>
      </w:r>
      <w:r w:rsidR="009434F4">
        <w:t xml:space="preserve">reasons </w:t>
      </w:r>
      <w:r w:rsidR="006567E9">
        <w:t>why</w:t>
      </w:r>
      <w:r w:rsidR="009434F4">
        <w:t xml:space="preserve"> they were applied</w:t>
      </w:r>
    </w:p>
    <w:p w14:paraId="10EEC483" w14:textId="7B0B8340" w:rsidR="0001782B" w:rsidRDefault="006567E9" w:rsidP="005462A5">
      <w:pPr>
        <w:pStyle w:val="Bullet1"/>
      </w:pPr>
      <w:r>
        <w:t>T</w:t>
      </w:r>
      <w:r w:rsidR="0001782B">
        <w:t xml:space="preserve">he relevant review rights </w:t>
      </w:r>
      <w:r w:rsidR="00134C51">
        <w:t xml:space="preserve">and timeframe </w:t>
      </w:r>
      <w:r w:rsidR="0001782B">
        <w:t xml:space="preserve">for the applicant to appeal </w:t>
      </w:r>
      <w:r w:rsidR="00D703C2">
        <w:t xml:space="preserve">the cemetery trust’s </w:t>
      </w:r>
      <w:r w:rsidR="0001782B">
        <w:t>decision should they wish to</w:t>
      </w:r>
    </w:p>
    <w:p w14:paraId="32F5870B" w14:textId="28C70E74" w:rsidR="0001782B" w:rsidRDefault="00E67809" w:rsidP="005462A5">
      <w:pPr>
        <w:pStyle w:val="Bullet1"/>
      </w:pPr>
      <w:r>
        <w:t>T</w:t>
      </w:r>
      <w:r w:rsidR="0001782B">
        <w:t>he name, date and signature of the decision maker</w:t>
      </w:r>
    </w:p>
    <w:p w14:paraId="33119BE8" w14:textId="20827593" w:rsidR="00772DC9" w:rsidRDefault="000B1A91" w:rsidP="005462A5">
      <w:pPr>
        <w:pStyle w:val="Bodyafterbullets"/>
      </w:pPr>
      <w:r>
        <w:t xml:space="preserve">Cemetery trusts </w:t>
      </w:r>
      <w:r w:rsidRPr="00414EDD">
        <w:t xml:space="preserve">may </w:t>
      </w:r>
      <w:hyperlink r:id="rId82" w:history="1">
        <w:r w:rsidR="00A849EA" w:rsidRPr="00414EDD">
          <w:rPr>
            <w:rStyle w:val="Hyperlink"/>
            <w:u w:val="none"/>
          </w:rPr>
          <w:t>email</w:t>
        </w:r>
        <w:r w:rsidRPr="00414EDD">
          <w:rPr>
            <w:rStyle w:val="Hyperlink"/>
            <w:u w:val="none"/>
          </w:rPr>
          <w:t xml:space="preserve"> </w:t>
        </w:r>
        <w:r w:rsidR="00772DC9" w:rsidRPr="00414EDD">
          <w:rPr>
            <w:rStyle w:val="Hyperlink"/>
            <w:u w:val="none"/>
          </w:rPr>
          <w:t>the department’s FOI Unit</w:t>
        </w:r>
      </w:hyperlink>
      <w:r w:rsidRPr="00414EDD">
        <w:t xml:space="preserve"> for</w:t>
      </w:r>
      <w:r>
        <w:t xml:space="preserve"> </w:t>
      </w:r>
      <w:r w:rsidR="00DF4CA3">
        <w:t xml:space="preserve">a template to assist with drafting the </w:t>
      </w:r>
      <w:r w:rsidR="002F7C22">
        <w:t>decision letter</w:t>
      </w:r>
      <w:r w:rsidR="00E50860">
        <w:t xml:space="preserve"> if </w:t>
      </w:r>
      <w:r w:rsidR="00732A32">
        <w:t>required</w:t>
      </w:r>
      <w:r w:rsidR="00A849EA">
        <w:t xml:space="preserve"> &lt;</w:t>
      </w:r>
      <w:r w:rsidR="00A849EA" w:rsidRPr="009B2DAA">
        <w:t>foi@health.vic.gov.au</w:t>
      </w:r>
      <w:r w:rsidR="00A849EA">
        <w:t>&gt;</w:t>
      </w:r>
      <w:r w:rsidR="00772DC9">
        <w:t>.</w:t>
      </w:r>
    </w:p>
    <w:p w14:paraId="16108D2D" w14:textId="461948D9" w:rsidR="0001782B" w:rsidRDefault="00695F92" w:rsidP="00505DEC">
      <w:r>
        <w:t xml:space="preserve">To finalise the request the cemetery trust </w:t>
      </w:r>
      <w:r w:rsidR="0001782B">
        <w:t>send</w:t>
      </w:r>
      <w:r w:rsidR="00F610A7">
        <w:t>s</w:t>
      </w:r>
      <w:r w:rsidR="0001782B">
        <w:t xml:space="preserve"> the decision letter and documents to the applicant. </w:t>
      </w:r>
    </w:p>
    <w:p w14:paraId="09E916A7" w14:textId="6DBE38EA" w:rsidR="0001782B" w:rsidRDefault="005668AB" w:rsidP="0001782B">
      <w:pPr>
        <w:pStyle w:val="Heading2"/>
      </w:pPr>
      <w:bookmarkStart w:id="67" w:name="_Complaints_about_FOI"/>
      <w:bookmarkStart w:id="68" w:name="_Reviews_and_complaints"/>
      <w:bookmarkStart w:id="69" w:name="_Toc147844210"/>
      <w:bookmarkEnd w:id="67"/>
      <w:bookmarkEnd w:id="68"/>
      <w:r>
        <w:t>Reviews and c</w:t>
      </w:r>
      <w:r w:rsidR="00192C3C">
        <w:t xml:space="preserve">omplaints about </w:t>
      </w:r>
      <w:r w:rsidR="00480067">
        <w:t>FOI decisions</w:t>
      </w:r>
      <w:bookmarkEnd w:id="69"/>
    </w:p>
    <w:p w14:paraId="7C66934D" w14:textId="2A638720" w:rsidR="00D62C2C" w:rsidRDefault="00DB07D5" w:rsidP="007D66BA">
      <w:r>
        <w:t xml:space="preserve">FOI is regulated by </w:t>
      </w:r>
      <w:r w:rsidR="0001782B">
        <w:t xml:space="preserve">OVIC and VCAT. </w:t>
      </w:r>
      <w:r w:rsidR="004E506B">
        <w:t>An applicant can make a complaint to OVIC regarding a cemetery trust’s handling of a request or seek a review of a cemetery trust’s decision on an FOI request.</w:t>
      </w:r>
      <w:r w:rsidR="00414EDD">
        <w:t xml:space="preserve"> </w:t>
      </w:r>
      <w:r w:rsidR="003F0017">
        <w:t xml:space="preserve">If OVIC receives a complaint or a request to review a cemetery trust’s </w:t>
      </w:r>
      <w:r w:rsidR="0066487D">
        <w:t xml:space="preserve">FOI </w:t>
      </w:r>
      <w:r w:rsidR="003F0017">
        <w:t>decision, OVIC will contact the trust directly about what it needs to do.</w:t>
      </w:r>
    </w:p>
    <w:p w14:paraId="1F102E47" w14:textId="4A326178" w:rsidR="00421B6A" w:rsidRDefault="00867583" w:rsidP="00867583">
      <w:r>
        <w:t xml:space="preserve">At the end of the </w:t>
      </w:r>
      <w:r w:rsidR="00EB68E6">
        <w:t xml:space="preserve">review </w:t>
      </w:r>
      <w:r>
        <w:t>process OVIC will either support the cemetery trust’s decision or make a</w:t>
      </w:r>
      <w:r w:rsidR="003F2F0A">
        <w:t xml:space="preserve"> different </w:t>
      </w:r>
      <w:r>
        <w:t xml:space="preserve">decision </w:t>
      </w:r>
      <w:r w:rsidR="00427236">
        <w:t>in part or in full</w:t>
      </w:r>
      <w:r>
        <w:t xml:space="preserve">. </w:t>
      </w:r>
      <w:r w:rsidR="00B320F1">
        <w:t>The</w:t>
      </w:r>
      <w:r>
        <w:t xml:space="preserve"> applicant will have 60 days to decide if they want to </w:t>
      </w:r>
      <w:r w:rsidR="00BD4EF2">
        <w:t>appeal</w:t>
      </w:r>
      <w:r>
        <w:t xml:space="preserve"> the matter </w:t>
      </w:r>
      <w:r w:rsidR="00DA4BFC">
        <w:t>at</w:t>
      </w:r>
      <w:r>
        <w:t xml:space="preserve"> VCAT.</w:t>
      </w:r>
      <w:r w:rsidR="00D66D5B">
        <w:t xml:space="preserve"> </w:t>
      </w:r>
      <w:r>
        <w:t xml:space="preserve">If OVIC </w:t>
      </w:r>
      <w:r w:rsidR="001C2346">
        <w:t xml:space="preserve">makes a different decision </w:t>
      </w:r>
      <w:r w:rsidR="00024757">
        <w:t xml:space="preserve">to </w:t>
      </w:r>
      <w:r w:rsidR="00D370C3">
        <w:t xml:space="preserve">the cemetery trust’s </w:t>
      </w:r>
      <w:r>
        <w:t xml:space="preserve">decision, </w:t>
      </w:r>
      <w:r w:rsidR="00D370C3">
        <w:t>the trust may</w:t>
      </w:r>
      <w:r w:rsidR="00897D48">
        <w:t xml:space="preserve"> either</w:t>
      </w:r>
      <w:r w:rsidR="00421B6A">
        <w:t>:</w:t>
      </w:r>
    </w:p>
    <w:p w14:paraId="57C6D2DC" w14:textId="74240DD7" w:rsidR="00897D48" w:rsidRDefault="00D370C3" w:rsidP="00421B6A">
      <w:pPr>
        <w:pStyle w:val="Bullet1"/>
      </w:pPr>
      <w:r>
        <w:t>a</w:t>
      </w:r>
      <w:r w:rsidR="00867583">
        <w:t xml:space="preserve">ccept OVIC’s </w:t>
      </w:r>
      <w:r w:rsidR="00AD232B">
        <w:t>decision</w:t>
      </w:r>
      <w:r w:rsidR="00867583">
        <w:t xml:space="preserve"> and comply with the decision</w:t>
      </w:r>
    </w:p>
    <w:p w14:paraId="59D83172" w14:textId="77777777" w:rsidR="00571250" w:rsidRDefault="00867583" w:rsidP="00421B6A">
      <w:pPr>
        <w:pStyle w:val="Bullet1"/>
      </w:pPr>
      <w:r>
        <w:t>appeal to VCAT</w:t>
      </w:r>
      <w:r w:rsidR="003654A2">
        <w:t xml:space="preserve"> within </w:t>
      </w:r>
      <w:r>
        <w:t>14 days.</w:t>
      </w:r>
    </w:p>
    <w:p w14:paraId="7F14AACB" w14:textId="746A5EBD" w:rsidR="00CB5A6B" w:rsidRPr="00C44890" w:rsidRDefault="00867583" w:rsidP="00685D5E">
      <w:pPr>
        <w:pStyle w:val="Bodyafterbullets"/>
      </w:pPr>
      <w:r>
        <w:t xml:space="preserve">If </w:t>
      </w:r>
      <w:r w:rsidR="00571250">
        <w:t xml:space="preserve">the cemetery trust decides to appeal to VCAT, </w:t>
      </w:r>
      <w:r w:rsidR="00AB2F99">
        <w:t xml:space="preserve">it </w:t>
      </w:r>
      <w:r w:rsidR="00AB2F99" w:rsidRPr="00414EDD">
        <w:t xml:space="preserve">should </w:t>
      </w:r>
      <w:hyperlink r:id="rId83" w:history="1">
        <w:r w:rsidR="00685D5E" w:rsidRPr="00414EDD">
          <w:rPr>
            <w:rStyle w:val="Hyperlink"/>
            <w:u w:val="none"/>
          </w:rPr>
          <w:t>email</w:t>
        </w:r>
        <w:r w:rsidR="00AB2F99" w:rsidRPr="00414EDD">
          <w:rPr>
            <w:rStyle w:val="Hyperlink"/>
            <w:u w:val="none"/>
          </w:rPr>
          <w:t xml:space="preserve"> the department’s FOI Unit</w:t>
        </w:r>
      </w:hyperlink>
      <w:r w:rsidR="00AB2F99">
        <w:t xml:space="preserve"> as soon as possible for </w:t>
      </w:r>
      <w:r>
        <w:t>guidance</w:t>
      </w:r>
      <w:r w:rsidR="00CB5A6B" w:rsidRPr="00C44890">
        <w:t xml:space="preserve"> &lt;</w:t>
      </w:r>
      <w:r w:rsidR="00CB5A6B" w:rsidRPr="009B2DAA">
        <w:t>foi@health.vic.gov.au</w:t>
      </w:r>
      <w:r w:rsidR="00CB5A6B" w:rsidRPr="00C44890">
        <w:t>&gt;</w:t>
      </w:r>
      <w:r w:rsidR="000165A4">
        <w:t>.</w:t>
      </w:r>
    </w:p>
    <w:p w14:paraId="351FF090" w14:textId="6F2B5D95" w:rsidR="00E60399" w:rsidRPr="00EE322F" w:rsidRDefault="00E43235" w:rsidP="00E60399">
      <w:pPr>
        <w:pStyle w:val="Body"/>
      </w:pPr>
      <w:r>
        <w:t xml:space="preserve">Note: </w:t>
      </w:r>
      <w:r w:rsidR="00E60399">
        <w:t>OVIC publishes de</w:t>
      </w:r>
      <w:r w:rsidR="00FB73B1">
        <w:t>-</w:t>
      </w:r>
      <w:r w:rsidR="00E60399">
        <w:t xml:space="preserve">identified decisions on its </w:t>
      </w:r>
      <w:hyperlink r:id="rId84" w:history="1">
        <w:r w:rsidR="00E60399" w:rsidRPr="00A71AD7">
          <w:rPr>
            <w:rStyle w:val="Hyperlink"/>
            <w:u w:val="none"/>
          </w:rPr>
          <w:t>website</w:t>
        </w:r>
      </w:hyperlink>
      <w:r w:rsidR="00E60399">
        <w:t xml:space="preserve"> </w:t>
      </w:r>
      <w:r w:rsidR="00A71AD7">
        <w:t>&lt;</w:t>
      </w:r>
      <w:r w:rsidR="00E60399" w:rsidRPr="00EE322F">
        <w:t>https://ovic.vic.gov.au/freedom-of-information/resources-for-agencies/decisions-and-case-notes/</w:t>
      </w:r>
      <w:r w:rsidR="00A71AD7">
        <w:t>&gt;.</w:t>
      </w:r>
    </w:p>
    <w:p w14:paraId="255C9B62" w14:textId="18A8845D" w:rsidR="00E60399" w:rsidRPr="00360538" w:rsidRDefault="00E60399" w:rsidP="00AB463E">
      <w:pPr>
        <w:pStyle w:val="Heading2"/>
      </w:pPr>
      <w:bookmarkStart w:id="70" w:name="_Toc147844211"/>
      <w:r w:rsidRPr="00360538">
        <w:t>OVIC</w:t>
      </w:r>
      <w:r w:rsidR="00496342" w:rsidRPr="00360538">
        <w:t xml:space="preserve"> resources</w:t>
      </w:r>
      <w:bookmarkEnd w:id="70"/>
    </w:p>
    <w:p w14:paraId="7AF7D2CE" w14:textId="046CA0E5" w:rsidR="00B65E34" w:rsidRPr="00360538" w:rsidRDefault="00F05881" w:rsidP="00AB463E">
      <w:pPr>
        <w:pStyle w:val="Body"/>
      </w:pPr>
      <w:r w:rsidRPr="00360538">
        <w:t>OVIC</w:t>
      </w:r>
      <w:r w:rsidR="00DF5E04" w:rsidRPr="00360538">
        <w:t xml:space="preserve">’s website provides </w:t>
      </w:r>
      <w:hyperlink r:id="rId85" w:history="1">
        <w:r w:rsidR="00FB73B1">
          <w:rPr>
            <w:rStyle w:val="Hyperlink"/>
            <w:u w:val="none"/>
          </w:rPr>
          <w:t>detailed guidance and practice notes</w:t>
        </w:r>
      </w:hyperlink>
      <w:r w:rsidR="00DF5E04" w:rsidRPr="00360538">
        <w:t xml:space="preserve"> to assist organisations </w:t>
      </w:r>
      <w:r w:rsidR="004818EB" w:rsidRPr="00360538">
        <w:t>with</w:t>
      </w:r>
      <w:r w:rsidR="00DF5E04" w:rsidRPr="00360538">
        <w:t xml:space="preserve"> each step of the FOI process</w:t>
      </w:r>
      <w:r w:rsidR="00AE7694" w:rsidRPr="00360538">
        <w:t xml:space="preserve"> &lt;https://ovic.vic.gov.au/freedom-of-information/resources-for-agencies/&gt;.</w:t>
      </w:r>
    </w:p>
    <w:p w14:paraId="6FB3FCE2" w14:textId="21C0FCF2" w:rsidR="00E60399" w:rsidRPr="00FB73B1" w:rsidRDefault="004818EB" w:rsidP="00AB463E">
      <w:pPr>
        <w:pStyle w:val="Body"/>
      </w:pPr>
      <w:r w:rsidRPr="00360538">
        <w:t>I</w:t>
      </w:r>
      <w:r w:rsidR="00FB73B1">
        <w:t>f</w:t>
      </w:r>
      <w:r w:rsidRPr="00360538">
        <w:t xml:space="preserve"> the cemetery trusts has not been able to find</w:t>
      </w:r>
      <w:r w:rsidR="00FE2A58" w:rsidRPr="00360538">
        <w:t xml:space="preserve"> </w:t>
      </w:r>
      <w:r w:rsidR="00B12AB0" w:rsidRPr="00360538">
        <w:t xml:space="preserve">information </w:t>
      </w:r>
      <w:r w:rsidR="00FE2A58" w:rsidRPr="00360538">
        <w:t xml:space="preserve">it is looking for on the OVIC website, the trust </w:t>
      </w:r>
      <w:r w:rsidR="00FB7F1A" w:rsidRPr="00360538">
        <w:t xml:space="preserve">should </w:t>
      </w:r>
      <w:hyperlink r:id="rId86" w:history="1">
        <w:r w:rsidR="00B12AB0" w:rsidRPr="00DE4012">
          <w:rPr>
            <w:rStyle w:val="Hyperlink"/>
            <w:u w:val="none"/>
          </w:rPr>
          <w:t xml:space="preserve">email </w:t>
        </w:r>
        <w:r w:rsidR="00FB7F1A" w:rsidRPr="00DE4012">
          <w:rPr>
            <w:rStyle w:val="Hyperlink"/>
            <w:u w:val="none"/>
          </w:rPr>
          <w:t>OVIC’s Agency FOI Information Service</w:t>
        </w:r>
      </w:hyperlink>
      <w:r w:rsidR="00FB7F1A" w:rsidRPr="00360538">
        <w:t xml:space="preserve"> </w:t>
      </w:r>
      <w:r w:rsidR="00DE4012" w:rsidRPr="00DE4012">
        <w:t>&lt;</w:t>
      </w:r>
      <w:r w:rsidR="00B12AB0" w:rsidRPr="00DE4012">
        <w:rPr>
          <w:rFonts w:cs="Arial"/>
          <w:szCs w:val="21"/>
        </w:rPr>
        <w:t>AskFOI@ovic.vic.gov.au</w:t>
      </w:r>
      <w:r w:rsidR="00DE4012">
        <w:rPr>
          <w:rFonts w:cs="Arial"/>
          <w:szCs w:val="21"/>
        </w:rPr>
        <w:t>&gt;</w:t>
      </w:r>
      <w:r w:rsidR="00B12AB0" w:rsidRPr="00360538">
        <w:t>.</w:t>
      </w:r>
      <w:r w:rsidR="00FB73B1">
        <w:t xml:space="preserve"> </w:t>
      </w:r>
      <w:r w:rsidR="00E60399" w:rsidRPr="00360538">
        <w:t xml:space="preserve">OVIC will </w:t>
      </w:r>
      <w:r w:rsidR="00E60399" w:rsidRPr="00FB73B1">
        <w:t>generally respond within </w:t>
      </w:r>
      <w:r w:rsidR="00E60399" w:rsidRPr="00FB73B1">
        <w:rPr>
          <w:rStyle w:val="Strong"/>
          <w:rFonts w:eastAsia="MS Mincho" w:cs="Arial"/>
          <w:b w:val="0"/>
          <w:bCs w:val="0"/>
          <w:szCs w:val="21"/>
        </w:rPr>
        <w:t>24 hours</w:t>
      </w:r>
      <w:r w:rsidR="00FB73B1" w:rsidRPr="00FB73B1">
        <w:rPr>
          <w:rStyle w:val="Strong"/>
          <w:rFonts w:eastAsia="MS Mincho" w:cs="Arial"/>
          <w:b w:val="0"/>
          <w:bCs w:val="0"/>
          <w:szCs w:val="21"/>
        </w:rPr>
        <w:t>, however s</w:t>
      </w:r>
      <w:r w:rsidR="00DE4012" w:rsidRPr="00FB73B1">
        <w:t>ome</w:t>
      </w:r>
      <w:r w:rsidR="00E60399" w:rsidRPr="00FB73B1">
        <w:t xml:space="preserve"> responses may take </w:t>
      </w:r>
      <w:r w:rsidR="00FB73B1">
        <w:t>up</w:t>
      </w:r>
      <w:r w:rsidR="00DE4012" w:rsidRPr="00FB73B1">
        <w:t xml:space="preserve"> to five</w:t>
      </w:r>
      <w:r w:rsidR="00E60399" w:rsidRPr="00FB73B1">
        <w:t xml:space="preserve"> business days, depending on the complexity of the enquiry.</w:t>
      </w:r>
    </w:p>
    <w:p w14:paraId="777BC278" w14:textId="75DE2924" w:rsidR="00DD16DB" w:rsidRPr="00F175EE" w:rsidRDefault="00D374D6" w:rsidP="005462A5">
      <w:pPr>
        <w:pStyle w:val="Heading2"/>
      </w:pPr>
      <w:bookmarkStart w:id="71" w:name="_Toc147844212"/>
      <w:r w:rsidRPr="005462A5">
        <w:t xml:space="preserve">FOI </w:t>
      </w:r>
      <w:r w:rsidRPr="00F175EE">
        <w:t>annual report</w:t>
      </w:r>
      <w:bookmarkEnd w:id="71"/>
    </w:p>
    <w:p w14:paraId="72B31479" w14:textId="34D5DEB5" w:rsidR="00AA6DEE" w:rsidRDefault="00AA6DEE" w:rsidP="00AA6DEE">
      <w:pPr>
        <w:pStyle w:val="Body"/>
      </w:pPr>
      <w:r w:rsidRPr="004A768B">
        <w:t>Each year Victorian Government agencies</w:t>
      </w:r>
      <w:r>
        <w:t>,</w:t>
      </w:r>
      <w:r w:rsidRPr="004A768B">
        <w:t xml:space="preserve"> including cemetery trusts</w:t>
      </w:r>
      <w:r>
        <w:t>,</w:t>
      </w:r>
      <w:r w:rsidRPr="004A768B">
        <w:t xml:space="preserve"> are required to provide data for the </w:t>
      </w:r>
      <w:r w:rsidR="00256981">
        <w:rPr>
          <w:rStyle w:val="CTLightItalic"/>
          <w:rFonts w:eastAsia="TimesNewRomanPS" w:cs="Arial"/>
          <w:i w:val="0"/>
          <w:iCs/>
        </w:rPr>
        <w:t>FOI</w:t>
      </w:r>
      <w:r w:rsidRPr="005462A5">
        <w:rPr>
          <w:rStyle w:val="CTLightItalic"/>
          <w:rFonts w:eastAsia="TimesNewRomanPS" w:cs="Arial"/>
          <w:i w:val="0"/>
          <w:iCs/>
        </w:rPr>
        <w:t xml:space="preserve"> annual report</w:t>
      </w:r>
      <w:r w:rsidRPr="004A768B">
        <w:t>. The annual report covers FOI activity in all Victorian Government agencies for the previous financial year and is tabled in Parliament.</w:t>
      </w:r>
    </w:p>
    <w:p w14:paraId="42E73A93" w14:textId="3EF42999" w:rsidR="00AA6DEE" w:rsidRDefault="00AA6DEE" w:rsidP="003E19C2">
      <w:pPr>
        <w:pStyle w:val="Body"/>
        <w:rPr>
          <w:rFonts w:eastAsia="TimesNewRomanPS" w:cs="Arial"/>
        </w:rPr>
      </w:pPr>
      <w:r>
        <w:t>Cemetery trusts will receive a letter or email from OVIC in July each year</w:t>
      </w:r>
      <w:r w:rsidR="00751557">
        <w:t xml:space="preserve"> seeking input </w:t>
      </w:r>
      <w:r w:rsidR="003E19C2">
        <w:t>for the report</w:t>
      </w:r>
      <w:r>
        <w:t xml:space="preserve">. The letter will </w:t>
      </w:r>
      <w:r w:rsidR="005C4CBA">
        <w:t>advise</w:t>
      </w:r>
      <w:r>
        <w:t xml:space="preserve"> </w:t>
      </w:r>
      <w:r w:rsidR="00FB73B1">
        <w:t xml:space="preserve">cemetery </w:t>
      </w:r>
      <w:r>
        <w:t xml:space="preserve">trusts what information is required. </w:t>
      </w:r>
    </w:p>
    <w:p w14:paraId="38E3487C" w14:textId="334E2779" w:rsidR="00B2487F" w:rsidRDefault="003E19C2" w:rsidP="00B2487F">
      <w:pPr>
        <w:pStyle w:val="Body"/>
        <w:rPr>
          <w:rFonts w:eastAsia="TimesNewRomanPS" w:cs="Arial"/>
        </w:rPr>
      </w:pPr>
      <w:r w:rsidRPr="005462A5">
        <w:rPr>
          <w:rFonts w:eastAsia="TimesNewRomanPS" w:cs="Arial"/>
        </w:rPr>
        <w:t>Note</w:t>
      </w:r>
      <w:r w:rsidR="00AA6DEE" w:rsidRPr="005462A5">
        <w:rPr>
          <w:rFonts w:eastAsia="TimesNewRomanPS" w:cs="Arial"/>
        </w:rPr>
        <w:t>:</w:t>
      </w:r>
      <w:r w:rsidR="00AA6DEE">
        <w:rPr>
          <w:rFonts w:eastAsia="TimesNewRomanPS" w:cs="Arial"/>
        </w:rPr>
        <w:t xml:space="preserve"> </w:t>
      </w:r>
      <w:r w:rsidR="00AA6DEE" w:rsidRPr="004A768B">
        <w:rPr>
          <w:rFonts w:eastAsia="TimesNewRomanPS" w:cs="Arial"/>
        </w:rPr>
        <w:t xml:space="preserve">Requests for </w:t>
      </w:r>
      <w:r w:rsidR="0096386A">
        <w:rPr>
          <w:rFonts w:eastAsia="TimesNewRomanPS" w:cs="Arial"/>
        </w:rPr>
        <w:t>p</w:t>
      </w:r>
      <w:r w:rsidR="0096386A" w:rsidRPr="0096386A">
        <w:rPr>
          <w:rFonts w:eastAsia="TimesNewRomanPS" w:cs="Arial"/>
        </w:rPr>
        <w:t>ublic access to cemetery trust records</w:t>
      </w:r>
      <w:r w:rsidR="00EF2C73">
        <w:rPr>
          <w:rFonts w:eastAsia="TimesNewRomanPS" w:cs="Arial"/>
        </w:rPr>
        <w:t xml:space="preserve"> under </w:t>
      </w:r>
      <w:r w:rsidR="00F175EE">
        <w:t xml:space="preserve">s. 60 of the </w:t>
      </w:r>
      <w:r w:rsidR="00F175EE" w:rsidRPr="00CB2B0E">
        <w:t>Cemeteries Act</w:t>
      </w:r>
      <w:r w:rsidR="00F175EE">
        <w:t xml:space="preserve"> </w:t>
      </w:r>
      <w:r w:rsidR="00AA6DEE" w:rsidRPr="004A768B">
        <w:rPr>
          <w:rFonts w:eastAsia="TimesNewRomanPS" w:cs="Arial"/>
        </w:rPr>
        <w:t>are not FOI reques</w:t>
      </w:r>
      <w:r w:rsidR="00AA6DEE" w:rsidRPr="00F175EE">
        <w:rPr>
          <w:rFonts w:eastAsia="TimesNewRomanPS" w:cs="Arial"/>
        </w:rPr>
        <w:t>ts and do not need to be reported.</w:t>
      </w:r>
      <w:r w:rsidR="00F175EE" w:rsidRPr="00F175EE">
        <w:rPr>
          <w:rFonts w:eastAsia="TimesNewRomanPS" w:cs="Arial"/>
        </w:rPr>
        <w:t xml:space="preserve"> </w:t>
      </w:r>
      <w:r w:rsidR="007356F1">
        <w:rPr>
          <w:rFonts w:eastAsia="TimesNewRomanPS" w:cs="Arial"/>
        </w:rPr>
        <w:t>Refer to</w:t>
      </w:r>
      <w:r w:rsidR="00F175EE" w:rsidRPr="00F175EE">
        <w:rPr>
          <w:rFonts w:eastAsia="TimesNewRomanPS" w:cs="Arial"/>
        </w:rPr>
        <w:t xml:space="preserve"> </w:t>
      </w:r>
      <w:hyperlink w:anchor="_Public_access_to_1" w:history="1">
        <w:r w:rsidR="0096386A" w:rsidRPr="005462A5">
          <w:rPr>
            <w:rStyle w:val="Hyperlink"/>
            <w:rFonts w:eastAsia="TimesNewRomanPS" w:cs="Arial"/>
            <w:u w:val="none"/>
          </w:rPr>
          <w:t>Public access to cemetery trust records</w:t>
        </w:r>
      </w:hyperlink>
      <w:r w:rsidR="00F175EE" w:rsidRPr="00F175EE">
        <w:rPr>
          <w:rFonts w:eastAsia="TimesNewRomanPS" w:cs="Arial"/>
        </w:rPr>
        <w:t xml:space="preserve"> for more information</w:t>
      </w:r>
      <w:r w:rsidR="00F175EE">
        <w:rPr>
          <w:rFonts w:eastAsia="TimesNewRomanPS" w:cs="Arial"/>
        </w:rPr>
        <w:t>.</w:t>
      </w:r>
      <w:r w:rsidR="00B2487F">
        <w:rPr>
          <w:rFonts w:eastAsia="TimesNewRomanPS" w:cs="Arial"/>
        </w:rPr>
        <w:br w:type="page"/>
      </w:r>
    </w:p>
    <w:p w14:paraId="16583CF3" w14:textId="0246F88B" w:rsidR="002F2973" w:rsidRDefault="001F5220" w:rsidP="00940DCC">
      <w:pPr>
        <w:pStyle w:val="Heading1"/>
      </w:pPr>
      <w:bookmarkStart w:id="72" w:name="_Digital_record_keeping"/>
      <w:bookmarkStart w:id="73" w:name="_Transitioning_from_hard"/>
      <w:bookmarkStart w:id="74" w:name="_Toc147844213"/>
      <w:bookmarkEnd w:id="72"/>
      <w:bookmarkEnd w:id="73"/>
      <w:r>
        <w:t>Transitioning from hard copy to digital record keeping</w:t>
      </w:r>
      <w:bookmarkEnd w:id="74"/>
    </w:p>
    <w:p w14:paraId="71429B74" w14:textId="0C7936E1" w:rsidR="00DF53A5" w:rsidRDefault="00DF53A5" w:rsidP="006825D8">
      <w:pPr>
        <w:pStyle w:val="Body"/>
      </w:pPr>
      <w:r>
        <w:t xml:space="preserve">If a cemetery trust is </w:t>
      </w:r>
      <w:r w:rsidR="00F04FF7">
        <w:t>interested in</w:t>
      </w:r>
      <w:r w:rsidR="00C74C73">
        <w:t xml:space="preserve"> transitioning from hard copy to digital record keeping</w:t>
      </w:r>
      <w:r w:rsidR="00593F25">
        <w:t xml:space="preserve"> there are </w:t>
      </w:r>
      <w:r w:rsidR="00DA21EF">
        <w:t>several</w:t>
      </w:r>
      <w:r w:rsidR="00593F25">
        <w:t xml:space="preserve"> </w:t>
      </w:r>
      <w:r w:rsidR="00F04FF7">
        <w:t xml:space="preserve">considerations that </w:t>
      </w:r>
      <w:r w:rsidR="005564C8">
        <w:t>will assist with the process.</w:t>
      </w:r>
    </w:p>
    <w:p w14:paraId="2393AC1F" w14:textId="09309ED5" w:rsidR="00E62162" w:rsidRDefault="00466BA7" w:rsidP="00B23939">
      <w:pPr>
        <w:pStyle w:val="Heading2"/>
      </w:pPr>
      <w:bookmarkStart w:id="75" w:name="_Toc147844214"/>
      <w:r>
        <w:t xml:space="preserve">Will the digital record be the </w:t>
      </w:r>
      <w:r w:rsidR="001B32AB">
        <w:t>p</w:t>
      </w:r>
      <w:r w:rsidR="00390EE7">
        <w:t>ermanent record</w:t>
      </w:r>
      <w:r w:rsidR="001B32AB">
        <w:t>?</w:t>
      </w:r>
      <w:bookmarkEnd w:id="75"/>
    </w:p>
    <w:p w14:paraId="005D5FEC" w14:textId="56D536E6" w:rsidR="009C1CFF" w:rsidRPr="00F83608" w:rsidRDefault="00B23939" w:rsidP="00E62162">
      <w:pPr>
        <w:pStyle w:val="Body"/>
      </w:pPr>
      <w:r>
        <w:t xml:space="preserve">Cemetery trusts </w:t>
      </w:r>
      <w:r w:rsidR="00E53696">
        <w:t xml:space="preserve">that are planning to create digital records must determine if </w:t>
      </w:r>
      <w:r w:rsidR="003445E9">
        <w:t>the</w:t>
      </w:r>
      <w:r w:rsidR="00E53696">
        <w:t xml:space="preserve"> digital record will </w:t>
      </w:r>
      <w:r w:rsidR="00172F31">
        <w:t>be the permanent record</w:t>
      </w:r>
      <w:r w:rsidR="009C1CFF">
        <w:t xml:space="preserve"> </w:t>
      </w:r>
      <w:r w:rsidR="0090095E">
        <w:t>under</w:t>
      </w:r>
      <w:r w:rsidR="007058C1">
        <w:t xml:space="preserve"> the Cemeteries RDA.</w:t>
      </w:r>
      <w:r w:rsidR="0057121F">
        <w:t xml:space="preserve"> Refer </w:t>
      </w:r>
      <w:r w:rsidR="0057121F" w:rsidRPr="00F83608">
        <w:t xml:space="preserve">to </w:t>
      </w:r>
      <w:hyperlink w:anchor="_Retention_timeframes" w:history="1">
        <w:r w:rsidR="00F83608" w:rsidRPr="00F83608">
          <w:rPr>
            <w:rStyle w:val="Hyperlink"/>
            <w:u w:val="none"/>
          </w:rPr>
          <w:t>Retention timeframes</w:t>
        </w:r>
      </w:hyperlink>
      <w:r w:rsidR="0057121F" w:rsidRPr="00F83608">
        <w:t xml:space="preserve"> for more information about permanent records.</w:t>
      </w:r>
    </w:p>
    <w:p w14:paraId="730D44EC" w14:textId="16350F44" w:rsidR="007D3D09" w:rsidRDefault="006B2404" w:rsidP="00FC739E">
      <w:pPr>
        <w:pStyle w:val="Body"/>
        <w:rPr>
          <w:highlight w:val="yellow"/>
        </w:rPr>
      </w:pPr>
      <w:r>
        <w:t>If the digital records to be created will b</w:t>
      </w:r>
      <w:r w:rsidR="007C7AB7">
        <w:t>e</w:t>
      </w:r>
      <w:r>
        <w:t xml:space="preserve"> the </w:t>
      </w:r>
      <w:r w:rsidR="006E0FD7">
        <w:t xml:space="preserve">cemetery </w:t>
      </w:r>
      <w:r>
        <w:t>trust’s permanent records</w:t>
      </w:r>
      <w:r w:rsidRPr="00FC739E">
        <w:t xml:space="preserve">, </w:t>
      </w:r>
      <w:r w:rsidR="00FC739E" w:rsidRPr="00FC739E">
        <w:t>the trust is</w:t>
      </w:r>
      <w:r w:rsidR="00FC739E">
        <w:rPr>
          <w:rFonts w:eastAsia="MS Gothic"/>
          <w:bCs/>
          <w:color w:val="53565A"/>
          <w:sz w:val="30"/>
          <w:szCs w:val="26"/>
        </w:rPr>
        <w:t xml:space="preserve"> </w:t>
      </w:r>
      <w:r w:rsidR="007D3D09" w:rsidRPr="005462A5">
        <w:t xml:space="preserve">required </w:t>
      </w:r>
      <w:r w:rsidR="00B25BF3">
        <w:t xml:space="preserve">by PROV </w:t>
      </w:r>
      <w:r w:rsidR="007D3D09" w:rsidRPr="005462A5">
        <w:t xml:space="preserve">to develop a digitisation plan. A digitisation plan template is available on the </w:t>
      </w:r>
      <w:hyperlink r:id="rId87" w:history="1">
        <w:r w:rsidR="007D3D09" w:rsidRPr="005462A5">
          <w:rPr>
            <w:rStyle w:val="Hyperlink"/>
            <w:u w:val="none"/>
          </w:rPr>
          <w:t>PROV website</w:t>
        </w:r>
      </w:hyperlink>
      <w:r w:rsidR="007D3D09" w:rsidRPr="005462A5">
        <w:t xml:space="preserve"> &lt;</w:t>
      </w:r>
      <w:r w:rsidR="007D3D09" w:rsidRPr="00916FC2">
        <w:t>https</w:t>
      </w:r>
      <w:r w:rsidR="007D3D09" w:rsidRPr="00A818E9">
        <w:t>://prov.vic.gov.au/recordkeeping-government/document-library/pro-58-digitisation-plan-template</w:t>
      </w:r>
      <w:r w:rsidR="007D3D09">
        <w:t>&gt;.</w:t>
      </w:r>
      <w:r w:rsidR="00FC739E">
        <w:t xml:space="preserve"> Refer to </w:t>
      </w:r>
      <w:hyperlink w:anchor="_Planning_a_digitisation" w:history="1">
        <w:r w:rsidR="00825A38" w:rsidRPr="00825A38">
          <w:rPr>
            <w:rStyle w:val="Hyperlink"/>
            <w:u w:val="none"/>
          </w:rPr>
          <w:t>Planning a digitisation project</w:t>
        </w:r>
      </w:hyperlink>
      <w:r w:rsidR="00825A38">
        <w:t xml:space="preserve"> for more information.</w:t>
      </w:r>
    </w:p>
    <w:p w14:paraId="0A536D6C" w14:textId="5E7E8ABC" w:rsidR="00B04779" w:rsidRDefault="000D129D" w:rsidP="00E62162">
      <w:pPr>
        <w:pStyle w:val="Body"/>
      </w:pPr>
      <w:r>
        <w:t>Alternatively, the cemetery trust may be</w:t>
      </w:r>
      <w:r w:rsidR="009117A7">
        <w:t xml:space="preserve"> planning to create digital record</w:t>
      </w:r>
      <w:r w:rsidR="00900809">
        <w:t xml:space="preserve">s as backup </w:t>
      </w:r>
      <w:r w:rsidR="0044103F">
        <w:t>or reference copies</w:t>
      </w:r>
      <w:r w:rsidR="009117A7">
        <w:t xml:space="preserve"> and continue to </w:t>
      </w:r>
      <w:r w:rsidR="00073B20">
        <w:t>keep</w:t>
      </w:r>
      <w:r w:rsidR="00007620">
        <w:t xml:space="preserve"> hard copy records</w:t>
      </w:r>
      <w:r w:rsidR="00073B20">
        <w:t xml:space="preserve"> as t</w:t>
      </w:r>
      <w:r w:rsidR="00A008A1">
        <w:t>he trust’s permanent records</w:t>
      </w:r>
      <w:r w:rsidR="00B019FB">
        <w:t xml:space="preserve">. In this case the </w:t>
      </w:r>
      <w:r w:rsidR="00B04779" w:rsidRPr="00B04779">
        <w:t xml:space="preserve">trust </w:t>
      </w:r>
      <w:r w:rsidR="00B04779">
        <w:t>wou</w:t>
      </w:r>
      <w:r w:rsidR="00A72499">
        <w:t>l</w:t>
      </w:r>
      <w:r w:rsidR="00B04779">
        <w:t xml:space="preserve">d not be </w:t>
      </w:r>
      <w:r w:rsidR="00B04779" w:rsidRPr="00B04779">
        <w:t>required to develop a digitisation plan</w:t>
      </w:r>
      <w:r w:rsidR="00800ACC">
        <w:t xml:space="preserve"> but must continue to manage </w:t>
      </w:r>
      <w:r w:rsidR="00780F6A">
        <w:t xml:space="preserve">and maintain </w:t>
      </w:r>
      <w:r w:rsidR="009A02C8">
        <w:t xml:space="preserve">it’s hard copy records </w:t>
      </w:r>
      <w:r w:rsidR="00780F6A">
        <w:t>properly.</w:t>
      </w:r>
    </w:p>
    <w:p w14:paraId="3185A6A5" w14:textId="1847D11B" w:rsidR="007F55E9" w:rsidRDefault="00092B59" w:rsidP="00940DCC">
      <w:pPr>
        <w:pStyle w:val="Heading2"/>
      </w:pPr>
      <w:bookmarkStart w:id="76" w:name="_Toc147844215"/>
      <w:r>
        <w:t>Storage method</w:t>
      </w:r>
      <w:bookmarkEnd w:id="76"/>
    </w:p>
    <w:p w14:paraId="3536EA45" w14:textId="41B0EE9F" w:rsidR="00502BBF" w:rsidRDefault="007A1999" w:rsidP="006825D8">
      <w:pPr>
        <w:pStyle w:val="Body"/>
      </w:pPr>
      <w:r>
        <w:t xml:space="preserve">Digital records are stored on </w:t>
      </w:r>
      <w:r w:rsidR="00BB331D">
        <w:t xml:space="preserve">local </w:t>
      </w:r>
      <w:r w:rsidR="00C16CED">
        <w:t xml:space="preserve">hard drives or </w:t>
      </w:r>
      <w:r w:rsidR="00CF19A4">
        <w:t>in cloud storage</w:t>
      </w:r>
      <w:r w:rsidR="00964BBA">
        <w:t xml:space="preserve">. Deciding which storage method best suits a cemetery trust is usually based on the </w:t>
      </w:r>
      <w:r w:rsidR="007F4C77">
        <w:t>volume of records the cemetery trust collects and generates.</w:t>
      </w:r>
      <w:r w:rsidR="00384A93">
        <w:t xml:space="preserve"> </w:t>
      </w:r>
      <w:r w:rsidR="008001AC">
        <w:t>M</w:t>
      </w:r>
      <w:r w:rsidR="00E16968">
        <w:t xml:space="preserve">anaging </w:t>
      </w:r>
      <w:r w:rsidR="008001AC">
        <w:t xml:space="preserve">a moderate to high </w:t>
      </w:r>
      <w:r w:rsidR="00E16968">
        <w:t xml:space="preserve">volume of cemetery trust records on </w:t>
      </w:r>
      <w:r w:rsidR="00264D90">
        <w:t>local</w:t>
      </w:r>
      <w:r w:rsidR="00E16968">
        <w:t xml:space="preserve"> hard drives </w:t>
      </w:r>
      <w:r w:rsidR="00B50084">
        <w:t>can be onerous</w:t>
      </w:r>
      <w:r w:rsidR="0035118C">
        <w:t xml:space="preserve">. In such circumstances it is recommended that </w:t>
      </w:r>
      <w:r w:rsidR="00502BBF">
        <w:t>cemetery trusts u</w:t>
      </w:r>
      <w:r w:rsidR="00653052">
        <w:t>se</w:t>
      </w:r>
      <w:r w:rsidR="00502BBF">
        <w:t xml:space="preserve"> </w:t>
      </w:r>
      <w:r w:rsidR="0084017B">
        <w:t xml:space="preserve">secure </w:t>
      </w:r>
      <w:r w:rsidR="00502BBF">
        <w:t>cloud storage.</w:t>
      </w:r>
    </w:p>
    <w:p w14:paraId="67459678" w14:textId="1DBF3E4A" w:rsidR="00FA7779" w:rsidRDefault="005A3375" w:rsidP="00940DCC">
      <w:pPr>
        <w:pStyle w:val="Heading3"/>
      </w:pPr>
      <w:bookmarkStart w:id="77" w:name="_Cloud_storage"/>
      <w:bookmarkEnd w:id="77"/>
      <w:r w:rsidRPr="00956791">
        <w:rPr>
          <w:rStyle w:val="Emphasis"/>
          <w:rFonts w:eastAsia="Times"/>
          <w:b/>
          <w:bCs w:val="0"/>
          <w:i w:val="0"/>
          <w:iCs w:val="0"/>
          <w:noProof/>
          <w:color w:val="auto"/>
          <w:sz w:val="21"/>
          <w:szCs w:val="20"/>
        </w:rPr>
        <w:drawing>
          <wp:anchor distT="0" distB="0" distL="114300" distR="114300" simplePos="0" relativeHeight="251658247" behindDoc="0" locked="0" layoutInCell="1" allowOverlap="1" wp14:anchorId="3B564643" wp14:editId="7D0CC2F5">
            <wp:simplePos x="0" y="0"/>
            <wp:positionH relativeFrom="column">
              <wp:posOffset>3877310</wp:posOffset>
            </wp:positionH>
            <wp:positionV relativeFrom="paragraph">
              <wp:posOffset>195652</wp:posOffset>
            </wp:positionV>
            <wp:extent cx="787400" cy="675640"/>
            <wp:effectExtent l="0" t="0" r="0" b="0"/>
            <wp:wrapSquare wrapText="bothSides"/>
            <wp:docPr id="40" name="Picture 40" descr="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loud outline"/>
                    <pic:cNvPicPr/>
                  </pic:nvPicPr>
                  <pic:blipFill rotWithShape="1">
                    <a:blip r:embed="rId88">
                      <a:extLst>
                        <a:ext uri="{96DAC541-7B7A-43D3-8B79-37D633B846F1}">
                          <asvg:svgBlip xmlns:asvg="http://schemas.microsoft.com/office/drawing/2016/SVG/main" r:embed="rId89"/>
                        </a:ext>
                      </a:extLst>
                    </a:blip>
                    <a:srcRect t="14152"/>
                    <a:stretch/>
                  </pic:blipFill>
                  <pic:spPr bwMode="auto">
                    <a:xfrm>
                      <a:off x="0" y="0"/>
                      <a:ext cx="787400"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10B">
        <w:t>C</w:t>
      </w:r>
      <w:r w:rsidR="00EC0335">
        <w:t>loud storage</w:t>
      </w:r>
    </w:p>
    <w:p w14:paraId="40B7ECB1" w14:textId="621C8561" w:rsidR="00502BBF" w:rsidRDefault="00C862B9" w:rsidP="00812502">
      <w:pPr>
        <w:pStyle w:val="Body"/>
        <w:ind w:right="4762"/>
      </w:pPr>
      <w:r>
        <w:rPr>
          <w:noProof/>
        </w:rPr>
        <mc:AlternateContent>
          <mc:Choice Requires="wps">
            <w:drawing>
              <wp:anchor distT="0" distB="0" distL="114300" distR="114300" simplePos="0" relativeHeight="251658244" behindDoc="0" locked="0" layoutInCell="1" allowOverlap="1" wp14:anchorId="0A916A14" wp14:editId="49B8291E">
                <wp:simplePos x="0" y="0"/>
                <wp:positionH relativeFrom="column">
                  <wp:posOffset>3511396</wp:posOffset>
                </wp:positionH>
                <wp:positionV relativeFrom="paragraph">
                  <wp:posOffset>199107</wp:posOffset>
                </wp:positionV>
                <wp:extent cx="479480" cy="477792"/>
                <wp:effectExtent l="19050" t="19050" r="15875" b="36830"/>
                <wp:wrapNone/>
                <wp:docPr id="39" name="Straight Connector 39"/>
                <wp:cNvGraphicFramePr/>
                <a:graphic xmlns:a="http://schemas.openxmlformats.org/drawingml/2006/main">
                  <a:graphicData uri="http://schemas.microsoft.com/office/word/2010/wordprocessingShape">
                    <wps:wsp>
                      <wps:cNvCnPr/>
                      <wps:spPr>
                        <a:xfrm flipH="1">
                          <a:off x="0" y="0"/>
                          <a:ext cx="479480" cy="477792"/>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F4881" id="Straight Connector 39" o:spid="_x0000_s1026"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15.7pt" to="314.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tBwgEAANMDAAAOAAAAZHJzL2Uyb0RvYy54bWysU02P0zAQvSPxHyzfadKqS7pR0z1sBRwQ&#10;rPj4AV5n3FhybMtjmuTfM3baLAKExGovluOZefPem8n+buwNO0NA7WzD16uSM7DStdqeGv7927s3&#10;O84wCtsK4yw0fALkd4fXr/aDr2HjOmdaCIxALNaDb3gXo6+LAmUHvcCV82ApqFzoRaTPcCraIAZC&#10;702xKcu3xeBC64OTgEivxznIDxlfKZDxs1IIkZmGE7eYz5DPx3QWh72oT0H4TssLDfEMFr3Qlpou&#10;UEcRBfsR9B9QvZbBoVNxJV1fOKW0hKyB1KzL39R87YSHrIXMQb/YhC8HKz+d7+1DIBsGjzX6h5BU&#10;jCr0TBntP9BMsy5iysZs27TYBmNkkh631e12R+ZKCm2rqrrdJFuLGSbB+YDxPbiepUvDjbZJlajF&#10;+SPGOfWakp6NZUPDN7ub6ianpdhRYMfOgqaIEx5dvHQwlho9Mc+3OBmYYb6AYrolhrOGvFRwb8IM&#10;JKQEG9cLEmWnMqWNWQrLTOCfhZf8VAp54f6neKnInZ2NS3GvrQt/6x7HK2U1518dmHUnCx5dO+WZ&#10;Zmtoc/I0LlueVvPX71z+9C8efgIAAP//AwBQSwMEFAAGAAgAAAAhALjsIqXhAAAACgEAAA8AAABk&#10;cnMvZG93bnJldi54bWxMj8FOwzAQRO9I/IO1lbhRpymJqhCnAiQ4IHFIWlXqzY2XOGpsB9ttwt+z&#10;nOC42qeZN+V2NgO7og+9swJWywQY2tap3nYC9rvX+w2wEKVVcnAWBXxjgG11e1PKQrnJ1nhtYsco&#10;xIZCCtAxjgXnodVoZFi6ES39Pp03MtLpO668nCjcDDxNkpwb2Vtq0HLEF43tubkYAQc/pfGj3jd1&#10;9q7fvo7cHHfPByHuFvPTI7CIc/yD4Vef1KEip5O7WBXYICDL1rQlClivHoARkKebDNiJyCTPgVcl&#10;/z+h+gEAAP//AwBQSwECLQAUAAYACAAAACEAtoM4kv4AAADhAQAAEwAAAAAAAAAAAAAAAAAAAAAA&#10;W0NvbnRlbnRfVHlwZXNdLnhtbFBLAQItABQABgAIAAAAIQA4/SH/1gAAAJQBAAALAAAAAAAAAAAA&#10;AAAAAC8BAABfcmVscy8ucmVsc1BLAQItABQABgAIAAAAIQDrRGtBwgEAANMDAAAOAAAAAAAAAAAA&#10;AAAAAC4CAABkcnMvZTJvRG9jLnhtbFBLAQItABQABgAIAAAAIQC47CKl4QAAAAoBAAAPAAAAAAAA&#10;AAAAAAAAABwEAABkcnMvZG93bnJldi54bWxQSwUGAAAAAAQABADzAAAAKgUAAAAA&#10;" strokecolor="#4579b8 [3044]" strokeweight="2.25pt">
                <v:stroke dashstyle="1 1"/>
              </v:line>
            </w:pict>
          </mc:Fallback>
        </mc:AlternateContent>
      </w:r>
      <w:r>
        <w:rPr>
          <w:noProof/>
        </w:rPr>
        <mc:AlternateContent>
          <mc:Choice Requires="wps">
            <w:drawing>
              <wp:anchor distT="0" distB="0" distL="114300" distR="114300" simplePos="0" relativeHeight="251658245" behindDoc="0" locked="0" layoutInCell="1" allowOverlap="1" wp14:anchorId="574EE6EC" wp14:editId="40DC7A94">
                <wp:simplePos x="0" y="0"/>
                <wp:positionH relativeFrom="column">
                  <wp:posOffset>4582160</wp:posOffset>
                </wp:positionH>
                <wp:positionV relativeFrom="paragraph">
                  <wp:posOffset>200025</wp:posOffset>
                </wp:positionV>
                <wp:extent cx="476250" cy="231140"/>
                <wp:effectExtent l="19050" t="19050" r="19050" b="35560"/>
                <wp:wrapNone/>
                <wp:docPr id="38" name="Straight Connector 38"/>
                <wp:cNvGraphicFramePr/>
                <a:graphic xmlns:a="http://schemas.openxmlformats.org/drawingml/2006/main">
                  <a:graphicData uri="http://schemas.microsoft.com/office/word/2010/wordprocessingShape">
                    <wps:wsp>
                      <wps:cNvCnPr/>
                      <wps:spPr>
                        <a:xfrm flipH="1" flipV="1">
                          <a:off x="0" y="0"/>
                          <a:ext cx="476250" cy="23114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87E36" id="Straight Connector 38" o:spid="_x0000_s1026" style="position:absolute;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8pt,15.75pt" to="398.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JcxgEAAN0DAAAOAAAAZHJzL2Uyb0RvYy54bWysU02P0zAQvSPxHyzfaZqy3V1FTfewFXBA&#10;sGKBu9cZN5b8JY9pkn/P2GmzCBASiItje+Y9z3sz2d2N1rATRNTetbxerTkDJ32n3bHlXz6/eXXL&#10;GSbhOmG8g5ZPgPxu//LFbggNbHzvTQeREYnDZggt71MKTVWh7MEKXPkAjoLKRysSHeOx6qIYiN2a&#10;arNeX1eDj12IXgIi3R7mIN8XfqVApo9KISRmWk61pbLGsj7ltdrvRHOMIvRanssQ/1CFFdrRowvV&#10;QSTBvkX9C5XVMnr0Kq2kt5VXSksoGkhNvf5JzWMvAhQtZA6GxSb8f7Tyw+nePUSyYQjYYHiIWcWo&#10;omXK6PCOesrL7mve5RjVzMZi4LQYCGNiki6vbq43W7JZUmjzuq6visHVTJjBIWJ6C96yvGm50S7r&#10;E404vcdERVDqJSVfG8cGYrrd3mxLWo4dBPbsJKifOOHBp9xCghlHn2cNZZcmAzPNJ1BMd1ThrKGM&#10;F9ybOBMJKcGlemGi7AxT2pgFuC4F/BF4zs9QKKP3N+AFUV72Li1gq52Pv3s9jZeS1Zx/cWDWnS14&#10;8t1UulusoRkqXp3nPQ/pj+cCf/4r998BAAD//wMAUEsDBBQABgAIAAAAIQBANxHN4AAAAAkBAAAP&#10;AAAAZHJzL2Rvd25yZXYueG1sTI/BToQwEIbvJr5DMybe3AJmwUWGjcGYeDAmi5rorQuzlEinSLss&#10;vr31pMeZ+fLP9xfbxQxipsn1lhHiVQSCuLFtzx3C68vD1Q0I5xW3arBMCN/kYFuenxUqb+2JdzTX&#10;vhMhhF2uELT3Yy6lazQZ5VZ2JA63g52M8mGcOtlO6hTCzSCTKEqlUT2HD1qNVGlqPuujQbhfH2Yd&#10;Vz6Tb9UHJc/145d5eke8vFjubkF4WvwfDL/6QR3K4LS3R26dGBCyJE4DinAdr0EEINukYbFHSLMN&#10;yLKQ/xuUPwAAAP//AwBQSwECLQAUAAYACAAAACEAtoM4kv4AAADhAQAAEwAAAAAAAAAAAAAAAAAA&#10;AAAAW0NvbnRlbnRfVHlwZXNdLnhtbFBLAQItABQABgAIAAAAIQA4/SH/1gAAAJQBAAALAAAAAAAA&#10;AAAAAAAAAC8BAABfcmVscy8ucmVsc1BLAQItABQABgAIAAAAIQBCzkJcxgEAAN0DAAAOAAAAAAAA&#10;AAAAAAAAAC4CAABkcnMvZTJvRG9jLnhtbFBLAQItABQABgAIAAAAIQBANxHN4AAAAAkBAAAPAAAA&#10;AAAAAAAAAAAAACAEAABkcnMvZG93bnJldi54bWxQSwUGAAAAAAQABADzAAAALQUAAAAA&#10;" strokecolor="#4579b8 [3044]" strokeweight="2.25pt">
                <v:stroke dashstyle="1 1"/>
              </v:line>
            </w:pict>
          </mc:Fallback>
        </mc:AlternateContent>
      </w:r>
      <w:r>
        <w:rPr>
          <w:noProof/>
        </w:rPr>
        <w:drawing>
          <wp:anchor distT="0" distB="0" distL="114300" distR="114300" simplePos="0" relativeHeight="251658248" behindDoc="0" locked="0" layoutInCell="1" allowOverlap="1" wp14:anchorId="01A5EF7A" wp14:editId="0BA72D4F">
            <wp:simplePos x="0" y="0"/>
            <wp:positionH relativeFrom="column">
              <wp:posOffset>4842510</wp:posOffset>
            </wp:positionH>
            <wp:positionV relativeFrom="paragraph">
              <wp:posOffset>282575</wp:posOffset>
            </wp:positionV>
            <wp:extent cx="976630" cy="946150"/>
            <wp:effectExtent l="0" t="0" r="0" b="6350"/>
            <wp:wrapSquare wrapText="bothSides"/>
            <wp:docPr id="41" name="Picture 41" descr="Ware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Warehouse outline"/>
                    <pic:cNvPicPr/>
                  </pic:nvPicPr>
                  <pic:blipFill rotWithShape="1">
                    <a:blip r:embed="rId90">
                      <a:extLst>
                        <a:ext uri="{96DAC541-7B7A-43D3-8B79-37D633B846F1}">
                          <asvg:svgBlip xmlns:asvg="http://schemas.microsoft.com/office/drawing/2016/SVG/main" r:embed="rId91"/>
                        </a:ext>
                      </a:extLst>
                    </a:blip>
                    <a:srcRect l="6842" t="9474" r="8947" b="8947"/>
                    <a:stretch/>
                  </pic:blipFill>
                  <pic:spPr bwMode="auto">
                    <a:xfrm>
                      <a:off x="0" y="0"/>
                      <a:ext cx="976630" cy="94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2A4DD219" wp14:editId="18168319">
            <wp:simplePos x="0" y="0"/>
            <wp:positionH relativeFrom="column">
              <wp:posOffset>2905760</wp:posOffset>
            </wp:positionH>
            <wp:positionV relativeFrom="paragraph">
              <wp:posOffset>677545</wp:posOffset>
            </wp:positionV>
            <wp:extent cx="914400" cy="584200"/>
            <wp:effectExtent l="0" t="0" r="6985" b="0"/>
            <wp:wrapNone/>
            <wp:docPr id="42" name="Picture 42"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Laptop outline"/>
                    <pic:cNvPicPr/>
                  </pic:nvPicPr>
                  <pic:blipFill rotWithShape="1">
                    <a:blip r:embed="rId92">
                      <a:extLst>
                        <a:ext uri="{96DAC541-7B7A-43D3-8B79-37D633B846F1}">
                          <asvg:svgBlip xmlns:asvg="http://schemas.microsoft.com/office/drawing/2016/SVG/main" r:embed="rId93"/>
                        </a:ext>
                      </a:extLst>
                    </a:blip>
                    <a:srcRect t="20139" b="15972"/>
                    <a:stretch/>
                  </pic:blipFill>
                  <pic:spPr bwMode="auto">
                    <a:xfrm>
                      <a:off x="0" y="0"/>
                      <a:ext cx="914400"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0335" w:rsidRPr="00070B7D">
        <w:t>Cloud storage is a type of information storage where digital data is stored in servers in off-site locations and is accessed remotely via the internet. The servers are owned and managed by a hosting company. Examples</w:t>
      </w:r>
      <w:r w:rsidR="001851E8">
        <w:t xml:space="preserve"> </w:t>
      </w:r>
      <w:r w:rsidR="001851E8" w:rsidRPr="00070B7D">
        <w:t>of cloud storage services include Microsoft OneDrive, Google Drive, iCloud and Dropbox.</w:t>
      </w:r>
    </w:p>
    <w:p w14:paraId="5DCA9B65" w14:textId="4D755601" w:rsidR="00C53513" w:rsidRDefault="00795D42" w:rsidP="00C53513">
      <w:pPr>
        <w:pStyle w:val="Body"/>
      </w:pPr>
      <w:r>
        <w:t>Refer to</w:t>
      </w:r>
      <w:r w:rsidR="00C53513" w:rsidRPr="00FA04F8">
        <w:t xml:space="preserve"> </w:t>
      </w:r>
      <w:hyperlink w:anchor="_Online_cloud-based_cemetery_2" w:history="1">
        <w:r w:rsidR="00C53513" w:rsidRPr="00956791">
          <w:rPr>
            <w:rStyle w:val="Hyperlink"/>
            <w:u w:val="none"/>
          </w:rPr>
          <w:t>Online cloud-based cemetery software</w:t>
        </w:r>
      </w:hyperlink>
      <w:r w:rsidR="00C53513" w:rsidRPr="00FA04F8">
        <w:t xml:space="preserve"> for more</w:t>
      </w:r>
      <w:r w:rsidR="00C53513">
        <w:t xml:space="preserve"> </w:t>
      </w:r>
      <w:r w:rsidR="00BA5807">
        <w:t>details</w:t>
      </w:r>
      <w:r w:rsidR="00C53513">
        <w:t xml:space="preserve"> about cloud storage</w:t>
      </w:r>
      <w:r w:rsidR="003A52A2">
        <w:t xml:space="preserve"> considerations</w:t>
      </w:r>
      <w:r w:rsidR="00C53513">
        <w:t>.</w:t>
      </w:r>
    </w:p>
    <w:p w14:paraId="0232E95A" w14:textId="69E88A0E" w:rsidR="00092B59" w:rsidRDefault="00092B59" w:rsidP="00940DCC">
      <w:pPr>
        <w:pStyle w:val="Heading2"/>
      </w:pPr>
      <w:bookmarkStart w:id="78" w:name="_Toc147844216"/>
      <w:r>
        <w:t>Equipment</w:t>
      </w:r>
      <w:bookmarkEnd w:id="78"/>
      <w:r>
        <w:t xml:space="preserve"> </w:t>
      </w:r>
    </w:p>
    <w:p w14:paraId="7DA9D50A" w14:textId="27519005" w:rsidR="009E0520" w:rsidRDefault="00353E9F" w:rsidP="006825D8">
      <w:pPr>
        <w:pStyle w:val="Body"/>
      </w:pPr>
      <w:r>
        <w:t xml:space="preserve">Cemetery trusts will require specific equipment </w:t>
      </w:r>
      <w:r w:rsidR="002A6723">
        <w:t>to transition to d</w:t>
      </w:r>
      <w:r w:rsidR="00085240">
        <w:t>igital</w:t>
      </w:r>
      <w:r w:rsidR="0038384A">
        <w:t xml:space="preserve"> record keeping</w:t>
      </w:r>
      <w:r w:rsidR="002A6723">
        <w:t xml:space="preserve">. At a minimum </w:t>
      </w:r>
      <w:r w:rsidR="003A65E8">
        <w:t>a cemetery trust will need the following:</w:t>
      </w:r>
    </w:p>
    <w:p w14:paraId="7A022C98" w14:textId="2AB6F3DB" w:rsidR="003A65E8" w:rsidRDefault="003A65E8" w:rsidP="00505092">
      <w:pPr>
        <w:pStyle w:val="Bullet1"/>
      </w:pPr>
      <w:r>
        <w:t>A laptop or desktop computer</w:t>
      </w:r>
    </w:p>
    <w:p w14:paraId="26665955" w14:textId="6AB68B40" w:rsidR="003A65E8" w:rsidRDefault="003A65E8" w:rsidP="00505092">
      <w:pPr>
        <w:pStyle w:val="Bullet1"/>
      </w:pPr>
      <w:r>
        <w:t>A quality scanner</w:t>
      </w:r>
    </w:p>
    <w:p w14:paraId="1BE7AB94" w14:textId="61F6129A" w:rsidR="00F04DEF" w:rsidRDefault="00F04DEF" w:rsidP="00F04DEF">
      <w:pPr>
        <w:pStyle w:val="Bullet1"/>
      </w:pPr>
      <w:r>
        <w:t>External hard drives</w:t>
      </w:r>
    </w:p>
    <w:p w14:paraId="5BD62677" w14:textId="1189EDBB" w:rsidR="000A068C" w:rsidRDefault="000A068C" w:rsidP="000A068C">
      <w:pPr>
        <w:pStyle w:val="Bodyafterbullets"/>
      </w:pPr>
      <w:r>
        <w:t xml:space="preserve">Refer to </w:t>
      </w:r>
      <w:hyperlink w:anchor="_Planning_a_digitisation" w:history="1">
        <w:r w:rsidR="00927A03">
          <w:rPr>
            <w:rStyle w:val="Hyperlink"/>
            <w:u w:val="none"/>
          </w:rPr>
          <w:t>Planning a digitisation project</w:t>
        </w:r>
      </w:hyperlink>
      <w:r>
        <w:t xml:space="preserve"> </w:t>
      </w:r>
      <w:r w:rsidR="00B26237">
        <w:t>below</w:t>
      </w:r>
      <w:r>
        <w:t xml:space="preserve"> for more information about technical specifications</w:t>
      </w:r>
      <w:r w:rsidR="00041F91">
        <w:t xml:space="preserve"> </w:t>
      </w:r>
      <w:r w:rsidR="00927A03">
        <w:t>for</w:t>
      </w:r>
      <w:r w:rsidR="00041F91">
        <w:t xml:space="preserve"> digitisation projects</w:t>
      </w:r>
      <w:r>
        <w:t>.</w:t>
      </w:r>
    </w:p>
    <w:p w14:paraId="56ABD532" w14:textId="068F720B" w:rsidR="002A6723" w:rsidRPr="00B57BCE" w:rsidRDefault="00E56B8F" w:rsidP="00505092">
      <w:pPr>
        <w:pStyle w:val="Bodyafterbullets"/>
      </w:pPr>
      <w:r w:rsidRPr="00B57BCE">
        <w:t xml:space="preserve">Cemetery trusts that do not have sufficient funds to </w:t>
      </w:r>
      <w:r w:rsidR="00F23A69" w:rsidRPr="00B57BCE">
        <w:t xml:space="preserve">purchase </w:t>
      </w:r>
      <w:r w:rsidR="00054C0F">
        <w:t>required</w:t>
      </w:r>
      <w:r w:rsidR="00F23A69" w:rsidRPr="00B57BCE">
        <w:t xml:space="preserve"> </w:t>
      </w:r>
      <w:r w:rsidR="00455078" w:rsidRPr="00B57BCE">
        <w:t xml:space="preserve">equipment are strongly encouraged to apply </w:t>
      </w:r>
      <w:r w:rsidR="00BA479C" w:rsidRPr="00B57BCE">
        <w:t xml:space="preserve">for funding through the department’s </w:t>
      </w:r>
      <w:hyperlink r:id="rId94" w:history="1">
        <w:r w:rsidR="00BA479C" w:rsidRPr="00B57BCE">
          <w:rPr>
            <w:rStyle w:val="Hyperlink"/>
            <w:u w:val="none"/>
          </w:rPr>
          <w:t>cemetery grants program</w:t>
        </w:r>
      </w:hyperlink>
      <w:r w:rsidR="00BA479C" w:rsidRPr="00B57BCE">
        <w:t xml:space="preserve"> &lt;</w:t>
      </w:r>
      <w:r w:rsidR="00B57BCE" w:rsidRPr="00B57BCE">
        <w:t>https://www.health.vic.gov.au/cemeteries-and-crematoria/cemetery-grants-program&gt;.</w:t>
      </w:r>
      <w:r w:rsidR="005B3FF9" w:rsidRPr="00B57BCE">
        <w:t xml:space="preserve"> </w:t>
      </w:r>
    </w:p>
    <w:p w14:paraId="5B445D7B" w14:textId="77777777" w:rsidR="004260EF" w:rsidRDefault="00354DCA" w:rsidP="006825D8">
      <w:pPr>
        <w:pStyle w:val="Body"/>
      </w:pPr>
      <w:r>
        <w:t xml:space="preserve">A key advantage of digital record keeping is </w:t>
      </w:r>
      <w:r w:rsidR="0022273D">
        <w:t>the ease of saving</w:t>
      </w:r>
      <w:r w:rsidR="004C70AB">
        <w:t xml:space="preserve"> email correspondence </w:t>
      </w:r>
      <w:r w:rsidR="003452A6">
        <w:t xml:space="preserve">as a digital record of cemetery trust advice, decisions and </w:t>
      </w:r>
      <w:r w:rsidR="00EA6093">
        <w:t>actions.</w:t>
      </w:r>
      <w:r w:rsidR="003452A6">
        <w:t xml:space="preserve"> </w:t>
      </w:r>
    </w:p>
    <w:p w14:paraId="63EF700B" w14:textId="6996DA5F" w:rsidR="002A6723" w:rsidRDefault="00EA6093" w:rsidP="006825D8">
      <w:pPr>
        <w:pStyle w:val="Body"/>
      </w:pPr>
      <w:r>
        <w:t>It is recommended that cemetery trusts ensure they have access to a reliable internet service before transitioning to digital record keeping</w:t>
      </w:r>
      <w:r w:rsidR="00522C9B">
        <w:t xml:space="preserve">. An internet connection is required </w:t>
      </w:r>
      <w:r w:rsidR="005E17AB">
        <w:t xml:space="preserve">for </w:t>
      </w:r>
      <w:r w:rsidR="00D93EFE">
        <w:t>cloud storage.</w:t>
      </w:r>
    </w:p>
    <w:p w14:paraId="5B59D8F6" w14:textId="764396AA" w:rsidR="00F23A69" w:rsidRDefault="000C171A" w:rsidP="00940DCC">
      <w:pPr>
        <w:pStyle w:val="Heading2"/>
      </w:pPr>
      <w:bookmarkStart w:id="79" w:name="_Toc147844217"/>
      <w:r>
        <w:t>Protecting digital records</w:t>
      </w:r>
      <w:bookmarkEnd w:id="79"/>
    </w:p>
    <w:p w14:paraId="03E95E51" w14:textId="716E60C9" w:rsidR="005A2BA4" w:rsidRPr="00C75D12" w:rsidRDefault="002705B5" w:rsidP="006825D8">
      <w:pPr>
        <w:pStyle w:val="Body"/>
      </w:pPr>
      <w:r>
        <w:t>A c</w:t>
      </w:r>
      <w:r w:rsidR="00291F74">
        <w:t xml:space="preserve">emetery trust </w:t>
      </w:r>
      <w:r w:rsidR="00802383">
        <w:t>considering tran</w:t>
      </w:r>
      <w:r w:rsidR="008624EC">
        <w:t xml:space="preserve">sitioning to digital record keeping </w:t>
      </w:r>
      <w:r w:rsidR="00BF7319">
        <w:t>will need to determine</w:t>
      </w:r>
      <w:r w:rsidR="00716AC1">
        <w:t xml:space="preserve"> what cyber </w:t>
      </w:r>
      <w:r w:rsidR="00716AC1" w:rsidRPr="00C75D12">
        <w:t>security measures it will put in place</w:t>
      </w:r>
      <w:r w:rsidR="00B731BE" w:rsidRPr="00C75D12">
        <w:t xml:space="preserve"> to meet </w:t>
      </w:r>
      <w:hyperlink w:anchor="_Information_security" w:history="1">
        <w:r w:rsidR="00B731BE" w:rsidRPr="00940DCC">
          <w:rPr>
            <w:rStyle w:val="Hyperlink"/>
            <w:u w:val="none"/>
          </w:rPr>
          <w:t>information security</w:t>
        </w:r>
      </w:hyperlink>
      <w:r w:rsidR="00B731BE" w:rsidRPr="00C75D12">
        <w:t xml:space="preserve"> requirements</w:t>
      </w:r>
      <w:r w:rsidR="00716AC1" w:rsidRPr="00C75D12">
        <w:t xml:space="preserve">. </w:t>
      </w:r>
    </w:p>
    <w:p w14:paraId="75C9B469" w14:textId="5BB32D9A" w:rsidR="000C171A" w:rsidRDefault="00716AC1" w:rsidP="006825D8">
      <w:pPr>
        <w:pStyle w:val="Body"/>
      </w:pPr>
      <w:r>
        <w:t xml:space="preserve">Basic cyber security measures include </w:t>
      </w:r>
      <w:r w:rsidR="00F65917">
        <w:t xml:space="preserve">using </w:t>
      </w:r>
      <w:r>
        <w:t>anti</w:t>
      </w:r>
      <w:r w:rsidR="00F65917">
        <w:t>-</w:t>
      </w:r>
      <w:r w:rsidR="00D94F47">
        <w:t>virus and anti</w:t>
      </w:r>
      <w:r w:rsidR="00F65917">
        <w:t>-</w:t>
      </w:r>
      <w:r w:rsidR="00D94F47">
        <w:t xml:space="preserve">malware </w:t>
      </w:r>
      <w:r w:rsidR="00F65917">
        <w:t>software o</w:t>
      </w:r>
      <w:r w:rsidR="00BC5FCA">
        <w:t>n devices</w:t>
      </w:r>
      <w:r w:rsidR="00525E47">
        <w:t>,</w:t>
      </w:r>
      <w:r w:rsidR="00BC5FCA">
        <w:t xml:space="preserve"> using passwords to protect devices</w:t>
      </w:r>
      <w:r w:rsidR="00525E47">
        <w:t xml:space="preserve"> and records</w:t>
      </w:r>
      <w:r w:rsidR="003C0771">
        <w:t>, and establishing backup protocols</w:t>
      </w:r>
      <w:r w:rsidR="00525E47">
        <w:t>.</w:t>
      </w:r>
      <w:r>
        <w:t xml:space="preserve"> </w:t>
      </w:r>
    </w:p>
    <w:p w14:paraId="6FFA7005" w14:textId="77777777" w:rsidR="003E65FF" w:rsidRDefault="00E85B8A" w:rsidP="00EA1D37">
      <w:pPr>
        <w:pStyle w:val="Body"/>
      </w:pPr>
      <w:r>
        <w:t xml:space="preserve">The </w:t>
      </w:r>
      <w:hyperlink r:id="rId95" w:history="1">
        <w:r w:rsidR="00CF314F" w:rsidRPr="00505092">
          <w:rPr>
            <w:rStyle w:val="Hyperlink"/>
            <w:u w:val="none"/>
          </w:rPr>
          <w:t>Australian Cyber Security Centre website</w:t>
        </w:r>
      </w:hyperlink>
      <w:r w:rsidR="00CF314F" w:rsidRPr="006B73E0">
        <w:t xml:space="preserve"> </w:t>
      </w:r>
      <w:r>
        <w:t xml:space="preserve">is an excellent resource </w:t>
      </w:r>
      <w:r w:rsidR="006D2550">
        <w:t xml:space="preserve">that </w:t>
      </w:r>
      <w:r w:rsidR="004F5C12">
        <w:t xml:space="preserve">provides </w:t>
      </w:r>
      <w:r w:rsidR="00EA1D37">
        <w:t xml:space="preserve">easy-to-understand </w:t>
      </w:r>
      <w:r w:rsidR="004F5C12">
        <w:t>practical advice and interactive tools</w:t>
      </w:r>
      <w:r>
        <w:t xml:space="preserve"> </w:t>
      </w:r>
      <w:r w:rsidR="00CF314F" w:rsidRPr="006B73E0">
        <w:t>&lt;</w:t>
      </w:r>
      <w:r w:rsidR="006B73E0" w:rsidRPr="006B73E0">
        <w:t>https://www.cyber.gov.au/learn-basics</w:t>
      </w:r>
      <w:r w:rsidR="006B73E0">
        <w:t>&gt;.</w:t>
      </w:r>
      <w:r w:rsidR="00D16F9D">
        <w:t xml:space="preserve"> </w:t>
      </w:r>
    </w:p>
    <w:p w14:paraId="619FFC61" w14:textId="2F4F0681" w:rsidR="00097E12" w:rsidRDefault="00EC3DAF" w:rsidP="00EA1D37">
      <w:pPr>
        <w:pStyle w:val="Body"/>
      </w:pPr>
      <w:r>
        <w:t xml:space="preserve">There are also training </w:t>
      </w:r>
      <w:r w:rsidR="00E21640">
        <w:t xml:space="preserve">providers that deliver </w:t>
      </w:r>
      <w:r>
        <w:t>courses about cyber security</w:t>
      </w:r>
      <w:r w:rsidR="00DE6AB0">
        <w:t xml:space="preserve">. </w:t>
      </w:r>
      <w:r w:rsidR="00097E12">
        <w:t xml:space="preserve">Cemetery trusts may wish to apply </w:t>
      </w:r>
      <w:r w:rsidR="00097E12" w:rsidRPr="00B57BCE">
        <w:t xml:space="preserve">for funding </w:t>
      </w:r>
      <w:r w:rsidR="00E20B00">
        <w:t xml:space="preserve">for relevant training </w:t>
      </w:r>
      <w:r w:rsidR="00097E12" w:rsidRPr="00B57BCE">
        <w:t xml:space="preserve">through the department’s </w:t>
      </w:r>
      <w:hyperlink r:id="rId96" w:history="1">
        <w:r w:rsidR="00097E12" w:rsidRPr="00B57BCE">
          <w:rPr>
            <w:rStyle w:val="Hyperlink"/>
            <w:u w:val="none"/>
          </w:rPr>
          <w:t>cemetery grants program</w:t>
        </w:r>
      </w:hyperlink>
      <w:r w:rsidR="00097E12" w:rsidRPr="00B57BCE">
        <w:t xml:space="preserve"> &lt;https://www.health.vic.gov.au/cemeteries-and-crematoria/cemetery-grants-program&gt;. </w:t>
      </w:r>
    </w:p>
    <w:p w14:paraId="4C45F4A6" w14:textId="634792FE" w:rsidR="003C0771" w:rsidRDefault="006A79D0" w:rsidP="00940DCC">
      <w:pPr>
        <w:pStyle w:val="Heading2"/>
      </w:pPr>
      <w:bookmarkStart w:id="80" w:name="_Toc147844218"/>
      <w:r>
        <w:t>Ongoing costs</w:t>
      </w:r>
      <w:bookmarkEnd w:id="80"/>
    </w:p>
    <w:p w14:paraId="7CE69D59" w14:textId="1A6E1B71" w:rsidR="006E45F2" w:rsidRDefault="007F4A58" w:rsidP="006825D8">
      <w:pPr>
        <w:pStyle w:val="Body"/>
      </w:pPr>
      <w:r>
        <w:t xml:space="preserve">Cemetery trusts must consider </w:t>
      </w:r>
      <w:r w:rsidR="00F45B76">
        <w:t xml:space="preserve">their ability to fund </w:t>
      </w:r>
      <w:r>
        <w:t xml:space="preserve">ongoing costs </w:t>
      </w:r>
      <w:r w:rsidR="001F018A">
        <w:t xml:space="preserve">relating to digital record keeping </w:t>
      </w:r>
      <w:r w:rsidR="00354D6C">
        <w:t xml:space="preserve">because ongoing costs </w:t>
      </w:r>
      <w:r w:rsidR="001F018A">
        <w:t xml:space="preserve">are not eligible </w:t>
      </w:r>
      <w:r w:rsidR="00503F1F">
        <w:t xml:space="preserve">for funding </w:t>
      </w:r>
      <w:r w:rsidR="00D03540">
        <w:t xml:space="preserve">applications </w:t>
      </w:r>
      <w:r w:rsidR="001F018A">
        <w:t>under the</w:t>
      </w:r>
      <w:r w:rsidR="007F036C">
        <w:t xml:space="preserve"> department’s</w:t>
      </w:r>
      <w:r w:rsidR="001F018A">
        <w:t xml:space="preserve"> cemetery grants program.</w:t>
      </w:r>
      <w:r w:rsidR="003E4E7D">
        <w:t xml:space="preserve"> </w:t>
      </w:r>
      <w:r w:rsidR="001F018A">
        <w:t>Ongoing costs include</w:t>
      </w:r>
      <w:r w:rsidR="00140411">
        <w:t>:</w:t>
      </w:r>
    </w:p>
    <w:p w14:paraId="5A2C35E0" w14:textId="6FF97E0D" w:rsidR="0069512C" w:rsidRDefault="00140411" w:rsidP="00505092">
      <w:pPr>
        <w:pStyle w:val="Bullet1"/>
      </w:pPr>
      <w:r>
        <w:t>i</w:t>
      </w:r>
      <w:r w:rsidR="0069512C">
        <w:t>nternet service</w:t>
      </w:r>
      <w:r w:rsidR="00BF45C8">
        <w:t xml:space="preserve"> </w:t>
      </w:r>
      <w:r w:rsidR="003E4E7D">
        <w:t xml:space="preserve">provider </w:t>
      </w:r>
      <w:r w:rsidR="00BF45C8">
        <w:t>costs</w:t>
      </w:r>
    </w:p>
    <w:p w14:paraId="25BA5A7A" w14:textId="7EFFC856" w:rsidR="003C0771" w:rsidRDefault="00140411" w:rsidP="00505092">
      <w:pPr>
        <w:pStyle w:val="Bullet1"/>
      </w:pPr>
      <w:r>
        <w:t>a</w:t>
      </w:r>
      <w:r w:rsidR="0069512C">
        <w:t>nti-virus and anti-malware software subscriptions</w:t>
      </w:r>
    </w:p>
    <w:p w14:paraId="02B599C3" w14:textId="1D7378ED" w:rsidR="0069512C" w:rsidRDefault="00140411">
      <w:pPr>
        <w:pStyle w:val="Bullet1"/>
      </w:pPr>
      <w:r>
        <w:t>c</w:t>
      </w:r>
      <w:r w:rsidR="0069512C">
        <w:t xml:space="preserve">loud storage </w:t>
      </w:r>
      <w:r w:rsidR="00BF45C8">
        <w:t>costs</w:t>
      </w:r>
      <w:r>
        <w:t>.</w:t>
      </w:r>
    </w:p>
    <w:p w14:paraId="332BF6CE" w14:textId="77777777" w:rsidR="009B176E" w:rsidRDefault="00A9166C" w:rsidP="002C79F3">
      <w:pPr>
        <w:pStyle w:val="Bodyafterbullets"/>
      </w:pPr>
      <w:r>
        <w:t xml:space="preserve">Note: </w:t>
      </w:r>
      <w:r w:rsidR="00451457">
        <w:t xml:space="preserve">Smaller cemetery trusts may be eligible </w:t>
      </w:r>
      <w:r w:rsidR="00451457" w:rsidRPr="00A9166C">
        <w:t xml:space="preserve">to receive a </w:t>
      </w:r>
      <w:r w:rsidR="00A94862" w:rsidRPr="00A9166C">
        <w:t xml:space="preserve">grant through the department’s </w:t>
      </w:r>
      <w:hyperlink r:id="rId97" w:history="1">
        <w:r w:rsidR="003E40FD" w:rsidRPr="00940DCC">
          <w:rPr>
            <w:rStyle w:val="Hyperlink"/>
            <w:u w:val="none"/>
          </w:rPr>
          <w:t>s</w:t>
        </w:r>
        <w:r w:rsidR="00451457" w:rsidRPr="00940DCC">
          <w:rPr>
            <w:rStyle w:val="Hyperlink"/>
            <w:u w:val="none"/>
          </w:rPr>
          <w:t>mall cemetery operations grant</w:t>
        </w:r>
        <w:r w:rsidR="00A94862" w:rsidRPr="00940DCC">
          <w:rPr>
            <w:rStyle w:val="Hyperlink"/>
            <w:u w:val="none"/>
          </w:rPr>
          <w:t>s program</w:t>
        </w:r>
      </w:hyperlink>
      <w:r w:rsidRPr="00A9166C">
        <w:t xml:space="preserve"> &lt;https://ww</w:t>
      </w:r>
      <w:r w:rsidRPr="00361867">
        <w:t>w.health.vic.gov.au/cemeteries-and-crematoria/small-cemetery-operations-grants-program</w:t>
      </w:r>
      <w:r>
        <w:t>&gt;.</w:t>
      </w:r>
      <w:r w:rsidR="002C79F3">
        <w:t xml:space="preserve"> </w:t>
      </w:r>
    </w:p>
    <w:p w14:paraId="5CC0E1C8" w14:textId="05B95CDB" w:rsidR="006A66D4" w:rsidRDefault="002C79F3" w:rsidP="002C79F3">
      <w:pPr>
        <w:pStyle w:val="Bodyafterbullets"/>
      </w:pPr>
      <w:r>
        <w:t xml:space="preserve">Small cemetery operations grants </w:t>
      </w:r>
      <w:r w:rsidR="00451457">
        <w:t xml:space="preserve">can </w:t>
      </w:r>
      <w:r>
        <w:t xml:space="preserve">be </w:t>
      </w:r>
      <w:r w:rsidR="00451457">
        <w:t xml:space="preserve">used </w:t>
      </w:r>
      <w:r w:rsidR="003E40FD">
        <w:t>for</w:t>
      </w:r>
      <w:r w:rsidR="00451457">
        <w:t xml:space="preserve"> software licencing or subscription fees</w:t>
      </w:r>
      <w:r>
        <w:t>,</w:t>
      </w:r>
      <w:r w:rsidR="00451457">
        <w:t xml:space="preserve"> </w:t>
      </w:r>
      <w:r>
        <w:t>h</w:t>
      </w:r>
      <w:r w:rsidR="00451457">
        <w:t xml:space="preserve">owever these grants may not be available every year and should </w:t>
      </w:r>
      <w:r w:rsidR="00451457" w:rsidRPr="00505092">
        <w:t>not</w:t>
      </w:r>
      <w:r w:rsidR="00451457" w:rsidRPr="04B14791">
        <w:rPr>
          <w:b/>
          <w:bCs/>
        </w:rPr>
        <w:t xml:space="preserve"> </w:t>
      </w:r>
      <w:r w:rsidR="00451457">
        <w:t>be relied on to fund ongoing contracts</w:t>
      </w:r>
      <w:r w:rsidR="003E40FD">
        <w:t xml:space="preserve">. </w:t>
      </w:r>
    </w:p>
    <w:p w14:paraId="5EA733DA" w14:textId="77777777" w:rsidR="006A66D4" w:rsidRDefault="006A66D4">
      <w:pPr>
        <w:spacing w:after="0" w:line="240" w:lineRule="auto"/>
        <w:rPr>
          <w:rFonts w:eastAsia="Times"/>
        </w:rPr>
      </w:pPr>
      <w:r>
        <w:br w:type="page"/>
      </w:r>
    </w:p>
    <w:p w14:paraId="28586B9B" w14:textId="77777777" w:rsidR="003247C0" w:rsidRPr="006A66D4" w:rsidRDefault="003247C0" w:rsidP="003247C0">
      <w:pPr>
        <w:pStyle w:val="Heading1"/>
      </w:pPr>
      <w:bookmarkStart w:id="81" w:name="_Online_cloud-based_cemetery_1"/>
      <w:bookmarkStart w:id="82" w:name="_Toc147844219"/>
      <w:bookmarkEnd w:id="81"/>
      <w:r w:rsidRPr="006A66D4">
        <w:t xml:space="preserve">Digitising existing </w:t>
      </w:r>
      <w:r w:rsidRPr="007F036C">
        <w:t>records</w:t>
      </w:r>
      <w:bookmarkEnd w:id="82"/>
      <w:r w:rsidRPr="006A66D4">
        <w:t xml:space="preserve"> </w:t>
      </w:r>
    </w:p>
    <w:p w14:paraId="6324EB0E" w14:textId="77777777" w:rsidR="003247C0" w:rsidRDefault="003247C0" w:rsidP="003247C0">
      <w:pPr>
        <w:pStyle w:val="Bodyafterbullets"/>
        <w:keepNext/>
        <w:keepLines/>
      </w:pPr>
      <w:r>
        <w:t>There are two options for digitising existing records for cemetery trusts to consider:</w:t>
      </w:r>
    </w:p>
    <w:p w14:paraId="1A5A5872" w14:textId="77777777" w:rsidR="003247C0" w:rsidRDefault="003247C0" w:rsidP="003247C0">
      <w:pPr>
        <w:pStyle w:val="Numberdigit"/>
        <w:numPr>
          <w:ilvl w:val="0"/>
          <w:numId w:val="20"/>
        </w:numPr>
      </w:pPr>
      <w:r>
        <w:t>Transcribing records into a digital format</w:t>
      </w:r>
    </w:p>
    <w:p w14:paraId="16FFD785" w14:textId="77777777" w:rsidR="003247C0" w:rsidRDefault="003247C0" w:rsidP="003247C0">
      <w:pPr>
        <w:pStyle w:val="Numberdigit"/>
      </w:pPr>
      <w:r>
        <w:t>Making digital images of hard copy records</w:t>
      </w:r>
    </w:p>
    <w:p w14:paraId="6FFBD571" w14:textId="77777777" w:rsidR="003247C0" w:rsidRDefault="003247C0" w:rsidP="003247C0">
      <w:pPr>
        <w:pStyle w:val="Heading2"/>
      </w:pPr>
      <w:bookmarkStart w:id="83" w:name="_Toc147844220"/>
      <w:r>
        <w:t>Transcribing interment records into a digital format</w:t>
      </w:r>
      <w:bookmarkEnd w:id="83"/>
    </w:p>
    <w:p w14:paraId="2B383EDF" w14:textId="77777777" w:rsidR="003247C0" w:rsidRDefault="003247C0" w:rsidP="003247C0">
      <w:pPr>
        <w:pStyle w:val="Body"/>
      </w:pPr>
      <w:r>
        <w:t xml:space="preserve">Transcribing records involves making a new version of the information contained in hard copy records by typing the text into a spreadsheet or other digital format. </w:t>
      </w:r>
    </w:p>
    <w:p w14:paraId="27D0BD5E" w14:textId="77777777" w:rsidR="003247C0" w:rsidRDefault="003247C0" w:rsidP="003247C0">
      <w:pPr>
        <w:pStyle w:val="Body"/>
      </w:pPr>
      <w:r>
        <w:t>A key advantage of transcribed records is the ability to search for and locate information easily, for example by searching a name, date, or interment location.</w:t>
      </w:r>
    </w:p>
    <w:p w14:paraId="0DFD7626" w14:textId="77777777" w:rsidR="003247C0" w:rsidRDefault="003247C0" w:rsidP="003247C0">
      <w:pPr>
        <w:pStyle w:val="Bodyafterbullets"/>
      </w:pPr>
      <w:r>
        <w:t xml:space="preserve">It is recommended that cemetery trusts use the department’s </w:t>
      </w:r>
      <w:r w:rsidRPr="00936CF7">
        <w:t xml:space="preserve">digital </w:t>
      </w:r>
      <w:r>
        <w:t>t</w:t>
      </w:r>
      <w:r w:rsidRPr="00CD59F0">
        <w:t>emplate</w:t>
      </w:r>
      <w:r>
        <w:t xml:space="preserve"> when transcribing interment registers</w:t>
      </w:r>
      <w:r w:rsidRPr="00CD59F0">
        <w:t xml:space="preserve">. </w:t>
      </w:r>
      <w:r>
        <w:t>Refer to</w:t>
      </w:r>
      <w:r w:rsidRPr="00CD59F0">
        <w:t xml:space="preserve"> </w:t>
      </w:r>
      <w:hyperlink w:anchor="_Digital_interment_register" w:history="1">
        <w:r w:rsidRPr="00AC435E">
          <w:rPr>
            <w:rStyle w:val="Hyperlink"/>
            <w:u w:val="none"/>
          </w:rPr>
          <w:t>Digital interment register</w:t>
        </w:r>
      </w:hyperlink>
      <w:r w:rsidRPr="00CD59F0">
        <w:t xml:space="preserve"> for more information.</w:t>
      </w:r>
    </w:p>
    <w:p w14:paraId="4FAA4FB8" w14:textId="77777777" w:rsidR="003247C0" w:rsidRDefault="003247C0" w:rsidP="003247C0">
      <w:pPr>
        <w:pStyle w:val="Body"/>
      </w:pPr>
      <w:r>
        <w:t xml:space="preserve">Cemetery trusts that require </w:t>
      </w:r>
      <w:r w:rsidRPr="00017AA0">
        <w:t xml:space="preserve">equipment or software to support digitisation projects are encouraged to apply for </w:t>
      </w:r>
      <w:r>
        <w:t xml:space="preserve">funding </w:t>
      </w:r>
      <w:r w:rsidRPr="00B57BCE">
        <w:t xml:space="preserve">through the department’s </w:t>
      </w:r>
      <w:hyperlink r:id="rId98" w:history="1">
        <w:r w:rsidRPr="00B57BCE">
          <w:rPr>
            <w:rStyle w:val="Hyperlink"/>
            <w:u w:val="none"/>
          </w:rPr>
          <w:t>cemetery grants program</w:t>
        </w:r>
      </w:hyperlink>
      <w:r w:rsidRPr="00B57BCE">
        <w:t xml:space="preserve"> &lt;https://www.health.vic.gov.au/cemeteries-and-crematoria/cemetery-grants-program&gt;. </w:t>
      </w:r>
    </w:p>
    <w:p w14:paraId="53C11D5C" w14:textId="77777777" w:rsidR="003247C0" w:rsidRDefault="003247C0" w:rsidP="003247C0">
      <w:pPr>
        <w:pStyle w:val="Heading2"/>
      </w:pPr>
      <w:bookmarkStart w:id="84" w:name="_Toc147844221"/>
      <w:r>
        <w:t>Digital images of hard copy records</w:t>
      </w:r>
      <w:bookmarkEnd w:id="84"/>
    </w:p>
    <w:p w14:paraId="32903242" w14:textId="77777777" w:rsidR="003247C0" w:rsidRDefault="003247C0" w:rsidP="003247C0">
      <w:pPr>
        <w:pStyle w:val="Body"/>
      </w:pPr>
      <w:r>
        <w:t xml:space="preserve">Digital images of hard copy records are made by taking digital photographs or scanning hard copy </w:t>
      </w:r>
      <w:r w:rsidRPr="009A2B69">
        <w:t>documents. This require</w:t>
      </w:r>
      <w:r>
        <w:t>s</w:t>
      </w:r>
      <w:r w:rsidRPr="009A2B69">
        <w:t xml:space="preserve"> specialised equipment and is usually undertaken by a</w:t>
      </w:r>
      <w:r>
        <w:t>n experienced professional</w:t>
      </w:r>
      <w:r w:rsidRPr="009A2B69">
        <w:t>.</w:t>
      </w:r>
    </w:p>
    <w:p w14:paraId="60E4CDAA" w14:textId="77777777" w:rsidR="003247C0" w:rsidRDefault="003247C0" w:rsidP="003247C0">
      <w:pPr>
        <w:pStyle w:val="Body"/>
      </w:pPr>
      <w:r>
        <w:t>Unlike transcribed records, searching for information in digital images will require scrolling through the images, much like reading through a hard copy interment register.</w:t>
      </w:r>
    </w:p>
    <w:p w14:paraId="44B2DBBB" w14:textId="77777777" w:rsidR="003247C0" w:rsidRPr="00EC1685" w:rsidRDefault="003247C0" w:rsidP="003247C0">
      <w:pPr>
        <w:pStyle w:val="Body"/>
      </w:pPr>
      <w:r>
        <w:t xml:space="preserve">Note: When a cemetery trust transfers hard copy records to PROV to be archived, in some circumstances PROV </w:t>
      </w:r>
      <w:r w:rsidRPr="007D7341">
        <w:t xml:space="preserve">may be able to create digital images of the records and provide a copy to the </w:t>
      </w:r>
      <w:r w:rsidRPr="00EC1685">
        <w:t xml:space="preserve">trust. Refer to </w:t>
      </w:r>
      <w:hyperlink w:anchor="_Archiving_cemetery_trust" w:history="1">
        <w:r w:rsidRPr="009A03F2">
          <w:rPr>
            <w:rStyle w:val="Hyperlink"/>
            <w:u w:val="none"/>
          </w:rPr>
          <w:t>Archiving cemetery trust records</w:t>
        </w:r>
      </w:hyperlink>
      <w:r w:rsidRPr="00EC1685">
        <w:t xml:space="preserve"> for more information.</w:t>
      </w:r>
    </w:p>
    <w:p w14:paraId="1CA48122" w14:textId="77777777" w:rsidR="003247C0" w:rsidRDefault="003247C0" w:rsidP="003247C0">
      <w:pPr>
        <w:pStyle w:val="Heading2"/>
      </w:pPr>
      <w:bookmarkStart w:id="85" w:name="_Copyright"/>
      <w:bookmarkStart w:id="86" w:name="_Toc147844222"/>
      <w:bookmarkEnd w:id="85"/>
      <w:r>
        <w:t>Copyright</w:t>
      </w:r>
      <w:bookmarkEnd w:id="86"/>
    </w:p>
    <w:p w14:paraId="6DFAB3EA" w14:textId="77777777" w:rsidR="003247C0" w:rsidRDefault="003247C0" w:rsidP="003247C0">
      <w:pPr>
        <w:pStyle w:val="Body"/>
      </w:pPr>
      <w:r w:rsidRPr="003C3D5F">
        <w:t xml:space="preserve">Cemetery trusts hold copyright of all </w:t>
      </w:r>
      <w:r>
        <w:t xml:space="preserve">cemetery </w:t>
      </w:r>
      <w:r w:rsidRPr="003C3D5F">
        <w:t xml:space="preserve">trust records as the owner of the records. </w:t>
      </w:r>
      <w:r>
        <w:t xml:space="preserve">Issues </w:t>
      </w:r>
      <w:r w:rsidRPr="003C3D5F">
        <w:t xml:space="preserve">may arise in relation to copyright when a new version of original records is created </w:t>
      </w:r>
      <w:r>
        <w:t>if</w:t>
      </w:r>
      <w:r w:rsidRPr="003C3D5F">
        <w:t xml:space="preserve"> the </w:t>
      </w:r>
      <w:r>
        <w:t>individual or other party</w:t>
      </w:r>
      <w:r w:rsidRPr="003C3D5F">
        <w:t xml:space="preserve"> who created the new version </w:t>
      </w:r>
      <w:r>
        <w:t>tries to claim</w:t>
      </w:r>
      <w:r w:rsidRPr="003C3D5F">
        <w:t xml:space="preserve"> ownership over the work undertaken. </w:t>
      </w:r>
    </w:p>
    <w:p w14:paraId="45D50B8C" w14:textId="77777777" w:rsidR="003247C0" w:rsidRPr="003C3D5F" w:rsidRDefault="003247C0" w:rsidP="003247C0">
      <w:pPr>
        <w:pStyle w:val="Body"/>
      </w:pPr>
      <w:r w:rsidRPr="003C3D5F">
        <w:t xml:space="preserve">Before a </w:t>
      </w:r>
      <w:r>
        <w:t xml:space="preserve">cemetery </w:t>
      </w:r>
      <w:r w:rsidRPr="003C3D5F">
        <w:t xml:space="preserve">trust engages </w:t>
      </w:r>
      <w:r>
        <w:t>an individual or other party</w:t>
      </w:r>
      <w:r w:rsidRPr="003C3D5F">
        <w:t xml:space="preserve"> to create a new version or edit existing records, </w:t>
      </w:r>
      <w:r>
        <w:t>the cemetery trust should</w:t>
      </w:r>
      <w:r w:rsidRPr="003C3D5F">
        <w:t>:</w:t>
      </w:r>
    </w:p>
    <w:p w14:paraId="1928D74C" w14:textId="77777777" w:rsidR="003247C0" w:rsidRDefault="003247C0" w:rsidP="003247C0">
      <w:pPr>
        <w:pStyle w:val="Bullet1"/>
      </w:pPr>
      <w:r>
        <w:t>discuss and define the nature of the arrangement with the individual or other party</w:t>
      </w:r>
      <w:r w:rsidRPr="003C3D5F">
        <w:t xml:space="preserve"> </w:t>
      </w:r>
      <w:r>
        <w:t>who is going to undertake the work, including the purpose, scope and costs</w:t>
      </w:r>
    </w:p>
    <w:p w14:paraId="4ED8457E" w14:textId="77777777" w:rsidR="003247C0" w:rsidRDefault="003247C0" w:rsidP="003247C0">
      <w:pPr>
        <w:pStyle w:val="Bullet1"/>
      </w:pPr>
      <w:r>
        <w:t>formalise the arrangement in a legally binding document that states that:</w:t>
      </w:r>
    </w:p>
    <w:p w14:paraId="59EEC62B" w14:textId="77777777" w:rsidR="003247C0" w:rsidRDefault="003247C0" w:rsidP="003247C0">
      <w:pPr>
        <w:pStyle w:val="Bullet2"/>
      </w:pPr>
      <w:r>
        <w:t>the cemetery trust will retain all intellectual property rights (including copyright) for all cemetery trust records and materials</w:t>
      </w:r>
    </w:p>
    <w:p w14:paraId="38353FD4" w14:textId="77777777" w:rsidR="003247C0" w:rsidRDefault="003247C0" w:rsidP="003247C0">
      <w:pPr>
        <w:pStyle w:val="Bullet2"/>
      </w:pPr>
      <w:r>
        <w:t xml:space="preserve">the cemetery trust will own the copyright over all new records created or existing records </w:t>
      </w:r>
    </w:p>
    <w:p w14:paraId="6DDE8A8B" w14:textId="77777777" w:rsidR="003247C0" w:rsidRDefault="003247C0" w:rsidP="003247C0">
      <w:pPr>
        <w:pStyle w:val="Bullet2"/>
      </w:pPr>
      <w:r>
        <w:t>the individual or other party</w:t>
      </w:r>
      <w:r w:rsidRPr="003C3D5F">
        <w:t xml:space="preserve"> </w:t>
      </w:r>
      <w:r>
        <w:t xml:space="preserve">gives consent, in writing, in relation to all rights that are necessary for the cemetery trust to have copyright over all versions of the trust’s records. </w:t>
      </w:r>
    </w:p>
    <w:p w14:paraId="0D75F13B" w14:textId="23924244" w:rsidR="003247C0" w:rsidRDefault="007F036C" w:rsidP="003247C0">
      <w:pPr>
        <w:pStyle w:val="Heading2"/>
      </w:pPr>
      <w:bookmarkStart w:id="87" w:name="_Toc147844223"/>
      <w:r>
        <w:rPr>
          <w:noProof/>
        </w:rPr>
        <w:drawing>
          <wp:anchor distT="0" distB="0" distL="114300" distR="114300" simplePos="0" relativeHeight="251658266" behindDoc="0" locked="0" layoutInCell="1" allowOverlap="1" wp14:anchorId="4FC44C64" wp14:editId="372DC3C5">
            <wp:simplePos x="0" y="0"/>
            <wp:positionH relativeFrom="column">
              <wp:posOffset>5016998</wp:posOffset>
            </wp:positionH>
            <wp:positionV relativeFrom="paragraph">
              <wp:posOffset>48373</wp:posOffset>
            </wp:positionV>
            <wp:extent cx="780415" cy="1016000"/>
            <wp:effectExtent l="0" t="0" r="635" b="0"/>
            <wp:wrapSquare wrapText="bothSides"/>
            <wp:docPr id="208" name="Picture 208"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Clipboard Checked outline"/>
                    <pic:cNvPicPr/>
                  </pic:nvPicPr>
                  <pic:blipFill rotWithShape="1">
                    <a:blip r:embed="rId99">
                      <a:extLst>
                        <a:ext uri="{96DAC541-7B7A-43D3-8B79-37D633B846F1}">
                          <asvg:svgBlip xmlns:asvg="http://schemas.microsoft.com/office/drawing/2016/SVG/main" r:embed="rId100"/>
                        </a:ext>
                      </a:extLst>
                    </a:blip>
                    <a:srcRect l="14977" t="4765" r="14919" b="4008"/>
                    <a:stretch/>
                  </pic:blipFill>
                  <pic:spPr bwMode="auto">
                    <a:xfrm>
                      <a:off x="0" y="0"/>
                      <a:ext cx="780415"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7C0">
        <w:t>Digitisation projects</w:t>
      </w:r>
      <w:bookmarkEnd w:id="87"/>
    </w:p>
    <w:p w14:paraId="00B42C4B" w14:textId="1699C11D" w:rsidR="003247C0" w:rsidRDefault="003247C0" w:rsidP="003247C0">
      <w:pPr>
        <w:pStyle w:val="Body"/>
      </w:pPr>
      <w:r>
        <w:t xml:space="preserve">A step-by-step guide to digitisation projects is available on </w:t>
      </w:r>
      <w:r w:rsidRPr="003C3F05">
        <w:t xml:space="preserve">the </w:t>
      </w:r>
      <w:hyperlink r:id="rId101" w:history="1">
        <w:r w:rsidRPr="003C3F05">
          <w:rPr>
            <w:rStyle w:val="Hyperlink"/>
            <w:u w:val="none"/>
          </w:rPr>
          <w:t>PROV website</w:t>
        </w:r>
      </w:hyperlink>
      <w:r>
        <w:t xml:space="preserve"> &lt;</w:t>
      </w:r>
      <w:r w:rsidRPr="0057507A">
        <w:t>https://prov.vic.gov.au/recordkeeping-government/a-z-topics/digitisation</w:t>
      </w:r>
      <w:r>
        <w:t>&gt;.</w:t>
      </w:r>
    </w:p>
    <w:p w14:paraId="1B13F424" w14:textId="77777777" w:rsidR="003247C0" w:rsidRDefault="003247C0" w:rsidP="003247C0">
      <w:pPr>
        <w:pStyle w:val="Heading3"/>
      </w:pPr>
      <w:bookmarkStart w:id="88" w:name="_Planning_a_digitisation"/>
      <w:bookmarkEnd w:id="88"/>
      <w:r>
        <w:t>Planning a digitisation project</w:t>
      </w:r>
    </w:p>
    <w:p w14:paraId="6789DA13" w14:textId="77777777" w:rsidR="003247C0" w:rsidRDefault="003247C0" w:rsidP="003247C0">
      <w:pPr>
        <w:pStyle w:val="Body"/>
        <w:rPr>
          <w:highlight w:val="yellow"/>
        </w:rPr>
      </w:pPr>
      <w:r w:rsidRPr="005462A5">
        <w:t xml:space="preserve">Cemetery trusts that are planning a digitisation project where the digital record will be the permanent record, are required to develop a digitisation plan. A digitisation plan template is available on the </w:t>
      </w:r>
      <w:hyperlink r:id="rId102" w:history="1">
        <w:r w:rsidRPr="005462A5">
          <w:rPr>
            <w:rStyle w:val="Hyperlink"/>
            <w:u w:val="none"/>
          </w:rPr>
          <w:t>PROV website</w:t>
        </w:r>
      </w:hyperlink>
      <w:r w:rsidRPr="005462A5">
        <w:t xml:space="preserve"> &lt;</w:t>
      </w:r>
      <w:r w:rsidRPr="00916FC2">
        <w:t>https</w:t>
      </w:r>
      <w:r w:rsidRPr="00A818E9">
        <w:t>://prov.vic.gov.au/recordkeeping-government/document-library/pro-58-digitisation-plan-template</w:t>
      </w:r>
      <w:r>
        <w:t>&gt;.</w:t>
      </w:r>
    </w:p>
    <w:p w14:paraId="2E7FFDCE" w14:textId="77777777" w:rsidR="003247C0" w:rsidRDefault="003247C0" w:rsidP="003247C0">
      <w:pPr>
        <w:pStyle w:val="Body"/>
      </w:pPr>
      <w:r>
        <w:t>A digitisation plan will help cemetery trusts:</w:t>
      </w:r>
    </w:p>
    <w:p w14:paraId="7F38A365" w14:textId="77777777" w:rsidR="003247C0" w:rsidRDefault="003247C0" w:rsidP="003247C0">
      <w:pPr>
        <w:pStyle w:val="Bullet1"/>
      </w:pPr>
      <w:r>
        <w:t>establish an authorised framework for digitisation and business ownership over the project</w:t>
      </w:r>
    </w:p>
    <w:p w14:paraId="3AE1588C" w14:textId="77777777" w:rsidR="003247C0" w:rsidRDefault="003247C0" w:rsidP="003247C0">
      <w:pPr>
        <w:pStyle w:val="Bullet1"/>
      </w:pPr>
      <w:r>
        <w:t>identify the types and condition of records to be digitised</w:t>
      </w:r>
    </w:p>
    <w:p w14:paraId="720EBA43" w14:textId="77777777" w:rsidR="003247C0" w:rsidRDefault="003247C0" w:rsidP="003247C0">
      <w:pPr>
        <w:pStyle w:val="Bullet1"/>
      </w:pPr>
      <w:r>
        <w:t>undertake a risk analysis for the digitisation</w:t>
      </w:r>
    </w:p>
    <w:p w14:paraId="3A0CA084" w14:textId="77777777" w:rsidR="003247C0" w:rsidRDefault="003247C0" w:rsidP="003247C0">
      <w:pPr>
        <w:pStyle w:val="Bullet1"/>
      </w:pPr>
      <w:r>
        <w:t>establish the digitisation process and image technical requirements</w:t>
      </w:r>
    </w:p>
    <w:p w14:paraId="1176AB51" w14:textId="77777777" w:rsidR="003247C0" w:rsidRDefault="003247C0" w:rsidP="003247C0">
      <w:pPr>
        <w:pStyle w:val="Bullet1"/>
      </w:pPr>
      <w:r>
        <w:t>determine how the digitised records will be managed</w:t>
      </w:r>
    </w:p>
    <w:p w14:paraId="10970138" w14:textId="77777777" w:rsidR="003247C0" w:rsidRDefault="003247C0" w:rsidP="003247C0">
      <w:pPr>
        <w:pStyle w:val="Bullet1"/>
      </w:pPr>
      <w:r>
        <w:t>determine disposal actions for the original or source records.</w:t>
      </w:r>
    </w:p>
    <w:p w14:paraId="0C167D11" w14:textId="3C623895" w:rsidR="003247C0" w:rsidRPr="005462A5" w:rsidRDefault="003247C0" w:rsidP="003247C0">
      <w:pPr>
        <w:pStyle w:val="Bodyafterbullets"/>
      </w:pPr>
      <w:r w:rsidRPr="005462A5">
        <w:t xml:space="preserve">The following </w:t>
      </w:r>
      <w:r>
        <w:t>considerations</w:t>
      </w:r>
      <w:r w:rsidRPr="005462A5">
        <w:t xml:space="preserve"> are a </w:t>
      </w:r>
      <w:r>
        <w:t xml:space="preserve">good </w:t>
      </w:r>
      <w:r w:rsidRPr="005462A5">
        <w:t>starting point for planning a digitisation project.</w:t>
      </w:r>
    </w:p>
    <w:p w14:paraId="55C89FBC" w14:textId="77777777" w:rsidR="003247C0" w:rsidRPr="00916FC2" w:rsidRDefault="003247C0" w:rsidP="003247C0">
      <w:pPr>
        <w:pStyle w:val="Heading4"/>
      </w:pPr>
      <w:r w:rsidRPr="00916FC2">
        <w:t>Who will digitise the records?</w:t>
      </w:r>
    </w:p>
    <w:p w14:paraId="0CA4CFBC" w14:textId="77777777" w:rsidR="003247C0" w:rsidRPr="00484520" w:rsidRDefault="003247C0" w:rsidP="003247C0">
      <w:pPr>
        <w:pStyle w:val="Body"/>
      </w:pPr>
      <w:r w:rsidRPr="00484520">
        <w:t xml:space="preserve">The trust may consider engaging a third-party to undertake the project or assign the task to trust members or employees. </w:t>
      </w:r>
    </w:p>
    <w:p w14:paraId="29C20A02" w14:textId="77777777" w:rsidR="003247C0" w:rsidRPr="00916FC2" w:rsidRDefault="003247C0" w:rsidP="003247C0">
      <w:pPr>
        <w:pStyle w:val="Heading4"/>
      </w:pPr>
      <w:r w:rsidRPr="00916FC2">
        <w:t>How long will it take?</w:t>
      </w:r>
    </w:p>
    <w:p w14:paraId="1406B6BC" w14:textId="77777777" w:rsidR="003247C0" w:rsidRPr="00916FC2" w:rsidRDefault="003247C0" w:rsidP="003247C0">
      <w:pPr>
        <w:pStyle w:val="Body"/>
      </w:pPr>
      <w:r w:rsidRPr="00916FC2">
        <w:t xml:space="preserve">Digitising records can be a very time consuming task. It is recommended that the </w:t>
      </w:r>
      <w:r w:rsidRPr="005462A5">
        <w:t xml:space="preserve">cemetery </w:t>
      </w:r>
      <w:r w:rsidRPr="00916FC2">
        <w:t>trust break up the task into manageable portions. For example, the</w:t>
      </w:r>
      <w:r w:rsidRPr="005462A5">
        <w:t xml:space="preserve"> cemetery </w:t>
      </w:r>
      <w:r w:rsidRPr="00916FC2">
        <w:t xml:space="preserve">trust may wish to start with digitising records </w:t>
      </w:r>
      <w:r w:rsidRPr="005462A5">
        <w:t>relating to</w:t>
      </w:r>
      <w:r w:rsidRPr="00916FC2">
        <w:t xml:space="preserve"> a specific</w:t>
      </w:r>
      <w:r>
        <w:t xml:space="preserve"> five-year</w:t>
      </w:r>
      <w:r w:rsidRPr="00916FC2">
        <w:t xml:space="preserve"> period. </w:t>
      </w:r>
    </w:p>
    <w:p w14:paraId="609D1320" w14:textId="77777777" w:rsidR="003247C0" w:rsidRPr="00916FC2" w:rsidRDefault="003247C0" w:rsidP="003247C0">
      <w:pPr>
        <w:pStyle w:val="Heading4"/>
      </w:pPr>
      <w:r w:rsidRPr="00916FC2">
        <w:t>How much will it cost?</w:t>
      </w:r>
    </w:p>
    <w:p w14:paraId="04F3A1BF" w14:textId="77777777" w:rsidR="003247C0" w:rsidRPr="00916FC2" w:rsidRDefault="003247C0" w:rsidP="003247C0">
      <w:pPr>
        <w:pStyle w:val="Body"/>
      </w:pPr>
      <w:r w:rsidRPr="00916FC2">
        <w:t xml:space="preserve">Digitising records can be a costly activity. If the </w:t>
      </w:r>
      <w:r w:rsidRPr="005462A5">
        <w:t xml:space="preserve">cemetery </w:t>
      </w:r>
      <w:r w:rsidRPr="00916FC2">
        <w:t xml:space="preserve">trust is considering engaging a third-party, it should research what services are available and seek multiple quotes. </w:t>
      </w:r>
    </w:p>
    <w:p w14:paraId="1190DE2D" w14:textId="77777777" w:rsidR="003247C0" w:rsidRPr="00916FC2" w:rsidRDefault="003247C0" w:rsidP="003247C0">
      <w:pPr>
        <w:pStyle w:val="Body"/>
      </w:pPr>
      <w:r w:rsidRPr="00916FC2">
        <w:t>The</w:t>
      </w:r>
      <w:r w:rsidRPr="005462A5">
        <w:t xml:space="preserve"> cemetery </w:t>
      </w:r>
      <w:r w:rsidRPr="00916FC2">
        <w:t xml:space="preserve">trust should carefully consider if it has sufficient funds for the project and if the proposed expenditure is a reasonable use of existing </w:t>
      </w:r>
      <w:r>
        <w:t xml:space="preserve">cemetery </w:t>
      </w:r>
      <w:r w:rsidRPr="00916FC2">
        <w:t>trust funds.</w:t>
      </w:r>
    </w:p>
    <w:p w14:paraId="7DA82A41" w14:textId="77777777" w:rsidR="003247C0" w:rsidRDefault="003247C0" w:rsidP="003247C0">
      <w:pPr>
        <w:pStyle w:val="Heading4"/>
      </w:pPr>
      <w:r>
        <w:t>What digital record format will be created?</w:t>
      </w:r>
    </w:p>
    <w:p w14:paraId="3769EB83" w14:textId="54232275" w:rsidR="003247C0" w:rsidRDefault="003247C0" w:rsidP="003247C0">
      <w:pPr>
        <w:pStyle w:val="Body"/>
      </w:pPr>
      <w:r>
        <w:t xml:space="preserve">There are </w:t>
      </w:r>
      <w:hyperlink r:id="rId103" w:history="1">
        <w:r w:rsidRPr="009C1DEA">
          <w:rPr>
            <w:rStyle w:val="Hyperlink"/>
            <w:u w:val="none"/>
          </w:rPr>
          <w:t>minimum technical requirements</w:t>
        </w:r>
      </w:hyperlink>
      <w:r>
        <w:t xml:space="preserve"> issued by PROV </w:t>
      </w:r>
      <w:r w:rsidRPr="00900996">
        <w:t>that cemetery trusts must meet if digitised records</w:t>
      </w:r>
      <w:r>
        <w:t xml:space="preserve"> will become</w:t>
      </w:r>
      <w:r w:rsidR="0021109C">
        <w:t xml:space="preserve"> the</w:t>
      </w:r>
      <w:r w:rsidRPr="00271112">
        <w:t xml:space="preserve"> </w:t>
      </w:r>
      <w:r w:rsidR="0021109C">
        <w:t xml:space="preserve">trust’s </w:t>
      </w:r>
      <w:r w:rsidRPr="00DF3622">
        <w:t>permanent records</w:t>
      </w:r>
      <w:r>
        <w:t xml:space="preserve"> &lt;</w:t>
      </w:r>
      <w:r w:rsidRPr="00900996">
        <w:t>https://prov.vic.gov.au/recordkeeping-government/document-library/pros-1905-s1-digitisation-specification</w:t>
      </w:r>
      <w:r>
        <w:t xml:space="preserve">&gt;. </w:t>
      </w:r>
    </w:p>
    <w:p w14:paraId="757CC9A4" w14:textId="77777777" w:rsidR="003247C0" w:rsidRDefault="003247C0" w:rsidP="003247C0">
      <w:pPr>
        <w:pStyle w:val="Body"/>
      </w:pPr>
      <w:r>
        <w:t xml:space="preserve">Cemetery trusts must ensure that permanent digital records created by transcription or making digital images have the degree of authenticity, reliability, integrity and useability necessary to meet the purposes of the source record. </w:t>
      </w:r>
    </w:p>
    <w:p w14:paraId="46D3E466" w14:textId="67F55015" w:rsidR="009C1DEA" w:rsidRDefault="003247C0" w:rsidP="009C1DEA">
      <w:pPr>
        <w:pStyle w:val="Body"/>
      </w:pPr>
      <w:r>
        <w:t>C</w:t>
      </w:r>
      <w:r w:rsidRPr="00BC1EE2">
        <w:t xml:space="preserve">emetery trusts should </w:t>
      </w:r>
      <w:hyperlink r:id="rId104" w:history="1">
        <w:r>
          <w:rPr>
            <w:rStyle w:val="Hyperlink"/>
            <w:u w:val="none"/>
          </w:rPr>
          <w:t>contact PROV</w:t>
        </w:r>
      </w:hyperlink>
      <w:r w:rsidRPr="00BC1EE2">
        <w:t xml:space="preserve"> to discuss technical</w:t>
      </w:r>
      <w:r>
        <w:t xml:space="preserve"> requirements as part of the planning process &lt;</w:t>
      </w:r>
      <w:r w:rsidRPr="00261B3E">
        <w:t>https://prov.vic.gov.au/contact-us</w:t>
      </w:r>
      <w:r>
        <w:t>&gt;.</w:t>
      </w:r>
      <w:r w:rsidR="009C1DEA">
        <w:br w:type="page"/>
      </w:r>
    </w:p>
    <w:p w14:paraId="5E5838D3" w14:textId="6BDABBFC" w:rsidR="00B87EC3" w:rsidRDefault="00B87EC3" w:rsidP="00940DCC">
      <w:pPr>
        <w:pStyle w:val="Heading1"/>
      </w:pPr>
      <w:bookmarkStart w:id="89" w:name="_Online_cloud-based_cemetery_2"/>
      <w:bookmarkStart w:id="90" w:name="_Toc147844224"/>
      <w:bookmarkEnd w:id="89"/>
      <w:r>
        <w:t>Online cloud-based cemetery software</w:t>
      </w:r>
      <w:bookmarkEnd w:id="90"/>
    </w:p>
    <w:p w14:paraId="37C58865" w14:textId="60861D04" w:rsidR="0025501B" w:rsidRDefault="0025501B" w:rsidP="00505092">
      <w:pPr>
        <w:pStyle w:val="Body"/>
      </w:pPr>
      <w:r>
        <w:t>Several</w:t>
      </w:r>
      <w:r w:rsidR="006B63D5">
        <w:t xml:space="preserve"> companies provide o</w:t>
      </w:r>
      <w:r w:rsidR="0007436B" w:rsidRPr="0007436B">
        <w:t>nline cloud-based cemetery software</w:t>
      </w:r>
      <w:r w:rsidR="0007436B">
        <w:t xml:space="preserve"> </w:t>
      </w:r>
      <w:r w:rsidR="00EC0B8C">
        <w:t>programs</w:t>
      </w:r>
      <w:r w:rsidR="0007436B">
        <w:t xml:space="preserve"> </w:t>
      </w:r>
      <w:r w:rsidR="00985AE5">
        <w:t>to cemetery trusts</w:t>
      </w:r>
      <w:r w:rsidR="00BA2F16">
        <w:t>.</w:t>
      </w:r>
      <w:r w:rsidR="00985AE5">
        <w:t xml:space="preserve"> This type of software </w:t>
      </w:r>
      <w:r w:rsidR="00BD2FEA">
        <w:t xml:space="preserve">is stored in the cloud and cemetery trusts access </w:t>
      </w:r>
      <w:r w:rsidR="00C00DEA">
        <w:t>the software</w:t>
      </w:r>
      <w:r w:rsidR="00BD2FEA">
        <w:t xml:space="preserve"> via the internet</w:t>
      </w:r>
      <w:r w:rsidR="00783591">
        <w:t xml:space="preserve">. </w:t>
      </w:r>
    </w:p>
    <w:p w14:paraId="6C42F4CD" w14:textId="7C054CEE" w:rsidR="00BA2F16" w:rsidRDefault="00783591" w:rsidP="0025501B">
      <w:pPr>
        <w:pStyle w:val="Body"/>
      </w:pPr>
      <w:r>
        <w:t xml:space="preserve">The </w:t>
      </w:r>
      <w:r w:rsidR="00EC0B8C">
        <w:t>programs</w:t>
      </w:r>
      <w:r>
        <w:t xml:space="preserve"> </w:t>
      </w:r>
      <w:r w:rsidR="00C0431C">
        <w:t xml:space="preserve">can </w:t>
      </w:r>
      <w:r>
        <w:t xml:space="preserve">provide cemetery trusts with record keeping </w:t>
      </w:r>
      <w:r w:rsidR="00A868D8">
        <w:t xml:space="preserve">services </w:t>
      </w:r>
      <w:r w:rsidR="00BE0674">
        <w:t>including</w:t>
      </w:r>
      <w:r w:rsidR="00D1129E">
        <w:t>:</w:t>
      </w:r>
    </w:p>
    <w:p w14:paraId="01B59698" w14:textId="40D51230" w:rsidR="00D1129E" w:rsidRDefault="00140411" w:rsidP="00D1129E">
      <w:pPr>
        <w:pStyle w:val="Bullet1"/>
      </w:pPr>
      <w:r>
        <w:t>d</w:t>
      </w:r>
      <w:r w:rsidR="005B70BB">
        <w:t>igital</w:t>
      </w:r>
      <w:r w:rsidR="00D1129E">
        <w:t xml:space="preserve"> mapping of cemetery land</w:t>
      </w:r>
    </w:p>
    <w:p w14:paraId="43902CB6" w14:textId="0B010968" w:rsidR="00D1129E" w:rsidRDefault="00140411" w:rsidP="00D1129E">
      <w:pPr>
        <w:pStyle w:val="Bullet1"/>
      </w:pPr>
      <w:r>
        <w:t>d</w:t>
      </w:r>
      <w:r w:rsidR="00D1129E">
        <w:t>igitising existing interment registers</w:t>
      </w:r>
      <w:r w:rsidR="00D76AD5">
        <w:t xml:space="preserve"> and importing data into the</w:t>
      </w:r>
      <w:r w:rsidR="00AE5025">
        <w:t xml:space="preserve"> </w:t>
      </w:r>
      <w:r w:rsidR="00BE0674">
        <w:t>program</w:t>
      </w:r>
    </w:p>
    <w:p w14:paraId="5942F121" w14:textId="223E2F3A" w:rsidR="00D31329" w:rsidRDefault="00D31329" w:rsidP="00D1129E">
      <w:pPr>
        <w:pStyle w:val="Bullet1"/>
      </w:pPr>
      <w:r>
        <w:t>creating new records</w:t>
      </w:r>
    </w:p>
    <w:p w14:paraId="5519D618" w14:textId="3DD9DE90" w:rsidR="00985AE5" w:rsidRDefault="00B715ED" w:rsidP="00505092">
      <w:pPr>
        <w:pStyle w:val="Bullet1"/>
      </w:pPr>
      <w:r>
        <w:t xml:space="preserve">deceased search </w:t>
      </w:r>
      <w:r w:rsidR="00140411">
        <w:t>functio</w:t>
      </w:r>
      <w:r w:rsidR="00D31329">
        <w:t>n.</w:t>
      </w:r>
    </w:p>
    <w:p w14:paraId="08947E4B" w14:textId="6658647E" w:rsidR="00CF4497" w:rsidRDefault="0039639C" w:rsidP="00505092">
      <w:pPr>
        <w:pStyle w:val="Bodyafterbullets"/>
      </w:pPr>
      <w:r>
        <w:t xml:space="preserve">Many </w:t>
      </w:r>
      <w:r w:rsidR="006F526C">
        <w:t xml:space="preserve">programs also have </w:t>
      </w:r>
      <w:r>
        <w:t xml:space="preserve">additional </w:t>
      </w:r>
      <w:r w:rsidR="006F526C">
        <w:t xml:space="preserve">functionalities </w:t>
      </w:r>
      <w:r w:rsidR="009607E7">
        <w:t xml:space="preserve">for </w:t>
      </w:r>
      <w:r w:rsidR="0039747B">
        <w:t>managing cemeteries</w:t>
      </w:r>
      <w:r w:rsidR="00F47A24">
        <w:t xml:space="preserve"> such as bookings,</w:t>
      </w:r>
      <w:r>
        <w:t xml:space="preserve"> issuing certificates, </w:t>
      </w:r>
      <w:r w:rsidR="00026271">
        <w:t>reporting</w:t>
      </w:r>
      <w:r w:rsidR="005820BE">
        <w:t xml:space="preserve"> and financial management.</w:t>
      </w:r>
      <w:r w:rsidR="00F47A24">
        <w:t xml:space="preserve"> </w:t>
      </w:r>
    </w:p>
    <w:p w14:paraId="4CA8C362" w14:textId="7F6AD547" w:rsidR="005E1C16" w:rsidRPr="00B316BC" w:rsidRDefault="009A57E3" w:rsidP="009A03F2">
      <w:pPr>
        <w:pStyle w:val="Heading2"/>
      </w:pPr>
      <w:bookmarkStart w:id="91" w:name="_Important_information_security"/>
      <w:bookmarkStart w:id="92" w:name="_Toc147844225"/>
      <w:bookmarkEnd w:id="91"/>
      <w:r w:rsidRPr="009A03F2">
        <w:rPr>
          <w:noProof/>
        </w:rPr>
        <w:drawing>
          <wp:anchor distT="0" distB="0" distL="114300" distR="114300" simplePos="0" relativeHeight="251658250" behindDoc="1" locked="0" layoutInCell="1" allowOverlap="1" wp14:anchorId="6503FBE0" wp14:editId="56B06F61">
            <wp:simplePos x="0" y="0"/>
            <wp:positionH relativeFrom="column">
              <wp:posOffset>-635</wp:posOffset>
            </wp:positionH>
            <wp:positionV relativeFrom="paragraph">
              <wp:posOffset>59055</wp:posOffset>
            </wp:positionV>
            <wp:extent cx="659765" cy="572770"/>
            <wp:effectExtent l="0" t="0" r="6985" b="0"/>
            <wp:wrapTight wrapText="bothSides">
              <wp:wrapPolygon edited="0">
                <wp:start x="8731" y="0"/>
                <wp:lineTo x="2495" y="12213"/>
                <wp:lineTo x="0" y="18678"/>
                <wp:lineTo x="0" y="20834"/>
                <wp:lineTo x="21205" y="20834"/>
                <wp:lineTo x="21205" y="18678"/>
                <wp:lineTo x="18710" y="12213"/>
                <wp:lineTo x="12474" y="0"/>
                <wp:lineTo x="8731" y="0"/>
              </wp:wrapPolygon>
            </wp:wrapTight>
            <wp:docPr id="20" name="Picture 20"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rning outline"/>
                    <pic:cNvPicPr/>
                  </pic:nvPicPr>
                  <pic:blipFill rotWithShape="1">
                    <a:blip r:embed="rId105">
                      <a:extLst>
                        <a:ext uri="{96DAC541-7B7A-43D3-8B79-37D633B846F1}">
                          <asvg:svgBlip xmlns:asvg="http://schemas.microsoft.com/office/drawing/2016/SVG/main" r:embed="rId106"/>
                        </a:ext>
                      </a:extLst>
                    </a:blip>
                    <a:srcRect t="5883" b="7352"/>
                    <a:stretch/>
                  </pic:blipFill>
                  <pic:spPr bwMode="auto">
                    <a:xfrm>
                      <a:off x="0" y="0"/>
                      <a:ext cx="659765" cy="57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C16" w:rsidRPr="00B316BC">
        <w:t xml:space="preserve">Important </w:t>
      </w:r>
      <w:r w:rsidR="0046765C">
        <w:t xml:space="preserve">information security </w:t>
      </w:r>
      <w:r w:rsidR="005E1C16" w:rsidRPr="00B316BC">
        <w:t>considerations</w:t>
      </w:r>
      <w:r w:rsidR="00A313C0">
        <w:t xml:space="preserve"> when engaging third-party providers</w:t>
      </w:r>
      <w:bookmarkEnd w:id="92"/>
    </w:p>
    <w:p w14:paraId="7764D30B" w14:textId="77777777" w:rsidR="00CD6E59" w:rsidRDefault="00FC18F9" w:rsidP="009A03F2">
      <w:pPr>
        <w:pStyle w:val="Body"/>
      </w:pPr>
      <w:r>
        <w:t xml:space="preserve">Cemetery trusts </w:t>
      </w:r>
      <w:r w:rsidR="00FD1603">
        <w:t xml:space="preserve">considering </w:t>
      </w:r>
      <w:r w:rsidR="007628B0">
        <w:t>o</w:t>
      </w:r>
      <w:r w:rsidR="007628B0" w:rsidRPr="0007436B">
        <w:t>nline cloud-based cemetery software</w:t>
      </w:r>
      <w:r w:rsidR="007628B0">
        <w:t xml:space="preserve"> programs</w:t>
      </w:r>
      <w:r w:rsidR="001F698F">
        <w:t xml:space="preserve"> are </w:t>
      </w:r>
      <w:r w:rsidR="00C0431C">
        <w:t>accountable</w:t>
      </w:r>
      <w:r w:rsidR="0063676B">
        <w:t xml:space="preserve"> for ensuring that the service provider </w:t>
      </w:r>
      <w:r w:rsidR="00C0431C">
        <w:t xml:space="preserve">securely </w:t>
      </w:r>
      <w:r w:rsidR="00E81472">
        <w:t xml:space="preserve">manages cemetery trust records </w:t>
      </w:r>
      <w:r w:rsidR="00A844A8">
        <w:t xml:space="preserve">appropriately in line with </w:t>
      </w:r>
      <w:r w:rsidR="000C6971">
        <w:t xml:space="preserve">legislative </w:t>
      </w:r>
      <w:r w:rsidR="00AF0F77">
        <w:t>requirements.</w:t>
      </w:r>
      <w:r w:rsidR="00A25CCB">
        <w:t xml:space="preserve"> </w:t>
      </w:r>
    </w:p>
    <w:p w14:paraId="653975A3" w14:textId="75E9F542" w:rsidR="00AB1CBC" w:rsidRDefault="00894F6D" w:rsidP="009A03F2">
      <w:pPr>
        <w:pStyle w:val="Body"/>
      </w:pPr>
      <w:r>
        <w:t xml:space="preserve">Cemetery trusts </w:t>
      </w:r>
      <w:r w:rsidR="00764B09">
        <w:t xml:space="preserve">are encouraged to ask questions and </w:t>
      </w:r>
      <w:r w:rsidR="00C25B5E">
        <w:t xml:space="preserve">seek information from service providers </w:t>
      </w:r>
      <w:r w:rsidR="004557CA">
        <w:t>to</w:t>
      </w:r>
      <w:r w:rsidR="00C25B5E">
        <w:t xml:space="preserve"> make informed decision</w:t>
      </w:r>
      <w:r w:rsidR="00C0431C">
        <w:t>s</w:t>
      </w:r>
      <w:r w:rsidR="00C25B5E">
        <w:t>.</w:t>
      </w:r>
      <w:r w:rsidR="007F0593">
        <w:t xml:space="preserve"> </w:t>
      </w:r>
    </w:p>
    <w:p w14:paraId="1913307E" w14:textId="1A130561" w:rsidR="003E2FD3" w:rsidRDefault="00D44E31" w:rsidP="00B316BC">
      <w:pPr>
        <w:pStyle w:val="Bodyafterbullets"/>
      </w:pPr>
      <w:r>
        <w:t>I</w:t>
      </w:r>
      <w:r w:rsidR="003E2FD3">
        <w:t xml:space="preserve">nformation about </w:t>
      </w:r>
      <w:r>
        <w:t xml:space="preserve">security </w:t>
      </w:r>
      <w:r w:rsidR="003E2FD3">
        <w:t xml:space="preserve">considerations </w:t>
      </w:r>
      <w:r>
        <w:t xml:space="preserve">when engaging </w:t>
      </w:r>
      <w:r w:rsidR="00B74AFB">
        <w:t xml:space="preserve">third-party providers </w:t>
      </w:r>
      <w:r w:rsidR="003E2FD3">
        <w:t>is available in OVIC’s</w:t>
      </w:r>
      <w:r w:rsidR="003E2FD3" w:rsidRPr="00B5675C">
        <w:t xml:space="preserve"> </w:t>
      </w:r>
      <w:hyperlink r:id="rId107" w:history="1">
        <w:r w:rsidR="00B74AFB">
          <w:rPr>
            <w:rStyle w:val="Hyperlink"/>
            <w:u w:val="none"/>
          </w:rPr>
          <w:t>information sheet</w:t>
        </w:r>
      </w:hyperlink>
      <w:r w:rsidR="003E2FD3" w:rsidRPr="00B5675C">
        <w:t xml:space="preserve"> &lt;https://ovic.vic.gov.au/information-security/information-security-tips-for-class-b-cemetery-trusts/information-sheet-for-class-b-cemetery-trusts-considering-third-party-providers</w:t>
      </w:r>
      <w:r w:rsidR="003E2FD3">
        <w:t>&gt;.</w:t>
      </w:r>
    </w:p>
    <w:p w14:paraId="4D48CE9F" w14:textId="1B9F3A5A" w:rsidR="00C70802" w:rsidRDefault="003E2FD3" w:rsidP="00B316BC">
      <w:pPr>
        <w:pStyle w:val="Body"/>
      </w:pPr>
      <w:r>
        <w:t xml:space="preserve">Cemetery trusts must carefully read </w:t>
      </w:r>
      <w:r w:rsidR="00A90B99">
        <w:t>any</w:t>
      </w:r>
      <w:r>
        <w:t xml:space="preserve"> service agreement</w:t>
      </w:r>
      <w:r w:rsidR="00A90B99">
        <w:t>s</w:t>
      </w:r>
      <w:r>
        <w:t xml:space="preserve"> </w:t>
      </w:r>
      <w:r w:rsidR="00CA7DEF">
        <w:t>(</w:t>
      </w:r>
      <w:r>
        <w:t>contract</w:t>
      </w:r>
      <w:r w:rsidR="00A90B99">
        <w:t>s</w:t>
      </w:r>
      <w:r w:rsidR="00CA7DEF">
        <w:t>)</w:t>
      </w:r>
      <w:r>
        <w:t xml:space="preserve"> proposed by the service provider</w:t>
      </w:r>
      <w:r w:rsidR="007B5E56">
        <w:t xml:space="preserve"> and </w:t>
      </w:r>
      <w:r>
        <w:t xml:space="preserve">should not feel pressured into accepting any conditions </w:t>
      </w:r>
      <w:r w:rsidR="007B5E56">
        <w:t>they are</w:t>
      </w:r>
      <w:r>
        <w:t xml:space="preserve"> unhappy with.</w:t>
      </w:r>
      <w:r w:rsidR="00412F1F">
        <w:t xml:space="preserve"> </w:t>
      </w:r>
    </w:p>
    <w:p w14:paraId="7A5E4806" w14:textId="1080ECDF" w:rsidR="00FC18F9" w:rsidRDefault="00A90B99" w:rsidP="00B316BC">
      <w:pPr>
        <w:pStyle w:val="Body"/>
      </w:pPr>
      <w:r>
        <w:t>In addition to the considerations in OVIC’s information sheet about th</w:t>
      </w:r>
      <w:r w:rsidR="00D2205A">
        <w:t>ird-party providers, c</w:t>
      </w:r>
      <w:r w:rsidR="00A25CCB">
        <w:t xml:space="preserve">emetery trusts </w:t>
      </w:r>
      <w:r w:rsidR="007F0593">
        <w:t>should</w:t>
      </w:r>
      <w:r w:rsidR="00A25CCB">
        <w:t xml:space="preserve"> </w:t>
      </w:r>
      <w:r w:rsidR="00D2205A">
        <w:t xml:space="preserve">also </w:t>
      </w:r>
      <w:r w:rsidR="00E04A08">
        <w:t>consider the following</w:t>
      </w:r>
      <w:r w:rsidR="00C70802">
        <w:t xml:space="preserve"> matters to inform decision making</w:t>
      </w:r>
      <w:r w:rsidR="00E04A08">
        <w:t>.</w:t>
      </w:r>
    </w:p>
    <w:p w14:paraId="6DFD302D" w14:textId="7D989113" w:rsidR="00211E66" w:rsidRDefault="003F620B" w:rsidP="009A03F2">
      <w:pPr>
        <w:pStyle w:val="Heading3"/>
      </w:pPr>
      <w:r>
        <w:t>A</w:t>
      </w:r>
      <w:r w:rsidR="00E478E1">
        <w:t>ccreditations</w:t>
      </w:r>
      <w:r w:rsidR="002B67D9">
        <w:t xml:space="preserve"> and compliance</w:t>
      </w:r>
    </w:p>
    <w:p w14:paraId="6CA4255F" w14:textId="70E8C271" w:rsidR="009D1A42" w:rsidRDefault="00401CDE" w:rsidP="00505092">
      <w:pPr>
        <w:pStyle w:val="Bullet1"/>
      </w:pPr>
      <w:r>
        <w:t xml:space="preserve">Does the service </w:t>
      </w:r>
      <w:r w:rsidR="00DA472C">
        <w:t>provider</w:t>
      </w:r>
      <w:r>
        <w:t xml:space="preserve"> hold </w:t>
      </w:r>
      <w:r w:rsidR="002E7955">
        <w:t>any</w:t>
      </w:r>
      <w:r w:rsidR="00DA472C">
        <w:t xml:space="preserve"> c</w:t>
      </w:r>
      <w:r w:rsidR="00454798">
        <w:t xml:space="preserve">yber security </w:t>
      </w:r>
      <w:r w:rsidR="002E7955">
        <w:t>accreditations</w:t>
      </w:r>
      <w:r w:rsidR="00573C56">
        <w:t xml:space="preserve"> or meet </w:t>
      </w:r>
      <w:r w:rsidR="00DA66CB">
        <w:t xml:space="preserve">any established standards (national or international) </w:t>
      </w:r>
      <w:r w:rsidR="00075C63">
        <w:t>for cyber security?</w:t>
      </w:r>
    </w:p>
    <w:p w14:paraId="53130DF7" w14:textId="7265D2C9" w:rsidR="002B67D9" w:rsidRDefault="002B67D9" w:rsidP="00505092">
      <w:pPr>
        <w:pStyle w:val="Bullet1"/>
      </w:pPr>
      <w:r>
        <w:t xml:space="preserve">Does the service provider understand </w:t>
      </w:r>
      <w:r w:rsidR="00DB30A4">
        <w:t xml:space="preserve">and </w:t>
      </w:r>
      <w:r w:rsidR="00101B7F">
        <w:t>comply with</w:t>
      </w:r>
      <w:r w:rsidR="00DB30A4">
        <w:t xml:space="preserve"> </w:t>
      </w:r>
      <w:r w:rsidR="00CF2EAC">
        <w:t>all</w:t>
      </w:r>
      <w:r w:rsidR="00CD27D3">
        <w:t xml:space="preserve"> </w:t>
      </w:r>
      <w:r w:rsidR="00391363">
        <w:t xml:space="preserve">legislated </w:t>
      </w:r>
      <w:r w:rsidR="00CD27D3">
        <w:t xml:space="preserve">requirements for </w:t>
      </w:r>
      <w:r w:rsidR="00DB30A4">
        <w:t xml:space="preserve">managing cemetery trust records under </w:t>
      </w:r>
      <w:r w:rsidR="00F340F1">
        <w:t>the Privacy and Data Protection Act</w:t>
      </w:r>
      <w:r w:rsidR="00DB30A4">
        <w:t>?</w:t>
      </w:r>
    </w:p>
    <w:p w14:paraId="7F44D98D" w14:textId="6D159F0F" w:rsidR="00960C16" w:rsidRDefault="00151DC3" w:rsidP="009A03F2">
      <w:pPr>
        <w:pStyle w:val="Heading3"/>
      </w:pPr>
      <w:r>
        <w:t>Backup protocols</w:t>
      </w:r>
      <w:r w:rsidR="00975D23">
        <w:t xml:space="preserve"> and retrieval of data</w:t>
      </w:r>
    </w:p>
    <w:p w14:paraId="4B1F9BE5" w14:textId="77777777" w:rsidR="00A7415F" w:rsidRDefault="00457AA1" w:rsidP="00505092">
      <w:pPr>
        <w:pStyle w:val="Bullet1"/>
      </w:pPr>
      <w:r>
        <w:t xml:space="preserve">What </w:t>
      </w:r>
      <w:r w:rsidR="00A7415F">
        <w:t>is the service provider’s backup schedule?</w:t>
      </w:r>
    </w:p>
    <w:p w14:paraId="65E213A9" w14:textId="77777777" w:rsidR="00154C62" w:rsidRDefault="00A7415F" w:rsidP="00505092">
      <w:pPr>
        <w:pStyle w:val="Bullet1"/>
      </w:pPr>
      <w:r>
        <w:t>Is backup data stored at a separate location?</w:t>
      </w:r>
    </w:p>
    <w:p w14:paraId="57017C8D" w14:textId="0EE7B8D0" w:rsidR="00484A5D" w:rsidRDefault="00154C62" w:rsidP="00130A67">
      <w:pPr>
        <w:pStyle w:val="Bullet1"/>
      </w:pPr>
      <w:r>
        <w:t xml:space="preserve">How </w:t>
      </w:r>
      <w:r w:rsidR="00BC63AB">
        <w:t xml:space="preserve">often can the cemetery trust </w:t>
      </w:r>
      <w:r w:rsidR="00863C97">
        <w:t>receive</w:t>
      </w:r>
      <w:r w:rsidR="00BC63AB">
        <w:t xml:space="preserve"> an export of </w:t>
      </w:r>
      <w:r w:rsidR="00B6071A">
        <w:t>its data</w:t>
      </w:r>
      <w:r w:rsidR="00967034">
        <w:t xml:space="preserve"> and what will the format be</w:t>
      </w:r>
      <w:r w:rsidR="00B6071A">
        <w:t>?</w:t>
      </w:r>
    </w:p>
    <w:p w14:paraId="0388130E" w14:textId="60028C89" w:rsidR="00A374EB" w:rsidRDefault="00B70688" w:rsidP="00130A67">
      <w:pPr>
        <w:pStyle w:val="Bullet1"/>
      </w:pPr>
      <w:r>
        <w:t xml:space="preserve">Can the service provider </w:t>
      </w:r>
      <w:r w:rsidR="003F6F41">
        <w:t xml:space="preserve">export data in a format that </w:t>
      </w:r>
      <w:r w:rsidR="0085335D">
        <w:t>meets</w:t>
      </w:r>
      <w:r w:rsidR="003F6F41">
        <w:t xml:space="preserve"> PROV requirements</w:t>
      </w:r>
      <w:r w:rsidR="0085335D">
        <w:t xml:space="preserve"> for digital archiving of permanent records?</w:t>
      </w:r>
    </w:p>
    <w:p w14:paraId="383FE660" w14:textId="13035EAF" w:rsidR="00151DC3" w:rsidRDefault="008E30EC" w:rsidP="000F31CF">
      <w:pPr>
        <w:pStyle w:val="Heading3"/>
      </w:pPr>
      <w:r>
        <w:t>Storage location</w:t>
      </w:r>
    </w:p>
    <w:p w14:paraId="6FCAA8C1" w14:textId="3E9B7216" w:rsidR="00AF65FD" w:rsidRDefault="00AF65FD" w:rsidP="000F31CF">
      <w:pPr>
        <w:pStyle w:val="Bullet1"/>
        <w:keepNext/>
        <w:keepLines/>
      </w:pPr>
      <w:r>
        <w:t>Will cemetery trust data</w:t>
      </w:r>
      <w:r w:rsidR="0021109C">
        <w:t>, including back</w:t>
      </w:r>
      <w:r w:rsidR="00B92D86">
        <w:t>up copies,</w:t>
      </w:r>
      <w:r>
        <w:t xml:space="preserve"> be stored within Australia?</w:t>
      </w:r>
    </w:p>
    <w:p w14:paraId="304C0BB6" w14:textId="2DD953EA" w:rsidR="00A63C57" w:rsidRDefault="007F0593" w:rsidP="000F31CF">
      <w:pPr>
        <w:pStyle w:val="Bodyafterbullets"/>
        <w:keepNext/>
        <w:keepLines/>
      </w:pPr>
      <w:r>
        <w:t xml:space="preserve">It is important that </w:t>
      </w:r>
      <w:r w:rsidR="0051634B">
        <w:t xml:space="preserve">cemetery trust </w:t>
      </w:r>
      <w:r w:rsidR="001B302A">
        <w:t>records are</w:t>
      </w:r>
      <w:r w:rsidR="0051634B">
        <w:t xml:space="preserve"> stored within Australia to protect the so</w:t>
      </w:r>
      <w:r w:rsidR="00605349">
        <w:t>vereignty</w:t>
      </w:r>
      <w:r w:rsidR="0051634B">
        <w:t xml:space="preserve"> of the data.</w:t>
      </w:r>
      <w:r w:rsidR="00205FA3">
        <w:t xml:space="preserve"> </w:t>
      </w:r>
      <w:r w:rsidR="00205FA3" w:rsidRPr="00205FA3">
        <w:t xml:space="preserve">Data sovereignty refers to digital data </w:t>
      </w:r>
      <w:r w:rsidR="00391A83">
        <w:t xml:space="preserve">being </w:t>
      </w:r>
      <w:r w:rsidR="00205FA3" w:rsidRPr="00205FA3">
        <w:t xml:space="preserve">subject to the laws and regulations of the country in which it is stored. </w:t>
      </w:r>
      <w:r w:rsidR="00E4382B">
        <w:t xml:space="preserve">Ensuring cemetery trust records are stored within Australia </w:t>
      </w:r>
      <w:r w:rsidR="00D95D09">
        <w:t xml:space="preserve">means </w:t>
      </w:r>
      <w:r w:rsidR="00CE663F">
        <w:t xml:space="preserve">relevant </w:t>
      </w:r>
      <w:r w:rsidR="00C849A3">
        <w:t xml:space="preserve">state and federal </w:t>
      </w:r>
      <w:r w:rsidR="00CE663F">
        <w:t>laws can be enforced</w:t>
      </w:r>
      <w:r w:rsidR="0004719D">
        <w:t xml:space="preserve"> for that data</w:t>
      </w:r>
      <w:r w:rsidR="00205FA3" w:rsidRPr="00205FA3">
        <w:t>.</w:t>
      </w:r>
    </w:p>
    <w:p w14:paraId="54ECF82E" w14:textId="037B10B1" w:rsidR="00DB36EF" w:rsidRDefault="00DB36EF" w:rsidP="009A03F2">
      <w:pPr>
        <w:pStyle w:val="Heading3"/>
      </w:pPr>
      <w:r>
        <w:t>Copyright</w:t>
      </w:r>
    </w:p>
    <w:p w14:paraId="64ED92E4" w14:textId="0842917E" w:rsidR="00DB36EF" w:rsidRDefault="004D5678" w:rsidP="00D92F45">
      <w:pPr>
        <w:pStyle w:val="Bullet1"/>
      </w:pPr>
      <w:r>
        <w:t xml:space="preserve">Will the cemetery trust retain copyright </w:t>
      </w:r>
      <w:r w:rsidR="00DD5DA5">
        <w:t xml:space="preserve">over </w:t>
      </w:r>
      <w:r w:rsidR="005C1F6B">
        <w:t>its records and</w:t>
      </w:r>
      <w:r w:rsidR="00D92F45">
        <w:t xml:space="preserve"> backup copies?</w:t>
      </w:r>
    </w:p>
    <w:p w14:paraId="59662381" w14:textId="1AEFDA7A" w:rsidR="0096688F" w:rsidRDefault="0096688F" w:rsidP="00505092">
      <w:pPr>
        <w:pStyle w:val="Bodyafterbullets"/>
      </w:pPr>
      <w:r>
        <w:t>Cemetery trusts hold copyright of all original trust records as the owner of the records and must retain copyright of new versions of their records.</w:t>
      </w:r>
      <w:r w:rsidR="00A97E49">
        <w:t xml:space="preserve"> </w:t>
      </w:r>
      <w:r w:rsidR="00795D42">
        <w:t>Refer to</w:t>
      </w:r>
      <w:r w:rsidR="00A97E49" w:rsidRPr="00D76C8C">
        <w:t xml:space="preserve"> </w:t>
      </w:r>
      <w:hyperlink w:anchor="_Copyright" w:history="1">
        <w:r w:rsidR="00A97E49" w:rsidRPr="00D76C8C">
          <w:rPr>
            <w:rStyle w:val="Hyperlink"/>
            <w:u w:val="none"/>
          </w:rPr>
          <w:t>Copyright</w:t>
        </w:r>
      </w:hyperlink>
      <w:r w:rsidR="00A97E49" w:rsidRPr="00D76C8C">
        <w:t xml:space="preserve"> for</w:t>
      </w:r>
      <w:r w:rsidR="00A97E49">
        <w:t xml:space="preserve"> more information.</w:t>
      </w:r>
    </w:p>
    <w:p w14:paraId="1B9144B2" w14:textId="5D219FD2" w:rsidR="00985AE5" w:rsidRDefault="005820BE" w:rsidP="009A03F2">
      <w:pPr>
        <w:pStyle w:val="Heading3"/>
      </w:pPr>
      <w:r>
        <w:t>Costs</w:t>
      </w:r>
    </w:p>
    <w:p w14:paraId="6BE0C62B" w14:textId="18CFC706" w:rsidR="00521E09" w:rsidRDefault="00F713B4" w:rsidP="00505092">
      <w:pPr>
        <w:pStyle w:val="Bullet1"/>
      </w:pPr>
      <w:r>
        <w:t>Wh</w:t>
      </w:r>
      <w:r w:rsidR="00DB12AF">
        <w:t xml:space="preserve">ich costs are </w:t>
      </w:r>
      <w:r w:rsidR="002E3D6D">
        <w:t>fixed,</w:t>
      </w:r>
      <w:r w:rsidR="00DB12AF">
        <w:t xml:space="preserve"> and which costs </w:t>
      </w:r>
      <w:r w:rsidR="002E3D6D">
        <w:t>may increase over time?</w:t>
      </w:r>
    </w:p>
    <w:p w14:paraId="03F8183B" w14:textId="26D6909F" w:rsidR="005820BE" w:rsidRDefault="00123F43" w:rsidP="00505092">
      <w:pPr>
        <w:pStyle w:val="Bodyafterbullets"/>
      </w:pPr>
      <w:r>
        <w:t xml:space="preserve">Costs for using these programs </w:t>
      </w:r>
      <w:r w:rsidR="00F657DE">
        <w:t xml:space="preserve">typically </w:t>
      </w:r>
      <w:r w:rsidR="008116A4">
        <w:t>include</w:t>
      </w:r>
      <w:r w:rsidR="00D51635">
        <w:t xml:space="preserve"> an initial one-off payment for </w:t>
      </w:r>
      <w:r w:rsidR="00E97A17">
        <w:t xml:space="preserve">digitising and importing </w:t>
      </w:r>
      <w:r w:rsidR="00D51635">
        <w:t xml:space="preserve">existing cemetery trust records </w:t>
      </w:r>
      <w:r w:rsidR="00123E47">
        <w:t xml:space="preserve">and an ongoing </w:t>
      </w:r>
      <w:r w:rsidR="005043A1">
        <w:t xml:space="preserve">subscription </w:t>
      </w:r>
      <w:r w:rsidR="006A5AD7">
        <w:t>cost</w:t>
      </w:r>
      <w:r w:rsidR="00D85EBA">
        <w:t>.</w:t>
      </w:r>
      <w:r w:rsidR="00D51635">
        <w:t xml:space="preserve"> </w:t>
      </w:r>
      <w:r w:rsidR="00C24817">
        <w:t xml:space="preserve">Ongoing subscription costs </w:t>
      </w:r>
      <w:r w:rsidR="00097BA0">
        <w:t xml:space="preserve">may vary based on the number of new interment records generated </w:t>
      </w:r>
      <w:r w:rsidR="00B92D86">
        <w:t xml:space="preserve">by the trust </w:t>
      </w:r>
      <w:r w:rsidR="00097BA0">
        <w:t>per year.</w:t>
      </w:r>
    </w:p>
    <w:p w14:paraId="21FE6F0F" w14:textId="7DE3D0F9" w:rsidR="00975D23" w:rsidRDefault="00975D23" w:rsidP="009A03F2">
      <w:pPr>
        <w:pStyle w:val="Heading3"/>
      </w:pPr>
      <w:r>
        <w:t>Other contract</w:t>
      </w:r>
      <w:r w:rsidR="005535BB">
        <w:t xml:space="preserve"> terms</w:t>
      </w:r>
    </w:p>
    <w:p w14:paraId="36804F6E" w14:textId="01E12827" w:rsidR="001E6903" w:rsidRDefault="001E6903" w:rsidP="00505092">
      <w:pPr>
        <w:pStyle w:val="Bullet1"/>
      </w:pPr>
      <w:r>
        <w:t xml:space="preserve">How much notice </w:t>
      </w:r>
      <w:r w:rsidR="0062079B">
        <w:t>does the cemetery trust have to provide to exit the contract?</w:t>
      </w:r>
    </w:p>
    <w:p w14:paraId="0958AA3A" w14:textId="7D3DDAC4" w:rsidR="0062079B" w:rsidRDefault="0062079B" w:rsidP="00505092">
      <w:pPr>
        <w:pStyle w:val="Bullet1"/>
      </w:pPr>
      <w:r>
        <w:t>Are there</w:t>
      </w:r>
      <w:r w:rsidR="00D208D9">
        <w:t xml:space="preserve"> l</w:t>
      </w:r>
      <w:r>
        <w:t>imits t</w:t>
      </w:r>
      <w:r w:rsidR="00AA49BC">
        <w:t xml:space="preserve">o the </w:t>
      </w:r>
      <w:r w:rsidR="00267DAA">
        <w:t xml:space="preserve">technical support </w:t>
      </w:r>
      <w:r w:rsidR="002C29C5">
        <w:t>provided under the contract</w:t>
      </w:r>
      <w:r w:rsidR="00A923CE">
        <w:t xml:space="preserve">, for example </w:t>
      </w:r>
      <w:r w:rsidR="00312167">
        <w:t>the number or type of support requests</w:t>
      </w:r>
      <w:r w:rsidR="002C29C5">
        <w:t>?</w:t>
      </w:r>
    </w:p>
    <w:p w14:paraId="08C42B9F" w14:textId="6D376ED5" w:rsidR="00E77CD6" w:rsidRDefault="00E77CD6" w:rsidP="003E2FD3">
      <w:pPr>
        <w:pStyle w:val="Bullet1"/>
      </w:pPr>
      <w:r>
        <w:t xml:space="preserve">Does the service provider </w:t>
      </w:r>
      <w:r w:rsidR="00312167">
        <w:t xml:space="preserve">intend </w:t>
      </w:r>
      <w:r w:rsidR="00AD47E1">
        <w:t xml:space="preserve">to </w:t>
      </w:r>
      <w:r w:rsidR="00011C4E">
        <w:t>share information</w:t>
      </w:r>
      <w:r w:rsidR="0073063A">
        <w:t xml:space="preserve"> with </w:t>
      </w:r>
      <w:r w:rsidR="005C7485">
        <w:t xml:space="preserve">other </w:t>
      </w:r>
      <w:r w:rsidR="003E2FD3">
        <w:t>parties?</w:t>
      </w:r>
    </w:p>
    <w:p w14:paraId="6F899915" w14:textId="51BC0CAA" w:rsidR="00412F1F" w:rsidRDefault="00A536A5" w:rsidP="00505092">
      <w:pPr>
        <w:pStyle w:val="Bullet1"/>
      </w:pPr>
      <w:r>
        <w:t xml:space="preserve">How does the </w:t>
      </w:r>
      <w:r w:rsidR="00DE3F49">
        <w:t xml:space="preserve">service provider </w:t>
      </w:r>
      <w:r w:rsidR="00740A83">
        <w:t xml:space="preserve">manage </w:t>
      </w:r>
      <w:r w:rsidR="003F32ED">
        <w:t xml:space="preserve">the return of </w:t>
      </w:r>
      <w:r w:rsidR="00740A83">
        <w:t xml:space="preserve">records </w:t>
      </w:r>
      <w:r w:rsidR="00422C9B">
        <w:t>at the end of the contract?</w:t>
      </w:r>
    </w:p>
    <w:p w14:paraId="4FF70670" w14:textId="4296A583" w:rsidR="00616BA3" w:rsidRDefault="006A66D4" w:rsidP="00870318">
      <w:pPr>
        <w:pStyle w:val="Body"/>
      </w:pPr>
      <w:bookmarkStart w:id="93" w:name="_Digitising_existing_records_1"/>
      <w:bookmarkEnd w:id="93"/>
      <w:r w:rsidRPr="001A49CD">
        <w:rPr>
          <w:rStyle w:val="BodyChar"/>
        </w:rPr>
        <w:br w:type="page"/>
      </w:r>
      <w:bookmarkStart w:id="94" w:name="_Online_cloud-based_cemetery"/>
      <w:bookmarkStart w:id="95" w:name="_Digitising_existing_records"/>
      <w:bookmarkEnd w:id="94"/>
      <w:bookmarkEnd w:id="95"/>
    </w:p>
    <w:p w14:paraId="6CAFFDD3" w14:textId="1C880450" w:rsidR="008F52DF" w:rsidRDefault="008F52DF" w:rsidP="008F52DF">
      <w:pPr>
        <w:pStyle w:val="Heading1"/>
      </w:pPr>
      <w:bookmarkStart w:id="96" w:name="_Archiving_cemetery_trust"/>
      <w:bookmarkStart w:id="97" w:name="_Toc147844226"/>
      <w:bookmarkEnd w:id="96"/>
      <w:r>
        <w:t>Archiving cemetery trust records</w:t>
      </w:r>
      <w:bookmarkEnd w:id="97"/>
    </w:p>
    <w:p w14:paraId="36A9848F" w14:textId="0E56C753" w:rsidR="008F52DF" w:rsidRDefault="008F52DF" w:rsidP="008F52DF">
      <w:pPr>
        <w:pStyle w:val="Body"/>
      </w:pPr>
      <w:r w:rsidRPr="00C35B1E">
        <w:t xml:space="preserve">If </w:t>
      </w:r>
      <w:r w:rsidRPr="00411919">
        <w:t>permanent records</w:t>
      </w:r>
      <w:r w:rsidRPr="00C35B1E">
        <w:t xml:space="preserve"> are</w:t>
      </w:r>
      <w:r>
        <w:t xml:space="preserve"> not actively required by a cemetery trust for the delivery of its functions, they must be transferred to PROV. Common examples include</w:t>
      </w:r>
      <w:r w:rsidRPr="00F2283B">
        <w:t xml:space="preserve"> </w:t>
      </w:r>
      <w:r w:rsidRPr="00F2283B">
        <w:rPr>
          <w:rStyle w:val="BodyChar"/>
        </w:rPr>
        <w:t>historical trust meeting records</w:t>
      </w:r>
      <w:r>
        <w:rPr>
          <w:rStyle w:val="BodyChar"/>
        </w:rPr>
        <w:t xml:space="preserve"> and </w:t>
      </w:r>
      <w:r>
        <w:t xml:space="preserve">original cemetery maps or plans that are no longer in use. These records </w:t>
      </w:r>
      <w:r w:rsidRPr="00140A2A">
        <w:t xml:space="preserve">are </w:t>
      </w:r>
      <w:r>
        <w:t xml:space="preserve">appropriate for transfer as they are </w:t>
      </w:r>
      <w:r w:rsidRPr="00140A2A">
        <w:t>no longer being added to or updated and are not accessed frequently</w:t>
      </w:r>
      <w:r>
        <w:t>.</w:t>
      </w:r>
      <w:r w:rsidR="00411919">
        <w:t xml:space="preserve"> </w:t>
      </w:r>
      <w:r w:rsidR="00795D42">
        <w:t>Refer to</w:t>
      </w:r>
      <w:r w:rsidR="00411919">
        <w:t xml:space="preserve"> </w:t>
      </w:r>
      <w:hyperlink w:anchor="_Permanent_records_1" w:history="1">
        <w:r w:rsidR="00411919" w:rsidRPr="00411919">
          <w:rPr>
            <w:rStyle w:val="Hyperlink"/>
            <w:u w:val="none"/>
          </w:rPr>
          <w:t>Permanent records</w:t>
        </w:r>
      </w:hyperlink>
      <w:r w:rsidR="00411919">
        <w:t xml:space="preserve"> for more information.</w:t>
      </w:r>
    </w:p>
    <w:p w14:paraId="204F33FF" w14:textId="6D3C36EC" w:rsidR="008F52DF" w:rsidRDefault="008F52DF" w:rsidP="008F52DF">
      <w:pPr>
        <w:pStyle w:val="Body"/>
      </w:pPr>
      <w:r>
        <w:t>If a cemetery trust is considering transferring permanent records that contain information that may need to be accessed by the cemetery trust from time-to-time, for example early volumes of interment registers, it is recommended that the cemetery trust makes copies of the records and then transfer</w:t>
      </w:r>
      <w:r w:rsidR="00245E61">
        <w:t>s</w:t>
      </w:r>
      <w:r>
        <w:t xml:space="preserve"> the original documents to PROV. This ensures historical records are protected without limiting the cemetery trust’s delivery of its functions. </w:t>
      </w:r>
    </w:p>
    <w:p w14:paraId="2714AD38" w14:textId="77777777" w:rsidR="00245E61" w:rsidRDefault="008F52DF" w:rsidP="008F52DF">
      <w:pPr>
        <w:pStyle w:val="Body"/>
      </w:pPr>
      <w:r w:rsidRPr="00B72260">
        <w:t xml:space="preserve">Records transferred to PROV are stored securely </w:t>
      </w:r>
      <w:r>
        <w:t>in a</w:t>
      </w:r>
      <w:r w:rsidRPr="00B72260">
        <w:t xml:space="preserve"> climate-controlled repository and digital archive</w:t>
      </w:r>
      <w:r>
        <w:t xml:space="preserve"> to</w:t>
      </w:r>
      <w:r w:rsidRPr="00B72260">
        <w:t xml:space="preserve"> ensur</w:t>
      </w:r>
      <w:r>
        <w:t>e</w:t>
      </w:r>
      <w:r w:rsidRPr="00B72260">
        <w:t xml:space="preserve"> records are preserved and accessible forever.</w:t>
      </w:r>
      <w:r>
        <w:t xml:space="preserve"> PROV does not charge any direct fees to cemetery trusts for transfer projects and there are no ongoing storage costs. </w:t>
      </w:r>
    </w:p>
    <w:p w14:paraId="198A9382" w14:textId="5E2D5C14" w:rsidR="008F52DF" w:rsidRDefault="00245E61" w:rsidP="008F52DF">
      <w:pPr>
        <w:pStyle w:val="Body"/>
      </w:pPr>
      <w:r>
        <w:t xml:space="preserve">Note: </w:t>
      </w:r>
      <w:r w:rsidR="008F52DF">
        <w:t>Cemetery trusts may be required to cover costs for packaging and delivery.</w:t>
      </w:r>
    </w:p>
    <w:p w14:paraId="74499BD8" w14:textId="77777777" w:rsidR="008F52DF" w:rsidRDefault="008F52DF" w:rsidP="008F52DF">
      <w:pPr>
        <w:pStyle w:val="Body"/>
      </w:pPr>
      <w:r>
        <w:t xml:space="preserve">When transfer projects are completed, PROV will take </w:t>
      </w:r>
      <w:r w:rsidRPr="00B85686">
        <w:t>custody</w:t>
      </w:r>
      <w:r>
        <w:t>, but not ownership,</w:t>
      </w:r>
      <w:r w:rsidRPr="00B85686">
        <w:t xml:space="preserve"> of </w:t>
      </w:r>
      <w:r>
        <w:t>the records</w:t>
      </w:r>
      <w:r w:rsidRPr="00B85686">
        <w:t>.</w:t>
      </w:r>
      <w:r w:rsidRPr="00D05EDF">
        <w:t xml:space="preserve"> </w:t>
      </w:r>
    </w:p>
    <w:p w14:paraId="46ECA175" w14:textId="70968E25" w:rsidR="008F52DF" w:rsidRDefault="008F52DF" w:rsidP="008F52DF">
      <w:pPr>
        <w:pStyle w:val="Body"/>
      </w:pPr>
      <w:r>
        <w:t>If a cemetery trust has</w:t>
      </w:r>
      <w:r w:rsidRPr="007729C2">
        <w:t xml:space="preserve"> not undertaken a transfer project before</w:t>
      </w:r>
      <w:r>
        <w:t xml:space="preserve">, </w:t>
      </w:r>
      <w:r w:rsidR="0076542A">
        <w:t xml:space="preserve">it should </w:t>
      </w:r>
      <w:r w:rsidR="00CA339C">
        <w:t>refer to</w:t>
      </w:r>
      <w:r w:rsidR="00871674">
        <w:t xml:space="preserve"> </w:t>
      </w:r>
      <w:r w:rsidR="00455534">
        <w:t xml:space="preserve">guidance about the process on the </w:t>
      </w:r>
      <w:hyperlink r:id="rId108" w:history="1">
        <w:r w:rsidR="00455534" w:rsidRPr="00C63681">
          <w:rPr>
            <w:rStyle w:val="Hyperlink"/>
            <w:u w:val="none"/>
          </w:rPr>
          <w:t>PROV website</w:t>
        </w:r>
      </w:hyperlink>
      <w:r w:rsidR="00455534">
        <w:t xml:space="preserve"> </w:t>
      </w:r>
      <w:r w:rsidR="00111943">
        <w:t xml:space="preserve">in the first instance </w:t>
      </w:r>
      <w:r w:rsidR="0076542A" w:rsidRPr="00C63681">
        <w:t>&lt;https://prov.vic.gov.au/recordkeeping-government/transferring-records&gt;.</w:t>
      </w:r>
    </w:p>
    <w:p w14:paraId="7EFAE63C" w14:textId="3C5184D1" w:rsidR="008F52DF" w:rsidRDefault="008F52DF" w:rsidP="008F52DF">
      <w:pPr>
        <w:pStyle w:val="Heading2"/>
      </w:pPr>
      <w:bookmarkStart w:id="98" w:name="_Toc147844227"/>
      <w:r>
        <w:t>Archiving hard copy cemetery trust records</w:t>
      </w:r>
      <w:bookmarkEnd w:id="98"/>
    </w:p>
    <w:p w14:paraId="7A5F78BD" w14:textId="77777777" w:rsidR="008F52DF" w:rsidRDefault="008F52DF" w:rsidP="008F52DF">
      <w:pPr>
        <w:pStyle w:val="Body"/>
      </w:pPr>
      <w:r>
        <w:t xml:space="preserve">A step-by-step guide to transferring hard copy records is available on </w:t>
      </w:r>
      <w:r w:rsidRPr="003C3F05">
        <w:t xml:space="preserve">the </w:t>
      </w:r>
      <w:hyperlink r:id="rId109" w:history="1">
        <w:r w:rsidRPr="003C3F05">
          <w:rPr>
            <w:rStyle w:val="Hyperlink"/>
            <w:u w:val="none"/>
          </w:rPr>
          <w:t>PROV website</w:t>
        </w:r>
      </w:hyperlink>
      <w:r>
        <w:t xml:space="preserve"> &lt;</w:t>
      </w:r>
      <w:r w:rsidRPr="003C3F05">
        <w:t>https://prov.vic.gov.au/recordkeeping-government/transferring-records/physical-records-transfer-step-by-step</w:t>
      </w:r>
      <w:r>
        <w:t>&gt;.</w:t>
      </w:r>
    </w:p>
    <w:p w14:paraId="3BA7EF0F" w14:textId="1AF0A1D8" w:rsidR="008F52DF" w:rsidRDefault="008F52DF" w:rsidP="008F52DF">
      <w:pPr>
        <w:pStyle w:val="Body"/>
      </w:pPr>
      <w:r>
        <w:t>In some cases, PROV may be able to digitise hard copy records that have been transferred and then provide a digital copy of the records back to the cemetery trust. This can be a lengthy process and cemetery trusts should not transfer hard copy records to PROV with the expectation that the records will be digitised by PROV</w:t>
      </w:r>
      <w:r w:rsidR="00C205E2">
        <w:t>.</w:t>
      </w:r>
    </w:p>
    <w:p w14:paraId="348AEACA" w14:textId="0746B835" w:rsidR="008F52DF" w:rsidRDefault="008F52DF" w:rsidP="008F52DF">
      <w:pPr>
        <w:pStyle w:val="Heading2"/>
      </w:pPr>
      <w:bookmarkStart w:id="99" w:name="_Archiving_digital_cemetery"/>
      <w:bookmarkStart w:id="100" w:name="_Toc147844228"/>
      <w:bookmarkEnd w:id="99"/>
      <w:r>
        <w:t>Archiving digital cemetery trust records</w:t>
      </w:r>
      <w:bookmarkEnd w:id="100"/>
    </w:p>
    <w:p w14:paraId="505E2724" w14:textId="77777777" w:rsidR="008F52DF" w:rsidRDefault="008F52DF" w:rsidP="008F52DF">
      <w:pPr>
        <w:pStyle w:val="Body"/>
      </w:pPr>
      <w:r>
        <w:t xml:space="preserve">A step-by-step guide to transferring digital records is available on </w:t>
      </w:r>
      <w:r w:rsidRPr="003C3F05">
        <w:t xml:space="preserve">the </w:t>
      </w:r>
      <w:hyperlink r:id="rId110" w:history="1">
        <w:r w:rsidRPr="003C3F05">
          <w:rPr>
            <w:rStyle w:val="Hyperlink"/>
            <w:u w:val="none"/>
          </w:rPr>
          <w:t>PROV website</w:t>
        </w:r>
      </w:hyperlink>
      <w:r>
        <w:t xml:space="preserve"> &lt;</w:t>
      </w:r>
      <w:r w:rsidRPr="002D6BF8">
        <w:t>https://prov.vic.gov.au/recordkeeping-government/transferring-records/digital-records-transfer-step-by-step</w:t>
      </w:r>
      <w:r>
        <w:t>&gt;.</w:t>
      </w:r>
    </w:p>
    <w:p w14:paraId="47106F29" w14:textId="6AB80E4B" w:rsidR="00ED4F47" w:rsidRDefault="008F52DF" w:rsidP="008F52DF">
      <w:pPr>
        <w:pStyle w:val="Body"/>
        <w:spacing w:after="240"/>
      </w:pPr>
      <w:r>
        <w:t xml:space="preserve">This process requires digital records to be converted into a specific long-term format using PROV </w:t>
      </w:r>
      <w:r w:rsidRPr="004D0CEB">
        <w:t xml:space="preserve">software. </w:t>
      </w:r>
      <w:r w:rsidR="006606F9" w:rsidRPr="004D0CEB">
        <w:t xml:space="preserve">PROV </w:t>
      </w:r>
      <w:r w:rsidR="00961DF2">
        <w:t>will</w:t>
      </w:r>
      <w:r w:rsidR="006606F9" w:rsidRPr="004D0CEB">
        <w:t xml:space="preserve"> provide detailed advice and assistance </w:t>
      </w:r>
      <w:r w:rsidR="00EA6C9D">
        <w:t xml:space="preserve">to cemetery trusts </w:t>
      </w:r>
      <w:r w:rsidR="006606F9" w:rsidRPr="004D0CEB">
        <w:t xml:space="preserve">at </w:t>
      </w:r>
      <w:r w:rsidR="004D0CEB">
        <w:t xml:space="preserve">the </w:t>
      </w:r>
      <w:r w:rsidR="006606F9" w:rsidRPr="004D0CEB">
        <w:t>time of transfer.</w:t>
      </w:r>
    </w:p>
    <w:p w14:paraId="566A33A1" w14:textId="77777777" w:rsidR="00ED4F47" w:rsidRDefault="00ED4F47" w:rsidP="001A49CD">
      <w:pPr>
        <w:pStyle w:val="Body"/>
      </w:pPr>
      <w:r>
        <w:br w:type="page"/>
      </w:r>
    </w:p>
    <w:p w14:paraId="4938F412" w14:textId="7B103520" w:rsidR="008F52DF" w:rsidRDefault="00ED4F47" w:rsidP="00ED4F47">
      <w:pPr>
        <w:pStyle w:val="Heading1"/>
      </w:pPr>
      <w:bookmarkStart w:id="101" w:name="_Toc147844229"/>
      <w:r>
        <w:t>Useful contacts</w:t>
      </w:r>
      <w:bookmarkEnd w:id="101"/>
    </w:p>
    <w:p w14:paraId="79DC196B" w14:textId="77777777" w:rsidR="00C25563" w:rsidRDefault="00C25563" w:rsidP="00897312">
      <w:pPr>
        <w:pStyle w:val="Heading4"/>
      </w:pPr>
      <w:bookmarkStart w:id="102" w:name="_Toc110864287"/>
      <w:r>
        <w:t>Department of Health</w:t>
      </w:r>
      <w:bookmarkEnd w:id="102"/>
    </w:p>
    <w:p w14:paraId="0BC81B3B" w14:textId="09AD1B9C" w:rsidR="00C25563" w:rsidRPr="00DF1F9B" w:rsidRDefault="0056575E" w:rsidP="002E6AB9">
      <w:pPr>
        <w:pStyle w:val="Bullet1"/>
      </w:pPr>
      <w:hyperlink r:id="rId111" w:history="1">
        <w:r w:rsidR="00C25563" w:rsidRPr="00DF1F9B">
          <w:rPr>
            <w:rStyle w:val="Hyperlink"/>
            <w:u w:val="none"/>
          </w:rPr>
          <w:t>Cemetery Sector Governance Support Unit</w:t>
        </w:r>
      </w:hyperlink>
      <w:r w:rsidR="00C25563" w:rsidRPr="00DF1F9B">
        <w:t xml:space="preserve"> &lt;</w:t>
      </w:r>
      <w:r w:rsidR="00DF5B08" w:rsidRPr="00DF1F9B">
        <w:t>cemeter</w:t>
      </w:r>
      <w:r w:rsidR="00327985" w:rsidRPr="00DF1F9B">
        <w:t>ies@health.vic.gov.au&gt;</w:t>
      </w:r>
    </w:p>
    <w:p w14:paraId="5F4DB421" w14:textId="77777777" w:rsidR="00596195" w:rsidRPr="00DF1F9B" w:rsidRDefault="0056575E" w:rsidP="00596195">
      <w:pPr>
        <w:pStyle w:val="Bullet1"/>
      </w:pPr>
      <w:hyperlink r:id="rId112" w:history="1">
        <w:r w:rsidR="00596195" w:rsidRPr="00DF1F9B">
          <w:rPr>
            <w:rStyle w:val="Hyperlink"/>
            <w:u w:val="none"/>
          </w:rPr>
          <w:t>Privacy and Legal Compliance Team</w:t>
        </w:r>
      </w:hyperlink>
      <w:r w:rsidR="00596195" w:rsidRPr="00DF1F9B">
        <w:t xml:space="preserve"> &lt;privacy@health.vic.gov.au&gt;</w:t>
      </w:r>
    </w:p>
    <w:p w14:paraId="0BB4A427" w14:textId="34FB52E1" w:rsidR="00DF5B08" w:rsidRPr="00DF1F9B" w:rsidRDefault="0056575E" w:rsidP="002E6AB9">
      <w:pPr>
        <w:pStyle w:val="Bullet1"/>
      </w:pPr>
      <w:hyperlink r:id="rId113" w:history="1">
        <w:r w:rsidR="002D5123" w:rsidRPr="00DF1F9B">
          <w:rPr>
            <w:rStyle w:val="Hyperlink"/>
            <w:u w:val="none"/>
          </w:rPr>
          <w:t>FOI Unit</w:t>
        </w:r>
      </w:hyperlink>
      <w:r w:rsidR="00DF5B08" w:rsidRPr="00DF1F9B">
        <w:t xml:space="preserve"> &lt;</w:t>
      </w:r>
      <w:r w:rsidR="00327985" w:rsidRPr="00DF1F9B">
        <w:t>foi@health.vic.gov.au&gt;</w:t>
      </w:r>
    </w:p>
    <w:p w14:paraId="26BD6521" w14:textId="77777777" w:rsidR="00AF1921" w:rsidRPr="00DF1F9B" w:rsidRDefault="00AF1921" w:rsidP="00897312">
      <w:pPr>
        <w:pStyle w:val="Heading4"/>
      </w:pPr>
      <w:r w:rsidRPr="00DF1F9B">
        <w:t>OVIC</w:t>
      </w:r>
    </w:p>
    <w:p w14:paraId="668CFB8B" w14:textId="4E537521" w:rsidR="008924C7" w:rsidRPr="00DF1F9B" w:rsidRDefault="0056575E" w:rsidP="002E6AB9">
      <w:pPr>
        <w:pStyle w:val="Bullet1"/>
      </w:pPr>
      <w:hyperlink r:id="rId114" w:history="1">
        <w:r w:rsidR="00AF1921" w:rsidRPr="00DF1F9B">
          <w:rPr>
            <w:rStyle w:val="Hyperlink"/>
            <w:u w:val="none"/>
          </w:rPr>
          <w:t>Information Security Team</w:t>
        </w:r>
      </w:hyperlink>
      <w:r w:rsidR="008924C7" w:rsidRPr="00DF1F9B">
        <w:t xml:space="preserve"> &lt;security@ovic.vic.gov.au&gt; </w:t>
      </w:r>
    </w:p>
    <w:p w14:paraId="5C248DCB" w14:textId="4CC29A1F" w:rsidR="00D0663D" w:rsidRPr="00DF1F9B" w:rsidRDefault="0056575E" w:rsidP="002E6AB9">
      <w:pPr>
        <w:pStyle w:val="Bullet1"/>
      </w:pPr>
      <w:hyperlink r:id="rId115" w:history="1">
        <w:r w:rsidR="00D0663D" w:rsidRPr="00DF1F9B">
          <w:rPr>
            <w:rStyle w:val="Hyperlink"/>
            <w:u w:val="none"/>
          </w:rPr>
          <w:t>Privacy Team</w:t>
        </w:r>
      </w:hyperlink>
      <w:r w:rsidR="00D0663D" w:rsidRPr="00DF1F9B">
        <w:t xml:space="preserve"> &lt;privacy@ovic.vic.gov.au&gt;</w:t>
      </w:r>
    </w:p>
    <w:p w14:paraId="3B989A67" w14:textId="276060BD" w:rsidR="008924C7" w:rsidRPr="00DF1F9B" w:rsidRDefault="0056575E" w:rsidP="002E6AB9">
      <w:pPr>
        <w:pStyle w:val="Bullet1"/>
      </w:pPr>
      <w:hyperlink r:id="rId116" w:history="1">
        <w:r w:rsidR="007C37EF" w:rsidRPr="00DF1F9B">
          <w:rPr>
            <w:rStyle w:val="Hyperlink"/>
            <w:u w:val="none"/>
          </w:rPr>
          <w:t>Agency FOI Information Service</w:t>
        </w:r>
      </w:hyperlink>
      <w:r w:rsidR="00FA6B6B" w:rsidRPr="00DF1F9B">
        <w:t xml:space="preserve"> &lt;AskFOI@ovic.vic.gov.au&gt;</w:t>
      </w:r>
    </w:p>
    <w:p w14:paraId="4B475908" w14:textId="56E5532B" w:rsidR="002B5CC8" w:rsidRPr="00DF1F9B" w:rsidRDefault="002B5CC8" w:rsidP="00897312">
      <w:pPr>
        <w:pStyle w:val="Heading4"/>
      </w:pPr>
      <w:r w:rsidRPr="00DF1F9B">
        <w:t>PROV</w:t>
      </w:r>
    </w:p>
    <w:p w14:paraId="043F05E8" w14:textId="49142444" w:rsidR="002B5CC8" w:rsidRPr="00DF1F9B" w:rsidRDefault="0056575E" w:rsidP="002E6AB9">
      <w:pPr>
        <w:pStyle w:val="Bullet1"/>
      </w:pPr>
      <w:hyperlink r:id="rId117" w:history="1">
        <w:r w:rsidR="00403E8B" w:rsidRPr="00DF1F9B">
          <w:rPr>
            <w:rStyle w:val="Hyperlink"/>
            <w:u w:val="none"/>
          </w:rPr>
          <w:t>Government Services Team</w:t>
        </w:r>
      </w:hyperlink>
      <w:r w:rsidR="00403E8B" w:rsidRPr="00DF1F9B">
        <w:t xml:space="preserve"> </w:t>
      </w:r>
      <w:r w:rsidR="00A203B0" w:rsidRPr="00DF1F9B">
        <w:t>&lt;https://prov.vic.gov.au/contact-us&gt;</w:t>
      </w:r>
    </w:p>
    <w:p w14:paraId="7D415C63" w14:textId="77777777" w:rsidR="00B150CD" w:rsidRDefault="00B150CD" w:rsidP="00897312">
      <w:pPr>
        <w:pStyle w:val="Heading4"/>
      </w:pPr>
      <w:bookmarkStart w:id="103" w:name="_Toc110864286"/>
      <w:r>
        <w:t>Sector peak body</w:t>
      </w:r>
      <w:bookmarkEnd w:id="103"/>
    </w:p>
    <w:p w14:paraId="4F822D30" w14:textId="62868C5B" w:rsidR="00B150CD" w:rsidRPr="006403B6" w:rsidRDefault="0056575E" w:rsidP="00B150CD">
      <w:pPr>
        <w:pStyle w:val="Bullet1"/>
      </w:pPr>
      <w:hyperlink r:id="rId118" w:history="1">
        <w:r w:rsidR="00B150CD" w:rsidRPr="006403B6">
          <w:rPr>
            <w:rStyle w:val="Hyperlink"/>
            <w:u w:val="none"/>
          </w:rPr>
          <w:t>Cemeteries and Crematoria Association of Victoria</w:t>
        </w:r>
      </w:hyperlink>
      <w:r w:rsidR="00B150CD" w:rsidRPr="006403B6">
        <w:t xml:space="preserve"> &lt;</w:t>
      </w:r>
      <w:r w:rsidR="009B5FF8" w:rsidRPr="009B5FF8">
        <w:t>executiveofficer@ccav.org.au</w:t>
      </w:r>
      <w:r w:rsidR="00B150CD" w:rsidRPr="006403B6">
        <w:t>&gt;</w:t>
      </w:r>
    </w:p>
    <w:p w14:paraId="01D2ECE7" w14:textId="77777777" w:rsidR="00C25563" w:rsidRDefault="00C25563" w:rsidP="00897312">
      <w:pPr>
        <w:pStyle w:val="Heading4"/>
      </w:pPr>
      <w:bookmarkStart w:id="104" w:name="_Toc110864285"/>
      <w:r>
        <w:t>Class A cemetery trusts</w:t>
      </w:r>
      <w:bookmarkEnd w:id="104"/>
    </w:p>
    <w:p w14:paraId="13D708E7" w14:textId="530B19B9" w:rsidR="00C25563" w:rsidRPr="00E070A5" w:rsidRDefault="0056575E">
      <w:pPr>
        <w:pStyle w:val="Bullet1"/>
      </w:pPr>
      <w:hyperlink r:id="rId119" w:history="1">
        <w:r w:rsidR="00C25563" w:rsidRPr="00E30A56">
          <w:rPr>
            <w:rStyle w:val="Hyperlink"/>
            <w:u w:val="none"/>
          </w:rPr>
          <w:t>Ballarat General Cemeteries Trust</w:t>
        </w:r>
      </w:hyperlink>
      <w:r w:rsidR="00C25563" w:rsidRPr="00E070A5">
        <w:t xml:space="preserve"> &lt;</w:t>
      </w:r>
      <w:r w:rsidR="00E30A56">
        <w:t>enquiries@ballaratcemeteries.com.au</w:t>
      </w:r>
      <w:r w:rsidR="00C25563" w:rsidRPr="00E070A5">
        <w:t>&gt;</w:t>
      </w:r>
    </w:p>
    <w:p w14:paraId="3B7D3520" w14:textId="2A711593" w:rsidR="00C25563" w:rsidRPr="00E070A5" w:rsidRDefault="0056575E" w:rsidP="00C25563">
      <w:pPr>
        <w:pStyle w:val="Bullet1"/>
      </w:pPr>
      <w:hyperlink r:id="rId120" w:history="1">
        <w:r w:rsidR="00C25563" w:rsidRPr="00E070A5">
          <w:rPr>
            <w:rStyle w:val="Hyperlink"/>
            <w:u w:val="none"/>
          </w:rPr>
          <w:t>Geelong Cemeteries Trust</w:t>
        </w:r>
      </w:hyperlink>
      <w:r w:rsidR="00C25563" w:rsidRPr="00E070A5">
        <w:t xml:space="preserve"> &lt;</w:t>
      </w:r>
      <w:r w:rsidR="00A24930" w:rsidRPr="00A24930">
        <w:t>enquiries@gct.net.au</w:t>
      </w:r>
      <w:r w:rsidR="00C25563" w:rsidRPr="00E070A5">
        <w:t>&gt;</w:t>
      </w:r>
    </w:p>
    <w:p w14:paraId="4D6BE7BD" w14:textId="7733FA0B" w:rsidR="00C25563" w:rsidRPr="00E070A5" w:rsidRDefault="0056575E">
      <w:pPr>
        <w:pStyle w:val="Bullet1"/>
      </w:pPr>
      <w:hyperlink r:id="rId121" w:history="1">
        <w:r w:rsidR="00C25563" w:rsidRPr="00887F9F">
          <w:rPr>
            <w:rStyle w:val="Hyperlink"/>
            <w:u w:val="none"/>
          </w:rPr>
          <w:t>Greater Metropolitan Cemeteries Trust</w:t>
        </w:r>
      </w:hyperlink>
      <w:r w:rsidR="00C25563" w:rsidRPr="00E070A5">
        <w:t xml:space="preserve"> &lt;</w:t>
      </w:r>
      <w:r w:rsidR="00887F9F" w:rsidRPr="00887F9F">
        <w:t>enquiries@gmct.com.au</w:t>
      </w:r>
      <w:r w:rsidR="00C25563" w:rsidRPr="00E070A5">
        <w:t>&gt;</w:t>
      </w:r>
    </w:p>
    <w:p w14:paraId="3FA612B4" w14:textId="7BB88537" w:rsidR="00C25563" w:rsidRPr="00E070A5" w:rsidRDefault="0056575E" w:rsidP="00C25563">
      <w:pPr>
        <w:pStyle w:val="Bullet1"/>
      </w:pPr>
      <w:hyperlink r:id="rId122" w:history="1">
        <w:r w:rsidR="00C25563" w:rsidRPr="00E070A5">
          <w:rPr>
            <w:rStyle w:val="Hyperlink"/>
            <w:u w:val="none"/>
          </w:rPr>
          <w:t>Remembrance Parks Central Victoria</w:t>
        </w:r>
      </w:hyperlink>
      <w:r w:rsidR="00C25563" w:rsidRPr="00E070A5">
        <w:t xml:space="preserve"> &lt;</w:t>
      </w:r>
      <w:r w:rsidR="00E672E3" w:rsidRPr="00E672E3">
        <w:t>enquiries@rpcv.org.au</w:t>
      </w:r>
      <w:r w:rsidR="00C25563" w:rsidRPr="00E070A5">
        <w:t>&gt;</w:t>
      </w:r>
    </w:p>
    <w:p w14:paraId="61286372" w14:textId="367175A2" w:rsidR="00C25563" w:rsidRPr="00E070A5" w:rsidRDefault="0056575E">
      <w:pPr>
        <w:pStyle w:val="Bullet1"/>
      </w:pPr>
      <w:hyperlink r:id="rId123" w:history="1">
        <w:r w:rsidR="00C25563" w:rsidRPr="00FD333D">
          <w:rPr>
            <w:rStyle w:val="Hyperlink"/>
            <w:u w:val="none"/>
          </w:rPr>
          <w:t>Southern Metropolitan Cemeteries Trust</w:t>
        </w:r>
      </w:hyperlink>
      <w:r w:rsidR="00C25563" w:rsidRPr="00E070A5">
        <w:t xml:space="preserve"> &lt;</w:t>
      </w:r>
      <w:r w:rsidR="00FD333D" w:rsidRPr="00FD333D">
        <w:t>enquiries@smct.org.au</w:t>
      </w:r>
      <w:r w:rsidR="00C25563" w:rsidRPr="00E070A5">
        <w:t>&gt;</w:t>
      </w:r>
    </w:p>
    <w:p w14:paraId="53D5C748" w14:textId="77777777" w:rsidR="007A3577" w:rsidRPr="00DA2329" w:rsidRDefault="007A3577" w:rsidP="00897312">
      <w:pPr>
        <w:spacing w:after="0" w:line="240" w:lineRule="auto"/>
      </w:pPr>
      <w:bookmarkStart w:id="105" w:name="_Appendix_A"/>
      <w:bookmarkStart w:id="106" w:name="_Appendix_A:_Prescribed"/>
      <w:bookmarkStart w:id="107" w:name="_Appendix_B:_Example"/>
      <w:bookmarkStart w:id="108" w:name="_Appendix_A:_Example"/>
      <w:bookmarkStart w:id="109" w:name="_Appendix_C:_Example"/>
      <w:bookmarkEnd w:id="2"/>
      <w:bookmarkEnd w:id="105"/>
      <w:bookmarkEnd w:id="106"/>
      <w:bookmarkEnd w:id="107"/>
      <w:bookmarkEnd w:id="108"/>
      <w:bookmarkEnd w:id="109"/>
    </w:p>
    <w:sectPr w:rsidR="007A3577" w:rsidRPr="00DA2329" w:rsidSect="00354C0D">
      <w:type w:val="continuous"/>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89360" w14:textId="77777777" w:rsidR="0028747D" w:rsidRDefault="0028747D">
      <w:r>
        <w:separator/>
      </w:r>
    </w:p>
    <w:p w14:paraId="442A8D9C" w14:textId="77777777" w:rsidR="0028747D" w:rsidRDefault="0028747D"/>
  </w:endnote>
  <w:endnote w:type="continuationSeparator" w:id="0">
    <w:p w14:paraId="7B922CCF" w14:textId="77777777" w:rsidR="0028747D" w:rsidRDefault="0028747D">
      <w:r>
        <w:continuationSeparator/>
      </w:r>
    </w:p>
    <w:p w14:paraId="31CDFA5C" w14:textId="77777777" w:rsidR="0028747D" w:rsidRDefault="0028747D"/>
  </w:endnote>
  <w:endnote w:type="continuationNotice" w:id="1">
    <w:p w14:paraId="189DAFE5" w14:textId="77777777" w:rsidR="0028747D" w:rsidRDefault="002874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52F6" w14:textId="77777777" w:rsidR="00EB4BC7" w:rsidRDefault="00EB4BC7">
    <w:pPr>
      <w:pStyle w:val="Footer"/>
    </w:pPr>
    <w:r>
      <w:rPr>
        <w:noProof/>
      </w:rPr>
      <mc:AlternateContent>
        <mc:Choice Requires="wps">
          <w:drawing>
            <wp:anchor distT="0" distB="0" distL="114300" distR="114300" simplePos="0" relativeHeight="251670016" behindDoc="0" locked="0" layoutInCell="0" allowOverlap="1" wp14:anchorId="44CE1EDB" wp14:editId="3282A302">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FF412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CE1EDB" id="_x0000_t202" coordsize="21600,21600" o:spt="202" path="m,l,21600r21600,l21600,xe">
              <v:stroke joinstyle="miter"/>
              <v:path gradientshapeok="t" o:connecttype="rect"/>
            </v:shapetype>
            <v:shape id="Text Box 7"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04FF4129"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216C" w14:textId="5577FC4E" w:rsidR="00431A70" w:rsidRDefault="0056575E">
    <w:pPr>
      <w:pStyle w:val="Footer"/>
    </w:pPr>
    <w:r>
      <w:rPr>
        <w:noProof/>
        <w:lang w:eastAsia="en-AU"/>
      </w:rPr>
      <w:pict w14:anchorId="77173262">
        <v:shapetype id="_x0000_t202" coordsize="21600,21600" o:spt="202" path="m,l,21600r21600,l21600,xe">
          <v:stroke joinstyle="miter"/>
          <v:path gradientshapeok="t" o:connecttype="rect"/>
        </v:shapetype>
        <v:shape id="MSIPCMb26648ce8bfc8d5c353db2d3" o:spid="_x0000_s1025"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6;mso-position-horizontal-relative:page;mso-position-vertical-relative:page;v-text-anchor:bottom" o:allowincell="f" filled="f" stroked="f">
          <v:textbox style="mso-next-textbox:#MSIPCMb26648ce8bfc8d5c353db2d3" inset=",0,,0">
            <w:txbxContent>
              <w:p w14:paraId="7D747B1A" w14:textId="36201AEA" w:rsidR="00EE3F1A" w:rsidRPr="00EE3F1A" w:rsidRDefault="00EE3F1A" w:rsidP="00EE3F1A">
                <w:pPr>
                  <w:spacing w:after="0"/>
                  <w:jc w:val="center"/>
                  <w:rPr>
                    <w:rFonts w:ascii="Arial Black" w:hAnsi="Arial Black"/>
                    <w:color w:val="000000"/>
                    <w:sz w:val="20"/>
                  </w:rPr>
                </w:pPr>
                <w:r w:rsidRPr="00EE3F1A">
                  <w:rPr>
                    <w:rFonts w:ascii="Arial Black" w:hAnsi="Arial Black"/>
                    <w:color w:val="000000"/>
                    <w:sz w:val="20"/>
                  </w:rPr>
                  <w:t>OFFICIAL</w:t>
                </w:r>
              </w:p>
            </w:txbxContent>
          </v:textbox>
          <w10:wrap anchorx="page" anchory="page"/>
        </v:shape>
      </w:pict>
    </w:r>
    <w:r w:rsidR="00EB4BC7">
      <w:rPr>
        <w:noProof/>
        <w:lang w:eastAsia="en-AU"/>
      </w:rPr>
      <mc:AlternateContent>
        <mc:Choice Requires="wps">
          <w:drawing>
            <wp:anchor distT="0" distB="0" distL="114300" distR="114300" simplePos="0" relativeHeight="251651584" behindDoc="0" locked="0" layoutInCell="0" allowOverlap="1" wp14:anchorId="58B44955" wp14:editId="176E3845">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19EB5"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B44955" id="Text Box 5" o:spid="_x0000_s1028"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1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1A119EB5"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AE3F" w14:textId="08B54313" w:rsidR="00EB4BC7" w:rsidRDefault="0056575E">
    <w:pPr>
      <w:pStyle w:val="Footer"/>
    </w:pPr>
    <w:r>
      <w:rPr>
        <w:noProof/>
      </w:rPr>
      <w:pict w14:anchorId="2CDAEEFE">
        <v:shapetype id="_x0000_t202" coordsize="21600,21600" o:spt="202" path="m,l,21600r21600,l21600,xe">
          <v:stroke joinstyle="miter"/>
          <v:path gradientshapeok="t" o:connecttype="rect"/>
        </v:shapetype>
        <v:shape id="MSIPCM10f5480a8fe3bb977bc2d051" o:spid="_x0000_s1026"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7;mso-position-horizontal-relative:page;mso-position-vertical-relative:page;v-text-anchor:bottom" o:allowincell="f" filled="f" stroked="f">
          <v:textbox style="mso-next-textbox:#MSIPCM10f5480a8fe3bb977bc2d051" inset=",0,,0">
            <w:txbxContent>
              <w:p w14:paraId="7690CE15" w14:textId="2C3F03ED" w:rsidR="00EE3F1A" w:rsidRPr="00EE3F1A" w:rsidRDefault="00EE3F1A" w:rsidP="00EE3F1A">
                <w:pPr>
                  <w:spacing w:after="0"/>
                  <w:jc w:val="center"/>
                  <w:rPr>
                    <w:rFonts w:ascii="Arial Black" w:hAnsi="Arial Black"/>
                    <w:color w:val="000000"/>
                    <w:sz w:val="20"/>
                  </w:rPr>
                </w:pPr>
                <w:r w:rsidRPr="00EE3F1A">
                  <w:rPr>
                    <w:rFonts w:ascii="Arial Black" w:hAnsi="Arial Black"/>
                    <w:color w:val="000000"/>
                    <w:sz w:val="20"/>
                  </w:rPr>
                  <w:t>OFFICIAL</w:t>
                </w:r>
              </w:p>
            </w:txbxContent>
          </v:textbox>
          <w10:wrap anchorx="page" anchory="page"/>
        </v:shape>
      </w:pict>
    </w:r>
    <w:r w:rsidR="00EB4BC7">
      <w:rPr>
        <w:noProof/>
      </w:rPr>
      <mc:AlternateContent>
        <mc:Choice Requires="wps">
          <w:drawing>
            <wp:anchor distT="0" distB="0" distL="114300" distR="114300" simplePos="0" relativeHeight="251660800" behindDoc="0" locked="0" layoutInCell="0" allowOverlap="1" wp14:anchorId="7A71623D" wp14:editId="6AD2C0AF">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8262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71623D" id="Text Box 6" o:spid="_x0000_s1029"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3CA8262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6629" w14:textId="77777777" w:rsidR="00D63636" w:rsidRDefault="002C5B7C">
    <w:pPr>
      <w:pStyle w:val="Footer"/>
    </w:pPr>
    <w:r>
      <w:rPr>
        <w:noProof/>
        <w:lang w:eastAsia="en-AU"/>
      </w:rPr>
      <mc:AlternateContent>
        <mc:Choice Requires="wps">
          <w:drawing>
            <wp:anchor distT="0" distB="0" distL="114300" distR="114300" simplePos="0" relativeHeight="251672064" behindDoc="0" locked="0" layoutInCell="0" allowOverlap="1" wp14:anchorId="3236E399" wp14:editId="7EC63F51">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14052F"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36E399" id="_x0000_t202" coordsize="21600,21600" o:spt="202" path="m,l,21600r21600,l21600,xe">
              <v:stroke joinstyle="miter"/>
              <v:path gradientshapeok="t" o:connecttype="rect"/>
            </v:shapetype>
            <v:shape id="Text Box 4" o:spid="_x0000_s1030"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720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2B14052F"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987AE" w14:textId="1973781C" w:rsidR="00431A70" w:rsidRDefault="0056575E">
    <w:pPr>
      <w:pStyle w:val="Footer"/>
    </w:pPr>
    <w:r>
      <w:rPr>
        <w:noProof/>
        <w:lang w:eastAsia="en-AU"/>
      </w:rPr>
      <mc:AlternateContent>
        <mc:Choice Requires="wps">
          <w:drawing>
            <wp:anchor distT="0" distB="0" distL="114300" distR="114300" simplePos="0" relativeHeight="251659271" behindDoc="0" locked="0" layoutInCell="0" allowOverlap="1" wp14:anchorId="7DD38909" wp14:editId="2D414167">
              <wp:simplePos x="0" y="0"/>
              <wp:positionH relativeFrom="page">
                <wp:posOffset>0</wp:posOffset>
              </wp:positionH>
              <wp:positionV relativeFrom="page">
                <wp:posOffset>10189210</wp:posOffset>
              </wp:positionV>
              <wp:extent cx="7560310" cy="311785"/>
              <wp:effectExtent l="0" t="0" r="0" b="12065"/>
              <wp:wrapNone/>
              <wp:docPr id="2" name="MSIPCMd966404db70a871d9e17ddf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FBE67" w14:textId="50FCBE1A" w:rsidR="0056575E" w:rsidRPr="0056575E" w:rsidRDefault="0056575E" w:rsidP="0056575E">
                          <w:pPr>
                            <w:spacing w:after="0"/>
                            <w:jc w:val="center"/>
                            <w:rPr>
                              <w:rFonts w:ascii="Arial Black" w:hAnsi="Arial Black"/>
                              <w:color w:val="000000"/>
                              <w:sz w:val="20"/>
                            </w:rPr>
                          </w:pPr>
                          <w:r w:rsidRPr="0056575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D38909" id="_x0000_t202" coordsize="21600,21600" o:spt="202" path="m,l,21600r21600,l21600,xe">
              <v:stroke joinstyle="miter"/>
              <v:path gradientshapeok="t" o:connecttype="rect"/>
            </v:shapetype>
            <v:shape id="MSIPCMd966404db70a871d9e17ddf4" o:spid="_x0000_s1031"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9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529FBE67" w14:textId="50FCBE1A" w:rsidR="0056575E" w:rsidRPr="0056575E" w:rsidRDefault="0056575E" w:rsidP="0056575E">
                    <w:pPr>
                      <w:spacing w:after="0"/>
                      <w:jc w:val="center"/>
                      <w:rPr>
                        <w:rFonts w:ascii="Arial Black" w:hAnsi="Arial Black"/>
                        <w:color w:val="000000"/>
                        <w:sz w:val="20"/>
                      </w:rPr>
                    </w:pPr>
                    <w:r w:rsidRPr="0056575E">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71040" behindDoc="0" locked="0" layoutInCell="0" allowOverlap="1" wp14:anchorId="5B6E55E2" wp14:editId="20513FC4">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C330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6E55E2" id="Text Box 11" o:spid="_x0000_s1032"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710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o:allowincell="f" filled="f" stroked="f" strokeweight=".5pt">
              <v:textbox inset=",0,,0">
                <w:txbxContent>
                  <w:p w14:paraId="717C3303"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E7D7F" w14:textId="77777777" w:rsidR="0028747D" w:rsidRDefault="0028747D" w:rsidP="00207717">
      <w:pPr>
        <w:spacing w:before="120"/>
      </w:pPr>
      <w:r>
        <w:separator/>
      </w:r>
    </w:p>
  </w:footnote>
  <w:footnote w:type="continuationSeparator" w:id="0">
    <w:p w14:paraId="212215CD" w14:textId="77777777" w:rsidR="0028747D" w:rsidRDefault="0028747D">
      <w:r>
        <w:continuationSeparator/>
      </w:r>
    </w:p>
    <w:p w14:paraId="33AB2BAC" w14:textId="77777777" w:rsidR="0028747D" w:rsidRDefault="0028747D"/>
  </w:footnote>
  <w:footnote w:type="continuationNotice" w:id="1">
    <w:p w14:paraId="34C3B5D7" w14:textId="77777777" w:rsidR="0028747D" w:rsidRDefault="002874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CABA" w14:textId="77777777" w:rsidR="0056575E" w:rsidRDefault="0056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9D22" w14:textId="77777777" w:rsidR="0056575E" w:rsidRDefault="005657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8E55" w14:textId="77777777" w:rsidR="0056575E" w:rsidRDefault="005657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EE8C3" w14:textId="23B85186"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1ED9" w14:textId="711C45A3" w:rsidR="00562811" w:rsidRPr="0051568D" w:rsidRDefault="005E6CFF" w:rsidP="0017674D">
    <w:pPr>
      <w:pStyle w:val="Header"/>
    </w:pPr>
    <w:r>
      <w:t>Records management handbook</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4254" w14:textId="7A1571B6" w:rsidR="008F22F7" w:rsidRDefault="008F22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55C26F1"/>
    <w:multiLevelType w:val="hybridMultilevel"/>
    <w:tmpl w:val="254A0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1561B1"/>
    <w:multiLevelType w:val="hybridMultilevel"/>
    <w:tmpl w:val="41A4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384A61"/>
    <w:multiLevelType w:val="hybridMultilevel"/>
    <w:tmpl w:val="58681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D9569C"/>
    <w:multiLevelType w:val="hybridMultilevel"/>
    <w:tmpl w:val="B4F24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4768D9"/>
    <w:multiLevelType w:val="hybridMultilevel"/>
    <w:tmpl w:val="0FC8F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846CFC"/>
    <w:multiLevelType w:val="hybridMultilevel"/>
    <w:tmpl w:val="8A6E1890"/>
    <w:lvl w:ilvl="0" w:tplc="FB8489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144987"/>
    <w:multiLevelType w:val="hybridMultilevel"/>
    <w:tmpl w:val="1F4AA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E30919"/>
    <w:multiLevelType w:val="hybridMultilevel"/>
    <w:tmpl w:val="26806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F7B772B"/>
    <w:multiLevelType w:val="hybridMultilevel"/>
    <w:tmpl w:val="10A60F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1DC18A9"/>
    <w:multiLevelType w:val="hybridMultilevel"/>
    <w:tmpl w:val="641E2C36"/>
    <w:lvl w:ilvl="0" w:tplc="BFD83E1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5C23EA0"/>
    <w:multiLevelType w:val="hybridMultilevel"/>
    <w:tmpl w:val="93E41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9174FD"/>
    <w:multiLevelType w:val="hybridMultilevel"/>
    <w:tmpl w:val="C48A9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36033CC"/>
    <w:multiLevelType w:val="hybridMultilevel"/>
    <w:tmpl w:val="4A809550"/>
    <w:lvl w:ilvl="0" w:tplc="A984CF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06731172">
    <w:abstractNumId w:val="10"/>
  </w:num>
  <w:num w:numId="2" w16cid:durableId="1453283641">
    <w:abstractNumId w:val="15"/>
  </w:num>
  <w:num w:numId="3" w16cid:durableId="930158932">
    <w:abstractNumId w:val="14"/>
  </w:num>
  <w:num w:numId="4" w16cid:durableId="1988171025">
    <w:abstractNumId w:val="18"/>
  </w:num>
  <w:num w:numId="5" w16cid:durableId="1682850353">
    <w:abstractNumId w:val="11"/>
  </w:num>
  <w:num w:numId="6" w16cid:durableId="346055117">
    <w:abstractNumId w:val="1"/>
  </w:num>
  <w:num w:numId="7" w16cid:durableId="2064911460">
    <w:abstractNumId w:val="15"/>
  </w:num>
  <w:num w:numId="8" w16cid:durableId="241181814">
    <w:abstractNumId w:val="0"/>
  </w:num>
  <w:num w:numId="9" w16cid:durableId="167212136">
    <w:abstractNumId w:val="4"/>
  </w:num>
  <w:num w:numId="10" w16cid:durableId="29231956">
    <w:abstractNumId w:val="17"/>
  </w:num>
  <w:num w:numId="11" w16cid:durableId="1763448653">
    <w:abstractNumId w:val="5"/>
  </w:num>
  <w:num w:numId="12" w16cid:durableId="5064081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3067102">
    <w:abstractNumId w:val="8"/>
  </w:num>
  <w:num w:numId="14" w16cid:durableId="3965140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01182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1249646">
    <w:abstractNumId w:val="3"/>
  </w:num>
  <w:num w:numId="17" w16cid:durableId="1158496131">
    <w:abstractNumId w:val="6"/>
  </w:num>
  <w:num w:numId="18" w16cid:durableId="938024546">
    <w:abstractNumId w:val="16"/>
  </w:num>
  <w:num w:numId="19" w16cid:durableId="1290279975">
    <w:abstractNumId w:val="13"/>
  </w:num>
  <w:num w:numId="20" w16cid:durableId="18664801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3972702">
    <w:abstractNumId w:val="19"/>
  </w:num>
  <w:num w:numId="22" w16cid:durableId="219101209">
    <w:abstractNumId w:val="9"/>
  </w:num>
  <w:num w:numId="23" w16cid:durableId="246426456">
    <w:abstractNumId w:val="2"/>
  </w:num>
  <w:num w:numId="24" w16cid:durableId="833423252">
    <w:abstractNumId w:val="12"/>
  </w:num>
  <w:num w:numId="25" w16cid:durableId="67315043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CFF"/>
    <w:rsid w:val="00000719"/>
    <w:rsid w:val="000007F6"/>
    <w:rsid w:val="00000A9B"/>
    <w:rsid w:val="00000DA6"/>
    <w:rsid w:val="00000E1D"/>
    <w:rsid w:val="00000F04"/>
    <w:rsid w:val="00000FFA"/>
    <w:rsid w:val="000018D4"/>
    <w:rsid w:val="00002185"/>
    <w:rsid w:val="00002CA1"/>
    <w:rsid w:val="00002D68"/>
    <w:rsid w:val="0000301B"/>
    <w:rsid w:val="000033F7"/>
    <w:rsid w:val="00003403"/>
    <w:rsid w:val="0000356E"/>
    <w:rsid w:val="0000420A"/>
    <w:rsid w:val="00005347"/>
    <w:rsid w:val="00005A62"/>
    <w:rsid w:val="00005AB8"/>
    <w:rsid w:val="00005BF8"/>
    <w:rsid w:val="00006520"/>
    <w:rsid w:val="0000676A"/>
    <w:rsid w:val="000072B6"/>
    <w:rsid w:val="00007620"/>
    <w:rsid w:val="00007884"/>
    <w:rsid w:val="00007E9D"/>
    <w:rsid w:val="00010002"/>
    <w:rsid w:val="00010034"/>
    <w:rsid w:val="000100C4"/>
    <w:rsid w:val="0001021B"/>
    <w:rsid w:val="000103E8"/>
    <w:rsid w:val="00011362"/>
    <w:rsid w:val="00011C4E"/>
    <w:rsid w:val="00011D89"/>
    <w:rsid w:val="00012197"/>
    <w:rsid w:val="000122E1"/>
    <w:rsid w:val="00012383"/>
    <w:rsid w:val="00012B31"/>
    <w:rsid w:val="00013B38"/>
    <w:rsid w:val="00013B3A"/>
    <w:rsid w:val="00013DA3"/>
    <w:rsid w:val="00013FCF"/>
    <w:rsid w:val="00014E8A"/>
    <w:rsid w:val="0001533A"/>
    <w:rsid w:val="000154FD"/>
    <w:rsid w:val="000155FE"/>
    <w:rsid w:val="000165A4"/>
    <w:rsid w:val="00016F7E"/>
    <w:rsid w:val="0001782B"/>
    <w:rsid w:val="00017E33"/>
    <w:rsid w:val="0002019A"/>
    <w:rsid w:val="000206D0"/>
    <w:rsid w:val="00020875"/>
    <w:rsid w:val="00020D15"/>
    <w:rsid w:val="00021B2D"/>
    <w:rsid w:val="00021FD6"/>
    <w:rsid w:val="00022271"/>
    <w:rsid w:val="00022840"/>
    <w:rsid w:val="00022CA4"/>
    <w:rsid w:val="00022EEF"/>
    <w:rsid w:val="000235E8"/>
    <w:rsid w:val="00023F7A"/>
    <w:rsid w:val="000243F9"/>
    <w:rsid w:val="00024485"/>
    <w:rsid w:val="00024757"/>
    <w:rsid w:val="00024D89"/>
    <w:rsid w:val="00024F3B"/>
    <w:rsid w:val="0002501E"/>
    <w:rsid w:val="000250B6"/>
    <w:rsid w:val="00026271"/>
    <w:rsid w:val="000262A4"/>
    <w:rsid w:val="000263C5"/>
    <w:rsid w:val="00026540"/>
    <w:rsid w:val="00030006"/>
    <w:rsid w:val="00030669"/>
    <w:rsid w:val="00030CDD"/>
    <w:rsid w:val="00030FCD"/>
    <w:rsid w:val="00032122"/>
    <w:rsid w:val="0003260B"/>
    <w:rsid w:val="00032EED"/>
    <w:rsid w:val="000339BF"/>
    <w:rsid w:val="00033D11"/>
    <w:rsid w:val="00033D81"/>
    <w:rsid w:val="00033DC9"/>
    <w:rsid w:val="00034141"/>
    <w:rsid w:val="000346B3"/>
    <w:rsid w:val="00034933"/>
    <w:rsid w:val="00035B74"/>
    <w:rsid w:val="000360BC"/>
    <w:rsid w:val="000369E8"/>
    <w:rsid w:val="00037054"/>
    <w:rsid w:val="00037366"/>
    <w:rsid w:val="00037639"/>
    <w:rsid w:val="0003768A"/>
    <w:rsid w:val="000378AE"/>
    <w:rsid w:val="00037DC7"/>
    <w:rsid w:val="0004055E"/>
    <w:rsid w:val="0004093C"/>
    <w:rsid w:val="00040968"/>
    <w:rsid w:val="0004185F"/>
    <w:rsid w:val="00041BF0"/>
    <w:rsid w:val="00041F91"/>
    <w:rsid w:val="000421DB"/>
    <w:rsid w:val="00042391"/>
    <w:rsid w:val="0004287F"/>
    <w:rsid w:val="00042C8A"/>
    <w:rsid w:val="00042F40"/>
    <w:rsid w:val="00043730"/>
    <w:rsid w:val="00043BC5"/>
    <w:rsid w:val="00044059"/>
    <w:rsid w:val="0004486D"/>
    <w:rsid w:val="0004536B"/>
    <w:rsid w:val="00045CB4"/>
    <w:rsid w:val="000464AB"/>
    <w:rsid w:val="00046B68"/>
    <w:rsid w:val="00046D34"/>
    <w:rsid w:val="00047134"/>
    <w:rsid w:val="0004719D"/>
    <w:rsid w:val="00047525"/>
    <w:rsid w:val="00047763"/>
    <w:rsid w:val="00047B54"/>
    <w:rsid w:val="00050951"/>
    <w:rsid w:val="00050D5A"/>
    <w:rsid w:val="000513A8"/>
    <w:rsid w:val="000516F2"/>
    <w:rsid w:val="00052102"/>
    <w:rsid w:val="000525CA"/>
    <w:rsid w:val="000527DD"/>
    <w:rsid w:val="00053258"/>
    <w:rsid w:val="00053D9E"/>
    <w:rsid w:val="00053F32"/>
    <w:rsid w:val="00053F8D"/>
    <w:rsid w:val="00054763"/>
    <w:rsid w:val="00054C0F"/>
    <w:rsid w:val="00055C7F"/>
    <w:rsid w:val="00055E56"/>
    <w:rsid w:val="000566B0"/>
    <w:rsid w:val="0005694B"/>
    <w:rsid w:val="00056EC4"/>
    <w:rsid w:val="000573FD"/>
    <w:rsid w:val="000577C5"/>
    <w:rsid w:val="000578B2"/>
    <w:rsid w:val="00057B7F"/>
    <w:rsid w:val="00060440"/>
    <w:rsid w:val="000606C7"/>
    <w:rsid w:val="00060731"/>
    <w:rsid w:val="00060959"/>
    <w:rsid w:val="00060A47"/>
    <w:rsid w:val="00060C46"/>
    <w:rsid w:val="00060C8F"/>
    <w:rsid w:val="00060CC0"/>
    <w:rsid w:val="000610A5"/>
    <w:rsid w:val="00061D69"/>
    <w:rsid w:val="00062360"/>
    <w:rsid w:val="0006298A"/>
    <w:rsid w:val="000633D2"/>
    <w:rsid w:val="00063454"/>
    <w:rsid w:val="00066236"/>
    <w:rsid w:val="000663CD"/>
    <w:rsid w:val="00066DE4"/>
    <w:rsid w:val="000675B6"/>
    <w:rsid w:val="00067A93"/>
    <w:rsid w:val="00070005"/>
    <w:rsid w:val="000706CA"/>
    <w:rsid w:val="00070B7D"/>
    <w:rsid w:val="00071660"/>
    <w:rsid w:val="00071B09"/>
    <w:rsid w:val="00071C72"/>
    <w:rsid w:val="0007222A"/>
    <w:rsid w:val="00073104"/>
    <w:rsid w:val="000733FE"/>
    <w:rsid w:val="00073B20"/>
    <w:rsid w:val="00074219"/>
    <w:rsid w:val="0007436B"/>
    <w:rsid w:val="00074645"/>
    <w:rsid w:val="00074A9F"/>
    <w:rsid w:val="00074ED5"/>
    <w:rsid w:val="00074FC6"/>
    <w:rsid w:val="000758C0"/>
    <w:rsid w:val="00075C63"/>
    <w:rsid w:val="00076925"/>
    <w:rsid w:val="000773FE"/>
    <w:rsid w:val="000777BA"/>
    <w:rsid w:val="00077A15"/>
    <w:rsid w:val="00080E30"/>
    <w:rsid w:val="00080F4A"/>
    <w:rsid w:val="00081263"/>
    <w:rsid w:val="00081E95"/>
    <w:rsid w:val="0008204A"/>
    <w:rsid w:val="00082147"/>
    <w:rsid w:val="000822D3"/>
    <w:rsid w:val="0008395A"/>
    <w:rsid w:val="00084100"/>
    <w:rsid w:val="00084939"/>
    <w:rsid w:val="0008508E"/>
    <w:rsid w:val="00085240"/>
    <w:rsid w:val="00086082"/>
    <w:rsid w:val="000863E9"/>
    <w:rsid w:val="000876FF"/>
    <w:rsid w:val="00087951"/>
    <w:rsid w:val="00087A56"/>
    <w:rsid w:val="00087B31"/>
    <w:rsid w:val="00090D0F"/>
    <w:rsid w:val="00090FA1"/>
    <w:rsid w:val="0009113B"/>
    <w:rsid w:val="0009137D"/>
    <w:rsid w:val="0009197E"/>
    <w:rsid w:val="000920AC"/>
    <w:rsid w:val="00092191"/>
    <w:rsid w:val="00092809"/>
    <w:rsid w:val="0009288E"/>
    <w:rsid w:val="000928FB"/>
    <w:rsid w:val="00092B59"/>
    <w:rsid w:val="00092BFF"/>
    <w:rsid w:val="00092CB8"/>
    <w:rsid w:val="00092CF5"/>
    <w:rsid w:val="00093402"/>
    <w:rsid w:val="00093722"/>
    <w:rsid w:val="000941E1"/>
    <w:rsid w:val="000949D9"/>
    <w:rsid w:val="00094DA3"/>
    <w:rsid w:val="0009574F"/>
    <w:rsid w:val="00095E58"/>
    <w:rsid w:val="00096090"/>
    <w:rsid w:val="000961C1"/>
    <w:rsid w:val="000964B7"/>
    <w:rsid w:val="00096CD1"/>
    <w:rsid w:val="00097BA0"/>
    <w:rsid w:val="00097E12"/>
    <w:rsid w:val="000A012C"/>
    <w:rsid w:val="000A068C"/>
    <w:rsid w:val="000A07E8"/>
    <w:rsid w:val="000A0EB9"/>
    <w:rsid w:val="000A186C"/>
    <w:rsid w:val="000A1DCE"/>
    <w:rsid w:val="000A1E6E"/>
    <w:rsid w:val="000A1EA4"/>
    <w:rsid w:val="000A21A7"/>
    <w:rsid w:val="000A2476"/>
    <w:rsid w:val="000A250F"/>
    <w:rsid w:val="000A3016"/>
    <w:rsid w:val="000A30AC"/>
    <w:rsid w:val="000A3991"/>
    <w:rsid w:val="000A45CA"/>
    <w:rsid w:val="000A4770"/>
    <w:rsid w:val="000A4BEA"/>
    <w:rsid w:val="000A5A0D"/>
    <w:rsid w:val="000A641A"/>
    <w:rsid w:val="000A6B08"/>
    <w:rsid w:val="000A6FA3"/>
    <w:rsid w:val="000B0836"/>
    <w:rsid w:val="000B09F7"/>
    <w:rsid w:val="000B0B31"/>
    <w:rsid w:val="000B1653"/>
    <w:rsid w:val="000B1844"/>
    <w:rsid w:val="000B18A3"/>
    <w:rsid w:val="000B1A67"/>
    <w:rsid w:val="000B1A91"/>
    <w:rsid w:val="000B1CB3"/>
    <w:rsid w:val="000B20C6"/>
    <w:rsid w:val="000B264F"/>
    <w:rsid w:val="000B2872"/>
    <w:rsid w:val="000B2C82"/>
    <w:rsid w:val="000B31C1"/>
    <w:rsid w:val="000B31C8"/>
    <w:rsid w:val="000B328D"/>
    <w:rsid w:val="000B3748"/>
    <w:rsid w:val="000B3EDB"/>
    <w:rsid w:val="000B4240"/>
    <w:rsid w:val="000B44BA"/>
    <w:rsid w:val="000B4605"/>
    <w:rsid w:val="000B543D"/>
    <w:rsid w:val="000B55F9"/>
    <w:rsid w:val="000B57D7"/>
    <w:rsid w:val="000B5BF7"/>
    <w:rsid w:val="000B6A4A"/>
    <w:rsid w:val="000B6AE6"/>
    <w:rsid w:val="000B6BC8"/>
    <w:rsid w:val="000B79C0"/>
    <w:rsid w:val="000B7ABE"/>
    <w:rsid w:val="000B7D24"/>
    <w:rsid w:val="000C0303"/>
    <w:rsid w:val="000C12F8"/>
    <w:rsid w:val="000C171A"/>
    <w:rsid w:val="000C1FD4"/>
    <w:rsid w:val="000C227E"/>
    <w:rsid w:val="000C2BA6"/>
    <w:rsid w:val="000C42EA"/>
    <w:rsid w:val="000C4546"/>
    <w:rsid w:val="000C5236"/>
    <w:rsid w:val="000C540C"/>
    <w:rsid w:val="000C59A9"/>
    <w:rsid w:val="000C5C1E"/>
    <w:rsid w:val="000C5D8B"/>
    <w:rsid w:val="000C608D"/>
    <w:rsid w:val="000C6926"/>
    <w:rsid w:val="000C6971"/>
    <w:rsid w:val="000C6BBE"/>
    <w:rsid w:val="000C6E20"/>
    <w:rsid w:val="000C6E84"/>
    <w:rsid w:val="000C7484"/>
    <w:rsid w:val="000C79B2"/>
    <w:rsid w:val="000C7ADF"/>
    <w:rsid w:val="000D111B"/>
    <w:rsid w:val="000D1242"/>
    <w:rsid w:val="000D129D"/>
    <w:rsid w:val="000D22CD"/>
    <w:rsid w:val="000D29E8"/>
    <w:rsid w:val="000D2A48"/>
    <w:rsid w:val="000D2ABA"/>
    <w:rsid w:val="000D2D3E"/>
    <w:rsid w:val="000D3236"/>
    <w:rsid w:val="000D36DA"/>
    <w:rsid w:val="000D4013"/>
    <w:rsid w:val="000D42FD"/>
    <w:rsid w:val="000D48D5"/>
    <w:rsid w:val="000D4A23"/>
    <w:rsid w:val="000D4DB9"/>
    <w:rsid w:val="000D51DB"/>
    <w:rsid w:val="000D5E3C"/>
    <w:rsid w:val="000D6CDF"/>
    <w:rsid w:val="000D6D0D"/>
    <w:rsid w:val="000D78E1"/>
    <w:rsid w:val="000D7AA8"/>
    <w:rsid w:val="000E0508"/>
    <w:rsid w:val="000E0571"/>
    <w:rsid w:val="000E0970"/>
    <w:rsid w:val="000E1563"/>
    <w:rsid w:val="000E200C"/>
    <w:rsid w:val="000E21D4"/>
    <w:rsid w:val="000E25C1"/>
    <w:rsid w:val="000E2AE0"/>
    <w:rsid w:val="000E2E9E"/>
    <w:rsid w:val="000E3436"/>
    <w:rsid w:val="000E3CC7"/>
    <w:rsid w:val="000E4055"/>
    <w:rsid w:val="000E593E"/>
    <w:rsid w:val="000E60EF"/>
    <w:rsid w:val="000E61E5"/>
    <w:rsid w:val="000E621C"/>
    <w:rsid w:val="000E6A3B"/>
    <w:rsid w:val="000E6BD4"/>
    <w:rsid w:val="000E6C25"/>
    <w:rsid w:val="000E6CA9"/>
    <w:rsid w:val="000E6D6D"/>
    <w:rsid w:val="000E749A"/>
    <w:rsid w:val="000E7F6D"/>
    <w:rsid w:val="000F042E"/>
    <w:rsid w:val="000F04B3"/>
    <w:rsid w:val="000F09A5"/>
    <w:rsid w:val="000F10F8"/>
    <w:rsid w:val="000F1F1E"/>
    <w:rsid w:val="000F2259"/>
    <w:rsid w:val="000F24FA"/>
    <w:rsid w:val="000F2616"/>
    <w:rsid w:val="000F274B"/>
    <w:rsid w:val="000F2DDA"/>
    <w:rsid w:val="000F2EA0"/>
    <w:rsid w:val="000F31CF"/>
    <w:rsid w:val="000F34B0"/>
    <w:rsid w:val="000F3589"/>
    <w:rsid w:val="000F3936"/>
    <w:rsid w:val="000F41C6"/>
    <w:rsid w:val="000F462B"/>
    <w:rsid w:val="000F4746"/>
    <w:rsid w:val="000F4FB2"/>
    <w:rsid w:val="000F5213"/>
    <w:rsid w:val="000F54A4"/>
    <w:rsid w:val="000F5799"/>
    <w:rsid w:val="000F6212"/>
    <w:rsid w:val="000F6B1E"/>
    <w:rsid w:val="000F74B5"/>
    <w:rsid w:val="000F778B"/>
    <w:rsid w:val="000F7A58"/>
    <w:rsid w:val="0010023C"/>
    <w:rsid w:val="001003EC"/>
    <w:rsid w:val="001008D5"/>
    <w:rsid w:val="00100AC7"/>
    <w:rsid w:val="00101001"/>
    <w:rsid w:val="0010136D"/>
    <w:rsid w:val="00101818"/>
    <w:rsid w:val="0010182C"/>
    <w:rsid w:val="001018C5"/>
    <w:rsid w:val="00101AD5"/>
    <w:rsid w:val="00101B7F"/>
    <w:rsid w:val="00101BAF"/>
    <w:rsid w:val="00101D6E"/>
    <w:rsid w:val="00102526"/>
    <w:rsid w:val="0010263B"/>
    <w:rsid w:val="00102BAB"/>
    <w:rsid w:val="00103276"/>
    <w:rsid w:val="001035F7"/>
    <w:rsid w:val="0010392D"/>
    <w:rsid w:val="001043C3"/>
    <w:rsid w:val="0010447F"/>
    <w:rsid w:val="001044D3"/>
    <w:rsid w:val="00104FE3"/>
    <w:rsid w:val="00105A5D"/>
    <w:rsid w:val="00106CBF"/>
    <w:rsid w:val="00106CD6"/>
    <w:rsid w:val="0010714F"/>
    <w:rsid w:val="001077CA"/>
    <w:rsid w:val="00107FB8"/>
    <w:rsid w:val="00110FA0"/>
    <w:rsid w:val="00111040"/>
    <w:rsid w:val="00111518"/>
    <w:rsid w:val="001115BA"/>
    <w:rsid w:val="0011179F"/>
    <w:rsid w:val="00111943"/>
    <w:rsid w:val="00111D01"/>
    <w:rsid w:val="00111EA9"/>
    <w:rsid w:val="001120C5"/>
    <w:rsid w:val="001126D5"/>
    <w:rsid w:val="00112988"/>
    <w:rsid w:val="001135F2"/>
    <w:rsid w:val="00113BC7"/>
    <w:rsid w:val="001140B4"/>
    <w:rsid w:val="00114620"/>
    <w:rsid w:val="00115A56"/>
    <w:rsid w:val="001160BE"/>
    <w:rsid w:val="00116A2B"/>
    <w:rsid w:val="00116AF8"/>
    <w:rsid w:val="00116E8B"/>
    <w:rsid w:val="0011758B"/>
    <w:rsid w:val="0012045D"/>
    <w:rsid w:val="00120BD3"/>
    <w:rsid w:val="00120FCE"/>
    <w:rsid w:val="00121B9D"/>
    <w:rsid w:val="00121DF3"/>
    <w:rsid w:val="00121EF4"/>
    <w:rsid w:val="00122AD5"/>
    <w:rsid w:val="00122FEA"/>
    <w:rsid w:val="001232BD"/>
    <w:rsid w:val="0012364F"/>
    <w:rsid w:val="0012369B"/>
    <w:rsid w:val="001236DC"/>
    <w:rsid w:val="00123E47"/>
    <w:rsid w:val="00123E88"/>
    <w:rsid w:val="00123F43"/>
    <w:rsid w:val="00123F7F"/>
    <w:rsid w:val="001240B1"/>
    <w:rsid w:val="00124992"/>
    <w:rsid w:val="00124B2A"/>
    <w:rsid w:val="00124ED5"/>
    <w:rsid w:val="0012575F"/>
    <w:rsid w:val="001259B0"/>
    <w:rsid w:val="00125D4D"/>
    <w:rsid w:val="00125D7D"/>
    <w:rsid w:val="00125FC4"/>
    <w:rsid w:val="00126AB4"/>
    <w:rsid w:val="0012725A"/>
    <w:rsid w:val="001276FA"/>
    <w:rsid w:val="00127A7C"/>
    <w:rsid w:val="001303BE"/>
    <w:rsid w:val="00130A67"/>
    <w:rsid w:val="00130AD0"/>
    <w:rsid w:val="00130C0F"/>
    <w:rsid w:val="00131192"/>
    <w:rsid w:val="00132CB3"/>
    <w:rsid w:val="001347A4"/>
    <w:rsid w:val="00134AF4"/>
    <w:rsid w:val="00134C51"/>
    <w:rsid w:val="00135AD2"/>
    <w:rsid w:val="0013639E"/>
    <w:rsid w:val="001363C4"/>
    <w:rsid w:val="00136A2D"/>
    <w:rsid w:val="00136A67"/>
    <w:rsid w:val="00137147"/>
    <w:rsid w:val="00137180"/>
    <w:rsid w:val="001372D4"/>
    <w:rsid w:val="00140411"/>
    <w:rsid w:val="00140A2A"/>
    <w:rsid w:val="001417ED"/>
    <w:rsid w:val="00141BB1"/>
    <w:rsid w:val="00142DAF"/>
    <w:rsid w:val="00143C89"/>
    <w:rsid w:val="0014442E"/>
    <w:rsid w:val="001447B3"/>
    <w:rsid w:val="0014504C"/>
    <w:rsid w:val="001452FC"/>
    <w:rsid w:val="001453DE"/>
    <w:rsid w:val="00145521"/>
    <w:rsid w:val="00145D78"/>
    <w:rsid w:val="001465EE"/>
    <w:rsid w:val="00146C37"/>
    <w:rsid w:val="0014745F"/>
    <w:rsid w:val="00147B20"/>
    <w:rsid w:val="00147C96"/>
    <w:rsid w:val="00147CD4"/>
    <w:rsid w:val="00147E4F"/>
    <w:rsid w:val="0015094C"/>
    <w:rsid w:val="00150D63"/>
    <w:rsid w:val="00150DA2"/>
    <w:rsid w:val="001511E8"/>
    <w:rsid w:val="00151DC3"/>
    <w:rsid w:val="00152073"/>
    <w:rsid w:val="00152329"/>
    <w:rsid w:val="0015262A"/>
    <w:rsid w:val="001533BD"/>
    <w:rsid w:val="0015387C"/>
    <w:rsid w:val="00153D2C"/>
    <w:rsid w:val="00154C62"/>
    <w:rsid w:val="00154FA2"/>
    <w:rsid w:val="0015530B"/>
    <w:rsid w:val="001558F9"/>
    <w:rsid w:val="00155D7A"/>
    <w:rsid w:val="00155E67"/>
    <w:rsid w:val="00156390"/>
    <w:rsid w:val="001563D7"/>
    <w:rsid w:val="00156598"/>
    <w:rsid w:val="001565C3"/>
    <w:rsid w:val="0015667B"/>
    <w:rsid w:val="001569E0"/>
    <w:rsid w:val="001571D7"/>
    <w:rsid w:val="0016025B"/>
    <w:rsid w:val="00160BD6"/>
    <w:rsid w:val="00160D34"/>
    <w:rsid w:val="001618CB"/>
    <w:rsid w:val="00161939"/>
    <w:rsid w:val="00161A8A"/>
    <w:rsid w:val="00161AA0"/>
    <w:rsid w:val="00161D2E"/>
    <w:rsid w:val="00161F3E"/>
    <w:rsid w:val="00162093"/>
    <w:rsid w:val="00162448"/>
    <w:rsid w:val="001627D0"/>
    <w:rsid w:val="00162CA9"/>
    <w:rsid w:val="00163777"/>
    <w:rsid w:val="001639AF"/>
    <w:rsid w:val="0016457C"/>
    <w:rsid w:val="001648FD"/>
    <w:rsid w:val="00164A0A"/>
    <w:rsid w:val="0016521C"/>
    <w:rsid w:val="00165293"/>
    <w:rsid w:val="00165459"/>
    <w:rsid w:val="00165567"/>
    <w:rsid w:val="00165A57"/>
    <w:rsid w:val="00165CBE"/>
    <w:rsid w:val="00165D4E"/>
    <w:rsid w:val="00166026"/>
    <w:rsid w:val="00166702"/>
    <w:rsid w:val="00166A7A"/>
    <w:rsid w:val="00166C79"/>
    <w:rsid w:val="00167B2E"/>
    <w:rsid w:val="00167C78"/>
    <w:rsid w:val="0017075A"/>
    <w:rsid w:val="00170787"/>
    <w:rsid w:val="001712C2"/>
    <w:rsid w:val="00171984"/>
    <w:rsid w:val="00172BAF"/>
    <w:rsid w:val="00172F31"/>
    <w:rsid w:val="001734B9"/>
    <w:rsid w:val="00175DA4"/>
    <w:rsid w:val="00175FBD"/>
    <w:rsid w:val="0017609D"/>
    <w:rsid w:val="0017634C"/>
    <w:rsid w:val="0017651F"/>
    <w:rsid w:val="0017674D"/>
    <w:rsid w:val="00176B3D"/>
    <w:rsid w:val="0017713B"/>
    <w:rsid w:val="001771DD"/>
    <w:rsid w:val="00177686"/>
    <w:rsid w:val="001776A4"/>
    <w:rsid w:val="001777A1"/>
    <w:rsid w:val="00177847"/>
    <w:rsid w:val="00177995"/>
    <w:rsid w:val="00177A8C"/>
    <w:rsid w:val="00180560"/>
    <w:rsid w:val="00181B45"/>
    <w:rsid w:val="00181C61"/>
    <w:rsid w:val="0018244E"/>
    <w:rsid w:val="001829BC"/>
    <w:rsid w:val="00182C06"/>
    <w:rsid w:val="00182CFD"/>
    <w:rsid w:val="0018370C"/>
    <w:rsid w:val="00183A72"/>
    <w:rsid w:val="00183EA4"/>
    <w:rsid w:val="001840B8"/>
    <w:rsid w:val="00184EBB"/>
    <w:rsid w:val="00185016"/>
    <w:rsid w:val="001851E8"/>
    <w:rsid w:val="001856A3"/>
    <w:rsid w:val="00185995"/>
    <w:rsid w:val="00186056"/>
    <w:rsid w:val="00186223"/>
    <w:rsid w:val="001867D8"/>
    <w:rsid w:val="00186B33"/>
    <w:rsid w:val="00186E53"/>
    <w:rsid w:val="0018742F"/>
    <w:rsid w:val="00190DDB"/>
    <w:rsid w:val="0019101D"/>
    <w:rsid w:val="0019170C"/>
    <w:rsid w:val="0019185A"/>
    <w:rsid w:val="00192C3C"/>
    <w:rsid w:val="00192F9D"/>
    <w:rsid w:val="001932FC"/>
    <w:rsid w:val="0019401E"/>
    <w:rsid w:val="0019445A"/>
    <w:rsid w:val="00195AA3"/>
    <w:rsid w:val="001969BC"/>
    <w:rsid w:val="00196EB8"/>
    <w:rsid w:val="00196EFB"/>
    <w:rsid w:val="0019741A"/>
    <w:rsid w:val="001975CE"/>
    <w:rsid w:val="001979FF"/>
    <w:rsid w:val="00197A39"/>
    <w:rsid w:val="00197B17"/>
    <w:rsid w:val="00197B33"/>
    <w:rsid w:val="00197C84"/>
    <w:rsid w:val="001A12A7"/>
    <w:rsid w:val="001A1950"/>
    <w:rsid w:val="001A1B1A"/>
    <w:rsid w:val="001A1C54"/>
    <w:rsid w:val="001A1D05"/>
    <w:rsid w:val="001A2388"/>
    <w:rsid w:val="001A27CA"/>
    <w:rsid w:val="001A297A"/>
    <w:rsid w:val="001A2CF1"/>
    <w:rsid w:val="001A2D24"/>
    <w:rsid w:val="001A3114"/>
    <w:rsid w:val="001A35CA"/>
    <w:rsid w:val="001A3759"/>
    <w:rsid w:val="001A3ACE"/>
    <w:rsid w:val="001A49CD"/>
    <w:rsid w:val="001A4E5E"/>
    <w:rsid w:val="001A5160"/>
    <w:rsid w:val="001A52C7"/>
    <w:rsid w:val="001A546C"/>
    <w:rsid w:val="001A5917"/>
    <w:rsid w:val="001A5C99"/>
    <w:rsid w:val="001A5D04"/>
    <w:rsid w:val="001A6272"/>
    <w:rsid w:val="001A6481"/>
    <w:rsid w:val="001A7103"/>
    <w:rsid w:val="001A7565"/>
    <w:rsid w:val="001B0511"/>
    <w:rsid w:val="001B058F"/>
    <w:rsid w:val="001B0891"/>
    <w:rsid w:val="001B1370"/>
    <w:rsid w:val="001B16BA"/>
    <w:rsid w:val="001B21CA"/>
    <w:rsid w:val="001B302A"/>
    <w:rsid w:val="001B32AB"/>
    <w:rsid w:val="001B35EE"/>
    <w:rsid w:val="001B36CD"/>
    <w:rsid w:val="001B4333"/>
    <w:rsid w:val="001B47A1"/>
    <w:rsid w:val="001B4D71"/>
    <w:rsid w:val="001B6444"/>
    <w:rsid w:val="001B6483"/>
    <w:rsid w:val="001B6586"/>
    <w:rsid w:val="001B69B4"/>
    <w:rsid w:val="001B6B96"/>
    <w:rsid w:val="001B6E1A"/>
    <w:rsid w:val="001B6F8E"/>
    <w:rsid w:val="001B738B"/>
    <w:rsid w:val="001B73B5"/>
    <w:rsid w:val="001B7C70"/>
    <w:rsid w:val="001C0215"/>
    <w:rsid w:val="001C042B"/>
    <w:rsid w:val="001C09DB"/>
    <w:rsid w:val="001C1BFD"/>
    <w:rsid w:val="001C1C09"/>
    <w:rsid w:val="001C2240"/>
    <w:rsid w:val="001C2346"/>
    <w:rsid w:val="001C277E"/>
    <w:rsid w:val="001C2A72"/>
    <w:rsid w:val="001C31B7"/>
    <w:rsid w:val="001C3674"/>
    <w:rsid w:val="001C3F31"/>
    <w:rsid w:val="001C4413"/>
    <w:rsid w:val="001C471D"/>
    <w:rsid w:val="001C4E26"/>
    <w:rsid w:val="001C4F5C"/>
    <w:rsid w:val="001C51AA"/>
    <w:rsid w:val="001C5863"/>
    <w:rsid w:val="001C5E8D"/>
    <w:rsid w:val="001C5FD6"/>
    <w:rsid w:val="001C652A"/>
    <w:rsid w:val="001C658A"/>
    <w:rsid w:val="001C69F0"/>
    <w:rsid w:val="001C6F4D"/>
    <w:rsid w:val="001C76EF"/>
    <w:rsid w:val="001C7A57"/>
    <w:rsid w:val="001C7AEE"/>
    <w:rsid w:val="001C7E31"/>
    <w:rsid w:val="001D012B"/>
    <w:rsid w:val="001D088C"/>
    <w:rsid w:val="001D0B75"/>
    <w:rsid w:val="001D0C7E"/>
    <w:rsid w:val="001D12ED"/>
    <w:rsid w:val="001D1647"/>
    <w:rsid w:val="001D1818"/>
    <w:rsid w:val="001D24C0"/>
    <w:rsid w:val="001D25AC"/>
    <w:rsid w:val="001D303C"/>
    <w:rsid w:val="001D3258"/>
    <w:rsid w:val="001D34B3"/>
    <w:rsid w:val="001D39A5"/>
    <w:rsid w:val="001D3AAE"/>
    <w:rsid w:val="001D3C09"/>
    <w:rsid w:val="001D41D5"/>
    <w:rsid w:val="001D4281"/>
    <w:rsid w:val="001D44E8"/>
    <w:rsid w:val="001D59DE"/>
    <w:rsid w:val="001D5DA3"/>
    <w:rsid w:val="001D60EC"/>
    <w:rsid w:val="001D6401"/>
    <w:rsid w:val="001D6B6C"/>
    <w:rsid w:val="001D6F59"/>
    <w:rsid w:val="001D7BF2"/>
    <w:rsid w:val="001D7F41"/>
    <w:rsid w:val="001E0535"/>
    <w:rsid w:val="001E0608"/>
    <w:rsid w:val="001E1CF0"/>
    <w:rsid w:val="001E2679"/>
    <w:rsid w:val="001E306C"/>
    <w:rsid w:val="001E37A4"/>
    <w:rsid w:val="001E39B3"/>
    <w:rsid w:val="001E3B42"/>
    <w:rsid w:val="001E4074"/>
    <w:rsid w:val="001E44DF"/>
    <w:rsid w:val="001E5BCF"/>
    <w:rsid w:val="001E5EBA"/>
    <w:rsid w:val="001E6476"/>
    <w:rsid w:val="001E6656"/>
    <w:rsid w:val="001E6834"/>
    <w:rsid w:val="001E68A5"/>
    <w:rsid w:val="001E68CE"/>
    <w:rsid w:val="001E6903"/>
    <w:rsid w:val="001E6BB0"/>
    <w:rsid w:val="001E7282"/>
    <w:rsid w:val="001E734D"/>
    <w:rsid w:val="001F018A"/>
    <w:rsid w:val="001F0612"/>
    <w:rsid w:val="001F183F"/>
    <w:rsid w:val="001F20A0"/>
    <w:rsid w:val="001F2D40"/>
    <w:rsid w:val="001F2F05"/>
    <w:rsid w:val="001F2F6A"/>
    <w:rsid w:val="001F3743"/>
    <w:rsid w:val="001F3826"/>
    <w:rsid w:val="001F435E"/>
    <w:rsid w:val="001F4A4C"/>
    <w:rsid w:val="001F4DA3"/>
    <w:rsid w:val="001F5220"/>
    <w:rsid w:val="001F52ED"/>
    <w:rsid w:val="001F5454"/>
    <w:rsid w:val="001F5574"/>
    <w:rsid w:val="001F55AE"/>
    <w:rsid w:val="001F5CDA"/>
    <w:rsid w:val="001F686B"/>
    <w:rsid w:val="001F698F"/>
    <w:rsid w:val="001F6E46"/>
    <w:rsid w:val="001F7C91"/>
    <w:rsid w:val="00200417"/>
    <w:rsid w:val="00201724"/>
    <w:rsid w:val="0020257E"/>
    <w:rsid w:val="00202B0E"/>
    <w:rsid w:val="0020300D"/>
    <w:rsid w:val="002033B7"/>
    <w:rsid w:val="002035E1"/>
    <w:rsid w:val="00203A3D"/>
    <w:rsid w:val="00203B45"/>
    <w:rsid w:val="00203ED0"/>
    <w:rsid w:val="002053AB"/>
    <w:rsid w:val="002053B8"/>
    <w:rsid w:val="002058AE"/>
    <w:rsid w:val="00205FA3"/>
    <w:rsid w:val="00206048"/>
    <w:rsid w:val="00206463"/>
    <w:rsid w:val="00206B0F"/>
    <w:rsid w:val="00206F2F"/>
    <w:rsid w:val="0020754D"/>
    <w:rsid w:val="00207717"/>
    <w:rsid w:val="00210381"/>
    <w:rsid w:val="0021053D"/>
    <w:rsid w:val="00210565"/>
    <w:rsid w:val="00210A92"/>
    <w:rsid w:val="0021109C"/>
    <w:rsid w:val="00211E66"/>
    <w:rsid w:val="00211F17"/>
    <w:rsid w:val="00212465"/>
    <w:rsid w:val="00212B95"/>
    <w:rsid w:val="00213D03"/>
    <w:rsid w:val="0021400F"/>
    <w:rsid w:val="00214135"/>
    <w:rsid w:val="002142A1"/>
    <w:rsid w:val="00214FDE"/>
    <w:rsid w:val="002157AC"/>
    <w:rsid w:val="00215A6E"/>
    <w:rsid w:val="00215CC8"/>
    <w:rsid w:val="00216C03"/>
    <w:rsid w:val="00216E75"/>
    <w:rsid w:val="00217C66"/>
    <w:rsid w:val="002203F8"/>
    <w:rsid w:val="00220A1A"/>
    <w:rsid w:val="00220C04"/>
    <w:rsid w:val="002213E6"/>
    <w:rsid w:val="002216A0"/>
    <w:rsid w:val="00221922"/>
    <w:rsid w:val="002220F1"/>
    <w:rsid w:val="002224E2"/>
    <w:rsid w:val="00222563"/>
    <w:rsid w:val="0022273D"/>
    <w:rsid w:val="0022278D"/>
    <w:rsid w:val="00222B08"/>
    <w:rsid w:val="00222B3E"/>
    <w:rsid w:val="00222E2A"/>
    <w:rsid w:val="002236A1"/>
    <w:rsid w:val="00224523"/>
    <w:rsid w:val="00224781"/>
    <w:rsid w:val="00224CFB"/>
    <w:rsid w:val="00225434"/>
    <w:rsid w:val="0022580A"/>
    <w:rsid w:val="00225DFB"/>
    <w:rsid w:val="002260BA"/>
    <w:rsid w:val="002263FA"/>
    <w:rsid w:val="0022701F"/>
    <w:rsid w:val="00227C68"/>
    <w:rsid w:val="002312B3"/>
    <w:rsid w:val="00231370"/>
    <w:rsid w:val="0023142E"/>
    <w:rsid w:val="00231737"/>
    <w:rsid w:val="002318DA"/>
    <w:rsid w:val="00231F97"/>
    <w:rsid w:val="00232028"/>
    <w:rsid w:val="00232AEE"/>
    <w:rsid w:val="00232E9A"/>
    <w:rsid w:val="00232EFF"/>
    <w:rsid w:val="00233154"/>
    <w:rsid w:val="002333F5"/>
    <w:rsid w:val="002334CB"/>
    <w:rsid w:val="00233724"/>
    <w:rsid w:val="00233858"/>
    <w:rsid w:val="00233D75"/>
    <w:rsid w:val="00233E19"/>
    <w:rsid w:val="002342C8"/>
    <w:rsid w:val="00234378"/>
    <w:rsid w:val="002348AB"/>
    <w:rsid w:val="002365B4"/>
    <w:rsid w:val="00236A1C"/>
    <w:rsid w:val="00236C67"/>
    <w:rsid w:val="00236CB4"/>
    <w:rsid w:val="00237972"/>
    <w:rsid w:val="0024160D"/>
    <w:rsid w:val="002416A4"/>
    <w:rsid w:val="00241A41"/>
    <w:rsid w:val="00242052"/>
    <w:rsid w:val="00242218"/>
    <w:rsid w:val="002424FF"/>
    <w:rsid w:val="002427C2"/>
    <w:rsid w:val="00242880"/>
    <w:rsid w:val="00242C09"/>
    <w:rsid w:val="00242E3C"/>
    <w:rsid w:val="002431CC"/>
    <w:rsid w:val="002432E1"/>
    <w:rsid w:val="002438F1"/>
    <w:rsid w:val="00243A19"/>
    <w:rsid w:val="0024522F"/>
    <w:rsid w:val="002456CD"/>
    <w:rsid w:val="00245E61"/>
    <w:rsid w:val="00246182"/>
    <w:rsid w:val="00246207"/>
    <w:rsid w:val="00246C5E"/>
    <w:rsid w:val="00247449"/>
    <w:rsid w:val="0024775E"/>
    <w:rsid w:val="00250794"/>
    <w:rsid w:val="002507F4"/>
    <w:rsid w:val="00250960"/>
    <w:rsid w:val="00250BA3"/>
    <w:rsid w:val="0025126B"/>
    <w:rsid w:val="00251343"/>
    <w:rsid w:val="002519E7"/>
    <w:rsid w:val="00251B1C"/>
    <w:rsid w:val="00251F6F"/>
    <w:rsid w:val="00252C79"/>
    <w:rsid w:val="00252C96"/>
    <w:rsid w:val="002536A4"/>
    <w:rsid w:val="002544AC"/>
    <w:rsid w:val="00254F58"/>
    <w:rsid w:val="0025501B"/>
    <w:rsid w:val="00255C38"/>
    <w:rsid w:val="00255C57"/>
    <w:rsid w:val="00255DD1"/>
    <w:rsid w:val="00256981"/>
    <w:rsid w:val="0026054E"/>
    <w:rsid w:val="00261B3E"/>
    <w:rsid w:val="002620BC"/>
    <w:rsid w:val="00262165"/>
    <w:rsid w:val="002622E1"/>
    <w:rsid w:val="0026243E"/>
    <w:rsid w:val="00262802"/>
    <w:rsid w:val="00262E73"/>
    <w:rsid w:val="00262F94"/>
    <w:rsid w:val="00263044"/>
    <w:rsid w:val="00263531"/>
    <w:rsid w:val="00263A90"/>
    <w:rsid w:val="00263E78"/>
    <w:rsid w:val="0026408B"/>
    <w:rsid w:val="0026472E"/>
    <w:rsid w:val="0026477D"/>
    <w:rsid w:val="00264D90"/>
    <w:rsid w:val="00264E5C"/>
    <w:rsid w:val="002652B1"/>
    <w:rsid w:val="00265C25"/>
    <w:rsid w:val="00265CE9"/>
    <w:rsid w:val="00266774"/>
    <w:rsid w:val="00266E28"/>
    <w:rsid w:val="00266FB7"/>
    <w:rsid w:val="002671CB"/>
    <w:rsid w:val="00267295"/>
    <w:rsid w:val="002673B6"/>
    <w:rsid w:val="002679C0"/>
    <w:rsid w:val="00267C3E"/>
    <w:rsid w:val="00267DAA"/>
    <w:rsid w:val="002705B5"/>
    <w:rsid w:val="00270705"/>
    <w:rsid w:val="002709BB"/>
    <w:rsid w:val="00270ECD"/>
    <w:rsid w:val="00271034"/>
    <w:rsid w:val="00271112"/>
    <w:rsid w:val="0027131C"/>
    <w:rsid w:val="002718CB"/>
    <w:rsid w:val="002726E4"/>
    <w:rsid w:val="00273996"/>
    <w:rsid w:val="00273BAC"/>
    <w:rsid w:val="00273E9D"/>
    <w:rsid w:val="00274722"/>
    <w:rsid w:val="00275EAE"/>
    <w:rsid w:val="00275FB8"/>
    <w:rsid w:val="002763B3"/>
    <w:rsid w:val="0027649F"/>
    <w:rsid w:val="00276BE1"/>
    <w:rsid w:val="00277335"/>
    <w:rsid w:val="00277362"/>
    <w:rsid w:val="0027757D"/>
    <w:rsid w:val="00277614"/>
    <w:rsid w:val="00277A67"/>
    <w:rsid w:val="00277EE2"/>
    <w:rsid w:val="002802E3"/>
    <w:rsid w:val="002805BD"/>
    <w:rsid w:val="0028071D"/>
    <w:rsid w:val="002807B1"/>
    <w:rsid w:val="00281202"/>
    <w:rsid w:val="002819E5"/>
    <w:rsid w:val="0028213D"/>
    <w:rsid w:val="00282297"/>
    <w:rsid w:val="002825D4"/>
    <w:rsid w:val="00282E70"/>
    <w:rsid w:val="00282EA7"/>
    <w:rsid w:val="002836D9"/>
    <w:rsid w:val="0028399B"/>
    <w:rsid w:val="00283BD5"/>
    <w:rsid w:val="00283D7A"/>
    <w:rsid w:val="00284194"/>
    <w:rsid w:val="00285999"/>
    <w:rsid w:val="002862F1"/>
    <w:rsid w:val="0028747D"/>
    <w:rsid w:val="00287B51"/>
    <w:rsid w:val="00287C0D"/>
    <w:rsid w:val="00290AF4"/>
    <w:rsid w:val="00291003"/>
    <w:rsid w:val="0029118F"/>
    <w:rsid w:val="00291373"/>
    <w:rsid w:val="00291F74"/>
    <w:rsid w:val="00292717"/>
    <w:rsid w:val="00292E51"/>
    <w:rsid w:val="00293827"/>
    <w:rsid w:val="00293DEE"/>
    <w:rsid w:val="002948DA"/>
    <w:rsid w:val="00294C66"/>
    <w:rsid w:val="00294D4E"/>
    <w:rsid w:val="00295244"/>
    <w:rsid w:val="002952FD"/>
    <w:rsid w:val="0029597D"/>
    <w:rsid w:val="00295A41"/>
    <w:rsid w:val="002962C3"/>
    <w:rsid w:val="00296D0D"/>
    <w:rsid w:val="002971A9"/>
    <w:rsid w:val="0029752B"/>
    <w:rsid w:val="00297F2F"/>
    <w:rsid w:val="002A0A5E"/>
    <w:rsid w:val="002A0A9C"/>
    <w:rsid w:val="002A0C4A"/>
    <w:rsid w:val="002A16D9"/>
    <w:rsid w:val="002A1950"/>
    <w:rsid w:val="002A21DF"/>
    <w:rsid w:val="002A27DD"/>
    <w:rsid w:val="002A2ED0"/>
    <w:rsid w:val="002A33C0"/>
    <w:rsid w:val="002A483C"/>
    <w:rsid w:val="002A607C"/>
    <w:rsid w:val="002A6723"/>
    <w:rsid w:val="002A6752"/>
    <w:rsid w:val="002A7E70"/>
    <w:rsid w:val="002B0257"/>
    <w:rsid w:val="002B0626"/>
    <w:rsid w:val="002B0C7C"/>
    <w:rsid w:val="002B0DD3"/>
    <w:rsid w:val="002B10E3"/>
    <w:rsid w:val="002B12F4"/>
    <w:rsid w:val="002B1729"/>
    <w:rsid w:val="002B1A04"/>
    <w:rsid w:val="002B1CD9"/>
    <w:rsid w:val="002B23D0"/>
    <w:rsid w:val="002B2FAC"/>
    <w:rsid w:val="002B30C0"/>
    <w:rsid w:val="002B36C7"/>
    <w:rsid w:val="002B3704"/>
    <w:rsid w:val="002B3757"/>
    <w:rsid w:val="002B3BEF"/>
    <w:rsid w:val="002B3D6F"/>
    <w:rsid w:val="002B4DD4"/>
    <w:rsid w:val="002B5277"/>
    <w:rsid w:val="002B5375"/>
    <w:rsid w:val="002B53CB"/>
    <w:rsid w:val="002B56BA"/>
    <w:rsid w:val="002B5C15"/>
    <w:rsid w:val="002B5CAC"/>
    <w:rsid w:val="002B5CC8"/>
    <w:rsid w:val="002B612C"/>
    <w:rsid w:val="002B62F7"/>
    <w:rsid w:val="002B67D9"/>
    <w:rsid w:val="002B713E"/>
    <w:rsid w:val="002B77C1"/>
    <w:rsid w:val="002B7A9D"/>
    <w:rsid w:val="002C0066"/>
    <w:rsid w:val="002C011C"/>
    <w:rsid w:val="002C0ED7"/>
    <w:rsid w:val="002C1262"/>
    <w:rsid w:val="002C1F9A"/>
    <w:rsid w:val="002C2728"/>
    <w:rsid w:val="002C29C5"/>
    <w:rsid w:val="002C3C64"/>
    <w:rsid w:val="002C48E5"/>
    <w:rsid w:val="002C4E65"/>
    <w:rsid w:val="002C5146"/>
    <w:rsid w:val="002C5B7C"/>
    <w:rsid w:val="002C703C"/>
    <w:rsid w:val="002C725D"/>
    <w:rsid w:val="002C744B"/>
    <w:rsid w:val="002C750F"/>
    <w:rsid w:val="002C79F3"/>
    <w:rsid w:val="002C7B9F"/>
    <w:rsid w:val="002D0375"/>
    <w:rsid w:val="002D0CB9"/>
    <w:rsid w:val="002D0D67"/>
    <w:rsid w:val="002D1E0D"/>
    <w:rsid w:val="002D2B38"/>
    <w:rsid w:val="002D4254"/>
    <w:rsid w:val="002D4339"/>
    <w:rsid w:val="002D461B"/>
    <w:rsid w:val="002D49E8"/>
    <w:rsid w:val="002D4BA5"/>
    <w:rsid w:val="002D4C4D"/>
    <w:rsid w:val="002D4EFC"/>
    <w:rsid w:val="002D5006"/>
    <w:rsid w:val="002D5123"/>
    <w:rsid w:val="002D5576"/>
    <w:rsid w:val="002D55FA"/>
    <w:rsid w:val="002D5972"/>
    <w:rsid w:val="002D600F"/>
    <w:rsid w:val="002D6BF8"/>
    <w:rsid w:val="002D6F5E"/>
    <w:rsid w:val="002D7BDA"/>
    <w:rsid w:val="002D7C61"/>
    <w:rsid w:val="002D7F22"/>
    <w:rsid w:val="002E01D0"/>
    <w:rsid w:val="002E14FF"/>
    <w:rsid w:val="002E161D"/>
    <w:rsid w:val="002E18DC"/>
    <w:rsid w:val="002E1942"/>
    <w:rsid w:val="002E1C11"/>
    <w:rsid w:val="002E2037"/>
    <w:rsid w:val="002E28A2"/>
    <w:rsid w:val="002E299D"/>
    <w:rsid w:val="002E3100"/>
    <w:rsid w:val="002E3A33"/>
    <w:rsid w:val="002E3D6D"/>
    <w:rsid w:val="002E4211"/>
    <w:rsid w:val="002E4AE8"/>
    <w:rsid w:val="002E4BB8"/>
    <w:rsid w:val="002E5067"/>
    <w:rsid w:val="002E564C"/>
    <w:rsid w:val="002E6464"/>
    <w:rsid w:val="002E64E1"/>
    <w:rsid w:val="002E657D"/>
    <w:rsid w:val="002E6A36"/>
    <w:rsid w:val="002E6AB9"/>
    <w:rsid w:val="002E6C95"/>
    <w:rsid w:val="002E7502"/>
    <w:rsid w:val="002E7955"/>
    <w:rsid w:val="002E7C36"/>
    <w:rsid w:val="002F077A"/>
    <w:rsid w:val="002F08D8"/>
    <w:rsid w:val="002F122C"/>
    <w:rsid w:val="002F185E"/>
    <w:rsid w:val="002F1D1A"/>
    <w:rsid w:val="002F1EE0"/>
    <w:rsid w:val="002F23D1"/>
    <w:rsid w:val="002F25F2"/>
    <w:rsid w:val="002F2973"/>
    <w:rsid w:val="002F3D32"/>
    <w:rsid w:val="002F4253"/>
    <w:rsid w:val="002F54FF"/>
    <w:rsid w:val="002F5657"/>
    <w:rsid w:val="002F5EBE"/>
    <w:rsid w:val="002F5F31"/>
    <w:rsid w:val="002F5F46"/>
    <w:rsid w:val="002F6090"/>
    <w:rsid w:val="002F6659"/>
    <w:rsid w:val="002F67CF"/>
    <w:rsid w:val="002F6C2D"/>
    <w:rsid w:val="002F6E50"/>
    <w:rsid w:val="002F7764"/>
    <w:rsid w:val="002F7893"/>
    <w:rsid w:val="002F7B41"/>
    <w:rsid w:val="002F7C22"/>
    <w:rsid w:val="002F7F3C"/>
    <w:rsid w:val="003001CB"/>
    <w:rsid w:val="00300959"/>
    <w:rsid w:val="00300E51"/>
    <w:rsid w:val="00301331"/>
    <w:rsid w:val="00302216"/>
    <w:rsid w:val="003023C0"/>
    <w:rsid w:val="003024DD"/>
    <w:rsid w:val="0030291B"/>
    <w:rsid w:val="00302EFF"/>
    <w:rsid w:val="00303E13"/>
    <w:rsid w:val="00303E4E"/>
    <w:rsid w:val="00303E53"/>
    <w:rsid w:val="003049AB"/>
    <w:rsid w:val="00304B4A"/>
    <w:rsid w:val="00305B58"/>
    <w:rsid w:val="00305CC1"/>
    <w:rsid w:val="0030635B"/>
    <w:rsid w:val="00306E5F"/>
    <w:rsid w:val="00307393"/>
    <w:rsid w:val="003076C1"/>
    <w:rsid w:val="00307750"/>
    <w:rsid w:val="00307E14"/>
    <w:rsid w:val="00307ED2"/>
    <w:rsid w:val="0031036D"/>
    <w:rsid w:val="00310996"/>
    <w:rsid w:val="00310D2A"/>
    <w:rsid w:val="00310DA0"/>
    <w:rsid w:val="00311988"/>
    <w:rsid w:val="00311C0E"/>
    <w:rsid w:val="003120EB"/>
    <w:rsid w:val="00312167"/>
    <w:rsid w:val="003135F7"/>
    <w:rsid w:val="00313BD9"/>
    <w:rsid w:val="00313DEC"/>
    <w:rsid w:val="00314054"/>
    <w:rsid w:val="003144A9"/>
    <w:rsid w:val="00314D69"/>
    <w:rsid w:val="00314E01"/>
    <w:rsid w:val="00315647"/>
    <w:rsid w:val="00315B28"/>
    <w:rsid w:val="00316748"/>
    <w:rsid w:val="00316F27"/>
    <w:rsid w:val="00316F6C"/>
    <w:rsid w:val="00317DC5"/>
    <w:rsid w:val="0032091B"/>
    <w:rsid w:val="003214F1"/>
    <w:rsid w:val="003215F1"/>
    <w:rsid w:val="0032168E"/>
    <w:rsid w:val="00322068"/>
    <w:rsid w:val="00322E4B"/>
    <w:rsid w:val="0032429B"/>
    <w:rsid w:val="003247C0"/>
    <w:rsid w:val="0032494C"/>
    <w:rsid w:val="00324EDB"/>
    <w:rsid w:val="003255E8"/>
    <w:rsid w:val="00325858"/>
    <w:rsid w:val="00325A0B"/>
    <w:rsid w:val="00326590"/>
    <w:rsid w:val="00326D39"/>
    <w:rsid w:val="00327870"/>
    <w:rsid w:val="00327985"/>
    <w:rsid w:val="00330442"/>
    <w:rsid w:val="0033049B"/>
    <w:rsid w:val="003304BC"/>
    <w:rsid w:val="00331A07"/>
    <w:rsid w:val="00331D30"/>
    <w:rsid w:val="00331DBB"/>
    <w:rsid w:val="003321A4"/>
    <w:rsid w:val="0033259D"/>
    <w:rsid w:val="003329FA"/>
    <w:rsid w:val="00332E84"/>
    <w:rsid w:val="003333D2"/>
    <w:rsid w:val="00334459"/>
    <w:rsid w:val="00334686"/>
    <w:rsid w:val="0033470C"/>
    <w:rsid w:val="00334BCE"/>
    <w:rsid w:val="00334D97"/>
    <w:rsid w:val="00334DD1"/>
    <w:rsid w:val="00335614"/>
    <w:rsid w:val="00335866"/>
    <w:rsid w:val="0033587F"/>
    <w:rsid w:val="00335DD3"/>
    <w:rsid w:val="00336229"/>
    <w:rsid w:val="00337339"/>
    <w:rsid w:val="003375FB"/>
    <w:rsid w:val="00340030"/>
    <w:rsid w:val="00340345"/>
    <w:rsid w:val="003406C6"/>
    <w:rsid w:val="00340C20"/>
    <w:rsid w:val="00341284"/>
    <w:rsid w:val="003418CC"/>
    <w:rsid w:val="00341BA6"/>
    <w:rsid w:val="0034219F"/>
    <w:rsid w:val="003426E9"/>
    <w:rsid w:val="00342A5F"/>
    <w:rsid w:val="00342B69"/>
    <w:rsid w:val="00342F95"/>
    <w:rsid w:val="003434EE"/>
    <w:rsid w:val="003445E9"/>
    <w:rsid w:val="003452A6"/>
    <w:rsid w:val="003459BD"/>
    <w:rsid w:val="003473FC"/>
    <w:rsid w:val="00347C22"/>
    <w:rsid w:val="00350405"/>
    <w:rsid w:val="003504BC"/>
    <w:rsid w:val="003506CE"/>
    <w:rsid w:val="0035087F"/>
    <w:rsid w:val="00350908"/>
    <w:rsid w:val="00350D38"/>
    <w:rsid w:val="00350D3A"/>
    <w:rsid w:val="003510DC"/>
    <w:rsid w:val="0035118C"/>
    <w:rsid w:val="003511DC"/>
    <w:rsid w:val="00351B36"/>
    <w:rsid w:val="00352AD6"/>
    <w:rsid w:val="003530E1"/>
    <w:rsid w:val="00353E9F"/>
    <w:rsid w:val="00354C0D"/>
    <w:rsid w:val="00354D04"/>
    <w:rsid w:val="00354D6C"/>
    <w:rsid w:val="00354DCA"/>
    <w:rsid w:val="00356503"/>
    <w:rsid w:val="003566C2"/>
    <w:rsid w:val="00357855"/>
    <w:rsid w:val="00357B4E"/>
    <w:rsid w:val="00357F64"/>
    <w:rsid w:val="00360538"/>
    <w:rsid w:val="0036064A"/>
    <w:rsid w:val="00360DD7"/>
    <w:rsid w:val="00361019"/>
    <w:rsid w:val="00361360"/>
    <w:rsid w:val="00361867"/>
    <w:rsid w:val="00361DFD"/>
    <w:rsid w:val="00362012"/>
    <w:rsid w:val="003620B9"/>
    <w:rsid w:val="00362D90"/>
    <w:rsid w:val="00362F9C"/>
    <w:rsid w:val="00362FD3"/>
    <w:rsid w:val="00363573"/>
    <w:rsid w:val="00364587"/>
    <w:rsid w:val="00364650"/>
    <w:rsid w:val="00364DFB"/>
    <w:rsid w:val="003654A2"/>
    <w:rsid w:val="00366603"/>
    <w:rsid w:val="0036668A"/>
    <w:rsid w:val="0036684B"/>
    <w:rsid w:val="003669A0"/>
    <w:rsid w:val="003675B6"/>
    <w:rsid w:val="00367959"/>
    <w:rsid w:val="00371171"/>
    <w:rsid w:val="003716FD"/>
    <w:rsid w:val="00371C07"/>
    <w:rsid w:val="00371E84"/>
    <w:rsid w:val="0037204B"/>
    <w:rsid w:val="0037329B"/>
    <w:rsid w:val="00373433"/>
    <w:rsid w:val="0037353B"/>
    <w:rsid w:val="00374422"/>
    <w:rsid w:val="003744CF"/>
    <w:rsid w:val="003744F1"/>
    <w:rsid w:val="00374717"/>
    <w:rsid w:val="003747E4"/>
    <w:rsid w:val="003752E0"/>
    <w:rsid w:val="00375A33"/>
    <w:rsid w:val="00375A59"/>
    <w:rsid w:val="00375FAD"/>
    <w:rsid w:val="00376642"/>
    <w:rsid w:val="0037676C"/>
    <w:rsid w:val="00376A98"/>
    <w:rsid w:val="003772ED"/>
    <w:rsid w:val="003773D0"/>
    <w:rsid w:val="00377727"/>
    <w:rsid w:val="0038008D"/>
    <w:rsid w:val="0038049C"/>
    <w:rsid w:val="00381043"/>
    <w:rsid w:val="003811E8"/>
    <w:rsid w:val="0038245F"/>
    <w:rsid w:val="003829E5"/>
    <w:rsid w:val="00382A99"/>
    <w:rsid w:val="003831F2"/>
    <w:rsid w:val="0038384A"/>
    <w:rsid w:val="003842F9"/>
    <w:rsid w:val="00384A93"/>
    <w:rsid w:val="00384EE7"/>
    <w:rsid w:val="00385274"/>
    <w:rsid w:val="003856EE"/>
    <w:rsid w:val="00385BBE"/>
    <w:rsid w:val="00386109"/>
    <w:rsid w:val="00386468"/>
    <w:rsid w:val="00386944"/>
    <w:rsid w:val="00386EDE"/>
    <w:rsid w:val="00387485"/>
    <w:rsid w:val="0038751A"/>
    <w:rsid w:val="00387896"/>
    <w:rsid w:val="00387E3B"/>
    <w:rsid w:val="00387F69"/>
    <w:rsid w:val="00390396"/>
    <w:rsid w:val="00390CD7"/>
    <w:rsid w:val="00390DB2"/>
    <w:rsid w:val="00390EE7"/>
    <w:rsid w:val="003911B5"/>
    <w:rsid w:val="00391209"/>
    <w:rsid w:val="00391363"/>
    <w:rsid w:val="003918E6"/>
    <w:rsid w:val="00391A83"/>
    <w:rsid w:val="00391F01"/>
    <w:rsid w:val="003921CC"/>
    <w:rsid w:val="003927C9"/>
    <w:rsid w:val="00393187"/>
    <w:rsid w:val="0039340C"/>
    <w:rsid w:val="00393697"/>
    <w:rsid w:val="00393F48"/>
    <w:rsid w:val="003943A0"/>
    <w:rsid w:val="0039442B"/>
    <w:rsid w:val="0039497A"/>
    <w:rsid w:val="00394C55"/>
    <w:rsid w:val="00394E22"/>
    <w:rsid w:val="003956CC"/>
    <w:rsid w:val="00395959"/>
    <w:rsid w:val="00395C9A"/>
    <w:rsid w:val="00395E3B"/>
    <w:rsid w:val="00396144"/>
    <w:rsid w:val="0039639C"/>
    <w:rsid w:val="00396922"/>
    <w:rsid w:val="0039747B"/>
    <w:rsid w:val="00397F46"/>
    <w:rsid w:val="003A0560"/>
    <w:rsid w:val="003A07D6"/>
    <w:rsid w:val="003A0853"/>
    <w:rsid w:val="003A106A"/>
    <w:rsid w:val="003A24DA"/>
    <w:rsid w:val="003A323E"/>
    <w:rsid w:val="003A33DB"/>
    <w:rsid w:val="003A3C57"/>
    <w:rsid w:val="003A4259"/>
    <w:rsid w:val="003A45D0"/>
    <w:rsid w:val="003A474E"/>
    <w:rsid w:val="003A4F59"/>
    <w:rsid w:val="003A518B"/>
    <w:rsid w:val="003A52A2"/>
    <w:rsid w:val="003A538E"/>
    <w:rsid w:val="003A545E"/>
    <w:rsid w:val="003A5FE2"/>
    <w:rsid w:val="003A6492"/>
    <w:rsid w:val="003A65E8"/>
    <w:rsid w:val="003A6607"/>
    <w:rsid w:val="003A6B67"/>
    <w:rsid w:val="003A6E3D"/>
    <w:rsid w:val="003A776E"/>
    <w:rsid w:val="003A77E5"/>
    <w:rsid w:val="003A7D00"/>
    <w:rsid w:val="003B1095"/>
    <w:rsid w:val="003B13B6"/>
    <w:rsid w:val="003B14C3"/>
    <w:rsid w:val="003B1572"/>
    <w:rsid w:val="003B15E6"/>
    <w:rsid w:val="003B2079"/>
    <w:rsid w:val="003B22EF"/>
    <w:rsid w:val="003B28E8"/>
    <w:rsid w:val="003B2D2E"/>
    <w:rsid w:val="003B2E93"/>
    <w:rsid w:val="003B408A"/>
    <w:rsid w:val="003B42E8"/>
    <w:rsid w:val="003B5DE7"/>
    <w:rsid w:val="003B5E20"/>
    <w:rsid w:val="003B657B"/>
    <w:rsid w:val="003B6FB6"/>
    <w:rsid w:val="003B7B43"/>
    <w:rsid w:val="003C0771"/>
    <w:rsid w:val="003C08A2"/>
    <w:rsid w:val="003C0A63"/>
    <w:rsid w:val="003C1020"/>
    <w:rsid w:val="003C1835"/>
    <w:rsid w:val="003C2045"/>
    <w:rsid w:val="003C20C0"/>
    <w:rsid w:val="003C212F"/>
    <w:rsid w:val="003C28F7"/>
    <w:rsid w:val="003C298B"/>
    <w:rsid w:val="003C3D5F"/>
    <w:rsid w:val="003C3F05"/>
    <w:rsid w:val="003C4061"/>
    <w:rsid w:val="003C43A1"/>
    <w:rsid w:val="003C4B7D"/>
    <w:rsid w:val="003C4C80"/>
    <w:rsid w:val="003C4FC0"/>
    <w:rsid w:val="003C55C9"/>
    <w:rsid w:val="003C55F4"/>
    <w:rsid w:val="003C5EEC"/>
    <w:rsid w:val="003C5F30"/>
    <w:rsid w:val="003C6024"/>
    <w:rsid w:val="003C65DC"/>
    <w:rsid w:val="003C72A0"/>
    <w:rsid w:val="003C758F"/>
    <w:rsid w:val="003C7897"/>
    <w:rsid w:val="003C7A3F"/>
    <w:rsid w:val="003D0A0B"/>
    <w:rsid w:val="003D17B7"/>
    <w:rsid w:val="003D1945"/>
    <w:rsid w:val="003D2766"/>
    <w:rsid w:val="003D2A74"/>
    <w:rsid w:val="003D2D09"/>
    <w:rsid w:val="003D2FE5"/>
    <w:rsid w:val="003D396C"/>
    <w:rsid w:val="003D3D88"/>
    <w:rsid w:val="003D3E8F"/>
    <w:rsid w:val="003D3F7F"/>
    <w:rsid w:val="003D3FD4"/>
    <w:rsid w:val="003D426C"/>
    <w:rsid w:val="003D4C01"/>
    <w:rsid w:val="003D505C"/>
    <w:rsid w:val="003D5128"/>
    <w:rsid w:val="003D53B1"/>
    <w:rsid w:val="003D5511"/>
    <w:rsid w:val="003D558F"/>
    <w:rsid w:val="003D5873"/>
    <w:rsid w:val="003D5947"/>
    <w:rsid w:val="003D5DB6"/>
    <w:rsid w:val="003D5EDF"/>
    <w:rsid w:val="003D6156"/>
    <w:rsid w:val="003D6475"/>
    <w:rsid w:val="003D6540"/>
    <w:rsid w:val="003D6BAE"/>
    <w:rsid w:val="003D6BDC"/>
    <w:rsid w:val="003D6E24"/>
    <w:rsid w:val="003D6EE6"/>
    <w:rsid w:val="003D79EE"/>
    <w:rsid w:val="003D7FBB"/>
    <w:rsid w:val="003E0F0C"/>
    <w:rsid w:val="003E19C2"/>
    <w:rsid w:val="003E1B94"/>
    <w:rsid w:val="003E241A"/>
    <w:rsid w:val="003E2426"/>
    <w:rsid w:val="003E25E5"/>
    <w:rsid w:val="003E2A16"/>
    <w:rsid w:val="003E2FD3"/>
    <w:rsid w:val="003E35C6"/>
    <w:rsid w:val="003E367E"/>
    <w:rsid w:val="003E375C"/>
    <w:rsid w:val="003E4086"/>
    <w:rsid w:val="003E40FD"/>
    <w:rsid w:val="003E425A"/>
    <w:rsid w:val="003E4A65"/>
    <w:rsid w:val="003E4E7D"/>
    <w:rsid w:val="003E639E"/>
    <w:rsid w:val="003E65FF"/>
    <w:rsid w:val="003E6842"/>
    <w:rsid w:val="003E6ACA"/>
    <w:rsid w:val="003E71E5"/>
    <w:rsid w:val="003E750D"/>
    <w:rsid w:val="003E75A7"/>
    <w:rsid w:val="003F0017"/>
    <w:rsid w:val="003F001C"/>
    <w:rsid w:val="003F0445"/>
    <w:rsid w:val="003F0C49"/>
    <w:rsid w:val="003F0CF0"/>
    <w:rsid w:val="003F1191"/>
    <w:rsid w:val="003F1416"/>
    <w:rsid w:val="003F143F"/>
    <w:rsid w:val="003F14B1"/>
    <w:rsid w:val="003F16A5"/>
    <w:rsid w:val="003F1D85"/>
    <w:rsid w:val="003F28B4"/>
    <w:rsid w:val="003F2AA7"/>
    <w:rsid w:val="003F2B20"/>
    <w:rsid w:val="003F2F0A"/>
    <w:rsid w:val="003F2F5E"/>
    <w:rsid w:val="003F3289"/>
    <w:rsid w:val="003F32E1"/>
    <w:rsid w:val="003F32ED"/>
    <w:rsid w:val="003F364D"/>
    <w:rsid w:val="003F3C62"/>
    <w:rsid w:val="003F3FC7"/>
    <w:rsid w:val="003F4488"/>
    <w:rsid w:val="003F52E8"/>
    <w:rsid w:val="003F58B5"/>
    <w:rsid w:val="003F5CB9"/>
    <w:rsid w:val="003F60B9"/>
    <w:rsid w:val="003F620B"/>
    <w:rsid w:val="003F6509"/>
    <w:rsid w:val="003F6934"/>
    <w:rsid w:val="003F6A49"/>
    <w:rsid w:val="003F6C63"/>
    <w:rsid w:val="003F6F41"/>
    <w:rsid w:val="003F72B8"/>
    <w:rsid w:val="003F7D9F"/>
    <w:rsid w:val="0040042A"/>
    <w:rsid w:val="004013C7"/>
    <w:rsid w:val="00401566"/>
    <w:rsid w:val="00401895"/>
    <w:rsid w:val="00401CDE"/>
    <w:rsid w:val="00401F37"/>
    <w:rsid w:val="00401FCF"/>
    <w:rsid w:val="0040231D"/>
    <w:rsid w:val="0040253D"/>
    <w:rsid w:val="00402BC3"/>
    <w:rsid w:val="00403D24"/>
    <w:rsid w:val="00403E8B"/>
    <w:rsid w:val="00404425"/>
    <w:rsid w:val="004046C1"/>
    <w:rsid w:val="00404B9B"/>
    <w:rsid w:val="00405095"/>
    <w:rsid w:val="004057D2"/>
    <w:rsid w:val="00405B4E"/>
    <w:rsid w:val="0040609B"/>
    <w:rsid w:val="00406285"/>
    <w:rsid w:val="00406642"/>
    <w:rsid w:val="004069D4"/>
    <w:rsid w:val="00406CD0"/>
    <w:rsid w:val="00407159"/>
    <w:rsid w:val="00407B7A"/>
    <w:rsid w:val="00407FF4"/>
    <w:rsid w:val="00410D0D"/>
    <w:rsid w:val="00411280"/>
    <w:rsid w:val="004115A2"/>
    <w:rsid w:val="004118A4"/>
    <w:rsid w:val="00411919"/>
    <w:rsid w:val="00411DC0"/>
    <w:rsid w:val="00412B2D"/>
    <w:rsid w:val="00412F1F"/>
    <w:rsid w:val="004130EA"/>
    <w:rsid w:val="00413937"/>
    <w:rsid w:val="00413A87"/>
    <w:rsid w:val="00414270"/>
    <w:rsid w:val="004148F9"/>
    <w:rsid w:val="00414AE3"/>
    <w:rsid w:val="00414EDD"/>
    <w:rsid w:val="00414FA1"/>
    <w:rsid w:val="0041590D"/>
    <w:rsid w:val="00415FFB"/>
    <w:rsid w:val="0041605C"/>
    <w:rsid w:val="004167C8"/>
    <w:rsid w:val="00416F34"/>
    <w:rsid w:val="00417AA8"/>
    <w:rsid w:val="004205F5"/>
    <w:rsid w:val="0042084E"/>
    <w:rsid w:val="00421284"/>
    <w:rsid w:val="0042182F"/>
    <w:rsid w:val="00421B6A"/>
    <w:rsid w:val="00421C0B"/>
    <w:rsid w:val="00421EEF"/>
    <w:rsid w:val="00422089"/>
    <w:rsid w:val="00422C9B"/>
    <w:rsid w:val="00422D5F"/>
    <w:rsid w:val="004230EA"/>
    <w:rsid w:val="00423474"/>
    <w:rsid w:val="00423683"/>
    <w:rsid w:val="00423964"/>
    <w:rsid w:val="004244F0"/>
    <w:rsid w:val="00424D4D"/>
    <w:rsid w:val="00424D65"/>
    <w:rsid w:val="00425478"/>
    <w:rsid w:val="004260EF"/>
    <w:rsid w:val="00426AA8"/>
    <w:rsid w:val="00426C6F"/>
    <w:rsid w:val="00427105"/>
    <w:rsid w:val="00427236"/>
    <w:rsid w:val="004274D1"/>
    <w:rsid w:val="004277A3"/>
    <w:rsid w:val="004279AF"/>
    <w:rsid w:val="00427D2B"/>
    <w:rsid w:val="004301BF"/>
    <w:rsid w:val="004302B3"/>
    <w:rsid w:val="00430393"/>
    <w:rsid w:val="004309A8"/>
    <w:rsid w:val="00431806"/>
    <w:rsid w:val="00431A3D"/>
    <w:rsid w:val="00431A70"/>
    <w:rsid w:val="00431DB2"/>
    <w:rsid w:val="00431DE2"/>
    <w:rsid w:val="00431E7E"/>
    <w:rsid w:val="00431F42"/>
    <w:rsid w:val="004327D9"/>
    <w:rsid w:val="004328B8"/>
    <w:rsid w:val="00432E8D"/>
    <w:rsid w:val="00432EFD"/>
    <w:rsid w:val="00433653"/>
    <w:rsid w:val="00433728"/>
    <w:rsid w:val="00433C98"/>
    <w:rsid w:val="00433D4E"/>
    <w:rsid w:val="0043472A"/>
    <w:rsid w:val="0043532C"/>
    <w:rsid w:val="00436359"/>
    <w:rsid w:val="0043637D"/>
    <w:rsid w:val="0043657B"/>
    <w:rsid w:val="004368E8"/>
    <w:rsid w:val="00436FB3"/>
    <w:rsid w:val="0043753C"/>
    <w:rsid w:val="00437DCC"/>
    <w:rsid w:val="00437E13"/>
    <w:rsid w:val="0044020A"/>
    <w:rsid w:val="00440B79"/>
    <w:rsid w:val="0044103F"/>
    <w:rsid w:val="00441723"/>
    <w:rsid w:val="00441C36"/>
    <w:rsid w:val="00441FE9"/>
    <w:rsid w:val="004420A7"/>
    <w:rsid w:val="004426FE"/>
    <w:rsid w:val="00442C6C"/>
    <w:rsid w:val="00443960"/>
    <w:rsid w:val="004439B4"/>
    <w:rsid w:val="00443CBE"/>
    <w:rsid w:val="00443E8A"/>
    <w:rsid w:val="00443F8E"/>
    <w:rsid w:val="004441BC"/>
    <w:rsid w:val="0044500F"/>
    <w:rsid w:val="004457C8"/>
    <w:rsid w:val="00445989"/>
    <w:rsid w:val="00445A08"/>
    <w:rsid w:val="0044639C"/>
    <w:rsid w:val="00446841"/>
    <w:rsid w:val="004468B4"/>
    <w:rsid w:val="00446D86"/>
    <w:rsid w:val="00447A1C"/>
    <w:rsid w:val="00447C57"/>
    <w:rsid w:val="004501B1"/>
    <w:rsid w:val="0045024B"/>
    <w:rsid w:val="00450259"/>
    <w:rsid w:val="00450511"/>
    <w:rsid w:val="00451457"/>
    <w:rsid w:val="00451AFD"/>
    <w:rsid w:val="0045230A"/>
    <w:rsid w:val="00452C54"/>
    <w:rsid w:val="004539CD"/>
    <w:rsid w:val="00453B08"/>
    <w:rsid w:val="00453D4B"/>
    <w:rsid w:val="00453DFE"/>
    <w:rsid w:val="00454798"/>
    <w:rsid w:val="00454A7D"/>
    <w:rsid w:val="00454AD0"/>
    <w:rsid w:val="00455078"/>
    <w:rsid w:val="00455534"/>
    <w:rsid w:val="004557CA"/>
    <w:rsid w:val="00457337"/>
    <w:rsid w:val="004574AF"/>
    <w:rsid w:val="00457AA1"/>
    <w:rsid w:val="00457DB5"/>
    <w:rsid w:val="004600DC"/>
    <w:rsid w:val="004608BF"/>
    <w:rsid w:val="004608E9"/>
    <w:rsid w:val="0046104B"/>
    <w:rsid w:val="0046119F"/>
    <w:rsid w:val="0046180F"/>
    <w:rsid w:val="00462809"/>
    <w:rsid w:val="00462AE9"/>
    <w:rsid w:val="00462D3A"/>
    <w:rsid w:val="00462E3D"/>
    <w:rsid w:val="004666E4"/>
    <w:rsid w:val="004668E3"/>
    <w:rsid w:val="00466A2F"/>
    <w:rsid w:val="00466BA7"/>
    <w:rsid w:val="00466E79"/>
    <w:rsid w:val="0046765C"/>
    <w:rsid w:val="004700AF"/>
    <w:rsid w:val="00470D7D"/>
    <w:rsid w:val="00471186"/>
    <w:rsid w:val="004714F7"/>
    <w:rsid w:val="00472006"/>
    <w:rsid w:val="00473115"/>
    <w:rsid w:val="0047372D"/>
    <w:rsid w:val="00473BA3"/>
    <w:rsid w:val="004743DD"/>
    <w:rsid w:val="00474AE4"/>
    <w:rsid w:val="00474BF4"/>
    <w:rsid w:val="00474CEA"/>
    <w:rsid w:val="00474E20"/>
    <w:rsid w:val="00474EC4"/>
    <w:rsid w:val="004754F5"/>
    <w:rsid w:val="00475772"/>
    <w:rsid w:val="004760D3"/>
    <w:rsid w:val="00476AF9"/>
    <w:rsid w:val="00476CC6"/>
    <w:rsid w:val="00477180"/>
    <w:rsid w:val="0047747A"/>
    <w:rsid w:val="0047749E"/>
    <w:rsid w:val="004778BD"/>
    <w:rsid w:val="0047793F"/>
    <w:rsid w:val="00477D86"/>
    <w:rsid w:val="00480067"/>
    <w:rsid w:val="00480E7B"/>
    <w:rsid w:val="004810A5"/>
    <w:rsid w:val="004816C3"/>
    <w:rsid w:val="0048184C"/>
    <w:rsid w:val="004818DA"/>
    <w:rsid w:val="004818EB"/>
    <w:rsid w:val="0048359E"/>
    <w:rsid w:val="00483752"/>
    <w:rsid w:val="00483968"/>
    <w:rsid w:val="004841BE"/>
    <w:rsid w:val="00484520"/>
    <w:rsid w:val="00484608"/>
    <w:rsid w:val="0048469B"/>
    <w:rsid w:val="00484A55"/>
    <w:rsid w:val="00484A5D"/>
    <w:rsid w:val="00484F86"/>
    <w:rsid w:val="00485ABB"/>
    <w:rsid w:val="00485E1D"/>
    <w:rsid w:val="00485F21"/>
    <w:rsid w:val="00486660"/>
    <w:rsid w:val="00486801"/>
    <w:rsid w:val="0048697A"/>
    <w:rsid w:val="00486DC2"/>
    <w:rsid w:val="0048730D"/>
    <w:rsid w:val="00487937"/>
    <w:rsid w:val="00490746"/>
    <w:rsid w:val="00490852"/>
    <w:rsid w:val="00490FB7"/>
    <w:rsid w:val="0049101B"/>
    <w:rsid w:val="00491113"/>
    <w:rsid w:val="0049180E"/>
    <w:rsid w:val="00491C9C"/>
    <w:rsid w:val="0049218B"/>
    <w:rsid w:val="00492A5F"/>
    <w:rsid w:val="00492A75"/>
    <w:rsid w:val="00492F30"/>
    <w:rsid w:val="00492F45"/>
    <w:rsid w:val="0049308D"/>
    <w:rsid w:val="00493921"/>
    <w:rsid w:val="004941C6"/>
    <w:rsid w:val="00494240"/>
    <w:rsid w:val="00494422"/>
    <w:rsid w:val="004946F4"/>
    <w:rsid w:val="004947C0"/>
    <w:rsid w:val="0049487E"/>
    <w:rsid w:val="00494B1F"/>
    <w:rsid w:val="00495430"/>
    <w:rsid w:val="0049557B"/>
    <w:rsid w:val="00495626"/>
    <w:rsid w:val="00495C8C"/>
    <w:rsid w:val="00496342"/>
    <w:rsid w:val="00496908"/>
    <w:rsid w:val="00496DD0"/>
    <w:rsid w:val="00496E17"/>
    <w:rsid w:val="00496E4C"/>
    <w:rsid w:val="00497175"/>
    <w:rsid w:val="0049720E"/>
    <w:rsid w:val="004A0087"/>
    <w:rsid w:val="004A09A4"/>
    <w:rsid w:val="004A13C7"/>
    <w:rsid w:val="004A160D"/>
    <w:rsid w:val="004A1DB3"/>
    <w:rsid w:val="004A20E8"/>
    <w:rsid w:val="004A38EF"/>
    <w:rsid w:val="004A3973"/>
    <w:rsid w:val="004A3CBB"/>
    <w:rsid w:val="004A3DF3"/>
    <w:rsid w:val="004A3E81"/>
    <w:rsid w:val="004A4195"/>
    <w:rsid w:val="004A4ACF"/>
    <w:rsid w:val="004A55E6"/>
    <w:rsid w:val="004A5C62"/>
    <w:rsid w:val="004A5CE5"/>
    <w:rsid w:val="004A6401"/>
    <w:rsid w:val="004A707D"/>
    <w:rsid w:val="004A7522"/>
    <w:rsid w:val="004A7CC9"/>
    <w:rsid w:val="004A7FB0"/>
    <w:rsid w:val="004B0974"/>
    <w:rsid w:val="004B2791"/>
    <w:rsid w:val="004B2F2D"/>
    <w:rsid w:val="004B2FC7"/>
    <w:rsid w:val="004B2FFA"/>
    <w:rsid w:val="004B379E"/>
    <w:rsid w:val="004B3E0E"/>
    <w:rsid w:val="004B4185"/>
    <w:rsid w:val="004B4B54"/>
    <w:rsid w:val="004B4DC4"/>
    <w:rsid w:val="004B6288"/>
    <w:rsid w:val="004B6842"/>
    <w:rsid w:val="004B6C0A"/>
    <w:rsid w:val="004B72B5"/>
    <w:rsid w:val="004B7574"/>
    <w:rsid w:val="004B7784"/>
    <w:rsid w:val="004B7EEC"/>
    <w:rsid w:val="004B7FB9"/>
    <w:rsid w:val="004C0188"/>
    <w:rsid w:val="004C03E5"/>
    <w:rsid w:val="004C1ACC"/>
    <w:rsid w:val="004C2A3B"/>
    <w:rsid w:val="004C2B2B"/>
    <w:rsid w:val="004C2D92"/>
    <w:rsid w:val="004C3FBA"/>
    <w:rsid w:val="004C40FB"/>
    <w:rsid w:val="004C4FD6"/>
    <w:rsid w:val="004C5375"/>
    <w:rsid w:val="004C5541"/>
    <w:rsid w:val="004C5639"/>
    <w:rsid w:val="004C6291"/>
    <w:rsid w:val="004C62B0"/>
    <w:rsid w:val="004C6359"/>
    <w:rsid w:val="004C6573"/>
    <w:rsid w:val="004C65C6"/>
    <w:rsid w:val="004C6E9F"/>
    <w:rsid w:val="004C6EEE"/>
    <w:rsid w:val="004C702B"/>
    <w:rsid w:val="004C70AB"/>
    <w:rsid w:val="004C776A"/>
    <w:rsid w:val="004C7BD9"/>
    <w:rsid w:val="004D0033"/>
    <w:rsid w:val="004D016B"/>
    <w:rsid w:val="004D09E1"/>
    <w:rsid w:val="004D0CEB"/>
    <w:rsid w:val="004D0DD5"/>
    <w:rsid w:val="004D0E59"/>
    <w:rsid w:val="004D1271"/>
    <w:rsid w:val="004D1B22"/>
    <w:rsid w:val="004D23CC"/>
    <w:rsid w:val="004D27A9"/>
    <w:rsid w:val="004D28E8"/>
    <w:rsid w:val="004D2F40"/>
    <w:rsid w:val="004D35E7"/>
    <w:rsid w:val="004D36F2"/>
    <w:rsid w:val="004D3C0C"/>
    <w:rsid w:val="004D4422"/>
    <w:rsid w:val="004D4D94"/>
    <w:rsid w:val="004D5678"/>
    <w:rsid w:val="004D73A2"/>
    <w:rsid w:val="004D77D5"/>
    <w:rsid w:val="004E0531"/>
    <w:rsid w:val="004E0E23"/>
    <w:rsid w:val="004E1106"/>
    <w:rsid w:val="004E138F"/>
    <w:rsid w:val="004E1F8B"/>
    <w:rsid w:val="004E2E55"/>
    <w:rsid w:val="004E38F3"/>
    <w:rsid w:val="004E3BF6"/>
    <w:rsid w:val="004E3E2C"/>
    <w:rsid w:val="004E42D2"/>
    <w:rsid w:val="004E4649"/>
    <w:rsid w:val="004E46EF"/>
    <w:rsid w:val="004E48B8"/>
    <w:rsid w:val="004E506B"/>
    <w:rsid w:val="004E5408"/>
    <w:rsid w:val="004E5C2B"/>
    <w:rsid w:val="004E5E4C"/>
    <w:rsid w:val="004E6058"/>
    <w:rsid w:val="004E676B"/>
    <w:rsid w:val="004E7929"/>
    <w:rsid w:val="004E7CB4"/>
    <w:rsid w:val="004E7DF8"/>
    <w:rsid w:val="004F003E"/>
    <w:rsid w:val="004F00DD"/>
    <w:rsid w:val="004F03FE"/>
    <w:rsid w:val="004F082A"/>
    <w:rsid w:val="004F0E59"/>
    <w:rsid w:val="004F1465"/>
    <w:rsid w:val="004F1A66"/>
    <w:rsid w:val="004F2133"/>
    <w:rsid w:val="004F29FC"/>
    <w:rsid w:val="004F2F35"/>
    <w:rsid w:val="004F31FE"/>
    <w:rsid w:val="004F3262"/>
    <w:rsid w:val="004F34EE"/>
    <w:rsid w:val="004F40FD"/>
    <w:rsid w:val="004F43C9"/>
    <w:rsid w:val="004F4787"/>
    <w:rsid w:val="004F4AD4"/>
    <w:rsid w:val="004F4E6A"/>
    <w:rsid w:val="004F512A"/>
    <w:rsid w:val="004F5303"/>
    <w:rsid w:val="004F530C"/>
    <w:rsid w:val="004F5398"/>
    <w:rsid w:val="004F55F1"/>
    <w:rsid w:val="004F57E5"/>
    <w:rsid w:val="004F5C12"/>
    <w:rsid w:val="004F6445"/>
    <w:rsid w:val="004F65C0"/>
    <w:rsid w:val="004F6936"/>
    <w:rsid w:val="004F6DA5"/>
    <w:rsid w:val="004F7825"/>
    <w:rsid w:val="004F7977"/>
    <w:rsid w:val="0050038B"/>
    <w:rsid w:val="005015CF"/>
    <w:rsid w:val="005022A1"/>
    <w:rsid w:val="0050233C"/>
    <w:rsid w:val="00502B50"/>
    <w:rsid w:val="00502BBF"/>
    <w:rsid w:val="00502D0C"/>
    <w:rsid w:val="00503B96"/>
    <w:rsid w:val="00503DC6"/>
    <w:rsid w:val="00503F1F"/>
    <w:rsid w:val="005043A1"/>
    <w:rsid w:val="005044D1"/>
    <w:rsid w:val="00505092"/>
    <w:rsid w:val="00505534"/>
    <w:rsid w:val="00505A92"/>
    <w:rsid w:val="00505DEC"/>
    <w:rsid w:val="00505EC6"/>
    <w:rsid w:val="00506876"/>
    <w:rsid w:val="00506E96"/>
    <w:rsid w:val="00506F5D"/>
    <w:rsid w:val="005073A0"/>
    <w:rsid w:val="00507534"/>
    <w:rsid w:val="00507807"/>
    <w:rsid w:val="00507EDD"/>
    <w:rsid w:val="00510431"/>
    <w:rsid w:val="00510675"/>
    <w:rsid w:val="00510728"/>
    <w:rsid w:val="00510C37"/>
    <w:rsid w:val="0051128B"/>
    <w:rsid w:val="005112BE"/>
    <w:rsid w:val="005118C6"/>
    <w:rsid w:val="005126D0"/>
    <w:rsid w:val="005129D5"/>
    <w:rsid w:val="00512AB1"/>
    <w:rsid w:val="00512EBA"/>
    <w:rsid w:val="00512F33"/>
    <w:rsid w:val="00512FB6"/>
    <w:rsid w:val="00513C6C"/>
    <w:rsid w:val="00513C70"/>
    <w:rsid w:val="0051433F"/>
    <w:rsid w:val="00514667"/>
    <w:rsid w:val="005148EB"/>
    <w:rsid w:val="005148FB"/>
    <w:rsid w:val="005149F2"/>
    <w:rsid w:val="0051568D"/>
    <w:rsid w:val="00515ADC"/>
    <w:rsid w:val="0051634B"/>
    <w:rsid w:val="005163C4"/>
    <w:rsid w:val="00516440"/>
    <w:rsid w:val="005169B0"/>
    <w:rsid w:val="00516ED6"/>
    <w:rsid w:val="005170CA"/>
    <w:rsid w:val="005200D0"/>
    <w:rsid w:val="00521285"/>
    <w:rsid w:val="00521380"/>
    <w:rsid w:val="00521521"/>
    <w:rsid w:val="00521E09"/>
    <w:rsid w:val="005221E2"/>
    <w:rsid w:val="005227D1"/>
    <w:rsid w:val="00522A41"/>
    <w:rsid w:val="00522BE7"/>
    <w:rsid w:val="00522C1F"/>
    <w:rsid w:val="00522C9B"/>
    <w:rsid w:val="005236FC"/>
    <w:rsid w:val="00524C31"/>
    <w:rsid w:val="00524E3D"/>
    <w:rsid w:val="00525809"/>
    <w:rsid w:val="00525E47"/>
    <w:rsid w:val="00526020"/>
    <w:rsid w:val="00526A8F"/>
    <w:rsid w:val="00526AC7"/>
    <w:rsid w:val="00526C15"/>
    <w:rsid w:val="00526E2E"/>
    <w:rsid w:val="005275BF"/>
    <w:rsid w:val="00527733"/>
    <w:rsid w:val="00527DA3"/>
    <w:rsid w:val="005312A7"/>
    <w:rsid w:val="005324AF"/>
    <w:rsid w:val="0053294A"/>
    <w:rsid w:val="00532CC4"/>
    <w:rsid w:val="00533172"/>
    <w:rsid w:val="00533383"/>
    <w:rsid w:val="005338AD"/>
    <w:rsid w:val="00534097"/>
    <w:rsid w:val="00534189"/>
    <w:rsid w:val="0053427C"/>
    <w:rsid w:val="0053591C"/>
    <w:rsid w:val="00535CB9"/>
    <w:rsid w:val="00536499"/>
    <w:rsid w:val="005368DE"/>
    <w:rsid w:val="00537165"/>
    <w:rsid w:val="00537719"/>
    <w:rsid w:val="00537A35"/>
    <w:rsid w:val="00537DB3"/>
    <w:rsid w:val="005400FA"/>
    <w:rsid w:val="005405E8"/>
    <w:rsid w:val="00540AD5"/>
    <w:rsid w:val="0054114B"/>
    <w:rsid w:val="0054137D"/>
    <w:rsid w:val="0054145F"/>
    <w:rsid w:val="00541927"/>
    <w:rsid w:val="00541A4C"/>
    <w:rsid w:val="00541CC0"/>
    <w:rsid w:val="00542080"/>
    <w:rsid w:val="005422C0"/>
    <w:rsid w:val="00542A03"/>
    <w:rsid w:val="00542B42"/>
    <w:rsid w:val="005431EE"/>
    <w:rsid w:val="00543903"/>
    <w:rsid w:val="00543BCC"/>
    <w:rsid w:val="00543F11"/>
    <w:rsid w:val="00544135"/>
    <w:rsid w:val="0054590A"/>
    <w:rsid w:val="005462A5"/>
    <w:rsid w:val="00546305"/>
    <w:rsid w:val="00546BA7"/>
    <w:rsid w:val="00547A95"/>
    <w:rsid w:val="00547C0C"/>
    <w:rsid w:val="0055037A"/>
    <w:rsid w:val="00551060"/>
    <w:rsid w:val="0055119B"/>
    <w:rsid w:val="005517B4"/>
    <w:rsid w:val="00551DF4"/>
    <w:rsid w:val="00552435"/>
    <w:rsid w:val="005526AA"/>
    <w:rsid w:val="005527A0"/>
    <w:rsid w:val="00552847"/>
    <w:rsid w:val="00553389"/>
    <w:rsid w:val="005534D0"/>
    <w:rsid w:val="005535BB"/>
    <w:rsid w:val="005535E6"/>
    <w:rsid w:val="0055367A"/>
    <w:rsid w:val="005538BD"/>
    <w:rsid w:val="00553EC2"/>
    <w:rsid w:val="0055438E"/>
    <w:rsid w:val="005549BA"/>
    <w:rsid w:val="00554A51"/>
    <w:rsid w:val="00555148"/>
    <w:rsid w:val="00555313"/>
    <w:rsid w:val="00555A55"/>
    <w:rsid w:val="005562C8"/>
    <w:rsid w:val="0055632E"/>
    <w:rsid w:val="005564C8"/>
    <w:rsid w:val="00556C10"/>
    <w:rsid w:val="00556DEA"/>
    <w:rsid w:val="0055734A"/>
    <w:rsid w:val="005574F0"/>
    <w:rsid w:val="0055753E"/>
    <w:rsid w:val="00557DBC"/>
    <w:rsid w:val="00557F91"/>
    <w:rsid w:val="0056007E"/>
    <w:rsid w:val="005604BC"/>
    <w:rsid w:val="00560887"/>
    <w:rsid w:val="00560F41"/>
    <w:rsid w:val="00561202"/>
    <w:rsid w:val="00561742"/>
    <w:rsid w:val="00561B5D"/>
    <w:rsid w:val="0056235F"/>
    <w:rsid w:val="00562507"/>
    <w:rsid w:val="0056271D"/>
    <w:rsid w:val="005627F7"/>
    <w:rsid w:val="00562811"/>
    <w:rsid w:val="00562B12"/>
    <w:rsid w:val="00562C7B"/>
    <w:rsid w:val="00562CAB"/>
    <w:rsid w:val="0056575E"/>
    <w:rsid w:val="00565840"/>
    <w:rsid w:val="00565A0A"/>
    <w:rsid w:val="00565B2A"/>
    <w:rsid w:val="00565BE2"/>
    <w:rsid w:val="005668AB"/>
    <w:rsid w:val="00566A2C"/>
    <w:rsid w:val="005670C7"/>
    <w:rsid w:val="00570056"/>
    <w:rsid w:val="0057009B"/>
    <w:rsid w:val="00570288"/>
    <w:rsid w:val="00571095"/>
    <w:rsid w:val="005710FC"/>
    <w:rsid w:val="0057121F"/>
    <w:rsid w:val="00571250"/>
    <w:rsid w:val="00571377"/>
    <w:rsid w:val="0057138B"/>
    <w:rsid w:val="00571EF9"/>
    <w:rsid w:val="00572031"/>
    <w:rsid w:val="00572060"/>
    <w:rsid w:val="0057223A"/>
    <w:rsid w:val="00572282"/>
    <w:rsid w:val="00572CBB"/>
    <w:rsid w:val="00572D8D"/>
    <w:rsid w:val="005732F0"/>
    <w:rsid w:val="00573A94"/>
    <w:rsid w:val="00573C56"/>
    <w:rsid w:val="00573CE3"/>
    <w:rsid w:val="00573EC1"/>
    <w:rsid w:val="00574993"/>
    <w:rsid w:val="005749A9"/>
    <w:rsid w:val="00574F77"/>
    <w:rsid w:val="0057507A"/>
    <w:rsid w:val="005750CC"/>
    <w:rsid w:val="00575216"/>
    <w:rsid w:val="00576215"/>
    <w:rsid w:val="00576E84"/>
    <w:rsid w:val="00577066"/>
    <w:rsid w:val="0057723A"/>
    <w:rsid w:val="0057727B"/>
    <w:rsid w:val="00577633"/>
    <w:rsid w:val="00577823"/>
    <w:rsid w:val="00580394"/>
    <w:rsid w:val="005806C0"/>
    <w:rsid w:val="005809CD"/>
    <w:rsid w:val="005810C7"/>
    <w:rsid w:val="005817DB"/>
    <w:rsid w:val="00581807"/>
    <w:rsid w:val="00581C35"/>
    <w:rsid w:val="00581FBA"/>
    <w:rsid w:val="005820BE"/>
    <w:rsid w:val="005822DA"/>
    <w:rsid w:val="005824F1"/>
    <w:rsid w:val="00582B8C"/>
    <w:rsid w:val="00582BA6"/>
    <w:rsid w:val="00582FE7"/>
    <w:rsid w:val="00583255"/>
    <w:rsid w:val="005839D5"/>
    <w:rsid w:val="00583D12"/>
    <w:rsid w:val="00583E87"/>
    <w:rsid w:val="00583FC7"/>
    <w:rsid w:val="0058478F"/>
    <w:rsid w:val="00584D3D"/>
    <w:rsid w:val="00585FFD"/>
    <w:rsid w:val="00586452"/>
    <w:rsid w:val="00586A11"/>
    <w:rsid w:val="00586AF8"/>
    <w:rsid w:val="0058724B"/>
    <w:rsid w:val="0058757E"/>
    <w:rsid w:val="005875D2"/>
    <w:rsid w:val="00587604"/>
    <w:rsid w:val="00587B58"/>
    <w:rsid w:val="00587ECF"/>
    <w:rsid w:val="00587F36"/>
    <w:rsid w:val="0059052F"/>
    <w:rsid w:val="00591C38"/>
    <w:rsid w:val="005920D1"/>
    <w:rsid w:val="005922BF"/>
    <w:rsid w:val="00592F6E"/>
    <w:rsid w:val="005933D6"/>
    <w:rsid w:val="00593829"/>
    <w:rsid w:val="005939EE"/>
    <w:rsid w:val="00593F25"/>
    <w:rsid w:val="00594967"/>
    <w:rsid w:val="00594DB2"/>
    <w:rsid w:val="00595562"/>
    <w:rsid w:val="00596195"/>
    <w:rsid w:val="00596A4B"/>
    <w:rsid w:val="0059732F"/>
    <w:rsid w:val="00597507"/>
    <w:rsid w:val="005979F6"/>
    <w:rsid w:val="00597E47"/>
    <w:rsid w:val="00597F11"/>
    <w:rsid w:val="005A0A1B"/>
    <w:rsid w:val="005A0BB4"/>
    <w:rsid w:val="005A1031"/>
    <w:rsid w:val="005A12D6"/>
    <w:rsid w:val="005A1EEE"/>
    <w:rsid w:val="005A267A"/>
    <w:rsid w:val="005A27AD"/>
    <w:rsid w:val="005A296F"/>
    <w:rsid w:val="005A2BA4"/>
    <w:rsid w:val="005A3375"/>
    <w:rsid w:val="005A3749"/>
    <w:rsid w:val="005A3782"/>
    <w:rsid w:val="005A384F"/>
    <w:rsid w:val="005A3A64"/>
    <w:rsid w:val="005A479D"/>
    <w:rsid w:val="005A5018"/>
    <w:rsid w:val="005A523C"/>
    <w:rsid w:val="005A52B0"/>
    <w:rsid w:val="005A59CF"/>
    <w:rsid w:val="005A5D09"/>
    <w:rsid w:val="005A632A"/>
    <w:rsid w:val="005A6BCB"/>
    <w:rsid w:val="005A6F4B"/>
    <w:rsid w:val="005A71F0"/>
    <w:rsid w:val="005A7860"/>
    <w:rsid w:val="005A79BF"/>
    <w:rsid w:val="005B13D1"/>
    <w:rsid w:val="005B180F"/>
    <w:rsid w:val="005B18B7"/>
    <w:rsid w:val="005B190B"/>
    <w:rsid w:val="005B1C6D"/>
    <w:rsid w:val="005B21B6"/>
    <w:rsid w:val="005B2A99"/>
    <w:rsid w:val="005B3396"/>
    <w:rsid w:val="005B388F"/>
    <w:rsid w:val="005B3A08"/>
    <w:rsid w:val="005B3D05"/>
    <w:rsid w:val="005B3FF9"/>
    <w:rsid w:val="005B4211"/>
    <w:rsid w:val="005B421C"/>
    <w:rsid w:val="005B42EF"/>
    <w:rsid w:val="005B4BE9"/>
    <w:rsid w:val="005B5DD6"/>
    <w:rsid w:val="005B5FAD"/>
    <w:rsid w:val="005B5FD9"/>
    <w:rsid w:val="005B6A61"/>
    <w:rsid w:val="005B6BF0"/>
    <w:rsid w:val="005B6E74"/>
    <w:rsid w:val="005B70BB"/>
    <w:rsid w:val="005B7403"/>
    <w:rsid w:val="005B7A0F"/>
    <w:rsid w:val="005B7A63"/>
    <w:rsid w:val="005C0623"/>
    <w:rsid w:val="005C0955"/>
    <w:rsid w:val="005C0F19"/>
    <w:rsid w:val="005C13E8"/>
    <w:rsid w:val="005C1692"/>
    <w:rsid w:val="005C18FE"/>
    <w:rsid w:val="005C1D2D"/>
    <w:rsid w:val="005C1F6B"/>
    <w:rsid w:val="005C3174"/>
    <w:rsid w:val="005C4218"/>
    <w:rsid w:val="005C4388"/>
    <w:rsid w:val="005C4438"/>
    <w:rsid w:val="005C459E"/>
    <w:rsid w:val="005C49DA"/>
    <w:rsid w:val="005C4A8D"/>
    <w:rsid w:val="005C4CBA"/>
    <w:rsid w:val="005C4EB3"/>
    <w:rsid w:val="005C50F3"/>
    <w:rsid w:val="005C51C9"/>
    <w:rsid w:val="005C54B5"/>
    <w:rsid w:val="005C5D80"/>
    <w:rsid w:val="005C5D91"/>
    <w:rsid w:val="005C5FD9"/>
    <w:rsid w:val="005C6032"/>
    <w:rsid w:val="005C69B5"/>
    <w:rsid w:val="005C6F9E"/>
    <w:rsid w:val="005C7485"/>
    <w:rsid w:val="005C7678"/>
    <w:rsid w:val="005C7C5F"/>
    <w:rsid w:val="005D0240"/>
    <w:rsid w:val="005D07B8"/>
    <w:rsid w:val="005D0A40"/>
    <w:rsid w:val="005D1592"/>
    <w:rsid w:val="005D17B5"/>
    <w:rsid w:val="005D1B7D"/>
    <w:rsid w:val="005D2A07"/>
    <w:rsid w:val="005D3790"/>
    <w:rsid w:val="005D37BA"/>
    <w:rsid w:val="005D3965"/>
    <w:rsid w:val="005D3E8C"/>
    <w:rsid w:val="005D5CF8"/>
    <w:rsid w:val="005D6143"/>
    <w:rsid w:val="005D6597"/>
    <w:rsid w:val="005D6643"/>
    <w:rsid w:val="005D687E"/>
    <w:rsid w:val="005D6A8A"/>
    <w:rsid w:val="005D7079"/>
    <w:rsid w:val="005D7228"/>
    <w:rsid w:val="005D7ACA"/>
    <w:rsid w:val="005E03E2"/>
    <w:rsid w:val="005E0F59"/>
    <w:rsid w:val="005E1307"/>
    <w:rsid w:val="005E14E7"/>
    <w:rsid w:val="005E17AB"/>
    <w:rsid w:val="005E1C16"/>
    <w:rsid w:val="005E24F2"/>
    <w:rsid w:val="005E26A3"/>
    <w:rsid w:val="005E2AA2"/>
    <w:rsid w:val="005E2AC1"/>
    <w:rsid w:val="005E2C73"/>
    <w:rsid w:val="005E2ECB"/>
    <w:rsid w:val="005E31D0"/>
    <w:rsid w:val="005E3250"/>
    <w:rsid w:val="005E407A"/>
    <w:rsid w:val="005E447E"/>
    <w:rsid w:val="005E44D4"/>
    <w:rsid w:val="005E4A27"/>
    <w:rsid w:val="005E4CEF"/>
    <w:rsid w:val="005E4FD1"/>
    <w:rsid w:val="005E5234"/>
    <w:rsid w:val="005E543B"/>
    <w:rsid w:val="005E580B"/>
    <w:rsid w:val="005E5F4A"/>
    <w:rsid w:val="005E6CFF"/>
    <w:rsid w:val="005E73D9"/>
    <w:rsid w:val="005E7E55"/>
    <w:rsid w:val="005F00E7"/>
    <w:rsid w:val="005F0775"/>
    <w:rsid w:val="005F0CF5"/>
    <w:rsid w:val="005F16DF"/>
    <w:rsid w:val="005F209A"/>
    <w:rsid w:val="005F21EB"/>
    <w:rsid w:val="005F2C5C"/>
    <w:rsid w:val="005F2DAD"/>
    <w:rsid w:val="005F2DC7"/>
    <w:rsid w:val="005F314E"/>
    <w:rsid w:val="005F37D8"/>
    <w:rsid w:val="005F424B"/>
    <w:rsid w:val="005F5C71"/>
    <w:rsid w:val="005F6032"/>
    <w:rsid w:val="005F64CF"/>
    <w:rsid w:val="005F6C9D"/>
    <w:rsid w:val="005F6E22"/>
    <w:rsid w:val="005F7749"/>
    <w:rsid w:val="005F783D"/>
    <w:rsid w:val="005F7D13"/>
    <w:rsid w:val="00600025"/>
    <w:rsid w:val="006008CF"/>
    <w:rsid w:val="00601575"/>
    <w:rsid w:val="00601FB9"/>
    <w:rsid w:val="006028F9"/>
    <w:rsid w:val="00602FDD"/>
    <w:rsid w:val="006034B8"/>
    <w:rsid w:val="006038D6"/>
    <w:rsid w:val="00604162"/>
    <w:rsid w:val="006041AD"/>
    <w:rsid w:val="00604C69"/>
    <w:rsid w:val="00605349"/>
    <w:rsid w:val="00605908"/>
    <w:rsid w:val="00605B51"/>
    <w:rsid w:val="00606A06"/>
    <w:rsid w:val="00606A2A"/>
    <w:rsid w:val="0060723A"/>
    <w:rsid w:val="0060764E"/>
    <w:rsid w:val="00607850"/>
    <w:rsid w:val="00607A05"/>
    <w:rsid w:val="00607D4A"/>
    <w:rsid w:val="00607E77"/>
    <w:rsid w:val="00607EF7"/>
    <w:rsid w:val="00610306"/>
    <w:rsid w:val="006105CA"/>
    <w:rsid w:val="00610853"/>
    <w:rsid w:val="00610A14"/>
    <w:rsid w:val="00610BFF"/>
    <w:rsid w:val="00610C5A"/>
    <w:rsid w:val="00610D7C"/>
    <w:rsid w:val="006110F2"/>
    <w:rsid w:val="006112ED"/>
    <w:rsid w:val="0061159B"/>
    <w:rsid w:val="0061240A"/>
    <w:rsid w:val="00612D14"/>
    <w:rsid w:val="00613187"/>
    <w:rsid w:val="00613414"/>
    <w:rsid w:val="006135E6"/>
    <w:rsid w:val="006136CB"/>
    <w:rsid w:val="00613909"/>
    <w:rsid w:val="00613E70"/>
    <w:rsid w:val="00614640"/>
    <w:rsid w:val="00614891"/>
    <w:rsid w:val="006156E5"/>
    <w:rsid w:val="00616BA3"/>
    <w:rsid w:val="0061703A"/>
    <w:rsid w:val="00617920"/>
    <w:rsid w:val="00617E25"/>
    <w:rsid w:val="00620011"/>
    <w:rsid w:val="00620154"/>
    <w:rsid w:val="0062079B"/>
    <w:rsid w:val="006212EE"/>
    <w:rsid w:val="006217DB"/>
    <w:rsid w:val="00621F67"/>
    <w:rsid w:val="00622E2C"/>
    <w:rsid w:val="00623303"/>
    <w:rsid w:val="00623907"/>
    <w:rsid w:val="00623FA6"/>
    <w:rsid w:val="0062408D"/>
    <w:rsid w:val="006240CC"/>
    <w:rsid w:val="0062468B"/>
    <w:rsid w:val="006247A8"/>
    <w:rsid w:val="00624940"/>
    <w:rsid w:val="00624AB6"/>
    <w:rsid w:val="006254F8"/>
    <w:rsid w:val="006264FB"/>
    <w:rsid w:val="00626CFB"/>
    <w:rsid w:val="00627A04"/>
    <w:rsid w:val="00627CE6"/>
    <w:rsid w:val="00627DA7"/>
    <w:rsid w:val="00630985"/>
    <w:rsid w:val="00630C29"/>
    <w:rsid w:val="00630DA4"/>
    <w:rsid w:val="006318ED"/>
    <w:rsid w:val="00631CC6"/>
    <w:rsid w:val="00631CD4"/>
    <w:rsid w:val="00632597"/>
    <w:rsid w:val="00633601"/>
    <w:rsid w:val="00633746"/>
    <w:rsid w:val="006349C1"/>
    <w:rsid w:val="00634D13"/>
    <w:rsid w:val="00634E96"/>
    <w:rsid w:val="006353A4"/>
    <w:rsid w:val="006358B4"/>
    <w:rsid w:val="006362AB"/>
    <w:rsid w:val="006364DB"/>
    <w:rsid w:val="0063676B"/>
    <w:rsid w:val="00636B8F"/>
    <w:rsid w:val="00637195"/>
    <w:rsid w:val="006376D0"/>
    <w:rsid w:val="0063779F"/>
    <w:rsid w:val="00640133"/>
    <w:rsid w:val="00640440"/>
    <w:rsid w:val="006407E3"/>
    <w:rsid w:val="00641256"/>
    <w:rsid w:val="00641295"/>
    <w:rsid w:val="00641724"/>
    <w:rsid w:val="00641877"/>
    <w:rsid w:val="006419AA"/>
    <w:rsid w:val="00641BA3"/>
    <w:rsid w:val="00641FCA"/>
    <w:rsid w:val="00642048"/>
    <w:rsid w:val="006422C5"/>
    <w:rsid w:val="006422F6"/>
    <w:rsid w:val="00642E51"/>
    <w:rsid w:val="006435DF"/>
    <w:rsid w:val="006436FA"/>
    <w:rsid w:val="00644103"/>
    <w:rsid w:val="006447E4"/>
    <w:rsid w:val="00644B1F"/>
    <w:rsid w:val="00644B7E"/>
    <w:rsid w:val="0064514C"/>
    <w:rsid w:val="006452DC"/>
    <w:rsid w:val="006454E6"/>
    <w:rsid w:val="006456F4"/>
    <w:rsid w:val="00645C30"/>
    <w:rsid w:val="00646189"/>
    <w:rsid w:val="00646235"/>
    <w:rsid w:val="0064681C"/>
    <w:rsid w:val="006468B8"/>
    <w:rsid w:val="00646A68"/>
    <w:rsid w:val="006478D9"/>
    <w:rsid w:val="006505A9"/>
    <w:rsid w:val="006505BD"/>
    <w:rsid w:val="006508EA"/>
    <w:rsid w:val="0065092E"/>
    <w:rsid w:val="00650DA2"/>
    <w:rsid w:val="00651995"/>
    <w:rsid w:val="00651D9E"/>
    <w:rsid w:val="00652978"/>
    <w:rsid w:val="00653052"/>
    <w:rsid w:val="0065371F"/>
    <w:rsid w:val="00653874"/>
    <w:rsid w:val="00653E09"/>
    <w:rsid w:val="00653E0D"/>
    <w:rsid w:val="00654AE8"/>
    <w:rsid w:val="00654D9E"/>
    <w:rsid w:val="006557A7"/>
    <w:rsid w:val="006557D1"/>
    <w:rsid w:val="006561AD"/>
    <w:rsid w:val="00656290"/>
    <w:rsid w:val="0065634A"/>
    <w:rsid w:val="006567E9"/>
    <w:rsid w:val="006568EB"/>
    <w:rsid w:val="006576C0"/>
    <w:rsid w:val="006579F3"/>
    <w:rsid w:val="00660038"/>
    <w:rsid w:val="0066006B"/>
    <w:rsid w:val="006601C9"/>
    <w:rsid w:val="006606F9"/>
    <w:rsid w:val="006608D8"/>
    <w:rsid w:val="006619EA"/>
    <w:rsid w:val="00661B13"/>
    <w:rsid w:val="00661C2E"/>
    <w:rsid w:val="00661F9E"/>
    <w:rsid w:val="006621D7"/>
    <w:rsid w:val="0066302A"/>
    <w:rsid w:val="00663E91"/>
    <w:rsid w:val="006641C3"/>
    <w:rsid w:val="00664630"/>
    <w:rsid w:val="0066487D"/>
    <w:rsid w:val="0066491A"/>
    <w:rsid w:val="0066512C"/>
    <w:rsid w:val="0066579B"/>
    <w:rsid w:val="0066621B"/>
    <w:rsid w:val="006662F6"/>
    <w:rsid w:val="00667770"/>
    <w:rsid w:val="0067005E"/>
    <w:rsid w:val="00670231"/>
    <w:rsid w:val="00670300"/>
    <w:rsid w:val="00670597"/>
    <w:rsid w:val="006706D0"/>
    <w:rsid w:val="006708A7"/>
    <w:rsid w:val="006710BB"/>
    <w:rsid w:val="00671214"/>
    <w:rsid w:val="006721D8"/>
    <w:rsid w:val="0067348D"/>
    <w:rsid w:val="006734DE"/>
    <w:rsid w:val="00673594"/>
    <w:rsid w:val="00673737"/>
    <w:rsid w:val="0067423B"/>
    <w:rsid w:val="006746DC"/>
    <w:rsid w:val="00674954"/>
    <w:rsid w:val="00674DB2"/>
    <w:rsid w:val="00674F6C"/>
    <w:rsid w:val="006756D5"/>
    <w:rsid w:val="00677281"/>
    <w:rsid w:val="00677574"/>
    <w:rsid w:val="006775D1"/>
    <w:rsid w:val="006776BC"/>
    <w:rsid w:val="00677DEA"/>
    <w:rsid w:val="006806AC"/>
    <w:rsid w:val="00680D07"/>
    <w:rsid w:val="00680ED5"/>
    <w:rsid w:val="0068101C"/>
    <w:rsid w:val="006812ED"/>
    <w:rsid w:val="00681881"/>
    <w:rsid w:val="00681A31"/>
    <w:rsid w:val="00681C51"/>
    <w:rsid w:val="00681D3F"/>
    <w:rsid w:val="0068235A"/>
    <w:rsid w:val="006825A0"/>
    <w:rsid w:val="006825D8"/>
    <w:rsid w:val="00682AC6"/>
    <w:rsid w:val="00682D68"/>
    <w:rsid w:val="0068309C"/>
    <w:rsid w:val="00683878"/>
    <w:rsid w:val="00684325"/>
    <w:rsid w:val="00684380"/>
    <w:rsid w:val="0068454C"/>
    <w:rsid w:val="00684AAB"/>
    <w:rsid w:val="006859CD"/>
    <w:rsid w:val="006859E5"/>
    <w:rsid w:val="00685B95"/>
    <w:rsid w:val="00685D5E"/>
    <w:rsid w:val="006866C4"/>
    <w:rsid w:val="00686F89"/>
    <w:rsid w:val="0068735A"/>
    <w:rsid w:val="00687392"/>
    <w:rsid w:val="0069066D"/>
    <w:rsid w:val="006910A6"/>
    <w:rsid w:val="00691398"/>
    <w:rsid w:val="0069157D"/>
    <w:rsid w:val="00691B62"/>
    <w:rsid w:val="00692D63"/>
    <w:rsid w:val="00692F73"/>
    <w:rsid w:val="006933B5"/>
    <w:rsid w:val="0069379E"/>
    <w:rsid w:val="00693972"/>
    <w:rsid w:val="00693D14"/>
    <w:rsid w:val="0069406B"/>
    <w:rsid w:val="00694932"/>
    <w:rsid w:val="00694A51"/>
    <w:rsid w:val="0069512C"/>
    <w:rsid w:val="006955F5"/>
    <w:rsid w:val="00695655"/>
    <w:rsid w:val="00695869"/>
    <w:rsid w:val="00695BC4"/>
    <w:rsid w:val="00695F92"/>
    <w:rsid w:val="0069620E"/>
    <w:rsid w:val="00696303"/>
    <w:rsid w:val="00696F27"/>
    <w:rsid w:val="00697087"/>
    <w:rsid w:val="00697B7F"/>
    <w:rsid w:val="00697DCA"/>
    <w:rsid w:val="006A069A"/>
    <w:rsid w:val="006A0AEC"/>
    <w:rsid w:val="006A0C80"/>
    <w:rsid w:val="006A0E8B"/>
    <w:rsid w:val="006A18C2"/>
    <w:rsid w:val="006A296C"/>
    <w:rsid w:val="006A3383"/>
    <w:rsid w:val="006A35AC"/>
    <w:rsid w:val="006A3E2B"/>
    <w:rsid w:val="006A44D0"/>
    <w:rsid w:val="006A57AB"/>
    <w:rsid w:val="006A5AD7"/>
    <w:rsid w:val="006A61AF"/>
    <w:rsid w:val="006A66D4"/>
    <w:rsid w:val="006A6743"/>
    <w:rsid w:val="006A714E"/>
    <w:rsid w:val="006A76D1"/>
    <w:rsid w:val="006A79D0"/>
    <w:rsid w:val="006A7E41"/>
    <w:rsid w:val="006B0330"/>
    <w:rsid w:val="006B077C"/>
    <w:rsid w:val="006B1750"/>
    <w:rsid w:val="006B2404"/>
    <w:rsid w:val="006B281A"/>
    <w:rsid w:val="006B29EA"/>
    <w:rsid w:val="006B31BB"/>
    <w:rsid w:val="006B34A0"/>
    <w:rsid w:val="006B3C4E"/>
    <w:rsid w:val="006B417F"/>
    <w:rsid w:val="006B4480"/>
    <w:rsid w:val="006B47A6"/>
    <w:rsid w:val="006B55B0"/>
    <w:rsid w:val="006B62C1"/>
    <w:rsid w:val="006B63D5"/>
    <w:rsid w:val="006B6415"/>
    <w:rsid w:val="006B6729"/>
    <w:rsid w:val="006B6803"/>
    <w:rsid w:val="006B68DC"/>
    <w:rsid w:val="006B7181"/>
    <w:rsid w:val="006B73E0"/>
    <w:rsid w:val="006B73F3"/>
    <w:rsid w:val="006C0973"/>
    <w:rsid w:val="006C0DDA"/>
    <w:rsid w:val="006C0FFC"/>
    <w:rsid w:val="006C19D2"/>
    <w:rsid w:val="006C24E0"/>
    <w:rsid w:val="006C2E11"/>
    <w:rsid w:val="006C2ED2"/>
    <w:rsid w:val="006C2FF3"/>
    <w:rsid w:val="006C3138"/>
    <w:rsid w:val="006C3310"/>
    <w:rsid w:val="006C332E"/>
    <w:rsid w:val="006C3894"/>
    <w:rsid w:val="006C4C59"/>
    <w:rsid w:val="006C5DAC"/>
    <w:rsid w:val="006C6533"/>
    <w:rsid w:val="006C6604"/>
    <w:rsid w:val="006C66E3"/>
    <w:rsid w:val="006C6D5A"/>
    <w:rsid w:val="006C7666"/>
    <w:rsid w:val="006C7DE3"/>
    <w:rsid w:val="006C7E1D"/>
    <w:rsid w:val="006D00EF"/>
    <w:rsid w:val="006D07BB"/>
    <w:rsid w:val="006D0A82"/>
    <w:rsid w:val="006D0B8D"/>
    <w:rsid w:val="006D0F16"/>
    <w:rsid w:val="006D1295"/>
    <w:rsid w:val="006D1892"/>
    <w:rsid w:val="006D1C04"/>
    <w:rsid w:val="006D2198"/>
    <w:rsid w:val="006D2550"/>
    <w:rsid w:val="006D28BC"/>
    <w:rsid w:val="006D2A3F"/>
    <w:rsid w:val="006D2D35"/>
    <w:rsid w:val="006D2FBC"/>
    <w:rsid w:val="006D378F"/>
    <w:rsid w:val="006D37D3"/>
    <w:rsid w:val="006D3BEA"/>
    <w:rsid w:val="006D415E"/>
    <w:rsid w:val="006D546B"/>
    <w:rsid w:val="006D5BC1"/>
    <w:rsid w:val="006D5CF8"/>
    <w:rsid w:val="006D6CD5"/>
    <w:rsid w:val="006D6E34"/>
    <w:rsid w:val="006D7198"/>
    <w:rsid w:val="006D786A"/>
    <w:rsid w:val="006D7EFB"/>
    <w:rsid w:val="006D7FB6"/>
    <w:rsid w:val="006E054D"/>
    <w:rsid w:val="006E094C"/>
    <w:rsid w:val="006E09E7"/>
    <w:rsid w:val="006E09F3"/>
    <w:rsid w:val="006E0FCB"/>
    <w:rsid w:val="006E0FD7"/>
    <w:rsid w:val="006E138B"/>
    <w:rsid w:val="006E1867"/>
    <w:rsid w:val="006E2177"/>
    <w:rsid w:val="006E22A6"/>
    <w:rsid w:val="006E2855"/>
    <w:rsid w:val="006E3AD2"/>
    <w:rsid w:val="006E45F2"/>
    <w:rsid w:val="006E4DDC"/>
    <w:rsid w:val="006E5122"/>
    <w:rsid w:val="006E5A8E"/>
    <w:rsid w:val="006E654E"/>
    <w:rsid w:val="006E6EA4"/>
    <w:rsid w:val="006E7A9A"/>
    <w:rsid w:val="006E7DE9"/>
    <w:rsid w:val="006F0330"/>
    <w:rsid w:val="006F03F3"/>
    <w:rsid w:val="006F0954"/>
    <w:rsid w:val="006F0C61"/>
    <w:rsid w:val="006F128F"/>
    <w:rsid w:val="006F176F"/>
    <w:rsid w:val="006F17AE"/>
    <w:rsid w:val="006F1FDC"/>
    <w:rsid w:val="006F2349"/>
    <w:rsid w:val="006F2361"/>
    <w:rsid w:val="006F2480"/>
    <w:rsid w:val="006F2502"/>
    <w:rsid w:val="006F271C"/>
    <w:rsid w:val="006F2CC7"/>
    <w:rsid w:val="006F382F"/>
    <w:rsid w:val="006F39ED"/>
    <w:rsid w:val="006F411B"/>
    <w:rsid w:val="006F4465"/>
    <w:rsid w:val="006F463E"/>
    <w:rsid w:val="006F4825"/>
    <w:rsid w:val="006F4829"/>
    <w:rsid w:val="006F490F"/>
    <w:rsid w:val="006F4A3E"/>
    <w:rsid w:val="006F4C02"/>
    <w:rsid w:val="006F4DFA"/>
    <w:rsid w:val="006F526C"/>
    <w:rsid w:val="006F5968"/>
    <w:rsid w:val="006F5E67"/>
    <w:rsid w:val="006F6B8C"/>
    <w:rsid w:val="006F6BF1"/>
    <w:rsid w:val="006F70FB"/>
    <w:rsid w:val="006F7869"/>
    <w:rsid w:val="006F7EBB"/>
    <w:rsid w:val="0070005C"/>
    <w:rsid w:val="007008E2"/>
    <w:rsid w:val="00700DD7"/>
    <w:rsid w:val="007013EF"/>
    <w:rsid w:val="007019B2"/>
    <w:rsid w:val="007022EC"/>
    <w:rsid w:val="00702FA0"/>
    <w:rsid w:val="007030C6"/>
    <w:rsid w:val="0070414E"/>
    <w:rsid w:val="00704C8A"/>
    <w:rsid w:val="007055BD"/>
    <w:rsid w:val="007058C1"/>
    <w:rsid w:val="007061DE"/>
    <w:rsid w:val="007062D2"/>
    <w:rsid w:val="00706470"/>
    <w:rsid w:val="00706630"/>
    <w:rsid w:val="00706BB7"/>
    <w:rsid w:val="00707A7F"/>
    <w:rsid w:val="007109E9"/>
    <w:rsid w:val="00711131"/>
    <w:rsid w:val="007111C1"/>
    <w:rsid w:val="0071189E"/>
    <w:rsid w:val="00711CBC"/>
    <w:rsid w:val="0071210A"/>
    <w:rsid w:val="007123FC"/>
    <w:rsid w:val="00712548"/>
    <w:rsid w:val="007126D2"/>
    <w:rsid w:val="007126E7"/>
    <w:rsid w:val="00712C51"/>
    <w:rsid w:val="0071325F"/>
    <w:rsid w:val="0071331E"/>
    <w:rsid w:val="0071384A"/>
    <w:rsid w:val="00713F54"/>
    <w:rsid w:val="00714075"/>
    <w:rsid w:val="007144B5"/>
    <w:rsid w:val="00714762"/>
    <w:rsid w:val="007151FB"/>
    <w:rsid w:val="007153BA"/>
    <w:rsid w:val="00715AA5"/>
    <w:rsid w:val="0071656E"/>
    <w:rsid w:val="0071674A"/>
    <w:rsid w:val="00716AC1"/>
    <w:rsid w:val="007173CA"/>
    <w:rsid w:val="00717A0A"/>
    <w:rsid w:val="007209CD"/>
    <w:rsid w:val="00720B1D"/>
    <w:rsid w:val="00720D00"/>
    <w:rsid w:val="00721104"/>
    <w:rsid w:val="007216AA"/>
    <w:rsid w:val="007216FB"/>
    <w:rsid w:val="0072177E"/>
    <w:rsid w:val="00721AB5"/>
    <w:rsid w:val="00721CFB"/>
    <w:rsid w:val="00721D6A"/>
    <w:rsid w:val="00721DEF"/>
    <w:rsid w:val="00721E7F"/>
    <w:rsid w:val="0072227A"/>
    <w:rsid w:val="007227F2"/>
    <w:rsid w:val="00723B4B"/>
    <w:rsid w:val="0072412C"/>
    <w:rsid w:val="007246C4"/>
    <w:rsid w:val="00724A43"/>
    <w:rsid w:val="00724D26"/>
    <w:rsid w:val="00726281"/>
    <w:rsid w:val="007266FF"/>
    <w:rsid w:val="00726EA5"/>
    <w:rsid w:val="007273AC"/>
    <w:rsid w:val="007277DA"/>
    <w:rsid w:val="00727E4F"/>
    <w:rsid w:val="00727FFD"/>
    <w:rsid w:val="0073063A"/>
    <w:rsid w:val="00730AEA"/>
    <w:rsid w:val="00730DEE"/>
    <w:rsid w:val="00731017"/>
    <w:rsid w:val="00731AD4"/>
    <w:rsid w:val="00731DBC"/>
    <w:rsid w:val="00731F6C"/>
    <w:rsid w:val="007321C1"/>
    <w:rsid w:val="007323DC"/>
    <w:rsid w:val="00732473"/>
    <w:rsid w:val="007327B5"/>
    <w:rsid w:val="00732A32"/>
    <w:rsid w:val="007346E4"/>
    <w:rsid w:val="00734949"/>
    <w:rsid w:val="00734983"/>
    <w:rsid w:val="00734C24"/>
    <w:rsid w:val="0073536A"/>
    <w:rsid w:val="0073554F"/>
    <w:rsid w:val="00735564"/>
    <w:rsid w:val="0073561D"/>
    <w:rsid w:val="007356F1"/>
    <w:rsid w:val="00735D4A"/>
    <w:rsid w:val="0073696C"/>
    <w:rsid w:val="00736BCC"/>
    <w:rsid w:val="007370AF"/>
    <w:rsid w:val="0073755A"/>
    <w:rsid w:val="0073794A"/>
    <w:rsid w:val="0074007C"/>
    <w:rsid w:val="007408A8"/>
    <w:rsid w:val="00740A83"/>
    <w:rsid w:val="00740D2A"/>
    <w:rsid w:val="00740F22"/>
    <w:rsid w:val="00741CF0"/>
    <w:rsid w:val="00741DF1"/>
    <w:rsid w:val="00741F1A"/>
    <w:rsid w:val="00742389"/>
    <w:rsid w:val="007441FD"/>
    <w:rsid w:val="007447DA"/>
    <w:rsid w:val="00744C47"/>
    <w:rsid w:val="00744DB9"/>
    <w:rsid w:val="00744E69"/>
    <w:rsid w:val="007450F8"/>
    <w:rsid w:val="00745353"/>
    <w:rsid w:val="007463C9"/>
    <w:rsid w:val="0074696E"/>
    <w:rsid w:val="00746FCE"/>
    <w:rsid w:val="007477BC"/>
    <w:rsid w:val="007479D1"/>
    <w:rsid w:val="00747DBF"/>
    <w:rsid w:val="007500CB"/>
    <w:rsid w:val="00750135"/>
    <w:rsid w:val="00750EC2"/>
    <w:rsid w:val="007510A8"/>
    <w:rsid w:val="00751557"/>
    <w:rsid w:val="00751860"/>
    <w:rsid w:val="00752039"/>
    <w:rsid w:val="0075233B"/>
    <w:rsid w:val="007523BF"/>
    <w:rsid w:val="00752677"/>
    <w:rsid w:val="00752872"/>
    <w:rsid w:val="00752B28"/>
    <w:rsid w:val="00752D4A"/>
    <w:rsid w:val="00753294"/>
    <w:rsid w:val="007534C0"/>
    <w:rsid w:val="007536BC"/>
    <w:rsid w:val="0075378D"/>
    <w:rsid w:val="00753BEC"/>
    <w:rsid w:val="007541A9"/>
    <w:rsid w:val="007542D1"/>
    <w:rsid w:val="00754A9F"/>
    <w:rsid w:val="00754E36"/>
    <w:rsid w:val="007553F9"/>
    <w:rsid w:val="00756099"/>
    <w:rsid w:val="00757932"/>
    <w:rsid w:val="00757B66"/>
    <w:rsid w:val="00757FC3"/>
    <w:rsid w:val="00760578"/>
    <w:rsid w:val="00760E17"/>
    <w:rsid w:val="00761E13"/>
    <w:rsid w:val="007628B0"/>
    <w:rsid w:val="00763139"/>
    <w:rsid w:val="00763908"/>
    <w:rsid w:val="00763B50"/>
    <w:rsid w:val="00764B09"/>
    <w:rsid w:val="00764F38"/>
    <w:rsid w:val="00765059"/>
    <w:rsid w:val="00765357"/>
    <w:rsid w:val="0076542A"/>
    <w:rsid w:val="007660EC"/>
    <w:rsid w:val="0076656C"/>
    <w:rsid w:val="00766FB8"/>
    <w:rsid w:val="007670F7"/>
    <w:rsid w:val="00767A11"/>
    <w:rsid w:val="00767F35"/>
    <w:rsid w:val="007703E1"/>
    <w:rsid w:val="007705DA"/>
    <w:rsid w:val="00770773"/>
    <w:rsid w:val="00770D6F"/>
    <w:rsid w:val="00770F37"/>
    <w:rsid w:val="007711A0"/>
    <w:rsid w:val="0077180F"/>
    <w:rsid w:val="0077256B"/>
    <w:rsid w:val="007729C2"/>
    <w:rsid w:val="00772D5E"/>
    <w:rsid w:val="00772DC9"/>
    <w:rsid w:val="00772E37"/>
    <w:rsid w:val="007732F8"/>
    <w:rsid w:val="007737CB"/>
    <w:rsid w:val="00773992"/>
    <w:rsid w:val="0077463E"/>
    <w:rsid w:val="00774704"/>
    <w:rsid w:val="00775083"/>
    <w:rsid w:val="007753CA"/>
    <w:rsid w:val="00775435"/>
    <w:rsid w:val="007759A4"/>
    <w:rsid w:val="007767F4"/>
    <w:rsid w:val="00776928"/>
    <w:rsid w:val="00776D56"/>
    <w:rsid w:val="00776E0F"/>
    <w:rsid w:val="007774B1"/>
    <w:rsid w:val="0077766B"/>
    <w:rsid w:val="00777728"/>
    <w:rsid w:val="00777A96"/>
    <w:rsid w:val="00777BE1"/>
    <w:rsid w:val="00780B1C"/>
    <w:rsid w:val="00780E32"/>
    <w:rsid w:val="00780F6A"/>
    <w:rsid w:val="0078139F"/>
    <w:rsid w:val="00782222"/>
    <w:rsid w:val="007824F0"/>
    <w:rsid w:val="00782BB9"/>
    <w:rsid w:val="00782F87"/>
    <w:rsid w:val="007832A0"/>
    <w:rsid w:val="007833D8"/>
    <w:rsid w:val="00783591"/>
    <w:rsid w:val="007841F4"/>
    <w:rsid w:val="00784209"/>
    <w:rsid w:val="007842C7"/>
    <w:rsid w:val="007853C6"/>
    <w:rsid w:val="00785677"/>
    <w:rsid w:val="0078593A"/>
    <w:rsid w:val="00785AEF"/>
    <w:rsid w:val="00786121"/>
    <w:rsid w:val="00786501"/>
    <w:rsid w:val="00786BB6"/>
    <w:rsid w:val="00786F16"/>
    <w:rsid w:val="00790FFD"/>
    <w:rsid w:val="00791BD7"/>
    <w:rsid w:val="00791D49"/>
    <w:rsid w:val="007926DE"/>
    <w:rsid w:val="0079281E"/>
    <w:rsid w:val="00792C3D"/>
    <w:rsid w:val="007933F7"/>
    <w:rsid w:val="00793420"/>
    <w:rsid w:val="0079360E"/>
    <w:rsid w:val="0079387E"/>
    <w:rsid w:val="00793F9A"/>
    <w:rsid w:val="007942A5"/>
    <w:rsid w:val="00794B4C"/>
    <w:rsid w:val="00795D42"/>
    <w:rsid w:val="00795FCC"/>
    <w:rsid w:val="007963D0"/>
    <w:rsid w:val="00796E20"/>
    <w:rsid w:val="0079754A"/>
    <w:rsid w:val="00797669"/>
    <w:rsid w:val="00797A08"/>
    <w:rsid w:val="00797C32"/>
    <w:rsid w:val="007A056E"/>
    <w:rsid w:val="007A0A1B"/>
    <w:rsid w:val="007A0D17"/>
    <w:rsid w:val="007A11E8"/>
    <w:rsid w:val="007A1799"/>
    <w:rsid w:val="007A1901"/>
    <w:rsid w:val="007A1999"/>
    <w:rsid w:val="007A31D4"/>
    <w:rsid w:val="007A3577"/>
    <w:rsid w:val="007A3EEE"/>
    <w:rsid w:val="007A46B4"/>
    <w:rsid w:val="007A47D3"/>
    <w:rsid w:val="007A4AF1"/>
    <w:rsid w:val="007A4F2F"/>
    <w:rsid w:val="007A55EF"/>
    <w:rsid w:val="007A5972"/>
    <w:rsid w:val="007A5CC7"/>
    <w:rsid w:val="007A5CD9"/>
    <w:rsid w:val="007A6D9F"/>
    <w:rsid w:val="007A768A"/>
    <w:rsid w:val="007A7AD2"/>
    <w:rsid w:val="007B0914"/>
    <w:rsid w:val="007B0CCE"/>
    <w:rsid w:val="007B0D09"/>
    <w:rsid w:val="007B0F39"/>
    <w:rsid w:val="007B1374"/>
    <w:rsid w:val="007B1DCA"/>
    <w:rsid w:val="007B214E"/>
    <w:rsid w:val="007B32E5"/>
    <w:rsid w:val="007B34AE"/>
    <w:rsid w:val="007B3562"/>
    <w:rsid w:val="007B38DD"/>
    <w:rsid w:val="007B3943"/>
    <w:rsid w:val="007B3C64"/>
    <w:rsid w:val="007B3D2B"/>
    <w:rsid w:val="007B3DB9"/>
    <w:rsid w:val="007B4025"/>
    <w:rsid w:val="007B4964"/>
    <w:rsid w:val="007B4E8E"/>
    <w:rsid w:val="007B589F"/>
    <w:rsid w:val="007B5962"/>
    <w:rsid w:val="007B5C5C"/>
    <w:rsid w:val="007B5E56"/>
    <w:rsid w:val="007B6186"/>
    <w:rsid w:val="007B6BFC"/>
    <w:rsid w:val="007B73BC"/>
    <w:rsid w:val="007B73F5"/>
    <w:rsid w:val="007B79AC"/>
    <w:rsid w:val="007C015C"/>
    <w:rsid w:val="007C1734"/>
    <w:rsid w:val="007C1823"/>
    <w:rsid w:val="007C1838"/>
    <w:rsid w:val="007C209D"/>
    <w:rsid w:val="007C20B9"/>
    <w:rsid w:val="007C37EF"/>
    <w:rsid w:val="007C3D28"/>
    <w:rsid w:val="007C460F"/>
    <w:rsid w:val="007C502D"/>
    <w:rsid w:val="007C5B06"/>
    <w:rsid w:val="007C634B"/>
    <w:rsid w:val="007C65D5"/>
    <w:rsid w:val="007C6A86"/>
    <w:rsid w:val="007C6D29"/>
    <w:rsid w:val="007C7301"/>
    <w:rsid w:val="007C734F"/>
    <w:rsid w:val="007C7859"/>
    <w:rsid w:val="007C7AB7"/>
    <w:rsid w:val="007C7C2E"/>
    <w:rsid w:val="007C7F28"/>
    <w:rsid w:val="007D1466"/>
    <w:rsid w:val="007D1F43"/>
    <w:rsid w:val="007D1F4A"/>
    <w:rsid w:val="007D2BDE"/>
    <w:rsid w:val="007D2F26"/>
    <w:rsid w:val="007D2FB6"/>
    <w:rsid w:val="007D3048"/>
    <w:rsid w:val="007D36C5"/>
    <w:rsid w:val="007D3AFD"/>
    <w:rsid w:val="007D3D09"/>
    <w:rsid w:val="007D3F44"/>
    <w:rsid w:val="007D4094"/>
    <w:rsid w:val="007D4454"/>
    <w:rsid w:val="007D4637"/>
    <w:rsid w:val="007D4642"/>
    <w:rsid w:val="007D49EB"/>
    <w:rsid w:val="007D4DC1"/>
    <w:rsid w:val="007D52C2"/>
    <w:rsid w:val="007D539D"/>
    <w:rsid w:val="007D53DE"/>
    <w:rsid w:val="007D575C"/>
    <w:rsid w:val="007D58FB"/>
    <w:rsid w:val="007D5C11"/>
    <w:rsid w:val="007D5E1C"/>
    <w:rsid w:val="007D65FE"/>
    <w:rsid w:val="007D66BA"/>
    <w:rsid w:val="007D7633"/>
    <w:rsid w:val="007D7B6B"/>
    <w:rsid w:val="007E04EE"/>
    <w:rsid w:val="007E0943"/>
    <w:rsid w:val="007E09E9"/>
    <w:rsid w:val="007E0CC8"/>
    <w:rsid w:val="007E0DE2"/>
    <w:rsid w:val="007E1125"/>
    <w:rsid w:val="007E1815"/>
    <w:rsid w:val="007E1B7E"/>
    <w:rsid w:val="007E1C79"/>
    <w:rsid w:val="007E2AE6"/>
    <w:rsid w:val="007E2DB1"/>
    <w:rsid w:val="007E2DE6"/>
    <w:rsid w:val="007E32B3"/>
    <w:rsid w:val="007E345B"/>
    <w:rsid w:val="007E3667"/>
    <w:rsid w:val="007E3B98"/>
    <w:rsid w:val="007E417A"/>
    <w:rsid w:val="007E4D75"/>
    <w:rsid w:val="007E4E84"/>
    <w:rsid w:val="007E548D"/>
    <w:rsid w:val="007E57E6"/>
    <w:rsid w:val="007E5BCD"/>
    <w:rsid w:val="007E5D06"/>
    <w:rsid w:val="007E6AEA"/>
    <w:rsid w:val="007E6BCF"/>
    <w:rsid w:val="007E6D38"/>
    <w:rsid w:val="007E6F4F"/>
    <w:rsid w:val="007E773D"/>
    <w:rsid w:val="007E79FF"/>
    <w:rsid w:val="007E7A08"/>
    <w:rsid w:val="007F036C"/>
    <w:rsid w:val="007F0593"/>
    <w:rsid w:val="007F0612"/>
    <w:rsid w:val="007F0808"/>
    <w:rsid w:val="007F08F7"/>
    <w:rsid w:val="007F0A4A"/>
    <w:rsid w:val="007F0BB3"/>
    <w:rsid w:val="007F135D"/>
    <w:rsid w:val="007F2197"/>
    <w:rsid w:val="007F2278"/>
    <w:rsid w:val="007F23C9"/>
    <w:rsid w:val="007F2C46"/>
    <w:rsid w:val="007F2EA2"/>
    <w:rsid w:val="007F2F13"/>
    <w:rsid w:val="007F2F7B"/>
    <w:rsid w:val="007F31B6"/>
    <w:rsid w:val="007F374B"/>
    <w:rsid w:val="007F3CB0"/>
    <w:rsid w:val="007F4149"/>
    <w:rsid w:val="007F418C"/>
    <w:rsid w:val="007F4A58"/>
    <w:rsid w:val="007F4C77"/>
    <w:rsid w:val="007F5014"/>
    <w:rsid w:val="007F52DB"/>
    <w:rsid w:val="007F546C"/>
    <w:rsid w:val="007F55E9"/>
    <w:rsid w:val="007F5DF3"/>
    <w:rsid w:val="007F625F"/>
    <w:rsid w:val="007F665E"/>
    <w:rsid w:val="007F717A"/>
    <w:rsid w:val="007F7316"/>
    <w:rsid w:val="007F7404"/>
    <w:rsid w:val="007F7470"/>
    <w:rsid w:val="007F75D0"/>
    <w:rsid w:val="008001AC"/>
    <w:rsid w:val="00800412"/>
    <w:rsid w:val="008005C3"/>
    <w:rsid w:val="00800ACC"/>
    <w:rsid w:val="008012AF"/>
    <w:rsid w:val="00801529"/>
    <w:rsid w:val="008017BD"/>
    <w:rsid w:val="008017D2"/>
    <w:rsid w:val="00801C24"/>
    <w:rsid w:val="00801C48"/>
    <w:rsid w:val="00801DBD"/>
    <w:rsid w:val="0080202A"/>
    <w:rsid w:val="00802383"/>
    <w:rsid w:val="00802DBB"/>
    <w:rsid w:val="00803DEE"/>
    <w:rsid w:val="00804DA9"/>
    <w:rsid w:val="0080587B"/>
    <w:rsid w:val="00805B2E"/>
    <w:rsid w:val="00805D42"/>
    <w:rsid w:val="00806197"/>
    <w:rsid w:val="00806226"/>
    <w:rsid w:val="00806468"/>
    <w:rsid w:val="008074A2"/>
    <w:rsid w:val="00807AE0"/>
    <w:rsid w:val="00810EAC"/>
    <w:rsid w:val="00810FC9"/>
    <w:rsid w:val="00811605"/>
    <w:rsid w:val="008116A4"/>
    <w:rsid w:val="008118F5"/>
    <w:rsid w:val="0081199C"/>
    <w:rsid w:val="0081199F"/>
    <w:rsid w:val="008119CA"/>
    <w:rsid w:val="00812502"/>
    <w:rsid w:val="00812545"/>
    <w:rsid w:val="00812EAE"/>
    <w:rsid w:val="008130C4"/>
    <w:rsid w:val="00813139"/>
    <w:rsid w:val="00813C0F"/>
    <w:rsid w:val="008141AA"/>
    <w:rsid w:val="00814402"/>
    <w:rsid w:val="00814FDB"/>
    <w:rsid w:val="00814FEA"/>
    <w:rsid w:val="008155F0"/>
    <w:rsid w:val="0081562B"/>
    <w:rsid w:val="00815C37"/>
    <w:rsid w:val="0081641F"/>
    <w:rsid w:val="00816735"/>
    <w:rsid w:val="008176FA"/>
    <w:rsid w:val="00820141"/>
    <w:rsid w:val="008204D4"/>
    <w:rsid w:val="00820E0C"/>
    <w:rsid w:val="00821277"/>
    <w:rsid w:val="00821836"/>
    <w:rsid w:val="00821985"/>
    <w:rsid w:val="00821AF8"/>
    <w:rsid w:val="008227CC"/>
    <w:rsid w:val="00823275"/>
    <w:rsid w:val="008233BA"/>
    <w:rsid w:val="0082366F"/>
    <w:rsid w:val="00823C74"/>
    <w:rsid w:val="00823CD4"/>
    <w:rsid w:val="00823D44"/>
    <w:rsid w:val="0082409C"/>
    <w:rsid w:val="008241EA"/>
    <w:rsid w:val="008255D7"/>
    <w:rsid w:val="00825A38"/>
    <w:rsid w:val="00825E66"/>
    <w:rsid w:val="00825EE5"/>
    <w:rsid w:val="00825FB5"/>
    <w:rsid w:val="00826020"/>
    <w:rsid w:val="0082657F"/>
    <w:rsid w:val="008265F3"/>
    <w:rsid w:val="008268E6"/>
    <w:rsid w:val="008274E2"/>
    <w:rsid w:val="008279D4"/>
    <w:rsid w:val="008300AD"/>
    <w:rsid w:val="008302BD"/>
    <w:rsid w:val="008309BB"/>
    <w:rsid w:val="00830B0B"/>
    <w:rsid w:val="00830ECA"/>
    <w:rsid w:val="00830EFC"/>
    <w:rsid w:val="00831A62"/>
    <w:rsid w:val="00832477"/>
    <w:rsid w:val="00832537"/>
    <w:rsid w:val="00832549"/>
    <w:rsid w:val="00832AC9"/>
    <w:rsid w:val="008338A2"/>
    <w:rsid w:val="00833E2F"/>
    <w:rsid w:val="00833FCC"/>
    <w:rsid w:val="008355A5"/>
    <w:rsid w:val="00835A0A"/>
    <w:rsid w:val="008364CB"/>
    <w:rsid w:val="0083664C"/>
    <w:rsid w:val="0083668B"/>
    <w:rsid w:val="00836983"/>
    <w:rsid w:val="00836EDD"/>
    <w:rsid w:val="00837419"/>
    <w:rsid w:val="00837507"/>
    <w:rsid w:val="0083788C"/>
    <w:rsid w:val="0084017B"/>
    <w:rsid w:val="00840B9D"/>
    <w:rsid w:val="00841225"/>
    <w:rsid w:val="00841AA9"/>
    <w:rsid w:val="00841BAD"/>
    <w:rsid w:val="00841CFA"/>
    <w:rsid w:val="00843772"/>
    <w:rsid w:val="008444D1"/>
    <w:rsid w:val="00844D02"/>
    <w:rsid w:val="00844E9F"/>
    <w:rsid w:val="008454F6"/>
    <w:rsid w:val="008456C4"/>
    <w:rsid w:val="00845BDD"/>
    <w:rsid w:val="0084610A"/>
    <w:rsid w:val="00846448"/>
    <w:rsid w:val="0084654C"/>
    <w:rsid w:val="00846E9C"/>
    <w:rsid w:val="0084719D"/>
    <w:rsid w:val="008474FE"/>
    <w:rsid w:val="00847761"/>
    <w:rsid w:val="00847BD2"/>
    <w:rsid w:val="0085097C"/>
    <w:rsid w:val="008509B3"/>
    <w:rsid w:val="00850B9B"/>
    <w:rsid w:val="00850DB5"/>
    <w:rsid w:val="00850E8E"/>
    <w:rsid w:val="008516E5"/>
    <w:rsid w:val="00851951"/>
    <w:rsid w:val="00851952"/>
    <w:rsid w:val="00851B77"/>
    <w:rsid w:val="00852666"/>
    <w:rsid w:val="00852B0D"/>
    <w:rsid w:val="00852C0B"/>
    <w:rsid w:val="0085335D"/>
    <w:rsid w:val="008536E8"/>
    <w:rsid w:val="00853C96"/>
    <w:rsid w:val="00853EE4"/>
    <w:rsid w:val="00854257"/>
    <w:rsid w:val="00854300"/>
    <w:rsid w:val="0085458F"/>
    <w:rsid w:val="00854596"/>
    <w:rsid w:val="00855036"/>
    <w:rsid w:val="00855076"/>
    <w:rsid w:val="00855535"/>
    <w:rsid w:val="00855539"/>
    <w:rsid w:val="00855E26"/>
    <w:rsid w:val="008562D2"/>
    <w:rsid w:val="008563D9"/>
    <w:rsid w:val="0085663D"/>
    <w:rsid w:val="008568E9"/>
    <w:rsid w:val="008569D0"/>
    <w:rsid w:val="00856AB2"/>
    <w:rsid w:val="00857C5A"/>
    <w:rsid w:val="00860A47"/>
    <w:rsid w:val="008610A6"/>
    <w:rsid w:val="0086116D"/>
    <w:rsid w:val="008611F2"/>
    <w:rsid w:val="00861557"/>
    <w:rsid w:val="008617C5"/>
    <w:rsid w:val="00862187"/>
    <w:rsid w:val="008624EC"/>
    <w:rsid w:val="0086255E"/>
    <w:rsid w:val="008633F0"/>
    <w:rsid w:val="008633FD"/>
    <w:rsid w:val="00863536"/>
    <w:rsid w:val="00863C97"/>
    <w:rsid w:val="00864FAC"/>
    <w:rsid w:val="00865ABF"/>
    <w:rsid w:val="008663AD"/>
    <w:rsid w:val="00866DC2"/>
    <w:rsid w:val="00866EF1"/>
    <w:rsid w:val="00867057"/>
    <w:rsid w:val="00867583"/>
    <w:rsid w:val="00867772"/>
    <w:rsid w:val="0086783C"/>
    <w:rsid w:val="00867D9D"/>
    <w:rsid w:val="0087006B"/>
    <w:rsid w:val="00870318"/>
    <w:rsid w:val="0087087C"/>
    <w:rsid w:val="00871674"/>
    <w:rsid w:val="00872297"/>
    <w:rsid w:val="0087256E"/>
    <w:rsid w:val="00872E0A"/>
    <w:rsid w:val="0087347A"/>
    <w:rsid w:val="00873594"/>
    <w:rsid w:val="00873C11"/>
    <w:rsid w:val="00873CC5"/>
    <w:rsid w:val="00873CD2"/>
    <w:rsid w:val="00874280"/>
    <w:rsid w:val="0087470C"/>
    <w:rsid w:val="008748F3"/>
    <w:rsid w:val="00874D21"/>
    <w:rsid w:val="00875285"/>
    <w:rsid w:val="008757C6"/>
    <w:rsid w:val="00875C12"/>
    <w:rsid w:val="008779BD"/>
    <w:rsid w:val="00877A11"/>
    <w:rsid w:val="00880CCB"/>
    <w:rsid w:val="00880DE2"/>
    <w:rsid w:val="008817D9"/>
    <w:rsid w:val="00881C57"/>
    <w:rsid w:val="00881F57"/>
    <w:rsid w:val="008820F8"/>
    <w:rsid w:val="00882CD2"/>
    <w:rsid w:val="008832B7"/>
    <w:rsid w:val="00883BB8"/>
    <w:rsid w:val="00883BFC"/>
    <w:rsid w:val="008840E2"/>
    <w:rsid w:val="00884B62"/>
    <w:rsid w:val="0088529C"/>
    <w:rsid w:val="0088632B"/>
    <w:rsid w:val="008863DB"/>
    <w:rsid w:val="00886485"/>
    <w:rsid w:val="00886554"/>
    <w:rsid w:val="00886974"/>
    <w:rsid w:val="00886B5B"/>
    <w:rsid w:val="00886C98"/>
    <w:rsid w:val="00887903"/>
    <w:rsid w:val="00887C94"/>
    <w:rsid w:val="00887F9F"/>
    <w:rsid w:val="00890B77"/>
    <w:rsid w:val="00890F93"/>
    <w:rsid w:val="0089161C"/>
    <w:rsid w:val="00891A22"/>
    <w:rsid w:val="00892253"/>
    <w:rsid w:val="008924C7"/>
    <w:rsid w:val="0089250A"/>
    <w:rsid w:val="0089270A"/>
    <w:rsid w:val="00892AD2"/>
    <w:rsid w:val="00892BC6"/>
    <w:rsid w:val="00893071"/>
    <w:rsid w:val="008930B5"/>
    <w:rsid w:val="00893AF6"/>
    <w:rsid w:val="00893FDD"/>
    <w:rsid w:val="00894541"/>
    <w:rsid w:val="00894BC4"/>
    <w:rsid w:val="00894F6D"/>
    <w:rsid w:val="00896890"/>
    <w:rsid w:val="00896921"/>
    <w:rsid w:val="00897312"/>
    <w:rsid w:val="0089759C"/>
    <w:rsid w:val="0089761F"/>
    <w:rsid w:val="008977D1"/>
    <w:rsid w:val="00897C53"/>
    <w:rsid w:val="00897D48"/>
    <w:rsid w:val="008A0292"/>
    <w:rsid w:val="008A07D7"/>
    <w:rsid w:val="008A1266"/>
    <w:rsid w:val="008A13B1"/>
    <w:rsid w:val="008A22B5"/>
    <w:rsid w:val="008A28A8"/>
    <w:rsid w:val="008A2922"/>
    <w:rsid w:val="008A2DC6"/>
    <w:rsid w:val="008A3E38"/>
    <w:rsid w:val="008A4DA3"/>
    <w:rsid w:val="008A54AC"/>
    <w:rsid w:val="008A56D2"/>
    <w:rsid w:val="008A59EF"/>
    <w:rsid w:val="008A5B32"/>
    <w:rsid w:val="008A612F"/>
    <w:rsid w:val="008A73F0"/>
    <w:rsid w:val="008A7CAC"/>
    <w:rsid w:val="008B0515"/>
    <w:rsid w:val="008B0951"/>
    <w:rsid w:val="008B1390"/>
    <w:rsid w:val="008B19F4"/>
    <w:rsid w:val="008B2029"/>
    <w:rsid w:val="008B2EE4"/>
    <w:rsid w:val="008B319D"/>
    <w:rsid w:val="008B3821"/>
    <w:rsid w:val="008B3B6A"/>
    <w:rsid w:val="008B4182"/>
    <w:rsid w:val="008B488E"/>
    <w:rsid w:val="008B4BA5"/>
    <w:rsid w:val="008B4D3D"/>
    <w:rsid w:val="008B577D"/>
    <w:rsid w:val="008B57C7"/>
    <w:rsid w:val="008B5A7F"/>
    <w:rsid w:val="008B5B64"/>
    <w:rsid w:val="008B5E2B"/>
    <w:rsid w:val="008B5F20"/>
    <w:rsid w:val="008B6FD4"/>
    <w:rsid w:val="008B7493"/>
    <w:rsid w:val="008B7B24"/>
    <w:rsid w:val="008C0819"/>
    <w:rsid w:val="008C2436"/>
    <w:rsid w:val="008C2C8B"/>
    <w:rsid w:val="008C2F92"/>
    <w:rsid w:val="008C31C8"/>
    <w:rsid w:val="008C3546"/>
    <w:rsid w:val="008C39F9"/>
    <w:rsid w:val="008C3BB7"/>
    <w:rsid w:val="008C3CEF"/>
    <w:rsid w:val="008C44F2"/>
    <w:rsid w:val="008C49FE"/>
    <w:rsid w:val="008C4B09"/>
    <w:rsid w:val="008C554A"/>
    <w:rsid w:val="008C589D"/>
    <w:rsid w:val="008C5F45"/>
    <w:rsid w:val="008C6964"/>
    <w:rsid w:val="008C69C8"/>
    <w:rsid w:val="008C6D51"/>
    <w:rsid w:val="008D0874"/>
    <w:rsid w:val="008D1553"/>
    <w:rsid w:val="008D1861"/>
    <w:rsid w:val="008D1AB1"/>
    <w:rsid w:val="008D23FD"/>
    <w:rsid w:val="008D2846"/>
    <w:rsid w:val="008D28CA"/>
    <w:rsid w:val="008D2D84"/>
    <w:rsid w:val="008D3CAC"/>
    <w:rsid w:val="008D4236"/>
    <w:rsid w:val="008D42A2"/>
    <w:rsid w:val="008D462F"/>
    <w:rsid w:val="008D4A5F"/>
    <w:rsid w:val="008D5FE6"/>
    <w:rsid w:val="008D6228"/>
    <w:rsid w:val="008D6BAC"/>
    <w:rsid w:val="008D6D59"/>
    <w:rsid w:val="008D6DCF"/>
    <w:rsid w:val="008D6E96"/>
    <w:rsid w:val="008D753C"/>
    <w:rsid w:val="008D765F"/>
    <w:rsid w:val="008D78E7"/>
    <w:rsid w:val="008E024B"/>
    <w:rsid w:val="008E1DDE"/>
    <w:rsid w:val="008E2021"/>
    <w:rsid w:val="008E2672"/>
    <w:rsid w:val="008E2693"/>
    <w:rsid w:val="008E29F8"/>
    <w:rsid w:val="008E30EC"/>
    <w:rsid w:val="008E310B"/>
    <w:rsid w:val="008E33AA"/>
    <w:rsid w:val="008E348F"/>
    <w:rsid w:val="008E35D3"/>
    <w:rsid w:val="008E381A"/>
    <w:rsid w:val="008E3ED4"/>
    <w:rsid w:val="008E3FB9"/>
    <w:rsid w:val="008E4376"/>
    <w:rsid w:val="008E44F8"/>
    <w:rsid w:val="008E4762"/>
    <w:rsid w:val="008E54A7"/>
    <w:rsid w:val="008E5662"/>
    <w:rsid w:val="008E661F"/>
    <w:rsid w:val="008E7A0A"/>
    <w:rsid w:val="008E7B49"/>
    <w:rsid w:val="008F007F"/>
    <w:rsid w:val="008F099A"/>
    <w:rsid w:val="008F0E9D"/>
    <w:rsid w:val="008F1249"/>
    <w:rsid w:val="008F1CCB"/>
    <w:rsid w:val="008F22F7"/>
    <w:rsid w:val="008F30FB"/>
    <w:rsid w:val="008F3725"/>
    <w:rsid w:val="008F3B55"/>
    <w:rsid w:val="008F3C05"/>
    <w:rsid w:val="008F46A5"/>
    <w:rsid w:val="008F4C76"/>
    <w:rsid w:val="008F4CA6"/>
    <w:rsid w:val="008F52DF"/>
    <w:rsid w:val="008F59F6"/>
    <w:rsid w:val="008F5C92"/>
    <w:rsid w:val="008F5F17"/>
    <w:rsid w:val="008F61B2"/>
    <w:rsid w:val="008F667C"/>
    <w:rsid w:val="008F697E"/>
    <w:rsid w:val="008F781E"/>
    <w:rsid w:val="008F7ACE"/>
    <w:rsid w:val="008F7BCC"/>
    <w:rsid w:val="008F7D89"/>
    <w:rsid w:val="008F7F98"/>
    <w:rsid w:val="00900272"/>
    <w:rsid w:val="009003E6"/>
    <w:rsid w:val="00900719"/>
    <w:rsid w:val="00900809"/>
    <w:rsid w:val="0090095E"/>
    <w:rsid w:val="00900996"/>
    <w:rsid w:val="00901194"/>
    <w:rsid w:val="009017AC"/>
    <w:rsid w:val="00901D56"/>
    <w:rsid w:val="00901FBF"/>
    <w:rsid w:val="009022B2"/>
    <w:rsid w:val="00902790"/>
    <w:rsid w:val="00902A09"/>
    <w:rsid w:val="00902A9A"/>
    <w:rsid w:val="00903242"/>
    <w:rsid w:val="00904A1C"/>
    <w:rsid w:val="00905030"/>
    <w:rsid w:val="00905051"/>
    <w:rsid w:val="00905394"/>
    <w:rsid w:val="00905812"/>
    <w:rsid w:val="00905A6E"/>
    <w:rsid w:val="00906490"/>
    <w:rsid w:val="0090692F"/>
    <w:rsid w:val="00907348"/>
    <w:rsid w:val="009073FC"/>
    <w:rsid w:val="00910F70"/>
    <w:rsid w:val="009111B2"/>
    <w:rsid w:val="009117A7"/>
    <w:rsid w:val="009117AA"/>
    <w:rsid w:val="009126C5"/>
    <w:rsid w:val="00913262"/>
    <w:rsid w:val="00913314"/>
    <w:rsid w:val="0091381D"/>
    <w:rsid w:val="00913DC9"/>
    <w:rsid w:val="009145DA"/>
    <w:rsid w:val="00914A7B"/>
    <w:rsid w:val="00914D49"/>
    <w:rsid w:val="009151F5"/>
    <w:rsid w:val="00915953"/>
    <w:rsid w:val="00915F4E"/>
    <w:rsid w:val="009162CB"/>
    <w:rsid w:val="009162DF"/>
    <w:rsid w:val="009163A8"/>
    <w:rsid w:val="009163DA"/>
    <w:rsid w:val="00916A57"/>
    <w:rsid w:val="00916D2D"/>
    <w:rsid w:val="00916DEA"/>
    <w:rsid w:val="00916F3E"/>
    <w:rsid w:val="00916FC2"/>
    <w:rsid w:val="00917136"/>
    <w:rsid w:val="00917727"/>
    <w:rsid w:val="0092071A"/>
    <w:rsid w:val="00921500"/>
    <w:rsid w:val="009217F4"/>
    <w:rsid w:val="00922142"/>
    <w:rsid w:val="009223EF"/>
    <w:rsid w:val="00922E1C"/>
    <w:rsid w:val="00923F62"/>
    <w:rsid w:val="009241BA"/>
    <w:rsid w:val="009244DD"/>
    <w:rsid w:val="00924AE1"/>
    <w:rsid w:val="009269B1"/>
    <w:rsid w:val="00927135"/>
    <w:rsid w:val="0092724D"/>
    <w:rsid w:val="009272B3"/>
    <w:rsid w:val="00927A03"/>
    <w:rsid w:val="00927DB8"/>
    <w:rsid w:val="009306C2"/>
    <w:rsid w:val="009310A4"/>
    <w:rsid w:val="009315BE"/>
    <w:rsid w:val="009326DD"/>
    <w:rsid w:val="0093277A"/>
    <w:rsid w:val="009327E2"/>
    <w:rsid w:val="00932814"/>
    <w:rsid w:val="00932CCF"/>
    <w:rsid w:val="00933229"/>
    <w:rsid w:val="0093338F"/>
    <w:rsid w:val="009333EE"/>
    <w:rsid w:val="009344D6"/>
    <w:rsid w:val="00934AE7"/>
    <w:rsid w:val="00935328"/>
    <w:rsid w:val="00935D1F"/>
    <w:rsid w:val="0093678A"/>
    <w:rsid w:val="00936C0C"/>
    <w:rsid w:val="00937055"/>
    <w:rsid w:val="00937B40"/>
    <w:rsid w:val="00937BD9"/>
    <w:rsid w:val="00940DCC"/>
    <w:rsid w:val="00940E62"/>
    <w:rsid w:val="00940E86"/>
    <w:rsid w:val="00941392"/>
    <w:rsid w:val="009415C8"/>
    <w:rsid w:val="0094193D"/>
    <w:rsid w:val="009419DF"/>
    <w:rsid w:val="009429CB"/>
    <w:rsid w:val="009434F4"/>
    <w:rsid w:val="00943553"/>
    <w:rsid w:val="00943B73"/>
    <w:rsid w:val="00944E8B"/>
    <w:rsid w:val="00944F9E"/>
    <w:rsid w:val="00947996"/>
    <w:rsid w:val="00947BAF"/>
    <w:rsid w:val="0095006C"/>
    <w:rsid w:val="009506E4"/>
    <w:rsid w:val="00950E2C"/>
    <w:rsid w:val="00950E6B"/>
    <w:rsid w:val="009515E8"/>
    <w:rsid w:val="00951D50"/>
    <w:rsid w:val="00951E1B"/>
    <w:rsid w:val="009524C1"/>
    <w:rsid w:val="009525EB"/>
    <w:rsid w:val="0095293A"/>
    <w:rsid w:val="00953820"/>
    <w:rsid w:val="0095470B"/>
    <w:rsid w:val="00954874"/>
    <w:rsid w:val="009548F0"/>
    <w:rsid w:val="0095490C"/>
    <w:rsid w:val="009552CA"/>
    <w:rsid w:val="00955317"/>
    <w:rsid w:val="00955716"/>
    <w:rsid w:val="0095615A"/>
    <w:rsid w:val="009562A2"/>
    <w:rsid w:val="00956A42"/>
    <w:rsid w:val="00956D06"/>
    <w:rsid w:val="00956DF1"/>
    <w:rsid w:val="0095724D"/>
    <w:rsid w:val="00957480"/>
    <w:rsid w:val="00957A19"/>
    <w:rsid w:val="00957C1E"/>
    <w:rsid w:val="00957EC9"/>
    <w:rsid w:val="00957FCC"/>
    <w:rsid w:val="009600E0"/>
    <w:rsid w:val="009607E7"/>
    <w:rsid w:val="00960C16"/>
    <w:rsid w:val="00960D86"/>
    <w:rsid w:val="0096109D"/>
    <w:rsid w:val="009610DA"/>
    <w:rsid w:val="00961400"/>
    <w:rsid w:val="009617B0"/>
    <w:rsid w:val="00961A40"/>
    <w:rsid w:val="00961AB3"/>
    <w:rsid w:val="00961DF2"/>
    <w:rsid w:val="00961F52"/>
    <w:rsid w:val="009620B8"/>
    <w:rsid w:val="009629EB"/>
    <w:rsid w:val="009630D4"/>
    <w:rsid w:val="00963390"/>
    <w:rsid w:val="00963524"/>
    <w:rsid w:val="00963646"/>
    <w:rsid w:val="0096386A"/>
    <w:rsid w:val="0096394E"/>
    <w:rsid w:val="00963971"/>
    <w:rsid w:val="0096471F"/>
    <w:rsid w:val="0096491F"/>
    <w:rsid w:val="00964B95"/>
    <w:rsid w:val="00964BBA"/>
    <w:rsid w:val="0096632D"/>
    <w:rsid w:val="009667FB"/>
    <w:rsid w:val="0096688F"/>
    <w:rsid w:val="00967034"/>
    <w:rsid w:val="00967124"/>
    <w:rsid w:val="00967546"/>
    <w:rsid w:val="00967A7A"/>
    <w:rsid w:val="00970177"/>
    <w:rsid w:val="00970DB7"/>
    <w:rsid w:val="0097166C"/>
    <w:rsid w:val="009718C7"/>
    <w:rsid w:val="00972A3C"/>
    <w:rsid w:val="009733CB"/>
    <w:rsid w:val="00973C24"/>
    <w:rsid w:val="00974259"/>
    <w:rsid w:val="00974745"/>
    <w:rsid w:val="0097559F"/>
    <w:rsid w:val="00975D23"/>
    <w:rsid w:val="009761EA"/>
    <w:rsid w:val="0097628B"/>
    <w:rsid w:val="0097684A"/>
    <w:rsid w:val="00976DE5"/>
    <w:rsid w:val="0097748F"/>
    <w:rsid w:val="009775C1"/>
    <w:rsid w:val="0097761E"/>
    <w:rsid w:val="009777B9"/>
    <w:rsid w:val="0098009E"/>
    <w:rsid w:val="00981CC3"/>
    <w:rsid w:val="00982223"/>
    <w:rsid w:val="009822EC"/>
    <w:rsid w:val="00982454"/>
    <w:rsid w:val="009826B3"/>
    <w:rsid w:val="00982CF0"/>
    <w:rsid w:val="0098323D"/>
    <w:rsid w:val="00983B6D"/>
    <w:rsid w:val="00983D6E"/>
    <w:rsid w:val="00984B75"/>
    <w:rsid w:val="009853E1"/>
    <w:rsid w:val="00985AE5"/>
    <w:rsid w:val="00985D6F"/>
    <w:rsid w:val="009863E8"/>
    <w:rsid w:val="00986E6B"/>
    <w:rsid w:val="00986E96"/>
    <w:rsid w:val="00986F14"/>
    <w:rsid w:val="0098714C"/>
    <w:rsid w:val="00987448"/>
    <w:rsid w:val="009875AB"/>
    <w:rsid w:val="00987D7F"/>
    <w:rsid w:val="00990032"/>
    <w:rsid w:val="00990402"/>
    <w:rsid w:val="00990B19"/>
    <w:rsid w:val="00990C47"/>
    <w:rsid w:val="0099153B"/>
    <w:rsid w:val="00991769"/>
    <w:rsid w:val="00991C9E"/>
    <w:rsid w:val="00992061"/>
    <w:rsid w:val="00992145"/>
    <w:rsid w:val="0099232C"/>
    <w:rsid w:val="009938DA"/>
    <w:rsid w:val="009939D7"/>
    <w:rsid w:val="00994386"/>
    <w:rsid w:val="009952CA"/>
    <w:rsid w:val="0099695D"/>
    <w:rsid w:val="00997DC9"/>
    <w:rsid w:val="009A02C8"/>
    <w:rsid w:val="009A03F2"/>
    <w:rsid w:val="009A0512"/>
    <w:rsid w:val="009A0570"/>
    <w:rsid w:val="009A0791"/>
    <w:rsid w:val="009A13D8"/>
    <w:rsid w:val="009A141C"/>
    <w:rsid w:val="009A1521"/>
    <w:rsid w:val="009A2037"/>
    <w:rsid w:val="009A279E"/>
    <w:rsid w:val="009A2A0D"/>
    <w:rsid w:val="009A2AD8"/>
    <w:rsid w:val="009A2AE5"/>
    <w:rsid w:val="009A2C8C"/>
    <w:rsid w:val="009A3015"/>
    <w:rsid w:val="009A30A0"/>
    <w:rsid w:val="009A3490"/>
    <w:rsid w:val="009A3D82"/>
    <w:rsid w:val="009A3DF4"/>
    <w:rsid w:val="009A4A65"/>
    <w:rsid w:val="009A4A8B"/>
    <w:rsid w:val="009A5032"/>
    <w:rsid w:val="009A54C3"/>
    <w:rsid w:val="009A57E3"/>
    <w:rsid w:val="009A5A4D"/>
    <w:rsid w:val="009A6815"/>
    <w:rsid w:val="009A68CE"/>
    <w:rsid w:val="009A68DF"/>
    <w:rsid w:val="009A6E08"/>
    <w:rsid w:val="009A7068"/>
    <w:rsid w:val="009A7390"/>
    <w:rsid w:val="009A74F6"/>
    <w:rsid w:val="009A7633"/>
    <w:rsid w:val="009A77AE"/>
    <w:rsid w:val="009B04EE"/>
    <w:rsid w:val="009B0600"/>
    <w:rsid w:val="009B07A9"/>
    <w:rsid w:val="009B099D"/>
    <w:rsid w:val="009B0A6F"/>
    <w:rsid w:val="009B0A94"/>
    <w:rsid w:val="009B0C62"/>
    <w:rsid w:val="009B176E"/>
    <w:rsid w:val="009B1808"/>
    <w:rsid w:val="009B2032"/>
    <w:rsid w:val="009B26F9"/>
    <w:rsid w:val="009B26FD"/>
    <w:rsid w:val="009B2AE8"/>
    <w:rsid w:val="009B2CA3"/>
    <w:rsid w:val="009B3939"/>
    <w:rsid w:val="009B4ACA"/>
    <w:rsid w:val="009B4CF2"/>
    <w:rsid w:val="009B5622"/>
    <w:rsid w:val="009B59E9"/>
    <w:rsid w:val="009B5FF8"/>
    <w:rsid w:val="009B652D"/>
    <w:rsid w:val="009B6624"/>
    <w:rsid w:val="009B6922"/>
    <w:rsid w:val="009B6D4A"/>
    <w:rsid w:val="009B70AA"/>
    <w:rsid w:val="009B7493"/>
    <w:rsid w:val="009B789F"/>
    <w:rsid w:val="009B78D4"/>
    <w:rsid w:val="009B7BDB"/>
    <w:rsid w:val="009C0526"/>
    <w:rsid w:val="009C0AAB"/>
    <w:rsid w:val="009C0D09"/>
    <w:rsid w:val="009C14D9"/>
    <w:rsid w:val="009C182D"/>
    <w:rsid w:val="009C1A0C"/>
    <w:rsid w:val="009C1CFF"/>
    <w:rsid w:val="009C1DEA"/>
    <w:rsid w:val="009C245E"/>
    <w:rsid w:val="009C2932"/>
    <w:rsid w:val="009C29B8"/>
    <w:rsid w:val="009C2FD1"/>
    <w:rsid w:val="009C3244"/>
    <w:rsid w:val="009C36AE"/>
    <w:rsid w:val="009C3DC5"/>
    <w:rsid w:val="009C4538"/>
    <w:rsid w:val="009C45E2"/>
    <w:rsid w:val="009C48EB"/>
    <w:rsid w:val="009C4ECC"/>
    <w:rsid w:val="009C4F52"/>
    <w:rsid w:val="009C53D9"/>
    <w:rsid w:val="009C5E77"/>
    <w:rsid w:val="009C6634"/>
    <w:rsid w:val="009C6918"/>
    <w:rsid w:val="009C6B7B"/>
    <w:rsid w:val="009C7838"/>
    <w:rsid w:val="009C7A7E"/>
    <w:rsid w:val="009C7B7B"/>
    <w:rsid w:val="009C7C0D"/>
    <w:rsid w:val="009C7FAD"/>
    <w:rsid w:val="009D02E8"/>
    <w:rsid w:val="009D0EF6"/>
    <w:rsid w:val="009D1809"/>
    <w:rsid w:val="009D1A42"/>
    <w:rsid w:val="009D1E14"/>
    <w:rsid w:val="009D1EED"/>
    <w:rsid w:val="009D3755"/>
    <w:rsid w:val="009D4341"/>
    <w:rsid w:val="009D4915"/>
    <w:rsid w:val="009D51D0"/>
    <w:rsid w:val="009D59A9"/>
    <w:rsid w:val="009D63A9"/>
    <w:rsid w:val="009D64B1"/>
    <w:rsid w:val="009D7030"/>
    <w:rsid w:val="009D70A4"/>
    <w:rsid w:val="009D7643"/>
    <w:rsid w:val="009D7B14"/>
    <w:rsid w:val="009D7FD3"/>
    <w:rsid w:val="009E008A"/>
    <w:rsid w:val="009E0520"/>
    <w:rsid w:val="009E0581"/>
    <w:rsid w:val="009E0624"/>
    <w:rsid w:val="009E064C"/>
    <w:rsid w:val="009E08D1"/>
    <w:rsid w:val="009E0D96"/>
    <w:rsid w:val="009E13A1"/>
    <w:rsid w:val="009E16AD"/>
    <w:rsid w:val="009E172F"/>
    <w:rsid w:val="009E1B95"/>
    <w:rsid w:val="009E1C6A"/>
    <w:rsid w:val="009E1D52"/>
    <w:rsid w:val="009E27EC"/>
    <w:rsid w:val="009E2D2A"/>
    <w:rsid w:val="009E334D"/>
    <w:rsid w:val="009E4697"/>
    <w:rsid w:val="009E496F"/>
    <w:rsid w:val="009E4B0D"/>
    <w:rsid w:val="009E5250"/>
    <w:rsid w:val="009E53DC"/>
    <w:rsid w:val="009E55E6"/>
    <w:rsid w:val="009E5FF7"/>
    <w:rsid w:val="009E6365"/>
    <w:rsid w:val="009E6696"/>
    <w:rsid w:val="009E6737"/>
    <w:rsid w:val="009E7A69"/>
    <w:rsid w:val="009E7F92"/>
    <w:rsid w:val="009F02A3"/>
    <w:rsid w:val="009F0AA5"/>
    <w:rsid w:val="009F10D8"/>
    <w:rsid w:val="009F176B"/>
    <w:rsid w:val="009F19E0"/>
    <w:rsid w:val="009F1BE3"/>
    <w:rsid w:val="009F2182"/>
    <w:rsid w:val="009F2C12"/>
    <w:rsid w:val="009F2ED3"/>
    <w:rsid w:val="009F2F27"/>
    <w:rsid w:val="009F31B4"/>
    <w:rsid w:val="009F34AA"/>
    <w:rsid w:val="009F375F"/>
    <w:rsid w:val="009F3DDE"/>
    <w:rsid w:val="009F4A5D"/>
    <w:rsid w:val="009F4C1A"/>
    <w:rsid w:val="009F4F3F"/>
    <w:rsid w:val="009F5544"/>
    <w:rsid w:val="009F6021"/>
    <w:rsid w:val="009F6BCB"/>
    <w:rsid w:val="009F7B78"/>
    <w:rsid w:val="009F7C68"/>
    <w:rsid w:val="00A0057A"/>
    <w:rsid w:val="00A00610"/>
    <w:rsid w:val="00A008A1"/>
    <w:rsid w:val="00A02257"/>
    <w:rsid w:val="00A02FA1"/>
    <w:rsid w:val="00A03AC6"/>
    <w:rsid w:val="00A03D5B"/>
    <w:rsid w:val="00A04053"/>
    <w:rsid w:val="00A04161"/>
    <w:rsid w:val="00A04455"/>
    <w:rsid w:val="00A04BBE"/>
    <w:rsid w:val="00A04C57"/>
    <w:rsid w:val="00A04CCE"/>
    <w:rsid w:val="00A04F1E"/>
    <w:rsid w:val="00A05B1A"/>
    <w:rsid w:val="00A05C91"/>
    <w:rsid w:val="00A05F9F"/>
    <w:rsid w:val="00A064AD"/>
    <w:rsid w:val="00A068EF"/>
    <w:rsid w:val="00A07421"/>
    <w:rsid w:val="00A0776B"/>
    <w:rsid w:val="00A10FB9"/>
    <w:rsid w:val="00A11421"/>
    <w:rsid w:val="00A11746"/>
    <w:rsid w:val="00A118A8"/>
    <w:rsid w:val="00A11E03"/>
    <w:rsid w:val="00A12717"/>
    <w:rsid w:val="00A133ED"/>
    <w:rsid w:val="00A13468"/>
    <w:rsid w:val="00A1386B"/>
    <w:rsid w:val="00A1389F"/>
    <w:rsid w:val="00A13B7A"/>
    <w:rsid w:val="00A14BD2"/>
    <w:rsid w:val="00A14F2C"/>
    <w:rsid w:val="00A15720"/>
    <w:rsid w:val="00A157B1"/>
    <w:rsid w:val="00A16455"/>
    <w:rsid w:val="00A16835"/>
    <w:rsid w:val="00A17078"/>
    <w:rsid w:val="00A1715A"/>
    <w:rsid w:val="00A203B0"/>
    <w:rsid w:val="00A204EB"/>
    <w:rsid w:val="00A20807"/>
    <w:rsid w:val="00A20967"/>
    <w:rsid w:val="00A212FE"/>
    <w:rsid w:val="00A2199B"/>
    <w:rsid w:val="00A21D98"/>
    <w:rsid w:val="00A22069"/>
    <w:rsid w:val="00A221D8"/>
    <w:rsid w:val="00A22229"/>
    <w:rsid w:val="00A22CAA"/>
    <w:rsid w:val="00A230A3"/>
    <w:rsid w:val="00A236AC"/>
    <w:rsid w:val="00A236D0"/>
    <w:rsid w:val="00A23803"/>
    <w:rsid w:val="00A24442"/>
    <w:rsid w:val="00A24930"/>
    <w:rsid w:val="00A24ADA"/>
    <w:rsid w:val="00A25229"/>
    <w:rsid w:val="00A252D2"/>
    <w:rsid w:val="00A257D1"/>
    <w:rsid w:val="00A25CCB"/>
    <w:rsid w:val="00A25E89"/>
    <w:rsid w:val="00A272CF"/>
    <w:rsid w:val="00A30723"/>
    <w:rsid w:val="00A30903"/>
    <w:rsid w:val="00A313C0"/>
    <w:rsid w:val="00A31A1B"/>
    <w:rsid w:val="00A32577"/>
    <w:rsid w:val="00A3294C"/>
    <w:rsid w:val="00A32B39"/>
    <w:rsid w:val="00A330BB"/>
    <w:rsid w:val="00A33209"/>
    <w:rsid w:val="00A336AD"/>
    <w:rsid w:val="00A338DE"/>
    <w:rsid w:val="00A3414E"/>
    <w:rsid w:val="00A3432F"/>
    <w:rsid w:val="00A348BD"/>
    <w:rsid w:val="00A34D0E"/>
    <w:rsid w:val="00A35213"/>
    <w:rsid w:val="00A35473"/>
    <w:rsid w:val="00A35513"/>
    <w:rsid w:val="00A36101"/>
    <w:rsid w:val="00A36D94"/>
    <w:rsid w:val="00A37321"/>
    <w:rsid w:val="00A374EB"/>
    <w:rsid w:val="00A37810"/>
    <w:rsid w:val="00A37CCC"/>
    <w:rsid w:val="00A37ECC"/>
    <w:rsid w:val="00A4010C"/>
    <w:rsid w:val="00A4022B"/>
    <w:rsid w:val="00A4042D"/>
    <w:rsid w:val="00A40AC4"/>
    <w:rsid w:val="00A41074"/>
    <w:rsid w:val="00A410DC"/>
    <w:rsid w:val="00A4145F"/>
    <w:rsid w:val="00A418F6"/>
    <w:rsid w:val="00A41C39"/>
    <w:rsid w:val="00A4242C"/>
    <w:rsid w:val="00A427A6"/>
    <w:rsid w:val="00A42FB8"/>
    <w:rsid w:val="00A433DD"/>
    <w:rsid w:val="00A439FF"/>
    <w:rsid w:val="00A43C01"/>
    <w:rsid w:val="00A43EF0"/>
    <w:rsid w:val="00A44682"/>
    <w:rsid w:val="00A4468F"/>
    <w:rsid w:val="00A446F5"/>
    <w:rsid w:val="00A44882"/>
    <w:rsid w:val="00A44EDC"/>
    <w:rsid w:val="00A45125"/>
    <w:rsid w:val="00A4629C"/>
    <w:rsid w:val="00A469C7"/>
    <w:rsid w:val="00A46E5C"/>
    <w:rsid w:val="00A471B1"/>
    <w:rsid w:val="00A47B00"/>
    <w:rsid w:val="00A50D2B"/>
    <w:rsid w:val="00A515FD"/>
    <w:rsid w:val="00A53060"/>
    <w:rsid w:val="00A53132"/>
    <w:rsid w:val="00A531B1"/>
    <w:rsid w:val="00A5335B"/>
    <w:rsid w:val="00A53465"/>
    <w:rsid w:val="00A536A5"/>
    <w:rsid w:val="00A538DD"/>
    <w:rsid w:val="00A54715"/>
    <w:rsid w:val="00A553DF"/>
    <w:rsid w:val="00A55592"/>
    <w:rsid w:val="00A56B81"/>
    <w:rsid w:val="00A570B3"/>
    <w:rsid w:val="00A6061C"/>
    <w:rsid w:val="00A61015"/>
    <w:rsid w:val="00A61664"/>
    <w:rsid w:val="00A62861"/>
    <w:rsid w:val="00A6289B"/>
    <w:rsid w:val="00A62D44"/>
    <w:rsid w:val="00A63800"/>
    <w:rsid w:val="00A638B3"/>
    <w:rsid w:val="00A63930"/>
    <w:rsid w:val="00A63C57"/>
    <w:rsid w:val="00A643FC"/>
    <w:rsid w:val="00A64DA4"/>
    <w:rsid w:val="00A64EDC"/>
    <w:rsid w:val="00A65B48"/>
    <w:rsid w:val="00A66309"/>
    <w:rsid w:val="00A66856"/>
    <w:rsid w:val="00A67263"/>
    <w:rsid w:val="00A67DEF"/>
    <w:rsid w:val="00A7065D"/>
    <w:rsid w:val="00A7161C"/>
    <w:rsid w:val="00A71AD7"/>
    <w:rsid w:val="00A71CE4"/>
    <w:rsid w:val="00A71DB9"/>
    <w:rsid w:val="00A71E4E"/>
    <w:rsid w:val="00A71EBB"/>
    <w:rsid w:val="00A72499"/>
    <w:rsid w:val="00A72CE2"/>
    <w:rsid w:val="00A72D66"/>
    <w:rsid w:val="00A7350A"/>
    <w:rsid w:val="00A7394D"/>
    <w:rsid w:val="00A7415F"/>
    <w:rsid w:val="00A74CB2"/>
    <w:rsid w:val="00A74D18"/>
    <w:rsid w:val="00A75C91"/>
    <w:rsid w:val="00A76060"/>
    <w:rsid w:val="00A76CBD"/>
    <w:rsid w:val="00A77AA3"/>
    <w:rsid w:val="00A77B0F"/>
    <w:rsid w:val="00A80343"/>
    <w:rsid w:val="00A8091B"/>
    <w:rsid w:val="00A811AF"/>
    <w:rsid w:val="00A81529"/>
    <w:rsid w:val="00A818E9"/>
    <w:rsid w:val="00A819B0"/>
    <w:rsid w:val="00A8236D"/>
    <w:rsid w:val="00A825B1"/>
    <w:rsid w:val="00A826BE"/>
    <w:rsid w:val="00A83BAA"/>
    <w:rsid w:val="00A844A8"/>
    <w:rsid w:val="00A849EA"/>
    <w:rsid w:val="00A84FD7"/>
    <w:rsid w:val="00A854EB"/>
    <w:rsid w:val="00A8622F"/>
    <w:rsid w:val="00A86688"/>
    <w:rsid w:val="00A868D8"/>
    <w:rsid w:val="00A86A45"/>
    <w:rsid w:val="00A86AA1"/>
    <w:rsid w:val="00A870C3"/>
    <w:rsid w:val="00A87277"/>
    <w:rsid w:val="00A872D5"/>
    <w:rsid w:val="00A872E5"/>
    <w:rsid w:val="00A87875"/>
    <w:rsid w:val="00A87A4F"/>
    <w:rsid w:val="00A9043E"/>
    <w:rsid w:val="00A90B99"/>
    <w:rsid w:val="00A90FD1"/>
    <w:rsid w:val="00A91406"/>
    <w:rsid w:val="00A9166C"/>
    <w:rsid w:val="00A91B24"/>
    <w:rsid w:val="00A91D2C"/>
    <w:rsid w:val="00A92167"/>
    <w:rsid w:val="00A923CE"/>
    <w:rsid w:val="00A92BFC"/>
    <w:rsid w:val="00A92CFF"/>
    <w:rsid w:val="00A92E20"/>
    <w:rsid w:val="00A93C00"/>
    <w:rsid w:val="00A94862"/>
    <w:rsid w:val="00A94E67"/>
    <w:rsid w:val="00A95929"/>
    <w:rsid w:val="00A95958"/>
    <w:rsid w:val="00A95ABE"/>
    <w:rsid w:val="00A95EA2"/>
    <w:rsid w:val="00A9676E"/>
    <w:rsid w:val="00A96E65"/>
    <w:rsid w:val="00A96ECE"/>
    <w:rsid w:val="00A971D4"/>
    <w:rsid w:val="00A971F1"/>
    <w:rsid w:val="00A97C72"/>
    <w:rsid w:val="00A97E49"/>
    <w:rsid w:val="00AA00D2"/>
    <w:rsid w:val="00AA07E8"/>
    <w:rsid w:val="00AA0E7A"/>
    <w:rsid w:val="00AA189E"/>
    <w:rsid w:val="00AA1DB5"/>
    <w:rsid w:val="00AA2CE5"/>
    <w:rsid w:val="00AA310B"/>
    <w:rsid w:val="00AA46BF"/>
    <w:rsid w:val="00AA46C3"/>
    <w:rsid w:val="00AA493D"/>
    <w:rsid w:val="00AA49BC"/>
    <w:rsid w:val="00AA4C52"/>
    <w:rsid w:val="00AA5848"/>
    <w:rsid w:val="00AA5EA0"/>
    <w:rsid w:val="00AA63D4"/>
    <w:rsid w:val="00AA657C"/>
    <w:rsid w:val="00AA6DEE"/>
    <w:rsid w:val="00AA721D"/>
    <w:rsid w:val="00AA736A"/>
    <w:rsid w:val="00AA78C5"/>
    <w:rsid w:val="00AB003B"/>
    <w:rsid w:val="00AB031C"/>
    <w:rsid w:val="00AB06E8"/>
    <w:rsid w:val="00AB0954"/>
    <w:rsid w:val="00AB0EB5"/>
    <w:rsid w:val="00AB0F7D"/>
    <w:rsid w:val="00AB1418"/>
    <w:rsid w:val="00AB1568"/>
    <w:rsid w:val="00AB1694"/>
    <w:rsid w:val="00AB1745"/>
    <w:rsid w:val="00AB17F5"/>
    <w:rsid w:val="00AB1825"/>
    <w:rsid w:val="00AB19DD"/>
    <w:rsid w:val="00AB1CBC"/>
    <w:rsid w:val="00AB1CD3"/>
    <w:rsid w:val="00AB222F"/>
    <w:rsid w:val="00AB230F"/>
    <w:rsid w:val="00AB2F99"/>
    <w:rsid w:val="00AB352F"/>
    <w:rsid w:val="00AB3C8A"/>
    <w:rsid w:val="00AB463E"/>
    <w:rsid w:val="00AB559B"/>
    <w:rsid w:val="00AB593C"/>
    <w:rsid w:val="00AB5C5A"/>
    <w:rsid w:val="00AB6D44"/>
    <w:rsid w:val="00AB7CB8"/>
    <w:rsid w:val="00AC024C"/>
    <w:rsid w:val="00AC0290"/>
    <w:rsid w:val="00AC0948"/>
    <w:rsid w:val="00AC0ECF"/>
    <w:rsid w:val="00AC16D3"/>
    <w:rsid w:val="00AC25DE"/>
    <w:rsid w:val="00AC274B"/>
    <w:rsid w:val="00AC2821"/>
    <w:rsid w:val="00AC346C"/>
    <w:rsid w:val="00AC4341"/>
    <w:rsid w:val="00AC435E"/>
    <w:rsid w:val="00AC4764"/>
    <w:rsid w:val="00AC494F"/>
    <w:rsid w:val="00AC4A85"/>
    <w:rsid w:val="00AC4D45"/>
    <w:rsid w:val="00AC53CC"/>
    <w:rsid w:val="00AC5C30"/>
    <w:rsid w:val="00AC5C7F"/>
    <w:rsid w:val="00AC5EF4"/>
    <w:rsid w:val="00AC60D0"/>
    <w:rsid w:val="00AC6D36"/>
    <w:rsid w:val="00AC7690"/>
    <w:rsid w:val="00AD00AD"/>
    <w:rsid w:val="00AD0CBA"/>
    <w:rsid w:val="00AD0D28"/>
    <w:rsid w:val="00AD1ACC"/>
    <w:rsid w:val="00AD232B"/>
    <w:rsid w:val="00AD24F8"/>
    <w:rsid w:val="00AD26E2"/>
    <w:rsid w:val="00AD2A40"/>
    <w:rsid w:val="00AD325D"/>
    <w:rsid w:val="00AD47E1"/>
    <w:rsid w:val="00AD537F"/>
    <w:rsid w:val="00AD54CB"/>
    <w:rsid w:val="00AD5B1C"/>
    <w:rsid w:val="00AD5B2C"/>
    <w:rsid w:val="00AD5C3C"/>
    <w:rsid w:val="00AD6115"/>
    <w:rsid w:val="00AD6ADF"/>
    <w:rsid w:val="00AD719A"/>
    <w:rsid w:val="00AD784C"/>
    <w:rsid w:val="00AD7D81"/>
    <w:rsid w:val="00AE0886"/>
    <w:rsid w:val="00AE0D45"/>
    <w:rsid w:val="00AE116C"/>
    <w:rsid w:val="00AE126A"/>
    <w:rsid w:val="00AE169F"/>
    <w:rsid w:val="00AE1BAE"/>
    <w:rsid w:val="00AE1D6E"/>
    <w:rsid w:val="00AE3005"/>
    <w:rsid w:val="00AE3461"/>
    <w:rsid w:val="00AE350F"/>
    <w:rsid w:val="00AE3BD5"/>
    <w:rsid w:val="00AE40F9"/>
    <w:rsid w:val="00AE4D2B"/>
    <w:rsid w:val="00AE4F3A"/>
    <w:rsid w:val="00AE5025"/>
    <w:rsid w:val="00AE529D"/>
    <w:rsid w:val="00AE57AC"/>
    <w:rsid w:val="00AE59A0"/>
    <w:rsid w:val="00AE5B00"/>
    <w:rsid w:val="00AE7694"/>
    <w:rsid w:val="00AE779A"/>
    <w:rsid w:val="00AF014F"/>
    <w:rsid w:val="00AF0C57"/>
    <w:rsid w:val="00AF0F77"/>
    <w:rsid w:val="00AF1744"/>
    <w:rsid w:val="00AF1921"/>
    <w:rsid w:val="00AF26F3"/>
    <w:rsid w:val="00AF3103"/>
    <w:rsid w:val="00AF3AF4"/>
    <w:rsid w:val="00AF3DB2"/>
    <w:rsid w:val="00AF4185"/>
    <w:rsid w:val="00AF4D0D"/>
    <w:rsid w:val="00AF55D6"/>
    <w:rsid w:val="00AF570F"/>
    <w:rsid w:val="00AF5841"/>
    <w:rsid w:val="00AF5F04"/>
    <w:rsid w:val="00AF618F"/>
    <w:rsid w:val="00AF65FD"/>
    <w:rsid w:val="00AF6FEB"/>
    <w:rsid w:val="00AF71D9"/>
    <w:rsid w:val="00AF7EEF"/>
    <w:rsid w:val="00B00546"/>
    <w:rsid w:val="00B00672"/>
    <w:rsid w:val="00B00E6E"/>
    <w:rsid w:val="00B014D8"/>
    <w:rsid w:val="00B01587"/>
    <w:rsid w:val="00B019FB"/>
    <w:rsid w:val="00B01B4D"/>
    <w:rsid w:val="00B027FF"/>
    <w:rsid w:val="00B02940"/>
    <w:rsid w:val="00B03D6F"/>
    <w:rsid w:val="00B042B5"/>
    <w:rsid w:val="00B04489"/>
    <w:rsid w:val="00B04779"/>
    <w:rsid w:val="00B055E1"/>
    <w:rsid w:val="00B0624F"/>
    <w:rsid w:val="00B06571"/>
    <w:rsid w:val="00B068BA"/>
    <w:rsid w:val="00B06AFD"/>
    <w:rsid w:val="00B06E77"/>
    <w:rsid w:val="00B07217"/>
    <w:rsid w:val="00B075A3"/>
    <w:rsid w:val="00B07BBB"/>
    <w:rsid w:val="00B104C7"/>
    <w:rsid w:val="00B10DA0"/>
    <w:rsid w:val="00B10E52"/>
    <w:rsid w:val="00B11063"/>
    <w:rsid w:val="00B112B7"/>
    <w:rsid w:val="00B1154E"/>
    <w:rsid w:val="00B11A4D"/>
    <w:rsid w:val="00B12AB0"/>
    <w:rsid w:val="00B12FCF"/>
    <w:rsid w:val="00B134C2"/>
    <w:rsid w:val="00B134EA"/>
    <w:rsid w:val="00B13851"/>
    <w:rsid w:val="00B13859"/>
    <w:rsid w:val="00B13B1C"/>
    <w:rsid w:val="00B13D88"/>
    <w:rsid w:val="00B14B5F"/>
    <w:rsid w:val="00B14BFF"/>
    <w:rsid w:val="00B14DE3"/>
    <w:rsid w:val="00B14F22"/>
    <w:rsid w:val="00B150CD"/>
    <w:rsid w:val="00B1700A"/>
    <w:rsid w:val="00B174A4"/>
    <w:rsid w:val="00B1775D"/>
    <w:rsid w:val="00B2089E"/>
    <w:rsid w:val="00B21144"/>
    <w:rsid w:val="00B21F90"/>
    <w:rsid w:val="00B22291"/>
    <w:rsid w:val="00B22AC1"/>
    <w:rsid w:val="00B232FA"/>
    <w:rsid w:val="00B23315"/>
    <w:rsid w:val="00B23538"/>
    <w:rsid w:val="00B23939"/>
    <w:rsid w:val="00B23D65"/>
    <w:rsid w:val="00B23DC7"/>
    <w:rsid w:val="00B23F9A"/>
    <w:rsid w:val="00B24034"/>
    <w:rsid w:val="00B2417B"/>
    <w:rsid w:val="00B247AA"/>
    <w:rsid w:val="00B2487F"/>
    <w:rsid w:val="00B24E6F"/>
    <w:rsid w:val="00B25BF3"/>
    <w:rsid w:val="00B25E68"/>
    <w:rsid w:val="00B26237"/>
    <w:rsid w:val="00B26CB5"/>
    <w:rsid w:val="00B2752E"/>
    <w:rsid w:val="00B307CC"/>
    <w:rsid w:val="00B310BC"/>
    <w:rsid w:val="00B31498"/>
    <w:rsid w:val="00B316BC"/>
    <w:rsid w:val="00B320F1"/>
    <w:rsid w:val="00B326B7"/>
    <w:rsid w:val="00B3275B"/>
    <w:rsid w:val="00B3280A"/>
    <w:rsid w:val="00B32C00"/>
    <w:rsid w:val="00B32DCD"/>
    <w:rsid w:val="00B33198"/>
    <w:rsid w:val="00B331C6"/>
    <w:rsid w:val="00B33AF7"/>
    <w:rsid w:val="00B34152"/>
    <w:rsid w:val="00B3420D"/>
    <w:rsid w:val="00B342BF"/>
    <w:rsid w:val="00B349F9"/>
    <w:rsid w:val="00B35160"/>
    <w:rsid w:val="00B351C6"/>
    <w:rsid w:val="00B353C5"/>
    <w:rsid w:val="00B3588E"/>
    <w:rsid w:val="00B35E2F"/>
    <w:rsid w:val="00B3693D"/>
    <w:rsid w:val="00B3699C"/>
    <w:rsid w:val="00B37B89"/>
    <w:rsid w:val="00B408D9"/>
    <w:rsid w:val="00B40EEE"/>
    <w:rsid w:val="00B41114"/>
    <w:rsid w:val="00B4198F"/>
    <w:rsid w:val="00B41F3D"/>
    <w:rsid w:val="00B4276C"/>
    <w:rsid w:val="00B431E8"/>
    <w:rsid w:val="00B433D1"/>
    <w:rsid w:val="00B4416A"/>
    <w:rsid w:val="00B45141"/>
    <w:rsid w:val="00B452B5"/>
    <w:rsid w:val="00B472C1"/>
    <w:rsid w:val="00B47CFE"/>
    <w:rsid w:val="00B47E72"/>
    <w:rsid w:val="00B47FA3"/>
    <w:rsid w:val="00B50084"/>
    <w:rsid w:val="00B5054D"/>
    <w:rsid w:val="00B519CD"/>
    <w:rsid w:val="00B51C27"/>
    <w:rsid w:val="00B522B0"/>
    <w:rsid w:val="00B5273A"/>
    <w:rsid w:val="00B52918"/>
    <w:rsid w:val="00B53420"/>
    <w:rsid w:val="00B53766"/>
    <w:rsid w:val="00B53C96"/>
    <w:rsid w:val="00B53FF1"/>
    <w:rsid w:val="00B542EC"/>
    <w:rsid w:val="00B5462C"/>
    <w:rsid w:val="00B5527B"/>
    <w:rsid w:val="00B55953"/>
    <w:rsid w:val="00B55976"/>
    <w:rsid w:val="00B55A2A"/>
    <w:rsid w:val="00B55AEE"/>
    <w:rsid w:val="00B55FB3"/>
    <w:rsid w:val="00B56378"/>
    <w:rsid w:val="00B568FC"/>
    <w:rsid w:val="00B56ACB"/>
    <w:rsid w:val="00B56EA2"/>
    <w:rsid w:val="00B56FCB"/>
    <w:rsid w:val="00B57329"/>
    <w:rsid w:val="00B575D4"/>
    <w:rsid w:val="00B57BCE"/>
    <w:rsid w:val="00B6030E"/>
    <w:rsid w:val="00B6071A"/>
    <w:rsid w:val="00B60ACF"/>
    <w:rsid w:val="00B60E61"/>
    <w:rsid w:val="00B61A62"/>
    <w:rsid w:val="00B61C70"/>
    <w:rsid w:val="00B62B50"/>
    <w:rsid w:val="00B635B7"/>
    <w:rsid w:val="00B63AE8"/>
    <w:rsid w:val="00B64107"/>
    <w:rsid w:val="00B642DE"/>
    <w:rsid w:val="00B6431A"/>
    <w:rsid w:val="00B64657"/>
    <w:rsid w:val="00B64846"/>
    <w:rsid w:val="00B64F74"/>
    <w:rsid w:val="00B65950"/>
    <w:rsid w:val="00B65E34"/>
    <w:rsid w:val="00B65E40"/>
    <w:rsid w:val="00B660BC"/>
    <w:rsid w:val="00B66D83"/>
    <w:rsid w:val="00B672C0"/>
    <w:rsid w:val="00B676FD"/>
    <w:rsid w:val="00B677ED"/>
    <w:rsid w:val="00B678B6"/>
    <w:rsid w:val="00B70688"/>
    <w:rsid w:val="00B715ED"/>
    <w:rsid w:val="00B71CBB"/>
    <w:rsid w:val="00B71F55"/>
    <w:rsid w:val="00B72260"/>
    <w:rsid w:val="00B726B8"/>
    <w:rsid w:val="00B72C84"/>
    <w:rsid w:val="00B731BE"/>
    <w:rsid w:val="00B74A8E"/>
    <w:rsid w:val="00B74AFB"/>
    <w:rsid w:val="00B74B11"/>
    <w:rsid w:val="00B74BF1"/>
    <w:rsid w:val="00B7500B"/>
    <w:rsid w:val="00B7543C"/>
    <w:rsid w:val="00B755FA"/>
    <w:rsid w:val="00B75646"/>
    <w:rsid w:val="00B7629E"/>
    <w:rsid w:val="00B766BA"/>
    <w:rsid w:val="00B76C2F"/>
    <w:rsid w:val="00B77145"/>
    <w:rsid w:val="00B77912"/>
    <w:rsid w:val="00B80752"/>
    <w:rsid w:val="00B81A10"/>
    <w:rsid w:val="00B82DAA"/>
    <w:rsid w:val="00B82F77"/>
    <w:rsid w:val="00B83599"/>
    <w:rsid w:val="00B839CF"/>
    <w:rsid w:val="00B83D33"/>
    <w:rsid w:val="00B83FFB"/>
    <w:rsid w:val="00B85177"/>
    <w:rsid w:val="00B85686"/>
    <w:rsid w:val="00B858D3"/>
    <w:rsid w:val="00B85CA4"/>
    <w:rsid w:val="00B87172"/>
    <w:rsid w:val="00B8775B"/>
    <w:rsid w:val="00B8783D"/>
    <w:rsid w:val="00B87A59"/>
    <w:rsid w:val="00B87E7C"/>
    <w:rsid w:val="00B87EC3"/>
    <w:rsid w:val="00B90729"/>
    <w:rsid w:val="00B907DA"/>
    <w:rsid w:val="00B90A7E"/>
    <w:rsid w:val="00B90B09"/>
    <w:rsid w:val="00B91120"/>
    <w:rsid w:val="00B9147B"/>
    <w:rsid w:val="00B92D86"/>
    <w:rsid w:val="00B9322A"/>
    <w:rsid w:val="00B938C3"/>
    <w:rsid w:val="00B940AC"/>
    <w:rsid w:val="00B941DC"/>
    <w:rsid w:val="00B94C5E"/>
    <w:rsid w:val="00B94ECA"/>
    <w:rsid w:val="00B950BC"/>
    <w:rsid w:val="00B953E9"/>
    <w:rsid w:val="00B95700"/>
    <w:rsid w:val="00B95A99"/>
    <w:rsid w:val="00B95EC3"/>
    <w:rsid w:val="00B95F5A"/>
    <w:rsid w:val="00B964EF"/>
    <w:rsid w:val="00B9714C"/>
    <w:rsid w:val="00B974AC"/>
    <w:rsid w:val="00B977F7"/>
    <w:rsid w:val="00B9793D"/>
    <w:rsid w:val="00BA02C1"/>
    <w:rsid w:val="00BA0733"/>
    <w:rsid w:val="00BA0FB5"/>
    <w:rsid w:val="00BA1749"/>
    <w:rsid w:val="00BA18A6"/>
    <w:rsid w:val="00BA2533"/>
    <w:rsid w:val="00BA2620"/>
    <w:rsid w:val="00BA26F6"/>
    <w:rsid w:val="00BA29AD"/>
    <w:rsid w:val="00BA2AAD"/>
    <w:rsid w:val="00BA2F16"/>
    <w:rsid w:val="00BA33CF"/>
    <w:rsid w:val="00BA3F82"/>
    <w:rsid w:val="00BA3F8D"/>
    <w:rsid w:val="00BA479C"/>
    <w:rsid w:val="00BA5147"/>
    <w:rsid w:val="00BA5807"/>
    <w:rsid w:val="00BA5B1C"/>
    <w:rsid w:val="00BA5ED8"/>
    <w:rsid w:val="00BA6741"/>
    <w:rsid w:val="00BA680C"/>
    <w:rsid w:val="00BA6B8A"/>
    <w:rsid w:val="00BA6EE4"/>
    <w:rsid w:val="00BA71A9"/>
    <w:rsid w:val="00BB0307"/>
    <w:rsid w:val="00BB05B1"/>
    <w:rsid w:val="00BB0A8D"/>
    <w:rsid w:val="00BB0E6D"/>
    <w:rsid w:val="00BB1125"/>
    <w:rsid w:val="00BB1225"/>
    <w:rsid w:val="00BB19EC"/>
    <w:rsid w:val="00BB1E89"/>
    <w:rsid w:val="00BB1F9C"/>
    <w:rsid w:val="00BB20C1"/>
    <w:rsid w:val="00BB331D"/>
    <w:rsid w:val="00BB36AC"/>
    <w:rsid w:val="00BB3803"/>
    <w:rsid w:val="00BB3904"/>
    <w:rsid w:val="00BB397B"/>
    <w:rsid w:val="00BB4009"/>
    <w:rsid w:val="00BB452F"/>
    <w:rsid w:val="00BB4BD2"/>
    <w:rsid w:val="00BB4C36"/>
    <w:rsid w:val="00BB4F81"/>
    <w:rsid w:val="00BB4FA7"/>
    <w:rsid w:val="00BB5F69"/>
    <w:rsid w:val="00BB7103"/>
    <w:rsid w:val="00BB74AC"/>
    <w:rsid w:val="00BB7A10"/>
    <w:rsid w:val="00BB7CE8"/>
    <w:rsid w:val="00BC1457"/>
    <w:rsid w:val="00BC18C1"/>
    <w:rsid w:val="00BC1EE2"/>
    <w:rsid w:val="00BC210C"/>
    <w:rsid w:val="00BC2265"/>
    <w:rsid w:val="00BC2621"/>
    <w:rsid w:val="00BC2DA7"/>
    <w:rsid w:val="00BC2E7B"/>
    <w:rsid w:val="00BC3553"/>
    <w:rsid w:val="00BC35DA"/>
    <w:rsid w:val="00BC477A"/>
    <w:rsid w:val="00BC4E2E"/>
    <w:rsid w:val="00BC5311"/>
    <w:rsid w:val="00BC5540"/>
    <w:rsid w:val="00BC557D"/>
    <w:rsid w:val="00BC570A"/>
    <w:rsid w:val="00BC5782"/>
    <w:rsid w:val="00BC586A"/>
    <w:rsid w:val="00BC5FCA"/>
    <w:rsid w:val="00BC60BE"/>
    <w:rsid w:val="00BC63AB"/>
    <w:rsid w:val="00BC6857"/>
    <w:rsid w:val="00BC693C"/>
    <w:rsid w:val="00BC6B56"/>
    <w:rsid w:val="00BC7468"/>
    <w:rsid w:val="00BC7D4F"/>
    <w:rsid w:val="00BC7ED7"/>
    <w:rsid w:val="00BD0ACF"/>
    <w:rsid w:val="00BD0CD6"/>
    <w:rsid w:val="00BD22DB"/>
    <w:rsid w:val="00BD24DD"/>
    <w:rsid w:val="00BD2850"/>
    <w:rsid w:val="00BD2DB9"/>
    <w:rsid w:val="00BD2FEA"/>
    <w:rsid w:val="00BD341C"/>
    <w:rsid w:val="00BD42A2"/>
    <w:rsid w:val="00BD4350"/>
    <w:rsid w:val="00BD474E"/>
    <w:rsid w:val="00BD488F"/>
    <w:rsid w:val="00BD4EF2"/>
    <w:rsid w:val="00BD5DDE"/>
    <w:rsid w:val="00BD5FB8"/>
    <w:rsid w:val="00BD6946"/>
    <w:rsid w:val="00BD6B9D"/>
    <w:rsid w:val="00BD7753"/>
    <w:rsid w:val="00BD7FB1"/>
    <w:rsid w:val="00BE02AA"/>
    <w:rsid w:val="00BE05CD"/>
    <w:rsid w:val="00BE0674"/>
    <w:rsid w:val="00BE124F"/>
    <w:rsid w:val="00BE2220"/>
    <w:rsid w:val="00BE2553"/>
    <w:rsid w:val="00BE28D2"/>
    <w:rsid w:val="00BE3459"/>
    <w:rsid w:val="00BE40FE"/>
    <w:rsid w:val="00BE42CF"/>
    <w:rsid w:val="00BE43EA"/>
    <w:rsid w:val="00BE48BF"/>
    <w:rsid w:val="00BE4A64"/>
    <w:rsid w:val="00BE5E43"/>
    <w:rsid w:val="00BE648A"/>
    <w:rsid w:val="00BE669A"/>
    <w:rsid w:val="00BE7D09"/>
    <w:rsid w:val="00BF0773"/>
    <w:rsid w:val="00BF082E"/>
    <w:rsid w:val="00BF0E07"/>
    <w:rsid w:val="00BF1946"/>
    <w:rsid w:val="00BF1F27"/>
    <w:rsid w:val="00BF23E2"/>
    <w:rsid w:val="00BF2642"/>
    <w:rsid w:val="00BF2B2B"/>
    <w:rsid w:val="00BF3D8B"/>
    <w:rsid w:val="00BF45C8"/>
    <w:rsid w:val="00BF557D"/>
    <w:rsid w:val="00BF55AF"/>
    <w:rsid w:val="00BF658D"/>
    <w:rsid w:val="00BF686D"/>
    <w:rsid w:val="00BF7319"/>
    <w:rsid w:val="00BF7F58"/>
    <w:rsid w:val="00C00784"/>
    <w:rsid w:val="00C00A78"/>
    <w:rsid w:val="00C00D6B"/>
    <w:rsid w:val="00C00DEA"/>
    <w:rsid w:val="00C01381"/>
    <w:rsid w:val="00C01AB1"/>
    <w:rsid w:val="00C026A0"/>
    <w:rsid w:val="00C02A33"/>
    <w:rsid w:val="00C02BD1"/>
    <w:rsid w:val="00C02C4F"/>
    <w:rsid w:val="00C03E17"/>
    <w:rsid w:val="00C0431C"/>
    <w:rsid w:val="00C04CAC"/>
    <w:rsid w:val="00C04F15"/>
    <w:rsid w:val="00C05222"/>
    <w:rsid w:val="00C05FA6"/>
    <w:rsid w:val="00C06137"/>
    <w:rsid w:val="00C06929"/>
    <w:rsid w:val="00C079B8"/>
    <w:rsid w:val="00C07B26"/>
    <w:rsid w:val="00C10037"/>
    <w:rsid w:val="00C107BF"/>
    <w:rsid w:val="00C10A2B"/>
    <w:rsid w:val="00C11263"/>
    <w:rsid w:val="00C112AC"/>
    <w:rsid w:val="00C115E1"/>
    <w:rsid w:val="00C11679"/>
    <w:rsid w:val="00C123EA"/>
    <w:rsid w:val="00C127E6"/>
    <w:rsid w:val="00C12A49"/>
    <w:rsid w:val="00C12C83"/>
    <w:rsid w:val="00C13053"/>
    <w:rsid w:val="00C1334D"/>
    <w:rsid w:val="00C133EE"/>
    <w:rsid w:val="00C13EBF"/>
    <w:rsid w:val="00C140A9"/>
    <w:rsid w:val="00C14871"/>
    <w:rsid w:val="00C149D0"/>
    <w:rsid w:val="00C14A5A"/>
    <w:rsid w:val="00C14C51"/>
    <w:rsid w:val="00C14DAF"/>
    <w:rsid w:val="00C15064"/>
    <w:rsid w:val="00C15922"/>
    <w:rsid w:val="00C15D1A"/>
    <w:rsid w:val="00C16CED"/>
    <w:rsid w:val="00C16FBA"/>
    <w:rsid w:val="00C1788F"/>
    <w:rsid w:val="00C205E2"/>
    <w:rsid w:val="00C20718"/>
    <w:rsid w:val="00C209EC"/>
    <w:rsid w:val="00C21418"/>
    <w:rsid w:val="00C21E42"/>
    <w:rsid w:val="00C22946"/>
    <w:rsid w:val="00C22DE5"/>
    <w:rsid w:val="00C24125"/>
    <w:rsid w:val="00C243C9"/>
    <w:rsid w:val="00C24817"/>
    <w:rsid w:val="00C25142"/>
    <w:rsid w:val="00C25563"/>
    <w:rsid w:val="00C25B5E"/>
    <w:rsid w:val="00C25E86"/>
    <w:rsid w:val="00C25ED3"/>
    <w:rsid w:val="00C26588"/>
    <w:rsid w:val="00C266CC"/>
    <w:rsid w:val="00C2680E"/>
    <w:rsid w:val="00C27DE9"/>
    <w:rsid w:val="00C27ED5"/>
    <w:rsid w:val="00C27F5B"/>
    <w:rsid w:val="00C30040"/>
    <w:rsid w:val="00C302C3"/>
    <w:rsid w:val="00C3059E"/>
    <w:rsid w:val="00C3083B"/>
    <w:rsid w:val="00C313ED"/>
    <w:rsid w:val="00C31415"/>
    <w:rsid w:val="00C31753"/>
    <w:rsid w:val="00C324B5"/>
    <w:rsid w:val="00C32989"/>
    <w:rsid w:val="00C33388"/>
    <w:rsid w:val="00C33ACB"/>
    <w:rsid w:val="00C33B6C"/>
    <w:rsid w:val="00C34D04"/>
    <w:rsid w:val="00C34DCA"/>
    <w:rsid w:val="00C35484"/>
    <w:rsid w:val="00C35B1E"/>
    <w:rsid w:val="00C3640E"/>
    <w:rsid w:val="00C3726C"/>
    <w:rsid w:val="00C375CD"/>
    <w:rsid w:val="00C40063"/>
    <w:rsid w:val="00C406ED"/>
    <w:rsid w:val="00C40B43"/>
    <w:rsid w:val="00C415B2"/>
    <w:rsid w:val="00C41668"/>
    <w:rsid w:val="00C4173A"/>
    <w:rsid w:val="00C41998"/>
    <w:rsid w:val="00C42F12"/>
    <w:rsid w:val="00C435ED"/>
    <w:rsid w:val="00C43934"/>
    <w:rsid w:val="00C43E38"/>
    <w:rsid w:val="00C44030"/>
    <w:rsid w:val="00C4432B"/>
    <w:rsid w:val="00C445D2"/>
    <w:rsid w:val="00C44755"/>
    <w:rsid w:val="00C447F8"/>
    <w:rsid w:val="00C44890"/>
    <w:rsid w:val="00C45307"/>
    <w:rsid w:val="00C45B58"/>
    <w:rsid w:val="00C45C3E"/>
    <w:rsid w:val="00C46086"/>
    <w:rsid w:val="00C4694B"/>
    <w:rsid w:val="00C47B7F"/>
    <w:rsid w:val="00C47E42"/>
    <w:rsid w:val="00C500FE"/>
    <w:rsid w:val="00C502C6"/>
    <w:rsid w:val="00C502E1"/>
    <w:rsid w:val="00C5043E"/>
    <w:rsid w:val="00C50BEB"/>
    <w:rsid w:val="00C50DED"/>
    <w:rsid w:val="00C5198C"/>
    <w:rsid w:val="00C51FF1"/>
    <w:rsid w:val="00C5200F"/>
    <w:rsid w:val="00C5214D"/>
    <w:rsid w:val="00C52217"/>
    <w:rsid w:val="00C52B7F"/>
    <w:rsid w:val="00C52D88"/>
    <w:rsid w:val="00C532A3"/>
    <w:rsid w:val="00C53513"/>
    <w:rsid w:val="00C5392F"/>
    <w:rsid w:val="00C54C7C"/>
    <w:rsid w:val="00C552C2"/>
    <w:rsid w:val="00C55938"/>
    <w:rsid w:val="00C55C26"/>
    <w:rsid w:val="00C5696B"/>
    <w:rsid w:val="00C56B22"/>
    <w:rsid w:val="00C56D2D"/>
    <w:rsid w:val="00C57137"/>
    <w:rsid w:val="00C57267"/>
    <w:rsid w:val="00C57AAF"/>
    <w:rsid w:val="00C57F12"/>
    <w:rsid w:val="00C57FCE"/>
    <w:rsid w:val="00C602FF"/>
    <w:rsid w:val="00C603FC"/>
    <w:rsid w:val="00C60411"/>
    <w:rsid w:val="00C60683"/>
    <w:rsid w:val="00C6074B"/>
    <w:rsid w:val="00C61174"/>
    <w:rsid w:val="00C6148F"/>
    <w:rsid w:val="00C616D8"/>
    <w:rsid w:val="00C618A5"/>
    <w:rsid w:val="00C61BA3"/>
    <w:rsid w:val="00C62032"/>
    <w:rsid w:val="00C621B1"/>
    <w:rsid w:val="00C62AC9"/>
    <w:rsid w:val="00C62F7A"/>
    <w:rsid w:val="00C63469"/>
    <w:rsid w:val="00C63681"/>
    <w:rsid w:val="00C63B9C"/>
    <w:rsid w:val="00C63ED5"/>
    <w:rsid w:val="00C642C2"/>
    <w:rsid w:val="00C65A15"/>
    <w:rsid w:val="00C65E3C"/>
    <w:rsid w:val="00C65FDF"/>
    <w:rsid w:val="00C661AC"/>
    <w:rsid w:val="00C6645A"/>
    <w:rsid w:val="00C6682F"/>
    <w:rsid w:val="00C66A21"/>
    <w:rsid w:val="00C66AF4"/>
    <w:rsid w:val="00C67645"/>
    <w:rsid w:val="00C67BF4"/>
    <w:rsid w:val="00C704E8"/>
    <w:rsid w:val="00C70802"/>
    <w:rsid w:val="00C712FF"/>
    <w:rsid w:val="00C71426"/>
    <w:rsid w:val="00C717F5"/>
    <w:rsid w:val="00C718AF"/>
    <w:rsid w:val="00C71CD9"/>
    <w:rsid w:val="00C7275E"/>
    <w:rsid w:val="00C72C71"/>
    <w:rsid w:val="00C731AF"/>
    <w:rsid w:val="00C73337"/>
    <w:rsid w:val="00C7360B"/>
    <w:rsid w:val="00C73ADA"/>
    <w:rsid w:val="00C73B70"/>
    <w:rsid w:val="00C7433E"/>
    <w:rsid w:val="00C74C5D"/>
    <w:rsid w:val="00C74C73"/>
    <w:rsid w:val="00C7567A"/>
    <w:rsid w:val="00C756E4"/>
    <w:rsid w:val="00C75964"/>
    <w:rsid w:val="00C75B7A"/>
    <w:rsid w:val="00C75D12"/>
    <w:rsid w:val="00C75F45"/>
    <w:rsid w:val="00C762B7"/>
    <w:rsid w:val="00C76E6E"/>
    <w:rsid w:val="00C7790A"/>
    <w:rsid w:val="00C80595"/>
    <w:rsid w:val="00C813B4"/>
    <w:rsid w:val="00C8259B"/>
    <w:rsid w:val="00C83391"/>
    <w:rsid w:val="00C8403A"/>
    <w:rsid w:val="00C8438C"/>
    <w:rsid w:val="00C848D8"/>
    <w:rsid w:val="00C849A3"/>
    <w:rsid w:val="00C851BE"/>
    <w:rsid w:val="00C85E65"/>
    <w:rsid w:val="00C85ED3"/>
    <w:rsid w:val="00C862B9"/>
    <w:rsid w:val="00C863C4"/>
    <w:rsid w:val="00C86481"/>
    <w:rsid w:val="00C865B2"/>
    <w:rsid w:val="00C867FA"/>
    <w:rsid w:val="00C87741"/>
    <w:rsid w:val="00C87B48"/>
    <w:rsid w:val="00C90074"/>
    <w:rsid w:val="00C908ED"/>
    <w:rsid w:val="00C90C2F"/>
    <w:rsid w:val="00C90DAB"/>
    <w:rsid w:val="00C90DE8"/>
    <w:rsid w:val="00C91593"/>
    <w:rsid w:val="00C917D9"/>
    <w:rsid w:val="00C920EA"/>
    <w:rsid w:val="00C9223D"/>
    <w:rsid w:val="00C927BA"/>
    <w:rsid w:val="00C92EE6"/>
    <w:rsid w:val="00C92F51"/>
    <w:rsid w:val="00C92F92"/>
    <w:rsid w:val="00C9369D"/>
    <w:rsid w:val="00C93721"/>
    <w:rsid w:val="00C93C3E"/>
    <w:rsid w:val="00C94EF9"/>
    <w:rsid w:val="00C95342"/>
    <w:rsid w:val="00C9571C"/>
    <w:rsid w:val="00C9637C"/>
    <w:rsid w:val="00C96DB8"/>
    <w:rsid w:val="00C9706E"/>
    <w:rsid w:val="00C97180"/>
    <w:rsid w:val="00C9767B"/>
    <w:rsid w:val="00C97AF6"/>
    <w:rsid w:val="00C97B1C"/>
    <w:rsid w:val="00CA0097"/>
    <w:rsid w:val="00CA0471"/>
    <w:rsid w:val="00CA0F5F"/>
    <w:rsid w:val="00CA12E3"/>
    <w:rsid w:val="00CA1391"/>
    <w:rsid w:val="00CA1476"/>
    <w:rsid w:val="00CA1C76"/>
    <w:rsid w:val="00CA2E1C"/>
    <w:rsid w:val="00CA2F79"/>
    <w:rsid w:val="00CA3131"/>
    <w:rsid w:val="00CA316D"/>
    <w:rsid w:val="00CA339C"/>
    <w:rsid w:val="00CA34E0"/>
    <w:rsid w:val="00CA3936"/>
    <w:rsid w:val="00CA3BA9"/>
    <w:rsid w:val="00CA3BC3"/>
    <w:rsid w:val="00CA3D3B"/>
    <w:rsid w:val="00CA4511"/>
    <w:rsid w:val="00CA470A"/>
    <w:rsid w:val="00CA546A"/>
    <w:rsid w:val="00CA63A6"/>
    <w:rsid w:val="00CA64A2"/>
    <w:rsid w:val="00CA6611"/>
    <w:rsid w:val="00CA697E"/>
    <w:rsid w:val="00CA6AE6"/>
    <w:rsid w:val="00CA6B19"/>
    <w:rsid w:val="00CA6CD9"/>
    <w:rsid w:val="00CA782F"/>
    <w:rsid w:val="00CA7B63"/>
    <w:rsid w:val="00CA7DEF"/>
    <w:rsid w:val="00CB0FA0"/>
    <w:rsid w:val="00CB16C6"/>
    <w:rsid w:val="00CB187B"/>
    <w:rsid w:val="00CB1A8E"/>
    <w:rsid w:val="00CB22BC"/>
    <w:rsid w:val="00CB2412"/>
    <w:rsid w:val="00CB2449"/>
    <w:rsid w:val="00CB2731"/>
    <w:rsid w:val="00CB27B1"/>
    <w:rsid w:val="00CB2835"/>
    <w:rsid w:val="00CB29E0"/>
    <w:rsid w:val="00CB2B0E"/>
    <w:rsid w:val="00CB3285"/>
    <w:rsid w:val="00CB387A"/>
    <w:rsid w:val="00CB39CB"/>
    <w:rsid w:val="00CB3A16"/>
    <w:rsid w:val="00CB40ED"/>
    <w:rsid w:val="00CB4500"/>
    <w:rsid w:val="00CB4ABF"/>
    <w:rsid w:val="00CB5A6B"/>
    <w:rsid w:val="00CB5BCA"/>
    <w:rsid w:val="00CB7FBF"/>
    <w:rsid w:val="00CC05AC"/>
    <w:rsid w:val="00CC0820"/>
    <w:rsid w:val="00CC093E"/>
    <w:rsid w:val="00CC0C72"/>
    <w:rsid w:val="00CC192F"/>
    <w:rsid w:val="00CC196F"/>
    <w:rsid w:val="00CC2A1A"/>
    <w:rsid w:val="00CC2BFD"/>
    <w:rsid w:val="00CC3364"/>
    <w:rsid w:val="00CC395B"/>
    <w:rsid w:val="00CC398D"/>
    <w:rsid w:val="00CC3BB0"/>
    <w:rsid w:val="00CC4928"/>
    <w:rsid w:val="00CC4C35"/>
    <w:rsid w:val="00CC5204"/>
    <w:rsid w:val="00CC5746"/>
    <w:rsid w:val="00CC5AD3"/>
    <w:rsid w:val="00CC6301"/>
    <w:rsid w:val="00CC6968"/>
    <w:rsid w:val="00CC6F40"/>
    <w:rsid w:val="00CD07E8"/>
    <w:rsid w:val="00CD1327"/>
    <w:rsid w:val="00CD14B9"/>
    <w:rsid w:val="00CD1649"/>
    <w:rsid w:val="00CD27D3"/>
    <w:rsid w:val="00CD2CEE"/>
    <w:rsid w:val="00CD2E39"/>
    <w:rsid w:val="00CD2F16"/>
    <w:rsid w:val="00CD3476"/>
    <w:rsid w:val="00CD3956"/>
    <w:rsid w:val="00CD3D80"/>
    <w:rsid w:val="00CD3E9A"/>
    <w:rsid w:val="00CD46BE"/>
    <w:rsid w:val="00CD4956"/>
    <w:rsid w:val="00CD4AE2"/>
    <w:rsid w:val="00CD59F0"/>
    <w:rsid w:val="00CD64DF"/>
    <w:rsid w:val="00CD6923"/>
    <w:rsid w:val="00CD6E59"/>
    <w:rsid w:val="00CD71D8"/>
    <w:rsid w:val="00CD78FC"/>
    <w:rsid w:val="00CE0C21"/>
    <w:rsid w:val="00CE1AC8"/>
    <w:rsid w:val="00CE225F"/>
    <w:rsid w:val="00CE22B2"/>
    <w:rsid w:val="00CE3094"/>
    <w:rsid w:val="00CE32D0"/>
    <w:rsid w:val="00CE4ED0"/>
    <w:rsid w:val="00CE50EC"/>
    <w:rsid w:val="00CE5A7A"/>
    <w:rsid w:val="00CE5B11"/>
    <w:rsid w:val="00CE663F"/>
    <w:rsid w:val="00CE6C36"/>
    <w:rsid w:val="00CE6D55"/>
    <w:rsid w:val="00CE75D0"/>
    <w:rsid w:val="00CE7F21"/>
    <w:rsid w:val="00CF017C"/>
    <w:rsid w:val="00CF19A4"/>
    <w:rsid w:val="00CF1FC8"/>
    <w:rsid w:val="00CF22AA"/>
    <w:rsid w:val="00CF2325"/>
    <w:rsid w:val="00CF2BAA"/>
    <w:rsid w:val="00CF2EAC"/>
    <w:rsid w:val="00CF2F50"/>
    <w:rsid w:val="00CF314F"/>
    <w:rsid w:val="00CF3439"/>
    <w:rsid w:val="00CF3A0A"/>
    <w:rsid w:val="00CF3B24"/>
    <w:rsid w:val="00CF3D07"/>
    <w:rsid w:val="00CF3DA8"/>
    <w:rsid w:val="00CF3E0A"/>
    <w:rsid w:val="00CF3FA6"/>
    <w:rsid w:val="00CF4247"/>
    <w:rsid w:val="00CF4497"/>
    <w:rsid w:val="00CF4B90"/>
    <w:rsid w:val="00CF5314"/>
    <w:rsid w:val="00CF5A4F"/>
    <w:rsid w:val="00CF5B59"/>
    <w:rsid w:val="00CF6198"/>
    <w:rsid w:val="00CF62D7"/>
    <w:rsid w:val="00CF6656"/>
    <w:rsid w:val="00CF6817"/>
    <w:rsid w:val="00CF6DE3"/>
    <w:rsid w:val="00CF7FA1"/>
    <w:rsid w:val="00D00DB6"/>
    <w:rsid w:val="00D00EC4"/>
    <w:rsid w:val="00D01C4A"/>
    <w:rsid w:val="00D02919"/>
    <w:rsid w:val="00D02D95"/>
    <w:rsid w:val="00D03172"/>
    <w:rsid w:val="00D031C6"/>
    <w:rsid w:val="00D03540"/>
    <w:rsid w:val="00D03703"/>
    <w:rsid w:val="00D038DC"/>
    <w:rsid w:val="00D04C61"/>
    <w:rsid w:val="00D04D51"/>
    <w:rsid w:val="00D05155"/>
    <w:rsid w:val="00D0534C"/>
    <w:rsid w:val="00D05A0C"/>
    <w:rsid w:val="00D05B8D"/>
    <w:rsid w:val="00D05B9B"/>
    <w:rsid w:val="00D05EDF"/>
    <w:rsid w:val="00D065A2"/>
    <w:rsid w:val="00D0663D"/>
    <w:rsid w:val="00D07253"/>
    <w:rsid w:val="00D07536"/>
    <w:rsid w:val="00D0769A"/>
    <w:rsid w:val="00D07951"/>
    <w:rsid w:val="00D079AA"/>
    <w:rsid w:val="00D07F00"/>
    <w:rsid w:val="00D10101"/>
    <w:rsid w:val="00D1035D"/>
    <w:rsid w:val="00D10E30"/>
    <w:rsid w:val="00D1129E"/>
    <w:rsid w:val="00D1130F"/>
    <w:rsid w:val="00D116B7"/>
    <w:rsid w:val="00D1235D"/>
    <w:rsid w:val="00D126C2"/>
    <w:rsid w:val="00D12E5D"/>
    <w:rsid w:val="00D14E12"/>
    <w:rsid w:val="00D15EF7"/>
    <w:rsid w:val="00D16ABC"/>
    <w:rsid w:val="00D16F9D"/>
    <w:rsid w:val="00D17153"/>
    <w:rsid w:val="00D17B72"/>
    <w:rsid w:val="00D17F85"/>
    <w:rsid w:val="00D20219"/>
    <w:rsid w:val="00D20240"/>
    <w:rsid w:val="00D208D9"/>
    <w:rsid w:val="00D21C04"/>
    <w:rsid w:val="00D2205A"/>
    <w:rsid w:val="00D224ED"/>
    <w:rsid w:val="00D233B5"/>
    <w:rsid w:val="00D23F55"/>
    <w:rsid w:val="00D242D2"/>
    <w:rsid w:val="00D24463"/>
    <w:rsid w:val="00D246A4"/>
    <w:rsid w:val="00D246A8"/>
    <w:rsid w:val="00D248E4"/>
    <w:rsid w:val="00D24B39"/>
    <w:rsid w:val="00D25376"/>
    <w:rsid w:val="00D26E4F"/>
    <w:rsid w:val="00D271FF"/>
    <w:rsid w:val="00D302E0"/>
    <w:rsid w:val="00D3066A"/>
    <w:rsid w:val="00D30859"/>
    <w:rsid w:val="00D30ACD"/>
    <w:rsid w:val="00D3126E"/>
    <w:rsid w:val="00D31329"/>
    <w:rsid w:val="00D3185C"/>
    <w:rsid w:val="00D31ED5"/>
    <w:rsid w:val="00D32040"/>
    <w:rsid w:val="00D3205F"/>
    <w:rsid w:val="00D322F5"/>
    <w:rsid w:val="00D32806"/>
    <w:rsid w:val="00D3318E"/>
    <w:rsid w:val="00D33BAC"/>
    <w:rsid w:val="00D33C28"/>
    <w:rsid w:val="00D33C68"/>
    <w:rsid w:val="00D33E07"/>
    <w:rsid w:val="00D33E72"/>
    <w:rsid w:val="00D340B2"/>
    <w:rsid w:val="00D3524D"/>
    <w:rsid w:val="00D355BA"/>
    <w:rsid w:val="00D35BD6"/>
    <w:rsid w:val="00D3602E"/>
    <w:rsid w:val="00D361B5"/>
    <w:rsid w:val="00D36CEE"/>
    <w:rsid w:val="00D370C3"/>
    <w:rsid w:val="00D37100"/>
    <w:rsid w:val="00D3717A"/>
    <w:rsid w:val="00D37327"/>
    <w:rsid w:val="00D374D6"/>
    <w:rsid w:val="00D37663"/>
    <w:rsid w:val="00D37745"/>
    <w:rsid w:val="00D37E86"/>
    <w:rsid w:val="00D404A3"/>
    <w:rsid w:val="00D4081F"/>
    <w:rsid w:val="00D411A2"/>
    <w:rsid w:val="00D41B07"/>
    <w:rsid w:val="00D41F5E"/>
    <w:rsid w:val="00D42AB5"/>
    <w:rsid w:val="00D42ABF"/>
    <w:rsid w:val="00D44936"/>
    <w:rsid w:val="00D449FE"/>
    <w:rsid w:val="00D44E31"/>
    <w:rsid w:val="00D44E5F"/>
    <w:rsid w:val="00D450AE"/>
    <w:rsid w:val="00D45215"/>
    <w:rsid w:val="00D45CA2"/>
    <w:rsid w:val="00D4606D"/>
    <w:rsid w:val="00D46357"/>
    <w:rsid w:val="00D47466"/>
    <w:rsid w:val="00D47B8E"/>
    <w:rsid w:val="00D47C4D"/>
    <w:rsid w:val="00D50481"/>
    <w:rsid w:val="00D50B9C"/>
    <w:rsid w:val="00D513AF"/>
    <w:rsid w:val="00D51463"/>
    <w:rsid w:val="00D5161F"/>
    <w:rsid w:val="00D51635"/>
    <w:rsid w:val="00D522AF"/>
    <w:rsid w:val="00D524D6"/>
    <w:rsid w:val="00D52ACC"/>
    <w:rsid w:val="00D52D73"/>
    <w:rsid w:val="00D52D91"/>
    <w:rsid w:val="00D52E58"/>
    <w:rsid w:val="00D540F6"/>
    <w:rsid w:val="00D54158"/>
    <w:rsid w:val="00D5445A"/>
    <w:rsid w:val="00D5463A"/>
    <w:rsid w:val="00D55544"/>
    <w:rsid w:val="00D55785"/>
    <w:rsid w:val="00D56020"/>
    <w:rsid w:val="00D56B20"/>
    <w:rsid w:val="00D56EA6"/>
    <w:rsid w:val="00D570D1"/>
    <w:rsid w:val="00D578B3"/>
    <w:rsid w:val="00D57FD7"/>
    <w:rsid w:val="00D60000"/>
    <w:rsid w:val="00D6002C"/>
    <w:rsid w:val="00D6019B"/>
    <w:rsid w:val="00D606DC"/>
    <w:rsid w:val="00D618F4"/>
    <w:rsid w:val="00D62027"/>
    <w:rsid w:val="00D62442"/>
    <w:rsid w:val="00D62C2C"/>
    <w:rsid w:val="00D63129"/>
    <w:rsid w:val="00D63636"/>
    <w:rsid w:val="00D63B8B"/>
    <w:rsid w:val="00D63D74"/>
    <w:rsid w:val="00D63FFA"/>
    <w:rsid w:val="00D65AD1"/>
    <w:rsid w:val="00D65F51"/>
    <w:rsid w:val="00D6686E"/>
    <w:rsid w:val="00D66973"/>
    <w:rsid w:val="00D66D5B"/>
    <w:rsid w:val="00D6762A"/>
    <w:rsid w:val="00D7002A"/>
    <w:rsid w:val="00D701FE"/>
    <w:rsid w:val="00D703C2"/>
    <w:rsid w:val="00D70858"/>
    <w:rsid w:val="00D70B4F"/>
    <w:rsid w:val="00D712EB"/>
    <w:rsid w:val="00D71311"/>
    <w:rsid w:val="00D71422"/>
    <w:rsid w:val="00D714CC"/>
    <w:rsid w:val="00D723E7"/>
    <w:rsid w:val="00D72FEF"/>
    <w:rsid w:val="00D73084"/>
    <w:rsid w:val="00D74018"/>
    <w:rsid w:val="00D74562"/>
    <w:rsid w:val="00D749AD"/>
    <w:rsid w:val="00D75EA7"/>
    <w:rsid w:val="00D75FB1"/>
    <w:rsid w:val="00D76AD5"/>
    <w:rsid w:val="00D76C8C"/>
    <w:rsid w:val="00D76ECC"/>
    <w:rsid w:val="00D77640"/>
    <w:rsid w:val="00D77888"/>
    <w:rsid w:val="00D77B1D"/>
    <w:rsid w:val="00D80333"/>
    <w:rsid w:val="00D804D5"/>
    <w:rsid w:val="00D806F1"/>
    <w:rsid w:val="00D812FE"/>
    <w:rsid w:val="00D81ADF"/>
    <w:rsid w:val="00D81F21"/>
    <w:rsid w:val="00D828FD"/>
    <w:rsid w:val="00D82A75"/>
    <w:rsid w:val="00D83D88"/>
    <w:rsid w:val="00D83F6A"/>
    <w:rsid w:val="00D84844"/>
    <w:rsid w:val="00D849F5"/>
    <w:rsid w:val="00D84E1C"/>
    <w:rsid w:val="00D8576B"/>
    <w:rsid w:val="00D85C08"/>
    <w:rsid w:val="00D85EBA"/>
    <w:rsid w:val="00D86181"/>
    <w:rsid w:val="00D864F2"/>
    <w:rsid w:val="00D86B9D"/>
    <w:rsid w:val="00D872A2"/>
    <w:rsid w:val="00D87C37"/>
    <w:rsid w:val="00D87D8C"/>
    <w:rsid w:val="00D90008"/>
    <w:rsid w:val="00D9086A"/>
    <w:rsid w:val="00D908D0"/>
    <w:rsid w:val="00D90DA2"/>
    <w:rsid w:val="00D925A0"/>
    <w:rsid w:val="00D9283A"/>
    <w:rsid w:val="00D92F45"/>
    <w:rsid w:val="00D932BC"/>
    <w:rsid w:val="00D933C0"/>
    <w:rsid w:val="00D9374B"/>
    <w:rsid w:val="00D93EFE"/>
    <w:rsid w:val="00D943F8"/>
    <w:rsid w:val="00D9442F"/>
    <w:rsid w:val="00D9484D"/>
    <w:rsid w:val="00D94F47"/>
    <w:rsid w:val="00D95470"/>
    <w:rsid w:val="00D9548A"/>
    <w:rsid w:val="00D954E8"/>
    <w:rsid w:val="00D956CE"/>
    <w:rsid w:val="00D95B94"/>
    <w:rsid w:val="00D95D09"/>
    <w:rsid w:val="00D9652D"/>
    <w:rsid w:val="00D965B7"/>
    <w:rsid w:val="00D96B55"/>
    <w:rsid w:val="00D97922"/>
    <w:rsid w:val="00D97C2C"/>
    <w:rsid w:val="00D97D0B"/>
    <w:rsid w:val="00D97F92"/>
    <w:rsid w:val="00DA153A"/>
    <w:rsid w:val="00DA2188"/>
    <w:rsid w:val="00DA21EF"/>
    <w:rsid w:val="00DA2329"/>
    <w:rsid w:val="00DA2547"/>
    <w:rsid w:val="00DA2619"/>
    <w:rsid w:val="00DA2747"/>
    <w:rsid w:val="00DA291C"/>
    <w:rsid w:val="00DA323F"/>
    <w:rsid w:val="00DA3544"/>
    <w:rsid w:val="00DA384F"/>
    <w:rsid w:val="00DA3B05"/>
    <w:rsid w:val="00DA3BBF"/>
    <w:rsid w:val="00DA4239"/>
    <w:rsid w:val="00DA43EC"/>
    <w:rsid w:val="00DA4604"/>
    <w:rsid w:val="00DA472C"/>
    <w:rsid w:val="00DA4B2E"/>
    <w:rsid w:val="00DA4BFC"/>
    <w:rsid w:val="00DA4CF7"/>
    <w:rsid w:val="00DA5461"/>
    <w:rsid w:val="00DA588C"/>
    <w:rsid w:val="00DA5BED"/>
    <w:rsid w:val="00DA65DE"/>
    <w:rsid w:val="00DA66CB"/>
    <w:rsid w:val="00DA66DC"/>
    <w:rsid w:val="00DA773B"/>
    <w:rsid w:val="00DA7C65"/>
    <w:rsid w:val="00DB02B5"/>
    <w:rsid w:val="00DB06FC"/>
    <w:rsid w:val="00DB07D4"/>
    <w:rsid w:val="00DB07D5"/>
    <w:rsid w:val="00DB0B61"/>
    <w:rsid w:val="00DB10A1"/>
    <w:rsid w:val="00DB11FB"/>
    <w:rsid w:val="00DB12AF"/>
    <w:rsid w:val="00DB1474"/>
    <w:rsid w:val="00DB1501"/>
    <w:rsid w:val="00DB18EA"/>
    <w:rsid w:val="00DB271A"/>
    <w:rsid w:val="00DB2962"/>
    <w:rsid w:val="00DB2CC6"/>
    <w:rsid w:val="00DB30A4"/>
    <w:rsid w:val="00DB30DD"/>
    <w:rsid w:val="00DB36EF"/>
    <w:rsid w:val="00DB38E4"/>
    <w:rsid w:val="00DB3F2F"/>
    <w:rsid w:val="00DB40DF"/>
    <w:rsid w:val="00DB5297"/>
    <w:rsid w:val="00DB52FB"/>
    <w:rsid w:val="00DB5429"/>
    <w:rsid w:val="00DB58D3"/>
    <w:rsid w:val="00DB610A"/>
    <w:rsid w:val="00DB65AD"/>
    <w:rsid w:val="00DB6B77"/>
    <w:rsid w:val="00DB7889"/>
    <w:rsid w:val="00DC0088"/>
    <w:rsid w:val="00DC013B"/>
    <w:rsid w:val="00DC090B"/>
    <w:rsid w:val="00DC0ED7"/>
    <w:rsid w:val="00DC115D"/>
    <w:rsid w:val="00DC1679"/>
    <w:rsid w:val="00DC219B"/>
    <w:rsid w:val="00DC25F5"/>
    <w:rsid w:val="00DC2CF1"/>
    <w:rsid w:val="00DC2DC7"/>
    <w:rsid w:val="00DC2EA0"/>
    <w:rsid w:val="00DC32F6"/>
    <w:rsid w:val="00DC39C5"/>
    <w:rsid w:val="00DC3A7C"/>
    <w:rsid w:val="00DC3E1E"/>
    <w:rsid w:val="00DC438F"/>
    <w:rsid w:val="00DC4FCF"/>
    <w:rsid w:val="00DC50E0"/>
    <w:rsid w:val="00DC5120"/>
    <w:rsid w:val="00DC5CDA"/>
    <w:rsid w:val="00DC5E24"/>
    <w:rsid w:val="00DC5E3F"/>
    <w:rsid w:val="00DC6386"/>
    <w:rsid w:val="00DC656C"/>
    <w:rsid w:val="00DC6A9B"/>
    <w:rsid w:val="00DC6AC5"/>
    <w:rsid w:val="00DC6C9A"/>
    <w:rsid w:val="00DC6FD4"/>
    <w:rsid w:val="00DC776C"/>
    <w:rsid w:val="00DC7C85"/>
    <w:rsid w:val="00DD09B9"/>
    <w:rsid w:val="00DD1130"/>
    <w:rsid w:val="00DD16DB"/>
    <w:rsid w:val="00DD1785"/>
    <w:rsid w:val="00DD1951"/>
    <w:rsid w:val="00DD1A7A"/>
    <w:rsid w:val="00DD1D62"/>
    <w:rsid w:val="00DD2363"/>
    <w:rsid w:val="00DD2EF7"/>
    <w:rsid w:val="00DD33C4"/>
    <w:rsid w:val="00DD3454"/>
    <w:rsid w:val="00DD366A"/>
    <w:rsid w:val="00DD367A"/>
    <w:rsid w:val="00DD409C"/>
    <w:rsid w:val="00DD487D"/>
    <w:rsid w:val="00DD4990"/>
    <w:rsid w:val="00DD4E83"/>
    <w:rsid w:val="00DD537F"/>
    <w:rsid w:val="00DD539F"/>
    <w:rsid w:val="00DD55FD"/>
    <w:rsid w:val="00DD5810"/>
    <w:rsid w:val="00DD59DA"/>
    <w:rsid w:val="00DD5CB8"/>
    <w:rsid w:val="00DD5DA5"/>
    <w:rsid w:val="00DD5F1E"/>
    <w:rsid w:val="00DD6336"/>
    <w:rsid w:val="00DD6459"/>
    <w:rsid w:val="00DD6628"/>
    <w:rsid w:val="00DD6945"/>
    <w:rsid w:val="00DD6DCA"/>
    <w:rsid w:val="00DD7B3B"/>
    <w:rsid w:val="00DE066F"/>
    <w:rsid w:val="00DE18C7"/>
    <w:rsid w:val="00DE1B98"/>
    <w:rsid w:val="00DE2D04"/>
    <w:rsid w:val="00DE3094"/>
    <w:rsid w:val="00DE3250"/>
    <w:rsid w:val="00DE328E"/>
    <w:rsid w:val="00DE3F49"/>
    <w:rsid w:val="00DE4012"/>
    <w:rsid w:val="00DE40AF"/>
    <w:rsid w:val="00DE4342"/>
    <w:rsid w:val="00DE4960"/>
    <w:rsid w:val="00DE5491"/>
    <w:rsid w:val="00DE59CA"/>
    <w:rsid w:val="00DE6002"/>
    <w:rsid w:val="00DE6028"/>
    <w:rsid w:val="00DE64D7"/>
    <w:rsid w:val="00DE6AB0"/>
    <w:rsid w:val="00DE6C85"/>
    <w:rsid w:val="00DE6F45"/>
    <w:rsid w:val="00DE732D"/>
    <w:rsid w:val="00DE75EE"/>
    <w:rsid w:val="00DE7807"/>
    <w:rsid w:val="00DE78A3"/>
    <w:rsid w:val="00DE7994"/>
    <w:rsid w:val="00DE7B6D"/>
    <w:rsid w:val="00DF0703"/>
    <w:rsid w:val="00DF0A6E"/>
    <w:rsid w:val="00DF117E"/>
    <w:rsid w:val="00DF1A71"/>
    <w:rsid w:val="00DF1F9B"/>
    <w:rsid w:val="00DF25C4"/>
    <w:rsid w:val="00DF2E28"/>
    <w:rsid w:val="00DF31F4"/>
    <w:rsid w:val="00DF3622"/>
    <w:rsid w:val="00DF3D4A"/>
    <w:rsid w:val="00DF40A8"/>
    <w:rsid w:val="00DF443D"/>
    <w:rsid w:val="00DF4CA3"/>
    <w:rsid w:val="00DF505C"/>
    <w:rsid w:val="00DF50FC"/>
    <w:rsid w:val="00DF52DD"/>
    <w:rsid w:val="00DF53A5"/>
    <w:rsid w:val="00DF5B08"/>
    <w:rsid w:val="00DF5D9B"/>
    <w:rsid w:val="00DF5E04"/>
    <w:rsid w:val="00DF5E75"/>
    <w:rsid w:val="00DF6603"/>
    <w:rsid w:val="00DF68C7"/>
    <w:rsid w:val="00DF68D7"/>
    <w:rsid w:val="00DF6AEF"/>
    <w:rsid w:val="00DF731A"/>
    <w:rsid w:val="00DF7D36"/>
    <w:rsid w:val="00E0078B"/>
    <w:rsid w:val="00E00AC3"/>
    <w:rsid w:val="00E00D0B"/>
    <w:rsid w:val="00E00DAE"/>
    <w:rsid w:val="00E01741"/>
    <w:rsid w:val="00E03381"/>
    <w:rsid w:val="00E03BC4"/>
    <w:rsid w:val="00E03D74"/>
    <w:rsid w:val="00E0470C"/>
    <w:rsid w:val="00E04A08"/>
    <w:rsid w:val="00E050E7"/>
    <w:rsid w:val="00E05726"/>
    <w:rsid w:val="00E065B2"/>
    <w:rsid w:val="00E06B75"/>
    <w:rsid w:val="00E0733E"/>
    <w:rsid w:val="00E07D00"/>
    <w:rsid w:val="00E07F84"/>
    <w:rsid w:val="00E109E4"/>
    <w:rsid w:val="00E11332"/>
    <w:rsid w:val="00E11352"/>
    <w:rsid w:val="00E116FA"/>
    <w:rsid w:val="00E119A6"/>
    <w:rsid w:val="00E11F44"/>
    <w:rsid w:val="00E11F85"/>
    <w:rsid w:val="00E12B7D"/>
    <w:rsid w:val="00E12DEF"/>
    <w:rsid w:val="00E1327E"/>
    <w:rsid w:val="00E1391B"/>
    <w:rsid w:val="00E139D6"/>
    <w:rsid w:val="00E13FF9"/>
    <w:rsid w:val="00E14ECF"/>
    <w:rsid w:val="00E15225"/>
    <w:rsid w:val="00E153C9"/>
    <w:rsid w:val="00E1563B"/>
    <w:rsid w:val="00E15B45"/>
    <w:rsid w:val="00E163B0"/>
    <w:rsid w:val="00E16968"/>
    <w:rsid w:val="00E16C05"/>
    <w:rsid w:val="00E170DC"/>
    <w:rsid w:val="00E17546"/>
    <w:rsid w:val="00E175A8"/>
    <w:rsid w:val="00E2035B"/>
    <w:rsid w:val="00E2084D"/>
    <w:rsid w:val="00E20B00"/>
    <w:rsid w:val="00E20FD2"/>
    <w:rsid w:val="00E210B5"/>
    <w:rsid w:val="00E21361"/>
    <w:rsid w:val="00E21463"/>
    <w:rsid w:val="00E21640"/>
    <w:rsid w:val="00E2175A"/>
    <w:rsid w:val="00E222F7"/>
    <w:rsid w:val="00E223B5"/>
    <w:rsid w:val="00E225BE"/>
    <w:rsid w:val="00E22618"/>
    <w:rsid w:val="00E228F8"/>
    <w:rsid w:val="00E22C3D"/>
    <w:rsid w:val="00E230EA"/>
    <w:rsid w:val="00E2388F"/>
    <w:rsid w:val="00E23C1A"/>
    <w:rsid w:val="00E23D62"/>
    <w:rsid w:val="00E23E1E"/>
    <w:rsid w:val="00E24248"/>
    <w:rsid w:val="00E261B3"/>
    <w:rsid w:val="00E26740"/>
    <w:rsid w:val="00E26818"/>
    <w:rsid w:val="00E26AF8"/>
    <w:rsid w:val="00E275C2"/>
    <w:rsid w:val="00E27F94"/>
    <w:rsid w:val="00E27FFC"/>
    <w:rsid w:val="00E30A56"/>
    <w:rsid w:val="00E30B15"/>
    <w:rsid w:val="00E30CF2"/>
    <w:rsid w:val="00E313C2"/>
    <w:rsid w:val="00E3147B"/>
    <w:rsid w:val="00E321C2"/>
    <w:rsid w:val="00E328C8"/>
    <w:rsid w:val="00E33237"/>
    <w:rsid w:val="00E33A07"/>
    <w:rsid w:val="00E33CD7"/>
    <w:rsid w:val="00E33E06"/>
    <w:rsid w:val="00E3467B"/>
    <w:rsid w:val="00E34A00"/>
    <w:rsid w:val="00E34E18"/>
    <w:rsid w:val="00E35F4E"/>
    <w:rsid w:val="00E362DC"/>
    <w:rsid w:val="00E37083"/>
    <w:rsid w:val="00E371DC"/>
    <w:rsid w:val="00E379D1"/>
    <w:rsid w:val="00E40181"/>
    <w:rsid w:val="00E405CD"/>
    <w:rsid w:val="00E4068E"/>
    <w:rsid w:val="00E41FE6"/>
    <w:rsid w:val="00E43235"/>
    <w:rsid w:val="00E432DC"/>
    <w:rsid w:val="00E43413"/>
    <w:rsid w:val="00E4382B"/>
    <w:rsid w:val="00E44005"/>
    <w:rsid w:val="00E4423E"/>
    <w:rsid w:val="00E45582"/>
    <w:rsid w:val="00E46664"/>
    <w:rsid w:val="00E47670"/>
    <w:rsid w:val="00E478E1"/>
    <w:rsid w:val="00E5062F"/>
    <w:rsid w:val="00E506ED"/>
    <w:rsid w:val="00E50860"/>
    <w:rsid w:val="00E509F8"/>
    <w:rsid w:val="00E50C6B"/>
    <w:rsid w:val="00E50CF4"/>
    <w:rsid w:val="00E5145E"/>
    <w:rsid w:val="00E5148E"/>
    <w:rsid w:val="00E516C4"/>
    <w:rsid w:val="00E51828"/>
    <w:rsid w:val="00E51948"/>
    <w:rsid w:val="00E52708"/>
    <w:rsid w:val="00E52862"/>
    <w:rsid w:val="00E52D6D"/>
    <w:rsid w:val="00E52D86"/>
    <w:rsid w:val="00E53696"/>
    <w:rsid w:val="00E5447B"/>
    <w:rsid w:val="00E546BF"/>
    <w:rsid w:val="00E54950"/>
    <w:rsid w:val="00E54CE7"/>
    <w:rsid w:val="00E54F33"/>
    <w:rsid w:val="00E55499"/>
    <w:rsid w:val="00E5592D"/>
    <w:rsid w:val="00E55FB3"/>
    <w:rsid w:val="00E560EA"/>
    <w:rsid w:val="00E562DE"/>
    <w:rsid w:val="00E56A01"/>
    <w:rsid w:val="00E56B8F"/>
    <w:rsid w:val="00E56E3E"/>
    <w:rsid w:val="00E56EC2"/>
    <w:rsid w:val="00E575BB"/>
    <w:rsid w:val="00E60399"/>
    <w:rsid w:val="00E60866"/>
    <w:rsid w:val="00E60D03"/>
    <w:rsid w:val="00E61545"/>
    <w:rsid w:val="00E6176B"/>
    <w:rsid w:val="00E61B68"/>
    <w:rsid w:val="00E61F1B"/>
    <w:rsid w:val="00E620B4"/>
    <w:rsid w:val="00E62162"/>
    <w:rsid w:val="00E62785"/>
    <w:rsid w:val="00E629A1"/>
    <w:rsid w:val="00E62FDC"/>
    <w:rsid w:val="00E63075"/>
    <w:rsid w:val="00E6354B"/>
    <w:rsid w:val="00E63EA5"/>
    <w:rsid w:val="00E64B8D"/>
    <w:rsid w:val="00E655C6"/>
    <w:rsid w:val="00E659F2"/>
    <w:rsid w:val="00E66158"/>
    <w:rsid w:val="00E6662B"/>
    <w:rsid w:val="00E666E2"/>
    <w:rsid w:val="00E67265"/>
    <w:rsid w:val="00E672E3"/>
    <w:rsid w:val="00E67809"/>
    <w:rsid w:val="00E67906"/>
    <w:rsid w:val="00E6794C"/>
    <w:rsid w:val="00E67B61"/>
    <w:rsid w:val="00E67CA1"/>
    <w:rsid w:val="00E67CC3"/>
    <w:rsid w:val="00E7056F"/>
    <w:rsid w:val="00E70F3D"/>
    <w:rsid w:val="00E70FED"/>
    <w:rsid w:val="00E7123D"/>
    <w:rsid w:val="00E71394"/>
    <w:rsid w:val="00E71585"/>
    <w:rsid w:val="00E71591"/>
    <w:rsid w:val="00E715FD"/>
    <w:rsid w:val="00E716F3"/>
    <w:rsid w:val="00E71CEB"/>
    <w:rsid w:val="00E71D84"/>
    <w:rsid w:val="00E71E65"/>
    <w:rsid w:val="00E72476"/>
    <w:rsid w:val="00E72B92"/>
    <w:rsid w:val="00E72C64"/>
    <w:rsid w:val="00E73165"/>
    <w:rsid w:val="00E731B4"/>
    <w:rsid w:val="00E7474F"/>
    <w:rsid w:val="00E75157"/>
    <w:rsid w:val="00E75C17"/>
    <w:rsid w:val="00E76D92"/>
    <w:rsid w:val="00E76ED3"/>
    <w:rsid w:val="00E772BE"/>
    <w:rsid w:val="00E77866"/>
    <w:rsid w:val="00E77CD6"/>
    <w:rsid w:val="00E800E0"/>
    <w:rsid w:val="00E803F8"/>
    <w:rsid w:val="00E80DE3"/>
    <w:rsid w:val="00E80F43"/>
    <w:rsid w:val="00E81472"/>
    <w:rsid w:val="00E81C23"/>
    <w:rsid w:val="00E81F9A"/>
    <w:rsid w:val="00E8229E"/>
    <w:rsid w:val="00E82869"/>
    <w:rsid w:val="00E82878"/>
    <w:rsid w:val="00E829F3"/>
    <w:rsid w:val="00E82C55"/>
    <w:rsid w:val="00E833FD"/>
    <w:rsid w:val="00E83A15"/>
    <w:rsid w:val="00E84086"/>
    <w:rsid w:val="00E85160"/>
    <w:rsid w:val="00E852BF"/>
    <w:rsid w:val="00E855BA"/>
    <w:rsid w:val="00E85B8A"/>
    <w:rsid w:val="00E8715F"/>
    <w:rsid w:val="00E8787E"/>
    <w:rsid w:val="00E87A68"/>
    <w:rsid w:val="00E87C61"/>
    <w:rsid w:val="00E87CB6"/>
    <w:rsid w:val="00E9042A"/>
    <w:rsid w:val="00E90C8A"/>
    <w:rsid w:val="00E90CBE"/>
    <w:rsid w:val="00E910B6"/>
    <w:rsid w:val="00E91622"/>
    <w:rsid w:val="00E91716"/>
    <w:rsid w:val="00E91B88"/>
    <w:rsid w:val="00E92AC3"/>
    <w:rsid w:val="00E92CC8"/>
    <w:rsid w:val="00E935AE"/>
    <w:rsid w:val="00E93D60"/>
    <w:rsid w:val="00E9496E"/>
    <w:rsid w:val="00E95052"/>
    <w:rsid w:val="00E95BFD"/>
    <w:rsid w:val="00E969F9"/>
    <w:rsid w:val="00E96E57"/>
    <w:rsid w:val="00E9715A"/>
    <w:rsid w:val="00E97A17"/>
    <w:rsid w:val="00E97E76"/>
    <w:rsid w:val="00EA0555"/>
    <w:rsid w:val="00EA1B0C"/>
    <w:rsid w:val="00EA1D37"/>
    <w:rsid w:val="00EA2F6A"/>
    <w:rsid w:val="00EA39CE"/>
    <w:rsid w:val="00EA4045"/>
    <w:rsid w:val="00EA45ED"/>
    <w:rsid w:val="00EA4F0B"/>
    <w:rsid w:val="00EA54CC"/>
    <w:rsid w:val="00EA588B"/>
    <w:rsid w:val="00EA5D6C"/>
    <w:rsid w:val="00EA5E2D"/>
    <w:rsid w:val="00EA5FC1"/>
    <w:rsid w:val="00EA6093"/>
    <w:rsid w:val="00EA684C"/>
    <w:rsid w:val="00EA6C95"/>
    <w:rsid w:val="00EA6C9D"/>
    <w:rsid w:val="00EA7744"/>
    <w:rsid w:val="00EA7ADB"/>
    <w:rsid w:val="00EB00E0"/>
    <w:rsid w:val="00EB01CA"/>
    <w:rsid w:val="00EB05D5"/>
    <w:rsid w:val="00EB0FB4"/>
    <w:rsid w:val="00EB3799"/>
    <w:rsid w:val="00EB39F2"/>
    <w:rsid w:val="00EB3E1B"/>
    <w:rsid w:val="00EB421A"/>
    <w:rsid w:val="00EB42B6"/>
    <w:rsid w:val="00EB47BE"/>
    <w:rsid w:val="00EB4BC7"/>
    <w:rsid w:val="00EB52BB"/>
    <w:rsid w:val="00EB56B9"/>
    <w:rsid w:val="00EB68E6"/>
    <w:rsid w:val="00EB69DA"/>
    <w:rsid w:val="00EB6C85"/>
    <w:rsid w:val="00EB6D2C"/>
    <w:rsid w:val="00EB6D34"/>
    <w:rsid w:val="00EB6E99"/>
    <w:rsid w:val="00EB6F35"/>
    <w:rsid w:val="00EB76C2"/>
    <w:rsid w:val="00EC0335"/>
    <w:rsid w:val="00EC04E1"/>
    <w:rsid w:val="00EC0538"/>
    <w:rsid w:val="00EC059F"/>
    <w:rsid w:val="00EC05D4"/>
    <w:rsid w:val="00EC0933"/>
    <w:rsid w:val="00EC0B8C"/>
    <w:rsid w:val="00EC0FEF"/>
    <w:rsid w:val="00EC115F"/>
    <w:rsid w:val="00EC11D1"/>
    <w:rsid w:val="00EC11F8"/>
    <w:rsid w:val="00EC1685"/>
    <w:rsid w:val="00EC1ABC"/>
    <w:rsid w:val="00EC1B87"/>
    <w:rsid w:val="00EC1C15"/>
    <w:rsid w:val="00EC1F24"/>
    <w:rsid w:val="00EC216C"/>
    <w:rsid w:val="00EC22F6"/>
    <w:rsid w:val="00EC253F"/>
    <w:rsid w:val="00EC37F7"/>
    <w:rsid w:val="00EC3B2F"/>
    <w:rsid w:val="00EC3DAF"/>
    <w:rsid w:val="00EC3DB9"/>
    <w:rsid w:val="00EC4B6F"/>
    <w:rsid w:val="00EC5453"/>
    <w:rsid w:val="00EC5CE8"/>
    <w:rsid w:val="00EC6121"/>
    <w:rsid w:val="00EC6D2E"/>
    <w:rsid w:val="00EC6ED3"/>
    <w:rsid w:val="00ED0EF6"/>
    <w:rsid w:val="00ED160F"/>
    <w:rsid w:val="00ED1C16"/>
    <w:rsid w:val="00ED25E5"/>
    <w:rsid w:val="00ED2717"/>
    <w:rsid w:val="00ED364C"/>
    <w:rsid w:val="00ED49B2"/>
    <w:rsid w:val="00ED4F47"/>
    <w:rsid w:val="00ED5B9B"/>
    <w:rsid w:val="00ED5CBF"/>
    <w:rsid w:val="00ED6BAD"/>
    <w:rsid w:val="00ED6D64"/>
    <w:rsid w:val="00ED6DCD"/>
    <w:rsid w:val="00ED6FBC"/>
    <w:rsid w:val="00ED7447"/>
    <w:rsid w:val="00ED74F6"/>
    <w:rsid w:val="00ED7762"/>
    <w:rsid w:val="00EE00D6"/>
    <w:rsid w:val="00EE11E7"/>
    <w:rsid w:val="00EE1369"/>
    <w:rsid w:val="00EE1488"/>
    <w:rsid w:val="00EE1A56"/>
    <w:rsid w:val="00EE29AD"/>
    <w:rsid w:val="00EE2F67"/>
    <w:rsid w:val="00EE3A5A"/>
    <w:rsid w:val="00EE3E24"/>
    <w:rsid w:val="00EE3F1A"/>
    <w:rsid w:val="00EE411C"/>
    <w:rsid w:val="00EE41C6"/>
    <w:rsid w:val="00EE46B8"/>
    <w:rsid w:val="00EE4D5D"/>
    <w:rsid w:val="00EE5131"/>
    <w:rsid w:val="00EE5800"/>
    <w:rsid w:val="00EE588E"/>
    <w:rsid w:val="00EE628D"/>
    <w:rsid w:val="00EE6630"/>
    <w:rsid w:val="00EE6D22"/>
    <w:rsid w:val="00EF02FE"/>
    <w:rsid w:val="00EF0657"/>
    <w:rsid w:val="00EF1069"/>
    <w:rsid w:val="00EF109B"/>
    <w:rsid w:val="00EF13E2"/>
    <w:rsid w:val="00EF201C"/>
    <w:rsid w:val="00EF2371"/>
    <w:rsid w:val="00EF258B"/>
    <w:rsid w:val="00EF2C62"/>
    <w:rsid w:val="00EF2C72"/>
    <w:rsid w:val="00EF2C73"/>
    <w:rsid w:val="00EF3382"/>
    <w:rsid w:val="00EF36AF"/>
    <w:rsid w:val="00EF40C0"/>
    <w:rsid w:val="00EF44C4"/>
    <w:rsid w:val="00EF49A6"/>
    <w:rsid w:val="00EF4BD6"/>
    <w:rsid w:val="00EF521D"/>
    <w:rsid w:val="00EF5422"/>
    <w:rsid w:val="00EF595A"/>
    <w:rsid w:val="00EF59A3"/>
    <w:rsid w:val="00EF6675"/>
    <w:rsid w:val="00EF6BD9"/>
    <w:rsid w:val="00EF6C00"/>
    <w:rsid w:val="00EF7486"/>
    <w:rsid w:val="00EF79F3"/>
    <w:rsid w:val="00EF7C4D"/>
    <w:rsid w:val="00F0063D"/>
    <w:rsid w:val="00F007C2"/>
    <w:rsid w:val="00F00DA1"/>
    <w:rsid w:val="00F00F9C"/>
    <w:rsid w:val="00F01101"/>
    <w:rsid w:val="00F01508"/>
    <w:rsid w:val="00F016A6"/>
    <w:rsid w:val="00F01998"/>
    <w:rsid w:val="00F01E5F"/>
    <w:rsid w:val="00F024F3"/>
    <w:rsid w:val="00F02ABA"/>
    <w:rsid w:val="00F02E64"/>
    <w:rsid w:val="00F02E7E"/>
    <w:rsid w:val="00F02FCD"/>
    <w:rsid w:val="00F041D3"/>
    <w:rsid w:val="00F0437A"/>
    <w:rsid w:val="00F0446A"/>
    <w:rsid w:val="00F04DEF"/>
    <w:rsid w:val="00F04E99"/>
    <w:rsid w:val="00F04FF7"/>
    <w:rsid w:val="00F05881"/>
    <w:rsid w:val="00F0641F"/>
    <w:rsid w:val="00F0692C"/>
    <w:rsid w:val="00F06B46"/>
    <w:rsid w:val="00F06D31"/>
    <w:rsid w:val="00F06D45"/>
    <w:rsid w:val="00F06D97"/>
    <w:rsid w:val="00F06FC2"/>
    <w:rsid w:val="00F0752F"/>
    <w:rsid w:val="00F101B8"/>
    <w:rsid w:val="00F11037"/>
    <w:rsid w:val="00F1128B"/>
    <w:rsid w:val="00F11D04"/>
    <w:rsid w:val="00F11E26"/>
    <w:rsid w:val="00F12ECA"/>
    <w:rsid w:val="00F13781"/>
    <w:rsid w:val="00F137F9"/>
    <w:rsid w:val="00F13E78"/>
    <w:rsid w:val="00F14192"/>
    <w:rsid w:val="00F143A3"/>
    <w:rsid w:val="00F14A02"/>
    <w:rsid w:val="00F14DBA"/>
    <w:rsid w:val="00F15B7E"/>
    <w:rsid w:val="00F16F1B"/>
    <w:rsid w:val="00F175EE"/>
    <w:rsid w:val="00F1793E"/>
    <w:rsid w:val="00F17BA1"/>
    <w:rsid w:val="00F205C1"/>
    <w:rsid w:val="00F211B4"/>
    <w:rsid w:val="00F21563"/>
    <w:rsid w:val="00F22225"/>
    <w:rsid w:val="00F227D4"/>
    <w:rsid w:val="00F2283B"/>
    <w:rsid w:val="00F228C2"/>
    <w:rsid w:val="00F229B2"/>
    <w:rsid w:val="00F2334E"/>
    <w:rsid w:val="00F23902"/>
    <w:rsid w:val="00F23A69"/>
    <w:rsid w:val="00F23A9E"/>
    <w:rsid w:val="00F23C18"/>
    <w:rsid w:val="00F24475"/>
    <w:rsid w:val="00F24D9D"/>
    <w:rsid w:val="00F250A9"/>
    <w:rsid w:val="00F25260"/>
    <w:rsid w:val="00F25892"/>
    <w:rsid w:val="00F26227"/>
    <w:rsid w:val="00F26543"/>
    <w:rsid w:val="00F267AF"/>
    <w:rsid w:val="00F26CE7"/>
    <w:rsid w:val="00F27DD0"/>
    <w:rsid w:val="00F27DF4"/>
    <w:rsid w:val="00F306C2"/>
    <w:rsid w:val="00F30EA2"/>
    <w:rsid w:val="00F30FF4"/>
    <w:rsid w:val="00F3118E"/>
    <w:rsid w:val="00F3122E"/>
    <w:rsid w:val="00F315F2"/>
    <w:rsid w:val="00F32368"/>
    <w:rsid w:val="00F32B69"/>
    <w:rsid w:val="00F331AD"/>
    <w:rsid w:val="00F331FB"/>
    <w:rsid w:val="00F336CB"/>
    <w:rsid w:val="00F33775"/>
    <w:rsid w:val="00F337A7"/>
    <w:rsid w:val="00F33CB3"/>
    <w:rsid w:val="00F340F1"/>
    <w:rsid w:val="00F3477B"/>
    <w:rsid w:val="00F3479D"/>
    <w:rsid w:val="00F35287"/>
    <w:rsid w:val="00F3564B"/>
    <w:rsid w:val="00F35B2F"/>
    <w:rsid w:val="00F36511"/>
    <w:rsid w:val="00F36F8E"/>
    <w:rsid w:val="00F378FE"/>
    <w:rsid w:val="00F37C23"/>
    <w:rsid w:val="00F40065"/>
    <w:rsid w:val="00F40A70"/>
    <w:rsid w:val="00F40D1B"/>
    <w:rsid w:val="00F41B1C"/>
    <w:rsid w:val="00F42A93"/>
    <w:rsid w:val="00F42E77"/>
    <w:rsid w:val="00F43A37"/>
    <w:rsid w:val="00F44B25"/>
    <w:rsid w:val="00F45B76"/>
    <w:rsid w:val="00F45CAF"/>
    <w:rsid w:val="00F45F44"/>
    <w:rsid w:val="00F46011"/>
    <w:rsid w:val="00F4641B"/>
    <w:rsid w:val="00F46EB8"/>
    <w:rsid w:val="00F46EE9"/>
    <w:rsid w:val="00F47203"/>
    <w:rsid w:val="00F47534"/>
    <w:rsid w:val="00F4771F"/>
    <w:rsid w:val="00F47A24"/>
    <w:rsid w:val="00F50CD1"/>
    <w:rsid w:val="00F511E4"/>
    <w:rsid w:val="00F51408"/>
    <w:rsid w:val="00F51F88"/>
    <w:rsid w:val="00F527DA"/>
    <w:rsid w:val="00F52D09"/>
    <w:rsid w:val="00F52D54"/>
    <w:rsid w:val="00F52E08"/>
    <w:rsid w:val="00F534A8"/>
    <w:rsid w:val="00F53A66"/>
    <w:rsid w:val="00F5423B"/>
    <w:rsid w:val="00F5462D"/>
    <w:rsid w:val="00F55588"/>
    <w:rsid w:val="00F55B21"/>
    <w:rsid w:val="00F56090"/>
    <w:rsid w:val="00F56503"/>
    <w:rsid w:val="00F56BFC"/>
    <w:rsid w:val="00F56EF6"/>
    <w:rsid w:val="00F57065"/>
    <w:rsid w:val="00F577A0"/>
    <w:rsid w:val="00F57FDA"/>
    <w:rsid w:val="00F60082"/>
    <w:rsid w:val="00F600EC"/>
    <w:rsid w:val="00F60233"/>
    <w:rsid w:val="00F60556"/>
    <w:rsid w:val="00F606FC"/>
    <w:rsid w:val="00F60C53"/>
    <w:rsid w:val="00F610A7"/>
    <w:rsid w:val="00F6167F"/>
    <w:rsid w:val="00F6170F"/>
    <w:rsid w:val="00F61A9F"/>
    <w:rsid w:val="00F61B5F"/>
    <w:rsid w:val="00F61E20"/>
    <w:rsid w:val="00F621E3"/>
    <w:rsid w:val="00F6412F"/>
    <w:rsid w:val="00F64696"/>
    <w:rsid w:val="00F64A09"/>
    <w:rsid w:val="00F6550E"/>
    <w:rsid w:val="00F657DE"/>
    <w:rsid w:val="00F65917"/>
    <w:rsid w:val="00F65AA9"/>
    <w:rsid w:val="00F65B29"/>
    <w:rsid w:val="00F66B34"/>
    <w:rsid w:val="00F66B93"/>
    <w:rsid w:val="00F6768F"/>
    <w:rsid w:val="00F67A5D"/>
    <w:rsid w:val="00F67E90"/>
    <w:rsid w:val="00F7007F"/>
    <w:rsid w:val="00F70542"/>
    <w:rsid w:val="00F70F1D"/>
    <w:rsid w:val="00F7113C"/>
    <w:rsid w:val="00F712B1"/>
    <w:rsid w:val="00F713B4"/>
    <w:rsid w:val="00F71775"/>
    <w:rsid w:val="00F7181A"/>
    <w:rsid w:val="00F72C2C"/>
    <w:rsid w:val="00F73345"/>
    <w:rsid w:val="00F73AB4"/>
    <w:rsid w:val="00F74101"/>
    <w:rsid w:val="00F741F2"/>
    <w:rsid w:val="00F74588"/>
    <w:rsid w:val="00F74957"/>
    <w:rsid w:val="00F74CCB"/>
    <w:rsid w:val="00F75C33"/>
    <w:rsid w:val="00F75E18"/>
    <w:rsid w:val="00F764D8"/>
    <w:rsid w:val="00F76BFE"/>
    <w:rsid w:val="00F76CAB"/>
    <w:rsid w:val="00F772C6"/>
    <w:rsid w:val="00F815B5"/>
    <w:rsid w:val="00F8222F"/>
    <w:rsid w:val="00F82AA6"/>
    <w:rsid w:val="00F82D67"/>
    <w:rsid w:val="00F831E7"/>
    <w:rsid w:val="00F83608"/>
    <w:rsid w:val="00F840D7"/>
    <w:rsid w:val="00F84663"/>
    <w:rsid w:val="00F84B42"/>
    <w:rsid w:val="00F84B4B"/>
    <w:rsid w:val="00F85195"/>
    <w:rsid w:val="00F86855"/>
    <w:rsid w:val="00F868E3"/>
    <w:rsid w:val="00F87180"/>
    <w:rsid w:val="00F8767B"/>
    <w:rsid w:val="00F87E0A"/>
    <w:rsid w:val="00F90A06"/>
    <w:rsid w:val="00F90FFB"/>
    <w:rsid w:val="00F91A0F"/>
    <w:rsid w:val="00F91D43"/>
    <w:rsid w:val="00F921BB"/>
    <w:rsid w:val="00F927A4"/>
    <w:rsid w:val="00F92A13"/>
    <w:rsid w:val="00F92B28"/>
    <w:rsid w:val="00F92FF5"/>
    <w:rsid w:val="00F933A4"/>
    <w:rsid w:val="00F9367F"/>
    <w:rsid w:val="00F938BA"/>
    <w:rsid w:val="00F93A20"/>
    <w:rsid w:val="00F94CD7"/>
    <w:rsid w:val="00F94DE6"/>
    <w:rsid w:val="00F94E6A"/>
    <w:rsid w:val="00F95E28"/>
    <w:rsid w:val="00F96711"/>
    <w:rsid w:val="00F96876"/>
    <w:rsid w:val="00F968AB"/>
    <w:rsid w:val="00F96F99"/>
    <w:rsid w:val="00F971D1"/>
    <w:rsid w:val="00F97442"/>
    <w:rsid w:val="00F974D4"/>
    <w:rsid w:val="00F97919"/>
    <w:rsid w:val="00F97D81"/>
    <w:rsid w:val="00FA04F8"/>
    <w:rsid w:val="00FA084A"/>
    <w:rsid w:val="00FA24A9"/>
    <w:rsid w:val="00FA250C"/>
    <w:rsid w:val="00FA25D0"/>
    <w:rsid w:val="00FA2C46"/>
    <w:rsid w:val="00FA2CA5"/>
    <w:rsid w:val="00FA2DFF"/>
    <w:rsid w:val="00FA3525"/>
    <w:rsid w:val="00FA3A88"/>
    <w:rsid w:val="00FA5525"/>
    <w:rsid w:val="00FA5888"/>
    <w:rsid w:val="00FA5A53"/>
    <w:rsid w:val="00FA6B6B"/>
    <w:rsid w:val="00FA76EB"/>
    <w:rsid w:val="00FA7779"/>
    <w:rsid w:val="00FA7B9A"/>
    <w:rsid w:val="00FB0C3E"/>
    <w:rsid w:val="00FB0DC5"/>
    <w:rsid w:val="00FB1020"/>
    <w:rsid w:val="00FB115F"/>
    <w:rsid w:val="00FB12E3"/>
    <w:rsid w:val="00FB1778"/>
    <w:rsid w:val="00FB1F6E"/>
    <w:rsid w:val="00FB20ED"/>
    <w:rsid w:val="00FB2C85"/>
    <w:rsid w:val="00FB2CF8"/>
    <w:rsid w:val="00FB2E7B"/>
    <w:rsid w:val="00FB333D"/>
    <w:rsid w:val="00FB3CFA"/>
    <w:rsid w:val="00FB4769"/>
    <w:rsid w:val="00FB4CDA"/>
    <w:rsid w:val="00FB5233"/>
    <w:rsid w:val="00FB56AB"/>
    <w:rsid w:val="00FB6481"/>
    <w:rsid w:val="00FB6743"/>
    <w:rsid w:val="00FB67D7"/>
    <w:rsid w:val="00FB6D36"/>
    <w:rsid w:val="00FB6E5C"/>
    <w:rsid w:val="00FB73B1"/>
    <w:rsid w:val="00FB7440"/>
    <w:rsid w:val="00FB7F1A"/>
    <w:rsid w:val="00FC004B"/>
    <w:rsid w:val="00FC0389"/>
    <w:rsid w:val="00FC0965"/>
    <w:rsid w:val="00FC0B5F"/>
    <w:rsid w:val="00FC0F81"/>
    <w:rsid w:val="00FC18F9"/>
    <w:rsid w:val="00FC21E7"/>
    <w:rsid w:val="00FC252F"/>
    <w:rsid w:val="00FC28BE"/>
    <w:rsid w:val="00FC29FF"/>
    <w:rsid w:val="00FC2B2B"/>
    <w:rsid w:val="00FC32AB"/>
    <w:rsid w:val="00FC34EF"/>
    <w:rsid w:val="00FC395C"/>
    <w:rsid w:val="00FC404C"/>
    <w:rsid w:val="00FC4446"/>
    <w:rsid w:val="00FC4742"/>
    <w:rsid w:val="00FC4E25"/>
    <w:rsid w:val="00FC5259"/>
    <w:rsid w:val="00FC54C0"/>
    <w:rsid w:val="00FC5A4F"/>
    <w:rsid w:val="00FC5E8E"/>
    <w:rsid w:val="00FC739E"/>
    <w:rsid w:val="00FC7FE2"/>
    <w:rsid w:val="00FD024F"/>
    <w:rsid w:val="00FD07F4"/>
    <w:rsid w:val="00FD0B0B"/>
    <w:rsid w:val="00FD1603"/>
    <w:rsid w:val="00FD16E8"/>
    <w:rsid w:val="00FD17C0"/>
    <w:rsid w:val="00FD17D0"/>
    <w:rsid w:val="00FD194D"/>
    <w:rsid w:val="00FD194E"/>
    <w:rsid w:val="00FD1CE9"/>
    <w:rsid w:val="00FD1E78"/>
    <w:rsid w:val="00FD2C27"/>
    <w:rsid w:val="00FD2F13"/>
    <w:rsid w:val="00FD333D"/>
    <w:rsid w:val="00FD3766"/>
    <w:rsid w:val="00FD3D05"/>
    <w:rsid w:val="00FD3D22"/>
    <w:rsid w:val="00FD4317"/>
    <w:rsid w:val="00FD46A6"/>
    <w:rsid w:val="00FD47C4"/>
    <w:rsid w:val="00FD496B"/>
    <w:rsid w:val="00FD4B67"/>
    <w:rsid w:val="00FD5077"/>
    <w:rsid w:val="00FD51A1"/>
    <w:rsid w:val="00FD5624"/>
    <w:rsid w:val="00FD6857"/>
    <w:rsid w:val="00FD79A3"/>
    <w:rsid w:val="00FD7EE0"/>
    <w:rsid w:val="00FE013E"/>
    <w:rsid w:val="00FE0347"/>
    <w:rsid w:val="00FE0F62"/>
    <w:rsid w:val="00FE157E"/>
    <w:rsid w:val="00FE2557"/>
    <w:rsid w:val="00FE2A58"/>
    <w:rsid w:val="00FE2DCF"/>
    <w:rsid w:val="00FE3CA1"/>
    <w:rsid w:val="00FE3D04"/>
    <w:rsid w:val="00FE3FA7"/>
    <w:rsid w:val="00FE4081"/>
    <w:rsid w:val="00FE477D"/>
    <w:rsid w:val="00FE4E09"/>
    <w:rsid w:val="00FE57F2"/>
    <w:rsid w:val="00FE580B"/>
    <w:rsid w:val="00FE65B4"/>
    <w:rsid w:val="00FE65F6"/>
    <w:rsid w:val="00FE6631"/>
    <w:rsid w:val="00FE7C69"/>
    <w:rsid w:val="00FF091C"/>
    <w:rsid w:val="00FF093E"/>
    <w:rsid w:val="00FF0BA1"/>
    <w:rsid w:val="00FF1E86"/>
    <w:rsid w:val="00FF29AF"/>
    <w:rsid w:val="00FF2A4E"/>
    <w:rsid w:val="00FF2E95"/>
    <w:rsid w:val="00FF2FCE"/>
    <w:rsid w:val="00FF332D"/>
    <w:rsid w:val="00FF4255"/>
    <w:rsid w:val="00FF45D3"/>
    <w:rsid w:val="00FF4843"/>
    <w:rsid w:val="00FF4D97"/>
    <w:rsid w:val="00FF4F7D"/>
    <w:rsid w:val="00FF5719"/>
    <w:rsid w:val="00FF5A91"/>
    <w:rsid w:val="00FF5BF4"/>
    <w:rsid w:val="00FF6546"/>
    <w:rsid w:val="00FF6762"/>
    <w:rsid w:val="00FF6D1F"/>
    <w:rsid w:val="00FF6D9D"/>
    <w:rsid w:val="00FF7620"/>
    <w:rsid w:val="00FF7DD5"/>
    <w:rsid w:val="04B14791"/>
    <w:rsid w:val="264F1F8C"/>
    <w:rsid w:val="2B3C2131"/>
    <w:rsid w:val="312DF16B"/>
    <w:rsid w:val="33F942EE"/>
    <w:rsid w:val="490A7293"/>
    <w:rsid w:val="4BC54A10"/>
    <w:rsid w:val="6290EEE6"/>
    <w:rsid w:val="79E837F6"/>
    <w:rsid w:val="7FBC32B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1C0219"/>
  <w15:docId w15:val="{92A2FD5E-A285-4132-A643-C2A5E30D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character" w:styleId="Emphasis">
    <w:name w:val="Emphasis"/>
    <w:uiPriority w:val="20"/>
    <w:qFormat/>
    <w:rsid w:val="0000676A"/>
    <w:rPr>
      <w:i/>
      <w:iCs/>
    </w:rPr>
  </w:style>
  <w:style w:type="character" w:styleId="Mention">
    <w:name w:val="Mention"/>
    <w:basedOn w:val="DefaultParagraphFont"/>
    <w:uiPriority w:val="99"/>
    <w:unhideWhenUsed/>
    <w:rsid w:val="00F3118E"/>
    <w:rPr>
      <w:color w:val="2B579A"/>
      <w:shd w:val="clear" w:color="auto" w:fill="E1DFDD"/>
    </w:rPr>
  </w:style>
  <w:style w:type="paragraph" w:styleId="ListParagraph">
    <w:name w:val="List Paragraph"/>
    <w:basedOn w:val="Normal"/>
    <w:uiPriority w:val="34"/>
    <w:qFormat/>
    <w:rsid w:val="0001782B"/>
    <w:pPr>
      <w:spacing w:after="160" w:line="259" w:lineRule="auto"/>
      <w:ind w:left="720"/>
      <w:contextualSpacing/>
    </w:pPr>
    <w:rPr>
      <w:rFonts w:asciiTheme="minorHAnsi" w:eastAsiaTheme="minorHAnsi" w:hAnsiTheme="minorHAnsi" w:cstheme="minorBidi"/>
      <w:sz w:val="22"/>
      <w:szCs w:val="22"/>
    </w:rPr>
  </w:style>
  <w:style w:type="character" w:customStyle="1" w:styleId="CTLightItalic">
    <w:name w:val="CT Light Italic"/>
    <w:uiPriority w:val="2"/>
    <w:rsid w:val="00AA6DEE"/>
    <w:rPr>
      <w:rFonts w:cs="Lucida Calligraphy"/>
      <w:i/>
    </w:rPr>
  </w:style>
  <w:style w:type="paragraph" w:styleId="NormalWeb">
    <w:name w:val="Normal (Web)"/>
    <w:basedOn w:val="Normal"/>
    <w:uiPriority w:val="99"/>
    <w:unhideWhenUsed/>
    <w:rsid w:val="002D4BA5"/>
    <w:pPr>
      <w:spacing w:before="100" w:beforeAutospacing="1" w:after="100" w:afterAutospacing="1" w:line="240" w:lineRule="auto"/>
    </w:pPr>
    <w:rPr>
      <w:rFonts w:ascii="Times New Roman" w:hAnsi="Times New Roman"/>
      <w:sz w:val="24"/>
      <w:szCs w:val="24"/>
      <w:lang w:eastAsia="en-AU"/>
    </w:rPr>
  </w:style>
  <w:style w:type="character" w:customStyle="1" w:styleId="number">
    <w:name w:val="number"/>
    <w:basedOn w:val="DefaultParagraphFont"/>
    <w:rsid w:val="008B5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70334">
      <w:bodyDiv w:val="1"/>
      <w:marLeft w:val="0"/>
      <w:marRight w:val="0"/>
      <w:marTop w:val="0"/>
      <w:marBottom w:val="0"/>
      <w:divBdr>
        <w:top w:val="none" w:sz="0" w:space="0" w:color="auto"/>
        <w:left w:val="none" w:sz="0" w:space="0" w:color="auto"/>
        <w:bottom w:val="none" w:sz="0" w:space="0" w:color="auto"/>
        <w:right w:val="none" w:sz="0" w:space="0" w:color="auto"/>
      </w:divBdr>
    </w:div>
    <w:div w:id="12563421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667883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0713731">
      <w:bodyDiv w:val="1"/>
      <w:marLeft w:val="0"/>
      <w:marRight w:val="0"/>
      <w:marTop w:val="0"/>
      <w:marBottom w:val="0"/>
      <w:divBdr>
        <w:top w:val="none" w:sz="0" w:space="0" w:color="auto"/>
        <w:left w:val="none" w:sz="0" w:space="0" w:color="auto"/>
        <w:bottom w:val="none" w:sz="0" w:space="0" w:color="auto"/>
        <w:right w:val="none" w:sz="0" w:space="0" w:color="auto"/>
      </w:divBdr>
    </w:div>
    <w:div w:id="380252505">
      <w:bodyDiv w:val="1"/>
      <w:marLeft w:val="0"/>
      <w:marRight w:val="0"/>
      <w:marTop w:val="0"/>
      <w:marBottom w:val="0"/>
      <w:divBdr>
        <w:top w:val="none" w:sz="0" w:space="0" w:color="auto"/>
        <w:left w:val="none" w:sz="0" w:space="0" w:color="auto"/>
        <w:bottom w:val="none" w:sz="0" w:space="0" w:color="auto"/>
        <w:right w:val="none" w:sz="0" w:space="0" w:color="auto"/>
      </w:divBdr>
      <w:divsChild>
        <w:div w:id="63065297">
          <w:marLeft w:val="562"/>
          <w:marRight w:val="0"/>
          <w:marTop w:val="200"/>
          <w:marBottom w:val="0"/>
          <w:divBdr>
            <w:top w:val="none" w:sz="0" w:space="0" w:color="auto"/>
            <w:left w:val="none" w:sz="0" w:space="0" w:color="auto"/>
            <w:bottom w:val="none" w:sz="0" w:space="0" w:color="auto"/>
            <w:right w:val="none" w:sz="0" w:space="0" w:color="auto"/>
          </w:divBdr>
        </w:div>
        <w:div w:id="478887857">
          <w:marLeft w:val="562"/>
          <w:marRight w:val="0"/>
          <w:marTop w:val="200"/>
          <w:marBottom w:val="0"/>
          <w:divBdr>
            <w:top w:val="none" w:sz="0" w:space="0" w:color="auto"/>
            <w:left w:val="none" w:sz="0" w:space="0" w:color="auto"/>
            <w:bottom w:val="none" w:sz="0" w:space="0" w:color="auto"/>
            <w:right w:val="none" w:sz="0" w:space="0" w:color="auto"/>
          </w:divBdr>
        </w:div>
        <w:div w:id="726731158">
          <w:marLeft w:val="562"/>
          <w:marRight w:val="0"/>
          <w:marTop w:val="200"/>
          <w:marBottom w:val="0"/>
          <w:divBdr>
            <w:top w:val="none" w:sz="0" w:space="0" w:color="auto"/>
            <w:left w:val="none" w:sz="0" w:space="0" w:color="auto"/>
            <w:bottom w:val="none" w:sz="0" w:space="0" w:color="auto"/>
            <w:right w:val="none" w:sz="0" w:space="0" w:color="auto"/>
          </w:divBdr>
        </w:div>
        <w:div w:id="861818431">
          <w:marLeft w:val="562"/>
          <w:marRight w:val="0"/>
          <w:marTop w:val="200"/>
          <w:marBottom w:val="0"/>
          <w:divBdr>
            <w:top w:val="none" w:sz="0" w:space="0" w:color="auto"/>
            <w:left w:val="none" w:sz="0" w:space="0" w:color="auto"/>
            <w:bottom w:val="none" w:sz="0" w:space="0" w:color="auto"/>
            <w:right w:val="none" w:sz="0" w:space="0" w:color="auto"/>
          </w:divBdr>
        </w:div>
        <w:div w:id="1231888415">
          <w:marLeft w:val="562"/>
          <w:marRight w:val="0"/>
          <w:marTop w:val="200"/>
          <w:marBottom w:val="0"/>
          <w:divBdr>
            <w:top w:val="none" w:sz="0" w:space="0" w:color="auto"/>
            <w:left w:val="none" w:sz="0" w:space="0" w:color="auto"/>
            <w:bottom w:val="none" w:sz="0" w:space="0" w:color="auto"/>
            <w:right w:val="none" w:sz="0" w:space="0" w:color="auto"/>
          </w:divBdr>
        </w:div>
        <w:div w:id="1435127003">
          <w:marLeft w:val="562"/>
          <w:marRight w:val="0"/>
          <w:marTop w:val="200"/>
          <w:marBottom w:val="0"/>
          <w:divBdr>
            <w:top w:val="none" w:sz="0" w:space="0" w:color="auto"/>
            <w:left w:val="none" w:sz="0" w:space="0" w:color="auto"/>
            <w:bottom w:val="none" w:sz="0" w:space="0" w:color="auto"/>
            <w:right w:val="none" w:sz="0" w:space="0" w:color="auto"/>
          </w:divBdr>
        </w:div>
        <w:div w:id="2015767516">
          <w:marLeft w:val="562"/>
          <w:marRight w:val="0"/>
          <w:marTop w:val="200"/>
          <w:marBottom w:val="0"/>
          <w:divBdr>
            <w:top w:val="none" w:sz="0" w:space="0" w:color="auto"/>
            <w:left w:val="none" w:sz="0" w:space="0" w:color="auto"/>
            <w:bottom w:val="none" w:sz="0" w:space="0" w:color="auto"/>
            <w:right w:val="none" w:sz="0" w:space="0" w:color="auto"/>
          </w:divBdr>
        </w:div>
        <w:div w:id="2019229899">
          <w:marLeft w:val="562"/>
          <w:marRight w:val="0"/>
          <w:marTop w:val="200"/>
          <w:marBottom w:val="0"/>
          <w:divBdr>
            <w:top w:val="none" w:sz="0" w:space="0" w:color="auto"/>
            <w:left w:val="none" w:sz="0" w:space="0" w:color="auto"/>
            <w:bottom w:val="none" w:sz="0" w:space="0" w:color="auto"/>
            <w:right w:val="none" w:sz="0" w:space="0" w:color="auto"/>
          </w:divBdr>
        </w:div>
      </w:divsChild>
    </w:div>
    <w:div w:id="380904332">
      <w:bodyDiv w:val="1"/>
      <w:marLeft w:val="0"/>
      <w:marRight w:val="0"/>
      <w:marTop w:val="0"/>
      <w:marBottom w:val="0"/>
      <w:divBdr>
        <w:top w:val="none" w:sz="0" w:space="0" w:color="auto"/>
        <w:left w:val="none" w:sz="0" w:space="0" w:color="auto"/>
        <w:bottom w:val="none" w:sz="0" w:space="0" w:color="auto"/>
        <w:right w:val="none" w:sz="0" w:space="0" w:color="auto"/>
      </w:divBdr>
    </w:div>
    <w:div w:id="461465464">
      <w:bodyDiv w:val="1"/>
      <w:marLeft w:val="0"/>
      <w:marRight w:val="0"/>
      <w:marTop w:val="0"/>
      <w:marBottom w:val="0"/>
      <w:divBdr>
        <w:top w:val="none" w:sz="0" w:space="0" w:color="auto"/>
        <w:left w:val="none" w:sz="0" w:space="0" w:color="auto"/>
        <w:bottom w:val="none" w:sz="0" w:space="0" w:color="auto"/>
        <w:right w:val="none" w:sz="0" w:space="0" w:color="auto"/>
      </w:divBdr>
    </w:div>
    <w:div w:id="545066988">
      <w:bodyDiv w:val="1"/>
      <w:marLeft w:val="0"/>
      <w:marRight w:val="0"/>
      <w:marTop w:val="0"/>
      <w:marBottom w:val="0"/>
      <w:divBdr>
        <w:top w:val="none" w:sz="0" w:space="0" w:color="auto"/>
        <w:left w:val="none" w:sz="0" w:space="0" w:color="auto"/>
        <w:bottom w:val="none" w:sz="0" w:space="0" w:color="auto"/>
        <w:right w:val="none" w:sz="0" w:space="0" w:color="auto"/>
      </w:divBdr>
    </w:div>
    <w:div w:id="603927352">
      <w:bodyDiv w:val="1"/>
      <w:marLeft w:val="0"/>
      <w:marRight w:val="0"/>
      <w:marTop w:val="0"/>
      <w:marBottom w:val="0"/>
      <w:divBdr>
        <w:top w:val="none" w:sz="0" w:space="0" w:color="auto"/>
        <w:left w:val="none" w:sz="0" w:space="0" w:color="auto"/>
        <w:bottom w:val="none" w:sz="0" w:space="0" w:color="auto"/>
        <w:right w:val="none" w:sz="0" w:space="0" w:color="auto"/>
      </w:divBdr>
    </w:div>
    <w:div w:id="669141427">
      <w:bodyDiv w:val="1"/>
      <w:marLeft w:val="0"/>
      <w:marRight w:val="0"/>
      <w:marTop w:val="0"/>
      <w:marBottom w:val="0"/>
      <w:divBdr>
        <w:top w:val="none" w:sz="0" w:space="0" w:color="auto"/>
        <w:left w:val="none" w:sz="0" w:space="0" w:color="auto"/>
        <w:bottom w:val="none" w:sz="0" w:space="0" w:color="auto"/>
        <w:right w:val="none" w:sz="0" w:space="0" w:color="auto"/>
      </w:divBdr>
      <w:divsChild>
        <w:div w:id="318190967">
          <w:marLeft w:val="0"/>
          <w:marRight w:val="0"/>
          <w:marTop w:val="0"/>
          <w:marBottom w:val="0"/>
          <w:divBdr>
            <w:top w:val="none" w:sz="0" w:space="0" w:color="auto"/>
            <w:left w:val="none" w:sz="0" w:space="0" w:color="auto"/>
            <w:bottom w:val="none" w:sz="0" w:space="0" w:color="auto"/>
            <w:right w:val="none" w:sz="0" w:space="0" w:color="auto"/>
          </w:divBdr>
          <w:divsChild>
            <w:div w:id="795370465">
              <w:marLeft w:val="0"/>
              <w:marRight w:val="0"/>
              <w:marTop w:val="0"/>
              <w:marBottom w:val="0"/>
              <w:divBdr>
                <w:top w:val="none" w:sz="0" w:space="0" w:color="auto"/>
                <w:left w:val="none" w:sz="0" w:space="0" w:color="auto"/>
                <w:bottom w:val="none" w:sz="0" w:space="0" w:color="auto"/>
                <w:right w:val="none" w:sz="0" w:space="0" w:color="auto"/>
              </w:divBdr>
            </w:div>
            <w:div w:id="907959877">
              <w:marLeft w:val="0"/>
              <w:marRight w:val="0"/>
              <w:marTop w:val="0"/>
              <w:marBottom w:val="0"/>
              <w:divBdr>
                <w:top w:val="none" w:sz="0" w:space="0" w:color="auto"/>
                <w:left w:val="none" w:sz="0" w:space="0" w:color="auto"/>
                <w:bottom w:val="none" w:sz="0" w:space="0" w:color="auto"/>
                <w:right w:val="none" w:sz="0" w:space="0" w:color="auto"/>
              </w:divBdr>
            </w:div>
            <w:div w:id="1057124261">
              <w:marLeft w:val="0"/>
              <w:marRight w:val="0"/>
              <w:marTop w:val="0"/>
              <w:marBottom w:val="0"/>
              <w:divBdr>
                <w:top w:val="none" w:sz="0" w:space="0" w:color="auto"/>
                <w:left w:val="none" w:sz="0" w:space="0" w:color="auto"/>
                <w:bottom w:val="none" w:sz="0" w:space="0" w:color="auto"/>
                <w:right w:val="none" w:sz="0" w:space="0" w:color="auto"/>
              </w:divBdr>
            </w:div>
            <w:div w:id="1468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91948">
      <w:bodyDiv w:val="1"/>
      <w:marLeft w:val="0"/>
      <w:marRight w:val="0"/>
      <w:marTop w:val="0"/>
      <w:marBottom w:val="0"/>
      <w:divBdr>
        <w:top w:val="none" w:sz="0" w:space="0" w:color="auto"/>
        <w:left w:val="none" w:sz="0" w:space="0" w:color="auto"/>
        <w:bottom w:val="none" w:sz="0" w:space="0" w:color="auto"/>
        <w:right w:val="none" w:sz="0" w:space="0" w:color="auto"/>
      </w:divBdr>
      <w:divsChild>
        <w:div w:id="787167053">
          <w:marLeft w:val="547"/>
          <w:marRight w:val="0"/>
          <w:marTop w:val="0"/>
          <w:marBottom w:val="0"/>
          <w:divBdr>
            <w:top w:val="none" w:sz="0" w:space="0" w:color="auto"/>
            <w:left w:val="none" w:sz="0" w:space="0" w:color="auto"/>
            <w:bottom w:val="none" w:sz="0" w:space="0" w:color="auto"/>
            <w:right w:val="none" w:sz="0" w:space="0" w:color="auto"/>
          </w:divBdr>
        </w:div>
      </w:divsChild>
    </w:div>
    <w:div w:id="675577055">
      <w:bodyDiv w:val="1"/>
      <w:marLeft w:val="0"/>
      <w:marRight w:val="0"/>
      <w:marTop w:val="0"/>
      <w:marBottom w:val="0"/>
      <w:divBdr>
        <w:top w:val="none" w:sz="0" w:space="0" w:color="auto"/>
        <w:left w:val="none" w:sz="0" w:space="0" w:color="auto"/>
        <w:bottom w:val="none" w:sz="0" w:space="0" w:color="auto"/>
        <w:right w:val="none" w:sz="0" w:space="0" w:color="auto"/>
      </w:divBdr>
    </w:div>
    <w:div w:id="686492835">
      <w:bodyDiv w:val="1"/>
      <w:marLeft w:val="0"/>
      <w:marRight w:val="0"/>
      <w:marTop w:val="0"/>
      <w:marBottom w:val="0"/>
      <w:divBdr>
        <w:top w:val="none" w:sz="0" w:space="0" w:color="auto"/>
        <w:left w:val="none" w:sz="0" w:space="0" w:color="auto"/>
        <w:bottom w:val="none" w:sz="0" w:space="0" w:color="auto"/>
        <w:right w:val="none" w:sz="0" w:space="0" w:color="auto"/>
      </w:divBdr>
    </w:div>
    <w:div w:id="702898104">
      <w:bodyDiv w:val="1"/>
      <w:marLeft w:val="0"/>
      <w:marRight w:val="0"/>
      <w:marTop w:val="0"/>
      <w:marBottom w:val="0"/>
      <w:divBdr>
        <w:top w:val="none" w:sz="0" w:space="0" w:color="auto"/>
        <w:left w:val="none" w:sz="0" w:space="0" w:color="auto"/>
        <w:bottom w:val="none" w:sz="0" w:space="0" w:color="auto"/>
        <w:right w:val="none" w:sz="0" w:space="0" w:color="auto"/>
      </w:divBdr>
    </w:div>
    <w:div w:id="747189201">
      <w:bodyDiv w:val="1"/>
      <w:marLeft w:val="0"/>
      <w:marRight w:val="0"/>
      <w:marTop w:val="0"/>
      <w:marBottom w:val="0"/>
      <w:divBdr>
        <w:top w:val="none" w:sz="0" w:space="0" w:color="auto"/>
        <w:left w:val="none" w:sz="0" w:space="0" w:color="auto"/>
        <w:bottom w:val="none" w:sz="0" w:space="0" w:color="auto"/>
        <w:right w:val="none" w:sz="0" w:space="0" w:color="auto"/>
      </w:divBdr>
    </w:div>
    <w:div w:id="752160898">
      <w:bodyDiv w:val="1"/>
      <w:marLeft w:val="0"/>
      <w:marRight w:val="0"/>
      <w:marTop w:val="0"/>
      <w:marBottom w:val="0"/>
      <w:divBdr>
        <w:top w:val="none" w:sz="0" w:space="0" w:color="auto"/>
        <w:left w:val="none" w:sz="0" w:space="0" w:color="auto"/>
        <w:bottom w:val="none" w:sz="0" w:space="0" w:color="auto"/>
        <w:right w:val="none" w:sz="0" w:space="0" w:color="auto"/>
      </w:divBdr>
    </w:div>
    <w:div w:id="78554264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620874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89478654">
      <w:bodyDiv w:val="1"/>
      <w:marLeft w:val="0"/>
      <w:marRight w:val="0"/>
      <w:marTop w:val="0"/>
      <w:marBottom w:val="0"/>
      <w:divBdr>
        <w:top w:val="none" w:sz="0" w:space="0" w:color="auto"/>
        <w:left w:val="none" w:sz="0" w:space="0" w:color="auto"/>
        <w:bottom w:val="none" w:sz="0" w:space="0" w:color="auto"/>
        <w:right w:val="none" w:sz="0" w:space="0" w:color="auto"/>
      </w:divBdr>
    </w:div>
    <w:div w:id="1056048578">
      <w:bodyDiv w:val="1"/>
      <w:marLeft w:val="0"/>
      <w:marRight w:val="0"/>
      <w:marTop w:val="0"/>
      <w:marBottom w:val="0"/>
      <w:divBdr>
        <w:top w:val="none" w:sz="0" w:space="0" w:color="auto"/>
        <w:left w:val="none" w:sz="0" w:space="0" w:color="auto"/>
        <w:bottom w:val="none" w:sz="0" w:space="0" w:color="auto"/>
        <w:right w:val="none" w:sz="0" w:space="0" w:color="auto"/>
      </w:divBdr>
    </w:div>
    <w:div w:id="1089353191">
      <w:bodyDiv w:val="1"/>
      <w:marLeft w:val="0"/>
      <w:marRight w:val="0"/>
      <w:marTop w:val="0"/>
      <w:marBottom w:val="0"/>
      <w:divBdr>
        <w:top w:val="none" w:sz="0" w:space="0" w:color="auto"/>
        <w:left w:val="none" w:sz="0" w:space="0" w:color="auto"/>
        <w:bottom w:val="none" w:sz="0" w:space="0" w:color="auto"/>
        <w:right w:val="none" w:sz="0" w:space="0" w:color="auto"/>
      </w:divBdr>
      <w:divsChild>
        <w:div w:id="571542524">
          <w:marLeft w:val="562"/>
          <w:marRight w:val="0"/>
          <w:marTop w:val="200"/>
          <w:marBottom w:val="0"/>
          <w:divBdr>
            <w:top w:val="none" w:sz="0" w:space="0" w:color="auto"/>
            <w:left w:val="none" w:sz="0" w:space="0" w:color="auto"/>
            <w:bottom w:val="none" w:sz="0" w:space="0" w:color="auto"/>
            <w:right w:val="none" w:sz="0" w:space="0" w:color="auto"/>
          </w:divBdr>
        </w:div>
      </w:divsChild>
    </w:div>
    <w:div w:id="1089496831">
      <w:bodyDiv w:val="1"/>
      <w:marLeft w:val="0"/>
      <w:marRight w:val="0"/>
      <w:marTop w:val="0"/>
      <w:marBottom w:val="0"/>
      <w:divBdr>
        <w:top w:val="none" w:sz="0" w:space="0" w:color="auto"/>
        <w:left w:val="none" w:sz="0" w:space="0" w:color="auto"/>
        <w:bottom w:val="none" w:sz="0" w:space="0" w:color="auto"/>
        <w:right w:val="none" w:sz="0" w:space="0" w:color="auto"/>
      </w:divBdr>
    </w:div>
    <w:div w:id="1111433779">
      <w:bodyDiv w:val="1"/>
      <w:marLeft w:val="0"/>
      <w:marRight w:val="0"/>
      <w:marTop w:val="0"/>
      <w:marBottom w:val="0"/>
      <w:divBdr>
        <w:top w:val="none" w:sz="0" w:space="0" w:color="auto"/>
        <w:left w:val="none" w:sz="0" w:space="0" w:color="auto"/>
        <w:bottom w:val="none" w:sz="0" w:space="0" w:color="auto"/>
        <w:right w:val="none" w:sz="0" w:space="0" w:color="auto"/>
      </w:divBdr>
      <w:divsChild>
        <w:div w:id="225074494">
          <w:marLeft w:val="274"/>
          <w:marRight w:val="0"/>
          <w:marTop w:val="0"/>
          <w:marBottom w:val="0"/>
          <w:divBdr>
            <w:top w:val="none" w:sz="0" w:space="0" w:color="auto"/>
            <w:left w:val="none" w:sz="0" w:space="0" w:color="auto"/>
            <w:bottom w:val="none" w:sz="0" w:space="0" w:color="auto"/>
            <w:right w:val="none" w:sz="0" w:space="0" w:color="auto"/>
          </w:divBdr>
        </w:div>
        <w:div w:id="472715777">
          <w:marLeft w:val="274"/>
          <w:marRight w:val="0"/>
          <w:marTop w:val="0"/>
          <w:marBottom w:val="0"/>
          <w:divBdr>
            <w:top w:val="none" w:sz="0" w:space="0" w:color="auto"/>
            <w:left w:val="none" w:sz="0" w:space="0" w:color="auto"/>
            <w:bottom w:val="none" w:sz="0" w:space="0" w:color="auto"/>
            <w:right w:val="none" w:sz="0" w:space="0" w:color="auto"/>
          </w:divBdr>
        </w:div>
        <w:div w:id="977413482">
          <w:marLeft w:val="274"/>
          <w:marRight w:val="0"/>
          <w:marTop w:val="0"/>
          <w:marBottom w:val="0"/>
          <w:divBdr>
            <w:top w:val="none" w:sz="0" w:space="0" w:color="auto"/>
            <w:left w:val="none" w:sz="0" w:space="0" w:color="auto"/>
            <w:bottom w:val="none" w:sz="0" w:space="0" w:color="auto"/>
            <w:right w:val="none" w:sz="0" w:space="0" w:color="auto"/>
          </w:divBdr>
        </w:div>
        <w:div w:id="1109543066">
          <w:marLeft w:val="274"/>
          <w:marRight w:val="0"/>
          <w:marTop w:val="0"/>
          <w:marBottom w:val="0"/>
          <w:divBdr>
            <w:top w:val="none" w:sz="0" w:space="0" w:color="auto"/>
            <w:left w:val="none" w:sz="0" w:space="0" w:color="auto"/>
            <w:bottom w:val="none" w:sz="0" w:space="0" w:color="auto"/>
            <w:right w:val="none" w:sz="0" w:space="0" w:color="auto"/>
          </w:divBdr>
        </w:div>
        <w:div w:id="1265116746">
          <w:marLeft w:val="274"/>
          <w:marRight w:val="0"/>
          <w:marTop w:val="0"/>
          <w:marBottom w:val="0"/>
          <w:divBdr>
            <w:top w:val="none" w:sz="0" w:space="0" w:color="auto"/>
            <w:left w:val="none" w:sz="0" w:space="0" w:color="auto"/>
            <w:bottom w:val="none" w:sz="0" w:space="0" w:color="auto"/>
            <w:right w:val="none" w:sz="0" w:space="0" w:color="auto"/>
          </w:divBdr>
        </w:div>
        <w:div w:id="1491943214">
          <w:marLeft w:val="274"/>
          <w:marRight w:val="0"/>
          <w:marTop w:val="0"/>
          <w:marBottom w:val="0"/>
          <w:divBdr>
            <w:top w:val="none" w:sz="0" w:space="0" w:color="auto"/>
            <w:left w:val="none" w:sz="0" w:space="0" w:color="auto"/>
            <w:bottom w:val="none" w:sz="0" w:space="0" w:color="auto"/>
            <w:right w:val="none" w:sz="0" w:space="0" w:color="auto"/>
          </w:divBdr>
        </w:div>
        <w:div w:id="1529830094">
          <w:marLeft w:val="274"/>
          <w:marRight w:val="0"/>
          <w:marTop w:val="0"/>
          <w:marBottom w:val="0"/>
          <w:divBdr>
            <w:top w:val="none" w:sz="0" w:space="0" w:color="auto"/>
            <w:left w:val="none" w:sz="0" w:space="0" w:color="auto"/>
            <w:bottom w:val="none" w:sz="0" w:space="0" w:color="auto"/>
            <w:right w:val="none" w:sz="0" w:space="0" w:color="auto"/>
          </w:divBdr>
        </w:div>
        <w:div w:id="1817645726">
          <w:marLeft w:val="274"/>
          <w:marRight w:val="0"/>
          <w:marTop w:val="0"/>
          <w:marBottom w:val="0"/>
          <w:divBdr>
            <w:top w:val="none" w:sz="0" w:space="0" w:color="auto"/>
            <w:left w:val="none" w:sz="0" w:space="0" w:color="auto"/>
            <w:bottom w:val="none" w:sz="0" w:space="0" w:color="auto"/>
            <w:right w:val="none" w:sz="0" w:space="0" w:color="auto"/>
          </w:divBdr>
        </w:div>
      </w:divsChild>
    </w:div>
    <w:div w:id="1126002942">
      <w:bodyDiv w:val="1"/>
      <w:marLeft w:val="0"/>
      <w:marRight w:val="0"/>
      <w:marTop w:val="0"/>
      <w:marBottom w:val="0"/>
      <w:divBdr>
        <w:top w:val="none" w:sz="0" w:space="0" w:color="auto"/>
        <w:left w:val="none" w:sz="0" w:space="0" w:color="auto"/>
        <w:bottom w:val="none" w:sz="0" w:space="0" w:color="auto"/>
        <w:right w:val="none" w:sz="0" w:space="0" w:color="auto"/>
      </w:divBdr>
      <w:divsChild>
        <w:div w:id="63645503">
          <w:marLeft w:val="547"/>
          <w:marRight w:val="0"/>
          <w:marTop w:val="200"/>
          <w:marBottom w:val="0"/>
          <w:divBdr>
            <w:top w:val="none" w:sz="0" w:space="0" w:color="auto"/>
            <w:left w:val="none" w:sz="0" w:space="0" w:color="auto"/>
            <w:bottom w:val="none" w:sz="0" w:space="0" w:color="auto"/>
            <w:right w:val="none" w:sz="0" w:space="0" w:color="auto"/>
          </w:divBdr>
        </w:div>
        <w:div w:id="160781012">
          <w:marLeft w:val="547"/>
          <w:marRight w:val="0"/>
          <w:marTop w:val="200"/>
          <w:marBottom w:val="0"/>
          <w:divBdr>
            <w:top w:val="none" w:sz="0" w:space="0" w:color="auto"/>
            <w:left w:val="none" w:sz="0" w:space="0" w:color="auto"/>
            <w:bottom w:val="none" w:sz="0" w:space="0" w:color="auto"/>
            <w:right w:val="none" w:sz="0" w:space="0" w:color="auto"/>
          </w:divBdr>
        </w:div>
        <w:div w:id="578952861">
          <w:marLeft w:val="562"/>
          <w:marRight w:val="0"/>
          <w:marTop w:val="200"/>
          <w:marBottom w:val="0"/>
          <w:divBdr>
            <w:top w:val="none" w:sz="0" w:space="0" w:color="auto"/>
            <w:left w:val="none" w:sz="0" w:space="0" w:color="auto"/>
            <w:bottom w:val="none" w:sz="0" w:space="0" w:color="auto"/>
            <w:right w:val="none" w:sz="0" w:space="0" w:color="auto"/>
          </w:divBdr>
        </w:div>
        <w:div w:id="965311208">
          <w:marLeft w:val="547"/>
          <w:marRight w:val="0"/>
          <w:marTop w:val="200"/>
          <w:marBottom w:val="0"/>
          <w:divBdr>
            <w:top w:val="none" w:sz="0" w:space="0" w:color="auto"/>
            <w:left w:val="none" w:sz="0" w:space="0" w:color="auto"/>
            <w:bottom w:val="none" w:sz="0" w:space="0" w:color="auto"/>
            <w:right w:val="none" w:sz="0" w:space="0" w:color="auto"/>
          </w:divBdr>
        </w:div>
        <w:div w:id="1085960141">
          <w:marLeft w:val="547"/>
          <w:marRight w:val="0"/>
          <w:marTop w:val="200"/>
          <w:marBottom w:val="0"/>
          <w:divBdr>
            <w:top w:val="none" w:sz="0" w:space="0" w:color="auto"/>
            <w:left w:val="none" w:sz="0" w:space="0" w:color="auto"/>
            <w:bottom w:val="none" w:sz="0" w:space="0" w:color="auto"/>
            <w:right w:val="none" w:sz="0" w:space="0" w:color="auto"/>
          </w:divBdr>
        </w:div>
        <w:div w:id="1171487703">
          <w:marLeft w:val="562"/>
          <w:marRight w:val="0"/>
          <w:marTop w:val="200"/>
          <w:marBottom w:val="0"/>
          <w:divBdr>
            <w:top w:val="none" w:sz="0" w:space="0" w:color="auto"/>
            <w:left w:val="none" w:sz="0" w:space="0" w:color="auto"/>
            <w:bottom w:val="none" w:sz="0" w:space="0" w:color="auto"/>
            <w:right w:val="none" w:sz="0" w:space="0" w:color="auto"/>
          </w:divBdr>
        </w:div>
        <w:div w:id="1335910674">
          <w:marLeft w:val="547"/>
          <w:marRight w:val="0"/>
          <w:marTop w:val="200"/>
          <w:marBottom w:val="0"/>
          <w:divBdr>
            <w:top w:val="none" w:sz="0" w:space="0" w:color="auto"/>
            <w:left w:val="none" w:sz="0" w:space="0" w:color="auto"/>
            <w:bottom w:val="none" w:sz="0" w:space="0" w:color="auto"/>
            <w:right w:val="none" w:sz="0" w:space="0" w:color="auto"/>
          </w:divBdr>
        </w:div>
        <w:div w:id="1908606690">
          <w:marLeft w:val="547"/>
          <w:marRight w:val="0"/>
          <w:marTop w:val="200"/>
          <w:marBottom w:val="0"/>
          <w:divBdr>
            <w:top w:val="none" w:sz="0" w:space="0" w:color="auto"/>
            <w:left w:val="none" w:sz="0" w:space="0" w:color="auto"/>
            <w:bottom w:val="none" w:sz="0" w:space="0" w:color="auto"/>
            <w:right w:val="none" w:sz="0" w:space="0" w:color="auto"/>
          </w:divBdr>
        </w:div>
      </w:divsChild>
    </w:div>
    <w:div w:id="1143153784">
      <w:bodyDiv w:val="1"/>
      <w:marLeft w:val="0"/>
      <w:marRight w:val="0"/>
      <w:marTop w:val="0"/>
      <w:marBottom w:val="0"/>
      <w:divBdr>
        <w:top w:val="none" w:sz="0" w:space="0" w:color="auto"/>
        <w:left w:val="none" w:sz="0" w:space="0" w:color="auto"/>
        <w:bottom w:val="none" w:sz="0" w:space="0" w:color="auto"/>
        <w:right w:val="none" w:sz="0" w:space="0" w:color="auto"/>
      </w:divBdr>
      <w:divsChild>
        <w:div w:id="292444857">
          <w:marLeft w:val="274"/>
          <w:marRight w:val="0"/>
          <w:marTop w:val="0"/>
          <w:marBottom w:val="0"/>
          <w:divBdr>
            <w:top w:val="none" w:sz="0" w:space="0" w:color="auto"/>
            <w:left w:val="none" w:sz="0" w:space="0" w:color="auto"/>
            <w:bottom w:val="none" w:sz="0" w:space="0" w:color="auto"/>
            <w:right w:val="none" w:sz="0" w:space="0" w:color="auto"/>
          </w:divBdr>
        </w:div>
        <w:div w:id="889731549">
          <w:marLeft w:val="274"/>
          <w:marRight w:val="0"/>
          <w:marTop w:val="0"/>
          <w:marBottom w:val="0"/>
          <w:divBdr>
            <w:top w:val="none" w:sz="0" w:space="0" w:color="auto"/>
            <w:left w:val="none" w:sz="0" w:space="0" w:color="auto"/>
            <w:bottom w:val="none" w:sz="0" w:space="0" w:color="auto"/>
            <w:right w:val="none" w:sz="0" w:space="0" w:color="auto"/>
          </w:divBdr>
        </w:div>
        <w:div w:id="1014039409">
          <w:marLeft w:val="274"/>
          <w:marRight w:val="0"/>
          <w:marTop w:val="0"/>
          <w:marBottom w:val="0"/>
          <w:divBdr>
            <w:top w:val="none" w:sz="0" w:space="0" w:color="auto"/>
            <w:left w:val="none" w:sz="0" w:space="0" w:color="auto"/>
            <w:bottom w:val="none" w:sz="0" w:space="0" w:color="auto"/>
            <w:right w:val="none" w:sz="0" w:space="0" w:color="auto"/>
          </w:divBdr>
        </w:div>
        <w:div w:id="1208031255">
          <w:marLeft w:val="274"/>
          <w:marRight w:val="0"/>
          <w:marTop w:val="0"/>
          <w:marBottom w:val="0"/>
          <w:divBdr>
            <w:top w:val="none" w:sz="0" w:space="0" w:color="auto"/>
            <w:left w:val="none" w:sz="0" w:space="0" w:color="auto"/>
            <w:bottom w:val="none" w:sz="0" w:space="0" w:color="auto"/>
            <w:right w:val="none" w:sz="0" w:space="0" w:color="auto"/>
          </w:divBdr>
        </w:div>
        <w:div w:id="1257782815">
          <w:marLeft w:val="274"/>
          <w:marRight w:val="0"/>
          <w:marTop w:val="0"/>
          <w:marBottom w:val="0"/>
          <w:divBdr>
            <w:top w:val="none" w:sz="0" w:space="0" w:color="auto"/>
            <w:left w:val="none" w:sz="0" w:space="0" w:color="auto"/>
            <w:bottom w:val="none" w:sz="0" w:space="0" w:color="auto"/>
            <w:right w:val="none" w:sz="0" w:space="0" w:color="auto"/>
          </w:divBdr>
        </w:div>
        <w:div w:id="1306544090">
          <w:marLeft w:val="274"/>
          <w:marRight w:val="0"/>
          <w:marTop w:val="0"/>
          <w:marBottom w:val="0"/>
          <w:divBdr>
            <w:top w:val="none" w:sz="0" w:space="0" w:color="auto"/>
            <w:left w:val="none" w:sz="0" w:space="0" w:color="auto"/>
            <w:bottom w:val="none" w:sz="0" w:space="0" w:color="auto"/>
            <w:right w:val="none" w:sz="0" w:space="0" w:color="auto"/>
          </w:divBdr>
        </w:div>
        <w:div w:id="1331565662">
          <w:marLeft w:val="274"/>
          <w:marRight w:val="0"/>
          <w:marTop w:val="0"/>
          <w:marBottom w:val="0"/>
          <w:divBdr>
            <w:top w:val="none" w:sz="0" w:space="0" w:color="auto"/>
            <w:left w:val="none" w:sz="0" w:space="0" w:color="auto"/>
            <w:bottom w:val="none" w:sz="0" w:space="0" w:color="auto"/>
            <w:right w:val="none" w:sz="0" w:space="0" w:color="auto"/>
          </w:divBdr>
        </w:div>
        <w:div w:id="1604612474">
          <w:marLeft w:val="274"/>
          <w:marRight w:val="0"/>
          <w:marTop w:val="0"/>
          <w:marBottom w:val="0"/>
          <w:divBdr>
            <w:top w:val="none" w:sz="0" w:space="0" w:color="auto"/>
            <w:left w:val="none" w:sz="0" w:space="0" w:color="auto"/>
            <w:bottom w:val="none" w:sz="0" w:space="0" w:color="auto"/>
            <w:right w:val="none" w:sz="0" w:space="0" w:color="auto"/>
          </w:divBdr>
        </w:div>
        <w:div w:id="1749576275">
          <w:marLeft w:val="274"/>
          <w:marRight w:val="0"/>
          <w:marTop w:val="0"/>
          <w:marBottom w:val="0"/>
          <w:divBdr>
            <w:top w:val="none" w:sz="0" w:space="0" w:color="auto"/>
            <w:left w:val="none" w:sz="0" w:space="0" w:color="auto"/>
            <w:bottom w:val="none" w:sz="0" w:space="0" w:color="auto"/>
            <w:right w:val="none" w:sz="0" w:space="0" w:color="auto"/>
          </w:divBdr>
        </w:div>
      </w:divsChild>
    </w:div>
    <w:div w:id="1199472456">
      <w:bodyDiv w:val="1"/>
      <w:marLeft w:val="0"/>
      <w:marRight w:val="0"/>
      <w:marTop w:val="0"/>
      <w:marBottom w:val="0"/>
      <w:divBdr>
        <w:top w:val="none" w:sz="0" w:space="0" w:color="auto"/>
        <w:left w:val="none" w:sz="0" w:space="0" w:color="auto"/>
        <w:bottom w:val="none" w:sz="0" w:space="0" w:color="auto"/>
        <w:right w:val="none" w:sz="0" w:space="0" w:color="auto"/>
      </w:divBdr>
    </w:div>
    <w:div w:id="128843816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3366542">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970114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7872069">
      <w:bodyDiv w:val="1"/>
      <w:marLeft w:val="0"/>
      <w:marRight w:val="0"/>
      <w:marTop w:val="0"/>
      <w:marBottom w:val="0"/>
      <w:divBdr>
        <w:top w:val="none" w:sz="0" w:space="0" w:color="auto"/>
        <w:left w:val="none" w:sz="0" w:space="0" w:color="auto"/>
        <w:bottom w:val="none" w:sz="0" w:space="0" w:color="auto"/>
        <w:right w:val="none" w:sz="0" w:space="0" w:color="auto"/>
      </w:divBdr>
    </w:div>
    <w:div w:id="1831367688">
      <w:bodyDiv w:val="1"/>
      <w:marLeft w:val="0"/>
      <w:marRight w:val="0"/>
      <w:marTop w:val="0"/>
      <w:marBottom w:val="0"/>
      <w:divBdr>
        <w:top w:val="none" w:sz="0" w:space="0" w:color="auto"/>
        <w:left w:val="none" w:sz="0" w:space="0" w:color="auto"/>
        <w:bottom w:val="none" w:sz="0" w:space="0" w:color="auto"/>
        <w:right w:val="none" w:sz="0" w:space="0" w:color="auto"/>
      </w:divBdr>
    </w:div>
    <w:div w:id="1866601442">
      <w:bodyDiv w:val="1"/>
      <w:marLeft w:val="0"/>
      <w:marRight w:val="0"/>
      <w:marTop w:val="0"/>
      <w:marBottom w:val="0"/>
      <w:divBdr>
        <w:top w:val="none" w:sz="0" w:space="0" w:color="auto"/>
        <w:left w:val="none" w:sz="0" w:space="0" w:color="auto"/>
        <w:bottom w:val="none" w:sz="0" w:space="0" w:color="auto"/>
        <w:right w:val="none" w:sz="0" w:space="0" w:color="auto"/>
      </w:divBdr>
    </w:div>
    <w:div w:id="1922059302">
      <w:bodyDiv w:val="1"/>
      <w:marLeft w:val="0"/>
      <w:marRight w:val="0"/>
      <w:marTop w:val="0"/>
      <w:marBottom w:val="0"/>
      <w:divBdr>
        <w:top w:val="none" w:sz="0" w:space="0" w:color="auto"/>
        <w:left w:val="none" w:sz="0" w:space="0" w:color="auto"/>
        <w:bottom w:val="none" w:sz="0" w:space="0" w:color="auto"/>
        <w:right w:val="none" w:sz="0" w:space="0" w:color="auto"/>
      </w:divBdr>
    </w:div>
    <w:div w:id="1927767579">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5792722">
      <w:bodyDiv w:val="1"/>
      <w:marLeft w:val="0"/>
      <w:marRight w:val="0"/>
      <w:marTop w:val="0"/>
      <w:marBottom w:val="0"/>
      <w:divBdr>
        <w:top w:val="none" w:sz="0" w:space="0" w:color="auto"/>
        <w:left w:val="none" w:sz="0" w:space="0" w:color="auto"/>
        <w:bottom w:val="none" w:sz="0" w:space="0" w:color="auto"/>
        <w:right w:val="none" w:sz="0" w:space="0" w:color="auto"/>
      </w:divBdr>
      <w:divsChild>
        <w:div w:id="584650445">
          <w:marLeft w:val="562"/>
          <w:marRight w:val="0"/>
          <w:marTop w:val="200"/>
          <w:marBottom w:val="0"/>
          <w:divBdr>
            <w:top w:val="none" w:sz="0" w:space="0" w:color="auto"/>
            <w:left w:val="none" w:sz="0" w:space="0" w:color="auto"/>
            <w:bottom w:val="none" w:sz="0" w:space="0" w:color="auto"/>
            <w:right w:val="none" w:sz="0" w:space="0" w:color="auto"/>
          </w:divBdr>
        </w:div>
        <w:div w:id="773401226">
          <w:marLeft w:val="562"/>
          <w:marRight w:val="0"/>
          <w:marTop w:val="200"/>
          <w:marBottom w:val="0"/>
          <w:divBdr>
            <w:top w:val="none" w:sz="0" w:space="0" w:color="auto"/>
            <w:left w:val="none" w:sz="0" w:space="0" w:color="auto"/>
            <w:bottom w:val="none" w:sz="0" w:space="0" w:color="auto"/>
            <w:right w:val="none" w:sz="0" w:space="0" w:color="auto"/>
          </w:divBdr>
        </w:div>
        <w:div w:id="1146704663">
          <w:marLeft w:val="547"/>
          <w:marRight w:val="0"/>
          <w:marTop w:val="200"/>
          <w:marBottom w:val="0"/>
          <w:divBdr>
            <w:top w:val="none" w:sz="0" w:space="0" w:color="auto"/>
            <w:left w:val="none" w:sz="0" w:space="0" w:color="auto"/>
            <w:bottom w:val="none" w:sz="0" w:space="0" w:color="auto"/>
            <w:right w:val="none" w:sz="0" w:space="0" w:color="auto"/>
          </w:divBdr>
        </w:div>
        <w:div w:id="2072338588">
          <w:marLeft w:val="547"/>
          <w:marRight w:val="0"/>
          <w:marTop w:val="200"/>
          <w:marBottom w:val="0"/>
          <w:divBdr>
            <w:top w:val="none" w:sz="0" w:space="0" w:color="auto"/>
            <w:left w:val="none" w:sz="0" w:space="0" w:color="auto"/>
            <w:bottom w:val="none" w:sz="0" w:space="0" w:color="auto"/>
            <w:right w:val="none" w:sz="0" w:space="0" w:color="auto"/>
          </w:divBdr>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1297722">
      <w:bodyDiv w:val="1"/>
      <w:marLeft w:val="0"/>
      <w:marRight w:val="0"/>
      <w:marTop w:val="0"/>
      <w:marBottom w:val="0"/>
      <w:divBdr>
        <w:top w:val="none" w:sz="0" w:space="0" w:color="auto"/>
        <w:left w:val="none" w:sz="0" w:space="0" w:color="auto"/>
        <w:bottom w:val="none" w:sz="0" w:space="0" w:color="auto"/>
        <w:right w:val="none" w:sz="0" w:space="0" w:color="auto"/>
      </w:divBdr>
    </w:div>
    <w:div w:id="2068797906">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v.vic.gov.au/recordkeeping-government/document-library/pros-1501-cemetery-and-crematoria" TargetMode="External"/><Relationship Id="rId117" Type="http://schemas.openxmlformats.org/officeDocument/2006/relationships/hyperlink" Target="https://prov.vic.gov.au/contact-us" TargetMode="External"/><Relationship Id="rId21" Type="http://schemas.openxmlformats.org/officeDocument/2006/relationships/header" Target="header4.xml"/><Relationship Id="rId42" Type="http://schemas.openxmlformats.org/officeDocument/2006/relationships/image" Target="media/image15.svg"/><Relationship Id="rId47" Type="http://schemas.openxmlformats.org/officeDocument/2006/relationships/hyperlink" Target="https://www.health.vic.gov.au/cemeteries-and-crematoria/cemetery-grants-program" TargetMode="External"/><Relationship Id="rId63" Type="http://schemas.openxmlformats.org/officeDocument/2006/relationships/image" Target="media/image24.png"/><Relationship Id="rId68" Type="http://schemas.openxmlformats.org/officeDocument/2006/relationships/image" Target="media/image29.svg"/><Relationship Id="rId84" Type="http://schemas.openxmlformats.org/officeDocument/2006/relationships/hyperlink" Target="https://ovic.vic.gov.au/freedom-of-information/resources-for-agencies/decisions-and-case-notes/" TargetMode="External"/><Relationship Id="rId89" Type="http://schemas.openxmlformats.org/officeDocument/2006/relationships/image" Target="media/image35.svg"/><Relationship Id="rId112" Type="http://schemas.openxmlformats.org/officeDocument/2006/relationships/hyperlink" Target="mailto:privacy@health.vic.gov.au" TargetMode="External"/><Relationship Id="rId16" Type="http://schemas.openxmlformats.org/officeDocument/2006/relationships/header" Target="header3.xml"/><Relationship Id="rId107" Type="http://schemas.openxmlformats.org/officeDocument/2006/relationships/hyperlink" Target="https://ovic.vic.gov.au/information-security/information-security-tips-for-class-b-cemetery-trusts/information-sheet-for-class-b-cemetery-trusts-considering-third-party-providers" TargetMode="External"/><Relationship Id="rId11" Type="http://schemas.openxmlformats.org/officeDocument/2006/relationships/image" Target="media/image1.jpg"/><Relationship Id="rId32" Type="http://schemas.openxmlformats.org/officeDocument/2006/relationships/hyperlink" Target="mailto:cemeteries@health.vic.gov.au" TargetMode="External"/><Relationship Id="rId37" Type="http://schemas.openxmlformats.org/officeDocument/2006/relationships/image" Target="media/image10.png"/><Relationship Id="rId53" Type="http://schemas.openxmlformats.org/officeDocument/2006/relationships/hyperlink" Target="mailto:security@ovic.vic.gov.au" TargetMode="External"/><Relationship Id="rId58" Type="http://schemas.openxmlformats.org/officeDocument/2006/relationships/image" Target="media/image19.svg"/><Relationship Id="rId74" Type="http://schemas.openxmlformats.org/officeDocument/2006/relationships/image" Target="media/image31.png"/><Relationship Id="rId79" Type="http://schemas.openxmlformats.org/officeDocument/2006/relationships/image" Target="media/image32.png"/><Relationship Id="rId102" Type="http://schemas.openxmlformats.org/officeDocument/2006/relationships/hyperlink" Target="https://prov.vic.gov.au/recordkeeping-government/document-library/pro-58-digitisation-plan-template" TargetMode="External"/><Relationship Id="rId123" Type="http://schemas.openxmlformats.org/officeDocument/2006/relationships/hyperlink" Target="mailto:enquiries@smct.org.au" TargetMode="External"/><Relationship Id="rId5" Type="http://schemas.openxmlformats.org/officeDocument/2006/relationships/numbering" Target="numbering.xml"/><Relationship Id="rId61" Type="http://schemas.openxmlformats.org/officeDocument/2006/relationships/image" Target="media/image22.png"/><Relationship Id="rId82" Type="http://schemas.openxmlformats.org/officeDocument/2006/relationships/hyperlink" Target="mailto:foi@health.vic.gov.au" TargetMode="External"/><Relationship Id="rId90" Type="http://schemas.openxmlformats.org/officeDocument/2006/relationships/image" Target="media/image36.png"/><Relationship Id="rId95" Type="http://schemas.openxmlformats.org/officeDocument/2006/relationships/hyperlink" Target="https://www.cyber.gov.au/learn-basics" TargetMode="External"/><Relationship Id="rId19" Type="http://schemas.openxmlformats.org/officeDocument/2006/relationships/hyperlink" Target="https://www.health.vic.gov.au/cemeteries-and-crematoria/cemetery-trust-records-copyright"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www.health.vic.gov.au/publications/application-for-interment-authorisation-form-1" TargetMode="External"/><Relationship Id="rId30" Type="http://schemas.openxmlformats.org/officeDocument/2006/relationships/image" Target="media/image5.png"/><Relationship Id="rId35" Type="http://schemas.openxmlformats.org/officeDocument/2006/relationships/image" Target="media/image8.png"/><Relationship Id="rId43" Type="http://schemas.openxmlformats.org/officeDocument/2006/relationships/hyperlink" Target="https://prov.vic.gov.au/recordkeeping-government/document-library/pros-1501-cemetery-and-crematoria" TargetMode="External"/><Relationship Id="rId48" Type="http://schemas.openxmlformats.org/officeDocument/2006/relationships/hyperlink" Target="mailto:security@ovic.vic.gov.au" TargetMode="External"/><Relationship Id="rId56" Type="http://schemas.openxmlformats.org/officeDocument/2006/relationships/image" Target="media/image17.svg"/><Relationship Id="rId64" Type="http://schemas.openxmlformats.org/officeDocument/2006/relationships/image" Target="media/image25.svg"/><Relationship Id="rId69" Type="http://schemas.openxmlformats.org/officeDocument/2006/relationships/image" Target="media/image30.png"/><Relationship Id="rId77" Type="http://schemas.openxmlformats.org/officeDocument/2006/relationships/hyperlink" Target="https://ovic.vic.gov.au/freedom-of-information/make-a-freedom-of-information-request/" TargetMode="External"/><Relationship Id="rId100" Type="http://schemas.openxmlformats.org/officeDocument/2006/relationships/image" Target="media/image41.svg"/><Relationship Id="rId105" Type="http://schemas.openxmlformats.org/officeDocument/2006/relationships/image" Target="media/image42.png"/><Relationship Id="rId113" Type="http://schemas.openxmlformats.org/officeDocument/2006/relationships/hyperlink" Target="mailto:foi@health.vic.gov.au" TargetMode="External"/><Relationship Id="rId118" Type="http://schemas.openxmlformats.org/officeDocument/2006/relationships/hyperlink" Target="mailto:executiveofficer@ccav.org.au" TargetMode="External"/><Relationship Id="rId8" Type="http://schemas.openxmlformats.org/officeDocument/2006/relationships/webSettings" Target="webSettings.xml"/><Relationship Id="rId51" Type="http://schemas.openxmlformats.org/officeDocument/2006/relationships/hyperlink" Target="https://www.health.vic.gov.au/publications/sample-risk-register" TargetMode="External"/><Relationship Id="rId72" Type="http://schemas.openxmlformats.org/officeDocument/2006/relationships/hyperlink" Target="https://ovic.vic.gov.au/privacy/resources-for-organisations/guidelines-to-the-information-privacy-principles/" TargetMode="External"/><Relationship Id="rId80" Type="http://schemas.openxmlformats.org/officeDocument/2006/relationships/image" Target="media/image33.svg"/><Relationship Id="rId85" Type="http://schemas.openxmlformats.org/officeDocument/2006/relationships/hyperlink" Target="https://ovic.vic.gov.au/freedom-of-information/resources-for-agencies/" TargetMode="External"/><Relationship Id="rId93" Type="http://schemas.openxmlformats.org/officeDocument/2006/relationships/image" Target="media/image39.svg"/><Relationship Id="rId98" Type="http://schemas.openxmlformats.org/officeDocument/2006/relationships/hyperlink" Target="https://www.health.vic.gov.au/cemeteries-and-crematoria/cemetery-grants-program" TargetMode="External"/><Relationship Id="rId121" Type="http://schemas.openxmlformats.org/officeDocument/2006/relationships/hyperlink" Target="mailto:enquiries@gmct.com.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yperlink" Target="https://www.health.vic.gov.au/cemeteries-and-crematoria/interment-register" TargetMode="External"/><Relationship Id="rId38" Type="http://schemas.openxmlformats.org/officeDocument/2006/relationships/image" Target="media/image11.svg"/><Relationship Id="rId46" Type="http://schemas.openxmlformats.org/officeDocument/2006/relationships/hyperlink" Target="https://prov.vic.gov.au/recordkeeping-government/a-z-topics/cemeteries-class-b-trusts" TargetMode="External"/><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hyperlink" Target="https://prov.vic.gov.au/recordkeeping-government/document-library/pros-1905-s1-digitisation-specification" TargetMode="External"/><Relationship Id="rId108" Type="http://schemas.openxmlformats.org/officeDocument/2006/relationships/hyperlink" Target="https://prov.vic.gov.au/recordkeeping-government/transferring-records" TargetMode="External"/><Relationship Id="rId116" Type="http://schemas.openxmlformats.org/officeDocument/2006/relationships/hyperlink" Target="mailto:AskFOI@ovic.vic.gov.au" TargetMode="External"/><Relationship Id="rId124" Type="http://schemas.openxmlformats.org/officeDocument/2006/relationships/fontTable" Target="fontTable.xml"/><Relationship Id="rId20" Type="http://schemas.openxmlformats.org/officeDocument/2006/relationships/image" Target="media/image2.jpg"/><Relationship Id="rId41" Type="http://schemas.openxmlformats.org/officeDocument/2006/relationships/image" Target="media/image14.png"/><Relationship Id="rId54" Type="http://schemas.openxmlformats.org/officeDocument/2006/relationships/hyperlink" Target="https://ovic.vic.gov.au/privacy/information-privacy-principles-full-text" TargetMode="External"/><Relationship Id="rId62" Type="http://schemas.openxmlformats.org/officeDocument/2006/relationships/image" Target="media/image23.svg"/><Relationship Id="rId70" Type="http://schemas.openxmlformats.org/officeDocument/2006/relationships/hyperlink" Target="https://www.health.vic.gov.au/cemeteries-and-crematoria/class-b-cemetery-trust-governance" TargetMode="External"/><Relationship Id="rId75" Type="http://schemas.openxmlformats.org/officeDocument/2006/relationships/hyperlink" Target="https://ovic.vic.gov.au/freedom-of-information/resources-for-agencies/professional-standards/" TargetMode="External"/><Relationship Id="rId83" Type="http://schemas.openxmlformats.org/officeDocument/2006/relationships/hyperlink" Target="mailto:foi@health.vic.gov.au" TargetMode="External"/><Relationship Id="rId88" Type="http://schemas.openxmlformats.org/officeDocument/2006/relationships/image" Target="media/image34.png"/><Relationship Id="rId91" Type="http://schemas.openxmlformats.org/officeDocument/2006/relationships/image" Target="media/image37.svg"/><Relationship Id="rId96" Type="http://schemas.openxmlformats.org/officeDocument/2006/relationships/hyperlink" Target="https://www.health.vic.gov.au/cemeteries-and-crematoria/cemetery-grants-program" TargetMode="External"/><Relationship Id="rId111" Type="http://schemas.openxmlformats.org/officeDocument/2006/relationships/hyperlink" Target="mailto:cemeteries@health.vi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image" Target="media/image9.svg"/><Relationship Id="rId49" Type="http://schemas.openxmlformats.org/officeDocument/2006/relationships/hyperlink" Target="https://ovic.vic.gov.au/information-security/agency-reporting-obligations-hub/class-b-cemetery-trust-stakeholders" TargetMode="External"/><Relationship Id="rId57" Type="http://schemas.openxmlformats.org/officeDocument/2006/relationships/image" Target="media/image18.png"/><Relationship Id="rId106" Type="http://schemas.openxmlformats.org/officeDocument/2006/relationships/image" Target="media/image43.svg"/><Relationship Id="rId114" Type="http://schemas.openxmlformats.org/officeDocument/2006/relationships/hyperlink" Target="mailto:OVIC%20Information%20Security%20Team" TargetMode="External"/><Relationship Id="rId119" Type="http://schemas.openxmlformats.org/officeDocument/2006/relationships/hyperlink" Target="mailto:enquiries@ballaratcemeteries.com.au" TargetMode="External"/><Relationship Id="rId10" Type="http://schemas.openxmlformats.org/officeDocument/2006/relationships/endnotes" Target="endnotes.xml"/><Relationship Id="rId31" Type="http://schemas.openxmlformats.org/officeDocument/2006/relationships/image" Target="media/image6.svg"/><Relationship Id="rId44" Type="http://schemas.openxmlformats.org/officeDocument/2006/relationships/hyperlink" Target="https://prov.vic.gov.au/recordkeeping-government/document-library/pros-0701-common-administrative-functions" TargetMode="External"/><Relationship Id="rId52" Type="http://schemas.openxmlformats.org/officeDocument/2006/relationships/hyperlink" Target="mailto:privacy@health.vic.gov.au" TargetMode="External"/><Relationship Id="rId60" Type="http://schemas.openxmlformats.org/officeDocument/2006/relationships/image" Target="media/image21.svg"/><Relationship Id="rId65" Type="http://schemas.openxmlformats.org/officeDocument/2006/relationships/image" Target="media/image26.png"/><Relationship Id="rId73" Type="http://schemas.openxmlformats.org/officeDocument/2006/relationships/hyperlink" Target="https://www.health.vic.gov.au/legislation/health-records-act" TargetMode="External"/><Relationship Id="rId78" Type="http://schemas.openxmlformats.org/officeDocument/2006/relationships/hyperlink" Target="mailto:foi@health.vic.gov.au" TargetMode="External"/><Relationship Id="rId81" Type="http://schemas.openxmlformats.org/officeDocument/2006/relationships/hyperlink" Target="mailto:foi@health.vic.gov.au" TargetMode="External"/><Relationship Id="rId86" Type="http://schemas.openxmlformats.org/officeDocument/2006/relationships/hyperlink" Target="mailto:AskFOI@ovic.vic.gov.au" TargetMode="External"/><Relationship Id="rId94" Type="http://schemas.openxmlformats.org/officeDocument/2006/relationships/hyperlink" Target="https://www.health.vic.gov.au/cemeteries-and-crematoria/cemetery-grants-program" TargetMode="External"/><Relationship Id="rId99" Type="http://schemas.openxmlformats.org/officeDocument/2006/relationships/image" Target="media/image40.png"/><Relationship Id="rId101" Type="http://schemas.openxmlformats.org/officeDocument/2006/relationships/hyperlink" Target="https://prov.vic.gov.au/recordkeeping-government/a-z-topics/digitisation" TargetMode="External"/><Relationship Id="rId122" Type="http://schemas.openxmlformats.org/officeDocument/2006/relationships/hyperlink" Target="mailto:enquiries@rpcv.org.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cemeteries@health.vic.gov.au" TargetMode="External"/><Relationship Id="rId39" Type="http://schemas.openxmlformats.org/officeDocument/2006/relationships/image" Target="media/image12.png"/><Relationship Id="rId109" Type="http://schemas.openxmlformats.org/officeDocument/2006/relationships/hyperlink" Target="https://prov.vic.gov.au/recordkeeping-government/transferring-records/physical-records-transfer-step-by-step" TargetMode="External"/><Relationship Id="rId34" Type="http://schemas.openxmlformats.org/officeDocument/2006/relationships/image" Target="media/image7.png"/><Relationship Id="rId50" Type="http://schemas.openxmlformats.org/officeDocument/2006/relationships/hyperlink" Target="https://ovic.vic.gov.au/information-security/information-security-tips-for-class-b-cemetery-trusts/class-b-information-asset-register/" TargetMode="External"/><Relationship Id="rId55" Type="http://schemas.openxmlformats.org/officeDocument/2006/relationships/image" Target="media/image16.png"/><Relationship Id="rId76" Type="http://schemas.openxmlformats.org/officeDocument/2006/relationships/hyperlink" Target="https://ovic.vic.gov.au/freedom-of-information/foi-guidelines/section-6w/" TargetMode="External"/><Relationship Id="rId97" Type="http://schemas.openxmlformats.org/officeDocument/2006/relationships/hyperlink" Target="https://www.health.vic.gov.au/cemeteries-and-crematoria/small-cemetery-operations-grants-program" TargetMode="External"/><Relationship Id="rId104" Type="http://schemas.openxmlformats.org/officeDocument/2006/relationships/hyperlink" Target="https://prov.vic.gov.au/contact-us" TargetMode="External"/><Relationship Id="rId120" Type="http://schemas.openxmlformats.org/officeDocument/2006/relationships/hyperlink" Target="mailto:enquiries@gct.net.au" TargetMode="Externa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communitydirectors.com.au/tools-resources/policy-bank"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4.svg"/><Relationship Id="rId24" Type="http://schemas.openxmlformats.org/officeDocument/2006/relationships/footer" Target="footer5.xml"/><Relationship Id="rId40" Type="http://schemas.openxmlformats.org/officeDocument/2006/relationships/image" Target="media/image13.svg"/><Relationship Id="rId45" Type="http://schemas.openxmlformats.org/officeDocument/2006/relationships/hyperlink" Target="https://prov.vic.gov.au/recordkeeping-government/a-z-topics/destruction" TargetMode="External"/><Relationship Id="rId66" Type="http://schemas.openxmlformats.org/officeDocument/2006/relationships/image" Target="media/image27.svg"/><Relationship Id="rId87" Type="http://schemas.openxmlformats.org/officeDocument/2006/relationships/hyperlink" Target="https://prov.vic.gov.au/recordkeeping-government/document-library/pro-58-digitisation-plan-template" TargetMode="External"/><Relationship Id="rId110" Type="http://schemas.openxmlformats.org/officeDocument/2006/relationships/hyperlink" Target="https://prov.vic.gov.au/recordkeeping-government/transferring-records/digital-records-transfer-step-by-step" TargetMode="External"/><Relationship Id="rId115" Type="http://schemas.openxmlformats.org/officeDocument/2006/relationships/hyperlink" Target="mailto:privacy@ovic.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5" ma:contentTypeDescription="Create a new document." ma:contentTypeScope="" ma:versionID="3624a42f929cd22b95622bfed2460457">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ea3964f1112d977b4a070482589a11e0"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14095c-00d2-431a-937a-8a1f2e193440}"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EB3D0-6D6E-4517-B74D-C28AA16C6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14075</Words>
  <Characters>80232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DH blue report</vt:lpstr>
    </vt:vector>
  </TitlesOfParts>
  <Manager/>
  <Company>Victoria State Government, Department of Health</Company>
  <LinksUpToDate>false</LinksUpToDate>
  <CharactersWithSpaces>94119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Records management handbook</dc:title>
  <dc:subject>Cemetery trusts, records management, privacy</dc:subject>
  <dc:creator>Cemeteries@health.vic.gov.au</dc:creator>
  <cp:keywords>Records management handbook</cp:keywords>
  <dc:description/>
  <cp:lastModifiedBy>Anna Ravenscroft (Health)</cp:lastModifiedBy>
  <cp:revision>2</cp:revision>
  <cp:lastPrinted>2021-01-30T00:27:00Z</cp:lastPrinted>
  <dcterms:created xsi:type="dcterms:W3CDTF">2023-10-10T05:08:00Z</dcterms:created>
  <dcterms:modified xsi:type="dcterms:W3CDTF">2023-10-10T05:08:00Z</dcterms:modified>
  <cp:category>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2023-10-10T05:08:14Z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8353a4c7-7553-4fc4-af97-fe337f4caa91</vt:lpwstr>
  </property>
  <property fmtid="{D5CDD505-2E9C-101B-9397-08002B2CF9AE}" pid="12" name="MSIP_Label_43e64453-338c-4f93-8a4d-0039a0a41f2a_ContentBits">
    <vt:lpwstr>2</vt:lpwstr>
  </property>
</Properties>
</file>