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350C" w14:textId="77777777" w:rsidR="0074696E" w:rsidRPr="004C6EEE" w:rsidRDefault="0074696E" w:rsidP="00EC40D5">
      <w:pPr>
        <w:pStyle w:val="Sectionbreakfirstpage"/>
      </w:pPr>
    </w:p>
    <w:p w14:paraId="157FCA47"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1" behindDoc="1" locked="1" layoutInCell="1" allowOverlap="0" wp14:anchorId="5F4E1C3C" wp14:editId="529E223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CD3111F" w14:textId="77777777" w:rsidTr="00B07FF7">
        <w:trPr>
          <w:trHeight w:val="622"/>
        </w:trPr>
        <w:tc>
          <w:tcPr>
            <w:tcW w:w="10348" w:type="dxa"/>
            <w:tcMar>
              <w:top w:w="1531" w:type="dxa"/>
              <w:left w:w="0" w:type="dxa"/>
              <w:right w:w="0" w:type="dxa"/>
            </w:tcMar>
          </w:tcPr>
          <w:p w14:paraId="627FD31E" w14:textId="53091724" w:rsidR="003B5733" w:rsidRPr="003B5733" w:rsidRDefault="006308D2" w:rsidP="006308D2">
            <w:pPr>
              <w:pStyle w:val="Documenttitle"/>
              <w:spacing w:after="120"/>
            </w:pPr>
            <w:r>
              <w:t>Right of interment permit</w:t>
            </w:r>
          </w:p>
        </w:tc>
      </w:tr>
      <w:tr w:rsidR="003B5733" w14:paraId="6D20D7E6" w14:textId="77777777" w:rsidTr="00B07FF7">
        <w:tc>
          <w:tcPr>
            <w:tcW w:w="10348" w:type="dxa"/>
          </w:tcPr>
          <w:p w14:paraId="2844A955" w14:textId="65C2D7D7" w:rsidR="003B5733" w:rsidRPr="00A1389F" w:rsidRDefault="006308D2">
            <w:pPr>
              <w:pStyle w:val="Documentsubtitle"/>
            </w:pPr>
            <w:r>
              <w:t>Factsheet</w:t>
            </w:r>
          </w:p>
        </w:tc>
      </w:tr>
      <w:tr w:rsidR="003B5733" w14:paraId="5D5F509B" w14:textId="77777777" w:rsidTr="00B07FF7">
        <w:tc>
          <w:tcPr>
            <w:tcW w:w="10348" w:type="dxa"/>
          </w:tcPr>
          <w:p w14:paraId="20079156" w14:textId="77777777" w:rsidR="003B5733" w:rsidRPr="001E5058" w:rsidRDefault="00F60D56" w:rsidP="001E5058">
            <w:pPr>
              <w:pStyle w:val="Bannermarking"/>
            </w:pPr>
            <w:fldSimple w:instr=" FILLIN  &quot;Type the protective marking&quot; \d OFFICIAL \o  \* MERGEFORMAT ">
              <w:r w:rsidR="006308D2">
                <w:t>OFFICIAL</w:t>
              </w:r>
            </w:fldSimple>
          </w:p>
        </w:tc>
      </w:tr>
    </w:tbl>
    <w:p w14:paraId="2CA42546" w14:textId="77777777" w:rsidR="00AD784C" w:rsidRPr="00B57329" w:rsidRDefault="00AD784C" w:rsidP="002365B4">
      <w:pPr>
        <w:pStyle w:val="TOCheadingfactsheet"/>
      </w:pPr>
      <w:r w:rsidRPr="00B57329">
        <w:t>Contents</w:t>
      </w:r>
    </w:p>
    <w:p w14:paraId="7DC93649" w14:textId="1814C628" w:rsidR="00582483" w:rsidRDefault="006308D2">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\u </w:instrText>
      </w:r>
      <w:r>
        <w:rPr>
          <w:b w:val="0"/>
        </w:rPr>
        <w:fldChar w:fldCharType="separate"/>
      </w:r>
      <w:hyperlink w:anchor="_Toc144107373" w:history="1">
        <w:r w:rsidR="00582483" w:rsidRPr="003D64EF">
          <w:rPr>
            <w:rStyle w:val="Hyperlink"/>
          </w:rPr>
          <w:t>Rights of interment</w:t>
        </w:r>
        <w:r w:rsidR="00582483">
          <w:rPr>
            <w:webHidden/>
          </w:rPr>
          <w:tab/>
        </w:r>
        <w:r w:rsidR="00582483">
          <w:rPr>
            <w:webHidden/>
          </w:rPr>
          <w:fldChar w:fldCharType="begin"/>
        </w:r>
        <w:r w:rsidR="00582483">
          <w:rPr>
            <w:webHidden/>
          </w:rPr>
          <w:instrText xml:space="preserve"> PAGEREF _Toc144107373 \h </w:instrText>
        </w:r>
        <w:r w:rsidR="00582483">
          <w:rPr>
            <w:webHidden/>
          </w:rPr>
        </w:r>
        <w:r w:rsidR="00582483">
          <w:rPr>
            <w:webHidden/>
          </w:rPr>
          <w:fldChar w:fldCharType="separate"/>
        </w:r>
        <w:r w:rsidR="00582483">
          <w:rPr>
            <w:webHidden/>
          </w:rPr>
          <w:t>1</w:t>
        </w:r>
        <w:r w:rsidR="00582483">
          <w:rPr>
            <w:webHidden/>
          </w:rPr>
          <w:fldChar w:fldCharType="end"/>
        </w:r>
      </w:hyperlink>
    </w:p>
    <w:p w14:paraId="2B3478F5" w14:textId="1D44DB66" w:rsidR="00582483" w:rsidRDefault="00582483">
      <w:pPr>
        <w:pStyle w:val="TOC1"/>
        <w:rPr>
          <w:rFonts w:asciiTheme="minorHAnsi" w:eastAsiaTheme="minorEastAsia" w:hAnsiTheme="minorHAnsi" w:cstheme="minorBidi"/>
          <w:b w:val="0"/>
          <w:sz w:val="22"/>
          <w:szCs w:val="22"/>
          <w:lang w:eastAsia="en-AU"/>
        </w:rPr>
      </w:pPr>
      <w:hyperlink w:anchor="_Toc144107374" w:history="1">
        <w:r w:rsidRPr="003D64EF">
          <w:rPr>
            <w:rStyle w:val="Hyperlink"/>
          </w:rPr>
          <w:t>Places of interment</w:t>
        </w:r>
        <w:r>
          <w:rPr>
            <w:webHidden/>
          </w:rPr>
          <w:tab/>
        </w:r>
        <w:r>
          <w:rPr>
            <w:webHidden/>
          </w:rPr>
          <w:fldChar w:fldCharType="begin"/>
        </w:r>
        <w:r>
          <w:rPr>
            <w:webHidden/>
          </w:rPr>
          <w:instrText xml:space="preserve"> PAGEREF _Toc144107374 \h </w:instrText>
        </w:r>
        <w:r>
          <w:rPr>
            <w:webHidden/>
          </w:rPr>
        </w:r>
        <w:r>
          <w:rPr>
            <w:webHidden/>
          </w:rPr>
          <w:fldChar w:fldCharType="separate"/>
        </w:r>
        <w:r>
          <w:rPr>
            <w:webHidden/>
          </w:rPr>
          <w:t>1</w:t>
        </w:r>
        <w:r>
          <w:rPr>
            <w:webHidden/>
          </w:rPr>
          <w:fldChar w:fldCharType="end"/>
        </w:r>
      </w:hyperlink>
    </w:p>
    <w:p w14:paraId="17111690" w14:textId="514C2A81" w:rsidR="00582483" w:rsidRDefault="00582483">
      <w:pPr>
        <w:pStyle w:val="TOC1"/>
        <w:rPr>
          <w:rFonts w:asciiTheme="minorHAnsi" w:eastAsiaTheme="minorEastAsia" w:hAnsiTheme="minorHAnsi" w:cstheme="minorBidi"/>
          <w:b w:val="0"/>
          <w:sz w:val="22"/>
          <w:szCs w:val="22"/>
          <w:lang w:eastAsia="en-AU"/>
        </w:rPr>
      </w:pPr>
      <w:hyperlink w:anchor="_Toc144107375" w:history="1">
        <w:r w:rsidRPr="003D64EF">
          <w:rPr>
            <w:rStyle w:val="Hyperlink"/>
          </w:rPr>
          <w:t>Right holders</w:t>
        </w:r>
        <w:r>
          <w:rPr>
            <w:webHidden/>
          </w:rPr>
          <w:tab/>
        </w:r>
        <w:r>
          <w:rPr>
            <w:webHidden/>
          </w:rPr>
          <w:fldChar w:fldCharType="begin"/>
        </w:r>
        <w:r>
          <w:rPr>
            <w:webHidden/>
          </w:rPr>
          <w:instrText xml:space="preserve"> PAGEREF _Toc144107375 \h </w:instrText>
        </w:r>
        <w:r>
          <w:rPr>
            <w:webHidden/>
          </w:rPr>
        </w:r>
        <w:r>
          <w:rPr>
            <w:webHidden/>
          </w:rPr>
          <w:fldChar w:fldCharType="separate"/>
        </w:r>
        <w:r>
          <w:rPr>
            <w:webHidden/>
          </w:rPr>
          <w:t>1</w:t>
        </w:r>
        <w:r>
          <w:rPr>
            <w:webHidden/>
          </w:rPr>
          <w:fldChar w:fldCharType="end"/>
        </w:r>
      </w:hyperlink>
    </w:p>
    <w:p w14:paraId="059B57B3" w14:textId="4BB11757" w:rsidR="00582483" w:rsidRDefault="00582483">
      <w:pPr>
        <w:pStyle w:val="TOC1"/>
        <w:rPr>
          <w:rFonts w:asciiTheme="minorHAnsi" w:eastAsiaTheme="minorEastAsia" w:hAnsiTheme="minorHAnsi" w:cstheme="minorBidi"/>
          <w:b w:val="0"/>
          <w:sz w:val="22"/>
          <w:szCs w:val="22"/>
          <w:lang w:eastAsia="en-AU"/>
        </w:rPr>
      </w:pPr>
      <w:hyperlink w:anchor="_Toc144107376" w:history="1">
        <w:r w:rsidRPr="003D64EF">
          <w:rPr>
            <w:rStyle w:val="Hyperlink"/>
          </w:rPr>
          <w:t>Rights and obligations of right holders</w:t>
        </w:r>
        <w:r>
          <w:rPr>
            <w:webHidden/>
          </w:rPr>
          <w:tab/>
        </w:r>
        <w:r>
          <w:rPr>
            <w:webHidden/>
          </w:rPr>
          <w:fldChar w:fldCharType="begin"/>
        </w:r>
        <w:r>
          <w:rPr>
            <w:webHidden/>
          </w:rPr>
          <w:instrText xml:space="preserve"> PAGEREF _Toc144107376 \h </w:instrText>
        </w:r>
        <w:r>
          <w:rPr>
            <w:webHidden/>
          </w:rPr>
        </w:r>
        <w:r>
          <w:rPr>
            <w:webHidden/>
          </w:rPr>
          <w:fldChar w:fldCharType="separate"/>
        </w:r>
        <w:r>
          <w:rPr>
            <w:webHidden/>
          </w:rPr>
          <w:t>2</w:t>
        </w:r>
        <w:r>
          <w:rPr>
            <w:webHidden/>
          </w:rPr>
          <w:fldChar w:fldCharType="end"/>
        </w:r>
      </w:hyperlink>
    </w:p>
    <w:p w14:paraId="33802926" w14:textId="56A04BAB" w:rsidR="00582483" w:rsidRDefault="00582483">
      <w:pPr>
        <w:pStyle w:val="TOC1"/>
        <w:rPr>
          <w:rFonts w:asciiTheme="minorHAnsi" w:eastAsiaTheme="minorEastAsia" w:hAnsiTheme="minorHAnsi" w:cstheme="minorBidi"/>
          <w:b w:val="0"/>
          <w:sz w:val="22"/>
          <w:szCs w:val="22"/>
          <w:lang w:eastAsia="en-AU"/>
        </w:rPr>
      </w:pPr>
      <w:hyperlink w:anchor="_Toc144107377" w:history="1">
        <w:r w:rsidRPr="003D64EF">
          <w:rPr>
            <w:rStyle w:val="Hyperlink"/>
          </w:rPr>
          <w:t>Length of a right of interment</w:t>
        </w:r>
        <w:r>
          <w:rPr>
            <w:webHidden/>
          </w:rPr>
          <w:tab/>
        </w:r>
        <w:r>
          <w:rPr>
            <w:webHidden/>
          </w:rPr>
          <w:fldChar w:fldCharType="begin"/>
        </w:r>
        <w:r>
          <w:rPr>
            <w:webHidden/>
          </w:rPr>
          <w:instrText xml:space="preserve"> PAGEREF _Toc144107377 \h </w:instrText>
        </w:r>
        <w:r>
          <w:rPr>
            <w:webHidden/>
          </w:rPr>
        </w:r>
        <w:r>
          <w:rPr>
            <w:webHidden/>
          </w:rPr>
          <w:fldChar w:fldCharType="separate"/>
        </w:r>
        <w:r>
          <w:rPr>
            <w:webHidden/>
          </w:rPr>
          <w:t>2</w:t>
        </w:r>
        <w:r>
          <w:rPr>
            <w:webHidden/>
          </w:rPr>
          <w:fldChar w:fldCharType="end"/>
        </w:r>
      </w:hyperlink>
    </w:p>
    <w:p w14:paraId="56B75658" w14:textId="5ED9F895" w:rsidR="00582483" w:rsidRDefault="00582483">
      <w:pPr>
        <w:pStyle w:val="TOC1"/>
        <w:rPr>
          <w:rFonts w:asciiTheme="minorHAnsi" w:eastAsiaTheme="minorEastAsia" w:hAnsiTheme="minorHAnsi" w:cstheme="minorBidi"/>
          <w:b w:val="0"/>
          <w:sz w:val="22"/>
          <w:szCs w:val="22"/>
          <w:lang w:eastAsia="en-AU"/>
        </w:rPr>
      </w:pPr>
      <w:hyperlink w:anchor="_Toc144107378" w:history="1">
        <w:r w:rsidRPr="003D64EF">
          <w:rPr>
            <w:rStyle w:val="Hyperlink"/>
          </w:rPr>
          <w:t>Voluntary transfer of a right of interment to another person</w:t>
        </w:r>
        <w:r>
          <w:rPr>
            <w:webHidden/>
          </w:rPr>
          <w:tab/>
        </w:r>
        <w:r>
          <w:rPr>
            <w:webHidden/>
          </w:rPr>
          <w:fldChar w:fldCharType="begin"/>
        </w:r>
        <w:r>
          <w:rPr>
            <w:webHidden/>
          </w:rPr>
          <w:instrText xml:space="preserve"> PAGEREF _Toc144107378 \h </w:instrText>
        </w:r>
        <w:r>
          <w:rPr>
            <w:webHidden/>
          </w:rPr>
        </w:r>
        <w:r>
          <w:rPr>
            <w:webHidden/>
          </w:rPr>
          <w:fldChar w:fldCharType="separate"/>
        </w:r>
        <w:r>
          <w:rPr>
            <w:webHidden/>
          </w:rPr>
          <w:t>3</w:t>
        </w:r>
        <w:r>
          <w:rPr>
            <w:webHidden/>
          </w:rPr>
          <w:fldChar w:fldCharType="end"/>
        </w:r>
      </w:hyperlink>
    </w:p>
    <w:p w14:paraId="52784901" w14:textId="340C742E" w:rsidR="00582483" w:rsidRDefault="00582483">
      <w:pPr>
        <w:pStyle w:val="TOC1"/>
        <w:rPr>
          <w:rFonts w:asciiTheme="minorHAnsi" w:eastAsiaTheme="minorEastAsia" w:hAnsiTheme="minorHAnsi" w:cstheme="minorBidi"/>
          <w:b w:val="0"/>
          <w:sz w:val="22"/>
          <w:szCs w:val="22"/>
          <w:lang w:eastAsia="en-AU"/>
        </w:rPr>
      </w:pPr>
      <w:hyperlink w:anchor="_Toc144107379" w:history="1">
        <w:r w:rsidRPr="003D64EF">
          <w:rPr>
            <w:rStyle w:val="Hyperlink"/>
          </w:rPr>
          <w:t>Voluntary surrender of a right of interment to a cemetery trust</w:t>
        </w:r>
        <w:r>
          <w:rPr>
            <w:webHidden/>
          </w:rPr>
          <w:tab/>
        </w:r>
        <w:r>
          <w:rPr>
            <w:webHidden/>
          </w:rPr>
          <w:fldChar w:fldCharType="begin"/>
        </w:r>
        <w:r>
          <w:rPr>
            <w:webHidden/>
          </w:rPr>
          <w:instrText xml:space="preserve"> PAGEREF _Toc144107379 \h </w:instrText>
        </w:r>
        <w:r>
          <w:rPr>
            <w:webHidden/>
          </w:rPr>
        </w:r>
        <w:r>
          <w:rPr>
            <w:webHidden/>
          </w:rPr>
          <w:fldChar w:fldCharType="separate"/>
        </w:r>
        <w:r>
          <w:rPr>
            <w:webHidden/>
          </w:rPr>
          <w:t>3</w:t>
        </w:r>
        <w:r>
          <w:rPr>
            <w:webHidden/>
          </w:rPr>
          <w:fldChar w:fldCharType="end"/>
        </w:r>
      </w:hyperlink>
    </w:p>
    <w:p w14:paraId="6B959FCD" w14:textId="1C951ADF" w:rsidR="00582483" w:rsidRDefault="00582483">
      <w:pPr>
        <w:pStyle w:val="TOC1"/>
        <w:rPr>
          <w:rFonts w:asciiTheme="minorHAnsi" w:eastAsiaTheme="minorEastAsia" w:hAnsiTheme="minorHAnsi" w:cstheme="minorBidi"/>
          <w:b w:val="0"/>
          <w:sz w:val="22"/>
          <w:szCs w:val="22"/>
          <w:lang w:eastAsia="en-AU"/>
        </w:rPr>
      </w:pPr>
      <w:hyperlink w:anchor="_Toc144107380" w:history="1">
        <w:r w:rsidRPr="003D64EF">
          <w:rPr>
            <w:rStyle w:val="Hyperlink"/>
          </w:rPr>
          <w:t>Transfer of a right of interment when a right holder dies</w:t>
        </w:r>
        <w:r>
          <w:rPr>
            <w:webHidden/>
          </w:rPr>
          <w:tab/>
        </w:r>
        <w:r>
          <w:rPr>
            <w:webHidden/>
          </w:rPr>
          <w:fldChar w:fldCharType="begin"/>
        </w:r>
        <w:r>
          <w:rPr>
            <w:webHidden/>
          </w:rPr>
          <w:instrText xml:space="preserve"> PAGEREF _Toc144107380 \h </w:instrText>
        </w:r>
        <w:r>
          <w:rPr>
            <w:webHidden/>
          </w:rPr>
        </w:r>
        <w:r>
          <w:rPr>
            <w:webHidden/>
          </w:rPr>
          <w:fldChar w:fldCharType="separate"/>
        </w:r>
        <w:r>
          <w:rPr>
            <w:webHidden/>
          </w:rPr>
          <w:t>5</w:t>
        </w:r>
        <w:r>
          <w:rPr>
            <w:webHidden/>
          </w:rPr>
          <w:fldChar w:fldCharType="end"/>
        </w:r>
      </w:hyperlink>
    </w:p>
    <w:p w14:paraId="66205FA6" w14:textId="5F17DE41" w:rsidR="00582483" w:rsidRDefault="00582483">
      <w:pPr>
        <w:pStyle w:val="TOC1"/>
        <w:rPr>
          <w:rFonts w:asciiTheme="minorHAnsi" w:eastAsiaTheme="minorEastAsia" w:hAnsiTheme="minorHAnsi" w:cstheme="minorBidi"/>
          <w:b w:val="0"/>
          <w:sz w:val="22"/>
          <w:szCs w:val="22"/>
          <w:lang w:eastAsia="en-AU"/>
        </w:rPr>
      </w:pPr>
      <w:hyperlink w:anchor="_Toc144107381" w:history="1">
        <w:r w:rsidRPr="003D64EF">
          <w:rPr>
            <w:rStyle w:val="Hyperlink"/>
          </w:rPr>
          <w:t>Rights of interment cancelled by a cemetery trust</w:t>
        </w:r>
        <w:r>
          <w:rPr>
            <w:webHidden/>
          </w:rPr>
          <w:tab/>
        </w:r>
        <w:r>
          <w:rPr>
            <w:webHidden/>
          </w:rPr>
          <w:fldChar w:fldCharType="begin"/>
        </w:r>
        <w:r>
          <w:rPr>
            <w:webHidden/>
          </w:rPr>
          <w:instrText xml:space="preserve"> PAGEREF _Toc144107381 \h </w:instrText>
        </w:r>
        <w:r>
          <w:rPr>
            <w:webHidden/>
          </w:rPr>
        </w:r>
        <w:r>
          <w:rPr>
            <w:webHidden/>
          </w:rPr>
          <w:fldChar w:fldCharType="separate"/>
        </w:r>
        <w:r>
          <w:rPr>
            <w:webHidden/>
          </w:rPr>
          <w:t>5</w:t>
        </w:r>
        <w:r>
          <w:rPr>
            <w:webHidden/>
          </w:rPr>
          <w:fldChar w:fldCharType="end"/>
        </w:r>
      </w:hyperlink>
    </w:p>
    <w:p w14:paraId="31AF3FC8" w14:textId="03025DF7" w:rsidR="007173CA" w:rsidRDefault="006308D2" w:rsidP="006308D2">
      <w:pPr>
        <w:pStyle w:val="Body"/>
      </w:pPr>
      <w:r>
        <w:rPr>
          <w:rFonts w:eastAsia="Times New Roman"/>
          <w:b/>
          <w:noProof/>
        </w:rPr>
        <w:fldChar w:fldCharType="end"/>
      </w:r>
    </w:p>
    <w:p w14:paraId="2B2EB246"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F5EE0E4" w14:textId="67C1D1DD" w:rsidR="006308D2" w:rsidRDefault="006308D2" w:rsidP="006308D2">
      <w:pPr>
        <w:pStyle w:val="Heading1"/>
        <w:spacing w:before="0"/>
      </w:pPr>
      <w:bookmarkStart w:id="0" w:name="_Hlk41913885"/>
      <w:bookmarkStart w:id="1" w:name="_Toc144107373"/>
      <w:r>
        <w:t>Right</w:t>
      </w:r>
      <w:r w:rsidR="00C7677B">
        <w:t>s</w:t>
      </w:r>
      <w:r>
        <w:t xml:space="preserve"> of </w:t>
      </w:r>
      <w:r w:rsidRPr="00111C21">
        <w:t>interment</w:t>
      </w:r>
      <w:bookmarkEnd w:id="1"/>
    </w:p>
    <w:p w14:paraId="35E65D7A" w14:textId="77777777" w:rsidR="006308D2" w:rsidRDefault="006308D2" w:rsidP="006308D2">
      <w:pPr>
        <w:pStyle w:val="Body"/>
      </w:pPr>
      <w:r>
        <w:rPr>
          <w:noProof/>
        </w:rPr>
        <w:drawing>
          <wp:anchor distT="0" distB="0" distL="114300" distR="114300" simplePos="0" relativeHeight="251658240" behindDoc="0" locked="0" layoutInCell="1" allowOverlap="1" wp14:anchorId="5FA2A9F1" wp14:editId="3EA8C132">
            <wp:simplePos x="0" y="0"/>
            <wp:positionH relativeFrom="column">
              <wp:posOffset>5761283</wp:posOffset>
            </wp:positionH>
            <wp:positionV relativeFrom="paragraph">
              <wp:posOffset>91440</wp:posOffset>
            </wp:positionV>
            <wp:extent cx="698500" cy="708025"/>
            <wp:effectExtent l="0" t="0" r="6350" b="0"/>
            <wp:wrapSquare wrapText="bothSides"/>
            <wp:docPr id="9" name="Picture 9" descr="Scro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croll outline"/>
                    <pic:cNvPicPr/>
                  </pic:nvPicPr>
                  <pic:blipFill rotWithShape="1">
                    <a:blip r:embed="rId19">
                      <a:extLst>
                        <a:ext uri="{96DAC541-7B7A-43D3-8B79-37D633B846F1}">
                          <asvg:svgBlip xmlns:asvg="http://schemas.microsoft.com/office/drawing/2016/SVG/main" r:embed="rId20"/>
                        </a:ext>
                      </a:extLst>
                    </a:blip>
                    <a:srcRect l="7182" t="6077" r="7182" b="7182"/>
                    <a:stretch/>
                  </pic:blipFill>
                  <pic:spPr bwMode="auto">
                    <a:xfrm flipH="1">
                      <a:off x="0" y="0"/>
                      <a:ext cx="698500" cy="708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 right of interment permits the right of interment holder (right holder) to determine:</w:t>
      </w:r>
    </w:p>
    <w:p w14:paraId="619CD235" w14:textId="2A314517" w:rsidR="006308D2" w:rsidRDefault="00513E93" w:rsidP="006308D2">
      <w:pPr>
        <w:pStyle w:val="Bullet1"/>
      </w:pPr>
      <w:r>
        <w:t xml:space="preserve">the </w:t>
      </w:r>
      <w:r w:rsidR="0043634E">
        <w:t xml:space="preserve">human </w:t>
      </w:r>
      <w:r w:rsidR="008F199A">
        <w:t>remains</w:t>
      </w:r>
      <w:r w:rsidR="006308D2">
        <w:t xml:space="preserve"> </w:t>
      </w:r>
      <w:r w:rsidR="0043634E">
        <w:t xml:space="preserve">(bodily or cremated) </w:t>
      </w:r>
      <w:r>
        <w:t xml:space="preserve">that </w:t>
      </w:r>
      <w:r w:rsidR="006308D2">
        <w:t xml:space="preserve">can be interred </w:t>
      </w:r>
      <w:r w:rsidR="00D34CD7">
        <w:t>(</w:t>
      </w:r>
      <w:r w:rsidR="007E25B4">
        <w:t xml:space="preserve">buried or </w:t>
      </w:r>
      <w:r>
        <w:t>placed)</w:t>
      </w:r>
      <w:r w:rsidR="006308D2">
        <w:t xml:space="preserve"> in a place</w:t>
      </w:r>
      <w:r w:rsidR="007E2087">
        <w:t> </w:t>
      </w:r>
      <w:r w:rsidR="006308D2">
        <w:t>of</w:t>
      </w:r>
      <w:r w:rsidR="007E2087">
        <w:t> </w:t>
      </w:r>
      <w:r w:rsidR="006308D2">
        <w:t>interment</w:t>
      </w:r>
      <w:r w:rsidR="00C2158D">
        <w:t> </w:t>
      </w:r>
      <w:r w:rsidR="006308D2">
        <w:t>in a public cemetery</w:t>
      </w:r>
    </w:p>
    <w:p w14:paraId="583920A1" w14:textId="2C470025" w:rsidR="006308D2" w:rsidRDefault="006308D2" w:rsidP="006308D2">
      <w:pPr>
        <w:pStyle w:val="Bullet1"/>
      </w:pPr>
      <w:r>
        <w:t>the type of memorialisation, if any</w:t>
      </w:r>
      <w:r w:rsidR="00502FF1">
        <w:t>,</w:t>
      </w:r>
      <w:r>
        <w:t xml:space="preserve"> to be established at the place of interment subject to any cemetery trust memorialisation policies or specifications.</w:t>
      </w:r>
    </w:p>
    <w:p w14:paraId="22A5B77A" w14:textId="119CFF6D" w:rsidR="006308D2" w:rsidRDefault="006308D2" w:rsidP="006308D2">
      <w:pPr>
        <w:pStyle w:val="Heading1"/>
      </w:pPr>
      <w:bookmarkStart w:id="2" w:name="_Toc144107374"/>
      <w:r>
        <w:rPr>
          <w:noProof/>
        </w:rPr>
        <w:drawing>
          <wp:anchor distT="0" distB="0" distL="114300" distR="114300" simplePos="0" relativeHeight="251658242" behindDoc="0" locked="0" layoutInCell="1" allowOverlap="1" wp14:anchorId="0901EC5A" wp14:editId="57D7103E">
            <wp:simplePos x="0" y="0"/>
            <wp:positionH relativeFrom="column">
              <wp:posOffset>5784215</wp:posOffset>
            </wp:positionH>
            <wp:positionV relativeFrom="paragraph">
              <wp:posOffset>357505</wp:posOffset>
            </wp:positionV>
            <wp:extent cx="622300" cy="811530"/>
            <wp:effectExtent l="0" t="0" r="6350" b="7620"/>
            <wp:wrapSquare wrapText="bothSides"/>
            <wp:docPr id="3" name="Picture 3" descr="Gravest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Gravestone outline"/>
                    <pic:cNvPicPr/>
                  </pic:nvPicPr>
                  <pic:blipFill rotWithShape="1">
                    <a:blip r:embed="rId21">
                      <a:extLst>
                        <a:ext uri="{96DAC541-7B7A-43D3-8B79-37D633B846F1}">
                          <asvg:svgBlip xmlns:asvg="http://schemas.microsoft.com/office/drawing/2016/SVG/main" r:embed="rId22"/>
                        </a:ext>
                      </a:extLst>
                    </a:blip>
                    <a:srcRect l="17699" t="5905" r="15044" b="6250"/>
                    <a:stretch/>
                  </pic:blipFill>
                  <pic:spPr bwMode="auto">
                    <a:xfrm>
                      <a:off x="0" y="0"/>
                      <a:ext cx="622300" cy="811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Place</w:t>
      </w:r>
      <w:r w:rsidR="00C7677B">
        <w:t>s</w:t>
      </w:r>
      <w:r>
        <w:t xml:space="preserve"> of interment</w:t>
      </w:r>
      <w:bookmarkEnd w:id="2"/>
    </w:p>
    <w:p w14:paraId="4A7C87E1" w14:textId="41AE96E5" w:rsidR="006308D2" w:rsidRDefault="006308D2" w:rsidP="006308D2">
      <w:pPr>
        <w:pStyle w:val="Bodyafterbullets"/>
      </w:pPr>
      <w:r>
        <w:t xml:space="preserve">A right of interment relates to a specific place of interment – for example, a grave, </w:t>
      </w:r>
      <w:r w:rsidR="00502FF1">
        <w:t xml:space="preserve">vault, </w:t>
      </w:r>
      <w:r>
        <w:t>mausoleum crypt or ashes niche. Right holders do not own the land associated with the place</w:t>
      </w:r>
      <w:r w:rsidR="00502FF1">
        <w:t> </w:t>
      </w:r>
      <w:r>
        <w:t>of</w:t>
      </w:r>
      <w:r w:rsidR="00502FF1">
        <w:t> </w:t>
      </w:r>
      <w:r>
        <w:t>interment as all Victorian public cemeteries are on Crown land.</w:t>
      </w:r>
    </w:p>
    <w:p w14:paraId="2675A44C" w14:textId="4EFFC0E7" w:rsidR="006308D2" w:rsidRDefault="006308D2" w:rsidP="006308D2">
      <w:pPr>
        <w:pStyle w:val="Heading1"/>
      </w:pPr>
      <w:bookmarkStart w:id="3" w:name="_Toc144107375"/>
      <w:r>
        <w:rPr>
          <w:noProof/>
        </w:rPr>
        <w:drawing>
          <wp:anchor distT="0" distB="0" distL="114300" distR="114300" simplePos="0" relativeHeight="251658243" behindDoc="0" locked="0" layoutInCell="1" allowOverlap="1" wp14:anchorId="68DCA100" wp14:editId="1A0BF544">
            <wp:simplePos x="0" y="0"/>
            <wp:positionH relativeFrom="column">
              <wp:posOffset>5701665</wp:posOffset>
            </wp:positionH>
            <wp:positionV relativeFrom="paragraph">
              <wp:posOffset>432045</wp:posOffset>
            </wp:positionV>
            <wp:extent cx="768350" cy="768350"/>
            <wp:effectExtent l="0" t="0" r="0" b="0"/>
            <wp:wrapSquare wrapText="bothSides"/>
            <wp:docPr id="4" name="Picture 4" descr="Cycle with peo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ycle with people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768350" cy="768350"/>
                    </a:xfrm>
                    <a:prstGeom prst="rect">
                      <a:avLst/>
                    </a:prstGeom>
                  </pic:spPr>
                </pic:pic>
              </a:graphicData>
            </a:graphic>
            <wp14:sizeRelH relativeFrom="margin">
              <wp14:pctWidth>0</wp14:pctWidth>
            </wp14:sizeRelH>
            <wp14:sizeRelV relativeFrom="margin">
              <wp14:pctHeight>0</wp14:pctHeight>
            </wp14:sizeRelV>
          </wp:anchor>
        </w:drawing>
      </w:r>
      <w:r>
        <w:t>Right holder</w:t>
      </w:r>
      <w:r w:rsidR="00C7677B">
        <w:t>s</w:t>
      </w:r>
      <w:bookmarkEnd w:id="3"/>
    </w:p>
    <w:p w14:paraId="71865BD0" w14:textId="7D8FB93B" w:rsidR="006308D2" w:rsidRDefault="006308D2" w:rsidP="00CD68BB">
      <w:pPr>
        <w:pStyle w:val="Body"/>
      </w:pPr>
      <w:r>
        <w:t>The right holder is the person identified in cemetery trust records as the right holder for a specific place of interment within a public cemetery. There can be one sole right holder or multiple joint right holders for a place of interment. A right of interment rests only with the right holders</w:t>
      </w:r>
      <w:r w:rsidR="00B16D2E">
        <w:t xml:space="preserve"> </w:t>
      </w:r>
      <w:r w:rsidRPr="00762877">
        <w:t>recorded in cemetery trust records.</w:t>
      </w:r>
    </w:p>
    <w:p w14:paraId="4A7D2F60" w14:textId="77777777" w:rsidR="006308D2" w:rsidRDefault="006308D2" w:rsidP="006308D2">
      <w:pPr>
        <w:pStyle w:val="Heading1"/>
      </w:pPr>
      <w:bookmarkStart w:id="4" w:name="_Toc144107376"/>
      <w:r>
        <w:lastRenderedPageBreak/>
        <w:t>Rights and obligations of right holders</w:t>
      </w:r>
      <w:bookmarkEnd w:id="4"/>
    </w:p>
    <w:p w14:paraId="3F8F569C" w14:textId="77777777" w:rsidR="006308D2" w:rsidRDefault="006308D2" w:rsidP="006308D2">
      <w:pPr>
        <w:pStyle w:val="Heading2"/>
      </w:pPr>
      <w:r>
        <w:t>Right to make decisions about the place of interment</w:t>
      </w:r>
    </w:p>
    <w:p w14:paraId="78FA6540" w14:textId="7C8112E8" w:rsidR="006308D2" w:rsidRDefault="006308D2" w:rsidP="006308D2">
      <w:pPr>
        <w:pStyle w:val="Body"/>
        <w:keepNext/>
        <w:keepLines/>
      </w:pPr>
      <w:r>
        <w:t>Subject to the approval of the cemetery trust</w:t>
      </w:r>
      <w:r w:rsidR="006B192A">
        <w:t>,</w:t>
      </w:r>
      <w:r>
        <w:t xml:space="preserve"> payment of the relevant fees</w:t>
      </w:r>
      <w:r w:rsidR="006B192A">
        <w:t xml:space="preserve"> and </w:t>
      </w:r>
      <w:r w:rsidR="005E1D53">
        <w:t>any conditions imposed by the trust</w:t>
      </w:r>
      <w:r w:rsidR="00F60D56">
        <w:t>,</w:t>
      </w:r>
      <w:r>
        <w:t xml:space="preserve"> a right of interment gives the right holders the right to:</w:t>
      </w:r>
    </w:p>
    <w:p w14:paraId="390B4C80" w14:textId="77777777" w:rsidR="006308D2" w:rsidRPr="00175451" w:rsidRDefault="006308D2" w:rsidP="006308D2">
      <w:pPr>
        <w:pStyle w:val="Bullet1"/>
        <w:keepNext/>
        <w:keepLines/>
      </w:pPr>
      <w:r w:rsidRPr="00175451">
        <w:t xml:space="preserve">authorise the interment of human remains in the place of interment </w:t>
      </w:r>
    </w:p>
    <w:p w14:paraId="018294E8" w14:textId="77777777" w:rsidR="006308D2" w:rsidRPr="00175451" w:rsidRDefault="006308D2" w:rsidP="006308D2">
      <w:pPr>
        <w:pStyle w:val="Bullet1"/>
        <w:keepNext/>
        <w:keepLines/>
      </w:pPr>
      <w:r w:rsidRPr="00175451">
        <w:t>establish or alter a memorial at the place of interment</w:t>
      </w:r>
    </w:p>
    <w:p w14:paraId="099749EC" w14:textId="77777777" w:rsidR="006308D2" w:rsidRPr="00175451" w:rsidRDefault="006308D2" w:rsidP="006308D2">
      <w:pPr>
        <w:pStyle w:val="Bullet1"/>
        <w:keepNext/>
        <w:keepLines/>
      </w:pPr>
      <w:r w:rsidRPr="00175451">
        <w:t>endorse or object to an application to exhume bodily remains from the place of interment</w:t>
      </w:r>
    </w:p>
    <w:p w14:paraId="3D474771" w14:textId="6ADA5F25" w:rsidR="00355F8D" w:rsidRPr="00175451" w:rsidRDefault="006308D2" w:rsidP="002E6832">
      <w:pPr>
        <w:pStyle w:val="Bullet1"/>
      </w:pPr>
      <w:r w:rsidRPr="00175451">
        <w:t>authorise the removal of body parts or cremated remains from the place of interment.</w:t>
      </w:r>
    </w:p>
    <w:p w14:paraId="4E6AEB08" w14:textId="77777777" w:rsidR="006308D2" w:rsidRDefault="006308D2" w:rsidP="006308D2">
      <w:pPr>
        <w:pStyle w:val="Heading2"/>
      </w:pPr>
      <w:r>
        <w:t>Right to transfer or surrender the right of interment</w:t>
      </w:r>
    </w:p>
    <w:p w14:paraId="76C768DC" w14:textId="58ED39F5" w:rsidR="006308D2" w:rsidRDefault="006308D2" w:rsidP="006308D2">
      <w:pPr>
        <w:pStyle w:val="Body"/>
      </w:pPr>
      <w:r>
        <w:t xml:space="preserve">Where a person is a sole right holder, they may transfer the right to another person (refer to </w:t>
      </w:r>
      <w:hyperlink w:anchor="_Voluntary_transfer_of" w:history="1">
        <w:r w:rsidRPr="001E2AB5">
          <w:rPr>
            <w:rStyle w:val="Hyperlink"/>
            <w:u w:val="none"/>
          </w:rPr>
          <w:t>Voluntary transfer of a right of interment to another person</w:t>
        </w:r>
      </w:hyperlink>
      <w:r w:rsidRPr="001E2AB5">
        <w:t xml:space="preserve"> below). Sole right holders and joint right holders are also entitled to surrender the</w:t>
      </w:r>
      <w:r w:rsidR="006B4160">
        <w:t>ir</w:t>
      </w:r>
      <w:r w:rsidRPr="001E2AB5">
        <w:t xml:space="preserve"> right (refer </w:t>
      </w:r>
      <w:r w:rsidRPr="001E2AB5">
        <w:t xml:space="preserve">to </w:t>
      </w:r>
      <w:hyperlink w:anchor="_Voluntary_surrender_of" w:history="1">
        <w:r w:rsidRPr="001E2AB5">
          <w:rPr>
            <w:rStyle w:val="Hyperlink"/>
            <w:u w:val="none"/>
          </w:rPr>
          <w:t>Voluntary surrender of a right of interment to a cemetery trust</w:t>
        </w:r>
      </w:hyperlink>
      <w:r w:rsidRPr="001E2AB5">
        <w:t xml:space="preserve"> below).</w:t>
      </w:r>
    </w:p>
    <w:p w14:paraId="5B0EA513" w14:textId="77777777" w:rsidR="006308D2" w:rsidRDefault="006308D2" w:rsidP="006308D2">
      <w:pPr>
        <w:pStyle w:val="Heading2"/>
      </w:pPr>
      <w:r>
        <w:t>Obligation to maintain memorials at the place of interment</w:t>
      </w:r>
    </w:p>
    <w:p w14:paraId="5BDFAC22" w14:textId="77777777" w:rsidR="006308D2" w:rsidRDefault="006308D2" w:rsidP="006308D2">
      <w:pPr>
        <w:pStyle w:val="Body"/>
      </w:pPr>
      <w:r>
        <w:t>Right holders must maintain any memorial established at the place of interment in a safe and proper condition. Where a memorial is not maintained in a safe and proper condition and right holders cannot be contacted, the cemetery trust may repair, remove or dispose of the memorial and seek to recover the associated costs and expenses from the right holders.</w:t>
      </w:r>
    </w:p>
    <w:p w14:paraId="3FC97208" w14:textId="5E6AAF7B" w:rsidR="009609D1" w:rsidRDefault="00C21199" w:rsidP="009609D1">
      <w:pPr>
        <w:pStyle w:val="Heading2"/>
      </w:pPr>
      <w:r>
        <w:t>Updating</w:t>
      </w:r>
      <w:r w:rsidR="009609D1">
        <w:t xml:space="preserve"> contact details</w:t>
      </w:r>
    </w:p>
    <w:p w14:paraId="08A3E76D" w14:textId="43A22DF2" w:rsidR="009609D1" w:rsidRPr="009609D1" w:rsidRDefault="009609D1" w:rsidP="009609D1">
      <w:pPr>
        <w:pStyle w:val="Bullet1"/>
        <w:numPr>
          <w:ilvl w:val="0"/>
          <w:numId w:val="0"/>
        </w:numPr>
      </w:pPr>
      <w:r w:rsidRPr="009609D1">
        <w:t>Right holders are responsible for keeping the cemetery trust advised of their current contact details.</w:t>
      </w:r>
    </w:p>
    <w:p w14:paraId="2EDB7336" w14:textId="77777777" w:rsidR="006308D2" w:rsidRDefault="006308D2" w:rsidP="006308D2">
      <w:pPr>
        <w:pStyle w:val="Heading1"/>
      </w:pPr>
      <w:bookmarkStart w:id="5" w:name="_Toc144107377"/>
      <w:r>
        <w:t>Length of a right of interment</w:t>
      </w:r>
      <w:bookmarkEnd w:id="5"/>
    </w:p>
    <w:p w14:paraId="33DFB6CF" w14:textId="77777777" w:rsidR="006308D2" w:rsidRDefault="006308D2" w:rsidP="006308D2">
      <w:pPr>
        <w:pStyle w:val="Body"/>
      </w:pPr>
      <w:r>
        <w:t>A right of interment for a place of interment that can accommodate both bodily remains and cremated remains (for example, graves, vaults and mausoleum crypts) must be perpetual (forever).</w:t>
      </w:r>
    </w:p>
    <w:p w14:paraId="2874F506" w14:textId="29464514" w:rsidR="006308D2" w:rsidRDefault="006308D2" w:rsidP="006308D2">
      <w:pPr>
        <w:pStyle w:val="Body"/>
      </w:pPr>
      <w:r>
        <w:t xml:space="preserve">A right of interment for a place of interment that can only accommodate cremated remains (such as a niche wall or rose bush) can be either perpetual (forever) or limited to 25 years (if the cemetery trust offers </w:t>
      </w:r>
      <w:r w:rsidR="00AE3E32">
        <w:t>this</w:t>
      </w:r>
      <w:r>
        <w:t xml:space="preserve">). </w:t>
      </w:r>
    </w:p>
    <w:p w14:paraId="29E8A825" w14:textId="77777777" w:rsidR="006308D2" w:rsidRDefault="006308D2" w:rsidP="006308D2">
      <w:pPr>
        <w:pStyle w:val="Body"/>
      </w:pPr>
      <w:r>
        <w:t>The length of the right of interment is specified at the time the right is granted.</w:t>
      </w:r>
    </w:p>
    <w:p w14:paraId="5D87596C" w14:textId="77777777" w:rsidR="006308D2" w:rsidRDefault="006308D2" w:rsidP="006308D2">
      <w:pPr>
        <w:pStyle w:val="Heading2"/>
      </w:pPr>
      <w:r>
        <w:t xml:space="preserve">Limited tenure right of interment </w:t>
      </w:r>
    </w:p>
    <w:p w14:paraId="2C7E771A" w14:textId="77777777" w:rsidR="006308D2" w:rsidRDefault="006308D2" w:rsidP="006308D2">
      <w:pPr>
        <w:pStyle w:val="Body"/>
      </w:pPr>
      <w:r>
        <w:t xml:space="preserve">The right holder of a limited tenure right of interment may at any time during the 25-year period request the cemetery trust to extend the right for a further 25 years or convert the right to a perpetual right, subject to paying the relevant fee. </w:t>
      </w:r>
    </w:p>
    <w:p w14:paraId="0AABE562" w14:textId="77777777" w:rsidR="006308D2" w:rsidRDefault="006308D2" w:rsidP="006308D2">
      <w:pPr>
        <w:pStyle w:val="Body"/>
      </w:pPr>
      <w:r>
        <w:t xml:space="preserve">At least 12 months before a limited tenure right of interment is due to expire, the cemetery trust must take reasonable steps to notify (in writing) the right holder that the right is due to expire. </w:t>
      </w:r>
    </w:p>
    <w:p w14:paraId="7F8B9845" w14:textId="77777777" w:rsidR="006308D2" w:rsidRDefault="006308D2" w:rsidP="006308D2">
      <w:pPr>
        <w:pStyle w:val="Bodyafterbullets"/>
      </w:pPr>
      <w:r>
        <w:t>If the right holder does not take action in response to the notification within the time specified by the cemetery trust, the trust may disinter the cremated remains, dispose of the remains within the cemetery grounds and remove any memorial relating to the remains. </w:t>
      </w:r>
    </w:p>
    <w:p w14:paraId="0511BE9C" w14:textId="77777777" w:rsidR="006308D2" w:rsidRPr="0047613D" w:rsidRDefault="006308D2" w:rsidP="006308D2">
      <w:pPr>
        <w:pStyle w:val="Heading1"/>
        <w:rPr>
          <w:sz w:val="36"/>
          <w:szCs w:val="36"/>
        </w:rPr>
      </w:pPr>
      <w:bookmarkStart w:id="6" w:name="_Voluntary_transfer_of"/>
      <w:bookmarkStart w:id="7" w:name="_Toc144107378"/>
      <w:bookmarkEnd w:id="6"/>
      <w:r w:rsidRPr="0047613D">
        <w:rPr>
          <w:sz w:val="36"/>
          <w:szCs w:val="36"/>
        </w:rPr>
        <w:lastRenderedPageBreak/>
        <w:t>Voluntary transfer of a right of interment to another person</w:t>
      </w:r>
      <w:bookmarkEnd w:id="7"/>
    </w:p>
    <w:p w14:paraId="14CA0B17" w14:textId="0BC0E4EE" w:rsidR="006308D2" w:rsidRDefault="008B7505" w:rsidP="006308D2">
      <w:pPr>
        <w:pStyle w:val="Body"/>
      </w:pPr>
      <w:r>
        <w:t xml:space="preserve">A </w:t>
      </w:r>
      <w:r w:rsidR="006308D2">
        <w:t xml:space="preserve">sole </w:t>
      </w:r>
      <w:r>
        <w:t xml:space="preserve">right </w:t>
      </w:r>
      <w:r w:rsidR="006308D2">
        <w:t xml:space="preserve">holder may transfer </w:t>
      </w:r>
      <w:r>
        <w:t xml:space="preserve">their </w:t>
      </w:r>
      <w:r w:rsidR="006308D2">
        <w:t xml:space="preserve">right </w:t>
      </w:r>
      <w:r w:rsidR="00B15EAA">
        <w:t xml:space="preserve">of interment </w:t>
      </w:r>
      <w:r w:rsidR="006308D2">
        <w:t>to another person</w:t>
      </w:r>
      <w:r w:rsidR="00B15EAA">
        <w:t>.</w:t>
      </w:r>
      <w:r w:rsidR="006308D2">
        <w:t xml:space="preserve"> </w:t>
      </w:r>
      <w:r w:rsidR="00BB366C">
        <w:t>If the recipient pays money to the original right holder for the right</w:t>
      </w:r>
      <w:r w:rsidR="006308D2">
        <w:t>, the amount paid</w:t>
      </w:r>
      <w:r w:rsidR="004354FE">
        <w:t xml:space="preserve"> </w:t>
      </w:r>
      <w:r w:rsidR="00BB366C">
        <w:t xml:space="preserve">must </w:t>
      </w:r>
      <w:r w:rsidR="006308D2">
        <w:t>not exceed the current cemetery trust fee for the same type of right of interment in that cemetery, less the cemetery trust fee for recording the transfer. It is an offence to receive payment above this amount and penalties apply.</w:t>
      </w:r>
    </w:p>
    <w:p w14:paraId="26182F79" w14:textId="5A2CD02B" w:rsidR="006308D2" w:rsidRDefault="006308D2" w:rsidP="006308D2">
      <w:pPr>
        <w:pStyle w:val="Body"/>
      </w:pPr>
      <w:r>
        <w:t>For a transfer to take effect, a person to whom the right of interment is transferred must notify the cemetery trust of the transfer in writing and pay the relevant fee. The trust should also seek written confirmation from the original right holders that they consent to the transfer.</w:t>
      </w:r>
    </w:p>
    <w:p w14:paraId="043AD9D1" w14:textId="79870920" w:rsidR="004354FE" w:rsidRDefault="004354FE" w:rsidP="006308D2">
      <w:pPr>
        <w:pStyle w:val="Body"/>
      </w:pPr>
      <w:r w:rsidRPr="004354FE">
        <w:rPr>
          <w:b/>
          <w:bCs/>
        </w:rPr>
        <w:t>Example</w:t>
      </w:r>
      <w:r w:rsidRPr="005939E5">
        <w:rPr>
          <w:b/>
          <w:bCs/>
        </w:rPr>
        <w:t>:</w:t>
      </w:r>
      <w:r w:rsidRPr="005939E5">
        <w:t xml:space="preserve"> Sole right holder Jack is transferring his right of interment to Jill. Jill pays Jack $</w:t>
      </w:r>
      <w:r w:rsidR="00BA20B0" w:rsidRPr="005939E5">
        <w:t>1,</w:t>
      </w:r>
      <w:r w:rsidR="00912300" w:rsidRPr="005939E5">
        <w:t>2</w:t>
      </w:r>
      <w:r w:rsidRPr="005939E5">
        <w:t xml:space="preserve">50 for the right (current cemetery trust fee </w:t>
      </w:r>
      <w:r w:rsidR="002B055B" w:rsidRPr="005939E5">
        <w:t xml:space="preserve">of </w:t>
      </w:r>
      <w:r w:rsidRPr="005939E5">
        <w:t>$</w:t>
      </w:r>
      <w:r w:rsidR="00BA20B0" w:rsidRPr="005939E5">
        <w:t>1,</w:t>
      </w:r>
      <w:r w:rsidR="00912300" w:rsidRPr="005939E5">
        <w:t>2</w:t>
      </w:r>
      <w:r w:rsidRPr="005939E5">
        <w:t>75 less the cemetery trust’s administration fee of $25</w:t>
      </w:r>
      <w:r w:rsidR="0064190E" w:rsidRPr="005939E5">
        <w:t>)</w:t>
      </w:r>
      <w:r w:rsidRPr="005939E5">
        <w:t>. Jill advises the cemetery trust of the transfer in writing and pays the $25 administration fee to the trust. The trust confirms with Jack that he consents to the transfer and then updates its records to show Jill as the new right holder.</w:t>
      </w:r>
      <w:r>
        <w:t xml:space="preserve"> </w:t>
      </w:r>
    </w:p>
    <w:p w14:paraId="08E1FEB1" w14:textId="77777777" w:rsidR="006308D2" w:rsidRPr="0047613D" w:rsidRDefault="006308D2" w:rsidP="006308D2">
      <w:pPr>
        <w:pStyle w:val="Heading1"/>
        <w:rPr>
          <w:sz w:val="36"/>
          <w:szCs w:val="36"/>
        </w:rPr>
      </w:pPr>
      <w:bookmarkStart w:id="8" w:name="_Voluntary_surrender_of"/>
      <w:bookmarkStart w:id="9" w:name="_Toc144107379"/>
      <w:bookmarkEnd w:id="8"/>
      <w:r w:rsidRPr="0047613D">
        <w:rPr>
          <w:sz w:val="36"/>
          <w:szCs w:val="36"/>
        </w:rPr>
        <w:t>Voluntary surrender of a right of interment to a cemetery trust</w:t>
      </w:r>
      <w:bookmarkEnd w:id="9"/>
    </w:p>
    <w:p w14:paraId="60F47596" w14:textId="77777777" w:rsidR="006308D2" w:rsidRDefault="006308D2" w:rsidP="006308D2">
      <w:pPr>
        <w:pStyle w:val="Body"/>
      </w:pPr>
      <w:r>
        <w:t xml:space="preserve">A right holder may choose to surrender their right of interment to the cemetery trust that issued the right. A sole right holder </w:t>
      </w:r>
      <w:r w:rsidRPr="00CA5679">
        <w:t>surrendering the right or a joint right holder surrendering their entitlement to a jointly held right must notify the cemetery trust in writing.</w:t>
      </w:r>
      <w:r>
        <w:t xml:space="preserve"> Once a right of interment is surrendered, the person surrendering the right of interment has no further rights or obligations in relation to that right of interment.</w:t>
      </w:r>
    </w:p>
    <w:p w14:paraId="1D4FD88E" w14:textId="433CB07F" w:rsidR="006308D2" w:rsidRDefault="006308D2" w:rsidP="006308D2">
      <w:pPr>
        <w:pStyle w:val="Body"/>
      </w:pPr>
      <w:r>
        <w:t>How cemetery trust</w:t>
      </w:r>
      <w:r w:rsidR="0047613D">
        <w:t>s</w:t>
      </w:r>
      <w:r>
        <w:t xml:space="preserve"> manage</w:t>
      </w:r>
      <w:r w:rsidR="0047613D">
        <w:t xml:space="preserve"> </w:t>
      </w:r>
      <w:r>
        <w:t xml:space="preserve">the voluntary surrender of a right of interment will differ depending on the status of the right of interment (unexercised, exercised with no human remains interred or exercised with human remains interred) and whether there is a sole right holder or multiple joint </w:t>
      </w:r>
      <w:r w:rsidR="0047613D">
        <w:t xml:space="preserve">right </w:t>
      </w:r>
      <w:r>
        <w:t>holders.</w:t>
      </w:r>
    </w:p>
    <w:p w14:paraId="1B3389FE" w14:textId="77777777" w:rsidR="006308D2" w:rsidRDefault="006308D2" w:rsidP="006308D2">
      <w:pPr>
        <w:pStyle w:val="Heading2"/>
      </w:pPr>
      <w:r>
        <w:t>What is the status of the right of interment?</w:t>
      </w:r>
    </w:p>
    <w:p w14:paraId="234196EA" w14:textId="2E4BE048" w:rsidR="006308D2" w:rsidRDefault="006308D2" w:rsidP="006308D2">
      <w:pPr>
        <w:pStyle w:val="Body"/>
      </w:pPr>
      <w:r>
        <w:t>The status of a right of interment at the time it is surrendered will determine if a refund is payable by the cemetery trust. This is because the cemetery trust is only able to restore and re-use a right of interment that does not have human remains interred at the time it is surrendered. The table below defines each status</w:t>
      </w:r>
      <w:r w:rsidR="0047613D">
        <w:t>.</w:t>
      </w:r>
    </w:p>
    <w:tbl>
      <w:tblPr>
        <w:tblStyle w:val="TableGrid"/>
        <w:tblW w:w="10201" w:type="dxa"/>
        <w:tblLook w:val="06A0" w:firstRow="1" w:lastRow="0" w:firstColumn="1" w:lastColumn="0" w:noHBand="1" w:noVBand="1"/>
      </w:tblPr>
      <w:tblGrid>
        <w:gridCol w:w="2552"/>
        <w:gridCol w:w="7649"/>
      </w:tblGrid>
      <w:tr w:rsidR="009609D1" w:rsidRPr="009609D1" w14:paraId="5EE21DAC" w14:textId="77777777" w:rsidTr="009609D1">
        <w:trPr>
          <w:tblHeader/>
        </w:trPr>
        <w:tc>
          <w:tcPr>
            <w:tcW w:w="2552" w:type="dxa"/>
            <w:shd w:val="clear" w:color="auto" w:fill="F2DBDB" w:themeFill="accent2" w:themeFillTint="33"/>
          </w:tcPr>
          <w:p w14:paraId="264746FB" w14:textId="77777777" w:rsidR="006308D2" w:rsidRPr="009609D1" w:rsidRDefault="006308D2">
            <w:pPr>
              <w:pStyle w:val="Tablecolhead"/>
              <w:rPr>
                <w:color w:val="C63663"/>
              </w:rPr>
            </w:pPr>
            <w:r w:rsidRPr="009609D1">
              <w:rPr>
                <w:color w:val="C63663"/>
              </w:rPr>
              <w:t>Status</w:t>
            </w:r>
          </w:p>
        </w:tc>
        <w:tc>
          <w:tcPr>
            <w:tcW w:w="7649" w:type="dxa"/>
            <w:shd w:val="clear" w:color="auto" w:fill="F2DBDB" w:themeFill="accent2" w:themeFillTint="33"/>
          </w:tcPr>
          <w:p w14:paraId="177AD8F6" w14:textId="77777777" w:rsidR="006308D2" w:rsidRPr="009609D1" w:rsidRDefault="006308D2">
            <w:pPr>
              <w:pStyle w:val="Tablecolhead"/>
              <w:rPr>
                <w:color w:val="C63663"/>
              </w:rPr>
            </w:pPr>
            <w:r w:rsidRPr="009609D1">
              <w:rPr>
                <w:color w:val="C63663"/>
              </w:rPr>
              <w:t>Definition</w:t>
            </w:r>
          </w:p>
        </w:tc>
      </w:tr>
      <w:tr w:rsidR="006308D2" w14:paraId="46674030" w14:textId="77777777" w:rsidTr="006308D2">
        <w:tc>
          <w:tcPr>
            <w:tcW w:w="2552" w:type="dxa"/>
          </w:tcPr>
          <w:p w14:paraId="23993431" w14:textId="77777777" w:rsidR="006308D2" w:rsidRPr="00E13C3C" w:rsidRDefault="006308D2">
            <w:pPr>
              <w:pStyle w:val="Tabletext"/>
            </w:pPr>
            <w:r>
              <w:t>Unexercised</w:t>
            </w:r>
          </w:p>
        </w:tc>
        <w:tc>
          <w:tcPr>
            <w:tcW w:w="7649" w:type="dxa"/>
          </w:tcPr>
          <w:p w14:paraId="4773F412" w14:textId="78C6BA8F" w:rsidR="006308D2" w:rsidRPr="00E13C3C" w:rsidRDefault="00E335E4">
            <w:pPr>
              <w:pStyle w:val="Tabletext"/>
            </w:pPr>
            <w:r>
              <w:t>No h</w:t>
            </w:r>
            <w:r w:rsidR="006308D2">
              <w:t xml:space="preserve">uman remains have been interred at any time </w:t>
            </w:r>
            <w:r w:rsidR="006308D2" w:rsidRPr="008D5B85">
              <w:rPr>
                <w:b/>
                <w:bCs/>
              </w:rPr>
              <w:t>and</w:t>
            </w:r>
            <w:r w:rsidR="006308D2">
              <w:t xml:space="preserve"> </w:t>
            </w:r>
            <w:r>
              <w:t xml:space="preserve">no </w:t>
            </w:r>
            <w:r w:rsidR="006308D2">
              <w:t>memorial has been established at the place of interment at any time.</w:t>
            </w:r>
          </w:p>
        </w:tc>
      </w:tr>
      <w:tr w:rsidR="006308D2" w14:paraId="05149871" w14:textId="77777777" w:rsidTr="006308D2">
        <w:tc>
          <w:tcPr>
            <w:tcW w:w="2552" w:type="dxa"/>
          </w:tcPr>
          <w:p w14:paraId="02164FA0" w14:textId="77777777" w:rsidR="006308D2" w:rsidRPr="00E13C3C" w:rsidRDefault="006308D2">
            <w:pPr>
              <w:pStyle w:val="Tabletext"/>
            </w:pPr>
            <w:r>
              <w:t>Exercised with no human remains interred</w:t>
            </w:r>
          </w:p>
        </w:tc>
        <w:tc>
          <w:tcPr>
            <w:tcW w:w="7649" w:type="dxa"/>
          </w:tcPr>
          <w:p w14:paraId="2CF96CF7" w14:textId="11CE3338" w:rsidR="006308D2" w:rsidRDefault="00E335E4">
            <w:pPr>
              <w:pStyle w:val="Tabletext"/>
            </w:pPr>
            <w:r>
              <w:t>No h</w:t>
            </w:r>
            <w:r w:rsidR="006308D2">
              <w:t xml:space="preserve">uman remains have been interred but a memorial has been established at the place of interment </w:t>
            </w:r>
            <w:r w:rsidR="00D42355">
              <w:t>(</w:t>
            </w:r>
            <w:r w:rsidR="00DE62C9">
              <w:t xml:space="preserve">whether or not the </w:t>
            </w:r>
            <w:r>
              <w:t xml:space="preserve">memorial </w:t>
            </w:r>
            <w:r w:rsidR="00DE62C9">
              <w:t>has since been removed).</w:t>
            </w:r>
            <w:r w:rsidR="006308D2">
              <w:t xml:space="preserve"> </w:t>
            </w:r>
          </w:p>
          <w:p w14:paraId="77D61047" w14:textId="77777777" w:rsidR="006308D2" w:rsidRPr="008D5B85" w:rsidRDefault="006308D2">
            <w:pPr>
              <w:pStyle w:val="Tabletext"/>
              <w:rPr>
                <w:b/>
                <w:bCs/>
              </w:rPr>
            </w:pPr>
            <w:r w:rsidRPr="008D5B85">
              <w:rPr>
                <w:b/>
                <w:bCs/>
              </w:rPr>
              <w:t>or</w:t>
            </w:r>
          </w:p>
          <w:p w14:paraId="6A3B6EC0" w14:textId="77777777" w:rsidR="006308D2" w:rsidRPr="00E13C3C" w:rsidRDefault="006308D2">
            <w:pPr>
              <w:pStyle w:val="Tabletext"/>
            </w:pPr>
            <w:r>
              <w:t xml:space="preserve">Human remains have been interred and subsequently disinterred (exhumed or removed) from the place of interment (with or without a memorial). </w:t>
            </w:r>
          </w:p>
        </w:tc>
      </w:tr>
      <w:tr w:rsidR="006308D2" w14:paraId="613B0741" w14:textId="77777777" w:rsidTr="006308D2">
        <w:tc>
          <w:tcPr>
            <w:tcW w:w="2552" w:type="dxa"/>
          </w:tcPr>
          <w:p w14:paraId="0228CE9E" w14:textId="77777777" w:rsidR="006308D2" w:rsidRPr="00E13C3C" w:rsidRDefault="006308D2">
            <w:pPr>
              <w:pStyle w:val="Tabletext"/>
            </w:pPr>
            <w:r>
              <w:t>Exercised with human remains interred</w:t>
            </w:r>
          </w:p>
        </w:tc>
        <w:tc>
          <w:tcPr>
            <w:tcW w:w="7649" w:type="dxa"/>
          </w:tcPr>
          <w:p w14:paraId="728B3346" w14:textId="77777777" w:rsidR="006308D2" w:rsidRPr="00E13C3C" w:rsidRDefault="006308D2">
            <w:pPr>
              <w:pStyle w:val="Tabletext"/>
            </w:pPr>
            <w:r>
              <w:t>Human remains are interred at the place of interment (with or without a memorial).</w:t>
            </w:r>
          </w:p>
        </w:tc>
      </w:tr>
    </w:tbl>
    <w:p w14:paraId="30923F14" w14:textId="77777777" w:rsidR="006308D2" w:rsidRDefault="006308D2" w:rsidP="006308D2">
      <w:pPr>
        <w:pStyle w:val="Heading2"/>
      </w:pPr>
      <w:r>
        <w:t xml:space="preserve">Is a refund </w:t>
      </w:r>
      <w:r w:rsidRPr="003B15F9">
        <w:t>payable</w:t>
      </w:r>
      <w:r>
        <w:t>?</w:t>
      </w:r>
    </w:p>
    <w:p w14:paraId="758A9C68" w14:textId="77777777" w:rsidR="006308D2" w:rsidRDefault="006308D2" w:rsidP="006308D2">
      <w:pPr>
        <w:pStyle w:val="Body"/>
      </w:pPr>
      <w:r>
        <w:t xml:space="preserve">A refund is only payable by the cemetery trust in certain circumstances and will depend on whether the right is being surrendered by a sole right holder, all joint right holders or one joint right holder and the status of the right (as indicated in the table above). </w:t>
      </w:r>
    </w:p>
    <w:p w14:paraId="619F402F" w14:textId="77777777" w:rsidR="006308D2" w:rsidRDefault="006308D2" w:rsidP="006308D2">
      <w:pPr>
        <w:pStyle w:val="Bodyafterbullets"/>
      </w:pPr>
      <w:r>
        <w:lastRenderedPageBreak/>
        <w:t xml:space="preserve">If human remains are interred at the place of interment at the time that the right of interment is surrendered to the cemetery trust, the right holders will not be entitled to a refund. </w:t>
      </w:r>
    </w:p>
    <w:p w14:paraId="356E3566" w14:textId="77777777" w:rsidR="006308D2" w:rsidRDefault="006308D2" w:rsidP="006308D2">
      <w:pPr>
        <w:pStyle w:val="Body"/>
      </w:pPr>
      <w:r>
        <w:t>The tables below show when a refund is due and what happens to the right of interment once it has been voluntarily surrendered.</w:t>
      </w:r>
    </w:p>
    <w:p w14:paraId="60035A3A" w14:textId="5367CE1F" w:rsidR="006308D2" w:rsidRDefault="006308D2" w:rsidP="006308D2">
      <w:pPr>
        <w:pStyle w:val="Heading3"/>
      </w:pPr>
      <w:r>
        <w:t xml:space="preserve">Surrender by a </w:t>
      </w:r>
      <w:r w:rsidRPr="003B15F9">
        <w:rPr>
          <w:color w:val="C63663"/>
        </w:rPr>
        <w:t xml:space="preserve">sole </w:t>
      </w:r>
      <w:r w:rsidR="00502A12">
        <w:rPr>
          <w:color w:val="C63663"/>
        </w:rPr>
        <w:t xml:space="preserve">right </w:t>
      </w:r>
      <w:r>
        <w:rPr>
          <w:color w:val="C63663"/>
        </w:rPr>
        <w:t xml:space="preserve">holder </w:t>
      </w:r>
      <w:r w:rsidRPr="00893000">
        <w:t xml:space="preserve">of </w:t>
      </w:r>
      <w:r>
        <w:t>a</w:t>
      </w:r>
      <w:r w:rsidRPr="00893000">
        <w:t xml:space="preserve"> right of interment</w:t>
      </w:r>
    </w:p>
    <w:tbl>
      <w:tblPr>
        <w:tblStyle w:val="TableGrid"/>
        <w:tblW w:w="10201" w:type="dxa"/>
        <w:tblLook w:val="06A0" w:firstRow="1" w:lastRow="0" w:firstColumn="1" w:lastColumn="0" w:noHBand="1" w:noVBand="1"/>
      </w:tblPr>
      <w:tblGrid>
        <w:gridCol w:w="2552"/>
        <w:gridCol w:w="2121"/>
        <w:gridCol w:w="5528"/>
      </w:tblGrid>
      <w:tr w:rsidR="009609D1" w:rsidRPr="009609D1" w14:paraId="705D790D" w14:textId="77777777" w:rsidTr="00186FB3">
        <w:trPr>
          <w:tblHeader/>
        </w:trPr>
        <w:tc>
          <w:tcPr>
            <w:tcW w:w="2552" w:type="dxa"/>
            <w:shd w:val="clear" w:color="auto" w:fill="F2DBDB" w:themeFill="accent2" w:themeFillTint="33"/>
          </w:tcPr>
          <w:p w14:paraId="7BA94A8B" w14:textId="77777777" w:rsidR="006308D2" w:rsidRPr="009609D1" w:rsidRDefault="006308D2">
            <w:pPr>
              <w:pStyle w:val="Tablecolhead"/>
              <w:rPr>
                <w:color w:val="C63663"/>
              </w:rPr>
            </w:pPr>
            <w:r w:rsidRPr="009609D1">
              <w:rPr>
                <w:color w:val="C63663"/>
              </w:rPr>
              <w:t>Status</w:t>
            </w:r>
          </w:p>
        </w:tc>
        <w:tc>
          <w:tcPr>
            <w:tcW w:w="2121" w:type="dxa"/>
            <w:shd w:val="clear" w:color="auto" w:fill="F2DBDB" w:themeFill="accent2" w:themeFillTint="33"/>
          </w:tcPr>
          <w:p w14:paraId="289DB0C8" w14:textId="77777777" w:rsidR="006308D2" w:rsidRPr="009609D1" w:rsidRDefault="006308D2">
            <w:pPr>
              <w:pStyle w:val="Tablecolhead"/>
              <w:rPr>
                <w:color w:val="C63663"/>
              </w:rPr>
            </w:pPr>
            <w:r w:rsidRPr="009609D1">
              <w:rPr>
                <w:color w:val="C63663"/>
              </w:rPr>
              <w:t>Does the cemetery trust pay a refund?</w:t>
            </w:r>
          </w:p>
        </w:tc>
        <w:tc>
          <w:tcPr>
            <w:tcW w:w="5528" w:type="dxa"/>
            <w:shd w:val="clear" w:color="auto" w:fill="F2DBDB" w:themeFill="accent2" w:themeFillTint="33"/>
          </w:tcPr>
          <w:p w14:paraId="4493ACEA" w14:textId="77777777" w:rsidR="006308D2" w:rsidRPr="009609D1" w:rsidRDefault="006308D2">
            <w:pPr>
              <w:pStyle w:val="Tablecolhead"/>
              <w:rPr>
                <w:color w:val="C63663"/>
              </w:rPr>
            </w:pPr>
            <w:r w:rsidRPr="009609D1">
              <w:rPr>
                <w:color w:val="C63663"/>
              </w:rPr>
              <w:t>What happens to the right of interment once it has been surrendered?</w:t>
            </w:r>
          </w:p>
        </w:tc>
      </w:tr>
      <w:tr w:rsidR="006308D2" w14:paraId="49896D6A" w14:textId="77777777" w:rsidTr="00186FB3">
        <w:tc>
          <w:tcPr>
            <w:tcW w:w="2552" w:type="dxa"/>
          </w:tcPr>
          <w:p w14:paraId="4CF9E514" w14:textId="77777777" w:rsidR="006308D2" w:rsidRDefault="006308D2">
            <w:pPr>
              <w:pStyle w:val="Tabletext"/>
            </w:pPr>
            <w:r>
              <w:t>Unexercised</w:t>
            </w:r>
          </w:p>
        </w:tc>
        <w:tc>
          <w:tcPr>
            <w:tcW w:w="2121" w:type="dxa"/>
            <w:vAlign w:val="center"/>
          </w:tcPr>
          <w:p w14:paraId="29D605C3" w14:textId="77777777" w:rsidR="006308D2" w:rsidRDefault="006308D2" w:rsidP="000B2E4B">
            <w:pPr>
              <w:pStyle w:val="Tabletext"/>
              <w:jc w:val="center"/>
            </w:pPr>
            <w:r>
              <w:t>Yes</w:t>
            </w:r>
          </w:p>
        </w:tc>
        <w:tc>
          <w:tcPr>
            <w:tcW w:w="5528" w:type="dxa"/>
          </w:tcPr>
          <w:p w14:paraId="12A7C6FC" w14:textId="77777777" w:rsidR="006308D2" w:rsidRDefault="006308D2">
            <w:pPr>
              <w:pStyle w:val="Tabletext"/>
            </w:pPr>
            <w:r>
              <w:t>The cemetery trust may resell the right of interment.</w:t>
            </w:r>
          </w:p>
        </w:tc>
      </w:tr>
      <w:tr w:rsidR="006308D2" w14:paraId="0B436BED" w14:textId="77777777" w:rsidTr="00186FB3">
        <w:tc>
          <w:tcPr>
            <w:tcW w:w="2552" w:type="dxa"/>
          </w:tcPr>
          <w:p w14:paraId="38375A5E" w14:textId="77777777" w:rsidR="006308D2" w:rsidRPr="00E13C3C" w:rsidRDefault="006308D2">
            <w:pPr>
              <w:pStyle w:val="Tabletext"/>
            </w:pPr>
            <w:r>
              <w:t>Exercised with no human remains interred</w:t>
            </w:r>
          </w:p>
        </w:tc>
        <w:tc>
          <w:tcPr>
            <w:tcW w:w="2121" w:type="dxa"/>
            <w:vAlign w:val="center"/>
          </w:tcPr>
          <w:p w14:paraId="3E92A057" w14:textId="77777777" w:rsidR="006308D2" w:rsidRPr="00E13C3C" w:rsidRDefault="006308D2" w:rsidP="000B2E4B">
            <w:pPr>
              <w:pStyle w:val="Tabletext"/>
              <w:jc w:val="center"/>
            </w:pPr>
            <w:r>
              <w:t>Yes</w:t>
            </w:r>
          </w:p>
        </w:tc>
        <w:tc>
          <w:tcPr>
            <w:tcW w:w="5528" w:type="dxa"/>
          </w:tcPr>
          <w:p w14:paraId="1A1DFB6E" w14:textId="77777777" w:rsidR="006308D2" w:rsidRDefault="006308D2">
            <w:pPr>
              <w:pStyle w:val="Tabletext"/>
            </w:pPr>
            <w:r>
              <w:t xml:space="preserve">The cemetery trust may remove the memorial (if any) and resell the right of interment. </w:t>
            </w:r>
          </w:p>
        </w:tc>
      </w:tr>
      <w:tr w:rsidR="006308D2" w14:paraId="1C6AE68F" w14:textId="77777777" w:rsidTr="00186FB3">
        <w:tc>
          <w:tcPr>
            <w:tcW w:w="2552" w:type="dxa"/>
          </w:tcPr>
          <w:p w14:paraId="34902915" w14:textId="77777777" w:rsidR="006308D2" w:rsidRPr="00E13C3C" w:rsidRDefault="006308D2">
            <w:pPr>
              <w:pStyle w:val="Tabletext"/>
            </w:pPr>
            <w:r>
              <w:t>Exercised with human remains interred</w:t>
            </w:r>
          </w:p>
        </w:tc>
        <w:tc>
          <w:tcPr>
            <w:tcW w:w="2121" w:type="dxa"/>
            <w:vAlign w:val="center"/>
          </w:tcPr>
          <w:p w14:paraId="1984D722" w14:textId="77777777" w:rsidR="006308D2" w:rsidRPr="00E13C3C" w:rsidRDefault="006308D2" w:rsidP="000B2E4B">
            <w:pPr>
              <w:pStyle w:val="Tabletext"/>
              <w:jc w:val="center"/>
            </w:pPr>
            <w:r>
              <w:t>No</w:t>
            </w:r>
          </w:p>
        </w:tc>
        <w:tc>
          <w:tcPr>
            <w:tcW w:w="5528" w:type="dxa"/>
          </w:tcPr>
          <w:p w14:paraId="183DF84A" w14:textId="4269956C" w:rsidR="006308D2" w:rsidRDefault="006308D2">
            <w:pPr>
              <w:pStyle w:val="Tabletext"/>
            </w:pPr>
            <w:r>
              <w:t>The cemetery trust becomes the right holder for that place of interment.</w:t>
            </w:r>
          </w:p>
        </w:tc>
      </w:tr>
    </w:tbl>
    <w:p w14:paraId="4C1BADDA" w14:textId="0AEB1071" w:rsidR="006308D2" w:rsidRDefault="006308D2" w:rsidP="006308D2">
      <w:pPr>
        <w:pStyle w:val="Heading3"/>
      </w:pPr>
      <w:r>
        <w:t xml:space="preserve">Surrender by </w:t>
      </w:r>
      <w:r w:rsidRPr="003B15F9">
        <w:rPr>
          <w:color w:val="C63663"/>
        </w:rPr>
        <w:t xml:space="preserve">all joint </w:t>
      </w:r>
      <w:r w:rsidR="00502A12">
        <w:rPr>
          <w:color w:val="C63663"/>
        </w:rPr>
        <w:t xml:space="preserve">right </w:t>
      </w:r>
      <w:r>
        <w:rPr>
          <w:color w:val="C63663"/>
        </w:rPr>
        <w:t xml:space="preserve">holders </w:t>
      </w:r>
      <w:r w:rsidRPr="00893000">
        <w:t xml:space="preserve">of </w:t>
      </w:r>
      <w:r>
        <w:t>a</w:t>
      </w:r>
      <w:r w:rsidRPr="00893000">
        <w:t xml:space="preserve"> right</w:t>
      </w:r>
      <w:r>
        <w:t xml:space="preserve"> of interment </w:t>
      </w:r>
      <w:r>
        <w:rPr>
          <w:color w:val="C63663"/>
        </w:rPr>
        <w:t>acting in agreement</w:t>
      </w:r>
    </w:p>
    <w:tbl>
      <w:tblPr>
        <w:tblStyle w:val="TableGrid"/>
        <w:tblW w:w="10201" w:type="dxa"/>
        <w:tblLook w:val="06A0" w:firstRow="1" w:lastRow="0" w:firstColumn="1" w:lastColumn="0" w:noHBand="1" w:noVBand="1"/>
      </w:tblPr>
      <w:tblGrid>
        <w:gridCol w:w="2552"/>
        <w:gridCol w:w="2121"/>
        <w:gridCol w:w="5528"/>
      </w:tblGrid>
      <w:tr w:rsidR="009609D1" w:rsidRPr="009609D1" w14:paraId="3771B703" w14:textId="77777777" w:rsidTr="00186FB3">
        <w:trPr>
          <w:tblHeader/>
        </w:trPr>
        <w:tc>
          <w:tcPr>
            <w:tcW w:w="2552" w:type="dxa"/>
            <w:shd w:val="clear" w:color="auto" w:fill="F2DBDB" w:themeFill="accent2" w:themeFillTint="33"/>
          </w:tcPr>
          <w:p w14:paraId="5CE95CFC" w14:textId="77777777" w:rsidR="006308D2" w:rsidRPr="009609D1" w:rsidRDefault="006308D2">
            <w:pPr>
              <w:pStyle w:val="Tablecolhead"/>
              <w:rPr>
                <w:color w:val="C63663"/>
              </w:rPr>
            </w:pPr>
            <w:r w:rsidRPr="009609D1">
              <w:rPr>
                <w:color w:val="C63663"/>
              </w:rPr>
              <w:t>Status</w:t>
            </w:r>
          </w:p>
        </w:tc>
        <w:tc>
          <w:tcPr>
            <w:tcW w:w="2121" w:type="dxa"/>
            <w:shd w:val="clear" w:color="auto" w:fill="F2DBDB" w:themeFill="accent2" w:themeFillTint="33"/>
          </w:tcPr>
          <w:p w14:paraId="7FA112C0" w14:textId="77777777" w:rsidR="006308D2" w:rsidRPr="009609D1" w:rsidRDefault="006308D2">
            <w:pPr>
              <w:pStyle w:val="Tablecolhead"/>
              <w:rPr>
                <w:color w:val="C63663"/>
              </w:rPr>
            </w:pPr>
            <w:r w:rsidRPr="009609D1">
              <w:rPr>
                <w:color w:val="C63663"/>
              </w:rPr>
              <w:t>Does the cemetery trust pay a refund?</w:t>
            </w:r>
          </w:p>
        </w:tc>
        <w:tc>
          <w:tcPr>
            <w:tcW w:w="5528" w:type="dxa"/>
            <w:shd w:val="clear" w:color="auto" w:fill="F2DBDB" w:themeFill="accent2" w:themeFillTint="33"/>
          </w:tcPr>
          <w:p w14:paraId="61593C78" w14:textId="77777777" w:rsidR="006308D2" w:rsidRPr="009609D1" w:rsidRDefault="006308D2">
            <w:pPr>
              <w:pStyle w:val="Tablecolhead"/>
              <w:rPr>
                <w:color w:val="C63663"/>
              </w:rPr>
            </w:pPr>
            <w:r w:rsidRPr="009609D1">
              <w:rPr>
                <w:color w:val="C63663"/>
              </w:rPr>
              <w:t>What happens to the right of interment once it has been surrendered?</w:t>
            </w:r>
          </w:p>
        </w:tc>
      </w:tr>
      <w:tr w:rsidR="006308D2" w14:paraId="5E5F0D97" w14:textId="77777777" w:rsidTr="00186FB3">
        <w:tc>
          <w:tcPr>
            <w:tcW w:w="2552" w:type="dxa"/>
          </w:tcPr>
          <w:p w14:paraId="2086CBC1" w14:textId="77777777" w:rsidR="006308D2" w:rsidRDefault="006308D2">
            <w:pPr>
              <w:pStyle w:val="Tabletext"/>
            </w:pPr>
            <w:r>
              <w:t>Unexercised</w:t>
            </w:r>
          </w:p>
        </w:tc>
        <w:tc>
          <w:tcPr>
            <w:tcW w:w="2121" w:type="dxa"/>
            <w:vAlign w:val="center"/>
          </w:tcPr>
          <w:p w14:paraId="6E436089" w14:textId="77777777" w:rsidR="006308D2" w:rsidRDefault="006308D2" w:rsidP="000B2E4B">
            <w:pPr>
              <w:pStyle w:val="Tabletext"/>
              <w:jc w:val="center"/>
            </w:pPr>
            <w:r>
              <w:t>Yes</w:t>
            </w:r>
          </w:p>
        </w:tc>
        <w:tc>
          <w:tcPr>
            <w:tcW w:w="5528" w:type="dxa"/>
          </w:tcPr>
          <w:p w14:paraId="29DB552B" w14:textId="77777777" w:rsidR="006308D2" w:rsidRDefault="006308D2">
            <w:pPr>
              <w:pStyle w:val="Tabletext"/>
            </w:pPr>
            <w:r>
              <w:t>The cemetery trust may resell the right of interment.</w:t>
            </w:r>
          </w:p>
        </w:tc>
      </w:tr>
      <w:tr w:rsidR="006308D2" w14:paraId="25D358E1" w14:textId="77777777" w:rsidTr="00186FB3">
        <w:tc>
          <w:tcPr>
            <w:tcW w:w="2552" w:type="dxa"/>
          </w:tcPr>
          <w:p w14:paraId="7F9931D1" w14:textId="77777777" w:rsidR="006308D2" w:rsidRPr="00E13C3C" w:rsidRDefault="006308D2">
            <w:pPr>
              <w:pStyle w:val="Tabletext"/>
            </w:pPr>
            <w:r>
              <w:t>Exercised with no human remains interred</w:t>
            </w:r>
          </w:p>
        </w:tc>
        <w:tc>
          <w:tcPr>
            <w:tcW w:w="2121" w:type="dxa"/>
            <w:vAlign w:val="center"/>
          </w:tcPr>
          <w:p w14:paraId="33192892" w14:textId="77777777" w:rsidR="006308D2" w:rsidRPr="00E13C3C" w:rsidRDefault="006308D2" w:rsidP="000B2E4B">
            <w:pPr>
              <w:pStyle w:val="Tabletext"/>
              <w:jc w:val="center"/>
            </w:pPr>
            <w:r>
              <w:t>Yes</w:t>
            </w:r>
          </w:p>
        </w:tc>
        <w:tc>
          <w:tcPr>
            <w:tcW w:w="5528" w:type="dxa"/>
          </w:tcPr>
          <w:p w14:paraId="67363670" w14:textId="77777777" w:rsidR="006308D2" w:rsidRDefault="006308D2">
            <w:pPr>
              <w:pStyle w:val="Tabletext"/>
            </w:pPr>
            <w:r>
              <w:t xml:space="preserve">The cemetery trust may remove the memorial (if any) and resell the right of interment. </w:t>
            </w:r>
          </w:p>
        </w:tc>
      </w:tr>
      <w:tr w:rsidR="006308D2" w14:paraId="6753B8D6" w14:textId="77777777" w:rsidTr="00186FB3">
        <w:tc>
          <w:tcPr>
            <w:tcW w:w="2552" w:type="dxa"/>
          </w:tcPr>
          <w:p w14:paraId="380582AF" w14:textId="77777777" w:rsidR="006308D2" w:rsidRPr="00E13C3C" w:rsidRDefault="006308D2">
            <w:pPr>
              <w:pStyle w:val="Tabletext"/>
            </w:pPr>
            <w:r>
              <w:t>Exercised with human remains interred</w:t>
            </w:r>
          </w:p>
        </w:tc>
        <w:tc>
          <w:tcPr>
            <w:tcW w:w="2121" w:type="dxa"/>
            <w:vAlign w:val="center"/>
          </w:tcPr>
          <w:p w14:paraId="46735056" w14:textId="77777777" w:rsidR="006308D2" w:rsidRPr="00E13C3C" w:rsidRDefault="006308D2" w:rsidP="000B2E4B">
            <w:pPr>
              <w:pStyle w:val="Tabletext"/>
              <w:jc w:val="center"/>
            </w:pPr>
            <w:r>
              <w:t>No</w:t>
            </w:r>
          </w:p>
        </w:tc>
        <w:tc>
          <w:tcPr>
            <w:tcW w:w="5528" w:type="dxa"/>
          </w:tcPr>
          <w:p w14:paraId="50DDC823" w14:textId="5B5812C7" w:rsidR="006308D2" w:rsidRDefault="00502A12">
            <w:pPr>
              <w:pStyle w:val="Tabletext"/>
            </w:pPr>
            <w:r>
              <w:t>The cemetery trust becomes the right holder for that place of interment.</w:t>
            </w:r>
          </w:p>
        </w:tc>
      </w:tr>
    </w:tbl>
    <w:p w14:paraId="11E6C695" w14:textId="0BE6D48A" w:rsidR="006308D2" w:rsidRDefault="006308D2" w:rsidP="006308D2">
      <w:pPr>
        <w:pStyle w:val="Heading3"/>
      </w:pPr>
      <w:r>
        <w:t xml:space="preserve">Surrender by </w:t>
      </w:r>
      <w:r w:rsidRPr="003B15F9">
        <w:rPr>
          <w:color w:val="C63663"/>
        </w:rPr>
        <w:t xml:space="preserve">one joint </w:t>
      </w:r>
      <w:r w:rsidR="00502A12">
        <w:rPr>
          <w:color w:val="C63663"/>
        </w:rPr>
        <w:t xml:space="preserve">right </w:t>
      </w:r>
      <w:r>
        <w:rPr>
          <w:color w:val="C63663"/>
        </w:rPr>
        <w:t xml:space="preserve">holder </w:t>
      </w:r>
      <w:r w:rsidRPr="00893000">
        <w:t xml:space="preserve">of </w:t>
      </w:r>
      <w:r>
        <w:t>a</w:t>
      </w:r>
      <w:r w:rsidRPr="00893000">
        <w:t xml:space="preserve"> right of</w:t>
      </w:r>
      <w:r>
        <w:t xml:space="preserve"> interment </w:t>
      </w:r>
    </w:p>
    <w:tbl>
      <w:tblPr>
        <w:tblStyle w:val="TableGrid"/>
        <w:tblW w:w="10201" w:type="dxa"/>
        <w:tblLook w:val="06A0" w:firstRow="1" w:lastRow="0" w:firstColumn="1" w:lastColumn="0" w:noHBand="1" w:noVBand="1"/>
      </w:tblPr>
      <w:tblGrid>
        <w:gridCol w:w="2552"/>
        <w:gridCol w:w="2121"/>
        <w:gridCol w:w="5528"/>
      </w:tblGrid>
      <w:tr w:rsidR="009609D1" w:rsidRPr="009609D1" w14:paraId="54AC951A" w14:textId="77777777" w:rsidTr="00186FB3">
        <w:trPr>
          <w:tblHeader/>
        </w:trPr>
        <w:tc>
          <w:tcPr>
            <w:tcW w:w="2552" w:type="dxa"/>
            <w:shd w:val="clear" w:color="auto" w:fill="F2DBDB" w:themeFill="accent2" w:themeFillTint="33"/>
          </w:tcPr>
          <w:p w14:paraId="5D5CF7A0" w14:textId="77777777" w:rsidR="006308D2" w:rsidRPr="009609D1" w:rsidRDefault="006308D2">
            <w:pPr>
              <w:pStyle w:val="Tablecolhead"/>
              <w:rPr>
                <w:color w:val="C63663"/>
              </w:rPr>
            </w:pPr>
            <w:r w:rsidRPr="009609D1">
              <w:rPr>
                <w:color w:val="C63663"/>
              </w:rPr>
              <w:t>Status</w:t>
            </w:r>
          </w:p>
        </w:tc>
        <w:tc>
          <w:tcPr>
            <w:tcW w:w="2121" w:type="dxa"/>
            <w:shd w:val="clear" w:color="auto" w:fill="F2DBDB" w:themeFill="accent2" w:themeFillTint="33"/>
          </w:tcPr>
          <w:p w14:paraId="5294A97D" w14:textId="77777777" w:rsidR="006308D2" w:rsidRPr="009609D1" w:rsidRDefault="006308D2">
            <w:pPr>
              <w:pStyle w:val="Tablecolhead"/>
              <w:rPr>
                <w:color w:val="C63663"/>
              </w:rPr>
            </w:pPr>
            <w:r w:rsidRPr="009609D1">
              <w:rPr>
                <w:color w:val="C63663"/>
              </w:rPr>
              <w:t>Does the cemetery trust pay a refund?</w:t>
            </w:r>
          </w:p>
        </w:tc>
        <w:tc>
          <w:tcPr>
            <w:tcW w:w="5528" w:type="dxa"/>
            <w:shd w:val="clear" w:color="auto" w:fill="F2DBDB" w:themeFill="accent2" w:themeFillTint="33"/>
          </w:tcPr>
          <w:p w14:paraId="2C36FD9F" w14:textId="77777777" w:rsidR="006308D2" w:rsidRPr="009609D1" w:rsidRDefault="006308D2">
            <w:pPr>
              <w:pStyle w:val="Tablecolhead"/>
              <w:rPr>
                <w:color w:val="C63663"/>
              </w:rPr>
            </w:pPr>
            <w:r w:rsidRPr="009609D1">
              <w:rPr>
                <w:color w:val="C63663"/>
              </w:rPr>
              <w:t>What happens to the right of interment once it has been surrendered?</w:t>
            </w:r>
          </w:p>
        </w:tc>
      </w:tr>
      <w:tr w:rsidR="006308D2" w14:paraId="3D8544FE" w14:textId="77777777" w:rsidTr="008D47F8">
        <w:tc>
          <w:tcPr>
            <w:tcW w:w="2552" w:type="dxa"/>
            <w:vAlign w:val="center"/>
          </w:tcPr>
          <w:p w14:paraId="7BE0E633" w14:textId="77777777" w:rsidR="006308D2" w:rsidRDefault="006308D2" w:rsidP="008D47F8">
            <w:pPr>
              <w:pStyle w:val="Tabletext"/>
            </w:pPr>
            <w:r>
              <w:t>Unexercised</w:t>
            </w:r>
          </w:p>
        </w:tc>
        <w:tc>
          <w:tcPr>
            <w:tcW w:w="2121" w:type="dxa"/>
            <w:vAlign w:val="center"/>
          </w:tcPr>
          <w:p w14:paraId="7DEC37F9" w14:textId="77777777" w:rsidR="006308D2" w:rsidRPr="00184119" w:rsidRDefault="006308D2" w:rsidP="00377757">
            <w:pPr>
              <w:pStyle w:val="Tabletext"/>
              <w:jc w:val="center"/>
            </w:pPr>
            <w:r w:rsidRPr="00184119">
              <w:t>No</w:t>
            </w:r>
          </w:p>
        </w:tc>
        <w:tc>
          <w:tcPr>
            <w:tcW w:w="5528" w:type="dxa"/>
          </w:tcPr>
          <w:p w14:paraId="6A2C38A0" w14:textId="3F243F66" w:rsidR="006308D2" w:rsidRDefault="006308D2">
            <w:pPr>
              <w:pStyle w:val="Tabletext"/>
            </w:pPr>
            <w:r>
              <w:t xml:space="preserve">The entitlements </w:t>
            </w:r>
            <w:r w:rsidR="00B366CD">
              <w:t>and respons</w:t>
            </w:r>
            <w:r w:rsidR="00E84D37">
              <w:t xml:space="preserve">ibilities </w:t>
            </w:r>
            <w:r>
              <w:t>of other joint right holders remain the same. The joint holder who has surrendered their interest has no further entitlements or responsibilities under that right of interment.</w:t>
            </w:r>
          </w:p>
        </w:tc>
      </w:tr>
      <w:tr w:rsidR="006308D2" w14:paraId="36F691BF" w14:textId="77777777" w:rsidTr="008D47F8">
        <w:tc>
          <w:tcPr>
            <w:tcW w:w="2552" w:type="dxa"/>
            <w:vAlign w:val="center"/>
          </w:tcPr>
          <w:p w14:paraId="3CB48935" w14:textId="77777777" w:rsidR="006308D2" w:rsidRPr="00E13C3C" w:rsidRDefault="006308D2" w:rsidP="008D47F8">
            <w:pPr>
              <w:pStyle w:val="Tabletext"/>
            </w:pPr>
            <w:r>
              <w:t>Exercised with no human remains interred</w:t>
            </w:r>
          </w:p>
        </w:tc>
        <w:tc>
          <w:tcPr>
            <w:tcW w:w="2121" w:type="dxa"/>
            <w:vAlign w:val="center"/>
          </w:tcPr>
          <w:p w14:paraId="75009449" w14:textId="77777777" w:rsidR="006308D2" w:rsidRPr="00184119" w:rsidRDefault="006308D2" w:rsidP="00377757">
            <w:pPr>
              <w:pStyle w:val="Tabletext"/>
              <w:jc w:val="center"/>
            </w:pPr>
            <w:r w:rsidRPr="00184119">
              <w:t>No</w:t>
            </w:r>
          </w:p>
        </w:tc>
        <w:tc>
          <w:tcPr>
            <w:tcW w:w="5528" w:type="dxa"/>
          </w:tcPr>
          <w:p w14:paraId="3245B326" w14:textId="03D86D51" w:rsidR="006308D2" w:rsidRDefault="006308D2">
            <w:pPr>
              <w:pStyle w:val="Tabletext"/>
            </w:pPr>
            <w:r>
              <w:t xml:space="preserve">The entitlements </w:t>
            </w:r>
            <w:r w:rsidR="006E16F1">
              <w:t xml:space="preserve">and responsibilities </w:t>
            </w:r>
            <w:r>
              <w:t>of other joint right holders remain the same. The joint holder who has surrendered their interest has no further entitlements or responsibilities under that right of interment.</w:t>
            </w:r>
          </w:p>
        </w:tc>
      </w:tr>
      <w:tr w:rsidR="006308D2" w14:paraId="043851FB" w14:textId="77777777" w:rsidTr="008D47F8">
        <w:tc>
          <w:tcPr>
            <w:tcW w:w="2552" w:type="dxa"/>
            <w:vAlign w:val="center"/>
          </w:tcPr>
          <w:p w14:paraId="2C42172B" w14:textId="77777777" w:rsidR="006308D2" w:rsidRPr="00E13C3C" w:rsidRDefault="006308D2" w:rsidP="008D47F8">
            <w:pPr>
              <w:pStyle w:val="Tabletext"/>
            </w:pPr>
            <w:r>
              <w:t>Exercised with human remains interred</w:t>
            </w:r>
          </w:p>
        </w:tc>
        <w:tc>
          <w:tcPr>
            <w:tcW w:w="2121" w:type="dxa"/>
            <w:vAlign w:val="center"/>
          </w:tcPr>
          <w:p w14:paraId="7E7F8ABC" w14:textId="77777777" w:rsidR="006308D2" w:rsidRPr="00E13C3C" w:rsidRDefault="006308D2" w:rsidP="00377757">
            <w:pPr>
              <w:pStyle w:val="Tabletext"/>
              <w:jc w:val="center"/>
            </w:pPr>
            <w:r>
              <w:t>No</w:t>
            </w:r>
          </w:p>
        </w:tc>
        <w:tc>
          <w:tcPr>
            <w:tcW w:w="5528" w:type="dxa"/>
          </w:tcPr>
          <w:p w14:paraId="7DFA3E63" w14:textId="4A9D7330" w:rsidR="006308D2" w:rsidRDefault="006308D2">
            <w:pPr>
              <w:pStyle w:val="Tabletext"/>
            </w:pPr>
            <w:r>
              <w:t>The entitlements</w:t>
            </w:r>
            <w:r w:rsidR="006E16F1">
              <w:t xml:space="preserve"> and respons</w:t>
            </w:r>
            <w:r w:rsidR="00BA52EB">
              <w:t>ibilities</w:t>
            </w:r>
            <w:r>
              <w:t xml:space="preserve"> of other joint right holders remain the same. The joint holder who has surrendered their interest has no further entitlements or responsibilities under that right of interment.</w:t>
            </w:r>
          </w:p>
        </w:tc>
      </w:tr>
    </w:tbl>
    <w:p w14:paraId="7FADC0F4" w14:textId="77777777" w:rsidR="006308D2" w:rsidRDefault="006308D2" w:rsidP="006308D2">
      <w:pPr>
        <w:pStyle w:val="Heading2"/>
      </w:pPr>
      <w:r>
        <w:t>How is the refund calculated?</w:t>
      </w:r>
    </w:p>
    <w:p w14:paraId="1C756EE8" w14:textId="50E1C244" w:rsidR="006308D2" w:rsidRDefault="006308D2" w:rsidP="006308D2">
      <w:pPr>
        <w:pStyle w:val="Body"/>
      </w:pPr>
      <w:r>
        <w:t xml:space="preserve">If a refund is due, </w:t>
      </w:r>
      <w:r w:rsidR="00E56E61">
        <w:t xml:space="preserve">the cemetery trust will calculate </w:t>
      </w:r>
      <w:r w:rsidR="00D4083A">
        <w:t>the refund</w:t>
      </w:r>
      <w:r>
        <w:t xml:space="preserve"> by determining the current fee for that type of right of interment, less an administrative charge and any maintenance costs incurred by the cemetery trust. If the cemetery trust incurs any restoration costs (such as for removing a memorial), these costs are also subtracted from the refund.</w:t>
      </w:r>
      <w:r w:rsidR="00C21199">
        <w:t xml:space="preserve"> </w:t>
      </w:r>
      <w:r>
        <w:t xml:space="preserve">Maintenance costs are </w:t>
      </w:r>
      <w:r w:rsidRPr="00361F2C">
        <w:t xml:space="preserve">calculated </w:t>
      </w:r>
      <w:r>
        <w:t xml:space="preserve">using </w:t>
      </w:r>
      <w:r w:rsidRPr="00361F2C">
        <w:t>sliding scale</w:t>
      </w:r>
      <w:r>
        <w:t>s</w:t>
      </w:r>
      <w:r w:rsidRPr="00361F2C">
        <w:t xml:space="preserve"> </w:t>
      </w:r>
      <w:r>
        <w:t xml:space="preserve">developed by the </w:t>
      </w:r>
      <w:r>
        <w:lastRenderedPageBreak/>
        <w:t xml:space="preserve">department for rights of interment for the perpetual interment of bodily and </w:t>
      </w:r>
      <w:r w:rsidRPr="00FB7164">
        <w:t xml:space="preserve">cremated remains and rights of interment for limited tenure cremated remains. Refer to the </w:t>
      </w:r>
      <w:hyperlink r:id="rId25" w:history="1">
        <w:r w:rsidRPr="00FB7164">
          <w:rPr>
            <w:rStyle w:val="Hyperlink"/>
            <w:u w:val="none"/>
          </w:rPr>
          <w:t>department’s website</w:t>
        </w:r>
      </w:hyperlink>
      <w:r w:rsidRPr="00FB7164">
        <w:t xml:space="preserve"> for</w:t>
      </w:r>
      <w:r>
        <w:t xml:space="preserve"> more information &lt;</w:t>
      </w:r>
      <w:r w:rsidRPr="00FB7164">
        <w:t>https://www.health.vic.gov.au/cemeteries-and-crematoria/right-of-interment</w:t>
      </w:r>
      <w:r>
        <w:t>&gt;.</w:t>
      </w:r>
    </w:p>
    <w:p w14:paraId="602C8090" w14:textId="77777777" w:rsidR="006308D2" w:rsidRDefault="006308D2" w:rsidP="006308D2">
      <w:pPr>
        <w:pStyle w:val="Heading1"/>
      </w:pPr>
      <w:bookmarkStart w:id="10" w:name="_Toc141363744"/>
      <w:bookmarkStart w:id="11" w:name="_Toc144107380"/>
      <w:r>
        <w:t>Transfer of a right of interment when a right holder dies</w:t>
      </w:r>
      <w:bookmarkEnd w:id="10"/>
      <w:bookmarkEnd w:id="11"/>
    </w:p>
    <w:p w14:paraId="264CFCB1" w14:textId="7EE6F750" w:rsidR="006308D2" w:rsidRDefault="006308D2" w:rsidP="006308D2">
      <w:pPr>
        <w:pStyle w:val="Body"/>
      </w:pPr>
      <w:r>
        <w:t>The transfer of a right of interment following the death of a right holder differs depending on whether the</w:t>
      </w:r>
      <w:r w:rsidR="00281446">
        <w:t xml:space="preserve"> deceased</w:t>
      </w:r>
      <w:r>
        <w:t xml:space="preserve"> was a sole right holder or</w:t>
      </w:r>
      <w:r w:rsidR="00FD1B51">
        <w:t xml:space="preserve"> </w:t>
      </w:r>
      <w:r w:rsidR="00B672EE">
        <w:t>a</w:t>
      </w:r>
      <w:r>
        <w:t xml:space="preserve"> joint right holder</w:t>
      </w:r>
      <w:r w:rsidR="00B672EE">
        <w:t xml:space="preserve"> </w:t>
      </w:r>
      <w:r>
        <w:t>as explained below.</w:t>
      </w:r>
    </w:p>
    <w:p w14:paraId="7286C6BF" w14:textId="77777777" w:rsidR="006308D2" w:rsidRDefault="006308D2" w:rsidP="006308D2">
      <w:pPr>
        <w:pStyle w:val="Heading2"/>
      </w:pPr>
      <w:bookmarkStart w:id="12" w:name="_Toc141363745"/>
      <w:r>
        <w:t>Joint right holder</w:t>
      </w:r>
      <w:bookmarkEnd w:id="12"/>
    </w:p>
    <w:p w14:paraId="37839349" w14:textId="77777777" w:rsidR="006308D2" w:rsidRDefault="006308D2" w:rsidP="006308D2">
      <w:pPr>
        <w:pStyle w:val="Body"/>
      </w:pPr>
      <w:r>
        <w:t xml:space="preserve">When a joint right holder dies, the deceased’s interest will pass to the remaining right holders in accordance with the right of survivorship. </w:t>
      </w:r>
    </w:p>
    <w:p w14:paraId="5F3A82FE" w14:textId="0DEA01F2" w:rsidR="006308D2" w:rsidRDefault="009609D1" w:rsidP="006308D2">
      <w:pPr>
        <w:pStyle w:val="Body"/>
      </w:pPr>
      <w:r w:rsidRPr="009609D1">
        <w:rPr>
          <w:b/>
          <w:bCs/>
        </w:rPr>
        <w:t>Example:</w:t>
      </w:r>
      <w:r>
        <w:t xml:space="preserve"> </w:t>
      </w:r>
      <w:r w:rsidR="006308D2">
        <w:t>A right of interment was issued in 1930 to three brothers. Two of the brothers died in the 1940s and the surviving brother became the sole right holder.</w:t>
      </w:r>
    </w:p>
    <w:p w14:paraId="62C030D9" w14:textId="77777777" w:rsidR="006308D2" w:rsidRDefault="006308D2" w:rsidP="006308D2">
      <w:pPr>
        <w:pStyle w:val="Heading2"/>
      </w:pPr>
      <w:bookmarkStart w:id="13" w:name="_Toc141363746"/>
      <w:r>
        <w:t>Sole right holder</w:t>
      </w:r>
      <w:bookmarkEnd w:id="13"/>
    </w:p>
    <w:p w14:paraId="021EE83A" w14:textId="1B0ADB91" w:rsidR="006308D2" w:rsidRDefault="006308D2" w:rsidP="006308D2">
      <w:pPr>
        <w:pStyle w:val="Body"/>
      </w:pPr>
      <w:r>
        <w:t xml:space="preserve">When a sole right holder dies, the right of interment will likely be transferred to the beneficiary of a will, or if no such arrangements have been made, the right of interment is transferred in accordance with the rules of intestacy. In lieu of a specific bequest leaving the right of interment to an identified person or persons, the right typically forms part of the deceased’s estate and is inherited by the beneficiary or beneficiaries of the estate. This could mean transfer of the right to one or multiple people. </w:t>
      </w:r>
    </w:p>
    <w:p w14:paraId="30B8DAA4" w14:textId="1154EB87" w:rsidR="006308D2" w:rsidRDefault="009609D1" w:rsidP="006308D2">
      <w:pPr>
        <w:pStyle w:val="Body"/>
      </w:pPr>
      <w:r w:rsidRPr="008F678F">
        <w:rPr>
          <w:b/>
          <w:bCs/>
        </w:rPr>
        <w:t>Example:</w:t>
      </w:r>
      <w:r w:rsidRPr="008F678F">
        <w:t xml:space="preserve"> </w:t>
      </w:r>
      <w:r w:rsidR="006308D2" w:rsidRPr="008F678F">
        <w:t>Following on from the example</w:t>
      </w:r>
      <w:r w:rsidR="00502A12" w:rsidRPr="008F678F">
        <w:t xml:space="preserve"> above</w:t>
      </w:r>
      <w:r w:rsidR="006308D2" w:rsidRPr="008F678F">
        <w:t>, the third brother who became the sole holder of the right of interment had two daughters who inherited his estate when he died. He did not leave a specific bequest identifying who should inherit the right of interment. His two daughters became joint holders of the right.</w:t>
      </w:r>
    </w:p>
    <w:p w14:paraId="31A855E9" w14:textId="1DBA8527" w:rsidR="001F4038" w:rsidRDefault="001F4038" w:rsidP="006308D2">
      <w:pPr>
        <w:pStyle w:val="Body"/>
      </w:pPr>
      <w:r w:rsidRPr="001F4038">
        <w:t xml:space="preserve">The </w:t>
      </w:r>
      <w:r>
        <w:t xml:space="preserve">cemetery </w:t>
      </w:r>
      <w:r w:rsidRPr="001F4038">
        <w:t xml:space="preserve">trust is </w:t>
      </w:r>
      <w:r>
        <w:t xml:space="preserve">not </w:t>
      </w:r>
      <w:r w:rsidRPr="001F4038">
        <w:t xml:space="preserve">responsible for investigating who </w:t>
      </w:r>
      <w:r w:rsidR="00C21199">
        <w:t xml:space="preserve">will </w:t>
      </w:r>
      <w:r w:rsidRPr="001F4038">
        <w:t>become</w:t>
      </w:r>
      <w:r w:rsidR="00C21199">
        <w:t xml:space="preserve"> </w:t>
      </w:r>
      <w:r w:rsidRPr="001F4038">
        <w:t xml:space="preserve">the </w:t>
      </w:r>
      <w:r>
        <w:t>new right holders</w:t>
      </w:r>
      <w:r w:rsidRPr="001F4038">
        <w:t xml:space="preserve"> when a </w:t>
      </w:r>
      <w:r w:rsidR="00C21199">
        <w:t xml:space="preserve">right </w:t>
      </w:r>
      <w:r w:rsidRPr="001F4038">
        <w:t>holder dies.</w:t>
      </w:r>
      <w:r>
        <w:t xml:space="preserve"> I</w:t>
      </w:r>
      <w:r w:rsidRPr="001F4038">
        <w:t>t is up to interested parties to provide the trust with sufficient evidence</w:t>
      </w:r>
      <w:r w:rsidR="00C21199">
        <w:t>, for example a will.</w:t>
      </w:r>
    </w:p>
    <w:p w14:paraId="3EA8912E" w14:textId="3DDAE736" w:rsidR="006308D2" w:rsidRDefault="009609D1" w:rsidP="006308D2">
      <w:pPr>
        <w:pStyle w:val="Heading1"/>
      </w:pPr>
      <w:bookmarkStart w:id="14" w:name="_Toc144107381"/>
      <w:r>
        <w:t>R</w:t>
      </w:r>
      <w:r w:rsidR="006308D2">
        <w:t>ight</w:t>
      </w:r>
      <w:r w:rsidR="00C21199">
        <w:t>s</w:t>
      </w:r>
      <w:r w:rsidR="006308D2">
        <w:t xml:space="preserve"> of interment </w:t>
      </w:r>
      <w:r>
        <w:t xml:space="preserve">cancelled </w:t>
      </w:r>
      <w:r w:rsidR="006308D2">
        <w:t>by a cemetery trust</w:t>
      </w:r>
      <w:bookmarkEnd w:id="14"/>
    </w:p>
    <w:p w14:paraId="63D6761D" w14:textId="77777777" w:rsidR="006308D2" w:rsidRDefault="006308D2" w:rsidP="006308D2">
      <w:pPr>
        <w:pStyle w:val="Body"/>
      </w:pPr>
      <w:r>
        <w:t>A cemetery trust may cancel a right of interment if, at least 25 years after being granted, it has never been exercised and the cemetery trust cannot, after diligent enquiry, find the right holders. At least 14 days prior to doing so, the cemetery trust must publish notice of its intention to cancel the right of interment in a daily or weekly newspaper circulating in the vicinity of the cemetery to which the right of interment applies.</w:t>
      </w:r>
    </w:p>
    <w:p w14:paraId="64439B28" w14:textId="474787C1" w:rsidR="00C21199" w:rsidRPr="00C21199" w:rsidRDefault="006308D2" w:rsidP="004F5A89">
      <w:pPr>
        <w:pStyle w:val="Body"/>
        <w:spacing w:after="360"/>
      </w:pPr>
      <w:r>
        <w:t xml:space="preserve">Where a </w:t>
      </w:r>
      <w:r>
        <w:t xml:space="preserve">right holder contacts a cemetery trust after the cancellation of their right of interment, the cemetery trust must provide a </w:t>
      </w:r>
      <w:r w:rsidR="005216B0">
        <w:t>re</w:t>
      </w:r>
      <w:r w:rsidRPr="003115DB">
        <w:t>fund</w:t>
      </w:r>
      <w:r>
        <w:t xml:space="preserve"> of the cost of the right based on the current cost of the same or a similar right</w:t>
      </w:r>
      <w:r w:rsidR="0094363C">
        <w:t xml:space="preserve">, less the relevant </w:t>
      </w:r>
      <w:r w:rsidR="00F60D56">
        <w:t xml:space="preserve">administration </w:t>
      </w:r>
      <w:r w:rsidR="0094363C">
        <w:t>fee,</w:t>
      </w:r>
      <w:r w:rsidR="00F60D56">
        <w:t xml:space="preserve"> </w:t>
      </w:r>
      <w:r>
        <w:t>or provide an equivalent replacement right of interment at no charge.</w:t>
      </w:r>
      <w:bookmarkEnd w:id="0"/>
    </w:p>
    <w:tbl>
      <w:tblPr>
        <w:tblStyle w:val="TableGrid"/>
        <w:tblW w:w="0" w:type="auto"/>
        <w:tblCellMar>
          <w:bottom w:w="108" w:type="dxa"/>
        </w:tblCellMar>
        <w:tblLook w:val="0600" w:firstRow="0" w:lastRow="0" w:firstColumn="0" w:lastColumn="0" w:noHBand="1" w:noVBand="1"/>
      </w:tblPr>
      <w:tblGrid>
        <w:gridCol w:w="10194"/>
      </w:tblGrid>
      <w:tr w:rsidR="0055119B" w14:paraId="101E9297" w14:textId="77777777" w:rsidTr="00EC40D5">
        <w:tc>
          <w:tcPr>
            <w:tcW w:w="10194" w:type="dxa"/>
          </w:tcPr>
          <w:p w14:paraId="1810DC18" w14:textId="6B86932C" w:rsidR="0055119B" w:rsidRPr="0055119B" w:rsidRDefault="006308D2" w:rsidP="0047613D">
            <w:pPr>
              <w:pStyle w:val="Accessibilitypara"/>
              <w:spacing w:before="120" w:after="120"/>
            </w:pPr>
            <w:bookmarkStart w:id="15" w:name="_Hlk37240926"/>
            <w:r w:rsidRPr="0055119B">
              <w:t>To receive this document in another format</w:t>
            </w:r>
            <w:r>
              <w:t>,</w:t>
            </w:r>
            <w:r w:rsidRPr="0055119B">
              <w:t xml:space="preserve"> phone </w:t>
            </w:r>
            <w:r w:rsidRPr="003616EC">
              <w:t>1800 034 280</w:t>
            </w:r>
            <w:r w:rsidRPr="0055119B">
              <w:t>, using the National Relay Service 13 36 77 if required, or</w:t>
            </w:r>
            <w:r w:rsidRPr="003616EC">
              <w:t xml:space="preserve"> </w:t>
            </w:r>
            <w:hyperlink r:id="rId26" w:history="1">
              <w:r>
                <w:rPr>
                  <w:rStyle w:val="Hyperlink"/>
                  <w:u w:val="none"/>
                </w:rPr>
                <w:t>email the Cemetery Sector Governance Support Unit</w:t>
              </w:r>
            </w:hyperlink>
            <w:r w:rsidRPr="003616EC">
              <w:t xml:space="preserve"> &lt;cemeteries@health.vic.gov.au&gt;.</w:t>
            </w:r>
          </w:p>
          <w:p w14:paraId="59D840E3" w14:textId="77777777" w:rsidR="0055119B" w:rsidRPr="0055119B" w:rsidRDefault="0055119B" w:rsidP="007B4120">
            <w:pPr>
              <w:pStyle w:val="Imprint"/>
              <w:spacing w:after="40"/>
            </w:pPr>
            <w:r w:rsidRPr="0055119B">
              <w:t>Authorised and published by the Victorian Government, 1 Treasury Place, Melbourne.</w:t>
            </w:r>
          </w:p>
          <w:p w14:paraId="583E18D5" w14:textId="4BA3DD86" w:rsidR="0055119B" w:rsidRPr="0055119B" w:rsidRDefault="0055119B" w:rsidP="007B4120">
            <w:pPr>
              <w:pStyle w:val="Imprint"/>
              <w:spacing w:after="40"/>
            </w:pPr>
            <w:r w:rsidRPr="0055119B">
              <w:t xml:space="preserve">© State of Victoria, Australia, </w:t>
            </w:r>
            <w:r w:rsidR="001E2A36" w:rsidRPr="001E2A36">
              <w:t>Department of Health</w:t>
            </w:r>
            <w:r w:rsidRPr="006308D2">
              <w:rPr>
                <w:color w:val="auto"/>
              </w:rPr>
              <w:t xml:space="preserve">, </w:t>
            </w:r>
            <w:r w:rsidR="006308D2" w:rsidRPr="007B4120">
              <w:rPr>
                <w:color w:val="auto"/>
              </w:rPr>
              <w:t>August</w:t>
            </w:r>
            <w:r w:rsidR="006308D2" w:rsidRPr="006308D2">
              <w:rPr>
                <w:color w:val="auto"/>
              </w:rPr>
              <w:t xml:space="preserve"> 2023</w:t>
            </w:r>
            <w:r w:rsidRPr="006308D2">
              <w:rPr>
                <w:color w:val="auto"/>
              </w:rPr>
              <w:t>.</w:t>
            </w:r>
          </w:p>
          <w:p w14:paraId="4897E452" w14:textId="502A0613" w:rsidR="0055119B" w:rsidRPr="0055119B" w:rsidRDefault="00586FCB" w:rsidP="007B4120">
            <w:pPr>
              <w:pStyle w:val="Imprint"/>
              <w:spacing w:after="40"/>
            </w:pPr>
            <w:r w:rsidRPr="00586FCB">
              <w:t>ISBN 978-1-76131-390-5 (pdf/online/MS word)</w:t>
            </w:r>
          </w:p>
          <w:p w14:paraId="6EFA370B" w14:textId="0E4207E0" w:rsidR="0055119B" w:rsidRDefault="006308D2" w:rsidP="007B4120">
            <w:pPr>
              <w:pStyle w:val="Imprint"/>
              <w:spacing w:after="40"/>
            </w:pPr>
            <w:r w:rsidRPr="003616EC">
              <w:rPr>
                <w:color w:val="auto"/>
              </w:rPr>
              <w:t xml:space="preserve">Available </w:t>
            </w:r>
            <w:r>
              <w:rPr>
                <w:color w:val="auto"/>
              </w:rPr>
              <w:t>at</w:t>
            </w:r>
            <w:r w:rsidRPr="003616EC">
              <w:rPr>
                <w:color w:val="auto"/>
              </w:rPr>
              <w:t xml:space="preserve"> </w:t>
            </w:r>
            <w:hyperlink r:id="rId27" w:history="1">
              <w:r>
                <w:rPr>
                  <w:rStyle w:val="Hyperlink"/>
                  <w:u w:val="none"/>
                </w:rPr>
                <w:t>Right of interment</w:t>
              </w:r>
            </w:hyperlink>
            <w:r>
              <w:rPr>
                <w:color w:val="auto"/>
              </w:rPr>
              <w:t xml:space="preserve"> &lt;</w:t>
            </w:r>
            <w:r w:rsidRPr="00925544">
              <w:t>https://www.health.vic.gov.au/cemeteries-and-crematoria/right-of-interment</w:t>
            </w:r>
            <w:r>
              <w:rPr>
                <w:color w:val="auto"/>
              </w:rPr>
              <w:t>&gt;</w:t>
            </w:r>
          </w:p>
        </w:tc>
      </w:tr>
      <w:bookmarkEnd w:id="15"/>
    </w:tbl>
    <w:p w14:paraId="7FEA6C6A" w14:textId="77777777" w:rsidR="00162CA9" w:rsidRPr="00C21199" w:rsidRDefault="00162CA9" w:rsidP="009609D1">
      <w:pPr>
        <w:pStyle w:val="Body"/>
        <w:spacing w:after="0" w:line="240" w:lineRule="auto"/>
        <w:rPr>
          <w:sz w:val="2"/>
          <w:szCs w:val="2"/>
        </w:rPr>
      </w:pPr>
    </w:p>
    <w:sectPr w:rsidR="00162CA9" w:rsidRPr="00C21199" w:rsidSect="00F60D56">
      <w:footerReference w:type="default" r:id="rId28"/>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F8AC" w14:textId="77777777" w:rsidR="00024B6B" w:rsidRDefault="00024B6B">
      <w:r>
        <w:separator/>
      </w:r>
    </w:p>
  </w:endnote>
  <w:endnote w:type="continuationSeparator" w:id="0">
    <w:p w14:paraId="20A0402A" w14:textId="77777777" w:rsidR="00024B6B" w:rsidRDefault="00024B6B">
      <w:r>
        <w:continuationSeparator/>
      </w:r>
    </w:p>
  </w:endnote>
  <w:endnote w:type="continuationNotice" w:id="1">
    <w:p w14:paraId="71485348" w14:textId="77777777" w:rsidR="00024B6B" w:rsidRDefault="00024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5C87" w14:textId="77777777" w:rsidR="00582483" w:rsidRDefault="0058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8556" w14:textId="52A63762" w:rsidR="00E261B3" w:rsidRPr="00F65AA9" w:rsidRDefault="00E216D1" w:rsidP="00F84FA0">
    <w:pPr>
      <w:pStyle w:val="Footer"/>
    </w:pPr>
    <w:r>
      <w:rPr>
        <w:noProof/>
        <w:lang w:eastAsia="en-AU"/>
      </w:rPr>
      <mc:AlternateContent>
        <mc:Choice Requires="wps">
          <w:drawing>
            <wp:anchor distT="0" distB="0" distL="114300" distR="114300" simplePos="0" relativeHeight="251667968" behindDoc="0" locked="0" layoutInCell="0" allowOverlap="1" wp14:anchorId="4DA7881D" wp14:editId="7796FA32">
              <wp:simplePos x="0" y="0"/>
              <wp:positionH relativeFrom="page">
                <wp:posOffset>0</wp:posOffset>
              </wp:positionH>
              <wp:positionV relativeFrom="page">
                <wp:posOffset>10189210</wp:posOffset>
              </wp:positionV>
              <wp:extent cx="7560310" cy="311785"/>
              <wp:effectExtent l="0" t="0" r="0" b="12065"/>
              <wp:wrapNone/>
              <wp:docPr id="1" name="MSIPCM33de4f30a180d656304fe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973BE" w14:textId="3001D92F" w:rsidR="00E216D1" w:rsidRPr="00E216D1" w:rsidRDefault="00E216D1" w:rsidP="00E216D1">
                          <w:pPr>
                            <w:spacing w:after="0"/>
                            <w:jc w:val="center"/>
                            <w:rPr>
                              <w:rFonts w:ascii="Arial Black" w:hAnsi="Arial Black"/>
                              <w:color w:val="000000"/>
                              <w:sz w:val="20"/>
                            </w:rPr>
                          </w:pPr>
                          <w:r w:rsidRPr="00E216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7881D" id="_x0000_t202" coordsize="21600,21600" o:spt="202" path="m,l,21600r21600,l21600,xe">
              <v:stroke joinstyle="miter"/>
              <v:path gradientshapeok="t" o:connecttype="rect"/>
            </v:shapetype>
            <v:shape id="MSIPCM33de4f30a180d656304fec2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0A973BE" w14:textId="3001D92F" w:rsidR="00E216D1" w:rsidRPr="00E216D1" w:rsidRDefault="00E216D1" w:rsidP="00E216D1">
                    <w:pPr>
                      <w:spacing w:after="0"/>
                      <w:jc w:val="center"/>
                      <w:rPr>
                        <w:rFonts w:ascii="Arial Black" w:hAnsi="Arial Black"/>
                        <w:color w:val="000000"/>
                        <w:sz w:val="20"/>
                      </w:rPr>
                    </w:pPr>
                    <w:r w:rsidRPr="00E216D1">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60800" behindDoc="1" locked="1" layoutInCell="1" allowOverlap="1" wp14:anchorId="7A432AF3" wp14:editId="7DD399F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46464" behindDoc="0" locked="0" layoutInCell="0" allowOverlap="1" wp14:anchorId="39C6BC4D" wp14:editId="18329D8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F622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C6BC4D"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AF622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7889" w14:textId="5BEA5416" w:rsidR="00E261B3" w:rsidRDefault="00E216D1">
    <w:pPr>
      <w:pStyle w:val="Footer"/>
    </w:pPr>
    <w:r>
      <w:rPr>
        <w:noProof/>
      </w:rPr>
      <mc:AlternateContent>
        <mc:Choice Requires="wps">
          <w:drawing>
            <wp:anchor distT="0" distB="0" distL="114300" distR="114300" simplePos="1" relativeHeight="251675136" behindDoc="0" locked="0" layoutInCell="0" allowOverlap="1" wp14:anchorId="47A8C076" wp14:editId="146C6D31">
              <wp:simplePos x="0" y="10189687"/>
              <wp:positionH relativeFrom="page">
                <wp:posOffset>0</wp:posOffset>
              </wp:positionH>
              <wp:positionV relativeFrom="page">
                <wp:posOffset>10189210</wp:posOffset>
              </wp:positionV>
              <wp:extent cx="7560310" cy="311785"/>
              <wp:effectExtent l="0" t="0" r="0" b="12065"/>
              <wp:wrapNone/>
              <wp:docPr id="10" name="MSIPCM9e10472e97cd18a37022f3a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C91FF" w14:textId="355D7242" w:rsidR="00E216D1" w:rsidRPr="00E216D1" w:rsidRDefault="00E216D1" w:rsidP="00E216D1">
                          <w:pPr>
                            <w:spacing w:after="0"/>
                            <w:jc w:val="center"/>
                            <w:rPr>
                              <w:rFonts w:ascii="Arial Black" w:hAnsi="Arial Black"/>
                              <w:color w:val="000000"/>
                              <w:sz w:val="20"/>
                            </w:rPr>
                          </w:pPr>
                          <w:r w:rsidRPr="00E216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A8C076" id="_x0000_t202" coordsize="21600,21600" o:spt="202" path="m,l,21600r21600,l21600,xe">
              <v:stroke joinstyle="miter"/>
              <v:path gradientshapeok="t" o:connecttype="rect"/>
            </v:shapetype>
            <v:shape id="MSIPCM9e10472e97cd18a37022f3a2"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BBC91FF" w14:textId="355D7242" w:rsidR="00E216D1" w:rsidRPr="00E216D1" w:rsidRDefault="00E216D1" w:rsidP="00E216D1">
                    <w:pPr>
                      <w:spacing w:after="0"/>
                      <w:jc w:val="center"/>
                      <w:rPr>
                        <w:rFonts w:ascii="Arial Black" w:hAnsi="Arial Black"/>
                        <w:color w:val="000000"/>
                        <w:sz w:val="20"/>
                      </w:rPr>
                    </w:pPr>
                    <w:r w:rsidRPr="00E216D1">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3632" behindDoc="0" locked="0" layoutInCell="0" allowOverlap="1" wp14:anchorId="68D22FCA" wp14:editId="628039DD">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6807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D22FCA"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A56807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EE4" w14:textId="52D5B263" w:rsidR="00373890" w:rsidRPr="00F65AA9" w:rsidRDefault="00E216D1" w:rsidP="00F84FA0">
    <w:pPr>
      <w:pStyle w:val="Footer"/>
    </w:pPr>
    <w:r>
      <w:rPr>
        <w:noProof/>
      </w:rPr>
      <mc:AlternateContent>
        <mc:Choice Requires="wps">
          <w:drawing>
            <wp:anchor distT="0" distB="0" distL="114300" distR="114300" simplePos="0" relativeHeight="251658246" behindDoc="0" locked="0" layoutInCell="0" allowOverlap="1" wp14:anchorId="6B296929" wp14:editId="55FBE5C9">
              <wp:simplePos x="0" y="0"/>
              <wp:positionH relativeFrom="page">
                <wp:posOffset>0</wp:posOffset>
              </wp:positionH>
              <wp:positionV relativeFrom="page">
                <wp:posOffset>10189210</wp:posOffset>
              </wp:positionV>
              <wp:extent cx="7560310" cy="311785"/>
              <wp:effectExtent l="0" t="0" r="0" b="12065"/>
              <wp:wrapNone/>
              <wp:docPr id="11" name="MSIPCM91564431a1cb7738e4250bb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E0611" w14:textId="21A2D663" w:rsidR="00E216D1" w:rsidRPr="00E216D1" w:rsidRDefault="00E216D1" w:rsidP="00E216D1">
                          <w:pPr>
                            <w:spacing w:after="0"/>
                            <w:jc w:val="center"/>
                            <w:rPr>
                              <w:rFonts w:ascii="Arial Black" w:hAnsi="Arial Black"/>
                              <w:color w:val="000000"/>
                              <w:sz w:val="20"/>
                            </w:rPr>
                          </w:pPr>
                          <w:r w:rsidRPr="00E216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296929" id="_x0000_t202" coordsize="21600,21600" o:spt="202" path="m,l,21600r21600,l21600,xe">
              <v:stroke joinstyle="miter"/>
              <v:path gradientshapeok="t" o:connecttype="rect"/>
            </v:shapetype>
            <v:shape id="MSIPCM91564431a1cb7738e4250bbc"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D0E0611" w14:textId="21A2D663" w:rsidR="00E216D1" w:rsidRPr="00E216D1" w:rsidRDefault="00E216D1" w:rsidP="00E216D1">
                    <w:pPr>
                      <w:spacing w:after="0"/>
                      <w:jc w:val="center"/>
                      <w:rPr>
                        <w:rFonts w:ascii="Arial Black" w:hAnsi="Arial Black"/>
                        <w:color w:val="000000"/>
                        <w:sz w:val="20"/>
                      </w:rPr>
                    </w:pPr>
                    <w:r w:rsidRPr="00E216D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6C38B92F" wp14:editId="5725417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03B5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38B92F"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0B03B5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4E99" w14:textId="77777777" w:rsidR="00024B6B" w:rsidRDefault="00024B6B" w:rsidP="002862F1">
      <w:pPr>
        <w:spacing w:before="120"/>
      </w:pPr>
      <w:r>
        <w:separator/>
      </w:r>
    </w:p>
  </w:footnote>
  <w:footnote w:type="continuationSeparator" w:id="0">
    <w:p w14:paraId="7CF3424A" w14:textId="77777777" w:rsidR="00024B6B" w:rsidRDefault="00024B6B">
      <w:r>
        <w:continuationSeparator/>
      </w:r>
    </w:p>
  </w:footnote>
  <w:footnote w:type="continuationNotice" w:id="1">
    <w:p w14:paraId="75F09660" w14:textId="77777777" w:rsidR="00024B6B" w:rsidRDefault="00024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8B1F" w14:textId="77777777" w:rsidR="00582483" w:rsidRDefault="00582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B6D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7535" w14:textId="77777777" w:rsidR="00582483" w:rsidRDefault="005824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A547" w14:textId="7E82F48E" w:rsidR="00E261B3" w:rsidRPr="0051568D" w:rsidRDefault="006308D2" w:rsidP="0011701A">
    <w:pPr>
      <w:pStyle w:val="Header"/>
    </w:pPr>
    <w:r w:rsidRPr="007E2C30">
      <w:t>Right of interment permit factsheet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17034344">
    <w:abstractNumId w:val="10"/>
  </w:num>
  <w:num w:numId="2" w16cid:durableId="942028810">
    <w:abstractNumId w:val="17"/>
  </w:num>
  <w:num w:numId="3" w16cid:durableId="428282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71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6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371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907488">
    <w:abstractNumId w:val="21"/>
  </w:num>
  <w:num w:numId="8" w16cid:durableId="1928729799">
    <w:abstractNumId w:val="16"/>
  </w:num>
  <w:num w:numId="9" w16cid:durableId="638614193">
    <w:abstractNumId w:val="20"/>
  </w:num>
  <w:num w:numId="10" w16cid:durableId="1973293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8902395">
    <w:abstractNumId w:val="22"/>
  </w:num>
  <w:num w:numId="12" w16cid:durableId="1792698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495893">
    <w:abstractNumId w:val="18"/>
  </w:num>
  <w:num w:numId="14" w16cid:durableId="2040666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1519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354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97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6656504">
    <w:abstractNumId w:val="24"/>
  </w:num>
  <w:num w:numId="19" w16cid:durableId="458257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48633">
    <w:abstractNumId w:val="14"/>
  </w:num>
  <w:num w:numId="21" w16cid:durableId="2317540">
    <w:abstractNumId w:val="12"/>
  </w:num>
  <w:num w:numId="22" w16cid:durableId="432820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098794">
    <w:abstractNumId w:val="15"/>
  </w:num>
  <w:num w:numId="24" w16cid:durableId="1379163781">
    <w:abstractNumId w:val="25"/>
  </w:num>
  <w:num w:numId="25" w16cid:durableId="404690556">
    <w:abstractNumId w:val="23"/>
  </w:num>
  <w:num w:numId="26" w16cid:durableId="713777583">
    <w:abstractNumId w:val="19"/>
  </w:num>
  <w:num w:numId="27" w16cid:durableId="2129156269">
    <w:abstractNumId w:val="11"/>
  </w:num>
  <w:num w:numId="28" w16cid:durableId="1562322626">
    <w:abstractNumId w:val="26"/>
  </w:num>
  <w:num w:numId="29" w16cid:durableId="1344237251">
    <w:abstractNumId w:val="9"/>
  </w:num>
  <w:num w:numId="30" w16cid:durableId="1251617388">
    <w:abstractNumId w:val="7"/>
  </w:num>
  <w:num w:numId="31" w16cid:durableId="1148742369">
    <w:abstractNumId w:val="6"/>
  </w:num>
  <w:num w:numId="32" w16cid:durableId="133523916">
    <w:abstractNumId w:val="5"/>
  </w:num>
  <w:num w:numId="33" w16cid:durableId="1883207030">
    <w:abstractNumId w:val="4"/>
  </w:num>
  <w:num w:numId="34" w16cid:durableId="967053866">
    <w:abstractNumId w:val="8"/>
  </w:num>
  <w:num w:numId="35" w16cid:durableId="1384907584">
    <w:abstractNumId w:val="3"/>
  </w:num>
  <w:num w:numId="36" w16cid:durableId="1042166497">
    <w:abstractNumId w:val="2"/>
  </w:num>
  <w:num w:numId="37" w16cid:durableId="1273436836">
    <w:abstractNumId w:val="1"/>
  </w:num>
  <w:num w:numId="38" w16cid:durableId="1423255558">
    <w:abstractNumId w:val="0"/>
  </w:num>
  <w:num w:numId="39" w16cid:durableId="2021810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D2"/>
    <w:rsid w:val="00000719"/>
    <w:rsid w:val="00003403"/>
    <w:rsid w:val="00005347"/>
    <w:rsid w:val="000072B6"/>
    <w:rsid w:val="0001021B"/>
    <w:rsid w:val="00011D89"/>
    <w:rsid w:val="000154FD"/>
    <w:rsid w:val="00016FBF"/>
    <w:rsid w:val="00022271"/>
    <w:rsid w:val="000235E8"/>
    <w:rsid w:val="00024974"/>
    <w:rsid w:val="00024B6B"/>
    <w:rsid w:val="00024D89"/>
    <w:rsid w:val="000250B6"/>
    <w:rsid w:val="00033D81"/>
    <w:rsid w:val="00037366"/>
    <w:rsid w:val="0004129C"/>
    <w:rsid w:val="00041BF0"/>
    <w:rsid w:val="00042C8A"/>
    <w:rsid w:val="0004536B"/>
    <w:rsid w:val="00046B68"/>
    <w:rsid w:val="000527DD"/>
    <w:rsid w:val="000570F6"/>
    <w:rsid w:val="000578B2"/>
    <w:rsid w:val="00060959"/>
    <w:rsid w:val="00060C8F"/>
    <w:rsid w:val="0006298A"/>
    <w:rsid w:val="000663CD"/>
    <w:rsid w:val="00070DA7"/>
    <w:rsid w:val="000733FE"/>
    <w:rsid w:val="000737CB"/>
    <w:rsid w:val="00074219"/>
    <w:rsid w:val="00074ED5"/>
    <w:rsid w:val="00080F10"/>
    <w:rsid w:val="000835C6"/>
    <w:rsid w:val="0008508E"/>
    <w:rsid w:val="00087951"/>
    <w:rsid w:val="0009113B"/>
    <w:rsid w:val="00093402"/>
    <w:rsid w:val="00094DA3"/>
    <w:rsid w:val="00096CD1"/>
    <w:rsid w:val="000A012C"/>
    <w:rsid w:val="000A06EC"/>
    <w:rsid w:val="000A0EB9"/>
    <w:rsid w:val="000A186C"/>
    <w:rsid w:val="000A1EA4"/>
    <w:rsid w:val="000A2476"/>
    <w:rsid w:val="000A5E51"/>
    <w:rsid w:val="000A641A"/>
    <w:rsid w:val="000B2E4B"/>
    <w:rsid w:val="000B3EDB"/>
    <w:rsid w:val="000B543D"/>
    <w:rsid w:val="000B55F9"/>
    <w:rsid w:val="000B5BF7"/>
    <w:rsid w:val="000B6BC8"/>
    <w:rsid w:val="000C0303"/>
    <w:rsid w:val="000C42EA"/>
    <w:rsid w:val="000C4546"/>
    <w:rsid w:val="000D1242"/>
    <w:rsid w:val="000E03E0"/>
    <w:rsid w:val="000E0970"/>
    <w:rsid w:val="000E1910"/>
    <w:rsid w:val="000E3CC7"/>
    <w:rsid w:val="000E62D9"/>
    <w:rsid w:val="000E6BD4"/>
    <w:rsid w:val="000E6D1F"/>
    <w:rsid w:val="000E6D6D"/>
    <w:rsid w:val="000F1F1E"/>
    <w:rsid w:val="000F2259"/>
    <w:rsid w:val="000F2DDA"/>
    <w:rsid w:val="000F5213"/>
    <w:rsid w:val="000F61AC"/>
    <w:rsid w:val="001007BF"/>
    <w:rsid w:val="00101001"/>
    <w:rsid w:val="00103276"/>
    <w:rsid w:val="0010392D"/>
    <w:rsid w:val="0010447F"/>
    <w:rsid w:val="00104FE3"/>
    <w:rsid w:val="0010714F"/>
    <w:rsid w:val="001120C5"/>
    <w:rsid w:val="0011354A"/>
    <w:rsid w:val="0011701A"/>
    <w:rsid w:val="00120BD3"/>
    <w:rsid w:val="00122FEA"/>
    <w:rsid w:val="001232BD"/>
    <w:rsid w:val="0012393F"/>
    <w:rsid w:val="00124ED5"/>
    <w:rsid w:val="001276FA"/>
    <w:rsid w:val="00132503"/>
    <w:rsid w:val="0014255B"/>
    <w:rsid w:val="001447B3"/>
    <w:rsid w:val="00147547"/>
    <w:rsid w:val="00150C7A"/>
    <w:rsid w:val="00152073"/>
    <w:rsid w:val="00154E2D"/>
    <w:rsid w:val="00156598"/>
    <w:rsid w:val="001616E7"/>
    <w:rsid w:val="00161939"/>
    <w:rsid w:val="00161AA0"/>
    <w:rsid w:val="00161D2E"/>
    <w:rsid w:val="00161F3E"/>
    <w:rsid w:val="00162093"/>
    <w:rsid w:val="00162CA9"/>
    <w:rsid w:val="00165459"/>
    <w:rsid w:val="00165A57"/>
    <w:rsid w:val="001662ED"/>
    <w:rsid w:val="001712C2"/>
    <w:rsid w:val="00172BAF"/>
    <w:rsid w:val="00175451"/>
    <w:rsid w:val="001771DD"/>
    <w:rsid w:val="00177995"/>
    <w:rsid w:val="00177A8C"/>
    <w:rsid w:val="00184119"/>
    <w:rsid w:val="00186B33"/>
    <w:rsid w:val="00186FB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15C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4038"/>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1555"/>
    <w:rsid w:val="00233164"/>
    <w:rsid w:val="002333F5"/>
    <w:rsid w:val="00233724"/>
    <w:rsid w:val="002365B4"/>
    <w:rsid w:val="002401B4"/>
    <w:rsid w:val="002432E1"/>
    <w:rsid w:val="00244D39"/>
    <w:rsid w:val="00246207"/>
    <w:rsid w:val="00246C5E"/>
    <w:rsid w:val="00250960"/>
    <w:rsid w:val="00251343"/>
    <w:rsid w:val="002536A4"/>
    <w:rsid w:val="00254F58"/>
    <w:rsid w:val="0025719D"/>
    <w:rsid w:val="002620BC"/>
    <w:rsid w:val="00262802"/>
    <w:rsid w:val="00263A90"/>
    <w:rsid w:val="00263C1F"/>
    <w:rsid w:val="0026408B"/>
    <w:rsid w:val="00267C3E"/>
    <w:rsid w:val="002709BB"/>
    <w:rsid w:val="0027113F"/>
    <w:rsid w:val="00273BAC"/>
    <w:rsid w:val="002763B3"/>
    <w:rsid w:val="002779D5"/>
    <w:rsid w:val="002802E3"/>
    <w:rsid w:val="00281446"/>
    <w:rsid w:val="00281683"/>
    <w:rsid w:val="0028213D"/>
    <w:rsid w:val="002862F1"/>
    <w:rsid w:val="00291373"/>
    <w:rsid w:val="0029597D"/>
    <w:rsid w:val="002962C3"/>
    <w:rsid w:val="0029752B"/>
    <w:rsid w:val="002A0A9C"/>
    <w:rsid w:val="002A483C"/>
    <w:rsid w:val="002A5AC1"/>
    <w:rsid w:val="002A774F"/>
    <w:rsid w:val="002B055B"/>
    <w:rsid w:val="002B0C7C"/>
    <w:rsid w:val="002B1729"/>
    <w:rsid w:val="002B36C7"/>
    <w:rsid w:val="002B4DD4"/>
    <w:rsid w:val="002B5277"/>
    <w:rsid w:val="002B5375"/>
    <w:rsid w:val="002B7610"/>
    <w:rsid w:val="002B77C1"/>
    <w:rsid w:val="002C0ED7"/>
    <w:rsid w:val="002C2728"/>
    <w:rsid w:val="002D1E0D"/>
    <w:rsid w:val="002D5006"/>
    <w:rsid w:val="002E01D0"/>
    <w:rsid w:val="002E161D"/>
    <w:rsid w:val="002E3100"/>
    <w:rsid w:val="002E6832"/>
    <w:rsid w:val="002E6C95"/>
    <w:rsid w:val="002E7C36"/>
    <w:rsid w:val="002F0107"/>
    <w:rsid w:val="002F3D32"/>
    <w:rsid w:val="002F5F31"/>
    <w:rsid w:val="002F5F46"/>
    <w:rsid w:val="00300C2F"/>
    <w:rsid w:val="00301CED"/>
    <w:rsid w:val="00302216"/>
    <w:rsid w:val="00303E53"/>
    <w:rsid w:val="00305CC1"/>
    <w:rsid w:val="00306E5F"/>
    <w:rsid w:val="00307E14"/>
    <w:rsid w:val="003115DB"/>
    <w:rsid w:val="00314054"/>
    <w:rsid w:val="00315BD8"/>
    <w:rsid w:val="00316F27"/>
    <w:rsid w:val="00316FD6"/>
    <w:rsid w:val="003214F1"/>
    <w:rsid w:val="00322E4B"/>
    <w:rsid w:val="00327870"/>
    <w:rsid w:val="003306A6"/>
    <w:rsid w:val="0033259D"/>
    <w:rsid w:val="003333D2"/>
    <w:rsid w:val="003406C6"/>
    <w:rsid w:val="003418CC"/>
    <w:rsid w:val="003459BD"/>
    <w:rsid w:val="00350D38"/>
    <w:rsid w:val="00351B36"/>
    <w:rsid w:val="00355F8D"/>
    <w:rsid w:val="00357B4E"/>
    <w:rsid w:val="003603F0"/>
    <w:rsid w:val="00360F57"/>
    <w:rsid w:val="003716FD"/>
    <w:rsid w:val="0037204B"/>
    <w:rsid w:val="00373890"/>
    <w:rsid w:val="003744CF"/>
    <w:rsid w:val="00374717"/>
    <w:rsid w:val="0037676C"/>
    <w:rsid w:val="00377757"/>
    <w:rsid w:val="00381043"/>
    <w:rsid w:val="003829E5"/>
    <w:rsid w:val="00386109"/>
    <w:rsid w:val="00386944"/>
    <w:rsid w:val="00387225"/>
    <w:rsid w:val="00391CBB"/>
    <w:rsid w:val="003956CC"/>
    <w:rsid w:val="00395C9A"/>
    <w:rsid w:val="003A0853"/>
    <w:rsid w:val="003A6B67"/>
    <w:rsid w:val="003B13B6"/>
    <w:rsid w:val="003B15E6"/>
    <w:rsid w:val="003B408A"/>
    <w:rsid w:val="003B4391"/>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0DDE"/>
    <w:rsid w:val="00421EEF"/>
    <w:rsid w:val="00424D65"/>
    <w:rsid w:val="004274E3"/>
    <w:rsid w:val="0043320E"/>
    <w:rsid w:val="004354FE"/>
    <w:rsid w:val="00435559"/>
    <w:rsid w:val="0043634E"/>
    <w:rsid w:val="00441A61"/>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13D"/>
    <w:rsid w:val="00483968"/>
    <w:rsid w:val="00484F86"/>
    <w:rsid w:val="00490746"/>
    <w:rsid w:val="00490852"/>
    <w:rsid w:val="00491C9C"/>
    <w:rsid w:val="00492F30"/>
    <w:rsid w:val="004946F4"/>
    <w:rsid w:val="0049487E"/>
    <w:rsid w:val="004A160D"/>
    <w:rsid w:val="004A3170"/>
    <w:rsid w:val="004A3E81"/>
    <w:rsid w:val="004A4195"/>
    <w:rsid w:val="004A5C62"/>
    <w:rsid w:val="004A5CE5"/>
    <w:rsid w:val="004A707D"/>
    <w:rsid w:val="004C5541"/>
    <w:rsid w:val="004C6EEE"/>
    <w:rsid w:val="004C702B"/>
    <w:rsid w:val="004D0033"/>
    <w:rsid w:val="004D016B"/>
    <w:rsid w:val="004D1B22"/>
    <w:rsid w:val="004D23CC"/>
    <w:rsid w:val="004D36F2"/>
    <w:rsid w:val="004D557D"/>
    <w:rsid w:val="004E1106"/>
    <w:rsid w:val="004E138F"/>
    <w:rsid w:val="004E4649"/>
    <w:rsid w:val="004E5C2B"/>
    <w:rsid w:val="004F00DD"/>
    <w:rsid w:val="004F2133"/>
    <w:rsid w:val="004F5398"/>
    <w:rsid w:val="004F55F1"/>
    <w:rsid w:val="004F5A89"/>
    <w:rsid w:val="004F6936"/>
    <w:rsid w:val="00502A12"/>
    <w:rsid w:val="00502FF1"/>
    <w:rsid w:val="00503DC6"/>
    <w:rsid w:val="00506F5D"/>
    <w:rsid w:val="00510C37"/>
    <w:rsid w:val="005126D0"/>
    <w:rsid w:val="00513E93"/>
    <w:rsid w:val="0051568D"/>
    <w:rsid w:val="00517E55"/>
    <w:rsid w:val="005216B0"/>
    <w:rsid w:val="00526AC7"/>
    <w:rsid w:val="00526C15"/>
    <w:rsid w:val="00533C4F"/>
    <w:rsid w:val="00536395"/>
    <w:rsid w:val="00536499"/>
    <w:rsid w:val="00543903"/>
    <w:rsid w:val="00543F11"/>
    <w:rsid w:val="00546305"/>
    <w:rsid w:val="00547A95"/>
    <w:rsid w:val="0055119B"/>
    <w:rsid w:val="005545BF"/>
    <w:rsid w:val="005548B5"/>
    <w:rsid w:val="00567EFD"/>
    <w:rsid w:val="00572031"/>
    <w:rsid w:val="00572282"/>
    <w:rsid w:val="00573CE3"/>
    <w:rsid w:val="00576E84"/>
    <w:rsid w:val="00580394"/>
    <w:rsid w:val="005809CD"/>
    <w:rsid w:val="00582483"/>
    <w:rsid w:val="005825D6"/>
    <w:rsid w:val="00582B8C"/>
    <w:rsid w:val="00586FCB"/>
    <w:rsid w:val="0058757E"/>
    <w:rsid w:val="005939E5"/>
    <w:rsid w:val="00596A4B"/>
    <w:rsid w:val="00597507"/>
    <w:rsid w:val="005A479D"/>
    <w:rsid w:val="005B1C6D"/>
    <w:rsid w:val="005B21B6"/>
    <w:rsid w:val="005B3A08"/>
    <w:rsid w:val="005B7A63"/>
    <w:rsid w:val="005C0955"/>
    <w:rsid w:val="005C49DA"/>
    <w:rsid w:val="005C50F3"/>
    <w:rsid w:val="005C54B5"/>
    <w:rsid w:val="005C5D80"/>
    <w:rsid w:val="005C5D91"/>
    <w:rsid w:val="005C6981"/>
    <w:rsid w:val="005D07B8"/>
    <w:rsid w:val="005D6597"/>
    <w:rsid w:val="005E14E7"/>
    <w:rsid w:val="005E1D53"/>
    <w:rsid w:val="005E26A3"/>
    <w:rsid w:val="005E2ECB"/>
    <w:rsid w:val="005E447E"/>
    <w:rsid w:val="005E4FD1"/>
    <w:rsid w:val="005F0775"/>
    <w:rsid w:val="005F0CF5"/>
    <w:rsid w:val="005F0E82"/>
    <w:rsid w:val="005F21EB"/>
    <w:rsid w:val="005F32D6"/>
    <w:rsid w:val="00605908"/>
    <w:rsid w:val="00610D7C"/>
    <w:rsid w:val="00613414"/>
    <w:rsid w:val="00620154"/>
    <w:rsid w:val="0062408D"/>
    <w:rsid w:val="006240CC"/>
    <w:rsid w:val="00624940"/>
    <w:rsid w:val="006254F8"/>
    <w:rsid w:val="00627DA7"/>
    <w:rsid w:val="006308D2"/>
    <w:rsid w:val="00630DA4"/>
    <w:rsid w:val="0063100F"/>
    <w:rsid w:val="00632597"/>
    <w:rsid w:val="006358B4"/>
    <w:rsid w:val="0064190E"/>
    <w:rsid w:val="006419AA"/>
    <w:rsid w:val="00644B1F"/>
    <w:rsid w:val="00644B7E"/>
    <w:rsid w:val="006454E6"/>
    <w:rsid w:val="00646235"/>
    <w:rsid w:val="00646A68"/>
    <w:rsid w:val="006505BD"/>
    <w:rsid w:val="006508EA"/>
    <w:rsid w:val="0065092E"/>
    <w:rsid w:val="00651A1E"/>
    <w:rsid w:val="006557A7"/>
    <w:rsid w:val="00656290"/>
    <w:rsid w:val="006608D8"/>
    <w:rsid w:val="006621D7"/>
    <w:rsid w:val="0066302A"/>
    <w:rsid w:val="00664161"/>
    <w:rsid w:val="00667770"/>
    <w:rsid w:val="00670597"/>
    <w:rsid w:val="006706D0"/>
    <w:rsid w:val="00677574"/>
    <w:rsid w:val="0068454C"/>
    <w:rsid w:val="00691B62"/>
    <w:rsid w:val="006933B5"/>
    <w:rsid w:val="00693D14"/>
    <w:rsid w:val="00696F27"/>
    <w:rsid w:val="006A18C2"/>
    <w:rsid w:val="006A1D1C"/>
    <w:rsid w:val="006A3383"/>
    <w:rsid w:val="006A3640"/>
    <w:rsid w:val="006B077C"/>
    <w:rsid w:val="006B192A"/>
    <w:rsid w:val="006B3E92"/>
    <w:rsid w:val="006B4160"/>
    <w:rsid w:val="006B6803"/>
    <w:rsid w:val="006B717B"/>
    <w:rsid w:val="006D0F16"/>
    <w:rsid w:val="006D2A3F"/>
    <w:rsid w:val="006D2FBC"/>
    <w:rsid w:val="006D3B93"/>
    <w:rsid w:val="006D50AD"/>
    <w:rsid w:val="006E0541"/>
    <w:rsid w:val="006E138B"/>
    <w:rsid w:val="006E16F1"/>
    <w:rsid w:val="006E4BBF"/>
    <w:rsid w:val="006F0330"/>
    <w:rsid w:val="006F1FDC"/>
    <w:rsid w:val="006F6AC9"/>
    <w:rsid w:val="006F6B8C"/>
    <w:rsid w:val="007013EF"/>
    <w:rsid w:val="007035AE"/>
    <w:rsid w:val="007055BD"/>
    <w:rsid w:val="007173CA"/>
    <w:rsid w:val="00720454"/>
    <w:rsid w:val="007216AA"/>
    <w:rsid w:val="00721AB5"/>
    <w:rsid w:val="00721CFB"/>
    <w:rsid w:val="00721DEF"/>
    <w:rsid w:val="0072251A"/>
    <w:rsid w:val="00724A43"/>
    <w:rsid w:val="007273AC"/>
    <w:rsid w:val="00731AD4"/>
    <w:rsid w:val="007346E4"/>
    <w:rsid w:val="00734FCA"/>
    <w:rsid w:val="0073582E"/>
    <w:rsid w:val="00737A5C"/>
    <w:rsid w:val="00740F22"/>
    <w:rsid w:val="00741CF0"/>
    <w:rsid w:val="00741F1A"/>
    <w:rsid w:val="007447DA"/>
    <w:rsid w:val="007450F8"/>
    <w:rsid w:val="0074696E"/>
    <w:rsid w:val="00750135"/>
    <w:rsid w:val="00750EC2"/>
    <w:rsid w:val="00752B28"/>
    <w:rsid w:val="007541A9"/>
    <w:rsid w:val="00754E36"/>
    <w:rsid w:val="00762877"/>
    <w:rsid w:val="00763139"/>
    <w:rsid w:val="00770F37"/>
    <w:rsid w:val="007711A0"/>
    <w:rsid w:val="00772D5E"/>
    <w:rsid w:val="0077463E"/>
    <w:rsid w:val="00776928"/>
    <w:rsid w:val="00776E0F"/>
    <w:rsid w:val="007774B1"/>
    <w:rsid w:val="00777BE1"/>
    <w:rsid w:val="0078285B"/>
    <w:rsid w:val="007833D8"/>
    <w:rsid w:val="00785677"/>
    <w:rsid w:val="007862E6"/>
    <w:rsid w:val="00786F16"/>
    <w:rsid w:val="00791BD7"/>
    <w:rsid w:val="007933F7"/>
    <w:rsid w:val="00796E20"/>
    <w:rsid w:val="00797C32"/>
    <w:rsid w:val="007A11E8"/>
    <w:rsid w:val="007A1A81"/>
    <w:rsid w:val="007A53CD"/>
    <w:rsid w:val="007B0914"/>
    <w:rsid w:val="007B1374"/>
    <w:rsid w:val="007B2956"/>
    <w:rsid w:val="007B2C66"/>
    <w:rsid w:val="007B32E5"/>
    <w:rsid w:val="007B3DB9"/>
    <w:rsid w:val="007B4120"/>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2087"/>
    <w:rsid w:val="007E25B4"/>
    <w:rsid w:val="007E3B98"/>
    <w:rsid w:val="007E417A"/>
    <w:rsid w:val="007E5FCE"/>
    <w:rsid w:val="007F31B6"/>
    <w:rsid w:val="007F546C"/>
    <w:rsid w:val="007F625F"/>
    <w:rsid w:val="007F665E"/>
    <w:rsid w:val="00800412"/>
    <w:rsid w:val="0080587B"/>
    <w:rsid w:val="00806468"/>
    <w:rsid w:val="008119CA"/>
    <w:rsid w:val="008130C4"/>
    <w:rsid w:val="008155F0"/>
    <w:rsid w:val="00816616"/>
    <w:rsid w:val="00816735"/>
    <w:rsid w:val="00820141"/>
    <w:rsid w:val="00820E0C"/>
    <w:rsid w:val="008213F0"/>
    <w:rsid w:val="00823275"/>
    <w:rsid w:val="0082366F"/>
    <w:rsid w:val="00831C4F"/>
    <w:rsid w:val="008338A2"/>
    <w:rsid w:val="00835FAF"/>
    <w:rsid w:val="00841AA9"/>
    <w:rsid w:val="008474FE"/>
    <w:rsid w:val="00853EE4"/>
    <w:rsid w:val="00855535"/>
    <w:rsid w:val="00855920"/>
    <w:rsid w:val="00857C5A"/>
    <w:rsid w:val="0086255E"/>
    <w:rsid w:val="008633F0"/>
    <w:rsid w:val="00867D9D"/>
    <w:rsid w:val="00872E0A"/>
    <w:rsid w:val="00873594"/>
    <w:rsid w:val="00875052"/>
    <w:rsid w:val="00875285"/>
    <w:rsid w:val="008803DF"/>
    <w:rsid w:val="00884B62"/>
    <w:rsid w:val="0088529C"/>
    <w:rsid w:val="00887903"/>
    <w:rsid w:val="008918E4"/>
    <w:rsid w:val="0089270A"/>
    <w:rsid w:val="0089397F"/>
    <w:rsid w:val="00893AF6"/>
    <w:rsid w:val="00894BC4"/>
    <w:rsid w:val="008A0B24"/>
    <w:rsid w:val="008A28A8"/>
    <w:rsid w:val="008A5B32"/>
    <w:rsid w:val="008B2EE4"/>
    <w:rsid w:val="008B4D3D"/>
    <w:rsid w:val="008B57C7"/>
    <w:rsid w:val="008B7505"/>
    <w:rsid w:val="008C2F92"/>
    <w:rsid w:val="008C3697"/>
    <w:rsid w:val="008C5557"/>
    <w:rsid w:val="008C589D"/>
    <w:rsid w:val="008C6D51"/>
    <w:rsid w:val="008D033E"/>
    <w:rsid w:val="008D2846"/>
    <w:rsid w:val="008D4236"/>
    <w:rsid w:val="008D462F"/>
    <w:rsid w:val="008D47F8"/>
    <w:rsid w:val="008D6DCF"/>
    <w:rsid w:val="008E3DE9"/>
    <w:rsid w:val="008E4376"/>
    <w:rsid w:val="008E7A0A"/>
    <w:rsid w:val="008E7B49"/>
    <w:rsid w:val="008F199A"/>
    <w:rsid w:val="008F543C"/>
    <w:rsid w:val="008F59F6"/>
    <w:rsid w:val="008F678F"/>
    <w:rsid w:val="00900719"/>
    <w:rsid w:val="009008E0"/>
    <w:rsid w:val="009017AC"/>
    <w:rsid w:val="00902A9A"/>
    <w:rsid w:val="00904A1C"/>
    <w:rsid w:val="00905030"/>
    <w:rsid w:val="00906490"/>
    <w:rsid w:val="00910635"/>
    <w:rsid w:val="009111B2"/>
    <w:rsid w:val="00912300"/>
    <w:rsid w:val="009151F5"/>
    <w:rsid w:val="00920C94"/>
    <w:rsid w:val="009220CA"/>
    <w:rsid w:val="00924AE1"/>
    <w:rsid w:val="00925221"/>
    <w:rsid w:val="009269B1"/>
    <w:rsid w:val="0092724D"/>
    <w:rsid w:val="009272B3"/>
    <w:rsid w:val="009315BE"/>
    <w:rsid w:val="0093338F"/>
    <w:rsid w:val="00937BD9"/>
    <w:rsid w:val="0094363C"/>
    <w:rsid w:val="00943767"/>
    <w:rsid w:val="0094780F"/>
    <w:rsid w:val="00950A88"/>
    <w:rsid w:val="00950E2C"/>
    <w:rsid w:val="00951D50"/>
    <w:rsid w:val="009525EB"/>
    <w:rsid w:val="0095470B"/>
    <w:rsid w:val="00954874"/>
    <w:rsid w:val="0095615A"/>
    <w:rsid w:val="009609D1"/>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382D"/>
    <w:rsid w:val="009F6BCB"/>
    <w:rsid w:val="009F7B78"/>
    <w:rsid w:val="00A0057A"/>
    <w:rsid w:val="00A02EAF"/>
    <w:rsid w:val="00A02FA1"/>
    <w:rsid w:val="00A04CCE"/>
    <w:rsid w:val="00A07421"/>
    <w:rsid w:val="00A0776B"/>
    <w:rsid w:val="00A10FB9"/>
    <w:rsid w:val="00A11421"/>
    <w:rsid w:val="00A1389F"/>
    <w:rsid w:val="00A157B1"/>
    <w:rsid w:val="00A22229"/>
    <w:rsid w:val="00A24442"/>
    <w:rsid w:val="00A330BB"/>
    <w:rsid w:val="00A3390A"/>
    <w:rsid w:val="00A44882"/>
    <w:rsid w:val="00A45125"/>
    <w:rsid w:val="00A54715"/>
    <w:rsid w:val="00A6061C"/>
    <w:rsid w:val="00A62D44"/>
    <w:rsid w:val="00A67263"/>
    <w:rsid w:val="00A7161C"/>
    <w:rsid w:val="00A7505B"/>
    <w:rsid w:val="00A77AA3"/>
    <w:rsid w:val="00A8236D"/>
    <w:rsid w:val="00A854EB"/>
    <w:rsid w:val="00A872E5"/>
    <w:rsid w:val="00A91406"/>
    <w:rsid w:val="00A91458"/>
    <w:rsid w:val="00A95FFB"/>
    <w:rsid w:val="00A96E65"/>
    <w:rsid w:val="00A97C72"/>
    <w:rsid w:val="00AA0E9D"/>
    <w:rsid w:val="00AA268E"/>
    <w:rsid w:val="00AA310B"/>
    <w:rsid w:val="00AA3413"/>
    <w:rsid w:val="00AA4D22"/>
    <w:rsid w:val="00AA63D4"/>
    <w:rsid w:val="00AB06E8"/>
    <w:rsid w:val="00AB1CD3"/>
    <w:rsid w:val="00AB352F"/>
    <w:rsid w:val="00AB54D0"/>
    <w:rsid w:val="00AB64F4"/>
    <w:rsid w:val="00AC274B"/>
    <w:rsid w:val="00AC4764"/>
    <w:rsid w:val="00AC6D36"/>
    <w:rsid w:val="00AD0CBA"/>
    <w:rsid w:val="00AD177A"/>
    <w:rsid w:val="00AD26E2"/>
    <w:rsid w:val="00AD784C"/>
    <w:rsid w:val="00AE126A"/>
    <w:rsid w:val="00AE1BAE"/>
    <w:rsid w:val="00AE3005"/>
    <w:rsid w:val="00AE3BD5"/>
    <w:rsid w:val="00AE3C7A"/>
    <w:rsid w:val="00AE3E32"/>
    <w:rsid w:val="00AE59A0"/>
    <w:rsid w:val="00AF0C57"/>
    <w:rsid w:val="00AF26F3"/>
    <w:rsid w:val="00AF5F04"/>
    <w:rsid w:val="00B00672"/>
    <w:rsid w:val="00B01B4D"/>
    <w:rsid w:val="00B02A4F"/>
    <w:rsid w:val="00B06571"/>
    <w:rsid w:val="00B068BA"/>
    <w:rsid w:val="00B07FF7"/>
    <w:rsid w:val="00B13851"/>
    <w:rsid w:val="00B13B1C"/>
    <w:rsid w:val="00B14780"/>
    <w:rsid w:val="00B15EAA"/>
    <w:rsid w:val="00B16D2E"/>
    <w:rsid w:val="00B21F90"/>
    <w:rsid w:val="00B22291"/>
    <w:rsid w:val="00B22D3F"/>
    <w:rsid w:val="00B23F9A"/>
    <w:rsid w:val="00B2417B"/>
    <w:rsid w:val="00B24E6F"/>
    <w:rsid w:val="00B26CB5"/>
    <w:rsid w:val="00B2752E"/>
    <w:rsid w:val="00B2779B"/>
    <w:rsid w:val="00B307CC"/>
    <w:rsid w:val="00B326B7"/>
    <w:rsid w:val="00B3588E"/>
    <w:rsid w:val="00B366CD"/>
    <w:rsid w:val="00B36A4A"/>
    <w:rsid w:val="00B37D4D"/>
    <w:rsid w:val="00B41F3D"/>
    <w:rsid w:val="00B431E8"/>
    <w:rsid w:val="00B45141"/>
    <w:rsid w:val="00B46DE7"/>
    <w:rsid w:val="00B519CD"/>
    <w:rsid w:val="00B5273A"/>
    <w:rsid w:val="00B57329"/>
    <w:rsid w:val="00B60E61"/>
    <w:rsid w:val="00B62B50"/>
    <w:rsid w:val="00B635B7"/>
    <w:rsid w:val="00B63AE8"/>
    <w:rsid w:val="00B64544"/>
    <w:rsid w:val="00B65950"/>
    <w:rsid w:val="00B66D83"/>
    <w:rsid w:val="00B672C0"/>
    <w:rsid w:val="00B672EE"/>
    <w:rsid w:val="00B676FD"/>
    <w:rsid w:val="00B75646"/>
    <w:rsid w:val="00B77E9F"/>
    <w:rsid w:val="00B80F7F"/>
    <w:rsid w:val="00B90729"/>
    <w:rsid w:val="00B907DA"/>
    <w:rsid w:val="00B94CD5"/>
    <w:rsid w:val="00B950BC"/>
    <w:rsid w:val="00B9714C"/>
    <w:rsid w:val="00BA20B0"/>
    <w:rsid w:val="00BA29AD"/>
    <w:rsid w:val="00BA2FCE"/>
    <w:rsid w:val="00BA33CF"/>
    <w:rsid w:val="00BA3F8D"/>
    <w:rsid w:val="00BA52EB"/>
    <w:rsid w:val="00BB0E1B"/>
    <w:rsid w:val="00BB366C"/>
    <w:rsid w:val="00BB6BC4"/>
    <w:rsid w:val="00BB7A10"/>
    <w:rsid w:val="00BC3E8F"/>
    <w:rsid w:val="00BC60BE"/>
    <w:rsid w:val="00BC63D9"/>
    <w:rsid w:val="00BC7468"/>
    <w:rsid w:val="00BC7D4F"/>
    <w:rsid w:val="00BC7ED7"/>
    <w:rsid w:val="00BD164C"/>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1199"/>
    <w:rsid w:val="00C2158D"/>
    <w:rsid w:val="00C22723"/>
    <w:rsid w:val="00C26588"/>
    <w:rsid w:val="00C27DE9"/>
    <w:rsid w:val="00C32989"/>
    <w:rsid w:val="00C33388"/>
    <w:rsid w:val="00C35484"/>
    <w:rsid w:val="00C4173A"/>
    <w:rsid w:val="00C41A91"/>
    <w:rsid w:val="00C50DED"/>
    <w:rsid w:val="00C57E60"/>
    <w:rsid w:val="00C602FF"/>
    <w:rsid w:val="00C61174"/>
    <w:rsid w:val="00C6148F"/>
    <w:rsid w:val="00C621B1"/>
    <w:rsid w:val="00C62F7A"/>
    <w:rsid w:val="00C63B9C"/>
    <w:rsid w:val="00C6682F"/>
    <w:rsid w:val="00C67BF4"/>
    <w:rsid w:val="00C7275E"/>
    <w:rsid w:val="00C74C5D"/>
    <w:rsid w:val="00C7677B"/>
    <w:rsid w:val="00C77967"/>
    <w:rsid w:val="00C863C4"/>
    <w:rsid w:val="00C8746D"/>
    <w:rsid w:val="00C920EA"/>
    <w:rsid w:val="00C93C3E"/>
    <w:rsid w:val="00C95AAA"/>
    <w:rsid w:val="00CA0FD9"/>
    <w:rsid w:val="00CA12E3"/>
    <w:rsid w:val="00CA1476"/>
    <w:rsid w:val="00CA6611"/>
    <w:rsid w:val="00CA6AE6"/>
    <w:rsid w:val="00CA782F"/>
    <w:rsid w:val="00CB187B"/>
    <w:rsid w:val="00CB2835"/>
    <w:rsid w:val="00CB3285"/>
    <w:rsid w:val="00CB4500"/>
    <w:rsid w:val="00CB64F7"/>
    <w:rsid w:val="00CB7800"/>
    <w:rsid w:val="00CC094C"/>
    <w:rsid w:val="00CC0C72"/>
    <w:rsid w:val="00CC2BFD"/>
    <w:rsid w:val="00CC5E48"/>
    <w:rsid w:val="00CC6CCD"/>
    <w:rsid w:val="00CD3476"/>
    <w:rsid w:val="00CD64DF"/>
    <w:rsid w:val="00CD68BB"/>
    <w:rsid w:val="00CE225F"/>
    <w:rsid w:val="00CF2F50"/>
    <w:rsid w:val="00CF6198"/>
    <w:rsid w:val="00D01B99"/>
    <w:rsid w:val="00D02919"/>
    <w:rsid w:val="00D04C61"/>
    <w:rsid w:val="00D05B8D"/>
    <w:rsid w:val="00D065A2"/>
    <w:rsid w:val="00D079AA"/>
    <w:rsid w:val="00D07F00"/>
    <w:rsid w:val="00D1130F"/>
    <w:rsid w:val="00D17B72"/>
    <w:rsid w:val="00D241E7"/>
    <w:rsid w:val="00D249F1"/>
    <w:rsid w:val="00D3185C"/>
    <w:rsid w:val="00D3205F"/>
    <w:rsid w:val="00D3318E"/>
    <w:rsid w:val="00D33E72"/>
    <w:rsid w:val="00D34CD7"/>
    <w:rsid w:val="00D35BD6"/>
    <w:rsid w:val="00D361B5"/>
    <w:rsid w:val="00D405AC"/>
    <w:rsid w:val="00D4083A"/>
    <w:rsid w:val="00D411A2"/>
    <w:rsid w:val="00D42355"/>
    <w:rsid w:val="00D4606D"/>
    <w:rsid w:val="00D46C92"/>
    <w:rsid w:val="00D50B9C"/>
    <w:rsid w:val="00D52D73"/>
    <w:rsid w:val="00D52E58"/>
    <w:rsid w:val="00D56B20"/>
    <w:rsid w:val="00D578B3"/>
    <w:rsid w:val="00D618F4"/>
    <w:rsid w:val="00D714CC"/>
    <w:rsid w:val="00D75EA7"/>
    <w:rsid w:val="00D8082E"/>
    <w:rsid w:val="00D81ADF"/>
    <w:rsid w:val="00D81F21"/>
    <w:rsid w:val="00D864F2"/>
    <w:rsid w:val="00D92F95"/>
    <w:rsid w:val="00D943F8"/>
    <w:rsid w:val="00D95470"/>
    <w:rsid w:val="00D96B55"/>
    <w:rsid w:val="00DA07EA"/>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863"/>
    <w:rsid w:val="00DD6628"/>
    <w:rsid w:val="00DD6945"/>
    <w:rsid w:val="00DE2D04"/>
    <w:rsid w:val="00DE3250"/>
    <w:rsid w:val="00DE451A"/>
    <w:rsid w:val="00DE6028"/>
    <w:rsid w:val="00DE62C9"/>
    <w:rsid w:val="00DE78A3"/>
    <w:rsid w:val="00DF1A71"/>
    <w:rsid w:val="00DF50FC"/>
    <w:rsid w:val="00DF68C7"/>
    <w:rsid w:val="00DF731A"/>
    <w:rsid w:val="00E06B75"/>
    <w:rsid w:val="00E10733"/>
    <w:rsid w:val="00E11332"/>
    <w:rsid w:val="00E11352"/>
    <w:rsid w:val="00E170DC"/>
    <w:rsid w:val="00E17546"/>
    <w:rsid w:val="00E210B5"/>
    <w:rsid w:val="00E216D1"/>
    <w:rsid w:val="00E261B3"/>
    <w:rsid w:val="00E26818"/>
    <w:rsid w:val="00E27FFC"/>
    <w:rsid w:val="00E30B15"/>
    <w:rsid w:val="00E33237"/>
    <w:rsid w:val="00E335E4"/>
    <w:rsid w:val="00E40181"/>
    <w:rsid w:val="00E54950"/>
    <w:rsid w:val="00E56A01"/>
    <w:rsid w:val="00E56E61"/>
    <w:rsid w:val="00E62622"/>
    <w:rsid w:val="00E629A1"/>
    <w:rsid w:val="00E62C15"/>
    <w:rsid w:val="00E6794C"/>
    <w:rsid w:val="00E706E6"/>
    <w:rsid w:val="00E706EA"/>
    <w:rsid w:val="00E71591"/>
    <w:rsid w:val="00E71CEB"/>
    <w:rsid w:val="00E7474F"/>
    <w:rsid w:val="00E80DE3"/>
    <w:rsid w:val="00E82C55"/>
    <w:rsid w:val="00E84D37"/>
    <w:rsid w:val="00E8787E"/>
    <w:rsid w:val="00E91005"/>
    <w:rsid w:val="00E92AC3"/>
    <w:rsid w:val="00EA1360"/>
    <w:rsid w:val="00EA2F6A"/>
    <w:rsid w:val="00EA334C"/>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5DC6"/>
    <w:rsid w:val="00EF6675"/>
    <w:rsid w:val="00F00F9C"/>
    <w:rsid w:val="00F01E5F"/>
    <w:rsid w:val="00F024F3"/>
    <w:rsid w:val="00F02ABA"/>
    <w:rsid w:val="00F0437A"/>
    <w:rsid w:val="00F101B8"/>
    <w:rsid w:val="00F11037"/>
    <w:rsid w:val="00F169D1"/>
    <w:rsid w:val="00F16F1B"/>
    <w:rsid w:val="00F22F40"/>
    <w:rsid w:val="00F250A9"/>
    <w:rsid w:val="00F267AF"/>
    <w:rsid w:val="00F30FF4"/>
    <w:rsid w:val="00F3122E"/>
    <w:rsid w:val="00F32368"/>
    <w:rsid w:val="00F331AD"/>
    <w:rsid w:val="00F35287"/>
    <w:rsid w:val="00F360CB"/>
    <w:rsid w:val="00F40A70"/>
    <w:rsid w:val="00F43A37"/>
    <w:rsid w:val="00F451AB"/>
    <w:rsid w:val="00F4641B"/>
    <w:rsid w:val="00F46EB8"/>
    <w:rsid w:val="00F50CD1"/>
    <w:rsid w:val="00F511E4"/>
    <w:rsid w:val="00F52D09"/>
    <w:rsid w:val="00F52E08"/>
    <w:rsid w:val="00F53A66"/>
    <w:rsid w:val="00F53DDD"/>
    <w:rsid w:val="00F5462D"/>
    <w:rsid w:val="00F55B21"/>
    <w:rsid w:val="00F5610A"/>
    <w:rsid w:val="00F56EF6"/>
    <w:rsid w:val="00F60082"/>
    <w:rsid w:val="00F60D56"/>
    <w:rsid w:val="00F61A9F"/>
    <w:rsid w:val="00F61B5F"/>
    <w:rsid w:val="00F64696"/>
    <w:rsid w:val="00F65AA9"/>
    <w:rsid w:val="00F6768F"/>
    <w:rsid w:val="00F72C2C"/>
    <w:rsid w:val="00F72DCC"/>
    <w:rsid w:val="00F76CAB"/>
    <w:rsid w:val="00F772C6"/>
    <w:rsid w:val="00F815B5"/>
    <w:rsid w:val="00F84FA0"/>
    <w:rsid w:val="00F85195"/>
    <w:rsid w:val="00F868E3"/>
    <w:rsid w:val="00F91D35"/>
    <w:rsid w:val="00F938BA"/>
    <w:rsid w:val="00F97919"/>
    <w:rsid w:val="00FA2C46"/>
    <w:rsid w:val="00FA3525"/>
    <w:rsid w:val="00FA5A53"/>
    <w:rsid w:val="00FA5B54"/>
    <w:rsid w:val="00FB2551"/>
    <w:rsid w:val="00FB2FF2"/>
    <w:rsid w:val="00FB4769"/>
    <w:rsid w:val="00FB4CDA"/>
    <w:rsid w:val="00FB6481"/>
    <w:rsid w:val="00FB6D36"/>
    <w:rsid w:val="00FC0965"/>
    <w:rsid w:val="00FC0F81"/>
    <w:rsid w:val="00FC252F"/>
    <w:rsid w:val="00FC395C"/>
    <w:rsid w:val="00FC5E8E"/>
    <w:rsid w:val="00FD1B51"/>
    <w:rsid w:val="00FD3766"/>
    <w:rsid w:val="00FD47C4"/>
    <w:rsid w:val="00FD722A"/>
    <w:rsid w:val="00FE2DCF"/>
    <w:rsid w:val="00FE3FA7"/>
    <w:rsid w:val="00FF2A4E"/>
    <w:rsid w:val="00FF2FCE"/>
    <w:rsid w:val="00FF3B33"/>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80D9E"/>
  <w15:docId w15:val="{B84837FA-FAAB-4220-8501-3F447115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044719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health.vic.gov.au/cemeteries-and-crematoria/right-of-interme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sv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svg"/><Relationship Id="rId27" Type="http://schemas.openxmlformats.org/officeDocument/2006/relationships/hyperlink" Target="https://www.health.vic.gov.au/cemeteries-and-crematoria/right-of-intermen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548E6-280A-4086-8F99-4B441199F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www.w3.org/XML/1998/namespace"/>
    <ds:schemaRef ds:uri="http://schemas.microsoft.com/office/2006/documentManagement/types"/>
    <ds:schemaRef ds:uri="http://schemas.microsoft.com/office/infopath/2007/PartnerControls"/>
    <ds:schemaRef ds:uri="5ce0f2b5-5be5-4508-bce9-d7011ece0659"/>
    <ds:schemaRef ds:uri="http://schemas.microsoft.com/office/2006/metadata/properties"/>
    <ds:schemaRef ds:uri="http://purl.org/dc/elements/1.1/"/>
    <ds:schemaRef ds:uri="http://schemas.openxmlformats.org/package/2006/metadata/core-properties"/>
    <ds:schemaRef ds:uri="5ef5d2a5-5e0a-4ee3-8ef3-5bcda44265f1"/>
    <ds:schemaRef ds:uri="6371cb4f-6914-47b5-91ad-9d8989e82aef"/>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2</TotalTime>
  <Pages>5</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Right of interment permit factsheet</vt:lpstr>
    </vt:vector>
  </TitlesOfParts>
  <Manager/>
  <Company>Victoria State Government, Department of Health</Company>
  <LinksUpToDate>false</LinksUpToDate>
  <CharactersWithSpaces>14437</CharactersWithSpaces>
  <SharedDoc>false</SharedDoc>
  <HyperlinkBase/>
  <HLinks>
    <vt:vector size="84" baseType="variant">
      <vt:variant>
        <vt:i4>6488112</vt:i4>
      </vt:variant>
      <vt:variant>
        <vt:i4>72</vt:i4>
      </vt:variant>
      <vt:variant>
        <vt:i4>0</vt:i4>
      </vt:variant>
      <vt:variant>
        <vt:i4>5</vt:i4>
      </vt:variant>
      <vt:variant>
        <vt:lpwstr>https://www.health.vic.gov.au/cemeteries-and-crematoria/right-of-interment</vt:lpwstr>
      </vt:variant>
      <vt:variant>
        <vt:lpwstr/>
      </vt:variant>
      <vt:variant>
        <vt:i4>4915296</vt:i4>
      </vt:variant>
      <vt:variant>
        <vt:i4>69</vt:i4>
      </vt:variant>
      <vt:variant>
        <vt:i4>0</vt:i4>
      </vt:variant>
      <vt:variant>
        <vt:i4>5</vt:i4>
      </vt:variant>
      <vt:variant>
        <vt:lpwstr>mailto:cemeteries@health.vic.gov.au</vt:lpwstr>
      </vt:variant>
      <vt:variant>
        <vt:lpwstr/>
      </vt:variant>
      <vt:variant>
        <vt:i4>6488112</vt:i4>
      </vt:variant>
      <vt:variant>
        <vt:i4>66</vt:i4>
      </vt:variant>
      <vt:variant>
        <vt:i4>0</vt:i4>
      </vt:variant>
      <vt:variant>
        <vt:i4>5</vt:i4>
      </vt:variant>
      <vt:variant>
        <vt:lpwstr>https://www.health.vic.gov.au/cemeteries-and-crematoria/right-of-interment</vt:lpwstr>
      </vt:variant>
      <vt:variant>
        <vt:lpwstr/>
      </vt:variant>
      <vt:variant>
        <vt:i4>7405647</vt:i4>
      </vt:variant>
      <vt:variant>
        <vt:i4>63</vt:i4>
      </vt:variant>
      <vt:variant>
        <vt:i4>0</vt:i4>
      </vt:variant>
      <vt:variant>
        <vt:i4>5</vt:i4>
      </vt:variant>
      <vt:variant>
        <vt:lpwstr/>
      </vt:variant>
      <vt:variant>
        <vt:lpwstr>_Voluntary_surrender_of</vt:lpwstr>
      </vt:variant>
      <vt:variant>
        <vt:i4>5636219</vt:i4>
      </vt:variant>
      <vt:variant>
        <vt:i4>60</vt:i4>
      </vt:variant>
      <vt:variant>
        <vt:i4>0</vt:i4>
      </vt:variant>
      <vt:variant>
        <vt:i4>5</vt:i4>
      </vt:variant>
      <vt:variant>
        <vt:lpwstr/>
      </vt:variant>
      <vt:variant>
        <vt:lpwstr>_Voluntary_transfer_of</vt:lpwstr>
      </vt:variant>
      <vt:variant>
        <vt:i4>1769521</vt:i4>
      </vt:variant>
      <vt:variant>
        <vt:i4>53</vt:i4>
      </vt:variant>
      <vt:variant>
        <vt:i4>0</vt:i4>
      </vt:variant>
      <vt:variant>
        <vt:i4>5</vt:i4>
      </vt:variant>
      <vt:variant>
        <vt:lpwstr/>
      </vt:variant>
      <vt:variant>
        <vt:lpwstr>_Toc141777682</vt:lpwstr>
      </vt:variant>
      <vt:variant>
        <vt:i4>1769521</vt:i4>
      </vt:variant>
      <vt:variant>
        <vt:i4>47</vt:i4>
      </vt:variant>
      <vt:variant>
        <vt:i4>0</vt:i4>
      </vt:variant>
      <vt:variant>
        <vt:i4>5</vt:i4>
      </vt:variant>
      <vt:variant>
        <vt:lpwstr/>
      </vt:variant>
      <vt:variant>
        <vt:lpwstr>_Toc141777681</vt:lpwstr>
      </vt:variant>
      <vt:variant>
        <vt:i4>1769521</vt:i4>
      </vt:variant>
      <vt:variant>
        <vt:i4>41</vt:i4>
      </vt:variant>
      <vt:variant>
        <vt:i4>0</vt:i4>
      </vt:variant>
      <vt:variant>
        <vt:i4>5</vt:i4>
      </vt:variant>
      <vt:variant>
        <vt:lpwstr/>
      </vt:variant>
      <vt:variant>
        <vt:lpwstr>_Toc141777680</vt:lpwstr>
      </vt:variant>
      <vt:variant>
        <vt:i4>1310769</vt:i4>
      </vt:variant>
      <vt:variant>
        <vt:i4>35</vt:i4>
      </vt:variant>
      <vt:variant>
        <vt:i4>0</vt:i4>
      </vt:variant>
      <vt:variant>
        <vt:i4>5</vt:i4>
      </vt:variant>
      <vt:variant>
        <vt:lpwstr/>
      </vt:variant>
      <vt:variant>
        <vt:lpwstr>_Toc141777679</vt:lpwstr>
      </vt:variant>
      <vt:variant>
        <vt:i4>1310769</vt:i4>
      </vt:variant>
      <vt:variant>
        <vt:i4>29</vt:i4>
      </vt:variant>
      <vt:variant>
        <vt:i4>0</vt:i4>
      </vt:variant>
      <vt:variant>
        <vt:i4>5</vt:i4>
      </vt:variant>
      <vt:variant>
        <vt:lpwstr/>
      </vt:variant>
      <vt:variant>
        <vt:lpwstr>_Toc141777678</vt:lpwstr>
      </vt:variant>
      <vt:variant>
        <vt:i4>1310769</vt:i4>
      </vt:variant>
      <vt:variant>
        <vt:i4>23</vt:i4>
      </vt:variant>
      <vt:variant>
        <vt:i4>0</vt:i4>
      </vt:variant>
      <vt:variant>
        <vt:i4>5</vt:i4>
      </vt:variant>
      <vt:variant>
        <vt:lpwstr/>
      </vt:variant>
      <vt:variant>
        <vt:lpwstr>_Toc141777677</vt:lpwstr>
      </vt:variant>
      <vt:variant>
        <vt:i4>1310769</vt:i4>
      </vt:variant>
      <vt:variant>
        <vt:i4>17</vt:i4>
      </vt:variant>
      <vt:variant>
        <vt:i4>0</vt:i4>
      </vt:variant>
      <vt:variant>
        <vt:i4>5</vt:i4>
      </vt:variant>
      <vt:variant>
        <vt:lpwstr/>
      </vt:variant>
      <vt:variant>
        <vt:lpwstr>_Toc141777676</vt:lpwstr>
      </vt:variant>
      <vt:variant>
        <vt:i4>1310769</vt:i4>
      </vt:variant>
      <vt:variant>
        <vt:i4>11</vt:i4>
      </vt:variant>
      <vt:variant>
        <vt:i4>0</vt:i4>
      </vt:variant>
      <vt:variant>
        <vt:i4>5</vt:i4>
      </vt:variant>
      <vt:variant>
        <vt:lpwstr/>
      </vt:variant>
      <vt:variant>
        <vt:lpwstr>_Toc141777675</vt:lpwstr>
      </vt:variant>
      <vt:variant>
        <vt:i4>1310769</vt:i4>
      </vt:variant>
      <vt:variant>
        <vt:i4>5</vt:i4>
      </vt:variant>
      <vt:variant>
        <vt:i4>0</vt:i4>
      </vt:variant>
      <vt:variant>
        <vt:i4>5</vt:i4>
      </vt:variant>
      <vt:variant>
        <vt:lpwstr/>
      </vt:variant>
      <vt:variant>
        <vt:lpwstr>_Toc141777674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interment permit factsheet</dc:title>
  <dc:subject>Cemeteries, right of interment</dc:subject>
  <dc:creator>Cemeteries@health.vic.gov.au</dc:creator>
  <cp:keywords>Right of interment permit factsheet</cp:keywords>
  <dc:description/>
  <cp:lastModifiedBy>Anna Ravenscroft (Health)</cp:lastModifiedBy>
  <cp:revision>3</cp:revision>
  <cp:lastPrinted>2020-03-30T03:28:00Z</cp:lastPrinted>
  <dcterms:created xsi:type="dcterms:W3CDTF">2023-08-27T23:28:00Z</dcterms:created>
  <dcterms:modified xsi:type="dcterms:W3CDTF">2023-08-27T23:30:00Z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2023-08-27T23:30:18Z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eb5cac3b-e71f-47e5-bbdd-0b96870efdca</vt:lpwstr>
  </property>
  <property fmtid="{D5CDD505-2E9C-101B-9397-08002B2CF9AE}" pid="12" name="MSIP_Label_43e64453-338c-4f93-8a4d-0039a0a41f2a_ContentBits">
    <vt:lpwstr>2</vt:lpwstr>
  </property>
</Properties>
</file>