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4FBAD50C" w:rsidR="00AD784C" w:rsidRPr="00431F42" w:rsidRDefault="00391743" w:rsidP="00431F42">
            <w:pPr>
              <w:pStyle w:val="Documenttitle"/>
            </w:pPr>
            <w:r>
              <w:t>Proposals for revision</w:t>
            </w:r>
            <w:r w:rsidR="004F54AE">
              <w:t>s</w:t>
            </w:r>
            <w:r>
              <w:t xml:space="preserve"> to </w:t>
            </w:r>
            <w:r w:rsidR="00F10746">
              <w:t xml:space="preserve">the Victorian Perinatal Data Collection (VPDC) </w:t>
            </w:r>
            <w:r>
              <w:t xml:space="preserve">for </w:t>
            </w:r>
            <w:r w:rsidR="00F10746">
              <w:t>1 July 202</w:t>
            </w:r>
            <w:r w:rsidR="007A3605">
              <w:t>4</w:t>
            </w:r>
          </w:p>
        </w:tc>
      </w:tr>
      <w:tr w:rsidR="00AD784C" w14:paraId="126AF60F" w14:textId="77777777" w:rsidTr="00431F42">
        <w:trPr>
          <w:cantSplit/>
        </w:trPr>
        <w:tc>
          <w:tcPr>
            <w:tcW w:w="0" w:type="auto"/>
          </w:tcPr>
          <w:p w14:paraId="20D47A77" w14:textId="45F0029D" w:rsidR="00386109" w:rsidRPr="00A1389F" w:rsidRDefault="006A150D" w:rsidP="009315BE">
            <w:pPr>
              <w:pStyle w:val="Documentsubtitle"/>
            </w:pPr>
            <w:r>
              <w:t>September</w:t>
            </w:r>
            <w:r w:rsidR="00A71CE4">
              <w:t xml:space="preserve"> </w:t>
            </w:r>
            <w:r w:rsidR="00286953">
              <w:t>202</w:t>
            </w:r>
            <w:r w:rsidR="007A3605">
              <w:t>3</w:t>
            </w:r>
          </w:p>
        </w:tc>
      </w:tr>
      <w:tr w:rsidR="00430393" w14:paraId="1FA1E015" w14:textId="77777777" w:rsidTr="00431F42">
        <w:trPr>
          <w:cantSplit/>
        </w:trPr>
        <w:tc>
          <w:tcPr>
            <w:tcW w:w="0" w:type="auto"/>
          </w:tcPr>
          <w:p w14:paraId="2C6E5439" w14:textId="77777777" w:rsidR="00430393" w:rsidRDefault="006A150D" w:rsidP="00430393">
            <w:pPr>
              <w:pStyle w:val="Bannermarking"/>
            </w:pPr>
            <w:fldSimple w:instr="FILLIN  &quot;Type the protective marking&quot; \d OFFICIAL \o  \* MERGEFORMAT">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7A731E">
            <w:pPr>
              <w:pStyle w:val="Body"/>
            </w:pPr>
            <w:r w:rsidRPr="0055119B">
              <w:t>Authorised and published by the Victorian Government, 1 Treasury Place, Melbourne.</w:t>
            </w:r>
          </w:p>
          <w:p w14:paraId="02E991D6" w14:textId="5A2F5E38" w:rsidR="00286953" w:rsidRDefault="00286953" w:rsidP="007A731E">
            <w:pPr>
              <w:pStyle w:val="Body"/>
            </w:pPr>
            <w:r w:rsidRPr="0055119B">
              <w:t xml:space="preserve">© State of Victoria, Australia, </w:t>
            </w:r>
            <w:r w:rsidRPr="001E2A36">
              <w:t>Department of Health</w:t>
            </w:r>
            <w:r w:rsidRPr="0055119B">
              <w:t>,</w:t>
            </w:r>
            <w:r>
              <w:t xml:space="preserve"> </w:t>
            </w:r>
            <w:r w:rsidR="006A150D">
              <w:t>September</w:t>
            </w:r>
            <w:r w:rsidR="007A731E">
              <w:t xml:space="preserve"> 2</w:t>
            </w:r>
            <w:r>
              <w:t>02</w:t>
            </w:r>
            <w:r w:rsidR="007A3605">
              <w:t>3</w:t>
            </w:r>
            <w:r w:rsidRPr="0055119B">
              <w:t>.</w:t>
            </w:r>
          </w:p>
          <w:p w14:paraId="4BE262E5" w14:textId="77777777" w:rsidR="00FE1AA4" w:rsidRDefault="00FE1AA4" w:rsidP="00FE1AA4">
            <w:pPr>
              <w:pStyle w:val="Body"/>
            </w:pPr>
            <w:r w:rsidRPr="0055119B">
              <w:t>Available at</w:t>
            </w:r>
            <w:r>
              <w:t xml:space="preserve"> the </w:t>
            </w:r>
            <w:hyperlink r:id="rId20" w:history="1">
              <w:r w:rsidRPr="00F10746">
                <w:rPr>
                  <w:rStyle w:val="Hyperlink"/>
                </w:rPr>
                <w:t>VPDC website</w:t>
              </w:r>
            </w:hyperlink>
            <w:r>
              <w:t xml:space="preserve"> </w:t>
            </w:r>
            <w:r w:rsidRPr="0055119B">
              <w:t>&lt;</w:t>
            </w:r>
            <w:r>
              <w:t xml:space="preserve"> </w:t>
            </w:r>
            <w:r w:rsidRPr="002C06C0">
              <w:t xml:space="preserve">https://www.health.vic.gov.au/quality-safety-service/victorian-perinatal-data-collection </w:t>
            </w:r>
            <w:r w:rsidRPr="0055119B">
              <w:t>&gt;</w:t>
            </w:r>
          </w:p>
          <w:p w14:paraId="12CC8A4D" w14:textId="77777777" w:rsidR="00FE1AA4" w:rsidRPr="0055119B" w:rsidRDefault="00FE1AA4" w:rsidP="007A731E">
            <w:pPr>
              <w:pStyle w:val="Body"/>
            </w:pPr>
          </w:p>
          <w:p w14:paraId="06946551" w14:textId="72385F43" w:rsidR="009F2182" w:rsidRDefault="009F2182" w:rsidP="00DF250C">
            <w:pPr>
              <w:pStyle w:val="Body"/>
            </w:pP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C52232">
        <w:lastRenderedPageBreak/>
        <w:t>Contents</w:t>
      </w:r>
    </w:p>
    <w:p w14:paraId="39CE39E2" w14:textId="22D49B23" w:rsidR="005B4EF3" w:rsidRDefault="00AA2C45">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46642300" w:history="1">
        <w:r w:rsidR="005B4EF3" w:rsidRPr="00285AE9">
          <w:rPr>
            <w:rStyle w:val="Hyperlink"/>
          </w:rPr>
          <w:t>Executive summary</w:t>
        </w:r>
        <w:r w:rsidR="005B4EF3">
          <w:rPr>
            <w:webHidden/>
          </w:rPr>
          <w:tab/>
        </w:r>
        <w:r w:rsidR="005B4EF3">
          <w:rPr>
            <w:webHidden/>
          </w:rPr>
          <w:fldChar w:fldCharType="begin"/>
        </w:r>
        <w:r w:rsidR="005B4EF3">
          <w:rPr>
            <w:webHidden/>
          </w:rPr>
          <w:instrText xml:space="preserve"> PAGEREF _Toc146642300 \h </w:instrText>
        </w:r>
        <w:r w:rsidR="005B4EF3">
          <w:rPr>
            <w:webHidden/>
          </w:rPr>
        </w:r>
        <w:r w:rsidR="005B4EF3">
          <w:rPr>
            <w:webHidden/>
          </w:rPr>
          <w:fldChar w:fldCharType="separate"/>
        </w:r>
        <w:r w:rsidR="005B4EF3">
          <w:rPr>
            <w:webHidden/>
          </w:rPr>
          <w:t>1</w:t>
        </w:r>
        <w:r w:rsidR="005B4EF3">
          <w:rPr>
            <w:webHidden/>
          </w:rPr>
          <w:fldChar w:fldCharType="end"/>
        </w:r>
      </w:hyperlink>
    </w:p>
    <w:p w14:paraId="378F758F" w14:textId="6F8F1A8D" w:rsidR="005B4EF3" w:rsidRDefault="00EC3ED5">
      <w:pPr>
        <w:pStyle w:val="TOC2"/>
        <w:rPr>
          <w:rFonts w:asciiTheme="minorHAnsi" w:eastAsiaTheme="minorEastAsia" w:hAnsiTheme="minorHAnsi" w:cstheme="minorBidi"/>
          <w:sz w:val="22"/>
          <w:szCs w:val="22"/>
          <w:lang w:eastAsia="en-AU"/>
        </w:rPr>
      </w:pPr>
      <w:hyperlink w:anchor="_Toc146642301" w:history="1">
        <w:r w:rsidR="005B4EF3" w:rsidRPr="00285AE9">
          <w:rPr>
            <w:rStyle w:val="Hyperlink"/>
          </w:rPr>
          <w:t>Proposals of significant change</w:t>
        </w:r>
        <w:r w:rsidR="005B4EF3">
          <w:rPr>
            <w:webHidden/>
          </w:rPr>
          <w:tab/>
        </w:r>
        <w:r w:rsidR="005B4EF3">
          <w:rPr>
            <w:webHidden/>
          </w:rPr>
          <w:fldChar w:fldCharType="begin"/>
        </w:r>
        <w:r w:rsidR="005B4EF3">
          <w:rPr>
            <w:webHidden/>
          </w:rPr>
          <w:instrText xml:space="preserve"> PAGEREF _Toc146642301 \h </w:instrText>
        </w:r>
        <w:r w:rsidR="005B4EF3">
          <w:rPr>
            <w:webHidden/>
          </w:rPr>
        </w:r>
        <w:r w:rsidR="005B4EF3">
          <w:rPr>
            <w:webHidden/>
          </w:rPr>
          <w:fldChar w:fldCharType="separate"/>
        </w:r>
        <w:r w:rsidR="005B4EF3">
          <w:rPr>
            <w:webHidden/>
          </w:rPr>
          <w:t>1</w:t>
        </w:r>
        <w:r w:rsidR="005B4EF3">
          <w:rPr>
            <w:webHidden/>
          </w:rPr>
          <w:fldChar w:fldCharType="end"/>
        </w:r>
      </w:hyperlink>
    </w:p>
    <w:p w14:paraId="159DBC5A" w14:textId="4B31255A" w:rsidR="005B4EF3" w:rsidRDefault="00EC3ED5">
      <w:pPr>
        <w:pStyle w:val="TOC2"/>
        <w:rPr>
          <w:rFonts w:asciiTheme="minorHAnsi" w:eastAsiaTheme="minorEastAsia" w:hAnsiTheme="minorHAnsi" w:cstheme="minorBidi"/>
          <w:sz w:val="22"/>
          <w:szCs w:val="22"/>
          <w:lang w:eastAsia="en-AU"/>
        </w:rPr>
      </w:pPr>
      <w:hyperlink w:anchor="_Toc146642302" w:history="1">
        <w:r w:rsidR="005B4EF3" w:rsidRPr="00285AE9">
          <w:rPr>
            <w:rStyle w:val="Hyperlink"/>
          </w:rPr>
          <w:t>Other proposals</w:t>
        </w:r>
        <w:r w:rsidR="005B4EF3">
          <w:rPr>
            <w:webHidden/>
          </w:rPr>
          <w:tab/>
        </w:r>
        <w:r w:rsidR="005B4EF3">
          <w:rPr>
            <w:webHidden/>
          </w:rPr>
          <w:fldChar w:fldCharType="begin"/>
        </w:r>
        <w:r w:rsidR="005B4EF3">
          <w:rPr>
            <w:webHidden/>
          </w:rPr>
          <w:instrText xml:space="preserve"> PAGEREF _Toc146642302 \h </w:instrText>
        </w:r>
        <w:r w:rsidR="005B4EF3">
          <w:rPr>
            <w:webHidden/>
          </w:rPr>
        </w:r>
        <w:r w:rsidR="005B4EF3">
          <w:rPr>
            <w:webHidden/>
          </w:rPr>
          <w:fldChar w:fldCharType="separate"/>
        </w:r>
        <w:r w:rsidR="005B4EF3">
          <w:rPr>
            <w:webHidden/>
          </w:rPr>
          <w:t>2</w:t>
        </w:r>
        <w:r w:rsidR="005B4EF3">
          <w:rPr>
            <w:webHidden/>
          </w:rPr>
          <w:fldChar w:fldCharType="end"/>
        </w:r>
      </w:hyperlink>
    </w:p>
    <w:p w14:paraId="5F4F9485" w14:textId="36E3DEA4" w:rsidR="005B4EF3" w:rsidRDefault="00EC3ED5">
      <w:pPr>
        <w:pStyle w:val="TOC1"/>
        <w:rPr>
          <w:rFonts w:asciiTheme="minorHAnsi" w:eastAsiaTheme="minorEastAsia" w:hAnsiTheme="minorHAnsi" w:cstheme="minorBidi"/>
          <w:b w:val="0"/>
          <w:sz w:val="22"/>
          <w:szCs w:val="22"/>
          <w:lang w:eastAsia="en-AU"/>
        </w:rPr>
      </w:pPr>
      <w:hyperlink w:anchor="_Toc146642303" w:history="1">
        <w:r w:rsidR="005B4EF3" w:rsidRPr="00285AE9">
          <w:rPr>
            <w:rStyle w:val="Hyperlink"/>
          </w:rPr>
          <w:t>Introduction – this document and its role in the VPDC annual changes process</w:t>
        </w:r>
        <w:r w:rsidR="005B4EF3">
          <w:rPr>
            <w:webHidden/>
          </w:rPr>
          <w:tab/>
        </w:r>
        <w:r w:rsidR="005B4EF3">
          <w:rPr>
            <w:webHidden/>
          </w:rPr>
          <w:fldChar w:fldCharType="begin"/>
        </w:r>
        <w:r w:rsidR="005B4EF3">
          <w:rPr>
            <w:webHidden/>
          </w:rPr>
          <w:instrText xml:space="preserve"> PAGEREF _Toc146642303 \h </w:instrText>
        </w:r>
        <w:r w:rsidR="005B4EF3">
          <w:rPr>
            <w:webHidden/>
          </w:rPr>
        </w:r>
        <w:r w:rsidR="005B4EF3">
          <w:rPr>
            <w:webHidden/>
          </w:rPr>
          <w:fldChar w:fldCharType="separate"/>
        </w:r>
        <w:r w:rsidR="005B4EF3">
          <w:rPr>
            <w:webHidden/>
          </w:rPr>
          <w:t>4</w:t>
        </w:r>
        <w:r w:rsidR="005B4EF3">
          <w:rPr>
            <w:webHidden/>
          </w:rPr>
          <w:fldChar w:fldCharType="end"/>
        </w:r>
      </w:hyperlink>
    </w:p>
    <w:p w14:paraId="0B01ABA1" w14:textId="648952F6" w:rsidR="005B4EF3" w:rsidRDefault="00EC3ED5">
      <w:pPr>
        <w:pStyle w:val="TOC2"/>
        <w:rPr>
          <w:rFonts w:asciiTheme="minorHAnsi" w:eastAsiaTheme="minorEastAsia" w:hAnsiTheme="minorHAnsi" w:cstheme="minorBidi"/>
          <w:sz w:val="22"/>
          <w:szCs w:val="22"/>
          <w:lang w:eastAsia="en-AU"/>
        </w:rPr>
      </w:pPr>
      <w:hyperlink w:anchor="_Toc146642304" w:history="1">
        <w:r w:rsidR="005B4EF3" w:rsidRPr="00285AE9">
          <w:rPr>
            <w:rStyle w:val="Hyperlink"/>
          </w:rPr>
          <w:t>Draft status and format of this document</w:t>
        </w:r>
        <w:r w:rsidR="005B4EF3">
          <w:rPr>
            <w:webHidden/>
          </w:rPr>
          <w:tab/>
        </w:r>
        <w:r w:rsidR="005B4EF3">
          <w:rPr>
            <w:webHidden/>
          </w:rPr>
          <w:fldChar w:fldCharType="begin"/>
        </w:r>
        <w:r w:rsidR="005B4EF3">
          <w:rPr>
            <w:webHidden/>
          </w:rPr>
          <w:instrText xml:space="preserve"> PAGEREF _Toc146642304 \h </w:instrText>
        </w:r>
        <w:r w:rsidR="005B4EF3">
          <w:rPr>
            <w:webHidden/>
          </w:rPr>
        </w:r>
        <w:r w:rsidR="005B4EF3">
          <w:rPr>
            <w:webHidden/>
          </w:rPr>
          <w:fldChar w:fldCharType="separate"/>
        </w:r>
        <w:r w:rsidR="005B4EF3">
          <w:rPr>
            <w:webHidden/>
          </w:rPr>
          <w:t>4</w:t>
        </w:r>
        <w:r w:rsidR="005B4EF3">
          <w:rPr>
            <w:webHidden/>
          </w:rPr>
          <w:fldChar w:fldCharType="end"/>
        </w:r>
      </w:hyperlink>
    </w:p>
    <w:p w14:paraId="5A21F5E3" w14:textId="0D03DCCC" w:rsidR="005B4EF3" w:rsidRDefault="00EC3ED5">
      <w:pPr>
        <w:pStyle w:val="TOC2"/>
        <w:rPr>
          <w:rFonts w:asciiTheme="minorHAnsi" w:eastAsiaTheme="minorEastAsia" w:hAnsiTheme="minorHAnsi" w:cstheme="minorBidi"/>
          <w:sz w:val="22"/>
          <w:szCs w:val="22"/>
          <w:lang w:eastAsia="en-AU"/>
        </w:rPr>
      </w:pPr>
      <w:hyperlink w:anchor="_Toc146642305" w:history="1">
        <w:r w:rsidR="005B4EF3" w:rsidRPr="00285AE9">
          <w:rPr>
            <w:rStyle w:val="Hyperlink"/>
            <w:lang w:eastAsia="en-AU"/>
          </w:rPr>
          <w:t>Orientation to this document</w:t>
        </w:r>
        <w:r w:rsidR="005B4EF3">
          <w:rPr>
            <w:webHidden/>
          </w:rPr>
          <w:tab/>
        </w:r>
        <w:r w:rsidR="005B4EF3">
          <w:rPr>
            <w:webHidden/>
          </w:rPr>
          <w:fldChar w:fldCharType="begin"/>
        </w:r>
        <w:r w:rsidR="005B4EF3">
          <w:rPr>
            <w:webHidden/>
          </w:rPr>
          <w:instrText xml:space="preserve"> PAGEREF _Toc146642305 \h </w:instrText>
        </w:r>
        <w:r w:rsidR="005B4EF3">
          <w:rPr>
            <w:webHidden/>
          </w:rPr>
        </w:r>
        <w:r w:rsidR="005B4EF3">
          <w:rPr>
            <w:webHidden/>
          </w:rPr>
          <w:fldChar w:fldCharType="separate"/>
        </w:r>
        <w:r w:rsidR="005B4EF3">
          <w:rPr>
            <w:webHidden/>
          </w:rPr>
          <w:t>5</w:t>
        </w:r>
        <w:r w:rsidR="005B4EF3">
          <w:rPr>
            <w:webHidden/>
          </w:rPr>
          <w:fldChar w:fldCharType="end"/>
        </w:r>
      </w:hyperlink>
    </w:p>
    <w:p w14:paraId="63E2DA5B" w14:textId="40EBDAE0" w:rsidR="005B4EF3" w:rsidRDefault="00EC3ED5">
      <w:pPr>
        <w:pStyle w:val="TOC2"/>
        <w:rPr>
          <w:rFonts w:asciiTheme="minorHAnsi" w:eastAsiaTheme="minorEastAsia" w:hAnsiTheme="minorHAnsi" w:cstheme="minorBidi"/>
          <w:sz w:val="22"/>
          <w:szCs w:val="22"/>
          <w:lang w:eastAsia="en-AU"/>
        </w:rPr>
      </w:pPr>
      <w:hyperlink w:anchor="_Toc146642306" w:history="1">
        <w:r w:rsidR="005B4EF3" w:rsidRPr="00285AE9">
          <w:rPr>
            <w:rStyle w:val="Hyperlink"/>
          </w:rPr>
          <w:t>Evaluation criteria</w:t>
        </w:r>
        <w:r w:rsidR="005B4EF3">
          <w:rPr>
            <w:webHidden/>
          </w:rPr>
          <w:tab/>
        </w:r>
        <w:r w:rsidR="005B4EF3">
          <w:rPr>
            <w:webHidden/>
          </w:rPr>
          <w:fldChar w:fldCharType="begin"/>
        </w:r>
        <w:r w:rsidR="005B4EF3">
          <w:rPr>
            <w:webHidden/>
          </w:rPr>
          <w:instrText xml:space="preserve"> PAGEREF _Toc146642306 \h </w:instrText>
        </w:r>
        <w:r w:rsidR="005B4EF3">
          <w:rPr>
            <w:webHidden/>
          </w:rPr>
        </w:r>
        <w:r w:rsidR="005B4EF3">
          <w:rPr>
            <w:webHidden/>
          </w:rPr>
          <w:fldChar w:fldCharType="separate"/>
        </w:r>
        <w:r w:rsidR="005B4EF3">
          <w:rPr>
            <w:webHidden/>
          </w:rPr>
          <w:t>5</w:t>
        </w:r>
        <w:r w:rsidR="005B4EF3">
          <w:rPr>
            <w:webHidden/>
          </w:rPr>
          <w:fldChar w:fldCharType="end"/>
        </w:r>
      </w:hyperlink>
    </w:p>
    <w:p w14:paraId="10DFCD8C" w14:textId="4D02D9CE" w:rsidR="005B4EF3" w:rsidRDefault="00EC3ED5">
      <w:pPr>
        <w:pStyle w:val="TOC2"/>
        <w:rPr>
          <w:rFonts w:asciiTheme="minorHAnsi" w:eastAsiaTheme="minorEastAsia" w:hAnsiTheme="minorHAnsi" w:cstheme="minorBidi"/>
          <w:sz w:val="22"/>
          <w:szCs w:val="22"/>
          <w:lang w:eastAsia="en-AU"/>
        </w:rPr>
      </w:pPr>
      <w:hyperlink w:anchor="_Toc146642307" w:history="1">
        <w:r w:rsidR="005B4EF3" w:rsidRPr="00285AE9">
          <w:rPr>
            <w:rStyle w:val="Hyperlink"/>
          </w:rPr>
          <w:t>Proposals of significant change</w:t>
        </w:r>
        <w:r w:rsidR="005B4EF3">
          <w:rPr>
            <w:webHidden/>
          </w:rPr>
          <w:tab/>
        </w:r>
        <w:r w:rsidR="005B4EF3">
          <w:rPr>
            <w:webHidden/>
          </w:rPr>
          <w:fldChar w:fldCharType="begin"/>
        </w:r>
        <w:r w:rsidR="005B4EF3">
          <w:rPr>
            <w:webHidden/>
          </w:rPr>
          <w:instrText xml:space="preserve"> PAGEREF _Toc146642307 \h </w:instrText>
        </w:r>
        <w:r w:rsidR="005B4EF3">
          <w:rPr>
            <w:webHidden/>
          </w:rPr>
        </w:r>
        <w:r w:rsidR="005B4EF3">
          <w:rPr>
            <w:webHidden/>
          </w:rPr>
          <w:fldChar w:fldCharType="separate"/>
        </w:r>
        <w:r w:rsidR="005B4EF3">
          <w:rPr>
            <w:webHidden/>
          </w:rPr>
          <w:t>6</w:t>
        </w:r>
        <w:r w:rsidR="005B4EF3">
          <w:rPr>
            <w:webHidden/>
          </w:rPr>
          <w:fldChar w:fldCharType="end"/>
        </w:r>
      </w:hyperlink>
    </w:p>
    <w:p w14:paraId="74DD2A54" w14:textId="674CEA4E" w:rsidR="005B4EF3" w:rsidRDefault="00EC3ED5">
      <w:pPr>
        <w:pStyle w:val="TOC2"/>
        <w:rPr>
          <w:rFonts w:asciiTheme="minorHAnsi" w:eastAsiaTheme="minorEastAsia" w:hAnsiTheme="minorHAnsi" w:cstheme="minorBidi"/>
          <w:sz w:val="22"/>
          <w:szCs w:val="22"/>
          <w:lang w:eastAsia="en-AU"/>
        </w:rPr>
      </w:pPr>
      <w:hyperlink w:anchor="_Toc146642308" w:history="1">
        <w:r w:rsidR="005B4EF3" w:rsidRPr="00285AE9">
          <w:rPr>
            <w:rStyle w:val="Hyperlink"/>
          </w:rPr>
          <w:t>Other proposals received on which CCOPMM has decided feedback is not required</w:t>
        </w:r>
        <w:r w:rsidR="005B4EF3">
          <w:rPr>
            <w:webHidden/>
          </w:rPr>
          <w:tab/>
        </w:r>
        <w:r w:rsidR="005B4EF3">
          <w:rPr>
            <w:webHidden/>
          </w:rPr>
          <w:fldChar w:fldCharType="begin"/>
        </w:r>
        <w:r w:rsidR="005B4EF3">
          <w:rPr>
            <w:webHidden/>
          </w:rPr>
          <w:instrText xml:space="preserve"> PAGEREF _Toc146642308 \h </w:instrText>
        </w:r>
        <w:r w:rsidR="005B4EF3">
          <w:rPr>
            <w:webHidden/>
          </w:rPr>
        </w:r>
        <w:r w:rsidR="005B4EF3">
          <w:rPr>
            <w:webHidden/>
          </w:rPr>
          <w:fldChar w:fldCharType="separate"/>
        </w:r>
        <w:r w:rsidR="005B4EF3">
          <w:rPr>
            <w:webHidden/>
          </w:rPr>
          <w:t>8</w:t>
        </w:r>
        <w:r w:rsidR="005B4EF3">
          <w:rPr>
            <w:webHidden/>
          </w:rPr>
          <w:fldChar w:fldCharType="end"/>
        </w:r>
      </w:hyperlink>
    </w:p>
    <w:p w14:paraId="63ADDABD" w14:textId="59729DDC" w:rsidR="005B4EF3" w:rsidRDefault="00EC3ED5">
      <w:pPr>
        <w:pStyle w:val="TOC1"/>
        <w:rPr>
          <w:rFonts w:asciiTheme="minorHAnsi" w:eastAsiaTheme="minorEastAsia" w:hAnsiTheme="minorHAnsi" w:cstheme="minorBidi"/>
          <w:b w:val="0"/>
          <w:sz w:val="22"/>
          <w:szCs w:val="22"/>
          <w:lang w:eastAsia="en-AU"/>
        </w:rPr>
      </w:pPr>
      <w:hyperlink w:anchor="_Toc146642309" w:history="1">
        <w:r w:rsidR="005B4EF3" w:rsidRPr="00285AE9">
          <w:rPr>
            <w:rStyle w:val="Hyperlink"/>
          </w:rPr>
          <w:t>Proposals of significant change</w:t>
        </w:r>
        <w:r w:rsidR="005B4EF3">
          <w:rPr>
            <w:webHidden/>
          </w:rPr>
          <w:tab/>
        </w:r>
        <w:r w:rsidR="005B4EF3">
          <w:rPr>
            <w:webHidden/>
          </w:rPr>
          <w:fldChar w:fldCharType="begin"/>
        </w:r>
        <w:r w:rsidR="005B4EF3">
          <w:rPr>
            <w:webHidden/>
          </w:rPr>
          <w:instrText xml:space="preserve"> PAGEREF _Toc146642309 \h </w:instrText>
        </w:r>
        <w:r w:rsidR="005B4EF3">
          <w:rPr>
            <w:webHidden/>
          </w:rPr>
        </w:r>
        <w:r w:rsidR="005B4EF3">
          <w:rPr>
            <w:webHidden/>
          </w:rPr>
          <w:fldChar w:fldCharType="separate"/>
        </w:r>
        <w:r w:rsidR="005B4EF3">
          <w:rPr>
            <w:webHidden/>
          </w:rPr>
          <w:t>9</w:t>
        </w:r>
        <w:r w:rsidR="005B4EF3">
          <w:rPr>
            <w:webHidden/>
          </w:rPr>
          <w:fldChar w:fldCharType="end"/>
        </w:r>
      </w:hyperlink>
    </w:p>
    <w:p w14:paraId="1FAD792D" w14:textId="54EA2C49" w:rsidR="005B4EF3" w:rsidRDefault="00EC3ED5">
      <w:pPr>
        <w:pStyle w:val="TOC2"/>
        <w:rPr>
          <w:rFonts w:asciiTheme="minorHAnsi" w:eastAsiaTheme="minorEastAsia" w:hAnsiTheme="minorHAnsi" w:cstheme="minorBidi"/>
          <w:sz w:val="22"/>
          <w:szCs w:val="22"/>
          <w:lang w:eastAsia="en-AU"/>
        </w:rPr>
      </w:pPr>
      <w:hyperlink w:anchor="_Toc146642310" w:history="1">
        <w:r w:rsidR="005B4EF3" w:rsidRPr="00285AE9">
          <w:rPr>
            <w:rStyle w:val="Hyperlink"/>
          </w:rPr>
          <w:t>Proposal 1 – Vaping in pregnancy</w:t>
        </w:r>
        <w:r w:rsidR="005B4EF3">
          <w:rPr>
            <w:webHidden/>
          </w:rPr>
          <w:tab/>
        </w:r>
        <w:r w:rsidR="005B4EF3">
          <w:rPr>
            <w:webHidden/>
          </w:rPr>
          <w:fldChar w:fldCharType="begin"/>
        </w:r>
        <w:r w:rsidR="005B4EF3">
          <w:rPr>
            <w:webHidden/>
          </w:rPr>
          <w:instrText xml:space="preserve"> PAGEREF _Toc146642310 \h </w:instrText>
        </w:r>
        <w:r w:rsidR="005B4EF3">
          <w:rPr>
            <w:webHidden/>
          </w:rPr>
        </w:r>
        <w:r w:rsidR="005B4EF3">
          <w:rPr>
            <w:webHidden/>
          </w:rPr>
          <w:fldChar w:fldCharType="separate"/>
        </w:r>
        <w:r w:rsidR="005B4EF3">
          <w:rPr>
            <w:webHidden/>
          </w:rPr>
          <w:t>9</w:t>
        </w:r>
        <w:r w:rsidR="005B4EF3">
          <w:rPr>
            <w:webHidden/>
          </w:rPr>
          <w:fldChar w:fldCharType="end"/>
        </w:r>
      </w:hyperlink>
    </w:p>
    <w:p w14:paraId="5D0E7821" w14:textId="1F71C32C" w:rsidR="005B4EF3" w:rsidRDefault="00EC3ED5">
      <w:pPr>
        <w:pStyle w:val="TOC2"/>
        <w:rPr>
          <w:rFonts w:asciiTheme="minorHAnsi" w:eastAsiaTheme="minorEastAsia" w:hAnsiTheme="minorHAnsi" w:cstheme="minorBidi"/>
          <w:sz w:val="22"/>
          <w:szCs w:val="22"/>
          <w:lang w:eastAsia="en-AU"/>
        </w:rPr>
      </w:pPr>
      <w:hyperlink w:anchor="_Toc146642311" w:history="1">
        <w:r w:rsidR="005B4EF3" w:rsidRPr="00285AE9">
          <w:rPr>
            <w:rStyle w:val="Hyperlink"/>
          </w:rPr>
          <w:t>Proposal 4 – Revise existing data items: Maternal smoking at less than 20 weeks; and  Maternal smoking at more than or equal to 20 weeks</w:t>
        </w:r>
        <w:r w:rsidR="005B4EF3">
          <w:rPr>
            <w:webHidden/>
          </w:rPr>
          <w:tab/>
        </w:r>
        <w:r w:rsidR="005B4EF3">
          <w:rPr>
            <w:webHidden/>
          </w:rPr>
          <w:fldChar w:fldCharType="begin"/>
        </w:r>
        <w:r w:rsidR="005B4EF3">
          <w:rPr>
            <w:webHidden/>
          </w:rPr>
          <w:instrText xml:space="preserve"> PAGEREF _Toc146642311 \h </w:instrText>
        </w:r>
        <w:r w:rsidR="005B4EF3">
          <w:rPr>
            <w:webHidden/>
          </w:rPr>
        </w:r>
        <w:r w:rsidR="005B4EF3">
          <w:rPr>
            <w:webHidden/>
          </w:rPr>
          <w:fldChar w:fldCharType="separate"/>
        </w:r>
        <w:r w:rsidR="005B4EF3">
          <w:rPr>
            <w:webHidden/>
          </w:rPr>
          <w:t>11</w:t>
        </w:r>
        <w:r w:rsidR="005B4EF3">
          <w:rPr>
            <w:webHidden/>
          </w:rPr>
          <w:fldChar w:fldCharType="end"/>
        </w:r>
      </w:hyperlink>
    </w:p>
    <w:p w14:paraId="0F238074" w14:textId="154F28EC" w:rsidR="005B4EF3" w:rsidRDefault="00EC3ED5">
      <w:pPr>
        <w:pStyle w:val="TOC2"/>
        <w:rPr>
          <w:rFonts w:asciiTheme="minorHAnsi" w:eastAsiaTheme="minorEastAsia" w:hAnsiTheme="minorHAnsi" w:cstheme="minorBidi"/>
          <w:sz w:val="22"/>
          <w:szCs w:val="22"/>
          <w:lang w:eastAsia="en-AU"/>
        </w:rPr>
      </w:pPr>
      <w:hyperlink w:anchor="_Toc146642312" w:history="1">
        <w:r w:rsidR="005B4EF3" w:rsidRPr="00285AE9">
          <w:rPr>
            <w:rStyle w:val="Hyperlink"/>
          </w:rPr>
          <w:t>Proposal 6 – Add four new data items to report Aneuploidy screening status, test type and results</w:t>
        </w:r>
        <w:r w:rsidR="005B4EF3">
          <w:rPr>
            <w:webHidden/>
          </w:rPr>
          <w:tab/>
        </w:r>
        <w:r w:rsidR="005B4EF3">
          <w:rPr>
            <w:webHidden/>
          </w:rPr>
          <w:fldChar w:fldCharType="begin"/>
        </w:r>
        <w:r w:rsidR="005B4EF3">
          <w:rPr>
            <w:webHidden/>
          </w:rPr>
          <w:instrText xml:space="preserve"> PAGEREF _Toc146642312 \h </w:instrText>
        </w:r>
        <w:r w:rsidR="005B4EF3">
          <w:rPr>
            <w:webHidden/>
          </w:rPr>
        </w:r>
        <w:r w:rsidR="005B4EF3">
          <w:rPr>
            <w:webHidden/>
          </w:rPr>
          <w:fldChar w:fldCharType="separate"/>
        </w:r>
        <w:r w:rsidR="005B4EF3">
          <w:rPr>
            <w:webHidden/>
          </w:rPr>
          <w:t>15</w:t>
        </w:r>
        <w:r w:rsidR="005B4EF3">
          <w:rPr>
            <w:webHidden/>
          </w:rPr>
          <w:fldChar w:fldCharType="end"/>
        </w:r>
      </w:hyperlink>
    </w:p>
    <w:p w14:paraId="60039C49" w14:textId="171A6764" w:rsidR="005B4EF3" w:rsidRDefault="00EC3ED5">
      <w:pPr>
        <w:pStyle w:val="TOC2"/>
        <w:rPr>
          <w:rFonts w:asciiTheme="minorHAnsi" w:eastAsiaTheme="minorEastAsia" w:hAnsiTheme="minorHAnsi" w:cstheme="minorBidi"/>
          <w:sz w:val="22"/>
          <w:szCs w:val="22"/>
          <w:lang w:eastAsia="en-AU"/>
        </w:rPr>
      </w:pPr>
      <w:hyperlink w:anchor="_Toc146642313" w:history="1">
        <w:r w:rsidR="005B4EF3" w:rsidRPr="00285AE9">
          <w:rPr>
            <w:rStyle w:val="Hyperlink"/>
          </w:rPr>
          <w:t>Proposal 8 – Amend existing definition ‘Antenatal care visit’</w:t>
        </w:r>
        <w:r w:rsidR="005B4EF3">
          <w:rPr>
            <w:webHidden/>
          </w:rPr>
          <w:tab/>
        </w:r>
        <w:r w:rsidR="005B4EF3">
          <w:rPr>
            <w:webHidden/>
          </w:rPr>
          <w:fldChar w:fldCharType="begin"/>
        </w:r>
        <w:r w:rsidR="005B4EF3">
          <w:rPr>
            <w:webHidden/>
          </w:rPr>
          <w:instrText xml:space="preserve"> PAGEREF _Toc146642313 \h </w:instrText>
        </w:r>
        <w:r w:rsidR="005B4EF3">
          <w:rPr>
            <w:webHidden/>
          </w:rPr>
        </w:r>
        <w:r w:rsidR="005B4EF3">
          <w:rPr>
            <w:webHidden/>
          </w:rPr>
          <w:fldChar w:fldCharType="separate"/>
        </w:r>
        <w:r w:rsidR="005B4EF3">
          <w:rPr>
            <w:webHidden/>
          </w:rPr>
          <w:t>21</w:t>
        </w:r>
        <w:r w:rsidR="005B4EF3">
          <w:rPr>
            <w:webHidden/>
          </w:rPr>
          <w:fldChar w:fldCharType="end"/>
        </w:r>
      </w:hyperlink>
    </w:p>
    <w:p w14:paraId="058F7490" w14:textId="5FBCF3E7" w:rsidR="005B4EF3" w:rsidRDefault="00EC3ED5">
      <w:pPr>
        <w:pStyle w:val="TOC2"/>
        <w:rPr>
          <w:rFonts w:asciiTheme="minorHAnsi" w:eastAsiaTheme="minorEastAsia" w:hAnsiTheme="minorHAnsi" w:cstheme="minorBidi"/>
          <w:sz w:val="22"/>
          <w:szCs w:val="22"/>
          <w:lang w:eastAsia="en-AU"/>
        </w:rPr>
      </w:pPr>
      <w:hyperlink w:anchor="_Toc146642314" w:history="1">
        <w:r w:rsidR="005B4EF3" w:rsidRPr="00285AE9">
          <w:rPr>
            <w:rStyle w:val="Hyperlink"/>
          </w:rPr>
          <w:t>Proposal 9 – Amend code set of existing data item Resuscitation method – mechanical</w:t>
        </w:r>
        <w:r w:rsidR="005B4EF3">
          <w:rPr>
            <w:webHidden/>
          </w:rPr>
          <w:tab/>
        </w:r>
        <w:r w:rsidR="005B4EF3">
          <w:rPr>
            <w:webHidden/>
          </w:rPr>
          <w:fldChar w:fldCharType="begin"/>
        </w:r>
        <w:r w:rsidR="005B4EF3">
          <w:rPr>
            <w:webHidden/>
          </w:rPr>
          <w:instrText xml:space="preserve"> PAGEREF _Toc146642314 \h </w:instrText>
        </w:r>
        <w:r w:rsidR="005B4EF3">
          <w:rPr>
            <w:webHidden/>
          </w:rPr>
        </w:r>
        <w:r w:rsidR="005B4EF3">
          <w:rPr>
            <w:webHidden/>
          </w:rPr>
          <w:fldChar w:fldCharType="separate"/>
        </w:r>
        <w:r w:rsidR="005B4EF3">
          <w:rPr>
            <w:webHidden/>
          </w:rPr>
          <w:t>23</w:t>
        </w:r>
        <w:r w:rsidR="005B4EF3">
          <w:rPr>
            <w:webHidden/>
          </w:rPr>
          <w:fldChar w:fldCharType="end"/>
        </w:r>
      </w:hyperlink>
    </w:p>
    <w:p w14:paraId="6B777C32" w14:textId="6980336F" w:rsidR="005B4EF3" w:rsidRDefault="00EC3ED5">
      <w:pPr>
        <w:pStyle w:val="TOC2"/>
        <w:rPr>
          <w:rFonts w:asciiTheme="minorHAnsi" w:eastAsiaTheme="minorEastAsia" w:hAnsiTheme="minorHAnsi" w:cstheme="minorBidi"/>
          <w:sz w:val="22"/>
          <w:szCs w:val="22"/>
          <w:lang w:eastAsia="en-AU"/>
        </w:rPr>
      </w:pPr>
      <w:hyperlink w:anchor="_Toc146642315" w:history="1">
        <w:r w:rsidR="005B4EF3" w:rsidRPr="00285AE9">
          <w:rPr>
            <w:rStyle w:val="Hyperlink"/>
          </w:rPr>
          <w:t>Proposal 10 – Revise alcohol volume intake data items: Delete two existing data items and add two new data items</w:t>
        </w:r>
        <w:r w:rsidR="005B4EF3">
          <w:rPr>
            <w:webHidden/>
          </w:rPr>
          <w:tab/>
        </w:r>
        <w:r w:rsidR="005B4EF3">
          <w:rPr>
            <w:webHidden/>
          </w:rPr>
          <w:fldChar w:fldCharType="begin"/>
        </w:r>
        <w:r w:rsidR="005B4EF3">
          <w:rPr>
            <w:webHidden/>
          </w:rPr>
          <w:instrText xml:space="preserve"> PAGEREF _Toc146642315 \h </w:instrText>
        </w:r>
        <w:r w:rsidR="005B4EF3">
          <w:rPr>
            <w:webHidden/>
          </w:rPr>
        </w:r>
        <w:r w:rsidR="005B4EF3">
          <w:rPr>
            <w:webHidden/>
          </w:rPr>
          <w:fldChar w:fldCharType="separate"/>
        </w:r>
        <w:r w:rsidR="005B4EF3">
          <w:rPr>
            <w:webHidden/>
          </w:rPr>
          <w:t>25</w:t>
        </w:r>
        <w:r w:rsidR="005B4EF3">
          <w:rPr>
            <w:webHidden/>
          </w:rPr>
          <w:fldChar w:fldCharType="end"/>
        </w:r>
      </w:hyperlink>
    </w:p>
    <w:p w14:paraId="61E479BB" w14:textId="7A1696D2" w:rsidR="005B4EF3" w:rsidRDefault="00EC3ED5">
      <w:pPr>
        <w:pStyle w:val="TOC2"/>
        <w:rPr>
          <w:rFonts w:asciiTheme="minorHAnsi" w:eastAsiaTheme="minorEastAsia" w:hAnsiTheme="minorHAnsi" w:cstheme="minorBidi"/>
          <w:sz w:val="22"/>
          <w:szCs w:val="22"/>
          <w:lang w:eastAsia="en-AU"/>
        </w:rPr>
      </w:pPr>
      <w:hyperlink w:anchor="_Toc146642316" w:history="1">
        <w:r w:rsidR="005B4EF3" w:rsidRPr="00285AE9">
          <w:rPr>
            <w:rStyle w:val="Hyperlink"/>
          </w:rPr>
          <w:t>Proposal 11 – Amend existing data item ‘Time to established respiration’</w:t>
        </w:r>
        <w:r w:rsidR="005B4EF3">
          <w:rPr>
            <w:webHidden/>
          </w:rPr>
          <w:tab/>
        </w:r>
        <w:r w:rsidR="005B4EF3">
          <w:rPr>
            <w:webHidden/>
          </w:rPr>
          <w:fldChar w:fldCharType="begin"/>
        </w:r>
        <w:r w:rsidR="005B4EF3">
          <w:rPr>
            <w:webHidden/>
          </w:rPr>
          <w:instrText xml:space="preserve"> PAGEREF _Toc146642316 \h </w:instrText>
        </w:r>
        <w:r w:rsidR="005B4EF3">
          <w:rPr>
            <w:webHidden/>
          </w:rPr>
        </w:r>
        <w:r w:rsidR="005B4EF3">
          <w:rPr>
            <w:webHidden/>
          </w:rPr>
          <w:fldChar w:fldCharType="separate"/>
        </w:r>
        <w:r w:rsidR="005B4EF3">
          <w:rPr>
            <w:webHidden/>
          </w:rPr>
          <w:t>30</w:t>
        </w:r>
        <w:r w:rsidR="005B4EF3">
          <w:rPr>
            <w:webHidden/>
          </w:rPr>
          <w:fldChar w:fldCharType="end"/>
        </w:r>
      </w:hyperlink>
    </w:p>
    <w:p w14:paraId="151EE69C" w14:textId="28309541" w:rsidR="005B4EF3" w:rsidRDefault="00EC3ED5">
      <w:pPr>
        <w:pStyle w:val="TOC2"/>
        <w:rPr>
          <w:rFonts w:asciiTheme="minorHAnsi" w:eastAsiaTheme="minorEastAsia" w:hAnsiTheme="minorHAnsi" w:cstheme="minorBidi"/>
          <w:sz w:val="22"/>
          <w:szCs w:val="22"/>
          <w:lang w:eastAsia="en-AU"/>
        </w:rPr>
      </w:pPr>
      <w:hyperlink w:anchor="_Toc146642317" w:history="1">
        <w:r w:rsidR="005B4EF3" w:rsidRPr="00285AE9">
          <w:rPr>
            <w:rStyle w:val="Hyperlink"/>
          </w:rPr>
          <w:t xml:space="preserve">Proposal 12 – </w:t>
        </w:r>
        <w:r w:rsidR="005B4EF3" w:rsidRPr="00285AE9">
          <w:rPr>
            <w:rStyle w:val="Hyperlink"/>
            <w:bCs/>
          </w:rPr>
          <w:t>Amend existing data items and concept definition to include admitted care provided in Hospital in the Home (HITH) setting within the birth episode</w:t>
        </w:r>
        <w:r w:rsidR="005B4EF3">
          <w:rPr>
            <w:webHidden/>
          </w:rPr>
          <w:tab/>
        </w:r>
        <w:r w:rsidR="005B4EF3">
          <w:rPr>
            <w:webHidden/>
          </w:rPr>
          <w:fldChar w:fldCharType="begin"/>
        </w:r>
        <w:r w:rsidR="005B4EF3">
          <w:rPr>
            <w:webHidden/>
          </w:rPr>
          <w:instrText xml:space="preserve"> PAGEREF _Toc146642317 \h </w:instrText>
        </w:r>
        <w:r w:rsidR="005B4EF3">
          <w:rPr>
            <w:webHidden/>
          </w:rPr>
        </w:r>
        <w:r w:rsidR="005B4EF3">
          <w:rPr>
            <w:webHidden/>
          </w:rPr>
          <w:fldChar w:fldCharType="separate"/>
        </w:r>
        <w:r w:rsidR="005B4EF3">
          <w:rPr>
            <w:webHidden/>
          </w:rPr>
          <w:t>32</w:t>
        </w:r>
        <w:r w:rsidR="005B4EF3">
          <w:rPr>
            <w:webHidden/>
          </w:rPr>
          <w:fldChar w:fldCharType="end"/>
        </w:r>
      </w:hyperlink>
    </w:p>
    <w:p w14:paraId="5D81A2D2" w14:textId="040A3BD1" w:rsidR="005B4EF3" w:rsidRDefault="00EC3ED5">
      <w:pPr>
        <w:pStyle w:val="TOC2"/>
        <w:rPr>
          <w:rFonts w:asciiTheme="minorHAnsi" w:eastAsiaTheme="minorEastAsia" w:hAnsiTheme="minorHAnsi" w:cstheme="minorBidi"/>
          <w:sz w:val="22"/>
          <w:szCs w:val="22"/>
          <w:lang w:eastAsia="en-AU"/>
        </w:rPr>
      </w:pPr>
      <w:hyperlink w:anchor="_Toc146642318" w:history="1">
        <w:r w:rsidR="005B4EF3" w:rsidRPr="00285AE9">
          <w:rPr>
            <w:rStyle w:val="Hyperlink"/>
          </w:rPr>
          <w:t>Hospital in the home (HITH)</w:t>
        </w:r>
        <w:r w:rsidR="005B4EF3">
          <w:rPr>
            <w:webHidden/>
          </w:rPr>
          <w:tab/>
        </w:r>
        <w:r w:rsidR="005B4EF3">
          <w:rPr>
            <w:webHidden/>
          </w:rPr>
          <w:fldChar w:fldCharType="begin"/>
        </w:r>
        <w:r w:rsidR="005B4EF3">
          <w:rPr>
            <w:webHidden/>
          </w:rPr>
          <w:instrText xml:space="preserve"> PAGEREF _Toc146642318 \h </w:instrText>
        </w:r>
        <w:r w:rsidR="005B4EF3">
          <w:rPr>
            <w:webHidden/>
          </w:rPr>
        </w:r>
        <w:r w:rsidR="005B4EF3">
          <w:rPr>
            <w:webHidden/>
          </w:rPr>
          <w:fldChar w:fldCharType="separate"/>
        </w:r>
        <w:r w:rsidR="005B4EF3">
          <w:rPr>
            <w:webHidden/>
          </w:rPr>
          <w:t>37</w:t>
        </w:r>
        <w:r w:rsidR="005B4EF3">
          <w:rPr>
            <w:webHidden/>
          </w:rPr>
          <w:fldChar w:fldCharType="end"/>
        </w:r>
      </w:hyperlink>
    </w:p>
    <w:p w14:paraId="51503C50" w14:textId="112075CA" w:rsidR="005B4EF3" w:rsidRDefault="00EC3ED5">
      <w:pPr>
        <w:pStyle w:val="TOC2"/>
        <w:rPr>
          <w:rFonts w:asciiTheme="minorHAnsi" w:eastAsiaTheme="minorEastAsia" w:hAnsiTheme="minorHAnsi" w:cstheme="minorBidi"/>
          <w:sz w:val="22"/>
          <w:szCs w:val="22"/>
          <w:lang w:eastAsia="en-AU"/>
        </w:rPr>
      </w:pPr>
      <w:hyperlink w:anchor="_Toc146642319" w:history="1">
        <w:r w:rsidR="005B4EF3" w:rsidRPr="00285AE9">
          <w:rPr>
            <w:rStyle w:val="Hyperlink"/>
          </w:rPr>
          <w:t>Proposal 13 – Amend definition and code set of existing data item Sex – baby</w:t>
        </w:r>
        <w:r w:rsidR="005B4EF3">
          <w:rPr>
            <w:webHidden/>
          </w:rPr>
          <w:tab/>
        </w:r>
        <w:r w:rsidR="005B4EF3">
          <w:rPr>
            <w:webHidden/>
          </w:rPr>
          <w:fldChar w:fldCharType="begin"/>
        </w:r>
        <w:r w:rsidR="005B4EF3">
          <w:rPr>
            <w:webHidden/>
          </w:rPr>
          <w:instrText xml:space="preserve"> PAGEREF _Toc146642319 \h </w:instrText>
        </w:r>
        <w:r w:rsidR="005B4EF3">
          <w:rPr>
            <w:webHidden/>
          </w:rPr>
        </w:r>
        <w:r w:rsidR="005B4EF3">
          <w:rPr>
            <w:webHidden/>
          </w:rPr>
          <w:fldChar w:fldCharType="separate"/>
        </w:r>
        <w:r w:rsidR="005B4EF3">
          <w:rPr>
            <w:webHidden/>
          </w:rPr>
          <w:t>39</w:t>
        </w:r>
        <w:r w:rsidR="005B4EF3">
          <w:rPr>
            <w:webHidden/>
          </w:rPr>
          <w:fldChar w:fldCharType="end"/>
        </w:r>
      </w:hyperlink>
    </w:p>
    <w:p w14:paraId="69311C49" w14:textId="0E26A3BB" w:rsidR="00FB1F6E" w:rsidRDefault="00AA2C45" w:rsidP="00286953">
      <w:pPr>
        <w:pStyle w:val="Body"/>
      </w:pPr>
      <w:r>
        <w:rPr>
          <w:rFonts w:eastAsia="Times New Roman"/>
          <w:noProof/>
        </w:rP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6833D0D2" w14:textId="77777777" w:rsidR="00286953" w:rsidRDefault="00286953" w:rsidP="00286953">
      <w:pPr>
        <w:pStyle w:val="Heading1"/>
      </w:pPr>
      <w:bookmarkStart w:id="0" w:name="_Toc51938683"/>
      <w:bookmarkStart w:id="1" w:name="_Toc146642300"/>
      <w:r w:rsidRPr="00470402">
        <w:lastRenderedPageBreak/>
        <w:t>Executive summary</w:t>
      </w:r>
      <w:bookmarkEnd w:id="0"/>
      <w:bookmarkEnd w:id="1"/>
    </w:p>
    <w:p w14:paraId="534A72FB" w14:textId="4E19279A" w:rsidR="00286953" w:rsidRDefault="00286953" w:rsidP="00286953">
      <w:pPr>
        <w:pStyle w:val="Body"/>
      </w:pPr>
      <w:r>
        <w:t xml:space="preserve">Each year the Department of Health </w:t>
      </w:r>
      <w:r w:rsidR="005E47DD">
        <w:t xml:space="preserve">manages the </w:t>
      </w:r>
      <w:r>
        <w:t>review</w:t>
      </w:r>
      <w:r w:rsidR="005E47DD">
        <w:t xml:space="preserve"> of</w:t>
      </w:r>
      <w:r>
        <w:t xml:space="preserve"> the </w:t>
      </w:r>
      <w:r w:rsidR="005B1810">
        <w:t>Victorian Perinatal Data Collection (VPDC) on behalf of the Consultative Council on Obstetric and Paediatric Mortality and Morbidity (CCOPMM). This review seeks</w:t>
      </w:r>
      <w:r>
        <w:t xml:space="preserve"> to ensure that the </w:t>
      </w:r>
      <w:r w:rsidR="005B1810">
        <w:t>VPDC</w:t>
      </w:r>
      <w:r>
        <w:t xml:space="preserve"> supports </w:t>
      </w:r>
      <w:r w:rsidR="005B1810">
        <w:t>CCOPMM</w:t>
      </w:r>
      <w:r w:rsidR="008850FE">
        <w:t>’s objectives</w:t>
      </w:r>
      <w:r w:rsidR="004D1C12">
        <w:t>,</w:t>
      </w:r>
      <w:r w:rsidR="008850FE">
        <w:t xml:space="preserve"> the department</w:t>
      </w:r>
      <w:r w:rsidR="005B1810">
        <w:t>’s</w:t>
      </w:r>
      <w:r>
        <w:t xml:space="preserve"> </w:t>
      </w:r>
      <w:r w:rsidR="008850FE">
        <w:t>planning</w:t>
      </w:r>
      <w:r w:rsidR="000756A7">
        <w:t>,</w:t>
      </w:r>
      <w:r w:rsidR="008850FE">
        <w:t xml:space="preserve"> policy development</w:t>
      </w:r>
      <w:r w:rsidR="000756A7">
        <w:t xml:space="preserve"> and state and national reporting obligations, </w:t>
      </w:r>
      <w:r w:rsidR="008850FE">
        <w:t>and incorporates appropriate feedback from data providers on improvements.</w:t>
      </w:r>
    </w:p>
    <w:p w14:paraId="0781F109" w14:textId="25BB8CCA" w:rsidR="005850E4" w:rsidRDefault="005850E4" w:rsidP="005850E4">
      <w:pPr>
        <w:pStyle w:val="Body"/>
      </w:pPr>
      <w:r>
        <w:t>Proposals for revisions to the VPDC for 1</w:t>
      </w:r>
      <w:r w:rsidR="002B3157">
        <w:t xml:space="preserve"> July 2</w:t>
      </w:r>
      <w:r>
        <w:t>024 were invited from stakeholders in July</w:t>
      </w:r>
      <w:r w:rsidR="002B3157">
        <w:t xml:space="preserve"> 2023</w:t>
      </w:r>
      <w:r>
        <w:t xml:space="preserve">. </w:t>
      </w:r>
      <w:r w:rsidR="0061722C">
        <w:t>All</w:t>
      </w:r>
      <w:r>
        <w:t xml:space="preserve"> </w:t>
      </w:r>
      <w:r w:rsidR="002B3157">
        <w:t xml:space="preserve">proposals </w:t>
      </w:r>
      <w:r w:rsidR="00E369E6">
        <w:t>received</w:t>
      </w:r>
      <w:r>
        <w:t xml:space="preserve"> were reviewed by CCOPMM which determined that the proposals </w:t>
      </w:r>
      <w:r w:rsidR="0061722C">
        <w:t>published</w:t>
      </w:r>
      <w:r>
        <w:t xml:space="preserve"> in this document should be distributed for feedback from health services, software vendors</w:t>
      </w:r>
      <w:r w:rsidR="002B3157">
        <w:t xml:space="preserve"> and other relevant stakeholders including</w:t>
      </w:r>
      <w:r>
        <w:t xml:space="preserve"> Safer Care Victoria and the wider health sector. </w:t>
      </w:r>
    </w:p>
    <w:p w14:paraId="1F088A03" w14:textId="1DB11CC2" w:rsidR="005850E4" w:rsidRDefault="005850E4" w:rsidP="005850E4">
      <w:pPr>
        <w:pStyle w:val="Body"/>
      </w:pPr>
      <w:r>
        <w:t xml:space="preserve">All feedback submitted will be forwarded to the CCOPMM for </w:t>
      </w:r>
      <w:r w:rsidR="00E369E6">
        <w:t xml:space="preserve">its </w:t>
      </w:r>
      <w:r>
        <w:t xml:space="preserve">consideration in determining the final changes to be made to the VPDC </w:t>
      </w:r>
      <w:r w:rsidR="008300C4">
        <w:t xml:space="preserve">for births </w:t>
      </w:r>
      <w:r>
        <w:t>from 1</w:t>
      </w:r>
      <w:r w:rsidR="002B3157">
        <w:t xml:space="preserve"> July </w:t>
      </w:r>
      <w:r>
        <w:t xml:space="preserve">2024. Criteria for evaluating these proposals are included in this document. </w:t>
      </w:r>
    </w:p>
    <w:p w14:paraId="07D569CE" w14:textId="77777777" w:rsidR="005850E4" w:rsidRDefault="005850E4" w:rsidP="005850E4">
      <w:pPr>
        <w:pStyle w:val="Body"/>
      </w:pPr>
      <w:r>
        <w:t>Final acceptance of any proposal is dependent on endorsement by CCOPMM.</w:t>
      </w:r>
    </w:p>
    <w:p w14:paraId="2148A9C0" w14:textId="1AEDEEE0" w:rsidR="005850E4" w:rsidRDefault="005850E4" w:rsidP="005850E4">
      <w:pPr>
        <w:pStyle w:val="Body"/>
      </w:pPr>
      <w:r w:rsidRPr="008818C9">
        <w:rPr>
          <w:b/>
          <w:bCs/>
        </w:rPr>
        <w:t xml:space="preserve">Comments are </w:t>
      </w:r>
      <w:r w:rsidR="00E369E6">
        <w:rPr>
          <w:b/>
          <w:bCs/>
        </w:rPr>
        <w:t>invited</w:t>
      </w:r>
      <w:r w:rsidRPr="008818C9">
        <w:rPr>
          <w:b/>
          <w:bCs/>
        </w:rPr>
        <w:t xml:space="preserve"> from all stakeholders</w:t>
      </w:r>
      <w:r>
        <w:t xml:space="preserve"> </w:t>
      </w:r>
      <w:r w:rsidR="00E369E6">
        <w:t xml:space="preserve">regarding </w:t>
      </w:r>
      <w:r>
        <w:t>the feasibility of gathering and reporting the proposed new data items, and/or the proposed changes to existing data items.</w:t>
      </w:r>
    </w:p>
    <w:p w14:paraId="7BA50124" w14:textId="2AA77D7C" w:rsidR="005850E4" w:rsidRDefault="00E369E6" w:rsidP="005850E4">
      <w:pPr>
        <w:pStyle w:val="Body"/>
      </w:pPr>
      <w:r>
        <w:rPr>
          <w:b/>
          <w:bCs/>
        </w:rPr>
        <w:t>Feedback should be emailed</w:t>
      </w:r>
      <w:r w:rsidR="005850E4" w:rsidRPr="001144AF">
        <w:rPr>
          <w:b/>
          <w:bCs/>
        </w:rPr>
        <w:t xml:space="preserve"> </w:t>
      </w:r>
      <w:r w:rsidRPr="00E369E6">
        <w:rPr>
          <w:b/>
          <w:bCs/>
        </w:rPr>
        <w:t>by 5.00pm on Friday 20 October 2023</w:t>
      </w:r>
      <w:r>
        <w:rPr>
          <w:b/>
          <w:bCs/>
        </w:rPr>
        <w:t xml:space="preserve"> </w:t>
      </w:r>
      <w:r>
        <w:t xml:space="preserve">to the </w:t>
      </w:r>
      <w:hyperlink r:id="rId22" w:history="1">
        <w:r w:rsidRPr="00A022E5">
          <w:rPr>
            <w:rStyle w:val="Hyperlink"/>
          </w:rPr>
          <w:t>HDSS HelpDesk</w:t>
        </w:r>
      </w:hyperlink>
      <w:r>
        <w:t xml:space="preserve"> &lt;hdss.helpdesk@health.vic.gov.au</w:t>
      </w:r>
      <w:r w:rsidRPr="00E369E6">
        <w:t>&gt;. Please attach</w:t>
      </w:r>
      <w:r>
        <w:rPr>
          <w:b/>
          <w:bCs/>
        </w:rPr>
        <w:t xml:space="preserve"> </w:t>
      </w:r>
      <w:r w:rsidR="005850E4" w:rsidRPr="00E369E6">
        <w:t xml:space="preserve">the </w:t>
      </w:r>
      <w:r>
        <w:t xml:space="preserve">feedback </w:t>
      </w:r>
      <w:r w:rsidR="005850E4" w:rsidRPr="00E369E6">
        <w:t>template distributed with this Proposals document</w:t>
      </w:r>
      <w:r w:rsidRPr="00E369E6">
        <w:t xml:space="preserve">, which is also accessible at the </w:t>
      </w:r>
      <w:hyperlink r:id="rId23" w:history="1">
        <w:r w:rsidRPr="00E369E6">
          <w:rPr>
            <w:rStyle w:val="Hyperlink"/>
          </w:rPr>
          <w:t>VPDC website</w:t>
        </w:r>
      </w:hyperlink>
      <w:r w:rsidRPr="00E369E6">
        <w:t xml:space="preserve"> &lt; https://www.health.vic.gov.au/quality-safety-service/victorian-perinatal-data-collection&gt; </w:t>
      </w:r>
      <w:r w:rsidR="005850E4" w:rsidRPr="00E369E6">
        <w:t>.</w:t>
      </w:r>
    </w:p>
    <w:p w14:paraId="19307867" w14:textId="6681DBA1" w:rsidR="00B168CA" w:rsidRPr="00712667" w:rsidRDefault="00286953" w:rsidP="00CF6E12">
      <w:pPr>
        <w:pStyle w:val="Body"/>
      </w:pPr>
      <w:r>
        <w:t>The propos</w:t>
      </w:r>
      <w:r w:rsidR="00FE5F03">
        <w:t xml:space="preserve">als for </w:t>
      </w:r>
      <w:r>
        <w:t xml:space="preserve">revisions </w:t>
      </w:r>
      <w:r w:rsidR="00F67BCE">
        <w:t>to</w:t>
      </w:r>
      <w:r>
        <w:t xml:space="preserve"> the </w:t>
      </w:r>
      <w:r w:rsidR="002D68F3">
        <w:t xml:space="preserve">VPDC </w:t>
      </w:r>
      <w:r>
        <w:t xml:space="preserve">for </w:t>
      </w:r>
      <w:r w:rsidR="002D68F3">
        <w:t xml:space="preserve">1 July </w:t>
      </w:r>
      <w:r w:rsidR="002D68F3" w:rsidRPr="00470402">
        <w:t>202</w:t>
      </w:r>
      <w:r w:rsidR="007A3605">
        <w:t>4</w:t>
      </w:r>
      <w:r w:rsidR="00FE1AA4">
        <w:t xml:space="preserve"> </w:t>
      </w:r>
      <w:r w:rsidR="00E369E6">
        <w:t xml:space="preserve">that involve significant change and on which </w:t>
      </w:r>
      <w:r w:rsidR="00FE1AA4">
        <w:t>feedback</w:t>
      </w:r>
      <w:r>
        <w:t xml:space="preserve"> </w:t>
      </w:r>
      <w:r w:rsidR="00E369E6">
        <w:t xml:space="preserve">is invited </w:t>
      </w:r>
      <w:r>
        <w:t>include:</w:t>
      </w:r>
      <w:bookmarkStart w:id="2" w:name="_Hlk111731692"/>
    </w:p>
    <w:p w14:paraId="57063E17" w14:textId="77777777" w:rsidR="00F00780" w:rsidRDefault="00F00780" w:rsidP="00421E40">
      <w:pPr>
        <w:pStyle w:val="Heading2"/>
      </w:pPr>
      <w:bookmarkStart w:id="3" w:name="_Toc143242072"/>
      <w:bookmarkStart w:id="4" w:name="_Toc146642301"/>
      <w:r>
        <w:t>Proposals of significant change</w:t>
      </w:r>
      <w:bookmarkEnd w:id="3"/>
      <w:bookmarkEnd w:id="4"/>
    </w:p>
    <w:p w14:paraId="2588E4C7" w14:textId="5CD53AE9" w:rsidR="00286953" w:rsidRPr="00A10F64" w:rsidRDefault="00286953" w:rsidP="00CF6E12">
      <w:pPr>
        <w:pStyle w:val="Body"/>
        <w:rPr>
          <w:b/>
          <w:bCs/>
        </w:rPr>
      </w:pPr>
      <w:r w:rsidRPr="00A10F64">
        <w:rPr>
          <w:b/>
          <w:bCs/>
        </w:rPr>
        <w:t xml:space="preserve">Add </w:t>
      </w:r>
      <w:r w:rsidR="002D68F3" w:rsidRPr="00A10F64">
        <w:rPr>
          <w:b/>
          <w:bCs/>
        </w:rPr>
        <w:t xml:space="preserve">new </w:t>
      </w:r>
      <w:r w:rsidRPr="00A10F64">
        <w:rPr>
          <w:b/>
          <w:bCs/>
        </w:rPr>
        <w:t xml:space="preserve">data </w:t>
      </w:r>
      <w:r w:rsidR="0072466F">
        <w:rPr>
          <w:b/>
          <w:bCs/>
        </w:rPr>
        <w:t>item</w:t>
      </w:r>
      <w:r w:rsidR="00AA0E3C" w:rsidRPr="00A10F64">
        <w:rPr>
          <w:b/>
          <w:bCs/>
        </w:rPr>
        <w:t>:</w:t>
      </w:r>
    </w:p>
    <w:p w14:paraId="0FBD79C4" w14:textId="77777777" w:rsidR="00FA6BE5" w:rsidRPr="009D7D91" w:rsidRDefault="00FA6BE5" w:rsidP="00E82E47">
      <w:pPr>
        <w:pStyle w:val="Body"/>
        <w:numPr>
          <w:ilvl w:val="0"/>
          <w:numId w:val="21"/>
        </w:numPr>
      </w:pPr>
      <w:r w:rsidRPr="009D7D91">
        <w:t>Aneuploidy screening (new)</w:t>
      </w:r>
    </w:p>
    <w:p w14:paraId="72F51503" w14:textId="77777777" w:rsidR="00FA6BE5" w:rsidRPr="009D7D91" w:rsidRDefault="00FA6BE5" w:rsidP="00E82E47">
      <w:pPr>
        <w:pStyle w:val="Body"/>
        <w:numPr>
          <w:ilvl w:val="0"/>
          <w:numId w:val="21"/>
        </w:numPr>
      </w:pPr>
      <w:r w:rsidRPr="009D7D91">
        <w:t>Aneuploidy screening type (new)</w:t>
      </w:r>
    </w:p>
    <w:p w14:paraId="3F3418DD" w14:textId="77777777" w:rsidR="00FA6BE5" w:rsidRPr="009D7D91" w:rsidRDefault="00FA6BE5" w:rsidP="00E82E47">
      <w:pPr>
        <w:pStyle w:val="Body"/>
        <w:numPr>
          <w:ilvl w:val="0"/>
          <w:numId w:val="21"/>
        </w:numPr>
      </w:pPr>
      <w:r w:rsidRPr="009D7D91">
        <w:t xml:space="preserve">Aneuploidy screening result (new) </w:t>
      </w:r>
    </w:p>
    <w:p w14:paraId="4CAAAB07" w14:textId="77777777" w:rsidR="00FA6BE5" w:rsidRPr="009D7D91" w:rsidRDefault="00FA6BE5" w:rsidP="00E82E47">
      <w:pPr>
        <w:pStyle w:val="Body"/>
        <w:numPr>
          <w:ilvl w:val="0"/>
          <w:numId w:val="21"/>
        </w:numPr>
      </w:pPr>
      <w:r w:rsidRPr="009D7D91">
        <w:t>High risk aneuploidy screening result (new)</w:t>
      </w:r>
    </w:p>
    <w:p w14:paraId="47C29203" w14:textId="0E68580E" w:rsidR="004D1C12" w:rsidRPr="009D7D91" w:rsidRDefault="004D1C12" w:rsidP="00E82E47">
      <w:pPr>
        <w:pStyle w:val="Body"/>
        <w:numPr>
          <w:ilvl w:val="0"/>
          <w:numId w:val="21"/>
        </w:numPr>
      </w:pPr>
      <w:r w:rsidRPr="009D7D91">
        <w:t>Vaping in the first 20 weeks of pregnancy (new)</w:t>
      </w:r>
    </w:p>
    <w:p w14:paraId="5406D831" w14:textId="406EFA61" w:rsidR="004D1C12" w:rsidRPr="009D7D91" w:rsidRDefault="004D1C12" w:rsidP="00E82E47">
      <w:pPr>
        <w:pStyle w:val="Body"/>
        <w:numPr>
          <w:ilvl w:val="0"/>
          <w:numId w:val="21"/>
        </w:numPr>
      </w:pPr>
      <w:r w:rsidRPr="009D7D91">
        <w:t xml:space="preserve">Vaping </w:t>
      </w:r>
      <w:r w:rsidR="004011C5">
        <w:t xml:space="preserve">at </w:t>
      </w:r>
      <w:r w:rsidRPr="009D7D91">
        <w:t xml:space="preserve">20 </w:t>
      </w:r>
      <w:r w:rsidR="004011C5">
        <w:t xml:space="preserve">or more </w:t>
      </w:r>
      <w:r w:rsidRPr="009D7D91">
        <w:t>weeks of pregnancy (new)</w:t>
      </w:r>
    </w:p>
    <w:p w14:paraId="4FBDCE80" w14:textId="54E3F1DD" w:rsidR="00FA6BE5" w:rsidRPr="009D7D91" w:rsidRDefault="00FA6BE5" w:rsidP="00E82E47">
      <w:pPr>
        <w:pStyle w:val="Body"/>
        <w:numPr>
          <w:ilvl w:val="0"/>
          <w:numId w:val="21"/>
        </w:numPr>
      </w:pPr>
      <w:r w:rsidRPr="009D7D91">
        <w:t>Maternal tobacco smoking in the first 20 weeks of pregnancy (new)</w:t>
      </w:r>
    </w:p>
    <w:p w14:paraId="3FA7DB58" w14:textId="77777777" w:rsidR="00FA6BE5" w:rsidRPr="009D7D91" w:rsidRDefault="00FA6BE5" w:rsidP="00E82E47">
      <w:pPr>
        <w:pStyle w:val="Body"/>
        <w:numPr>
          <w:ilvl w:val="0"/>
          <w:numId w:val="21"/>
        </w:numPr>
      </w:pPr>
      <w:r w:rsidRPr="009D7D91">
        <w:t>Number of standard drinks consumed when drinking alcohol in the first 20 weeks of pregnancy (new)</w:t>
      </w:r>
    </w:p>
    <w:p w14:paraId="707CB7F8" w14:textId="7D95E9E5" w:rsidR="002B3157" w:rsidRPr="009D7D91" w:rsidRDefault="00FA6BE5" w:rsidP="00E82E47">
      <w:pPr>
        <w:pStyle w:val="Body"/>
        <w:numPr>
          <w:ilvl w:val="0"/>
          <w:numId w:val="21"/>
        </w:numPr>
      </w:pPr>
      <w:r w:rsidRPr="009D7D91">
        <w:t xml:space="preserve">Number of standard drinks consumed when drinking alcohol at 20 or more weeks </w:t>
      </w:r>
      <w:r w:rsidR="004011C5">
        <w:t xml:space="preserve">of pregnancy </w:t>
      </w:r>
      <w:r w:rsidRPr="009D7D91">
        <w:t>(new)</w:t>
      </w:r>
    </w:p>
    <w:p w14:paraId="4D35C5AC" w14:textId="64A386F1" w:rsidR="009A2F32" w:rsidRPr="009D7D91" w:rsidRDefault="009A2F32" w:rsidP="00E82E47">
      <w:pPr>
        <w:pStyle w:val="Body"/>
        <w:numPr>
          <w:ilvl w:val="0"/>
          <w:numId w:val="21"/>
        </w:numPr>
      </w:pPr>
      <w:r w:rsidRPr="009D7D91">
        <w:rPr>
          <w:b/>
          <w:bCs/>
        </w:rPr>
        <w:br w:type="page"/>
      </w:r>
    </w:p>
    <w:p w14:paraId="405F3EB2" w14:textId="4BB69C0C" w:rsidR="00286953" w:rsidRPr="009D7D91" w:rsidRDefault="00CC19FC" w:rsidP="00CF6E12">
      <w:pPr>
        <w:pStyle w:val="Body"/>
        <w:rPr>
          <w:b/>
          <w:bCs/>
        </w:rPr>
      </w:pPr>
      <w:r w:rsidRPr="009D7D91">
        <w:rPr>
          <w:b/>
          <w:bCs/>
        </w:rPr>
        <w:lastRenderedPageBreak/>
        <w:t>Significantly a</w:t>
      </w:r>
      <w:r w:rsidR="00286953" w:rsidRPr="009D7D91">
        <w:rPr>
          <w:b/>
          <w:bCs/>
        </w:rPr>
        <w:t>mend</w:t>
      </w:r>
      <w:r w:rsidR="00294531" w:rsidRPr="009D7D91">
        <w:rPr>
          <w:b/>
          <w:bCs/>
        </w:rPr>
        <w:t xml:space="preserve"> </w:t>
      </w:r>
      <w:r w:rsidRPr="009D7D91">
        <w:rPr>
          <w:b/>
          <w:bCs/>
        </w:rPr>
        <w:t>scope or c</w:t>
      </w:r>
      <w:r w:rsidR="00294531" w:rsidRPr="009D7D91">
        <w:rPr>
          <w:b/>
          <w:bCs/>
        </w:rPr>
        <w:t>ode set</w:t>
      </w:r>
      <w:r w:rsidRPr="009D7D91">
        <w:rPr>
          <w:b/>
          <w:bCs/>
        </w:rPr>
        <w:t xml:space="preserve"> </w:t>
      </w:r>
      <w:r w:rsidR="00294531" w:rsidRPr="009D7D91">
        <w:rPr>
          <w:b/>
          <w:bCs/>
        </w:rPr>
        <w:t>of</w:t>
      </w:r>
      <w:r w:rsidR="00286953" w:rsidRPr="009D7D91">
        <w:rPr>
          <w:b/>
          <w:bCs/>
        </w:rPr>
        <w:t xml:space="preserve"> </w:t>
      </w:r>
      <w:r w:rsidRPr="009D7D91">
        <w:rPr>
          <w:b/>
          <w:bCs/>
        </w:rPr>
        <w:t xml:space="preserve">an </w:t>
      </w:r>
      <w:r w:rsidR="00286953" w:rsidRPr="009D7D91">
        <w:rPr>
          <w:b/>
          <w:bCs/>
        </w:rPr>
        <w:t xml:space="preserve">existing data </w:t>
      </w:r>
      <w:r w:rsidR="0072466F">
        <w:rPr>
          <w:b/>
          <w:bCs/>
        </w:rPr>
        <w:t>item</w:t>
      </w:r>
      <w:r w:rsidR="0075041E" w:rsidRPr="009D7D91">
        <w:rPr>
          <w:b/>
          <w:bCs/>
        </w:rPr>
        <w:t>:</w:t>
      </w:r>
    </w:p>
    <w:p w14:paraId="6878797A" w14:textId="51C6D08A" w:rsidR="00FA6BE5" w:rsidRPr="009D7D91" w:rsidRDefault="00FA6BE5" w:rsidP="00E82E47">
      <w:pPr>
        <w:pStyle w:val="Body"/>
        <w:numPr>
          <w:ilvl w:val="0"/>
          <w:numId w:val="19"/>
        </w:numPr>
        <w:rPr>
          <w:b/>
          <w:bCs/>
        </w:rPr>
      </w:pPr>
      <w:r w:rsidRPr="009D7D91">
        <w:t>A</w:t>
      </w:r>
      <w:r w:rsidR="0072466F">
        <w:t>mend definition of ‘</w:t>
      </w:r>
      <w:r w:rsidRPr="009D7D91">
        <w:t>Antenatal care visit</w:t>
      </w:r>
      <w:r w:rsidR="0072466F">
        <w:t>’</w:t>
      </w:r>
      <w:r w:rsidRPr="009D7D91">
        <w:t xml:space="preserve"> in Section 2 of the VPDC manual - Concept and derived item definitions</w:t>
      </w:r>
    </w:p>
    <w:p w14:paraId="4C01A2EE" w14:textId="77777777" w:rsidR="0072466F" w:rsidRDefault="00FA6BE5" w:rsidP="00951C82">
      <w:pPr>
        <w:pStyle w:val="Body"/>
        <w:numPr>
          <w:ilvl w:val="0"/>
          <w:numId w:val="19"/>
        </w:numPr>
      </w:pPr>
      <w:r w:rsidRPr="009D7D91">
        <w:t xml:space="preserve">Amend existing data </w:t>
      </w:r>
      <w:r w:rsidR="0072466F">
        <w:t>item</w:t>
      </w:r>
      <w:r w:rsidRPr="009D7D91">
        <w:t xml:space="preserve"> Resuscitation method – mechanical </w:t>
      </w:r>
    </w:p>
    <w:p w14:paraId="5457462F" w14:textId="70BC4FED" w:rsidR="00FA6BE5" w:rsidRPr="009D7D91" w:rsidRDefault="00FA6BE5" w:rsidP="00951C82">
      <w:pPr>
        <w:pStyle w:val="Body"/>
        <w:numPr>
          <w:ilvl w:val="0"/>
          <w:numId w:val="19"/>
        </w:numPr>
      </w:pPr>
      <w:r w:rsidRPr="009D7D91">
        <w:t xml:space="preserve">Amend </w:t>
      </w:r>
      <w:r w:rsidR="0072466F">
        <w:t xml:space="preserve">existing data item </w:t>
      </w:r>
      <w:r w:rsidRPr="009D7D91">
        <w:t>Time to established respiration</w:t>
      </w:r>
    </w:p>
    <w:p w14:paraId="498F08FC" w14:textId="5D49695A" w:rsidR="00FA6BE5" w:rsidRPr="009D7D91" w:rsidRDefault="00BF20F9" w:rsidP="00E82E47">
      <w:pPr>
        <w:pStyle w:val="Body"/>
        <w:numPr>
          <w:ilvl w:val="0"/>
          <w:numId w:val="19"/>
        </w:numPr>
      </w:pPr>
      <w:r w:rsidRPr="009D7D91">
        <w:t xml:space="preserve">Amend </w:t>
      </w:r>
      <w:r w:rsidR="0072466F">
        <w:t xml:space="preserve">existing data item </w:t>
      </w:r>
      <w:r w:rsidR="00FA6BE5" w:rsidRPr="009D7D91">
        <w:t>Maternal tobacco smoking at more than or equal to 20 weeks of pregnancy</w:t>
      </w:r>
    </w:p>
    <w:p w14:paraId="218C999F" w14:textId="4E7F71AF" w:rsidR="005049B2" w:rsidRPr="009D7D91" w:rsidRDefault="008659AD" w:rsidP="00E82E47">
      <w:pPr>
        <w:pStyle w:val="Body"/>
        <w:numPr>
          <w:ilvl w:val="0"/>
          <w:numId w:val="19"/>
        </w:numPr>
      </w:pPr>
      <w:r w:rsidRPr="009D7D91">
        <w:t xml:space="preserve">Amend </w:t>
      </w:r>
      <w:r w:rsidR="0072466F">
        <w:t>definition of ‘</w:t>
      </w:r>
      <w:r w:rsidRPr="009D7D91">
        <w:t>Hospital in the Home (HITH)</w:t>
      </w:r>
      <w:r w:rsidR="0072466F">
        <w:t>’</w:t>
      </w:r>
      <w:r w:rsidRPr="009D7D91">
        <w:t xml:space="preserve"> </w:t>
      </w:r>
      <w:r w:rsidR="0072466F">
        <w:t>in Section 2 of the VPDC manual – Concept and derived item definitions, and amend the following existing data items</w:t>
      </w:r>
      <w:r w:rsidR="00FA39A7" w:rsidRPr="009D7D91">
        <w:t>:</w:t>
      </w:r>
    </w:p>
    <w:p w14:paraId="3B7FB0B4" w14:textId="358140E7" w:rsidR="00FA39A7" w:rsidRPr="009D7D91" w:rsidRDefault="00FA39A7" w:rsidP="00FA39A7">
      <w:pPr>
        <w:pStyle w:val="Body"/>
        <w:numPr>
          <w:ilvl w:val="1"/>
          <w:numId w:val="19"/>
        </w:numPr>
      </w:pPr>
      <w:r w:rsidRPr="009D7D91">
        <w:t>Reason for transfer out – baby</w:t>
      </w:r>
    </w:p>
    <w:p w14:paraId="0C0877B7" w14:textId="6797896B" w:rsidR="00FA39A7" w:rsidRPr="009D7D91" w:rsidRDefault="00FA39A7" w:rsidP="00FA39A7">
      <w:pPr>
        <w:pStyle w:val="Body"/>
        <w:numPr>
          <w:ilvl w:val="1"/>
          <w:numId w:val="19"/>
        </w:numPr>
      </w:pPr>
      <w:r w:rsidRPr="009D7D91">
        <w:t>Reason for transfer out – mother</w:t>
      </w:r>
    </w:p>
    <w:p w14:paraId="479B652F" w14:textId="3644E4C0" w:rsidR="00FA39A7" w:rsidRPr="009D7D91" w:rsidRDefault="00FA39A7" w:rsidP="00FA39A7">
      <w:pPr>
        <w:pStyle w:val="Body"/>
        <w:numPr>
          <w:ilvl w:val="1"/>
          <w:numId w:val="19"/>
        </w:numPr>
      </w:pPr>
      <w:r w:rsidRPr="009D7D91">
        <w:t>Separation date – baby</w:t>
      </w:r>
    </w:p>
    <w:p w14:paraId="55DAD7F3" w14:textId="3422C255" w:rsidR="00FA39A7" w:rsidRPr="009D7D91" w:rsidRDefault="00FA39A7" w:rsidP="00FA39A7">
      <w:pPr>
        <w:pStyle w:val="Body"/>
        <w:numPr>
          <w:ilvl w:val="1"/>
          <w:numId w:val="19"/>
        </w:numPr>
      </w:pPr>
      <w:r w:rsidRPr="009D7D91">
        <w:t>Separation date – mother</w:t>
      </w:r>
    </w:p>
    <w:p w14:paraId="70A0E68B" w14:textId="1F3F2E2B" w:rsidR="00FA39A7" w:rsidRPr="009D7D91" w:rsidRDefault="00FA39A7" w:rsidP="00FA39A7">
      <w:pPr>
        <w:pStyle w:val="Body"/>
        <w:numPr>
          <w:ilvl w:val="1"/>
          <w:numId w:val="19"/>
        </w:numPr>
      </w:pPr>
      <w:r w:rsidRPr="009D7D91">
        <w:t>Separation status – baby</w:t>
      </w:r>
    </w:p>
    <w:p w14:paraId="411C6619" w14:textId="2E0F2DC6" w:rsidR="00FA39A7" w:rsidRDefault="00FA39A7" w:rsidP="00FA39A7">
      <w:pPr>
        <w:pStyle w:val="Body"/>
        <w:numPr>
          <w:ilvl w:val="1"/>
          <w:numId w:val="19"/>
        </w:numPr>
      </w:pPr>
      <w:r w:rsidRPr="009D7D91">
        <w:t>Separation status – mother</w:t>
      </w:r>
    </w:p>
    <w:p w14:paraId="08B47082" w14:textId="3C8CE2E7" w:rsidR="00846869" w:rsidRPr="009D7D91" w:rsidRDefault="00846869" w:rsidP="00FA39A7">
      <w:pPr>
        <w:pStyle w:val="Body"/>
        <w:numPr>
          <w:ilvl w:val="1"/>
          <w:numId w:val="19"/>
        </w:numPr>
      </w:pPr>
      <w:r w:rsidRPr="009D7D91">
        <w:t xml:space="preserve">Hospital in the home (HITH) </w:t>
      </w:r>
      <w:r w:rsidR="003049B7">
        <w:t>–</w:t>
      </w:r>
      <w:r w:rsidR="00372968">
        <w:t xml:space="preserve"> Amen</w:t>
      </w:r>
      <w:r w:rsidR="003049B7">
        <w:t>d c</w:t>
      </w:r>
      <w:r w:rsidRPr="009D7D91">
        <w:t>oncept and derived item definition</w:t>
      </w:r>
    </w:p>
    <w:p w14:paraId="78997195" w14:textId="4DE411E0" w:rsidR="000E0EDC" w:rsidRPr="009D7D91" w:rsidRDefault="0072466F" w:rsidP="00E82E47">
      <w:pPr>
        <w:pStyle w:val="Body"/>
        <w:numPr>
          <w:ilvl w:val="0"/>
          <w:numId w:val="19"/>
        </w:numPr>
        <w:rPr>
          <w:b/>
          <w:bCs/>
        </w:rPr>
      </w:pPr>
      <w:r>
        <w:t xml:space="preserve">Amend existing data item </w:t>
      </w:r>
      <w:r w:rsidR="000E0EDC" w:rsidRPr="009D7D91">
        <w:t>Sex – baby</w:t>
      </w:r>
    </w:p>
    <w:p w14:paraId="0F58926D" w14:textId="43DEC646" w:rsidR="00FA6BE5" w:rsidRPr="00413DF2" w:rsidRDefault="00FA6BE5" w:rsidP="00FA6BE5">
      <w:pPr>
        <w:pStyle w:val="Body"/>
        <w:rPr>
          <w:b/>
          <w:bCs/>
        </w:rPr>
      </w:pPr>
      <w:r>
        <w:rPr>
          <w:b/>
          <w:bCs/>
        </w:rPr>
        <w:t xml:space="preserve">Delete </w:t>
      </w:r>
      <w:r w:rsidRPr="00413DF2">
        <w:rPr>
          <w:b/>
          <w:bCs/>
        </w:rPr>
        <w:t xml:space="preserve">existing data </w:t>
      </w:r>
      <w:r w:rsidR="0072466F">
        <w:rPr>
          <w:b/>
          <w:bCs/>
        </w:rPr>
        <w:t>item</w:t>
      </w:r>
      <w:r w:rsidRPr="00413DF2">
        <w:rPr>
          <w:b/>
          <w:bCs/>
        </w:rPr>
        <w:t>:</w:t>
      </w:r>
    </w:p>
    <w:p w14:paraId="53F62222" w14:textId="5035E4A3" w:rsidR="00FA6BE5" w:rsidRPr="009D7D91" w:rsidRDefault="00FA6BE5" w:rsidP="00E82E47">
      <w:pPr>
        <w:pStyle w:val="Body"/>
        <w:numPr>
          <w:ilvl w:val="0"/>
          <w:numId w:val="20"/>
        </w:numPr>
        <w:rPr>
          <w:i/>
          <w:iCs/>
        </w:rPr>
      </w:pPr>
      <w:r w:rsidRPr="009D7D91">
        <w:t>Maternal alcohol volume intake at less than 20 weeks</w:t>
      </w:r>
      <w:r w:rsidR="007372E8" w:rsidRPr="009D7D91">
        <w:t>:</w:t>
      </w:r>
      <w:r w:rsidR="007372E8" w:rsidRPr="009D7D91">
        <w:br/>
      </w:r>
      <w:r w:rsidR="00D53C4C" w:rsidRPr="009D7D91">
        <w:rPr>
          <w:i/>
          <w:iCs/>
        </w:rPr>
        <w:t>P</w:t>
      </w:r>
      <w:r w:rsidR="007372E8" w:rsidRPr="009D7D91">
        <w:rPr>
          <w:i/>
          <w:iCs/>
        </w:rPr>
        <w:t xml:space="preserve">roposal </w:t>
      </w:r>
      <w:r w:rsidR="00012477" w:rsidRPr="009D7D91">
        <w:rPr>
          <w:i/>
          <w:iCs/>
        </w:rPr>
        <w:t xml:space="preserve">to replace existing data item with </w:t>
      </w:r>
      <w:r w:rsidR="007372E8" w:rsidRPr="009D7D91">
        <w:rPr>
          <w:i/>
          <w:iCs/>
        </w:rPr>
        <w:t xml:space="preserve">a new data </w:t>
      </w:r>
      <w:r w:rsidR="0072466F">
        <w:rPr>
          <w:i/>
          <w:iCs/>
        </w:rPr>
        <w:t>item</w:t>
      </w:r>
    </w:p>
    <w:p w14:paraId="24885795" w14:textId="538E0F1B" w:rsidR="00FA6BE5" w:rsidRPr="009D7D91" w:rsidRDefault="00FA6BE5" w:rsidP="00E82E47">
      <w:pPr>
        <w:pStyle w:val="Body"/>
        <w:numPr>
          <w:ilvl w:val="0"/>
          <w:numId w:val="20"/>
        </w:numPr>
        <w:rPr>
          <w:i/>
          <w:iCs/>
        </w:rPr>
      </w:pPr>
      <w:r w:rsidRPr="009D7D91">
        <w:t>Maternal alcohol volume intake at 20 or more weeks</w:t>
      </w:r>
      <w:r w:rsidR="00067330" w:rsidRPr="009D7D91">
        <w:t>:</w:t>
      </w:r>
      <w:r w:rsidR="00067330" w:rsidRPr="009D7D91">
        <w:br/>
      </w:r>
      <w:r w:rsidR="00D53C4C" w:rsidRPr="009D7D91">
        <w:rPr>
          <w:i/>
          <w:iCs/>
        </w:rPr>
        <w:t>P</w:t>
      </w:r>
      <w:r w:rsidR="00CA1482" w:rsidRPr="009D7D91">
        <w:rPr>
          <w:i/>
          <w:iCs/>
        </w:rPr>
        <w:t xml:space="preserve">roposal to replace existing data item with a new data </w:t>
      </w:r>
      <w:r w:rsidR="0072466F">
        <w:rPr>
          <w:i/>
          <w:iCs/>
        </w:rPr>
        <w:t>item</w:t>
      </w:r>
    </w:p>
    <w:p w14:paraId="1D94B1D1" w14:textId="22828073" w:rsidR="00FA6BE5" w:rsidRPr="009D7D91" w:rsidRDefault="00FA6BE5" w:rsidP="00E82E47">
      <w:pPr>
        <w:pStyle w:val="Body"/>
        <w:numPr>
          <w:ilvl w:val="0"/>
          <w:numId w:val="20"/>
        </w:numPr>
        <w:rPr>
          <w:i/>
          <w:iCs/>
        </w:rPr>
      </w:pPr>
      <w:r w:rsidRPr="009D7D91">
        <w:t>Maternal smoking at less than 20 weeks</w:t>
      </w:r>
      <w:r w:rsidR="006034D3" w:rsidRPr="009D7D91">
        <w:t>:</w:t>
      </w:r>
      <w:r w:rsidR="006034D3" w:rsidRPr="009D7D91">
        <w:br/>
      </w:r>
      <w:r w:rsidR="00C524D2" w:rsidRPr="009D7D91">
        <w:rPr>
          <w:i/>
          <w:iCs/>
        </w:rPr>
        <w:t>P</w:t>
      </w:r>
      <w:r w:rsidR="00CA1482" w:rsidRPr="009D7D91">
        <w:rPr>
          <w:i/>
          <w:iCs/>
        </w:rPr>
        <w:t xml:space="preserve">roposal to replace existing data item with a new </w:t>
      </w:r>
      <w:r w:rsidR="009D7D91" w:rsidRPr="009D7D91">
        <w:rPr>
          <w:i/>
          <w:iCs/>
        </w:rPr>
        <w:t xml:space="preserve">data </w:t>
      </w:r>
      <w:r w:rsidR="0072466F">
        <w:rPr>
          <w:i/>
          <w:iCs/>
        </w:rPr>
        <w:t>item</w:t>
      </w:r>
    </w:p>
    <w:p w14:paraId="3A07EAF9" w14:textId="61955B18" w:rsidR="00E369E6" w:rsidRDefault="009D7D91" w:rsidP="001C2106">
      <w:pPr>
        <w:pStyle w:val="Heading2"/>
      </w:pPr>
      <w:bookmarkStart w:id="5" w:name="_Toc146642302"/>
      <w:bookmarkStart w:id="6" w:name="_Toc51938684"/>
      <w:bookmarkEnd w:id="2"/>
      <w:r>
        <w:t>Other p</w:t>
      </w:r>
      <w:r w:rsidR="001C2106" w:rsidRPr="009E2804">
        <w:t>roposals</w:t>
      </w:r>
      <w:bookmarkEnd w:id="5"/>
    </w:p>
    <w:p w14:paraId="492F5C0C" w14:textId="6C9E7DAA" w:rsidR="001C2106" w:rsidRDefault="00E369E6" w:rsidP="00E369E6">
      <w:pPr>
        <w:pStyle w:val="Body"/>
      </w:pPr>
      <w:r>
        <w:t xml:space="preserve">Other proposals were received that would result in significant change to the VPDC. The </w:t>
      </w:r>
      <w:r w:rsidR="001C2106">
        <w:t>CCOPMM has determined feedback is not required</w:t>
      </w:r>
      <w:r>
        <w:t xml:space="preserve"> on these proposals</w:t>
      </w:r>
      <w:r w:rsidR="00AA1EB3">
        <w:t xml:space="preserve"> </w:t>
      </w:r>
      <w:r w:rsidR="00AA1EB3" w:rsidRPr="005B4EF3">
        <w:t xml:space="preserve">as they </w:t>
      </w:r>
      <w:r w:rsidR="00C10836" w:rsidRPr="005B4EF3">
        <w:t xml:space="preserve">are not </w:t>
      </w:r>
      <w:r w:rsidR="00B4053B" w:rsidRPr="005B4EF3">
        <w:t xml:space="preserve">currently </w:t>
      </w:r>
      <w:r w:rsidR="00C10836" w:rsidRPr="005B4EF3">
        <w:t>being considered for implementation</w:t>
      </w:r>
      <w:r w:rsidR="008300C4">
        <w:t xml:space="preserve"> in the VPDC</w:t>
      </w:r>
      <w:r w:rsidR="00C10836" w:rsidRPr="005B4EF3">
        <w:t xml:space="preserve"> </w:t>
      </w:r>
      <w:r w:rsidR="00C65AF1" w:rsidRPr="005B4EF3">
        <w:t>for 1 July 2024</w:t>
      </w:r>
      <w:r w:rsidR="001C2106" w:rsidRPr="005B4EF3">
        <w:t>:</w:t>
      </w:r>
    </w:p>
    <w:p w14:paraId="4EC1D93F" w14:textId="03E1F904" w:rsidR="002A7B86" w:rsidRPr="00A10F64" w:rsidRDefault="002A7B86" w:rsidP="002A7B86">
      <w:pPr>
        <w:pStyle w:val="Body"/>
        <w:rPr>
          <w:b/>
          <w:bCs/>
        </w:rPr>
      </w:pPr>
      <w:r w:rsidRPr="00A10F64">
        <w:rPr>
          <w:b/>
          <w:bCs/>
        </w:rPr>
        <w:t xml:space="preserve">Add new data </w:t>
      </w:r>
      <w:r w:rsidR="0072466F">
        <w:rPr>
          <w:b/>
          <w:bCs/>
        </w:rPr>
        <w:t>item</w:t>
      </w:r>
      <w:r w:rsidRPr="00A10F64">
        <w:rPr>
          <w:b/>
          <w:bCs/>
        </w:rPr>
        <w:t>:</w:t>
      </w:r>
    </w:p>
    <w:p w14:paraId="73B98AD8" w14:textId="3E213CD5" w:rsidR="00BF20F9" w:rsidRPr="009D7D91" w:rsidRDefault="00BF20F9" w:rsidP="00BF20F9">
      <w:pPr>
        <w:pStyle w:val="Body"/>
        <w:numPr>
          <w:ilvl w:val="0"/>
          <w:numId w:val="21"/>
        </w:numPr>
      </w:pPr>
      <w:r w:rsidRPr="009D7D91">
        <w:t>Indication for induction or elective caesarean if birth is less than 39 weeks gestation (new)</w:t>
      </w:r>
    </w:p>
    <w:p w14:paraId="5C091A2C" w14:textId="77777777" w:rsidR="00BF20F9" w:rsidRPr="009D7D91" w:rsidRDefault="00BF20F9" w:rsidP="00BF20F9">
      <w:pPr>
        <w:pStyle w:val="Body"/>
        <w:numPr>
          <w:ilvl w:val="0"/>
          <w:numId w:val="21"/>
        </w:numPr>
      </w:pPr>
      <w:r w:rsidRPr="009D7D91">
        <w:t>Oral health assessment (new)</w:t>
      </w:r>
    </w:p>
    <w:p w14:paraId="518E6804" w14:textId="52A1C130" w:rsidR="002A7B86" w:rsidRPr="009D7D91" w:rsidRDefault="00BF20F9" w:rsidP="009B7EB2">
      <w:pPr>
        <w:pStyle w:val="Body"/>
        <w:numPr>
          <w:ilvl w:val="0"/>
          <w:numId w:val="21"/>
        </w:numPr>
      </w:pPr>
      <w:r w:rsidRPr="009D7D91">
        <w:t>Dental referral (new)</w:t>
      </w:r>
    </w:p>
    <w:p w14:paraId="5F393479" w14:textId="104B2235" w:rsidR="002A7B86" w:rsidRPr="00413DF2" w:rsidRDefault="002A7B86" w:rsidP="002A7B86">
      <w:pPr>
        <w:pStyle w:val="Body"/>
        <w:rPr>
          <w:b/>
          <w:bCs/>
        </w:rPr>
      </w:pPr>
      <w:r>
        <w:rPr>
          <w:b/>
          <w:bCs/>
        </w:rPr>
        <w:t>Significantly a</w:t>
      </w:r>
      <w:r w:rsidRPr="00413DF2">
        <w:rPr>
          <w:b/>
          <w:bCs/>
        </w:rPr>
        <w:t>mend</w:t>
      </w:r>
      <w:r>
        <w:rPr>
          <w:b/>
          <w:bCs/>
        </w:rPr>
        <w:t xml:space="preserve"> scope or code set of</w:t>
      </w:r>
      <w:r w:rsidRPr="00413DF2">
        <w:rPr>
          <w:b/>
          <w:bCs/>
        </w:rPr>
        <w:t xml:space="preserve"> </w:t>
      </w:r>
      <w:r>
        <w:rPr>
          <w:b/>
          <w:bCs/>
        </w:rPr>
        <w:t xml:space="preserve">an </w:t>
      </w:r>
      <w:r w:rsidRPr="00413DF2">
        <w:rPr>
          <w:b/>
          <w:bCs/>
        </w:rPr>
        <w:t xml:space="preserve">existing data </w:t>
      </w:r>
      <w:r w:rsidR="0072466F">
        <w:rPr>
          <w:b/>
          <w:bCs/>
        </w:rPr>
        <w:t>item</w:t>
      </w:r>
      <w:r>
        <w:rPr>
          <w:b/>
          <w:bCs/>
        </w:rPr>
        <w:t>:</w:t>
      </w:r>
    </w:p>
    <w:p w14:paraId="7FD1FBEB" w14:textId="31BFF4DC" w:rsidR="00BF20F9" w:rsidRDefault="008300C4" w:rsidP="00BF20F9">
      <w:pPr>
        <w:pStyle w:val="Body"/>
        <w:numPr>
          <w:ilvl w:val="0"/>
          <w:numId w:val="19"/>
        </w:numPr>
        <w:rPr>
          <w:b/>
          <w:bCs/>
        </w:rPr>
      </w:pPr>
      <w:r>
        <w:t xml:space="preserve">Revise </w:t>
      </w:r>
      <w:r w:rsidR="0072466F">
        <w:t xml:space="preserve">existing smoking data items </w:t>
      </w:r>
      <w:r w:rsidR="00BF20F9" w:rsidRPr="00D85D03">
        <w:t xml:space="preserve">to </w:t>
      </w:r>
      <w:r w:rsidR="0072466F">
        <w:t>include</w:t>
      </w:r>
      <w:r w:rsidR="00BF20F9" w:rsidRPr="00D85D03">
        <w:t xml:space="preserve"> non-cigarette smoking.</w:t>
      </w:r>
    </w:p>
    <w:p w14:paraId="03B1B78F" w14:textId="26FC3853" w:rsidR="00990A57" w:rsidRPr="00990A57" w:rsidRDefault="00BF20F9" w:rsidP="00554EED">
      <w:pPr>
        <w:pStyle w:val="Body"/>
        <w:numPr>
          <w:ilvl w:val="0"/>
          <w:numId w:val="19"/>
        </w:numPr>
      </w:pPr>
      <w:r w:rsidRPr="00D85D03">
        <w:t>Revis</w:t>
      </w:r>
      <w:r w:rsidR="0061722C">
        <w:t>e</w:t>
      </w:r>
      <w:r w:rsidRPr="00D85D03">
        <w:t xml:space="preserve"> </w:t>
      </w:r>
      <w:r w:rsidR="0072466F">
        <w:t xml:space="preserve">existing </w:t>
      </w:r>
      <w:r w:rsidRPr="00D85D03">
        <w:t xml:space="preserve">smoking </w:t>
      </w:r>
      <w:r w:rsidR="0072466F">
        <w:t>data items</w:t>
      </w:r>
      <w:r w:rsidRPr="00D85D03">
        <w:t xml:space="preserve"> to extend ‘smoking’ to include nicotine use and vaping/e-cigarette use (</w:t>
      </w:r>
      <w:r w:rsidR="008607AB" w:rsidRPr="00D85D03">
        <w:t>i.e.,</w:t>
      </w:r>
      <w:r w:rsidRPr="00D85D03">
        <w:t xml:space="preserve"> remove specificity of </w:t>
      </w:r>
      <w:r w:rsidR="009D7D91">
        <w:t>‘</w:t>
      </w:r>
      <w:r w:rsidRPr="00D85D03">
        <w:t>tobacco</w:t>
      </w:r>
      <w:r w:rsidR="009D7D91">
        <w:t>’</w:t>
      </w:r>
      <w:r w:rsidRPr="00D85D03">
        <w:t>)</w:t>
      </w:r>
      <w:r w:rsidR="00990A57" w:rsidRPr="00554EED">
        <w:rPr>
          <w:rFonts w:cs="Arial"/>
          <w:szCs w:val="21"/>
          <w:lang w:eastAsia="en-AU"/>
        </w:rPr>
        <w:br w:type="page"/>
      </w:r>
    </w:p>
    <w:p w14:paraId="265BE8AD" w14:textId="076CE454" w:rsidR="00286953" w:rsidRDefault="00286953" w:rsidP="00286953">
      <w:pPr>
        <w:pStyle w:val="Heading1"/>
      </w:pPr>
      <w:bookmarkStart w:id="7" w:name="_Toc146642303"/>
      <w:r>
        <w:lastRenderedPageBreak/>
        <w:t>Introduction</w:t>
      </w:r>
      <w:bookmarkEnd w:id="6"/>
      <w:r w:rsidR="00F71F80">
        <w:t xml:space="preserve"> – this document and its role in the VPDC annual changes process</w:t>
      </w:r>
      <w:bookmarkEnd w:id="7"/>
    </w:p>
    <w:p w14:paraId="2A4D5DE2" w14:textId="2DCD8A0C" w:rsidR="00964B0D" w:rsidRDefault="00964B0D" w:rsidP="00964B0D">
      <w:pPr>
        <w:pStyle w:val="Body"/>
      </w:pPr>
      <w:r>
        <w:t>Each year the Department of Health manages the review of the Victorian Perinatal Data Collection (VPDC) on behalf of the Consultative Council on Obstetric and Paediatric Mortality and Morbidity (CCOPMM). This review seeks to ensure that the VPDC supports CCOPMM’s objectives</w:t>
      </w:r>
      <w:r w:rsidR="005850E4">
        <w:t>,</w:t>
      </w:r>
      <w:r>
        <w:t xml:space="preserve"> the department’s planning</w:t>
      </w:r>
      <w:r w:rsidR="005850E4">
        <w:t xml:space="preserve"> and</w:t>
      </w:r>
      <w:r>
        <w:t xml:space="preserve"> policy development</w:t>
      </w:r>
      <w:r w:rsidR="005850E4">
        <w:t>,</w:t>
      </w:r>
      <w:r>
        <w:t xml:space="preserve"> and state and national reporting obligations</w:t>
      </w:r>
      <w:r w:rsidR="0061722C">
        <w:t>, and incorporates appropriate feedback from data providers on improvements.</w:t>
      </w:r>
    </w:p>
    <w:p w14:paraId="0C6E4FBE" w14:textId="0DB2840C" w:rsidR="00964B0D" w:rsidRDefault="00964B0D" w:rsidP="00964B0D">
      <w:pPr>
        <w:pStyle w:val="Body"/>
      </w:pPr>
      <w:r>
        <w:t>Proposals for revisions to the VPDC for 1</w:t>
      </w:r>
      <w:r w:rsidR="0061722C">
        <w:t xml:space="preserve"> July </w:t>
      </w:r>
      <w:r>
        <w:t>2024 were invited from stakeholders in July</w:t>
      </w:r>
      <w:r w:rsidR="0061722C">
        <w:t xml:space="preserve"> 2023</w:t>
      </w:r>
      <w:r>
        <w:t xml:space="preserve">. </w:t>
      </w:r>
      <w:r w:rsidR="007C4687">
        <w:t xml:space="preserve">All submitted proposals </w:t>
      </w:r>
      <w:r w:rsidR="00BA03A0">
        <w:t xml:space="preserve">have been reviewed by the CCOPMM. This document includes all proposals </w:t>
      </w:r>
      <w:r w:rsidR="007C4687">
        <w:t xml:space="preserve">that would result in new data items, </w:t>
      </w:r>
      <w:r w:rsidR="00554EED">
        <w:t xml:space="preserve">significant </w:t>
      </w:r>
      <w:r w:rsidR="007C4687">
        <w:t>amendments to</w:t>
      </w:r>
      <w:r w:rsidR="00BA03A0">
        <w:t>,</w:t>
      </w:r>
      <w:r w:rsidR="007C4687">
        <w:t xml:space="preserve"> or removal of</w:t>
      </w:r>
      <w:r w:rsidR="00554EED">
        <w:t xml:space="preserve"> </w:t>
      </w:r>
      <w:r w:rsidR="007C4687">
        <w:t>existing data item</w:t>
      </w:r>
      <w:r w:rsidR="00BA03A0">
        <w:t xml:space="preserve">s, </w:t>
      </w:r>
      <w:r w:rsidR="00554EED">
        <w:t>and which</w:t>
      </w:r>
      <w:r w:rsidR="00BA03A0">
        <w:t xml:space="preserve"> the CCOPMM has invited feedback from </w:t>
      </w:r>
      <w:r>
        <w:t>health services, software vendors</w:t>
      </w:r>
      <w:r w:rsidR="00BA03A0">
        <w:t xml:space="preserve"> and</w:t>
      </w:r>
      <w:r w:rsidR="0061722C">
        <w:t xml:space="preserve"> other relevant stakeholders including</w:t>
      </w:r>
      <w:r>
        <w:t xml:space="preserve"> Safer Care Victoria and the wider health sector. </w:t>
      </w:r>
    </w:p>
    <w:p w14:paraId="35ABCC41" w14:textId="6C363D3F" w:rsidR="00964B0D" w:rsidRDefault="00964B0D" w:rsidP="00964B0D">
      <w:pPr>
        <w:pStyle w:val="Body"/>
      </w:pPr>
      <w:r>
        <w:t xml:space="preserve">All feedback will be </w:t>
      </w:r>
      <w:r w:rsidR="00BA03A0">
        <w:t>provide</w:t>
      </w:r>
      <w:r>
        <w:t xml:space="preserve">d to the CCOPMM for </w:t>
      </w:r>
      <w:r w:rsidR="00D67448">
        <w:t xml:space="preserve">their </w:t>
      </w:r>
      <w:r>
        <w:t xml:space="preserve">consideration in </w:t>
      </w:r>
      <w:r w:rsidR="00B47B92">
        <w:t>determining</w:t>
      </w:r>
      <w:r w:rsidR="00BA03A0">
        <w:t xml:space="preserve"> </w:t>
      </w:r>
      <w:r>
        <w:t>the final changes to the VPDC from 1</w:t>
      </w:r>
      <w:r w:rsidR="0061722C">
        <w:t xml:space="preserve"> July </w:t>
      </w:r>
      <w:r>
        <w:t>2024.</w:t>
      </w:r>
      <w:r w:rsidR="005850E4">
        <w:t xml:space="preserve"> </w:t>
      </w:r>
      <w:r>
        <w:t xml:space="preserve">Criteria for evaluating these proposals are included in this document. </w:t>
      </w:r>
    </w:p>
    <w:p w14:paraId="3E402E73" w14:textId="10D2B009" w:rsidR="005850E4" w:rsidRDefault="000F2A10" w:rsidP="00964B0D">
      <w:pPr>
        <w:pStyle w:val="Body"/>
      </w:pPr>
      <w:r>
        <w:rPr>
          <w:b/>
          <w:bCs/>
        </w:rPr>
        <w:t>All stakeholders are invited to provide feedback on these proposals</w:t>
      </w:r>
      <w:r w:rsidR="005850E4">
        <w:t>,</w:t>
      </w:r>
      <w:r>
        <w:t xml:space="preserve"> regarding</w:t>
      </w:r>
      <w:r w:rsidR="005850E4">
        <w:t xml:space="preserve"> the feasibility of gathering and reporting the proposed new data items, and/or the proposed changes to existing data items.</w:t>
      </w:r>
    </w:p>
    <w:p w14:paraId="22005837" w14:textId="77777777" w:rsidR="00F919A0" w:rsidRDefault="00F919A0" w:rsidP="00F919A0">
      <w:pPr>
        <w:pStyle w:val="Body"/>
      </w:pPr>
      <w:r>
        <w:rPr>
          <w:b/>
          <w:bCs/>
        </w:rPr>
        <w:t>Feedback should be emailed</w:t>
      </w:r>
      <w:r w:rsidRPr="001144AF">
        <w:rPr>
          <w:b/>
          <w:bCs/>
        </w:rPr>
        <w:t xml:space="preserve"> </w:t>
      </w:r>
      <w:r w:rsidRPr="00E369E6">
        <w:rPr>
          <w:b/>
          <w:bCs/>
        </w:rPr>
        <w:t>by 5.00pm on Friday 20 October 2023</w:t>
      </w:r>
      <w:r>
        <w:rPr>
          <w:b/>
          <w:bCs/>
        </w:rPr>
        <w:t xml:space="preserve"> </w:t>
      </w:r>
      <w:r>
        <w:t xml:space="preserve">to the </w:t>
      </w:r>
      <w:hyperlink r:id="rId24" w:history="1">
        <w:r w:rsidRPr="00A022E5">
          <w:rPr>
            <w:rStyle w:val="Hyperlink"/>
          </w:rPr>
          <w:t>HDSS HelpDesk</w:t>
        </w:r>
      </w:hyperlink>
      <w:r>
        <w:t xml:space="preserve"> &lt;hdss.helpdesk@health.vic.gov.au</w:t>
      </w:r>
      <w:r w:rsidRPr="00E369E6">
        <w:t>&gt;. Please attach</w:t>
      </w:r>
      <w:r>
        <w:rPr>
          <w:b/>
          <w:bCs/>
        </w:rPr>
        <w:t xml:space="preserve"> </w:t>
      </w:r>
      <w:r w:rsidRPr="00E369E6">
        <w:t xml:space="preserve">the </w:t>
      </w:r>
      <w:r>
        <w:t xml:space="preserve">feedback </w:t>
      </w:r>
      <w:r w:rsidRPr="00E369E6">
        <w:t xml:space="preserve">template distributed with this Proposals document, which is also accessible at the </w:t>
      </w:r>
      <w:hyperlink r:id="rId25" w:history="1">
        <w:r w:rsidRPr="00E369E6">
          <w:rPr>
            <w:rStyle w:val="Hyperlink"/>
          </w:rPr>
          <w:t>VPDC website</w:t>
        </w:r>
      </w:hyperlink>
      <w:r w:rsidRPr="00E369E6">
        <w:t xml:space="preserve"> &lt; https://www.health.vic.gov.au/quality-safety-service/victorian-perinatal-data-collection&gt; .</w:t>
      </w:r>
    </w:p>
    <w:p w14:paraId="5C9F690E" w14:textId="30D0C7FF" w:rsidR="00964B0D" w:rsidRDefault="00964B0D" w:rsidP="00964B0D">
      <w:pPr>
        <w:pStyle w:val="Body"/>
      </w:pPr>
      <w:r>
        <w:t>The Specifications for revisions to the VPDC for 1</w:t>
      </w:r>
      <w:r w:rsidR="0061722C">
        <w:t xml:space="preserve"> July </w:t>
      </w:r>
      <w:r>
        <w:t>202</w:t>
      </w:r>
      <w:r w:rsidR="005850E4">
        <w:t>4</w:t>
      </w:r>
      <w:r>
        <w:t xml:space="preserve"> will be released </w:t>
      </w:r>
      <w:r w:rsidR="0061722C">
        <w:t>in December 2023</w:t>
      </w:r>
      <w:r w:rsidR="00554EED">
        <w:t xml:space="preserve"> and the</w:t>
      </w:r>
      <w:r>
        <w:t xml:space="preserve"> VPDC manual will be updated with the final changes and </w:t>
      </w:r>
      <w:r w:rsidR="00B47B92">
        <w:t>published</w:t>
      </w:r>
      <w:r>
        <w:t xml:space="preserve"> before </w:t>
      </w:r>
      <w:r w:rsidR="009F5C3A">
        <w:t xml:space="preserve">July </w:t>
      </w:r>
      <w:r>
        <w:t>2024.</w:t>
      </w:r>
    </w:p>
    <w:p w14:paraId="3AA06FAB" w14:textId="77777777" w:rsidR="00B47B92" w:rsidRDefault="00B47B92" w:rsidP="00B47B92">
      <w:pPr>
        <w:pStyle w:val="Body"/>
      </w:pPr>
      <w:r>
        <w:t>Final acceptance of any proposal is dependent on endorsement by CCOPMM.</w:t>
      </w:r>
    </w:p>
    <w:p w14:paraId="1B1203B1" w14:textId="5CE0FAA1" w:rsidR="00D75042" w:rsidRDefault="00D75042" w:rsidP="00D75042">
      <w:pPr>
        <w:pStyle w:val="Heading2"/>
      </w:pPr>
      <w:bookmarkStart w:id="8" w:name="_Toc146642304"/>
      <w:r>
        <w:t xml:space="preserve">Draft status </w:t>
      </w:r>
      <w:r w:rsidR="00F71F80">
        <w:t xml:space="preserve">and format </w:t>
      </w:r>
      <w:r>
        <w:t>of this document</w:t>
      </w:r>
      <w:bookmarkEnd w:id="8"/>
    </w:p>
    <w:p w14:paraId="47D113CF" w14:textId="224508DA" w:rsidR="00800CAA" w:rsidRDefault="00800CAA" w:rsidP="00CF6E12">
      <w:pPr>
        <w:pStyle w:val="Body"/>
      </w:pPr>
      <w:r>
        <w:t>This document</w:t>
      </w:r>
      <w:r w:rsidR="00964B0D">
        <w:t xml:space="preserve"> </w:t>
      </w:r>
      <w:r>
        <w:t>is complete at the time of release</w:t>
      </w:r>
      <w:r w:rsidR="00D75042">
        <w:t>, however p</w:t>
      </w:r>
      <w:r>
        <w:t>roposals in this document may be removed or amended, and other proposals may be added, before the final specifications for changes are released.</w:t>
      </w:r>
    </w:p>
    <w:p w14:paraId="4682D750" w14:textId="1F55530E" w:rsidR="00F71F80" w:rsidRDefault="00C1208B" w:rsidP="001C796F">
      <w:pPr>
        <w:pStyle w:val="Body"/>
      </w:pPr>
      <w:r>
        <w:t xml:space="preserve">This document sets out the proposals as submitted by their </w:t>
      </w:r>
      <w:r w:rsidR="007C4687">
        <w:t>proponents but</w:t>
      </w:r>
      <w:r w:rsidR="00505573">
        <w:t xml:space="preserve"> does </w:t>
      </w:r>
      <w:r w:rsidR="007C4687">
        <w:t xml:space="preserve">not include the full </w:t>
      </w:r>
      <w:r w:rsidR="00505573">
        <w:t xml:space="preserve">implications of </w:t>
      </w:r>
      <w:r>
        <w:t>implementing proposal</w:t>
      </w:r>
      <w:r w:rsidR="00505573">
        <w:t>s</w:t>
      </w:r>
      <w:r>
        <w:t>. Amendments to the VPDC often require significant and complex effort to update related data</w:t>
      </w:r>
      <w:r w:rsidR="008A4BEB">
        <w:t xml:space="preserve"> specifications</w:t>
      </w:r>
      <w:r>
        <w:t xml:space="preserve">, reporting guides, business rules and validations, data extracts and staff training, by software vendors, hospital clinicians, </w:t>
      </w:r>
      <w:r w:rsidR="00964B0D">
        <w:t>the</w:t>
      </w:r>
      <w:r>
        <w:t xml:space="preserve"> department and Safer Care Victoria. This effort has not been estimated in this document but should be a factor in </w:t>
      </w:r>
      <w:r w:rsidR="00AA02BE">
        <w:t>considering</w:t>
      </w:r>
      <w:r>
        <w:t xml:space="preserve"> these proposals.</w:t>
      </w:r>
    </w:p>
    <w:p w14:paraId="4A53F784" w14:textId="39C7DC8D" w:rsidR="00990A57" w:rsidRDefault="00F919A0" w:rsidP="006F1EE2">
      <w:pPr>
        <w:pStyle w:val="Body"/>
      </w:pPr>
      <w:r>
        <w:t xml:space="preserve">When reviewing these proposals, please refer to </w:t>
      </w:r>
      <w:r w:rsidR="00EB53C4">
        <w:t>VPDC manual v</w:t>
      </w:r>
      <w:r w:rsidR="00F8636E">
        <w:t>1</w:t>
      </w:r>
      <w:r w:rsidR="00FE203C">
        <w:t>1</w:t>
      </w:r>
      <w:r w:rsidR="00EB53C4">
        <w:t xml:space="preserve">.0, applicable </w:t>
      </w:r>
      <w:r w:rsidR="005850E4">
        <w:t xml:space="preserve">for births </w:t>
      </w:r>
      <w:r>
        <w:t xml:space="preserve">on and </w:t>
      </w:r>
      <w:r w:rsidR="00EB53C4">
        <w:t>from 1 July 202</w:t>
      </w:r>
      <w:r w:rsidR="00FE203C">
        <w:t>3</w:t>
      </w:r>
      <w:r w:rsidR="009F5C3A">
        <w:t>,</w:t>
      </w:r>
      <w:r w:rsidR="00964B0D">
        <w:t xml:space="preserve"> </w:t>
      </w:r>
      <w:r>
        <w:t xml:space="preserve">which is </w:t>
      </w:r>
      <w:r w:rsidR="00EB53C4">
        <w:t xml:space="preserve">accessible at the VPDC website </w:t>
      </w:r>
      <w:bookmarkStart w:id="9" w:name="_Toc32869188"/>
      <w:r w:rsidR="00D21966">
        <w:fldChar w:fldCharType="begin"/>
      </w:r>
      <w:r w:rsidR="00D21966">
        <w:instrText xml:space="preserve"> HYPERLINK "https://www.health.vic.gov.au/quality-safety-service/victorian-perinatal-data-collection" </w:instrText>
      </w:r>
      <w:r w:rsidR="00D21966">
        <w:fldChar w:fldCharType="separate"/>
      </w:r>
      <w:r w:rsidR="005850E4" w:rsidRPr="00D75042">
        <w:rPr>
          <w:rStyle w:val="Hyperlink"/>
        </w:rPr>
        <w:t>VPDC website</w:t>
      </w:r>
      <w:r w:rsidR="00D21966">
        <w:rPr>
          <w:rStyle w:val="Hyperlink"/>
        </w:rPr>
        <w:fldChar w:fldCharType="end"/>
      </w:r>
      <w:r w:rsidR="005850E4">
        <w:t xml:space="preserve"> &lt; </w:t>
      </w:r>
      <w:r w:rsidR="005850E4" w:rsidRPr="00F8636E">
        <w:t>https://www.health.vic.gov.au/quality-safety-service/victorian-perinatal-data-collection</w:t>
      </w:r>
      <w:r w:rsidR="005850E4">
        <w:t xml:space="preserve"> &gt;.</w:t>
      </w:r>
    </w:p>
    <w:p w14:paraId="124B59B9" w14:textId="19B855B9" w:rsidR="00990A57" w:rsidRPr="00990A57" w:rsidRDefault="00990A57" w:rsidP="00990A57">
      <w:pPr>
        <w:pStyle w:val="Heading2"/>
        <w:rPr>
          <w:szCs w:val="21"/>
          <w:lang w:eastAsia="en-AU"/>
        </w:rPr>
      </w:pPr>
      <w:bookmarkStart w:id="10" w:name="_Toc146642305"/>
      <w:r w:rsidRPr="00990A57">
        <w:rPr>
          <w:lang w:eastAsia="en-AU"/>
        </w:rPr>
        <w:lastRenderedPageBreak/>
        <w:t>Orientation to this document</w:t>
      </w:r>
      <w:bookmarkEnd w:id="10"/>
    </w:p>
    <w:p w14:paraId="6FBDCEB8" w14:textId="472662EE" w:rsidR="00990A57" w:rsidRPr="00990A57" w:rsidRDefault="00990A57" w:rsidP="00990A57">
      <w:pPr>
        <w:pStyle w:val="Bullet1"/>
        <w:rPr>
          <w:lang w:eastAsia="en-AU"/>
        </w:rPr>
      </w:pPr>
      <w:r w:rsidRPr="00990A57">
        <w:rPr>
          <w:lang w:eastAsia="en-AU"/>
        </w:rPr>
        <w:t xml:space="preserve">New data </w:t>
      </w:r>
      <w:r w:rsidR="0072466F">
        <w:rPr>
          <w:lang w:eastAsia="en-AU"/>
        </w:rPr>
        <w:t>items</w:t>
      </w:r>
      <w:r w:rsidRPr="00990A57">
        <w:rPr>
          <w:lang w:eastAsia="en-AU"/>
        </w:rPr>
        <w:t xml:space="preserve"> are marked as (new).</w:t>
      </w:r>
    </w:p>
    <w:p w14:paraId="5FB051BE" w14:textId="35203F6F" w:rsidR="00990A57" w:rsidRPr="00990A57" w:rsidRDefault="00990A57" w:rsidP="00990A57">
      <w:pPr>
        <w:pStyle w:val="Bullet1"/>
        <w:rPr>
          <w:lang w:eastAsia="en-AU"/>
        </w:rPr>
      </w:pPr>
      <w:r w:rsidRPr="00990A57">
        <w:rPr>
          <w:lang w:eastAsia="en-AU"/>
        </w:rPr>
        <w:t xml:space="preserve">Changes to existing data </w:t>
      </w:r>
      <w:r w:rsidR="0072466F">
        <w:rPr>
          <w:lang w:eastAsia="en-AU"/>
        </w:rPr>
        <w:t>items</w:t>
      </w:r>
      <w:r w:rsidRPr="00990A57">
        <w:rPr>
          <w:lang w:eastAsia="en-AU"/>
        </w:rPr>
        <w:t xml:space="preserve"> are </w:t>
      </w:r>
      <w:r w:rsidRPr="00990A57">
        <w:rPr>
          <w:shd w:val="clear" w:color="auto" w:fill="00FF00"/>
          <w:lang w:eastAsia="en-AU"/>
        </w:rPr>
        <w:t>highlighted in green</w:t>
      </w:r>
    </w:p>
    <w:p w14:paraId="0A3CCB41" w14:textId="22BBA743" w:rsidR="00990A57" w:rsidRPr="00990A57" w:rsidRDefault="00990A57" w:rsidP="00990A57">
      <w:pPr>
        <w:pStyle w:val="Bullet1"/>
        <w:rPr>
          <w:lang w:eastAsia="en-AU"/>
        </w:rPr>
      </w:pPr>
      <w:r w:rsidRPr="00990A57">
        <w:rPr>
          <w:lang w:eastAsia="en-AU"/>
        </w:rPr>
        <w:t xml:space="preserve">Redundant values and definitions relating to existing </w:t>
      </w:r>
      <w:r w:rsidR="0072466F">
        <w:rPr>
          <w:lang w:eastAsia="en-AU"/>
        </w:rPr>
        <w:t>items</w:t>
      </w:r>
      <w:r w:rsidRPr="00990A57">
        <w:rPr>
          <w:lang w:eastAsia="en-AU"/>
        </w:rPr>
        <w:t xml:space="preserve"> are </w:t>
      </w:r>
      <w:r w:rsidRPr="00990A57">
        <w:rPr>
          <w:strike/>
          <w:lang w:eastAsia="en-AU"/>
        </w:rPr>
        <w:t>struck through</w:t>
      </w:r>
      <w:r w:rsidRPr="00990A57">
        <w:rPr>
          <w:lang w:eastAsia="en-AU"/>
        </w:rPr>
        <w:t>.</w:t>
      </w:r>
    </w:p>
    <w:p w14:paraId="53E1147E" w14:textId="4763E08A" w:rsidR="00445818" w:rsidRDefault="00445818" w:rsidP="00445818">
      <w:pPr>
        <w:pStyle w:val="Heading2"/>
      </w:pPr>
      <w:bookmarkStart w:id="11" w:name="_Toc146642306"/>
      <w:r w:rsidRPr="00445818">
        <w:t>Evaluation criteria</w:t>
      </w:r>
      <w:bookmarkEnd w:id="9"/>
      <w:bookmarkEnd w:id="11"/>
      <w:r>
        <w:t xml:space="preserve"> </w:t>
      </w:r>
    </w:p>
    <w:p w14:paraId="7CDC0D8C" w14:textId="7D5B2781" w:rsidR="00445818" w:rsidRPr="00445818" w:rsidRDefault="00505573" w:rsidP="00445818">
      <w:pPr>
        <w:pStyle w:val="Body"/>
      </w:pPr>
      <w:r>
        <w:t xml:space="preserve">Criteria </w:t>
      </w:r>
      <w:r w:rsidR="00445818" w:rsidRPr="00445818">
        <w:t>considered when deciding whether to recommend an annual change proposal</w:t>
      </w:r>
      <w:r>
        <w:t xml:space="preserve"> include:</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424"/>
      </w:tblGrid>
      <w:tr w:rsidR="007A3605" w:rsidRPr="003072C6" w14:paraId="041B97A2" w14:textId="77777777" w:rsidTr="007C4687">
        <w:trPr>
          <w:trHeight w:val="300"/>
          <w:tblHeader/>
        </w:trPr>
        <w:tc>
          <w:tcPr>
            <w:tcW w:w="1785" w:type="dxa"/>
            <w:shd w:val="clear" w:color="auto" w:fill="auto"/>
          </w:tcPr>
          <w:p w14:paraId="65E029E7" w14:textId="77777777" w:rsidR="007A3605" w:rsidRPr="00927D51" w:rsidRDefault="007A3605" w:rsidP="00505573">
            <w:pPr>
              <w:pStyle w:val="Heading4"/>
              <w:spacing w:before="120"/>
            </w:pPr>
            <w:r>
              <w:t>Category</w:t>
            </w:r>
          </w:p>
        </w:tc>
        <w:tc>
          <w:tcPr>
            <w:tcW w:w="7424" w:type="dxa"/>
            <w:shd w:val="clear" w:color="auto" w:fill="auto"/>
          </w:tcPr>
          <w:p w14:paraId="63B473C2" w14:textId="77777777" w:rsidR="007A3605" w:rsidRPr="003072C6" w:rsidRDefault="007A3605" w:rsidP="00505573">
            <w:pPr>
              <w:pStyle w:val="Heading4"/>
              <w:spacing w:before="120"/>
            </w:pPr>
            <w:r>
              <w:t>Considerations</w:t>
            </w:r>
          </w:p>
        </w:tc>
      </w:tr>
      <w:tr w:rsidR="007A3605" w:rsidRPr="003072C6" w14:paraId="567A269C" w14:textId="77777777" w:rsidTr="007C4687">
        <w:trPr>
          <w:trHeight w:val="300"/>
        </w:trPr>
        <w:tc>
          <w:tcPr>
            <w:tcW w:w="1785" w:type="dxa"/>
            <w:shd w:val="clear" w:color="auto" w:fill="auto"/>
          </w:tcPr>
          <w:p w14:paraId="3194C9A4" w14:textId="77777777" w:rsidR="007A3605" w:rsidRPr="003072C6" w:rsidRDefault="007A3605">
            <w:pPr>
              <w:pStyle w:val="Body"/>
            </w:pPr>
            <w:r>
              <w:t>Scope</w:t>
            </w:r>
          </w:p>
        </w:tc>
        <w:tc>
          <w:tcPr>
            <w:tcW w:w="7424" w:type="dxa"/>
            <w:shd w:val="clear" w:color="auto" w:fill="auto"/>
          </w:tcPr>
          <w:p w14:paraId="34085D5D" w14:textId="77777777" w:rsidR="007A3605" w:rsidRPr="003072C6" w:rsidRDefault="007A3605">
            <w:pPr>
              <w:pStyle w:val="Body"/>
            </w:pPr>
            <w:r>
              <w:t>The change should be within the scope of the collection.</w:t>
            </w:r>
          </w:p>
        </w:tc>
      </w:tr>
      <w:tr w:rsidR="007A3605" w:rsidRPr="003072C6" w14:paraId="4BC34955" w14:textId="77777777" w:rsidTr="007C4687">
        <w:trPr>
          <w:trHeight w:val="300"/>
        </w:trPr>
        <w:tc>
          <w:tcPr>
            <w:tcW w:w="1785" w:type="dxa"/>
            <w:shd w:val="clear" w:color="auto" w:fill="auto"/>
          </w:tcPr>
          <w:p w14:paraId="272806B7" w14:textId="77777777" w:rsidR="007A3605" w:rsidRPr="003072C6" w:rsidRDefault="007A3605">
            <w:pPr>
              <w:pStyle w:val="Body"/>
            </w:pPr>
            <w:r>
              <w:t>Collectability</w:t>
            </w:r>
          </w:p>
        </w:tc>
        <w:tc>
          <w:tcPr>
            <w:tcW w:w="7424" w:type="dxa"/>
            <w:shd w:val="clear" w:color="auto" w:fill="auto"/>
          </w:tcPr>
          <w:p w14:paraId="45965E5E" w14:textId="77777777" w:rsidR="007A3605" w:rsidRPr="009E7175" w:rsidRDefault="007A3605" w:rsidP="00505573">
            <w:pPr>
              <w:pStyle w:val="Body"/>
              <w:spacing w:after="60"/>
            </w:pPr>
            <w:r w:rsidRPr="009E7175">
              <w:t>The data should already be collected by the service.</w:t>
            </w:r>
          </w:p>
          <w:p w14:paraId="34AF055B" w14:textId="77777777" w:rsidR="007A3605" w:rsidRPr="009E7175" w:rsidRDefault="007A3605" w:rsidP="00505573">
            <w:pPr>
              <w:pStyle w:val="Body"/>
              <w:spacing w:after="60"/>
            </w:pPr>
            <w:r w:rsidRPr="009E7175">
              <w:t>There should be value for the service in collecting the data.</w:t>
            </w:r>
          </w:p>
          <w:p w14:paraId="396D394B" w14:textId="77777777" w:rsidR="007A3605" w:rsidRPr="009E7175" w:rsidRDefault="007A3605" w:rsidP="00505573">
            <w:pPr>
              <w:pStyle w:val="Body"/>
              <w:spacing w:after="60"/>
            </w:pPr>
            <w:r w:rsidRPr="009E7175">
              <w:t xml:space="preserve">Collection of the data should align with normal business processes in the service. </w:t>
            </w:r>
          </w:p>
          <w:p w14:paraId="2E3BC5CB" w14:textId="77777777" w:rsidR="007A3605" w:rsidRPr="003072C6" w:rsidRDefault="007A3605">
            <w:pPr>
              <w:pStyle w:val="Body"/>
            </w:pPr>
            <w:r w:rsidRPr="009E7175">
              <w:t>It should be legal for the service to collect the data.</w:t>
            </w:r>
          </w:p>
        </w:tc>
      </w:tr>
      <w:tr w:rsidR="007A3605" w:rsidRPr="003072C6" w14:paraId="1503473F" w14:textId="77777777" w:rsidTr="007C4687">
        <w:trPr>
          <w:trHeight w:val="300"/>
        </w:trPr>
        <w:tc>
          <w:tcPr>
            <w:tcW w:w="1785" w:type="dxa"/>
            <w:shd w:val="clear" w:color="auto" w:fill="auto"/>
          </w:tcPr>
          <w:p w14:paraId="1DE11700" w14:textId="77777777" w:rsidR="007A3605" w:rsidRPr="003072C6" w:rsidRDefault="007A3605">
            <w:pPr>
              <w:pStyle w:val="Body"/>
            </w:pPr>
            <w:r w:rsidRPr="009E7175">
              <w:t>Intended Use</w:t>
            </w:r>
          </w:p>
        </w:tc>
        <w:tc>
          <w:tcPr>
            <w:tcW w:w="7424" w:type="dxa"/>
            <w:shd w:val="clear" w:color="auto" w:fill="auto"/>
          </w:tcPr>
          <w:p w14:paraId="5F3C1BA9" w14:textId="77777777" w:rsidR="007A3605" w:rsidRPr="009E7175" w:rsidRDefault="007A3605" w:rsidP="00505573">
            <w:pPr>
              <w:pStyle w:val="Body"/>
              <w:spacing w:after="60"/>
            </w:pPr>
            <w:r w:rsidRPr="009E7175">
              <w:t>Sufficient business justification must be submitted in the proposal.</w:t>
            </w:r>
          </w:p>
          <w:p w14:paraId="1FFE193C" w14:textId="77777777" w:rsidR="007A3605" w:rsidRPr="009E7175" w:rsidRDefault="007A3605" w:rsidP="00505573">
            <w:pPr>
              <w:pStyle w:val="Body"/>
              <w:spacing w:after="60"/>
            </w:pPr>
            <w:r w:rsidRPr="009E7175">
              <w:t>The change must be consistent with departmental policy.</w:t>
            </w:r>
          </w:p>
          <w:p w14:paraId="721AC96B" w14:textId="77777777" w:rsidR="007A3605" w:rsidRPr="003072C6" w:rsidRDefault="007A3605">
            <w:pPr>
              <w:pStyle w:val="Body"/>
            </w:pPr>
            <w:r w:rsidRPr="009E7175">
              <w:t>There should not be a limited time-period for use of the data. If there is, other avenues of collection should be investigated to ensure this is the most appropriate.</w:t>
            </w:r>
          </w:p>
        </w:tc>
      </w:tr>
      <w:tr w:rsidR="007A3605" w:rsidRPr="003072C6" w14:paraId="0D4ECB92" w14:textId="77777777" w:rsidTr="007C4687">
        <w:trPr>
          <w:trHeight w:val="300"/>
        </w:trPr>
        <w:tc>
          <w:tcPr>
            <w:tcW w:w="1785" w:type="dxa"/>
            <w:shd w:val="clear" w:color="auto" w:fill="auto"/>
          </w:tcPr>
          <w:p w14:paraId="39D0F37C" w14:textId="77777777" w:rsidR="007A3605" w:rsidRPr="009E7175" w:rsidRDefault="007A3605">
            <w:pPr>
              <w:pStyle w:val="Body"/>
            </w:pPr>
            <w:r w:rsidRPr="009E7175">
              <w:t>Best Practice</w:t>
            </w:r>
          </w:p>
        </w:tc>
        <w:tc>
          <w:tcPr>
            <w:tcW w:w="7424" w:type="dxa"/>
            <w:shd w:val="clear" w:color="auto" w:fill="auto"/>
          </w:tcPr>
          <w:p w14:paraId="2019AD59" w14:textId="77777777" w:rsidR="007A3605" w:rsidRPr="009E7175" w:rsidRDefault="007A3605">
            <w:pPr>
              <w:pStyle w:val="Body"/>
            </w:pPr>
            <w:r w:rsidRPr="009E7175">
              <w:t>The collection of the data should comply with relevant standards and policies.</w:t>
            </w:r>
          </w:p>
        </w:tc>
      </w:tr>
      <w:tr w:rsidR="007A3605" w:rsidRPr="003072C6" w14:paraId="4AB224DE" w14:textId="77777777" w:rsidTr="007C4687">
        <w:trPr>
          <w:trHeight w:val="300"/>
        </w:trPr>
        <w:tc>
          <w:tcPr>
            <w:tcW w:w="1785" w:type="dxa"/>
            <w:shd w:val="clear" w:color="auto" w:fill="auto"/>
          </w:tcPr>
          <w:p w14:paraId="22E469EC" w14:textId="77777777" w:rsidR="007A3605" w:rsidRPr="009E7175" w:rsidRDefault="007A3605">
            <w:pPr>
              <w:pStyle w:val="Body"/>
            </w:pPr>
            <w:r w:rsidRPr="009E7175">
              <w:t>Implementation</w:t>
            </w:r>
          </w:p>
        </w:tc>
        <w:tc>
          <w:tcPr>
            <w:tcW w:w="7424" w:type="dxa"/>
            <w:shd w:val="clear" w:color="auto" w:fill="auto"/>
          </w:tcPr>
          <w:p w14:paraId="2FC039F5" w14:textId="77777777" w:rsidR="007A3605" w:rsidRPr="009E7175" w:rsidRDefault="007A3605" w:rsidP="00505573">
            <w:pPr>
              <w:pStyle w:val="Body"/>
              <w:spacing w:after="60"/>
            </w:pPr>
            <w:r w:rsidRPr="009E7175">
              <w:t>The proposal must be clearly specified to enable implementation.</w:t>
            </w:r>
          </w:p>
          <w:p w14:paraId="7C7C40D2" w14:textId="5C6B8B8F" w:rsidR="007A3605" w:rsidRPr="009E7175" w:rsidRDefault="007A3605">
            <w:pPr>
              <w:pStyle w:val="Body"/>
            </w:pPr>
            <w:r w:rsidRPr="009E7175">
              <w:t xml:space="preserve">It should be technically possible for services and </w:t>
            </w:r>
            <w:r>
              <w:t xml:space="preserve">the Department of Health </w:t>
            </w:r>
            <w:r w:rsidRPr="009E7175">
              <w:t>to implement without significant issues.</w:t>
            </w:r>
          </w:p>
        </w:tc>
      </w:tr>
      <w:tr w:rsidR="007A3605" w:rsidRPr="003072C6" w14:paraId="1DFD8CF8" w14:textId="77777777" w:rsidTr="007C4687">
        <w:trPr>
          <w:trHeight w:val="300"/>
        </w:trPr>
        <w:tc>
          <w:tcPr>
            <w:tcW w:w="1785" w:type="dxa"/>
            <w:shd w:val="clear" w:color="auto" w:fill="auto"/>
          </w:tcPr>
          <w:p w14:paraId="2F3D3B1B" w14:textId="77777777" w:rsidR="007A3605" w:rsidRPr="009E7175" w:rsidRDefault="007A3605">
            <w:pPr>
              <w:pStyle w:val="Body"/>
            </w:pPr>
            <w:r w:rsidRPr="009E7175">
              <w:t>Data Quality</w:t>
            </w:r>
          </w:p>
        </w:tc>
        <w:tc>
          <w:tcPr>
            <w:tcW w:w="7424" w:type="dxa"/>
            <w:shd w:val="clear" w:color="auto" w:fill="auto"/>
          </w:tcPr>
          <w:p w14:paraId="5B114835" w14:textId="77777777" w:rsidR="007A3605" w:rsidRPr="009E7175" w:rsidRDefault="007A3605" w:rsidP="00505573">
            <w:pPr>
              <w:pStyle w:val="Body"/>
              <w:spacing w:after="60"/>
            </w:pPr>
            <w:r w:rsidRPr="009E7175">
              <w:t>There should be a person, unit or organisation identified to monitor quality.</w:t>
            </w:r>
          </w:p>
          <w:p w14:paraId="410C0B72" w14:textId="77777777" w:rsidR="007A3605" w:rsidRPr="009E7175" w:rsidRDefault="007A3605" w:rsidP="00505573">
            <w:pPr>
              <w:pStyle w:val="Body"/>
              <w:spacing w:after="60"/>
            </w:pPr>
            <w:r w:rsidRPr="009E7175">
              <w:t>There should be minimal transformation of data required by services to meet reporting requirements.</w:t>
            </w:r>
          </w:p>
          <w:p w14:paraId="061FE75D" w14:textId="77777777" w:rsidR="007A3605" w:rsidRPr="009E7175" w:rsidRDefault="007A3605">
            <w:pPr>
              <w:pStyle w:val="Body"/>
            </w:pPr>
            <w:r w:rsidRPr="009E7175">
              <w:t>Reporting of the data should be mandatory for a specified cohort.</w:t>
            </w:r>
          </w:p>
        </w:tc>
      </w:tr>
      <w:tr w:rsidR="007A3605" w:rsidRPr="003072C6" w14:paraId="550C3148" w14:textId="77777777" w:rsidTr="007C4687">
        <w:trPr>
          <w:trHeight w:val="300"/>
        </w:trPr>
        <w:tc>
          <w:tcPr>
            <w:tcW w:w="1785" w:type="dxa"/>
            <w:shd w:val="clear" w:color="auto" w:fill="auto"/>
          </w:tcPr>
          <w:p w14:paraId="2315D838" w14:textId="77777777" w:rsidR="007A3605" w:rsidRPr="009E7175" w:rsidRDefault="007A3605">
            <w:pPr>
              <w:pStyle w:val="Body"/>
            </w:pPr>
            <w:r w:rsidRPr="009E7175">
              <w:t>Consequential impact</w:t>
            </w:r>
          </w:p>
        </w:tc>
        <w:tc>
          <w:tcPr>
            <w:tcW w:w="7424" w:type="dxa"/>
            <w:shd w:val="clear" w:color="auto" w:fill="auto"/>
          </w:tcPr>
          <w:p w14:paraId="181492D2" w14:textId="77777777" w:rsidR="007A3605" w:rsidRPr="009E7175" w:rsidRDefault="007A3605" w:rsidP="00505573">
            <w:pPr>
              <w:pStyle w:val="Body"/>
              <w:spacing w:after="60"/>
            </w:pPr>
            <w:r w:rsidRPr="009E7175">
              <w:t xml:space="preserve">The impact on other data already collected, or proposed to </w:t>
            </w:r>
            <w:r>
              <w:t xml:space="preserve">be </w:t>
            </w:r>
            <w:r w:rsidRPr="009E7175">
              <w:t>collect</w:t>
            </w:r>
            <w:r>
              <w:t>ed,</w:t>
            </w:r>
            <w:r w:rsidRPr="009E7175">
              <w:t xml:space="preserve"> must be articulated.</w:t>
            </w:r>
          </w:p>
          <w:p w14:paraId="685137C9" w14:textId="77777777" w:rsidR="007A3605" w:rsidRPr="009E7175" w:rsidRDefault="007A3605" w:rsidP="00505573">
            <w:pPr>
              <w:pStyle w:val="Body"/>
              <w:spacing w:after="60"/>
            </w:pPr>
            <w:r w:rsidRPr="009E7175">
              <w:t>There should be no adverse effect on the reputation or integrity of the collection.</w:t>
            </w:r>
          </w:p>
          <w:p w14:paraId="0ED60E63" w14:textId="77777777" w:rsidR="007A3605" w:rsidRPr="009E7175" w:rsidRDefault="007A3605" w:rsidP="00505573">
            <w:pPr>
              <w:pStyle w:val="Body"/>
              <w:spacing w:after="60"/>
            </w:pPr>
            <w:r>
              <w:t>A</w:t>
            </w:r>
            <w:r w:rsidRPr="009E7175">
              <w:t>ny dependencies on other projects or plans</w:t>
            </w:r>
            <w:r>
              <w:t xml:space="preserve"> must be identified</w:t>
            </w:r>
            <w:r w:rsidRPr="009E7175">
              <w:t>.</w:t>
            </w:r>
          </w:p>
          <w:p w14:paraId="44F2A2D0" w14:textId="77777777" w:rsidR="007A3605" w:rsidRPr="009E7175" w:rsidRDefault="007A3605" w:rsidP="00505573">
            <w:pPr>
              <w:pStyle w:val="Body"/>
              <w:spacing w:after="60"/>
            </w:pPr>
            <w:r w:rsidRPr="009E7175">
              <w:t>The impact on time-series data must be quantified.</w:t>
            </w:r>
          </w:p>
          <w:p w14:paraId="2B5CDDE8" w14:textId="77777777" w:rsidR="007A3605" w:rsidRPr="009E7175" w:rsidRDefault="007A3605">
            <w:pPr>
              <w:pStyle w:val="Body"/>
            </w:pPr>
            <w:r w:rsidRPr="009E7175">
              <w:t>The impact on reports, extracts or automated processes must be quantified.</w:t>
            </w:r>
          </w:p>
        </w:tc>
      </w:tr>
      <w:tr w:rsidR="007A3605" w:rsidRPr="003072C6" w14:paraId="51509F92" w14:textId="77777777" w:rsidTr="007C4687">
        <w:trPr>
          <w:trHeight w:val="300"/>
        </w:trPr>
        <w:tc>
          <w:tcPr>
            <w:tcW w:w="1785" w:type="dxa"/>
            <w:shd w:val="clear" w:color="auto" w:fill="auto"/>
          </w:tcPr>
          <w:p w14:paraId="41E97A61" w14:textId="77777777" w:rsidR="007A3605" w:rsidRPr="009E7175" w:rsidRDefault="007A3605">
            <w:pPr>
              <w:pStyle w:val="Body"/>
            </w:pPr>
            <w:r w:rsidRPr="009E7175">
              <w:t xml:space="preserve">Cost and </w:t>
            </w:r>
            <w:r>
              <w:t xml:space="preserve">burden of </w:t>
            </w:r>
            <w:r w:rsidRPr="009E7175">
              <w:t xml:space="preserve">collection </w:t>
            </w:r>
          </w:p>
        </w:tc>
        <w:tc>
          <w:tcPr>
            <w:tcW w:w="7424" w:type="dxa"/>
            <w:shd w:val="clear" w:color="auto" w:fill="auto"/>
          </w:tcPr>
          <w:p w14:paraId="287DE9FE" w14:textId="77777777" w:rsidR="007A3605" w:rsidRPr="009E7175" w:rsidRDefault="007A3605">
            <w:pPr>
              <w:pStyle w:val="Body"/>
            </w:pPr>
            <w:r w:rsidRPr="009E7175">
              <w:t>All options for the collection of this data should be assessed and the most appropriate method of collection selected.</w:t>
            </w:r>
          </w:p>
        </w:tc>
      </w:tr>
    </w:tbl>
    <w:p w14:paraId="482EC14E" w14:textId="77777777" w:rsidR="000E6417" w:rsidRDefault="000E6417" w:rsidP="00286953"/>
    <w:p w14:paraId="791C994D" w14:textId="5932071F" w:rsidR="00C118FF" w:rsidRDefault="00C118FF">
      <w:pPr>
        <w:spacing w:after="0" w:line="240" w:lineRule="auto"/>
        <w:sectPr w:rsidR="00C118FF" w:rsidSect="00CE27FD">
          <w:headerReference w:type="even" r:id="rId26"/>
          <w:headerReference w:type="default" r:id="rId27"/>
          <w:footerReference w:type="even" r:id="rId28"/>
          <w:footerReference w:type="default" r:id="rId29"/>
          <w:pgSz w:w="11906" w:h="16838" w:code="9"/>
          <w:pgMar w:top="1701" w:right="1304" w:bottom="1418" w:left="1304" w:header="680" w:footer="851" w:gutter="0"/>
          <w:pgNumType w:start="1"/>
          <w:cols w:space="340"/>
          <w:docGrid w:linePitch="360"/>
        </w:sectPr>
      </w:pPr>
    </w:p>
    <w:p w14:paraId="6C22F948" w14:textId="2549A0F1" w:rsidR="000E6417" w:rsidRPr="00445818" w:rsidRDefault="00D52593" w:rsidP="005F4F3B">
      <w:pPr>
        <w:pStyle w:val="Heading2"/>
        <w:spacing w:after="240"/>
      </w:pPr>
      <w:bookmarkStart w:id="12" w:name="_Toc146642307"/>
      <w:r>
        <w:lastRenderedPageBreak/>
        <w:t>P</w:t>
      </w:r>
      <w:r w:rsidR="000E6417">
        <w:t>roposal</w:t>
      </w:r>
      <w:r w:rsidR="000A2DCA">
        <w:t>s of significant change</w:t>
      </w:r>
      <w:bookmarkEnd w:id="12"/>
    </w:p>
    <w:tbl>
      <w:tblPr>
        <w:tblpPr w:leftFromText="180" w:rightFromText="180" w:vertAnchor="text"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992"/>
        <w:gridCol w:w="9923"/>
      </w:tblGrid>
      <w:tr w:rsidR="00C66117" w:rsidRPr="003072C6" w14:paraId="385F79BB" w14:textId="77777777" w:rsidTr="00C66117">
        <w:trPr>
          <w:cantSplit/>
          <w:tblHeader/>
        </w:trPr>
        <w:tc>
          <w:tcPr>
            <w:tcW w:w="988" w:type="dxa"/>
            <w:vMerge w:val="restart"/>
            <w:textDirection w:val="btLr"/>
          </w:tcPr>
          <w:p w14:paraId="7B792CB3" w14:textId="0995EE0D" w:rsidR="00C66117" w:rsidRPr="00C118FF" w:rsidRDefault="00C66117" w:rsidP="007C4687">
            <w:pPr>
              <w:pStyle w:val="Heading4"/>
              <w:ind w:left="113" w:right="-116"/>
              <w:rPr>
                <w:sz w:val="22"/>
              </w:rPr>
            </w:pPr>
            <w:r w:rsidRPr="00C118FF">
              <w:rPr>
                <w:sz w:val="22"/>
              </w:rPr>
              <w:t>Proposal #</w:t>
            </w:r>
          </w:p>
        </w:tc>
        <w:tc>
          <w:tcPr>
            <w:tcW w:w="2976" w:type="dxa"/>
            <w:gridSpan w:val="3"/>
          </w:tcPr>
          <w:p w14:paraId="72698A6C" w14:textId="6A59E5B9" w:rsidR="00C66117" w:rsidRPr="00C118FF" w:rsidRDefault="007C4687" w:rsidP="007C4687">
            <w:pPr>
              <w:pStyle w:val="Heading4"/>
              <w:spacing w:before="120"/>
              <w:ind w:left="-113" w:right="-113"/>
              <w:jc w:val="center"/>
              <w:rPr>
                <w:sz w:val="22"/>
              </w:rPr>
            </w:pPr>
            <w:r>
              <w:rPr>
                <w:sz w:val="22"/>
              </w:rPr>
              <w:t>Impact of proposal</w:t>
            </w:r>
          </w:p>
        </w:tc>
        <w:tc>
          <w:tcPr>
            <w:tcW w:w="9923" w:type="dxa"/>
            <w:vMerge w:val="restart"/>
            <w:shd w:val="clear" w:color="auto" w:fill="auto"/>
          </w:tcPr>
          <w:p w14:paraId="14C23E2A" w14:textId="33ECE041" w:rsidR="00C66117" w:rsidRPr="00C118FF" w:rsidRDefault="00C66117" w:rsidP="00113F63">
            <w:pPr>
              <w:pStyle w:val="Heading4"/>
              <w:jc w:val="center"/>
              <w:rPr>
                <w:sz w:val="22"/>
              </w:rPr>
            </w:pPr>
            <w:r>
              <w:rPr>
                <w:sz w:val="22"/>
              </w:rPr>
              <w:t>Data item, concept definition or business rule title</w:t>
            </w:r>
          </w:p>
        </w:tc>
      </w:tr>
      <w:tr w:rsidR="00C66117" w:rsidRPr="003072C6" w14:paraId="2AB5257E" w14:textId="77777777" w:rsidTr="007C4687">
        <w:trPr>
          <w:cantSplit/>
          <w:trHeight w:val="1087"/>
          <w:tblHeader/>
        </w:trPr>
        <w:tc>
          <w:tcPr>
            <w:tcW w:w="988" w:type="dxa"/>
            <w:vMerge/>
          </w:tcPr>
          <w:p w14:paraId="44F1CCFE" w14:textId="77777777" w:rsidR="00C66117" w:rsidRDefault="00C66117" w:rsidP="009D7DFE">
            <w:pPr>
              <w:pStyle w:val="Heading4"/>
              <w:jc w:val="center"/>
            </w:pPr>
          </w:p>
        </w:tc>
        <w:tc>
          <w:tcPr>
            <w:tcW w:w="992" w:type="dxa"/>
            <w:vAlign w:val="center"/>
          </w:tcPr>
          <w:p w14:paraId="63E6E209" w14:textId="3BDDE1DB" w:rsidR="00C66117" w:rsidRPr="001253E1" w:rsidRDefault="00C66117" w:rsidP="007C4687">
            <w:pPr>
              <w:pStyle w:val="Heading4"/>
              <w:spacing w:before="120"/>
              <w:ind w:left="-89" w:right="-114"/>
              <w:rPr>
                <w:b w:val="0"/>
                <w:bCs w:val="0"/>
                <w:sz w:val="20"/>
                <w:szCs w:val="20"/>
              </w:rPr>
            </w:pPr>
            <w:r>
              <w:rPr>
                <w:b w:val="0"/>
                <w:bCs w:val="0"/>
                <w:sz w:val="20"/>
                <w:szCs w:val="20"/>
              </w:rPr>
              <w:t>Add new</w:t>
            </w:r>
            <w:r w:rsidR="00E012E9">
              <w:rPr>
                <w:b w:val="0"/>
                <w:bCs w:val="0"/>
                <w:sz w:val="20"/>
                <w:szCs w:val="20"/>
              </w:rPr>
              <w:t xml:space="preserve"> </w:t>
            </w:r>
            <w:r>
              <w:rPr>
                <w:b w:val="0"/>
                <w:bCs w:val="0"/>
                <w:sz w:val="20"/>
                <w:szCs w:val="20"/>
              </w:rPr>
              <w:t>data item</w:t>
            </w:r>
          </w:p>
        </w:tc>
        <w:tc>
          <w:tcPr>
            <w:tcW w:w="992" w:type="dxa"/>
            <w:vAlign w:val="center"/>
          </w:tcPr>
          <w:p w14:paraId="2B7A52F4" w14:textId="356B6764" w:rsidR="00C66117" w:rsidRPr="001253E1" w:rsidRDefault="00C66117" w:rsidP="005F4F3B">
            <w:pPr>
              <w:pStyle w:val="Heading4"/>
              <w:spacing w:before="120" w:after="180"/>
              <w:ind w:left="-108" w:right="-108"/>
              <w:jc w:val="center"/>
              <w:rPr>
                <w:b w:val="0"/>
                <w:bCs w:val="0"/>
                <w:sz w:val="20"/>
                <w:szCs w:val="20"/>
              </w:rPr>
            </w:pPr>
            <w:r>
              <w:rPr>
                <w:b w:val="0"/>
                <w:bCs w:val="0"/>
                <w:sz w:val="20"/>
                <w:szCs w:val="20"/>
              </w:rPr>
              <w:t>Amend existing data item</w:t>
            </w:r>
          </w:p>
        </w:tc>
        <w:tc>
          <w:tcPr>
            <w:tcW w:w="992" w:type="dxa"/>
            <w:vAlign w:val="center"/>
          </w:tcPr>
          <w:p w14:paraId="0ECD32C2" w14:textId="484E2066" w:rsidR="00C66117" w:rsidRPr="001253E1" w:rsidRDefault="00C66117" w:rsidP="005F4F3B">
            <w:pPr>
              <w:pStyle w:val="Heading4"/>
              <w:spacing w:before="120" w:after="180"/>
              <w:ind w:left="-108" w:right="-108"/>
              <w:jc w:val="center"/>
              <w:rPr>
                <w:b w:val="0"/>
                <w:bCs w:val="0"/>
                <w:sz w:val="20"/>
                <w:szCs w:val="20"/>
              </w:rPr>
            </w:pPr>
            <w:r>
              <w:rPr>
                <w:b w:val="0"/>
                <w:bCs w:val="0"/>
                <w:sz w:val="20"/>
                <w:szCs w:val="20"/>
              </w:rPr>
              <w:t>Delete existing data item</w:t>
            </w:r>
          </w:p>
        </w:tc>
        <w:tc>
          <w:tcPr>
            <w:tcW w:w="9923" w:type="dxa"/>
            <w:vMerge/>
            <w:shd w:val="clear" w:color="auto" w:fill="auto"/>
          </w:tcPr>
          <w:p w14:paraId="71210754" w14:textId="3203BD9D" w:rsidR="00C66117" w:rsidRDefault="00C66117" w:rsidP="008A1AC2">
            <w:pPr>
              <w:pStyle w:val="Heading4"/>
            </w:pPr>
          </w:p>
        </w:tc>
      </w:tr>
      <w:tr w:rsidR="00C66117" w:rsidRPr="003072C6" w14:paraId="7F2A3AD1" w14:textId="77777777" w:rsidTr="00C66117">
        <w:tc>
          <w:tcPr>
            <w:tcW w:w="3964" w:type="dxa"/>
            <w:gridSpan w:val="4"/>
          </w:tcPr>
          <w:p w14:paraId="01D3A71D" w14:textId="77777777" w:rsidR="00C66117" w:rsidRDefault="00C66117" w:rsidP="009D7DFE">
            <w:pPr>
              <w:pStyle w:val="Body"/>
              <w:jc w:val="center"/>
            </w:pPr>
          </w:p>
        </w:tc>
        <w:tc>
          <w:tcPr>
            <w:tcW w:w="9923" w:type="dxa"/>
            <w:shd w:val="clear" w:color="auto" w:fill="auto"/>
          </w:tcPr>
          <w:p w14:paraId="2FBEAA46" w14:textId="55F23096" w:rsidR="00C66117" w:rsidRPr="00665C2F" w:rsidRDefault="00C66117" w:rsidP="008A1AC2">
            <w:pPr>
              <w:pStyle w:val="Body"/>
              <w:rPr>
                <w:b/>
                <w:bCs/>
                <w:i/>
                <w:iCs/>
              </w:rPr>
            </w:pPr>
            <w:r>
              <w:rPr>
                <w:b/>
                <w:bCs/>
                <w:i/>
                <w:iCs/>
              </w:rPr>
              <w:t xml:space="preserve">Add new data items for </w:t>
            </w:r>
            <w:r w:rsidRPr="00665C2F">
              <w:rPr>
                <w:b/>
                <w:bCs/>
                <w:i/>
                <w:iCs/>
              </w:rPr>
              <w:t>Vaping and e-cigarette</w:t>
            </w:r>
          </w:p>
        </w:tc>
      </w:tr>
      <w:tr w:rsidR="00C66117" w:rsidRPr="003072C6" w14:paraId="0509A9D4" w14:textId="77777777" w:rsidTr="00C66117">
        <w:tc>
          <w:tcPr>
            <w:tcW w:w="988" w:type="dxa"/>
          </w:tcPr>
          <w:p w14:paraId="1CC124B8" w14:textId="22F78468" w:rsidR="00C66117" w:rsidRDefault="00C66117" w:rsidP="009D7DFE">
            <w:pPr>
              <w:pStyle w:val="Body"/>
              <w:jc w:val="center"/>
            </w:pPr>
            <w:r>
              <w:t>1. i)</w:t>
            </w:r>
          </w:p>
        </w:tc>
        <w:tc>
          <w:tcPr>
            <w:tcW w:w="992" w:type="dxa"/>
          </w:tcPr>
          <w:p w14:paraId="307532DA" w14:textId="68F7907B" w:rsidR="00C66117" w:rsidRDefault="00C66117" w:rsidP="009D7DFE">
            <w:pPr>
              <w:pStyle w:val="Body"/>
              <w:jc w:val="center"/>
            </w:pPr>
            <w:r>
              <w:t>X</w:t>
            </w:r>
          </w:p>
        </w:tc>
        <w:tc>
          <w:tcPr>
            <w:tcW w:w="992" w:type="dxa"/>
          </w:tcPr>
          <w:p w14:paraId="7A0C27BE" w14:textId="77777777" w:rsidR="00C66117" w:rsidRDefault="00C66117" w:rsidP="009D7DFE">
            <w:pPr>
              <w:pStyle w:val="Body"/>
              <w:jc w:val="center"/>
            </w:pPr>
          </w:p>
        </w:tc>
        <w:tc>
          <w:tcPr>
            <w:tcW w:w="992" w:type="dxa"/>
          </w:tcPr>
          <w:p w14:paraId="03635CF4" w14:textId="77777777" w:rsidR="00C66117" w:rsidRDefault="00C66117" w:rsidP="009D7DFE">
            <w:pPr>
              <w:pStyle w:val="Body"/>
              <w:jc w:val="center"/>
            </w:pPr>
          </w:p>
        </w:tc>
        <w:tc>
          <w:tcPr>
            <w:tcW w:w="9923" w:type="dxa"/>
            <w:shd w:val="clear" w:color="auto" w:fill="auto"/>
          </w:tcPr>
          <w:p w14:paraId="41CDBF32" w14:textId="2457ECF3" w:rsidR="00C66117" w:rsidRPr="000F2A10" w:rsidRDefault="00C66117" w:rsidP="001634D4">
            <w:pPr>
              <w:pStyle w:val="Body"/>
            </w:pPr>
            <w:r w:rsidRPr="000F2A10">
              <w:t>Vaping in the first 20 weeks of pregnancy (new)</w:t>
            </w:r>
          </w:p>
        </w:tc>
      </w:tr>
      <w:tr w:rsidR="00C66117" w:rsidRPr="003072C6" w14:paraId="10B5C233" w14:textId="77777777" w:rsidTr="00C66117">
        <w:tc>
          <w:tcPr>
            <w:tcW w:w="988" w:type="dxa"/>
          </w:tcPr>
          <w:p w14:paraId="4EB5C0EA" w14:textId="5ABCA401" w:rsidR="00C66117" w:rsidRDefault="00C66117" w:rsidP="009D7DFE">
            <w:pPr>
              <w:pStyle w:val="Body"/>
              <w:jc w:val="center"/>
            </w:pPr>
            <w:r>
              <w:t>1. ii)</w:t>
            </w:r>
          </w:p>
        </w:tc>
        <w:tc>
          <w:tcPr>
            <w:tcW w:w="992" w:type="dxa"/>
          </w:tcPr>
          <w:p w14:paraId="2DB69F76" w14:textId="78621C2A" w:rsidR="00C66117" w:rsidRDefault="00C66117" w:rsidP="009D7DFE">
            <w:pPr>
              <w:pStyle w:val="Body"/>
              <w:jc w:val="center"/>
            </w:pPr>
            <w:r>
              <w:t>X</w:t>
            </w:r>
          </w:p>
        </w:tc>
        <w:tc>
          <w:tcPr>
            <w:tcW w:w="992" w:type="dxa"/>
          </w:tcPr>
          <w:p w14:paraId="52102C29" w14:textId="77777777" w:rsidR="00C66117" w:rsidRDefault="00C66117" w:rsidP="009D7DFE">
            <w:pPr>
              <w:pStyle w:val="Body"/>
              <w:jc w:val="center"/>
            </w:pPr>
          </w:p>
        </w:tc>
        <w:tc>
          <w:tcPr>
            <w:tcW w:w="992" w:type="dxa"/>
          </w:tcPr>
          <w:p w14:paraId="517B06DF" w14:textId="77777777" w:rsidR="00C66117" w:rsidRDefault="00C66117" w:rsidP="009D7DFE">
            <w:pPr>
              <w:pStyle w:val="Body"/>
              <w:jc w:val="center"/>
            </w:pPr>
          </w:p>
        </w:tc>
        <w:tc>
          <w:tcPr>
            <w:tcW w:w="9923" w:type="dxa"/>
            <w:shd w:val="clear" w:color="auto" w:fill="auto"/>
          </w:tcPr>
          <w:p w14:paraId="77C37B04" w14:textId="5E9CE6EB" w:rsidR="00C66117" w:rsidRPr="000F2A10" w:rsidRDefault="00C66117" w:rsidP="001634D4">
            <w:pPr>
              <w:pStyle w:val="Body"/>
            </w:pPr>
            <w:r w:rsidRPr="000F2A10">
              <w:t xml:space="preserve">Vaping </w:t>
            </w:r>
            <w:r w:rsidR="000B3EDE">
              <w:t xml:space="preserve">from 20 </w:t>
            </w:r>
            <w:r w:rsidRPr="000F2A10">
              <w:t>weeks of pregnancy (new)</w:t>
            </w:r>
          </w:p>
        </w:tc>
      </w:tr>
      <w:tr w:rsidR="00C66117" w:rsidRPr="003072C6" w14:paraId="596A6C6D" w14:textId="77777777" w:rsidTr="00C66117">
        <w:trPr>
          <w:cantSplit/>
        </w:trPr>
        <w:tc>
          <w:tcPr>
            <w:tcW w:w="3964" w:type="dxa"/>
            <w:gridSpan w:val="4"/>
          </w:tcPr>
          <w:p w14:paraId="6AE4487B" w14:textId="77777777" w:rsidR="00C66117" w:rsidRPr="00665C2F" w:rsidRDefault="00C66117" w:rsidP="00943002">
            <w:pPr>
              <w:pStyle w:val="Body"/>
              <w:jc w:val="center"/>
              <w:rPr>
                <w:b/>
                <w:bCs/>
                <w:i/>
                <w:iCs/>
              </w:rPr>
            </w:pPr>
          </w:p>
        </w:tc>
        <w:tc>
          <w:tcPr>
            <w:tcW w:w="9923" w:type="dxa"/>
            <w:shd w:val="clear" w:color="auto" w:fill="auto"/>
          </w:tcPr>
          <w:p w14:paraId="52BD8D12" w14:textId="7F64AB9F" w:rsidR="00C66117" w:rsidRPr="00665C2F" w:rsidRDefault="00C66117" w:rsidP="00943002">
            <w:pPr>
              <w:pStyle w:val="Body"/>
              <w:rPr>
                <w:b/>
                <w:bCs/>
                <w:i/>
                <w:iCs/>
              </w:rPr>
            </w:pPr>
            <w:r w:rsidRPr="00665C2F">
              <w:rPr>
                <w:b/>
                <w:bCs/>
                <w:i/>
                <w:iCs/>
              </w:rPr>
              <w:t xml:space="preserve">Revise tobacco smoking data </w:t>
            </w:r>
            <w:r>
              <w:rPr>
                <w:b/>
                <w:bCs/>
                <w:i/>
                <w:iCs/>
              </w:rPr>
              <w:t>items</w:t>
            </w:r>
            <w:r w:rsidRPr="00665C2F">
              <w:rPr>
                <w:b/>
                <w:bCs/>
                <w:i/>
                <w:iCs/>
              </w:rPr>
              <w:t xml:space="preserve"> </w:t>
            </w:r>
          </w:p>
        </w:tc>
      </w:tr>
      <w:tr w:rsidR="00C66117" w:rsidRPr="003072C6" w14:paraId="06581F2D" w14:textId="77777777" w:rsidTr="00C66117">
        <w:tc>
          <w:tcPr>
            <w:tcW w:w="988" w:type="dxa"/>
          </w:tcPr>
          <w:p w14:paraId="0B990A73" w14:textId="6C70099B" w:rsidR="00C66117" w:rsidRDefault="00C66117" w:rsidP="00943002">
            <w:pPr>
              <w:pStyle w:val="Body"/>
              <w:jc w:val="center"/>
            </w:pPr>
            <w:r>
              <w:t>4. i)</w:t>
            </w:r>
          </w:p>
        </w:tc>
        <w:tc>
          <w:tcPr>
            <w:tcW w:w="992" w:type="dxa"/>
          </w:tcPr>
          <w:p w14:paraId="4AA12D14" w14:textId="11D049EC" w:rsidR="00C66117" w:rsidRDefault="00C66117" w:rsidP="00943002">
            <w:pPr>
              <w:pStyle w:val="Body"/>
              <w:jc w:val="center"/>
            </w:pPr>
            <w:r>
              <w:t>X</w:t>
            </w:r>
          </w:p>
        </w:tc>
        <w:tc>
          <w:tcPr>
            <w:tcW w:w="992" w:type="dxa"/>
          </w:tcPr>
          <w:p w14:paraId="2E273EA0" w14:textId="77777777" w:rsidR="00C66117" w:rsidRDefault="00C66117" w:rsidP="00943002">
            <w:pPr>
              <w:pStyle w:val="Body"/>
              <w:jc w:val="center"/>
            </w:pPr>
          </w:p>
        </w:tc>
        <w:tc>
          <w:tcPr>
            <w:tcW w:w="992" w:type="dxa"/>
          </w:tcPr>
          <w:p w14:paraId="67182929" w14:textId="77777777" w:rsidR="00C66117" w:rsidRDefault="00C66117" w:rsidP="00943002">
            <w:pPr>
              <w:pStyle w:val="Body"/>
              <w:jc w:val="center"/>
            </w:pPr>
          </w:p>
        </w:tc>
        <w:tc>
          <w:tcPr>
            <w:tcW w:w="9923" w:type="dxa"/>
            <w:shd w:val="clear" w:color="auto" w:fill="auto"/>
          </w:tcPr>
          <w:p w14:paraId="5EC4D912" w14:textId="673543E5" w:rsidR="00C66117" w:rsidRPr="000F2A10" w:rsidRDefault="00C66117" w:rsidP="00943002">
            <w:pPr>
              <w:pStyle w:val="Body"/>
            </w:pPr>
            <w:r w:rsidRPr="000F2A10">
              <w:t>Maternal tobacco smoking in the first 20 weeks of pregnancy (new)</w:t>
            </w:r>
          </w:p>
        </w:tc>
      </w:tr>
      <w:tr w:rsidR="00C66117" w:rsidRPr="003072C6" w14:paraId="256D11D4" w14:textId="77777777" w:rsidTr="00C66117">
        <w:tc>
          <w:tcPr>
            <w:tcW w:w="988" w:type="dxa"/>
          </w:tcPr>
          <w:p w14:paraId="41BDA94D" w14:textId="08E183EC" w:rsidR="00C66117" w:rsidRDefault="00C66117" w:rsidP="00943002">
            <w:pPr>
              <w:pStyle w:val="Body"/>
              <w:jc w:val="center"/>
            </w:pPr>
            <w:r>
              <w:t>4. ii)</w:t>
            </w:r>
          </w:p>
        </w:tc>
        <w:tc>
          <w:tcPr>
            <w:tcW w:w="992" w:type="dxa"/>
          </w:tcPr>
          <w:p w14:paraId="2414CBD0" w14:textId="77777777" w:rsidR="00C66117" w:rsidRDefault="00C66117" w:rsidP="00943002">
            <w:pPr>
              <w:pStyle w:val="Body"/>
              <w:jc w:val="center"/>
            </w:pPr>
          </w:p>
        </w:tc>
        <w:tc>
          <w:tcPr>
            <w:tcW w:w="992" w:type="dxa"/>
          </w:tcPr>
          <w:p w14:paraId="4CDBA010" w14:textId="2B526C20" w:rsidR="00C66117" w:rsidRDefault="00C66117" w:rsidP="00943002">
            <w:pPr>
              <w:pStyle w:val="Body"/>
              <w:jc w:val="center"/>
            </w:pPr>
            <w:r>
              <w:t>X</w:t>
            </w:r>
          </w:p>
        </w:tc>
        <w:tc>
          <w:tcPr>
            <w:tcW w:w="992" w:type="dxa"/>
          </w:tcPr>
          <w:p w14:paraId="209853D1" w14:textId="77777777" w:rsidR="00C66117" w:rsidRDefault="00C66117" w:rsidP="00943002">
            <w:pPr>
              <w:pStyle w:val="Body"/>
              <w:jc w:val="center"/>
            </w:pPr>
          </w:p>
        </w:tc>
        <w:tc>
          <w:tcPr>
            <w:tcW w:w="9923" w:type="dxa"/>
            <w:shd w:val="clear" w:color="auto" w:fill="auto"/>
          </w:tcPr>
          <w:p w14:paraId="0ED42FC7" w14:textId="13C95EF3" w:rsidR="00C66117" w:rsidRDefault="00C66117" w:rsidP="00943002">
            <w:pPr>
              <w:pStyle w:val="Body"/>
            </w:pPr>
            <w:r w:rsidRPr="006B2A56">
              <w:t xml:space="preserve">Maternal </w:t>
            </w:r>
            <w:r w:rsidRPr="00F74F19">
              <w:rPr>
                <w:highlight w:val="green"/>
              </w:rPr>
              <w:t>tobacco</w:t>
            </w:r>
            <w:r>
              <w:t xml:space="preserve"> </w:t>
            </w:r>
            <w:r w:rsidRPr="006B2A56">
              <w:t xml:space="preserve">smoking </w:t>
            </w:r>
            <w:r w:rsidRPr="00BD31C1">
              <w:rPr>
                <w:highlight w:val="green"/>
              </w:rPr>
              <w:t>after</w:t>
            </w:r>
            <w:r>
              <w:t xml:space="preserve"> </w:t>
            </w:r>
            <w:r w:rsidRPr="00BD31C1">
              <w:rPr>
                <w:strike/>
              </w:rPr>
              <w:t>at more than or equal to</w:t>
            </w:r>
            <w:r w:rsidRPr="006B2A56">
              <w:t xml:space="preserve"> 20 weeks</w:t>
            </w:r>
            <w:r>
              <w:t xml:space="preserve"> </w:t>
            </w:r>
            <w:r w:rsidRPr="00BD31C1">
              <w:rPr>
                <w:highlight w:val="green"/>
              </w:rPr>
              <w:t>of pregnancy</w:t>
            </w:r>
            <w:r>
              <w:t xml:space="preserve"> – </w:t>
            </w:r>
            <w:r w:rsidRPr="000F2A10">
              <w:t>amend existing item</w:t>
            </w:r>
          </w:p>
        </w:tc>
      </w:tr>
      <w:tr w:rsidR="00C66117" w:rsidRPr="003072C6" w14:paraId="496EA71C" w14:textId="77777777" w:rsidTr="00C66117">
        <w:tc>
          <w:tcPr>
            <w:tcW w:w="988" w:type="dxa"/>
          </w:tcPr>
          <w:p w14:paraId="21CEC8D8" w14:textId="4F1E88E4" w:rsidR="00C66117" w:rsidRDefault="00C66117" w:rsidP="00943002">
            <w:pPr>
              <w:pStyle w:val="Body"/>
              <w:jc w:val="center"/>
            </w:pPr>
            <w:r>
              <w:t>4. iii)</w:t>
            </w:r>
          </w:p>
        </w:tc>
        <w:tc>
          <w:tcPr>
            <w:tcW w:w="992" w:type="dxa"/>
          </w:tcPr>
          <w:p w14:paraId="14FBDBD1" w14:textId="77777777" w:rsidR="00C66117" w:rsidRDefault="00C66117" w:rsidP="00943002">
            <w:pPr>
              <w:pStyle w:val="Body"/>
              <w:jc w:val="center"/>
            </w:pPr>
          </w:p>
        </w:tc>
        <w:tc>
          <w:tcPr>
            <w:tcW w:w="992" w:type="dxa"/>
          </w:tcPr>
          <w:p w14:paraId="1D2C9BA2" w14:textId="77777777" w:rsidR="00C66117" w:rsidRDefault="00C66117" w:rsidP="00943002">
            <w:pPr>
              <w:pStyle w:val="Body"/>
              <w:jc w:val="center"/>
            </w:pPr>
          </w:p>
        </w:tc>
        <w:tc>
          <w:tcPr>
            <w:tcW w:w="992" w:type="dxa"/>
          </w:tcPr>
          <w:p w14:paraId="535B689C" w14:textId="4D1AA247" w:rsidR="00C66117" w:rsidRDefault="00C66117" w:rsidP="00943002">
            <w:pPr>
              <w:pStyle w:val="Body"/>
              <w:jc w:val="center"/>
            </w:pPr>
            <w:r>
              <w:t>X</w:t>
            </w:r>
          </w:p>
        </w:tc>
        <w:tc>
          <w:tcPr>
            <w:tcW w:w="9923" w:type="dxa"/>
            <w:shd w:val="clear" w:color="auto" w:fill="auto"/>
          </w:tcPr>
          <w:p w14:paraId="74C90731" w14:textId="6D4D5F90" w:rsidR="00C66117" w:rsidRPr="000F2A10" w:rsidRDefault="00C66117" w:rsidP="00943002">
            <w:pPr>
              <w:pStyle w:val="Body"/>
            </w:pPr>
            <w:r w:rsidRPr="006C21E4">
              <w:rPr>
                <w:strike/>
              </w:rPr>
              <w:t>Maternal smoking at less than 20 weeks</w:t>
            </w:r>
            <w:r w:rsidRPr="000F2A10">
              <w:t xml:space="preserve"> (delete existing data item)</w:t>
            </w:r>
          </w:p>
        </w:tc>
      </w:tr>
      <w:tr w:rsidR="00C66117" w:rsidRPr="003072C6" w14:paraId="210EACCB" w14:textId="77777777" w:rsidTr="00C66117">
        <w:tc>
          <w:tcPr>
            <w:tcW w:w="3964" w:type="dxa"/>
            <w:gridSpan w:val="4"/>
          </w:tcPr>
          <w:p w14:paraId="70AE5B3C" w14:textId="77777777" w:rsidR="00C66117" w:rsidRPr="0022241A" w:rsidRDefault="00C66117" w:rsidP="00943002">
            <w:pPr>
              <w:pStyle w:val="Body"/>
              <w:jc w:val="center"/>
              <w:rPr>
                <w:b/>
                <w:bCs/>
                <w:i/>
                <w:iCs/>
              </w:rPr>
            </w:pPr>
          </w:p>
        </w:tc>
        <w:tc>
          <w:tcPr>
            <w:tcW w:w="9923" w:type="dxa"/>
            <w:shd w:val="clear" w:color="auto" w:fill="auto"/>
          </w:tcPr>
          <w:p w14:paraId="6BEEFE89" w14:textId="5D87FCAA" w:rsidR="00C66117" w:rsidRPr="000F2A10" w:rsidRDefault="00C66117" w:rsidP="00943002">
            <w:pPr>
              <w:pStyle w:val="Body"/>
              <w:rPr>
                <w:b/>
                <w:bCs/>
                <w:i/>
                <w:iCs/>
              </w:rPr>
            </w:pPr>
            <w:r w:rsidRPr="000F2A10">
              <w:rPr>
                <w:b/>
                <w:bCs/>
                <w:i/>
                <w:iCs/>
              </w:rPr>
              <w:t xml:space="preserve">Add new data items for Aneuploidy screening </w:t>
            </w:r>
          </w:p>
        </w:tc>
      </w:tr>
      <w:tr w:rsidR="00C66117" w:rsidRPr="003072C6" w14:paraId="47AA646B" w14:textId="77777777" w:rsidTr="00C66117">
        <w:tc>
          <w:tcPr>
            <w:tcW w:w="988" w:type="dxa"/>
          </w:tcPr>
          <w:p w14:paraId="4C9A50B3" w14:textId="2178E514" w:rsidR="00C66117" w:rsidRDefault="00C66117" w:rsidP="00943002">
            <w:pPr>
              <w:pStyle w:val="Body"/>
              <w:jc w:val="center"/>
            </w:pPr>
            <w:r>
              <w:t xml:space="preserve">6. i) </w:t>
            </w:r>
          </w:p>
        </w:tc>
        <w:tc>
          <w:tcPr>
            <w:tcW w:w="992" w:type="dxa"/>
          </w:tcPr>
          <w:p w14:paraId="5716CF5F" w14:textId="1D4AAB4E" w:rsidR="00C66117" w:rsidRDefault="00C66117" w:rsidP="00943002">
            <w:pPr>
              <w:pStyle w:val="Body"/>
              <w:jc w:val="center"/>
            </w:pPr>
            <w:r>
              <w:t>X</w:t>
            </w:r>
          </w:p>
        </w:tc>
        <w:tc>
          <w:tcPr>
            <w:tcW w:w="992" w:type="dxa"/>
          </w:tcPr>
          <w:p w14:paraId="211E6261" w14:textId="77777777" w:rsidR="00C66117" w:rsidRDefault="00C66117" w:rsidP="00943002">
            <w:pPr>
              <w:pStyle w:val="Body"/>
              <w:jc w:val="center"/>
            </w:pPr>
          </w:p>
        </w:tc>
        <w:tc>
          <w:tcPr>
            <w:tcW w:w="992" w:type="dxa"/>
          </w:tcPr>
          <w:p w14:paraId="25B0E82D" w14:textId="77777777" w:rsidR="00C66117" w:rsidRDefault="00C66117" w:rsidP="00943002">
            <w:pPr>
              <w:pStyle w:val="Body"/>
              <w:jc w:val="center"/>
            </w:pPr>
          </w:p>
        </w:tc>
        <w:tc>
          <w:tcPr>
            <w:tcW w:w="9923" w:type="dxa"/>
            <w:shd w:val="clear" w:color="auto" w:fill="auto"/>
          </w:tcPr>
          <w:p w14:paraId="0EC7BE06" w14:textId="03A12254" w:rsidR="00C66117" w:rsidRPr="000F2A10" w:rsidRDefault="00C66117" w:rsidP="00943002">
            <w:pPr>
              <w:pStyle w:val="Body"/>
            </w:pPr>
            <w:r w:rsidRPr="000F2A10">
              <w:t>Aneuploidy screening (new)</w:t>
            </w:r>
          </w:p>
        </w:tc>
      </w:tr>
      <w:tr w:rsidR="00C66117" w:rsidRPr="003072C6" w14:paraId="4886207F" w14:textId="77777777" w:rsidTr="00C66117">
        <w:tc>
          <w:tcPr>
            <w:tcW w:w="988" w:type="dxa"/>
          </w:tcPr>
          <w:p w14:paraId="13BA6259" w14:textId="2A24D7D9" w:rsidR="00C66117" w:rsidRDefault="00C66117" w:rsidP="00943002">
            <w:pPr>
              <w:pStyle w:val="Body"/>
              <w:jc w:val="center"/>
            </w:pPr>
            <w:r>
              <w:t xml:space="preserve">6. ii) </w:t>
            </w:r>
          </w:p>
        </w:tc>
        <w:tc>
          <w:tcPr>
            <w:tcW w:w="992" w:type="dxa"/>
          </w:tcPr>
          <w:p w14:paraId="705BBA82" w14:textId="549A8150" w:rsidR="00C66117" w:rsidRDefault="00C66117" w:rsidP="00943002">
            <w:pPr>
              <w:pStyle w:val="Body"/>
              <w:jc w:val="center"/>
            </w:pPr>
            <w:r>
              <w:t>X</w:t>
            </w:r>
          </w:p>
        </w:tc>
        <w:tc>
          <w:tcPr>
            <w:tcW w:w="992" w:type="dxa"/>
          </w:tcPr>
          <w:p w14:paraId="0A0F06B0" w14:textId="77777777" w:rsidR="00C66117" w:rsidRDefault="00C66117" w:rsidP="00943002">
            <w:pPr>
              <w:pStyle w:val="Body"/>
              <w:jc w:val="center"/>
            </w:pPr>
          </w:p>
        </w:tc>
        <w:tc>
          <w:tcPr>
            <w:tcW w:w="992" w:type="dxa"/>
          </w:tcPr>
          <w:p w14:paraId="7D805258" w14:textId="77777777" w:rsidR="00C66117" w:rsidRDefault="00C66117" w:rsidP="00943002">
            <w:pPr>
              <w:pStyle w:val="Body"/>
              <w:jc w:val="center"/>
            </w:pPr>
          </w:p>
        </w:tc>
        <w:tc>
          <w:tcPr>
            <w:tcW w:w="9923" w:type="dxa"/>
            <w:shd w:val="clear" w:color="auto" w:fill="auto"/>
          </w:tcPr>
          <w:p w14:paraId="3EE3F3F4" w14:textId="6D8A8F15" w:rsidR="00C66117" w:rsidRPr="000F2A10" w:rsidRDefault="00C66117" w:rsidP="00943002">
            <w:pPr>
              <w:pStyle w:val="Body"/>
            </w:pPr>
            <w:r w:rsidRPr="000F2A10">
              <w:t>Aneuploidy screening type (new)</w:t>
            </w:r>
          </w:p>
        </w:tc>
      </w:tr>
      <w:tr w:rsidR="00C66117" w:rsidRPr="003072C6" w14:paraId="4DCF5D82" w14:textId="77777777" w:rsidTr="00C66117">
        <w:tc>
          <w:tcPr>
            <w:tcW w:w="988" w:type="dxa"/>
          </w:tcPr>
          <w:p w14:paraId="542ED0BE" w14:textId="40D066F7" w:rsidR="00C66117" w:rsidRDefault="00C66117" w:rsidP="00943002">
            <w:pPr>
              <w:pStyle w:val="Body"/>
              <w:jc w:val="center"/>
            </w:pPr>
            <w:r>
              <w:t xml:space="preserve">6. iii) </w:t>
            </w:r>
          </w:p>
        </w:tc>
        <w:tc>
          <w:tcPr>
            <w:tcW w:w="992" w:type="dxa"/>
          </w:tcPr>
          <w:p w14:paraId="230AFD50" w14:textId="465FB9D2" w:rsidR="00C66117" w:rsidRDefault="00C66117" w:rsidP="00943002">
            <w:pPr>
              <w:pStyle w:val="Body"/>
              <w:jc w:val="center"/>
            </w:pPr>
            <w:r>
              <w:t>X</w:t>
            </w:r>
          </w:p>
        </w:tc>
        <w:tc>
          <w:tcPr>
            <w:tcW w:w="992" w:type="dxa"/>
          </w:tcPr>
          <w:p w14:paraId="77A4BC4D" w14:textId="77777777" w:rsidR="00C66117" w:rsidRDefault="00C66117" w:rsidP="00943002">
            <w:pPr>
              <w:pStyle w:val="Body"/>
              <w:jc w:val="center"/>
            </w:pPr>
          </w:p>
        </w:tc>
        <w:tc>
          <w:tcPr>
            <w:tcW w:w="992" w:type="dxa"/>
          </w:tcPr>
          <w:p w14:paraId="05D8D8CD" w14:textId="77777777" w:rsidR="00C66117" w:rsidRDefault="00C66117" w:rsidP="00943002">
            <w:pPr>
              <w:pStyle w:val="Body"/>
              <w:jc w:val="center"/>
            </w:pPr>
          </w:p>
        </w:tc>
        <w:tc>
          <w:tcPr>
            <w:tcW w:w="9923" w:type="dxa"/>
            <w:shd w:val="clear" w:color="auto" w:fill="auto"/>
          </w:tcPr>
          <w:p w14:paraId="6B01E9A4" w14:textId="64BF090E" w:rsidR="00C66117" w:rsidRPr="000F2A10" w:rsidRDefault="00C66117" w:rsidP="00943002">
            <w:pPr>
              <w:pStyle w:val="Body"/>
            </w:pPr>
            <w:r w:rsidRPr="000F2A10">
              <w:t xml:space="preserve">Aneuploidy screening result (new) </w:t>
            </w:r>
          </w:p>
        </w:tc>
      </w:tr>
      <w:tr w:rsidR="00C66117" w:rsidRPr="003072C6" w14:paraId="35125A79" w14:textId="77777777" w:rsidTr="00C66117">
        <w:tc>
          <w:tcPr>
            <w:tcW w:w="988" w:type="dxa"/>
          </w:tcPr>
          <w:p w14:paraId="4819EE8F" w14:textId="052633F2" w:rsidR="00C66117" w:rsidRDefault="00C66117" w:rsidP="00943002">
            <w:pPr>
              <w:pStyle w:val="Body"/>
              <w:jc w:val="center"/>
            </w:pPr>
            <w:r>
              <w:t>6. iv)</w:t>
            </w:r>
          </w:p>
        </w:tc>
        <w:tc>
          <w:tcPr>
            <w:tcW w:w="992" w:type="dxa"/>
          </w:tcPr>
          <w:p w14:paraId="25E1D23F" w14:textId="61688C5F" w:rsidR="00C66117" w:rsidRDefault="00C66117" w:rsidP="00943002">
            <w:pPr>
              <w:pStyle w:val="Body"/>
              <w:jc w:val="center"/>
            </w:pPr>
            <w:r>
              <w:t>X</w:t>
            </w:r>
          </w:p>
        </w:tc>
        <w:tc>
          <w:tcPr>
            <w:tcW w:w="992" w:type="dxa"/>
          </w:tcPr>
          <w:p w14:paraId="634B7CBF" w14:textId="77777777" w:rsidR="00C66117" w:rsidRDefault="00C66117" w:rsidP="00943002">
            <w:pPr>
              <w:pStyle w:val="Body"/>
              <w:jc w:val="center"/>
            </w:pPr>
          </w:p>
        </w:tc>
        <w:tc>
          <w:tcPr>
            <w:tcW w:w="992" w:type="dxa"/>
          </w:tcPr>
          <w:p w14:paraId="61FD9EA0" w14:textId="77777777" w:rsidR="00C66117" w:rsidRDefault="00C66117" w:rsidP="00943002">
            <w:pPr>
              <w:pStyle w:val="Body"/>
              <w:jc w:val="center"/>
            </w:pPr>
          </w:p>
        </w:tc>
        <w:tc>
          <w:tcPr>
            <w:tcW w:w="9923" w:type="dxa"/>
            <w:shd w:val="clear" w:color="auto" w:fill="auto"/>
          </w:tcPr>
          <w:p w14:paraId="59BB47E6" w14:textId="2D37988E" w:rsidR="00C66117" w:rsidRPr="000F2A10" w:rsidRDefault="00C66117" w:rsidP="00943002">
            <w:pPr>
              <w:pStyle w:val="Body"/>
            </w:pPr>
            <w:r w:rsidRPr="000F2A10">
              <w:t>High risk aneuploidy screening result (new)</w:t>
            </w:r>
          </w:p>
        </w:tc>
      </w:tr>
      <w:tr w:rsidR="00C66117" w:rsidRPr="003072C6" w14:paraId="15C299FC" w14:textId="77777777" w:rsidTr="00C66117">
        <w:tc>
          <w:tcPr>
            <w:tcW w:w="3964" w:type="dxa"/>
            <w:gridSpan w:val="4"/>
          </w:tcPr>
          <w:p w14:paraId="70E203D5" w14:textId="77777777" w:rsidR="00C66117" w:rsidRDefault="00C66117" w:rsidP="00943002">
            <w:pPr>
              <w:pStyle w:val="Body"/>
              <w:jc w:val="center"/>
            </w:pPr>
          </w:p>
        </w:tc>
        <w:tc>
          <w:tcPr>
            <w:tcW w:w="9923" w:type="dxa"/>
            <w:shd w:val="clear" w:color="auto" w:fill="auto"/>
          </w:tcPr>
          <w:p w14:paraId="29B9FEFD" w14:textId="4A3F4EE9" w:rsidR="00C66117" w:rsidRPr="000F2A10" w:rsidRDefault="00C66117" w:rsidP="00943002">
            <w:pPr>
              <w:pStyle w:val="Body"/>
              <w:rPr>
                <w:b/>
                <w:bCs/>
                <w:i/>
                <w:iCs/>
              </w:rPr>
            </w:pPr>
            <w:r w:rsidRPr="000F2A10">
              <w:rPr>
                <w:b/>
                <w:bCs/>
                <w:i/>
                <w:iCs/>
              </w:rPr>
              <w:t>Amend existing data definition and data item code set</w:t>
            </w:r>
          </w:p>
        </w:tc>
      </w:tr>
      <w:tr w:rsidR="00C66117" w:rsidRPr="003072C6" w14:paraId="6536A0B6" w14:textId="77777777" w:rsidTr="00C66117">
        <w:tc>
          <w:tcPr>
            <w:tcW w:w="988" w:type="dxa"/>
          </w:tcPr>
          <w:p w14:paraId="118C7C62" w14:textId="57DEEE95" w:rsidR="00C66117" w:rsidRDefault="00C66117" w:rsidP="00943002">
            <w:pPr>
              <w:pStyle w:val="Body"/>
              <w:jc w:val="center"/>
            </w:pPr>
            <w:r>
              <w:t xml:space="preserve">8. </w:t>
            </w:r>
          </w:p>
        </w:tc>
        <w:tc>
          <w:tcPr>
            <w:tcW w:w="992" w:type="dxa"/>
          </w:tcPr>
          <w:p w14:paraId="558C6483" w14:textId="3472DFA6" w:rsidR="00C66117" w:rsidRDefault="00C66117" w:rsidP="00943002">
            <w:pPr>
              <w:pStyle w:val="Body"/>
              <w:jc w:val="center"/>
            </w:pPr>
            <w:r>
              <w:t>NA</w:t>
            </w:r>
          </w:p>
        </w:tc>
        <w:tc>
          <w:tcPr>
            <w:tcW w:w="992" w:type="dxa"/>
          </w:tcPr>
          <w:p w14:paraId="05F8D62D" w14:textId="6D375D21" w:rsidR="00C66117" w:rsidRDefault="00C66117" w:rsidP="00943002">
            <w:pPr>
              <w:pStyle w:val="Body"/>
              <w:jc w:val="center"/>
            </w:pPr>
            <w:r>
              <w:t>NA</w:t>
            </w:r>
          </w:p>
        </w:tc>
        <w:tc>
          <w:tcPr>
            <w:tcW w:w="992" w:type="dxa"/>
          </w:tcPr>
          <w:p w14:paraId="363D34FF" w14:textId="1E47114F" w:rsidR="00C66117" w:rsidRDefault="00C66117" w:rsidP="00943002">
            <w:pPr>
              <w:pStyle w:val="Body"/>
              <w:jc w:val="center"/>
            </w:pPr>
            <w:r>
              <w:t>NA</w:t>
            </w:r>
          </w:p>
        </w:tc>
        <w:tc>
          <w:tcPr>
            <w:tcW w:w="9923" w:type="dxa"/>
            <w:shd w:val="clear" w:color="auto" w:fill="auto"/>
          </w:tcPr>
          <w:p w14:paraId="6526DA66" w14:textId="571DAA32" w:rsidR="00C66117" w:rsidRPr="000F2A10" w:rsidRDefault="00C66117" w:rsidP="00943002">
            <w:pPr>
              <w:pStyle w:val="Body"/>
            </w:pPr>
            <w:r w:rsidRPr="000F2A10">
              <w:t>Antenatal care visit (VPDC manual Section 2 – Concept and derived item definitions) – amend inclusion</w:t>
            </w:r>
          </w:p>
        </w:tc>
      </w:tr>
      <w:tr w:rsidR="00C66117" w:rsidRPr="003072C6" w14:paraId="51B28DB6" w14:textId="77777777" w:rsidTr="005F4F3B">
        <w:trPr>
          <w:trHeight w:val="547"/>
        </w:trPr>
        <w:tc>
          <w:tcPr>
            <w:tcW w:w="988" w:type="dxa"/>
          </w:tcPr>
          <w:p w14:paraId="01D6A13C" w14:textId="18B7FFBB" w:rsidR="00C66117" w:rsidRDefault="00C66117" w:rsidP="00943002">
            <w:pPr>
              <w:pStyle w:val="Body"/>
              <w:jc w:val="center"/>
            </w:pPr>
            <w:r>
              <w:t xml:space="preserve">9. </w:t>
            </w:r>
          </w:p>
        </w:tc>
        <w:tc>
          <w:tcPr>
            <w:tcW w:w="992" w:type="dxa"/>
          </w:tcPr>
          <w:p w14:paraId="21F42DC0" w14:textId="77777777" w:rsidR="00C66117" w:rsidRDefault="00C66117" w:rsidP="00943002">
            <w:pPr>
              <w:pStyle w:val="Body"/>
              <w:jc w:val="center"/>
            </w:pPr>
          </w:p>
        </w:tc>
        <w:tc>
          <w:tcPr>
            <w:tcW w:w="992" w:type="dxa"/>
          </w:tcPr>
          <w:p w14:paraId="2F8BE603" w14:textId="15784E74" w:rsidR="00C66117" w:rsidRDefault="00C66117" w:rsidP="00943002">
            <w:pPr>
              <w:pStyle w:val="Body"/>
              <w:jc w:val="center"/>
            </w:pPr>
            <w:r>
              <w:t>X</w:t>
            </w:r>
          </w:p>
        </w:tc>
        <w:tc>
          <w:tcPr>
            <w:tcW w:w="992" w:type="dxa"/>
          </w:tcPr>
          <w:p w14:paraId="2503C19B" w14:textId="77777777" w:rsidR="00C66117" w:rsidRDefault="00C66117" w:rsidP="00943002">
            <w:pPr>
              <w:pStyle w:val="Body"/>
              <w:jc w:val="center"/>
            </w:pPr>
          </w:p>
        </w:tc>
        <w:tc>
          <w:tcPr>
            <w:tcW w:w="9923" w:type="dxa"/>
            <w:shd w:val="clear" w:color="auto" w:fill="auto"/>
          </w:tcPr>
          <w:p w14:paraId="1C2719D9" w14:textId="281714E9" w:rsidR="00C66117" w:rsidRPr="000F2A10" w:rsidRDefault="00C66117" w:rsidP="00943002">
            <w:pPr>
              <w:pStyle w:val="Body"/>
            </w:pPr>
            <w:r w:rsidRPr="000F2A10">
              <w:t xml:space="preserve">Resuscitation method – mechanical – amend code set </w:t>
            </w:r>
          </w:p>
        </w:tc>
      </w:tr>
      <w:tr w:rsidR="00C66117" w:rsidRPr="003072C6" w14:paraId="408AF9F1" w14:textId="77777777" w:rsidTr="00C66117">
        <w:tc>
          <w:tcPr>
            <w:tcW w:w="3964" w:type="dxa"/>
            <w:gridSpan w:val="4"/>
          </w:tcPr>
          <w:p w14:paraId="2E4B6714" w14:textId="6188CA3F" w:rsidR="00C66117" w:rsidRDefault="00C66117" w:rsidP="00943002">
            <w:pPr>
              <w:pStyle w:val="Body"/>
              <w:jc w:val="center"/>
            </w:pPr>
          </w:p>
        </w:tc>
        <w:tc>
          <w:tcPr>
            <w:tcW w:w="9923" w:type="dxa"/>
            <w:shd w:val="clear" w:color="auto" w:fill="auto"/>
          </w:tcPr>
          <w:p w14:paraId="501B4BC4" w14:textId="7E5228D7" w:rsidR="00C66117" w:rsidRPr="00C34305" w:rsidRDefault="00C66117" w:rsidP="00943002">
            <w:pPr>
              <w:pStyle w:val="Body"/>
              <w:rPr>
                <w:b/>
                <w:bCs/>
                <w:i/>
                <w:iCs/>
              </w:rPr>
            </w:pPr>
            <w:r w:rsidRPr="00C34305">
              <w:rPr>
                <w:b/>
                <w:bCs/>
                <w:i/>
                <w:iCs/>
              </w:rPr>
              <w:t>A</w:t>
            </w:r>
            <w:r>
              <w:rPr>
                <w:b/>
                <w:bCs/>
                <w:i/>
                <w:iCs/>
              </w:rPr>
              <w:t xml:space="preserve">mend </w:t>
            </w:r>
            <w:r w:rsidRPr="00C34305">
              <w:rPr>
                <w:b/>
                <w:bCs/>
                <w:i/>
                <w:iCs/>
              </w:rPr>
              <w:t xml:space="preserve">data </w:t>
            </w:r>
            <w:r>
              <w:rPr>
                <w:b/>
                <w:bCs/>
                <w:i/>
                <w:iCs/>
              </w:rPr>
              <w:t>items reporting Alcohol consumption – add new, revise/delete existing data item</w:t>
            </w:r>
            <w:r w:rsidR="0058370F">
              <w:rPr>
                <w:b/>
                <w:bCs/>
                <w:i/>
                <w:iCs/>
              </w:rPr>
              <w:t>s</w:t>
            </w:r>
          </w:p>
        </w:tc>
      </w:tr>
      <w:tr w:rsidR="00C66117" w:rsidRPr="003072C6" w14:paraId="5536E7CF" w14:textId="77777777" w:rsidTr="00C66117">
        <w:tc>
          <w:tcPr>
            <w:tcW w:w="988" w:type="dxa"/>
          </w:tcPr>
          <w:p w14:paraId="68AA27E9" w14:textId="2D027238" w:rsidR="00C66117" w:rsidRDefault="00C66117" w:rsidP="00943002">
            <w:pPr>
              <w:pStyle w:val="Body"/>
              <w:jc w:val="center"/>
            </w:pPr>
            <w:r>
              <w:t>10. i)</w:t>
            </w:r>
          </w:p>
        </w:tc>
        <w:tc>
          <w:tcPr>
            <w:tcW w:w="992" w:type="dxa"/>
          </w:tcPr>
          <w:p w14:paraId="62CA0A88" w14:textId="2CFABD0E" w:rsidR="00C66117" w:rsidRDefault="00C66117" w:rsidP="00943002">
            <w:pPr>
              <w:pStyle w:val="Body"/>
              <w:jc w:val="center"/>
            </w:pPr>
            <w:r>
              <w:t>X</w:t>
            </w:r>
          </w:p>
        </w:tc>
        <w:tc>
          <w:tcPr>
            <w:tcW w:w="992" w:type="dxa"/>
          </w:tcPr>
          <w:p w14:paraId="7C02EB07" w14:textId="77777777" w:rsidR="00C66117" w:rsidRDefault="00C66117" w:rsidP="00943002">
            <w:pPr>
              <w:pStyle w:val="Body"/>
              <w:jc w:val="center"/>
            </w:pPr>
          </w:p>
        </w:tc>
        <w:tc>
          <w:tcPr>
            <w:tcW w:w="992" w:type="dxa"/>
          </w:tcPr>
          <w:p w14:paraId="16FF73C4" w14:textId="77777777" w:rsidR="00C66117" w:rsidRDefault="00C66117" w:rsidP="00943002">
            <w:pPr>
              <w:pStyle w:val="Body"/>
              <w:jc w:val="center"/>
            </w:pPr>
          </w:p>
        </w:tc>
        <w:tc>
          <w:tcPr>
            <w:tcW w:w="9923" w:type="dxa"/>
            <w:shd w:val="clear" w:color="auto" w:fill="auto"/>
          </w:tcPr>
          <w:p w14:paraId="6108E25E" w14:textId="6D418113" w:rsidR="00C66117" w:rsidRPr="009D7D91" w:rsidRDefault="00C66117" w:rsidP="00943002">
            <w:pPr>
              <w:pStyle w:val="Body"/>
            </w:pPr>
            <w:r w:rsidRPr="009D7D91">
              <w:t>Number of standard drinks consumed when drinking alcohol in the first 20 weeks of pregnancy (new)</w:t>
            </w:r>
          </w:p>
        </w:tc>
      </w:tr>
      <w:tr w:rsidR="00C66117" w:rsidRPr="003072C6" w14:paraId="19735B3D" w14:textId="77777777" w:rsidTr="00C66117">
        <w:tc>
          <w:tcPr>
            <w:tcW w:w="988" w:type="dxa"/>
          </w:tcPr>
          <w:p w14:paraId="59C9F688" w14:textId="5B57D96E" w:rsidR="00C66117" w:rsidRDefault="00C66117" w:rsidP="00943002">
            <w:pPr>
              <w:pStyle w:val="Body"/>
              <w:jc w:val="center"/>
            </w:pPr>
            <w:r>
              <w:t xml:space="preserve">10. ii) </w:t>
            </w:r>
          </w:p>
        </w:tc>
        <w:tc>
          <w:tcPr>
            <w:tcW w:w="992" w:type="dxa"/>
          </w:tcPr>
          <w:p w14:paraId="34039952" w14:textId="2A337BDB" w:rsidR="00C66117" w:rsidRDefault="00C66117" w:rsidP="00943002">
            <w:pPr>
              <w:pStyle w:val="Body"/>
              <w:jc w:val="center"/>
            </w:pPr>
            <w:r>
              <w:t>X</w:t>
            </w:r>
          </w:p>
        </w:tc>
        <w:tc>
          <w:tcPr>
            <w:tcW w:w="992" w:type="dxa"/>
          </w:tcPr>
          <w:p w14:paraId="091DB76F" w14:textId="77777777" w:rsidR="00C66117" w:rsidRDefault="00C66117" w:rsidP="00943002">
            <w:pPr>
              <w:pStyle w:val="Body"/>
              <w:jc w:val="center"/>
            </w:pPr>
          </w:p>
        </w:tc>
        <w:tc>
          <w:tcPr>
            <w:tcW w:w="992" w:type="dxa"/>
          </w:tcPr>
          <w:p w14:paraId="5412CC3A" w14:textId="77777777" w:rsidR="00C66117" w:rsidRDefault="00C66117" w:rsidP="00943002">
            <w:pPr>
              <w:pStyle w:val="Body"/>
              <w:jc w:val="center"/>
            </w:pPr>
          </w:p>
        </w:tc>
        <w:tc>
          <w:tcPr>
            <w:tcW w:w="9923" w:type="dxa"/>
            <w:shd w:val="clear" w:color="auto" w:fill="auto"/>
          </w:tcPr>
          <w:p w14:paraId="7031C208" w14:textId="256F760D" w:rsidR="00C66117" w:rsidRPr="009D7D91" w:rsidRDefault="00C66117" w:rsidP="00943002">
            <w:pPr>
              <w:pStyle w:val="Body"/>
            </w:pPr>
            <w:r w:rsidRPr="009D7D91">
              <w:t>Number of standard drinks consumed when drinking alcohol at 20 or more weeks (new)</w:t>
            </w:r>
          </w:p>
        </w:tc>
      </w:tr>
      <w:tr w:rsidR="00C66117" w:rsidRPr="003072C6" w14:paraId="3840587A" w14:textId="77777777" w:rsidTr="00C66117">
        <w:tc>
          <w:tcPr>
            <w:tcW w:w="988" w:type="dxa"/>
          </w:tcPr>
          <w:p w14:paraId="4D525D61" w14:textId="538FFD12" w:rsidR="00C66117" w:rsidRDefault="00C66117" w:rsidP="00943002">
            <w:pPr>
              <w:pStyle w:val="Body"/>
              <w:jc w:val="center"/>
            </w:pPr>
            <w:r>
              <w:t>10. iii)</w:t>
            </w:r>
          </w:p>
        </w:tc>
        <w:tc>
          <w:tcPr>
            <w:tcW w:w="992" w:type="dxa"/>
          </w:tcPr>
          <w:p w14:paraId="6BD5210F" w14:textId="77777777" w:rsidR="00C66117" w:rsidRDefault="00C66117" w:rsidP="00943002">
            <w:pPr>
              <w:pStyle w:val="Body"/>
              <w:jc w:val="center"/>
            </w:pPr>
          </w:p>
        </w:tc>
        <w:tc>
          <w:tcPr>
            <w:tcW w:w="992" w:type="dxa"/>
          </w:tcPr>
          <w:p w14:paraId="6A623FF2" w14:textId="77777777" w:rsidR="00C66117" w:rsidRDefault="00C66117" w:rsidP="00943002">
            <w:pPr>
              <w:pStyle w:val="Body"/>
              <w:jc w:val="center"/>
            </w:pPr>
          </w:p>
        </w:tc>
        <w:tc>
          <w:tcPr>
            <w:tcW w:w="992" w:type="dxa"/>
          </w:tcPr>
          <w:p w14:paraId="563C1EB9" w14:textId="14235C20" w:rsidR="00C66117" w:rsidRDefault="00C66117" w:rsidP="00943002">
            <w:pPr>
              <w:pStyle w:val="Body"/>
              <w:jc w:val="center"/>
            </w:pPr>
            <w:r>
              <w:t>X</w:t>
            </w:r>
          </w:p>
        </w:tc>
        <w:tc>
          <w:tcPr>
            <w:tcW w:w="9923" w:type="dxa"/>
            <w:shd w:val="clear" w:color="auto" w:fill="auto"/>
          </w:tcPr>
          <w:p w14:paraId="5B738A0E" w14:textId="4203AD33" w:rsidR="00C66117" w:rsidRPr="009D7D91" w:rsidRDefault="00C66117" w:rsidP="00943002">
            <w:pPr>
              <w:pStyle w:val="Body"/>
            </w:pPr>
            <w:r w:rsidRPr="00236BA6">
              <w:rPr>
                <w:strike/>
              </w:rPr>
              <w:t>Maternal alcohol volume intake at less than 20 weeks</w:t>
            </w:r>
            <w:r w:rsidRPr="009D7D91">
              <w:t xml:space="preserve"> (delete existing data item)</w:t>
            </w:r>
          </w:p>
        </w:tc>
      </w:tr>
      <w:tr w:rsidR="00C66117" w:rsidRPr="003072C6" w14:paraId="1227631F" w14:textId="77777777" w:rsidTr="00C66117">
        <w:tc>
          <w:tcPr>
            <w:tcW w:w="988" w:type="dxa"/>
          </w:tcPr>
          <w:p w14:paraId="4BB30B9F" w14:textId="282AAAC2" w:rsidR="00C66117" w:rsidRDefault="00C66117" w:rsidP="00943002">
            <w:pPr>
              <w:pStyle w:val="Body"/>
              <w:jc w:val="center"/>
            </w:pPr>
            <w:r>
              <w:t xml:space="preserve">10. iv) </w:t>
            </w:r>
          </w:p>
        </w:tc>
        <w:tc>
          <w:tcPr>
            <w:tcW w:w="992" w:type="dxa"/>
          </w:tcPr>
          <w:p w14:paraId="2ED1A7F5" w14:textId="77777777" w:rsidR="00C66117" w:rsidRDefault="00C66117" w:rsidP="00943002">
            <w:pPr>
              <w:pStyle w:val="Body"/>
              <w:jc w:val="center"/>
            </w:pPr>
          </w:p>
        </w:tc>
        <w:tc>
          <w:tcPr>
            <w:tcW w:w="992" w:type="dxa"/>
          </w:tcPr>
          <w:p w14:paraId="3C2529A3" w14:textId="77777777" w:rsidR="00C66117" w:rsidRDefault="00C66117" w:rsidP="00943002">
            <w:pPr>
              <w:pStyle w:val="Body"/>
              <w:jc w:val="center"/>
            </w:pPr>
          </w:p>
        </w:tc>
        <w:tc>
          <w:tcPr>
            <w:tcW w:w="992" w:type="dxa"/>
          </w:tcPr>
          <w:p w14:paraId="78BB1E90" w14:textId="2B91E9C1" w:rsidR="00C66117" w:rsidRDefault="00C66117" w:rsidP="00943002">
            <w:pPr>
              <w:pStyle w:val="Body"/>
              <w:jc w:val="center"/>
            </w:pPr>
            <w:r>
              <w:t>X</w:t>
            </w:r>
          </w:p>
        </w:tc>
        <w:tc>
          <w:tcPr>
            <w:tcW w:w="9923" w:type="dxa"/>
            <w:shd w:val="clear" w:color="auto" w:fill="auto"/>
          </w:tcPr>
          <w:p w14:paraId="3D907E09" w14:textId="744613B6" w:rsidR="00C66117" w:rsidRPr="009D7D91" w:rsidRDefault="00C66117" w:rsidP="00943002">
            <w:pPr>
              <w:pStyle w:val="Body"/>
            </w:pPr>
            <w:r w:rsidRPr="00236BA6">
              <w:rPr>
                <w:strike/>
              </w:rPr>
              <w:t>Maternal alcohol volume intake at 20 or more weeks</w:t>
            </w:r>
            <w:r w:rsidRPr="009D7D91">
              <w:t xml:space="preserve"> (delete existing data item)</w:t>
            </w:r>
          </w:p>
        </w:tc>
      </w:tr>
      <w:tr w:rsidR="005E38EC" w:rsidRPr="003072C6" w14:paraId="10607D4D" w14:textId="77777777" w:rsidTr="00B6727B">
        <w:tc>
          <w:tcPr>
            <w:tcW w:w="3964" w:type="dxa"/>
            <w:gridSpan w:val="4"/>
          </w:tcPr>
          <w:p w14:paraId="5C78E838" w14:textId="77777777" w:rsidR="005E38EC" w:rsidRDefault="005E38EC" w:rsidP="00943002">
            <w:pPr>
              <w:pStyle w:val="Body"/>
              <w:jc w:val="center"/>
            </w:pPr>
          </w:p>
        </w:tc>
        <w:tc>
          <w:tcPr>
            <w:tcW w:w="9923" w:type="dxa"/>
            <w:shd w:val="clear" w:color="auto" w:fill="auto"/>
          </w:tcPr>
          <w:p w14:paraId="25718DFA" w14:textId="3F39FC44" w:rsidR="005E38EC" w:rsidRPr="009D7D91" w:rsidRDefault="005E38EC" w:rsidP="00943002">
            <w:pPr>
              <w:pStyle w:val="Body"/>
              <w:rPr>
                <w:b/>
                <w:bCs/>
                <w:i/>
                <w:iCs/>
              </w:rPr>
            </w:pPr>
            <w:r w:rsidRPr="009D7D91">
              <w:rPr>
                <w:b/>
                <w:bCs/>
                <w:i/>
                <w:iCs/>
              </w:rPr>
              <w:t>Amend existing data item code set</w:t>
            </w:r>
          </w:p>
        </w:tc>
      </w:tr>
      <w:tr w:rsidR="00C66117" w:rsidRPr="003072C6" w14:paraId="5022F90E" w14:textId="77777777" w:rsidTr="00C66117">
        <w:tc>
          <w:tcPr>
            <w:tcW w:w="988" w:type="dxa"/>
          </w:tcPr>
          <w:p w14:paraId="11DC7ED8" w14:textId="55853A11" w:rsidR="00C66117" w:rsidRDefault="00C66117" w:rsidP="00943002">
            <w:pPr>
              <w:pStyle w:val="Body"/>
              <w:jc w:val="center"/>
            </w:pPr>
            <w:r>
              <w:t xml:space="preserve">11. </w:t>
            </w:r>
          </w:p>
        </w:tc>
        <w:tc>
          <w:tcPr>
            <w:tcW w:w="992" w:type="dxa"/>
          </w:tcPr>
          <w:p w14:paraId="52FAD88B" w14:textId="77777777" w:rsidR="00C66117" w:rsidRDefault="00C66117" w:rsidP="00943002">
            <w:pPr>
              <w:pStyle w:val="Body"/>
              <w:jc w:val="center"/>
            </w:pPr>
          </w:p>
        </w:tc>
        <w:tc>
          <w:tcPr>
            <w:tcW w:w="992" w:type="dxa"/>
          </w:tcPr>
          <w:p w14:paraId="7C522F8C" w14:textId="73117FE1" w:rsidR="00C66117" w:rsidRDefault="00C66117" w:rsidP="00943002">
            <w:pPr>
              <w:pStyle w:val="Body"/>
              <w:jc w:val="center"/>
            </w:pPr>
            <w:r>
              <w:t>X</w:t>
            </w:r>
          </w:p>
        </w:tc>
        <w:tc>
          <w:tcPr>
            <w:tcW w:w="992" w:type="dxa"/>
          </w:tcPr>
          <w:p w14:paraId="77F71301" w14:textId="77777777" w:rsidR="00C66117" w:rsidRDefault="00C66117" w:rsidP="00943002">
            <w:pPr>
              <w:pStyle w:val="Body"/>
              <w:jc w:val="center"/>
            </w:pPr>
          </w:p>
        </w:tc>
        <w:tc>
          <w:tcPr>
            <w:tcW w:w="9923" w:type="dxa"/>
            <w:shd w:val="clear" w:color="auto" w:fill="auto"/>
          </w:tcPr>
          <w:p w14:paraId="5CA10506" w14:textId="7F316232" w:rsidR="00C66117" w:rsidRPr="009D7D91" w:rsidRDefault="00C66117" w:rsidP="00943002">
            <w:pPr>
              <w:pStyle w:val="Body"/>
            </w:pPr>
            <w:r w:rsidRPr="009D7D91">
              <w:t xml:space="preserve">Time to established respiration – amend data </w:t>
            </w:r>
            <w:r w:rsidR="0058370F">
              <w:t>item code set</w:t>
            </w:r>
            <w:r w:rsidRPr="009D7D91">
              <w:t xml:space="preserve"> </w:t>
            </w:r>
          </w:p>
        </w:tc>
      </w:tr>
      <w:tr w:rsidR="00C66117" w:rsidRPr="003072C6" w14:paraId="461FA8CE" w14:textId="77777777" w:rsidTr="00C66117">
        <w:tc>
          <w:tcPr>
            <w:tcW w:w="3964" w:type="dxa"/>
            <w:gridSpan w:val="4"/>
          </w:tcPr>
          <w:p w14:paraId="59E43BF6" w14:textId="77777777" w:rsidR="00C66117" w:rsidRDefault="00C66117" w:rsidP="00943002">
            <w:pPr>
              <w:pStyle w:val="Body"/>
              <w:jc w:val="center"/>
            </w:pPr>
          </w:p>
        </w:tc>
        <w:tc>
          <w:tcPr>
            <w:tcW w:w="9923" w:type="dxa"/>
            <w:shd w:val="clear" w:color="auto" w:fill="auto"/>
          </w:tcPr>
          <w:p w14:paraId="23DD2EE6" w14:textId="6DE67BB0" w:rsidR="00C66117" w:rsidRPr="009D7D91" w:rsidRDefault="00C66117" w:rsidP="00943002">
            <w:pPr>
              <w:pStyle w:val="Body"/>
              <w:rPr>
                <w:b/>
                <w:bCs/>
                <w:i/>
                <w:iCs/>
              </w:rPr>
            </w:pPr>
            <w:r w:rsidRPr="009D7D91">
              <w:rPr>
                <w:b/>
                <w:bCs/>
                <w:i/>
                <w:iCs/>
              </w:rPr>
              <w:t>Amend existing data items and definition to include Hospital in the Home (HITH) days</w:t>
            </w:r>
          </w:p>
        </w:tc>
      </w:tr>
      <w:tr w:rsidR="00C66117" w:rsidRPr="003072C6" w14:paraId="4A37021C" w14:textId="77777777" w:rsidTr="00C66117">
        <w:tc>
          <w:tcPr>
            <w:tcW w:w="988" w:type="dxa"/>
          </w:tcPr>
          <w:p w14:paraId="3306181E" w14:textId="2B64682E" w:rsidR="00C66117" w:rsidRDefault="00C66117" w:rsidP="00943002">
            <w:pPr>
              <w:pStyle w:val="Body"/>
              <w:jc w:val="center"/>
            </w:pPr>
            <w:r>
              <w:t xml:space="preserve">12. i) </w:t>
            </w:r>
          </w:p>
        </w:tc>
        <w:tc>
          <w:tcPr>
            <w:tcW w:w="992" w:type="dxa"/>
          </w:tcPr>
          <w:p w14:paraId="0BD7F551" w14:textId="77777777" w:rsidR="00C66117" w:rsidRDefault="00C66117" w:rsidP="00943002">
            <w:pPr>
              <w:pStyle w:val="Body"/>
              <w:jc w:val="center"/>
            </w:pPr>
          </w:p>
        </w:tc>
        <w:tc>
          <w:tcPr>
            <w:tcW w:w="992" w:type="dxa"/>
          </w:tcPr>
          <w:p w14:paraId="76EAE3AA" w14:textId="359188EB" w:rsidR="00C66117" w:rsidRDefault="00C66117" w:rsidP="00943002">
            <w:pPr>
              <w:pStyle w:val="Body"/>
              <w:jc w:val="center"/>
            </w:pPr>
            <w:r>
              <w:t>X</w:t>
            </w:r>
          </w:p>
        </w:tc>
        <w:tc>
          <w:tcPr>
            <w:tcW w:w="992" w:type="dxa"/>
          </w:tcPr>
          <w:p w14:paraId="2C2CD64A" w14:textId="77777777" w:rsidR="00C66117" w:rsidRDefault="00C66117" w:rsidP="00943002">
            <w:pPr>
              <w:pStyle w:val="Body"/>
              <w:jc w:val="center"/>
            </w:pPr>
          </w:p>
        </w:tc>
        <w:tc>
          <w:tcPr>
            <w:tcW w:w="9923" w:type="dxa"/>
            <w:shd w:val="clear" w:color="auto" w:fill="auto"/>
          </w:tcPr>
          <w:p w14:paraId="4F258D27" w14:textId="4A6A78FF" w:rsidR="00C66117" w:rsidRPr="009D7D91" w:rsidRDefault="00C66117" w:rsidP="00943002">
            <w:pPr>
              <w:pStyle w:val="Body"/>
            </w:pPr>
            <w:r w:rsidRPr="009D7D91">
              <w:t>Separation date – baby (amend existing data item)</w:t>
            </w:r>
          </w:p>
        </w:tc>
      </w:tr>
      <w:tr w:rsidR="00C66117" w:rsidRPr="003072C6" w14:paraId="26A2B39D" w14:textId="77777777" w:rsidTr="00C66117">
        <w:tc>
          <w:tcPr>
            <w:tcW w:w="988" w:type="dxa"/>
          </w:tcPr>
          <w:p w14:paraId="35BBA77F" w14:textId="20B4A745" w:rsidR="00C66117" w:rsidRDefault="00C66117" w:rsidP="00943002">
            <w:pPr>
              <w:pStyle w:val="Body"/>
              <w:jc w:val="center"/>
            </w:pPr>
            <w:r>
              <w:t>12. ii)</w:t>
            </w:r>
          </w:p>
        </w:tc>
        <w:tc>
          <w:tcPr>
            <w:tcW w:w="992" w:type="dxa"/>
          </w:tcPr>
          <w:p w14:paraId="7B1577B1" w14:textId="77777777" w:rsidR="00C66117" w:rsidRDefault="00C66117" w:rsidP="00943002">
            <w:pPr>
              <w:pStyle w:val="Body"/>
              <w:jc w:val="center"/>
            </w:pPr>
          </w:p>
        </w:tc>
        <w:tc>
          <w:tcPr>
            <w:tcW w:w="992" w:type="dxa"/>
          </w:tcPr>
          <w:p w14:paraId="019DC93A" w14:textId="37CC597B" w:rsidR="00C66117" w:rsidRDefault="00C66117" w:rsidP="00943002">
            <w:pPr>
              <w:pStyle w:val="Body"/>
              <w:jc w:val="center"/>
            </w:pPr>
            <w:r>
              <w:t>X</w:t>
            </w:r>
          </w:p>
        </w:tc>
        <w:tc>
          <w:tcPr>
            <w:tcW w:w="992" w:type="dxa"/>
          </w:tcPr>
          <w:p w14:paraId="1D3D565E" w14:textId="77777777" w:rsidR="00C66117" w:rsidRDefault="00C66117" w:rsidP="00943002">
            <w:pPr>
              <w:pStyle w:val="Body"/>
              <w:jc w:val="center"/>
            </w:pPr>
          </w:p>
        </w:tc>
        <w:tc>
          <w:tcPr>
            <w:tcW w:w="9923" w:type="dxa"/>
            <w:shd w:val="clear" w:color="auto" w:fill="auto"/>
          </w:tcPr>
          <w:p w14:paraId="552712A4" w14:textId="47DD0FB0" w:rsidR="00C66117" w:rsidRPr="009D7D91" w:rsidRDefault="00C66117" w:rsidP="00943002">
            <w:pPr>
              <w:pStyle w:val="Body"/>
            </w:pPr>
            <w:r w:rsidRPr="009D7D91">
              <w:t>Separation date – mother (amend existing data item)</w:t>
            </w:r>
          </w:p>
        </w:tc>
      </w:tr>
      <w:tr w:rsidR="00C66117" w:rsidRPr="003072C6" w14:paraId="6A290D8B" w14:textId="77777777" w:rsidTr="00C66117">
        <w:tc>
          <w:tcPr>
            <w:tcW w:w="988" w:type="dxa"/>
          </w:tcPr>
          <w:p w14:paraId="4104F7C6" w14:textId="26336A61" w:rsidR="00C66117" w:rsidRDefault="00C66117" w:rsidP="00943002">
            <w:pPr>
              <w:pStyle w:val="Body"/>
              <w:jc w:val="center"/>
            </w:pPr>
            <w:r>
              <w:t>12. iii)</w:t>
            </w:r>
          </w:p>
        </w:tc>
        <w:tc>
          <w:tcPr>
            <w:tcW w:w="992" w:type="dxa"/>
          </w:tcPr>
          <w:p w14:paraId="76A23CCB" w14:textId="77777777" w:rsidR="00C66117" w:rsidRDefault="00C66117" w:rsidP="00943002">
            <w:pPr>
              <w:pStyle w:val="Body"/>
              <w:jc w:val="center"/>
            </w:pPr>
          </w:p>
        </w:tc>
        <w:tc>
          <w:tcPr>
            <w:tcW w:w="992" w:type="dxa"/>
          </w:tcPr>
          <w:p w14:paraId="49033E18" w14:textId="5E568229" w:rsidR="00C66117" w:rsidRDefault="00C66117" w:rsidP="00943002">
            <w:pPr>
              <w:pStyle w:val="Body"/>
              <w:jc w:val="center"/>
            </w:pPr>
            <w:r>
              <w:t>X</w:t>
            </w:r>
          </w:p>
        </w:tc>
        <w:tc>
          <w:tcPr>
            <w:tcW w:w="992" w:type="dxa"/>
          </w:tcPr>
          <w:p w14:paraId="1C71EC6C" w14:textId="77777777" w:rsidR="00C66117" w:rsidRDefault="00C66117" w:rsidP="00943002">
            <w:pPr>
              <w:pStyle w:val="Body"/>
              <w:jc w:val="center"/>
            </w:pPr>
          </w:p>
        </w:tc>
        <w:tc>
          <w:tcPr>
            <w:tcW w:w="9923" w:type="dxa"/>
            <w:shd w:val="clear" w:color="auto" w:fill="auto"/>
          </w:tcPr>
          <w:p w14:paraId="5987AC92" w14:textId="4FA2C799" w:rsidR="00C66117" w:rsidRPr="009D7D91" w:rsidRDefault="00C66117" w:rsidP="00943002">
            <w:pPr>
              <w:pStyle w:val="Body"/>
            </w:pPr>
            <w:r w:rsidRPr="009D7D91">
              <w:t>Separation status – baby (amend existing data item)</w:t>
            </w:r>
          </w:p>
        </w:tc>
      </w:tr>
      <w:tr w:rsidR="00C66117" w:rsidRPr="003072C6" w14:paraId="114F0C33" w14:textId="77777777" w:rsidTr="00C66117">
        <w:tc>
          <w:tcPr>
            <w:tcW w:w="988" w:type="dxa"/>
          </w:tcPr>
          <w:p w14:paraId="1AB47C4C" w14:textId="62D07100" w:rsidR="00C66117" w:rsidRDefault="00C66117" w:rsidP="00943002">
            <w:pPr>
              <w:pStyle w:val="Body"/>
              <w:jc w:val="center"/>
            </w:pPr>
            <w:r>
              <w:t>12. iv)</w:t>
            </w:r>
          </w:p>
        </w:tc>
        <w:tc>
          <w:tcPr>
            <w:tcW w:w="992" w:type="dxa"/>
          </w:tcPr>
          <w:p w14:paraId="19112B08" w14:textId="77777777" w:rsidR="00C66117" w:rsidRDefault="00C66117" w:rsidP="00943002">
            <w:pPr>
              <w:pStyle w:val="Body"/>
              <w:jc w:val="center"/>
            </w:pPr>
          </w:p>
        </w:tc>
        <w:tc>
          <w:tcPr>
            <w:tcW w:w="992" w:type="dxa"/>
          </w:tcPr>
          <w:p w14:paraId="42AC86F5" w14:textId="0152BE2D" w:rsidR="00C66117" w:rsidRDefault="00C66117" w:rsidP="00943002">
            <w:pPr>
              <w:pStyle w:val="Body"/>
              <w:jc w:val="center"/>
            </w:pPr>
            <w:r>
              <w:t>X</w:t>
            </w:r>
          </w:p>
        </w:tc>
        <w:tc>
          <w:tcPr>
            <w:tcW w:w="992" w:type="dxa"/>
          </w:tcPr>
          <w:p w14:paraId="6FC22F8E" w14:textId="77777777" w:rsidR="00C66117" w:rsidRDefault="00C66117" w:rsidP="00943002">
            <w:pPr>
              <w:pStyle w:val="Body"/>
              <w:jc w:val="center"/>
            </w:pPr>
          </w:p>
        </w:tc>
        <w:tc>
          <w:tcPr>
            <w:tcW w:w="9923" w:type="dxa"/>
            <w:shd w:val="clear" w:color="auto" w:fill="auto"/>
          </w:tcPr>
          <w:p w14:paraId="07A75087" w14:textId="726F82B7" w:rsidR="00C66117" w:rsidRPr="009D7D91" w:rsidRDefault="00C66117" w:rsidP="00943002">
            <w:pPr>
              <w:pStyle w:val="Body"/>
            </w:pPr>
            <w:r w:rsidRPr="009D7D91">
              <w:t>Separation status – mother (amend existing data item)</w:t>
            </w:r>
          </w:p>
        </w:tc>
      </w:tr>
      <w:tr w:rsidR="00C66117" w:rsidRPr="003072C6" w14:paraId="025F9E97" w14:textId="77777777" w:rsidTr="00C66117">
        <w:tc>
          <w:tcPr>
            <w:tcW w:w="988" w:type="dxa"/>
          </w:tcPr>
          <w:p w14:paraId="537DDBDB" w14:textId="4BA508F9" w:rsidR="00C66117" w:rsidRDefault="00C66117" w:rsidP="00943002">
            <w:pPr>
              <w:pStyle w:val="Body"/>
              <w:jc w:val="center"/>
            </w:pPr>
            <w:r>
              <w:t>12. v)</w:t>
            </w:r>
          </w:p>
        </w:tc>
        <w:tc>
          <w:tcPr>
            <w:tcW w:w="992" w:type="dxa"/>
          </w:tcPr>
          <w:p w14:paraId="1E684736" w14:textId="77777777" w:rsidR="00C66117" w:rsidRDefault="00C66117" w:rsidP="00943002">
            <w:pPr>
              <w:pStyle w:val="Body"/>
              <w:jc w:val="center"/>
            </w:pPr>
          </w:p>
        </w:tc>
        <w:tc>
          <w:tcPr>
            <w:tcW w:w="992" w:type="dxa"/>
          </w:tcPr>
          <w:p w14:paraId="2180B69D" w14:textId="622D5CEC" w:rsidR="00C66117" w:rsidRDefault="00C66117" w:rsidP="00943002">
            <w:pPr>
              <w:pStyle w:val="Body"/>
              <w:jc w:val="center"/>
            </w:pPr>
            <w:r>
              <w:t>X</w:t>
            </w:r>
          </w:p>
        </w:tc>
        <w:tc>
          <w:tcPr>
            <w:tcW w:w="992" w:type="dxa"/>
          </w:tcPr>
          <w:p w14:paraId="61EA7043" w14:textId="77777777" w:rsidR="00C66117" w:rsidRDefault="00C66117" w:rsidP="00943002">
            <w:pPr>
              <w:pStyle w:val="Body"/>
              <w:jc w:val="center"/>
            </w:pPr>
          </w:p>
        </w:tc>
        <w:tc>
          <w:tcPr>
            <w:tcW w:w="9923" w:type="dxa"/>
            <w:shd w:val="clear" w:color="auto" w:fill="auto"/>
          </w:tcPr>
          <w:p w14:paraId="79E1A243" w14:textId="2B792089" w:rsidR="00C66117" w:rsidRPr="009D7D91" w:rsidRDefault="00C66117" w:rsidP="00943002">
            <w:pPr>
              <w:pStyle w:val="Body"/>
            </w:pPr>
            <w:r w:rsidRPr="009D7D91">
              <w:t>Reason for transfer out – baby (amend existing data item)</w:t>
            </w:r>
          </w:p>
        </w:tc>
      </w:tr>
      <w:tr w:rsidR="00C66117" w:rsidRPr="003072C6" w14:paraId="79EA50FC" w14:textId="77777777" w:rsidTr="00C66117">
        <w:tc>
          <w:tcPr>
            <w:tcW w:w="988" w:type="dxa"/>
          </w:tcPr>
          <w:p w14:paraId="2CE8418F" w14:textId="5A6F4383" w:rsidR="00C66117" w:rsidRDefault="00C66117" w:rsidP="00943002">
            <w:pPr>
              <w:pStyle w:val="Body"/>
              <w:jc w:val="center"/>
            </w:pPr>
            <w:r>
              <w:t>12. vi)</w:t>
            </w:r>
          </w:p>
        </w:tc>
        <w:tc>
          <w:tcPr>
            <w:tcW w:w="992" w:type="dxa"/>
          </w:tcPr>
          <w:p w14:paraId="6527D5A7" w14:textId="77777777" w:rsidR="00C66117" w:rsidRDefault="00C66117" w:rsidP="00943002">
            <w:pPr>
              <w:pStyle w:val="Body"/>
              <w:jc w:val="center"/>
            </w:pPr>
          </w:p>
        </w:tc>
        <w:tc>
          <w:tcPr>
            <w:tcW w:w="992" w:type="dxa"/>
          </w:tcPr>
          <w:p w14:paraId="443C452E" w14:textId="6B1F070C" w:rsidR="00C66117" w:rsidRDefault="00C66117" w:rsidP="00943002">
            <w:pPr>
              <w:pStyle w:val="Body"/>
              <w:jc w:val="center"/>
            </w:pPr>
            <w:r>
              <w:t>X</w:t>
            </w:r>
          </w:p>
        </w:tc>
        <w:tc>
          <w:tcPr>
            <w:tcW w:w="992" w:type="dxa"/>
          </w:tcPr>
          <w:p w14:paraId="5736C38F" w14:textId="77777777" w:rsidR="00C66117" w:rsidRDefault="00C66117" w:rsidP="00943002">
            <w:pPr>
              <w:pStyle w:val="Body"/>
              <w:jc w:val="center"/>
            </w:pPr>
          </w:p>
        </w:tc>
        <w:tc>
          <w:tcPr>
            <w:tcW w:w="9923" w:type="dxa"/>
            <w:shd w:val="clear" w:color="auto" w:fill="auto"/>
          </w:tcPr>
          <w:p w14:paraId="6AF93A96" w14:textId="1765CF08" w:rsidR="00C66117" w:rsidRPr="009D7D91" w:rsidRDefault="00C66117" w:rsidP="00943002">
            <w:pPr>
              <w:pStyle w:val="Body"/>
            </w:pPr>
            <w:r w:rsidRPr="009D7D91">
              <w:t>Reason for transfer out – mother (amend existing data item)</w:t>
            </w:r>
          </w:p>
        </w:tc>
      </w:tr>
      <w:tr w:rsidR="00C66117" w:rsidRPr="003072C6" w14:paraId="09E8E842" w14:textId="77777777" w:rsidTr="00C66117">
        <w:tc>
          <w:tcPr>
            <w:tcW w:w="988" w:type="dxa"/>
          </w:tcPr>
          <w:p w14:paraId="79200B2D" w14:textId="020FD9FE" w:rsidR="00C66117" w:rsidRDefault="00C66117" w:rsidP="00943002">
            <w:pPr>
              <w:pStyle w:val="Body"/>
              <w:jc w:val="center"/>
            </w:pPr>
            <w:r>
              <w:t>12. vii)</w:t>
            </w:r>
          </w:p>
        </w:tc>
        <w:tc>
          <w:tcPr>
            <w:tcW w:w="992" w:type="dxa"/>
          </w:tcPr>
          <w:p w14:paraId="5D59C0C5" w14:textId="0F44BAEA" w:rsidR="00C66117" w:rsidRDefault="00C66117" w:rsidP="00943002">
            <w:pPr>
              <w:pStyle w:val="Body"/>
              <w:jc w:val="center"/>
            </w:pPr>
            <w:r>
              <w:t>NA</w:t>
            </w:r>
          </w:p>
        </w:tc>
        <w:tc>
          <w:tcPr>
            <w:tcW w:w="992" w:type="dxa"/>
          </w:tcPr>
          <w:p w14:paraId="5745367B" w14:textId="5AC36E3C" w:rsidR="00C66117" w:rsidRDefault="00C66117" w:rsidP="00943002">
            <w:pPr>
              <w:pStyle w:val="Body"/>
              <w:jc w:val="center"/>
            </w:pPr>
            <w:r>
              <w:t>NA</w:t>
            </w:r>
          </w:p>
        </w:tc>
        <w:tc>
          <w:tcPr>
            <w:tcW w:w="992" w:type="dxa"/>
          </w:tcPr>
          <w:p w14:paraId="154802A0" w14:textId="1668DBBA" w:rsidR="00C66117" w:rsidRDefault="00C66117" w:rsidP="00943002">
            <w:pPr>
              <w:pStyle w:val="Body"/>
              <w:jc w:val="center"/>
            </w:pPr>
            <w:r>
              <w:t>NA</w:t>
            </w:r>
          </w:p>
        </w:tc>
        <w:tc>
          <w:tcPr>
            <w:tcW w:w="9923" w:type="dxa"/>
            <w:shd w:val="clear" w:color="auto" w:fill="auto"/>
          </w:tcPr>
          <w:p w14:paraId="069963DC" w14:textId="0FFAA46F" w:rsidR="00C66117" w:rsidRPr="009D7D91" w:rsidRDefault="00C66117" w:rsidP="00943002">
            <w:pPr>
              <w:pStyle w:val="Body"/>
            </w:pPr>
            <w:r w:rsidRPr="009D7D91">
              <w:t xml:space="preserve">Hospital in the home (HITH) (VPDC manual Section 2 – Concept and derived item definitions) – amend </w:t>
            </w:r>
          </w:p>
        </w:tc>
      </w:tr>
      <w:tr w:rsidR="00C66117" w:rsidRPr="003072C6" w14:paraId="3B60184A" w14:textId="77777777" w:rsidTr="00C66117">
        <w:tc>
          <w:tcPr>
            <w:tcW w:w="3964" w:type="dxa"/>
            <w:gridSpan w:val="4"/>
          </w:tcPr>
          <w:p w14:paraId="01089C0F" w14:textId="77777777" w:rsidR="00C66117" w:rsidRDefault="00C66117" w:rsidP="00C12F5D">
            <w:pPr>
              <w:pStyle w:val="Body"/>
              <w:jc w:val="center"/>
            </w:pPr>
          </w:p>
        </w:tc>
        <w:tc>
          <w:tcPr>
            <w:tcW w:w="9923" w:type="dxa"/>
            <w:shd w:val="clear" w:color="auto" w:fill="auto"/>
          </w:tcPr>
          <w:p w14:paraId="425794BC" w14:textId="7EB2C817" w:rsidR="00C66117" w:rsidRPr="009D7D91" w:rsidRDefault="00C66117" w:rsidP="00C12F5D">
            <w:pPr>
              <w:pStyle w:val="Body"/>
              <w:rPr>
                <w:b/>
                <w:bCs/>
                <w:i/>
                <w:iCs/>
              </w:rPr>
            </w:pPr>
            <w:r w:rsidRPr="009D7D91">
              <w:rPr>
                <w:b/>
                <w:bCs/>
                <w:i/>
                <w:iCs/>
              </w:rPr>
              <w:t xml:space="preserve">Amend existing data item code descriptor </w:t>
            </w:r>
          </w:p>
        </w:tc>
      </w:tr>
      <w:tr w:rsidR="00C66117" w:rsidRPr="003072C6" w14:paraId="260A30F8" w14:textId="77777777" w:rsidTr="00C66117">
        <w:tc>
          <w:tcPr>
            <w:tcW w:w="988" w:type="dxa"/>
          </w:tcPr>
          <w:p w14:paraId="2C92BB90" w14:textId="125713DB" w:rsidR="00C66117" w:rsidRDefault="00C66117" w:rsidP="00C12F5D">
            <w:pPr>
              <w:pStyle w:val="Body"/>
              <w:jc w:val="center"/>
            </w:pPr>
            <w:r>
              <w:t>13.</w:t>
            </w:r>
          </w:p>
        </w:tc>
        <w:tc>
          <w:tcPr>
            <w:tcW w:w="992" w:type="dxa"/>
          </w:tcPr>
          <w:p w14:paraId="14324A0C" w14:textId="77777777" w:rsidR="00C66117" w:rsidRDefault="00C66117" w:rsidP="00C12F5D">
            <w:pPr>
              <w:pStyle w:val="Body"/>
              <w:jc w:val="center"/>
            </w:pPr>
          </w:p>
        </w:tc>
        <w:tc>
          <w:tcPr>
            <w:tcW w:w="992" w:type="dxa"/>
          </w:tcPr>
          <w:p w14:paraId="684F73D1" w14:textId="1213D408" w:rsidR="00C66117" w:rsidRDefault="00C66117" w:rsidP="00C12F5D">
            <w:pPr>
              <w:pStyle w:val="Body"/>
              <w:jc w:val="center"/>
            </w:pPr>
            <w:r>
              <w:t>X</w:t>
            </w:r>
          </w:p>
        </w:tc>
        <w:tc>
          <w:tcPr>
            <w:tcW w:w="992" w:type="dxa"/>
          </w:tcPr>
          <w:p w14:paraId="4B1B0160" w14:textId="6DA001E0" w:rsidR="00C66117" w:rsidRDefault="00C66117" w:rsidP="00C12F5D">
            <w:pPr>
              <w:pStyle w:val="Body"/>
              <w:jc w:val="center"/>
            </w:pPr>
          </w:p>
        </w:tc>
        <w:tc>
          <w:tcPr>
            <w:tcW w:w="9923" w:type="dxa"/>
            <w:shd w:val="clear" w:color="auto" w:fill="auto"/>
          </w:tcPr>
          <w:p w14:paraId="6610A1A8" w14:textId="0C96DFF0" w:rsidR="00C66117" w:rsidRPr="009D7D91" w:rsidRDefault="00C66117" w:rsidP="00C12F5D">
            <w:pPr>
              <w:pStyle w:val="Body"/>
            </w:pPr>
            <w:r w:rsidRPr="009D7D91">
              <w:t xml:space="preserve">Sex – baby – amend </w:t>
            </w:r>
            <w:r w:rsidR="0058370F">
              <w:t xml:space="preserve">definition and code </w:t>
            </w:r>
            <w:r w:rsidRPr="009D7D91">
              <w:t xml:space="preserve">descriptor </w:t>
            </w:r>
          </w:p>
        </w:tc>
      </w:tr>
    </w:tbl>
    <w:p w14:paraId="56E3C69A" w14:textId="77777777" w:rsidR="001634D4" w:rsidRDefault="001634D4">
      <w:pPr>
        <w:spacing w:after="0" w:line="240" w:lineRule="auto"/>
        <w:rPr>
          <w:b/>
          <w:color w:val="53565A"/>
          <w:sz w:val="32"/>
          <w:szCs w:val="28"/>
        </w:rPr>
      </w:pPr>
      <w:r>
        <w:br w:type="page"/>
      </w:r>
    </w:p>
    <w:p w14:paraId="4039E31D" w14:textId="53F7635C" w:rsidR="00F403BA" w:rsidRDefault="00F403BA" w:rsidP="00F403BA">
      <w:pPr>
        <w:pStyle w:val="Heading2"/>
      </w:pPr>
      <w:bookmarkStart w:id="13" w:name="_Toc146642308"/>
      <w:r>
        <w:lastRenderedPageBreak/>
        <w:t xml:space="preserve">Other proposals received on which </w:t>
      </w:r>
      <w:r w:rsidR="009D7D91">
        <w:t>CCOPMM has de</w:t>
      </w:r>
      <w:r w:rsidR="005F4F3B">
        <w:t>cided</w:t>
      </w:r>
      <w:r w:rsidR="009D7D91">
        <w:t xml:space="preserve"> </w:t>
      </w:r>
      <w:r>
        <w:t>feedback is not required</w:t>
      </w:r>
      <w:bookmarkEnd w:id="13"/>
    </w:p>
    <w:tbl>
      <w:tblPr>
        <w:tblpPr w:leftFromText="180" w:rightFromText="180"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992"/>
        <w:gridCol w:w="10065"/>
      </w:tblGrid>
      <w:tr w:rsidR="00C66117" w:rsidRPr="003072C6" w14:paraId="0C54932D" w14:textId="77777777" w:rsidTr="00C66117">
        <w:trPr>
          <w:cantSplit/>
          <w:tblHeader/>
        </w:trPr>
        <w:tc>
          <w:tcPr>
            <w:tcW w:w="988" w:type="dxa"/>
            <w:vMerge w:val="restart"/>
            <w:textDirection w:val="btLr"/>
          </w:tcPr>
          <w:p w14:paraId="7E7CD3B1" w14:textId="77777777" w:rsidR="00C66117" w:rsidRPr="00C118FF" w:rsidRDefault="00C66117" w:rsidP="007C4687">
            <w:pPr>
              <w:pStyle w:val="Heading4"/>
              <w:ind w:left="113" w:right="-116"/>
              <w:rPr>
                <w:sz w:val="22"/>
              </w:rPr>
            </w:pPr>
            <w:r w:rsidRPr="00C118FF">
              <w:rPr>
                <w:sz w:val="22"/>
              </w:rPr>
              <w:t>Proposal #</w:t>
            </w:r>
          </w:p>
        </w:tc>
        <w:tc>
          <w:tcPr>
            <w:tcW w:w="2976" w:type="dxa"/>
            <w:gridSpan w:val="3"/>
          </w:tcPr>
          <w:p w14:paraId="15D237FF" w14:textId="650FBCC1" w:rsidR="00C66117" w:rsidRPr="00C118FF" w:rsidRDefault="007C4687" w:rsidP="00113F63">
            <w:pPr>
              <w:pStyle w:val="Heading4"/>
              <w:spacing w:before="40" w:after="40"/>
              <w:ind w:left="-113" w:right="-113"/>
              <w:jc w:val="center"/>
              <w:rPr>
                <w:sz w:val="22"/>
              </w:rPr>
            </w:pPr>
            <w:r>
              <w:rPr>
                <w:sz w:val="22"/>
              </w:rPr>
              <w:t>Impact of proposal</w:t>
            </w:r>
          </w:p>
        </w:tc>
        <w:tc>
          <w:tcPr>
            <w:tcW w:w="10065" w:type="dxa"/>
            <w:vMerge w:val="restart"/>
            <w:shd w:val="clear" w:color="auto" w:fill="auto"/>
          </w:tcPr>
          <w:p w14:paraId="3CBAED81" w14:textId="1BD60C94" w:rsidR="00C66117" w:rsidRPr="00C118FF" w:rsidRDefault="00C66117" w:rsidP="00113F63">
            <w:pPr>
              <w:pStyle w:val="Heading4"/>
              <w:jc w:val="center"/>
              <w:rPr>
                <w:sz w:val="22"/>
              </w:rPr>
            </w:pPr>
            <w:r>
              <w:rPr>
                <w:sz w:val="22"/>
              </w:rPr>
              <w:t>Data item, concept definition or business rule title</w:t>
            </w:r>
          </w:p>
        </w:tc>
      </w:tr>
      <w:tr w:rsidR="00C66117" w:rsidRPr="003072C6" w14:paraId="6CAD8D5E" w14:textId="77777777" w:rsidTr="007C4687">
        <w:trPr>
          <w:cantSplit/>
          <w:trHeight w:val="1263"/>
          <w:tblHeader/>
        </w:trPr>
        <w:tc>
          <w:tcPr>
            <w:tcW w:w="988" w:type="dxa"/>
            <w:vMerge/>
          </w:tcPr>
          <w:p w14:paraId="239EDD05" w14:textId="77777777" w:rsidR="00C66117" w:rsidRDefault="00C66117" w:rsidP="00B445BE">
            <w:pPr>
              <w:pStyle w:val="Heading4"/>
              <w:jc w:val="center"/>
            </w:pPr>
          </w:p>
        </w:tc>
        <w:tc>
          <w:tcPr>
            <w:tcW w:w="992" w:type="dxa"/>
            <w:vAlign w:val="center"/>
          </w:tcPr>
          <w:p w14:paraId="2091E116" w14:textId="3D84748D" w:rsidR="00C66117" w:rsidRPr="001253E1" w:rsidRDefault="00C66117" w:rsidP="007C4687">
            <w:pPr>
              <w:pStyle w:val="Heading4"/>
              <w:spacing w:before="0" w:after="0"/>
              <w:ind w:left="-89" w:right="-114"/>
              <w:jc w:val="center"/>
              <w:rPr>
                <w:b w:val="0"/>
                <w:bCs w:val="0"/>
                <w:sz w:val="20"/>
                <w:szCs w:val="20"/>
              </w:rPr>
            </w:pPr>
            <w:r>
              <w:rPr>
                <w:b w:val="0"/>
                <w:bCs w:val="0"/>
                <w:sz w:val="20"/>
                <w:szCs w:val="20"/>
              </w:rPr>
              <w:t>Add new data</w:t>
            </w:r>
            <w:r w:rsidR="007C4687">
              <w:rPr>
                <w:b w:val="0"/>
                <w:bCs w:val="0"/>
                <w:sz w:val="20"/>
                <w:szCs w:val="20"/>
              </w:rPr>
              <w:t xml:space="preserve"> item</w:t>
            </w:r>
          </w:p>
        </w:tc>
        <w:tc>
          <w:tcPr>
            <w:tcW w:w="992" w:type="dxa"/>
            <w:vAlign w:val="center"/>
          </w:tcPr>
          <w:p w14:paraId="1774BB6C" w14:textId="7A5FD696" w:rsidR="00C66117" w:rsidRPr="001253E1" w:rsidRDefault="00C66117" w:rsidP="007C4687">
            <w:pPr>
              <w:pStyle w:val="Heading4"/>
              <w:spacing w:before="0" w:after="0"/>
              <w:ind w:left="-110" w:right="-101"/>
              <w:jc w:val="center"/>
              <w:rPr>
                <w:b w:val="0"/>
                <w:bCs w:val="0"/>
                <w:sz w:val="20"/>
                <w:szCs w:val="20"/>
              </w:rPr>
            </w:pPr>
            <w:r>
              <w:rPr>
                <w:b w:val="0"/>
                <w:bCs w:val="0"/>
                <w:sz w:val="20"/>
                <w:szCs w:val="20"/>
              </w:rPr>
              <w:t xml:space="preserve">Amend existing data </w:t>
            </w:r>
            <w:r w:rsidR="007C4687">
              <w:rPr>
                <w:b w:val="0"/>
                <w:bCs w:val="0"/>
                <w:sz w:val="20"/>
                <w:szCs w:val="20"/>
              </w:rPr>
              <w:t>item</w:t>
            </w:r>
          </w:p>
        </w:tc>
        <w:tc>
          <w:tcPr>
            <w:tcW w:w="992" w:type="dxa"/>
            <w:vAlign w:val="center"/>
          </w:tcPr>
          <w:p w14:paraId="7446DB13" w14:textId="0683DC15" w:rsidR="00C66117" w:rsidRPr="001253E1" w:rsidRDefault="00C66117" w:rsidP="007C4687">
            <w:pPr>
              <w:pStyle w:val="Heading4"/>
              <w:spacing w:before="0" w:after="0"/>
              <w:ind w:left="-108" w:right="-110"/>
              <w:jc w:val="center"/>
              <w:rPr>
                <w:b w:val="0"/>
                <w:bCs w:val="0"/>
                <w:sz w:val="20"/>
                <w:szCs w:val="20"/>
              </w:rPr>
            </w:pPr>
            <w:r>
              <w:rPr>
                <w:b w:val="0"/>
                <w:bCs w:val="0"/>
                <w:sz w:val="20"/>
                <w:szCs w:val="20"/>
              </w:rPr>
              <w:t xml:space="preserve">Delete existing data </w:t>
            </w:r>
            <w:r w:rsidR="007C4687">
              <w:rPr>
                <w:b w:val="0"/>
                <w:bCs w:val="0"/>
                <w:sz w:val="20"/>
                <w:szCs w:val="20"/>
              </w:rPr>
              <w:t>item</w:t>
            </w:r>
          </w:p>
        </w:tc>
        <w:tc>
          <w:tcPr>
            <w:tcW w:w="10065" w:type="dxa"/>
            <w:vMerge/>
            <w:shd w:val="clear" w:color="auto" w:fill="auto"/>
          </w:tcPr>
          <w:p w14:paraId="5D4F549F" w14:textId="77777777" w:rsidR="00C66117" w:rsidRDefault="00C66117" w:rsidP="00B445BE">
            <w:pPr>
              <w:pStyle w:val="Heading4"/>
            </w:pPr>
          </w:p>
        </w:tc>
      </w:tr>
      <w:tr w:rsidR="007D71E1" w:rsidRPr="003072C6" w14:paraId="52DB8BD4" w14:textId="77777777" w:rsidTr="00FA413F">
        <w:tc>
          <w:tcPr>
            <w:tcW w:w="988" w:type="dxa"/>
          </w:tcPr>
          <w:p w14:paraId="3C763ACD" w14:textId="77777777" w:rsidR="007D71E1" w:rsidRDefault="007D71E1" w:rsidP="007D71E1">
            <w:pPr>
              <w:pStyle w:val="Body"/>
              <w:jc w:val="center"/>
            </w:pPr>
            <w:r>
              <w:t>2.</w:t>
            </w:r>
          </w:p>
        </w:tc>
        <w:tc>
          <w:tcPr>
            <w:tcW w:w="992" w:type="dxa"/>
          </w:tcPr>
          <w:p w14:paraId="1EBAA823" w14:textId="77777777" w:rsidR="007D71E1" w:rsidRDefault="007D71E1" w:rsidP="007D71E1">
            <w:pPr>
              <w:pStyle w:val="Body"/>
              <w:jc w:val="center"/>
            </w:pPr>
            <w:r>
              <w:t>X</w:t>
            </w:r>
          </w:p>
        </w:tc>
        <w:tc>
          <w:tcPr>
            <w:tcW w:w="992" w:type="dxa"/>
          </w:tcPr>
          <w:p w14:paraId="79D0FC23" w14:textId="77777777" w:rsidR="007D71E1" w:rsidRDefault="007D71E1" w:rsidP="007D71E1">
            <w:pPr>
              <w:pStyle w:val="Body"/>
              <w:jc w:val="center"/>
            </w:pPr>
          </w:p>
        </w:tc>
        <w:tc>
          <w:tcPr>
            <w:tcW w:w="992" w:type="dxa"/>
          </w:tcPr>
          <w:p w14:paraId="6165B81C" w14:textId="77777777" w:rsidR="007D71E1" w:rsidRPr="009D7D91" w:rsidRDefault="007D71E1" w:rsidP="007D71E1">
            <w:pPr>
              <w:pStyle w:val="Body"/>
              <w:jc w:val="center"/>
            </w:pPr>
          </w:p>
        </w:tc>
        <w:tc>
          <w:tcPr>
            <w:tcW w:w="10065" w:type="dxa"/>
            <w:shd w:val="clear" w:color="auto" w:fill="auto"/>
          </w:tcPr>
          <w:p w14:paraId="1654EB82" w14:textId="77777777" w:rsidR="007D71E1" w:rsidRPr="009D7D91" w:rsidRDefault="007D71E1" w:rsidP="007D71E1">
            <w:pPr>
              <w:pStyle w:val="Body"/>
            </w:pPr>
            <w:r>
              <w:t>WITHDRAWN - Electronic cigarette usage frequency in pregnancy (new)</w:t>
            </w:r>
          </w:p>
        </w:tc>
      </w:tr>
      <w:tr w:rsidR="00C66117" w:rsidRPr="003072C6" w14:paraId="31F93065" w14:textId="77777777" w:rsidTr="00C66117">
        <w:trPr>
          <w:cantSplit/>
        </w:trPr>
        <w:tc>
          <w:tcPr>
            <w:tcW w:w="988" w:type="dxa"/>
          </w:tcPr>
          <w:p w14:paraId="269CB894" w14:textId="77777777" w:rsidR="00C66117" w:rsidRDefault="00C66117" w:rsidP="004D29BF">
            <w:pPr>
              <w:pStyle w:val="Body"/>
              <w:jc w:val="center"/>
            </w:pPr>
            <w:r>
              <w:t xml:space="preserve">3. i) </w:t>
            </w:r>
          </w:p>
        </w:tc>
        <w:tc>
          <w:tcPr>
            <w:tcW w:w="992" w:type="dxa"/>
          </w:tcPr>
          <w:p w14:paraId="6561C860" w14:textId="77777777" w:rsidR="00C66117" w:rsidRDefault="00C66117" w:rsidP="004D29BF">
            <w:pPr>
              <w:pStyle w:val="Body"/>
              <w:jc w:val="center"/>
            </w:pPr>
          </w:p>
        </w:tc>
        <w:tc>
          <w:tcPr>
            <w:tcW w:w="992" w:type="dxa"/>
          </w:tcPr>
          <w:p w14:paraId="7350F712" w14:textId="77777777" w:rsidR="00C66117" w:rsidRDefault="00C66117" w:rsidP="004D29BF">
            <w:pPr>
              <w:pStyle w:val="Body"/>
              <w:jc w:val="center"/>
            </w:pPr>
            <w:r>
              <w:t>X</w:t>
            </w:r>
          </w:p>
        </w:tc>
        <w:tc>
          <w:tcPr>
            <w:tcW w:w="992" w:type="dxa"/>
          </w:tcPr>
          <w:p w14:paraId="04235279" w14:textId="77777777" w:rsidR="00C66117" w:rsidRDefault="00C66117" w:rsidP="004D29BF">
            <w:pPr>
              <w:pStyle w:val="Body"/>
              <w:jc w:val="center"/>
            </w:pPr>
          </w:p>
        </w:tc>
        <w:tc>
          <w:tcPr>
            <w:tcW w:w="10065" w:type="dxa"/>
            <w:shd w:val="clear" w:color="auto" w:fill="auto"/>
          </w:tcPr>
          <w:p w14:paraId="5A1F92D8" w14:textId="4688FCDA" w:rsidR="00C66117" w:rsidRDefault="00C66117" w:rsidP="004D29BF">
            <w:pPr>
              <w:pStyle w:val="Body"/>
            </w:pPr>
            <w:r w:rsidRPr="00D85D03">
              <w:t>Revis</w:t>
            </w:r>
            <w:r>
              <w:t>e</w:t>
            </w:r>
            <w:r w:rsidRPr="00D85D03">
              <w:t xml:space="preserve"> </w:t>
            </w:r>
            <w:r w:rsidR="0058370F">
              <w:t xml:space="preserve">existing </w:t>
            </w:r>
            <w:r w:rsidRPr="00D85D03">
              <w:t xml:space="preserve">smoking </w:t>
            </w:r>
            <w:r w:rsidR="0058370F">
              <w:t xml:space="preserve">data items </w:t>
            </w:r>
            <w:r w:rsidRPr="00D85D03">
              <w:t>to include nicotine use and vaping/e-cigarette use (</w:t>
            </w:r>
            <w:r w:rsidR="008607AB" w:rsidRPr="00D85D03">
              <w:t>i.e.,</w:t>
            </w:r>
            <w:r w:rsidRPr="00D85D03">
              <w:t xml:space="preserve"> remove specificity of </w:t>
            </w:r>
            <w:r w:rsidR="009D7D91">
              <w:t>‘</w:t>
            </w:r>
            <w:r w:rsidRPr="00D85D03">
              <w:t>tobacco</w:t>
            </w:r>
            <w:r w:rsidR="009D7D91">
              <w:t>’</w:t>
            </w:r>
            <w:r w:rsidRPr="00D85D03">
              <w:t xml:space="preserve">) </w:t>
            </w:r>
          </w:p>
        </w:tc>
      </w:tr>
      <w:tr w:rsidR="00C66117" w:rsidRPr="003072C6" w14:paraId="11FFE602" w14:textId="77777777" w:rsidTr="00C66117">
        <w:trPr>
          <w:cantSplit/>
        </w:trPr>
        <w:tc>
          <w:tcPr>
            <w:tcW w:w="988" w:type="dxa"/>
          </w:tcPr>
          <w:p w14:paraId="3FC26EB4" w14:textId="77777777" w:rsidR="00C66117" w:rsidRDefault="00C66117" w:rsidP="004D29BF">
            <w:pPr>
              <w:pStyle w:val="Body"/>
              <w:jc w:val="center"/>
            </w:pPr>
            <w:r>
              <w:t xml:space="preserve">3. ii) </w:t>
            </w:r>
          </w:p>
        </w:tc>
        <w:tc>
          <w:tcPr>
            <w:tcW w:w="992" w:type="dxa"/>
          </w:tcPr>
          <w:p w14:paraId="211DCB54" w14:textId="77777777" w:rsidR="00C66117" w:rsidRDefault="00C66117" w:rsidP="004D29BF">
            <w:pPr>
              <w:pStyle w:val="Body"/>
              <w:jc w:val="center"/>
            </w:pPr>
          </w:p>
        </w:tc>
        <w:tc>
          <w:tcPr>
            <w:tcW w:w="992" w:type="dxa"/>
          </w:tcPr>
          <w:p w14:paraId="0F0E2A7D" w14:textId="77777777" w:rsidR="00C66117" w:rsidRDefault="00C66117" w:rsidP="004D29BF">
            <w:pPr>
              <w:pStyle w:val="Body"/>
              <w:jc w:val="center"/>
            </w:pPr>
            <w:r>
              <w:t>X</w:t>
            </w:r>
          </w:p>
        </w:tc>
        <w:tc>
          <w:tcPr>
            <w:tcW w:w="992" w:type="dxa"/>
          </w:tcPr>
          <w:p w14:paraId="2D80B023" w14:textId="77777777" w:rsidR="00C66117" w:rsidRDefault="00C66117" w:rsidP="004D29BF">
            <w:pPr>
              <w:pStyle w:val="Body"/>
              <w:jc w:val="center"/>
            </w:pPr>
          </w:p>
        </w:tc>
        <w:tc>
          <w:tcPr>
            <w:tcW w:w="10065" w:type="dxa"/>
            <w:shd w:val="clear" w:color="auto" w:fill="auto"/>
          </w:tcPr>
          <w:p w14:paraId="3CF2076E" w14:textId="68E19334" w:rsidR="00C66117" w:rsidRPr="00D85D03" w:rsidRDefault="00C66117" w:rsidP="004D29BF">
            <w:pPr>
              <w:pStyle w:val="Body"/>
            </w:pPr>
            <w:r>
              <w:t xml:space="preserve">Revise </w:t>
            </w:r>
            <w:r w:rsidR="0058370F">
              <w:t xml:space="preserve">existing </w:t>
            </w:r>
            <w:r>
              <w:t xml:space="preserve">smoking </w:t>
            </w:r>
            <w:r w:rsidR="0058370F">
              <w:t xml:space="preserve">data items </w:t>
            </w:r>
            <w:r w:rsidRPr="00D85D03">
              <w:t xml:space="preserve">to </w:t>
            </w:r>
            <w:r w:rsidR="0058370F">
              <w:t xml:space="preserve">include </w:t>
            </w:r>
            <w:r w:rsidRPr="00D85D03">
              <w:t>non-cigarette smoking.</w:t>
            </w:r>
          </w:p>
        </w:tc>
      </w:tr>
      <w:tr w:rsidR="00C66117" w:rsidRPr="003072C6" w14:paraId="3BD3F279" w14:textId="77777777" w:rsidTr="00C66117">
        <w:tc>
          <w:tcPr>
            <w:tcW w:w="988" w:type="dxa"/>
          </w:tcPr>
          <w:p w14:paraId="69AF767D" w14:textId="77777777" w:rsidR="00C66117" w:rsidRDefault="00C66117" w:rsidP="004D29BF">
            <w:pPr>
              <w:pStyle w:val="Body"/>
              <w:jc w:val="center"/>
            </w:pPr>
            <w:r>
              <w:t xml:space="preserve">5. i) </w:t>
            </w:r>
          </w:p>
        </w:tc>
        <w:tc>
          <w:tcPr>
            <w:tcW w:w="992" w:type="dxa"/>
          </w:tcPr>
          <w:p w14:paraId="0B617F17" w14:textId="77777777" w:rsidR="00C66117" w:rsidRDefault="00C66117" w:rsidP="004D29BF">
            <w:pPr>
              <w:pStyle w:val="Body"/>
              <w:jc w:val="center"/>
            </w:pPr>
            <w:r>
              <w:t>X</w:t>
            </w:r>
          </w:p>
        </w:tc>
        <w:tc>
          <w:tcPr>
            <w:tcW w:w="992" w:type="dxa"/>
          </w:tcPr>
          <w:p w14:paraId="36555B7D" w14:textId="77777777" w:rsidR="00C66117" w:rsidRDefault="00C66117" w:rsidP="004D29BF">
            <w:pPr>
              <w:pStyle w:val="Body"/>
              <w:jc w:val="center"/>
            </w:pPr>
          </w:p>
        </w:tc>
        <w:tc>
          <w:tcPr>
            <w:tcW w:w="992" w:type="dxa"/>
          </w:tcPr>
          <w:p w14:paraId="03A3A4DA" w14:textId="77777777" w:rsidR="00C66117" w:rsidRPr="009D7D91" w:rsidRDefault="00C66117" w:rsidP="004D29BF">
            <w:pPr>
              <w:pStyle w:val="Body"/>
              <w:jc w:val="center"/>
            </w:pPr>
          </w:p>
        </w:tc>
        <w:tc>
          <w:tcPr>
            <w:tcW w:w="10065" w:type="dxa"/>
            <w:shd w:val="clear" w:color="auto" w:fill="auto"/>
          </w:tcPr>
          <w:p w14:paraId="37F7FBE3" w14:textId="77777777" w:rsidR="00C66117" w:rsidRPr="009D7D91" w:rsidRDefault="00C66117" w:rsidP="004D29BF">
            <w:pPr>
              <w:pStyle w:val="Body"/>
            </w:pPr>
            <w:r w:rsidRPr="009D7D91">
              <w:t>Oral health assessment (new)</w:t>
            </w:r>
          </w:p>
        </w:tc>
      </w:tr>
      <w:tr w:rsidR="00C66117" w:rsidRPr="003072C6" w14:paraId="2F453123" w14:textId="77777777" w:rsidTr="00C66117">
        <w:tc>
          <w:tcPr>
            <w:tcW w:w="988" w:type="dxa"/>
          </w:tcPr>
          <w:p w14:paraId="4D09E1E6" w14:textId="77777777" w:rsidR="00C66117" w:rsidRDefault="00C66117" w:rsidP="004D29BF">
            <w:pPr>
              <w:pStyle w:val="Body"/>
              <w:jc w:val="center"/>
            </w:pPr>
            <w:r>
              <w:t>5. ii)</w:t>
            </w:r>
          </w:p>
        </w:tc>
        <w:tc>
          <w:tcPr>
            <w:tcW w:w="992" w:type="dxa"/>
          </w:tcPr>
          <w:p w14:paraId="0F2C1B82" w14:textId="77777777" w:rsidR="00C66117" w:rsidRDefault="00C66117" w:rsidP="004D29BF">
            <w:pPr>
              <w:pStyle w:val="Body"/>
              <w:jc w:val="center"/>
            </w:pPr>
            <w:r>
              <w:t>X</w:t>
            </w:r>
          </w:p>
        </w:tc>
        <w:tc>
          <w:tcPr>
            <w:tcW w:w="992" w:type="dxa"/>
          </w:tcPr>
          <w:p w14:paraId="2A2813BC" w14:textId="77777777" w:rsidR="00C66117" w:rsidRDefault="00C66117" w:rsidP="004D29BF">
            <w:pPr>
              <w:pStyle w:val="Body"/>
              <w:jc w:val="center"/>
            </w:pPr>
          </w:p>
        </w:tc>
        <w:tc>
          <w:tcPr>
            <w:tcW w:w="992" w:type="dxa"/>
          </w:tcPr>
          <w:p w14:paraId="5E89CE0A" w14:textId="77777777" w:rsidR="00C66117" w:rsidRPr="009D7D91" w:rsidRDefault="00C66117" w:rsidP="004D29BF">
            <w:pPr>
              <w:pStyle w:val="Body"/>
              <w:jc w:val="center"/>
            </w:pPr>
          </w:p>
        </w:tc>
        <w:tc>
          <w:tcPr>
            <w:tcW w:w="10065" w:type="dxa"/>
            <w:shd w:val="clear" w:color="auto" w:fill="auto"/>
          </w:tcPr>
          <w:p w14:paraId="67B23F0E" w14:textId="77777777" w:rsidR="00C66117" w:rsidRPr="009D7D91" w:rsidRDefault="00C66117" w:rsidP="004D29BF">
            <w:pPr>
              <w:pStyle w:val="Body"/>
            </w:pPr>
            <w:r w:rsidRPr="009D7D91">
              <w:t>Dental referral (new)</w:t>
            </w:r>
          </w:p>
        </w:tc>
      </w:tr>
      <w:tr w:rsidR="00C66117" w:rsidRPr="003072C6" w14:paraId="40642145" w14:textId="77777777" w:rsidTr="00C66117">
        <w:tc>
          <w:tcPr>
            <w:tcW w:w="988" w:type="dxa"/>
          </w:tcPr>
          <w:p w14:paraId="2F0CCA4C" w14:textId="77777777" w:rsidR="00C66117" w:rsidRDefault="00C66117" w:rsidP="004D29BF">
            <w:pPr>
              <w:pStyle w:val="Body"/>
              <w:jc w:val="center"/>
            </w:pPr>
            <w:r>
              <w:t xml:space="preserve">7. </w:t>
            </w:r>
          </w:p>
        </w:tc>
        <w:tc>
          <w:tcPr>
            <w:tcW w:w="992" w:type="dxa"/>
          </w:tcPr>
          <w:p w14:paraId="18B98DFE" w14:textId="77777777" w:rsidR="00C66117" w:rsidRDefault="00C66117" w:rsidP="004D29BF">
            <w:pPr>
              <w:pStyle w:val="Body"/>
              <w:jc w:val="center"/>
            </w:pPr>
            <w:r>
              <w:t>X</w:t>
            </w:r>
          </w:p>
        </w:tc>
        <w:tc>
          <w:tcPr>
            <w:tcW w:w="992" w:type="dxa"/>
          </w:tcPr>
          <w:p w14:paraId="21890E96" w14:textId="77777777" w:rsidR="00C66117" w:rsidRDefault="00C66117" w:rsidP="004D29BF">
            <w:pPr>
              <w:pStyle w:val="Body"/>
              <w:jc w:val="center"/>
            </w:pPr>
          </w:p>
        </w:tc>
        <w:tc>
          <w:tcPr>
            <w:tcW w:w="992" w:type="dxa"/>
          </w:tcPr>
          <w:p w14:paraId="220144A5" w14:textId="77777777" w:rsidR="00C66117" w:rsidRPr="009D7D91" w:rsidRDefault="00C66117" w:rsidP="004D29BF">
            <w:pPr>
              <w:pStyle w:val="Body"/>
              <w:jc w:val="center"/>
            </w:pPr>
          </w:p>
        </w:tc>
        <w:tc>
          <w:tcPr>
            <w:tcW w:w="10065" w:type="dxa"/>
            <w:shd w:val="clear" w:color="auto" w:fill="auto"/>
          </w:tcPr>
          <w:p w14:paraId="25B3319B" w14:textId="77777777" w:rsidR="00C66117" w:rsidRPr="009D7D91" w:rsidRDefault="00C66117" w:rsidP="004D29BF">
            <w:pPr>
              <w:pStyle w:val="Body"/>
            </w:pPr>
            <w:r w:rsidRPr="009D7D91">
              <w:t>Indication for induction or elective caesarean if birth is less than 39 weeks gestation – (new)</w:t>
            </w:r>
          </w:p>
        </w:tc>
      </w:tr>
    </w:tbl>
    <w:p w14:paraId="6A21A7B0" w14:textId="77777777" w:rsidR="00BF20F9" w:rsidRDefault="00BF20F9">
      <w:pPr>
        <w:spacing w:after="0" w:line="240" w:lineRule="auto"/>
      </w:pPr>
    </w:p>
    <w:p w14:paraId="53618C32" w14:textId="0B9ED238" w:rsidR="00C34305" w:rsidRDefault="00C34305" w:rsidP="00C02CCF">
      <w:pPr>
        <w:pStyle w:val="Body"/>
      </w:pPr>
    </w:p>
    <w:p w14:paraId="3C81390B" w14:textId="72EADABF" w:rsidR="00620AC9" w:rsidRDefault="00620AC9" w:rsidP="00620AC9">
      <w:pPr>
        <w:sectPr w:rsidR="00620AC9" w:rsidSect="00C118FF">
          <w:pgSz w:w="16838" w:h="11906" w:orient="landscape" w:code="9"/>
          <w:pgMar w:top="1304" w:right="1701" w:bottom="1304" w:left="1418" w:header="680" w:footer="851" w:gutter="0"/>
          <w:cols w:space="340"/>
          <w:docGrid w:linePitch="360"/>
        </w:sectPr>
      </w:pPr>
    </w:p>
    <w:p w14:paraId="6A445A5E" w14:textId="17EDC1FE" w:rsidR="002A785E" w:rsidRDefault="002A785E" w:rsidP="002A785E">
      <w:pPr>
        <w:pStyle w:val="Heading1"/>
      </w:pPr>
      <w:bookmarkStart w:id="14" w:name="_Toc146642309"/>
      <w:r>
        <w:lastRenderedPageBreak/>
        <w:t>Proposals of significant change</w:t>
      </w:r>
      <w:bookmarkStart w:id="15" w:name="_Toc51938686"/>
      <w:bookmarkEnd w:id="14"/>
    </w:p>
    <w:p w14:paraId="6009F23D" w14:textId="0E455354" w:rsidR="00286953" w:rsidRDefault="00286953" w:rsidP="002A785E">
      <w:pPr>
        <w:pStyle w:val="Heading2"/>
      </w:pPr>
      <w:bookmarkStart w:id="16" w:name="_Toc146642310"/>
      <w:r>
        <w:t>Proposal 1</w:t>
      </w:r>
      <w:bookmarkEnd w:id="15"/>
      <w:r w:rsidR="00C53DAE">
        <w:t xml:space="preserve"> – </w:t>
      </w:r>
      <w:r w:rsidR="005503ED">
        <w:t>Vaping in pregnancy</w:t>
      </w:r>
      <w:bookmarkEnd w:id="16"/>
    </w:p>
    <w:p w14:paraId="0449787B" w14:textId="25B9BAF3" w:rsidR="002C06C0" w:rsidRDefault="003472B2" w:rsidP="002A785E">
      <w:pPr>
        <w:pStyle w:val="Heading3"/>
      </w:pPr>
      <w:bookmarkStart w:id="17" w:name="_Toc51938687"/>
      <w:r>
        <w:t>P</w:t>
      </w:r>
      <w:r w:rsidR="00B0368C">
        <w:t>roposed change</w:t>
      </w:r>
    </w:p>
    <w:p w14:paraId="6149270B" w14:textId="099237EC" w:rsidR="000E124D" w:rsidRDefault="000B3EDE" w:rsidP="000E124D">
      <w:pPr>
        <w:pStyle w:val="Body"/>
      </w:pPr>
      <w:r>
        <w:t>Add</w:t>
      </w:r>
      <w:r w:rsidR="000E124D">
        <w:t xml:space="preserve"> </w:t>
      </w:r>
      <w:r w:rsidR="000F7ACF">
        <w:t xml:space="preserve">two </w:t>
      </w:r>
      <w:r w:rsidR="003472B2">
        <w:t xml:space="preserve">new </w:t>
      </w:r>
      <w:r w:rsidR="000E124D">
        <w:t>dichotomous variable</w:t>
      </w:r>
      <w:r w:rsidR="000F7ACF">
        <w:t>s</w:t>
      </w:r>
      <w:r w:rsidR="000E124D">
        <w:t xml:space="preserve"> </w:t>
      </w:r>
      <w:r>
        <w:t>to report</w:t>
      </w:r>
      <w:r w:rsidR="000E124D">
        <w:t xml:space="preserve"> whether the woman vaped during this pregnancy</w:t>
      </w:r>
      <w:r w:rsidR="005F4F3B">
        <w:t>:</w:t>
      </w:r>
    </w:p>
    <w:p w14:paraId="58C993FC" w14:textId="2A8020B3" w:rsidR="00C859D6" w:rsidRPr="00C859D6" w:rsidRDefault="00C859D6" w:rsidP="00E82E47">
      <w:pPr>
        <w:pStyle w:val="Body"/>
        <w:numPr>
          <w:ilvl w:val="0"/>
          <w:numId w:val="30"/>
        </w:numPr>
      </w:pPr>
      <w:r>
        <w:t xml:space="preserve">Add new data </w:t>
      </w:r>
      <w:r w:rsidR="005F4F3B">
        <w:t>item</w:t>
      </w:r>
      <w:r>
        <w:t xml:space="preserve">: </w:t>
      </w:r>
      <w:r w:rsidRPr="00C859D6">
        <w:t>Vaping in the first 20 weeks of pregnancy (new)</w:t>
      </w:r>
    </w:p>
    <w:p w14:paraId="13DCDD25" w14:textId="4881C09A" w:rsidR="00C859D6" w:rsidRDefault="00C859D6" w:rsidP="000E124D">
      <w:pPr>
        <w:pStyle w:val="Body"/>
        <w:numPr>
          <w:ilvl w:val="0"/>
          <w:numId w:val="30"/>
        </w:numPr>
      </w:pPr>
      <w:r>
        <w:t xml:space="preserve">Add new data </w:t>
      </w:r>
      <w:r w:rsidR="005F4F3B">
        <w:t>item</w:t>
      </w:r>
      <w:r>
        <w:t xml:space="preserve">: </w:t>
      </w:r>
      <w:r w:rsidRPr="00C859D6">
        <w:t xml:space="preserve">Vaping </w:t>
      </w:r>
      <w:r w:rsidR="005F4F3B">
        <w:t>at 20 or more weeks</w:t>
      </w:r>
      <w:r w:rsidRPr="00C859D6">
        <w:t xml:space="preserve"> of pregnancy (new)</w:t>
      </w:r>
    </w:p>
    <w:p w14:paraId="05F5DA8B" w14:textId="1D7EF77A" w:rsidR="005503ED" w:rsidRDefault="00C859D6" w:rsidP="003472B2">
      <w:pPr>
        <w:pStyle w:val="Heading3"/>
      </w:pPr>
      <w:r>
        <w:t xml:space="preserve">i) Add new data </w:t>
      </w:r>
      <w:r w:rsidR="0058370F">
        <w:t>item</w:t>
      </w:r>
    </w:p>
    <w:p w14:paraId="15546F08" w14:textId="43F2E542" w:rsidR="00A620B0" w:rsidRDefault="00E835C9" w:rsidP="00FD336D">
      <w:pPr>
        <w:pStyle w:val="Heading4"/>
      </w:pPr>
      <w:r>
        <w:t>Vaping in</w:t>
      </w:r>
      <w:r w:rsidR="000F7ACF">
        <w:t xml:space="preserve"> the first </w:t>
      </w:r>
      <w:r w:rsidR="000F7ACF" w:rsidRPr="006B2A56">
        <w:t>20 weeks</w:t>
      </w:r>
      <w:r w:rsidR="000F7ACF">
        <w:t xml:space="preserve"> of pregnancy </w:t>
      </w:r>
      <w:r w:rsidR="00185494">
        <w:t>(new)</w:t>
      </w:r>
    </w:p>
    <w:p w14:paraId="63345182" w14:textId="77777777" w:rsidR="00A620B0" w:rsidRPr="005F4F3B" w:rsidRDefault="00A620B0" w:rsidP="005F4F3B">
      <w:pPr>
        <w:pStyle w:val="Body"/>
        <w:rPr>
          <w:b/>
          <w:bCs/>
        </w:rPr>
      </w:pPr>
      <w:r w:rsidRPr="005F4F3B">
        <w:rPr>
          <w:b/>
          <w:bCs/>
        </w:rPr>
        <w:t>Specification</w:t>
      </w:r>
    </w:p>
    <w:tbl>
      <w:tblPr>
        <w:tblW w:w="9356" w:type="dxa"/>
        <w:tblLook w:val="01E0" w:firstRow="1" w:lastRow="1" w:firstColumn="1" w:lastColumn="1" w:noHBand="0" w:noVBand="0"/>
      </w:tblPr>
      <w:tblGrid>
        <w:gridCol w:w="2024"/>
        <w:gridCol w:w="2025"/>
        <w:gridCol w:w="2025"/>
        <w:gridCol w:w="3282"/>
      </w:tblGrid>
      <w:tr w:rsidR="00A620B0" w:rsidRPr="006B2A56" w14:paraId="049C7A87" w14:textId="77777777">
        <w:tc>
          <w:tcPr>
            <w:tcW w:w="2024" w:type="dxa"/>
            <w:shd w:val="clear" w:color="auto" w:fill="auto"/>
          </w:tcPr>
          <w:p w14:paraId="36E2259D" w14:textId="77777777" w:rsidR="00A620B0" w:rsidRPr="006B2A56" w:rsidRDefault="00A620B0">
            <w:pPr>
              <w:spacing w:after="0" w:line="240" w:lineRule="auto"/>
            </w:pPr>
            <w:r w:rsidRPr="006B2A56">
              <w:t>Definition</w:t>
            </w:r>
          </w:p>
        </w:tc>
        <w:tc>
          <w:tcPr>
            <w:tcW w:w="7332" w:type="dxa"/>
            <w:gridSpan w:val="3"/>
            <w:shd w:val="clear" w:color="auto" w:fill="auto"/>
          </w:tcPr>
          <w:p w14:paraId="1CC9CBCF" w14:textId="4C0808BA" w:rsidR="00A620B0" w:rsidRPr="00761C3F" w:rsidRDefault="00761C3F">
            <w:pPr>
              <w:pStyle w:val="Body"/>
            </w:pPr>
            <w:r w:rsidRPr="00761C3F">
              <w:t xml:space="preserve">Whether the woman </w:t>
            </w:r>
            <w:r w:rsidR="000F7ACF">
              <w:t xml:space="preserve">used </w:t>
            </w:r>
            <w:r w:rsidRPr="00761C3F">
              <w:t>vape</w:t>
            </w:r>
            <w:r w:rsidR="000F7ACF">
              <w:t>s</w:t>
            </w:r>
            <w:r w:rsidRPr="00761C3F">
              <w:t xml:space="preserve"> </w:t>
            </w:r>
            <w:r w:rsidR="009B4804">
              <w:t>or e</w:t>
            </w:r>
            <w:r w:rsidR="000F7ACF">
              <w:t xml:space="preserve">lectronic </w:t>
            </w:r>
            <w:r w:rsidR="009B4804">
              <w:t>cigarettes</w:t>
            </w:r>
            <w:r w:rsidRPr="00761C3F">
              <w:t xml:space="preserve"> during the</w:t>
            </w:r>
            <w:r w:rsidR="000F7ACF">
              <w:t xml:space="preserve"> first 20 weeks of</w:t>
            </w:r>
            <w:r w:rsidRPr="00761C3F">
              <w:t xml:space="preserve"> pregnancy, regardless of the type and frequency</w:t>
            </w:r>
            <w:r w:rsidR="000F7ACF">
              <w:t>.</w:t>
            </w:r>
          </w:p>
        </w:tc>
      </w:tr>
      <w:tr w:rsidR="00A620B0" w:rsidRPr="006B2A56" w14:paraId="2B2A420F" w14:textId="77777777">
        <w:tc>
          <w:tcPr>
            <w:tcW w:w="2024" w:type="dxa"/>
            <w:shd w:val="clear" w:color="auto" w:fill="auto"/>
          </w:tcPr>
          <w:p w14:paraId="67A5A1AF" w14:textId="77777777" w:rsidR="00A620B0" w:rsidRPr="006B2A56" w:rsidRDefault="00A620B0" w:rsidP="005F4F3B">
            <w:pPr>
              <w:pStyle w:val="Body"/>
            </w:pPr>
            <w:r w:rsidRPr="006B2A56">
              <w:t>Representation class</w:t>
            </w:r>
          </w:p>
        </w:tc>
        <w:tc>
          <w:tcPr>
            <w:tcW w:w="2025" w:type="dxa"/>
            <w:shd w:val="clear" w:color="auto" w:fill="auto"/>
          </w:tcPr>
          <w:p w14:paraId="5838ACF5" w14:textId="77777777" w:rsidR="00A620B0" w:rsidRPr="006B2A56" w:rsidRDefault="00A620B0" w:rsidP="005F4F3B">
            <w:pPr>
              <w:pStyle w:val="Body"/>
            </w:pPr>
            <w:r w:rsidRPr="006B2A56">
              <w:t>Code</w:t>
            </w:r>
          </w:p>
        </w:tc>
        <w:tc>
          <w:tcPr>
            <w:tcW w:w="2025" w:type="dxa"/>
            <w:shd w:val="clear" w:color="auto" w:fill="auto"/>
          </w:tcPr>
          <w:p w14:paraId="115004E7" w14:textId="77777777" w:rsidR="00A620B0" w:rsidRPr="006B2A56" w:rsidRDefault="00A620B0" w:rsidP="005F4F3B">
            <w:pPr>
              <w:pStyle w:val="Body"/>
            </w:pPr>
            <w:r w:rsidRPr="006B2A56">
              <w:t>Data type</w:t>
            </w:r>
          </w:p>
        </w:tc>
        <w:tc>
          <w:tcPr>
            <w:tcW w:w="3282" w:type="dxa"/>
            <w:shd w:val="clear" w:color="auto" w:fill="auto"/>
          </w:tcPr>
          <w:p w14:paraId="45D8D9D9" w14:textId="77777777" w:rsidR="00A620B0" w:rsidRPr="006B2A56" w:rsidRDefault="00A620B0" w:rsidP="005F4F3B">
            <w:pPr>
              <w:pStyle w:val="Body"/>
            </w:pPr>
            <w:r w:rsidRPr="006B2A56">
              <w:t>Number</w:t>
            </w:r>
          </w:p>
        </w:tc>
      </w:tr>
      <w:tr w:rsidR="00A620B0" w:rsidRPr="006B2A56" w14:paraId="4CE99AC2" w14:textId="77777777">
        <w:tc>
          <w:tcPr>
            <w:tcW w:w="2024" w:type="dxa"/>
            <w:shd w:val="clear" w:color="auto" w:fill="auto"/>
          </w:tcPr>
          <w:p w14:paraId="465EC4E4" w14:textId="77777777" w:rsidR="00A620B0" w:rsidRPr="006B2A56" w:rsidRDefault="00A620B0" w:rsidP="005F4F3B">
            <w:pPr>
              <w:pStyle w:val="Body"/>
            </w:pPr>
            <w:r w:rsidRPr="006B2A56">
              <w:t>Format</w:t>
            </w:r>
          </w:p>
        </w:tc>
        <w:tc>
          <w:tcPr>
            <w:tcW w:w="2025" w:type="dxa"/>
            <w:shd w:val="clear" w:color="auto" w:fill="auto"/>
          </w:tcPr>
          <w:p w14:paraId="3CB438F8" w14:textId="77777777" w:rsidR="00A620B0" w:rsidRPr="006B2A56" w:rsidRDefault="00A620B0" w:rsidP="005F4F3B">
            <w:pPr>
              <w:pStyle w:val="Body"/>
            </w:pPr>
            <w:r w:rsidRPr="006B2A56">
              <w:t>N</w:t>
            </w:r>
          </w:p>
        </w:tc>
        <w:tc>
          <w:tcPr>
            <w:tcW w:w="2025" w:type="dxa"/>
            <w:shd w:val="clear" w:color="auto" w:fill="auto"/>
          </w:tcPr>
          <w:p w14:paraId="68FA57A9" w14:textId="77777777" w:rsidR="00A620B0" w:rsidRPr="006B2A56" w:rsidRDefault="00A620B0" w:rsidP="005F4F3B">
            <w:pPr>
              <w:pStyle w:val="Body"/>
              <w:rPr>
                <w:i/>
              </w:rPr>
            </w:pPr>
            <w:r w:rsidRPr="006B2A56">
              <w:t>Field size</w:t>
            </w:r>
          </w:p>
        </w:tc>
        <w:tc>
          <w:tcPr>
            <w:tcW w:w="3282" w:type="dxa"/>
            <w:shd w:val="clear" w:color="auto" w:fill="auto"/>
          </w:tcPr>
          <w:p w14:paraId="6701D8DE" w14:textId="77777777" w:rsidR="00A620B0" w:rsidRPr="006B2A56" w:rsidRDefault="00A620B0" w:rsidP="005F4F3B">
            <w:pPr>
              <w:pStyle w:val="Body"/>
            </w:pPr>
            <w:r w:rsidRPr="006B2A56">
              <w:t>1</w:t>
            </w:r>
          </w:p>
        </w:tc>
      </w:tr>
      <w:tr w:rsidR="00A620B0" w:rsidRPr="006B2A56" w14:paraId="2A1A535F" w14:textId="77777777">
        <w:tc>
          <w:tcPr>
            <w:tcW w:w="2024" w:type="dxa"/>
            <w:shd w:val="clear" w:color="auto" w:fill="auto"/>
          </w:tcPr>
          <w:p w14:paraId="7553AF99" w14:textId="77777777" w:rsidR="00A620B0" w:rsidRPr="006B2A56" w:rsidRDefault="00A620B0" w:rsidP="005F4F3B">
            <w:pPr>
              <w:pStyle w:val="Body"/>
            </w:pPr>
            <w:r w:rsidRPr="006B2A56">
              <w:t>Location</w:t>
            </w:r>
          </w:p>
        </w:tc>
        <w:tc>
          <w:tcPr>
            <w:tcW w:w="2025" w:type="dxa"/>
            <w:shd w:val="clear" w:color="auto" w:fill="auto"/>
          </w:tcPr>
          <w:p w14:paraId="268469DC" w14:textId="77777777" w:rsidR="00A620B0" w:rsidRPr="006B2A56" w:rsidRDefault="00A620B0" w:rsidP="005F4F3B">
            <w:pPr>
              <w:pStyle w:val="Body"/>
            </w:pPr>
            <w:r w:rsidRPr="006B2A56">
              <w:t>Episode record</w:t>
            </w:r>
          </w:p>
        </w:tc>
        <w:tc>
          <w:tcPr>
            <w:tcW w:w="2025" w:type="dxa"/>
            <w:shd w:val="clear" w:color="auto" w:fill="auto"/>
          </w:tcPr>
          <w:p w14:paraId="40DDD857" w14:textId="77777777" w:rsidR="00A620B0" w:rsidRPr="006B2A56" w:rsidRDefault="00A620B0" w:rsidP="005F4F3B">
            <w:pPr>
              <w:pStyle w:val="Body"/>
            </w:pPr>
            <w:r w:rsidRPr="006B2A56">
              <w:t>Position</w:t>
            </w:r>
          </w:p>
        </w:tc>
        <w:tc>
          <w:tcPr>
            <w:tcW w:w="3282" w:type="dxa"/>
            <w:shd w:val="clear" w:color="auto" w:fill="auto"/>
          </w:tcPr>
          <w:p w14:paraId="19C15D05" w14:textId="6CB2646E" w:rsidR="00A620B0" w:rsidRPr="006B2A56" w:rsidRDefault="00BA37B9" w:rsidP="005F4F3B">
            <w:pPr>
              <w:pStyle w:val="Body"/>
            </w:pPr>
            <w:r>
              <w:t>TBC</w:t>
            </w:r>
          </w:p>
        </w:tc>
      </w:tr>
      <w:tr w:rsidR="00A620B0" w:rsidRPr="006B2A56" w14:paraId="6E655529" w14:textId="77777777">
        <w:tc>
          <w:tcPr>
            <w:tcW w:w="2024" w:type="dxa"/>
            <w:shd w:val="clear" w:color="auto" w:fill="auto"/>
          </w:tcPr>
          <w:p w14:paraId="556C7F84" w14:textId="77777777" w:rsidR="00A620B0" w:rsidRPr="006B2A56" w:rsidRDefault="00A620B0" w:rsidP="005F4F3B">
            <w:pPr>
              <w:pStyle w:val="Body"/>
            </w:pPr>
            <w:r w:rsidRPr="006B2A56">
              <w:t>Permissible values</w:t>
            </w:r>
          </w:p>
        </w:tc>
        <w:tc>
          <w:tcPr>
            <w:tcW w:w="7332" w:type="dxa"/>
            <w:gridSpan w:val="3"/>
            <w:shd w:val="clear" w:color="auto" w:fill="auto"/>
          </w:tcPr>
          <w:p w14:paraId="3E64D294" w14:textId="77777777" w:rsidR="00A620B0" w:rsidRPr="005F4F3B" w:rsidRDefault="00A620B0" w:rsidP="005F4F3B">
            <w:pPr>
              <w:pStyle w:val="Body"/>
              <w:rPr>
                <w:b/>
                <w:bCs/>
              </w:rPr>
            </w:pPr>
            <w:r w:rsidRPr="005F4F3B">
              <w:rPr>
                <w:b/>
                <w:bCs/>
              </w:rPr>
              <w:t>Code</w:t>
            </w:r>
            <w:r w:rsidRPr="005F4F3B">
              <w:rPr>
                <w:b/>
                <w:bCs/>
              </w:rPr>
              <w:tab/>
              <w:t>Descriptor</w:t>
            </w:r>
          </w:p>
          <w:p w14:paraId="3CEF599F" w14:textId="64B12A5E" w:rsidR="00A620B0" w:rsidRPr="006B2A56" w:rsidRDefault="009B4804">
            <w:pPr>
              <w:spacing w:after="40" w:line="240" w:lineRule="auto"/>
            </w:pPr>
            <w:r>
              <w:t>1</w:t>
            </w:r>
            <w:r w:rsidR="00A620B0" w:rsidRPr="006B2A56">
              <w:tab/>
            </w:r>
            <w:r w:rsidR="000038FB">
              <w:t xml:space="preserve">No, did not vape during </w:t>
            </w:r>
            <w:r w:rsidR="000F7ACF">
              <w:t xml:space="preserve">the first 20 weeks of </w:t>
            </w:r>
            <w:r w:rsidR="000038FB">
              <w:t>pregnancy</w:t>
            </w:r>
          </w:p>
          <w:p w14:paraId="454E0B24" w14:textId="58A8871E" w:rsidR="00A620B0" w:rsidRPr="006B2A56" w:rsidRDefault="009B4804">
            <w:pPr>
              <w:spacing w:after="40" w:line="240" w:lineRule="auto"/>
            </w:pPr>
            <w:r>
              <w:t>2</w:t>
            </w:r>
            <w:r w:rsidR="00A620B0" w:rsidRPr="006B2A56">
              <w:tab/>
            </w:r>
            <w:r w:rsidR="000038FB">
              <w:t>Yes, vaped</w:t>
            </w:r>
            <w:r w:rsidR="00F133B6">
              <w:t xml:space="preserve"> during </w:t>
            </w:r>
            <w:r w:rsidR="000F7ACF">
              <w:t xml:space="preserve">the first 20 weeks of </w:t>
            </w:r>
            <w:r w:rsidR="00F133B6">
              <w:t>pregnancy</w:t>
            </w:r>
          </w:p>
          <w:p w14:paraId="33D0DAC4" w14:textId="0393DF8E" w:rsidR="00A620B0" w:rsidRPr="006B2A56" w:rsidRDefault="00A620B0" w:rsidP="00F133B6">
            <w:pPr>
              <w:spacing w:after="40" w:line="240" w:lineRule="auto"/>
            </w:pPr>
            <w:r w:rsidRPr="006B2A56">
              <w:t>9</w:t>
            </w:r>
            <w:r w:rsidRPr="006B2A56">
              <w:tab/>
            </w:r>
            <w:r w:rsidR="004011C5">
              <w:t>Not stated/inadequately described</w:t>
            </w:r>
          </w:p>
        </w:tc>
      </w:tr>
      <w:tr w:rsidR="00A620B0" w:rsidRPr="006B2A56" w14:paraId="0A4A71EB" w14:textId="77777777">
        <w:tblPrEx>
          <w:tblLook w:val="04A0" w:firstRow="1" w:lastRow="0" w:firstColumn="1" w:lastColumn="0" w:noHBand="0" w:noVBand="1"/>
        </w:tblPrEx>
        <w:tc>
          <w:tcPr>
            <w:tcW w:w="2024" w:type="dxa"/>
            <w:shd w:val="clear" w:color="auto" w:fill="auto"/>
          </w:tcPr>
          <w:p w14:paraId="34D42F59" w14:textId="77777777" w:rsidR="00A620B0" w:rsidRPr="006B2A56" w:rsidRDefault="00A620B0" w:rsidP="005F4F3B">
            <w:pPr>
              <w:pStyle w:val="Body"/>
            </w:pPr>
            <w:r w:rsidRPr="006B2A56">
              <w:t>Reporting guide</w:t>
            </w:r>
          </w:p>
        </w:tc>
        <w:tc>
          <w:tcPr>
            <w:tcW w:w="7332" w:type="dxa"/>
            <w:gridSpan w:val="3"/>
            <w:shd w:val="clear" w:color="auto" w:fill="auto"/>
          </w:tcPr>
          <w:p w14:paraId="200B5271" w14:textId="51E3CB5F" w:rsidR="009B4804" w:rsidRDefault="009B4804" w:rsidP="005F4F3B">
            <w:pPr>
              <w:pStyle w:val="Body"/>
            </w:pPr>
            <w:r>
              <w:t xml:space="preserve">Vape, vaping, electronic cigarettes and e-cigarettes are synonymous and should be included when reporting this data </w:t>
            </w:r>
            <w:r w:rsidR="008A4BEB">
              <w:t>item</w:t>
            </w:r>
            <w:r w:rsidR="00C859D6">
              <w:t>.</w:t>
            </w:r>
          </w:p>
          <w:p w14:paraId="13D5C586" w14:textId="77777777" w:rsidR="004011C5" w:rsidRDefault="004011C5" w:rsidP="005F4F3B">
            <w:pPr>
              <w:pStyle w:val="Body"/>
            </w:pPr>
            <w:r>
              <w:t>The first 20 weeks of pregnancy is defined as less than or equal to 19 weeks + 6 days.</w:t>
            </w:r>
          </w:p>
          <w:p w14:paraId="4B294BB6" w14:textId="3FD5C9C1" w:rsidR="001F4613" w:rsidRPr="006B2A56" w:rsidRDefault="001F4613" w:rsidP="001F4613">
            <w:pPr>
              <w:pStyle w:val="Body"/>
            </w:pPr>
            <w:r w:rsidRPr="001A6F38">
              <w:t xml:space="preserve">To ensure consistency of results, this data </w:t>
            </w:r>
            <w:r>
              <w:t>item</w:t>
            </w:r>
            <w:r w:rsidRPr="001A6F38">
              <w:t xml:space="preserve"> should be collected after the first 20 weeks of pregnancy.</w:t>
            </w:r>
          </w:p>
        </w:tc>
      </w:tr>
      <w:tr w:rsidR="00A620B0" w:rsidRPr="006B2A56" w14:paraId="4E8AC905" w14:textId="77777777">
        <w:tc>
          <w:tcPr>
            <w:tcW w:w="2024" w:type="dxa"/>
            <w:shd w:val="clear" w:color="auto" w:fill="auto"/>
          </w:tcPr>
          <w:p w14:paraId="262AC1B0" w14:textId="77777777" w:rsidR="00A620B0" w:rsidRPr="006B2A56" w:rsidRDefault="00A620B0" w:rsidP="005F4F3B">
            <w:pPr>
              <w:pStyle w:val="Body"/>
            </w:pPr>
            <w:r w:rsidRPr="006B2A56">
              <w:t>Reported by</w:t>
            </w:r>
          </w:p>
        </w:tc>
        <w:tc>
          <w:tcPr>
            <w:tcW w:w="7332" w:type="dxa"/>
            <w:gridSpan w:val="3"/>
            <w:shd w:val="clear" w:color="auto" w:fill="auto"/>
          </w:tcPr>
          <w:p w14:paraId="51554026" w14:textId="0CD51072" w:rsidR="00A620B0" w:rsidRPr="006B2A56" w:rsidRDefault="00A620B0" w:rsidP="005F4F3B">
            <w:pPr>
              <w:pStyle w:val="Body"/>
            </w:pPr>
            <w:r w:rsidRPr="006B2A56">
              <w:t>All Victorian hospitals where a birth occurred and homebirth practitioners</w:t>
            </w:r>
          </w:p>
        </w:tc>
      </w:tr>
      <w:tr w:rsidR="00A620B0" w:rsidRPr="006B2A56" w14:paraId="6A928308" w14:textId="77777777">
        <w:tc>
          <w:tcPr>
            <w:tcW w:w="2024" w:type="dxa"/>
            <w:shd w:val="clear" w:color="auto" w:fill="auto"/>
          </w:tcPr>
          <w:p w14:paraId="6F8C26B9" w14:textId="77777777" w:rsidR="00A620B0" w:rsidRPr="006B2A56" w:rsidRDefault="00A620B0">
            <w:pPr>
              <w:spacing w:after="0" w:line="240" w:lineRule="auto"/>
            </w:pPr>
            <w:r w:rsidRPr="006B2A56">
              <w:t>Reported for</w:t>
            </w:r>
          </w:p>
        </w:tc>
        <w:tc>
          <w:tcPr>
            <w:tcW w:w="7332" w:type="dxa"/>
            <w:gridSpan w:val="3"/>
            <w:shd w:val="clear" w:color="auto" w:fill="auto"/>
          </w:tcPr>
          <w:p w14:paraId="6EB6817D" w14:textId="77777777" w:rsidR="00A620B0" w:rsidRPr="006B2A56" w:rsidRDefault="00A620B0" w:rsidP="005F4F3B">
            <w:pPr>
              <w:pStyle w:val="Body"/>
            </w:pPr>
            <w:r w:rsidRPr="006B2A56">
              <w:t>All birth episodes</w:t>
            </w:r>
          </w:p>
        </w:tc>
      </w:tr>
    </w:tbl>
    <w:p w14:paraId="17258DB4" w14:textId="77777777" w:rsidR="00215164" w:rsidRDefault="00215164" w:rsidP="00215164">
      <w:pPr>
        <w:pStyle w:val="Body"/>
      </w:pPr>
    </w:p>
    <w:p w14:paraId="751BC2A9" w14:textId="77777777" w:rsidR="00215164" w:rsidRDefault="00215164">
      <w:pPr>
        <w:spacing w:after="0" w:line="240" w:lineRule="auto"/>
        <w:rPr>
          <w:rFonts w:eastAsia="MS Gothic"/>
          <w:bCs/>
          <w:color w:val="53565A"/>
          <w:sz w:val="30"/>
          <w:szCs w:val="26"/>
        </w:rPr>
      </w:pPr>
      <w:r>
        <w:br w:type="page"/>
      </w:r>
    </w:p>
    <w:p w14:paraId="141F9FDD" w14:textId="16B9E891" w:rsidR="00C859D6" w:rsidRDefault="00C859D6" w:rsidP="00C859D6">
      <w:pPr>
        <w:pStyle w:val="Heading3"/>
      </w:pPr>
      <w:r>
        <w:lastRenderedPageBreak/>
        <w:t xml:space="preserve">ii) Add new data </w:t>
      </w:r>
      <w:r w:rsidR="0058370F">
        <w:t>item</w:t>
      </w:r>
    </w:p>
    <w:p w14:paraId="160E7E81" w14:textId="6C032E8C" w:rsidR="00C859D6" w:rsidRDefault="00C859D6" w:rsidP="00C859D6">
      <w:pPr>
        <w:pStyle w:val="Heading4"/>
      </w:pPr>
      <w:bookmarkStart w:id="18" w:name="_Hlk145935936"/>
      <w:r>
        <w:t xml:space="preserve">Vaping </w:t>
      </w:r>
      <w:r w:rsidR="004011C5">
        <w:t xml:space="preserve">at </w:t>
      </w:r>
      <w:r w:rsidRPr="006B2A56">
        <w:t xml:space="preserve">20 </w:t>
      </w:r>
      <w:r w:rsidR="004011C5">
        <w:t xml:space="preserve">or more </w:t>
      </w:r>
      <w:r w:rsidRPr="006B2A56">
        <w:t>weeks</w:t>
      </w:r>
      <w:r>
        <w:t xml:space="preserve"> of pregnancy (new)</w:t>
      </w:r>
    </w:p>
    <w:bookmarkEnd w:id="18"/>
    <w:p w14:paraId="3F397B6C" w14:textId="7CBBEE61" w:rsidR="00C859D6" w:rsidRPr="005F4F3B" w:rsidRDefault="00C859D6" w:rsidP="005F4F3B">
      <w:pPr>
        <w:pStyle w:val="Body"/>
        <w:rPr>
          <w:b/>
          <w:bCs/>
        </w:rPr>
      </w:pPr>
      <w:r w:rsidRPr="005F4F3B">
        <w:rPr>
          <w:b/>
          <w:bCs/>
        </w:rPr>
        <w:t>Specification</w:t>
      </w:r>
    </w:p>
    <w:tbl>
      <w:tblPr>
        <w:tblW w:w="9356" w:type="dxa"/>
        <w:tblLook w:val="01E0" w:firstRow="1" w:lastRow="1" w:firstColumn="1" w:lastColumn="1" w:noHBand="0" w:noVBand="0"/>
      </w:tblPr>
      <w:tblGrid>
        <w:gridCol w:w="2024"/>
        <w:gridCol w:w="2025"/>
        <w:gridCol w:w="2025"/>
        <w:gridCol w:w="3282"/>
      </w:tblGrid>
      <w:tr w:rsidR="00C859D6" w:rsidRPr="006B2A56" w14:paraId="1B56F217" w14:textId="77777777" w:rsidTr="004D29BF">
        <w:tc>
          <w:tcPr>
            <w:tcW w:w="2024" w:type="dxa"/>
            <w:shd w:val="clear" w:color="auto" w:fill="auto"/>
          </w:tcPr>
          <w:p w14:paraId="1B40B1B5" w14:textId="77777777" w:rsidR="00C859D6" w:rsidRPr="006B2A56" w:rsidRDefault="00C859D6" w:rsidP="005F4F3B">
            <w:pPr>
              <w:pStyle w:val="Body"/>
            </w:pPr>
            <w:r w:rsidRPr="006B2A56">
              <w:t>Definition</w:t>
            </w:r>
          </w:p>
        </w:tc>
        <w:tc>
          <w:tcPr>
            <w:tcW w:w="7332" w:type="dxa"/>
            <w:gridSpan w:val="3"/>
            <w:shd w:val="clear" w:color="auto" w:fill="auto"/>
          </w:tcPr>
          <w:p w14:paraId="1BEE2D92" w14:textId="690E34C1" w:rsidR="00C859D6" w:rsidRPr="00761C3F" w:rsidRDefault="00C859D6" w:rsidP="005F4F3B">
            <w:pPr>
              <w:pStyle w:val="Body"/>
            </w:pPr>
            <w:r w:rsidRPr="00761C3F">
              <w:t xml:space="preserve">Whether the woman </w:t>
            </w:r>
            <w:r>
              <w:t xml:space="preserve">used </w:t>
            </w:r>
            <w:r w:rsidRPr="00761C3F">
              <w:t>vape</w:t>
            </w:r>
            <w:r>
              <w:t>s</w:t>
            </w:r>
            <w:r w:rsidRPr="00761C3F">
              <w:t xml:space="preserve"> </w:t>
            </w:r>
            <w:r>
              <w:t>or electronic cigarettes</w:t>
            </w:r>
            <w:r w:rsidRPr="00761C3F">
              <w:t xml:space="preserve"> </w:t>
            </w:r>
            <w:r>
              <w:t>from 20 weeks of</w:t>
            </w:r>
            <w:r w:rsidRPr="00761C3F">
              <w:t xml:space="preserve"> pregnancy</w:t>
            </w:r>
            <w:r>
              <w:t xml:space="preserve"> until the birth</w:t>
            </w:r>
            <w:r w:rsidRPr="00761C3F">
              <w:t>, regardless of the type and frequency</w:t>
            </w:r>
            <w:r>
              <w:t>.</w:t>
            </w:r>
          </w:p>
        </w:tc>
      </w:tr>
      <w:tr w:rsidR="00C859D6" w:rsidRPr="006B2A56" w14:paraId="415B4848" w14:textId="77777777" w:rsidTr="004D29BF">
        <w:tc>
          <w:tcPr>
            <w:tcW w:w="2024" w:type="dxa"/>
            <w:shd w:val="clear" w:color="auto" w:fill="auto"/>
          </w:tcPr>
          <w:p w14:paraId="056A1BB3" w14:textId="77777777" w:rsidR="00C859D6" w:rsidRPr="006B2A56" w:rsidRDefault="00C859D6" w:rsidP="005F4F3B">
            <w:pPr>
              <w:pStyle w:val="Body"/>
            </w:pPr>
            <w:r w:rsidRPr="006B2A56">
              <w:t>Representation class</w:t>
            </w:r>
          </w:p>
        </w:tc>
        <w:tc>
          <w:tcPr>
            <w:tcW w:w="2025" w:type="dxa"/>
            <w:shd w:val="clear" w:color="auto" w:fill="auto"/>
          </w:tcPr>
          <w:p w14:paraId="52B564B6" w14:textId="77777777" w:rsidR="00C859D6" w:rsidRPr="006B2A56" w:rsidRDefault="00C859D6" w:rsidP="005F4F3B">
            <w:pPr>
              <w:pStyle w:val="Body"/>
            </w:pPr>
            <w:r w:rsidRPr="006B2A56">
              <w:t>Code</w:t>
            </w:r>
          </w:p>
        </w:tc>
        <w:tc>
          <w:tcPr>
            <w:tcW w:w="2025" w:type="dxa"/>
            <w:shd w:val="clear" w:color="auto" w:fill="auto"/>
          </w:tcPr>
          <w:p w14:paraId="13E58D49" w14:textId="77777777" w:rsidR="00C859D6" w:rsidRPr="006B2A56" w:rsidRDefault="00C859D6" w:rsidP="005F4F3B">
            <w:pPr>
              <w:pStyle w:val="Body"/>
            </w:pPr>
            <w:r w:rsidRPr="006B2A56">
              <w:t>Data type</w:t>
            </w:r>
          </w:p>
        </w:tc>
        <w:tc>
          <w:tcPr>
            <w:tcW w:w="3282" w:type="dxa"/>
            <w:shd w:val="clear" w:color="auto" w:fill="auto"/>
          </w:tcPr>
          <w:p w14:paraId="6869E3F6" w14:textId="77777777" w:rsidR="00C859D6" w:rsidRPr="006B2A56" w:rsidRDefault="00C859D6" w:rsidP="005F4F3B">
            <w:pPr>
              <w:pStyle w:val="Body"/>
            </w:pPr>
            <w:r w:rsidRPr="006B2A56">
              <w:t>Number</w:t>
            </w:r>
          </w:p>
        </w:tc>
      </w:tr>
      <w:tr w:rsidR="00C859D6" w:rsidRPr="006B2A56" w14:paraId="7A7C63FD" w14:textId="77777777" w:rsidTr="004D29BF">
        <w:tc>
          <w:tcPr>
            <w:tcW w:w="2024" w:type="dxa"/>
            <w:shd w:val="clear" w:color="auto" w:fill="auto"/>
          </w:tcPr>
          <w:p w14:paraId="667A9132" w14:textId="77777777" w:rsidR="00C859D6" w:rsidRPr="006B2A56" w:rsidRDefault="00C859D6" w:rsidP="005F4F3B">
            <w:pPr>
              <w:pStyle w:val="Body"/>
            </w:pPr>
            <w:r w:rsidRPr="006B2A56">
              <w:t>Format</w:t>
            </w:r>
          </w:p>
        </w:tc>
        <w:tc>
          <w:tcPr>
            <w:tcW w:w="2025" w:type="dxa"/>
            <w:shd w:val="clear" w:color="auto" w:fill="auto"/>
          </w:tcPr>
          <w:p w14:paraId="07211F62" w14:textId="77777777" w:rsidR="00C859D6" w:rsidRPr="006B2A56" w:rsidRDefault="00C859D6" w:rsidP="005F4F3B">
            <w:pPr>
              <w:pStyle w:val="Body"/>
            </w:pPr>
            <w:r w:rsidRPr="006B2A56">
              <w:t>N</w:t>
            </w:r>
          </w:p>
        </w:tc>
        <w:tc>
          <w:tcPr>
            <w:tcW w:w="2025" w:type="dxa"/>
            <w:shd w:val="clear" w:color="auto" w:fill="auto"/>
          </w:tcPr>
          <w:p w14:paraId="1CBD9B84" w14:textId="77777777" w:rsidR="00C859D6" w:rsidRPr="006B2A56" w:rsidRDefault="00C859D6" w:rsidP="005F4F3B">
            <w:pPr>
              <w:pStyle w:val="Body"/>
              <w:rPr>
                <w:i/>
              </w:rPr>
            </w:pPr>
            <w:r w:rsidRPr="006B2A56">
              <w:t>Field size</w:t>
            </w:r>
          </w:p>
        </w:tc>
        <w:tc>
          <w:tcPr>
            <w:tcW w:w="3282" w:type="dxa"/>
            <w:shd w:val="clear" w:color="auto" w:fill="auto"/>
          </w:tcPr>
          <w:p w14:paraId="3103D12C" w14:textId="77777777" w:rsidR="00C859D6" w:rsidRPr="006B2A56" w:rsidRDefault="00C859D6" w:rsidP="005F4F3B">
            <w:pPr>
              <w:pStyle w:val="Body"/>
            </w:pPr>
            <w:r w:rsidRPr="006B2A56">
              <w:t>1</w:t>
            </w:r>
          </w:p>
        </w:tc>
      </w:tr>
      <w:tr w:rsidR="00C859D6" w:rsidRPr="006B2A56" w14:paraId="06255077" w14:textId="77777777" w:rsidTr="004D29BF">
        <w:tc>
          <w:tcPr>
            <w:tcW w:w="2024" w:type="dxa"/>
            <w:shd w:val="clear" w:color="auto" w:fill="auto"/>
          </w:tcPr>
          <w:p w14:paraId="542D6B95" w14:textId="77777777" w:rsidR="00C859D6" w:rsidRPr="006B2A56" w:rsidRDefault="00C859D6" w:rsidP="005F4F3B">
            <w:pPr>
              <w:pStyle w:val="Body"/>
            </w:pPr>
            <w:r w:rsidRPr="006B2A56">
              <w:t>Location</w:t>
            </w:r>
          </w:p>
        </w:tc>
        <w:tc>
          <w:tcPr>
            <w:tcW w:w="2025" w:type="dxa"/>
            <w:shd w:val="clear" w:color="auto" w:fill="auto"/>
          </w:tcPr>
          <w:p w14:paraId="6D851475" w14:textId="77777777" w:rsidR="00C859D6" w:rsidRPr="006B2A56" w:rsidRDefault="00C859D6" w:rsidP="005F4F3B">
            <w:pPr>
              <w:pStyle w:val="Body"/>
            </w:pPr>
            <w:r w:rsidRPr="006B2A56">
              <w:t>Episode record</w:t>
            </w:r>
          </w:p>
        </w:tc>
        <w:tc>
          <w:tcPr>
            <w:tcW w:w="2025" w:type="dxa"/>
            <w:shd w:val="clear" w:color="auto" w:fill="auto"/>
          </w:tcPr>
          <w:p w14:paraId="256ECAD6" w14:textId="77777777" w:rsidR="00C859D6" w:rsidRPr="006B2A56" w:rsidRDefault="00C859D6" w:rsidP="005F4F3B">
            <w:pPr>
              <w:pStyle w:val="Body"/>
            </w:pPr>
            <w:r w:rsidRPr="006B2A56">
              <w:t>Position</w:t>
            </w:r>
          </w:p>
        </w:tc>
        <w:tc>
          <w:tcPr>
            <w:tcW w:w="3282" w:type="dxa"/>
            <w:shd w:val="clear" w:color="auto" w:fill="auto"/>
          </w:tcPr>
          <w:p w14:paraId="266830D0" w14:textId="77777777" w:rsidR="00C859D6" w:rsidRPr="006B2A56" w:rsidRDefault="00C859D6" w:rsidP="005F4F3B">
            <w:pPr>
              <w:pStyle w:val="Body"/>
            </w:pPr>
            <w:r>
              <w:t>TBC</w:t>
            </w:r>
          </w:p>
        </w:tc>
      </w:tr>
      <w:tr w:rsidR="00C859D6" w:rsidRPr="006B2A56" w14:paraId="3A70022B" w14:textId="77777777" w:rsidTr="004D29BF">
        <w:tc>
          <w:tcPr>
            <w:tcW w:w="2024" w:type="dxa"/>
            <w:shd w:val="clear" w:color="auto" w:fill="auto"/>
          </w:tcPr>
          <w:p w14:paraId="768F8AA5" w14:textId="77777777" w:rsidR="00C859D6" w:rsidRPr="006B2A56" w:rsidRDefault="00C859D6" w:rsidP="005F4F3B">
            <w:pPr>
              <w:pStyle w:val="Body"/>
            </w:pPr>
            <w:r w:rsidRPr="006B2A56">
              <w:t>Permissible values</w:t>
            </w:r>
          </w:p>
        </w:tc>
        <w:tc>
          <w:tcPr>
            <w:tcW w:w="7332" w:type="dxa"/>
            <w:gridSpan w:val="3"/>
            <w:shd w:val="clear" w:color="auto" w:fill="auto"/>
          </w:tcPr>
          <w:p w14:paraId="7BC6D7DF" w14:textId="77777777" w:rsidR="00C859D6" w:rsidRPr="005F4F3B" w:rsidRDefault="00C859D6" w:rsidP="005F4F3B">
            <w:pPr>
              <w:pStyle w:val="Body"/>
              <w:rPr>
                <w:b/>
                <w:bCs/>
              </w:rPr>
            </w:pPr>
            <w:r w:rsidRPr="005F4F3B">
              <w:rPr>
                <w:b/>
                <w:bCs/>
              </w:rPr>
              <w:t>Code</w:t>
            </w:r>
            <w:r w:rsidRPr="005F4F3B">
              <w:rPr>
                <w:b/>
                <w:bCs/>
              </w:rPr>
              <w:tab/>
              <w:t>Descriptor</w:t>
            </w:r>
          </w:p>
          <w:p w14:paraId="165470A3" w14:textId="0AEA443F" w:rsidR="00C859D6" w:rsidRPr="006B2A56" w:rsidRDefault="00C859D6" w:rsidP="004D29BF">
            <w:pPr>
              <w:spacing w:after="40" w:line="240" w:lineRule="auto"/>
            </w:pPr>
            <w:r>
              <w:t>1</w:t>
            </w:r>
            <w:r w:rsidRPr="006B2A56">
              <w:tab/>
            </w:r>
            <w:r>
              <w:t>No, did not vape after 20 weeks of pregnancy</w:t>
            </w:r>
          </w:p>
          <w:p w14:paraId="4071E2F9" w14:textId="6D5A7769" w:rsidR="00C859D6" w:rsidRPr="006B2A56" w:rsidRDefault="00C859D6" w:rsidP="004D29BF">
            <w:pPr>
              <w:spacing w:after="40" w:line="240" w:lineRule="auto"/>
            </w:pPr>
            <w:r>
              <w:t>2</w:t>
            </w:r>
            <w:r w:rsidRPr="006B2A56">
              <w:tab/>
            </w:r>
            <w:r>
              <w:t>Yes, vaped after 20 weeks of pregnancy</w:t>
            </w:r>
          </w:p>
          <w:p w14:paraId="6C1D486A" w14:textId="15402DB3" w:rsidR="00C859D6" w:rsidRPr="006B2A56" w:rsidRDefault="00C859D6" w:rsidP="004D29BF">
            <w:pPr>
              <w:spacing w:after="40" w:line="240" w:lineRule="auto"/>
            </w:pPr>
            <w:r w:rsidRPr="006B2A56">
              <w:t>9</w:t>
            </w:r>
            <w:r w:rsidRPr="006B2A56">
              <w:tab/>
            </w:r>
            <w:r w:rsidR="00F919A0">
              <w:t>Not stated/inadequately described</w:t>
            </w:r>
          </w:p>
        </w:tc>
      </w:tr>
      <w:tr w:rsidR="00C859D6" w:rsidRPr="006B2A56" w14:paraId="7B2EA550" w14:textId="77777777" w:rsidTr="004D29BF">
        <w:tblPrEx>
          <w:tblLook w:val="04A0" w:firstRow="1" w:lastRow="0" w:firstColumn="1" w:lastColumn="0" w:noHBand="0" w:noVBand="1"/>
        </w:tblPrEx>
        <w:tc>
          <w:tcPr>
            <w:tcW w:w="2024" w:type="dxa"/>
            <w:shd w:val="clear" w:color="auto" w:fill="auto"/>
          </w:tcPr>
          <w:p w14:paraId="550853EE" w14:textId="77777777" w:rsidR="00C859D6" w:rsidRPr="006B2A56" w:rsidRDefault="00C859D6" w:rsidP="005F4F3B">
            <w:pPr>
              <w:pStyle w:val="Body"/>
            </w:pPr>
            <w:r w:rsidRPr="006B2A56">
              <w:t>Reporting guide</w:t>
            </w:r>
          </w:p>
        </w:tc>
        <w:tc>
          <w:tcPr>
            <w:tcW w:w="7332" w:type="dxa"/>
            <w:gridSpan w:val="3"/>
            <w:shd w:val="clear" w:color="auto" w:fill="auto"/>
          </w:tcPr>
          <w:p w14:paraId="7DF5BBC0" w14:textId="282B3D6A" w:rsidR="00A720ED" w:rsidRDefault="00C859D6" w:rsidP="005F4F3B">
            <w:pPr>
              <w:pStyle w:val="Body"/>
            </w:pPr>
            <w:r>
              <w:t xml:space="preserve">Vape, vaping, electronic cigarettes and e-cigarettes are synonymous and should be included when reporting this data </w:t>
            </w:r>
            <w:r w:rsidR="008A4BEB">
              <w:t>item</w:t>
            </w:r>
            <w:r w:rsidR="00A720ED">
              <w:t>.</w:t>
            </w:r>
          </w:p>
          <w:p w14:paraId="4FFED660" w14:textId="77777777" w:rsidR="00F919A0" w:rsidRDefault="00F919A0" w:rsidP="005F4F3B">
            <w:pPr>
              <w:pStyle w:val="Body"/>
            </w:pPr>
            <w:r>
              <w:t>After 20 weeks of pregnancy is defined as greater than or equal to 20 weeks + 0 days.</w:t>
            </w:r>
          </w:p>
          <w:p w14:paraId="05BE9389" w14:textId="290C7757" w:rsidR="00475954" w:rsidRPr="006B2A56" w:rsidRDefault="00475954" w:rsidP="005F4F3B">
            <w:pPr>
              <w:pStyle w:val="Body"/>
            </w:pPr>
            <w:r>
              <w:t>To be collected during the birth admission.</w:t>
            </w:r>
          </w:p>
        </w:tc>
      </w:tr>
      <w:tr w:rsidR="00C859D6" w:rsidRPr="006B2A56" w14:paraId="08333471" w14:textId="77777777" w:rsidTr="004D29BF">
        <w:tc>
          <w:tcPr>
            <w:tcW w:w="2024" w:type="dxa"/>
            <w:shd w:val="clear" w:color="auto" w:fill="auto"/>
          </w:tcPr>
          <w:p w14:paraId="62005703" w14:textId="77777777" w:rsidR="00C859D6" w:rsidRPr="006B2A56" w:rsidRDefault="00C859D6" w:rsidP="005F4F3B">
            <w:pPr>
              <w:pStyle w:val="Body"/>
            </w:pPr>
            <w:r w:rsidRPr="006B2A56">
              <w:t>Reported by</w:t>
            </w:r>
          </w:p>
        </w:tc>
        <w:tc>
          <w:tcPr>
            <w:tcW w:w="7332" w:type="dxa"/>
            <w:gridSpan w:val="3"/>
            <w:shd w:val="clear" w:color="auto" w:fill="auto"/>
          </w:tcPr>
          <w:p w14:paraId="4217054D" w14:textId="7FAF8D84" w:rsidR="00C859D6" w:rsidRPr="006B2A56" w:rsidRDefault="00C859D6" w:rsidP="005F4F3B">
            <w:pPr>
              <w:pStyle w:val="Body"/>
            </w:pPr>
            <w:r w:rsidRPr="006B2A56">
              <w:t>All Victorian hospitals where a birth occurred and homebirth practitioners</w:t>
            </w:r>
          </w:p>
        </w:tc>
      </w:tr>
      <w:tr w:rsidR="00C859D6" w:rsidRPr="006B2A56" w14:paraId="5AED4B09" w14:textId="77777777" w:rsidTr="004D29BF">
        <w:tc>
          <w:tcPr>
            <w:tcW w:w="2024" w:type="dxa"/>
            <w:shd w:val="clear" w:color="auto" w:fill="auto"/>
          </w:tcPr>
          <w:p w14:paraId="376232A6" w14:textId="77777777" w:rsidR="00C859D6" w:rsidRPr="006B2A56" w:rsidRDefault="00C859D6" w:rsidP="005F4F3B">
            <w:pPr>
              <w:pStyle w:val="Body"/>
            </w:pPr>
            <w:r w:rsidRPr="006B2A56">
              <w:t>Reported for</w:t>
            </w:r>
          </w:p>
        </w:tc>
        <w:tc>
          <w:tcPr>
            <w:tcW w:w="7332" w:type="dxa"/>
            <w:gridSpan w:val="3"/>
            <w:shd w:val="clear" w:color="auto" w:fill="auto"/>
          </w:tcPr>
          <w:p w14:paraId="4D3DE7AA" w14:textId="77777777" w:rsidR="00C859D6" w:rsidRPr="006B2A56" w:rsidRDefault="00C859D6" w:rsidP="005F4F3B">
            <w:pPr>
              <w:pStyle w:val="Body"/>
            </w:pPr>
            <w:r w:rsidRPr="006B2A56">
              <w:t>All birth episodes</w:t>
            </w:r>
          </w:p>
        </w:tc>
      </w:tr>
    </w:tbl>
    <w:p w14:paraId="0A55D7F2" w14:textId="6B37CD55" w:rsidR="00B0368C" w:rsidRDefault="00B0368C" w:rsidP="002A785E">
      <w:pPr>
        <w:pStyle w:val="Heading3"/>
      </w:pPr>
      <w:r>
        <w:t>Proposed by</w:t>
      </w:r>
    </w:p>
    <w:p w14:paraId="7233234E" w14:textId="021D8EB7" w:rsidR="000A449C" w:rsidRPr="000A449C" w:rsidRDefault="009F5C3A" w:rsidP="000A449C">
      <w:pPr>
        <w:pStyle w:val="Body"/>
      </w:pPr>
      <w:r>
        <w:t xml:space="preserve">Consultative Councils Unit, </w:t>
      </w:r>
      <w:r w:rsidR="00D54BDC">
        <w:t>Safer Care Victoria</w:t>
      </w:r>
    </w:p>
    <w:bookmarkEnd w:id="17"/>
    <w:p w14:paraId="0DF6B07C" w14:textId="1DED9ACE" w:rsidR="00286953" w:rsidRDefault="00B0368C" w:rsidP="00EA0837">
      <w:pPr>
        <w:pStyle w:val="Heading3"/>
      </w:pPr>
      <w:r>
        <w:t>Reasons for proposed change</w:t>
      </w:r>
    </w:p>
    <w:p w14:paraId="2EA0C67D" w14:textId="65D68621" w:rsidR="00EA0837" w:rsidRPr="00EA0837" w:rsidRDefault="004E1149" w:rsidP="00A720ED">
      <w:r>
        <w:rPr>
          <w:rFonts w:eastAsia="Times"/>
        </w:rPr>
        <w:t>Vaping has become more common, including during pregnancy. It will be important to investigate outcomes following vaping. There is no clear method of asking about quantity of vaping, as devices vary in size. It is also not always known whether a vape contains nicotine.</w:t>
      </w:r>
      <w:r w:rsidR="00A720ED">
        <w:rPr>
          <w:rFonts w:eastAsia="Times"/>
        </w:rPr>
        <w:t xml:space="preserve"> </w:t>
      </w:r>
      <w:r>
        <w:t>For these reasons, the simple Yes/No question will be asked at this point in time.</w:t>
      </w:r>
      <w:r w:rsidR="00475954">
        <w:t xml:space="preserve"> </w:t>
      </w:r>
    </w:p>
    <w:p w14:paraId="759AF02E" w14:textId="77777777" w:rsidR="000E6417" w:rsidRDefault="000E6417" w:rsidP="002A785E">
      <w:pPr>
        <w:pStyle w:val="Heading3"/>
      </w:pPr>
      <w:bookmarkStart w:id="19" w:name="_Toc51938688"/>
      <w:r>
        <w:t>How will the data be used?</w:t>
      </w:r>
    </w:p>
    <w:p w14:paraId="72CB29F2" w14:textId="5A15ED6D" w:rsidR="00B57CFD" w:rsidRPr="00B57CFD" w:rsidRDefault="00B57CFD" w:rsidP="00B57CFD">
      <w:pPr>
        <w:pStyle w:val="Body"/>
      </w:pPr>
      <w:r>
        <w:t xml:space="preserve">To investigate maternal and neonatal outcomes in women who vape compared to those who do not </w:t>
      </w:r>
      <w:r w:rsidR="009F5C3A">
        <w:t>vape and</w:t>
      </w:r>
      <w:r>
        <w:t xml:space="preserve"> compared with other exposures.</w:t>
      </w:r>
    </w:p>
    <w:p w14:paraId="34AA7362" w14:textId="383D651E" w:rsidR="00D52593" w:rsidRDefault="000E6417" w:rsidP="00427110">
      <w:pPr>
        <w:pStyle w:val="Heading3"/>
      </w:pPr>
      <w:r>
        <w:t>How will the proposed change impact health services?</w:t>
      </w:r>
      <w:bookmarkEnd w:id="19"/>
    </w:p>
    <w:p w14:paraId="7E9A769F" w14:textId="77777777" w:rsidR="00427110" w:rsidRDefault="00427110" w:rsidP="00427110">
      <w:pPr>
        <w:rPr>
          <w:rFonts w:eastAsia="Times"/>
        </w:rPr>
      </w:pPr>
      <w:r>
        <w:rPr>
          <w:rFonts w:eastAsia="Times"/>
        </w:rPr>
        <w:t>Midwives will need to ask this question of all women during their birth admission.</w:t>
      </w:r>
    </w:p>
    <w:p w14:paraId="11E2F924" w14:textId="77777777" w:rsidR="005F4F3B" w:rsidRDefault="00427110" w:rsidP="00A720ED">
      <w:pPr>
        <w:rPr>
          <w:rFonts w:eastAsia="Times"/>
        </w:rPr>
      </w:pPr>
      <w:r>
        <w:rPr>
          <w:rFonts w:eastAsia="Times"/>
        </w:rPr>
        <w:t>Birthing information systems will need to add a fiel</w:t>
      </w:r>
      <w:r w:rsidR="00A720ED">
        <w:rPr>
          <w:rFonts w:eastAsia="Times"/>
        </w:rPr>
        <w:t>d</w:t>
      </w:r>
      <w:r w:rsidR="005F4F3B">
        <w:rPr>
          <w:rFonts w:eastAsia="Times"/>
        </w:rPr>
        <w:t>.</w:t>
      </w:r>
    </w:p>
    <w:p w14:paraId="19A5CAB1" w14:textId="1176935D" w:rsidR="005F4F3B" w:rsidRPr="00215164" w:rsidRDefault="005F4F3B" w:rsidP="00215164">
      <w:r>
        <w:rPr>
          <w:rFonts w:eastAsia="Times"/>
        </w:rPr>
        <w:t xml:space="preserve">This may </w:t>
      </w:r>
      <w:r w:rsidR="00A720ED">
        <w:rPr>
          <w:rFonts w:eastAsia="Times"/>
        </w:rPr>
        <w:t xml:space="preserve">already </w:t>
      </w:r>
      <w:r>
        <w:rPr>
          <w:rFonts w:eastAsia="Times"/>
        </w:rPr>
        <w:t xml:space="preserve">be </w:t>
      </w:r>
      <w:r w:rsidR="00427110">
        <w:rPr>
          <w:rFonts w:eastAsia="Times"/>
        </w:rPr>
        <w:t>collected</w:t>
      </w:r>
      <w:r>
        <w:rPr>
          <w:rFonts w:eastAsia="Times"/>
        </w:rPr>
        <w:t xml:space="preserve"> in some services</w:t>
      </w:r>
      <w:r w:rsidR="00427110">
        <w:rPr>
          <w:rFonts w:eastAsia="Times"/>
        </w:rPr>
        <w:t>.</w:t>
      </w:r>
      <w:r>
        <w:br w:type="page"/>
      </w:r>
    </w:p>
    <w:p w14:paraId="2E699CA8" w14:textId="5A2E0039" w:rsidR="00591197" w:rsidRDefault="00591197" w:rsidP="00591197">
      <w:pPr>
        <w:pStyle w:val="Heading2"/>
      </w:pPr>
      <w:bookmarkStart w:id="20" w:name="_Toc146642311"/>
      <w:r>
        <w:lastRenderedPageBreak/>
        <w:t xml:space="preserve">Proposal </w:t>
      </w:r>
      <w:r w:rsidR="00EA35FD">
        <w:t>4</w:t>
      </w:r>
      <w:r>
        <w:t xml:space="preserve"> – Revise </w:t>
      </w:r>
      <w:r w:rsidR="00EC3599">
        <w:t xml:space="preserve">existing </w:t>
      </w:r>
      <w:r w:rsidR="00564394">
        <w:t xml:space="preserve">data </w:t>
      </w:r>
      <w:r w:rsidR="00EF7482">
        <w:t>items</w:t>
      </w:r>
      <w:r w:rsidR="003031F9">
        <w:t>:</w:t>
      </w:r>
      <w:r w:rsidR="00564394">
        <w:br/>
        <w:t>Maternal smoking at less than 20 weeks</w:t>
      </w:r>
      <w:r w:rsidR="0062278A">
        <w:t>;</w:t>
      </w:r>
      <w:r w:rsidR="00564394">
        <w:t xml:space="preserve"> and </w:t>
      </w:r>
      <w:r w:rsidR="00564394">
        <w:br/>
        <w:t>Maternal smoking at more than or equal to 20 weeks</w:t>
      </w:r>
      <w:bookmarkEnd w:id="20"/>
    </w:p>
    <w:p w14:paraId="24ABAD8D" w14:textId="77777777" w:rsidR="00591197" w:rsidRDefault="00591197" w:rsidP="00591197">
      <w:pPr>
        <w:pStyle w:val="Heading3"/>
      </w:pPr>
      <w:r>
        <w:t>Proposed change</w:t>
      </w:r>
    </w:p>
    <w:p w14:paraId="692DCFDD" w14:textId="33DC7203" w:rsidR="00591197" w:rsidRDefault="00591197" w:rsidP="00591197">
      <w:pPr>
        <w:pStyle w:val="Body"/>
      </w:pPr>
      <w:r>
        <w:t xml:space="preserve">Revise the </w:t>
      </w:r>
      <w:r w:rsidR="00C817F0">
        <w:t xml:space="preserve">two </w:t>
      </w:r>
      <w:r w:rsidR="00564394">
        <w:t xml:space="preserve">existing </w:t>
      </w:r>
      <w:r>
        <w:t xml:space="preserve">VPDC smoking data </w:t>
      </w:r>
      <w:r w:rsidR="00EF7482">
        <w:t>items</w:t>
      </w:r>
      <w:r>
        <w:t xml:space="preserve"> to</w:t>
      </w:r>
      <w:r w:rsidR="00851E27">
        <w:t xml:space="preserve"> </w:t>
      </w:r>
      <w:r>
        <w:t xml:space="preserve">align with </w:t>
      </w:r>
      <w:r w:rsidR="005744C7">
        <w:t xml:space="preserve">the </w:t>
      </w:r>
      <w:r w:rsidR="00EF7482">
        <w:t xml:space="preserve">AIHW’s </w:t>
      </w:r>
      <w:r w:rsidR="005744C7">
        <w:t xml:space="preserve">Perinatal </w:t>
      </w:r>
      <w:r w:rsidR="007644C2">
        <w:t>National Minimum Data Set (</w:t>
      </w:r>
      <w:r w:rsidR="00791529">
        <w:t>NMDS</w:t>
      </w:r>
      <w:r w:rsidR="007644C2">
        <w:t>) for</w:t>
      </w:r>
      <w:r w:rsidR="00791529">
        <w:t xml:space="preserve"> 2023-24</w:t>
      </w:r>
      <w:r w:rsidR="00401EC1">
        <w:t>,</w:t>
      </w:r>
      <w:r w:rsidR="00791529">
        <w:t xml:space="preserve"> </w:t>
      </w:r>
      <w:r w:rsidR="009F338F">
        <w:t xml:space="preserve">on which </w:t>
      </w:r>
      <w:r>
        <w:t>AIHW</w:t>
      </w:r>
      <w:r w:rsidR="00401EC1">
        <w:t xml:space="preserve"> reporting</w:t>
      </w:r>
      <w:r>
        <w:t xml:space="preserve"> specifications</w:t>
      </w:r>
      <w:r w:rsidR="009F338F">
        <w:t xml:space="preserve"> are based</w:t>
      </w:r>
      <w:r>
        <w:t>:</w:t>
      </w:r>
    </w:p>
    <w:p w14:paraId="1D8C42BB" w14:textId="10391360" w:rsidR="00591197" w:rsidRDefault="009F338F" w:rsidP="009F5C3A">
      <w:pPr>
        <w:pStyle w:val="Body"/>
        <w:numPr>
          <w:ilvl w:val="0"/>
          <w:numId w:val="17"/>
        </w:numPr>
      </w:pPr>
      <w:r>
        <w:t xml:space="preserve">Add new data </w:t>
      </w:r>
      <w:r w:rsidR="00EF7482">
        <w:t xml:space="preserve">item: </w:t>
      </w:r>
      <w:r w:rsidR="00591197">
        <w:t xml:space="preserve">Maternal tobacco smoking in the first 20 weeks of pregnancy </w:t>
      </w:r>
    </w:p>
    <w:p w14:paraId="28E8B390" w14:textId="7B42EEEB" w:rsidR="00591197" w:rsidRDefault="00591197" w:rsidP="009F5C3A">
      <w:pPr>
        <w:pStyle w:val="Body"/>
        <w:numPr>
          <w:ilvl w:val="0"/>
          <w:numId w:val="17"/>
        </w:numPr>
      </w:pPr>
      <w:r>
        <w:t xml:space="preserve">Amend </w:t>
      </w:r>
      <w:r w:rsidR="009F338F">
        <w:t xml:space="preserve">existing data </w:t>
      </w:r>
      <w:r w:rsidR="00EF7482">
        <w:t>item</w:t>
      </w:r>
      <w:r w:rsidR="009F338F">
        <w:t xml:space="preserve">: </w:t>
      </w:r>
      <w:r>
        <w:t xml:space="preserve">Maternal </w:t>
      </w:r>
      <w:r w:rsidR="00816008">
        <w:t xml:space="preserve">tobacco </w:t>
      </w:r>
      <w:r>
        <w:t xml:space="preserve">smoking </w:t>
      </w:r>
      <w:r w:rsidR="007F57DA">
        <w:t xml:space="preserve">after </w:t>
      </w:r>
      <w:r w:rsidR="00816008">
        <w:t xml:space="preserve">20 weeks of pregnancy </w:t>
      </w:r>
    </w:p>
    <w:p w14:paraId="023D5490" w14:textId="79D12C85" w:rsidR="00591197" w:rsidRPr="00340487" w:rsidRDefault="00591197" w:rsidP="009F5C3A">
      <w:pPr>
        <w:pStyle w:val="Body"/>
        <w:numPr>
          <w:ilvl w:val="0"/>
          <w:numId w:val="17"/>
        </w:numPr>
      </w:pPr>
      <w:r>
        <w:t>Delete</w:t>
      </w:r>
      <w:r w:rsidR="009F338F">
        <w:t xml:space="preserve"> existing data </w:t>
      </w:r>
      <w:r w:rsidR="00EF7482">
        <w:t>item</w:t>
      </w:r>
      <w:r>
        <w:t xml:space="preserve">: </w:t>
      </w:r>
      <w:r w:rsidRPr="00911115">
        <w:rPr>
          <w:strike/>
        </w:rPr>
        <w:t>Maternal smoking at less than 20 weeks</w:t>
      </w:r>
      <w:r>
        <w:t xml:space="preserve">. </w:t>
      </w:r>
      <w:r w:rsidR="009F338F">
        <w:br/>
        <w:t>This d</w:t>
      </w:r>
      <w:r>
        <w:t xml:space="preserve">ata </w:t>
      </w:r>
      <w:r w:rsidR="00EF7482">
        <w:t>item</w:t>
      </w:r>
      <w:r>
        <w:t xml:space="preserve"> </w:t>
      </w:r>
      <w:r w:rsidR="00B77D8D">
        <w:t xml:space="preserve">is no longer consistent with </w:t>
      </w:r>
      <w:r w:rsidR="00EF7482">
        <w:t xml:space="preserve">AIHW’s </w:t>
      </w:r>
      <w:r w:rsidR="00B77D8D">
        <w:t xml:space="preserve">definition </w:t>
      </w:r>
      <w:r w:rsidR="00EF7482">
        <w:t xml:space="preserve">or </w:t>
      </w:r>
      <w:r>
        <w:t>spec</w:t>
      </w:r>
      <w:r w:rsidR="00B77D8D">
        <w:t>ification</w:t>
      </w:r>
      <w:r>
        <w:t>s.</w:t>
      </w:r>
    </w:p>
    <w:p w14:paraId="05E1C31A" w14:textId="1A90021A" w:rsidR="00591197" w:rsidRDefault="00591197" w:rsidP="00591197">
      <w:pPr>
        <w:pStyle w:val="Heading3"/>
      </w:pPr>
      <w:r>
        <w:t xml:space="preserve">i) </w:t>
      </w:r>
      <w:r w:rsidR="004C204F">
        <w:t xml:space="preserve">Add new data </w:t>
      </w:r>
      <w:r w:rsidR="0072466F">
        <w:t>item</w:t>
      </w:r>
    </w:p>
    <w:p w14:paraId="4106650F" w14:textId="2C7A55D6" w:rsidR="00591197" w:rsidRPr="006B2A56" w:rsidRDefault="00591197" w:rsidP="00581F88">
      <w:pPr>
        <w:pStyle w:val="Heading4"/>
      </w:pPr>
      <w:r w:rsidRPr="006B2A56">
        <w:t xml:space="preserve">Maternal </w:t>
      </w:r>
      <w:r>
        <w:t xml:space="preserve">tobacco </w:t>
      </w:r>
      <w:r w:rsidRPr="006B2A56">
        <w:t xml:space="preserve">smoking </w:t>
      </w:r>
      <w:r>
        <w:t xml:space="preserve">in the first </w:t>
      </w:r>
      <w:r w:rsidRPr="006B2A56">
        <w:t>20 weeks</w:t>
      </w:r>
      <w:r>
        <w:t xml:space="preserve"> of pregnancy (new)</w:t>
      </w:r>
    </w:p>
    <w:p w14:paraId="2D5FCC27" w14:textId="77777777" w:rsidR="00591197" w:rsidRPr="006B2A56" w:rsidRDefault="00591197" w:rsidP="00591197">
      <w:pPr>
        <w:pStyle w:val="Body"/>
      </w:pPr>
      <w:r w:rsidRPr="009A2929">
        <w:rPr>
          <w:b/>
          <w:bCs/>
        </w:rPr>
        <w:t>Specification</w:t>
      </w:r>
    </w:p>
    <w:tbl>
      <w:tblPr>
        <w:tblW w:w="9214" w:type="dxa"/>
        <w:tblLook w:val="01E0" w:firstRow="1" w:lastRow="1" w:firstColumn="1" w:lastColumn="1" w:noHBand="0" w:noVBand="0"/>
      </w:tblPr>
      <w:tblGrid>
        <w:gridCol w:w="2024"/>
        <w:gridCol w:w="2025"/>
        <w:gridCol w:w="2025"/>
        <w:gridCol w:w="3140"/>
      </w:tblGrid>
      <w:tr w:rsidR="00591197" w:rsidRPr="006B2A56" w14:paraId="1AC3E262" w14:textId="77777777">
        <w:tc>
          <w:tcPr>
            <w:tcW w:w="2024" w:type="dxa"/>
            <w:shd w:val="clear" w:color="auto" w:fill="auto"/>
          </w:tcPr>
          <w:p w14:paraId="4F27CB4F" w14:textId="77777777" w:rsidR="00591197" w:rsidRPr="006B2A56" w:rsidRDefault="00591197">
            <w:pPr>
              <w:pStyle w:val="Body"/>
            </w:pPr>
            <w:r w:rsidRPr="006B2A56">
              <w:t>Definition</w:t>
            </w:r>
          </w:p>
        </w:tc>
        <w:tc>
          <w:tcPr>
            <w:tcW w:w="7190" w:type="dxa"/>
            <w:gridSpan w:val="3"/>
            <w:shd w:val="clear" w:color="auto" w:fill="auto"/>
          </w:tcPr>
          <w:p w14:paraId="44AF790E" w14:textId="77777777" w:rsidR="00591197" w:rsidRPr="006B2A56" w:rsidRDefault="00591197">
            <w:pPr>
              <w:pStyle w:val="Body"/>
            </w:pPr>
            <w:r w:rsidRPr="006B2A56">
              <w:t>The self-reported number of cigarettes usually smoked daily by a</w:t>
            </w:r>
            <w:r>
              <w:t xml:space="preserve"> female in the first 20 weeks of pregnancy</w:t>
            </w:r>
            <w:r w:rsidRPr="006B2A56">
              <w:t>.</w:t>
            </w:r>
          </w:p>
        </w:tc>
      </w:tr>
      <w:tr w:rsidR="00591197" w:rsidRPr="006B2A56" w14:paraId="65926056" w14:textId="77777777">
        <w:tc>
          <w:tcPr>
            <w:tcW w:w="2024" w:type="dxa"/>
            <w:shd w:val="clear" w:color="auto" w:fill="auto"/>
          </w:tcPr>
          <w:p w14:paraId="67D08A56" w14:textId="77777777" w:rsidR="00591197" w:rsidRPr="006B2A56" w:rsidRDefault="00591197">
            <w:pPr>
              <w:pStyle w:val="Body"/>
            </w:pPr>
            <w:r w:rsidRPr="006B2A56">
              <w:t>Representation class</w:t>
            </w:r>
          </w:p>
        </w:tc>
        <w:tc>
          <w:tcPr>
            <w:tcW w:w="2025" w:type="dxa"/>
            <w:shd w:val="clear" w:color="auto" w:fill="auto"/>
          </w:tcPr>
          <w:p w14:paraId="4658030C" w14:textId="77777777" w:rsidR="00591197" w:rsidRPr="006B2A56" w:rsidRDefault="00591197">
            <w:pPr>
              <w:pStyle w:val="Body"/>
            </w:pPr>
            <w:r w:rsidRPr="006B2A56">
              <w:t>Total</w:t>
            </w:r>
          </w:p>
        </w:tc>
        <w:tc>
          <w:tcPr>
            <w:tcW w:w="2025" w:type="dxa"/>
            <w:shd w:val="clear" w:color="auto" w:fill="auto"/>
          </w:tcPr>
          <w:p w14:paraId="3979BC3A" w14:textId="77777777" w:rsidR="00591197" w:rsidRPr="006B2A56" w:rsidRDefault="00591197">
            <w:pPr>
              <w:pStyle w:val="Body"/>
            </w:pPr>
            <w:r w:rsidRPr="006B2A56">
              <w:t>Data type</w:t>
            </w:r>
          </w:p>
        </w:tc>
        <w:tc>
          <w:tcPr>
            <w:tcW w:w="3140" w:type="dxa"/>
            <w:shd w:val="clear" w:color="auto" w:fill="auto"/>
          </w:tcPr>
          <w:p w14:paraId="0E36C0E2" w14:textId="77777777" w:rsidR="00591197" w:rsidRPr="006B2A56" w:rsidRDefault="00591197">
            <w:pPr>
              <w:pStyle w:val="Body"/>
            </w:pPr>
            <w:r w:rsidRPr="006B2A56">
              <w:t>Number</w:t>
            </w:r>
          </w:p>
        </w:tc>
      </w:tr>
      <w:tr w:rsidR="00591197" w:rsidRPr="006B2A56" w14:paraId="1703A798" w14:textId="77777777">
        <w:tc>
          <w:tcPr>
            <w:tcW w:w="2024" w:type="dxa"/>
            <w:shd w:val="clear" w:color="auto" w:fill="auto"/>
          </w:tcPr>
          <w:p w14:paraId="3B86B2F6" w14:textId="77777777" w:rsidR="00591197" w:rsidRPr="006B2A56" w:rsidRDefault="00591197">
            <w:pPr>
              <w:pStyle w:val="Body"/>
            </w:pPr>
            <w:r w:rsidRPr="006B2A56">
              <w:t>Format</w:t>
            </w:r>
          </w:p>
        </w:tc>
        <w:tc>
          <w:tcPr>
            <w:tcW w:w="2025" w:type="dxa"/>
            <w:shd w:val="clear" w:color="auto" w:fill="auto"/>
          </w:tcPr>
          <w:p w14:paraId="398C5A8A" w14:textId="77777777" w:rsidR="00591197" w:rsidRPr="006B2A56" w:rsidRDefault="00591197">
            <w:pPr>
              <w:pStyle w:val="Body"/>
            </w:pPr>
            <w:r w:rsidRPr="006B2A56">
              <w:t>N</w:t>
            </w:r>
            <w:r>
              <w:t>[N]</w:t>
            </w:r>
          </w:p>
        </w:tc>
        <w:tc>
          <w:tcPr>
            <w:tcW w:w="2025" w:type="dxa"/>
            <w:shd w:val="clear" w:color="auto" w:fill="auto"/>
          </w:tcPr>
          <w:p w14:paraId="587A2B6F" w14:textId="77777777" w:rsidR="00591197" w:rsidRPr="006B2A56" w:rsidRDefault="00591197">
            <w:pPr>
              <w:pStyle w:val="Body"/>
              <w:rPr>
                <w:i/>
              </w:rPr>
            </w:pPr>
            <w:r w:rsidRPr="006B2A56">
              <w:t>Field size</w:t>
            </w:r>
          </w:p>
        </w:tc>
        <w:tc>
          <w:tcPr>
            <w:tcW w:w="3140" w:type="dxa"/>
            <w:shd w:val="clear" w:color="auto" w:fill="auto"/>
          </w:tcPr>
          <w:p w14:paraId="61E13037" w14:textId="77777777" w:rsidR="00591197" w:rsidRPr="006B2A56" w:rsidRDefault="00591197">
            <w:pPr>
              <w:pStyle w:val="Body"/>
            </w:pPr>
            <w:r>
              <w:t>2</w:t>
            </w:r>
          </w:p>
        </w:tc>
      </w:tr>
      <w:tr w:rsidR="00591197" w:rsidRPr="006B2A56" w14:paraId="52EC330C" w14:textId="77777777">
        <w:tc>
          <w:tcPr>
            <w:tcW w:w="2024" w:type="dxa"/>
            <w:shd w:val="clear" w:color="auto" w:fill="auto"/>
          </w:tcPr>
          <w:p w14:paraId="02411E21" w14:textId="77777777" w:rsidR="00591197" w:rsidRPr="006B2A56" w:rsidRDefault="00591197">
            <w:pPr>
              <w:pStyle w:val="Body"/>
            </w:pPr>
            <w:r w:rsidRPr="006B2A56">
              <w:t>Location</w:t>
            </w:r>
          </w:p>
        </w:tc>
        <w:tc>
          <w:tcPr>
            <w:tcW w:w="2025" w:type="dxa"/>
            <w:shd w:val="clear" w:color="auto" w:fill="auto"/>
          </w:tcPr>
          <w:p w14:paraId="172D9C67" w14:textId="77777777" w:rsidR="00591197" w:rsidRPr="006B2A56" w:rsidRDefault="00591197">
            <w:pPr>
              <w:pStyle w:val="Body"/>
            </w:pPr>
            <w:r w:rsidRPr="006B2A56">
              <w:t>Episode record</w:t>
            </w:r>
          </w:p>
        </w:tc>
        <w:tc>
          <w:tcPr>
            <w:tcW w:w="2025" w:type="dxa"/>
            <w:shd w:val="clear" w:color="auto" w:fill="auto"/>
          </w:tcPr>
          <w:p w14:paraId="4BD5C8AD" w14:textId="77777777" w:rsidR="00591197" w:rsidRPr="006B2A56" w:rsidRDefault="00591197">
            <w:pPr>
              <w:pStyle w:val="Body"/>
            </w:pPr>
            <w:r w:rsidRPr="006B2A56">
              <w:t>Position</w:t>
            </w:r>
          </w:p>
        </w:tc>
        <w:tc>
          <w:tcPr>
            <w:tcW w:w="3140" w:type="dxa"/>
            <w:shd w:val="clear" w:color="auto" w:fill="auto"/>
          </w:tcPr>
          <w:p w14:paraId="63807A99" w14:textId="77777777" w:rsidR="00591197" w:rsidRPr="006B2A56" w:rsidRDefault="00591197">
            <w:pPr>
              <w:pStyle w:val="Body"/>
            </w:pPr>
            <w:r>
              <w:t>TBC</w:t>
            </w:r>
          </w:p>
        </w:tc>
      </w:tr>
      <w:tr w:rsidR="00591197" w:rsidRPr="006B2A56" w14:paraId="4C5DF89E" w14:textId="77777777">
        <w:tc>
          <w:tcPr>
            <w:tcW w:w="2024" w:type="dxa"/>
            <w:shd w:val="clear" w:color="auto" w:fill="auto"/>
          </w:tcPr>
          <w:p w14:paraId="4A6F29AD" w14:textId="77777777" w:rsidR="00591197" w:rsidRPr="006B2A56" w:rsidRDefault="00591197">
            <w:pPr>
              <w:pStyle w:val="Body"/>
            </w:pPr>
            <w:r w:rsidRPr="006B2A56">
              <w:t>Permissible values</w:t>
            </w:r>
          </w:p>
        </w:tc>
        <w:tc>
          <w:tcPr>
            <w:tcW w:w="7190" w:type="dxa"/>
            <w:gridSpan w:val="3"/>
            <w:shd w:val="clear" w:color="auto" w:fill="auto"/>
          </w:tcPr>
          <w:p w14:paraId="259EB548" w14:textId="77777777" w:rsidR="00591197" w:rsidRPr="006B2A56" w:rsidRDefault="00591197">
            <w:pPr>
              <w:pStyle w:val="Body"/>
            </w:pPr>
            <w:r w:rsidRPr="009A2929">
              <w:rPr>
                <w:rStyle w:val="BodyChar"/>
              </w:rPr>
              <w:t>Range: zero to 97 (inclusive</w:t>
            </w:r>
            <w:r w:rsidRPr="006B2A56">
              <w:t>)</w:t>
            </w:r>
          </w:p>
          <w:p w14:paraId="549D400E" w14:textId="77777777" w:rsidR="00591197" w:rsidRPr="006B2A56" w:rsidRDefault="00591197">
            <w:pPr>
              <w:spacing w:after="0" w:line="240" w:lineRule="auto"/>
            </w:pPr>
            <w:r w:rsidRPr="006B2A56">
              <w:rPr>
                <w:b/>
              </w:rPr>
              <w:t>Code</w:t>
            </w:r>
            <w:r w:rsidRPr="006B2A56">
              <w:rPr>
                <w:b/>
              </w:rPr>
              <w:tab/>
              <w:t>Descriptor</w:t>
            </w:r>
          </w:p>
          <w:p w14:paraId="2C78C62B" w14:textId="54394EE1" w:rsidR="00A57F56" w:rsidRPr="006B2A56" w:rsidRDefault="00A57F56" w:rsidP="00A57F56">
            <w:pPr>
              <w:spacing w:after="40" w:line="240" w:lineRule="auto"/>
            </w:pPr>
            <w:r>
              <w:t>0</w:t>
            </w:r>
            <w:r w:rsidRPr="006B2A56">
              <w:tab/>
            </w:r>
            <w:r>
              <w:t>No smoking</w:t>
            </w:r>
            <w:r w:rsidR="00912F27">
              <w:t xml:space="preserve"> in first 20 weeks of pregnancy</w:t>
            </w:r>
          </w:p>
          <w:p w14:paraId="2FAF3C11" w14:textId="1E4EAD2E" w:rsidR="00591197" w:rsidRPr="006B2A56" w:rsidRDefault="00591197">
            <w:pPr>
              <w:spacing w:after="40" w:line="240" w:lineRule="auto"/>
            </w:pPr>
            <w:r w:rsidRPr="006B2A56">
              <w:t>98</w:t>
            </w:r>
            <w:r w:rsidRPr="006B2A56">
              <w:tab/>
              <w:t>Occasional smoking (less than one</w:t>
            </w:r>
            <w:r w:rsidR="00D825EA">
              <w:t xml:space="preserve"> per day</w:t>
            </w:r>
            <w:r w:rsidRPr="006B2A56">
              <w:t>)</w:t>
            </w:r>
          </w:p>
          <w:p w14:paraId="70A02FFD" w14:textId="77777777" w:rsidR="00591197" w:rsidRPr="006B2A56" w:rsidRDefault="00591197">
            <w:pPr>
              <w:spacing w:line="240" w:lineRule="auto"/>
            </w:pPr>
            <w:r w:rsidRPr="006B2A56">
              <w:t>99</w:t>
            </w:r>
            <w:r w:rsidRPr="006B2A56">
              <w:tab/>
              <w:t>Not stated / inadequately described</w:t>
            </w:r>
          </w:p>
        </w:tc>
      </w:tr>
      <w:tr w:rsidR="00591197" w:rsidRPr="006B2A56" w14:paraId="5E7D92D6" w14:textId="77777777">
        <w:tblPrEx>
          <w:tblLook w:val="04A0" w:firstRow="1" w:lastRow="0" w:firstColumn="1" w:lastColumn="0" w:noHBand="0" w:noVBand="1"/>
        </w:tblPrEx>
        <w:tc>
          <w:tcPr>
            <w:tcW w:w="2024" w:type="dxa"/>
            <w:shd w:val="clear" w:color="auto" w:fill="auto"/>
          </w:tcPr>
          <w:p w14:paraId="4C179B0B" w14:textId="77777777" w:rsidR="00591197" w:rsidRPr="006B2A56" w:rsidRDefault="00591197">
            <w:pPr>
              <w:pStyle w:val="Body"/>
            </w:pPr>
            <w:r w:rsidRPr="006B2A56">
              <w:t>Reporting guide</w:t>
            </w:r>
          </w:p>
        </w:tc>
        <w:tc>
          <w:tcPr>
            <w:tcW w:w="7190" w:type="dxa"/>
            <w:gridSpan w:val="3"/>
            <w:shd w:val="clear" w:color="auto" w:fill="auto"/>
          </w:tcPr>
          <w:p w14:paraId="40A3C013" w14:textId="63CA505E" w:rsidR="00591197" w:rsidRDefault="00591197">
            <w:pPr>
              <w:pStyle w:val="Body"/>
            </w:pPr>
            <w:r w:rsidRPr="000100A9">
              <w:t xml:space="preserve">Record </w:t>
            </w:r>
            <w:r>
              <w:t xml:space="preserve">0 </w:t>
            </w:r>
            <w:r w:rsidRPr="000100A9">
              <w:t xml:space="preserve">if a female did not smoke tobacco </w:t>
            </w:r>
            <w:r>
              <w:t>during the first</w:t>
            </w:r>
            <w:r w:rsidRPr="000100A9">
              <w:t xml:space="preserve"> 20 weeks of pregnancy.</w:t>
            </w:r>
          </w:p>
          <w:p w14:paraId="650C72E4" w14:textId="5163A14D" w:rsidR="00591197" w:rsidRDefault="00591197">
            <w:pPr>
              <w:pStyle w:val="Body"/>
              <w:spacing w:after="0"/>
            </w:pPr>
            <w:r>
              <w:t>CODE 98 Occasional smoking (less than one</w:t>
            </w:r>
            <w:r w:rsidR="00B47B92">
              <w:t xml:space="preserve"> per day</w:t>
            </w:r>
            <w:r>
              <w:t>)</w:t>
            </w:r>
          </w:p>
          <w:p w14:paraId="29A07470" w14:textId="7EB43CEF" w:rsidR="00591197" w:rsidRDefault="00591197">
            <w:pPr>
              <w:pStyle w:val="Body"/>
            </w:pPr>
            <w:r>
              <w:t>Includes females who report that they usually smoked less than one tobacco cigarette per day.</w:t>
            </w:r>
          </w:p>
          <w:p w14:paraId="0917F8E2" w14:textId="77777777" w:rsidR="00475954" w:rsidRDefault="00475954" w:rsidP="00475954">
            <w:pPr>
              <w:pStyle w:val="Body"/>
            </w:pPr>
            <w:r>
              <w:t>T</w:t>
            </w:r>
            <w:r w:rsidRPr="001A6F38">
              <w:t>he first 20 weeks of pregnancy is defined as less than or equal to 19 weeks + 6 days.</w:t>
            </w:r>
          </w:p>
          <w:p w14:paraId="0A4289B8" w14:textId="77777777" w:rsidR="00591197" w:rsidRDefault="00591197">
            <w:pPr>
              <w:pStyle w:val="Body"/>
            </w:pPr>
            <w:r>
              <w:t>‘Usually’ is defined as ‘according to established, or frequent usage; commonly, ordinarily; as a rule’. If a female reports having quit smoking at some point during the first 20 weeks of pregnancy, the value recorded should be the number of tobacco cigarettes usually smoked daily prior to quitting.</w:t>
            </w:r>
          </w:p>
          <w:p w14:paraId="35AA1C8E" w14:textId="38AD2326" w:rsidR="00591197" w:rsidRDefault="00591197">
            <w:pPr>
              <w:pStyle w:val="Body"/>
            </w:pPr>
            <w:r>
              <w:t xml:space="preserve">This data </w:t>
            </w:r>
            <w:r w:rsidR="00EF7482">
              <w:t>item</w:t>
            </w:r>
            <w:r>
              <w:t xml:space="preserve"> is self-reported.</w:t>
            </w:r>
          </w:p>
          <w:p w14:paraId="5A163CB7" w14:textId="280CD4B1" w:rsidR="00591197" w:rsidRDefault="00591197">
            <w:pPr>
              <w:pStyle w:val="Body"/>
            </w:pPr>
            <w:r w:rsidRPr="001A6F38">
              <w:lastRenderedPageBreak/>
              <w:t xml:space="preserve">To ensure consistency of results, this data </w:t>
            </w:r>
            <w:r w:rsidR="00EF7482">
              <w:t>item</w:t>
            </w:r>
            <w:r w:rsidRPr="001A6F38">
              <w:t xml:space="preserve"> should be collected after the first 20 weeks of pregnancy.</w:t>
            </w:r>
          </w:p>
          <w:p w14:paraId="147C375B" w14:textId="77777777" w:rsidR="0041688A" w:rsidRDefault="0041688A" w:rsidP="0041688A">
            <w:pPr>
              <w:pStyle w:val="Body"/>
            </w:pPr>
            <w:r w:rsidRPr="006B2A56">
              <w:t>If the woman smokes tobacco, but not cigarettes, estimate the number of cigarettes that would approximate the amount of tobacco used, for example, in a pipe.</w:t>
            </w:r>
          </w:p>
          <w:p w14:paraId="22241D1C" w14:textId="78A8ACFE" w:rsidR="00591197" w:rsidRPr="006B2A56" w:rsidRDefault="00591197">
            <w:pPr>
              <w:pStyle w:val="Body"/>
            </w:pPr>
            <w:r w:rsidRPr="00424349">
              <w:t>Do not include vap</w:t>
            </w:r>
            <w:r w:rsidR="001F1DE9">
              <w:t>es</w:t>
            </w:r>
            <w:r w:rsidRPr="00424349">
              <w:t xml:space="preserve"> or e-cigarettes</w:t>
            </w:r>
            <w:r>
              <w:t xml:space="preserve"> in this count</w:t>
            </w:r>
            <w:r w:rsidRPr="00424349">
              <w:t>.</w:t>
            </w:r>
          </w:p>
        </w:tc>
      </w:tr>
      <w:tr w:rsidR="00591197" w:rsidRPr="006B2A56" w14:paraId="60DF66C7" w14:textId="77777777">
        <w:tc>
          <w:tcPr>
            <w:tcW w:w="2024" w:type="dxa"/>
            <w:shd w:val="clear" w:color="auto" w:fill="auto"/>
          </w:tcPr>
          <w:p w14:paraId="12770984" w14:textId="77777777" w:rsidR="00591197" w:rsidRPr="006B2A56" w:rsidRDefault="00591197">
            <w:pPr>
              <w:pStyle w:val="Body"/>
            </w:pPr>
            <w:r w:rsidRPr="006B2A56">
              <w:lastRenderedPageBreak/>
              <w:t>Reported by</w:t>
            </w:r>
          </w:p>
        </w:tc>
        <w:tc>
          <w:tcPr>
            <w:tcW w:w="7190" w:type="dxa"/>
            <w:gridSpan w:val="3"/>
            <w:shd w:val="clear" w:color="auto" w:fill="auto"/>
          </w:tcPr>
          <w:p w14:paraId="7BB4C466" w14:textId="77777777" w:rsidR="00591197" w:rsidRPr="006B2A56" w:rsidRDefault="00591197">
            <w:pPr>
              <w:pStyle w:val="Body"/>
            </w:pPr>
            <w:r w:rsidRPr="006B2A56">
              <w:t>All Victorian hospitals where a birth has occurred and homebirth practitioners</w:t>
            </w:r>
          </w:p>
        </w:tc>
      </w:tr>
      <w:tr w:rsidR="00591197" w:rsidRPr="006B2A56" w14:paraId="3AA4AB1A" w14:textId="77777777">
        <w:tc>
          <w:tcPr>
            <w:tcW w:w="2024" w:type="dxa"/>
            <w:shd w:val="clear" w:color="auto" w:fill="auto"/>
          </w:tcPr>
          <w:p w14:paraId="7576C585" w14:textId="77777777" w:rsidR="00591197" w:rsidRPr="006B2A56" w:rsidRDefault="00591197">
            <w:pPr>
              <w:pStyle w:val="Body"/>
            </w:pPr>
            <w:r w:rsidRPr="006B2A56">
              <w:t>Reported for</w:t>
            </w:r>
          </w:p>
        </w:tc>
        <w:tc>
          <w:tcPr>
            <w:tcW w:w="7190" w:type="dxa"/>
            <w:gridSpan w:val="3"/>
            <w:shd w:val="clear" w:color="auto" w:fill="auto"/>
          </w:tcPr>
          <w:p w14:paraId="6884685D" w14:textId="77777777" w:rsidR="00591197" w:rsidRPr="006B2A56" w:rsidRDefault="00591197">
            <w:pPr>
              <w:pStyle w:val="Body"/>
            </w:pPr>
            <w:r w:rsidRPr="006B2A56">
              <w:t>All birth episodes</w:t>
            </w:r>
          </w:p>
        </w:tc>
      </w:tr>
    </w:tbl>
    <w:p w14:paraId="28E0D5B2" w14:textId="457BB283" w:rsidR="00591197" w:rsidRDefault="00591197" w:rsidP="00591197">
      <w:pPr>
        <w:pStyle w:val="Heading3"/>
      </w:pPr>
      <w:r>
        <w:t xml:space="preserve">ii) </w:t>
      </w:r>
      <w:r w:rsidR="004C204F">
        <w:t xml:space="preserve">Amend existing data </w:t>
      </w:r>
      <w:r w:rsidR="0072466F">
        <w:t>item</w:t>
      </w:r>
    </w:p>
    <w:p w14:paraId="5472D5AB" w14:textId="7441D33C" w:rsidR="00591197" w:rsidRPr="006B2A56" w:rsidRDefault="00591197" w:rsidP="00576BCD">
      <w:pPr>
        <w:pStyle w:val="Heading4"/>
      </w:pPr>
      <w:bookmarkStart w:id="21" w:name="_Toc350263821"/>
      <w:bookmarkStart w:id="22" w:name="_Toc350426187"/>
      <w:bookmarkStart w:id="23" w:name="_Toc499798977"/>
      <w:bookmarkStart w:id="24" w:name="_Toc31278260"/>
      <w:bookmarkStart w:id="25" w:name="_Toc108376307"/>
      <w:r w:rsidRPr="006B2A56">
        <w:t xml:space="preserve">Maternal </w:t>
      </w:r>
      <w:r w:rsidRPr="00F74F19">
        <w:rPr>
          <w:highlight w:val="green"/>
        </w:rPr>
        <w:t>tobacco</w:t>
      </w:r>
      <w:r>
        <w:t xml:space="preserve"> </w:t>
      </w:r>
      <w:r w:rsidRPr="006B2A56">
        <w:t xml:space="preserve">smoking </w:t>
      </w:r>
      <w:r w:rsidR="00BD31C1" w:rsidRPr="00BD31C1">
        <w:rPr>
          <w:highlight w:val="green"/>
        </w:rPr>
        <w:t>after</w:t>
      </w:r>
      <w:r w:rsidR="00BD31C1">
        <w:t xml:space="preserve"> </w:t>
      </w:r>
      <w:r w:rsidRPr="00BD31C1">
        <w:rPr>
          <w:strike/>
        </w:rPr>
        <w:t>at more than or equal to</w:t>
      </w:r>
      <w:r w:rsidRPr="006B2A56">
        <w:t xml:space="preserve"> 20 </w:t>
      </w:r>
      <w:bookmarkEnd w:id="21"/>
      <w:bookmarkEnd w:id="22"/>
      <w:r w:rsidRPr="006B2A56">
        <w:t>weeks</w:t>
      </w:r>
      <w:bookmarkEnd w:id="23"/>
      <w:bookmarkEnd w:id="24"/>
      <w:bookmarkEnd w:id="25"/>
      <w:r w:rsidR="00BD31C1">
        <w:t xml:space="preserve"> </w:t>
      </w:r>
      <w:r w:rsidR="00BD31C1" w:rsidRPr="00BD31C1">
        <w:rPr>
          <w:highlight w:val="green"/>
        </w:rPr>
        <w:t>of pregnancy</w:t>
      </w:r>
    </w:p>
    <w:p w14:paraId="547BF050" w14:textId="77777777" w:rsidR="00591197" w:rsidRPr="006B2A56" w:rsidRDefault="00591197" w:rsidP="00591197">
      <w:pPr>
        <w:pStyle w:val="Body"/>
      </w:pPr>
      <w:r w:rsidRPr="009A2929">
        <w:rPr>
          <w:b/>
          <w:bCs/>
        </w:rPr>
        <w:t>Specification</w:t>
      </w:r>
    </w:p>
    <w:tbl>
      <w:tblPr>
        <w:tblW w:w="9214" w:type="dxa"/>
        <w:tblLook w:val="01E0" w:firstRow="1" w:lastRow="1" w:firstColumn="1" w:lastColumn="1" w:noHBand="0" w:noVBand="0"/>
      </w:tblPr>
      <w:tblGrid>
        <w:gridCol w:w="2024"/>
        <w:gridCol w:w="2025"/>
        <w:gridCol w:w="2025"/>
        <w:gridCol w:w="3140"/>
      </w:tblGrid>
      <w:tr w:rsidR="00591197" w:rsidRPr="006B2A56" w14:paraId="6C5FFC31" w14:textId="77777777">
        <w:tc>
          <w:tcPr>
            <w:tcW w:w="2024" w:type="dxa"/>
            <w:shd w:val="clear" w:color="auto" w:fill="auto"/>
          </w:tcPr>
          <w:p w14:paraId="31BF1C2F" w14:textId="77777777" w:rsidR="00591197" w:rsidRPr="006B2A56" w:rsidRDefault="00591197">
            <w:pPr>
              <w:pStyle w:val="Body"/>
            </w:pPr>
            <w:r w:rsidRPr="006B2A56">
              <w:t>Definition</w:t>
            </w:r>
          </w:p>
        </w:tc>
        <w:tc>
          <w:tcPr>
            <w:tcW w:w="7190" w:type="dxa"/>
            <w:gridSpan w:val="3"/>
            <w:shd w:val="clear" w:color="auto" w:fill="auto"/>
          </w:tcPr>
          <w:p w14:paraId="0BA8F8DD" w14:textId="43A34CE7" w:rsidR="00591197" w:rsidRPr="006B2A56" w:rsidRDefault="00591197">
            <w:pPr>
              <w:pStyle w:val="Body"/>
            </w:pPr>
            <w:r w:rsidRPr="006B2A56">
              <w:t xml:space="preserve">The self-reported number of cigarettes usually smoked daily by a </w:t>
            </w:r>
            <w:r w:rsidRPr="001A6F38">
              <w:rPr>
                <w:highlight w:val="green"/>
              </w:rPr>
              <w:t>female</w:t>
            </w:r>
            <w:r>
              <w:t xml:space="preserve"> </w:t>
            </w:r>
            <w:r w:rsidRPr="001A6F38">
              <w:rPr>
                <w:strike/>
              </w:rPr>
              <w:t>pregnant woman</w:t>
            </w:r>
            <w:r w:rsidRPr="006B2A56">
              <w:t xml:space="preserve"> after the first 20 weeks of pregnancy until the birth.</w:t>
            </w:r>
          </w:p>
        </w:tc>
      </w:tr>
      <w:tr w:rsidR="00591197" w:rsidRPr="006B2A56" w14:paraId="19A69D43" w14:textId="77777777">
        <w:tc>
          <w:tcPr>
            <w:tcW w:w="2024" w:type="dxa"/>
            <w:shd w:val="clear" w:color="auto" w:fill="auto"/>
          </w:tcPr>
          <w:p w14:paraId="395ACFB3" w14:textId="77777777" w:rsidR="00591197" w:rsidRPr="006B2A56" w:rsidRDefault="00591197">
            <w:pPr>
              <w:pStyle w:val="Body"/>
            </w:pPr>
            <w:r w:rsidRPr="006B2A56">
              <w:t>Representation class</w:t>
            </w:r>
          </w:p>
        </w:tc>
        <w:tc>
          <w:tcPr>
            <w:tcW w:w="2025" w:type="dxa"/>
            <w:shd w:val="clear" w:color="auto" w:fill="auto"/>
          </w:tcPr>
          <w:p w14:paraId="6BDECF15" w14:textId="77777777" w:rsidR="00591197" w:rsidRPr="006B2A56" w:rsidRDefault="00591197">
            <w:pPr>
              <w:pStyle w:val="Body"/>
            </w:pPr>
            <w:r w:rsidRPr="006B2A56">
              <w:t>Total</w:t>
            </w:r>
          </w:p>
        </w:tc>
        <w:tc>
          <w:tcPr>
            <w:tcW w:w="2025" w:type="dxa"/>
            <w:shd w:val="clear" w:color="auto" w:fill="auto"/>
          </w:tcPr>
          <w:p w14:paraId="5DBB364A" w14:textId="77777777" w:rsidR="00591197" w:rsidRPr="006B2A56" w:rsidRDefault="00591197">
            <w:pPr>
              <w:pStyle w:val="Body"/>
            </w:pPr>
            <w:r w:rsidRPr="006B2A56">
              <w:t>Data type</w:t>
            </w:r>
          </w:p>
        </w:tc>
        <w:tc>
          <w:tcPr>
            <w:tcW w:w="3140" w:type="dxa"/>
            <w:shd w:val="clear" w:color="auto" w:fill="auto"/>
          </w:tcPr>
          <w:p w14:paraId="721E90D1" w14:textId="77777777" w:rsidR="00591197" w:rsidRPr="006B2A56" w:rsidRDefault="00591197">
            <w:pPr>
              <w:pStyle w:val="Body"/>
            </w:pPr>
            <w:r w:rsidRPr="006B2A56">
              <w:t>Number</w:t>
            </w:r>
          </w:p>
        </w:tc>
      </w:tr>
      <w:tr w:rsidR="00591197" w:rsidRPr="006B2A56" w14:paraId="3A68FB60" w14:textId="77777777">
        <w:tc>
          <w:tcPr>
            <w:tcW w:w="2024" w:type="dxa"/>
            <w:shd w:val="clear" w:color="auto" w:fill="auto"/>
          </w:tcPr>
          <w:p w14:paraId="27EBC638" w14:textId="77777777" w:rsidR="00591197" w:rsidRPr="006B2A56" w:rsidRDefault="00591197">
            <w:pPr>
              <w:pStyle w:val="Body"/>
            </w:pPr>
            <w:r w:rsidRPr="006B2A56">
              <w:t>Format</w:t>
            </w:r>
          </w:p>
        </w:tc>
        <w:tc>
          <w:tcPr>
            <w:tcW w:w="2025" w:type="dxa"/>
            <w:shd w:val="clear" w:color="auto" w:fill="auto"/>
          </w:tcPr>
          <w:p w14:paraId="1B2012A3" w14:textId="77777777" w:rsidR="00591197" w:rsidRPr="006B2A56" w:rsidRDefault="00591197">
            <w:pPr>
              <w:pStyle w:val="Body"/>
            </w:pPr>
            <w:r w:rsidRPr="006B2A56">
              <w:t>N</w:t>
            </w:r>
            <w:r w:rsidRPr="001A6F38">
              <w:rPr>
                <w:strike/>
              </w:rPr>
              <w:t>N</w:t>
            </w:r>
            <w:r w:rsidRPr="001A6F38">
              <w:rPr>
                <w:highlight w:val="green"/>
              </w:rPr>
              <w:t>[N]</w:t>
            </w:r>
          </w:p>
        </w:tc>
        <w:tc>
          <w:tcPr>
            <w:tcW w:w="2025" w:type="dxa"/>
            <w:shd w:val="clear" w:color="auto" w:fill="auto"/>
          </w:tcPr>
          <w:p w14:paraId="3877A4D9" w14:textId="77777777" w:rsidR="00591197" w:rsidRPr="006B2A56" w:rsidRDefault="00591197">
            <w:pPr>
              <w:pStyle w:val="Body"/>
              <w:rPr>
                <w:i/>
              </w:rPr>
            </w:pPr>
            <w:r w:rsidRPr="006B2A56">
              <w:t>Field size</w:t>
            </w:r>
          </w:p>
        </w:tc>
        <w:tc>
          <w:tcPr>
            <w:tcW w:w="3140" w:type="dxa"/>
            <w:shd w:val="clear" w:color="auto" w:fill="auto"/>
          </w:tcPr>
          <w:p w14:paraId="60FBE40F" w14:textId="77777777" w:rsidR="00591197" w:rsidRPr="006B2A56" w:rsidRDefault="00591197">
            <w:pPr>
              <w:pStyle w:val="Body"/>
            </w:pPr>
            <w:r w:rsidRPr="006B2A56">
              <w:t>2</w:t>
            </w:r>
          </w:p>
        </w:tc>
      </w:tr>
      <w:tr w:rsidR="00591197" w:rsidRPr="006B2A56" w14:paraId="3C271D00" w14:textId="77777777">
        <w:tc>
          <w:tcPr>
            <w:tcW w:w="2024" w:type="dxa"/>
            <w:shd w:val="clear" w:color="auto" w:fill="auto"/>
          </w:tcPr>
          <w:p w14:paraId="6880693D" w14:textId="77777777" w:rsidR="00591197" w:rsidRPr="006B2A56" w:rsidRDefault="00591197">
            <w:pPr>
              <w:pStyle w:val="Body"/>
            </w:pPr>
            <w:r w:rsidRPr="006B2A56">
              <w:t>Location</w:t>
            </w:r>
          </w:p>
        </w:tc>
        <w:tc>
          <w:tcPr>
            <w:tcW w:w="2025" w:type="dxa"/>
            <w:shd w:val="clear" w:color="auto" w:fill="auto"/>
          </w:tcPr>
          <w:p w14:paraId="2152416C" w14:textId="77777777" w:rsidR="00591197" w:rsidRPr="006B2A56" w:rsidRDefault="00591197">
            <w:pPr>
              <w:pStyle w:val="Body"/>
            </w:pPr>
            <w:r w:rsidRPr="006B2A56">
              <w:t>Episode record</w:t>
            </w:r>
          </w:p>
        </w:tc>
        <w:tc>
          <w:tcPr>
            <w:tcW w:w="2025" w:type="dxa"/>
            <w:shd w:val="clear" w:color="auto" w:fill="auto"/>
          </w:tcPr>
          <w:p w14:paraId="6BA4942A" w14:textId="77777777" w:rsidR="00591197" w:rsidRPr="006B2A56" w:rsidRDefault="00591197">
            <w:pPr>
              <w:pStyle w:val="Body"/>
            </w:pPr>
            <w:r w:rsidRPr="006B2A56">
              <w:t>Position</w:t>
            </w:r>
          </w:p>
        </w:tc>
        <w:tc>
          <w:tcPr>
            <w:tcW w:w="3140" w:type="dxa"/>
            <w:shd w:val="clear" w:color="auto" w:fill="auto"/>
          </w:tcPr>
          <w:p w14:paraId="23D4F77C" w14:textId="77777777" w:rsidR="00591197" w:rsidRPr="006B2A56" w:rsidRDefault="00591197">
            <w:pPr>
              <w:pStyle w:val="Body"/>
            </w:pPr>
            <w:r w:rsidRPr="006B2A56">
              <w:t>32</w:t>
            </w:r>
          </w:p>
        </w:tc>
      </w:tr>
      <w:tr w:rsidR="00591197" w:rsidRPr="006B2A56" w14:paraId="52AC74FF" w14:textId="77777777">
        <w:tc>
          <w:tcPr>
            <w:tcW w:w="2024" w:type="dxa"/>
            <w:shd w:val="clear" w:color="auto" w:fill="auto"/>
          </w:tcPr>
          <w:p w14:paraId="43905161" w14:textId="77777777" w:rsidR="00591197" w:rsidRPr="006B2A56" w:rsidRDefault="00591197">
            <w:pPr>
              <w:pStyle w:val="Body"/>
            </w:pPr>
            <w:r w:rsidRPr="006B2A56">
              <w:t>Permissible values</w:t>
            </w:r>
          </w:p>
        </w:tc>
        <w:tc>
          <w:tcPr>
            <w:tcW w:w="7190" w:type="dxa"/>
            <w:gridSpan w:val="3"/>
            <w:shd w:val="clear" w:color="auto" w:fill="auto"/>
          </w:tcPr>
          <w:p w14:paraId="128EE1EA" w14:textId="77777777" w:rsidR="00591197" w:rsidRPr="006B2A56" w:rsidRDefault="00591197">
            <w:pPr>
              <w:pStyle w:val="Body"/>
            </w:pPr>
            <w:r w:rsidRPr="009A2929">
              <w:rPr>
                <w:rStyle w:val="BodyChar"/>
              </w:rPr>
              <w:t>Range: zero to 97 (inclusive</w:t>
            </w:r>
            <w:r w:rsidRPr="006B2A56">
              <w:t>)</w:t>
            </w:r>
          </w:p>
          <w:p w14:paraId="0E7D8229" w14:textId="77777777" w:rsidR="00591197" w:rsidRPr="006B2A56" w:rsidRDefault="00591197">
            <w:pPr>
              <w:spacing w:after="0" w:line="240" w:lineRule="auto"/>
            </w:pPr>
            <w:r w:rsidRPr="006B2A56">
              <w:rPr>
                <w:b/>
              </w:rPr>
              <w:t>Code</w:t>
            </w:r>
            <w:r w:rsidRPr="006B2A56">
              <w:rPr>
                <w:b/>
              </w:rPr>
              <w:tab/>
              <w:t>Descriptor</w:t>
            </w:r>
          </w:p>
          <w:p w14:paraId="1B3EFB8E" w14:textId="6D070B80" w:rsidR="00E544F7" w:rsidRDefault="00E544F7">
            <w:pPr>
              <w:spacing w:after="40" w:line="240" w:lineRule="auto"/>
            </w:pPr>
            <w:r w:rsidRPr="00E544F7">
              <w:rPr>
                <w:highlight w:val="green"/>
              </w:rPr>
              <w:t>0</w:t>
            </w:r>
            <w:r w:rsidRPr="00E544F7">
              <w:rPr>
                <w:highlight w:val="green"/>
              </w:rPr>
              <w:tab/>
              <w:t xml:space="preserve">No </w:t>
            </w:r>
            <w:r w:rsidRPr="000B2A79">
              <w:rPr>
                <w:highlight w:val="green"/>
              </w:rPr>
              <w:t>smoking</w:t>
            </w:r>
            <w:r w:rsidR="000B2A79" w:rsidRPr="000B2A79">
              <w:rPr>
                <w:highlight w:val="green"/>
              </w:rPr>
              <w:t xml:space="preserve"> after 20 weeks of pregnancy</w:t>
            </w:r>
          </w:p>
          <w:p w14:paraId="7FF7228D" w14:textId="69A93C67" w:rsidR="00591197" w:rsidRPr="006B2A56" w:rsidRDefault="00591197">
            <w:pPr>
              <w:spacing w:after="40" w:line="240" w:lineRule="auto"/>
            </w:pPr>
            <w:r w:rsidRPr="006B2A56">
              <w:t>98</w:t>
            </w:r>
            <w:r w:rsidRPr="006B2A56">
              <w:tab/>
              <w:t>Occasional smoking (less than one</w:t>
            </w:r>
            <w:r w:rsidR="0060106A">
              <w:t xml:space="preserve"> </w:t>
            </w:r>
            <w:r w:rsidR="0060106A" w:rsidRPr="00215164">
              <w:rPr>
                <w:highlight w:val="green"/>
              </w:rPr>
              <w:t>per day</w:t>
            </w:r>
            <w:r w:rsidRPr="006B2A56">
              <w:t>)</w:t>
            </w:r>
          </w:p>
          <w:p w14:paraId="46F57C40" w14:textId="77777777" w:rsidR="00591197" w:rsidRPr="006B2A56" w:rsidRDefault="00591197">
            <w:pPr>
              <w:spacing w:line="240" w:lineRule="auto"/>
            </w:pPr>
            <w:r w:rsidRPr="006B2A56">
              <w:t>99</w:t>
            </w:r>
            <w:r w:rsidRPr="006B2A56">
              <w:tab/>
              <w:t>Not stated / inadequately described</w:t>
            </w:r>
          </w:p>
        </w:tc>
      </w:tr>
      <w:tr w:rsidR="00591197" w:rsidRPr="006B2A56" w14:paraId="697C7E6F" w14:textId="77777777">
        <w:tblPrEx>
          <w:tblLook w:val="04A0" w:firstRow="1" w:lastRow="0" w:firstColumn="1" w:lastColumn="0" w:noHBand="0" w:noVBand="1"/>
        </w:tblPrEx>
        <w:tc>
          <w:tcPr>
            <w:tcW w:w="2024" w:type="dxa"/>
            <w:shd w:val="clear" w:color="auto" w:fill="auto"/>
          </w:tcPr>
          <w:p w14:paraId="3D113AFF" w14:textId="77777777" w:rsidR="00591197" w:rsidRPr="006B2A56" w:rsidRDefault="00591197">
            <w:pPr>
              <w:pStyle w:val="Body"/>
            </w:pPr>
            <w:r w:rsidRPr="006B2A56">
              <w:t>Reporting guide</w:t>
            </w:r>
          </w:p>
        </w:tc>
        <w:tc>
          <w:tcPr>
            <w:tcW w:w="7190" w:type="dxa"/>
            <w:gridSpan w:val="3"/>
            <w:shd w:val="clear" w:color="auto" w:fill="auto"/>
          </w:tcPr>
          <w:p w14:paraId="591112BD" w14:textId="77777777" w:rsidR="00591197" w:rsidRDefault="00591197">
            <w:pPr>
              <w:pStyle w:val="Body"/>
            </w:pPr>
            <w:r w:rsidRPr="00CB7120">
              <w:rPr>
                <w:highlight w:val="green"/>
              </w:rPr>
              <w:t>Record 0 if a female did not smoke tobacco after 20 weeks of pregnancy until the birth.</w:t>
            </w:r>
          </w:p>
          <w:p w14:paraId="0FFFD3A0" w14:textId="581230D7" w:rsidR="00591197" w:rsidRDefault="00591197">
            <w:pPr>
              <w:pStyle w:val="Body"/>
            </w:pPr>
            <w:r w:rsidRPr="001A6F38">
              <w:rPr>
                <w:highlight w:val="green"/>
              </w:rPr>
              <w:t>CODE 98 Occasional smoking (less than one</w:t>
            </w:r>
            <w:r w:rsidR="00B47B92">
              <w:rPr>
                <w:highlight w:val="green"/>
              </w:rPr>
              <w:t xml:space="preserve"> per day</w:t>
            </w:r>
            <w:r w:rsidRPr="001A6F38">
              <w:rPr>
                <w:highlight w:val="green"/>
              </w:rPr>
              <w:t>)</w:t>
            </w:r>
            <w:r w:rsidR="00475954">
              <w:rPr>
                <w:highlight w:val="green"/>
              </w:rPr>
              <w:br/>
            </w:r>
            <w:r w:rsidRPr="001A6F38">
              <w:rPr>
                <w:highlight w:val="green"/>
              </w:rPr>
              <w:t>Includes females who report that they usually smoked less than one tobacco cigarette per day.</w:t>
            </w:r>
          </w:p>
          <w:p w14:paraId="64666D7A" w14:textId="77777777" w:rsidR="00591197" w:rsidRPr="006B2A56" w:rsidRDefault="00591197">
            <w:pPr>
              <w:pStyle w:val="Body"/>
            </w:pPr>
            <w:r w:rsidRPr="006B2A56">
              <w:t>Data should be collected after the birth.</w:t>
            </w:r>
          </w:p>
          <w:p w14:paraId="4882BEAE" w14:textId="0103A5B9" w:rsidR="00591197" w:rsidRPr="006B2A56" w:rsidRDefault="00591197">
            <w:pPr>
              <w:pStyle w:val="Body"/>
            </w:pPr>
            <w:r w:rsidRPr="006B2A56">
              <w:t>After 20 weeks is defined as greater than or equal to 20 completed weeks’ gestation (&gt;=20 weeks + 0 days).</w:t>
            </w:r>
          </w:p>
          <w:p w14:paraId="5AD9FF7D" w14:textId="77777777" w:rsidR="00591197" w:rsidRPr="006B2A56" w:rsidRDefault="00591197">
            <w:pPr>
              <w:pStyle w:val="Body"/>
            </w:pPr>
            <w:r w:rsidRPr="006B2A56">
              <w:t>‘Usually’ is defined as ‘according to established or frequent usage, commonly, ordinarily, as a rule’.</w:t>
            </w:r>
          </w:p>
          <w:p w14:paraId="782B35EC" w14:textId="77777777" w:rsidR="00591197" w:rsidRPr="006B2A56" w:rsidRDefault="00591197">
            <w:pPr>
              <w:pStyle w:val="Body"/>
            </w:pPr>
            <w:r w:rsidRPr="006B2A56">
              <w:t xml:space="preserve">If a </w:t>
            </w:r>
            <w:r w:rsidRPr="001A6F38">
              <w:rPr>
                <w:strike/>
              </w:rPr>
              <w:t>woman</w:t>
            </w:r>
            <w:r>
              <w:t xml:space="preserve"> </w:t>
            </w:r>
            <w:r w:rsidRPr="001A6F38">
              <w:rPr>
                <w:highlight w:val="green"/>
              </w:rPr>
              <w:t>female</w:t>
            </w:r>
            <w:r w:rsidRPr="006B2A56">
              <w:t xml:space="preserve"> reports having quit smoking at some point between 20 weeks of pregnancy and the birth, the value recorded should be the number of cigarettes usually smoked daily prior to quitting.</w:t>
            </w:r>
          </w:p>
          <w:p w14:paraId="2CC0A4EF" w14:textId="3B332E88" w:rsidR="00591197" w:rsidRDefault="00591197">
            <w:pPr>
              <w:pStyle w:val="Body"/>
            </w:pPr>
            <w:r w:rsidRPr="006B2A56">
              <w:lastRenderedPageBreak/>
              <w:t xml:space="preserve">If the </w:t>
            </w:r>
            <w:r w:rsidRPr="00475954">
              <w:rPr>
                <w:strike/>
              </w:rPr>
              <w:t>woman</w:t>
            </w:r>
            <w:r w:rsidRPr="006B2A56">
              <w:t xml:space="preserve"> </w:t>
            </w:r>
            <w:r w:rsidR="00475954" w:rsidRPr="00475954">
              <w:rPr>
                <w:highlight w:val="green"/>
              </w:rPr>
              <w:t>female</w:t>
            </w:r>
            <w:r w:rsidR="00475954">
              <w:t xml:space="preserve"> </w:t>
            </w:r>
            <w:r w:rsidRPr="006B2A56">
              <w:t>smokes tobacco, but not cigarettes, estimate the number of cigarettes that would approximate the amount of tobacco used, for example, in a pipe.</w:t>
            </w:r>
          </w:p>
          <w:p w14:paraId="75842496" w14:textId="18356063" w:rsidR="00591197" w:rsidRPr="006B2A56" w:rsidRDefault="00591197">
            <w:pPr>
              <w:pStyle w:val="Body"/>
            </w:pPr>
            <w:r w:rsidRPr="001A6F38">
              <w:rPr>
                <w:highlight w:val="green"/>
              </w:rPr>
              <w:t>Do not include vap</w:t>
            </w:r>
            <w:r w:rsidR="00F97251">
              <w:rPr>
                <w:highlight w:val="green"/>
              </w:rPr>
              <w:t>es</w:t>
            </w:r>
            <w:r w:rsidRPr="001A6F38">
              <w:rPr>
                <w:highlight w:val="green"/>
              </w:rPr>
              <w:t xml:space="preserve"> or e-cigarettes</w:t>
            </w:r>
            <w:r>
              <w:rPr>
                <w:highlight w:val="green"/>
              </w:rPr>
              <w:t xml:space="preserve"> in this count</w:t>
            </w:r>
            <w:r w:rsidRPr="001A6F38">
              <w:rPr>
                <w:highlight w:val="green"/>
              </w:rPr>
              <w:t>.</w:t>
            </w:r>
            <w:r>
              <w:t xml:space="preserve"> </w:t>
            </w:r>
          </w:p>
        </w:tc>
      </w:tr>
      <w:tr w:rsidR="00591197" w:rsidRPr="006B2A56" w14:paraId="3AA9ECDC" w14:textId="77777777">
        <w:tc>
          <w:tcPr>
            <w:tcW w:w="2024" w:type="dxa"/>
            <w:shd w:val="clear" w:color="auto" w:fill="auto"/>
          </w:tcPr>
          <w:p w14:paraId="680B508C" w14:textId="77777777" w:rsidR="00591197" w:rsidRPr="006B2A56" w:rsidRDefault="00591197">
            <w:pPr>
              <w:pStyle w:val="Body"/>
            </w:pPr>
            <w:r w:rsidRPr="006B2A56">
              <w:lastRenderedPageBreak/>
              <w:t>Reported by</w:t>
            </w:r>
          </w:p>
        </w:tc>
        <w:tc>
          <w:tcPr>
            <w:tcW w:w="7190" w:type="dxa"/>
            <w:gridSpan w:val="3"/>
            <w:shd w:val="clear" w:color="auto" w:fill="auto"/>
          </w:tcPr>
          <w:p w14:paraId="151DFE1A" w14:textId="77777777" w:rsidR="00591197" w:rsidRPr="006B2A56" w:rsidRDefault="00591197">
            <w:pPr>
              <w:pStyle w:val="Body"/>
            </w:pPr>
            <w:r w:rsidRPr="006B2A56">
              <w:t>All Victorian hospitals where a birth has occurred and homebirth practitioners</w:t>
            </w:r>
          </w:p>
        </w:tc>
      </w:tr>
      <w:tr w:rsidR="00591197" w:rsidRPr="006B2A56" w14:paraId="639D3BEC" w14:textId="77777777">
        <w:tc>
          <w:tcPr>
            <w:tcW w:w="2024" w:type="dxa"/>
            <w:shd w:val="clear" w:color="auto" w:fill="auto"/>
          </w:tcPr>
          <w:p w14:paraId="23F07D5B" w14:textId="77777777" w:rsidR="00591197" w:rsidRPr="006B2A56" w:rsidRDefault="00591197">
            <w:pPr>
              <w:pStyle w:val="Body"/>
            </w:pPr>
            <w:r w:rsidRPr="006B2A56">
              <w:t>Reported for</w:t>
            </w:r>
          </w:p>
        </w:tc>
        <w:tc>
          <w:tcPr>
            <w:tcW w:w="7190" w:type="dxa"/>
            <w:gridSpan w:val="3"/>
            <w:shd w:val="clear" w:color="auto" w:fill="auto"/>
          </w:tcPr>
          <w:p w14:paraId="5C05BFD5" w14:textId="77777777" w:rsidR="00591197" w:rsidRPr="006B2A56" w:rsidRDefault="00591197">
            <w:pPr>
              <w:pStyle w:val="Body"/>
            </w:pPr>
            <w:r w:rsidRPr="006B2A56">
              <w:t>All birth episodes</w:t>
            </w:r>
          </w:p>
        </w:tc>
      </w:tr>
    </w:tbl>
    <w:p w14:paraId="254ED4F7" w14:textId="2134AFBC" w:rsidR="00591197" w:rsidRDefault="00591197" w:rsidP="00591197">
      <w:pPr>
        <w:pStyle w:val="Heading3"/>
      </w:pPr>
      <w:r>
        <w:t>iii)</w:t>
      </w:r>
      <w:r w:rsidR="004C204F">
        <w:t xml:space="preserve"> Delete existing data </w:t>
      </w:r>
      <w:r w:rsidR="0072466F">
        <w:t>item</w:t>
      </w:r>
    </w:p>
    <w:p w14:paraId="5C4CBFC7" w14:textId="77777777" w:rsidR="00591197" w:rsidRPr="00576BCD" w:rsidRDefault="00591197" w:rsidP="00576BCD">
      <w:pPr>
        <w:pStyle w:val="Heading4"/>
        <w:rPr>
          <w:strike/>
        </w:rPr>
      </w:pPr>
      <w:r w:rsidRPr="00576BCD">
        <w:rPr>
          <w:strike/>
        </w:rPr>
        <w:t>Maternal smoking at less than 20 weeks</w:t>
      </w:r>
    </w:p>
    <w:p w14:paraId="07660A0A" w14:textId="77777777" w:rsidR="00591197" w:rsidRPr="00EE2948" w:rsidRDefault="00591197" w:rsidP="00591197">
      <w:pPr>
        <w:pStyle w:val="Body"/>
        <w:rPr>
          <w:strike/>
        </w:rPr>
      </w:pPr>
      <w:r w:rsidRPr="00EE2948">
        <w:rPr>
          <w:b/>
          <w:bCs/>
          <w:strike/>
        </w:rPr>
        <w:t>Specification</w:t>
      </w:r>
    </w:p>
    <w:tbl>
      <w:tblPr>
        <w:tblW w:w="9214" w:type="dxa"/>
        <w:tblLook w:val="01E0" w:firstRow="1" w:lastRow="1" w:firstColumn="1" w:lastColumn="1" w:noHBand="0" w:noVBand="0"/>
      </w:tblPr>
      <w:tblGrid>
        <w:gridCol w:w="2024"/>
        <w:gridCol w:w="2025"/>
        <w:gridCol w:w="2025"/>
        <w:gridCol w:w="3140"/>
      </w:tblGrid>
      <w:tr w:rsidR="00591197" w:rsidRPr="00EE2948" w14:paraId="67BEC98D" w14:textId="77777777">
        <w:tc>
          <w:tcPr>
            <w:tcW w:w="2024" w:type="dxa"/>
            <w:shd w:val="clear" w:color="auto" w:fill="auto"/>
          </w:tcPr>
          <w:p w14:paraId="709BE5D1" w14:textId="77777777" w:rsidR="00591197" w:rsidRPr="00EE2948" w:rsidRDefault="00591197">
            <w:pPr>
              <w:pStyle w:val="Body"/>
              <w:rPr>
                <w:strike/>
              </w:rPr>
            </w:pPr>
            <w:r w:rsidRPr="00EE2948">
              <w:rPr>
                <w:strike/>
              </w:rPr>
              <w:t>Definition</w:t>
            </w:r>
          </w:p>
        </w:tc>
        <w:tc>
          <w:tcPr>
            <w:tcW w:w="7190" w:type="dxa"/>
            <w:gridSpan w:val="3"/>
            <w:shd w:val="clear" w:color="auto" w:fill="auto"/>
          </w:tcPr>
          <w:p w14:paraId="27CC6801" w14:textId="77777777" w:rsidR="00591197" w:rsidRPr="00EE2948" w:rsidRDefault="00591197">
            <w:pPr>
              <w:pStyle w:val="Body"/>
              <w:rPr>
                <w:strike/>
              </w:rPr>
            </w:pPr>
            <w:r w:rsidRPr="00EE2948">
              <w:rPr>
                <w:strike/>
              </w:rPr>
              <w:t>A self-reported indicator of whether a pregnant woman smoked tobacco at any time during the first 20 weeks of her pregnancy.</w:t>
            </w:r>
          </w:p>
        </w:tc>
      </w:tr>
      <w:tr w:rsidR="00591197" w:rsidRPr="00EE2948" w14:paraId="628A3176" w14:textId="77777777">
        <w:tc>
          <w:tcPr>
            <w:tcW w:w="2024" w:type="dxa"/>
            <w:shd w:val="clear" w:color="auto" w:fill="auto"/>
          </w:tcPr>
          <w:p w14:paraId="1D47023D" w14:textId="77777777" w:rsidR="00591197" w:rsidRPr="00EE2948" w:rsidRDefault="00591197">
            <w:pPr>
              <w:pStyle w:val="Body"/>
              <w:rPr>
                <w:strike/>
              </w:rPr>
            </w:pPr>
            <w:r w:rsidRPr="00EE2948">
              <w:rPr>
                <w:strike/>
              </w:rPr>
              <w:t>Representation class</w:t>
            </w:r>
          </w:p>
        </w:tc>
        <w:tc>
          <w:tcPr>
            <w:tcW w:w="2025" w:type="dxa"/>
            <w:shd w:val="clear" w:color="auto" w:fill="auto"/>
          </w:tcPr>
          <w:p w14:paraId="482D93BC" w14:textId="77777777" w:rsidR="00591197" w:rsidRPr="00EE2948" w:rsidRDefault="00591197">
            <w:pPr>
              <w:pStyle w:val="Body"/>
              <w:rPr>
                <w:strike/>
              </w:rPr>
            </w:pPr>
            <w:r w:rsidRPr="00EE2948">
              <w:rPr>
                <w:strike/>
              </w:rPr>
              <w:t>Code</w:t>
            </w:r>
          </w:p>
        </w:tc>
        <w:tc>
          <w:tcPr>
            <w:tcW w:w="2025" w:type="dxa"/>
            <w:shd w:val="clear" w:color="auto" w:fill="auto"/>
          </w:tcPr>
          <w:p w14:paraId="17896845" w14:textId="77777777" w:rsidR="00591197" w:rsidRPr="00EE2948" w:rsidRDefault="00591197">
            <w:pPr>
              <w:pStyle w:val="Body"/>
              <w:rPr>
                <w:strike/>
              </w:rPr>
            </w:pPr>
            <w:r w:rsidRPr="00EE2948">
              <w:rPr>
                <w:strike/>
              </w:rPr>
              <w:t>Data type</w:t>
            </w:r>
          </w:p>
        </w:tc>
        <w:tc>
          <w:tcPr>
            <w:tcW w:w="3140" w:type="dxa"/>
            <w:shd w:val="clear" w:color="auto" w:fill="auto"/>
          </w:tcPr>
          <w:p w14:paraId="0D71D1CC" w14:textId="77777777" w:rsidR="00591197" w:rsidRPr="00EE2948" w:rsidRDefault="00591197">
            <w:pPr>
              <w:pStyle w:val="Body"/>
              <w:rPr>
                <w:strike/>
              </w:rPr>
            </w:pPr>
            <w:r w:rsidRPr="00EE2948">
              <w:rPr>
                <w:strike/>
              </w:rPr>
              <w:t>Number</w:t>
            </w:r>
          </w:p>
        </w:tc>
      </w:tr>
      <w:tr w:rsidR="00591197" w:rsidRPr="00EE2948" w14:paraId="4E6BE625" w14:textId="77777777">
        <w:tc>
          <w:tcPr>
            <w:tcW w:w="2024" w:type="dxa"/>
            <w:shd w:val="clear" w:color="auto" w:fill="auto"/>
          </w:tcPr>
          <w:p w14:paraId="6A98581A" w14:textId="77777777" w:rsidR="00591197" w:rsidRPr="00EE2948" w:rsidRDefault="00591197">
            <w:pPr>
              <w:pStyle w:val="Body"/>
              <w:rPr>
                <w:strike/>
              </w:rPr>
            </w:pPr>
            <w:r w:rsidRPr="00EE2948">
              <w:rPr>
                <w:strike/>
              </w:rPr>
              <w:t>Format</w:t>
            </w:r>
          </w:p>
        </w:tc>
        <w:tc>
          <w:tcPr>
            <w:tcW w:w="2025" w:type="dxa"/>
            <w:shd w:val="clear" w:color="auto" w:fill="auto"/>
          </w:tcPr>
          <w:p w14:paraId="7178CE49" w14:textId="77777777" w:rsidR="00591197" w:rsidRPr="00EE2948" w:rsidRDefault="00591197">
            <w:pPr>
              <w:pStyle w:val="Body"/>
              <w:rPr>
                <w:strike/>
              </w:rPr>
            </w:pPr>
            <w:r w:rsidRPr="00EE2948">
              <w:rPr>
                <w:strike/>
              </w:rPr>
              <w:t>N</w:t>
            </w:r>
          </w:p>
        </w:tc>
        <w:tc>
          <w:tcPr>
            <w:tcW w:w="2025" w:type="dxa"/>
            <w:shd w:val="clear" w:color="auto" w:fill="auto"/>
          </w:tcPr>
          <w:p w14:paraId="428EB57D" w14:textId="77777777" w:rsidR="00591197" w:rsidRPr="00EE2948" w:rsidRDefault="00591197">
            <w:pPr>
              <w:pStyle w:val="Body"/>
              <w:rPr>
                <w:i/>
                <w:strike/>
              </w:rPr>
            </w:pPr>
            <w:r w:rsidRPr="00EE2948">
              <w:rPr>
                <w:strike/>
              </w:rPr>
              <w:t>Field size</w:t>
            </w:r>
          </w:p>
        </w:tc>
        <w:tc>
          <w:tcPr>
            <w:tcW w:w="3140" w:type="dxa"/>
            <w:shd w:val="clear" w:color="auto" w:fill="auto"/>
          </w:tcPr>
          <w:p w14:paraId="77D556B2" w14:textId="77777777" w:rsidR="00591197" w:rsidRPr="00EE2948" w:rsidRDefault="00591197">
            <w:pPr>
              <w:pStyle w:val="Body"/>
              <w:rPr>
                <w:strike/>
              </w:rPr>
            </w:pPr>
            <w:r w:rsidRPr="00EE2948">
              <w:rPr>
                <w:strike/>
              </w:rPr>
              <w:t>1</w:t>
            </w:r>
          </w:p>
        </w:tc>
      </w:tr>
      <w:tr w:rsidR="00591197" w:rsidRPr="00EE2948" w14:paraId="67790C6C" w14:textId="77777777">
        <w:tc>
          <w:tcPr>
            <w:tcW w:w="2024" w:type="dxa"/>
            <w:shd w:val="clear" w:color="auto" w:fill="auto"/>
          </w:tcPr>
          <w:p w14:paraId="1C690078" w14:textId="77777777" w:rsidR="00591197" w:rsidRPr="00EE2948" w:rsidRDefault="00591197">
            <w:pPr>
              <w:pStyle w:val="Body"/>
              <w:rPr>
                <w:strike/>
              </w:rPr>
            </w:pPr>
            <w:r w:rsidRPr="00EE2948">
              <w:rPr>
                <w:strike/>
              </w:rPr>
              <w:t>Location</w:t>
            </w:r>
          </w:p>
        </w:tc>
        <w:tc>
          <w:tcPr>
            <w:tcW w:w="2025" w:type="dxa"/>
            <w:shd w:val="clear" w:color="auto" w:fill="auto"/>
          </w:tcPr>
          <w:p w14:paraId="0343CC12" w14:textId="77777777" w:rsidR="00591197" w:rsidRPr="00EE2948" w:rsidRDefault="00591197">
            <w:pPr>
              <w:pStyle w:val="Body"/>
              <w:rPr>
                <w:strike/>
              </w:rPr>
            </w:pPr>
            <w:r w:rsidRPr="00EE2948">
              <w:rPr>
                <w:strike/>
              </w:rPr>
              <w:t>Episode record</w:t>
            </w:r>
          </w:p>
        </w:tc>
        <w:tc>
          <w:tcPr>
            <w:tcW w:w="2025" w:type="dxa"/>
            <w:shd w:val="clear" w:color="auto" w:fill="auto"/>
          </w:tcPr>
          <w:p w14:paraId="5AF88529" w14:textId="77777777" w:rsidR="00591197" w:rsidRPr="00EE2948" w:rsidRDefault="00591197">
            <w:pPr>
              <w:pStyle w:val="Body"/>
              <w:rPr>
                <w:strike/>
              </w:rPr>
            </w:pPr>
            <w:r w:rsidRPr="00EE2948">
              <w:rPr>
                <w:strike/>
              </w:rPr>
              <w:t>Position</w:t>
            </w:r>
          </w:p>
        </w:tc>
        <w:tc>
          <w:tcPr>
            <w:tcW w:w="3140" w:type="dxa"/>
            <w:shd w:val="clear" w:color="auto" w:fill="auto"/>
          </w:tcPr>
          <w:p w14:paraId="0B195FB3" w14:textId="77777777" w:rsidR="00591197" w:rsidRPr="00EE2948" w:rsidRDefault="00591197">
            <w:pPr>
              <w:pStyle w:val="Body"/>
              <w:rPr>
                <w:strike/>
              </w:rPr>
            </w:pPr>
            <w:r w:rsidRPr="00EE2948">
              <w:rPr>
                <w:strike/>
              </w:rPr>
              <w:t>31</w:t>
            </w:r>
          </w:p>
        </w:tc>
      </w:tr>
      <w:tr w:rsidR="00591197" w:rsidRPr="00EE2948" w14:paraId="09B01BFE" w14:textId="77777777">
        <w:tc>
          <w:tcPr>
            <w:tcW w:w="2024" w:type="dxa"/>
            <w:shd w:val="clear" w:color="auto" w:fill="auto"/>
          </w:tcPr>
          <w:p w14:paraId="29DE867E" w14:textId="77777777" w:rsidR="00591197" w:rsidRPr="00EE2948" w:rsidRDefault="00591197">
            <w:pPr>
              <w:pStyle w:val="Body"/>
              <w:rPr>
                <w:strike/>
              </w:rPr>
            </w:pPr>
            <w:r w:rsidRPr="00EE2948">
              <w:rPr>
                <w:strike/>
              </w:rPr>
              <w:t>Permissible values</w:t>
            </w:r>
          </w:p>
        </w:tc>
        <w:tc>
          <w:tcPr>
            <w:tcW w:w="7190" w:type="dxa"/>
            <w:gridSpan w:val="3"/>
            <w:shd w:val="clear" w:color="auto" w:fill="auto"/>
          </w:tcPr>
          <w:p w14:paraId="58DA61E5" w14:textId="77777777" w:rsidR="00591197" w:rsidRPr="00EE2948" w:rsidRDefault="00591197">
            <w:pPr>
              <w:pStyle w:val="Body"/>
              <w:rPr>
                <w:b/>
                <w:bCs/>
                <w:strike/>
              </w:rPr>
            </w:pPr>
            <w:r w:rsidRPr="00EE2948">
              <w:rPr>
                <w:b/>
                <w:bCs/>
                <w:strike/>
              </w:rPr>
              <w:t>Code</w:t>
            </w:r>
            <w:r w:rsidRPr="00EE2948">
              <w:rPr>
                <w:b/>
                <w:bCs/>
                <w:strike/>
              </w:rPr>
              <w:tab/>
              <w:t>Descriptor</w:t>
            </w:r>
          </w:p>
          <w:p w14:paraId="4CEA6B07" w14:textId="77777777" w:rsidR="00591197" w:rsidRPr="00EE2948" w:rsidRDefault="00591197">
            <w:pPr>
              <w:spacing w:after="40" w:line="240" w:lineRule="auto"/>
              <w:rPr>
                <w:strike/>
              </w:rPr>
            </w:pPr>
            <w:r w:rsidRPr="00EE2948">
              <w:rPr>
                <w:strike/>
              </w:rPr>
              <w:t>1</w:t>
            </w:r>
            <w:r w:rsidRPr="00EE2948">
              <w:rPr>
                <w:strike/>
              </w:rPr>
              <w:tab/>
              <w:t>No smoking at all before 20 weeks of pregnancy</w:t>
            </w:r>
          </w:p>
          <w:p w14:paraId="5818C767" w14:textId="77777777" w:rsidR="00591197" w:rsidRPr="00EE2948" w:rsidRDefault="00591197">
            <w:pPr>
              <w:spacing w:after="40" w:line="240" w:lineRule="auto"/>
              <w:rPr>
                <w:strike/>
              </w:rPr>
            </w:pPr>
            <w:r w:rsidRPr="00EE2948">
              <w:rPr>
                <w:strike/>
              </w:rPr>
              <w:t>2</w:t>
            </w:r>
            <w:r w:rsidRPr="00EE2948">
              <w:rPr>
                <w:strike/>
              </w:rPr>
              <w:tab/>
              <w:t>Quit smoking during pregnancy (before 20 weeks)</w:t>
            </w:r>
          </w:p>
          <w:p w14:paraId="49A6AEC8" w14:textId="77777777" w:rsidR="00591197" w:rsidRPr="00EE2948" w:rsidRDefault="00591197">
            <w:pPr>
              <w:spacing w:after="40" w:line="240" w:lineRule="auto"/>
              <w:rPr>
                <w:strike/>
              </w:rPr>
            </w:pPr>
            <w:r w:rsidRPr="00EE2948">
              <w:rPr>
                <w:strike/>
              </w:rPr>
              <w:t>3</w:t>
            </w:r>
            <w:r w:rsidRPr="00EE2948">
              <w:rPr>
                <w:strike/>
              </w:rPr>
              <w:tab/>
              <w:t>Continued smoking before 20 weeks of pregnancy</w:t>
            </w:r>
          </w:p>
          <w:p w14:paraId="1A8C0BDF" w14:textId="77777777" w:rsidR="00591197" w:rsidRPr="00EE2948" w:rsidRDefault="00591197">
            <w:pPr>
              <w:spacing w:line="240" w:lineRule="auto"/>
              <w:rPr>
                <w:strike/>
              </w:rPr>
            </w:pPr>
            <w:r w:rsidRPr="00EE2948">
              <w:rPr>
                <w:strike/>
              </w:rPr>
              <w:t>9</w:t>
            </w:r>
            <w:r w:rsidRPr="00EE2948">
              <w:rPr>
                <w:strike/>
              </w:rPr>
              <w:tab/>
              <w:t>Not stated / inadequately described</w:t>
            </w:r>
          </w:p>
        </w:tc>
      </w:tr>
      <w:tr w:rsidR="00591197" w:rsidRPr="00EE2948" w14:paraId="4B07D399" w14:textId="77777777">
        <w:tblPrEx>
          <w:tblLook w:val="04A0" w:firstRow="1" w:lastRow="0" w:firstColumn="1" w:lastColumn="0" w:noHBand="0" w:noVBand="1"/>
        </w:tblPrEx>
        <w:tc>
          <w:tcPr>
            <w:tcW w:w="2024" w:type="dxa"/>
            <w:shd w:val="clear" w:color="auto" w:fill="auto"/>
          </w:tcPr>
          <w:p w14:paraId="442E98AB" w14:textId="77777777" w:rsidR="00591197" w:rsidRPr="00EE2948" w:rsidRDefault="00591197">
            <w:pPr>
              <w:pStyle w:val="Body"/>
              <w:rPr>
                <w:strike/>
              </w:rPr>
            </w:pPr>
            <w:r w:rsidRPr="00EE2948">
              <w:rPr>
                <w:strike/>
              </w:rPr>
              <w:t>Reporting guide</w:t>
            </w:r>
          </w:p>
        </w:tc>
        <w:tc>
          <w:tcPr>
            <w:tcW w:w="7190" w:type="dxa"/>
            <w:gridSpan w:val="3"/>
            <w:shd w:val="clear" w:color="auto" w:fill="auto"/>
          </w:tcPr>
          <w:p w14:paraId="4AA3B734" w14:textId="77777777" w:rsidR="00591197" w:rsidRPr="00EE2948" w:rsidRDefault="00591197">
            <w:pPr>
              <w:pStyle w:val="Body"/>
              <w:rPr>
                <w:strike/>
              </w:rPr>
            </w:pPr>
            <w:r w:rsidRPr="00EE2948">
              <w:rPr>
                <w:strike/>
              </w:rPr>
              <w:t>Report the statement that best describes maternal smoking behaviour before 20 weeks’ gestation.</w:t>
            </w:r>
          </w:p>
          <w:p w14:paraId="05B832FD" w14:textId="77777777" w:rsidR="00591197" w:rsidRPr="00EE2948" w:rsidRDefault="00591197">
            <w:pPr>
              <w:pStyle w:val="Body"/>
              <w:rPr>
                <w:strike/>
              </w:rPr>
            </w:pPr>
            <w:r w:rsidRPr="00EE2948">
              <w:rPr>
                <w:strike/>
              </w:rPr>
              <w:t xml:space="preserve">Code 2 Quit smoking during pregnancy (before 20 weeks): </w:t>
            </w:r>
          </w:p>
          <w:p w14:paraId="0688D95F" w14:textId="77777777" w:rsidR="00591197" w:rsidRPr="00EE2948" w:rsidRDefault="00591197">
            <w:pPr>
              <w:pStyle w:val="Body"/>
              <w:rPr>
                <w:strike/>
              </w:rPr>
            </w:pPr>
            <w:r w:rsidRPr="00EE2948">
              <w:rPr>
                <w:strike/>
              </w:rPr>
              <w:t>Describes the mother who ceased smoking on learning she was pregnant or gave up prior to the 20 week gestation. This does not include mothers who give up smoking prior to falling pregnant.</w:t>
            </w:r>
          </w:p>
        </w:tc>
      </w:tr>
      <w:tr w:rsidR="00591197" w:rsidRPr="00EE2948" w14:paraId="1AE1D415" w14:textId="77777777">
        <w:tc>
          <w:tcPr>
            <w:tcW w:w="2024" w:type="dxa"/>
            <w:shd w:val="clear" w:color="auto" w:fill="auto"/>
          </w:tcPr>
          <w:p w14:paraId="064D765E" w14:textId="77777777" w:rsidR="00591197" w:rsidRPr="00EE2948" w:rsidRDefault="00591197">
            <w:pPr>
              <w:pStyle w:val="Body"/>
              <w:rPr>
                <w:strike/>
              </w:rPr>
            </w:pPr>
            <w:r w:rsidRPr="00EE2948">
              <w:rPr>
                <w:strike/>
              </w:rPr>
              <w:t>Reported by</w:t>
            </w:r>
          </w:p>
        </w:tc>
        <w:tc>
          <w:tcPr>
            <w:tcW w:w="7190" w:type="dxa"/>
            <w:gridSpan w:val="3"/>
            <w:shd w:val="clear" w:color="auto" w:fill="auto"/>
          </w:tcPr>
          <w:p w14:paraId="64C2A932" w14:textId="77777777" w:rsidR="00591197" w:rsidRPr="00EE2948" w:rsidRDefault="00591197">
            <w:pPr>
              <w:pStyle w:val="Body"/>
              <w:rPr>
                <w:strike/>
              </w:rPr>
            </w:pPr>
            <w:r w:rsidRPr="00EE2948">
              <w:rPr>
                <w:strike/>
              </w:rPr>
              <w:t>All Victorian hospitals where a birth has occurred and homebirth practitioners</w:t>
            </w:r>
          </w:p>
        </w:tc>
      </w:tr>
      <w:tr w:rsidR="00591197" w:rsidRPr="00EE2948" w14:paraId="03E23313" w14:textId="77777777">
        <w:tc>
          <w:tcPr>
            <w:tcW w:w="2024" w:type="dxa"/>
            <w:shd w:val="clear" w:color="auto" w:fill="auto"/>
          </w:tcPr>
          <w:p w14:paraId="6491F933" w14:textId="77777777" w:rsidR="00591197" w:rsidRPr="00EE2948" w:rsidRDefault="00591197">
            <w:pPr>
              <w:pStyle w:val="Body"/>
              <w:rPr>
                <w:strike/>
              </w:rPr>
            </w:pPr>
            <w:r w:rsidRPr="00EE2948">
              <w:rPr>
                <w:strike/>
              </w:rPr>
              <w:t>Reported for</w:t>
            </w:r>
          </w:p>
        </w:tc>
        <w:tc>
          <w:tcPr>
            <w:tcW w:w="7190" w:type="dxa"/>
            <w:gridSpan w:val="3"/>
            <w:shd w:val="clear" w:color="auto" w:fill="auto"/>
          </w:tcPr>
          <w:p w14:paraId="4F1215FC" w14:textId="77777777" w:rsidR="00591197" w:rsidRPr="00EE2948" w:rsidRDefault="00591197">
            <w:pPr>
              <w:pStyle w:val="Body"/>
              <w:rPr>
                <w:strike/>
              </w:rPr>
            </w:pPr>
            <w:r w:rsidRPr="00EE2948">
              <w:rPr>
                <w:strike/>
              </w:rPr>
              <w:t>All birth episodes</w:t>
            </w:r>
          </w:p>
        </w:tc>
      </w:tr>
    </w:tbl>
    <w:p w14:paraId="25882085" w14:textId="77777777" w:rsidR="00591197" w:rsidRDefault="00591197" w:rsidP="00591197">
      <w:pPr>
        <w:keepNext/>
        <w:keepLines/>
        <w:spacing w:before="360" w:line="320" w:lineRule="atLeast"/>
        <w:outlineLvl w:val="2"/>
        <w:rPr>
          <w:rFonts w:eastAsia="MS Gothic"/>
          <w:bCs/>
          <w:color w:val="53565A"/>
          <w:sz w:val="30"/>
          <w:szCs w:val="26"/>
        </w:rPr>
      </w:pPr>
      <w:r w:rsidRPr="00E546F0">
        <w:rPr>
          <w:rFonts w:eastAsia="MS Gothic"/>
          <w:bCs/>
          <w:color w:val="53565A"/>
          <w:sz w:val="30"/>
          <w:szCs w:val="26"/>
        </w:rPr>
        <w:t>Proposed by</w:t>
      </w:r>
    </w:p>
    <w:p w14:paraId="72545D10" w14:textId="1AB6114D" w:rsidR="00591197" w:rsidRPr="00DF2CC2" w:rsidRDefault="00591197" w:rsidP="00591197">
      <w:pPr>
        <w:pStyle w:val="Body"/>
      </w:pPr>
      <w:r>
        <w:t>Data Collections Unit, Victorian Agency for Health Information</w:t>
      </w:r>
    </w:p>
    <w:p w14:paraId="4DB5C086" w14:textId="77777777" w:rsidR="00591197" w:rsidRDefault="00591197" w:rsidP="00591197">
      <w:pPr>
        <w:keepNext/>
        <w:keepLines/>
        <w:spacing w:before="360" w:line="320" w:lineRule="atLeast"/>
        <w:outlineLvl w:val="2"/>
        <w:rPr>
          <w:rFonts w:eastAsia="MS Gothic"/>
          <w:bCs/>
          <w:color w:val="53565A"/>
          <w:sz w:val="30"/>
          <w:szCs w:val="26"/>
        </w:rPr>
      </w:pPr>
      <w:r w:rsidRPr="00E546F0">
        <w:rPr>
          <w:rFonts w:eastAsia="MS Gothic"/>
          <w:bCs/>
          <w:color w:val="53565A"/>
          <w:sz w:val="30"/>
          <w:szCs w:val="26"/>
        </w:rPr>
        <w:t>Reasons for proposed change</w:t>
      </w:r>
    </w:p>
    <w:p w14:paraId="50A7B44A" w14:textId="3A1B7DBB" w:rsidR="00591197" w:rsidRDefault="00591197" w:rsidP="00591197">
      <w:pPr>
        <w:pStyle w:val="Body"/>
      </w:pPr>
      <w:r>
        <w:t>T</w:t>
      </w:r>
      <w:r w:rsidR="004D3DE5">
        <w:t xml:space="preserve">o align with the data items, definitions and code sets </w:t>
      </w:r>
      <w:r>
        <w:t>for</w:t>
      </w:r>
      <w:r w:rsidR="00567995">
        <w:t xml:space="preserve"> the </w:t>
      </w:r>
      <w:hyperlink r:id="rId30" w:history="1">
        <w:r w:rsidR="00567995" w:rsidRPr="00E8202C">
          <w:rPr>
            <w:rStyle w:val="Hyperlink"/>
          </w:rPr>
          <w:t>Perinatal NMDS 2023-24</w:t>
        </w:r>
      </w:hyperlink>
      <w:r w:rsidR="004B6D54">
        <w:rPr>
          <w:rStyle w:val="Hyperlink"/>
        </w:rPr>
        <w:t xml:space="preserve"> </w:t>
      </w:r>
      <w:r w:rsidR="004B6D54" w:rsidRPr="00384961">
        <w:rPr>
          <w:rStyle w:val="Hyperlink"/>
          <w:color w:val="auto"/>
        </w:rPr>
        <w:t>(</w:t>
      </w:r>
      <w:r w:rsidR="004B6D54">
        <w:t>Meteor</w:t>
      </w:r>
      <w:r w:rsidR="004B6D54" w:rsidRPr="006B2A56">
        <w:t xml:space="preserve"> </w:t>
      </w:r>
      <w:r w:rsidR="004B6D54">
        <w:t xml:space="preserve">ID </w:t>
      </w:r>
      <w:r w:rsidR="004B6D54" w:rsidRPr="00721CBC">
        <w:t>365441</w:t>
      </w:r>
      <w:r w:rsidR="004B6D54">
        <w:t xml:space="preserve"> and </w:t>
      </w:r>
      <w:r w:rsidR="004B6D54" w:rsidRPr="00F81882">
        <w:t>Meteor ID 695382</w:t>
      </w:r>
      <w:r w:rsidR="00384961">
        <w:t>)</w:t>
      </w:r>
      <w:r>
        <w:t xml:space="preserve">, including deriving mandatory </w:t>
      </w:r>
      <w:r w:rsidR="00BB61B2">
        <w:t xml:space="preserve">tobacco </w:t>
      </w:r>
      <w:r>
        <w:t xml:space="preserve">smoking data </w:t>
      </w:r>
      <w:r w:rsidR="004D3DE5">
        <w:t>items</w:t>
      </w:r>
      <w:r w:rsidR="00BB50FD">
        <w:t xml:space="preserve">, which </w:t>
      </w:r>
      <w:r w:rsidR="004D3DE5">
        <w:lastRenderedPageBreak/>
        <w:t xml:space="preserve">cannot be met </w:t>
      </w:r>
      <w:r w:rsidR="00795CD0">
        <w:t xml:space="preserve">using the </w:t>
      </w:r>
      <w:r w:rsidR="006B71E1">
        <w:t xml:space="preserve">existing </w:t>
      </w:r>
      <w:r w:rsidR="004D3DE5">
        <w:t xml:space="preserve">VPDC </w:t>
      </w:r>
      <w:r w:rsidR="006B71E1">
        <w:t xml:space="preserve">data </w:t>
      </w:r>
      <w:r w:rsidR="004D3DE5">
        <w:t>items</w:t>
      </w:r>
      <w:r>
        <w:t>. Th</w:t>
      </w:r>
      <w:r w:rsidR="00A76F9C">
        <w:t>is</w:t>
      </w:r>
      <w:r>
        <w:t xml:space="preserve"> propos</w:t>
      </w:r>
      <w:r w:rsidR="00A76F9C">
        <w:t xml:space="preserve">al would result in </w:t>
      </w:r>
      <w:r>
        <w:t xml:space="preserve">two tobacco smoking data </w:t>
      </w:r>
      <w:r w:rsidR="004D3DE5">
        <w:t>items</w:t>
      </w:r>
      <w:r>
        <w:t xml:space="preserve"> </w:t>
      </w:r>
      <w:r w:rsidR="00E5529A">
        <w:t xml:space="preserve">in the VPDC to </w:t>
      </w:r>
      <w:r w:rsidR="00A76F9C">
        <w:t>repor</w:t>
      </w:r>
      <w:r w:rsidR="00DE10DF">
        <w:t>t</w:t>
      </w:r>
      <w:r w:rsidR="00A76F9C">
        <w:t xml:space="preserve"> the </w:t>
      </w:r>
      <w:r>
        <w:t xml:space="preserve">number of cigarettes smoked </w:t>
      </w:r>
      <w:r w:rsidR="006B4265">
        <w:t xml:space="preserve">daily </w:t>
      </w:r>
      <w:r w:rsidR="006B24EB">
        <w:t>for t</w:t>
      </w:r>
      <w:r w:rsidR="004D3DE5">
        <w:t xml:space="preserve">he first 20 weeks of pregnancy, and after </w:t>
      </w:r>
      <w:r>
        <w:t xml:space="preserve">20 weeks </w:t>
      </w:r>
      <w:r w:rsidR="00835751">
        <w:t>gestation</w:t>
      </w:r>
      <w:r>
        <w:t xml:space="preserve">. This will </w:t>
      </w:r>
      <w:r w:rsidR="00FD19EE">
        <w:t xml:space="preserve">allow derivation of tobacco </w:t>
      </w:r>
      <w:r>
        <w:t>smoking indicators (y</w:t>
      </w:r>
      <w:r w:rsidR="007462E5">
        <w:t>es</w:t>
      </w:r>
      <w:r>
        <w:t>/n</w:t>
      </w:r>
      <w:r w:rsidR="007462E5">
        <w:t>o</w:t>
      </w:r>
      <w:r>
        <w:t xml:space="preserve">) </w:t>
      </w:r>
      <w:r w:rsidR="004D3DE5">
        <w:t xml:space="preserve">for those periods </w:t>
      </w:r>
      <w:r w:rsidR="00FD19EE">
        <w:t xml:space="preserve">as </w:t>
      </w:r>
      <w:r>
        <w:t xml:space="preserve">required </w:t>
      </w:r>
      <w:r w:rsidR="004D3DE5">
        <w:t>to meet the state’s reporting obligations to AIHW, while limiting</w:t>
      </w:r>
      <w:r>
        <w:t xml:space="preserve"> the data collection burden on clinicians. </w:t>
      </w:r>
    </w:p>
    <w:p w14:paraId="6EBD9DE1" w14:textId="77777777" w:rsidR="00591197" w:rsidRDefault="00591197" w:rsidP="00591197">
      <w:pPr>
        <w:pStyle w:val="Heading3"/>
      </w:pPr>
      <w:r>
        <w:t>How will the data be used?</w:t>
      </w:r>
    </w:p>
    <w:p w14:paraId="7B5EABCF" w14:textId="73491808" w:rsidR="00591197" w:rsidRPr="00D5116E" w:rsidRDefault="00591197" w:rsidP="00591197">
      <w:pPr>
        <w:pStyle w:val="Body"/>
      </w:pPr>
      <w:r>
        <w:t xml:space="preserve">The </w:t>
      </w:r>
      <w:r w:rsidR="000670CD">
        <w:t xml:space="preserve">proposed </w:t>
      </w:r>
      <w:r>
        <w:t xml:space="preserve">data will be used to </w:t>
      </w:r>
      <w:r w:rsidR="00577862">
        <w:t xml:space="preserve">enable </w:t>
      </w:r>
      <w:r>
        <w:t>report</w:t>
      </w:r>
      <w:r w:rsidR="00577862">
        <w:t>ing of</w:t>
      </w:r>
      <w:r>
        <w:t xml:space="preserve"> all tobacco smoking specifications for the annual National Perinatal Data Collection. </w:t>
      </w:r>
    </w:p>
    <w:p w14:paraId="79F213C4" w14:textId="77777777" w:rsidR="00591197" w:rsidRDefault="00591197" w:rsidP="00591197">
      <w:pPr>
        <w:pStyle w:val="Heading3"/>
      </w:pPr>
      <w:r>
        <w:t>How will the proposed change impact health services?</w:t>
      </w:r>
    </w:p>
    <w:p w14:paraId="56ED31E0" w14:textId="638B6EA2" w:rsidR="00591197" w:rsidRPr="000A1E9F" w:rsidRDefault="00591197" w:rsidP="00591197">
      <w:pPr>
        <w:pStyle w:val="Body"/>
      </w:pPr>
      <w:r>
        <w:t xml:space="preserve">There </w:t>
      </w:r>
      <w:r w:rsidR="004D3DE5">
        <w:t xml:space="preserve">should </w:t>
      </w:r>
      <w:r>
        <w:t>be minimal impact on health service</w:t>
      </w:r>
      <w:r w:rsidR="004D3DE5">
        <w:t>s</w:t>
      </w:r>
      <w:r>
        <w:t xml:space="preserve"> as </w:t>
      </w:r>
      <w:r w:rsidR="004D3DE5">
        <w:t xml:space="preserve">the existing two smoking data items are mandatory to report. This proposal does not increase the number of </w:t>
      </w:r>
      <w:r>
        <w:t>smoking</w:t>
      </w:r>
      <w:r w:rsidR="004D3DE5">
        <w:t xml:space="preserve"> data items</w:t>
      </w:r>
      <w:r w:rsidRPr="00A273C7">
        <w:t>.</w:t>
      </w:r>
      <w:r>
        <w:t xml:space="preserve"> </w:t>
      </w:r>
    </w:p>
    <w:p w14:paraId="50DFA27E" w14:textId="77777777" w:rsidR="00591197" w:rsidRDefault="00591197" w:rsidP="0034397B">
      <w:pPr>
        <w:pStyle w:val="Body"/>
      </w:pPr>
    </w:p>
    <w:p w14:paraId="527F782A" w14:textId="77777777" w:rsidR="00577862" w:rsidRDefault="00577862">
      <w:pPr>
        <w:spacing w:after="0" w:line="240" w:lineRule="auto"/>
        <w:rPr>
          <w:b/>
          <w:color w:val="53565A"/>
          <w:sz w:val="32"/>
          <w:szCs w:val="28"/>
        </w:rPr>
      </w:pPr>
      <w:r>
        <w:br w:type="page"/>
      </w:r>
    </w:p>
    <w:p w14:paraId="2992EEB0" w14:textId="35D67066" w:rsidR="001D381F" w:rsidRDefault="001D381F" w:rsidP="001D381F">
      <w:pPr>
        <w:pStyle w:val="Heading2"/>
      </w:pPr>
      <w:bookmarkStart w:id="26" w:name="_Toc146642312"/>
      <w:r>
        <w:lastRenderedPageBreak/>
        <w:t xml:space="preserve">Proposal </w:t>
      </w:r>
      <w:r w:rsidR="00D95658">
        <w:t>6</w:t>
      </w:r>
      <w:r>
        <w:t xml:space="preserve"> –</w:t>
      </w:r>
      <w:r w:rsidR="000565FE">
        <w:t xml:space="preserve"> </w:t>
      </w:r>
      <w:r w:rsidR="00C4473A">
        <w:t>Add f</w:t>
      </w:r>
      <w:r w:rsidR="009D1938">
        <w:t>our</w:t>
      </w:r>
      <w:r w:rsidR="000565FE">
        <w:t xml:space="preserve"> new data </w:t>
      </w:r>
      <w:r w:rsidR="004D3DE5">
        <w:t>items</w:t>
      </w:r>
      <w:r w:rsidR="000565FE">
        <w:t xml:space="preserve"> </w:t>
      </w:r>
      <w:r w:rsidR="00C4473A">
        <w:t xml:space="preserve">to report </w:t>
      </w:r>
      <w:r w:rsidR="00B9638D" w:rsidRPr="00B9638D">
        <w:t>Aneuploidy screening</w:t>
      </w:r>
      <w:r w:rsidR="009D1938">
        <w:t xml:space="preserve"> status</w:t>
      </w:r>
      <w:r w:rsidR="009341C6">
        <w:t>, test type and result</w:t>
      </w:r>
      <w:r w:rsidR="000F25D3">
        <w:t>s</w:t>
      </w:r>
      <w:bookmarkEnd w:id="26"/>
    </w:p>
    <w:p w14:paraId="04DB9FD2" w14:textId="77777777" w:rsidR="001D381F" w:rsidRDefault="001D381F" w:rsidP="001D381F">
      <w:pPr>
        <w:pStyle w:val="Heading3"/>
      </w:pPr>
      <w:r>
        <w:t>Proposed change</w:t>
      </w:r>
    </w:p>
    <w:p w14:paraId="64EAC451" w14:textId="2C3AE355" w:rsidR="009341C6" w:rsidRDefault="009341C6" w:rsidP="00294972">
      <w:r>
        <w:t>F</w:t>
      </w:r>
      <w:r w:rsidR="002533C3">
        <w:t>our</w:t>
      </w:r>
      <w:r>
        <w:t xml:space="preserve"> new data </w:t>
      </w:r>
      <w:r w:rsidR="004D3DE5">
        <w:t>items</w:t>
      </w:r>
      <w:r>
        <w:t xml:space="preserve"> </w:t>
      </w:r>
      <w:r w:rsidR="004D3DE5">
        <w:t>to report</w:t>
      </w:r>
      <w:r>
        <w:t xml:space="preserve"> Aneuploidy screening, test types and results</w:t>
      </w:r>
      <w:r w:rsidR="004D3DE5">
        <w:t>, and a related business rule</w:t>
      </w:r>
      <w:r>
        <w:t>:</w:t>
      </w:r>
    </w:p>
    <w:p w14:paraId="1DDD8334" w14:textId="75597A33" w:rsidR="009341C6" w:rsidRDefault="009341C6" w:rsidP="00E82E47">
      <w:pPr>
        <w:pStyle w:val="Body"/>
        <w:numPr>
          <w:ilvl w:val="0"/>
          <w:numId w:val="18"/>
        </w:numPr>
      </w:pPr>
      <w:r>
        <w:t>Aneuploidy screening status (new)</w:t>
      </w:r>
    </w:p>
    <w:p w14:paraId="693E09F9" w14:textId="4AB1A0B0" w:rsidR="009341C6" w:rsidRDefault="009341C6" w:rsidP="00E82E47">
      <w:pPr>
        <w:pStyle w:val="Body"/>
        <w:numPr>
          <w:ilvl w:val="0"/>
          <w:numId w:val="18"/>
        </w:numPr>
      </w:pPr>
      <w:r>
        <w:t>Aneuploidy screening type (new)</w:t>
      </w:r>
    </w:p>
    <w:p w14:paraId="342BC0BC" w14:textId="5D2D7F4E" w:rsidR="009341C6" w:rsidRDefault="009341C6" w:rsidP="00E82E47">
      <w:pPr>
        <w:pStyle w:val="Body"/>
        <w:numPr>
          <w:ilvl w:val="0"/>
          <w:numId w:val="18"/>
        </w:numPr>
      </w:pPr>
      <w:r>
        <w:t>Aneuploidy screening result (new)</w:t>
      </w:r>
    </w:p>
    <w:p w14:paraId="665814A9" w14:textId="2C32E830" w:rsidR="009341C6" w:rsidRDefault="009341C6" w:rsidP="00E82E47">
      <w:pPr>
        <w:pStyle w:val="Body"/>
        <w:numPr>
          <w:ilvl w:val="0"/>
          <w:numId w:val="18"/>
        </w:numPr>
      </w:pPr>
      <w:r>
        <w:t>High risk aneuploidy screening result (new)</w:t>
      </w:r>
    </w:p>
    <w:p w14:paraId="788EF282" w14:textId="4F7A8F4C" w:rsidR="001D381F" w:rsidRDefault="009341C6" w:rsidP="001D381F">
      <w:pPr>
        <w:pStyle w:val="Heading3"/>
      </w:pPr>
      <w:r>
        <w:t>i)</w:t>
      </w:r>
      <w:r w:rsidR="009B7EB2">
        <w:t xml:space="preserve"> Add new data </w:t>
      </w:r>
      <w:r w:rsidR="0058370F">
        <w:t>item</w:t>
      </w:r>
    </w:p>
    <w:p w14:paraId="2470B020" w14:textId="7A06C78A" w:rsidR="00BC14B1" w:rsidRPr="006B2A56" w:rsidRDefault="005A0392" w:rsidP="00DA5C9C">
      <w:pPr>
        <w:pStyle w:val="Heading4"/>
      </w:pPr>
      <w:r>
        <w:t>Aneuploidy screening status</w:t>
      </w:r>
      <w:r w:rsidR="00602283">
        <w:t xml:space="preserve"> (new)</w:t>
      </w:r>
    </w:p>
    <w:p w14:paraId="1221849C" w14:textId="77777777" w:rsidR="00BC14B1" w:rsidRPr="00DA7EFB" w:rsidRDefault="00BC14B1" w:rsidP="00DA7EFB">
      <w:pPr>
        <w:pStyle w:val="Body"/>
        <w:rPr>
          <w:b/>
          <w:bCs/>
        </w:rPr>
      </w:pPr>
      <w:r w:rsidRPr="00DA7EFB">
        <w:rPr>
          <w:b/>
          <w:bCs/>
        </w:rPr>
        <w:t>Specification</w:t>
      </w:r>
    </w:p>
    <w:tbl>
      <w:tblPr>
        <w:tblW w:w="9214" w:type="dxa"/>
        <w:tblLook w:val="01E0" w:firstRow="1" w:lastRow="1" w:firstColumn="1" w:lastColumn="1" w:noHBand="0" w:noVBand="0"/>
      </w:tblPr>
      <w:tblGrid>
        <w:gridCol w:w="2024"/>
        <w:gridCol w:w="2025"/>
        <w:gridCol w:w="2025"/>
        <w:gridCol w:w="3140"/>
      </w:tblGrid>
      <w:tr w:rsidR="00BC14B1" w:rsidRPr="006B2A56" w14:paraId="2FE4EBD4" w14:textId="77777777">
        <w:tc>
          <w:tcPr>
            <w:tcW w:w="2024" w:type="dxa"/>
            <w:shd w:val="clear" w:color="auto" w:fill="auto"/>
          </w:tcPr>
          <w:p w14:paraId="4871B0E8" w14:textId="77777777" w:rsidR="00BC14B1" w:rsidRPr="006B2A56" w:rsidRDefault="00BC14B1" w:rsidP="00DA7EFB">
            <w:pPr>
              <w:pStyle w:val="Body"/>
            </w:pPr>
            <w:r w:rsidRPr="006B2A56">
              <w:t>Definition</w:t>
            </w:r>
          </w:p>
        </w:tc>
        <w:tc>
          <w:tcPr>
            <w:tcW w:w="7190" w:type="dxa"/>
            <w:gridSpan w:val="3"/>
            <w:shd w:val="clear" w:color="auto" w:fill="auto"/>
          </w:tcPr>
          <w:p w14:paraId="4C9CA14D" w14:textId="0ED060BC" w:rsidR="00BC14B1" w:rsidRPr="006B2A56" w:rsidRDefault="005A0392" w:rsidP="00DA7EFB">
            <w:pPr>
              <w:pStyle w:val="Body"/>
            </w:pPr>
            <w:r>
              <w:t xml:space="preserve">Whether </w:t>
            </w:r>
            <w:r w:rsidR="00261FC4">
              <w:t xml:space="preserve">aneuploidy screening was offered </w:t>
            </w:r>
          </w:p>
        </w:tc>
      </w:tr>
      <w:tr w:rsidR="00BC14B1" w:rsidRPr="006B2A56" w14:paraId="3B171A2A" w14:textId="77777777">
        <w:tc>
          <w:tcPr>
            <w:tcW w:w="2024" w:type="dxa"/>
            <w:shd w:val="clear" w:color="auto" w:fill="auto"/>
          </w:tcPr>
          <w:p w14:paraId="058A2D79" w14:textId="77777777" w:rsidR="00BC14B1" w:rsidRPr="006B2A56" w:rsidRDefault="00BC14B1" w:rsidP="00DA7EFB">
            <w:pPr>
              <w:pStyle w:val="Body"/>
            </w:pPr>
            <w:r w:rsidRPr="006B2A56">
              <w:t>Representation class</w:t>
            </w:r>
          </w:p>
        </w:tc>
        <w:tc>
          <w:tcPr>
            <w:tcW w:w="2025" w:type="dxa"/>
            <w:shd w:val="clear" w:color="auto" w:fill="auto"/>
          </w:tcPr>
          <w:p w14:paraId="20FF33C1" w14:textId="77777777" w:rsidR="00BC14B1" w:rsidRPr="006B2A56" w:rsidRDefault="00BC14B1" w:rsidP="00DA7EFB">
            <w:pPr>
              <w:pStyle w:val="Body"/>
            </w:pPr>
            <w:r w:rsidRPr="006B2A56">
              <w:t>Code</w:t>
            </w:r>
          </w:p>
        </w:tc>
        <w:tc>
          <w:tcPr>
            <w:tcW w:w="2025" w:type="dxa"/>
            <w:shd w:val="clear" w:color="auto" w:fill="auto"/>
          </w:tcPr>
          <w:p w14:paraId="797140D0" w14:textId="77777777" w:rsidR="00BC14B1" w:rsidRPr="006B2A56" w:rsidRDefault="00BC14B1" w:rsidP="00DA7EFB">
            <w:pPr>
              <w:pStyle w:val="Body"/>
            </w:pPr>
            <w:r w:rsidRPr="006B2A56">
              <w:t>Data type</w:t>
            </w:r>
          </w:p>
        </w:tc>
        <w:tc>
          <w:tcPr>
            <w:tcW w:w="3140" w:type="dxa"/>
            <w:shd w:val="clear" w:color="auto" w:fill="auto"/>
          </w:tcPr>
          <w:p w14:paraId="08D05344" w14:textId="77777777" w:rsidR="00BC14B1" w:rsidRPr="006B2A56" w:rsidRDefault="00BC14B1" w:rsidP="00DA7EFB">
            <w:pPr>
              <w:pStyle w:val="Body"/>
            </w:pPr>
            <w:r w:rsidRPr="006B2A56">
              <w:t>Number</w:t>
            </w:r>
          </w:p>
        </w:tc>
      </w:tr>
      <w:tr w:rsidR="00BC14B1" w:rsidRPr="006B2A56" w14:paraId="5008F39F" w14:textId="77777777">
        <w:tc>
          <w:tcPr>
            <w:tcW w:w="2024" w:type="dxa"/>
            <w:shd w:val="clear" w:color="auto" w:fill="auto"/>
          </w:tcPr>
          <w:p w14:paraId="70E50C0D" w14:textId="77777777" w:rsidR="00BC14B1" w:rsidRPr="006B2A56" w:rsidRDefault="00BC14B1" w:rsidP="00DA7EFB">
            <w:pPr>
              <w:pStyle w:val="Body"/>
            </w:pPr>
            <w:r w:rsidRPr="006B2A56">
              <w:t>Format</w:t>
            </w:r>
          </w:p>
        </w:tc>
        <w:tc>
          <w:tcPr>
            <w:tcW w:w="2025" w:type="dxa"/>
            <w:shd w:val="clear" w:color="auto" w:fill="auto"/>
          </w:tcPr>
          <w:p w14:paraId="1E0C4171" w14:textId="77777777" w:rsidR="00BC14B1" w:rsidRPr="006B2A56" w:rsidRDefault="00BC14B1" w:rsidP="00DA7EFB">
            <w:pPr>
              <w:pStyle w:val="Body"/>
            </w:pPr>
            <w:r w:rsidRPr="006B2A56">
              <w:t>N</w:t>
            </w:r>
          </w:p>
        </w:tc>
        <w:tc>
          <w:tcPr>
            <w:tcW w:w="2025" w:type="dxa"/>
            <w:shd w:val="clear" w:color="auto" w:fill="auto"/>
          </w:tcPr>
          <w:p w14:paraId="5737431F" w14:textId="77777777" w:rsidR="00BC14B1" w:rsidRPr="006B2A56" w:rsidRDefault="00BC14B1" w:rsidP="00DA7EFB">
            <w:pPr>
              <w:pStyle w:val="Body"/>
              <w:rPr>
                <w:i/>
              </w:rPr>
            </w:pPr>
            <w:r w:rsidRPr="006B2A56">
              <w:t>Field size</w:t>
            </w:r>
          </w:p>
        </w:tc>
        <w:tc>
          <w:tcPr>
            <w:tcW w:w="3140" w:type="dxa"/>
            <w:shd w:val="clear" w:color="auto" w:fill="auto"/>
          </w:tcPr>
          <w:p w14:paraId="7E16E981" w14:textId="77777777" w:rsidR="00BC14B1" w:rsidRPr="006B2A56" w:rsidRDefault="00BC14B1" w:rsidP="00DA7EFB">
            <w:pPr>
              <w:pStyle w:val="Body"/>
            </w:pPr>
            <w:r w:rsidRPr="006B2A56">
              <w:t>1</w:t>
            </w:r>
          </w:p>
        </w:tc>
      </w:tr>
      <w:tr w:rsidR="00BC14B1" w:rsidRPr="006B2A56" w14:paraId="29ACC6D2" w14:textId="77777777">
        <w:tc>
          <w:tcPr>
            <w:tcW w:w="2024" w:type="dxa"/>
            <w:shd w:val="clear" w:color="auto" w:fill="auto"/>
          </w:tcPr>
          <w:p w14:paraId="245DDE64" w14:textId="77777777" w:rsidR="00BC14B1" w:rsidRPr="006B2A56" w:rsidRDefault="00BC14B1" w:rsidP="00DA7EFB">
            <w:pPr>
              <w:pStyle w:val="Body"/>
            </w:pPr>
            <w:r w:rsidRPr="006B2A56">
              <w:t>Location</w:t>
            </w:r>
          </w:p>
        </w:tc>
        <w:tc>
          <w:tcPr>
            <w:tcW w:w="2025" w:type="dxa"/>
            <w:shd w:val="clear" w:color="auto" w:fill="auto"/>
          </w:tcPr>
          <w:p w14:paraId="40295B0D" w14:textId="77777777" w:rsidR="00BC14B1" w:rsidRPr="006B2A56" w:rsidRDefault="00BC14B1" w:rsidP="00DA7EFB">
            <w:pPr>
              <w:pStyle w:val="Body"/>
            </w:pPr>
            <w:r w:rsidRPr="006B2A56">
              <w:t>Episode record</w:t>
            </w:r>
          </w:p>
        </w:tc>
        <w:tc>
          <w:tcPr>
            <w:tcW w:w="2025" w:type="dxa"/>
            <w:shd w:val="clear" w:color="auto" w:fill="auto"/>
          </w:tcPr>
          <w:p w14:paraId="0D96C875" w14:textId="77777777" w:rsidR="00BC14B1" w:rsidRPr="006B2A56" w:rsidRDefault="00BC14B1" w:rsidP="00DA7EFB">
            <w:pPr>
              <w:pStyle w:val="Body"/>
            </w:pPr>
            <w:r w:rsidRPr="006B2A56">
              <w:t>Position</w:t>
            </w:r>
          </w:p>
        </w:tc>
        <w:tc>
          <w:tcPr>
            <w:tcW w:w="3140" w:type="dxa"/>
            <w:shd w:val="clear" w:color="auto" w:fill="auto"/>
          </w:tcPr>
          <w:p w14:paraId="6C94F5F6" w14:textId="647B9577" w:rsidR="00BC14B1" w:rsidRPr="006B2A56" w:rsidRDefault="00261FC4" w:rsidP="00DA7EFB">
            <w:pPr>
              <w:pStyle w:val="Body"/>
            </w:pPr>
            <w:r>
              <w:t>TBC</w:t>
            </w:r>
          </w:p>
        </w:tc>
      </w:tr>
      <w:tr w:rsidR="00BC14B1" w:rsidRPr="006B2A56" w14:paraId="75014ADA" w14:textId="77777777">
        <w:tc>
          <w:tcPr>
            <w:tcW w:w="2024" w:type="dxa"/>
            <w:shd w:val="clear" w:color="auto" w:fill="auto"/>
          </w:tcPr>
          <w:p w14:paraId="45D327F5" w14:textId="77777777" w:rsidR="00BC14B1" w:rsidRPr="006B2A56" w:rsidRDefault="00BC14B1" w:rsidP="00DA7EFB">
            <w:pPr>
              <w:pStyle w:val="Body"/>
            </w:pPr>
            <w:r w:rsidRPr="006B2A56">
              <w:t>Permissible values</w:t>
            </w:r>
          </w:p>
        </w:tc>
        <w:tc>
          <w:tcPr>
            <w:tcW w:w="7190" w:type="dxa"/>
            <w:gridSpan w:val="3"/>
            <w:shd w:val="clear" w:color="auto" w:fill="auto"/>
          </w:tcPr>
          <w:p w14:paraId="50B0B254" w14:textId="77777777" w:rsidR="00BC14B1" w:rsidRPr="00DA7EFB" w:rsidRDefault="00BC14B1" w:rsidP="00DA7EFB">
            <w:pPr>
              <w:pStyle w:val="Body"/>
              <w:rPr>
                <w:b/>
                <w:bCs/>
              </w:rPr>
            </w:pPr>
            <w:r w:rsidRPr="00DA7EFB">
              <w:rPr>
                <w:b/>
                <w:bCs/>
              </w:rPr>
              <w:t>Code</w:t>
            </w:r>
            <w:r w:rsidRPr="00DA7EFB">
              <w:rPr>
                <w:b/>
                <w:bCs/>
              </w:rPr>
              <w:tab/>
              <w:t>Descriptor</w:t>
            </w:r>
          </w:p>
          <w:p w14:paraId="25B60F91" w14:textId="3D084FC4" w:rsidR="00BC14B1" w:rsidRPr="006B2A56" w:rsidRDefault="00BC14B1" w:rsidP="00023918">
            <w:pPr>
              <w:spacing w:after="60" w:line="240" w:lineRule="auto"/>
            </w:pPr>
            <w:r w:rsidRPr="006B2A56">
              <w:t>1</w:t>
            </w:r>
            <w:r w:rsidRPr="006B2A56">
              <w:tab/>
            </w:r>
            <w:r w:rsidR="004F5981">
              <w:t>Ordered</w:t>
            </w:r>
          </w:p>
          <w:p w14:paraId="547FF95A" w14:textId="51374E6D" w:rsidR="00BC14B1" w:rsidRPr="006B2A56" w:rsidRDefault="00BC14B1" w:rsidP="00023918">
            <w:pPr>
              <w:spacing w:after="60" w:line="240" w:lineRule="auto"/>
            </w:pPr>
            <w:r w:rsidRPr="006B2A56">
              <w:t>2</w:t>
            </w:r>
            <w:r w:rsidRPr="006B2A56">
              <w:tab/>
            </w:r>
            <w:r w:rsidR="004F5981">
              <w:t>Declined</w:t>
            </w:r>
          </w:p>
          <w:p w14:paraId="4C8DDD11" w14:textId="125CAE2A" w:rsidR="00BC14B1" w:rsidRPr="006B2A56" w:rsidRDefault="00BC14B1" w:rsidP="00023918">
            <w:pPr>
              <w:spacing w:after="60" w:line="240" w:lineRule="auto"/>
            </w:pPr>
            <w:r w:rsidRPr="006B2A56">
              <w:t>3</w:t>
            </w:r>
            <w:r w:rsidRPr="006B2A56">
              <w:tab/>
            </w:r>
            <w:r w:rsidR="004F5981">
              <w:t>Not offered</w:t>
            </w:r>
          </w:p>
          <w:p w14:paraId="7966BA2D" w14:textId="77777777" w:rsidR="00BC14B1" w:rsidRPr="006B2A56" w:rsidRDefault="00BC14B1" w:rsidP="00023918">
            <w:pPr>
              <w:spacing w:line="240" w:lineRule="auto"/>
            </w:pPr>
            <w:r w:rsidRPr="006B2A56">
              <w:t>9</w:t>
            </w:r>
            <w:r w:rsidRPr="006B2A56">
              <w:tab/>
              <w:t>Not stated / inadequately described</w:t>
            </w:r>
          </w:p>
        </w:tc>
      </w:tr>
      <w:tr w:rsidR="00BC14B1" w:rsidRPr="006B2A56" w14:paraId="2485848E" w14:textId="77777777">
        <w:tblPrEx>
          <w:tblLook w:val="04A0" w:firstRow="1" w:lastRow="0" w:firstColumn="1" w:lastColumn="0" w:noHBand="0" w:noVBand="1"/>
        </w:tblPrEx>
        <w:tc>
          <w:tcPr>
            <w:tcW w:w="2024" w:type="dxa"/>
            <w:shd w:val="clear" w:color="auto" w:fill="auto"/>
          </w:tcPr>
          <w:p w14:paraId="19FA70B5" w14:textId="77777777" w:rsidR="00BC14B1" w:rsidRPr="006B2A56" w:rsidRDefault="00BC14B1" w:rsidP="00DA7EFB">
            <w:pPr>
              <w:pStyle w:val="Body"/>
            </w:pPr>
            <w:r w:rsidRPr="006B2A56">
              <w:t>Reporting guide</w:t>
            </w:r>
          </w:p>
        </w:tc>
        <w:tc>
          <w:tcPr>
            <w:tcW w:w="7190" w:type="dxa"/>
            <w:gridSpan w:val="3"/>
            <w:shd w:val="clear" w:color="auto" w:fill="auto"/>
          </w:tcPr>
          <w:p w14:paraId="3F225E39" w14:textId="747C9AAD" w:rsidR="00DA7EFB" w:rsidRPr="006B2A56" w:rsidRDefault="00023918" w:rsidP="00DA7EFB">
            <w:pPr>
              <w:pStyle w:val="Body"/>
            </w:pPr>
            <w:r>
              <w:t xml:space="preserve">Report whether aneuploidy screening was offered, and if so, whether it was declined. </w:t>
            </w:r>
          </w:p>
        </w:tc>
      </w:tr>
      <w:tr w:rsidR="00BC14B1" w:rsidRPr="006B2A56" w14:paraId="55EF2019" w14:textId="77777777">
        <w:tc>
          <w:tcPr>
            <w:tcW w:w="2024" w:type="dxa"/>
            <w:shd w:val="clear" w:color="auto" w:fill="auto"/>
          </w:tcPr>
          <w:p w14:paraId="1A91401E" w14:textId="77777777" w:rsidR="00BC14B1" w:rsidRPr="006B2A56" w:rsidRDefault="00BC14B1" w:rsidP="00DA7EFB">
            <w:pPr>
              <w:pStyle w:val="Body"/>
            </w:pPr>
            <w:r w:rsidRPr="006B2A56">
              <w:t>Reported by</w:t>
            </w:r>
          </w:p>
        </w:tc>
        <w:tc>
          <w:tcPr>
            <w:tcW w:w="7190" w:type="dxa"/>
            <w:gridSpan w:val="3"/>
            <w:shd w:val="clear" w:color="auto" w:fill="auto"/>
          </w:tcPr>
          <w:p w14:paraId="51557179" w14:textId="77777777" w:rsidR="00BC14B1" w:rsidRPr="006B2A56" w:rsidRDefault="00BC14B1" w:rsidP="00DA7EFB">
            <w:pPr>
              <w:pStyle w:val="Body"/>
            </w:pPr>
            <w:r w:rsidRPr="006B2A56">
              <w:t>All Victorian hospitals where a birth has occurred and homebirth practitioners</w:t>
            </w:r>
          </w:p>
        </w:tc>
      </w:tr>
      <w:tr w:rsidR="00BC14B1" w:rsidRPr="006B2A56" w14:paraId="310031C5" w14:textId="77777777">
        <w:tc>
          <w:tcPr>
            <w:tcW w:w="2024" w:type="dxa"/>
            <w:shd w:val="clear" w:color="auto" w:fill="auto"/>
          </w:tcPr>
          <w:p w14:paraId="149136A6" w14:textId="77777777" w:rsidR="00BC14B1" w:rsidRPr="006B2A56" w:rsidRDefault="00BC14B1" w:rsidP="00DA7EFB">
            <w:pPr>
              <w:pStyle w:val="Body"/>
            </w:pPr>
            <w:r w:rsidRPr="006B2A56">
              <w:t>Reported for</w:t>
            </w:r>
          </w:p>
        </w:tc>
        <w:tc>
          <w:tcPr>
            <w:tcW w:w="7190" w:type="dxa"/>
            <w:gridSpan w:val="3"/>
            <w:shd w:val="clear" w:color="auto" w:fill="auto"/>
          </w:tcPr>
          <w:p w14:paraId="21EA3501" w14:textId="77777777" w:rsidR="00BC14B1" w:rsidRPr="006B2A56" w:rsidRDefault="00BC14B1" w:rsidP="00DA7EFB">
            <w:pPr>
              <w:pStyle w:val="Body"/>
            </w:pPr>
            <w:r w:rsidRPr="006B2A56">
              <w:t>All birth episodes</w:t>
            </w:r>
          </w:p>
        </w:tc>
      </w:tr>
    </w:tbl>
    <w:p w14:paraId="490DF50B" w14:textId="77777777" w:rsidR="00215164" w:rsidRDefault="00215164" w:rsidP="00215164">
      <w:pPr>
        <w:pStyle w:val="Body"/>
      </w:pPr>
    </w:p>
    <w:p w14:paraId="09E81184" w14:textId="77777777" w:rsidR="00215164" w:rsidRDefault="00215164">
      <w:pPr>
        <w:spacing w:after="0" w:line="240" w:lineRule="auto"/>
        <w:rPr>
          <w:rFonts w:eastAsia="MS Gothic"/>
          <w:bCs/>
          <w:color w:val="53565A"/>
          <w:sz w:val="30"/>
          <w:szCs w:val="26"/>
        </w:rPr>
      </w:pPr>
      <w:r>
        <w:br w:type="page"/>
      </w:r>
    </w:p>
    <w:p w14:paraId="4B38D23F" w14:textId="377E78AB" w:rsidR="009341C6" w:rsidRDefault="009341C6" w:rsidP="009341C6">
      <w:pPr>
        <w:pStyle w:val="Heading3"/>
      </w:pPr>
      <w:r>
        <w:lastRenderedPageBreak/>
        <w:t>ii)</w:t>
      </w:r>
      <w:r w:rsidR="009B7EB2">
        <w:t xml:space="preserve"> Add new data </w:t>
      </w:r>
      <w:r w:rsidR="0058370F">
        <w:t>item</w:t>
      </w:r>
    </w:p>
    <w:p w14:paraId="774CC6A4" w14:textId="40FD82EB" w:rsidR="00BE0359" w:rsidRPr="006B2A56" w:rsidRDefault="00BE0359" w:rsidP="001A32ED">
      <w:pPr>
        <w:pStyle w:val="Heading4"/>
      </w:pPr>
      <w:r>
        <w:t xml:space="preserve">Aneuploidy screening </w:t>
      </w:r>
      <w:r w:rsidR="00602283">
        <w:t>type (new)</w:t>
      </w:r>
    </w:p>
    <w:p w14:paraId="576D79B0" w14:textId="77777777" w:rsidR="00BE0359" w:rsidRPr="00DA7EFB" w:rsidRDefault="00BE0359" w:rsidP="00DA7EFB">
      <w:pPr>
        <w:pStyle w:val="Body"/>
        <w:rPr>
          <w:b/>
          <w:bCs/>
        </w:rPr>
      </w:pPr>
      <w:r w:rsidRPr="00DA7EFB">
        <w:rPr>
          <w:b/>
          <w:bCs/>
        </w:rPr>
        <w:t>Specification</w:t>
      </w:r>
    </w:p>
    <w:tbl>
      <w:tblPr>
        <w:tblW w:w="9214" w:type="dxa"/>
        <w:tblLook w:val="01E0" w:firstRow="1" w:lastRow="1" w:firstColumn="1" w:lastColumn="1" w:noHBand="0" w:noVBand="0"/>
      </w:tblPr>
      <w:tblGrid>
        <w:gridCol w:w="2024"/>
        <w:gridCol w:w="2025"/>
        <w:gridCol w:w="2025"/>
        <w:gridCol w:w="3140"/>
      </w:tblGrid>
      <w:tr w:rsidR="00BE0359" w:rsidRPr="006B2A56" w14:paraId="24642F55" w14:textId="77777777" w:rsidTr="79378754">
        <w:tc>
          <w:tcPr>
            <w:tcW w:w="2024" w:type="dxa"/>
            <w:shd w:val="clear" w:color="auto" w:fill="auto"/>
          </w:tcPr>
          <w:p w14:paraId="0A264E96" w14:textId="77777777" w:rsidR="00BE0359" w:rsidRPr="006B2A56" w:rsidRDefault="00BE0359" w:rsidP="00DA7EFB">
            <w:pPr>
              <w:pStyle w:val="Body"/>
            </w:pPr>
            <w:r w:rsidRPr="006B2A56">
              <w:t>Definition</w:t>
            </w:r>
          </w:p>
        </w:tc>
        <w:tc>
          <w:tcPr>
            <w:tcW w:w="7190" w:type="dxa"/>
            <w:gridSpan w:val="3"/>
            <w:shd w:val="clear" w:color="auto" w:fill="auto"/>
          </w:tcPr>
          <w:p w14:paraId="7AA1987F" w14:textId="678E0A5E" w:rsidR="00BE0359" w:rsidRPr="006B2A56" w:rsidRDefault="00602283" w:rsidP="00DA7EFB">
            <w:pPr>
              <w:pStyle w:val="Body"/>
            </w:pPr>
            <w:r>
              <w:t>Type</w:t>
            </w:r>
            <w:r w:rsidR="005E71CA">
              <w:t xml:space="preserve"> of</w:t>
            </w:r>
            <w:r w:rsidR="00BE0359">
              <w:t xml:space="preserve"> aneuploidy screening </w:t>
            </w:r>
            <w:r w:rsidR="005E71CA">
              <w:t>ordered</w:t>
            </w:r>
          </w:p>
        </w:tc>
      </w:tr>
      <w:tr w:rsidR="00BE0359" w:rsidRPr="006B2A56" w14:paraId="519DF7FF" w14:textId="77777777" w:rsidTr="79378754">
        <w:tc>
          <w:tcPr>
            <w:tcW w:w="2024" w:type="dxa"/>
            <w:shd w:val="clear" w:color="auto" w:fill="auto"/>
          </w:tcPr>
          <w:p w14:paraId="0D705746" w14:textId="77777777" w:rsidR="00BE0359" w:rsidRPr="006B2A56" w:rsidRDefault="00BE0359" w:rsidP="00DA7EFB">
            <w:pPr>
              <w:pStyle w:val="Body"/>
            </w:pPr>
            <w:r w:rsidRPr="006B2A56">
              <w:t>Representation class</w:t>
            </w:r>
          </w:p>
        </w:tc>
        <w:tc>
          <w:tcPr>
            <w:tcW w:w="2025" w:type="dxa"/>
            <w:shd w:val="clear" w:color="auto" w:fill="auto"/>
          </w:tcPr>
          <w:p w14:paraId="29D0DDF7" w14:textId="77777777" w:rsidR="00BE0359" w:rsidRPr="006B2A56" w:rsidRDefault="00BE0359" w:rsidP="00DA7EFB">
            <w:pPr>
              <w:pStyle w:val="Body"/>
            </w:pPr>
            <w:r w:rsidRPr="006B2A56">
              <w:t>Code</w:t>
            </w:r>
          </w:p>
        </w:tc>
        <w:tc>
          <w:tcPr>
            <w:tcW w:w="2025" w:type="dxa"/>
            <w:shd w:val="clear" w:color="auto" w:fill="auto"/>
          </w:tcPr>
          <w:p w14:paraId="4CE015C9" w14:textId="77777777" w:rsidR="00BE0359" w:rsidRPr="006B2A56" w:rsidRDefault="00BE0359" w:rsidP="00DA7EFB">
            <w:pPr>
              <w:pStyle w:val="Body"/>
            </w:pPr>
            <w:r w:rsidRPr="006B2A56">
              <w:t>Data type</w:t>
            </w:r>
          </w:p>
        </w:tc>
        <w:tc>
          <w:tcPr>
            <w:tcW w:w="3140" w:type="dxa"/>
            <w:shd w:val="clear" w:color="auto" w:fill="auto"/>
          </w:tcPr>
          <w:p w14:paraId="4BB09DAE" w14:textId="77777777" w:rsidR="00BE0359" w:rsidRPr="006B2A56" w:rsidRDefault="00BE0359" w:rsidP="00DA7EFB">
            <w:pPr>
              <w:pStyle w:val="Body"/>
            </w:pPr>
            <w:r w:rsidRPr="006B2A56">
              <w:t>Number</w:t>
            </w:r>
          </w:p>
        </w:tc>
      </w:tr>
      <w:tr w:rsidR="00BE0359" w:rsidRPr="006B2A56" w14:paraId="05EAEF7A" w14:textId="77777777" w:rsidTr="79378754">
        <w:tc>
          <w:tcPr>
            <w:tcW w:w="2024" w:type="dxa"/>
            <w:shd w:val="clear" w:color="auto" w:fill="auto"/>
          </w:tcPr>
          <w:p w14:paraId="14F45721" w14:textId="77777777" w:rsidR="00BE0359" w:rsidRPr="006B2A56" w:rsidRDefault="00BE0359" w:rsidP="00DA7EFB">
            <w:pPr>
              <w:pStyle w:val="Body"/>
            </w:pPr>
            <w:r w:rsidRPr="006B2A56">
              <w:t>Format</w:t>
            </w:r>
          </w:p>
        </w:tc>
        <w:tc>
          <w:tcPr>
            <w:tcW w:w="2025" w:type="dxa"/>
            <w:shd w:val="clear" w:color="auto" w:fill="auto"/>
          </w:tcPr>
          <w:p w14:paraId="7CBF49E7" w14:textId="77777777" w:rsidR="00BE0359" w:rsidRPr="006B2A56" w:rsidRDefault="00BE0359" w:rsidP="00DA7EFB">
            <w:pPr>
              <w:pStyle w:val="Body"/>
            </w:pPr>
            <w:r w:rsidRPr="006B2A56">
              <w:t>N</w:t>
            </w:r>
          </w:p>
        </w:tc>
        <w:tc>
          <w:tcPr>
            <w:tcW w:w="2025" w:type="dxa"/>
            <w:shd w:val="clear" w:color="auto" w:fill="auto"/>
          </w:tcPr>
          <w:p w14:paraId="5183169B" w14:textId="77777777" w:rsidR="00BE0359" w:rsidRPr="006B2A56" w:rsidRDefault="00BE0359" w:rsidP="00DA7EFB">
            <w:pPr>
              <w:pStyle w:val="Body"/>
              <w:rPr>
                <w:i/>
              </w:rPr>
            </w:pPr>
            <w:r w:rsidRPr="006B2A56">
              <w:t>Field size</w:t>
            </w:r>
          </w:p>
        </w:tc>
        <w:tc>
          <w:tcPr>
            <w:tcW w:w="3140" w:type="dxa"/>
            <w:shd w:val="clear" w:color="auto" w:fill="auto"/>
          </w:tcPr>
          <w:p w14:paraId="2D072388" w14:textId="37BA9D26" w:rsidR="00BE0359" w:rsidRPr="006B2A56" w:rsidRDefault="00F3108D" w:rsidP="00DA7EFB">
            <w:pPr>
              <w:pStyle w:val="Body"/>
            </w:pPr>
            <w:r>
              <w:t>1</w:t>
            </w:r>
          </w:p>
        </w:tc>
      </w:tr>
      <w:tr w:rsidR="00BE0359" w:rsidRPr="006B2A56" w14:paraId="377FCF9F" w14:textId="77777777" w:rsidTr="79378754">
        <w:tc>
          <w:tcPr>
            <w:tcW w:w="2024" w:type="dxa"/>
            <w:shd w:val="clear" w:color="auto" w:fill="auto"/>
          </w:tcPr>
          <w:p w14:paraId="24EA9755" w14:textId="77777777" w:rsidR="00BE0359" w:rsidRPr="006B2A56" w:rsidRDefault="00BE0359" w:rsidP="00DA7EFB">
            <w:pPr>
              <w:pStyle w:val="Body"/>
            </w:pPr>
            <w:r w:rsidRPr="006B2A56">
              <w:t>Location</w:t>
            </w:r>
          </w:p>
        </w:tc>
        <w:tc>
          <w:tcPr>
            <w:tcW w:w="2025" w:type="dxa"/>
            <w:shd w:val="clear" w:color="auto" w:fill="auto"/>
          </w:tcPr>
          <w:p w14:paraId="56BC4C8D" w14:textId="77777777" w:rsidR="00BE0359" w:rsidRPr="006B2A56" w:rsidRDefault="00BE0359" w:rsidP="00DA7EFB">
            <w:pPr>
              <w:pStyle w:val="Body"/>
            </w:pPr>
            <w:r w:rsidRPr="006B2A56">
              <w:t>Episode record</w:t>
            </w:r>
          </w:p>
        </w:tc>
        <w:tc>
          <w:tcPr>
            <w:tcW w:w="2025" w:type="dxa"/>
            <w:shd w:val="clear" w:color="auto" w:fill="auto"/>
          </w:tcPr>
          <w:p w14:paraId="10D1B1AA" w14:textId="77777777" w:rsidR="00BE0359" w:rsidRPr="006B2A56" w:rsidRDefault="00BE0359" w:rsidP="00DA7EFB">
            <w:pPr>
              <w:pStyle w:val="Body"/>
            </w:pPr>
            <w:r w:rsidRPr="006B2A56">
              <w:t>Position</w:t>
            </w:r>
          </w:p>
        </w:tc>
        <w:tc>
          <w:tcPr>
            <w:tcW w:w="3140" w:type="dxa"/>
            <w:shd w:val="clear" w:color="auto" w:fill="auto"/>
          </w:tcPr>
          <w:p w14:paraId="57998493" w14:textId="77777777" w:rsidR="00BE0359" w:rsidRPr="006B2A56" w:rsidRDefault="00BE0359" w:rsidP="00DA7EFB">
            <w:pPr>
              <w:pStyle w:val="Body"/>
            </w:pPr>
            <w:r>
              <w:t>TBC</w:t>
            </w:r>
          </w:p>
        </w:tc>
      </w:tr>
      <w:tr w:rsidR="00BE0359" w:rsidRPr="006B2A56" w14:paraId="12EB5C4C" w14:textId="77777777" w:rsidTr="79378754">
        <w:tc>
          <w:tcPr>
            <w:tcW w:w="2024" w:type="dxa"/>
            <w:shd w:val="clear" w:color="auto" w:fill="auto"/>
          </w:tcPr>
          <w:p w14:paraId="7D03569A" w14:textId="77777777" w:rsidR="00BE0359" w:rsidRPr="006B2A56" w:rsidRDefault="00BE0359" w:rsidP="00DA7EFB">
            <w:pPr>
              <w:pStyle w:val="Body"/>
            </w:pPr>
            <w:r w:rsidRPr="006B2A56">
              <w:t>Permissible values</w:t>
            </w:r>
          </w:p>
        </w:tc>
        <w:tc>
          <w:tcPr>
            <w:tcW w:w="7190" w:type="dxa"/>
            <w:gridSpan w:val="3"/>
            <w:shd w:val="clear" w:color="auto" w:fill="auto"/>
          </w:tcPr>
          <w:p w14:paraId="041E3FA5" w14:textId="77777777" w:rsidR="00BE0359" w:rsidRPr="00DA7EFB" w:rsidRDefault="00BE0359" w:rsidP="00DA7EFB">
            <w:pPr>
              <w:pStyle w:val="Body"/>
              <w:rPr>
                <w:b/>
                <w:bCs/>
              </w:rPr>
            </w:pPr>
            <w:r w:rsidRPr="00DA7EFB">
              <w:rPr>
                <w:b/>
                <w:bCs/>
              </w:rPr>
              <w:t>Code</w:t>
            </w:r>
            <w:r w:rsidRPr="00DA7EFB">
              <w:rPr>
                <w:b/>
                <w:bCs/>
              </w:rPr>
              <w:tab/>
              <w:t>Descriptor</w:t>
            </w:r>
          </w:p>
          <w:p w14:paraId="177C4D6C" w14:textId="7A8C7ACF" w:rsidR="00BE0359" w:rsidRPr="006B2A56" w:rsidRDefault="00BE0359" w:rsidP="00023918">
            <w:pPr>
              <w:spacing w:after="60" w:line="240" w:lineRule="auto"/>
            </w:pPr>
            <w:r w:rsidRPr="006B2A56">
              <w:t>1</w:t>
            </w:r>
            <w:r w:rsidRPr="006B2A56">
              <w:tab/>
            </w:r>
            <w:r w:rsidR="005E71CA">
              <w:t>NIPT</w:t>
            </w:r>
          </w:p>
          <w:p w14:paraId="16B2EFB8" w14:textId="652F2413" w:rsidR="00BE0359" w:rsidRPr="006B2A56" w:rsidRDefault="00BE0359" w:rsidP="00023918">
            <w:pPr>
              <w:spacing w:after="60" w:line="240" w:lineRule="auto"/>
            </w:pPr>
            <w:r w:rsidRPr="006B2A56">
              <w:t>2</w:t>
            </w:r>
            <w:r w:rsidRPr="006B2A56">
              <w:tab/>
            </w:r>
            <w:r w:rsidR="005E71CA">
              <w:t xml:space="preserve">First trimester </w:t>
            </w:r>
            <w:r w:rsidR="00374A11">
              <w:t>combined screening</w:t>
            </w:r>
          </w:p>
          <w:p w14:paraId="69A32442" w14:textId="66A89F24" w:rsidR="00BE0359" w:rsidRDefault="00BE0359" w:rsidP="00023918">
            <w:pPr>
              <w:spacing w:after="60" w:line="240" w:lineRule="auto"/>
            </w:pPr>
            <w:r>
              <w:t>3</w:t>
            </w:r>
            <w:r>
              <w:tab/>
            </w:r>
            <w:r w:rsidR="4223A1AA">
              <w:t xml:space="preserve">Second trimester </w:t>
            </w:r>
            <w:r w:rsidR="0D410BB7">
              <w:t>maternal</w:t>
            </w:r>
            <w:r w:rsidR="4223A1AA">
              <w:t xml:space="preserve"> serum screening</w:t>
            </w:r>
          </w:p>
          <w:p w14:paraId="50CA1566" w14:textId="5076071E" w:rsidR="00F3108D" w:rsidRPr="006B2A56" w:rsidRDefault="00F3108D" w:rsidP="00023918">
            <w:pPr>
              <w:spacing w:after="60" w:line="240" w:lineRule="auto"/>
            </w:pPr>
            <w:r>
              <w:t>4</w:t>
            </w:r>
            <w:r w:rsidRPr="006B2A56">
              <w:tab/>
            </w:r>
            <w:r>
              <w:t xml:space="preserve">Other aneuploidy screening </w:t>
            </w:r>
          </w:p>
          <w:p w14:paraId="32B2DD95" w14:textId="77777777" w:rsidR="00BE0359" w:rsidRPr="006B2A56" w:rsidRDefault="00BE0359" w:rsidP="00023918">
            <w:pPr>
              <w:spacing w:line="240" w:lineRule="auto"/>
            </w:pPr>
            <w:r w:rsidRPr="006B2A56">
              <w:t>9</w:t>
            </w:r>
            <w:r w:rsidRPr="006B2A56">
              <w:tab/>
              <w:t>Not stated / inadequately described</w:t>
            </w:r>
          </w:p>
        </w:tc>
      </w:tr>
      <w:tr w:rsidR="00BE0359" w:rsidRPr="006B2A56" w14:paraId="73122DE7" w14:textId="77777777" w:rsidTr="79378754">
        <w:tblPrEx>
          <w:tblLook w:val="04A0" w:firstRow="1" w:lastRow="0" w:firstColumn="1" w:lastColumn="0" w:noHBand="0" w:noVBand="1"/>
        </w:tblPrEx>
        <w:tc>
          <w:tcPr>
            <w:tcW w:w="2024" w:type="dxa"/>
            <w:shd w:val="clear" w:color="auto" w:fill="auto"/>
          </w:tcPr>
          <w:p w14:paraId="4200C642" w14:textId="77777777" w:rsidR="00BE0359" w:rsidRPr="006B2A56" w:rsidRDefault="00BE0359" w:rsidP="00DA7EFB">
            <w:pPr>
              <w:pStyle w:val="Body"/>
            </w:pPr>
            <w:r w:rsidRPr="006B2A56">
              <w:t>Reporting guide</w:t>
            </w:r>
          </w:p>
        </w:tc>
        <w:tc>
          <w:tcPr>
            <w:tcW w:w="7190" w:type="dxa"/>
            <w:gridSpan w:val="3"/>
            <w:shd w:val="clear" w:color="auto" w:fill="auto"/>
          </w:tcPr>
          <w:p w14:paraId="3117D6ED" w14:textId="5AA3FF3F" w:rsidR="00F3108D" w:rsidRDefault="00F3108D" w:rsidP="00DA7EFB">
            <w:pPr>
              <w:pStyle w:val="Body"/>
              <w:rPr>
                <w:sz w:val="22"/>
                <w:szCs w:val="22"/>
              </w:rPr>
            </w:pPr>
            <w:r>
              <w:rPr>
                <w:sz w:val="22"/>
                <w:szCs w:val="22"/>
              </w:rPr>
              <w:t>If more than one type of screening was used, then the person should select the first type of screening test used (chronologically).</w:t>
            </w:r>
          </w:p>
          <w:p w14:paraId="56A67ECF" w14:textId="1EE5ED73" w:rsidR="00BE0359" w:rsidRDefault="004F67A7" w:rsidP="00DA7EFB">
            <w:pPr>
              <w:pStyle w:val="Body"/>
            </w:pPr>
            <w:r>
              <w:t>C</w:t>
            </w:r>
            <w:r w:rsidR="00563593">
              <w:t>ode</w:t>
            </w:r>
            <w:r>
              <w:t xml:space="preserve"> </w:t>
            </w:r>
            <w:r w:rsidR="00DD4772">
              <w:t>1</w:t>
            </w:r>
            <w:r w:rsidR="00563593" w:rsidRPr="00610C54">
              <w:rPr>
                <w:rStyle w:val="BodyChar"/>
                <w:szCs w:val="21"/>
              </w:rPr>
              <w:tab/>
            </w:r>
            <w:r w:rsidR="00563593" w:rsidRPr="00610C54">
              <w:rPr>
                <w:rStyle w:val="BodyChar"/>
                <w:szCs w:val="21"/>
              </w:rPr>
              <w:tab/>
            </w:r>
            <w:r w:rsidR="00364F60">
              <w:t>NIPT</w:t>
            </w:r>
            <w:r w:rsidR="007F700F">
              <w:br/>
            </w:r>
            <w:r w:rsidR="008607AB">
              <w:t>Non-invasive</w:t>
            </w:r>
            <w:r w:rsidR="00364F60">
              <w:t xml:space="preserve"> prenatal testing, cell-free DNA based prenatal screening</w:t>
            </w:r>
          </w:p>
          <w:p w14:paraId="4BE3FBED" w14:textId="71E09A6E" w:rsidR="001E367B" w:rsidRDefault="004F67A7" w:rsidP="00DA7EFB">
            <w:pPr>
              <w:pStyle w:val="Body"/>
            </w:pPr>
            <w:r>
              <w:t>C</w:t>
            </w:r>
            <w:r w:rsidR="00563593">
              <w:t>ode</w:t>
            </w:r>
            <w:r>
              <w:t xml:space="preserve"> </w:t>
            </w:r>
            <w:r w:rsidR="001E367B">
              <w:t>2</w:t>
            </w:r>
            <w:r w:rsidR="00563593" w:rsidRPr="00610C54">
              <w:rPr>
                <w:rStyle w:val="BodyChar"/>
                <w:szCs w:val="21"/>
              </w:rPr>
              <w:tab/>
            </w:r>
            <w:r w:rsidR="00563593" w:rsidRPr="00610C54">
              <w:rPr>
                <w:rStyle w:val="BodyChar"/>
                <w:szCs w:val="21"/>
              </w:rPr>
              <w:tab/>
            </w:r>
            <w:r w:rsidR="001E367B">
              <w:t xml:space="preserve">First trimester combined screening </w:t>
            </w:r>
            <w:r w:rsidR="007F700F">
              <w:br/>
            </w:r>
            <w:r w:rsidR="001E367B">
              <w:t>Nuchal translucency measurement and maternal serum PaPP-A and bHCG measurements</w:t>
            </w:r>
          </w:p>
          <w:p w14:paraId="32C2B7CE" w14:textId="770549F3" w:rsidR="0063064A" w:rsidRPr="006B2A56" w:rsidRDefault="004F67A7" w:rsidP="007F700F">
            <w:pPr>
              <w:pStyle w:val="Body"/>
            </w:pPr>
            <w:r>
              <w:t>C</w:t>
            </w:r>
            <w:r w:rsidR="00563593">
              <w:t>ode</w:t>
            </w:r>
            <w:r>
              <w:t xml:space="preserve"> </w:t>
            </w:r>
            <w:r w:rsidR="0063064A">
              <w:t>3</w:t>
            </w:r>
            <w:r w:rsidR="00563593" w:rsidRPr="00610C54">
              <w:rPr>
                <w:rStyle w:val="BodyChar"/>
                <w:szCs w:val="21"/>
              </w:rPr>
              <w:tab/>
            </w:r>
            <w:r w:rsidR="00563593" w:rsidRPr="00610C54">
              <w:rPr>
                <w:rStyle w:val="BodyChar"/>
                <w:szCs w:val="21"/>
              </w:rPr>
              <w:tab/>
            </w:r>
            <w:r w:rsidR="0063064A">
              <w:t>Second trimester maternal serum screening</w:t>
            </w:r>
            <w:r w:rsidR="007F700F">
              <w:br/>
            </w:r>
            <w:r w:rsidR="0063064A">
              <w:t>Maternal serum screening including estriol, HCG, alpha-fetoprotein +/- inhibin A</w:t>
            </w:r>
          </w:p>
        </w:tc>
      </w:tr>
      <w:tr w:rsidR="00BE0359" w:rsidRPr="006B2A56" w14:paraId="0C490893" w14:textId="77777777" w:rsidTr="79378754">
        <w:tc>
          <w:tcPr>
            <w:tcW w:w="2024" w:type="dxa"/>
            <w:shd w:val="clear" w:color="auto" w:fill="auto"/>
          </w:tcPr>
          <w:p w14:paraId="038D263E" w14:textId="77777777" w:rsidR="00BE0359" w:rsidRPr="006B2A56" w:rsidRDefault="00BE0359" w:rsidP="00DA7EFB">
            <w:pPr>
              <w:pStyle w:val="Body"/>
            </w:pPr>
            <w:r w:rsidRPr="006B2A56">
              <w:t>Reported by</w:t>
            </w:r>
          </w:p>
        </w:tc>
        <w:tc>
          <w:tcPr>
            <w:tcW w:w="7190" w:type="dxa"/>
            <w:gridSpan w:val="3"/>
            <w:shd w:val="clear" w:color="auto" w:fill="auto"/>
          </w:tcPr>
          <w:p w14:paraId="5900BC6A" w14:textId="77777777" w:rsidR="00BE0359" w:rsidRPr="006B2A56" w:rsidRDefault="00BE0359" w:rsidP="00DA7EFB">
            <w:pPr>
              <w:pStyle w:val="Body"/>
            </w:pPr>
            <w:r w:rsidRPr="006B2A56">
              <w:t>All Victorian hospitals where a birth has occurred and homebirth practitioners</w:t>
            </w:r>
          </w:p>
        </w:tc>
      </w:tr>
      <w:tr w:rsidR="00BE0359" w:rsidRPr="006B2A56" w14:paraId="7DCAD41D" w14:textId="77777777" w:rsidTr="79378754">
        <w:tc>
          <w:tcPr>
            <w:tcW w:w="2024" w:type="dxa"/>
            <w:shd w:val="clear" w:color="auto" w:fill="auto"/>
          </w:tcPr>
          <w:p w14:paraId="395FDDF3" w14:textId="77777777" w:rsidR="00BE0359" w:rsidRPr="006B2A56" w:rsidRDefault="00BE0359" w:rsidP="00DA7EFB">
            <w:pPr>
              <w:pStyle w:val="Body"/>
            </w:pPr>
            <w:r w:rsidRPr="006B2A56">
              <w:t>Reported for</w:t>
            </w:r>
          </w:p>
        </w:tc>
        <w:tc>
          <w:tcPr>
            <w:tcW w:w="7190" w:type="dxa"/>
            <w:gridSpan w:val="3"/>
            <w:shd w:val="clear" w:color="auto" w:fill="auto"/>
          </w:tcPr>
          <w:p w14:paraId="4CCAB640" w14:textId="77777777" w:rsidR="00BE0359" w:rsidRDefault="000969E9" w:rsidP="00DA7EFB">
            <w:pPr>
              <w:pStyle w:val="Body"/>
            </w:pPr>
            <w:r>
              <w:t xml:space="preserve">Birth episodes where Aneuploidy screening status </w:t>
            </w:r>
            <w:r w:rsidR="00442CD3">
              <w:t>was 1 Ordered</w:t>
            </w:r>
          </w:p>
          <w:p w14:paraId="2DD27477" w14:textId="5FA80B69" w:rsidR="00215164" w:rsidRPr="006B2A56" w:rsidRDefault="00215164" w:rsidP="00DA7EFB">
            <w:pPr>
              <w:pStyle w:val="Body"/>
            </w:pPr>
          </w:p>
        </w:tc>
      </w:tr>
    </w:tbl>
    <w:p w14:paraId="6B25D389" w14:textId="52FDA90A" w:rsidR="009341C6" w:rsidRDefault="009341C6" w:rsidP="009341C6">
      <w:pPr>
        <w:pStyle w:val="Heading3"/>
      </w:pPr>
      <w:r>
        <w:t>iii)</w:t>
      </w:r>
      <w:r w:rsidR="009B7EB2">
        <w:t xml:space="preserve"> Add new data </w:t>
      </w:r>
      <w:r w:rsidR="0058370F">
        <w:t>item</w:t>
      </w:r>
    </w:p>
    <w:p w14:paraId="401EC7FA" w14:textId="53D31E5A" w:rsidR="00BE0359" w:rsidRPr="006B2A56" w:rsidRDefault="00BE0359" w:rsidP="001A32ED">
      <w:pPr>
        <w:pStyle w:val="Heading4"/>
      </w:pPr>
      <w:r>
        <w:t xml:space="preserve">Aneuploidy screening </w:t>
      </w:r>
      <w:r w:rsidR="00E82E90">
        <w:t>result (new)</w:t>
      </w:r>
    </w:p>
    <w:p w14:paraId="77EA99DC" w14:textId="77777777" w:rsidR="00BE0359" w:rsidRPr="007F700F" w:rsidRDefault="00BE0359" w:rsidP="007F700F">
      <w:pPr>
        <w:pStyle w:val="Body"/>
        <w:rPr>
          <w:b/>
          <w:bCs/>
        </w:rPr>
      </w:pPr>
      <w:r w:rsidRPr="007F700F">
        <w:rPr>
          <w:b/>
          <w:bCs/>
        </w:rPr>
        <w:t>Specification</w:t>
      </w:r>
    </w:p>
    <w:tbl>
      <w:tblPr>
        <w:tblW w:w="9214" w:type="dxa"/>
        <w:tblLook w:val="01E0" w:firstRow="1" w:lastRow="1" w:firstColumn="1" w:lastColumn="1" w:noHBand="0" w:noVBand="0"/>
      </w:tblPr>
      <w:tblGrid>
        <w:gridCol w:w="2024"/>
        <w:gridCol w:w="2025"/>
        <w:gridCol w:w="2025"/>
        <w:gridCol w:w="3140"/>
      </w:tblGrid>
      <w:tr w:rsidR="00BE0359" w:rsidRPr="006B2A56" w14:paraId="4A99E577" w14:textId="77777777">
        <w:tc>
          <w:tcPr>
            <w:tcW w:w="2024" w:type="dxa"/>
            <w:shd w:val="clear" w:color="auto" w:fill="auto"/>
          </w:tcPr>
          <w:p w14:paraId="4B719C57" w14:textId="77777777" w:rsidR="00BE0359" w:rsidRPr="006B2A56" w:rsidRDefault="00BE0359" w:rsidP="007F700F">
            <w:pPr>
              <w:pStyle w:val="Body"/>
            </w:pPr>
            <w:r w:rsidRPr="006B2A56">
              <w:t>Definition</w:t>
            </w:r>
          </w:p>
        </w:tc>
        <w:tc>
          <w:tcPr>
            <w:tcW w:w="7190" w:type="dxa"/>
            <w:gridSpan w:val="3"/>
            <w:shd w:val="clear" w:color="auto" w:fill="auto"/>
          </w:tcPr>
          <w:p w14:paraId="608788D9" w14:textId="79FB93EE" w:rsidR="00BE0359" w:rsidRPr="006B2A56" w:rsidRDefault="0001625E" w:rsidP="007F700F">
            <w:pPr>
              <w:pStyle w:val="Body"/>
            </w:pPr>
            <w:r>
              <w:t>Result of the Aneuploidy sc</w:t>
            </w:r>
            <w:r w:rsidR="005E7BCD">
              <w:t>r</w:t>
            </w:r>
            <w:r>
              <w:t xml:space="preserve">eening test </w:t>
            </w:r>
          </w:p>
        </w:tc>
      </w:tr>
      <w:tr w:rsidR="00BE0359" w:rsidRPr="006B2A56" w14:paraId="51072CE9" w14:textId="77777777">
        <w:tc>
          <w:tcPr>
            <w:tcW w:w="2024" w:type="dxa"/>
            <w:shd w:val="clear" w:color="auto" w:fill="auto"/>
          </w:tcPr>
          <w:p w14:paraId="09AD404D" w14:textId="77777777" w:rsidR="00BE0359" w:rsidRPr="006B2A56" w:rsidRDefault="00BE0359" w:rsidP="007F700F">
            <w:pPr>
              <w:pStyle w:val="Body"/>
            </w:pPr>
            <w:r w:rsidRPr="006B2A56">
              <w:t>Representation class</w:t>
            </w:r>
          </w:p>
        </w:tc>
        <w:tc>
          <w:tcPr>
            <w:tcW w:w="2025" w:type="dxa"/>
            <w:shd w:val="clear" w:color="auto" w:fill="auto"/>
          </w:tcPr>
          <w:p w14:paraId="568879C7" w14:textId="77777777" w:rsidR="00BE0359" w:rsidRPr="006B2A56" w:rsidRDefault="00BE0359" w:rsidP="007F700F">
            <w:pPr>
              <w:pStyle w:val="Body"/>
            </w:pPr>
            <w:r w:rsidRPr="006B2A56">
              <w:t>Code</w:t>
            </w:r>
          </w:p>
        </w:tc>
        <w:tc>
          <w:tcPr>
            <w:tcW w:w="2025" w:type="dxa"/>
            <w:shd w:val="clear" w:color="auto" w:fill="auto"/>
          </w:tcPr>
          <w:p w14:paraId="4CB49CC9" w14:textId="77777777" w:rsidR="00BE0359" w:rsidRPr="006B2A56" w:rsidRDefault="00BE0359" w:rsidP="007F700F">
            <w:pPr>
              <w:pStyle w:val="Body"/>
            </w:pPr>
            <w:r w:rsidRPr="006B2A56">
              <w:t>Data type</w:t>
            </w:r>
          </w:p>
        </w:tc>
        <w:tc>
          <w:tcPr>
            <w:tcW w:w="3140" w:type="dxa"/>
            <w:shd w:val="clear" w:color="auto" w:fill="auto"/>
          </w:tcPr>
          <w:p w14:paraId="47EFAE86" w14:textId="77777777" w:rsidR="00BE0359" w:rsidRPr="006B2A56" w:rsidRDefault="00BE0359" w:rsidP="007F700F">
            <w:pPr>
              <w:pStyle w:val="Body"/>
            </w:pPr>
            <w:r w:rsidRPr="006B2A56">
              <w:t>Number</w:t>
            </w:r>
          </w:p>
        </w:tc>
      </w:tr>
      <w:tr w:rsidR="00BE0359" w:rsidRPr="006B2A56" w14:paraId="1A26DEB5" w14:textId="77777777">
        <w:tc>
          <w:tcPr>
            <w:tcW w:w="2024" w:type="dxa"/>
            <w:shd w:val="clear" w:color="auto" w:fill="auto"/>
          </w:tcPr>
          <w:p w14:paraId="46DAF0E8" w14:textId="77777777" w:rsidR="00BE0359" w:rsidRPr="006B2A56" w:rsidRDefault="00BE0359" w:rsidP="007F700F">
            <w:pPr>
              <w:pStyle w:val="Body"/>
            </w:pPr>
            <w:r w:rsidRPr="006B2A56">
              <w:t>Format</w:t>
            </w:r>
          </w:p>
        </w:tc>
        <w:tc>
          <w:tcPr>
            <w:tcW w:w="2025" w:type="dxa"/>
            <w:shd w:val="clear" w:color="auto" w:fill="auto"/>
          </w:tcPr>
          <w:p w14:paraId="5858DB9B" w14:textId="77777777" w:rsidR="00BE0359" w:rsidRPr="006B2A56" w:rsidRDefault="00BE0359" w:rsidP="007F700F">
            <w:pPr>
              <w:pStyle w:val="Body"/>
            </w:pPr>
            <w:r w:rsidRPr="006B2A56">
              <w:t>N</w:t>
            </w:r>
          </w:p>
        </w:tc>
        <w:tc>
          <w:tcPr>
            <w:tcW w:w="2025" w:type="dxa"/>
            <w:shd w:val="clear" w:color="auto" w:fill="auto"/>
          </w:tcPr>
          <w:p w14:paraId="63EDB5A7" w14:textId="77777777" w:rsidR="00BE0359" w:rsidRPr="006B2A56" w:rsidRDefault="00BE0359" w:rsidP="007F700F">
            <w:pPr>
              <w:pStyle w:val="Body"/>
              <w:rPr>
                <w:i/>
              </w:rPr>
            </w:pPr>
            <w:r w:rsidRPr="006B2A56">
              <w:t>Field size</w:t>
            </w:r>
          </w:p>
        </w:tc>
        <w:tc>
          <w:tcPr>
            <w:tcW w:w="3140" w:type="dxa"/>
            <w:shd w:val="clear" w:color="auto" w:fill="auto"/>
          </w:tcPr>
          <w:p w14:paraId="315EBA89" w14:textId="77777777" w:rsidR="00BE0359" w:rsidRPr="006B2A56" w:rsidRDefault="00BE0359" w:rsidP="007F700F">
            <w:pPr>
              <w:pStyle w:val="Body"/>
            </w:pPr>
            <w:r w:rsidRPr="006B2A56">
              <w:t>1</w:t>
            </w:r>
          </w:p>
        </w:tc>
      </w:tr>
      <w:tr w:rsidR="00BE0359" w:rsidRPr="006B2A56" w14:paraId="0039D7D0" w14:textId="77777777">
        <w:tc>
          <w:tcPr>
            <w:tcW w:w="2024" w:type="dxa"/>
            <w:shd w:val="clear" w:color="auto" w:fill="auto"/>
          </w:tcPr>
          <w:p w14:paraId="48AA7513" w14:textId="77777777" w:rsidR="00BE0359" w:rsidRPr="006B2A56" w:rsidRDefault="00BE0359" w:rsidP="007F700F">
            <w:pPr>
              <w:pStyle w:val="Body"/>
            </w:pPr>
            <w:r w:rsidRPr="006B2A56">
              <w:t>Location</w:t>
            </w:r>
          </w:p>
        </w:tc>
        <w:tc>
          <w:tcPr>
            <w:tcW w:w="2025" w:type="dxa"/>
            <w:shd w:val="clear" w:color="auto" w:fill="auto"/>
          </w:tcPr>
          <w:p w14:paraId="4E5A3D1B" w14:textId="77777777" w:rsidR="00BE0359" w:rsidRPr="006B2A56" w:rsidRDefault="00BE0359" w:rsidP="007F700F">
            <w:pPr>
              <w:pStyle w:val="Body"/>
            </w:pPr>
            <w:r w:rsidRPr="006B2A56">
              <w:t>Episode record</w:t>
            </w:r>
          </w:p>
        </w:tc>
        <w:tc>
          <w:tcPr>
            <w:tcW w:w="2025" w:type="dxa"/>
            <w:shd w:val="clear" w:color="auto" w:fill="auto"/>
          </w:tcPr>
          <w:p w14:paraId="76E72187" w14:textId="77777777" w:rsidR="00BE0359" w:rsidRPr="006B2A56" w:rsidRDefault="00BE0359" w:rsidP="007F700F">
            <w:pPr>
              <w:pStyle w:val="Body"/>
            </w:pPr>
            <w:r w:rsidRPr="006B2A56">
              <w:t>Position</w:t>
            </w:r>
          </w:p>
        </w:tc>
        <w:tc>
          <w:tcPr>
            <w:tcW w:w="3140" w:type="dxa"/>
            <w:shd w:val="clear" w:color="auto" w:fill="auto"/>
          </w:tcPr>
          <w:p w14:paraId="1BFE2764" w14:textId="77777777" w:rsidR="00BE0359" w:rsidRPr="006B2A56" w:rsidRDefault="00BE0359" w:rsidP="007F700F">
            <w:pPr>
              <w:pStyle w:val="Body"/>
            </w:pPr>
            <w:r>
              <w:t>TBC</w:t>
            </w:r>
          </w:p>
        </w:tc>
      </w:tr>
      <w:tr w:rsidR="00BE0359" w:rsidRPr="006B2A56" w14:paraId="27210FCB" w14:textId="77777777">
        <w:tc>
          <w:tcPr>
            <w:tcW w:w="2024" w:type="dxa"/>
            <w:shd w:val="clear" w:color="auto" w:fill="auto"/>
          </w:tcPr>
          <w:p w14:paraId="061CF7E7" w14:textId="77777777" w:rsidR="00BE0359" w:rsidRPr="006B2A56" w:rsidRDefault="00BE0359" w:rsidP="007F700F">
            <w:pPr>
              <w:pStyle w:val="Body"/>
            </w:pPr>
            <w:r w:rsidRPr="006B2A56">
              <w:lastRenderedPageBreak/>
              <w:t>Permissible values</w:t>
            </w:r>
          </w:p>
        </w:tc>
        <w:tc>
          <w:tcPr>
            <w:tcW w:w="7190" w:type="dxa"/>
            <w:gridSpan w:val="3"/>
            <w:shd w:val="clear" w:color="auto" w:fill="auto"/>
          </w:tcPr>
          <w:p w14:paraId="205F134A" w14:textId="77777777" w:rsidR="00BE0359" w:rsidRPr="007F700F" w:rsidRDefault="00BE0359" w:rsidP="007F700F">
            <w:pPr>
              <w:pStyle w:val="Body"/>
              <w:rPr>
                <w:b/>
                <w:bCs/>
              </w:rPr>
            </w:pPr>
            <w:r w:rsidRPr="007F700F">
              <w:rPr>
                <w:b/>
                <w:bCs/>
              </w:rPr>
              <w:t>Code</w:t>
            </w:r>
            <w:r w:rsidRPr="007F700F">
              <w:rPr>
                <w:b/>
                <w:bCs/>
              </w:rPr>
              <w:tab/>
              <w:t>Descriptor</w:t>
            </w:r>
          </w:p>
          <w:p w14:paraId="7A73C476" w14:textId="0EA2A32C" w:rsidR="00BE0359" w:rsidRPr="006B2A56" w:rsidRDefault="00BE0359" w:rsidP="00023918">
            <w:pPr>
              <w:spacing w:after="60" w:line="240" w:lineRule="auto"/>
            </w:pPr>
            <w:r w:rsidRPr="006B2A56">
              <w:t>1</w:t>
            </w:r>
            <w:r w:rsidRPr="006B2A56">
              <w:tab/>
            </w:r>
            <w:r w:rsidR="00850236">
              <w:t>Low risk</w:t>
            </w:r>
          </w:p>
          <w:p w14:paraId="4644E71E" w14:textId="7F4158C6" w:rsidR="00BE0359" w:rsidRPr="006B2A56" w:rsidRDefault="00BE0359" w:rsidP="00023918">
            <w:pPr>
              <w:spacing w:after="60" w:line="240" w:lineRule="auto"/>
            </w:pPr>
            <w:r w:rsidRPr="006B2A56">
              <w:t>2</w:t>
            </w:r>
            <w:r w:rsidRPr="006B2A56">
              <w:tab/>
            </w:r>
            <w:r w:rsidR="00850236">
              <w:t>High risk</w:t>
            </w:r>
          </w:p>
          <w:p w14:paraId="5C63344D" w14:textId="2D64480A" w:rsidR="00BE0359" w:rsidRDefault="00BE0359" w:rsidP="00023918">
            <w:pPr>
              <w:spacing w:after="60" w:line="240" w:lineRule="auto"/>
            </w:pPr>
            <w:r w:rsidRPr="006B2A56">
              <w:t>3</w:t>
            </w:r>
            <w:r w:rsidRPr="006B2A56">
              <w:tab/>
            </w:r>
            <w:r>
              <w:t>No</w:t>
            </w:r>
            <w:r w:rsidR="00850236">
              <w:t>t reportable</w:t>
            </w:r>
            <w:r w:rsidR="0016406F">
              <w:t xml:space="preserve"> / failed NIPT</w:t>
            </w:r>
          </w:p>
          <w:p w14:paraId="6D70F4B4" w14:textId="47C464F0" w:rsidR="00F3108D" w:rsidRPr="006B2A56" w:rsidRDefault="00F3108D" w:rsidP="00023918">
            <w:pPr>
              <w:spacing w:after="60" w:line="240" w:lineRule="auto"/>
            </w:pPr>
            <w:r>
              <w:t>4</w:t>
            </w:r>
            <w:r w:rsidRPr="006B2A56">
              <w:tab/>
            </w:r>
            <w:r>
              <w:t xml:space="preserve">Ordered but results </w:t>
            </w:r>
            <w:r w:rsidR="00AC3A30">
              <w:t>un</w:t>
            </w:r>
            <w:r>
              <w:t>available</w:t>
            </w:r>
            <w:r w:rsidR="00AC3A30">
              <w:t xml:space="preserve"> / unknown</w:t>
            </w:r>
          </w:p>
          <w:p w14:paraId="64DA55F9" w14:textId="77777777" w:rsidR="00BE0359" w:rsidRPr="006B2A56" w:rsidRDefault="00BE0359" w:rsidP="00023918">
            <w:pPr>
              <w:spacing w:line="240" w:lineRule="auto"/>
            </w:pPr>
            <w:r w:rsidRPr="006B2A56">
              <w:t>9</w:t>
            </w:r>
            <w:r w:rsidRPr="006B2A56">
              <w:tab/>
              <w:t>Not stated / inadequately described</w:t>
            </w:r>
          </w:p>
        </w:tc>
      </w:tr>
      <w:tr w:rsidR="00BE0359" w:rsidRPr="006B2A56" w14:paraId="4CDEE8C0" w14:textId="77777777">
        <w:tblPrEx>
          <w:tblLook w:val="04A0" w:firstRow="1" w:lastRow="0" w:firstColumn="1" w:lastColumn="0" w:noHBand="0" w:noVBand="1"/>
        </w:tblPrEx>
        <w:tc>
          <w:tcPr>
            <w:tcW w:w="2024" w:type="dxa"/>
            <w:shd w:val="clear" w:color="auto" w:fill="auto"/>
          </w:tcPr>
          <w:p w14:paraId="102CA041" w14:textId="77777777" w:rsidR="00BE0359" w:rsidRPr="006B2A56" w:rsidRDefault="00BE0359" w:rsidP="007F700F">
            <w:pPr>
              <w:pStyle w:val="Body"/>
            </w:pPr>
            <w:r w:rsidRPr="006B2A56">
              <w:t>Reporting guide</w:t>
            </w:r>
          </w:p>
        </w:tc>
        <w:tc>
          <w:tcPr>
            <w:tcW w:w="7190" w:type="dxa"/>
            <w:gridSpan w:val="3"/>
            <w:shd w:val="clear" w:color="auto" w:fill="auto"/>
          </w:tcPr>
          <w:p w14:paraId="1B0C95E3" w14:textId="073ACAC7" w:rsidR="00F3108D" w:rsidRPr="006B2A56" w:rsidRDefault="00E77FB2" w:rsidP="00023918">
            <w:pPr>
              <w:pStyle w:val="Body"/>
            </w:pPr>
            <w:r>
              <w:t>C</w:t>
            </w:r>
            <w:r w:rsidR="00563593">
              <w:t>ode</w:t>
            </w:r>
            <w:r>
              <w:t xml:space="preserve"> </w:t>
            </w:r>
            <w:r w:rsidR="00300088">
              <w:t xml:space="preserve">3 </w:t>
            </w:r>
            <w:r w:rsidR="00563593" w:rsidRPr="00610C54">
              <w:rPr>
                <w:rStyle w:val="BodyChar"/>
                <w:szCs w:val="21"/>
              </w:rPr>
              <w:tab/>
            </w:r>
            <w:r w:rsidR="00300088">
              <w:t>Not reportable / failed NIPT</w:t>
            </w:r>
            <w:r w:rsidR="00023918">
              <w:br/>
            </w:r>
            <w:r w:rsidR="00D17382">
              <w:t>Where an NIPT result is “No call”, “No result”, “Failed NIPT”</w:t>
            </w:r>
          </w:p>
        </w:tc>
      </w:tr>
      <w:tr w:rsidR="00BE0359" w:rsidRPr="006B2A56" w14:paraId="0012ED62" w14:textId="77777777">
        <w:tc>
          <w:tcPr>
            <w:tcW w:w="2024" w:type="dxa"/>
            <w:shd w:val="clear" w:color="auto" w:fill="auto"/>
          </w:tcPr>
          <w:p w14:paraId="428CDB17" w14:textId="77777777" w:rsidR="00BE0359" w:rsidRPr="006B2A56" w:rsidRDefault="00BE0359" w:rsidP="007F700F">
            <w:pPr>
              <w:pStyle w:val="Body"/>
            </w:pPr>
            <w:r w:rsidRPr="006B2A56">
              <w:t>Reported by</w:t>
            </w:r>
          </w:p>
        </w:tc>
        <w:tc>
          <w:tcPr>
            <w:tcW w:w="7190" w:type="dxa"/>
            <w:gridSpan w:val="3"/>
            <w:shd w:val="clear" w:color="auto" w:fill="auto"/>
          </w:tcPr>
          <w:p w14:paraId="30BDE550" w14:textId="77777777" w:rsidR="00BE0359" w:rsidRPr="006B2A56" w:rsidRDefault="00BE0359" w:rsidP="007F700F">
            <w:pPr>
              <w:pStyle w:val="Body"/>
            </w:pPr>
            <w:r w:rsidRPr="006B2A56">
              <w:t>All Victorian hospitals where a birth has occurred and homebirth practitioners</w:t>
            </w:r>
          </w:p>
        </w:tc>
      </w:tr>
      <w:tr w:rsidR="00BE0359" w:rsidRPr="006B2A56" w14:paraId="25B716F9" w14:textId="77777777">
        <w:tc>
          <w:tcPr>
            <w:tcW w:w="2024" w:type="dxa"/>
            <w:shd w:val="clear" w:color="auto" w:fill="auto"/>
          </w:tcPr>
          <w:p w14:paraId="7C97010B" w14:textId="77777777" w:rsidR="00BE0359" w:rsidRPr="006B2A56" w:rsidRDefault="00BE0359" w:rsidP="007F700F">
            <w:pPr>
              <w:pStyle w:val="Body"/>
            </w:pPr>
            <w:r w:rsidRPr="006B2A56">
              <w:t>Reported for</w:t>
            </w:r>
          </w:p>
        </w:tc>
        <w:tc>
          <w:tcPr>
            <w:tcW w:w="7190" w:type="dxa"/>
            <w:gridSpan w:val="3"/>
            <w:shd w:val="clear" w:color="auto" w:fill="auto"/>
          </w:tcPr>
          <w:p w14:paraId="480FEAFF" w14:textId="693D1218" w:rsidR="00BE0359" w:rsidRPr="006B2A56" w:rsidRDefault="00F10250" w:rsidP="007F700F">
            <w:pPr>
              <w:pStyle w:val="Body"/>
            </w:pPr>
            <w:r>
              <w:t>Birth episodes where Aneuploidy screening status was 1 Ordered</w:t>
            </w:r>
          </w:p>
        </w:tc>
      </w:tr>
    </w:tbl>
    <w:p w14:paraId="648B21B4" w14:textId="5A63D8F5" w:rsidR="004B0778" w:rsidRDefault="009341C6" w:rsidP="00BE0359">
      <w:pPr>
        <w:pStyle w:val="Heading3"/>
      </w:pPr>
      <w:r>
        <w:t>iv)</w:t>
      </w:r>
      <w:r w:rsidR="009B7EB2">
        <w:t xml:space="preserve"> Add new data </w:t>
      </w:r>
      <w:r w:rsidR="0058370F">
        <w:t>item</w:t>
      </w:r>
    </w:p>
    <w:p w14:paraId="1BF67B8A" w14:textId="30D13280" w:rsidR="00BE0359" w:rsidRPr="006B2A56" w:rsidRDefault="007E313E" w:rsidP="001A32ED">
      <w:pPr>
        <w:pStyle w:val="Heading4"/>
      </w:pPr>
      <w:bookmarkStart w:id="27" w:name="_Hlk146016695"/>
      <w:r>
        <w:t xml:space="preserve">High risk </w:t>
      </w:r>
      <w:r w:rsidR="00605859">
        <w:t>a</w:t>
      </w:r>
      <w:r w:rsidR="00BE0359">
        <w:t xml:space="preserve">neuploidy screening </w:t>
      </w:r>
      <w:r w:rsidR="00605859">
        <w:t>result</w:t>
      </w:r>
      <w:r w:rsidR="00D17382">
        <w:t xml:space="preserve"> (new)</w:t>
      </w:r>
    </w:p>
    <w:p w14:paraId="59EE1DF2" w14:textId="77777777" w:rsidR="00BE0359" w:rsidRPr="007F700F" w:rsidRDefault="00BE0359" w:rsidP="007F700F">
      <w:pPr>
        <w:pStyle w:val="Body"/>
        <w:rPr>
          <w:b/>
          <w:bCs/>
        </w:rPr>
      </w:pPr>
      <w:r w:rsidRPr="007F700F">
        <w:rPr>
          <w:b/>
          <w:bCs/>
        </w:rPr>
        <w:t>Specification</w:t>
      </w:r>
    </w:p>
    <w:tbl>
      <w:tblPr>
        <w:tblW w:w="9214" w:type="dxa"/>
        <w:tblLook w:val="01E0" w:firstRow="1" w:lastRow="1" w:firstColumn="1" w:lastColumn="1" w:noHBand="0" w:noVBand="0"/>
      </w:tblPr>
      <w:tblGrid>
        <w:gridCol w:w="2024"/>
        <w:gridCol w:w="2025"/>
        <w:gridCol w:w="2025"/>
        <w:gridCol w:w="3140"/>
      </w:tblGrid>
      <w:tr w:rsidR="00BE0359" w:rsidRPr="006B2A56" w14:paraId="71B461BC" w14:textId="77777777" w:rsidTr="79378754">
        <w:tc>
          <w:tcPr>
            <w:tcW w:w="2024" w:type="dxa"/>
            <w:shd w:val="clear" w:color="auto" w:fill="auto"/>
          </w:tcPr>
          <w:p w14:paraId="515C63E5" w14:textId="77777777" w:rsidR="00BE0359" w:rsidRPr="006B2A56" w:rsidRDefault="00BE0359" w:rsidP="007F700F">
            <w:pPr>
              <w:pStyle w:val="Body"/>
            </w:pPr>
            <w:r w:rsidRPr="006B2A56">
              <w:t>Definition</w:t>
            </w:r>
          </w:p>
        </w:tc>
        <w:tc>
          <w:tcPr>
            <w:tcW w:w="7190" w:type="dxa"/>
            <w:gridSpan w:val="3"/>
            <w:shd w:val="clear" w:color="auto" w:fill="auto"/>
          </w:tcPr>
          <w:p w14:paraId="607132BD" w14:textId="708C489B" w:rsidR="00BE0359" w:rsidRPr="006B2A56" w:rsidRDefault="00753887" w:rsidP="007F700F">
            <w:pPr>
              <w:pStyle w:val="Body"/>
            </w:pPr>
            <w:r>
              <w:t>If the A</w:t>
            </w:r>
            <w:r w:rsidR="00F3108D">
              <w:t>n</w:t>
            </w:r>
            <w:r>
              <w:t xml:space="preserve">euploidy screening result was high risk, </w:t>
            </w:r>
            <w:r w:rsidR="00023918">
              <w:t xml:space="preserve">report </w:t>
            </w:r>
            <w:r>
              <w:t>the high risk condition</w:t>
            </w:r>
            <w:r w:rsidR="007523F0">
              <w:t xml:space="preserve"> </w:t>
            </w:r>
            <w:r w:rsidR="00023918">
              <w:t>result</w:t>
            </w:r>
          </w:p>
        </w:tc>
      </w:tr>
      <w:tr w:rsidR="00BE0359" w:rsidRPr="006B2A56" w14:paraId="0F9C1860" w14:textId="77777777" w:rsidTr="79378754">
        <w:tc>
          <w:tcPr>
            <w:tcW w:w="2024" w:type="dxa"/>
            <w:shd w:val="clear" w:color="auto" w:fill="auto"/>
          </w:tcPr>
          <w:p w14:paraId="2C7DEA84" w14:textId="77777777" w:rsidR="00BE0359" w:rsidRPr="006B2A56" w:rsidRDefault="00BE0359" w:rsidP="007F700F">
            <w:pPr>
              <w:pStyle w:val="Body"/>
            </w:pPr>
            <w:r w:rsidRPr="006B2A56">
              <w:t>Representation class</w:t>
            </w:r>
          </w:p>
        </w:tc>
        <w:tc>
          <w:tcPr>
            <w:tcW w:w="2025" w:type="dxa"/>
            <w:shd w:val="clear" w:color="auto" w:fill="auto"/>
          </w:tcPr>
          <w:p w14:paraId="759A9E8B" w14:textId="77777777" w:rsidR="00BE0359" w:rsidRPr="006B2A56" w:rsidRDefault="00BE0359" w:rsidP="007F700F">
            <w:pPr>
              <w:pStyle w:val="Body"/>
            </w:pPr>
            <w:r w:rsidRPr="006B2A56">
              <w:t>Code</w:t>
            </w:r>
          </w:p>
        </w:tc>
        <w:tc>
          <w:tcPr>
            <w:tcW w:w="2025" w:type="dxa"/>
            <w:shd w:val="clear" w:color="auto" w:fill="auto"/>
          </w:tcPr>
          <w:p w14:paraId="47C13D78" w14:textId="77777777" w:rsidR="00BE0359" w:rsidRPr="006B2A56" w:rsidRDefault="00BE0359" w:rsidP="007F700F">
            <w:pPr>
              <w:pStyle w:val="Body"/>
            </w:pPr>
            <w:r w:rsidRPr="006B2A56">
              <w:t>Data type</w:t>
            </w:r>
          </w:p>
        </w:tc>
        <w:tc>
          <w:tcPr>
            <w:tcW w:w="3140" w:type="dxa"/>
            <w:shd w:val="clear" w:color="auto" w:fill="auto"/>
          </w:tcPr>
          <w:p w14:paraId="5B6011EA" w14:textId="77777777" w:rsidR="00BE0359" w:rsidRPr="006B2A56" w:rsidRDefault="00BE0359" w:rsidP="007F700F">
            <w:pPr>
              <w:pStyle w:val="Body"/>
            </w:pPr>
            <w:r w:rsidRPr="006B2A56">
              <w:t>Number</w:t>
            </w:r>
          </w:p>
        </w:tc>
      </w:tr>
      <w:tr w:rsidR="00BE0359" w:rsidRPr="006B2A56" w14:paraId="0B7A4BF8" w14:textId="77777777" w:rsidTr="79378754">
        <w:tc>
          <w:tcPr>
            <w:tcW w:w="2024" w:type="dxa"/>
            <w:shd w:val="clear" w:color="auto" w:fill="auto"/>
          </w:tcPr>
          <w:p w14:paraId="01CC6C43" w14:textId="77777777" w:rsidR="00BE0359" w:rsidRPr="006B2A56" w:rsidRDefault="00BE0359" w:rsidP="007F700F">
            <w:pPr>
              <w:pStyle w:val="Body"/>
            </w:pPr>
            <w:r w:rsidRPr="006B2A56">
              <w:t>Format</w:t>
            </w:r>
          </w:p>
        </w:tc>
        <w:tc>
          <w:tcPr>
            <w:tcW w:w="2025" w:type="dxa"/>
            <w:shd w:val="clear" w:color="auto" w:fill="auto"/>
          </w:tcPr>
          <w:p w14:paraId="1A61F972" w14:textId="112806EE" w:rsidR="00BE0359" w:rsidRPr="006B2A56" w:rsidRDefault="00BE0359" w:rsidP="007F700F">
            <w:pPr>
              <w:pStyle w:val="Body"/>
            </w:pPr>
            <w:r w:rsidRPr="006B2A56">
              <w:t>N</w:t>
            </w:r>
            <w:r w:rsidR="00EC05E7">
              <w:t>[N]</w:t>
            </w:r>
          </w:p>
        </w:tc>
        <w:tc>
          <w:tcPr>
            <w:tcW w:w="2025" w:type="dxa"/>
            <w:shd w:val="clear" w:color="auto" w:fill="auto"/>
          </w:tcPr>
          <w:p w14:paraId="3BAB393F" w14:textId="77777777" w:rsidR="00BE0359" w:rsidRPr="006B2A56" w:rsidRDefault="00BE0359" w:rsidP="007F700F">
            <w:pPr>
              <w:pStyle w:val="Body"/>
              <w:rPr>
                <w:i/>
              </w:rPr>
            </w:pPr>
            <w:r w:rsidRPr="006B2A56">
              <w:t>Field size</w:t>
            </w:r>
          </w:p>
        </w:tc>
        <w:tc>
          <w:tcPr>
            <w:tcW w:w="3140" w:type="dxa"/>
            <w:shd w:val="clear" w:color="auto" w:fill="auto"/>
          </w:tcPr>
          <w:p w14:paraId="32C00486" w14:textId="2C003E9B" w:rsidR="00BE0359" w:rsidRPr="006B2A56" w:rsidRDefault="00EC05E7" w:rsidP="007F700F">
            <w:pPr>
              <w:pStyle w:val="Body"/>
            </w:pPr>
            <w:r>
              <w:t>2</w:t>
            </w:r>
            <w:r w:rsidR="00D44543">
              <w:t xml:space="preserve"> </w:t>
            </w:r>
            <w:r w:rsidR="00D44543" w:rsidRPr="00320C52">
              <w:t>(x2)</w:t>
            </w:r>
          </w:p>
        </w:tc>
      </w:tr>
      <w:tr w:rsidR="00BE0359" w:rsidRPr="006B2A56" w14:paraId="5D75DB68" w14:textId="77777777" w:rsidTr="79378754">
        <w:tc>
          <w:tcPr>
            <w:tcW w:w="2024" w:type="dxa"/>
            <w:shd w:val="clear" w:color="auto" w:fill="auto"/>
          </w:tcPr>
          <w:p w14:paraId="3B6DC32A" w14:textId="77777777" w:rsidR="00BE0359" w:rsidRPr="006B2A56" w:rsidRDefault="00BE0359" w:rsidP="007F700F">
            <w:pPr>
              <w:pStyle w:val="Body"/>
            </w:pPr>
            <w:r w:rsidRPr="006B2A56">
              <w:t>Location</w:t>
            </w:r>
          </w:p>
        </w:tc>
        <w:tc>
          <w:tcPr>
            <w:tcW w:w="2025" w:type="dxa"/>
            <w:shd w:val="clear" w:color="auto" w:fill="auto"/>
          </w:tcPr>
          <w:p w14:paraId="7CE50635" w14:textId="77777777" w:rsidR="00BE0359" w:rsidRPr="006B2A56" w:rsidRDefault="00BE0359" w:rsidP="007F700F">
            <w:pPr>
              <w:pStyle w:val="Body"/>
            </w:pPr>
            <w:r w:rsidRPr="006B2A56">
              <w:t>Episode record</w:t>
            </w:r>
          </w:p>
        </w:tc>
        <w:tc>
          <w:tcPr>
            <w:tcW w:w="2025" w:type="dxa"/>
            <w:shd w:val="clear" w:color="auto" w:fill="auto"/>
          </w:tcPr>
          <w:p w14:paraId="792C2B4B" w14:textId="77777777" w:rsidR="00BE0359" w:rsidRPr="006B2A56" w:rsidRDefault="00BE0359" w:rsidP="007F700F">
            <w:pPr>
              <w:pStyle w:val="Body"/>
            </w:pPr>
            <w:r w:rsidRPr="006B2A56">
              <w:t>Position</w:t>
            </w:r>
          </w:p>
        </w:tc>
        <w:tc>
          <w:tcPr>
            <w:tcW w:w="3140" w:type="dxa"/>
            <w:shd w:val="clear" w:color="auto" w:fill="auto"/>
          </w:tcPr>
          <w:p w14:paraId="2E85C8D2" w14:textId="77777777" w:rsidR="00BE0359" w:rsidRPr="006B2A56" w:rsidRDefault="00BE0359" w:rsidP="007F700F">
            <w:pPr>
              <w:pStyle w:val="Body"/>
            </w:pPr>
            <w:r>
              <w:t>TBC</w:t>
            </w:r>
          </w:p>
        </w:tc>
      </w:tr>
      <w:tr w:rsidR="00BE0359" w:rsidRPr="006B2A56" w14:paraId="1F758394" w14:textId="77777777" w:rsidTr="79378754">
        <w:tc>
          <w:tcPr>
            <w:tcW w:w="2024" w:type="dxa"/>
            <w:shd w:val="clear" w:color="auto" w:fill="auto"/>
          </w:tcPr>
          <w:p w14:paraId="41DF731C" w14:textId="77777777" w:rsidR="00BE0359" w:rsidRPr="006B2A56" w:rsidRDefault="00BE0359" w:rsidP="007F700F">
            <w:pPr>
              <w:pStyle w:val="Body"/>
            </w:pPr>
            <w:r w:rsidRPr="006B2A56">
              <w:t>Permissible values</w:t>
            </w:r>
          </w:p>
        </w:tc>
        <w:tc>
          <w:tcPr>
            <w:tcW w:w="7190" w:type="dxa"/>
            <w:gridSpan w:val="3"/>
            <w:shd w:val="clear" w:color="auto" w:fill="auto"/>
          </w:tcPr>
          <w:p w14:paraId="344FDD80" w14:textId="1A76B45A" w:rsidR="00BE0359" w:rsidRPr="007F700F" w:rsidRDefault="00BE0359" w:rsidP="007F700F">
            <w:pPr>
              <w:pStyle w:val="Body"/>
              <w:rPr>
                <w:b/>
                <w:bCs/>
              </w:rPr>
            </w:pPr>
            <w:r w:rsidRPr="007F700F">
              <w:rPr>
                <w:b/>
                <w:bCs/>
              </w:rPr>
              <w:t>Code</w:t>
            </w:r>
            <w:r w:rsidRPr="007F700F">
              <w:rPr>
                <w:b/>
                <w:bCs/>
              </w:rPr>
              <w:tab/>
              <w:t>Descriptor</w:t>
            </w:r>
            <w:r w:rsidR="00C52232">
              <w:rPr>
                <w:b/>
                <w:bCs/>
              </w:rPr>
              <w:t xml:space="preserve"> </w:t>
            </w:r>
          </w:p>
          <w:p w14:paraId="76F159A7" w14:textId="466932AC" w:rsidR="00BE0359" w:rsidRPr="006B2A56" w:rsidRDefault="00BE0359" w:rsidP="00023918">
            <w:pPr>
              <w:spacing w:after="60" w:line="240" w:lineRule="auto"/>
            </w:pPr>
            <w:r w:rsidRPr="006B2A56">
              <w:t>1</w:t>
            </w:r>
            <w:r w:rsidRPr="006B2A56">
              <w:tab/>
            </w:r>
            <w:r w:rsidR="00E42B1C">
              <w:t xml:space="preserve">Trisomy </w:t>
            </w:r>
            <w:r w:rsidR="00057F34">
              <w:t>21</w:t>
            </w:r>
            <w:r w:rsidR="00E2543D">
              <w:t xml:space="preserve"> </w:t>
            </w:r>
          </w:p>
          <w:p w14:paraId="240959ED" w14:textId="76240FA5" w:rsidR="00BE0359" w:rsidRPr="006B2A56" w:rsidRDefault="00BE0359" w:rsidP="00023918">
            <w:pPr>
              <w:spacing w:after="60" w:line="240" w:lineRule="auto"/>
            </w:pPr>
            <w:r w:rsidRPr="006B2A56">
              <w:t>2</w:t>
            </w:r>
            <w:r w:rsidRPr="006B2A56">
              <w:tab/>
            </w:r>
            <w:r w:rsidR="00057F34">
              <w:t>Trisomy 18</w:t>
            </w:r>
            <w:r w:rsidR="00E2543D">
              <w:t xml:space="preserve"> </w:t>
            </w:r>
          </w:p>
          <w:p w14:paraId="15CB8F20" w14:textId="2518E6EE" w:rsidR="00BE0359" w:rsidRDefault="00BE0359" w:rsidP="00023918">
            <w:pPr>
              <w:spacing w:after="60" w:line="240" w:lineRule="auto"/>
            </w:pPr>
            <w:r w:rsidRPr="006B2A56">
              <w:t>3</w:t>
            </w:r>
            <w:r w:rsidRPr="006B2A56">
              <w:tab/>
            </w:r>
            <w:r w:rsidR="00057F34">
              <w:t>Trisomy 13</w:t>
            </w:r>
            <w:r w:rsidR="00E2543D">
              <w:t xml:space="preserve"> </w:t>
            </w:r>
          </w:p>
          <w:p w14:paraId="263955C3" w14:textId="0B15F9C4" w:rsidR="00057F34" w:rsidRPr="006B2A56" w:rsidRDefault="000F3F7C" w:rsidP="00023918">
            <w:pPr>
              <w:spacing w:after="60" w:line="240" w:lineRule="auto"/>
            </w:pPr>
            <w:r>
              <w:t>4</w:t>
            </w:r>
            <w:r w:rsidR="00057F34" w:rsidRPr="006B2A56">
              <w:tab/>
            </w:r>
            <w:r w:rsidR="00E2543D">
              <w:t>Turner’s syndrome</w:t>
            </w:r>
          </w:p>
          <w:p w14:paraId="7971A2CE" w14:textId="651B891A" w:rsidR="00057F34" w:rsidRDefault="000F3F7C" w:rsidP="00023918">
            <w:pPr>
              <w:spacing w:after="60" w:line="240" w:lineRule="auto"/>
            </w:pPr>
            <w:r>
              <w:t>5</w:t>
            </w:r>
            <w:r w:rsidR="00057F34" w:rsidRPr="006B2A56">
              <w:tab/>
            </w:r>
            <w:r w:rsidR="00E2543D">
              <w:t xml:space="preserve">Klinefelter’s syndrome </w:t>
            </w:r>
          </w:p>
          <w:p w14:paraId="47D29128" w14:textId="6C678D6C" w:rsidR="00E2543D" w:rsidRPr="007F700F" w:rsidRDefault="00EC05E7" w:rsidP="00023918">
            <w:pPr>
              <w:spacing w:after="60" w:line="240" w:lineRule="auto"/>
              <w:rPr>
                <w:b/>
                <w:bCs/>
              </w:rPr>
            </w:pPr>
            <w:r>
              <w:t>6</w:t>
            </w:r>
            <w:r w:rsidRPr="006B2A56">
              <w:tab/>
            </w:r>
            <w:r>
              <w:t xml:space="preserve">Other male or female chromosome abnormalities, not elsewhere </w:t>
            </w:r>
            <w:r w:rsidRPr="006B2A56">
              <w:tab/>
            </w:r>
            <w:r>
              <w:t xml:space="preserve">classified </w:t>
            </w:r>
          </w:p>
          <w:p w14:paraId="12246F27" w14:textId="4B38F703" w:rsidR="00EC05E7" w:rsidRPr="006B2A56" w:rsidRDefault="00EC05E7" w:rsidP="00023918">
            <w:pPr>
              <w:spacing w:after="60" w:line="240" w:lineRule="auto"/>
            </w:pPr>
            <w:r>
              <w:t>7</w:t>
            </w:r>
            <w:r w:rsidRPr="006B2A56">
              <w:tab/>
            </w:r>
            <w:r>
              <w:t>Di</w:t>
            </w:r>
            <w:r w:rsidRPr="003A646C">
              <w:t xml:space="preserve"> George</w:t>
            </w:r>
            <w:r>
              <w:t>’s</w:t>
            </w:r>
            <w:r w:rsidRPr="003A646C">
              <w:t xml:space="preserve"> syndrome</w:t>
            </w:r>
          </w:p>
          <w:p w14:paraId="1AC8F50D" w14:textId="74DF42E0" w:rsidR="00EC05E7" w:rsidRPr="006B2A56" w:rsidRDefault="00EC05E7" w:rsidP="00023918">
            <w:pPr>
              <w:spacing w:after="60" w:line="240" w:lineRule="auto"/>
            </w:pPr>
            <w:r>
              <w:t>8</w:t>
            </w:r>
            <w:r w:rsidRPr="006B2A56">
              <w:tab/>
            </w:r>
            <w:r w:rsidRPr="003A646C">
              <w:t xml:space="preserve">Other trisomies and partial trisomies of the autosomes, not </w:t>
            </w:r>
            <w:r w:rsidRPr="006B2A56">
              <w:tab/>
            </w:r>
            <w:r w:rsidRPr="003A646C">
              <w:t>elsewhere classified</w:t>
            </w:r>
          </w:p>
          <w:p w14:paraId="756964C8" w14:textId="58277065" w:rsidR="00EC05E7" w:rsidRPr="006B2A56" w:rsidRDefault="00EC05E7" w:rsidP="00023918">
            <w:pPr>
              <w:spacing w:after="60" w:line="240" w:lineRule="auto"/>
            </w:pPr>
            <w:r>
              <w:t>9</w:t>
            </w:r>
            <w:r w:rsidRPr="006B2A56">
              <w:tab/>
            </w:r>
            <w:r w:rsidRPr="003A646C">
              <w:t xml:space="preserve">Monosomies and deletions from the autosomes, not elsewhere </w:t>
            </w:r>
            <w:r w:rsidRPr="006B2A56">
              <w:tab/>
            </w:r>
            <w:r w:rsidRPr="003A646C">
              <w:t>classified</w:t>
            </w:r>
          </w:p>
          <w:p w14:paraId="3D3E70AD" w14:textId="75F7CF2A" w:rsidR="00BE0359" w:rsidRPr="006B2A56" w:rsidRDefault="00EC05E7" w:rsidP="00023918">
            <w:pPr>
              <w:spacing w:line="240" w:lineRule="auto"/>
            </w:pPr>
            <w:r>
              <w:t>10</w:t>
            </w:r>
            <w:r w:rsidRPr="006B2A56">
              <w:tab/>
            </w:r>
            <w:r>
              <w:t>Chromosome abnormalities, unspecified</w:t>
            </w:r>
          </w:p>
        </w:tc>
      </w:tr>
      <w:bookmarkEnd w:id="27"/>
      <w:tr w:rsidR="00BE0359" w:rsidRPr="006B2A56" w14:paraId="2EDF73BF" w14:textId="77777777" w:rsidTr="79378754">
        <w:tblPrEx>
          <w:tblLook w:val="04A0" w:firstRow="1" w:lastRow="0" w:firstColumn="1" w:lastColumn="0" w:noHBand="0" w:noVBand="1"/>
        </w:tblPrEx>
        <w:tc>
          <w:tcPr>
            <w:tcW w:w="2024" w:type="dxa"/>
            <w:shd w:val="clear" w:color="auto" w:fill="auto"/>
          </w:tcPr>
          <w:p w14:paraId="0287EFFE" w14:textId="77777777" w:rsidR="00BE0359" w:rsidRPr="006B2A56" w:rsidRDefault="00BE0359" w:rsidP="007F700F">
            <w:pPr>
              <w:pStyle w:val="Body"/>
            </w:pPr>
            <w:r w:rsidRPr="006B2A56">
              <w:t>Reporting guide</w:t>
            </w:r>
          </w:p>
        </w:tc>
        <w:tc>
          <w:tcPr>
            <w:tcW w:w="7190" w:type="dxa"/>
            <w:gridSpan w:val="3"/>
            <w:shd w:val="clear" w:color="auto" w:fill="auto"/>
          </w:tcPr>
          <w:p w14:paraId="3205E32F" w14:textId="017CA4ED" w:rsidR="00D17382" w:rsidRDefault="00AD4D84" w:rsidP="007F700F">
            <w:pPr>
              <w:pStyle w:val="Body"/>
            </w:pPr>
            <w:r>
              <w:t xml:space="preserve">Up to 2 </w:t>
            </w:r>
            <w:r w:rsidRPr="007F700F">
              <w:t>unique</w:t>
            </w:r>
            <w:r>
              <w:t xml:space="preserve"> codes can be reported</w:t>
            </w:r>
            <w:r w:rsidR="00D44543">
              <w:t xml:space="preserve">. </w:t>
            </w:r>
          </w:p>
          <w:tbl>
            <w:tblPr>
              <w:tblW w:w="6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42"/>
              <w:gridCol w:w="2126"/>
              <w:gridCol w:w="3996"/>
            </w:tblGrid>
            <w:tr w:rsidR="0031168A" w:rsidRPr="008B21AD" w14:paraId="18C0A7F6" w14:textId="77777777" w:rsidTr="0031168A">
              <w:tc>
                <w:tcPr>
                  <w:tcW w:w="842" w:type="dxa"/>
                </w:tcPr>
                <w:p w14:paraId="36BB349F" w14:textId="1A6BA4F4" w:rsidR="0031168A" w:rsidRDefault="0031168A" w:rsidP="00FF374F">
                  <w:pPr>
                    <w:keepLines/>
                    <w:spacing w:before="60" w:after="60"/>
                    <w:rPr>
                      <w:rFonts w:cs="Arial"/>
                      <w:b/>
                      <w:szCs w:val="21"/>
                    </w:rPr>
                  </w:pPr>
                  <w:r>
                    <w:rPr>
                      <w:rFonts w:cs="Arial"/>
                      <w:b/>
                      <w:szCs w:val="21"/>
                    </w:rPr>
                    <w:t>VPDC code</w:t>
                  </w:r>
                </w:p>
              </w:tc>
              <w:tc>
                <w:tcPr>
                  <w:tcW w:w="2126" w:type="dxa"/>
                </w:tcPr>
                <w:p w14:paraId="6A60D832" w14:textId="32734C1A" w:rsidR="0031168A" w:rsidRDefault="0031168A" w:rsidP="00FF374F">
                  <w:pPr>
                    <w:keepLines/>
                    <w:spacing w:before="60" w:after="60"/>
                    <w:rPr>
                      <w:rFonts w:cs="Arial"/>
                      <w:b/>
                      <w:szCs w:val="21"/>
                    </w:rPr>
                  </w:pPr>
                  <w:r>
                    <w:rPr>
                      <w:rFonts w:cs="Arial"/>
                      <w:b/>
                      <w:szCs w:val="21"/>
                    </w:rPr>
                    <w:t>ICD-10</w:t>
                  </w:r>
                  <w:r w:rsidR="00625D3D">
                    <w:rPr>
                      <w:rFonts w:cs="Arial"/>
                      <w:b/>
                      <w:szCs w:val="21"/>
                    </w:rPr>
                    <w:t>-AM</w:t>
                  </w:r>
                  <w:r>
                    <w:rPr>
                      <w:rFonts w:cs="Arial"/>
                      <w:b/>
                      <w:szCs w:val="21"/>
                    </w:rPr>
                    <w:t xml:space="preserve"> codes</w:t>
                  </w:r>
                </w:p>
              </w:tc>
              <w:tc>
                <w:tcPr>
                  <w:tcW w:w="3996" w:type="dxa"/>
                  <w:shd w:val="clear" w:color="auto" w:fill="auto"/>
                </w:tcPr>
                <w:p w14:paraId="73DCA017" w14:textId="75EB277E" w:rsidR="0031168A" w:rsidRPr="00C30B4C" w:rsidRDefault="0031168A" w:rsidP="00FF374F">
                  <w:pPr>
                    <w:keepLines/>
                    <w:spacing w:before="60" w:after="60"/>
                    <w:rPr>
                      <w:rFonts w:cs="Arial"/>
                      <w:b/>
                      <w:szCs w:val="21"/>
                    </w:rPr>
                  </w:pPr>
                  <w:r>
                    <w:rPr>
                      <w:rFonts w:cs="Arial"/>
                      <w:b/>
                      <w:szCs w:val="21"/>
                    </w:rPr>
                    <w:t>Descriptor</w:t>
                  </w:r>
                </w:p>
              </w:tc>
            </w:tr>
            <w:tr w:rsidR="0031168A" w:rsidRPr="008B21AD" w14:paraId="43875C31" w14:textId="77777777" w:rsidTr="0031168A">
              <w:trPr>
                <w:trHeight w:val="397"/>
              </w:trPr>
              <w:tc>
                <w:tcPr>
                  <w:tcW w:w="842" w:type="dxa"/>
                </w:tcPr>
                <w:p w14:paraId="5F712190" w14:textId="2EA3E06F" w:rsidR="0031168A" w:rsidRDefault="0031168A" w:rsidP="00350F6D">
                  <w:pPr>
                    <w:spacing w:before="60" w:after="60" w:line="240" w:lineRule="auto"/>
                  </w:pPr>
                  <w:r>
                    <w:t>1</w:t>
                  </w:r>
                </w:p>
              </w:tc>
              <w:tc>
                <w:tcPr>
                  <w:tcW w:w="2126" w:type="dxa"/>
                </w:tcPr>
                <w:p w14:paraId="28E4EFC8" w14:textId="3708AAB2" w:rsidR="0031168A" w:rsidRDefault="0031168A" w:rsidP="00350F6D">
                  <w:pPr>
                    <w:spacing w:before="60" w:after="60" w:line="240" w:lineRule="auto"/>
                  </w:pPr>
                  <w:r>
                    <w:t>Q90-</w:t>
                  </w:r>
                </w:p>
              </w:tc>
              <w:tc>
                <w:tcPr>
                  <w:tcW w:w="3996" w:type="dxa"/>
                  <w:shd w:val="clear" w:color="auto" w:fill="auto"/>
                </w:tcPr>
                <w:p w14:paraId="31F847AF" w14:textId="7CAAB85A" w:rsidR="0031168A" w:rsidRPr="00350F6D" w:rsidRDefault="0031168A" w:rsidP="00350F6D">
                  <w:pPr>
                    <w:spacing w:before="60" w:after="60" w:line="240" w:lineRule="auto"/>
                  </w:pPr>
                  <w:r>
                    <w:t>Trisomy 21 (Down syndrome)</w:t>
                  </w:r>
                </w:p>
              </w:tc>
            </w:tr>
            <w:tr w:rsidR="0031168A" w:rsidRPr="008B21AD" w14:paraId="200B4731" w14:textId="77777777" w:rsidTr="0031168A">
              <w:trPr>
                <w:trHeight w:val="397"/>
              </w:trPr>
              <w:tc>
                <w:tcPr>
                  <w:tcW w:w="842" w:type="dxa"/>
                </w:tcPr>
                <w:p w14:paraId="26FEAA01" w14:textId="62893326" w:rsidR="0031168A" w:rsidRDefault="0031168A" w:rsidP="00350F6D">
                  <w:pPr>
                    <w:spacing w:before="60" w:after="60" w:line="240" w:lineRule="auto"/>
                  </w:pPr>
                  <w:r>
                    <w:t>2</w:t>
                  </w:r>
                </w:p>
              </w:tc>
              <w:tc>
                <w:tcPr>
                  <w:tcW w:w="2126" w:type="dxa"/>
                </w:tcPr>
                <w:p w14:paraId="41CB5BD3" w14:textId="12216A7B" w:rsidR="0031168A" w:rsidRDefault="0031168A" w:rsidP="00350F6D">
                  <w:pPr>
                    <w:spacing w:before="60" w:after="60" w:line="240" w:lineRule="auto"/>
                  </w:pPr>
                  <w:r>
                    <w:t>Q910, Q912, Q913</w:t>
                  </w:r>
                </w:p>
              </w:tc>
              <w:tc>
                <w:tcPr>
                  <w:tcW w:w="3996" w:type="dxa"/>
                  <w:shd w:val="clear" w:color="auto" w:fill="auto"/>
                </w:tcPr>
                <w:p w14:paraId="3AE8A6DB" w14:textId="16F063AE" w:rsidR="0031168A" w:rsidRPr="00FF374F" w:rsidRDefault="0031168A" w:rsidP="00350F6D">
                  <w:pPr>
                    <w:spacing w:before="60" w:after="60" w:line="240" w:lineRule="auto"/>
                  </w:pPr>
                  <w:r>
                    <w:t>Trisomy 18 (Edward syndrome)</w:t>
                  </w:r>
                </w:p>
              </w:tc>
            </w:tr>
            <w:tr w:rsidR="0031168A" w:rsidRPr="008B21AD" w14:paraId="4D147B79" w14:textId="77777777" w:rsidTr="0031168A">
              <w:trPr>
                <w:trHeight w:val="397"/>
              </w:trPr>
              <w:tc>
                <w:tcPr>
                  <w:tcW w:w="842" w:type="dxa"/>
                </w:tcPr>
                <w:p w14:paraId="5400F989" w14:textId="447C1365" w:rsidR="0031168A" w:rsidRDefault="0031168A" w:rsidP="00350F6D">
                  <w:pPr>
                    <w:spacing w:before="60" w:after="60" w:line="240" w:lineRule="auto"/>
                  </w:pPr>
                  <w:r>
                    <w:lastRenderedPageBreak/>
                    <w:t>3</w:t>
                  </w:r>
                </w:p>
              </w:tc>
              <w:tc>
                <w:tcPr>
                  <w:tcW w:w="2126" w:type="dxa"/>
                </w:tcPr>
                <w:p w14:paraId="423BD21A" w14:textId="12CCC07B" w:rsidR="0031168A" w:rsidRDefault="0031168A" w:rsidP="00350F6D">
                  <w:pPr>
                    <w:spacing w:before="60" w:after="60" w:line="240" w:lineRule="auto"/>
                  </w:pPr>
                  <w:r>
                    <w:t>Q914, Q915, Q916, Q917</w:t>
                  </w:r>
                </w:p>
              </w:tc>
              <w:tc>
                <w:tcPr>
                  <w:tcW w:w="3996" w:type="dxa"/>
                  <w:shd w:val="clear" w:color="auto" w:fill="auto"/>
                </w:tcPr>
                <w:p w14:paraId="6BB6F8BE" w14:textId="1427E716" w:rsidR="0031168A" w:rsidRPr="00FF374F" w:rsidRDefault="0031168A" w:rsidP="00350F6D">
                  <w:pPr>
                    <w:spacing w:before="60" w:after="60" w:line="240" w:lineRule="auto"/>
                  </w:pPr>
                  <w:r>
                    <w:t>Trisomy 13 (Patau syndrome)</w:t>
                  </w:r>
                </w:p>
              </w:tc>
            </w:tr>
            <w:tr w:rsidR="0031168A" w:rsidRPr="008B21AD" w14:paraId="2497521B" w14:textId="77777777" w:rsidTr="0031168A">
              <w:trPr>
                <w:trHeight w:val="397"/>
              </w:trPr>
              <w:tc>
                <w:tcPr>
                  <w:tcW w:w="842" w:type="dxa"/>
                </w:tcPr>
                <w:p w14:paraId="60E671F3" w14:textId="6700D451" w:rsidR="0031168A" w:rsidRDefault="0031168A" w:rsidP="00350F6D">
                  <w:pPr>
                    <w:spacing w:before="60" w:after="60" w:line="240" w:lineRule="auto"/>
                  </w:pPr>
                  <w:r>
                    <w:t>4</w:t>
                  </w:r>
                </w:p>
              </w:tc>
              <w:tc>
                <w:tcPr>
                  <w:tcW w:w="2126" w:type="dxa"/>
                </w:tcPr>
                <w:p w14:paraId="475AB23E" w14:textId="4471E837" w:rsidR="0031168A" w:rsidRDefault="0031168A" w:rsidP="00350F6D">
                  <w:pPr>
                    <w:spacing w:before="60" w:after="60" w:line="240" w:lineRule="auto"/>
                  </w:pPr>
                  <w:r>
                    <w:t>Q96-</w:t>
                  </w:r>
                </w:p>
              </w:tc>
              <w:tc>
                <w:tcPr>
                  <w:tcW w:w="3996" w:type="dxa"/>
                  <w:shd w:val="clear" w:color="auto" w:fill="auto"/>
                </w:tcPr>
                <w:p w14:paraId="25D1C001" w14:textId="784F74C6" w:rsidR="0031168A" w:rsidRDefault="0031168A" w:rsidP="00350F6D">
                  <w:pPr>
                    <w:spacing w:before="60" w:after="60" w:line="240" w:lineRule="auto"/>
                  </w:pPr>
                  <w:r>
                    <w:t>Turner’s syndrome</w:t>
                  </w:r>
                </w:p>
              </w:tc>
            </w:tr>
            <w:tr w:rsidR="0031168A" w:rsidRPr="008B21AD" w14:paraId="19A60B63" w14:textId="77777777" w:rsidTr="0031168A">
              <w:trPr>
                <w:trHeight w:val="727"/>
              </w:trPr>
              <w:tc>
                <w:tcPr>
                  <w:tcW w:w="842" w:type="dxa"/>
                </w:tcPr>
                <w:p w14:paraId="55B1EC4C" w14:textId="25DE2455" w:rsidR="0031168A" w:rsidRPr="007F700F" w:rsidRDefault="0031168A" w:rsidP="00350F6D">
                  <w:pPr>
                    <w:spacing w:before="60" w:after="60" w:line="240" w:lineRule="auto"/>
                  </w:pPr>
                  <w:r>
                    <w:t>5</w:t>
                  </w:r>
                </w:p>
              </w:tc>
              <w:tc>
                <w:tcPr>
                  <w:tcW w:w="2126" w:type="dxa"/>
                </w:tcPr>
                <w:p w14:paraId="02BC32E1" w14:textId="03AE6DAB" w:rsidR="0031168A" w:rsidRDefault="0031168A" w:rsidP="00350F6D">
                  <w:pPr>
                    <w:spacing w:before="60" w:after="60" w:line="240" w:lineRule="auto"/>
                  </w:pPr>
                  <w:r w:rsidRPr="007F700F">
                    <w:t>Q980, Q981, Q982, Q984, Q985</w:t>
                  </w:r>
                </w:p>
              </w:tc>
              <w:tc>
                <w:tcPr>
                  <w:tcW w:w="3996" w:type="dxa"/>
                  <w:shd w:val="clear" w:color="auto" w:fill="auto"/>
                </w:tcPr>
                <w:p w14:paraId="50574670" w14:textId="1B3FC3B2" w:rsidR="0031168A" w:rsidRDefault="0031168A" w:rsidP="00350F6D">
                  <w:pPr>
                    <w:spacing w:before="60" w:after="60" w:line="240" w:lineRule="auto"/>
                  </w:pPr>
                  <w:r>
                    <w:t>Klinefelter’s syndrome</w:t>
                  </w:r>
                </w:p>
              </w:tc>
            </w:tr>
            <w:tr w:rsidR="0031168A" w:rsidRPr="008B21AD" w14:paraId="6EA7F133" w14:textId="77777777" w:rsidTr="0031168A">
              <w:trPr>
                <w:trHeight w:val="709"/>
              </w:trPr>
              <w:tc>
                <w:tcPr>
                  <w:tcW w:w="842" w:type="dxa"/>
                </w:tcPr>
                <w:p w14:paraId="44419E71" w14:textId="5624A2D9" w:rsidR="0031168A" w:rsidRPr="007F700F" w:rsidRDefault="0031168A" w:rsidP="00350F6D">
                  <w:pPr>
                    <w:spacing w:before="60" w:after="60" w:line="240" w:lineRule="auto"/>
                  </w:pPr>
                  <w:r>
                    <w:t>6</w:t>
                  </w:r>
                </w:p>
              </w:tc>
              <w:tc>
                <w:tcPr>
                  <w:tcW w:w="2126" w:type="dxa"/>
                </w:tcPr>
                <w:p w14:paraId="4228402D" w14:textId="25C2FBC6" w:rsidR="0031168A" w:rsidRDefault="0031168A" w:rsidP="00350F6D">
                  <w:pPr>
                    <w:spacing w:before="60" w:after="60" w:line="240" w:lineRule="auto"/>
                  </w:pPr>
                  <w:r w:rsidRPr="007F700F">
                    <w:t>Q97</w:t>
                  </w:r>
                  <w:r>
                    <w:t>-</w:t>
                  </w:r>
                  <w:r w:rsidRPr="007F700F">
                    <w:t>, Q986, Q987, Q988, Q989</w:t>
                  </w:r>
                </w:p>
              </w:tc>
              <w:tc>
                <w:tcPr>
                  <w:tcW w:w="3996" w:type="dxa"/>
                  <w:shd w:val="clear" w:color="auto" w:fill="auto"/>
                </w:tcPr>
                <w:p w14:paraId="68535B7A" w14:textId="78434F90" w:rsidR="0031168A" w:rsidRDefault="0031168A" w:rsidP="00350F6D">
                  <w:pPr>
                    <w:spacing w:before="60" w:after="60" w:line="240" w:lineRule="auto"/>
                  </w:pPr>
                  <w:r>
                    <w:t>Other male or female chromosome abnormalities, not elsewhere classified</w:t>
                  </w:r>
                </w:p>
              </w:tc>
            </w:tr>
            <w:tr w:rsidR="0031168A" w:rsidRPr="008B21AD" w14:paraId="27D74956" w14:textId="77777777" w:rsidTr="0031168A">
              <w:trPr>
                <w:trHeight w:val="397"/>
              </w:trPr>
              <w:tc>
                <w:tcPr>
                  <w:tcW w:w="842" w:type="dxa"/>
                </w:tcPr>
                <w:p w14:paraId="49E4A922" w14:textId="56885418" w:rsidR="0031168A" w:rsidRDefault="0031168A" w:rsidP="00350F6D">
                  <w:pPr>
                    <w:spacing w:before="60" w:after="60" w:line="240" w:lineRule="auto"/>
                  </w:pPr>
                  <w:r>
                    <w:t>7</w:t>
                  </w:r>
                </w:p>
              </w:tc>
              <w:tc>
                <w:tcPr>
                  <w:tcW w:w="2126" w:type="dxa"/>
                </w:tcPr>
                <w:p w14:paraId="3F9CA1A1" w14:textId="246821C8" w:rsidR="0031168A" w:rsidRDefault="0031168A" w:rsidP="00350F6D">
                  <w:pPr>
                    <w:spacing w:before="60" w:after="60" w:line="240" w:lineRule="auto"/>
                  </w:pPr>
                  <w:r>
                    <w:t>D821</w:t>
                  </w:r>
                </w:p>
              </w:tc>
              <w:tc>
                <w:tcPr>
                  <w:tcW w:w="3996" w:type="dxa"/>
                  <w:shd w:val="clear" w:color="auto" w:fill="auto"/>
                </w:tcPr>
                <w:p w14:paraId="002F5F26" w14:textId="49504797" w:rsidR="0031168A" w:rsidRDefault="0031168A" w:rsidP="00350F6D">
                  <w:pPr>
                    <w:spacing w:before="60" w:after="60" w:line="240" w:lineRule="auto"/>
                  </w:pPr>
                  <w:r>
                    <w:t>Di</w:t>
                  </w:r>
                  <w:r w:rsidRPr="003A646C">
                    <w:t xml:space="preserve"> George</w:t>
                  </w:r>
                  <w:r>
                    <w:t>’s</w:t>
                  </w:r>
                  <w:r w:rsidRPr="003A646C">
                    <w:t xml:space="preserve"> syndrome</w:t>
                  </w:r>
                </w:p>
              </w:tc>
            </w:tr>
            <w:tr w:rsidR="0031168A" w:rsidRPr="008B21AD" w14:paraId="4540A395" w14:textId="77777777" w:rsidTr="0031168A">
              <w:trPr>
                <w:trHeight w:val="557"/>
              </w:trPr>
              <w:tc>
                <w:tcPr>
                  <w:tcW w:w="842" w:type="dxa"/>
                </w:tcPr>
                <w:p w14:paraId="05997293" w14:textId="470F00D3" w:rsidR="0031168A" w:rsidRDefault="0031168A" w:rsidP="00350F6D">
                  <w:pPr>
                    <w:spacing w:before="60" w:after="60" w:line="240" w:lineRule="auto"/>
                  </w:pPr>
                  <w:r>
                    <w:t>8</w:t>
                  </w:r>
                </w:p>
              </w:tc>
              <w:tc>
                <w:tcPr>
                  <w:tcW w:w="2126" w:type="dxa"/>
                </w:tcPr>
                <w:p w14:paraId="26455CAB" w14:textId="64394F06" w:rsidR="0031168A" w:rsidRPr="003A646C" w:rsidRDefault="0031168A" w:rsidP="00350F6D">
                  <w:pPr>
                    <w:spacing w:before="60" w:after="60" w:line="240" w:lineRule="auto"/>
                  </w:pPr>
                  <w:r>
                    <w:t>Q92-</w:t>
                  </w:r>
                </w:p>
              </w:tc>
              <w:tc>
                <w:tcPr>
                  <w:tcW w:w="3996" w:type="dxa"/>
                  <w:shd w:val="clear" w:color="auto" w:fill="auto"/>
                </w:tcPr>
                <w:p w14:paraId="37599F4B" w14:textId="60C5A4D5" w:rsidR="0031168A" w:rsidRDefault="0031168A" w:rsidP="00350F6D">
                  <w:pPr>
                    <w:spacing w:before="60" w:after="60" w:line="240" w:lineRule="auto"/>
                  </w:pPr>
                  <w:r w:rsidRPr="003A646C">
                    <w:t>Other trisomies and partial trisomies of the autosomes, not elsewhere classified</w:t>
                  </w:r>
                </w:p>
              </w:tc>
            </w:tr>
            <w:tr w:rsidR="0031168A" w:rsidRPr="008B21AD" w14:paraId="5010AB15" w14:textId="77777777" w:rsidTr="0031168A">
              <w:trPr>
                <w:trHeight w:val="397"/>
              </w:trPr>
              <w:tc>
                <w:tcPr>
                  <w:tcW w:w="842" w:type="dxa"/>
                </w:tcPr>
                <w:p w14:paraId="594F1174" w14:textId="259F6BE8" w:rsidR="0031168A" w:rsidRDefault="0031168A" w:rsidP="00350F6D">
                  <w:pPr>
                    <w:spacing w:before="60" w:after="60" w:line="240" w:lineRule="auto"/>
                  </w:pPr>
                  <w:r>
                    <w:t>9</w:t>
                  </w:r>
                </w:p>
              </w:tc>
              <w:tc>
                <w:tcPr>
                  <w:tcW w:w="2126" w:type="dxa"/>
                </w:tcPr>
                <w:p w14:paraId="0EA3582B" w14:textId="6ACD1943" w:rsidR="0031168A" w:rsidRPr="003A646C" w:rsidRDefault="0031168A" w:rsidP="00350F6D">
                  <w:pPr>
                    <w:spacing w:before="60" w:after="60" w:line="240" w:lineRule="auto"/>
                  </w:pPr>
                  <w:r>
                    <w:t>Q93-</w:t>
                  </w:r>
                </w:p>
              </w:tc>
              <w:tc>
                <w:tcPr>
                  <w:tcW w:w="3996" w:type="dxa"/>
                  <w:shd w:val="clear" w:color="auto" w:fill="auto"/>
                </w:tcPr>
                <w:p w14:paraId="4C6C14EA" w14:textId="19515D1E" w:rsidR="0031168A" w:rsidRPr="003A646C" w:rsidRDefault="0031168A" w:rsidP="00350F6D">
                  <w:pPr>
                    <w:spacing w:before="60" w:after="60" w:line="240" w:lineRule="auto"/>
                  </w:pPr>
                  <w:r w:rsidRPr="003A646C">
                    <w:t>Monosomies and deletions from the autosomes, not elsewhere classified</w:t>
                  </w:r>
                </w:p>
              </w:tc>
            </w:tr>
            <w:tr w:rsidR="0031168A" w:rsidRPr="008B21AD" w14:paraId="2020D50E" w14:textId="77777777" w:rsidTr="0031168A">
              <w:trPr>
                <w:trHeight w:val="397"/>
              </w:trPr>
              <w:tc>
                <w:tcPr>
                  <w:tcW w:w="842" w:type="dxa"/>
                </w:tcPr>
                <w:p w14:paraId="23400C70" w14:textId="19CBB02D" w:rsidR="0031168A" w:rsidRDefault="0031168A" w:rsidP="00350F6D">
                  <w:pPr>
                    <w:spacing w:before="60" w:after="60" w:line="240" w:lineRule="auto"/>
                  </w:pPr>
                  <w:r>
                    <w:t>10</w:t>
                  </w:r>
                </w:p>
              </w:tc>
              <w:tc>
                <w:tcPr>
                  <w:tcW w:w="2126" w:type="dxa"/>
                </w:tcPr>
                <w:p w14:paraId="0A3BF168" w14:textId="495D818E" w:rsidR="0031168A" w:rsidRDefault="0031168A" w:rsidP="00350F6D">
                  <w:pPr>
                    <w:spacing w:before="60" w:after="60" w:line="240" w:lineRule="auto"/>
                  </w:pPr>
                  <w:r>
                    <w:t>Q999</w:t>
                  </w:r>
                </w:p>
              </w:tc>
              <w:tc>
                <w:tcPr>
                  <w:tcW w:w="3996" w:type="dxa"/>
                  <w:shd w:val="clear" w:color="auto" w:fill="auto"/>
                </w:tcPr>
                <w:p w14:paraId="30FDC3C8" w14:textId="54A77428" w:rsidR="0031168A" w:rsidRPr="003A646C" w:rsidRDefault="0031168A" w:rsidP="00350F6D">
                  <w:pPr>
                    <w:spacing w:before="60" w:after="60" w:line="240" w:lineRule="auto"/>
                  </w:pPr>
                  <w:r>
                    <w:t>Chromosome abnormalities, unspecified</w:t>
                  </w:r>
                </w:p>
              </w:tc>
            </w:tr>
          </w:tbl>
          <w:p w14:paraId="3EC0A6AB" w14:textId="77777777" w:rsidR="00FF374F" w:rsidRDefault="00FF374F" w:rsidP="007F700F">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85"/>
              <w:gridCol w:w="4279"/>
            </w:tblGrid>
            <w:tr w:rsidR="002533C3" w:rsidRPr="008B21AD" w14:paraId="1E399B57" w14:textId="77777777" w:rsidTr="0031168A">
              <w:tc>
                <w:tcPr>
                  <w:tcW w:w="2685" w:type="dxa"/>
                  <w:shd w:val="clear" w:color="auto" w:fill="auto"/>
                </w:tcPr>
                <w:p w14:paraId="26E95ED6" w14:textId="7A34B596" w:rsidR="002533C3" w:rsidRPr="00C30B4C" w:rsidRDefault="002533C3" w:rsidP="002533C3">
                  <w:pPr>
                    <w:keepLines/>
                    <w:spacing w:before="60" w:after="60"/>
                    <w:rPr>
                      <w:rFonts w:cs="Arial"/>
                      <w:b/>
                      <w:szCs w:val="21"/>
                    </w:rPr>
                  </w:pPr>
                  <w:r>
                    <w:rPr>
                      <w:rFonts w:cs="Arial"/>
                      <w:b/>
                      <w:szCs w:val="21"/>
                    </w:rPr>
                    <w:t>ICD-10</w:t>
                  </w:r>
                  <w:r w:rsidR="00625D3D">
                    <w:rPr>
                      <w:rFonts w:cs="Arial"/>
                      <w:b/>
                      <w:szCs w:val="21"/>
                    </w:rPr>
                    <w:t>-AM</w:t>
                  </w:r>
                  <w:r>
                    <w:rPr>
                      <w:rFonts w:cs="Arial"/>
                      <w:b/>
                      <w:szCs w:val="21"/>
                    </w:rPr>
                    <w:t xml:space="preserve"> codes</w:t>
                  </w:r>
                </w:p>
              </w:tc>
              <w:tc>
                <w:tcPr>
                  <w:tcW w:w="4279" w:type="dxa"/>
                  <w:shd w:val="clear" w:color="auto" w:fill="auto"/>
                </w:tcPr>
                <w:p w14:paraId="61E80CA2" w14:textId="1DCBA877" w:rsidR="002533C3" w:rsidRPr="00C30B4C" w:rsidRDefault="002533C3" w:rsidP="002533C3">
                  <w:pPr>
                    <w:keepLines/>
                    <w:spacing w:before="60" w:after="60"/>
                    <w:rPr>
                      <w:rFonts w:cs="Arial"/>
                      <w:b/>
                      <w:szCs w:val="21"/>
                    </w:rPr>
                  </w:pPr>
                  <w:r>
                    <w:rPr>
                      <w:rFonts w:cs="Arial"/>
                      <w:b/>
                      <w:bCs/>
                      <w:szCs w:val="21"/>
                      <w:lang w:eastAsia="en-AU"/>
                    </w:rPr>
                    <w:t>Common NIPT report terminology</w:t>
                  </w:r>
                </w:p>
              </w:tc>
            </w:tr>
            <w:tr w:rsidR="002533C3" w:rsidRPr="008B21AD" w14:paraId="2D8615FD" w14:textId="77777777" w:rsidTr="0031168A">
              <w:tc>
                <w:tcPr>
                  <w:tcW w:w="2685" w:type="dxa"/>
                  <w:shd w:val="clear" w:color="auto" w:fill="auto"/>
                </w:tcPr>
                <w:p w14:paraId="23090F15" w14:textId="6A1E9244" w:rsidR="002533C3" w:rsidRPr="00C30B4C" w:rsidRDefault="002533C3" w:rsidP="002533C3">
                  <w:pPr>
                    <w:keepLines/>
                    <w:tabs>
                      <w:tab w:val="left" w:pos="375"/>
                    </w:tabs>
                    <w:spacing w:before="60" w:after="60"/>
                    <w:rPr>
                      <w:rFonts w:cs="Arial"/>
                      <w:b/>
                      <w:szCs w:val="21"/>
                    </w:rPr>
                  </w:pPr>
                  <w:r>
                    <w:t>D821 Di</w:t>
                  </w:r>
                  <w:r w:rsidRPr="003A646C">
                    <w:t xml:space="preserve"> George</w:t>
                  </w:r>
                  <w:r>
                    <w:t>’s</w:t>
                  </w:r>
                  <w:r w:rsidRPr="003A646C">
                    <w:t xml:space="preserve"> syndrome</w:t>
                  </w:r>
                </w:p>
              </w:tc>
              <w:tc>
                <w:tcPr>
                  <w:tcW w:w="4279" w:type="dxa"/>
                  <w:shd w:val="clear" w:color="auto" w:fill="auto"/>
                </w:tcPr>
                <w:p w14:paraId="2D944E21" w14:textId="2E0F1C48" w:rsidR="002533C3" w:rsidRPr="004D29BF" w:rsidRDefault="002533C3" w:rsidP="002533C3">
                  <w:pPr>
                    <w:keepLines/>
                    <w:spacing w:before="60" w:after="60"/>
                    <w:rPr>
                      <w:rFonts w:cs="Arial"/>
                      <w:bCs/>
                      <w:szCs w:val="21"/>
                      <w:lang w:eastAsia="en-AU"/>
                    </w:rPr>
                  </w:pPr>
                  <w:r w:rsidRPr="004D29BF">
                    <w:rPr>
                      <w:bCs/>
                    </w:rPr>
                    <w:t>22q11.2 deletion syndrome</w:t>
                  </w:r>
                </w:p>
              </w:tc>
            </w:tr>
            <w:tr w:rsidR="002533C3" w:rsidRPr="008B21AD" w14:paraId="4CDC04B4" w14:textId="77777777" w:rsidTr="0031168A">
              <w:tc>
                <w:tcPr>
                  <w:tcW w:w="2685" w:type="dxa"/>
                  <w:shd w:val="clear" w:color="auto" w:fill="auto"/>
                </w:tcPr>
                <w:p w14:paraId="0C066820" w14:textId="7C95D894" w:rsidR="002533C3" w:rsidRPr="00C30B4C" w:rsidRDefault="002533C3" w:rsidP="002533C3">
                  <w:pPr>
                    <w:keepLines/>
                    <w:tabs>
                      <w:tab w:val="left" w:pos="375"/>
                    </w:tabs>
                    <w:spacing w:before="60" w:after="60"/>
                    <w:rPr>
                      <w:rFonts w:cs="Arial"/>
                      <w:b/>
                      <w:szCs w:val="21"/>
                    </w:rPr>
                  </w:pPr>
                  <w:r>
                    <w:t>Q92</w:t>
                  </w:r>
                  <w:r w:rsidR="00133F72">
                    <w:t>-</w:t>
                  </w:r>
                  <w:r>
                    <w:t xml:space="preserve"> </w:t>
                  </w:r>
                  <w:r w:rsidRPr="003A646C">
                    <w:t>Other trisomies and partial trisomies of the autosomes, not elsewhere classified</w:t>
                  </w:r>
                </w:p>
              </w:tc>
              <w:tc>
                <w:tcPr>
                  <w:tcW w:w="4279" w:type="dxa"/>
                  <w:shd w:val="clear" w:color="auto" w:fill="auto"/>
                </w:tcPr>
                <w:p w14:paraId="6CD5459A" w14:textId="77777777" w:rsidR="002533C3" w:rsidRPr="00C30B4C" w:rsidRDefault="002533C3" w:rsidP="002533C3">
                  <w:pPr>
                    <w:keepLines/>
                    <w:spacing w:before="60" w:after="60"/>
                    <w:rPr>
                      <w:rFonts w:cs="Arial"/>
                      <w:b/>
                      <w:bCs/>
                      <w:szCs w:val="21"/>
                      <w:lang w:eastAsia="en-AU"/>
                    </w:rPr>
                  </w:pPr>
                  <w:r>
                    <w:t>Rare autosomal trisomy, partial chromosome or segmental duplication, triploidy</w:t>
                  </w:r>
                </w:p>
              </w:tc>
            </w:tr>
            <w:tr w:rsidR="002533C3" w:rsidRPr="008B21AD" w14:paraId="024AD154" w14:textId="77777777" w:rsidTr="0031168A">
              <w:tc>
                <w:tcPr>
                  <w:tcW w:w="2685" w:type="dxa"/>
                  <w:shd w:val="clear" w:color="auto" w:fill="auto"/>
                </w:tcPr>
                <w:p w14:paraId="2FAD4CA0" w14:textId="32B2488B" w:rsidR="002533C3" w:rsidRDefault="002533C3" w:rsidP="002533C3">
                  <w:pPr>
                    <w:keepLines/>
                    <w:tabs>
                      <w:tab w:val="left" w:pos="375"/>
                    </w:tabs>
                    <w:spacing w:before="60" w:after="60"/>
                    <w:rPr>
                      <w:rFonts w:cs="Arial"/>
                      <w:szCs w:val="21"/>
                    </w:rPr>
                  </w:pPr>
                  <w:r>
                    <w:t>Q93</w:t>
                  </w:r>
                  <w:r w:rsidR="00133F72">
                    <w:t>-</w:t>
                  </w:r>
                  <w:r>
                    <w:t xml:space="preserve"> </w:t>
                  </w:r>
                  <w:r w:rsidRPr="003A646C">
                    <w:t>Monosomies and deletions from the autosomes, not elsewhere classified</w:t>
                  </w:r>
                </w:p>
              </w:tc>
              <w:tc>
                <w:tcPr>
                  <w:tcW w:w="4279" w:type="dxa"/>
                  <w:shd w:val="clear" w:color="auto" w:fill="auto"/>
                </w:tcPr>
                <w:p w14:paraId="26616ACC" w14:textId="77777777" w:rsidR="002533C3" w:rsidRPr="00060B52" w:rsidRDefault="002533C3" w:rsidP="002407F3">
                  <w:pPr>
                    <w:keepLines/>
                    <w:spacing w:before="60" w:after="60"/>
                    <w:ind w:right="-51"/>
                    <w:rPr>
                      <w:rFonts w:cs="Arial"/>
                      <w:szCs w:val="21"/>
                    </w:rPr>
                  </w:pPr>
                  <w:r>
                    <w:rPr>
                      <w:rFonts w:cs="Arial"/>
                      <w:szCs w:val="21"/>
                      <w:lang w:eastAsia="en-AU"/>
                    </w:rPr>
                    <w:t>Monosomy, partial chromosome or segmental deletion, microdeletion syndromes other than Di George syndrome</w:t>
                  </w:r>
                </w:p>
              </w:tc>
            </w:tr>
            <w:tr w:rsidR="002533C3" w:rsidRPr="008B21AD" w14:paraId="02F322E3" w14:textId="77777777" w:rsidTr="0031168A">
              <w:tc>
                <w:tcPr>
                  <w:tcW w:w="2685" w:type="dxa"/>
                  <w:shd w:val="clear" w:color="auto" w:fill="auto"/>
                </w:tcPr>
                <w:p w14:paraId="0B4D465B" w14:textId="6861015C" w:rsidR="002533C3" w:rsidRDefault="002533C3" w:rsidP="002533C3">
                  <w:pPr>
                    <w:keepLines/>
                    <w:tabs>
                      <w:tab w:val="left" w:pos="375"/>
                    </w:tabs>
                    <w:spacing w:before="60" w:after="60"/>
                  </w:pPr>
                  <w:r>
                    <w:t>Q99</w:t>
                  </w:r>
                  <w:r w:rsidR="00133F72">
                    <w:t>9</w:t>
                  </w:r>
                  <w:r>
                    <w:t xml:space="preserve"> Chromosome abnormalities, unspecified</w:t>
                  </w:r>
                </w:p>
              </w:tc>
              <w:tc>
                <w:tcPr>
                  <w:tcW w:w="4279" w:type="dxa"/>
                  <w:shd w:val="clear" w:color="auto" w:fill="auto"/>
                </w:tcPr>
                <w:p w14:paraId="2E90C570" w14:textId="27372155" w:rsidR="002533C3" w:rsidRPr="004D29BF" w:rsidRDefault="002533C3" w:rsidP="002533C3">
                  <w:pPr>
                    <w:keepLines/>
                    <w:spacing w:before="60" w:after="60"/>
                    <w:rPr>
                      <w:rFonts w:cs="Arial"/>
                      <w:szCs w:val="21"/>
                      <w:lang w:eastAsia="en-AU"/>
                    </w:rPr>
                  </w:pPr>
                </w:p>
              </w:tc>
            </w:tr>
          </w:tbl>
          <w:p w14:paraId="340E97B9" w14:textId="0BFE3362" w:rsidR="002533C3" w:rsidRPr="006B2A56" w:rsidRDefault="002533C3" w:rsidP="00EC05E7">
            <w:pPr>
              <w:pStyle w:val="Body"/>
              <w:spacing w:after="240"/>
            </w:pPr>
          </w:p>
        </w:tc>
      </w:tr>
      <w:tr w:rsidR="00BE0359" w:rsidRPr="006B2A56" w14:paraId="206BC94A" w14:textId="77777777" w:rsidTr="79378754">
        <w:tc>
          <w:tcPr>
            <w:tcW w:w="2024" w:type="dxa"/>
            <w:shd w:val="clear" w:color="auto" w:fill="auto"/>
          </w:tcPr>
          <w:p w14:paraId="4B808DAE" w14:textId="77777777" w:rsidR="00BE0359" w:rsidRPr="006B2A56" w:rsidRDefault="00BE0359" w:rsidP="00023918">
            <w:pPr>
              <w:pStyle w:val="Body"/>
              <w:spacing w:before="240"/>
            </w:pPr>
            <w:r w:rsidRPr="006B2A56">
              <w:lastRenderedPageBreak/>
              <w:t>Reported by</w:t>
            </w:r>
          </w:p>
        </w:tc>
        <w:tc>
          <w:tcPr>
            <w:tcW w:w="7190" w:type="dxa"/>
            <w:gridSpan w:val="3"/>
            <w:shd w:val="clear" w:color="auto" w:fill="auto"/>
          </w:tcPr>
          <w:p w14:paraId="1DC818CA" w14:textId="2657D97D" w:rsidR="00BE0359" w:rsidRPr="006B2A56" w:rsidRDefault="00BE0359" w:rsidP="00023918">
            <w:pPr>
              <w:pStyle w:val="Body"/>
              <w:spacing w:before="240"/>
            </w:pPr>
            <w:r w:rsidRPr="006B2A56">
              <w:t>All Victorian hospitals where a birth has occurred and homebirth practitioners</w:t>
            </w:r>
          </w:p>
        </w:tc>
      </w:tr>
      <w:tr w:rsidR="00BE0359" w:rsidRPr="006B2A56" w14:paraId="3AB733EB" w14:textId="77777777" w:rsidTr="79378754">
        <w:tc>
          <w:tcPr>
            <w:tcW w:w="2024" w:type="dxa"/>
            <w:shd w:val="clear" w:color="auto" w:fill="auto"/>
          </w:tcPr>
          <w:p w14:paraId="62F5B1FF" w14:textId="77777777" w:rsidR="00BE0359" w:rsidRPr="006B2A56" w:rsidRDefault="00BE0359" w:rsidP="007F700F">
            <w:pPr>
              <w:pStyle w:val="Body"/>
            </w:pPr>
            <w:r w:rsidRPr="006B2A56">
              <w:t>Reported for</w:t>
            </w:r>
          </w:p>
        </w:tc>
        <w:tc>
          <w:tcPr>
            <w:tcW w:w="7190" w:type="dxa"/>
            <w:gridSpan w:val="3"/>
            <w:shd w:val="clear" w:color="auto" w:fill="auto"/>
          </w:tcPr>
          <w:p w14:paraId="06BA78C1" w14:textId="27C1454F" w:rsidR="00BE0359" w:rsidRPr="006B2A56" w:rsidRDefault="005848A4" w:rsidP="007F700F">
            <w:pPr>
              <w:pStyle w:val="Body"/>
            </w:pPr>
            <w:r>
              <w:t xml:space="preserve">Birth episodes where Aneuploidy screening </w:t>
            </w:r>
            <w:r w:rsidR="000E738F">
              <w:t>result</w:t>
            </w:r>
            <w:r>
              <w:t xml:space="preserve"> was </w:t>
            </w:r>
            <w:r w:rsidR="000E738F">
              <w:t>2</w:t>
            </w:r>
            <w:r>
              <w:t xml:space="preserve"> </w:t>
            </w:r>
            <w:r w:rsidR="000E738F">
              <w:t>High risk</w:t>
            </w:r>
          </w:p>
        </w:tc>
      </w:tr>
    </w:tbl>
    <w:p w14:paraId="221E734B" w14:textId="7329ED40" w:rsidR="00494082" w:rsidRDefault="009816AE" w:rsidP="004E6B46">
      <w:pPr>
        <w:pStyle w:val="Heading4"/>
      </w:pPr>
      <w:bookmarkStart w:id="28" w:name="_Toc108663660"/>
      <w:r>
        <w:t xml:space="preserve">Proposed </w:t>
      </w:r>
      <w:r w:rsidR="00A720ED">
        <w:t xml:space="preserve">new </w:t>
      </w:r>
      <w:r>
        <w:t>b</w:t>
      </w:r>
      <w:r w:rsidR="00494082">
        <w:t>usiness rule</w:t>
      </w:r>
    </w:p>
    <w:p w14:paraId="0539D46C" w14:textId="64E766A8" w:rsidR="00494082" w:rsidRPr="00416904" w:rsidRDefault="00494082" w:rsidP="00494082">
      <w:pPr>
        <w:pStyle w:val="Body"/>
        <w:rPr>
          <w:b/>
          <w:bCs/>
        </w:rPr>
      </w:pPr>
      <w:r w:rsidRPr="00416904">
        <w:rPr>
          <w:b/>
          <w:bCs/>
        </w:rPr>
        <w:t>Aneuploidy screening – conditionally mandatory data item</w:t>
      </w:r>
      <w:bookmarkEnd w:id="28"/>
      <w:r w:rsidR="00DA7EFB">
        <w:rPr>
          <w:b/>
          <w:bCs/>
        </w:rPr>
        <w:t xml:space="preserve">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575"/>
      </w:tblGrid>
      <w:tr w:rsidR="00494082" w:rsidRPr="008B21AD" w14:paraId="107D57E0" w14:textId="77777777">
        <w:tc>
          <w:tcPr>
            <w:tcW w:w="2537" w:type="pct"/>
            <w:shd w:val="clear" w:color="auto" w:fill="auto"/>
          </w:tcPr>
          <w:p w14:paraId="1696F45A" w14:textId="3C0AE4F3" w:rsidR="00494082" w:rsidRPr="00C30B4C" w:rsidRDefault="00494082">
            <w:pPr>
              <w:keepLines/>
              <w:spacing w:before="60" w:after="60"/>
              <w:rPr>
                <w:rFonts w:cs="Arial"/>
                <w:b/>
                <w:szCs w:val="21"/>
              </w:rPr>
            </w:pPr>
            <w:r w:rsidRPr="00C30B4C">
              <w:rPr>
                <w:rFonts w:cs="Arial"/>
                <w:b/>
                <w:szCs w:val="21"/>
              </w:rPr>
              <w:t xml:space="preserve">If </w:t>
            </w:r>
            <w:r>
              <w:rPr>
                <w:b/>
                <w:szCs w:val="21"/>
              </w:rPr>
              <w:t xml:space="preserve">Aneuploidy screening </w:t>
            </w:r>
            <w:r w:rsidR="00297362">
              <w:rPr>
                <w:b/>
                <w:szCs w:val="21"/>
              </w:rPr>
              <w:t>status</w:t>
            </w:r>
            <w:r w:rsidRPr="00C30B4C">
              <w:rPr>
                <w:b/>
                <w:szCs w:val="21"/>
              </w:rPr>
              <w:t xml:space="preserve"> </w:t>
            </w:r>
            <w:r w:rsidRPr="00C30B4C">
              <w:rPr>
                <w:rFonts w:cs="Arial"/>
                <w:b/>
                <w:szCs w:val="21"/>
              </w:rPr>
              <w:t>is:</w:t>
            </w:r>
          </w:p>
        </w:tc>
        <w:tc>
          <w:tcPr>
            <w:tcW w:w="2463" w:type="pct"/>
            <w:shd w:val="clear" w:color="auto" w:fill="auto"/>
          </w:tcPr>
          <w:p w14:paraId="3828CE41" w14:textId="77777777" w:rsidR="00494082" w:rsidRPr="00C30B4C" w:rsidRDefault="00494082">
            <w:pPr>
              <w:keepLines/>
              <w:spacing w:before="60" w:after="60"/>
              <w:rPr>
                <w:rFonts w:cs="Arial"/>
                <w:b/>
                <w:szCs w:val="21"/>
              </w:rPr>
            </w:pPr>
            <w:r w:rsidRPr="00C30B4C">
              <w:rPr>
                <w:rFonts w:cs="Arial"/>
                <w:b/>
                <w:bCs/>
                <w:szCs w:val="21"/>
                <w:lang w:eastAsia="en-AU"/>
              </w:rPr>
              <w:t>then the following item</w:t>
            </w:r>
            <w:r>
              <w:rPr>
                <w:rFonts w:cs="Arial"/>
                <w:b/>
                <w:bCs/>
                <w:szCs w:val="21"/>
                <w:lang w:eastAsia="en-AU"/>
              </w:rPr>
              <w:t>s</w:t>
            </w:r>
            <w:r w:rsidRPr="00C30B4C">
              <w:rPr>
                <w:rFonts w:cs="Arial"/>
                <w:b/>
                <w:bCs/>
                <w:szCs w:val="21"/>
                <w:lang w:eastAsia="en-AU"/>
              </w:rPr>
              <w:t xml:space="preserve"> cannot be blank:</w:t>
            </w:r>
          </w:p>
        </w:tc>
      </w:tr>
      <w:tr w:rsidR="00494082" w:rsidRPr="008B21AD" w14:paraId="61520C21" w14:textId="77777777">
        <w:tc>
          <w:tcPr>
            <w:tcW w:w="2537" w:type="pct"/>
            <w:shd w:val="clear" w:color="auto" w:fill="auto"/>
          </w:tcPr>
          <w:p w14:paraId="33A0F20F" w14:textId="65E51D22" w:rsidR="00494082" w:rsidRPr="00C30B4C" w:rsidRDefault="00494082">
            <w:pPr>
              <w:keepLines/>
              <w:tabs>
                <w:tab w:val="left" w:pos="375"/>
              </w:tabs>
              <w:spacing w:before="60" w:after="60"/>
              <w:rPr>
                <w:rFonts w:cs="Arial"/>
                <w:szCs w:val="21"/>
              </w:rPr>
            </w:pPr>
            <w:r>
              <w:rPr>
                <w:rFonts w:cs="Arial"/>
                <w:szCs w:val="21"/>
              </w:rPr>
              <w:t xml:space="preserve">1 </w:t>
            </w:r>
            <w:r w:rsidR="00A122C0">
              <w:rPr>
                <w:rFonts w:cs="Arial"/>
                <w:szCs w:val="21"/>
              </w:rPr>
              <w:t>Ordered</w:t>
            </w:r>
          </w:p>
        </w:tc>
        <w:tc>
          <w:tcPr>
            <w:tcW w:w="2463" w:type="pct"/>
            <w:shd w:val="clear" w:color="auto" w:fill="auto"/>
          </w:tcPr>
          <w:p w14:paraId="40730071" w14:textId="77777777" w:rsidR="00494082" w:rsidRDefault="00494082">
            <w:pPr>
              <w:keepLines/>
              <w:spacing w:before="60" w:after="60"/>
              <w:rPr>
                <w:rFonts w:cs="Arial"/>
                <w:szCs w:val="21"/>
              </w:rPr>
            </w:pPr>
            <w:r>
              <w:rPr>
                <w:rFonts w:cs="Arial"/>
                <w:szCs w:val="21"/>
              </w:rPr>
              <w:t>Aneuploidy screening type</w:t>
            </w:r>
          </w:p>
          <w:p w14:paraId="16E4C479" w14:textId="4D8BBEF5" w:rsidR="00494082" w:rsidRPr="00C30B4C" w:rsidRDefault="00494082">
            <w:pPr>
              <w:keepLines/>
              <w:spacing w:before="60" w:after="60"/>
              <w:rPr>
                <w:rFonts w:cs="Arial"/>
                <w:szCs w:val="21"/>
              </w:rPr>
            </w:pPr>
            <w:r>
              <w:rPr>
                <w:rFonts w:cs="Arial"/>
                <w:szCs w:val="21"/>
              </w:rPr>
              <w:t>Aneuploidy screen</w:t>
            </w:r>
            <w:r w:rsidR="00A122C0">
              <w:rPr>
                <w:rFonts w:cs="Arial"/>
                <w:szCs w:val="21"/>
              </w:rPr>
              <w:t>ing</w:t>
            </w:r>
            <w:r>
              <w:rPr>
                <w:rFonts w:cs="Arial"/>
                <w:szCs w:val="21"/>
              </w:rPr>
              <w:t xml:space="preserve"> result</w:t>
            </w:r>
          </w:p>
        </w:tc>
      </w:tr>
      <w:tr w:rsidR="00494082" w:rsidRPr="008B21AD" w14:paraId="13FDE2C1" w14:textId="77777777">
        <w:tc>
          <w:tcPr>
            <w:tcW w:w="2537" w:type="pct"/>
            <w:shd w:val="clear" w:color="auto" w:fill="auto"/>
          </w:tcPr>
          <w:p w14:paraId="334885D2" w14:textId="08372445" w:rsidR="00494082" w:rsidRDefault="00494082">
            <w:pPr>
              <w:keepLines/>
              <w:tabs>
                <w:tab w:val="left" w:pos="375"/>
              </w:tabs>
              <w:spacing w:before="60" w:after="60"/>
              <w:rPr>
                <w:rFonts w:cs="Arial"/>
                <w:szCs w:val="21"/>
              </w:rPr>
            </w:pPr>
            <w:r w:rsidRPr="00C30B4C">
              <w:rPr>
                <w:rFonts w:cs="Arial"/>
                <w:b/>
                <w:szCs w:val="21"/>
              </w:rPr>
              <w:t xml:space="preserve">If </w:t>
            </w:r>
            <w:r>
              <w:rPr>
                <w:b/>
                <w:szCs w:val="21"/>
              </w:rPr>
              <w:t>Aneuploidy screen</w:t>
            </w:r>
            <w:r w:rsidR="00A122C0">
              <w:rPr>
                <w:b/>
                <w:szCs w:val="21"/>
              </w:rPr>
              <w:t>ing</w:t>
            </w:r>
            <w:r>
              <w:rPr>
                <w:b/>
                <w:szCs w:val="21"/>
              </w:rPr>
              <w:t xml:space="preserve"> result</w:t>
            </w:r>
            <w:r w:rsidRPr="00C30B4C">
              <w:rPr>
                <w:b/>
                <w:szCs w:val="21"/>
              </w:rPr>
              <w:t xml:space="preserve"> </w:t>
            </w:r>
            <w:r w:rsidRPr="00C30B4C">
              <w:rPr>
                <w:rFonts w:cs="Arial"/>
                <w:b/>
                <w:szCs w:val="21"/>
              </w:rPr>
              <w:t>is</w:t>
            </w:r>
            <w:r w:rsidR="00A122C0">
              <w:rPr>
                <w:rFonts w:cs="Arial"/>
                <w:b/>
                <w:szCs w:val="21"/>
              </w:rPr>
              <w:t>:</w:t>
            </w:r>
          </w:p>
        </w:tc>
        <w:tc>
          <w:tcPr>
            <w:tcW w:w="2463" w:type="pct"/>
            <w:shd w:val="clear" w:color="auto" w:fill="auto"/>
          </w:tcPr>
          <w:p w14:paraId="00428BE8" w14:textId="77777777" w:rsidR="00494082" w:rsidRDefault="00494082">
            <w:pPr>
              <w:keepLines/>
              <w:spacing w:before="60" w:after="60"/>
              <w:rPr>
                <w:rFonts w:cs="Arial"/>
                <w:szCs w:val="21"/>
              </w:rPr>
            </w:pPr>
            <w:r w:rsidRPr="00C30B4C">
              <w:rPr>
                <w:rFonts w:cs="Arial"/>
                <w:b/>
                <w:bCs/>
                <w:szCs w:val="21"/>
                <w:lang w:eastAsia="en-AU"/>
              </w:rPr>
              <w:t>then the following item cannot be blank:</w:t>
            </w:r>
          </w:p>
        </w:tc>
      </w:tr>
      <w:tr w:rsidR="00494082" w:rsidRPr="008B21AD" w14:paraId="2E602674" w14:textId="77777777">
        <w:tc>
          <w:tcPr>
            <w:tcW w:w="2537" w:type="pct"/>
            <w:shd w:val="clear" w:color="auto" w:fill="auto"/>
          </w:tcPr>
          <w:p w14:paraId="0DF0C4AF" w14:textId="77777777" w:rsidR="00494082" w:rsidRPr="00430FB0" w:rsidRDefault="00494082">
            <w:pPr>
              <w:keepLines/>
              <w:tabs>
                <w:tab w:val="left" w:pos="375"/>
              </w:tabs>
              <w:spacing w:before="60" w:after="60"/>
              <w:rPr>
                <w:rFonts w:cs="Arial"/>
                <w:bCs/>
                <w:szCs w:val="21"/>
              </w:rPr>
            </w:pPr>
            <w:r w:rsidRPr="00430FB0">
              <w:rPr>
                <w:rFonts w:cs="Arial"/>
                <w:bCs/>
                <w:szCs w:val="21"/>
              </w:rPr>
              <w:t>2</w:t>
            </w:r>
            <w:r>
              <w:rPr>
                <w:rFonts w:cs="Arial"/>
                <w:bCs/>
                <w:szCs w:val="21"/>
              </w:rPr>
              <w:t xml:space="preserve"> </w:t>
            </w:r>
            <w:r w:rsidRPr="00430FB0">
              <w:rPr>
                <w:rFonts w:cs="Arial"/>
                <w:bCs/>
                <w:szCs w:val="21"/>
              </w:rPr>
              <w:t>High risk</w:t>
            </w:r>
          </w:p>
        </w:tc>
        <w:tc>
          <w:tcPr>
            <w:tcW w:w="2463" w:type="pct"/>
            <w:shd w:val="clear" w:color="auto" w:fill="auto"/>
          </w:tcPr>
          <w:p w14:paraId="68B622C1" w14:textId="3A356F94" w:rsidR="00494082" w:rsidRDefault="00494082">
            <w:pPr>
              <w:keepLines/>
              <w:spacing w:before="60" w:after="60"/>
              <w:rPr>
                <w:rFonts w:cs="Arial"/>
                <w:szCs w:val="21"/>
              </w:rPr>
            </w:pPr>
            <w:r>
              <w:t xml:space="preserve">High risk </w:t>
            </w:r>
            <w:r w:rsidR="009F1E6F">
              <w:t xml:space="preserve">aneuploidy screening </w:t>
            </w:r>
            <w:r>
              <w:t>result</w:t>
            </w:r>
          </w:p>
        </w:tc>
      </w:tr>
    </w:tbl>
    <w:p w14:paraId="0651674D" w14:textId="77777777" w:rsidR="001D381F" w:rsidRDefault="001D381F" w:rsidP="001D381F">
      <w:pPr>
        <w:pStyle w:val="Heading3"/>
      </w:pPr>
      <w:r>
        <w:lastRenderedPageBreak/>
        <w:t>Proposed by</w:t>
      </w:r>
    </w:p>
    <w:p w14:paraId="5A52F9CA" w14:textId="508B3BBC" w:rsidR="00F413BC" w:rsidRPr="00F413BC" w:rsidRDefault="00D54341" w:rsidP="00F413BC">
      <w:pPr>
        <w:pStyle w:val="Body"/>
      </w:pPr>
      <w:r>
        <w:t>Murdoch Children’s Research Institute</w:t>
      </w:r>
    </w:p>
    <w:p w14:paraId="223801DB" w14:textId="77777777" w:rsidR="001D381F" w:rsidRDefault="001D381F" w:rsidP="001D381F">
      <w:pPr>
        <w:pStyle w:val="Heading3"/>
      </w:pPr>
      <w:r>
        <w:t>Reasons for proposed change</w:t>
      </w:r>
    </w:p>
    <w:p w14:paraId="52E1F782" w14:textId="77777777" w:rsidR="00023918" w:rsidRDefault="00023918" w:rsidP="00023918">
      <w:pPr>
        <w:rPr>
          <w:rFonts w:eastAsia="Times"/>
        </w:rPr>
      </w:pPr>
      <w:r w:rsidRPr="000421AF">
        <w:rPr>
          <w:rFonts w:eastAsia="Times"/>
        </w:rPr>
        <w:t>The prop</w:t>
      </w:r>
      <w:r>
        <w:rPr>
          <w:rFonts w:eastAsia="Times"/>
        </w:rPr>
        <w:t xml:space="preserve">osed change will allow capture of data about aneuploidy screening, a routine element of early pregnancy antenatal investigations – whether screening was offered, the type of screening test, and the test result, as well as conditions for which a high risk result is identified. </w:t>
      </w:r>
    </w:p>
    <w:p w14:paraId="4A46826F" w14:textId="2DE34564" w:rsidR="00023918" w:rsidRDefault="00023918" w:rsidP="00023918">
      <w:pPr>
        <w:rPr>
          <w:rFonts w:eastAsia="Times"/>
        </w:rPr>
      </w:pPr>
      <w:r>
        <w:rPr>
          <w:rFonts w:eastAsia="Times"/>
        </w:rPr>
        <w:t>All pregnant women should be offered screening for these conditions, however there is no current state-wide data collection on compliance and performance of this screening program. This screening is typically arranged by general practitioners during early pregnancy, before the woman has her first booking visit with the hospital. As this is usually performed by GPs, this field will provide an important performance indicator for early pregnancy care and communication between GPs and the hospitals.</w:t>
      </w:r>
    </w:p>
    <w:p w14:paraId="0046A040" w14:textId="77777777" w:rsidR="00023918" w:rsidRDefault="00023918" w:rsidP="00023918">
      <w:pPr>
        <w:rPr>
          <w:rFonts w:eastAsia="Times"/>
        </w:rPr>
      </w:pPr>
      <w:r>
        <w:rPr>
          <w:rFonts w:eastAsia="Times"/>
        </w:rPr>
        <w:t>The proposed change is also a performance measure that will enable monitoring and evaluation of prenatal screening. This change will allow Safer Care Victoria and individual health services to audit whether they are complying with RANZCOG and the Commonwealth government recommendations that all pregnant women be offered aneuploidy screening.</w:t>
      </w:r>
      <w:r>
        <w:rPr>
          <w:rFonts w:eastAsia="Times"/>
          <w:vertAlign w:val="superscript"/>
        </w:rPr>
        <w:t>1</w:t>
      </w:r>
      <w:r>
        <w:rPr>
          <w:rFonts w:eastAsia="Times"/>
        </w:rPr>
        <w:t xml:space="preserve"> </w:t>
      </w:r>
    </w:p>
    <w:p w14:paraId="5A17F6DA" w14:textId="77777777" w:rsidR="00023918" w:rsidRPr="00DA1CB3" w:rsidRDefault="00023918" w:rsidP="00023918">
      <w:pPr>
        <w:rPr>
          <w:rFonts w:eastAsia="Times"/>
        </w:rPr>
      </w:pPr>
      <w:r w:rsidRPr="79378754">
        <w:rPr>
          <w:rFonts w:eastAsia="Times"/>
        </w:rPr>
        <w:t>The Australian government outlines the key principles for the implementation and management of a screening program in the Australian Population Based Screening Framework.</w:t>
      </w:r>
      <w:r w:rsidRPr="79378754">
        <w:rPr>
          <w:rFonts w:eastAsia="Times"/>
          <w:vertAlign w:val="superscript"/>
        </w:rPr>
        <w:t>2</w:t>
      </w:r>
      <w:r w:rsidRPr="79378754">
        <w:rPr>
          <w:rFonts w:eastAsia="Times"/>
        </w:rPr>
        <w:t xml:space="preserve"> A key area of potential concern identified in this Framework was genomic screening, including </w:t>
      </w:r>
      <w:r w:rsidRPr="79378754">
        <w:rPr>
          <w:rFonts w:eastAsia="Times"/>
          <w:i/>
          <w:iCs/>
        </w:rPr>
        <w:t xml:space="preserve">“the pressure to introduce new genomic screening technologies before adequate frameworks are in place to monitor their quality and effectiveness.” </w:t>
      </w:r>
      <w:r w:rsidRPr="79378754">
        <w:rPr>
          <w:rFonts w:eastAsia="Times"/>
        </w:rPr>
        <w:t>Victoria currently lacks any state-wide aneuploidy screening data to permit monitoring of quality and effectiveness.</w:t>
      </w:r>
    </w:p>
    <w:p w14:paraId="6465E222" w14:textId="77777777" w:rsidR="00023918" w:rsidRPr="00743FA6" w:rsidRDefault="00023918" w:rsidP="00023918">
      <w:pPr>
        <w:rPr>
          <w:rFonts w:eastAsia="Times"/>
          <w:vertAlign w:val="superscript"/>
        </w:rPr>
      </w:pPr>
      <w:r>
        <w:rPr>
          <w:rFonts w:eastAsia="Times"/>
        </w:rPr>
        <w:t>Cell-free DNA screening, or non-invasive prenatal testing (NIPT) is an example of a new genomic screening technology that was introduced in 2012 without an adequate framework for monitoring quality and effectiveness. It does not receive any Medicare rebate and is the most accurate test, but also the most expensive screening test for our population.</w:t>
      </w:r>
      <w:r>
        <w:rPr>
          <w:rFonts w:eastAsia="Times"/>
          <w:vertAlign w:val="superscript"/>
        </w:rPr>
        <w:t>3</w:t>
      </w:r>
    </w:p>
    <w:p w14:paraId="33A1237F" w14:textId="77777777" w:rsidR="00023918" w:rsidRPr="00421868" w:rsidRDefault="00023918" w:rsidP="00023918">
      <w:pPr>
        <w:rPr>
          <w:rFonts w:eastAsia="Times"/>
        </w:rPr>
      </w:pPr>
      <w:r w:rsidRPr="79378754">
        <w:rPr>
          <w:rFonts w:eastAsia="Times"/>
        </w:rPr>
        <w:t>The two key principles underpinning the Australian Population Based Screening Framework are access and equity. We have previously reported an apparent disparity in the utilization of aneuploidy screening tests by maternal socioeconomic status when examining Victorian prenatal diagnosis data.</w:t>
      </w:r>
      <w:r w:rsidRPr="79378754">
        <w:rPr>
          <w:rFonts w:eastAsia="Times"/>
          <w:vertAlign w:val="superscript"/>
        </w:rPr>
        <w:t xml:space="preserve">4,5 </w:t>
      </w:r>
      <w:r w:rsidRPr="79378754">
        <w:rPr>
          <w:rFonts w:eastAsia="Times"/>
        </w:rPr>
        <w:t>To more accurately determine if there are health care inequities in prenatal screening, we need population-based date on prenatal screening utilization.</w:t>
      </w:r>
    </w:p>
    <w:p w14:paraId="47DB7D41" w14:textId="77777777" w:rsidR="00023918" w:rsidRPr="000913D2" w:rsidRDefault="00023918" w:rsidP="00023918">
      <w:pPr>
        <w:pStyle w:val="Body"/>
      </w:pPr>
      <w:r>
        <w:t>We therefore require this change to meet government obligations to monitor the utilization of prenatal screening and determine if clinical quality and equity of access are being achieved.</w:t>
      </w:r>
    </w:p>
    <w:p w14:paraId="41E1147D" w14:textId="2BF75361" w:rsidR="00023918" w:rsidRDefault="00023918" w:rsidP="00023918">
      <w:pPr>
        <w:rPr>
          <w:rFonts w:eastAsia="Times"/>
        </w:rPr>
      </w:pPr>
      <w:r>
        <w:rPr>
          <w:rFonts w:eastAsia="Times"/>
        </w:rPr>
        <w:t xml:space="preserve">Hospitals routinely collect this data and record it in various locations in the medical record. A dedicated data collection field for aneuploidy screening was introduced into the Birthing Outcomes System (BOS), in July 2021, so many health services are already familiar with this data collection. </w:t>
      </w:r>
    </w:p>
    <w:p w14:paraId="72DBD1AE" w14:textId="77777777" w:rsidR="00023918" w:rsidRPr="00B9638D" w:rsidRDefault="00023918" w:rsidP="00023918">
      <w:pPr>
        <w:pStyle w:val="Body"/>
      </w:pPr>
      <w:r>
        <w:t>This change will capture how many women elect to have this voluntary screening, the type of test they choose, and the results of the screening.</w:t>
      </w:r>
    </w:p>
    <w:p w14:paraId="59AC010E" w14:textId="6EA774C6" w:rsidR="001D381F" w:rsidRDefault="001D381F" w:rsidP="001D381F">
      <w:pPr>
        <w:pStyle w:val="Heading3"/>
        <w:rPr>
          <w:rStyle w:val="Strong"/>
          <w:b w:val="0"/>
          <w:bCs/>
        </w:rPr>
      </w:pPr>
      <w:r w:rsidRPr="002A785E">
        <w:rPr>
          <w:rStyle w:val="Strong"/>
          <w:b w:val="0"/>
          <w:bCs/>
        </w:rPr>
        <w:lastRenderedPageBreak/>
        <w:t>Additional background information provided by proposer</w:t>
      </w:r>
    </w:p>
    <w:p w14:paraId="36B14F67" w14:textId="631D7412" w:rsidR="001D381F" w:rsidRDefault="00F315E9" w:rsidP="00474D93">
      <w:pPr>
        <w:pStyle w:val="Body"/>
      </w:pPr>
      <w:r>
        <w:t xml:space="preserve">The </w:t>
      </w:r>
      <w:r w:rsidR="00317394">
        <w:t xml:space="preserve">proposed new data </w:t>
      </w:r>
      <w:r w:rsidR="008A4BEB">
        <w:t>item</w:t>
      </w:r>
      <w:r w:rsidR="00317394">
        <w:t xml:space="preserve"> </w:t>
      </w:r>
      <w:r w:rsidR="00064BD2" w:rsidRPr="00064BD2">
        <w:t xml:space="preserve">High risk aneuploidy screening result </w:t>
      </w:r>
      <w:r w:rsidR="00474D93">
        <w:t xml:space="preserve">cannot </w:t>
      </w:r>
      <w:r w:rsidR="004C1C38">
        <w:t xml:space="preserve">be </w:t>
      </w:r>
      <w:r w:rsidR="00474D93">
        <w:t>collect</w:t>
      </w:r>
      <w:r w:rsidR="004C1C38">
        <w:t>ed</w:t>
      </w:r>
      <w:r w:rsidR="00474D93">
        <w:t xml:space="preserve"> in the </w:t>
      </w:r>
      <w:r w:rsidR="004C1C38">
        <w:t xml:space="preserve">existing VPDC data </w:t>
      </w:r>
      <w:r w:rsidR="008A4BEB">
        <w:t>item</w:t>
      </w:r>
      <w:r w:rsidR="004C1C38">
        <w:t xml:space="preserve"> C</w:t>
      </w:r>
      <w:r w:rsidR="00474D93">
        <w:t>ongenital anomalies</w:t>
      </w:r>
      <w:r w:rsidR="00317394">
        <w:t xml:space="preserve"> – ICD-10-AM code</w:t>
      </w:r>
      <w:r w:rsidR="00474D93">
        <w:t xml:space="preserve"> as these are not confirmed diagnoses – often they are false positive screening results</w:t>
      </w:r>
      <w:r w:rsidR="00493044">
        <w:t xml:space="preserve">. </w:t>
      </w:r>
    </w:p>
    <w:p w14:paraId="0FE03F84" w14:textId="33FF2584" w:rsidR="00BB27EC" w:rsidRPr="005B4EF3" w:rsidRDefault="00BB27EC" w:rsidP="00BB27EC">
      <w:pPr>
        <w:pStyle w:val="Body"/>
      </w:pPr>
      <w:r>
        <w:t xml:space="preserve">Congenital </w:t>
      </w:r>
      <w:r w:rsidR="00D35200">
        <w:t xml:space="preserve">anomalies cannot be captured in the data </w:t>
      </w:r>
      <w:r w:rsidR="008A4BEB">
        <w:t>item</w:t>
      </w:r>
      <w:r w:rsidR="00D35200">
        <w:t xml:space="preserve"> </w:t>
      </w:r>
      <w:r>
        <w:t xml:space="preserve">Congenital anomalies – ICD-10-AM code unless there is a confirmed diagnosis on diagnostic </w:t>
      </w:r>
      <w:r w:rsidRPr="005B4EF3">
        <w:t>testing.</w:t>
      </w:r>
      <w:r w:rsidR="00214FC8" w:rsidRPr="005B4EF3">
        <w:t xml:space="preserve"> M</w:t>
      </w:r>
      <w:r w:rsidRPr="005B4EF3">
        <w:t xml:space="preserve">any </w:t>
      </w:r>
      <w:r w:rsidR="00002853" w:rsidRPr="005B4EF3">
        <w:t>aneuploidy</w:t>
      </w:r>
      <w:r w:rsidRPr="005B4EF3">
        <w:t xml:space="preserve"> conditions aren’t included in the ICD</w:t>
      </w:r>
      <w:r w:rsidR="008E6E51" w:rsidRPr="005B4EF3">
        <w:t>-</w:t>
      </w:r>
      <w:r w:rsidRPr="005B4EF3">
        <w:t>1</w:t>
      </w:r>
      <w:r w:rsidR="008E6E51" w:rsidRPr="005B4EF3">
        <w:t>0</w:t>
      </w:r>
      <w:r w:rsidRPr="005B4EF3">
        <w:t>-AM code</w:t>
      </w:r>
      <w:r w:rsidR="008E6E51" w:rsidRPr="005B4EF3">
        <w:t>s</w:t>
      </w:r>
      <w:r w:rsidRPr="005B4EF3">
        <w:t xml:space="preserve">. </w:t>
      </w:r>
    </w:p>
    <w:p w14:paraId="343EC7D0" w14:textId="502B7C0A" w:rsidR="00FD4678" w:rsidRPr="00E322F3" w:rsidRDefault="008007E0" w:rsidP="0005008E">
      <w:pPr>
        <w:pStyle w:val="Body"/>
      </w:pPr>
      <w:r w:rsidRPr="005B4EF3">
        <w:t>If more than one screening</w:t>
      </w:r>
      <w:r w:rsidR="009922F2" w:rsidRPr="005B4EF3">
        <w:t xml:space="preserve"> test</w:t>
      </w:r>
      <w:r w:rsidRPr="005B4EF3">
        <w:t xml:space="preserve"> is performed</w:t>
      </w:r>
      <w:r w:rsidR="009922F2" w:rsidRPr="005B4EF3">
        <w:t>, record the</w:t>
      </w:r>
      <w:r w:rsidR="0005008E" w:rsidRPr="005B4EF3">
        <w:t xml:space="preserve"> first screening test</w:t>
      </w:r>
      <w:r w:rsidR="00CA2248" w:rsidRPr="005B4EF3">
        <w:t xml:space="preserve"> performed chronologically</w:t>
      </w:r>
      <w:r w:rsidR="0005008E" w:rsidRPr="005B4EF3">
        <w:t>. On a population basis we want to know what the utilization of the primary screening test is. Very few people have more than one type</w:t>
      </w:r>
      <w:r w:rsidR="00310E33" w:rsidRPr="005B4EF3">
        <w:t xml:space="preserve"> of test</w:t>
      </w:r>
      <w:r w:rsidR="0005008E" w:rsidRPr="005B4EF3">
        <w:t xml:space="preserve"> (1%).</w:t>
      </w:r>
    </w:p>
    <w:p w14:paraId="4B3FE9AD" w14:textId="77777777" w:rsidR="001D381F" w:rsidRDefault="001D381F" w:rsidP="001D381F">
      <w:pPr>
        <w:pStyle w:val="Heading3"/>
      </w:pPr>
      <w:r>
        <w:t>How will the data be used?</w:t>
      </w:r>
    </w:p>
    <w:p w14:paraId="268B6DC1" w14:textId="237D969F" w:rsidR="00CA4002" w:rsidRDefault="00CA4002" w:rsidP="00CA4002">
      <w:pPr>
        <w:pStyle w:val="Body"/>
      </w:pPr>
      <w:r>
        <w:t xml:space="preserve">Incorporating prenatal aneuploidy screening into the VPDC would meet government obligations to monitor the clinical quality of screening </w:t>
      </w:r>
      <w:r w:rsidR="0689F447">
        <w:t>programs</w:t>
      </w:r>
      <w:r>
        <w:t xml:space="preserve">. Through linkage with other Department of Health datasets, it will be possible to answer the following clinical quality questions:  </w:t>
      </w:r>
    </w:p>
    <w:p w14:paraId="4DFE4D45" w14:textId="77777777" w:rsidR="00CA4002" w:rsidRDefault="00CA4002" w:rsidP="002407F3">
      <w:pPr>
        <w:pStyle w:val="Body"/>
        <w:numPr>
          <w:ilvl w:val="0"/>
          <w:numId w:val="36"/>
        </w:numPr>
      </w:pPr>
      <w:r>
        <w:t>Are all women being offered aneuploidy screening in accordance with current clinical guidelines?</w:t>
      </w:r>
    </w:p>
    <w:p w14:paraId="2FE726D6" w14:textId="3D92376A" w:rsidR="00CA4002" w:rsidRDefault="00CA4002" w:rsidP="002407F3">
      <w:pPr>
        <w:pStyle w:val="Body"/>
        <w:numPr>
          <w:ilvl w:val="0"/>
          <w:numId w:val="36"/>
        </w:numPr>
      </w:pPr>
      <w:r>
        <w:t xml:space="preserve">What </w:t>
      </w:r>
      <w:r w:rsidR="008607AB">
        <w:t>are</w:t>
      </w:r>
      <w:r>
        <w:t xml:space="preserve"> the utilization patterns of the various screening tests?</w:t>
      </w:r>
    </w:p>
    <w:p w14:paraId="51C9A041" w14:textId="77777777" w:rsidR="00CA4002" w:rsidRDefault="00CA4002" w:rsidP="002407F3">
      <w:pPr>
        <w:pStyle w:val="Body"/>
        <w:numPr>
          <w:ilvl w:val="0"/>
          <w:numId w:val="36"/>
        </w:numPr>
      </w:pPr>
      <w:r>
        <w:t>Is access to aneuploidy screening equitable?</w:t>
      </w:r>
    </w:p>
    <w:p w14:paraId="3F15C683" w14:textId="77777777" w:rsidR="00CA4002" w:rsidRDefault="00CA4002" w:rsidP="002407F3">
      <w:pPr>
        <w:pStyle w:val="Body"/>
        <w:numPr>
          <w:ilvl w:val="0"/>
          <w:numId w:val="36"/>
        </w:numPr>
      </w:pPr>
      <w:r>
        <w:t>Is aneuploidy screening effective? (</w:t>
      </w:r>
      <w:bookmarkStart w:id="29" w:name="_Int_rbhXzYCA"/>
      <w:r>
        <w:t>high</w:t>
      </w:r>
      <w:bookmarkEnd w:id="29"/>
      <w:r>
        <w:t xml:space="preserve"> detection rate, low false positive rates)</w:t>
      </w:r>
    </w:p>
    <w:p w14:paraId="6C5C2885" w14:textId="4B42485C" w:rsidR="00CA4002" w:rsidRPr="00CA4002" w:rsidRDefault="00A65C88" w:rsidP="00CA4002">
      <w:pPr>
        <w:pStyle w:val="Body"/>
      </w:pPr>
      <w:r>
        <w:t xml:space="preserve">Data </w:t>
      </w:r>
      <w:r w:rsidR="00CA4002">
        <w:t xml:space="preserve">quality </w:t>
      </w:r>
      <w:r>
        <w:t xml:space="preserve">review is planned through </w:t>
      </w:r>
      <w:r w:rsidR="00CA4002">
        <w:t xml:space="preserve">supervised clinical placements of </w:t>
      </w:r>
      <w:r>
        <w:t xml:space="preserve">Murdoch Children’s Research Institute </w:t>
      </w:r>
      <w:r w:rsidR="00CA4002">
        <w:t>research staff and students,</w:t>
      </w:r>
      <w:r>
        <w:t xml:space="preserve"> working</w:t>
      </w:r>
      <w:r w:rsidR="00CA4002">
        <w:t xml:space="preserve"> with health services such as Mercy Health</w:t>
      </w:r>
      <w:r w:rsidR="00CA4002" w:rsidRPr="009E7175">
        <w:t>.</w:t>
      </w:r>
    </w:p>
    <w:p w14:paraId="6DF461B8" w14:textId="77777777" w:rsidR="001D381F" w:rsidRDefault="001D381F" w:rsidP="001D381F">
      <w:pPr>
        <w:pStyle w:val="Heading3"/>
      </w:pPr>
      <w:r>
        <w:t>How will the proposed change impact health services?</w:t>
      </w:r>
    </w:p>
    <w:p w14:paraId="5589CF71" w14:textId="1622B5F9" w:rsidR="008C119D" w:rsidRPr="008C119D" w:rsidRDefault="008C119D" w:rsidP="008C119D">
      <w:pPr>
        <w:pStyle w:val="Body"/>
      </w:pPr>
      <w:r w:rsidRPr="008C119D">
        <w:t>Health services already collect data on aneuploidy screening as part of the routine booking visit, so no additional resources or training are required to start collecting these data. There may be some training required if adjustments to electronic medical record systems are needed, but the collection of the information is already performed for routine clinical care by midwives and doctors.</w:t>
      </w:r>
    </w:p>
    <w:p w14:paraId="22E8130B" w14:textId="7846A4DB" w:rsidR="008C119D" w:rsidRPr="008C119D" w:rsidRDefault="008C119D" w:rsidP="008C119D">
      <w:pPr>
        <w:pStyle w:val="Body"/>
      </w:pPr>
      <w:r w:rsidRPr="008C119D">
        <w:t>Dedicated data fields for aneuploidy screening were introduced to the Birthing Outcomes system (BOS) on 1</w:t>
      </w:r>
      <w:r w:rsidRPr="008C119D">
        <w:rPr>
          <w:vertAlign w:val="superscript"/>
        </w:rPr>
        <w:t>st</w:t>
      </w:r>
      <w:r w:rsidRPr="008C119D">
        <w:t xml:space="preserve"> July 2021. Our research dataset that compiles BOS data from the maternity hospitals in Melbourne that use this software shows that this data field is complete for 54% of births.</w:t>
      </w:r>
      <w:r w:rsidRPr="008C119D">
        <w:rPr>
          <w:vertAlign w:val="superscript"/>
        </w:rPr>
        <w:t>6</w:t>
      </w:r>
      <w:r w:rsidRPr="008C119D">
        <w:t xml:space="preserve"> </w:t>
      </w:r>
      <w:r w:rsidR="002407F3">
        <w:t>T</w:t>
      </w:r>
      <w:r w:rsidRPr="008C119D">
        <w:t>his data is also recorded elsewhere in the medical record including the antenatal progress notes, and within the pathology records.</w:t>
      </w:r>
    </w:p>
    <w:p w14:paraId="3C2F638A" w14:textId="77777777" w:rsidR="008C119D" w:rsidRPr="008C119D" w:rsidRDefault="008C119D" w:rsidP="008C119D">
      <w:pPr>
        <w:pStyle w:val="Body"/>
      </w:pPr>
      <w:r w:rsidRPr="008C119D">
        <w:t>This change therefore meetings the following assessment criteria:</w:t>
      </w:r>
    </w:p>
    <w:p w14:paraId="010A771C" w14:textId="77777777" w:rsidR="008C119D" w:rsidRPr="008C119D" w:rsidRDefault="008C119D" w:rsidP="00466D95">
      <w:pPr>
        <w:pStyle w:val="Body"/>
        <w:numPr>
          <w:ilvl w:val="0"/>
          <w:numId w:val="9"/>
        </w:numPr>
        <w:spacing w:after="80"/>
        <w:ind w:left="714" w:hanging="357"/>
      </w:pPr>
      <w:r w:rsidRPr="008C119D">
        <w:t>The data is already collected by maternity services.</w:t>
      </w:r>
    </w:p>
    <w:p w14:paraId="098815B6" w14:textId="77777777" w:rsidR="008C119D" w:rsidRPr="008C119D" w:rsidRDefault="008C119D" w:rsidP="00466D95">
      <w:pPr>
        <w:pStyle w:val="Body"/>
        <w:numPr>
          <w:ilvl w:val="0"/>
          <w:numId w:val="9"/>
        </w:numPr>
        <w:spacing w:after="80"/>
        <w:ind w:left="714" w:hanging="357"/>
      </w:pPr>
      <w:r w:rsidRPr="008C119D">
        <w:t xml:space="preserve">There is value for the service in collecting the data. These data would benefit individual health services for internal clinical quality monitoring, ensuring that screening results (which are usually ordered by GPs prior to first visit to the hospital) are followed up and recorded by the health service in a timely manner. </w:t>
      </w:r>
    </w:p>
    <w:p w14:paraId="44B5A4DC" w14:textId="77777777" w:rsidR="008C119D" w:rsidRPr="008C119D" w:rsidRDefault="008C119D" w:rsidP="00466D95">
      <w:pPr>
        <w:pStyle w:val="Body"/>
        <w:numPr>
          <w:ilvl w:val="0"/>
          <w:numId w:val="9"/>
        </w:numPr>
        <w:spacing w:after="80"/>
        <w:ind w:left="714" w:hanging="357"/>
      </w:pPr>
      <w:r w:rsidRPr="008C119D">
        <w:t xml:space="preserve">Collection of the data aligns with normal business processes in health services. </w:t>
      </w:r>
    </w:p>
    <w:p w14:paraId="078264AE" w14:textId="77777777" w:rsidR="008C119D" w:rsidRPr="008C119D" w:rsidRDefault="008C119D" w:rsidP="00466D95">
      <w:pPr>
        <w:pStyle w:val="Body"/>
        <w:numPr>
          <w:ilvl w:val="0"/>
          <w:numId w:val="9"/>
        </w:numPr>
        <w:spacing w:after="80"/>
        <w:ind w:left="714" w:hanging="357"/>
      </w:pPr>
      <w:r w:rsidRPr="008C119D">
        <w:t>It is legal for the service to collect the data.</w:t>
      </w:r>
    </w:p>
    <w:p w14:paraId="305D0D6D" w14:textId="77777777" w:rsidR="008C119D" w:rsidRPr="008C119D" w:rsidRDefault="008C119D" w:rsidP="00466D95">
      <w:pPr>
        <w:pStyle w:val="Body"/>
        <w:numPr>
          <w:ilvl w:val="0"/>
          <w:numId w:val="9"/>
        </w:numPr>
        <w:spacing w:after="80"/>
        <w:ind w:left="714" w:hanging="357"/>
      </w:pPr>
      <w:r w:rsidRPr="008C119D">
        <w:lastRenderedPageBreak/>
        <w:t>There is minimal transformation of data required by services to meet reporting requirements, especially since BOS already has dedicated data fields for this information.</w:t>
      </w:r>
    </w:p>
    <w:p w14:paraId="7CD8DA7F" w14:textId="77777777" w:rsidR="008C119D" w:rsidRDefault="008C119D" w:rsidP="00466D95">
      <w:pPr>
        <w:pStyle w:val="Body"/>
        <w:numPr>
          <w:ilvl w:val="0"/>
          <w:numId w:val="9"/>
        </w:numPr>
        <w:spacing w:after="80"/>
        <w:ind w:left="714" w:hanging="357"/>
      </w:pPr>
      <w:r w:rsidRPr="008C119D">
        <w:t>Reporting of the data should be mandatory for all births since this testing should be offered to all women.</w:t>
      </w:r>
    </w:p>
    <w:p w14:paraId="7DE6AA55" w14:textId="1521877A" w:rsidR="00000910" w:rsidRPr="008C119D" w:rsidRDefault="00000910" w:rsidP="00E82E47">
      <w:pPr>
        <w:pStyle w:val="Body"/>
        <w:numPr>
          <w:ilvl w:val="0"/>
          <w:numId w:val="9"/>
        </w:numPr>
      </w:pPr>
      <w:r w:rsidRPr="00694D7D">
        <w:t xml:space="preserve">There will be no </w:t>
      </w:r>
      <w:r w:rsidRPr="009E7175">
        <w:t>impact on other data already collected</w:t>
      </w:r>
      <w:r>
        <w:t>, since this is a new field that is not dependent on other data fields.</w:t>
      </w:r>
    </w:p>
    <w:p w14:paraId="52C55C82" w14:textId="5109F1C8" w:rsidR="00401206" w:rsidRPr="00DA7EFB" w:rsidRDefault="00401206" w:rsidP="00355BDC">
      <w:pPr>
        <w:pStyle w:val="Body"/>
        <w:spacing w:after="0"/>
        <w:rPr>
          <w:szCs w:val="21"/>
        </w:rPr>
      </w:pPr>
      <w:r w:rsidRPr="00DA7EFB">
        <w:rPr>
          <w:b/>
          <w:bCs/>
          <w:szCs w:val="21"/>
        </w:rPr>
        <w:t xml:space="preserve">References </w:t>
      </w:r>
    </w:p>
    <w:p w14:paraId="787ACC74" w14:textId="77777777" w:rsidR="00401206" w:rsidRPr="00DA7EFB" w:rsidRDefault="00401206" w:rsidP="00355BDC">
      <w:pPr>
        <w:pStyle w:val="Body"/>
        <w:numPr>
          <w:ilvl w:val="0"/>
          <w:numId w:val="10"/>
        </w:numPr>
        <w:spacing w:after="0"/>
        <w:rPr>
          <w:szCs w:val="21"/>
        </w:rPr>
      </w:pPr>
      <w:r w:rsidRPr="00DA7EFB">
        <w:rPr>
          <w:szCs w:val="21"/>
        </w:rPr>
        <w:t xml:space="preserve">Royal Australian and New Zealand College of Obstetricians and Gynaecologists. (2018). Prenatal screening and diagnostic testing for fetal chromosomal and genetic conditions. </w:t>
      </w:r>
    </w:p>
    <w:p w14:paraId="1A026731" w14:textId="77777777" w:rsidR="00401206" w:rsidRPr="00DA7EFB" w:rsidRDefault="00401206" w:rsidP="00355BDC">
      <w:pPr>
        <w:pStyle w:val="Body"/>
        <w:numPr>
          <w:ilvl w:val="0"/>
          <w:numId w:val="10"/>
        </w:numPr>
        <w:spacing w:after="0"/>
        <w:rPr>
          <w:szCs w:val="21"/>
        </w:rPr>
      </w:pPr>
      <w:r w:rsidRPr="00DA7EFB">
        <w:rPr>
          <w:szCs w:val="21"/>
        </w:rPr>
        <w:t xml:space="preserve">Australian Government Department of Health and Aged Care. (2018). Population-based screening framework. Available from: </w:t>
      </w:r>
      <w:hyperlink r:id="rId31" w:history="1">
        <w:r w:rsidRPr="00DA7EFB">
          <w:rPr>
            <w:rStyle w:val="Hyperlink"/>
            <w:szCs w:val="21"/>
          </w:rPr>
          <w:t>https://www.health.gov.au/resources/publications/population-based-screening-framework?language=en</w:t>
        </w:r>
      </w:hyperlink>
      <w:r w:rsidRPr="00DA7EFB">
        <w:rPr>
          <w:szCs w:val="21"/>
        </w:rPr>
        <w:t xml:space="preserve"> </w:t>
      </w:r>
    </w:p>
    <w:p w14:paraId="693D8FC0" w14:textId="77777777" w:rsidR="00401206" w:rsidRPr="00DA7EFB" w:rsidRDefault="00401206" w:rsidP="00355BDC">
      <w:pPr>
        <w:pStyle w:val="Body"/>
        <w:numPr>
          <w:ilvl w:val="0"/>
          <w:numId w:val="10"/>
        </w:numPr>
        <w:spacing w:after="0"/>
        <w:rPr>
          <w:szCs w:val="21"/>
        </w:rPr>
      </w:pPr>
      <w:r w:rsidRPr="00DA7EFB">
        <w:rPr>
          <w:szCs w:val="21"/>
        </w:rPr>
        <w:t>Hui L, Halliday J. A decade of non-invasive prenatal screening in Australia: National impact on prenatal screening and diagnostic testing. Aust N Z J Obstet Gynaecol. 2022 Dec 18. doi: 10.1111/ajo.13638. Epub ahead of print. PMID: 36529142.</w:t>
      </w:r>
    </w:p>
    <w:p w14:paraId="79C0A77E" w14:textId="77777777" w:rsidR="00401206" w:rsidRPr="00DA7EFB" w:rsidRDefault="00401206" w:rsidP="00355BDC">
      <w:pPr>
        <w:pStyle w:val="Body"/>
        <w:numPr>
          <w:ilvl w:val="0"/>
          <w:numId w:val="10"/>
        </w:numPr>
        <w:spacing w:after="0"/>
        <w:rPr>
          <w:szCs w:val="21"/>
        </w:rPr>
      </w:pPr>
      <w:r w:rsidRPr="00DA7EFB">
        <w:rPr>
          <w:szCs w:val="21"/>
        </w:rPr>
        <w:t xml:space="preserve">Kluckow, E., Halliday, J., Poulton, A., Lindquist, A., Hutchinson, B., Bethune, M., Bonacquisto, L., Da Silva Costa, F., Gugasyan, L., Harraway, J., Howden, A., Kulkarni, A., Martin, N., McCoy, R., Menezes, M., Nisbet, D., Palma-Dias, R., Pertile, M. D., Poulakis, Z., &amp; Hui, L. (2019). Association between timing of diagnosis of trisomy 21, 18, and 13 and maternal socio-economic status in Victoria, Australia: A population-based cohort study from 2015 to 2016. Prenatal diagnosis, 39(13), 1254–1261. </w:t>
      </w:r>
      <w:hyperlink r:id="rId32" w:history="1">
        <w:r w:rsidRPr="00DA7EFB">
          <w:rPr>
            <w:rStyle w:val="Hyperlink"/>
            <w:szCs w:val="21"/>
          </w:rPr>
          <w:t>https://doi.org/10.1002/pd.5577</w:t>
        </w:r>
      </w:hyperlink>
    </w:p>
    <w:p w14:paraId="6EE67871" w14:textId="77777777" w:rsidR="00401206" w:rsidRPr="00DA7EFB" w:rsidRDefault="00401206" w:rsidP="00355BDC">
      <w:pPr>
        <w:pStyle w:val="Body"/>
        <w:numPr>
          <w:ilvl w:val="0"/>
          <w:numId w:val="10"/>
        </w:numPr>
        <w:spacing w:after="0"/>
        <w:rPr>
          <w:szCs w:val="21"/>
        </w:rPr>
      </w:pPr>
      <w:r w:rsidRPr="00DA7EFB">
        <w:rPr>
          <w:szCs w:val="21"/>
        </w:rPr>
        <w:t xml:space="preserve">Hui, L., Barclay, J., Poulton, A., Hutchinson, B., &amp; Halliday, J. L. (2018). Prenatal diagnosis and socioeconomic status in the non-invasive prenatal testing era: A population-based study. The Australian &amp; New Zealand journal of obstetrics &amp; gynaecology, 58(4), 404–410. </w:t>
      </w:r>
      <w:hyperlink r:id="rId33" w:history="1">
        <w:r w:rsidRPr="00DA7EFB">
          <w:rPr>
            <w:rStyle w:val="Hyperlink"/>
            <w:szCs w:val="21"/>
          </w:rPr>
          <w:t>https://doi.org/10.1111/ajo.12778</w:t>
        </w:r>
      </w:hyperlink>
    </w:p>
    <w:p w14:paraId="1AA78801" w14:textId="77777777" w:rsidR="00401206" w:rsidRPr="00DA7EFB" w:rsidRDefault="00401206" w:rsidP="00355BDC">
      <w:pPr>
        <w:pStyle w:val="Body"/>
        <w:numPr>
          <w:ilvl w:val="0"/>
          <w:numId w:val="10"/>
        </w:numPr>
        <w:spacing w:after="0"/>
        <w:rPr>
          <w:szCs w:val="21"/>
        </w:rPr>
      </w:pPr>
      <w:r w:rsidRPr="00DA7EFB">
        <w:rPr>
          <w:szCs w:val="21"/>
        </w:rPr>
        <w:t xml:space="preserve">Hui, L., Marzan, M. B., Potenza, S., Rolnik, D. L., Said, J. M., Palmer, K. R., Whitehead, C. L., Sheehan, P. M., Ford, J., Pritchard, N., Mol, B. W., &amp; Walker, S. P. (2021). Collaborative maternity and newborn dashboard (CoMaND) for the COVID-19 pandemic: a protocol for timely, adaptive monitoring of perinatal outcomes in Melbourne, Australia. BMJ open, 11(11), e055902. </w:t>
      </w:r>
      <w:hyperlink r:id="rId34" w:history="1">
        <w:r w:rsidRPr="00DA7EFB">
          <w:rPr>
            <w:rStyle w:val="Hyperlink"/>
            <w:szCs w:val="21"/>
          </w:rPr>
          <w:t>https://doi.org/10.1136/bmjopen-2021-055902</w:t>
        </w:r>
      </w:hyperlink>
    </w:p>
    <w:p w14:paraId="1C0599AB" w14:textId="77777777" w:rsidR="00A720ED" w:rsidRDefault="00A720ED">
      <w:pPr>
        <w:spacing w:after="0" w:line="240" w:lineRule="auto"/>
        <w:rPr>
          <w:b/>
          <w:color w:val="53565A"/>
          <w:sz w:val="32"/>
          <w:szCs w:val="28"/>
        </w:rPr>
      </w:pPr>
      <w:r>
        <w:br w:type="page"/>
      </w:r>
    </w:p>
    <w:p w14:paraId="4127A086" w14:textId="7E84FE48" w:rsidR="007E53AA" w:rsidRDefault="00791E9B" w:rsidP="00791E9B">
      <w:pPr>
        <w:pStyle w:val="Heading2"/>
      </w:pPr>
      <w:bookmarkStart w:id="30" w:name="_Toc146642313"/>
      <w:r>
        <w:lastRenderedPageBreak/>
        <w:t xml:space="preserve">Proposal </w:t>
      </w:r>
      <w:r w:rsidR="00D95658">
        <w:t>8</w:t>
      </w:r>
      <w:r>
        <w:t xml:space="preserve"> – </w:t>
      </w:r>
      <w:r w:rsidR="00EB1114" w:rsidRPr="00EB1114">
        <w:t>A</w:t>
      </w:r>
      <w:r w:rsidR="005B097B">
        <w:t xml:space="preserve">mend existing definition </w:t>
      </w:r>
      <w:r w:rsidR="00391AD6">
        <w:t>‘Antenatal care visit’</w:t>
      </w:r>
      <w:bookmarkEnd w:id="30"/>
      <w:r w:rsidR="00391AD6">
        <w:t xml:space="preserve"> </w:t>
      </w:r>
    </w:p>
    <w:p w14:paraId="4FED4258" w14:textId="77777777" w:rsidR="00791E9B" w:rsidRDefault="00791E9B" w:rsidP="00791E9B">
      <w:pPr>
        <w:pStyle w:val="Heading3"/>
      </w:pPr>
      <w:r>
        <w:t>Proposed change</w:t>
      </w:r>
    </w:p>
    <w:p w14:paraId="0E89269D" w14:textId="3197F38A" w:rsidR="005D2B68" w:rsidRPr="007867E7" w:rsidRDefault="00466D95" w:rsidP="00466D95">
      <w:pPr>
        <w:pStyle w:val="Body"/>
        <w:rPr>
          <w:b/>
          <w:bCs/>
        </w:rPr>
      </w:pPr>
      <w:r>
        <w:t>A</w:t>
      </w:r>
      <w:r w:rsidR="00D95DDD">
        <w:t xml:space="preserve">dd </w:t>
      </w:r>
      <w:r>
        <w:t>‘</w:t>
      </w:r>
      <w:r w:rsidR="00D95DDD">
        <w:t>telehealth</w:t>
      </w:r>
      <w:r>
        <w:t>’</w:t>
      </w:r>
      <w:r w:rsidR="00D95DDD">
        <w:t xml:space="preserve"> </w:t>
      </w:r>
      <w:r>
        <w:t xml:space="preserve">as a clinical setting for the Concept ‘Antenatal care visit’ in </w:t>
      </w:r>
      <w:r w:rsidR="00D1736D">
        <w:t>VPDC manual S</w:t>
      </w:r>
      <w:r w:rsidR="00AA2D03">
        <w:t xml:space="preserve">ection 2 </w:t>
      </w:r>
      <w:r w:rsidR="003F3645">
        <w:t>Concept and derived item definitions</w:t>
      </w:r>
      <w:r w:rsidR="00D95DDD">
        <w:t xml:space="preserve">. </w:t>
      </w:r>
    </w:p>
    <w:p w14:paraId="5C171A23" w14:textId="5B0B0A6D" w:rsidR="00791E9B" w:rsidRDefault="00791E9B" w:rsidP="00791E9B">
      <w:pPr>
        <w:pStyle w:val="Heading3"/>
      </w:pPr>
      <w:r>
        <w:t>Proposal specification</w:t>
      </w:r>
    </w:p>
    <w:p w14:paraId="7370533C" w14:textId="34DF0F76" w:rsidR="003F3645" w:rsidRPr="003F3645" w:rsidRDefault="00BC791D" w:rsidP="003F3645">
      <w:pPr>
        <w:pStyle w:val="Body"/>
      </w:pPr>
      <w:r>
        <w:t>VPDC manual Section 2 Concept and derived item definitions</w:t>
      </w:r>
    </w:p>
    <w:tbl>
      <w:tblPr>
        <w:tblW w:w="9214" w:type="dxa"/>
        <w:tblLayout w:type="fixed"/>
        <w:tblLook w:val="01E0" w:firstRow="1" w:lastRow="1" w:firstColumn="1" w:lastColumn="1" w:noHBand="0" w:noVBand="0"/>
      </w:tblPr>
      <w:tblGrid>
        <w:gridCol w:w="1985"/>
        <w:gridCol w:w="7229"/>
      </w:tblGrid>
      <w:tr w:rsidR="001F6323" w:rsidRPr="00BA191C" w14:paraId="0E36EE25" w14:textId="77777777">
        <w:tc>
          <w:tcPr>
            <w:tcW w:w="9214" w:type="dxa"/>
            <w:gridSpan w:val="2"/>
            <w:shd w:val="clear" w:color="auto" w:fill="auto"/>
          </w:tcPr>
          <w:p w14:paraId="07A98A9A" w14:textId="77777777" w:rsidR="001F6323" w:rsidRPr="00BA191C" w:rsidRDefault="001F6323" w:rsidP="00AE353E">
            <w:pPr>
              <w:pStyle w:val="Heading3"/>
              <w:spacing w:before="120"/>
              <w:rPr>
                <w:i/>
              </w:rPr>
            </w:pPr>
            <w:bookmarkStart w:id="31" w:name="_Toc31277979"/>
            <w:bookmarkStart w:id="32" w:name="_Toc107696470"/>
            <w:r w:rsidRPr="00BA191C">
              <w:t>Antenatal care visit</w:t>
            </w:r>
            <w:bookmarkEnd w:id="31"/>
            <w:bookmarkEnd w:id="32"/>
          </w:p>
        </w:tc>
      </w:tr>
      <w:tr w:rsidR="001F6323" w:rsidRPr="00C5093D" w14:paraId="060F7A74" w14:textId="77777777">
        <w:tc>
          <w:tcPr>
            <w:tcW w:w="1985" w:type="dxa"/>
            <w:shd w:val="clear" w:color="auto" w:fill="auto"/>
          </w:tcPr>
          <w:p w14:paraId="6C5ABDC2" w14:textId="77777777" w:rsidR="001F6323" w:rsidRPr="00466D95" w:rsidRDefault="001F6323" w:rsidP="00466D95">
            <w:pPr>
              <w:pStyle w:val="Body"/>
              <w:rPr>
                <w:b/>
                <w:bCs/>
                <w:i/>
              </w:rPr>
            </w:pPr>
            <w:r w:rsidRPr="00466D95">
              <w:rPr>
                <w:b/>
                <w:bCs/>
              </w:rPr>
              <w:t>Definition/guide for use</w:t>
            </w:r>
          </w:p>
        </w:tc>
        <w:tc>
          <w:tcPr>
            <w:tcW w:w="7229" w:type="dxa"/>
            <w:shd w:val="clear" w:color="auto" w:fill="auto"/>
          </w:tcPr>
          <w:p w14:paraId="702E9DC8" w14:textId="77777777" w:rsidR="001F6323" w:rsidRPr="00C5093D" w:rsidRDefault="001F6323" w:rsidP="00466D95">
            <w:pPr>
              <w:pStyle w:val="Body"/>
              <w:rPr>
                <w:noProof/>
              </w:rPr>
            </w:pPr>
            <w:r w:rsidRPr="00C5093D">
              <w:rPr>
                <w:noProof/>
              </w:rPr>
              <w:t>An intentional encounter between a pregnant woman and a midwife or doctor to assess and improve maternal and fetal well-being throughout pregnancy and prior to labour.</w:t>
            </w:r>
          </w:p>
          <w:p w14:paraId="4767E77C" w14:textId="77777777" w:rsidR="001F6323" w:rsidRPr="00C5093D" w:rsidRDefault="001F6323" w:rsidP="00466D95">
            <w:pPr>
              <w:pStyle w:val="Body"/>
              <w:rPr>
                <w:noProof/>
              </w:rPr>
            </w:pPr>
            <w:r w:rsidRPr="00C5093D">
              <w:rPr>
                <w:noProof/>
              </w:rPr>
              <w:t>An antenatal care visit may occur in the following clinical settings:</w:t>
            </w:r>
          </w:p>
          <w:p w14:paraId="78285430" w14:textId="77777777" w:rsidR="001F6323" w:rsidRPr="00C5093D" w:rsidRDefault="001F6323" w:rsidP="00466D95">
            <w:pPr>
              <w:pStyle w:val="ListParagraph"/>
              <w:numPr>
                <w:ilvl w:val="0"/>
                <w:numId w:val="13"/>
              </w:numPr>
              <w:spacing w:after="60" w:line="220" w:lineRule="atLeast"/>
              <w:ind w:left="357" w:hanging="357"/>
              <w:rPr>
                <w:rFonts w:ascii="Arial" w:eastAsia="MS Mincho" w:hAnsi="Arial"/>
                <w:noProof/>
                <w:sz w:val="21"/>
                <w:szCs w:val="21"/>
              </w:rPr>
            </w:pPr>
            <w:r w:rsidRPr="00C5093D">
              <w:rPr>
                <w:rFonts w:ascii="Arial" w:eastAsia="MS Mincho" w:hAnsi="Arial"/>
                <w:noProof/>
                <w:sz w:val="21"/>
                <w:szCs w:val="21"/>
              </w:rPr>
              <w:t>antenatal outpatients clinic</w:t>
            </w:r>
          </w:p>
          <w:p w14:paraId="3E32B4F7" w14:textId="77777777" w:rsidR="001F6323" w:rsidRPr="00C5093D" w:rsidRDefault="001F6323" w:rsidP="00466D95">
            <w:pPr>
              <w:pStyle w:val="ListParagraph"/>
              <w:numPr>
                <w:ilvl w:val="0"/>
                <w:numId w:val="13"/>
              </w:numPr>
              <w:spacing w:after="60" w:line="220" w:lineRule="atLeast"/>
              <w:ind w:left="357" w:hanging="357"/>
              <w:rPr>
                <w:rFonts w:ascii="Arial" w:eastAsia="MS Mincho" w:hAnsi="Arial"/>
                <w:noProof/>
                <w:sz w:val="21"/>
                <w:szCs w:val="21"/>
              </w:rPr>
            </w:pPr>
            <w:r w:rsidRPr="00C5093D">
              <w:rPr>
                <w:rFonts w:ascii="Arial" w:eastAsia="MS Mincho" w:hAnsi="Arial"/>
                <w:noProof/>
                <w:sz w:val="21"/>
                <w:szCs w:val="21"/>
              </w:rPr>
              <w:t>specialist outpatient clinic</w:t>
            </w:r>
          </w:p>
          <w:p w14:paraId="3A554790" w14:textId="77777777" w:rsidR="001F6323" w:rsidRPr="00C5093D" w:rsidRDefault="001F6323" w:rsidP="00466D95">
            <w:pPr>
              <w:pStyle w:val="ListParagraph"/>
              <w:numPr>
                <w:ilvl w:val="0"/>
                <w:numId w:val="13"/>
              </w:numPr>
              <w:spacing w:after="60" w:line="220" w:lineRule="atLeast"/>
              <w:ind w:left="357" w:hanging="357"/>
              <w:rPr>
                <w:rFonts w:ascii="Arial" w:eastAsia="MS Mincho" w:hAnsi="Arial"/>
                <w:noProof/>
                <w:sz w:val="21"/>
                <w:szCs w:val="21"/>
              </w:rPr>
            </w:pPr>
            <w:r w:rsidRPr="00C5093D">
              <w:rPr>
                <w:rFonts w:ascii="Arial" w:eastAsia="MS Mincho" w:hAnsi="Arial"/>
                <w:noProof/>
                <w:sz w:val="21"/>
                <w:szCs w:val="21"/>
              </w:rPr>
              <w:t>general practitioner surgery</w:t>
            </w:r>
          </w:p>
          <w:p w14:paraId="74A7455D" w14:textId="77777777" w:rsidR="001F6323" w:rsidRPr="00C5093D" w:rsidRDefault="001F6323" w:rsidP="00466D95">
            <w:pPr>
              <w:pStyle w:val="ListParagraph"/>
              <w:numPr>
                <w:ilvl w:val="0"/>
                <w:numId w:val="13"/>
              </w:numPr>
              <w:spacing w:after="60" w:line="220" w:lineRule="atLeast"/>
              <w:ind w:left="357" w:hanging="357"/>
              <w:rPr>
                <w:rFonts w:ascii="Arial" w:eastAsia="MS Mincho" w:hAnsi="Arial"/>
                <w:noProof/>
                <w:sz w:val="21"/>
                <w:szCs w:val="21"/>
              </w:rPr>
            </w:pPr>
            <w:r w:rsidRPr="00C5093D">
              <w:rPr>
                <w:rFonts w:ascii="Arial" w:eastAsia="MS Mincho" w:hAnsi="Arial"/>
                <w:noProof/>
                <w:sz w:val="21"/>
                <w:szCs w:val="21"/>
              </w:rPr>
              <w:t>obstetrician private room</w:t>
            </w:r>
          </w:p>
          <w:p w14:paraId="501CE9C2" w14:textId="77777777" w:rsidR="001F6323" w:rsidRPr="00C5093D" w:rsidRDefault="001F6323" w:rsidP="00466D95">
            <w:pPr>
              <w:pStyle w:val="ListParagraph"/>
              <w:numPr>
                <w:ilvl w:val="0"/>
                <w:numId w:val="13"/>
              </w:numPr>
              <w:spacing w:after="60" w:line="220" w:lineRule="atLeast"/>
              <w:ind w:left="357" w:hanging="357"/>
              <w:rPr>
                <w:rFonts w:ascii="Arial" w:eastAsia="MS Mincho" w:hAnsi="Arial"/>
                <w:noProof/>
                <w:sz w:val="21"/>
                <w:szCs w:val="21"/>
              </w:rPr>
            </w:pPr>
            <w:r w:rsidRPr="00C5093D">
              <w:rPr>
                <w:rFonts w:ascii="Arial" w:eastAsia="MS Mincho" w:hAnsi="Arial"/>
                <w:noProof/>
                <w:sz w:val="21"/>
                <w:szCs w:val="21"/>
              </w:rPr>
              <w:t>community health centre</w:t>
            </w:r>
          </w:p>
          <w:p w14:paraId="0040A3C1" w14:textId="77777777" w:rsidR="001F6323" w:rsidRPr="00C5093D" w:rsidRDefault="001F6323" w:rsidP="00466D95">
            <w:pPr>
              <w:pStyle w:val="ListParagraph"/>
              <w:numPr>
                <w:ilvl w:val="0"/>
                <w:numId w:val="13"/>
              </w:numPr>
              <w:spacing w:after="60" w:line="220" w:lineRule="atLeast"/>
              <w:ind w:left="357" w:hanging="357"/>
              <w:rPr>
                <w:rFonts w:ascii="Arial" w:eastAsia="MS Mincho" w:hAnsi="Arial"/>
                <w:noProof/>
                <w:sz w:val="21"/>
                <w:szCs w:val="21"/>
              </w:rPr>
            </w:pPr>
            <w:r w:rsidRPr="00C5093D">
              <w:rPr>
                <w:rFonts w:ascii="Arial" w:eastAsia="MS Mincho" w:hAnsi="Arial"/>
                <w:noProof/>
                <w:sz w:val="21"/>
                <w:szCs w:val="21"/>
              </w:rPr>
              <w:t>rural and remote health clinic</w:t>
            </w:r>
          </w:p>
          <w:p w14:paraId="4AD6C248" w14:textId="77777777" w:rsidR="001F6323" w:rsidRDefault="001F6323" w:rsidP="00466D95">
            <w:pPr>
              <w:pStyle w:val="ListParagraph"/>
              <w:numPr>
                <w:ilvl w:val="0"/>
                <w:numId w:val="13"/>
              </w:numPr>
              <w:spacing w:after="60" w:line="220" w:lineRule="atLeast"/>
              <w:ind w:left="357" w:hanging="357"/>
              <w:rPr>
                <w:rFonts w:ascii="Arial" w:eastAsia="MS Mincho" w:hAnsi="Arial"/>
                <w:noProof/>
                <w:sz w:val="21"/>
                <w:szCs w:val="21"/>
              </w:rPr>
            </w:pPr>
            <w:r w:rsidRPr="00C5093D">
              <w:rPr>
                <w:rFonts w:ascii="Arial" w:eastAsia="MS Mincho" w:hAnsi="Arial"/>
                <w:noProof/>
                <w:sz w:val="21"/>
                <w:szCs w:val="21"/>
              </w:rPr>
              <w:t>independent midwife practice setting including home of pregnant female.</w:t>
            </w:r>
          </w:p>
          <w:p w14:paraId="2BE83394" w14:textId="2D66D3D8" w:rsidR="001F6323" w:rsidRPr="00C5093D" w:rsidRDefault="00657D73" w:rsidP="00466D95">
            <w:pPr>
              <w:pStyle w:val="ListParagraph"/>
              <w:numPr>
                <w:ilvl w:val="0"/>
                <w:numId w:val="13"/>
              </w:numPr>
              <w:spacing w:after="120" w:line="220" w:lineRule="atLeast"/>
              <w:ind w:left="357" w:hanging="357"/>
              <w:rPr>
                <w:rFonts w:eastAsia="MS Mincho"/>
                <w:noProof/>
                <w:szCs w:val="21"/>
              </w:rPr>
            </w:pPr>
            <w:r w:rsidRPr="00B67F6D">
              <w:rPr>
                <w:rFonts w:ascii="Arial" w:eastAsia="MS Mincho" w:hAnsi="Arial"/>
                <w:noProof/>
                <w:sz w:val="21"/>
                <w:szCs w:val="21"/>
                <w:highlight w:val="green"/>
              </w:rPr>
              <w:t xml:space="preserve">Telehealth with a specialist </w:t>
            </w:r>
            <w:r w:rsidR="00B67F6D" w:rsidRPr="00B67F6D">
              <w:rPr>
                <w:rFonts w:ascii="Arial" w:eastAsia="MS Mincho" w:hAnsi="Arial"/>
                <w:noProof/>
                <w:sz w:val="21"/>
                <w:szCs w:val="21"/>
                <w:highlight w:val="green"/>
              </w:rPr>
              <w:t>outpatient clinic or antenatal outpatient clinic</w:t>
            </w:r>
          </w:p>
        </w:tc>
      </w:tr>
      <w:tr w:rsidR="001F6323" w:rsidRPr="00C5093D" w14:paraId="7274D615" w14:textId="77777777">
        <w:tc>
          <w:tcPr>
            <w:tcW w:w="1985" w:type="dxa"/>
            <w:shd w:val="clear" w:color="auto" w:fill="auto"/>
          </w:tcPr>
          <w:p w14:paraId="1AD964C6" w14:textId="278F8FF8" w:rsidR="001F6323" w:rsidRPr="00466D95" w:rsidRDefault="001F6323" w:rsidP="00466D95">
            <w:pPr>
              <w:pStyle w:val="Body"/>
              <w:rPr>
                <w:b/>
                <w:bCs/>
                <w:lang w:eastAsia="en-AU"/>
              </w:rPr>
            </w:pPr>
            <w:r w:rsidRPr="00466D95">
              <w:rPr>
                <w:b/>
                <w:bCs/>
                <w:noProof/>
                <w:lang w:eastAsia="en-AU"/>
              </w:rPr>
              <w:t>Related data items (Section 3)</w:t>
            </w:r>
          </w:p>
        </w:tc>
        <w:tc>
          <w:tcPr>
            <w:tcW w:w="7229" w:type="dxa"/>
            <w:shd w:val="clear" w:color="auto" w:fill="auto"/>
          </w:tcPr>
          <w:p w14:paraId="20FBAEFD" w14:textId="77777777" w:rsidR="001F6323" w:rsidRPr="00C5093D" w:rsidRDefault="001F6323" w:rsidP="00466D95">
            <w:pPr>
              <w:pStyle w:val="Body"/>
              <w:rPr>
                <w:rFonts w:eastAsia="MS Mincho"/>
              </w:rPr>
            </w:pPr>
            <w:r w:rsidRPr="00C5093D">
              <w:rPr>
                <w:rFonts w:eastAsia="MS Mincho"/>
              </w:rPr>
              <w:t>Discipline of antenatal care provider; Gestational age at first antenatal visit; Number of antenatal care visits</w:t>
            </w:r>
          </w:p>
        </w:tc>
      </w:tr>
    </w:tbl>
    <w:p w14:paraId="621EA0D1" w14:textId="77777777" w:rsidR="00791E9B" w:rsidRDefault="00791E9B" w:rsidP="00791E9B">
      <w:pPr>
        <w:pStyle w:val="Heading3"/>
      </w:pPr>
      <w:r>
        <w:t>Proposed by</w:t>
      </w:r>
    </w:p>
    <w:p w14:paraId="57CB3ECF" w14:textId="53DB14F9" w:rsidR="00872EBB" w:rsidRPr="00872EBB" w:rsidRDefault="00773690" w:rsidP="00872EBB">
      <w:pPr>
        <w:pStyle w:val="Body"/>
      </w:pPr>
      <w:r>
        <w:t>Maternity and Newborn Learning Health Network, Safer Care Victoria</w:t>
      </w:r>
    </w:p>
    <w:p w14:paraId="6078CBA6" w14:textId="77777777" w:rsidR="00791E9B" w:rsidRDefault="00791E9B" w:rsidP="00791E9B">
      <w:pPr>
        <w:pStyle w:val="Heading3"/>
      </w:pPr>
      <w:r>
        <w:t>Reasons for proposed change</w:t>
      </w:r>
    </w:p>
    <w:p w14:paraId="6C007DEB" w14:textId="517A0C73" w:rsidR="00466D95" w:rsidRPr="00466D95" w:rsidRDefault="00466D95" w:rsidP="00466D95">
      <w:pPr>
        <w:rPr>
          <w:highlight w:val="yellow"/>
        </w:rPr>
      </w:pPr>
      <w:r>
        <w:rPr>
          <w:rFonts w:eastAsia="Times"/>
        </w:rPr>
        <w:t>T</w:t>
      </w:r>
      <w:r w:rsidR="0077008B" w:rsidRPr="79378754">
        <w:rPr>
          <w:rFonts w:eastAsia="Times"/>
        </w:rPr>
        <w:t xml:space="preserve">o record how antenatal appointments are being offered to patients within the VPDC dataset. </w:t>
      </w:r>
      <w:r w:rsidR="0077008B">
        <w:t xml:space="preserve">Health service clinicians have indicated to the Safer Care Victoria Maternal and Newborn Learning Health Network that patients are being reviewed in antenatal clinic appointments by telehealth. </w:t>
      </w:r>
      <w:r w:rsidRPr="00466D95">
        <w:t>This reflects practice change that has occurred since 2020 (COVID).</w:t>
      </w:r>
      <w:r>
        <w:t xml:space="preserve"> </w:t>
      </w:r>
      <w:r w:rsidR="0077008B">
        <w:t xml:space="preserve">At present, this information is not captured </w:t>
      </w:r>
      <w:r w:rsidR="00747CF2">
        <w:t>accurately,</w:t>
      </w:r>
      <w:r w:rsidR="0077008B">
        <w:t xml:space="preserve"> and the number of patients being assessed via telehealth is unknown.</w:t>
      </w:r>
      <w:r>
        <w:t xml:space="preserve"> </w:t>
      </w:r>
    </w:p>
    <w:p w14:paraId="457F7B90" w14:textId="35BD4BF2" w:rsidR="0099200A" w:rsidRDefault="0099200A" w:rsidP="0099200A">
      <w:pPr>
        <w:pStyle w:val="Heading3"/>
      </w:pPr>
      <w:r w:rsidRPr="00E546F0">
        <w:t>Details of change/Additional background information provided by proposer</w:t>
      </w:r>
    </w:p>
    <w:p w14:paraId="44966743" w14:textId="351154E0" w:rsidR="0099200A" w:rsidRDefault="0099200A" w:rsidP="0099200A">
      <w:pPr>
        <w:rPr>
          <w:rFonts w:eastAsia="Times"/>
        </w:rPr>
      </w:pPr>
      <w:r>
        <w:rPr>
          <w:rFonts w:eastAsia="Times"/>
        </w:rPr>
        <w:t>W</w:t>
      </w:r>
      <w:r w:rsidRPr="0099200A">
        <w:rPr>
          <w:rFonts w:eastAsia="Times"/>
        </w:rPr>
        <w:t>e wish to be able to capture the extent of women attending their first antenatal appointment as a telehealth appointment.</w:t>
      </w:r>
    </w:p>
    <w:p w14:paraId="59044BF5" w14:textId="77777777" w:rsidR="0099200A" w:rsidRPr="0099200A" w:rsidRDefault="0099200A" w:rsidP="00466D95">
      <w:pPr>
        <w:pStyle w:val="Body"/>
      </w:pPr>
      <w:r w:rsidRPr="0099200A">
        <w:lastRenderedPageBreak/>
        <w:t xml:space="preserve">This proposal relates to the current </w:t>
      </w:r>
      <w:hyperlink r:id="rId35" w:history="1">
        <w:r w:rsidRPr="0099200A">
          <w:rPr>
            <w:rStyle w:val="Hyperlink"/>
          </w:rPr>
          <w:t>PSPI indicator 9: Rate of women attending their first antenatal visit prior to 12 weeks gestation.</w:t>
        </w:r>
      </w:hyperlink>
    </w:p>
    <w:p w14:paraId="14E2CEF2" w14:textId="77777777" w:rsidR="0099200A" w:rsidRPr="0099200A" w:rsidRDefault="0099200A" w:rsidP="00466D95">
      <w:pPr>
        <w:pStyle w:val="Body"/>
      </w:pPr>
      <w:r w:rsidRPr="0099200A">
        <w:t>The intention is that women attend with their booked maternity service (their intended place of birth) within 12 weeks (although the revised indicator is to extend this to 16 weeks reflecting the practice change).</w:t>
      </w:r>
    </w:p>
    <w:p w14:paraId="5C29E4B1" w14:textId="31E55D8D" w:rsidR="0099200A" w:rsidRPr="0099200A" w:rsidRDefault="0099200A" w:rsidP="00466D95">
      <w:pPr>
        <w:pStyle w:val="Body"/>
      </w:pPr>
      <w:r w:rsidRPr="0099200A">
        <w:t>We found two things relating to this indicator during our consultation process:</w:t>
      </w:r>
    </w:p>
    <w:p w14:paraId="4E373EC7" w14:textId="316AF8D0" w:rsidR="0099200A" w:rsidRPr="0099200A" w:rsidRDefault="0099200A" w:rsidP="00E82E47">
      <w:pPr>
        <w:numPr>
          <w:ilvl w:val="0"/>
          <w:numId w:val="15"/>
        </w:numPr>
        <w:rPr>
          <w:rFonts w:eastAsia="Times"/>
        </w:rPr>
      </w:pPr>
      <w:r w:rsidRPr="0099200A">
        <w:rPr>
          <w:rFonts w:eastAsia="Times"/>
        </w:rPr>
        <w:t>that many services (particularly tertiary) were not seeing women until later in pregnancy (14 to 18 weeks) – and that perhaps the appointments captured in BOS/etc was actually their first GP appointment and not a health service</w:t>
      </w:r>
      <w:r w:rsidR="00760275">
        <w:rPr>
          <w:rFonts w:eastAsia="Times"/>
        </w:rPr>
        <w:t xml:space="preserve"> </w:t>
      </w:r>
      <w:r w:rsidRPr="0099200A">
        <w:rPr>
          <w:rFonts w:eastAsia="Times"/>
        </w:rPr>
        <w:t>appointment as intended by that measure, and</w:t>
      </w:r>
    </w:p>
    <w:p w14:paraId="38704863" w14:textId="649CABAF" w:rsidR="0099200A" w:rsidRPr="0099200A" w:rsidRDefault="0099200A" w:rsidP="00E82E47">
      <w:pPr>
        <w:numPr>
          <w:ilvl w:val="0"/>
          <w:numId w:val="15"/>
        </w:numPr>
        <w:rPr>
          <w:rFonts w:eastAsia="Times"/>
        </w:rPr>
      </w:pPr>
      <w:r w:rsidRPr="0099200A">
        <w:rPr>
          <w:rFonts w:eastAsia="Times"/>
        </w:rPr>
        <w:t>that some services (tertiary services again were implied) were booking that first appointment as a telehealth appointment rather than face to face.</w:t>
      </w:r>
    </w:p>
    <w:p w14:paraId="4695CD9D" w14:textId="77777777" w:rsidR="0099200A" w:rsidRPr="0099200A" w:rsidRDefault="0099200A" w:rsidP="0099200A">
      <w:pPr>
        <w:rPr>
          <w:rFonts w:eastAsia="Times"/>
        </w:rPr>
      </w:pPr>
      <w:r w:rsidRPr="0099200A">
        <w:rPr>
          <w:rFonts w:eastAsia="Times"/>
        </w:rPr>
        <w:t>We’re hoping the addition of telehealth may reflect the true nature of these antenatal appointments.</w:t>
      </w:r>
    </w:p>
    <w:p w14:paraId="70BC088C" w14:textId="51E93B85" w:rsidR="0099200A" w:rsidRPr="00073DA6" w:rsidRDefault="0099200A" w:rsidP="00073DA6">
      <w:pPr>
        <w:rPr>
          <w:rFonts w:eastAsia="Times"/>
        </w:rPr>
      </w:pPr>
      <w:r w:rsidRPr="0099200A">
        <w:rPr>
          <w:rFonts w:eastAsia="Times"/>
        </w:rPr>
        <w:t xml:space="preserve">AIHW currently </w:t>
      </w:r>
      <w:r w:rsidR="00355BDC">
        <w:rPr>
          <w:rFonts w:eastAsia="Times"/>
        </w:rPr>
        <w:t>ha</w:t>
      </w:r>
      <w:r w:rsidR="00466D95">
        <w:rPr>
          <w:rFonts w:eastAsia="Times"/>
        </w:rPr>
        <w:t>s</w:t>
      </w:r>
      <w:r w:rsidR="00355BDC">
        <w:rPr>
          <w:rFonts w:eastAsia="Times"/>
        </w:rPr>
        <w:t xml:space="preserve"> </w:t>
      </w:r>
      <w:r w:rsidRPr="0099200A">
        <w:rPr>
          <w:rFonts w:eastAsia="Times"/>
        </w:rPr>
        <w:t xml:space="preserve">no telehealth </w:t>
      </w:r>
      <w:r w:rsidR="00466D95">
        <w:rPr>
          <w:rFonts w:eastAsia="Times"/>
        </w:rPr>
        <w:t xml:space="preserve">data definition or reporting </w:t>
      </w:r>
      <w:r w:rsidRPr="0099200A">
        <w:rPr>
          <w:rFonts w:eastAsia="Times"/>
        </w:rPr>
        <w:t>component. We also acknowledge that telehealth is still a relatively new concept.</w:t>
      </w:r>
      <w:r w:rsidR="00355BDC">
        <w:rPr>
          <w:rFonts w:eastAsia="Times"/>
        </w:rPr>
        <w:t xml:space="preserve"> </w:t>
      </w:r>
      <w:r>
        <w:t>We would want to capture all telehealth appointments if possible (although the primary objective would be first appointment).</w:t>
      </w:r>
    </w:p>
    <w:p w14:paraId="4C3B9444" w14:textId="77777777" w:rsidR="00791E9B" w:rsidRDefault="00791E9B" w:rsidP="00791E9B">
      <w:pPr>
        <w:pStyle w:val="Heading3"/>
      </w:pPr>
      <w:r>
        <w:t>How will the data be used?</w:t>
      </w:r>
    </w:p>
    <w:p w14:paraId="4B846BFE" w14:textId="65969FF5" w:rsidR="001724CD" w:rsidRPr="001724CD" w:rsidRDefault="001724CD" w:rsidP="001724CD">
      <w:pPr>
        <w:pStyle w:val="Body"/>
      </w:pPr>
      <w:r>
        <w:t xml:space="preserve">Unclear at present. Extent of telehealth appointments on a </w:t>
      </w:r>
      <w:r w:rsidR="000E21A6">
        <w:t>state-wide</w:t>
      </w:r>
      <w:r>
        <w:t xml:space="preserve"> basis is unknown. This data may assist to capture the extent, advise organisations on possible benchmarking and appropriateness of telehealth for antenatal appointments.</w:t>
      </w:r>
    </w:p>
    <w:p w14:paraId="24B3DEBB" w14:textId="77777777" w:rsidR="00791E9B" w:rsidRDefault="00791E9B" w:rsidP="00791E9B">
      <w:pPr>
        <w:pStyle w:val="Heading3"/>
      </w:pPr>
      <w:r>
        <w:t>How will the proposed change impact health services?</w:t>
      </w:r>
    </w:p>
    <w:p w14:paraId="608EDA85" w14:textId="6ACE61E9" w:rsidR="00073DA6" w:rsidRPr="00061CB6" w:rsidRDefault="00073DA6" w:rsidP="00061CB6">
      <w:pPr>
        <w:rPr>
          <w:rFonts w:eastAsia="Times"/>
        </w:rPr>
      </w:pPr>
      <w:r>
        <w:rPr>
          <w:rFonts w:eastAsia="Times"/>
        </w:rPr>
        <w:t>Unclear how this data is already collected, however many organisations are offering telehealth for antenatal appointments.</w:t>
      </w:r>
    </w:p>
    <w:p w14:paraId="5FFCCEEB" w14:textId="75B62080" w:rsidR="000B793E" w:rsidRPr="0072015D" w:rsidRDefault="00466D95" w:rsidP="00466D95">
      <w:pPr>
        <w:pStyle w:val="Body"/>
      </w:pPr>
      <w:r w:rsidRPr="0072015D">
        <w:t xml:space="preserve">If approved, this proposal will impact </w:t>
      </w:r>
      <w:r w:rsidR="000B793E" w:rsidRPr="0072015D">
        <w:t xml:space="preserve">reporting of two </w:t>
      </w:r>
      <w:r w:rsidRPr="0072015D">
        <w:t xml:space="preserve">existing data </w:t>
      </w:r>
      <w:r w:rsidR="000B793E" w:rsidRPr="0072015D">
        <w:t>items which refer to the definition of ‘Antenatal care visit’:</w:t>
      </w:r>
    </w:p>
    <w:p w14:paraId="21463BA4" w14:textId="7C32193E" w:rsidR="000B793E" w:rsidRPr="0072015D" w:rsidRDefault="00466D95" w:rsidP="000B793E">
      <w:pPr>
        <w:pStyle w:val="Body"/>
        <w:numPr>
          <w:ilvl w:val="0"/>
          <w:numId w:val="37"/>
        </w:numPr>
      </w:pPr>
      <w:r w:rsidRPr="0072015D">
        <w:t xml:space="preserve">Number of antenatal care visits </w:t>
      </w:r>
    </w:p>
    <w:p w14:paraId="492AF5DB" w14:textId="68784F59" w:rsidR="000B793E" w:rsidRPr="0072015D" w:rsidRDefault="00466D95" w:rsidP="000B793E">
      <w:pPr>
        <w:pStyle w:val="Body"/>
        <w:numPr>
          <w:ilvl w:val="0"/>
          <w:numId w:val="37"/>
        </w:numPr>
      </w:pPr>
      <w:r w:rsidRPr="0072015D">
        <w:t xml:space="preserve">Gestational age at first antenatal visit </w:t>
      </w:r>
    </w:p>
    <w:p w14:paraId="54D06C78" w14:textId="77777777" w:rsidR="00204D97" w:rsidRPr="00204D97" w:rsidRDefault="00204D97" w:rsidP="00204D97">
      <w:pPr>
        <w:pStyle w:val="Body"/>
      </w:pPr>
    </w:p>
    <w:p w14:paraId="7CE1BA1A" w14:textId="77777777" w:rsidR="008E7ADB" w:rsidRDefault="008E7ADB">
      <w:pPr>
        <w:spacing w:after="0" w:line="240" w:lineRule="auto"/>
        <w:rPr>
          <w:b/>
          <w:color w:val="53565A"/>
          <w:sz w:val="32"/>
          <w:szCs w:val="28"/>
        </w:rPr>
      </w:pPr>
      <w:r>
        <w:br w:type="page"/>
      </w:r>
    </w:p>
    <w:p w14:paraId="4D8F22DC" w14:textId="732745A4" w:rsidR="003051FB" w:rsidRDefault="003051FB" w:rsidP="003051FB">
      <w:pPr>
        <w:pStyle w:val="Heading2"/>
      </w:pPr>
      <w:bookmarkStart w:id="33" w:name="_Toc146642314"/>
      <w:r>
        <w:lastRenderedPageBreak/>
        <w:t xml:space="preserve">Proposal </w:t>
      </w:r>
      <w:r w:rsidR="007337D8">
        <w:t>9</w:t>
      </w:r>
      <w:r>
        <w:t xml:space="preserve"> – Amend </w:t>
      </w:r>
      <w:r w:rsidR="000B793E">
        <w:t xml:space="preserve">code set of </w:t>
      </w:r>
      <w:r>
        <w:t xml:space="preserve">existing data </w:t>
      </w:r>
      <w:r w:rsidR="000B793E">
        <w:t>item</w:t>
      </w:r>
      <w:r>
        <w:t xml:space="preserve"> Resuscitation method </w:t>
      </w:r>
      <w:r w:rsidR="008E7ADB">
        <w:t>–</w:t>
      </w:r>
      <w:r>
        <w:t xml:space="preserve"> mechanical</w:t>
      </w:r>
      <w:bookmarkEnd w:id="33"/>
      <w:r w:rsidR="008E7ADB">
        <w:t xml:space="preserve"> </w:t>
      </w:r>
    </w:p>
    <w:p w14:paraId="0739338F" w14:textId="77777777" w:rsidR="003051FB" w:rsidRDefault="003051FB" w:rsidP="003051FB">
      <w:pPr>
        <w:pStyle w:val="Heading3"/>
      </w:pPr>
      <w:r>
        <w:t>Proposed change</w:t>
      </w:r>
    </w:p>
    <w:p w14:paraId="387B9C10" w14:textId="0F63678D" w:rsidR="003051FB" w:rsidRPr="00967BFD" w:rsidRDefault="003051FB" w:rsidP="003051FB">
      <w:pPr>
        <w:pStyle w:val="Body"/>
      </w:pPr>
      <w:r>
        <w:t xml:space="preserve">Amend </w:t>
      </w:r>
      <w:r w:rsidR="000B793E">
        <w:t xml:space="preserve">code set of </w:t>
      </w:r>
      <w:r>
        <w:t xml:space="preserve">existing data </w:t>
      </w:r>
      <w:r w:rsidR="000B793E">
        <w:t>item</w:t>
      </w:r>
      <w:r>
        <w:t xml:space="preserve"> Resuscitation method – mechanical</w:t>
      </w:r>
      <w:r w:rsidR="007F3420">
        <w:t>.</w:t>
      </w:r>
    </w:p>
    <w:p w14:paraId="791EE49B" w14:textId="77777777" w:rsidR="003051FB" w:rsidRDefault="003051FB" w:rsidP="003051FB">
      <w:pPr>
        <w:pStyle w:val="Heading3"/>
      </w:pPr>
      <w:r>
        <w:t>Proposal specification</w:t>
      </w:r>
    </w:p>
    <w:p w14:paraId="3135037F" w14:textId="77777777" w:rsidR="003051FB" w:rsidRPr="006B2A56" w:rsidRDefault="003051FB" w:rsidP="00B339BC">
      <w:pPr>
        <w:pStyle w:val="Heading4"/>
      </w:pPr>
      <w:r w:rsidRPr="006B2A56">
        <w:t>Resuscitation method – mechanical</w:t>
      </w:r>
    </w:p>
    <w:p w14:paraId="59D3FC45" w14:textId="77777777" w:rsidR="003051FB" w:rsidRPr="00F94187" w:rsidRDefault="003051FB" w:rsidP="00F94187">
      <w:pPr>
        <w:pStyle w:val="Body"/>
        <w:rPr>
          <w:b/>
          <w:bCs/>
        </w:rPr>
      </w:pPr>
      <w:r w:rsidRPr="00F94187">
        <w:rPr>
          <w:b/>
          <w:bCs/>
        </w:rPr>
        <w:t>Specification</w:t>
      </w:r>
    </w:p>
    <w:tbl>
      <w:tblPr>
        <w:tblW w:w="9214" w:type="dxa"/>
        <w:tblLook w:val="01E0" w:firstRow="1" w:lastRow="1" w:firstColumn="1" w:lastColumn="1" w:noHBand="0" w:noVBand="0"/>
      </w:tblPr>
      <w:tblGrid>
        <w:gridCol w:w="2024"/>
        <w:gridCol w:w="2025"/>
        <w:gridCol w:w="2025"/>
        <w:gridCol w:w="3140"/>
      </w:tblGrid>
      <w:tr w:rsidR="003051FB" w:rsidRPr="006B2A56" w14:paraId="6F742D08" w14:textId="77777777" w:rsidTr="79378754">
        <w:tc>
          <w:tcPr>
            <w:tcW w:w="2024" w:type="dxa"/>
            <w:shd w:val="clear" w:color="auto" w:fill="auto"/>
          </w:tcPr>
          <w:p w14:paraId="74B3CE59" w14:textId="77777777" w:rsidR="003051FB" w:rsidRPr="006B2A56" w:rsidRDefault="003051FB" w:rsidP="00F94187">
            <w:pPr>
              <w:pStyle w:val="Body"/>
            </w:pPr>
            <w:r w:rsidRPr="006B2A56">
              <w:t>Definition</w:t>
            </w:r>
          </w:p>
        </w:tc>
        <w:tc>
          <w:tcPr>
            <w:tcW w:w="7190" w:type="dxa"/>
            <w:gridSpan w:val="3"/>
            <w:shd w:val="clear" w:color="auto" w:fill="auto"/>
          </w:tcPr>
          <w:p w14:paraId="31003168" w14:textId="146E5ADF" w:rsidR="003051FB" w:rsidRPr="006B2A56" w:rsidRDefault="003051FB" w:rsidP="00F94187">
            <w:pPr>
              <w:pStyle w:val="Body"/>
            </w:pPr>
            <w:r w:rsidRPr="006B2A56">
              <w:t xml:space="preserve">Active measures taken immediately after birth to establish </w:t>
            </w:r>
            <w:r w:rsidR="00516BBE" w:rsidRPr="009D6C1E">
              <w:rPr>
                <w:highlight w:val="green"/>
              </w:rPr>
              <w:t>the baby’s</w:t>
            </w:r>
            <w:r w:rsidR="00516BBE">
              <w:t xml:space="preserve"> </w:t>
            </w:r>
            <w:r w:rsidRPr="006B2A56">
              <w:t>independent respiration and heartbeat, or to treat depressed respiratory effort and to correct metabolic disturbances</w:t>
            </w:r>
            <w:r>
              <w:t xml:space="preserve">. </w:t>
            </w:r>
          </w:p>
        </w:tc>
      </w:tr>
      <w:tr w:rsidR="003051FB" w:rsidRPr="006B2A56" w14:paraId="37BE3D42" w14:textId="77777777" w:rsidTr="79378754">
        <w:tc>
          <w:tcPr>
            <w:tcW w:w="2024" w:type="dxa"/>
            <w:shd w:val="clear" w:color="auto" w:fill="auto"/>
          </w:tcPr>
          <w:p w14:paraId="0FE03846" w14:textId="77777777" w:rsidR="003051FB" w:rsidRPr="006B2A56" w:rsidRDefault="003051FB" w:rsidP="00F94187">
            <w:pPr>
              <w:pStyle w:val="Body"/>
            </w:pPr>
            <w:r w:rsidRPr="006B2A56">
              <w:t>Representation class</w:t>
            </w:r>
          </w:p>
        </w:tc>
        <w:tc>
          <w:tcPr>
            <w:tcW w:w="2025" w:type="dxa"/>
            <w:shd w:val="clear" w:color="auto" w:fill="auto"/>
          </w:tcPr>
          <w:p w14:paraId="27DB9C8A" w14:textId="77777777" w:rsidR="003051FB" w:rsidRPr="006B2A56" w:rsidRDefault="003051FB" w:rsidP="00F94187">
            <w:pPr>
              <w:pStyle w:val="Body"/>
            </w:pPr>
            <w:r w:rsidRPr="006B2A56">
              <w:t>Code</w:t>
            </w:r>
          </w:p>
        </w:tc>
        <w:tc>
          <w:tcPr>
            <w:tcW w:w="2025" w:type="dxa"/>
            <w:shd w:val="clear" w:color="auto" w:fill="auto"/>
          </w:tcPr>
          <w:p w14:paraId="2F111C12" w14:textId="77777777" w:rsidR="003051FB" w:rsidRPr="006B2A56" w:rsidRDefault="003051FB" w:rsidP="00F94187">
            <w:pPr>
              <w:pStyle w:val="Body"/>
            </w:pPr>
            <w:r w:rsidRPr="006B2A56">
              <w:t>Data type</w:t>
            </w:r>
          </w:p>
        </w:tc>
        <w:tc>
          <w:tcPr>
            <w:tcW w:w="3140" w:type="dxa"/>
            <w:shd w:val="clear" w:color="auto" w:fill="auto"/>
          </w:tcPr>
          <w:p w14:paraId="3E6EB262" w14:textId="77777777" w:rsidR="003051FB" w:rsidRPr="006B2A56" w:rsidRDefault="003051FB" w:rsidP="00F94187">
            <w:pPr>
              <w:pStyle w:val="Body"/>
            </w:pPr>
            <w:r w:rsidRPr="006B2A56">
              <w:t>String</w:t>
            </w:r>
          </w:p>
        </w:tc>
      </w:tr>
      <w:tr w:rsidR="003051FB" w:rsidRPr="006B2A56" w14:paraId="58EFC19A" w14:textId="77777777" w:rsidTr="79378754">
        <w:tc>
          <w:tcPr>
            <w:tcW w:w="2024" w:type="dxa"/>
            <w:shd w:val="clear" w:color="auto" w:fill="auto"/>
          </w:tcPr>
          <w:p w14:paraId="67448F5E" w14:textId="77777777" w:rsidR="003051FB" w:rsidRPr="006B2A56" w:rsidRDefault="003051FB" w:rsidP="00F94187">
            <w:pPr>
              <w:pStyle w:val="Body"/>
            </w:pPr>
            <w:r w:rsidRPr="006B2A56">
              <w:t>Format</w:t>
            </w:r>
          </w:p>
        </w:tc>
        <w:tc>
          <w:tcPr>
            <w:tcW w:w="2025" w:type="dxa"/>
            <w:shd w:val="clear" w:color="auto" w:fill="auto"/>
          </w:tcPr>
          <w:p w14:paraId="4C3CFA4A" w14:textId="77777777" w:rsidR="003051FB" w:rsidRPr="006B2A56" w:rsidRDefault="003051FB" w:rsidP="00F94187">
            <w:pPr>
              <w:pStyle w:val="Body"/>
            </w:pPr>
            <w:r w:rsidRPr="006B2A56">
              <w:t>NN</w:t>
            </w:r>
          </w:p>
        </w:tc>
        <w:tc>
          <w:tcPr>
            <w:tcW w:w="2025" w:type="dxa"/>
            <w:shd w:val="clear" w:color="auto" w:fill="auto"/>
          </w:tcPr>
          <w:p w14:paraId="5A5ACD5C" w14:textId="77777777" w:rsidR="003051FB" w:rsidRPr="006B2A56" w:rsidRDefault="003051FB" w:rsidP="00F94187">
            <w:pPr>
              <w:pStyle w:val="Body"/>
              <w:rPr>
                <w:i/>
              </w:rPr>
            </w:pPr>
            <w:r w:rsidRPr="006B2A56">
              <w:t>Field size</w:t>
            </w:r>
          </w:p>
        </w:tc>
        <w:tc>
          <w:tcPr>
            <w:tcW w:w="3140" w:type="dxa"/>
            <w:shd w:val="clear" w:color="auto" w:fill="auto"/>
          </w:tcPr>
          <w:p w14:paraId="68853283" w14:textId="173EFE36" w:rsidR="003051FB" w:rsidRPr="006B2A56" w:rsidRDefault="003051FB" w:rsidP="00F94187">
            <w:pPr>
              <w:pStyle w:val="Body"/>
            </w:pPr>
            <w:r w:rsidRPr="006B2A56">
              <w:t>2 (x</w:t>
            </w:r>
            <w:r w:rsidRPr="001515D1">
              <w:t>10</w:t>
            </w:r>
            <w:r w:rsidRPr="006B2A56">
              <w:t>)</w:t>
            </w:r>
          </w:p>
        </w:tc>
      </w:tr>
      <w:tr w:rsidR="003051FB" w:rsidRPr="006B2A56" w14:paraId="67EDC3AD" w14:textId="77777777" w:rsidTr="79378754">
        <w:tc>
          <w:tcPr>
            <w:tcW w:w="2024" w:type="dxa"/>
            <w:shd w:val="clear" w:color="auto" w:fill="auto"/>
          </w:tcPr>
          <w:p w14:paraId="25D932FE" w14:textId="77777777" w:rsidR="003051FB" w:rsidRPr="006B2A56" w:rsidRDefault="003051FB" w:rsidP="00F94187">
            <w:pPr>
              <w:pStyle w:val="Body"/>
            </w:pPr>
            <w:r w:rsidRPr="006B2A56">
              <w:t>Location</w:t>
            </w:r>
          </w:p>
        </w:tc>
        <w:tc>
          <w:tcPr>
            <w:tcW w:w="2025" w:type="dxa"/>
            <w:shd w:val="clear" w:color="auto" w:fill="auto"/>
          </w:tcPr>
          <w:p w14:paraId="1885FDC0" w14:textId="77777777" w:rsidR="003051FB" w:rsidRPr="006B2A56" w:rsidRDefault="003051FB" w:rsidP="00F94187">
            <w:pPr>
              <w:pStyle w:val="Body"/>
            </w:pPr>
            <w:r w:rsidRPr="006B2A56">
              <w:t>Episode record</w:t>
            </w:r>
          </w:p>
        </w:tc>
        <w:tc>
          <w:tcPr>
            <w:tcW w:w="2025" w:type="dxa"/>
            <w:shd w:val="clear" w:color="auto" w:fill="auto"/>
          </w:tcPr>
          <w:p w14:paraId="676464CF" w14:textId="77777777" w:rsidR="003051FB" w:rsidRPr="006B2A56" w:rsidRDefault="003051FB" w:rsidP="00F94187">
            <w:pPr>
              <w:pStyle w:val="Body"/>
            </w:pPr>
            <w:r w:rsidRPr="006B2A56">
              <w:t>Position</w:t>
            </w:r>
          </w:p>
        </w:tc>
        <w:tc>
          <w:tcPr>
            <w:tcW w:w="3140" w:type="dxa"/>
            <w:shd w:val="clear" w:color="auto" w:fill="auto"/>
          </w:tcPr>
          <w:p w14:paraId="117C4849" w14:textId="77777777" w:rsidR="003051FB" w:rsidRPr="006B2A56" w:rsidRDefault="003051FB" w:rsidP="00F94187">
            <w:pPr>
              <w:pStyle w:val="Body"/>
            </w:pPr>
            <w:r w:rsidRPr="006B2A56">
              <w:t>105</w:t>
            </w:r>
          </w:p>
        </w:tc>
      </w:tr>
      <w:tr w:rsidR="003051FB" w:rsidRPr="006B2A56" w14:paraId="0B1819BC" w14:textId="77777777" w:rsidTr="79378754">
        <w:tc>
          <w:tcPr>
            <w:tcW w:w="2024" w:type="dxa"/>
            <w:shd w:val="clear" w:color="auto" w:fill="auto"/>
          </w:tcPr>
          <w:p w14:paraId="4E47A913" w14:textId="77777777" w:rsidR="003051FB" w:rsidRPr="006B2A56" w:rsidRDefault="003051FB" w:rsidP="00F94187">
            <w:pPr>
              <w:pStyle w:val="Body"/>
            </w:pPr>
            <w:r w:rsidRPr="006B2A56">
              <w:t>Permissible values</w:t>
            </w:r>
          </w:p>
        </w:tc>
        <w:tc>
          <w:tcPr>
            <w:tcW w:w="7190" w:type="dxa"/>
            <w:gridSpan w:val="3"/>
            <w:shd w:val="clear" w:color="auto" w:fill="auto"/>
          </w:tcPr>
          <w:p w14:paraId="2E2E10ED" w14:textId="77777777" w:rsidR="003051FB" w:rsidRPr="00F94187" w:rsidRDefault="003051FB" w:rsidP="00F94187">
            <w:pPr>
              <w:pStyle w:val="Body"/>
              <w:rPr>
                <w:b/>
                <w:bCs/>
              </w:rPr>
            </w:pPr>
            <w:r w:rsidRPr="00F94187">
              <w:rPr>
                <w:b/>
                <w:bCs/>
              </w:rPr>
              <w:t>Code</w:t>
            </w:r>
            <w:r w:rsidRPr="00F94187">
              <w:rPr>
                <w:b/>
                <w:bCs/>
              </w:rPr>
              <w:tab/>
              <w:t>Descriptor</w:t>
            </w:r>
          </w:p>
          <w:p w14:paraId="384C1177" w14:textId="77777777" w:rsidR="003051FB" w:rsidRPr="006B2A56" w:rsidRDefault="003051FB" w:rsidP="00F94187">
            <w:pPr>
              <w:spacing w:before="40" w:after="60" w:line="240" w:lineRule="auto"/>
            </w:pPr>
            <w:r w:rsidRPr="006B2A56">
              <w:t>01</w:t>
            </w:r>
            <w:r w:rsidRPr="006B2A56">
              <w:tab/>
              <w:t>None</w:t>
            </w:r>
          </w:p>
          <w:p w14:paraId="5946D300" w14:textId="77777777" w:rsidR="003051FB" w:rsidRPr="006B2A56" w:rsidRDefault="003051FB" w:rsidP="00F94187">
            <w:pPr>
              <w:spacing w:before="40" w:after="60" w:line="240" w:lineRule="auto"/>
            </w:pPr>
            <w:r w:rsidRPr="006B2A56">
              <w:t>02</w:t>
            </w:r>
            <w:r w:rsidRPr="006B2A56">
              <w:tab/>
              <w:t>Suction</w:t>
            </w:r>
          </w:p>
          <w:p w14:paraId="0D199FDD" w14:textId="77777777" w:rsidR="003051FB" w:rsidRPr="006B2A56" w:rsidRDefault="003051FB" w:rsidP="00F94187">
            <w:pPr>
              <w:spacing w:before="40" w:after="60" w:line="240" w:lineRule="auto"/>
            </w:pPr>
            <w:r w:rsidRPr="006B2A56">
              <w:t>03</w:t>
            </w:r>
            <w:r w:rsidRPr="006B2A56">
              <w:tab/>
              <w:t>Oxygen therapy</w:t>
            </w:r>
          </w:p>
          <w:p w14:paraId="2B16943D" w14:textId="6870EF00" w:rsidR="003051FB" w:rsidRPr="00B71A00" w:rsidRDefault="003051FB" w:rsidP="00F94187">
            <w:pPr>
              <w:spacing w:before="40" w:after="60" w:line="240" w:lineRule="auto"/>
              <w:ind w:left="720" w:hanging="720"/>
            </w:pPr>
            <w:r w:rsidRPr="00B71A00">
              <w:t>04</w:t>
            </w:r>
            <w:r w:rsidRPr="00B71A00">
              <w:tab/>
              <w:t xml:space="preserve">Intermittent positive pressure </w:t>
            </w:r>
            <w:r w:rsidR="00AB1EC7" w:rsidRPr="00B45188">
              <w:rPr>
                <w:highlight w:val="green"/>
              </w:rPr>
              <w:t xml:space="preserve">ventilation </w:t>
            </w:r>
            <w:r w:rsidR="008F1AE7" w:rsidRPr="00B45188">
              <w:rPr>
                <w:highlight w:val="green"/>
              </w:rPr>
              <w:t>(IPPV)</w:t>
            </w:r>
            <w:r w:rsidR="008F1AE7">
              <w:t xml:space="preserve"> </w:t>
            </w:r>
            <w:r w:rsidRPr="001515D1">
              <w:rPr>
                <w:strike/>
              </w:rPr>
              <w:t>respiration bag and mask</w:t>
            </w:r>
            <w:r w:rsidRPr="00B71A00">
              <w:t xml:space="preserve"> with air</w:t>
            </w:r>
          </w:p>
          <w:p w14:paraId="1C41AF6B" w14:textId="01C21C62" w:rsidR="003051FB" w:rsidRPr="00640183" w:rsidRDefault="003051FB" w:rsidP="00F94187">
            <w:pPr>
              <w:spacing w:before="40" w:after="60" w:line="240" w:lineRule="auto"/>
            </w:pPr>
            <w:r w:rsidRPr="00640183">
              <w:t>05</w:t>
            </w:r>
            <w:r w:rsidRPr="00640183">
              <w:tab/>
            </w:r>
            <w:r w:rsidRPr="00E611A4">
              <w:rPr>
                <w:strike/>
              </w:rPr>
              <w:t xml:space="preserve">Endotracheal </w:t>
            </w:r>
            <w:r w:rsidRPr="00640183">
              <w:t xml:space="preserve">intubation </w:t>
            </w:r>
            <w:r w:rsidRPr="00E611A4">
              <w:rPr>
                <w:strike/>
              </w:rPr>
              <w:t>and IPPR</w:t>
            </w:r>
            <w:r w:rsidRPr="00640183">
              <w:t xml:space="preserve"> with air</w:t>
            </w:r>
          </w:p>
          <w:p w14:paraId="1EF36BBF" w14:textId="2FED3E1F" w:rsidR="003051FB" w:rsidRPr="00B71A00" w:rsidRDefault="003051FB" w:rsidP="00F94187">
            <w:pPr>
              <w:spacing w:before="40" w:after="60" w:line="240" w:lineRule="auto"/>
            </w:pPr>
            <w:r w:rsidRPr="00B71A00">
              <w:t>06</w:t>
            </w:r>
            <w:r w:rsidRPr="00B71A00">
              <w:tab/>
              <w:t>External cardiac</w:t>
            </w:r>
            <w:r w:rsidR="00574916">
              <w:t xml:space="preserve"> </w:t>
            </w:r>
            <w:r w:rsidR="00574916" w:rsidRPr="0014794C">
              <w:rPr>
                <w:highlight w:val="green"/>
              </w:rPr>
              <w:t>compressions</w:t>
            </w:r>
            <w:r w:rsidRPr="00B71A00">
              <w:t xml:space="preserve"> </w:t>
            </w:r>
            <w:r w:rsidRPr="0014794C">
              <w:rPr>
                <w:strike/>
              </w:rPr>
              <w:t xml:space="preserve">massage </w:t>
            </w:r>
            <w:r w:rsidRPr="00420D10">
              <w:rPr>
                <w:strike/>
              </w:rPr>
              <w:t>and ventilation</w:t>
            </w:r>
          </w:p>
          <w:p w14:paraId="7B7949FC" w14:textId="77777777" w:rsidR="003051FB" w:rsidRDefault="003051FB" w:rsidP="00F94187">
            <w:pPr>
              <w:spacing w:before="40" w:after="60" w:line="240" w:lineRule="auto"/>
            </w:pPr>
            <w:r w:rsidRPr="006B2A56">
              <w:t>07</w:t>
            </w:r>
            <w:r w:rsidRPr="006B2A56">
              <w:tab/>
              <w:t xml:space="preserve">Continuous positive airway pressure </w:t>
            </w:r>
            <w:r w:rsidRPr="00A25F12">
              <w:rPr>
                <w:highlight w:val="green"/>
              </w:rPr>
              <w:t>(CPAP) ventilation</w:t>
            </w:r>
            <w:r>
              <w:t xml:space="preserve"> </w:t>
            </w:r>
            <w:r w:rsidRPr="00B71A00">
              <w:t>with air</w:t>
            </w:r>
          </w:p>
          <w:p w14:paraId="69C7B3E2" w14:textId="1DE52B69" w:rsidR="003051FB" w:rsidRPr="00E03051" w:rsidRDefault="003051FB" w:rsidP="00F94187">
            <w:pPr>
              <w:spacing w:before="40" w:after="60" w:line="240" w:lineRule="auto"/>
              <w:ind w:left="720" w:hanging="720"/>
              <w:rPr>
                <w:strike/>
              </w:rPr>
            </w:pPr>
            <w:r w:rsidRPr="00E90F04">
              <w:t>14</w:t>
            </w:r>
            <w:r w:rsidRPr="00E90F04">
              <w:tab/>
              <w:t>Intermittent positive pressure</w:t>
            </w:r>
            <w:r w:rsidR="008F1AE7">
              <w:t xml:space="preserve"> </w:t>
            </w:r>
            <w:r w:rsidR="008F1AE7" w:rsidRPr="00B45188">
              <w:rPr>
                <w:highlight w:val="green"/>
              </w:rPr>
              <w:t>ventilation (IPPV)</w:t>
            </w:r>
            <w:r w:rsidRPr="00E90F04">
              <w:t xml:space="preserve"> </w:t>
            </w:r>
            <w:r w:rsidRPr="008F1AE7">
              <w:rPr>
                <w:strike/>
              </w:rPr>
              <w:t>respiration bag and mask</w:t>
            </w:r>
            <w:r w:rsidRPr="00E90F04">
              <w:t xml:space="preserve"> with</w:t>
            </w:r>
            <w:r w:rsidR="00B537CE">
              <w:t xml:space="preserve"> </w:t>
            </w:r>
            <w:r w:rsidRPr="00524CBB">
              <w:t>oxygen</w:t>
            </w:r>
          </w:p>
          <w:p w14:paraId="2D4CDC3D" w14:textId="7BBF28C4" w:rsidR="003051FB" w:rsidRPr="00E611A4" w:rsidRDefault="003051FB" w:rsidP="00F94187">
            <w:pPr>
              <w:spacing w:before="40" w:after="60" w:line="240" w:lineRule="auto"/>
            </w:pPr>
            <w:r w:rsidRPr="00E611A4">
              <w:t>15</w:t>
            </w:r>
            <w:r w:rsidRPr="00E611A4">
              <w:tab/>
            </w:r>
            <w:r w:rsidRPr="00E611A4">
              <w:rPr>
                <w:strike/>
              </w:rPr>
              <w:t>Endotracheal</w:t>
            </w:r>
            <w:r w:rsidRPr="00E611A4">
              <w:t xml:space="preserve"> intubation </w:t>
            </w:r>
            <w:r w:rsidRPr="00E611A4">
              <w:rPr>
                <w:strike/>
              </w:rPr>
              <w:t>an</w:t>
            </w:r>
            <w:r w:rsidR="00B537CE" w:rsidRPr="00E611A4">
              <w:rPr>
                <w:strike/>
              </w:rPr>
              <w:t>d</w:t>
            </w:r>
            <w:r w:rsidRPr="00E611A4">
              <w:rPr>
                <w:strike/>
              </w:rPr>
              <w:t xml:space="preserve"> IPPR</w:t>
            </w:r>
            <w:r w:rsidRPr="00E611A4">
              <w:t xml:space="preserve"> with oxygen</w:t>
            </w:r>
          </w:p>
          <w:p w14:paraId="78A9E2A7" w14:textId="094B46A0" w:rsidR="003051FB" w:rsidRPr="00A25F12" w:rsidRDefault="003051FB" w:rsidP="00F94187">
            <w:pPr>
              <w:spacing w:before="40" w:after="60" w:line="240" w:lineRule="auto"/>
              <w:ind w:left="720" w:hanging="720"/>
              <w:rPr>
                <w:strike/>
              </w:rPr>
            </w:pPr>
            <w:r w:rsidRPr="00E90F04">
              <w:t>17</w:t>
            </w:r>
            <w:r w:rsidRPr="00E90F04">
              <w:tab/>
            </w:r>
            <w:r w:rsidR="00D805E0" w:rsidRPr="00B45188">
              <w:rPr>
                <w:highlight w:val="green"/>
              </w:rPr>
              <w:t>Continuous positive airway pressure (</w:t>
            </w:r>
            <w:r w:rsidRPr="00E90F04">
              <w:t>CPAP</w:t>
            </w:r>
            <w:r w:rsidR="00D805E0" w:rsidRPr="00075134">
              <w:rPr>
                <w:highlight w:val="green"/>
              </w:rPr>
              <w:t>)</w:t>
            </w:r>
            <w:r w:rsidRPr="0014794C">
              <w:rPr>
                <w:highlight w:val="green"/>
              </w:rPr>
              <w:t xml:space="preserve"> </w:t>
            </w:r>
            <w:r w:rsidR="006E306A" w:rsidRPr="0014794C">
              <w:rPr>
                <w:highlight w:val="green"/>
              </w:rPr>
              <w:t>ventilation</w:t>
            </w:r>
            <w:r w:rsidR="00075134">
              <w:t xml:space="preserve"> </w:t>
            </w:r>
            <w:r w:rsidRPr="00E90F04">
              <w:t>with oxygen</w:t>
            </w:r>
          </w:p>
          <w:p w14:paraId="28692059" w14:textId="77777777" w:rsidR="003051FB" w:rsidRPr="006B2A56" w:rsidRDefault="003051FB" w:rsidP="00F94187">
            <w:pPr>
              <w:spacing w:before="40" w:after="60" w:line="240" w:lineRule="auto"/>
            </w:pPr>
            <w:r w:rsidRPr="006B2A56">
              <w:t>88</w:t>
            </w:r>
            <w:r w:rsidRPr="006B2A56">
              <w:tab/>
              <w:t>Other</w:t>
            </w:r>
          </w:p>
          <w:p w14:paraId="640ABD96" w14:textId="77777777" w:rsidR="003051FB" w:rsidRPr="006B2A56" w:rsidRDefault="003051FB" w:rsidP="00F94187">
            <w:pPr>
              <w:spacing w:before="40" w:line="240" w:lineRule="auto"/>
            </w:pPr>
            <w:r w:rsidRPr="006B2A56">
              <w:t>99</w:t>
            </w:r>
            <w:r w:rsidRPr="006B2A56">
              <w:tab/>
              <w:t>Not stated / inadequately described</w:t>
            </w:r>
          </w:p>
        </w:tc>
      </w:tr>
      <w:tr w:rsidR="003051FB" w:rsidRPr="006B2A56" w14:paraId="07933718" w14:textId="77777777" w:rsidTr="79378754">
        <w:tblPrEx>
          <w:tblLook w:val="04A0" w:firstRow="1" w:lastRow="0" w:firstColumn="1" w:lastColumn="0" w:noHBand="0" w:noVBand="1"/>
        </w:tblPrEx>
        <w:tc>
          <w:tcPr>
            <w:tcW w:w="2024" w:type="dxa"/>
            <w:shd w:val="clear" w:color="auto" w:fill="auto"/>
          </w:tcPr>
          <w:p w14:paraId="7699531B" w14:textId="77777777" w:rsidR="003051FB" w:rsidRPr="006B2A56" w:rsidRDefault="003051FB" w:rsidP="00F94187">
            <w:pPr>
              <w:pStyle w:val="Body"/>
            </w:pPr>
            <w:r w:rsidRPr="006B2A56">
              <w:t>Reporting guide</w:t>
            </w:r>
          </w:p>
        </w:tc>
        <w:tc>
          <w:tcPr>
            <w:tcW w:w="7190" w:type="dxa"/>
            <w:gridSpan w:val="3"/>
            <w:shd w:val="clear" w:color="auto" w:fill="auto"/>
          </w:tcPr>
          <w:p w14:paraId="73162CF0" w14:textId="20E6FB81" w:rsidR="003051FB" w:rsidRPr="006B2A56" w:rsidRDefault="003051FB" w:rsidP="00F94187">
            <w:pPr>
              <w:pStyle w:val="Body"/>
            </w:pPr>
            <w:r w:rsidRPr="006B2A56">
              <w:t xml:space="preserve">Report up </w:t>
            </w:r>
            <w:r w:rsidRPr="00524CBB">
              <w:t>to ten</w:t>
            </w:r>
            <w:r w:rsidRPr="006B2A56">
              <w:t xml:space="preserve"> codes. Do not report any code more than once.</w:t>
            </w:r>
          </w:p>
          <w:p w14:paraId="34C6F663" w14:textId="77777777" w:rsidR="003051FB" w:rsidRPr="00E90F04" w:rsidRDefault="003051FB" w:rsidP="00F94187">
            <w:pPr>
              <w:pStyle w:val="Body"/>
            </w:pPr>
            <w:r w:rsidRPr="00E90F04">
              <w:t xml:space="preserve">If during resuscitation both air and oxygen are given, report both codes. </w:t>
            </w:r>
          </w:p>
          <w:p w14:paraId="4FE70FE7" w14:textId="77777777" w:rsidR="003051FB" w:rsidRPr="003324A0" w:rsidRDefault="003051FB" w:rsidP="00F94187">
            <w:pPr>
              <w:pStyle w:val="Body"/>
              <w:rPr>
                <w:strike/>
              </w:rPr>
            </w:pPr>
            <w:r w:rsidRPr="003324A0">
              <w:rPr>
                <w:strike/>
              </w:rPr>
              <w:t xml:space="preserve">A combination of up to ten valid types of mechanical resuscitation methods can be used. </w:t>
            </w:r>
          </w:p>
          <w:p w14:paraId="6E59E5E2" w14:textId="77777777" w:rsidR="003051FB" w:rsidRPr="00471F1E" w:rsidRDefault="003051FB" w:rsidP="00F94187">
            <w:pPr>
              <w:pStyle w:val="Body"/>
              <w:rPr>
                <w:strike/>
              </w:rPr>
            </w:pPr>
            <w:r w:rsidRPr="00471F1E">
              <w:rPr>
                <w:strike/>
              </w:rPr>
              <w:t>Code 01 None: includes such strategies as tactile stimulation.</w:t>
            </w:r>
          </w:p>
          <w:p w14:paraId="7CDEE414" w14:textId="2241CFD9" w:rsidR="003051FB" w:rsidRDefault="003051FB" w:rsidP="00F94187">
            <w:pPr>
              <w:pStyle w:val="Body"/>
            </w:pPr>
            <w:r w:rsidRPr="79378754">
              <w:rPr>
                <w:highlight w:val="green"/>
              </w:rPr>
              <w:t>Code 01 None</w:t>
            </w:r>
            <w:r>
              <w:br/>
            </w:r>
            <w:r w:rsidRPr="79378754">
              <w:rPr>
                <w:highlight w:val="green"/>
              </w:rPr>
              <w:t xml:space="preserve">Report when active </w:t>
            </w:r>
            <w:r w:rsidR="62DB30E0" w:rsidRPr="79378754">
              <w:rPr>
                <w:highlight w:val="green"/>
              </w:rPr>
              <w:t>resuscitation</w:t>
            </w:r>
            <w:r w:rsidRPr="79378754">
              <w:rPr>
                <w:highlight w:val="green"/>
              </w:rPr>
              <w:t xml:space="preserve"> measures were not used. </w:t>
            </w:r>
            <w:r w:rsidR="00D76EEF">
              <w:rPr>
                <w:highlight w:val="green"/>
              </w:rPr>
              <w:br/>
              <w:t>I</w:t>
            </w:r>
            <w:r w:rsidRPr="79378754">
              <w:rPr>
                <w:highlight w:val="green"/>
              </w:rPr>
              <w:t>ncludes airway positioning only, such as jaw thrust or chin lift.</w:t>
            </w:r>
            <w:r>
              <w:br/>
            </w:r>
            <w:r w:rsidR="4ABD24A4" w:rsidRPr="79378754">
              <w:rPr>
                <w:highlight w:val="green"/>
              </w:rPr>
              <w:lastRenderedPageBreak/>
              <w:t xml:space="preserve">Report for </w:t>
            </w:r>
            <w:r w:rsidRPr="79378754">
              <w:rPr>
                <w:highlight w:val="green"/>
              </w:rPr>
              <w:t>stillbirths, or livebirths where resuscitation measures were not used due to palliative direction of care.</w:t>
            </w:r>
            <w:r>
              <w:t xml:space="preserve"> </w:t>
            </w:r>
          </w:p>
          <w:p w14:paraId="1CE7E6F0" w14:textId="72418FEC" w:rsidR="003051FB" w:rsidRPr="006B2A56" w:rsidRDefault="00F94187" w:rsidP="00F94187">
            <w:pPr>
              <w:pStyle w:val="Body"/>
            </w:pPr>
            <w:r>
              <w:rPr>
                <w:highlight w:val="green"/>
              </w:rPr>
              <w:t>The following codes may include flow-driven pressure-limited device, such as</w:t>
            </w:r>
            <w:r w:rsidRPr="00F0791B">
              <w:rPr>
                <w:highlight w:val="green"/>
              </w:rPr>
              <w:t xml:space="preserve"> Neopuff© (an infant T-piece resuscitator)</w:t>
            </w:r>
            <w:r>
              <w:rPr>
                <w:highlight w:val="green"/>
              </w:rPr>
              <w:t>:</w:t>
            </w:r>
            <w:r>
              <w:rPr>
                <w:highlight w:val="green"/>
              </w:rPr>
              <w:br/>
            </w:r>
            <w:r w:rsidR="00D76EEF">
              <w:rPr>
                <w:highlight w:val="green"/>
              </w:rPr>
              <w:t xml:space="preserve">- </w:t>
            </w:r>
            <w:r w:rsidR="001B0882" w:rsidRPr="00457176">
              <w:rPr>
                <w:highlight w:val="green"/>
              </w:rPr>
              <w:t>Code 0</w:t>
            </w:r>
            <w:r w:rsidR="001B0882">
              <w:rPr>
                <w:highlight w:val="green"/>
              </w:rPr>
              <w:t>4</w:t>
            </w:r>
            <w:r w:rsidR="001B0882" w:rsidRPr="00457176">
              <w:rPr>
                <w:highlight w:val="green"/>
              </w:rPr>
              <w:t xml:space="preserve"> </w:t>
            </w:r>
            <w:r w:rsidR="001B0882">
              <w:rPr>
                <w:highlight w:val="green"/>
              </w:rPr>
              <w:t>Intermittent positive pressure ventilation (IPPV) with air</w:t>
            </w:r>
            <w:r>
              <w:rPr>
                <w:highlight w:val="green"/>
              </w:rPr>
              <w:br/>
            </w:r>
            <w:r w:rsidR="00D76EEF">
              <w:rPr>
                <w:highlight w:val="green"/>
              </w:rPr>
              <w:t xml:space="preserve">- </w:t>
            </w:r>
            <w:r w:rsidR="00530BEE" w:rsidRPr="00457176">
              <w:rPr>
                <w:highlight w:val="green"/>
              </w:rPr>
              <w:t>Code 0</w:t>
            </w:r>
            <w:r w:rsidR="00530BEE">
              <w:rPr>
                <w:highlight w:val="green"/>
              </w:rPr>
              <w:t>7</w:t>
            </w:r>
            <w:r w:rsidR="00530BEE" w:rsidRPr="00457176">
              <w:rPr>
                <w:highlight w:val="green"/>
              </w:rPr>
              <w:t xml:space="preserve"> </w:t>
            </w:r>
            <w:r w:rsidR="00530BEE">
              <w:rPr>
                <w:highlight w:val="green"/>
              </w:rPr>
              <w:t>Continuous positive airway pressure (CPAP) ventilation with air</w:t>
            </w:r>
            <w:r>
              <w:rPr>
                <w:highlight w:val="green"/>
              </w:rPr>
              <w:br/>
            </w:r>
            <w:r w:rsidR="00D76EEF">
              <w:rPr>
                <w:highlight w:val="green"/>
              </w:rPr>
              <w:t xml:space="preserve">- </w:t>
            </w:r>
            <w:r w:rsidR="000F7FAC">
              <w:rPr>
                <w:highlight w:val="green"/>
              </w:rPr>
              <w:t xml:space="preserve">Code </w:t>
            </w:r>
            <w:r w:rsidR="008E6866">
              <w:rPr>
                <w:highlight w:val="green"/>
              </w:rPr>
              <w:t>14 Intermittent positive pressure ventilation (IPPV) with oxygen</w:t>
            </w:r>
            <w:r>
              <w:rPr>
                <w:highlight w:val="green"/>
              </w:rPr>
              <w:br/>
            </w:r>
            <w:r w:rsidR="00D76EEF">
              <w:rPr>
                <w:highlight w:val="green"/>
              </w:rPr>
              <w:t xml:space="preserve">- </w:t>
            </w:r>
            <w:r w:rsidR="00562B1B" w:rsidRPr="00457176">
              <w:rPr>
                <w:highlight w:val="green"/>
              </w:rPr>
              <w:t xml:space="preserve">Code </w:t>
            </w:r>
            <w:r w:rsidR="00C61F84">
              <w:rPr>
                <w:highlight w:val="green"/>
              </w:rPr>
              <w:t>1</w:t>
            </w:r>
            <w:r w:rsidR="00562B1B">
              <w:rPr>
                <w:highlight w:val="green"/>
              </w:rPr>
              <w:t>7</w:t>
            </w:r>
            <w:r w:rsidR="00562B1B" w:rsidRPr="00457176">
              <w:rPr>
                <w:highlight w:val="green"/>
              </w:rPr>
              <w:t xml:space="preserve"> </w:t>
            </w:r>
            <w:r w:rsidR="00562B1B">
              <w:rPr>
                <w:highlight w:val="green"/>
              </w:rPr>
              <w:t>Continuous positive airway pressure (CPAP) ventilation with</w:t>
            </w:r>
            <w:r w:rsidR="00D76EEF">
              <w:rPr>
                <w:highlight w:val="green"/>
              </w:rPr>
              <w:br/>
              <w:t xml:space="preserve">                </w:t>
            </w:r>
            <w:r w:rsidR="00562B1B">
              <w:rPr>
                <w:highlight w:val="green"/>
              </w:rPr>
              <w:t xml:space="preserve"> </w:t>
            </w:r>
            <w:r w:rsidR="00C61F84">
              <w:rPr>
                <w:highlight w:val="green"/>
              </w:rPr>
              <w:t>oxygen</w:t>
            </w:r>
            <w:r w:rsidR="003051FB" w:rsidRPr="00F0791B">
              <w:rPr>
                <w:highlight w:val="green"/>
              </w:rPr>
              <w:t xml:space="preserve"> </w:t>
            </w:r>
          </w:p>
        </w:tc>
      </w:tr>
      <w:tr w:rsidR="003051FB" w:rsidRPr="006B2A56" w14:paraId="3B6CC55A" w14:textId="77777777" w:rsidTr="79378754">
        <w:tc>
          <w:tcPr>
            <w:tcW w:w="2024" w:type="dxa"/>
            <w:shd w:val="clear" w:color="auto" w:fill="auto"/>
          </w:tcPr>
          <w:p w14:paraId="672D92A9" w14:textId="77777777" w:rsidR="003051FB" w:rsidRPr="006B2A56" w:rsidRDefault="003051FB" w:rsidP="00F94187">
            <w:pPr>
              <w:pStyle w:val="Body"/>
            </w:pPr>
            <w:r w:rsidRPr="006B2A56">
              <w:lastRenderedPageBreak/>
              <w:t>Reported by</w:t>
            </w:r>
          </w:p>
        </w:tc>
        <w:tc>
          <w:tcPr>
            <w:tcW w:w="7190" w:type="dxa"/>
            <w:gridSpan w:val="3"/>
            <w:shd w:val="clear" w:color="auto" w:fill="auto"/>
          </w:tcPr>
          <w:p w14:paraId="5A604CBD" w14:textId="77777777" w:rsidR="003051FB" w:rsidRPr="006B2A56" w:rsidRDefault="003051FB" w:rsidP="00F94187">
            <w:pPr>
              <w:pStyle w:val="Body"/>
            </w:pPr>
            <w:r w:rsidRPr="006B2A56">
              <w:t>All Victorian hospitals where a birth has occurred and homebirth practitioners</w:t>
            </w:r>
          </w:p>
        </w:tc>
      </w:tr>
      <w:tr w:rsidR="003051FB" w:rsidRPr="006B2A56" w14:paraId="2A889970" w14:textId="77777777" w:rsidTr="79378754">
        <w:tc>
          <w:tcPr>
            <w:tcW w:w="2024" w:type="dxa"/>
            <w:shd w:val="clear" w:color="auto" w:fill="auto"/>
          </w:tcPr>
          <w:p w14:paraId="32EBFD96" w14:textId="77777777" w:rsidR="003051FB" w:rsidRPr="006B2A56" w:rsidRDefault="003051FB" w:rsidP="00F94187">
            <w:pPr>
              <w:pStyle w:val="Body"/>
            </w:pPr>
            <w:r w:rsidRPr="006B2A56">
              <w:t>Reported for</w:t>
            </w:r>
          </w:p>
        </w:tc>
        <w:tc>
          <w:tcPr>
            <w:tcW w:w="7190" w:type="dxa"/>
            <w:gridSpan w:val="3"/>
            <w:shd w:val="clear" w:color="auto" w:fill="auto"/>
          </w:tcPr>
          <w:p w14:paraId="226C29B4" w14:textId="77777777" w:rsidR="003051FB" w:rsidRPr="006B2A56" w:rsidRDefault="003051FB" w:rsidP="00F94187">
            <w:pPr>
              <w:pStyle w:val="Body"/>
            </w:pPr>
            <w:r w:rsidRPr="006B2A56">
              <w:t>All birth episodes</w:t>
            </w:r>
          </w:p>
        </w:tc>
      </w:tr>
    </w:tbl>
    <w:p w14:paraId="71F1CB7D" w14:textId="77777777" w:rsidR="003051FB" w:rsidRDefault="003051FB" w:rsidP="003051FB">
      <w:pPr>
        <w:pStyle w:val="Heading3"/>
      </w:pPr>
      <w:r>
        <w:t>Proposed by</w:t>
      </w:r>
    </w:p>
    <w:p w14:paraId="64187930" w14:textId="16C07904" w:rsidR="003051FB" w:rsidRPr="00DF2CC2" w:rsidRDefault="003051FB" w:rsidP="003051FB">
      <w:pPr>
        <w:pStyle w:val="Body"/>
      </w:pPr>
      <w:r>
        <w:t>Data Collections Unit, Victorian Agency for Health Information</w:t>
      </w:r>
    </w:p>
    <w:p w14:paraId="172F54D1" w14:textId="77777777" w:rsidR="003051FB" w:rsidRDefault="003051FB" w:rsidP="003051FB">
      <w:pPr>
        <w:pStyle w:val="Heading3"/>
      </w:pPr>
      <w:r>
        <w:t>Reasons for proposed change</w:t>
      </w:r>
    </w:p>
    <w:p w14:paraId="0DD597DE" w14:textId="1C1BCC56" w:rsidR="003051FB" w:rsidRDefault="00F94187" w:rsidP="003051FB">
      <w:pPr>
        <w:pStyle w:val="Body"/>
      </w:pPr>
      <w:r>
        <w:t xml:space="preserve">Amendment of code descriptors for existing </w:t>
      </w:r>
      <w:r w:rsidR="003051FB">
        <w:t xml:space="preserve">data </w:t>
      </w:r>
      <w:r>
        <w:t xml:space="preserve">item </w:t>
      </w:r>
      <w:r w:rsidR="003051FB">
        <w:t xml:space="preserve">Resuscitation method – mechanical will </w:t>
      </w:r>
      <w:r>
        <w:t xml:space="preserve">align </w:t>
      </w:r>
      <w:r w:rsidR="003051FB">
        <w:t>the VPDC with AIHW reporting guide</w:t>
      </w:r>
      <w:r w:rsidR="00A8617F">
        <w:t xml:space="preserve"> for th</w:t>
      </w:r>
      <w:r>
        <w:t>e equivalent</w:t>
      </w:r>
      <w:r w:rsidR="00A8617F">
        <w:t xml:space="preserve"> data </w:t>
      </w:r>
      <w:r w:rsidR="008A4BEB">
        <w:t>item</w:t>
      </w:r>
      <w:r w:rsidR="00A8617F">
        <w:t xml:space="preserve"> </w:t>
      </w:r>
      <w:r w:rsidR="00D76EEF" w:rsidRPr="00D76EEF">
        <w:t xml:space="preserve">(Meteor ID 732883), </w:t>
      </w:r>
      <w:r w:rsidR="00F20833">
        <w:t xml:space="preserve">in the Perinatal NMDS 2023-24 </w:t>
      </w:r>
      <w:r>
        <w:t xml:space="preserve">while </w:t>
      </w:r>
      <w:r w:rsidR="00F20833">
        <w:t>maintain</w:t>
      </w:r>
      <w:r>
        <w:t>ing</w:t>
      </w:r>
      <w:r w:rsidR="00F20833">
        <w:t xml:space="preserve"> </w:t>
      </w:r>
      <w:r w:rsidR="0064769D">
        <w:t xml:space="preserve">existing </w:t>
      </w:r>
      <w:r w:rsidR="004F68F4">
        <w:t>codes</w:t>
      </w:r>
      <w:r w:rsidR="003051FB">
        <w:t xml:space="preserve">. </w:t>
      </w:r>
      <w:r w:rsidR="00B95742">
        <w:t xml:space="preserve">This data </w:t>
      </w:r>
      <w:r>
        <w:t>item</w:t>
      </w:r>
      <w:r w:rsidR="00536FA4">
        <w:t xml:space="preserve"> </w:t>
      </w:r>
      <w:r>
        <w:t>enables derivation of the AIHW indicator for A</w:t>
      </w:r>
      <w:r w:rsidR="00536FA4">
        <w:t>ctive resuscitation</w:t>
      </w:r>
      <w:r>
        <w:t>,</w:t>
      </w:r>
      <w:r w:rsidR="00536FA4">
        <w:t xml:space="preserve"> required in the </w:t>
      </w:r>
      <w:hyperlink r:id="rId36" w:history="1">
        <w:r w:rsidR="00536FA4" w:rsidRPr="00B8623A">
          <w:rPr>
            <w:rStyle w:val="Hyperlink"/>
          </w:rPr>
          <w:t>Perinatal NMDS 2023-24</w:t>
        </w:r>
      </w:hyperlink>
      <w:r w:rsidR="00536FA4">
        <w:t xml:space="preserve">. </w:t>
      </w:r>
      <w:r w:rsidR="003051FB">
        <w:t>Th</w:t>
      </w:r>
      <w:r w:rsidR="00823D18">
        <w:t>e proposal</w:t>
      </w:r>
      <w:r w:rsidR="003051FB">
        <w:t xml:space="preserve"> </w:t>
      </w:r>
      <w:r w:rsidR="005A7670">
        <w:t xml:space="preserve">also </w:t>
      </w:r>
      <w:r w:rsidR="00D76EEF">
        <w:t xml:space="preserve">seeks </w:t>
      </w:r>
      <w:r w:rsidR="00823D18">
        <w:t xml:space="preserve">to </w:t>
      </w:r>
      <w:r w:rsidR="003051FB">
        <w:t xml:space="preserve">clarify </w:t>
      </w:r>
      <w:r w:rsidR="00D76EEF">
        <w:t xml:space="preserve">for health services the appropriate code to </w:t>
      </w:r>
      <w:r w:rsidR="003051FB">
        <w:t xml:space="preserve">report if active resuscitation methods </w:t>
      </w:r>
      <w:r w:rsidR="00D76EEF">
        <w:t>is</w:t>
      </w:r>
      <w:r w:rsidR="003051FB">
        <w:t xml:space="preserve"> not used</w:t>
      </w:r>
      <w:r w:rsidR="00EF5486">
        <w:t xml:space="preserve"> for liveborns who receive palliative care from birth</w:t>
      </w:r>
      <w:r w:rsidR="00536FA4">
        <w:t xml:space="preserve">. </w:t>
      </w:r>
    </w:p>
    <w:p w14:paraId="562FCD21" w14:textId="77777777" w:rsidR="003051FB" w:rsidRDefault="003051FB" w:rsidP="003051FB">
      <w:pPr>
        <w:pStyle w:val="Heading3"/>
      </w:pPr>
      <w:r>
        <w:t>How will the data be used?</w:t>
      </w:r>
    </w:p>
    <w:p w14:paraId="02DD4EA6" w14:textId="219C98CC" w:rsidR="003051FB" w:rsidRPr="00E5782A" w:rsidRDefault="003051FB" w:rsidP="003051FB">
      <w:pPr>
        <w:pStyle w:val="Body"/>
      </w:pPr>
      <w:r>
        <w:t>No change to current usage is expected</w:t>
      </w:r>
      <w:r w:rsidR="00D76EEF">
        <w:t>. Better align</w:t>
      </w:r>
      <w:r w:rsidR="007F3420">
        <w:t>ment</w:t>
      </w:r>
      <w:r w:rsidR="00D76EEF">
        <w:t xml:space="preserve"> with </w:t>
      </w:r>
      <w:r w:rsidR="0091478D">
        <w:t>national reporting</w:t>
      </w:r>
      <w:r w:rsidR="00D76EEF">
        <w:t xml:space="preserve"> requirements</w:t>
      </w:r>
      <w:r w:rsidR="0091478D">
        <w:t xml:space="preserve">. </w:t>
      </w:r>
    </w:p>
    <w:p w14:paraId="7F1ED9BE" w14:textId="77777777" w:rsidR="003051FB" w:rsidRDefault="003051FB" w:rsidP="003051FB">
      <w:pPr>
        <w:pStyle w:val="Heading3"/>
      </w:pPr>
      <w:r>
        <w:t>How will the proposed change impact health services?</w:t>
      </w:r>
    </w:p>
    <w:p w14:paraId="5D944B01" w14:textId="3DA2FC3C" w:rsidR="003051FB" w:rsidRDefault="00D76EEF" w:rsidP="003051FB">
      <w:pPr>
        <w:pStyle w:val="Body"/>
      </w:pPr>
      <w:r>
        <w:t>M</w:t>
      </w:r>
      <w:r w:rsidR="003051FB">
        <w:t xml:space="preserve">inimal impact on the health service </w:t>
      </w:r>
      <w:r>
        <w:t xml:space="preserve">that currently </w:t>
      </w:r>
      <w:r w:rsidR="003051FB">
        <w:t xml:space="preserve">collect and report this mandatory data </w:t>
      </w:r>
      <w:r>
        <w:t>item</w:t>
      </w:r>
      <w:r w:rsidR="003051FB">
        <w:t xml:space="preserve">. </w:t>
      </w:r>
      <w:r>
        <w:t>T</w:t>
      </w:r>
      <w:r w:rsidR="004F33EB">
        <w:t xml:space="preserve">he amendments </w:t>
      </w:r>
      <w:r>
        <w:t>provide</w:t>
      </w:r>
      <w:r w:rsidR="004F33EB">
        <w:t xml:space="preserve"> </w:t>
      </w:r>
      <w:r w:rsidR="00942589">
        <w:t xml:space="preserve">more </w:t>
      </w:r>
      <w:r w:rsidR="00FC3C17">
        <w:t>contemporary</w:t>
      </w:r>
      <w:r w:rsidR="002233B1">
        <w:t xml:space="preserve"> </w:t>
      </w:r>
      <w:r>
        <w:t xml:space="preserve">terms and </w:t>
      </w:r>
      <w:r w:rsidR="00FC3C17">
        <w:t>reporting guides</w:t>
      </w:r>
      <w:r>
        <w:t>, adding</w:t>
      </w:r>
      <w:r w:rsidR="00AC20F3">
        <w:t xml:space="preserve"> clarity </w:t>
      </w:r>
      <w:r>
        <w:t>for</w:t>
      </w:r>
      <w:r w:rsidR="00AC20F3">
        <w:t xml:space="preserve"> clinicians</w:t>
      </w:r>
      <w:r>
        <w:t xml:space="preserve"> and </w:t>
      </w:r>
      <w:r w:rsidR="000678B8">
        <w:t xml:space="preserve">improving </w:t>
      </w:r>
      <w:r>
        <w:t xml:space="preserve">data </w:t>
      </w:r>
      <w:r w:rsidR="000678B8">
        <w:t>quality</w:t>
      </w:r>
      <w:r w:rsidR="00AC20F3">
        <w:t>.</w:t>
      </w:r>
    </w:p>
    <w:p w14:paraId="5F3DA01E" w14:textId="77777777" w:rsidR="00FA4895" w:rsidRDefault="00FA4895">
      <w:pPr>
        <w:spacing w:after="0" w:line="240" w:lineRule="auto"/>
      </w:pPr>
    </w:p>
    <w:p w14:paraId="27D4E136" w14:textId="77777777" w:rsidR="00A720ED" w:rsidRDefault="00A720ED">
      <w:pPr>
        <w:spacing w:after="0" w:line="240" w:lineRule="auto"/>
        <w:rPr>
          <w:b/>
          <w:color w:val="53565A"/>
          <w:sz w:val="32"/>
          <w:szCs w:val="28"/>
        </w:rPr>
      </w:pPr>
      <w:r>
        <w:br w:type="page"/>
      </w:r>
    </w:p>
    <w:p w14:paraId="75C6DB9D" w14:textId="3C47850B" w:rsidR="00AA4B74" w:rsidRPr="00AA4B74" w:rsidRDefault="00FA4895" w:rsidP="00AA4B74">
      <w:pPr>
        <w:pStyle w:val="Heading2"/>
      </w:pPr>
      <w:bookmarkStart w:id="34" w:name="_Toc146642315"/>
      <w:r>
        <w:lastRenderedPageBreak/>
        <w:t>Proposal 10 – Revise alcohol volume</w:t>
      </w:r>
      <w:r w:rsidR="000D3A67">
        <w:t xml:space="preserve"> </w:t>
      </w:r>
      <w:r>
        <w:t xml:space="preserve">intake data </w:t>
      </w:r>
      <w:r w:rsidR="00D76EEF">
        <w:t>items</w:t>
      </w:r>
      <w:r w:rsidR="00AA4B74">
        <w:t>:</w:t>
      </w:r>
      <w:r w:rsidR="00AA4B74">
        <w:br/>
        <w:t xml:space="preserve">Delete </w:t>
      </w:r>
      <w:r w:rsidR="00D10DE7">
        <w:t xml:space="preserve">two </w:t>
      </w:r>
      <w:r w:rsidR="00AA4B74">
        <w:t xml:space="preserve">existing data </w:t>
      </w:r>
      <w:r w:rsidR="00D76EEF">
        <w:t>items</w:t>
      </w:r>
      <w:r w:rsidR="00AA4B74">
        <w:t xml:space="preserve"> and add </w:t>
      </w:r>
      <w:r w:rsidR="00D10DE7">
        <w:t xml:space="preserve">two </w:t>
      </w:r>
      <w:r w:rsidR="00AA4B74">
        <w:t xml:space="preserve">new data </w:t>
      </w:r>
      <w:r w:rsidR="00D76EEF">
        <w:t>items</w:t>
      </w:r>
      <w:bookmarkEnd w:id="34"/>
    </w:p>
    <w:p w14:paraId="2C0B452F" w14:textId="77777777" w:rsidR="00FA4895" w:rsidRDefault="00FA4895" w:rsidP="00FA4895">
      <w:pPr>
        <w:pStyle w:val="Heading3"/>
      </w:pPr>
      <w:r>
        <w:t>Proposed change</w:t>
      </w:r>
    </w:p>
    <w:p w14:paraId="4769ECB2" w14:textId="1E357EA7" w:rsidR="00FA4895" w:rsidRDefault="00FA4895" w:rsidP="00FA4895">
      <w:pPr>
        <w:pStyle w:val="Body"/>
      </w:pPr>
      <w:r>
        <w:t xml:space="preserve">Add two new VPDC data </w:t>
      </w:r>
      <w:r w:rsidR="00D76EEF">
        <w:t>items</w:t>
      </w:r>
      <w:r>
        <w:t xml:space="preserve"> for alcohol volume </w:t>
      </w:r>
      <w:r w:rsidR="00D63905">
        <w:t xml:space="preserve">to report specific number of </w:t>
      </w:r>
      <w:r>
        <w:t>standard drinks:</w:t>
      </w:r>
    </w:p>
    <w:p w14:paraId="45AA5396" w14:textId="77777777" w:rsidR="00FA4895" w:rsidRDefault="00FA4895" w:rsidP="00E82E47">
      <w:pPr>
        <w:pStyle w:val="Body"/>
        <w:numPr>
          <w:ilvl w:val="0"/>
          <w:numId w:val="29"/>
        </w:numPr>
      </w:pPr>
      <w:r>
        <w:t>Number of standard drinks consumed when drinking alcohol</w:t>
      </w:r>
      <w:r w:rsidRPr="006B2A56">
        <w:t xml:space="preserve"> </w:t>
      </w:r>
      <w:r>
        <w:t>in the first</w:t>
      </w:r>
      <w:r w:rsidRPr="006B2A56">
        <w:t xml:space="preserve"> 20 weeks</w:t>
      </w:r>
      <w:r>
        <w:t xml:space="preserve"> of pregnancy</w:t>
      </w:r>
      <w:r w:rsidRPr="006B2A56">
        <w:t xml:space="preserve"> </w:t>
      </w:r>
      <w:r>
        <w:t>(new)</w:t>
      </w:r>
    </w:p>
    <w:p w14:paraId="3255830D" w14:textId="77777777" w:rsidR="00FA4895" w:rsidRDefault="00FA4895" w:rsidP="00E82E47">
      <w:pPr>
        <w:pStyle w:val="Body"/>
        <w:numPr>
          <w:ilvl w:val="0"/>
          <w:numId w:val="29"/>
        </w:numPr>
      </w:pPr>
      <w:r>
        <w:t>Number of standard drinks consumed when drinking alcohol</w:t>
      </w:r>
      <w:r w:rsidRPr="00967439">
        <w:t xml:space="preserve"> at 20 or more weeks </w:t>
      </w:r>
      <w:r>
        <w:t>(new)</w:t>
      </w:r>
    </w:p>
    <w:p w14:paraId="02BFBE5B" w14:textId="046A9409" w:rsidR="00FA4895" w:rsidRDefault="00FA4895" w:rsidP="003235EC">
      <w:pPr>
        <w:pStyle w:val="Body"/>
        <w:ind w:left="1276" w:hanging="1276"/>
      </w:pPr>
      <w:r>
        <w:t xml:space="preserve">Delete two existing data </w:t>
      </w:r>
      <w:r w:rsidR="00D76EEF">
        <w:t>items</w:t>
      </w:r>
      <w:r>
        <w:t xml:space="preserve"> </w:t>
      </w:r>
      <w:r w:rsidR="00D63905">
        <w:t xml:space="preserve">that report </w:t>
      </w:r>
      <w:r w:rsidR="00240428">
        <w:t>grouped numbers of standard drinks</w:t>
      </w:r>
      <w:r>
        <w:t>:</w:t>
      </w:r>
    </w:p>
    <w:p w14:paraId="10F65126" w14:textId="77777777" w:rsidR="00FA4895" w:rsidRDefault="00FA4895" w:rsidP="00E82E47">
      <w:pPr>
        <w:pStyle w:val="Body"/>
        <w:numPr>
          <w:ilvl w:val="0"/>
          <w:numId w:val="29"/>
        </w:numPr>
      </w:pPr>
      <w:r>
        <w:t xml:space="preserve">Delete: </w:t>
      </w:r>
      <w:r w:rsidRPr="00215164">
        <w:rPr>
          <w:strike/>
        </w:rPr>
        <w:t>Maternal alcohol volume intake at less than 20 weeks</w:t>
      </w:r>
    </w:p>
    <w:p w14:paraId="5493D91A" w14:textId="77777777" w:rsidR="00FA4895" w:rsidRDefault="00FA4895" w:rsidP="00E82E47">
      <w:pPr>
        <w:pStyle w:val="Body"/>
        <w:numPr>
          <w:ilvl w:val="0"/>
          <w:numId w:val="29"/>
        </w:numPr>
      </w:pPr>
      <w:r>
        <w:t xml:space="preserve">Delete: </w:t>
      </w:r>
      <w:r w:rsidRPr="00215164">
        <w:rPr>
          <w:strike/>
        </w:rPr>
        <w:t>Maternal alcohol volume intake at 20 or more weeks</w:t>
      </w:r>
    </w:p>
    <w:p w14:paraId="3B879B9C" w14:textId="6026DE72" w:rsidR="00FA4895" w:rsidRDefault="00FA4895" w:rsidP="00FA4895">
      <w:pPr>
        <w:pStyle w:val="Heading3"/>
      </w:pPr>
      <w:r>
        <w:t>i)</w:t>
      </w:r>
      <w:r w:rsidR="009B7EB2">
        <w:t xml:space="preserve"> Add new data </w:t>
      </w:r>
      <w:r w:rsidR="0058370F">
        <w:t>item</w:t>
      </w:r>
    </w:p>
    <w:p w14:paraId="5C698CBB" w14:textId="77777777" w:rsidR="00FA4895" w:rsidRPr="006B2A56" w:rsidRDefault="00FA4895" w:rsidP="00C56EC4">
      <w:pPr>
        <w:pStyle w:val="Heading4"/>
      </w:pPr>
      <w:r>
        <w:t>Number of standard drinks consumed when drinking alcohol</w:t>
      </w:r>
      <w:r w:rsidRPr="006B2A56">
        <w:t xml:space="preserve"> </w:t>
      </w:r>
      <w:r>
        <w:t>in the first</w:t>
      </w:r>
      <w:r w:rsidRPr="006B2A56">
        <w:t xml:space="preserve"> 20 weeks</w:t>
      </w:r>
      <w:r>
        <w:t xml:space="preserve"> of pregnancy</w:t>
      </w:r>
      <w:r w:rsidRPr="006B2A56">
        <w:t xml:space="preserve"> </w:t>
      </w:r>
      <w:r>
        <w:t>(new)</w:t>
      </w:r>
    </w:p>
    <w:p w14:paraId="5848D2B3" w14:textId="77777777" w:rsidR="00FA4895" w:rsidRPr="006B2A56" w:rsidRDefault="00FA4895" w:rsidP="00FA4895">
      <w:pPr>
        <w:pStyle w:val="Body"/>
      </w:pPr>
      <w:r w:rsidRPr="009F0A55">
        <w:rPr>
          <w:b/>
          <w:bCs/>
        </w:rPr>
        <w:t>Specification</w:t>
      </w:r>
    </w:p>
    <w:tbl>
      <w:tblPr>
        <w:tblW w:w="9214" w:type="dxa"/>
        <w:tblLook w:val="01E0" w:firstRow="1" w:lastRow="1" w:firstColumn="1" w:lastColumn="1" w:noHBand="0" w:noVBand="0"/>
      </w:tblPr>
      <w:tblGrid>
        <w:gridCol w:w="2024"/>
        <w:gridCol w:w="2025"/>
        <w:gridCol w:w="2025"/>
        <w:gridCol w:w="3140"/>
      </w:tblGrid>
      <w:tr w:rsidR="00FA4895" w:rsidRPr="006B2A56" w14:paraId="5FB57496" w14:textId="77777777" w:rsidTr="79378754">
        <w:tc>
          <w:tcPr>
            <w:tcW w:w="2024" w:type="dxa"/>
            <w:shd w:val="clear" w:color="auto" w:fill="auto"/>
          </w:tcPr>
          <w:p w14:paraId="7CC80506" w14:textId="77777777" w:rsidR="00FA4895" w:rsidRPr="006B2A56" w:rsidRDefault="00FA4895">
            <w:pPr>
              <w:pStyle w:val="Body"/>
            </w:pPr>
            <w:r w:rsidRPr="006B2A56">
              <w:t>Definition</w:t>
            </w:r>
          </w:p>
        </w:tc>
        <w:tc>
          <w:tcPr>
            <w:tcW w:w="7190" w:type="dxa"/>
            <w:gridSpan w:val="3"/>
            <w:shd w:val="clear" w:color="auto" w:fill="auto"/>
          </w:tcPr>
          <w:p w14:paraId="2075BBE1" w14:textId="61DBC0D7" w:rsidR="00FA4895" w:rsidRPr="006B2A56" w:rsidRDefault="00FA4895">
            <w:pPr>
              <w:pStyle w:val="Body"/>
            </w:pPr>
            <w:r w:rsidRPr="00604731">
              <w:t>The total</w:t>
            </w:r>
            <w:r w:rsidR="00ED65FA">
              <w:t xml:space="preserve"> </w:t>
            </w:r>
            <w:r w:rsidRPr="00604731">
              <w:t>number of standard drinks consumed on a typical day when drinking alcohol</w:t>
            </w:r>
            <w:r w:rsidR="00ED65FA">
              <w:t xml:space="preserve"> </w:t>
            </w:r>
            <w:r w:rsidRPr="00604731">
              <w:t>by a female in the first 20 weeks of pregnancy.</w:t>
            </w:r>
          </w:p>
        </w:tc>
      </w:tr>
      <w:tr w:rsidR="00FA4895" w:rsidRPr="006B2A56" w14:paraId="7B7EDCFD" w14:textId="77777777" w:rsidTr="79378754">
        <w:tc>
          <w:tcPr>
            <w:tcW w:w="2024" w:type="dxa"/>
            <w:shd w:val="clear" w:color="auto" w:fill="auto"/>
          </w:tcPr>
          <w:p w14:paraId="4F469421" w14:textId="77777777" w:rsidR="00FA4895" w:rsidRPr="006B2A56" w:rsidRDefault="00FA4895">
            <w:pPr>
              <w:pStyle w:val="Body"/>
            </w:pPr>
            <w:r w:rsidRPr="006B2A56">
              <w:t>Representation class</w:t>
            </w:r>
          </w:p>
        </w:tc>
        <w:tc>
          <w:tcPr>
            <w:tcW w:w="2025" w:type="dxa"/>
            <w:shd w:val="clear" w:color="auto" w:fill="auto"/>
          </w:tcPr>
          <w:p w14:paraId="61AD9692" w14:textId="77777777" w:rsidR="00FA4895" w:rsidRPr="006B2A56" w:rsidRDefault="00FA4895">
            <w:pPr>
              <w:pStyle w:val="Body"/>
            </w:pPr>
            <w:r>
              <w:t>Total</w:t>
            </w:r>
          </w:p>
        </w:tc>
        <w:tc>
          <w:tcPr>
            <w:tcW w:w="2025" w:type="dxa"/>
            <w:shd w:val="clear" w:color="auto" w:fill="auto"/>
          </w:tcPr>
          <w:p w14:paraId="5B763E0C" w14:textId="77777777" w:rsidR="00FA4895" w:rsidRPr="006B2A56" w:rsidRDefault="00FA4895">
            <w:pPr>
              <w:pStyle w:val="Body"/>
            </w:pPr>
            <w:r w:rsidRPr="006B2A56">
              <w:t>Data type</w:t>
            </w:r>
          </w:p>
        </w:tc>
        <w:tc>
          <w:tcPr>
            <w:tcW w:w="3140" w:type="dxa"/>
            <w:shd w:val="clear" w:color="auto" w:fill="auto"/>
          </w:tcPr>
          <w:p w14:paraId="6237387C" w14:textId="77777777" w:rsidR="00FA4895" w:rsidRPr="006B2A56" w:rsidRDefault="00FA4895">
            <w:pPr>
              <w:pStyle w:val="Body"/>
            </w:pPr>
            <w:r w:rsidRPr="006B2A56">
              <w:t>Number</w:t>
            </w:r>
          </w:p>
        </w:tc>
      </w:tr>
      <w:tr w:rsidR="00FA4895" w:rsidRPr="006B2A56" w14:paraId="0E3632C3" w14:textId="77777777" w:rsidTr="79378754">
        <w:tc>
          <w:tcPr>
            <w:tcW w:w="2024" w:type="dxa"/>
            <w:shd w:val="clear" w:color="auto" w:fill="auto"/>
          </w:tcPr>
          <w:p w14:paraId="4CF0BDFC" w14:textId="77777777" w:rsidR="00FA4895" w:rsidRPr="006B2A56" w:rsidRDefault="00FA4895">
            <w:pPr>
              <w:pStyle w:val="Body"/>
            </w:pPr>
            <w:r w:rsidRPr="006B2A56">
              <w:t>Format</w:t>
            </w:r>
          </w:p>
        </w:tc>
        <w:tc>
          <w:tcPr>
            <w:tcW w:w="2025" w:type="dxa"/>
            <w:shd w:val="clear" w:color="auto" w:fill="auto"/>
          </w:tcPr>
          <w:p w14:paraId="4AB551ED" w14:textId="5E5A7074" w:rsidR="00FA4895" w:rsidRPr="006B2A56" w:rsidRDefault="00FA4895">
            <w:pPr>
              <w:pStyle w:val="Body"/>
            </w:pPr>
            <w:r w:rsidRPr="006B2A56">
              <w:t>N</w:t>
            </w:r>
            <w:r>
              <w:t>N</w:t>
            </w:r>
          </w:p>
        </w:tc>
        <w:tc>
          <w:tcPr>
            <w:tcW w:w="2025" w:type="dxa"/>
            <w:shd w:val="clear" w:color="auto" w:fill="auto"/>
          </w:tcPr>
          <w:p w14:paraId="2914C1B9" w14:textId="77777777" w:rsidR="00FA4895" w:rsidRPr="006B2A56" w:rsidRDefault="00FA4895">
            <w:pPr>
              <w:pStyle w:val="Body"/>
              <w:rPr>
                <w:i/>
              </w:rPr>
            </w:pPr>
            <w:r w:rsidRPr="006B2A56">
              <w:t>Field size</w:t>
            </w:r>
          </w:p>
        </w:tc>
        <w:tc>
          <w:tcPr>
            <w:tcW w:w="3140" w:type="dxa"/>
            <w:shd w:val="clear" w:color="auto" w:fill="auto"/>
          </w:tcPr>
          <w:p w14:paraId="1C589AC5" w14:textId="77777777" w:rsidR="00FA4895" w:rsidRPr="006B2A56" w:rsidRDefault="00FA4895">
            <w:pPr>
              <w:pStyle w:val="Body"/>
            </w:pPr>
            <w:r>
              <w:t>2</w:t>
            </w:r>
          </w:p>
        </w:tc>
      </w:tr>
      <w:tr w:rsidR="00FA4895" w:rsidRPr="006B2A56" w14:paraId="7ABCCD8C" w14:textId="77777777" w:rsidTr="79378754">
        <w:tc>
          <w:tcPr>
            <w:tcW w:w="2024" w:type="dxa"/>
            <w:shd w:val="clear" w:color="auto" w:fill="auto"/>
          </w:tcPr>
          <w:p w14:paraId="50462959" w14:textId="77777777" w:rsidR="00FA4895" w:rsidRPr="006B2A56" w:rsidRDefault="00FA4895">
            <w:pPr>
              <w:pStyle w:val="Body"/>
            </w:pPr>
            <w:r w:rsidRPr="006B2A56">
              <w:t>Location</w:t>
            </w:r>
          </w:p>
        </w:tc>
        <w:tc>
          <w:tcPr>
            <w:tcW w:w="2025" w:type="dxa"/>
            <w:shd w:val="clear" w:color="auto" w:fill="auto"/>
          </w:tcPr>
          <w:p w14:paraId="2EAD1240" w14:textId="77777777" w:rsidR="00FA4895" w:rsidRPr="006B2A56" w:rsidRDefault="00FA4895">
            <w:pPr>
              <w:pStyle w:val="Body"/>
            </w:pPr>
            <w:r w:rsidRPr="006B2A56">
              <w:t>Episode record</w:t>
            </w:r>
          </w:p>
        </w:tc>
        <w:tc>
          <w:tcPr>
            <w:tcW w:w="2025" w:type="dxa"/>
            <w:shd w:val="clear" w:color="auto" w:fill="auto"/>
          </w:tcPr>
          <w:p w14:paraId="40A1EFB3" w14:textId="77777777" w:rsidR="00FA4895" w:rsidRPr="006B2A56" w:rsidRDefault="00FA4895">
            <w:pPr>
              <w:pStyle w:val="Body"/>
            </w:pPr>
            <w:r w:rsidRPr="006B2A56">
              <w:t>Position</w:t>
            </w:r>
          </w:p>
        </w:tc>
        <w:tc>
          <w:tcPr>
            <w:tcW w:w="3140" w:type="dxa"/>
            <w:shd w:val="clear" w:color="auto" w:fill="auto"/>
          </w:tcPr>
          <w:p w14:paraId="1F7586B0" w14:textId="77777777" w:rsidR="00FA4895" w:rsidRPr="006B2A56" w:rsidRDefault="00FA4895">
            <w:pPr>
              <w:pStyle w:val="Body"/>
            </w:pPr>
            <w:r>
              <w:t>TBC</w:t>
            </w:r>
          </w:p>
        </w:tc>
      </w:tr>
      <w:tr w:rsidR="00FA4895" w:rsidRPr="006B2A56" w14:paraId="5A072EA5" w14:textId="77777777" w:rsidTr="79378754">
        <w:tc>
          <w:tcPr>
            <w:tcW w:w="2024" w:type="dxa"/>
            <w:shd w:val="clear" w:color="auto" w:fill="auto"/>
          </w:tcPr>
          <w:p w14:paraId="38267C3B" w14:textId="77777777" w:rsidR="00FA4895" w:rsidRPr="006B2A56" w:rsidRDefault="00FA4895">
            <w:pPr>
              <w:pStyle w:val="Body"/>
            </w:pPr>
            <w:r w:rsidRPr="006B2A56">
              <w:t>Permissible values</w:t>
            </w:r>
          </w:p>
        </w:tc>
        <w:tc>
          <w:tcPr>
            <w:tcW w:w="7190" w:type="dxa"/>
            <w:gridSpan w:val="3"/>
            <w:shd w:val="clear" w:color="auto" w:fill="auto"/>
          </w:tcPr>
          <w:p w14:paraId="3778AD63" w14:textId="438197E8" w:rsidR="00FA4895" w:rsidRPr="006B2A56" w:rsidRDefault="00FA4895">
            <w:pPr>
              <w:pStyle w:val="Body"/>
            </w:pPr>
            <w:r w:rsidRPr="009A2929">
              <w:rPr>
                <w:rStyle w:val="BodyChar"/>
              </w:rPr>
              <w:t xml:space="preserve">Range: </w:t>
            </w:r>
            <w:r w:rsidR="00921B9C">
              <w:rPr>
                <w:rStyle w:val="BodyChar"/>
              </w:rPr>
              <w:t>0</w:t>
            </w:r>
            <w:r w:rsidR="0069655F">
              <w:rPr>
                <w:rStyle w:val="BodyChar"/>
              </w:rPr>
              <w:t>1</w:t>
            </w:r>
            <w:r w:rsidRPr="009A2929">
              <w:rPr>
                <w:rStyle w:val="BodyChar"/>
              </w:rPr>
              <w:t xml:space="preserve"> to 97 (inclusive</w:t>
            </w:r>
            <w:r w:rsidRPr="006B2A56">
              <w:t>)</w:t>
            </w:r>
          </w:p>
          <w:p w14:paraId="2BA09385" w14:textId="77777777" w:rsidR="00FA4895" w:rsidRPr="006B2A56" w:rsidRDefault="00FA4895">
            <w:pPr>
              <w:spacing w:after="0" w:line="240" w:lineRule="auto"/>
            </w:pPr>
            <w:r w:rsidRPr="006B2A56">
              <w:rPr>
                <w:b/>
              </w:rPr>
              <w:t>Code</w:t>
            </w:r>
            <w:r w:rsidRPr="006B2A56">
              <w:rPr>
                <w:b/>
              </w:rPr>
              <w:tab/>
              <w:t>Descriptor</w:t>
            </w:r>
          </w:p>
          <w:p w14:paraId="4A482604" w14:textId="3B2DF56C" w:rsidR="00FA4895" w:rsidRPr="006B2A56" w:rsidRDefault="00FA4895">
            <w:pPr>
              <w:spacing w:after="40" w:line="240" w:lineRule="auto"/>
            </w:pPr>
            <w:r w:rsidRPr="006B2A56">
              <w:t>98</w:t>
            </w:r>
            <w:r w:rsidRPr="006B2A56">
              <w:tab/>
              <w:t>Occasional</w:t>
            </w:r>
            <w:r>
              <w:t xml:space="preserve"> drinking</w:t>
            </w:r>
            <w:r w:rsidRPr="006B2A56">
              <w:t xml:space="preserve"> (less than one</w:t>
            </w:r>
            <w:r w:rsidR="00215164">
              <w:t xml:space="preserve"> per day</w:t>
            </w:r>
            <w:r w:rsidRPr="006B2A56">
              <w:t>)</w:t>
            </w:r>
          </w:p>
          <w:p w14:paraId="5C9BA49E" w14:textId="1ABA51DA" w:rsidR="00146CD3" w:rsidRPr="006B2A56" w:rsidRDefault="00FA4895" w:rsidP="00146CD3">
            <w:pPr>
              <w:spacing w:line="240" w:lineRule="auto"/>
            </w:pPr>
            <w:r w:rsidRPr="006B2A56">
              <w:t>99</w:t>
            </w:r>
            <w:r w:rsidRPr="006B2A56">
              <w:tab/>
              <w:t>Not stated / inadequately described</w:t>
            </w:r>
          </w:p>
        </w:tc>
      </w:tr>
      <w:tr w:rsidR="00FA4895" w:rsidRPr="006B2A56" w14:paraId="424C0F5D" w14:textId="77777777" w:rsidTr="79378754">
        <w:tblPrEx>
          <w:tblLook w:val="04A0" w:firstRow="1" w:lastRow="0" w:firstColumn="1" w:lastColumn="0" w:noHBand="0" w:noVBand="1"/>
        </w:tblPrEx>
        <w:tc>
          <w:tcPr>
            <w:tcW w:w="2024" w:type="dxa"/>
            <w:shd w:val="clear" w:color="auto" w:fill="auto"/>
          </w:tcPr>
          <w:p w14:paraId="60954356" w14:textId="77777777" w:rsidR="00FA4895" w:rsidRPr="006B2A56" w:rsidRDefault="00FA4895">
            <w:pPr>
              <w:pStyle w:val="Body"/>
            </w:pPr>
            <w:r w:rsidRPr="006B2A56">
              <w:t>Reporting guide</w:t>
            </w:r>
          </w:p>
        </w:tc>
        <w:tc>
          <w:tcPr>
            <w:tcW w:w="7190" w:type="dxa"/>
            <w:gridSpan w:val="3"/>
            <w:shd w:val="clear" w:color="auto" w:fill="auto"/>
          </w:tcPr>
          <w:p w14:paraId="59451A73" w14:textId="77777777" w:rsidR="00FA4895" w:rsidRPr="00604731" w:rsidRDefault="00FA4895">
            <w:pPr>
              <w:pStyle w:val="Body"/>
            </w:pPr>
            <w:r w:rsidRPr="00604731">
              <w:t>Alcohol consumption is usually measured in standard drinks.</w:t>
            </w:r>
          </w:p>
          <w:p w14:paraId="4B14904F" w14:textId="7F3A4D3E" w:rsidR="00FA4895" w:rsidRPr="00604731" w:rsidRDefault="00FA4895">
            <w:pPr>
              <w:pStyle w:val="Body"/>
            </w:pPr>
            <w:r>
              <w:t>An Australian standard drink contains 10 grams of alcohol, which is equivalent to 12.5 millilitres</w:t>
            </w:r>
            <w:r w:rsidR="00ED65FA">
              <w:t xml:space="preserve"> </w:t>
            </w:r>
            <w:r>
              <w:t xml:space="preserve">of alcohol. The numbers of Australian standard drinks in common containers of various alcoholic beverages </w:t>
            </w:r>
            <w:bookmarkStart w:id="35" w:name="_Int_dWCI9w0V"/>
            <w:r>
              <w:t>is</w:t>
            </w:r>
            <w:bookmarkEnd w:id="35"/>
            <w:r>
              <w:t xml:space="preserve"> presented in the National Health and Medical Research Council (NHMRC) 2009 guidelines.</w:t>
            </w:r>
          </w:p>
          <w:p w14:paraId="6EF0FB11" w14:textId="0F0B30F5" w:rsidR="00FA4895" w:rsidRDefault="00FA4895">
            <w:pPr>
              <w:pStyle w:val="Body"/>
            </w:pPr>
            <w:r>
              <w:t>This estimation is based on the person's description of the type (spirits, beer, wine, other) and number of standard drinks, as defined by the NHMRC, consumed per day. When calculating consumption in standard drinks per day, the total should be reported with part drinks recorded to the next whole standard drink (</w:t>
            </w:r>
            <w:r w:rsidR="008607AB">
              <w:t>e.g.,</w:t>
            </w:r>
            <w:r>
              <w:t xml:space="preserve"> </w:t>
            </w:r>
            <w:r w:rsidR="00AE1A00">
              <w:t xml:space="preserve">report </w:t>
            </w:r>
            <w:r>
              <w:t>2.</w:t>
            </w:r>
            <w:r w:rsidR="00ED65FA">
              <w:t>4</w:t>
            </w:r>
            <w:r>
              <w:t xml:space="preserve"> </w:t>
            </w:r>
            <w:r w:rsidR="00AE1A00">
              <w:t xml:space="preserve">standard drinks per day as </w:t>
            </w:r>
            <w:r w:rsidR="00E2105B">
              <w:t>0</w:t>
            </w:r>
            <w:r>
              <w:t>3).</w:t>
            </w:r>
          </w:p>
          <w:p w14:paraId="2DDCA93F" w14:textId="77777777" w:rsidR="00FA4895" w:rsidRDefault="00FA4895">
            <w:pPr>
              <w:pStyle w:val="Body"/>
            </w:pPr>
            <w:r>
              <w:t>T</w:t>
            </w:r>
            <w:r w:rsidRPr="001A6F38">
              <w:t>he first 20 weeks of pregnancy is defined as less than or equal to 19 weeks + 6 days.</w:t>
            </w:r>
          </w:p>
          <w:p w14:paraId="18B87DE2" w14:textId="0A675A49" w:rsidR="00ED65FA" w:rsidRDefault="00ED65FA" w:rsidP="006A3765">
            <w:pPr>
              <w:pStyle w:val="Body"/>
            </w:pPr>
            <w:r>
              <w:lastRenderedPageBreak/>
              <w:t>Data should be gathered after 20 weeks of pregnancy.</w:t>
            </w:r>
          </w:p>
          <w:p w14:paraId="5BDCDED4" w14:textId="1499F567" w:rsidR="00ED65FA" w:rsidRDefault="00ED65FA" w:rsidP="006A3765">
            <w:pPr>
              <w:pStyle w:val="Body"/>
            </w:pPr>
            <w:r>
              <w:t>Report o</w:t>
            </w:r>
            <w:r w:rsidR="001415F8">
              <w:t xml:space="preserve">nly </w:t>
            </w:r>
            <w:r>
              <w:t>where data item ‘</w:t>
            </w:r>
            <w:r w:rsidR="00EB7A5A" w:rsidRPr="00691BA3">
              <w:t>Maternal alcohol use at less than 20 weeks</w:t>
            </w:r>
            <w:r>
              <w:t>’</w:t>
            </w:r>
            <w:r w:rsidR="00320E76">
              <w:t xml:space="preserve"> </w:t>
            </w:r>
            <w:r w:rsidR="00761C8B">
              <w:t>i</w:t>
            </w:r>
            <w:r w:rsidR="00320E76">
              <w:t xml:space="preserve">s not </w:t>
            </w:r>
            <w:r w:rsidR="002433E3">
              <w:t xml:space="preserve">Code </w:t>
            </w:r>
            <w:r w:rsidR="00320E76">
              <w:t xml:space="preserve">1 Never </w:t>
            </w:r>
            <w:r w:rsidR="002433E3">
              <w:t xml:space="preserve">or Code 9 Not </w:t>
            </w:r>
            <w:r w:rsidR="00E2105B">
              <w:t>s</w:t>
            </w:r>
            <w:r w:rsidR="002433E3">
              <w:t>tated / inadequately described.</w:t>
            </w:r>
          </w:p>
          <w:p w14:paraId="0555A949" w14:textId="78CAC95F" w:rsidR="00FA4895" w:rsidRPr="006B2A56" w:rsidRDefault="00780F83" w:rsidP="006A3765">
            <w:pPr>
              <w:pStyle w:val="Body"/>
            </w:pPr>
            <w:r>
              <w:t xml:space="preserve">Leave blank </w:t>
            </w:r>
            <w:r w:rsidR="00ED65FA">
              <w:t>where data item ‘Maternal alcohol use at less than 20 weeks’ is reported as Code 1 Never or Code 9 Not stated / inadequately described.</w:t>
            </w:r>
          </w:p>
        </w:tc>
      </w:tr>
      <w:tr w:rsidR="00FA4895" w:rsidRPr="006B2A56" w14:paraId="7F3441F6" w14:textId="77777777" w:rsidTr="79378754">
        <w:tc>
          <w:tcPr>
            <w:tcW w:w="2024" w:type="dxa"/>
            <w:shd w:val="clear" w:color="auto" w:fill="auto"/>
          </w:tcPr>
          <w:p w14:paraId="7AF64550" w14:textId="77777777" w:rsidR="00FA4895" w:rsidRPr="006B2A56" w:rsidRDefault="00FA4895">
            <w:pPr>
              <w:pStyle w:val="Body"/>
            </w:pPr>
            <w:r w:rsidRPr="006B2A56">
              <w:lastRenderedPageBreak/>
              <w:t>Reported by</w:t>
            </w:r>
          </w:p>
        </w:tc>
        <w:tc>
          <w:tcPr>
            <w:tcW w:w="7190" w:type="dxa"/>
            <w:gridSpan w:val="3"/>
            <w:shd w:val="clear" w:color="auto" w:fill="auto"/>
          </w:tcPr>
          <w:p w14:paraId="54CE08CB" w14:textId="77777777" w:rsidR="00FA4895" w:rsidRPr="006B2A56" w:rsidRDefault="00FA4895">
            <w:pPr>
              <w:pStyle w:val="Body"/>
            </w:pPr>
            <w:r w:rsidRPr="006B2A56">
              <w:t>All Victorian hospitals where a birth has occurred and homebirth practitioners</w:t>
            </w:r>
          </w:p>
        </w:tc>
      </w:tr>
      <w:tr w:rsidR="00FA4895" w:rsidRPr="006B2A56" w14:paraId="318C466D" w14:textId="77777777" w:rsidTr="79378754">
        <w:tc>
          <w:tcPr>
            <w:tcW w:w="2024" w:type="dxa"/>
            <w:shd w:val="clear" w:color="auto" w:fill="auto"/>
          </w:tcPr>
          <w:p w14:paraId="12D381FE" w14:textId="77777777" w:rsidR="00FA4895" w:rsidRPr="006B2A56" w:rsidRDefault="00FA4895">
            <w:pPr>
              <w:pStyle w:val="Body"/>
            </w:pPr>
            <w:r w:rsidRPr="006B2A56">
              <w:t>Reported for</w:t>
            </w:r>
          </w:p>
        </w:tc>
        <w:tc>
          <w:tcPr>
            <w:tcW w:w="7190" w:type="dxa"/>
            <w:gridSpan w:val="3"/>
            <w:shd w:val="clear" w:color="auto" w:fill="auto"/>
          </w:tcPr>
          <w:p w14:paraId="572E980E" w14:textId="51C1EA39" w:rsidR="00FA4895" w:rsidRPr="006B2A56" w:rsidRDefault="00FA4895">
            <w:pPr>
              <w:pStyle w:val="Body"/>
            </w:pPr>
            <w:r w:rsidRPr="006B2A56">
              <w:t>All birth episodes report</w:t>
            </w:r>
            <w:r w:rsidR="00ED65FA">
              <w:t>ing</w:t>
            </w:r>
            <w:r w:rsidRPr="006B2A56">
              <w:t xml:space="preserve"> any alcohol </w:t>
            </w:r>
            <w:r w:rsidR="00BC5FCB">
              <w:t>use</w:t>
            </w:r>
            <w:r w:rsidRPr="006B2A56">
              <w:t xml:space="preserve"> in the first 20 weeks of pregnancy </w:t>
            </w:r>
          </w:p>
        </w:tc>
      </w:tr>
    </w:tbl>
    <w:p w14:paraId="0E3B3DC8" w14:textId="7353AEB2" w:rsidR="00FA4895" w:rsidRDefault="00FA4895" w:rsidP="00FA4895">
      <w:pPr>
        <w:pStyle w:val="Heading3"/>
      </w:pPr>
      <w:bookmarkStart w:id="36" w:name="_Toc31278256"/>
      <w:bookmarkStart w:id="37" w:name="_Toc108376303"/>
      <w:r>
        <w:t>ii)</w:t>
      </w:r>
      <w:r w:rsidR="009B7EB2">
        <w:t xml:space="preserve"> Add new data </w:t>
      </w:r>
      <w:r w:rsidR="0058370F">
        <w:t>item</w:t>
      </w:r>
    </w:p>
    <w:p w14:paraId="11BDE818" w14:textId="77777777" w:rsidR="00FA4895" w:rsidRPr="00967439" w:rsidRDefault="00FA4895" w:rsidP="00904A4D">
      <w:pPr>
        <w:pStyle w:val="Heading4"/>
      </w:pPr>
      <w:r>
        <w:t>Number of standard drinks consumed when drinking alcohol</w:t>
      </w:r>
      <w:r w:rsidRPr="00967439">
        <w:t xml:space="preserve"> at 20 or more weeks </w:t>
      </w:r>
      <w:r>
        <w:t>(new)</w:t>
      </w:r>
    </w:p>
    <w:p w14:paraId="3D7D8A4E" w14:textId="77777777" w:rsidR="00FA4895" w:rsidRPr="00967439" w:rsidRDefault="00FA4895" w:rsidP="00FA4895">
      <w:pPr>
        <w:pStyle w:val="Body"/>
      </w:pPr>
      <w:r w:rsidRPr="00967439">
        <w:rPr>
          <w:b/>
          <w:bCs/>
        </w:rPr>
        <w:t>Specification</w:t>
      </w:r>
    </w:p>
    <w:tbl>
      <w:tblPr>
        <w:tblW w:w="9356" w:type="dxa"/>
        <w:tblLook w:val="01E0" w:firstRow="1" w:lastRow="1" w:firstColumn="1" w:lastColumn="1" w:noHBand="0" w:noVBand="0"/>
      </w:tblPr>
      <w:tblGrid>
        <w:gridCol w:w="2024"/>
        <w:gridCol w:w="2025"/>
        <w:gridCol w:w="2025"/>
        <w:gridCol w:w="3282"/>
      </w:tblGrid>
      <w:tr w:rsidR="00FA4895" w:rsidRPr="00967439" w14:paraId="6F44D5CF" w14:textId="77777777" w:rsidTr="79378754">
        <w:tc>
          <w:tcPr>
            <w:tcW w:w="2024" w:type="dxa"/>
            <w:shd w:val="clear" w:color="auto" w:fill="auto"/>
          </w:tcPr>
          <w:p w14:paraId="142FA4E9" w14:textId="77777777" w:rsidR="00FA4895" w:rsidRPr="00967439" w:rsidRDefault="00FA4895">
            <w:pPr>
              <w:pStyle w:val="Body"/>
            </w:pPr>
            <w:r w:rsidRPr="00967439">
              <w:t>Definition</w:t>
            </w:r>
          </w:p>
        </w:tc>
        <w:tc>
          <w:tcPr>
            <w:tcW w:w="7332" w:type="dxa"/>
            <w:gridSpan w:val="3"/>
            <w:shd w:val="clear" w:color="auto" w:fill="auto"/>
          </w:tcPr>
          <w:p w14:paraId="02D63891" w14:textId="40FDA4CD" w:rsidR="00FA4895" w:rsidRPr="00967439" w:rsidRDefault="00FA4895">
            <w:pPr>
              <w:pStyle w:val="Body"/>
            </w:pPr>
            <w:r w:rsidRPr="00967439">
              <w:t>The</w:t>
            </w:r>
            <w:r w:rsidR="00ED65FA">
              <w:t xml:space="preserve"> </w:t>
            </w:r>
            <w:r w:rsidRPr="00967439">
              <w:t>total number of standard drinks consumed on a typical day when drinking alcohol by a female after 20 weeks of pregnancy until the birth</w:t>
            </w:r>
          </w:p>
        </w:tc>
      </w:tr>
      <w:tr w:rsidR="00FA4895" w:rsidRPr="00967439" w14:paraId="070ED8CF" w14:textId="77777777" w:rsidTr="79378754">
        <w:tc>
          <w:tcPr>
            <w:tcW w:w="2024" w:type="dxa"/>
            <w:shd w:val="clear" w:color="auto" w:fill="auto"/>
          </w:tcPr>
          <w:p w14:paraId="3ECB5CD0" w14:textId="77777777" w:rsidR="00FA4895" w:rsidRPr="00967439" w:rsidRDefault="00FA4895">
            <w:pPr>
              <w:pStyle w:val="Body"/>
            </w:pPr>
            <w:r w:rsidRPr="00967439">
              <w:t>Representation class</w:t>
            </w:r>
          </w:p>
        </w:tc>
        <w:tc>
          <w:tcPr>
            <w:tcW w:w="2025" w:type="dxa"/>
            <w:shd w:val="clear" w:color="auto" w:fill="auto"/>
          </w:tcPr>
          <w:p w14:paraId="1AB476A6" w14:textId="77777777" w:rsidR="00FA4895" w:rsidRPr="00967439" w:rsidRDefault="00FA4895">
            <w:pPr>
              <w:pStyle w:val="Body"/>
            </w:pPr>
            <w:r>
              <w:t>Total</w:t>
            </w:r>
          </w:p>
        </w:tc>
        <w:tc>
          <w:tcPr>
            <w:tcW w:w="2025" w:type="dxa"/>
            <w:shd w:val="clear" w:color="auto" w:fill="auto"/>
          </w:tcPr>
          <w:p w14:paraId="1838850A" w14:textId="77777777" w:rsidR="00FA4895" w:rsidRPr="00967439" w:rsidRDefault="00FA4895">
            <w:pPr>
              <w:pStyle w:val="Body"/>
            </w:pPr>
            <w:r w:rsidRPr="00967439">
              <w:t>Data type</w:t>
            </w:r>
          </w:p>
        </w:tc>
        <w:tc>
          <w:tcPr>
            <w:tcW w:w="3282" w:type="dxa"/>
            <w:shd w:val="clear" w:color="auto" w:fill="auto"/>
          </w:tcPr>
          <w:p w14:paraId="4B549617" w14:textId="77777777" w:rsidR="00FA4895" w:rsidRPr="00967439" w:rsidRDefault="00FA4895">
            <w:pPr>
              <w:pStyle w:val="Body"/>
            </w:pPr>
            <w:r w:rsidRPr="00967439">
              <w:t>Number</w:t>
            </w:r>
          </w:p>
        </w:tc>
      </w:tr>
      <w:tr w:rsidR="00FA4895" w:rsidRPr="00967439" w14:paraId="086AD40E" w14:textId="77777777" w:rsidTr="79378754">
        <w:tc>
          <w:tcPr>
            <w:tcW w:w="2024" w:type="dxa"/>
            <w:shd w:val="clear" w:color="auto" w:fill="auto"/>
          </w:tcPr>
          <w:p w14:paraId="5FA0389E" w14:textId="77777777" w:rsidR="00FA4895" w:rsidRPr="00967439" w:rsidRDefault="00FA4895">
            <w:pPr>
              <w:pStyle w:val="Body"/>
            </w:pPr>
            <w:r w:rsidRPr="00967439">
              <w:t>Format</w:t>
            </w:r>
          </w:p>
        </w:tc>
        <w:tc>
          <w:tcPr>
            <w:tcW w:w="2025" w:type="dxa"/>
            <w:shd w:val="clear" w:color="auto" w:fill="auto"/>
          </w:tcPr>
          <w:p w14:paraId="20A8E0D0" w14:textId="7155B218" w:rsidR="00FA4895" w:rsidRPr="00967439" w:rsidRDefault="00FA4895">
            <w:pPr>
              <w:pStyle w:val="Body"/>
            </w:pPr>
            <w:r w:rsidRPr="00967439">
              <w:t>N</w:t>
            </w:r>
            <w:r>
              <w:t>N</w:t>
            </w:r>
          </w:p>
        </w:tc>
        <w:tc>
          <w:tcPr>
            <w:tcW w:w="2025" w:type="dxa"/>
            <w:shd w:val="clear" w:color="auto" w:fill="auto"/>
          </w:tcPr>
          <w:p w14:paraId="09C5561F" w14:textId="77777777" w:rsidR="00FA4895" w:rsidRPr="00967439" w:rsidRDefault="00FA4895">
            <w:pPr>
              <w:pStyle w:val="Body"/>
              <w:rPr>
                <w:i/>
              </w:rPr>
            </w:pPr>
            <w:r w:rsidRPr="00967439">
              <w:t>Field size</w:t>
            </w:r>
          </w:p>
        </w:tc>
        <w:tc>
          <w:tcPr>
            <w:tcW w:w="3282" w:type="dxa"/>
            <w:shd w:val="clear" w:color="auto" w:fill="auto"/>
          </w:tcPr>
          <w:p w14:paraId="72858C78" w14:textId="77777777" w:rsidR="00FA4895" w:rsidRPr="00967439" w:rsidRDefault="00FA4895">
            <w:pPr>
              <w:pStyle w:val="Body"/>
            </w:pPr>
            <w:r>
              <w:t>2</w:t>
            </w:r>
          </w:p>
        </w:tc>
      </w:tr>
      <w:tr w:rsidR="00FA4895" w:rsidRPr="00967439" w14:paraId="7A0F52E8" w14:textId="77777777" w:rsidTr="79378754">
        <w:tc>
          <w:tcPr>
            <w:tcW w:w="2024" w:type="dxa"/>
            <w:shd w:val="clear" w:color="auto" w:fill="auto"/>
          </w:tcPr>
          <w:p w14:paraId="0555C554" w14:textId="77777777" w:rsidR="00FA4895" w:rsidRPr="00967439" w:rsidRDefault="00FA4895">
            <w:pPr>
              <w:pStyle w:val="Body"/>
            </w:pPr>
            <w:r w:rsidRPr="00967439">
              <w:t>Location</w:t>
            </w:r>
          </w:p>
        </w:tc>
        <w:tc>
          <w:tcPr>
            <w:tcW w:w="2025" w:type="dxa"/>
            <w:shd w:val="clear" w:color="auto" w:fill="auto"/>
          </w:tcPr>
          <w:p w14:paraId="467FC962" w14:textId="77777777" w:rsidR="00FA4895" w:rsidRPr="00967439" w:rsidRDefault="00FA4895">
            <w:pPr>
              <w:pStyle w:val="Body"/>
            </w:pPr>
            <w:r w:rsidRPr="00967439">
              <w:t>Episode record</w:t>
            </w:r>
          </w:p>
        </w:tc>
        <w:tc>
          <w:tcPr>
            <w:tcW w:w="2025" w:type="dxa"/>
            <w:shd w:val="clear" w:color="auto" w:fill="auto"/>
          </w:tcPr>
          <w:p w14:paraId="2F5D9257" w14:textId="77777777" w:rsidR="00FA4895" w:rsidRPr="00967439" w:rsidRDefault="00FA4895">
            <w:pPr>
              <w:pStyle w:val="Body"/>
            </w:pPr>
            <w:r w:rsidRPr="00967439">
              <w:t>Position</w:t>
            </w:r>
          </w:p>
        </w:tc>
        <w:tc>
          <w:tcPr>
            <w:tcW w:w="3282" w:type="dxa"/>
            <w:shd w:val="clear" w:color="auto" w:fill="auto"/>
          </w:tcPr>
          <w:p w14:paraId="33C3D000" w14:textId="77777777" w:rsidR="00FA4895" w:rsidRPr="00967439" w:rsidRDefault="00FA4895">
            <w:pPr>
              <w:pStyle w:val="Body"/>
            </w:pPr>
            <w:r>
              <w:t>TBC</w:t>
            </w:r>
          </w:p>
        </w:tc>
      </w:tr>
      <w:tr w:rsidR="00FA4895" w:rsidRPr="00967439" w14:paraId="4F385EFA" w14:textId="77777777" w:rsidTr="79378754">
        <w:tc>
          <w:tcPr>
            <w:tcW w:w="2024" w:type="dxa"/>
            <w:shd w:val="clear" w:color="auto" w:fill="auto"/>
          </w:tcPr>
          <w:p w14:paraId="38EC965A" w14:textId="77777777" w:rsidR="00FA4895" w:rsidRPr="00967439" w:rsidRDefault="00FA4895">
            <w:pPr>
              <w:pStyle w:val="Body"/>
            </w:pPr>
            <w:r w:rsidRPr="00967439">
              <w:t>Permissible values</w:t>
            </w:r>
          </w:p>
        </w:tc>
        <w:tc>
          <w:tcPr>
            <w:tcW w:w="7332" w:type="dxa"/>
            <w:gridSpan w:val="3"/>
            <w:shd w:val="clear" w:color="auto" w:fill="auto"/>
          </w:tcPr>
          <w:p w14:paraId="6750CF23" w14:textId="11B1AB2C" w:rsidR="00FA4895" w:rsidRPr="006B2A56" w:rsidRDefault="00FA4895">
            <w:pPr>
              <w:pStyle w:val="Body"/>
            </w:pPr>
            <w:r w:rsidRPr="009A2929">
              <w:rPr>
                <w:rStyle w:val="BodyChar"/>
              </w:rPr>
              <w:t xml:space="preserve">Range: </w:t>
            </w:r>
            <w:r w:rsidR="00E92290">
              <w:rPr>
                <w:rStyle w:val="BodyChar"/>
              </w:rPr>
              <w:t>01</w:t>
            </w:r>
            <w:r w:rsidRPr="009A2929">
              <w:rPr>
                <w:rStyle w:val="BodyChar"/>
              </w:rPr>
              <w:t xml:space="preserve"> to 97 (inclusive</w:t>
            </w:r>
            <w:r w:rsidRPr="006B2A56">
              <w:t>)</w:t>
            </w:r>
          </w:p>
          <w:p w14:paraId="7029DB1A" w14:textId="1F2FA654" w:rsidR="007725F8" w:rsidRDefault="00FA4895" w:rsidP="006A3765">
            <w:pPr>
              <w:spacing w:after="0" w:line="240" w:lineRule="auto"/>
            </w:pPr>
            <w:r w:rsidRPr="006B2A56">
              <w:rPr>
                <w:b/>
              </w:rPr>
              <w:t>Code</w:t>
            </w:r>
            <w:r w:rsidRPr="006B2A56">
              <w:rPr>
                <w:b/>
              </w:rPr>
              <w:tab/>
              <w:t>Descriptor</w:t>
            </w:r>
          </w:p>
          <w:p w14:paraId="5C9DC950" w14:textId="2283C52B" w:rsidR="00FA4895" w:rsidRPr="006B2A56" w:rsidRDefault="00FA4895">
            <w:pPr>
              <w:spacing w:after="40" w:line="240" w:lineRule="auto"/>
            </w:pPr>
            <w:r w:rsidRPr="006B2A56">
              <w:t>98</w:t>
            </w:r>
            <w:r w:rsidRPr="006B2A56">
              <w:tab/>
              <w:t>Occasional</w:t>
            </w:r>
            <w:r>
              <w:t xml:space="preserve"> drinking</w:t>
            </w:r>
            <w:r w:rsidRPr="006B2A56">
              <w:t xml:space="preserve"> (less than one</w:t>
            </w:r>
            <w:r w:rsidR="00215164">
              <w:t xml:space="preserve"> per day</w:t>
            </w:r>
            <w:r w:rsidRPr="006B2A56">
              <w:t>)</w:t>
            </w:r>
          </w:p>
          <w:p w14:paraId="2C40DBAE" w14:textId="77777777" w:rsidR="00FA4895" w:rsidRPr="00967439" w:rsidRDefault="00FA4895">
            <w:pPr>
              <w:spacing w:line="240" w:lineRule="auto"/>
            </w:pPr>
            <w:r w:rsidRPr="006B2A56">
              <w:t>99</w:t>
            </w:r>
            <w:r w:rsidRPr="006B2A56">
              <w:tab/>
              <w:t>Not stated / inadequately described</w:t>
            </w:r>
          </w:p>
        </w:tc>
      </w:tr>
      <w:tr w:rsidR="00FA4895" w:rsidRPr="00967439" w14:paraId="2FF4770B" w14:textId="77777777" w:rsidTr="79378754">
        <w:tblPrEx>
          <w:tblLook w:val="04A0" w:firstRow="1" w:lastRow="0" w:firstColumn="1" w:lastColumn="0" w:noHBand="0" w:noVBand="1"/>
        </w:tblPrEx>
        <w:tc>
          <w:tcPr>
            <w:tcW w:w="2024" w:type="dxa"/>
            <w:shd w:val="clear" w:color="auto" w:fill="auto"/>
          </w:tcPr>
          <w:p w14:paraId="40A08293" w14:textId="77777777" w:rsidR="00FA4895" w:rsidRPr="00967439" w:rsidRDefault="00FA4895">
            <w:pPr>
              <w:pStyle w:val="Body"/>
            </w:pPr>
            <w:r w:rsidRPr="00967439">
              <w:t>Reporting guide</w:t>
            </w:r>
          </w:p>
        </w:tc>
        <w:tc>
          <w:tcPr>
            <w:tcW w:w="7332" w:type="dxa"/>
            <w:gridSpan w:val="3"/>
            <w:shd w:val="clear" w:color="auto" w:fill="auto"/>
          </w:tcPr>
          <w:p w14:paraId="68BE0E80" w14:textId="77777777" w:rsidR="00FA4895" w:rsidRPr="006B2A56" w:rsidRDefault="00FA4895">
            <w:pPr>
              <w:pStyle w:val="Body"/>
            </w:pPr>
            <w:r w:rsidRPr="006B2A56">
              <w:t>Data should be collected after the birth.</w:t>
            </w:r>
          </w:p>
          <w:p w14:paraId="5E3F412E" w14:textId="77777777" w:rsidR="00FA4895" w:rsidRPr="00F75B38" w:rsidRDefault="00FA4895">
            <w:pPr>
              <w:pStyle w:val="Body"/>
            </w:pPr>
            <w:r w:rsidRPr="00F75B38">
              <w:t>Alcohol consumption is usually measured in standard drinks.</w:t>
            </w:r>
          </w:p>
          <w:p w14:paraId="3BB46524" w14:textId="38C36BD3" w:rsidR="00FA4895" w:rsidRPr="00F75B38" w:rsidRDefault="00FA4895">
            <w:pPr>
              <w:pStyle w:val="Body"/>
            </w:pPr>
            <w:r>
              <w:t>An Australian standard drink contains 10 grams of alcohol, which is equivalent to 12.5 millilitres</w:t>
            </w:r>
            <w:r w:rsidR="00AE1A00">
              <w:t xml:space="preserve"> </w:t>
            </w:r>
            <w:r>
              <w:t xml:space="preserve">of alcohol. The numbers of Australian standard drinks in common containers of various alcoholic beverages </w:t>
            </w:r>
            <w:bookmarkStart w:id="38" w:name="_Int_Dv3jctln"/>
            <w:r>
              <w:t>is</w:t>
            </w:r>
            <w:bookmarkEnd w:id="38"/>
            <w:r>
              <w:t xml:space="preserve"> presented in the National Health and Medical Research Council (NHMRC) 2009 guidelines.</w:t>
            </w:r>
          </w:p>
          <w:p w14:paraId="1298F158" w14:textId="5BC7746A" w:rsidR="00FA4895" w:rsidRDefault="00FA4895">
            <w:pPr>
              <w:pStyle w:val="Body"/>
            </w:pPr>
            <w:r>
              <w:t>This estimation is based on the person's description of the type (spirits, beer, wine, other) and number of standard drinks, as defined by the NHMRC, consumed per day. When calculating consumption in standard drinks per day, the total should be reported with part drinks recorded to the next whole standard drink (</w:t>
            </w:r>
            <w:r w:rsidR="008607AB">
              <w:t>e.g.,</w:t>
            </w:r>
            <w:r>
              <w:t xml:space="preserve"> </w:t>
            </w:r>
            <w:r w:rsidR="00AE1A00">
              <w:t xml:space="preserve">report </w:t>
            </w:r>
            <w:r>
              <w:t xml:space="preserve">2.4 </w:t>
            </w:r>
            <w:r w:rsidR="00AE1A00">
              <w:t xml:space="preserve">standard drinks per day as </w:t>
            </w:r>
            <w:r w:rsidR="00E2105B">
              <w:t>0</w:t>
            </w:r>
            <w:r>
              <w:t>3).</w:t>
            </w:r>
            <w:r w:rsidR="00761C8B">
              <w:rPr>
                <w:rFonts w:cs="Arial"/>
              </w:rPr>
              <w:t>≥</w:t>
            </w:r>
          </w:p>
          <w:p w14:paraId="106F7997" w14:textId="18F987C6" w:rsidR="00FA4895" w:rsidRPr="006B2A56" w:rsidRDefault="00FA4895">
            <w:pPr>
              <w:pStyle w:val="Body"/>
            </w:pPr>
            <w:r w:rsidRPr="006B2A56">
              <w:t>After 20 weeks’ is defined as greater than or equal to 20 completed weeks’ gestation (</w:t>
            </w:r>
            <w:r w:rsidR="00761C8B">
              <w:rPr>
                <w:rFonts w:cs="Arial"/>
              </w:rPr>
              <w:t>≥</w:t>
            </w:r>
            <w:r w:rsidR="00761C8B">
              <w:t xml:space="preserve"> </w:t>
            </w:r>
            <w:r w:rsidRPr="006B2A56">
              <w:t>20 weeks + 0 days).</w:t>
            </w:r>
          </w:p>
          <w:p w14:paraId="33FCB013" w14:textId="2B09AB54" w:rsidR="00761C8B" w:rsidRDefault="00761C8B" w:rsidP="00761C8B">
            <w:pPr>
              <w:pStyle w:val="Body"/>
            </w:pPr>
            <w:r>
              <w:lastRenderedPageBreak/>
              <w:t>Report only where data item ‘</w:t>
            </w:r>
            <w:r w:rsidRPr="00691BA3">
              <w:t>Maternal alcohol use at 20 weeks</w:t>
            </w:r>
            <w:r>
              <w:t xml:space="preserve"> or more’ is not Code 1 Never or Code 9 Not stated / inadequately described.</w:t>
            </w:r>
          </w:p>
          <w:p w14:paraId="1F98474F" w14:textId="0A6BB571" w:rsidR="00FA4895" w:rsidRPr="00967439" w:rsidRDefault="00761C8B" w:rsidP="00761C8B">
            <w:pPr>
              <w:pStyle w:val="Body"/>
            </w:pPr>
            <w:r>
              <w:t>Leave blank where data item ‘Maternal alcohol use at 20 weeks or more’ is reported as Code 1 Never or Code 9 Not stated / inadequately described.</w:t>
            </w:r>
          </w:p>
        </w:tc>
      </w:tr>
      <w:tr w:rsidR="00FA4895" w:rsidRPr="00967439" w14:paraId="4B52A921" w14:textId="77777777" w:rsidTr="79378754">
        <w:tc>
          <w:tcPr>
            <w:tcW w:w="2024" w:type="dxa"/>
            <w:shd w:val="clear" w:color="auto" w:fill="auto"/>
          </w:tcPr>
          <w:p w14:paraId="5087B690" w14:textId="77777777" w:rsidR="00FA4895" w:rsidRPr="00967439" w:rsidRDefault="00FA4895">
            <w:pPr>
              <w:pStyle w:val="Body"/>
            </w:pPr>
            <w:r w:rsidRPr="00967439">
              <w:lastRenderedPageBreak/>
              <w:t>Reported by</w:t>
            </w:r>
          </w:p>
        </w:tc>
        <w:tc>
          <w:tcPr>
            <w:tcW w:w="7332" w:type="dxa"/>
            <w:gridSpan w:val="3"/>
            <w:shd w:val="clear" w:color="auto" w:fill="auto"/>
          </w:tcPr>
          <w:p w14:paraId="01739CCA" w14:textId="77777777" w:rsidR="00FA4895" w:rsidRPr="00967439" w:rsidRDefault="00FA4895">
            <w:pPr>
              <w:pStyle w:val="Body"/>
            </w:pPr>
            <w:r w:rsidRPr="00967439">
              <w:t>All Victorian hospitals where a birth has occurred and homebirth practitioners</w:t>
            </w:r>
          </w:p>
        </w:tc>
      </w:tr>
      <w:tr w:rsidR="00FA4895" w:rsidRPr="00967439" w14:paraId="4E9FFBAB" w14:textId="77777777" w:rsidTr="79378754">
        <w:tc>
          <w:tcPr>
            <w:tcW w:w="2024" w:type="dxa"/>
            <w:shd w:val="clear" w:color="auto" w:fill="auto"/>
          </w:tcPr>
          <w:p w14:paraId="3D2F3639" w14:textId="77777777" w:rsidR="00FA4895" w:rsidRPr="00967439" w:rsidRDefault="00FA4895">
            <w:pPr>
              <w:pStyle w:val="Body"/>
            </w:pPr>
            <w:r w:rsidRPr="00967439">
              <w:t>Reported for</w:t>
            </w:r>
          </w:p>
        </w:tc>
        <w:tc>
          <w:tcPr>
            <w:tcW w:w="7332" w:type="dxa"/>
            <w:gridSpan w:val="3"/>
            <w:shd w:val="clear" w:color="auto" w:fill="auto"/>
          </w:tcPr>
          <w:p w14:paraId="574008D7" w14:textId="71681F8C" w:rsidR="00FA4895" w:rsidRPr="00967439" w:rsidRDefault="00FA4895">
            <w:pPr>
              <w:pStyle w:val="Body"/>
            </w:pPr>
            <w:r w:rsidRPr="00967439">
              <w:t xml:space="preserve">All birth episodes who report any alcohol </w:t>
            </w:r>
            <w:r w:rsidR="00E2105B">
              <w:t>use</w:t>
            </w:r>
            <w:r w:rsidRPr="00967439">
              <w:t xml:space="preserve"> at 20 or more weeks’ gestation</w:t>
            </w:r>
          </w:p>
        </w:tc>
      </w:tr>
    </w:tbl>
    <w:p w14:paraId="280F2B8C" w14:textId="0379F442" w:rsidR="00FA4895" w:rsidRDefault="00FA4895" w:rsidP="00FA4895">
      <w:pPr>
        <w:pStyle w:val="Heading3"/>
      </w:pPr>
      <w:r>
        <w:t>iii)</w:t>
      </w:r>
      <w:r w:rsidR="009B7EB2">
        <w:t xml:space="preserve"> Delete existing data </w:t>
      </w:r>
      <w:r w:rsidR="0058370F">
        <w:t>item</w:t>
      </w:r>
    </w:p>
    <w:p w14:paraId="69065473" w14:textId="77777777" w:rsidR="00FA4895" w:rsidRPr="00904A4D" w:rsidRDefault="00FA4895" w:rsidP="00904A4D">
      <w:pPr>
        <w:pStyle w:val="Heading4"/>
        <w:rPr>
          <w:strike/>
        </w:rPr>
      </w:pPr>
      <w:bookmarkStart w:id="39" w:name="_Toc31278255"/>
      <w:bookmarkStart w:id="40" w:name="_Toc108376302"/>
      <w:r w:rsidRPr="00904A4D">
        <w:rPr>
          <w:strike/>
        </w:rPr>
        <w:t>Maternal alcohol volume intake at less than 20 weeks</w:t>
      </w:r>
      <w:bookmarkEnd w:id="39"/>
      <w:bookmarkEnd w:id="40"/>
      <w:r w:rsidRPr="00904A4D">
        <w:rPr>
          <w:strike/>
        </w:rPr>
        <w:t xml:space="preserve"> </w:t>
      </w:r>
    </w:p>
    <w:p w14:paraId="32E2C1A1" w14:textId="77777777" w:rsidR="00FA4895" w:rsidRPr="00967439" w:rsidRDefault="00FA4895" w:rsidP="00FA4895">
      <w:pPr>
        <w:pStyle w:val="Body"/>
        <w:rPr>
          <w:strike/>
        </w:rPr>
      </w:pPr>
      <w:r w:rsidRPr="00967439">
        <w:rPr>
          <w:b/>
          <w:bCs/>
          <w:strike/>
        </w:rPr>
        <w:t>Specification</w:t>
      </w:r>
    </w:p>
    <w:tbl>
      <w:tblPr>
        <w:tblW w:w="9214" w:type="dxa"/>
        <w:tblLook w:val="01E0" w:firstRow="1" w:lastRow="1" w:firstColumn="1" w:lastColumn="1" w:noHBand="0" w:noVBand="0"/>
      </w:tblPr>
      <w:tblGrid>
        <w:gridCol w:w="2024"/>
        <w:gridCol w:w="2025"/>
        <w:gridCol w:w="2025"/>
        <w:gridCol w:w="3140"/>
      </w:tblGrid>
      <w:tr w:rsidR="00FA4895" w:rsidRPr="00967439" w14:paraId="4306F7F7" w14:textId="77777777">
        <w:tc>
          <w:tcPr>
            <w:tcW w:w="2024" w:type="dxa"/>
            <w:shd w:val="clear" w:color="auto" w:fill="auto"/>
          </w:tcPr>
          <w:p w14:paraId="402B0F03" w14:textId="77777777" w:rsidR="00FA4895" w:rsidRPr="00967439" w:rsidRDefault="00FA4895">
            <w:pPr>
              <w:pStyle w:val="Body"/>
              <w:rPr>
                <w:strike/>
              </w:rPr>
            </w:pPr>
            <w:r w:rsidRPr="00967439">
              <w:rPr>
                <w:strike/>
              </w:rPr>
              <w:t>Definition</w:t>
            </w:r>
          </w:p>
        </w:tc>
        <w:tc>
          <w:tcPr>
            <w:tcW w:w="7190" w:type="dxa"/>
            <w:gridSpan w:val="3"/>
            <w:shd w:val="clear" w:color="auto" w:fill="auto"/>
          </w:tcPr>
          <w:p w14:paraId="4EEBB18B" w14:textId="77777777" w:rsidR="00FA4895" w:rsidRPr="00967439" w:rsidRDefault="00FA4895">
            <w:pPr>
              <w:pStyle w:val="Body"/>
              <w:rPr>
                <w:strike/>
              </w:rPr>
            </w:pPr>
            <w:r w:rsidRPr="00967439">
              <w:rPr>
                <w:strike/>
              </w:rPr>
              <w:t>A self-reported indicator of alcohol volume intake at any time during the first 20 weeks of her pregnancy</w:t>
            </w:r>
          </w:p>
        </w:tc>
      </w:tr>
      <w:tr w:rsidR="00FA4895" w:rsidRPr="00967439" w14:paraId="7BE2E8B3" w14:textId="77777777">
        <w:tc>
          <w:tcPr>
            <w:tcW w:w="2024" w:type="dxa"/>
            <w:shd w:val="clear" w:color="auto" w:fill="auto"/>
          </w:tcPr>
          <w:p w14:paraId="7D6389BB" w14:textId="77777777" w:rsidR="00FA4895" w:rsidRPr="00967439" w:rsidRDefault="00FA4895">
            <w:pPr>
              <w:pStyle w:val="Body"/>
              <w:rPr>
                <w:strike/>
              </w:rPr>
            </w:pPr>
            <w:r w:rsidRPr="00967439">
              <w:rPr>
                <w:strike/>
              </w:rPr>
              <w:t>Representation class</w:t>
            </w:r>
          </w:p>
        </w:tc>
        <w:tc>
          <w:tcPr>
            <w:tcW w:w="2025" w:type="dxa"/>
            <w:shd w:val="clear" w:color="auto" w:fill="auto"/>
          </w:tcPr>
          <w:p w14:paraId="6EA7C451" w14:textId="77777777" w:rsidR="00FA4895" w:rsidRPr="00967439" w:rsidRDefault="00FA4895">
            <w:pPr>
              <w:pStyle w:val="Body"/>
              <w:rPr>
                <w:strike/>
              </w:rPr>
            </w:pPr>
            <w:r w:rsidRPr="00967439">
              <w:rPr>
                <w:strike/>
              </w:rPr>
              <w:t>Code</w:t>
            </w:r>
          </w:p>
        </w:tc>
        <w:tc>
          <w:tcPr>
            <w:tcW w:w="2025" w:type="dxa"/>
            <w:shd w:val="clear" w:color="auto" w:fill="auto"/>
          </w:tcPr>
          <w:p w14:paraId="35233B28" w14:textId="77777777" w:rsidR="00FA4895" w:rsidRPr="00967439" w:rsidRDefault="00FA4895">
            <w:pPr>
              <w:pStyle w:val="Body"/>
              <w:rPr>
                <w:strike/>
              </w:rPr>
            </w:pPr>
            <w:r w:rsidRPr="00967439">
              <w:rPr>
                <w:strike/>
              </w:rPr>
              <w:t>Data type</w:t>
            </w:r>
          </w:p>
        </w:tc>
        <w:tc>
          <w:tcPr>
            <w:tcW w:w="3140" w:type="dxa"/>
            <w:shd w:val="clear" w:color="auto" w:fill="auto"/>
          </w:tcPr>
          <w:p w14:paraId="23A13E62" w14:textId="77777777" w:rsidR="00FA4895" w:rsidRPr="00967439" w:rsidRDefault="00FA4895">
            <w:pPr>
              <w:pStyle w:val="Body"/>
              <w:rPr>
                <w:strike/>
              </w:rPr>
            </w:pPr>
            <w:r w:rsidRPr="00967439">
              <w:rPr>
                <w:strike/>
              </w:rPr>
              <w:t>Number</w:t>
            </w:r>
          </w:p>
        </w:tc>
      </w:tr>
      <w:tr w:rsidR="00FA4895" w:rsidRPr="00967439" w14:paraId="4A7D6E31" w14:textId="77777777">
        <w:tc>
          <w:tcPr>
            <w:tcW w:w="2024" w:type="dxa"/>
            <w:shd w:val="clear" w:color="auto" w:fill="auto"/>
          </w:tcPr>
          <w:p w14:paraId="4B061695" w14:textId="77777777" w:rsidR="00FA4895" w:rsidRPr="00967439" w:rsidRDefault="00FA4895">
            <w:pPr>
              <w:pStyle w:val="Body"/>
              <w:rPr>
                <w:strike/>
              </w:rPr>
            </w:pPr>
            <w:r w:rsidRPr="00967439">
              <w:rPr>
                <w:strike/>
              </w:rPr>
              <w:t>Format</w:t>
            </w:r>
          </w:p>
        </w:tc>
        <w:tc>
          <w:tcPr>
            <w:tcW w:w="2025" w:type="dxa"/>
            <w:shd w:val="clear" w:color="auto" w:fill="auto"/>
          </w:tcPr>
          <w:p w14:paraId="439D4033" w14:textId="77777777" w:rsidR="00FA4895" w:rsidRPr="00967439" w:rsidRDefault="00FA4895">
            <w:pPr>
              <w:pStyle w:val="Body"/>
              <w:rPr>
                <w:strike/>
              </w:rPr>
            </w:pPr>
            <w:r w:rsidRPr="00967439">
              <w:rPr>
                <w:strike/>
              </w:rPr>
              <w:t>N</w:t>
            </w:r>
          </w:p>
        </w:tc>
        <w:tc>
          <w:tcPr>
            <w:tcW w:w="2025" w:type="dxa"/>
            <w:shd w:val="clear" w:color="auto" w:fill="auto"/>
          </w:tcPr>
          <w:p w14:paraId="02B4B7DA" w14:textId="77777777" w:rsidR="00FA4895" w:rsidRPr="00967439" w:rsidRDefault="00FA4895">
            <w:pPr>
              <w:pStyle w:val="Body"/>
              <w:rPr>
                <w:i/>
                <w:strike/>
              </w:rPr>
            </w:pPr>
            <w:r w:rsidRPr="00967439">
              <w:rPr>
                <w:strike/>
              </w:rPr>
              <w:t>Field size</w:t>
            </w:r>
          </w:p>
        </w:tc>
        <w:tc>
          <w:tcPr>
            <w:tcW w:w="3140" w:type="dxa"/>
            <w:shd w:val="clear" w:color="auto" w:fill="auto"/>
          </w:tcPr>
          <w:p w14:paraId="69FDD912" w14:textId="77777777" w:rsidR="00FA4895" w:rsidRPr="00967439" w:rsidRDefault="00FA4895">
            <w:pPr>
              <w:pStyle w:val="Body"/>
              <w:rPr>
                <w:strike/>
              </w:rPr>
            </w:pPr>
            <w:r w:rsidRPr="00967439">
              <w:rPr>
                <w:strike/>
              </w:rPr>
              <w:t>1</w:t>
            </w:r>
          </w:p>
        </w:tc>
      </w:tr>
      <w:tr w:rsidR="00FA4895" w:rsidRPr="00967439" w14:paraId="07114F18" w14:textId="77777777">
        <w:tc>
          <w:tcPr>
            <w:tcW w:w="2024" w:type="dxa"/>
            <w:shd w:val="clear" w:color="auto" w:fill="auto"/>
          </w:tcPr>
          <w:p w14:paraId="48F938CC" w14:textId="77777777" w:rsidR="00FA4895" w:rsidRPr="00967439" w:rsidRDefault="00FA4895">
            <w:pPr>
              <w:pStyle w:val="Body"/>
              <w:rPr>
                <w:strike/>
              </w:rPr>
            </w:pPr>
            <w:r w:rsidRPr="00967439">
              <w:rPr>
                <w:strike/>
              </w:rPr>
              <w:t>Location</w:t>
            </w:r>
          </w:p>
        </w:tc>
        <w:tc>
          <w:tcPr>
            <w:tcW w:w="2025" w:type="dxa"/>
            <w:shd w:val="clear" w:color="auto" w:fill="auto"/>
          </w:tcPr>
          <w:p w14:paraId="1C04D2A3" w14:textId="77777777" w:rsidR="00FA4895" w:rsidRPr="00967439" w:rsidRDefault="00FA4895">
            <w:pPr>
              <w:pStyle w:val="Body"/>
              <w:rPr>
                <w:strike/>
              </w:rPr>
            </w:pPr>
            <w:r w:rsidRPr="00967439">
              <w:rPr>
                <w:strike/>
              </w:rPr>
              <w:t>Episode record</w:t>
            </w:r>
          </w:p>
        </w:tc>
        <w:tc>
          <w:tcPr>
            <w:tcW w:w="2025" w:type="dxa"/>
            <w:shd w:val="clear" w:color="auto" w:fill="auto"/>
          </w:tcPr>
          <w:p w14:paraId="0011799B" w14:textId="77777777" w:rsidR="00FA4895" w:rsidRPr="00967439" w:rsidRDefault="00FA4895">
            <w:pPr>
              <w:pStyle w:val="Body"/>
              <w:rPr>
                <w:strike/>
              </w:rPr>
            </w:pPr>
            <w:r w:rsidRPr="00967439">
              <w:rPr>
                <w:strike/>
              </w:rPr>
              <w:t>Position</w:t>
            </w:r>
          </w:p>
        </w:tc>
        <w:tc>
          <w:tcPr>
            <w:tcW w:w="3140" w:type="dxa"/>
            <w:shd w:val="clear" w:color="auto" w:fill="auto"/>
          </w:tcPr>
          <w:p w14:paraId="3972E03D" w14:textId="77777777" w:rsidR="00FA4895" w:rsidRPr="00967439" w:rsidRDefault="00FA4895">
            <w:pPr>
              <w:pStyle w:val="Body"/>
              <w:rPr>
                <w:strike/>
              </w:rPr>
            </w:pPr>
            <w:r w:rsidRPr="00967439">
              <w:rPr>
                <w:strike/>
              </w:rPr>
              <w:t>136</w:t>
            </w:r>
          </w:p>
        </w:tc>
      </w:tr>
      <w:tr w:rsidR="00FA4895" w:rsidRPr="00967439" w14:paraId="6D98A76C" w14:textId="77777777">
        <w:tc>
          <w:tcPr>
            <w:tcW w:w="2024" w:type="dxa"/>
            <w:shd w:val="clear" w:color="auto" w:fill="auto"/>
          </w:tcPr>
          <w:p w14:paraId="3E13FF0C" w14:textId="77777777" w:rsidR="00FA4895" w:rsidRPr="00967439" w:rsidRDefault="00FA4895">
            <w:pPr>
              <w:pStyle w:val="Body"/>
              <w:rPr>
                <w:strike/>
              </w:rPr>
            </w:pPr>
            <w:r w:rsidRPr="00967439">
              <w:rPr>
                <w:strike/>
              </w:rPr>
              <w:t>Permissible values</w:t>
            </w:r>
          </w:p>
        </w:tc>
        <w:tc>
          <w:tcPr>
            <w:tcW w:w="7190" w:type="dxa"/>
            <w:gridSpan w:val="3"/>
            <w:shd w:val="clear" w:color="auto" w:fill="auto"/>
          </w:tcPr>
          <w:p w14:paraId="202C3319" w14:textId="77777777" w:rsidR="00FA4895" w:rsidRPr="00967439" w:rsidRDefault="00FA4895">
            <w:pPr>
              <w:pStyle w:val="Body"/>
              <w:rPr>
                <w:b/>
                <w:bCs/>
                <w:strike/>
              </w:rPr>
            </w:pPr>
            <w:r w:rsidRPr="00967439">
              <w:rPr>
                <w:b/>
                <w:bCs/>
                <w:strike/>
              </w:rPr>
              <w:t>Code</w:t>
            </w:r>
            <w:r w:rsidRPr="00967439">
              <w:rPr>
                <w:b/>
                <w:bCs/>
                <w:strike/>
              </w:rPr>
              <w:tab/>
              <w:t>Descriptor</w:t>
            </w:r>
          </w:p>
          <w:p w14:paraId="5AB10159" w14:textId="77777777" w:rsidR="00FA4895" w:rsidRPr="00967439" w:rsidRDefault="00FA4895">
            <w:pPr>
              <w:spacing w:after="40" w:line="240" w:lineRule="auto"/>
              <w:rPr>
                <w:strike/>
              </w:rPr>
            </w:pPr>
            <w:r w:rsidRPr="00967439">
              <w:rPr>
                <w:strike/>
              </w:rPr>
              <w:t>1</w:t>
            </w:r>
            <w:r w:rsidRPr="00967439">
              <w:rPr>
                <w:strike/>
              </w:rPr>
              <w:tab/>
              <w:t>1 or 2 standard drinks</w:t>
            </w:r>
          </w:p>
          <w:p w14:paraId="538DA72C" w14:textId="77777777" w:rsidR="00FA4895" w:rsidRPr="00967439" w:rsidRDefault="00FA4895">
            <w:pPr>
              <w:spacing w:after="40" w:line="240" w:lineRule="auto"/>
              <w:rPr>
                <w:strike/>
              </w:rPr>
            </w:pPr>
            <w:r w:rsidRPr="00967439">
              <w:rPr>
                <w:strike/>
              </w:rPr>
              <w:t>2</w:t>
            </w:r>
            <w:r w:rsidRPr="00967439">
              <w:rPr>
                <w:strike/>
              </w:rPr>
              <w:tab/>
              <w:t>3 or 4 standard drinks</w:t>
            </w:r>
          </w:p>
          <w:p w14:paraId="7C5315C7" w14:textId="77777777" w:rsidR="00FA4895" w:rsidRPr="00967439" w:rsidRDefault="00FA4895">
            <w:pPr>
              <w:spacing w:after="40" w:line="240" w:lineRule="auto"/>
              <w:rPr>
                <w:strike/>
              </w:rPr>
            </w:pPr>
            <w:r w:rsidRPr="00967439">
              <w:rPr>
                <w:strike/>
              </w:rPr>
              <w:t>3</w:t>
            </w:r>
            <w:r w:rsidRPr="00967439">
              <w:rPr>
                <w:strike/>
              </w:rPr>
              <w:tab/>
              <w:t>5 or 6 standard drinks</w:t>
            </w:r>
          </w:p>
          <w:p w14:paraId="1A77687C" w14:textId="77777777" w:rsidR="00FA4895" w:rsidRPr="00967439" w:rsidRDefault="00FA4895">
            <w:pPr>
              <w:spacing w:after="40" w:line="240" w:lineRule="auto"/>
              <w:rPr>
                <w:strike/>
              </w:rPr>
            </w:pPr>
            <w:r w:rsidRPr="00967439">
              <w:rPr>
                <w:strike/>
              </w:rPr>
              <w:t>4</w:t>
            </w:r>
            <w:r w:rsidRPr="00967439">
              <w:rPr>
                <w:strike/>
              </w:rPr>
              <w:tab/>
              <w:t>7 to 9 standard drinks</w:t>
            </w:r>
          </w:p>
          <w:p w14:paraId="71F013D1" w14:textId="77777777" w:rsidR="00FA4895" w:rsidRPr="00967439" w:rsidRDefault="00FA4895">
            <w:pPr>
              <w:spacing w:after="40" w:line="240" w:lineRule="auto"/>
              <w:rPr>
                <w:strike/>
              </w:rPr>
            </w:pPr>
            <w:r w:rsidRPr="00967439">
              <w:rPr>
                <w:strike/>
              </w:rPr>
              <w:t>5</w:t>
            </w:r>
            <w:r w:rsidRPr="00967439">
              <w:rPr>
                <w:strike/>
              </w:rPr>
              <w:tab/>
              <w:t>10 or more standard drinks</w:t>
            </w:r>
          </w:p>
          <w:p w14:paraId="223530AA" w14:textId="77777777" w:rsidR="00FA4895" w:rsidRPr="00967439" w:rsidRDefault="00FA4895">
            <w:pPr>
              <w:spacing w:line="240" w:lineRule="auto"/>
              <w:rPr>
                <w:strike/>
              </w:rPr>
            </w:pPr>
            <w:r w:rsidRPr="00967439">
              <w:rPr>
                <w:strike/>
              </w:rPr>
              <w:t>9</w:t>
            </w:r>
            <w:r w:rsidRPr="00967439">
              <w:rPr>
                <w:strike/>
              </w:rPr>
              <w:tab/>
              <w:t>Not stated / inadequately described</w:t>
            </w:r>
          </w:p>
        </w:tc>
      </w:tr>
      <w:tr w:rsidR="00FA4895" w:rsidRPr="00967439" w14:paraId="5E038917" w14:textId="77777777">
        <w:tblPrEx>
          <w:tblLook w:val="04A0" w:firstRow="1" w:lastRow="0" w:firstColumn="1" w:lastColumn="0" w:noHBand="0" w:noVBand="1"/>
        </w:tblPrEx>
        <w:tc>
          <w:tcPr>
            <w:tcW w:w="2024" w:type="dxa"/>
            <w:shd w:val="clear" w:color="auto" w:fill="auto"/>
          </w:tcPr>
          <w:p w14:paraId="145BC6E2" w14:textId="77777777" w:rsidR="00FA4895" w:rsidRPr="00967439" w:rsidRDefault="00FA4895">
            <w:pPr>
              <w:pStyle w:val="Body"/>
              <w:rPr>
                <w:strike/>
              </w:rPr>
            </w:pPr>
            <w:r w:rsidRPr="00967439">
              <w:rPr>
                <w:strike/>
              </w:rPr>
              <w:t>Reporting guide</w:t>
            </w:r>
          </w:p>
        </w:tc>
        <w:tc>
          <w:tcPr>
            <w:tcW w:w="7190" w:type="dxa"/>
            <w:gridSpan w:val="3"/>
            <w:shd w:val="clear" w:color="auto" w:fill="auto"/>
          </w:tcPr>
          <w:p w14:paraId="1FE98E44" w14:textId="77777777" w:rsidR="00FA4895" w:rsidRPr="00967439" w:rsidRDefault="00FA4895">
            <w:pPr>
              <w:pStyle w:val="Body"/>
              <w:rPr>
                <w:strike/>
              </w:rPr>
            </w:pPr>
            <w:r w:rsidRPr="00967439">
              <w:rPr>
                <w:strike/>
              </w:rPr>
              <w:t xml:space="preserve">Report the average amount of standard drinks consumed per occasion when drinking </w:t>
            </w:r>
          </w:p>
        </w:tc>
      </w:tr>
      <w:tr w:rsidR="00FA4895" w:rsidRPr="00967439" w14:paraId="4FEEE6D9" w14:textId="77777777">
        <w:tc>
          <w:tcPr>
            <w:tcW w:w="2024" w:type="dxa"/>
            <w:shd w:val="clear" w:color="auto" w:fill="auto"/>
          </w:tcPr>
          <w:p w14:paraId="48AF0EA6" w14:textId="77777777" w:rsidR="00FA4895" w:rsidRPr="00967439" w:rsidRDefault="00FA4895">
            <w:pPr>
              <w:pStyle w:val="Body"/>
              <w:rPr>
                <w:strike/>
              </w:rPr>
            </w:pPr>
            <w:r w:rsidRPr="00967439">
              <w:rPr>
                <w:strike/>
              </w:rPr>
              <w:t>Reported by</w:t>
            </w:r>
          </w:p>
        </w:tc>
        <w:tc>
          <w:tcPr>
            <w:tcW w:w="7190" w:type="dxa"/>
            <w:gridSpan w:val="3"/>
            <w:shd w:val="clear" w:color="auto" w:fill="auto"/>
          </w:tcPr>
          <w:p w14:paraId="7ED1C13B" w14:textId="77777777" w:rsidR="00FA4895" w:rsidRPr="00967439" w:rsidRDefault="00FA4895">
            <w:pPr>
              <w:pStyle w:val="Body"/>
              <w:rPr>
                <w:strike/>
              </w:rPr>
            </w:pPr>
            <w:r w:rsidRPr="00967439">
              <w:rPr>
                <w:strike/>
              </w:rPr>
              <w:t>All Victorian hospitals where a birth has occurred and homebirth practitioners</w:t>
            </w:r>
          </w:p>
        </w:tc>
      </w:tr>
      <w:tr w:rsidR="00FA4895" w:rsidRPr="00967439" w14:paraId="6ABD1F5D" w14:textId="77777777">
        <w:tc>
          <w:tcPr>
            <w:tcW w:w="2024" w:type="dxa"/>
            <w:shd w:val="clear" w:color="auto" w:fill="auto"/>
          </w:tcPr>
          <w:p w14:paraId="1B1AFAC3" w14:textId="77777777" w:rsidR="00FA4895" w:rsidRPr="00967439" w:rsidRDefault="00FA4895">
            <w:pPr>
              <w:pStyle w:val="Body"/>
              <w:rPr>
                <w:strike/>
              </w:rPr>
            </w:pPr>
            <w:r w:rsidRPr="00967439">
              <w:rPr>
                <w:strike/>
              </w:rPr>
              <w:t>Reported for</w:t>
            </w:r>
          </w:p>
        </w:tc>
        <w:tc>
          <w:tcPr>
            <w:tcW w:w="7190" w:type="dxa"/>
            <w:gridSpan w:val="3"/>
            <w:shd w:val="clear" w:color="auto" w:fill="auto"/>
          </w:tcPr>
          <w:p w14:paraId="7512BBD7" w14:textId="77777777" w:rsidR="00FA4895" w:rsidRPr="00967439" w:rsidRDefault="00FA4895">
            <w:pPr>
              <w:pStyle w:val="Body"/>
              <w:rPr>
                <w:strike/>
              </w:rPr>
            </w:pPr>
            <w:r w:rsidRPr="00967439">
              <w:rPr>
                <w:strike/>
              </w:rPr>
              <w:t xml:space="preserve">All birth episodes who report any alcohol intake in the first 20 weeks of pregnancy </w:t>
            </w:r>
          </w:p>
        </w:tc>
      </w:tr>
      <w:tr w:rsidR="00FA4895" w:rsidRPr="00967439" w14:paraId="5D5EEC8A" w14:textId="77777777">
        <w:tblPrEx>
          <w:tblLook w:val="04A0" w:firstRow="1" w:lastRow="0" w:firstColumn="1" w:lastColumn="0" w:noHBand="0" w:noVBand="1"/>
        </w:tblPrEx>
        <w:tc>
          <w:tcPr>
            <w:tcW w:w="2024" w:type="dxa"/>
            <w:shd w:val="clear" w:color="auto" w:fill="auto"/>
          </w:tcPr>
          <w:p w14:paraId="74692127" w14:textId="77777777" w:rsidR="00FA4895" w:rsidRPr="00967439" w:rsidRDefault="00FA4895">
            <w:pPr>
              <w:pStyle w:val="Body"/>
              <w:rPr>
                <w:strike/>
              </w:rPr>
            </w:pPr>
            <w:r w:rsidRPr="00967439">
              <w:rPr>
                <w:strike/>
              </w:rPr>
              <w:t>Related concepts (Section 2):</w:t>
            </w:r>
          </w:p>
        </w:tc>
        <w:tc>
          <w:tcPr>
            <w:tcW w:w="7190" w:type="dxa"/>
            <w:gridSpan w:val="3"/>
            <w:shd w:val="clear" w:color="auto" w:fill="auto"/>
          </w:tcPr>
          <w:p w14:paraId="0029C45E" w14:textId="77777777" w:rsidR="00FA4895" w:rsidRPr="00967439" w:rsidRDefault="00FA4895">
            <w:pPr>
              <w:pStyle w:val="Body"/>
              <w:rPr>
                <w:strike/>
              </w:rPr>
            </w:pPr>
            <w:r w:rsidRPr="00967439">
              <w:rPr>
                <w:strike/>
              </w:rPr>
              <w:t>None specified</w:t>
            </w:r>
          </w:p>
        </w:tc>
      </w:tr>
      <w:tr w:rsidR="00FA4895" w:rsidRPr="00967439" w14:paraId="7C3DA8A9" w14:textId="77777777">
        <w:tblPrEx>
          <w:tblLook w:val="04A0" w:firstRow="1" w:lastRow="0" w:firstColumn="1" w:lastColumn="0" w:noHBand="0" w:noVBand="1"/>
        </w:tblPrEx>
        <w:tc>
          <w:tcPr>
            <w:tcW w:w="2024" w:type="dxa"/>
            <w:shd w:val="clear" w:color="auto" w:fill="auto"/>
          </w:tcPr>
          <w:p w14:paraId="1DA55249" w14:textId="77777777" w:rsidR="00FA4895" w:rsidRPr="00967439" w:rsidRDefault="00FA4895">
            <w:pPr>
              <w:pStyle w:val="Body"/>
              <w:rPr>
                <w:strike/>
              </w:rPr>
            </w:pPr>
            <w:r w:rsidRPr="00967439">
              <w:rPr>
                <w:strike/>
              </w:rPr>
              <w:t>Related data items (this section):</w:t>
            </w:r>
          </w:p>
        </w:tc>
        <w:tc>
          <w:tcPr>
            <w:tcW w:w="7190" w:type="dxa"/>
            <w:gridSpan w:val="3"/>
            <w:shd w:val="clear" w:color="auto" w:fill="auto"/>
          </w:tcPr>
          <w:p w14:paraId="6A528ED0" w14:textId="77777777" w:rsidR="00FA4895" w:rsidRPr="00967439" w:rsidRDefault="00FA4895">
            <w:pPr>
              <w:pStyle w:val="Body"/>
              <w:rPr>
                <w:strike/>
              </w:rPr>
            </w:pPr>
            <w:r w:rsidRPr="00967439">
              <w:rPr>
                <w:strike/>
              </w:rPr>
              <w:t>Maternal alcohol use at less than 20 weeks</w:t>
            </w:r>
          </w:p>
        </w:tc>
      </w:tr>
      <w:tr w:rsidR="00FA4895" w:rsidRPr="00967439" w14:paraId="16751060" w14:textId="77777777">
        <w:tblPrEx>
          <w:tblLook w:val="04A0" w:firstRow="1" w:lastRow="0" w:firstColumn="1" w:lastColumn="0" w:noHBand="0" w:noVBand="1"/>
        </w:tblPrEx>
        <w:tc>
          <w:tcPr>
            <w:tcW w:w="2024" w:type="dxa"/>
            <w:shd w:val="clear" w:color="auto" w:fill="auto"/>
          </w:tcPr>
          <w:p w14:paraId="647C5932" w14:textId="77777777" w:rsidR="00FA4895" w:rsidRPr="00967439" w:rsidRDefault="00FA4895">
            <w:pPr>
              <w:pStyle w:val="Body"/>
              <w:rPr>
                <w:strike/>
              </w:rPr>
            </w:pPr>
            <w:r w:rsidRPr="00967439">
              <w:rPr>
                <w:strike/>
              </w:rPr>
              <w:t>Related business rules (Section 4):</w:t>
            </w:r>
          </w:p>
        </w:tc>
        <w:tc>
          <w:tcPr>
            <w:tcW w:w="7190" w:type="dxa"/>
            <w:gridSpan w:val="3"/>
            <w:shd w:val="clear" w:color="auto" w:fill="auto"/>
          </w:tcPr>
          <w:p w14:paraId="1176D278" w14:textId="77777777" w:rsidR="00FA4895" w:rsidRPr="00967439" w:rsidRDefault="00FA4895">
            <w:pPr>
              <w:pStyle w:val="Body"/>
              <w:rPr>
                <w:strike/>
              </w:rPr>
            </w:pPr>
            <w:r w:rsidRPr="00967439">
              <w:rPr>
                <w:strike/>
              </w:rPr>
              <w:t>Maternal alcohol use at less than 20 weeks, Maternal alcohol use at 20 or more weeks, Maternal alcohol volume intake at less than 20 weeks, Maternal alcohol volume intake at 20 or more weeks valid combinations</w:t>
            </w:r>
          </w:p>
        </w:tc>
      </w:tr>
    </w:tbl>
    <w:p w14:paraId="1012CCDB" w14:textId="24287B51" w:rsidR="00FA4895" w:rsidRDefault="00FA4895" w:rsidP="00FA4895">
      <w:pPr>
        <w:pStyle w:val="Heading3"/>
      </w:pPr>
      <w:r>
        <w:lastRenderedPageBreak/>
        <w:t>iv)</w:t>
      </w:r>
      <w:r w:rsidR="009B7EB2">
        <w:t xml:space="preserve"> Delete existing data </w:t>
      </w:r>
      <w:r w:rsidR="0058370F">
        <w:t>item</w:t>
      </w:r>
    </w:p>
    <w:p w14:paraId="3C49B9B0" w14:textId="77777777" w:rsidR="00FA4895" w:rsidRPr="00904A4D" w:rsidRDefault="00FA4895" w:rsidP="00904A4D">
      <w:pPr>
        <w:pStyle w:val="Heading4"/>
        <w:rPr>
          <w:strike/>
        </w:rPr>
      </w:pPr>
      <w:r w:rsidRPr="00904A4D">
        <w:rPr>
          <w:strike/>
        </w:rPr>
        <w:t>Maternal alcohol volume intake at 20 or more weeks</w:t>
      </w:r>
      <w:bookmarkEnd w:id="36"/>
      <w:bookmarkEnd w:id="37"/>
      <w:r w:rsidRPr="00904A4D">
        <w:rPr>
          <w:strike/>
        </w:rPr>
        <w:t xml:space="preserve"> </w:t>
      </w:r>
    </w:p>
    <w:p w14:paraId="73655D64" w14:textId="77777777" w:rsidR="00FA4895" w:rsidRPr="00967439" w:rsidRDefault="00FA4895" w:rsidP="00FA4895">
      <w:pPr>
        <w:pStyle w:val="Body"/>
        <w:rPr>
          <w:strike/>
        </w:rPr>
      </w:pPr>
      <w:r w:rsidRPr="00967439">
        <w:rPr>
          <w:b/>
          <w:bCs/>
          <w:strike/>
        </w:rPr>
        <w:t>Specification</w:t>
      </w:r>
    </w:p>
    <w:tbl>
      <w:tblPr>
        <w:tblW w:w="9356" w:type="dxa"/>
        <w:tblLook w:val="01E0" w:firstRow="1" w:lastRow="1" w:firstColumn="1" w:lastColumn="1" w:noHBand="0" w:noVBand="0"/>
      </w:tblPr>
      <w:tblGrid>
        <w:gridCol w:w="2024"/>
        <w:gridCol w:w="2025"/>
        <w:gridCol w:w="2025"/>
        <w:gridCol w:w="3282"/>
      </w:tblGrid>
      <w:tr w:rsidR="00FA4895" w:rsidRPr="00967439" w14:paraId="7A95EE2F" w14:textId="77777777">
        <w:tc>
          <w:tcPr>
            <w:tcW w:w="2024" w:type="dxa"/>
            <w:shd w:val="clear" w:color="auto" w:fill="auto"/>
          </w:tcPr>
          <w:p w14:paraId="12BCB7F9" w14:textId="77777777" w:rsidR="00FA4895" w:rsidRPr="00967439" w:rsidRDefault="00FA4895">
            <w:pPr>
              <w:pStyle w:val="Body"/>
              <w:rPr>
                <w:strike/>
              </w:rPr>
            </w:pPr>
            <w:r w:rsidRPr="00967439">
              <w:rPr>
                <w:strike/>
              </w:rPr>
              <w:t>Definition</w:t>
            </w:r>
          </w:p>
        </w:tc>
        <w:tc>
          <w:tcPr>
            <w:tcW w:w="7332" w:type="dxa"/>
            <w:gridSpan w:val="3"/>
            <w:shd w:val="clear" w:color="auto" w:fill="auto"/>
          </w:tcPr>
          <w:p w14:paraId="6CEA7BA2" w14:textId="77777777" w:rsidR="00FA4895" w:rsidRPr="00967439" w:rsidRDefault="00FA4895">
            <w:pPr>
              <w:pStyle w:val="Body"/>
              <w:rPr>
                <w:strike/>
              </w:rPr>
            </w:pPr>
            <w:r w:rsidRPr="00967439">
              <w:rPr>
                <w:strike/>
              </w:rPr>
              <w:t>A self-reported indicator of alcohol volume intake at 20 or more weeks of her pregnancy</w:t>
            </w:r>
          </w:p>
        </w:tc>
      </w:tr>
      <w:tr w:rsidR="00FA4895" w:rsidRPr="00967439" w14:paraId="25095579" w14:textId="77777777">
        <w:tc>
          <w:tcPr>
            <w:tcW w:w="2024" w:type="dxa"/>
            <w:shd w:val="clear" w:color="auto" w:fill="auto"/>
          </w:tcPr>
          <w:p w14:paraId="64DF767C" w14:textId="77777777" w:rsidR="00FA4895" w:rsidRPr="00967439" w:rsidRDefault="00FA4895">
            <w:pPr>
              <w:pStyle w:val="Body"/>
              <w:rPr>
                <w:strike/>
              </w:rPr>
            </w:pPr>
            <w:r w:rsidRPr="00967439">
              <w:rPr>
                <w:strike/>
              </w:rPr>
              <w:t>Representation class</w:t>
            </w:r>
          </w:p>
        </w:tc>
        <w:tc>
          <w:tcPr>
            <w:tcW w:w="2025" w:type="dxa"/>
            <w:shd w:val="clear" w:color="auto" w:fill="auto"/>
          </w:tcPr>
          <w:p w14:paraId="6BD16529" w14:textId="77777777" w:rsidR="00FA4895" w:rsidRPr="00967439" w:rsidRDefault="00FA4895">
            <w:pPr>
              <w:pStyle w:val="Body"/>
              <w:rPr>
                <w:strike/>
              </w:rPr>
            </w:pPr>
            <w:r w:rsidRPr="00967439">
              <w:rPr>
                <w:strike/>
              </w:rPr>
              <w:t>Code</w:t>
            </w:r>
          </w:p>
        </w:tc>
        <w:tc>
          <w:tcPr>
            <w:tcW w:w="2025" w:type="dxa"/>
            <w:shd w:val="clear" w:color="auto" w:fill="auto"/>
          </w:tcPr>
          <w:p w14:paraId="5B22C83C" w14:textId="77777777" w:rsidR="00FA4895" w:rsidRPr="00967439" w:rsidRDefault="00FA4895">
            <w:pPr>
              <w:pStyle w:val="Body"/>
              <w:rPr>
                <w:strike/>
              </w:rPr>
            </w:pPr>
            <w:r w:rsidRPr="00967439">
              <w:rPr>
                <w:strike/>
              </w:rPr>
              <w:t>Data type</w:t>
            </w:r>
          </w:p>
        </w:tc>
        <w:tc>
          <w:tcPr>
            <w:tcW w:w="3282" w:type="dxa"/>
            <w:shd w:val="clear" w:color="auto" w:fill="auto"/>
          </w:tcPr>
          <w:p w14:paraId="606886D4" w14:textId="77777777" w:rsidR="00FA4895" w:rsidRPr="00967439" w:rsidRDefault="00FA4895">
            <w:pPr>
              <w:pStyle w:val="Body"/>
              <w:rPr>
                <w:strike/>
              </w:rPr>
            </w:pPr>
            <w:r w:rsidRPr="00967439">
              <w:rPr>
                <w:strike/>
              </w:rPr>
              <w:t>Number</w:t>
            </w:r>
          </w:p>
        </w:tc>
      </w:tr>
      <w:tr w:rsidR="00FA4895" w:rsidRPr="00967439" w14:paraId="5935DDF0" w14:textId="77777777">
        <w:tc>
          <w:tcPr>
            <w:tcW w:w="2024" w:type="dxa"/>
            <w:shd w:val="clear" w:color="auto" w:fill="auto"/>
          </w:tcPr>
          <w:p w14:paraId="7220D05B" w14:textId="77777777" w:rsidR="00FA4895" w:rsidRPr="00967439" w:rsidRDefault="00FA4895">
            <w:pPr>
              <w:pStyle w:val="Body"/>
              <w:rPr>
                <w:strike/>
              </w:rPr>
            </w:pPr>
            <w:r w:rsidRPr="00967439">
              <w:rPr>
                <w:strike/>
              </w:rPr>
              <w:t>Format</w:t>
            </w:r>
          </w:p>
        </w:tc>
        <w:tc>
          <w:tcPr>
            <w:tcW w:w="2025" w:type="dxa"/>
            <w:shd w:val="clear" w:color="auto" w:fill="auto"/>
          </w:tcPr>
          <w:p w14:paraId="6FE6253F" w14:textId="77777777" w:rsidR="00FA4895" w:rsidRPr="00967439" w:rsidRDefault="00FA4895">
            <w:pPr>
              <w:pStyle w:val="Body"/>
              <w:rPr>
                <w:strike/>
              </w:rPr>
            </w:pPr>
            <w:r w:rsidRPr="00967439">
              <w:rPr>
                <w:strike/>
              </w:rPr>
              <w:t>N</w:t>
            </w:r>
          </w:p>
        </w:tc>
        <w:tc>
          <w:tcPr>
            <w:tcW w:w="2025" w:type="dxa"/>
            <w:shd w:val="clear" w:color="auto" w:fill="auto"/>
          </w:tcPr>
          <w:p w14:paraId="6B2FDB31" w14:textId="77777777" w:rsidR="00FA4895" w:rsidRPr="00967439" w:rsidRDefault="00FA4895">
            <w:pPr>
              <w:pStyle w:val="Body"/>
              <w:rPr>
                <w:i/>
                <w:strike/>
              </w:rPr>
            </w:pPr>
            <w:r w:rsidRPr="00967439">
              <w:rPr>
                <w:strike/>
              </w:rPr>
              <w:t>Field size</w:t>
            </w:r>
          </w:p>
        </w:tc>
        <w:tc>
          <w:tcPr>
            <w:tcW w:w="3282" w:type="dxa"/>
            <w:shd w:val="clear" w:color="auto" w:fill="auto"/>
          </w:tcPr>
          <w:p w14:paraId="25F8EA01" w14:textId="77777777" w:rsidR="00FA4895" w:rsidRPr="00967439" w:rsidRDefault="00FA4895">
            <w:pPr>
              <w:pStyle w:val="Body"/>
              <w:rPr>
                <w:strike/>
              </w:rPr>
            </w:pPr>
            <w:r w:rsidRPr="00967439">
              <w:rPr>
                <w:strike/>
              </w:rPr>
              <w:t>1</w:t>
            </w:r>
          </w:p>
        </w:tc>
      </w:tr>
      <w:tr w:rsidR="00FA4895" w:rsidRPr="00967439" w14:paraId="73710898" w14:textId="77777777">
        <w:tc>
          <w:tcPr>
            <w:tcW w:w="2024" w:type="dxa"/>
            <w:shd w:val="clear" w:color="auto" w:fill="auto"/>
          </w:tcPr>
          <w:p w14:paraId="02901529" w14:textId="77777777" w:rsidR="00FA4895" w:rsidRPr="00967439" w:rsidRDefault="00FA4895">
            <w:pPr>
              <w:pStyle w:val="Body"/>
              <w:rPr>
                <w:strike/>
              </w:rPr>
            </w:pPr>
            <w:r w:rsidRPr="00967439">
              <w:rPr>
                <w:strike/>
              </w:rPr>
              <w:t>Location</w:t>
            </w:r>
          </w:p>
        </w:tc>
        <w:tc>
          <w:tcPr>
            <w:tcW w:w="2025" w:type="dxa"/>
            <w:shd w:val="clear" w:color="auto" w:fill="auto"/>
          </w:tcPr>
          <w:p w14:paraId="6C88789E" w14:textId="77777777" w:rsidR="00FA4895" w:rsidRPr="00967439" w:rsidRDefault="00FA4895">
            <w:pPr>
              <w:pStyle w:val="Body"/>
              <w:rPr>
                <w:strike/>
              </w:rPr>
            </w:pPr>
            <w:r w:rsidRPr="00967439">
              <w:rPr>
                <w:strike/>
              </w:rPr>
              <w:t>Episode record</w:t>
            </w:r>
          </w:p>
        </w:tc>
        <w:tc>
          <w:tcPr>
            <w:tcW w:w="2025" w:type="dxa"/>
            <w:shd w:val="clear" w:color="auto" w:fill="auto"/>
          </w:tcPr>
          <w:p w14:paraId="4A88447B" w14:textId="77777777" w:rsidR="00FA4895" w:rsidRPr="00967439" w:rsidRDefault="00FA4895">
            <w:pPr>
              <w:pStyle w:val="Body"/>
              <w:rPr>
                <w:strike/>
              </w:rPr>
            </w:pPr>
            <w:r w:rsidRPr="00967439">
              <w:rPr>
                <w:strike/>
              </w:rPr>
              <w:t>Position</w:t>
            </w:r>
          </w:p>
        </w:tc>
        <w:tc>
          <w:tcPr>
            <w:tcW w:w="3282" w:type="dxa"/>
            <w:shd w:val="clear" w:color="auto" w:fill="auto"/>
          </w:tcPr>
          <w:p w14:paraId="68B7EFA2" w14:textId="77777777" w:rsidR="00FA4895" w:rsidRPr="00967439" w:rsidRDefault="00FA4895">
            <w:pPr>
              <w:pStyle w:val="Body"/>
              <w:rPr>
                <w:strike/>
              </w:rPr>
            </w:pPr>
            <w:r w:rsidRPr="00967439">
              <w:rPr>
                <w:strike/>
              </w:rPr>
              <w:t>138</w:t>
            </w:r>
          </w:p>
        </w:tc>
      </w:tr>
      <w:tr w:rsidR="00FA4895" w:rsidRPr="00967439" w14:paraId="22ECEFBE" w14:textId="77777777">
        <w:tc>
          <w:tcPr>
            <w:tcW w:w="2024" w:type="dxa"/>
            <w:shd w:val="clear" w:color="auto" w:fill="auto"/>
          </w:tcPr>
          <w:p w14:paraId="52639AE4" w14:textId="77777777" w:rsidR="00FA4895" w:rsidRPr="00967439" w:rsidRDefault="00FA4895">
            <w:pPr>
              <w:pStyle w:val="Body"/>
              <w:rPr>
                <w:strike/>
              </w:rPr>
            </w:pPr>
            <w:r w:rsidRPr="00967439">
              <w:rPr>
                <w:strike/>
              </w:rPr>
              <w:t>Permissible values</w:t>
            </w:r>
          </w:p>
        </w:tc>
        <w:tc>
          <w:tcPr>
            <w:tcW w:w="7332" w:type="dxa"/>
            <w:gridSpan w:val="3"/>
            <w:shd w:val="clear" w:color="auto" w:fill="auto"/>
          </w:tcPr>
          <w:p w14:paraId="5239F76A" w14:textId="77777777" w:rsidR="00FA4895" w:rsidRPr="00967439" w:rsidRDefault="00FA4895">
            <w:pPr>
              <w:pStyle w:val="Body"/>
              <w:rPr>
                <w:b/>
                <w:bCs/>
                <w:strike/>
              </w:rPr>
            </w:pPr>
            <w:r w:rsidRPr="00967439">
              <w:rPr>
                <w:b/>
                <w:bCs/>
                <w:strike/>
              </w:rPr>
              <w:t>Code</w:t>
            </w:r>
            <w:r w:rsidRPr="00967439">
              <w:rPr>
                <w:b/>
                <w:bCs/>
                <w:strike/>
              </w:rPr>
              <w:tab/>
              <w:t>Descriptor</w:t>
            </w:r>
          </w:p>
          <w:p w14:paraId="14D58E81" w14:textId="77777777" w:rsidR="00FA4895" w:rsidRPr="00967439" w:rsidRDefault="00FA4895">
            <w:pPr>
              <w:spacing w:after="40" w:line="240" w:lineRule="auto"/>
              <w:rPr>
                <w:strike/>
              </w:rPr>
            </w:pPr>
            <w:r w:rsidRPr="00967439">
              <w:rPr>
                <w:strike/>
              </w:rPr>
              <w:t>1</w:t>
            </w:r>
            <w:r w:rsidRPr="00967439">
              <w:rPr>
                <w:strike/>
              </w:rPr>
              <w:tab/>
              <w:t>1 or 2 standard drinks</w:t>
            </w:r>
          </w:p>
          <w:p w14:paraId="5FC89B0A" w14:textId="77777777" w:rsidR="00FA4895" w:rsidRPr="00967439" w:rsidRDefault="00FA4895">
            <w:pPr>
              <w:spacing w:after="40" w:line="240" w:lineRule="auto"/>
              <w:rPr>
                <w:strike/>
              </w:rPr>
            </w:pPr>
            <w:r w:rsidRPr="00967439">
              <w:rPr>
                <w:strike/>
              </w:rPr>
              <w:t>2</w:t>
            </w:r>
            <w:r w:rsidRPr="00967439">
              <w:rPr>
                <w:strike/>
              </w:rPr>
              <w:tab/>
              <w:t>3 or 4 standard drinks</w:t>
            </w:r>
          </w:p>
          <w:p w14:paraId="2DF0C6F8" w14:textId="77777777" w:rsidR="00FA4895" w:rsidRPr="00967439" w:rsidRDefault="00FA4895">
            <w:pPr>
              <w:spacing w:after="40" w:line="240" w:lineRule="auto"/>
              <w:rPr>
                <w:strike/>
              </w:rPr>
            </w:pPr>
            <w:r w:rsidRPr="00967439">
              <w:rPr>
                <w:strike/>
              </w:rPr>
              <w:t>3</w:t>
            </w:r>
            <w:r w:rsidRPr="00967439">
              <w:rPr>
                <w:strike/>
              </w:rPr>
              <w:tab/>
              <w:t>5 or 6 standard drinks</w:t>
            </w:r>
          </w:p>
          <w:p w14:paraId="090DE6FF" w14:textId="77777777" w:rsidR="00FA4895" w:rsidRPr="00967439" w:rsidRDefault="00FA4895">
            <w:pPr>
              <w:spacing w:after="40" w:line="240" w:lineRule="auto"/>
              <w:rPr>
                <w:strike/>
              </w:rPr>
            </w:pPr>
            <w:r w:rsidRPr="00967439">
              <w:rPr>
                <w:strike/>
              </w:rPr>
              <w:t>4</w:t>
            </w:r>
            <w:r w:rsidRPr="00967439">
              <w:rPr>
                <w:strike/>
              </w:rPr>
              <w:tab/>
              <w:t>7 to 9 standard drinks</w:t>
            </w:r>
          </w:p>
          <w:p w14:paraId="75638260" w14:textId="77777777" w:rsidR="00FA4895" w:rsidRPr="00967439" w:rsidRDefault="00FA4895">
            <w:pPr>
              <w:spacing w:after="40" w:line="240" w:lineRule="auto"/>
              <w:rPr>
                <w:strike/>
              </w:rPr>
            </w:pPr>
            <w:r w:rsidRPr="00967439">
              <w:rPr>
                <w:strike/>
              </w:rPr>
              <w:t>5</w:t>
            </w:r>
            <w:r w:rsidRPr="00967439">
              <w:rPr>
                <w:strike/>
              </w:rPr>
              <w:tab/>
              <w:t>10 or more standard drinks</w:t>
            </w:r>
          </w:p>
          <w:p w14:paraId="058D907E" w14:textId="77777777" w:rsidR="00FA4895" w:rsidRPr="00967439" w:rsidRDefault="00FA4895">
            <w:pPr>
              <w:spacing w:line="240" w:lineRule="auto"/>
              <w:rPr>
                <w:strike/>
              </w:rPr>
            </w:pPr>
            <w:r w:rsidRPr="00967439">
              <w:rPr>
                <w:strike/>
              </w:rPr>
              <w:t>9</w:t>
            </w:r>
            <w:r w:rsidRPr="00967439">
              <w:rPr>
                <w:strike/>
              </w:rPr>
              <w:tab/>
              <w:t>Not stated / inadequately described</w:t>
            </w:r>
          </w:p>
        </w:tc>
      </w:tr>
      <w:tr w:rsidR="00FA4895" w:rsidRPr="00967439" w14:paraId="59639250" w14:textId="77777777">
        <w:tblPrEx>
          <w:tblLook w:val="04A0" w:firstRow="1" w:lastRow="0" w:firstColumn="1" w:lastColumn="0" w:noHBand="0" w:noVBand="1"/>
        </w:tblPrEx>
        <w:tc>
          <w:tcPr>
            <w:tcW w:w="2024" w:type="dxa"/>
            <w:shd w:val="clear" w:color="auto" w:fill="auto"/>
          </w:tcPr>
          <w:p w14:paraId="76B607D0" w14:textId="77777777" w:rsidR="00FA4895" w:rsidRPr="00967439" w:rsidRDefault="00FA4895">
            <w:pPr>
              <w:pStyle w:val="Body"/>
              <w:rPr>
                <w:strike/>
              </w:rPr>
            </w:pPr>
            <w:r w:rsidRPr="00967439">
              <w:rPr>
                <w:strike/>
              </w:rPr>
              <w:t>Reporting guide</w:t>
            </w:r>
          </w:p>
        </w:tc>
        <w:tc>
          <w:tcPr>
            <w:tcW w:w="7332" w:type="dxa"/>
            <w:gridSpan w:val="3"/>
            <w:shd w:val="clear" w:color="auto" w:fill="auto"/>
          </w:tcPr>
          <w:p w14:paraId="4056B4D1" w14:textId="77777777" w:rsidR="00FA4895" w:rsidRPr="00967439" w:rsidRDefault="00FA4895">
            <w:pPr>
              <w:pStyle w:val="Body"/>
              <w:rPr>
                <w:strike/>
              </w:rPr>
            </w:pPr>
            <w:r w:rsidRPr="00967439">
              <w:rPr>
                <w:strike/>
              </w:rPr>
              <w:t xml:space="preserve">Report the average amount of standard drinks consumed per occasion when drinking </w:t>
            </w:r>
          </w:p>
        </w:tc>
      </w:tr>
      <w:tr w:rsidR="00FA4895" w:rsidRPr="00967439" w14:paraId="7C1ED152" w14:textId="77777777">
        <w:tc>
          <w:tcPr>
            <w:tcW w:w="2024" w:type="dxa"/>
            <w:shd w:val="clear" w:color="auto" w:fill="auto"/>
          </w:tcPr>
          <w:p w14:paraId="5BF0DF7A" w14:textId="77777777" w:rsidR="00FA4895" w:rsidRPr="00967439" w:rsidRDefault="00FA4895">
            <w:pPr>
              <w:pStyle w:val="Body"/>
              <w:rPr>
                <w:strike/>
              </w:rPr>
            </w:pPr>
            <w:r w:rsidRPr="00967439">
              <w:rPr>
                <w:strike/>
              </w:rPr>
              <w:t>Reported by</w:t>
            </w:r>
          </w:p>
        </w:tc>
        <w:tc>
          <w:tcPr>
            <w:tcW w:w="7332" w:type="dxa"/>
            <w:gridSpan w:val="3"/>
            <w:shd w:val="clear" w:color="auto" w:fill="auto"/>
          </w:tcPr>
          <w:p w14:paraId="42BA320C" w14:textId="77777777" w:rsidR="00FA4895" w:rsidRPr="00967439" w:rsidRDefault="00FA4895">
            <w:pPr>
              <w:pStyle w:val="Body"/>
              <w:rPr>
                <w:strike/>
              </w:rPr>
            </w:pPr>
            <w:r w:rsidRPr="00967439">
              <w:rPr>
                <w:strike/>
              </w:rPr>
              <w:t>All Victorian hospitals where a birth has occurred and homebirth practitioners</w:t>
            </w:r>
          </w:p>
        </w:tc>
      </w:tr>
      <w:tr w:rsidR="00FA4895" w:rsidRPr="00967439" w14:paraId="04F3B783" w14:textId="77777777">
        <w:tc>
          <w:tcPr>
            <w:tcW w:w="2024" w:type="dxa"/>
            <w:shd w:val="clear" w:color="auto" w:fill="auto"/>
          </w:tcPr>
          <w:p w14:paraId="45512442" w14:textId="77777777" w:rsidR="00FA4895" w:rsidRPr="00967439" w:rsidRDefault="00FA4895">
            <w:pPr>
              <w:pStyle w:val="Body"/>
              <w:rPr>
                <w:strike/>
              </w:rPr>
            </w:pPr>
            <w:r w:rsidRPr="00967439">
              <w:rPr>
                <w:strike/>
              </w:rPr>
              <w:t>Reported for</w:t>
            </w:r>
          </w:p>
        </w:tc>
        <w:tc>
          <w:tcPr>
            <w:tcW w:w="7332" w:type="dxa"/>
            <w:gridSpan w:val="3"/>
            <w:shd w:val="clear" w:color="auto" w:fill="auto"/>
          </w:tcPr>
          <w:p w14:paraId="54E8E05A" w14:textId="77777777" w:rsidR="00FA4895" w:rsidRPr="00967439" w:rsidRDefault="00FA4895">
            <w:pPr>
              <w:pStyle w:val="Body"/>
              <w:rPr>
                <w:strike/>
              </w:rPr>
            </w:pPr>
            <w:r w:rsidRPr="00967439">
              <w:rPr>
                <w:strike/>
              </w:rPr>
              <w:t xml:space="preserve">All birth episodes who report any alcohol intake at 20 or more weeks’ gestation </w:t>
            </w:r>
          </w:p>
        </w:tc>
      </w:tr>
    </w:tbl>
    <w:p w14:paraId="7FAACED5" w14:textId="77777777" w:rsidR="00FA4895" w:rsidRDefault="00FA4895" w:rsidP="00FA4895">
      <w:pPr>
        <w:pStyle w:val="Heading3"/>
      </w:pPr>
      <w:r>
        <w:t>Proposed by</w:t>
      </w:r>
    </w:p>
    <w:p w14:paraId="56CDB8AA" w14:textId="2CD08C97" w:rsidR="00FA4895" w:rsidRPr="00DF2CC2" w:rsidRDefault="00FA4895" w:rsidP="00FA4895">
      <w:pPr>
        <w:pStyle w:val="Body"/>
      </w:pPr>
      <w:r>
        <w:t>Data Collections Unit, Victorian Agency for Health Information</w:t>
      </w:r>
    </w:p>
    <w:p w14:paraId="278E2F82" w14:textId="77777777" w:rsidR="00FA4895" w:rsidRDefault="00FA4895" w:rsidP="00FA4895">
      <w:pPr>
        <w:pStyle w:val="Heading3"/>
      </w:pPr>
      <w:r>
        <w:t>Reasons for proposed change</w:t>
      </w:r>
    </w:p>
    <w:p w14:paraId="14C15DF4" w14:textId="59E3A8F0" w:rsidR="00FA4895" w:rsidRPr="007B7F36" w:rsidRDefault="00FA4895" w:rsidP="00FA4895">
      <w:pPr>
        <w:pStyle w:val="Body"/>
      </w:pPr>
      <w:r>
        <w:t xml:space="preserve">To align the VPDC with </w:t>
      </w:r>
      <w:r w:rsidR="00BB3102">
        <w:t xml:space="preserve">the Perinatal </w:t>
      </w:r>
      <w:r w:rsidR="003B5E0B">
        <w:t>NBEDS 2023-24</w:t>
      </w:r>
      <w:r>
        <w:t xml:space="preserve"> alcohol data </w:t>
      </w:r>
      <w:r w:rsidR="008A4BEB">
        <w:t>items</w:t>
      </w:r>
      <w:r>
        <w:t xml:space="preserve"> and definitions</w:t>
      </w:r>
      <w:r w:rsidR="00761C8B">
        <w:t>, enabling Victoria to report accurately to the National Perinatal Data Collection</w:t>
      </w:r>
      <w:r>
        <w:t>.</w:t>
      </w:r>
    </w:p>
    <w:p w14:paraId="593E174E" w14:textId="77777777" w:rsidR="00FA4895" w:rsidRDefault="00FA4895" w:rsidP="00FA4895">
      <w:pPr>
        <w:pStyle w:val="Heading3"/>
        <w:rPr>
          <w:rStyle w:val="Strong"/>
          <w:b w:val="0"/>
          <w:bCs/>
        </w:rPr>
      </w:pPr>
      <w:r w:rsidRPr="002A785E">
        <w:rPr>
          <w:rStyle w:val="Strong"/>
          <w:b w:val="0"/>
          <w:bCs/>
        </w:rPr>
        <w:t>Details of change/Additional background information provided by proposer</w:t>
      </w:r>
    </w:p>
    <w:p w14:paraId="55DCBCAA" w14:textId="56CED88F" w:rsidR="00D76EEF" w:rsidRPr="004942C6" w:rsidRDefault="004942C6" w:rsidP="00D76EEF">
      <w:pPr>
        <w:pStyle w:val="Body"/>
      </w:pPr>
      <w:r>
        <w:t>T</w:t>
      </w:r>
      <w:r w:rsidR="00761C8B">
        <w:t xml:space="preserve">he </w:t>
      </w:r>
      <w:r>
        <w:t>existing</w:t>
      </w:r>
      <w:r w:rsidR="00761C8B">
        <w:t xml:space="preserve"> data items reporting Maternal alcohol volume intake at less than 20 weeks, and at 20 or more weeks, </w:t>
      </w:r>
      <w:r>
        <w:t>are</w:t>
      </w:r>
      <w:r w:rsidR="00761C8B">
        <w:t xml:space="preserve"> based on the World Health Organization's Alcohol Use Disorders Identification Test-C (AUDIT-C) screening instrument</w:t>
      </w:r>
      <w:r>
        <w:t xml:space="preserve">, and group consumption of standard drinks. While that was </w:t>
      </w:r>
      <w:r w:rsidR="00761C8B">
        <w:t>consistent with the direction of the National Perinatal Data Development Committee (NPDDC)</w:t>
      </w:r>
      <w:r>
        <w:t xml:space="preserve">, the </w:t>
      </w:r>
      <w:r w:rsidR="00761C8B">
        <w:t>AIHW National Best Endeavours Data Set (NBEDS) specification</w:t>
      </w:r>
      <w:r>
        <w:t>s</w:t>
      </w:r>
      <w:r w:rsidR="00761C8B">
        <w:t xml:space="preserve"> for reporting alcohol </w:t>
      </w:r>
      <w:r w:rsidR="00761C8B" w:rsidRPr="004942C6">
        <w:t xml:space="preserve">consumption </w:t>
      </w:r>
      <w:r w:rsidRPr="004942C6">
        <w:t>(Meteor ID 690993 and Meteor ID 691039)</w:t>
      </w:r>
      <w:r>
        <w:t xml:space="preserve"> </w:t>
      </w:r>
      <w:r w:rsidR="00761C8B">
        <w:t xml:space="preserve">now </w:t>
      </w:r>
      <w:r>
        <w:t xml:space="preserve">requires </w:t>
      </w:r>
      <w:r w:rsidR="00761C8B">
        <w:t>Number of standard drinks reported in whole numbers from 0 to 997 (plus 2 supplementary values)</w:t>
      </w:r>
      <w:r>
        <w:t>. The current VPDC data items reporting ranges of consumption (</w:t>
      </w:r>
      <w:r w:rsidR="008607AB">
        <w:t>e.g.,</w:t>
      </w:r>
      <w:r>
        <w:t xml:space="preserve"> 1 or 2 standard drinks) do not allow reporting </w:t>
      </w:r>
      <w:r w:rsidRPr="004942C6">
        <w:t xml:space="preserve">of </w:t>
      </w:r>
      <w:r w:rsidR="00D76EEF" w:rsidRPr="004942C6">
        <w:t xml:space="preserve">the </w:t>
      </w:r>
      <w:r w:rsidR="00D76EEF" w:rsidRPr="004942C6">
        <w:lastRenderedPageBreak/>
        <w:t xml:space="preserve">specific number of standard drinks (i.e., 1 or 2) required by the AIHW for the Perinatal NBEDS. This proposal will align the VPDC with Meteor/AIHW data </w:t>
      </w:r>
      <w:r w:rsidR="008A4BEB">
        <w:t>items</w:t>
      </w:r>
      <w:r w:rsidR="00D76EEF" w:rsidRPr="004942C6">
        <w:t xml:space="preserve"> and specifications in the NBEDS. </w:t>
      </w:r>
    </w:p>
    <w:p w14:paraId="103EB062" w14:textId="0D256055" w:rsidR="00D76EEF" w:rsidRPr="004942C6" w:rsidRDefault="00D76EEF" w:rsidP="00D76EEF">
      <w:pPr>
        <w:pStyle w:val="Body"/>
      </w:pPr>
      <w:r w:rsidRPr="004942C6">
        <w:t xml:space="preserve">No change is proposed to the other two existing VPDC alcohol data </w:t>
      </w:r>
      <w:r w:rsidR="008A4BEB">
        <w:t>items</w:t>
      </w:r>
      <w:r w:rsidRPr="004942C6">
        <w:t xml:space="preserve"> as they comply with the Perinatal NBEDS for frequency of alcohol intake during pregnancy:</w:t>
      </w:r>
    </w:p>
    <w:p w14:paraId="50016549" w14:textId="77777777" w:rsidR="00D76EEF" w:rsidRPr="004942C6" w:rsidRDefault="00D76EEF" w:rsidP="00D76EEF">
      <w:pPr>
        <w:pStyle w:val="Body"/>
        <w:numPr>
          <w:ilvl w:val="0"/>
          <w:numId w:val="16"/>
        </w:numPr>
      </w:pPr>
      <w:r w:rsidRPr="004942C6">
        <w:t>Maternal alcohol use at less than 20 weeks</w:t>
      </w:r>
    </w:p>
    <w:p w14:paraId="60977882" w14:textId="77777777" w:rsidR="00D76EEF" w:rsidRPr="004942C6" w:rsidRDefault="00D76EEF" w:rsidP="00D76EEF">
      <w:pPr>
        <w:pStyle w:val="Body"/>
        <w:numPr>
          <w:ilvl w:val="0"/>
          <w:numId w:val="16"/>
        </w:numPr>
      </w:pPr>
      <w:r w:rsidRPr="004942C6">
        <w:t>Maternal alcohol use at 20 or more weeks</w:t>
      </w:r>
    </w:p>
    <w:p w14:paraId="2C06408F" w14:textId="77777777" w:rsidR="00FA4895" w:rsidRDefault="00FA4895" w:rsidP="00FA4895">
      <w:pPr>
        <w:pStyle w:val="Heading3"/>
      </w:pPr>
      <w:r>
        <w:t>How will the data be used?</w:t>
      </w:r>
    </w:p>
    <w:p w14:paraId="06E788C4" w14:textId="68FEA40A" w:rsidR="00FA4895" w:rsidRPr="00D5116E" w:rsidRDefault="00FA4895" w:rsidP="00FA4895">
      <w:pPr>
        <w:pStyle w:val="Body"/>
      </w:pPr>
      <w:r>
        <w:t xml:space="preserve">The data will </w:t>
      </w:r>
      <w:r w:rsidR="004942C6">
        <w:t>en</w:t>
      </w:r>
      <w:r>
        <w:t>able report</w:t>
      </w:r>
      <w:r w:rsidR="004942C6">
        <w:t>ing of</w:t>
      </w:r>
      <w:r>
        <w:t xml:space="preserve"> alcohol </w:t>
      </w:r>
      <w:r w:rsidR="004942C6">
        <w:t xml:space="preserve">data items consistent with the AIHW’s </w:t>
      </w:r>
      <w:r>
        <w:t xml:space="preserve">specifications </w:t>
      </w:r>
      <w:r w:rsidR="00FB646D">
        <w:t>for the</w:t>
      </w:r>
      <w:r>
        <w:t xml:space="preserve"> </w:t>
      </w:r>
      <w:r w:rsidR="001E5F23">
        <w:t>N</w:t>
      </w:r>
      <w:r>
        <w:t xml:space="preserve">ational </w:t>
      </w:r>
      <w:r w:rsidR="001E5F23">
        <w:t>P</w:t>
      </w:r>
      <w:r>
        <w:t xml:space="preserve">erinatal </w:t>
      </w:r>
      <w:r w:rsidR="001E5F23">
        <w:t>D</w:t>
      </w:r>
      <w:r w:rsidR="00031D0F">
        <w:t xml:space="preserve">ata </w:t>
      </w:r>
      <w:r w:rsidR="001E5F23">
        <w:t>C</w:t>
      </w:r>
      <w:r w:rsidR="00031D0F">
        <w:t>ollection</w:t>
      </w:r>
      <w:r>
        <w:t xml:space="preserve">. </w:t>
      </w:r>
    </w:p>
    <w:p w14:paraId="7B76805F" w14:textId="77777777" w:rsidR="00FA4895" w:rsidRDefault="00FA4895" w:rsidP="00FA4895">
      <w:pPr>
        <w:pStyle w:val="Heading3"/>
      </w:pPr>
      <w:r>
        <w:t>How will the proposed change impact health services?</w:t>
      </w:r>
    </w:p>
    <w:p w14:paraId="0C27AD0F" w14:textId="4EE3A46A" w:rsidR="00FA4895" w:rsidRDefault="00FA4895" w:rsidP="00FA4895">
      <w:pPr>
        <w:pStyle w:val="Body"/>
      </w:pPr>
      <w:r>
        <w:t xml:space="preserve">There will be minimal impact on the health service as they are currently required to collect and report mandatory alcohol data </w:t>
      </w:r>
      <w:r w:rsidR="008A4BEB">
        <w:t>items</w:t>
      </w:r>
      <w:r>
        <w:t xml:space="preserve"> in pregnancy. </w:t>
      </w:r>
    </w:p>
    <w:p w14:paraId="5D22DE99" w14:textId="77777777" w:rsidR="000B77C0" w:rsidRDefault="000B77C0">
      <w:pPr>
        <w:spacing w:after="0" w:line="240" w:lineRule="auto"/>
        <w:rPr>
          <w:b/>
          <w:color w:val="53565A"/>
          <w:sz w:val="32"/>
          <w:szCs w:val="28"/>
        </w:rPr>
      </w:pPr>
      <w:r>
        <w:br w:type="page"/>
      </w:r>
    </w:p>
    <w:p w14:paraId="54BEBD41" w14:textId="35AEEC20" w:rsidR="00C309EC" w:rsidRPr="00E546F0" w:rsidRDefault="00C309EC" w:rsidP="00221E39">
      <w:pPr>
        <w:pStyle w:val="Heading2"/>
      </w:pPr>
      <w:bookmarkStart w:id="41" w:name="_Toc146642316"/>
      <w:r w:rsidRPr="00E546F0">
        <w:lastRenderedPageBreak/>
        <w:t xml:space="preserve">Proposal </w:t>
      </w:r>
      <w:r>
        <w:t>11</w:t>
      </w:r>
      <w:r w:rsidRPr="00E546F0">
        <w:t xml:space="preserve"> – </w:t>
      </w:r>
      <w:r>
        <w:t xml:space="preserve">Amend </w:t>
      </w:r>
      <w:r w:rsidR="000B77C0">
        <w:t xml:space="preserve">existing data </w:t>
      </w:r>
      <w:r w:rsidR="004942C6">
        <w:t>item</w:t>
      </w:r>
      <w:r w:rsidR="000B77C0">
        <w:t xml:space="preserve"> ‘</w:t>
      </w:r>
      <w:r>
        <w:t>Time to established respiration</w:t>
      </w:r>
      <w:r w:rsidR="000B77C0">
        <w:t>’</w:t>
      </w:r>
      <w:bookmarkEnd w:id="41"/>
    </w:p>
    <w:p w14:paraId="346F562F" w14:textId="77777777" w:rsidR="00C309EC" w:rsidRDefault="00C309EC" w:rsidP="00C309EC">
      <w:pPr>
        <w:keepNext/>
        <w:keepLines/>
        <w:spacing w:before="360" w:line="320" w:lineRule="atLeast"/>
        <w:outlineLvl w:val="2"/>
        <w:rPr>
          <w:rFonts w:eastAsia="MS Gothic"/>
          <w:bCs/>
          <w:color w:val="53565A"/>
          <w:sz w:val="30"/>
          <w:szCs w:val="26"/>
        </w:rPr>
      </w:pPr>
      <w:r w:rsidRPr="00E546F0">
        <w:rPr>
          <w:rFonts w:eastAsia="MS Gothic"/>
          <w:bCs/>
          <w:color w:val="53565A"/>
          <w:sz w:val="30"/>
          <w:szCs w:val="26"/>
        </w:rPr>
        <w:t>Proposed change</w:t>
      </w:r>
    </w:p>
    <w:p w14:paraId="2E4A0E4F" w14:textId="11AB7320" w:rsidR="00C309EC" w:rsidRPr="007C6335" w:rsidRDefault="00C309EC" w:rsidP="00C309EC">
      <w:pPr>
        <w:pStyle w:val="Body"/>
      </w:pPr>
      <w:r>
        <w:t xml:space="preserve">Amend existing data </w:t>
      </w:r>
      <w:r w:rsidR="004942C6">
        <w:t>item</w:t>
      </w:r>
      <w:r>
        <w:t xml:space="preserve"> Time to established respiration to include a supplementary code for liveborns that did not establish respiration and were not intubated or ventilated, such as those receiving palliative care</w:t>
      </w:r>
      <w:r w:rsidR="00E1137D">
        <w:t xml:space="preserve"> from birth</w:t>
      </w:r>
      <w:r>
        <w:t xml:space="preserve">. </w:t>
      </w:r>
    </w:p>
    <w:p w14:paraId="6A13C03E" w14:textId="77777777" w:rsidR="00C309EC" w:rsidRPr="00E546F0" w:rsidRDefault="00C309EC" w:rsidP="00C309EC">
      <w:pPr>
        <w:keepNext/>
        <w:keepLines/>
        <w:spacing w:before="360" w:line="320" w:lineRule="atLeast"/>
        <w:outlineLvl w:val="2"/>
        <w:rPr>
          <w:rFonts w:eastAsia="MS Gothic"/>
          <w:bCs/>
          <w:color w:val="53565A"/>
          <w:sz w:val="30"/>
          <w:szCs w:val="26"/>
        </w:rPr>
      </w:pPr>
      <w:r w:rsidRPr="00E546F0">
        <w:rPr>
          <w:rFonts w:eastAsia="MS Gothic"/>
          <w:bCs/>
          <w:color w:val="53565A"/>
          <w:sz w:val="30"/>
          <w:szCs w:val="26"/>
        </w:rPr>
        <w:t>Proposal specification</w:t>
      </w:r>
    </w:p>
    <w:p w14:paraId="12C2F8AC" w14:textId="77777777" w:rsidR="00C309EC" w:rsidRPr="006B2A56" w:rsidRDefault="00C309EC" w:rsidP="00904A4D">
      <w:pPr>
        <w:pStyle w:val="Heading4"/>
      </w:pPr>
      <w:bookmarkStart w:id="42" w:name="_Toc350263872"/>
      <w:bookmarkStart w:id="43" w:name="_Toc499799029"/>
      <w:bookmarkStart w:id="44" w:name="_Toc31278312"/>
      <w:bookmarkStart w:id="45" w:name="_Toc108376364"/>
      <w:r w:rsidRPr="006B2A56">
        <w:t>Time to established respiration</w:t>
      </w:r>
      <w:bookmarkEnd w:id="42"/>
      <w:bookmarkEnd w:id="43"/>
      <w:bookmarkEnd w:id="44"/>
      <w:bookmarkEnd w:id="45"/>
    </w:p>
    <w:p w14:paraId="5CCA9269" w14:textId="77777777" w:rsidR="00C309EC" w:rsidRPr="004942C6" w:rsidRDefault="00C309EC" w:rsidP="004942C6">
      <w:pPr>
        <w:pStyle w:val="Body"/>
        <w:rPr>
          <w:b/>
          <w:bCs/>
        </w:rPr>
      </w:pPr>
      <w:r w:rsidRPr="004942C6">
        <w:rPr>
          <w:b/>
          <w:bCs/>
        </w:rPr>
        <w:t>Specification</w:t>
      </w:r>
    </w:p>
    <w:tbl>
      <w:tblPr>
        <w:tblW w:w="9356" w:type="dxa"/>
        <w:tblLook w:val="01E0" w:firstRow="1" w:lastRow="1" w:firstColumn="1" w:lastColumn="1" w:noHBand="0" w:noVBand="0"/>
      </w:tblPr>
      <w:tblGrid>
        <w:gridCol w:w="2024"/>
        <w:gridCol w:w="2025"/>
        <w:gridCol w:w="2025"/>
        <w:gridCol w:w="3282"/>
      </w:tblGrid>
      <w:tr w:rsidR="00C309EC" w:rsidRPr="006B2A56" w14:paraId="53F47EBF" w14:textId="77777777" w:rsidTr="79378754">
        <w:tc>
          <w:tcPr>
            <w:tcW w:w="2024" w:type="dxa"/>
            <w:shd w:val="clear" w:color="auto" w:fill="auto"/>
          </w:tcPr>
          <w:p w14:paraId="08D4405F" w14:textId="77777777" w:rsidR="00C309EC" w:rsidRPr="006B2A56" w:rsidRDefault="00C309EC" w:rsidP="004942C6">
            <w:pPr>
              <w:pStyle w:val="Body"/>
            </w:pPr>
            <w:r w:rsidRPr="006B2A56">
              <w:t>Definition</w:t>
            </w:r>
          </w:p>
        </w:tc>
        <w:tc>
          <w:tcPr>
            <w:tcW w:w="7332" w:type="dxa"/>
            <w:gridSpan w:val="3"/>
            <w:shd w:val="clear" w:color="auto" w:fill="auto"/>
          </w:tcPr>
          <w:p w14:paraId="51B6269F" w14:textId="77777777" w:rsidR="00C309EC" w:rsidRPr="006B2A56" w:rsidRDefault="00C309EC" w:rsidP="004942C6">
            <w:pPr>
              <w:pStyle w:val="Body"/>
            </w:pPr>
            <w:r w:rsidRPr="006B2A56">
              <w:t>Time in minutes taken to establish regular, spontaneous breathing. This is not the same as the time of first breath.</w:t>
            </w:r>
          </w:p>
        </w:tc>
      </w:tr>
      <w:tr w:rsidR="00C309EC" w:rsidRPr="006B2A56" w14:paraId="76B535CE" w14:textId="77777777" w:rsidTr="79378754">
        <w:tc>
          <w:tcPr>
            <w:tcW w:w="2024" w:type="dxa"/>
            <w:shd w:val="clear" w:color="auto" w:fill="auto"/>
          </w:tcPr>
          <w:p w14:paraId="1CF71E20" w14:textId="77777777" w:rsidR="00C309EC" w:rsidRPr="006B2A56" w:rsidRDefault="00C309EC" w:rsidP="004942C6">
            <w:pPr>
              <w:pStyle w:val="Body"/>
            </w:pPr>
            <w:r w:rsidRPr="006B2A56">
              <w:t>Representation class</w:t>
            </w:r>
          </w:p>
        </w:tc>
        <w:tc>
          <w:tcPr>
            <w:tcW w:w="2025" w:type="dxa"/>
            <w:shd w:val="clear" w:color="auto" w:fill="auto"/>
          </w:tcPr>
          <w:p w14:paraId="4F4B82EC" w14:textId="77777777" w:rsidR="00C309EC" w:rsidRPr="006B2A56" w:rsidRDefault="00C309EC" w:rsidP="004942C6">
            <w:pPr>
              <w:pStyle w:val="Body"/>
            </w:pPr>
            <w:r w:rsidRPr="006B2A56">
              <w:t>Total</w:t>
            </w:r>
          </w:p>
        </w:tc>
        <w:tc>
          <w:tcPr>
            <w:tcW w:w="2025" w:type="dxa"/>
            <w:shd w:val="clear" w:color="auto" w:fill="auto"/>
          </w:tcPr>
          <w:p w14:paraId="1EEA74A6" w14:textId="77777777" w:rsidR="00C309EC" w:rsidRPr="006B2A56" w:rsidRDefault="00C309EC" w:rsidP="004942C6">
            <w:pPr>
              <w:pStyle w:val="Body"/>
            </w:pPr>
            <w:r w:rsidRPr="006B2A56">
              <w:t>Data type</w:t>
            </w:r>
          </w:p>
        </w:tc>
        <w:tc>
          <w:tcPr>
            <w:tcW w:w="3282" w:type="dxa"/>
            <w:shd w:val="clear" w:color="auto" w:fill="auto"/>
          </w:tcPr>
          <w:p w14:paraId="2389C0C6" w14:textId="77777777" w:rsidR="00C309EC" w:rsidRPr="006B2A56" w:rsidRDefault="00C309EC" w:rsidP="004942C6">
            <w:pPr>
              <w:pStyle w:val="Body"/>
            </w:pPr>
            <w:r w:rsidRPr="006B2A56">
              <w:t>Number</w:t>
            </w:r>
          </w:p>
        </w:tc>
      </w:tr>
      <w:tr w:rsidR="00C309EC" w:rsidRPr="006B2A56" w14:paraId="4B37D398" w14:textId="77777777" w:rsidTr="79378754">
        <w:tc>
          <w:tcPr>
            <w:tcW w:w="2024" w:type="dxa"/>
            <w:shd w:val="clear" w:color="auto" w:fill="auto"/>
          </w:tcPr>
          <w:p w14:paraId="451CA521" w14:textId="77777777" w:rsidR="00C309EC" w:rsidRPr="006B2A56" w:rsidRDefault="00C309EC" w:rsidP="004942C6">
            <w:pPr>
              <w:pStyle w:val="Body"/>
            </w:pPr>
            <w:r w:rsidRPr="006B2A56">
              <w:t>Format</w:t>
            </w:r>
          </w:p>
        </w:tc>
        <w:tc>
          <w:tcPr>
            <w:tcW w:w="2025" w:type="dxa"/>
            <w:shd w:val="clear" w:color="auto" w:fill="auto"/>
          </w:tcPr>
          <w:p w14:paraId="76F7BFD2" w14:textId="77777777" w:rsidR="00C309EC" w:rsidRPr="006B2A56" w:rsidRDefault="00C309EC" w:rsidP="004942C6">
            <w:pPr>
              <w:pStyle w:val="Body"/>
            </w:pPr>
            <w:r w:rsidRPr="006B2A56">
              <w:t>NN</w:t>
            </w:r>
          </w:p>
        </w:tc>
        <w:tc>
          <w:tcPr>
            <w:tcW w:w="2025" w:type="dxa"/>
            <w:shd w:val="clear" w:color="auto" w:fill="auto"/>
          </w:tcPr>
          <w:p w14:paraId="1986DD84" w14:textId="77777777" w:rsidR="00C309EC" w:rsidRPr="006B2A56" w:rsidRDefault="00C309EC" w:rsidP="004942C6">
            <w:pPr>
              <w:pStyle w:val="Body"/>
              <w:rPr>
                <w:i/>
              </w:rPr>
            </w:pPr>
            <w:r w:rsidRPr="006B2A56">
              <w:t>Field size</w:t>
            </w:r>
          </w:p>
        </w:tc>
        <w:tc>
          <w:tcPr>
            <w:tcW w:w="3282" w:type="dxa"/>
            <w:shd w:val="clear" w:color="auto" w:fill="auto"/>
          </w:tcPr>
          <w:p w14:paraId="65ECDF1A" w14:textId="77777777" w:rsidR="00C309EC" w:rsidRPr="006B2A56" w:rsidRDefault="00C309EC" w:rsidP="004942C6">
            <w:pPr>
              <w:pStyle w:val="Body"/>
            </w:pPr>
            <w:r w:rsidRPr="006B2A56">
              <w:t>2</w:t>
            </w:r>
          </w:p>
        </w:tc>
      </w:tr>
      <w:tr w:rsidR="00C309EC" w:rsidRPr="006B2A56" w14:paraId="4E68FDD5" w14:textId="77777777" w:rsidTr="79378754">
        <w:tc>
          <w:tcPr>
            <w:tcW w:w="2024" w:type="dxa"/>
            <w:shd w:val="clear" w:color="auto" w:fill="auto"/>
          </w:tcPr>
          <w:p w14:paraId="66146DDD" w14:textId="77777777" w:rsidR="00C309EC" w:rsidRPr="006B2A56" w:rsidRDefault="00C309EC" w:rsidP="004942C6">
            <w:pPr>
              <w:pStyle w:val="Body"/>
            </w:pPr>
            <w:r w:rsidRPr="006B2A56">
              <w:t>Location</w:t>
            </w:r>
          </w:p>
        </w:tc>
        <w:tc>
          <w:tcPr>
            <w:tcW w:w="2025" w:type="dxa"/>
            <w:shd w:val="clear" w:color="auto" w:fill="auto"/>
          </w:tcPr>
          <w:p w14:paraId="38C7A19C" w14:textId="77777777" w:rsidR="00C309EC" w:rsidRPr="006B2A56" w:rsidRDefault="00C309EC" w:rsidP="004942C6">
            <w:pPr>
              <w:pStyle w:val="Body"/>
            </w:pPr>
            <w:r w:rsidRPr="006B2A56">
              <w:t>Episode record</w:t>
            </w:r>
          </w:p>
        </w:tc>
        <w:tc>
          <w:tcPr>
            <w:tcW w:w="2025" w:type="dxa"/>
            <w:shd w:val="clear" w:color="auto" w:fill="auto"/>
          </w:tcPr>
          <w:p w14:paraId="5D8FADD8" w14:textId="77777777" w:rsidR="00C309EC" w:rsidRPr="006B2A56" w:rsidRDefault="00C309EC" w:rsidP="004942C6">
            <w:pPr>
              <w:pStyle w:val="Body"/>
            </w:pPr>
            <w:r w:rsidRPr="006B2A56">
              <w:t>Position</w:t>
            </w:r>
          </w:p>
        </w:tc>
        <w:tc>
          <w:tcPr>
            <w:tcW w:w="3282" w:type="dxa"/>
            <w:shd w:val="clear" w:color="auto" w:fill="auto"/>
          </w:tcPr>
          <w:p w14:paraId="6C0D1EF1" w14:textId="77777777" w:rsidR="00C309EC" w:rsidRPr="006B2A56" w:rsidRDefault="00C309EC" w:rsidP="004942C6">
            <w:pPr>
              <w:pStyle w:val="Body"/>
            </w:pPr>
            <w:r w:rsidRPr="006B2A56">
              <w:t>104</w:t>
            </w:r>
          </w:p>
        </w:tc>
      </w:tr>
      <w:tr w:rsidR="00C309EC" w:rsidRPr="006B2A56" w14:paraId="481A50AA" w14:textId="77777777" w:rsidTr="79378754">
        <w:tc>
          <w:tcPr>
            <w:tcW w:w="2024" w:type="dxa"/>
            <w:shd w:val="clear" w:color="auto" w:fill="auto"/>
          </w:tcPr>
          <w:p w14:paraId="08AF565B" w14:textId="77777777" w:rsidR="00C309EC" w:rsidRPr="006B2A56" w:rsidRDefault="00C309EC" w:rsidP="004942C6">
            <w:pPr>
              <w:pStyle w:val="Body"/>
            </w:pPr>
            <w:r w:rsidRPr="006B2A56">
              <w:t>Permissible values</w:t>
            </w:r>
          </w:p>
        </w:tc>
        <w:tc>
          <w:tcPr>
            <w:tcW w:w="7332" w:type="dxa"/>
            <w:gridSpan w:val="3"/>
            <w:shd w:val="clear" w:color="auto" w:fill="auto"/>
          </w:tcPr>
          <w:p w14:paraId="49909030" w14:textId="77777777" w:rsidR="00C309EC" w:rsidRPr="006B2A56" w:rsidRDefault="00C309EC" w:rsidP="004942C6">
            <w:pPr>
              <w:pStyle w:val="Body"/>
            </w:pPr>
            <w:r w:rsidRPr="006B2A56">
              <w:t>Range: zero to 30 (inclusive)</w:t>
            </w:r>
          </w:p>
          <w:p w14:paraId="594553C8" w14:textId="77777777" w:rsidR="00C309EC" w:rsidRPr="004942C6" w:rsidRDefault="00C309EC" w:rsidP="004942C6">
            <w:pPr>
              <w:pStyle w:val="Body"/>
              <w:rPr>
                <w:b/>
                <w:bCs/>
              </w:rPr>
            </w:pPr>
            <w:r w:rsidRPr="004942C6">
              <w:rPr>
                <w:b/>
                <w:bCs/>
              </w:rPr>
              <w:t>Code</w:t>
            </w:r>
            <w:r w:rsidRPr="004942C6">
              <w:rPr>
                <w:b/>
                <w:bCs/>
              </w:rPr>
              <w:tab/>
              <w:t>Descriptor</w:t>
            </w:r>
          </w:p>
          <w:p w14:paraId="53ABFE84" w14:textId="77777777" w:rsidR="00C309EC" w:rsidRPr="006B2A56" w:rsidRDefault="00C309EC" w:rsidP="004942C6">
            <w:pPr>
              <w:spacing w:after="60" w:line="240" w:lineRule="auto"/>
              <w:ind w:left="720" w:hanging="720"/>
            </w:pPr>
            <w:r w:rsidRPr="00F259EB">
              <w:rPr>
                <w:highlight w:val="green"/>
              </w:rPr>
              <w:t>97</w:t>
            </w:r>
            <w:r w:rsidRPr="00F259EB">
              <w:rPr>
                <w:highlight w:val="green"/>
              </w:rPr>
              <w:tab/>
              <w:t xml:space="preserve">Newborn does </w:t>
            </w:r>
            <w:r>
              <w:rPr>
                <w:highlight w:val="green"/>
              </w:rPr>
              <w:t>not establish spontaneous respirations and</w:t>
            </w:r>
            <w:r w:rsidRPr="00F259EB">
              <w:rPr>
                <w:highlight w:val="green"/>
              </w:rPr>
              <w:t xml:space="preserve"> i</w:t>
            </w:r>
            <w:r>
              <w:rPr>
                <w:highlight w:val="green"/>
              </w:rPr>
              <w:t>s</w:t>
            </w:r>
            <w:r w:rsidRPr="00F259EB">
              <w:rPr>
                <w:highlight w:val="green"/>
              </w:rPr>
              <w:t xml:space="preserve"> not intubated or ventilated</w:t>
            </w:r>
          </w:p>
          <w:p w14:paraId="084FE626" w14:textId="77777777" w:rsidR="00C309EC" w:rsidRPr="006B2A56" w:rsidRDefault="00C309EC" w:rsidP="004942C6">
            <w:pPr>
              <w:spacing w:after="60" w:line="240" w:lineRule="auto"/>
            </w:pPr>
            <w:r w:rsidRPr="006B2A56">
              <w:t>98</w:t>
            </w:r>
            <w:r w:rsidRPr="006B2A56">
              <w:tab/>
              <w:t>Newborn does not take a breath is intubated and ventilated</w:t>
            </w:r>
          </w:p>
          <w:p w14:paraId="7C3CEB42" w14:textId="77777777" w:rsidR="00C309EC" w:rsidRPr="006B2A56" w:rsidRDefault="00C309EC" w:rsidP="004942C6">
            <w:pPr>
              <w:spacing w:line="240" w:lineRule="auto"/>
            </w:pPr>
            <w:r w:rsidRPr="006B2A56">
              <w:t>99</w:t>
            </w:r>
            <w:r w:rsidRPr="006B2A56">
              <w:tab/>
              <w:t>Not stated / inadequately described</w:t>
            </w:r>
          </w:p>
        </w:tc>
      </w:tr>
      <w:tr w:rsidR="00C309EC" w:rsidRPr="006B2A56" w14:paraId="3A55E951" w14:textId="77777777" w:rsidTr="79378754">
        <w:tblPrEx>
          <w:tblLook w:val="04A0" w:firstRow="1" w:lastRow="0" w:firstColumn="1" w:lastColumn="0" w:noHBand="0" w:noVBand="1"/>
        </w:tblPrEx>
        <w:tc>
          <w:tcPr>
            <w:tcW w:w="2024" w:type="dxa"/>
            <w:shd w:val="clear" w:color="auto" w:fill="auto"/>
          </w:tcPr>
          <w:p w14:paraId="0A0549E4" w14:textId="77777777" w:rsidR="00C309EC" w:rsidRPr="006B2A56" w:rsidRDefault="00C309EC" w:rsidP="004942C6">
            <w:pPr>
              <w:pStyle w:val="Body"/>
            </w:pPr>
            <w:r w:rsidRPr="006B2A56">
              <w:t>Reporting guide</w:t>
            </w:r>
          </w:p>
        </w:tc>
        <w:tc>
          <w:tcPr>
            <w:tcW w:w="7332" w:type="dxa"/>
            <w:gridSpan w:val="3"/>
            <w:shd w:val="clear" w:color="auto" w:fill="auto"/>
          </w:tcPr>
          <w:p w14:paraId="1EFFEEF3" w14:textId="77777777" w:rsidR="00184291" w:rsidRDefault="00C309EC" w:rsidP="004942C6">
            <w:pPr>
              <w:pStyle w:val="Body"/>
            </w:pPr>
            <w:r w:rsidRPr="006B2A56">
              <w:t xml:space="preserve">Most newborns establish spontaneous respirations within one to two </w:t>
            </w:r>
            <w:r w:rsidRPr="004942C6">
              <w:t>minutes</w:t>
            </w:r>
            <w:r w:rsidRPr="006B2A56">
              <w:t xml:space="preserve"> of birth. If spontaneous respirations are not established within this time, active intervention is required. </w:t>
            </w:r>
          </w:p>
          <w:p w14:paraId="07F067E1" w14:textId="7DC940E3" w:rsidR="00C309EC" w:rsidRPr="006B2A56" w:rsidRDefault="00C309EC" w:rsidP="004942C6">
            <w:pPr>
              <w:pStyle w:val="Body"/>
            </w:pPr>
            <w:r>
              <w:t xml:space="preserve">Round up the time the baby took to establish regular spontaneous breathing to the next whole minute. For </w:t>
            </w:r>
            <w:r w:rsidR="00CB1071">
              <w:t>example,</w:t>
            </w:r>
            <w:r>
              <w:t xml:space="preserve"> a baby who takes 2.5 minutes to establish regular breathing should have three minutes recorded. </w:t>
            </w:r>
          </w:p>
          <w:p w14:paraId="2CCDD11F" w14:textId="01194EB8" w:rsidR="00C309EC" w:rsidRPr="006B2A56" w:rsidRDefault="00C309EC" w:rsidP="004942C6">
            <w:pPr>
              <w:pStyle w:val="Bullet1"/>
            </w:pPr>
            <w:r w:rsidRPr="006B2A56">
              <w:t>If the baby breathes immediately and continues to have regular spontaneous breathing upon delivery</w:t>
            </w:r>
            <w:r w:rsidR="00CF2BFA">
              <w:t>, report</w:t>
            </w:r>
            <w:r w:rsidRPr="006B2A56">
              <w:t xml:space="preserve"> the TER </w:t>
            </w:r>
            <w:r w:rsidR="00CF2BFA">
              <w:t>as 1</w:t>
            </w:r>
            <w:r w:rsidRPr="006B2A56">
              <w:t xml:space="preserve"> minute. </w:t>
            </w:r>
          </w:p>
          <w:p w14:paraId="6EDC5672" w14:textId="62120232" w:rsidR="00C309EC" w:rsidRDefault="00C309EC" w:rsidP="004942C6">
            <w:pPr>
              <w:pStyle w:val="Bullet1"/>
            </w:pPr>
            <w:r w:rsidRPr="006B2A56">
              <w:t>If the baby does not take a breath and is intubated and ventilated and accurate assessment of time is not possible</w:t>
            </w:r>
            <w:r w:rsidR="0006185D">
              <w:t>,</w:t>
            </w:r>
            <w:r w:rsidRPr="006B2A56">
              <w:t xml:space="preserve"> report 98 Newborn does not take a breath – is intubated and ventilated. </w:t>
            </w:r>
          </w:p>
          <w:p w14:paraId="4D39FD61" w14:textId="70B35222" w:rsidR="00C309EC" w:rsidRPr="006B2A56" w:rsidRDefault="00C309EC" w:rsidP="004942C6">
            <w:pPr>
              <w:pStyle w:val="Bullet1"/>
            </w:pPr>
            <w:r w:rsidRPr="006B2A56">
              <w:t>If the baby is born before arrival, where the time to established respiration is unknown</w:t>
            </w:r>
            <w:r w:rsidR="007B778A">
              <w:t>,</w:t>
            </w:r>
            <w:r w:rsidRPr="006B2A56">
              <w:t xml:space="preserve"> report 99 Not stated / inadequately described. </w:t>
            </w:r>
          </w:p>
          <w:p w14:paraId="351FCCD9" w14:textId="77777777" w:rsidR="00C309EC" w:rsidRDefault="00C309EC" w:rsidP="004942C6">
            <w:pPr>
              <w:pStyle w:val="Bullet1"/>
              <w:spacing w:after="120"/>
            </w:pPr>
            <w:r w:rsidRPr="006B2A56">
              <w:t>For stillbirth episodes, report the time to established respiration as 00.</w:t>
            </w:r>
          </w:p>
          <w:p w14:paraId="44BA4E2D" w14:textId="30053D68" w:rsidR="007B778A" w:rsidRPr="006B2A56" w:rsidRDefault="007B778A" w:rsidP="00EA0065">
            <w:pPr>
              <w:pStyle w:val="Body"/>
            </w:pPr>
            <w:r w:rsidRPr="004942C6">
              <w:rPr>
                <w:highlight w:val="green"/>
              </w:rPr>
              <w:t>CODE 97</w:t>
            </w:r>
            <w:r w:rsidRPr="004942C6">
              <w:t xml:space="preserve"> </w:t>
            </w:r>
            <w:r w:rsidRPr="004942C6">
              <w:rPr>
                <w:highlight w:val="green"/>
              </w:rPr>
              <w:t>Newborn does not establish spontaneous respirations and is not intubated or ventilated</w:t>
            </w:r>
            <w:r w:rsidR="00EA0065">
              <w:br/>
            </w:r>
            <w:r w:rsidR="00EA0065">
              <w:rPr>
                <w:highlight w:val="green"/>
              </w:rPr>
              <w:t xml:space="preserve">Report </w:t>
            </w:r>
            <w:r w:rsidRPr="004942C6">
              <w:rPr>
                <w:highlight w:val="green"/>
              </w:rPr>
              <w:t xml:space="preserve">for livebirths where the newborn does not establish spontaneous </w:t>
            </w:r>
            <w:r w:rsidRPr="004942C6">
              <w:rPr>
                <w:highlight w:val="green"/>
              </w:rPr>
              <w:lastRenderedPageBreak/>
              <w:t>respirations and is not intubated or ventilated, such as those receiving palliative care from birth</w:t>
            </w:r>
            <w:r w:rsidRPr="00C66FBC">
              <w:rPr>
                <w:highlight w:val="green"/>
              </w:rPr>
              <w:t>.</w:t>
            </w:r>
            <w:r>
              <w:t xml:space="preserve"> </w:t>
            </w:r>
          </w:p>
        </w:tc>
      </w:tr>
      <w:tr w:rsidR="00C309EC" w:rsidRPr="006B2A56" w14:paraId="2C7DBA86" w14:textId="77777777" w:rsidTr="79378754">
        <w:tc>
          <w:tcPr>
            <w:tcW w:w="2024" w:type="dxa"/>
            <w:shd w:val="clear" w:color="auto" w:fill="auto"/>
          </w:tcPr>
          <w:p w14:paraId="5720055B" w14:textId="77777777" w:rsidR="00C309EC" w:rsidRPr="006B2A56" w:rsidRDefault="00C309EC" w:rsidP="004942C6">
            <w:pPr>
              <w:pStyle w:val="Body"/>
            </w:pPr>
            <w:r w:rsidRPr="006B2A56">
              <w:lastRenderedPageBreak/>
              <w:t>Reported by</w:t>
            </w:r>
          </w:p>
        </w:tc>
        <w:tc>
          <w:tcPr>
            <w:tcW w:w="7332" w:type="dxa"/>
            <w:gridSpan w:val="3"/>
            <w:shd w:val="clear" w:color="auto" w:fill="auto"/>
          </w:tcPr>
          <w:p w14:paraId="027A64E8" w14:textId="77777777" w:rsidR="00C309EC" w:rsidRPr="006B2A56" w:rsidRDefault="00C309EC" w:rsidP="004942C6">
            <w:pPr>
              <w:pStyle w:val="Body"/>
            </w:pPr>
            <w:r w:rsidRPr="006B2A56">
              <w:t>All Victorian hospitals where a birth has occurred and homebirth practitioners</w:t>
            </w:r>
          </w:p>
        </w:tc>
      </w:tr>
      <w:tr w:rsidR="00C309EC" w:rsidRPr="006B2A56" w14:paraId="7480F527" w14:textId="77777777" w:rsidTr="79378754">
        <w:tc>
          <w:tcPr>
            <w:tcW w:w="2024" w:type="dxa"/>
            <w:shd w:val="clear" w:color="auto" w:fill="auto"/>
          </w:tcPr>
          <w:p w14:paraId="119A3034" w14:textId="77777777" w:rsidR="00C309EC" w:rsidRPr="006B2A56" w:rsidRDefault="00C309EC" w:rsidP="004942C6">
            <w:pPr>
              <w:pStyle w:val="Body"/>
            </w:pPr>
            <w:r w:rsidRPr="006B2A56">
              <w:t>Reported for</w:t>
            </w:r>
          </w:p>
        </w:tc>
        <w:tc>
          <w:tcPr>
            <w:tcW w:w="7332" w:type="dxa"/>
            <w:gridSpan w:val="3"/>
            <w:shd w:val="clear" w:color="auto" w:fill="auto"/>
          </w:tcPr>
          <w:p w14:paraId="6337F362" w14:textId="77777777" w:rsidR="00C309EC" w:rsidRPr="006B2A56" w:rsidRDefault="00C309EC" w:rsidP="004942C6">
            <w:pPr>
              <w:pStyle w:val="Body"/>
            </w:pPr>
            <w:r w:rsidRPr="006B2A56">
              <w:t>All birth episodes</w:t>
            </w:r>
          </w:p>
        </w:tc>
      </w:tr>
    </w:tbl>
    <w:p w14:paraId="221794CE" w14:textId="77777777" w:rsidR="00C309EC" w:rsidRDefault="00C309EC" w:rsidP="00C309EC">
      <w:pPr>
        <w:keepNext/>
        <w:keepLines/>
        <w:spacing w:before="360" w:line="320" w:lineRule="atLeast"/>
        <w:outlineLvl w:val="2"/>
        <w:rPr>
          <w:rFonts w:eastAsia="MS Gothic"/>
          <w:bCs/>
          <w:color w:val="53565A"/>
          <w:sz w:val="30"/>
          <w:szCs w:val="26"/>
        </w:rPr>
      </w:pPr>
      <w:r w:rsidRPr="00E546F0">
        <w:rPr>
          <w:rFonts w:eastAsia="MS Gothic"/>
          <w:bCs/>
          <w:color w:val="53565A"/>
          <w:sz w:val="30"/>
          <w:szCs w:val="26"/>
        </w:rPr>
        <w:t>Proposed by</w:t>
      </w:r>
    </w:p>
    <w:p w14:paraId="7DB46931" w14:textId="57AE4AA1" w:rsidR="00C309EC" w:rsidRPr="00DF2CC2" w:rsidRDefault="00C309EC" w:rsidP="00C309EC">
      <w:pPr>
        <w:pStyle w:val="Body"/>
      </w:pPr>
      <w:r>
        <w:t>Data Collections Unit, Victorian Agency for Health Information</w:t>
      </w:r>
    </w:p>
    <w:p w14:paraId="4DD27C6B" w14:textId="77777777" w:rsidR="00A332AD" w:rsidRDefault="00A332AD" w:rsidP="00A332AD">
      <w:pPr>
        <w:pStyle w:val="Heading3"/>
      </w:pPr>
      <w:r>
        <w:t>Reasons for proposed change</w:t>
      </w:r>
    </w:p>
    <w:p w14:paraId="1EFBF41B" w14:textId="2096E5FF" w:rsidR="00A332AD" w:rsidRPr="007B7F36" w:rsidRDefault="00A332AD" w:rsidP="00A332AD">
      <w:pPr>
        <w:pStyle w:val="Body"/>
      </w:pPr>
      <w:r>
        <w:t>To</w:t>
      </w:r>
      <w:r w:rsidR="001D3170">
        <w:t xml:space="preserve"> provide clarity </w:t>
      </w:r>
      <w:r w:rsidR="00EA0065">
        <w:t>for</w:t>
      </w:r>
      <w:r w:rsidR="001D3170">
        <w:t xml:space="preserve"> </w:t>
      </w:r>
      <w:r w:rsidR="009979B9">
        <w:t xml:space="preserve">clinicians and data users </w:t>
      </w:r>
      <w:r w:rsidR="00F64234">
        <w:t xml:space="preserve">for reporting </w:t>
      </w:r>
      <w:r w:rsidR="00EA0065">
        <w:t xml:space="preserve">this mandatory data item for </w:t>
      </w:r>
      <w:r w:rsidR="001D3170">
        <w:t>liveborns that did not establish respiration and were not intubated or ventilated, such as those receiving palliative care from birth</w:t>
      </w:r>
      <w:r w:rsidR="00D667C7">
        <w:t xml:space="preserve">. </w:t>
      </w:r>
      <w:r w:rsidR="00EA0065">
        <w:t>There is no specific code, nor reporting guidance, for those circumstances at present.</w:t>
      </w:r>
    </w:p>
    <w:p w14:paraId="790FA3C0" w14:textId="77777777" w:rsidR="00A332AD" w:rsidRDefault="00A332AD" w:rsidP="00A332AD">
      <w:pPr>
        <w:pStyle w:val="Heading3"/>
      </w:pPr>
      <w:r>
        <w:t>How will the data be used?</w:t>
      </w:r>
    </w:p>
    <w:p w14:paraId="6809FDD9" w14:textId="7291BE71" w:rsidR="00A332AD" w:rsidRPr="00D5116E" w:rsidRDefault="002B434E" w:rsidP="00A332AD">
      <w:pPr>
        <w:pStyle w:val="Body"/>
      </w:pPr>
      <w:r>
        <w:t>No change</w:t>
      </w:r>
      <w:r w:rsidR="009979B9">
        <w:t xml:space="preserve"> is</w:t>
      </w:r>
      <w:r>
        <w:t xml:space="preserve"> expected</w:t>
      </w:r>
      <w:r w:rsidR="00A332AD">
        <w:t xml:space="preserve">. </w:t>
      </w:r>
    </w:p>
    <w:p w14:paraId="625C6CD5" w14:textId="77777777" w:rsidR="00A332AD" w:rsidRDefault="00A332AD" w:rsidP="00A332AD">
      <w:pPr>
        <w:pStyle w:val="Heading3"/>
      </w:pPr>
      <w:r>
        <w:t>How will the proposed change impact health services?</w:t>
      </w:r>
    </w:p>
    <w:p w14:paraId="0EC82304" w14:textId="3D12D71A" w:rsidR="00A332AD" w:rsidRDefault="00EA0065" w:rsidP="00A332AD">
      <w:pPr>
        <w:pStyle w:val="Body"/>
      </w:pPr>
      <w:r>
        <w:t xml:space="preserve">Clearer guidance for health services, but no additional reporting burden. This is a mandatory data item to be reported for </w:t>
      </w:r>
      <w:r w:rsidR="003F6A0D">
        <w:t>all births</w:t>
      </w:r>
      <w:r w:rsidR="00A332AD">
        <w:t xml:space="preserve">. </w:t>
      </w:r>
    </w:p>
    <w:p w14:paraId="3967F69E" w14:textId="25DC19D0" w:rsidR="00826988" w:rsidRPr="00E546F0" w:rsidRDefault="004B3898" w:rsidP="00826988">
      <w:pPr>
        <w:pStyle w:val="Heading2"/>
      </w:pPr>
      <w:r>
        <w:br w:type="page"/>
      </w:r>
      <w:bookmarkStart w:id="46" w:name="_Toc146642317"/>
      <w:r w:rsidR="00826988" w:rsidRPr="00E546F0">
        <w:lastRenderedPageBreak/>
        <w:t xml:space="preserve">Proposal </w:t>
      </w:r>
      <w:r w:rsidR="00826988">
        <w:t>12</w:t>
      </w:r>
      <w:r w:rsidR="00826988" w:rsidRPr="00E546F0">
        <w:t xml:space="preserve"> – </w:t>
      </w:r>
      <w:r w:rsidR="008659AD" w:rsidRPr="008659AD">
        <w:rPr>
          <w:bCs/>
        </w:rPr>
        <w:t xml:space="preserve">Amend existing data </w:t>
      </w:r>
      <w:r w:rsidR="00EA0065">
        <w:rPr>
          <w:bCs/>
        </w:rPr>
        <w:t>items</w:t>
      </w:r>
      <w:r w:rsidR="008659AD" w:rsidRPr="008659AD">
        <w:rPr>
          <w:bCs/>
        </w:rPr>
        <w:t xml:space="preserve"> and </w:t>
      </w:r>
      <w:r w:rsidR="00A720ED" w:rsidRPr="008659AD">
        <w:rPr>
          <w:bCs/>
        </w:rPr>
        <w:t>concept</w:t>
      </w:r>
      <w:r w:rsidR="008659AD" w:rsidRPr="008659AD">
        <w:rPr>
          <w:bCs/>
        </w:rPr>
        <w:t xml:space="preserve"> definition to include </w:t>
      </w:r>
      <w:r w:rsidR="00A65C88">
        <w:rPr>
          <w:bCs/>
        </w:rPr>
        <w:t xml:space="preserve">admitted care provided in </w:t>
      </w:r>
      <w:r w:rsidR="008659AD" w:rsidRPr="008659AD">
        <w:rPr>
          <w:bCs/>
        </w:rPr>
        <w:t xml:space="preserve">Hospital in the Home (HITH) </w:t>
      </w:r>
      <w:r w:rsidR="00A65C88">
        <w:rPr>
          <w:bCs/>
        </w:rPr>
        <w:t xml:space="preserve">setting </w:t>
      </w:r>
      <w:r w:rsidR="008659AD" w:rsidRPr="008659AD">
        <w:rPr>
          <w:bCs/>
        </w:rPr>
        <w:t>within the birth episode</w:t>
      </w:r>
      <w:bookmarkEnd w:id="46"/>
    </w:p>
    <w:p w14:paraId="646CED2E" w14:textId="77777777" w:rsidR="00826988" w:rsidRDefault="00826988" w:rsidP="00826988">
      <w:pPr>
        <w:keepNext/>
        <w:keepLines/>
        <w:spacing w:before="360" w:line="320" w:lineRule="atLeast"/>
        <w:outlineLvl w:val="2"/>
        <w:rPr>
          <w:rFonts w:eastAsia="MS Gothic"/>
          <w:bCs/>
          <w:color w:val="53565A"/>
          <w:sz w:val="30"/>
          <w:szCs w:val="26"/>
        </w:rPr>
      </w:pPr>
      <w:r w:rsidRPr="00E546F0">
        <w:rPr>
          <w:rFonts w:eastAsia="MS Gothic"/>
          <w:bCs/>
          <w:color w:val="53565A"/>
          <w:sz w:val="30"/>
          <w:szCs w:val="26"/>
        </w:rPr>
        <w:t>Proposed change</w:t>
      </w:r>
    </w:p>
    <w:p w14:paraId="463DDC1F" w14:textId="15955140" w:rsidR="00775D61" w:rsidRDefault="00826988" w:rsidP="00DC5E37">
      <w:pPr>
        <w:pStyle w:val="Body"/>
      </w:pPr>
      <w:r>
        <w:t xml:space="preserve">Amend existing data </w:t>
      </w:r>
      <w:r w:rsidR="00EA0065">
        <w:t>items</w:t>
      </w:r>
      <w:r w:rsidR="002E3332">
        <w:t xml:space="preserve"> and concept definition</w:t>
      </w:r>
      <w:r w:rsidR="003253C3">
        <w:t xml:space="preserve"> to allow inclusion of care provided during the birth episode in both ward-based and Hospital in the Home (HITH) settings to be reported to the VPDC</w:t>
      </w:r>
      <w:r w:rsidR="00775D61">
        <w:t>:</w:t>
      </w:r>
    </w:p>
    <w:p w14:paraId="52308291" w14:textId="40AD92DF" w:rsidR="00D4408A" w:rsidRDefault="00775D61" w:rsidP="00D4408A">
      <w:pPr>
        <w:pStyle w:val="Body"/>
        <w:numPr>
          <w:ilvl w:val="0"/>
          <w:numId w:val="31"/>
        </w:numPr>
      </w:pPr>
      <w:r>
        <w:t>Separation date – baby</w:t>
      </w:r>
      <w:r w:rsidR="00EA0065">
        <w:t xml:space="preserve"> and</w:t>
      </w:r>
      <w:r>
        <w:t xml:space="preserve"> </w:t>
      </w:r>
    </w:p>
    <w:p w14:paraId="6623B9A6" w14:textId="07D7002E" w:rsidR="00775D61" w:rsidRDefault="00775D61" w:rsidP="00D4408A">
      <w:pPr>
        <w:pStyle w:val="Body"/>
        <w:numPr>
          <w:ilvl w:val="0"/>
          <w:numId w:val="31"/>
        </w:numPr>
      </w:pPr>
      <w:r>
        <w:t>Separation date – mother</w:t>
      </w:r>
      <w:r w:rsidR="00DF18A7">
        <w:br/>
        <w:t xml:space="preserve">change reporting guide for </w:t>
      </w:r>
      <w:r w:rsidR="00EA0065">
        <w:t>these</w:t>
      </w:r>
      <w:r w:rsidR="00DF18A7">
        <w:t xml:space="preserve"> </w:t>
      </w:r>
      <w:r w:rsidR="00D075D4">
        <w:t xml:space="preserve">existing </w:t>
      </w:r>
      <w:r w:rsidR="00DF18A7">
        <w:t xml:space="preserve">data </w:t>
      </w:r>
      <w:r w:rsidR="00EA0065">
        <w:t>items</w:t>
      </w:r>
      <w:r w:rsidR="00DF18A7">
        <w:t xml:space="preserve"> to indicate </w:t>
      </w:r>
      <w:r w:rsidR="00BC4124">
        <w:t xml:space="preserve">that the Separation date is the date </w:t>
      </w:r>
      <w:r w:rsidR="00D66691">
        <w:t xml:space="preserve">when admitted care ceases </w:t>
      </w:r>
      <w:r w:rsidR="00BC4124">
        <w:t xml:space="preserve">at the end of the </w:t>
      </w:r>
      <w:r w:rsidR="00D66691">
        <w:t xml:space="preserve">birth episode, which includes care provided in ward-based and </w:t>
      </w:r>
      <w:r w:rsidR="00BC4124">
        <w:t xml:space="preserve">HITH </w:t>
      </w:r>
      <w:r w:rsidR="00D66691">
        <w:t>settings, but excludes domiciliary post-discharge home nursing care visits</w:t>
      </w:r>
    </w:p>
    <w:p w14:paraId="70845AEE" w14:textId="214AC2A3" w:rsidR="00D4408A" w:rsidRDefault="00F0278A" w:rsidP="00D4408A">
      <w:pPr>
        <w:pStyle w:val="Body"/>
        <w:numPr>
          <w:ilvl w:val="0"/>
          <w:numId w:val="31"/>
        </w:numPr>
      </w:pPr>
      <w:r>
        <w:t>Separation status – baby</w:t>
      </w:r>
      <w:r w:rsidR="00D4408A">
        <w:t>,</w:t>
      </w:r>
      <w:r>
        <w:t xml:space="preserve"> and </w:t>
      </w:r>
    </w:p>
    <w:p w14:paraId="37EE8BC8" w14:textId="5E2EA05A" w:rsidR="00F0278A" w:rsidRDefault="00F0278A" w:rsidP="00D4408A">
      <w:pPr>
        <w:pStyle w:val="Body"/>
        <w:numPr>
          <w:ilvl w:val="0"/>
          <w:numId w:val="31"/>
        </w:numPr>
      </w:pPr>
      <w:r>
        <w:t xml:space="preserve">Separation status – mother: </w:t>
      </w:r>
      <w:r>
        <w:br/>
        <w:t xml:space="preserve">change </w:t>
      </w:r>
      <w:r w:rsidR="00BF32EB">
        <w:t xml:space="preserve">code set and </w:t>
      </w:r>
      <w:r>
        <w:t xml:space="preserve">reporting guide for </w:t>
      </w:r>
      <w:r w:rsidR="00EA0065">
        <w:t>these</w:t>
      </w:r>
      <w:r>
        <w:t xml:space="preserve"> </w:t>
      </w:r>
      <w:r w:rsidR="00D075D4">
        <w:t xml:space="preserve">existing </w:t>
      </w:r>
      <w:r>
        <w:t xml:space="preserve">data </w:t>
      </w:r>
      <w:r w:rsidR="00EA0065">
        <w:t>items</w:t>
      </w:r>
      <w:r>
        <w:t xml:space="preserve"> to </w:t>
      </w:r>
      <w:r w:rsidR="00D075D4">
        <w:t xml:space="preserve">clarify that a discharge by </w:t>
      </w:r>
      <w:r w:rsidR="00BF32EB">
        <w:t xml:space="preserve">transfer </w:t>
      </w:r>
      <w:r w:rsidR="00D075D4">
        <w:t xml:space="preserve">is only reported where the baby or mother respectively leaves the birth setting for transfer </w:t>
      </w:r>
      <w:r w:rsidR="00BF32EB">
        <w:t>to an</w:t>
      </w:r>
      <w:r w:rsidR="003E1CAF">
        <w:t>o</w:t>
      </w:r>
      <w:r w:rsidR="00BF32EB">
        <w:t>ther health service</w:t>
      </w:r>
      <w:r w:rsidR="00D075D4">
        <w:t xml:space="preserve">, and that transfer does not include </w:t>
      </w:r>
      <w:r w:rsidR="001331C3">
        <w:t xml:space="preserve">patients </w:t>
      </w:r>
      <w:r w:rsidR="00D075D4">
        <w:t xml:space="preserve">leaving a ward-based care setting for </w:t>
      </w:r>
      <w:r w:rsidR="001331C3">
        <w:t>HITH</w:t>
      </w:r>
    </w:p>
    <w:p w14:paraId="684784B2" w14:textId="4C199F7C" w:rsidR="00D4408A" w:rsidRDefault="005752AF" w:rsidP="00D4408A">
      <w:pPr>
        <w:pStyle w:val="Body"/>
        <w:numPr>
          <w:ilvl w:val="0"/>
          <w:numId w:val="31"/>
        </w:numPr>
      </w:pPr>
      <w:r>
        <w:t>Reason for transfer out – baby</w:t>
      </w:r>
      <w:r w:rsidR="00D4408A">
        <w:t>,</w:t>
      </w:r>
      <w:r>
        <w:t xml:space="preserve"> and </w:t>
      </w:r>
    </w:p>
    <w:p w14:paraId="30AF00EE" w14:textId="1E9090A5" w:rsidR="005752AF" w:rsidRDefault="005752AF" w:rsidP="00D4408A">
      <w:pPr>
        <w:pStyle w:val="Body"/>
        <w:numPr>
          <w:ilvl w:val="0"/>
          <w:numId w:val="31"/>
        </w:numPr>
      </w:pPr>
      <w:r>
        <w:t>Reason for transfer out – mother:</w:t>
      </w:r>
      <w:r>
        <w:br/>
      </w:r>
      <w:r w:rsidR="00D075D4">
        <w:t xml:space="preserve">amend code set to </w:t>
      </w:r>
      <w:r w:rsidR="003E1CAF">
        <w:t xml:space="preserve">remove code </w:t>
      </w:r>
      <w:r w:rsidR="00D075D4">
        <w:t xml:space="preserve">for </w:t>
      </w:r>
      <w:r w:rsidR="003E1CAF">
        <w:t>HITH</w:t>
      </w:r>
      <w:r w:rsidR="00D075D4">
        <w:t xml:space="preserve">, as </w:t>
      </w:r>
      <w:r w:rsidR="003E1CAF">
        <w:t xml:space="preserve">HITH is a change of </w:t>
      </w:r>
      <w:r w:rsidR="00D075D4">
        <w:t>care setting</w:t>
      </w:r>
      <w:r w:rsidR="003E1CAF">
        <w:t>, not cessation of the birth episode</w:t>
      </w:r>
      <w:r w:rsidR="00940D25">
        <w:t xml:space="preserve"> </w:t>
      </w:r>
    </w:p>
    <w:p w14:paraId="45067891" w14:textId="0E0841B3" w:rsidR="002E3332" w:rsidRDefault="008659AD" w:rsidP="00D4408A">
      <w:pPr>
        <w:pStyle w:val="Body"/>
        <w:numPr>
          <w:ilvl w:val="0"/>
          <w:numId w:val="31"/>
        </w:numPr>
      </w:pPr>
      <w:r w:rsidRPr="00B10CE3">
        <w:t xml:space="preserve">Hospital in the home (HITH) </w:t>
      </w:r>
      <w:r>
        <w:t>– amend VPDC manual S</w:t>
      </w:r>
      <w:r w:rsidRPr="00EB1114">
        <w:t>ection 2</w:t>
      </w:r>
      <w:r>
        <w:t xml:space="preserve"> – Concept and derived item definitions</w:t>
      </w:r>
    </w:p>
    <w:p w14:paraId="773D6B2D" w14:textId="627B01C3" w:rsidR="00826988" w:rsidRPr="00E546F0" w:rsidRDefault="00D4408A" w:rsidP="00826988">
      <w:pPr>
        <w:keepNext/>
        <w:keepLines/>
        <w:spacing w:before="360" w:line="320" w:lineRule="atLeast"/>
        <w:outlineLvl w:val="2"/>
        <w:rPr>
          <w:rFonts w:eastAsia="MS Gothic"/>
          <w:bCs/>
          <w:color w:val="53565A"/>
          <w:sz w:val="30"/>
          <w:szCs w:val="26"/>
        </w:rPr>
      </w:pPr>
      <w:r>
        <w:rPr>
          <w:rFonts w:eastAsia="MS Gothic"/>
          <w:bCs/>
          <w:color w:val="53565A"/>
          <w:sz w:val="30"/>
          <w:szCs w:val="26"/>
        </w:rPr>
        <w:t>i)</w:t>
      </w:r>
      <w:r w:rsidR="009B7EB2">
        <w:rPr>
          <w:rFonts w:eastAsia="MS Gothic"/>
          <w:bCs/>
          <w:color w:val="53565A"/>
          <w:sz w:val="30"/>
          <w:szCs w:val="26"/>
        </w:rPr>
        <w:t xml:space="preserve"> Amend existing </w:t>
      </w:r>
      <w:r w:rsidR="009B7EB2" w:rsidRPr="0058370F">
        <w:rPr>
          <w:rStyle w:val="Heading3Char"/>
        </w:rPr>
        <w:t xml:space="preserve">data </w:t>
      </w:r>
      <w:r w:rsidR="0058370F" w:rsidRPr="0058370F">
        <w:rPr>
          <w:rStyle w:val="Heading3Char"/>
        </w:rPr>
        <w:t>item</w:t>
      </w:r>
    </w:p>
    <w:p w14:paraId="13CC10E9" w14:textId="77777777" w:rsidR="008F3F9E" w:rsidRPr="006B2A56" w:rsidRDefault="008F3F9E" w:rsidP="0080295B">
      <w:pPr>
        <w:pStyle w:val="Heading4"/>
      </w:pPr>
      <w:bookmarkStart w:id="47" w:name="_Toc350263854"/>
      <w:bookmarkStart w:id="48" w:name="_Toc499799011"/>
      <w:bookmarkStart w:id="49" w:name="_Toc31278294"/>
      <w:bookmarkStart w:id="50" w:name="_Toc132895999"/>
      <w:r w:rsidRPr="006B2A56">
        <w:t xml:space="preserve">Separation date – </w:t>
      </w:r>
      <w:bookmarkEnd w:id="47"/>
      <w:r w:rsidRPr="006B2A56">
        <w:t>baby</w:t>
      </w:r>
      <w:bookmarkEnd w:id="48"/>
      <w:bookmarkEnd w:id="49"/>
      <w:bookmarkEnd w:id="50"/>
    </w:p>
    <w:p w14:paraId="16B170AC" w14:textId="77777777" w:rsidR="008F3F9E" w:rsidRDefault="008F3F9E" w:rsidP="008F3F9E">
      <w:pPr>
        <w:pStyle w:val="Body"/>
      </w:pPr>
      <w:r w:rsidRPr="002F4186">
        <w:rPr>
          <w:b/>
          <w:bCs/>
        </w:rPr>
        <w:t>Specification</w:t>
      </w:r>
    </w:p>
    <w:tbl>
      <w:tblPr>
        <w:tblW w:w="9600" w:type="dxa"/>
        <w:tblLook w:val="01E0" w:firstRow="1" w:lastRow="1" w:firstColumn="1" w:lastColumn="1" w:noHBand="0" w:noVBand="0"/>
      </w:tblPr>
      <w:tblGrid>
        <w:gridCol w:w="2268"/>
        <w:gridCol w:w="2025"/>
        <w:gridCol w:w="2025"/>
        <w:gridCol w:w="3282"/>
      </w:tblGrid>
      <w:tr w:rsidR="008F3F9E" w:rsidRPr="006B2A56" w14:paraId="0D5C411A" w14:textId="77777777" w:rsidTr="79378754">
        <w:tc>
          <w:tcPr>
            <w:tcW w:w="2268" w:type="dxa"/>
            <w:shd w:val="clear" w:color="auto" w:fill="auto"/>
          </w:tcPr>
          <w:p w14:paraId="303C288A" w14:textId="77777777" w:rsidR="008F3F9E" w:rsidRPr="006B2A56" w:rsidRDefault="008F3F9E">
            <w:pPr>
              <w:pStyle w:val="Body"/>
            </w:pPr>
            <w:r w:rsidRPr="006B2A56">
              <w:t>Definition</w:t>
            </w:r>
          </w:p>
        </w:tc>
        <w:tc>
          <w:tcPr>
            <w:tcW w:w="7332" w:type="dxa"/>
            <w:gridSpan w:val="3"/>
            <w:shd w:val="clear" w:color="auto" w:fill="auto"/>
          </w:tcPr>
          <w:p w14:paraId="0EEBF680" w14:textId="7A27CB6A" w:rsidR="008F3F9E" w:rsidRPr="006B2A56" w:rsidRDefault="008F3F9E">
            <w:pPr>
              <w:pStyle w:val="Body"/>
            </w:pPr>
            <w:r w:rsidRPr="006B2A56">
              <w:t>The date on which the baby is separated</w:t>
            </w:r>
            <w:r>
              <w:t xml:space="preserve"> – </w:t>
            </w:r>
            <w:r w:rsidR="008607AB">
              <w:t>i.e.,</w:t>
            </w:r>
            <w:r w:rsidRPr="006B2A56">
              <w:t xml:space="preserve"> </w:t>
            </w:r>
            <w:r>
              <w:t xml:space="preserve">discharged, </w:t>
            </w:r>
            <w:r w:rsidRPr="006B2A56">
              <w:t xml:space="preserve">transferred from the place of birth </w:t>
            </w:r>
            <w:r w:rsidR="00430468" w:rsidRPr="00430468">
              <w:rPr>
                <w:highlight w:val="green"/>
              </w:rPr>
              <w:t>to another hospital</w:t>
            </w:r>
            <w:r w:rsidR="00430468">
              <w:t xml:space="preserve"> </w:t>
            </w:r>
            <w:r w:rsidRPr="006B2A56">
              <w:t>or on which they died</w:t>
            </w:r>
          </w:p>
        </w:tc>
      </w:tr>
      <w:tr w:rsidR="008F3F9E" w:rsidRPr="006B2A56" w14:paraId="2EA8CA0D" w14:textId="77777777" w:rsidTr="79378754">
        <w:tc>
          <w:tcPr>
            <w:tcW w:w="2268" w:type="dxa"/>
            <w:shd w:val="clear" w:color="auto" w:fill="auto"/>
          </w:tcPr>
          <w:p w14:paraId="273A498E" w14:textId="77777777" w:rsidR="008F3F9E" w:rsidRPr="006B2A56" w:rsidRDefault="008F3F9E">
            <w:pPr>
              <w:pStyle w:val="Body"/>
            </w:pPr>
            <w:r w:rsidRPr="006B2A56">
              <w:t>Representation class</w:t>
            </w:r>
          </w:p>
        </w:tc>
        <w:tc>
          <w:tcPr>
            <w:tcW w:w="2025" w:type="dxa"/>
            <w:shd w:val="clear" w:color="auto" w:fill="auto"/>
          </w:tcPr>
          <w:p w14:paraId="02248E87" w14:textId="77777777" w:rsidR="008F3F9E" w:rsidRPr="006B2A56" w:rsidRDefault="008F3F9E">
            <w:pPr>
              <w:pStyle w:val="Body"/>
            </w:pPr>
            <w:r w:rsidRPr="006B2A56">
              <w:t>Date</w:t>
            </w:r>
          </w:p>
        </w:tc>
        <w:tc>
          <w:tcPr>
            <w:tcW w:w="2025" w:type="dxa"/>
            <w:shd w:val="clear" w:color="auto" w:fill="auto"/>
          </w:tcPr>
          <w:p w14:paraId="4F7C7E86" w14:textId="77777777" w:rsidR="008F3F9E" w:rsidRPr="006B2A56" w:rsidRDefault="008F3F9E">
            <w:pPr>
              <w:pStyle w:val="Body"/>
            </w:pPr>
            <w:r w:rsidRPr="006B2A56">
              <w:t>Data type</w:t>
            </w:r>
          </w:p>
        </w:tc>
        <w:tc>
          <w:tcPr>
            <w:tcW w:w="3282" w:type="dxa"/>
            <w:shd w:val="clear" w:color="auto" w:fill="auto"/>
          </w:tcPr>
          <w:p w14:paraId="760EBE55" w14:textId="77777777" w:rsidR="008F3F9E" w:rsidRPr="006B2A56" w:rsidRDefault="008F3F9E">
            <w:pPr>
              <w:pStyle w:val="Body"/>
            </w:pPr>
            <w:r w:rsidRPr="006B2A56">
              <w:t>Date/time</w:t>
            </w:r>
          </w:p>
        </w:tc>
      </w:tr>
      <w:tr w:rsidR="008F3F9E" w:rsidRPr="006B2A56" w14:paraId="394849BF" w14:textId="77777777" w:rsidTr="79378754">
        <w:tc>
          <w:tcPr>
            <w:tcW w:w="2268" w:type="dxa"/>
            <w:shd w:val="clear" w:color="auto" w:fill="auto"/>
          </w:tcPr>
          <w:p w14:paraId="1C5C2247" w14:textId="77777777" w:rsidR="008F3F9E" w:rsidRPr="006B2A56" w:rsidRDefault="008F3F9E">
            <w:pPr>
              <w:pStyle w:val="Body"/>
            </w:pPr>
            <w:r w:rsidRPr="006B2A56">
              <w:t>Format</w:t>
            </w:r>
          </w:p>
        </w:tc>
        <w:tc>
          <w:tcPr>
            <w:tcW w:w="2025" w:type="dxa"/>
            <w:shd w:val="clear" w:color="auto" w:fill="auto"/>
          </w:tcPr>
          <w:p w14:paraId="159BB132" w14:textId="77777777" w:rsidR="008F3F9E" w:rsidRPr="006B2A56" w:rsidRDefault="008F3F9E">
            <w:pPr>
              <w:pStyle w:val="Body"/>
            </w:pPr>
            <w:r w:rsidRPr="006B2A56">
              <w:t>DDMMCCYY</w:t>
            </w:r>
          </w:p>
        </w:tc>
        <w:tc>
          <w:tcPr>
            <w:tcW w:w="2025" w:type="dxa"/>
            <w:shd w:val="clear" w:color="auto" w:fill="auto"/>
          </w:tcPr>
          <w:p w14:paraId="10E995DF" w14:textId="77777777" w:rsidR="008F3F9E" w:rsidRPr="006B2A56" w:rsidRDefault="008F3F9E">
            <w:pPr>
              <w:pStyle w:val="Body"/>
              <w:rPr>
                <w:i/>
              </w:rPr>
            </w:pPr>
            <w:r w:rsidRPr="006B2A56">
              <w:t>Field size</w:t>
            </w:r>
          </w:p>
        </w:tc>
        <w:tc>
          <w:tcPr>
            <w:tcW w:w="3282" w:type="dxa"/>
            <w:shd w:val="clear" w:color="auto" w:fill="auto"/>
          </w:tcPr>
          <w:p w14:paraId="6C274328" w14:textId="77777777" w:rsidR="008F3F9E" w:rsidRPr="006B2A56" w:rsidRDefault="008F3F9E">
            <w:pPr>
              <w:pStyle w:val="Body"/>
            </w:pPr>
            <w:r w:rsidRPr="006B2A56">
              <w:t>8</w:t>
            </w:r>
          </w:p>
        </w:tc>
      </w:tr>
      <w:tr w:rsidR="008F3F9E" w:rsidRPr="006B2A56" w14:paraId="4CCB4A43" w14:textId="77777777" w:rsidTr="79378754">
        <w:tc>
          <w:tcPr>
            <w:tcW w:w="2268" w:type="dxa"/>
            <w:shd w:val="clear" w:color="auto" w:fill="auto"/>
          </w:tcPr>
          <w:p w14:paraId="2541F3BD" w14:textId="77777777" w:rsidR="008F3F9E" w:rsidRPr="006B2A56" w:rsidRDefault="008F3F9E">
            <w:pPr>
              <w:pStyle w:val="Body"/>
            </w:pPr>
            <w:r w:rsidRPr="006B2A56">
              <w:t>Location</w:t>
            </w:r>
          </w:p>
        </w:tc>
        <w:tc>
          <w:tcPr>
            <w:tcW w:w="2025" w:type="dxa"/>
            <w:shd w:val="clear" w:color="auto" w:fill="auto"/>
          </w:tcPr>
          <w:p w14:paraId="6E305AD8" w14:textId="77777777" w:rsidR="008F3F9E" w:rsidRPr="006B2A56" w:rsidRDefault="008F3F9E">
            <w:pPr>
              <w:pStyle w:val="Body"/>
            </w:pPr>
            <w:r w:rsidRPr="006B2A56">
              <w:t>Episode record</w:t>
            </w:r>
          </w:p>
        </w:tc>
        <w:tc>
          <w:tcPr>
            <w:tcW w:w="2025" w:type="dxa"/>
            <w:shd w:val="clear" w:color="auto" w:fill="auto"/>
          </w:tcPr>
          <w:p w14:paraId="501A11B8" w14:textId="77777777" w:rsidR="008F3F9E" w:rsidRPr="006B2A56" w:rsidRDefault="008F3F9E">
            <w:pPr>
              <w:pStyle w:val="Body"/>
            </w:pPr>
            <w:r w:rsidRPr="006B2A56">
              <w:t>Position</w:t>
            </w:r>
          </w:p>
        </w:tc>
        <w:tc>
          <w:tcPr>
            <w:tcW w:w="3282" w:type="dxa"/>
            <w:shd w:val="clear" w:color="auto" w:fill="auto"/>
          </w:tcPr>
          <w:p w14:paraId="1326A66C" w14:textId="77777777" w:rsidR="008F3F9E" w:rsidRPr="006B2A56" w:rsidRDefault="008F3F9E">
            <w:pPr>
              <w:pStyle w:val="Body"/>
            </w:pPr>
            <w:r w:rsidRPr="006B2A56">
              <w:t>119</w:t>
            </w:r>
          </w:p>
        </w:tc>
      </w:tr>
      <w:tr w:rsidR="008F3F9E" w:rsidRPr="006B2A56" w14:paraId="26DC344D" w14:textId="77777777" w:rsidTr="79378754">
        <w:tc>
          <w:tcPr>
            <w:tcW w:w="2268" w:type="dxa"/>
            <w:shd w:val="clear" w:color="auto" w:fill="auto"/>
          </w:tcPr>
          <w:p w14:paraId="2DECBBB1" w14:textId="77777777" w:rsidR="008F3F9E" w:rsidRPr="006B2A56" w:rsidRDefault="008F3F9E">
            <w:pPr>
              <w:pStyle w:val="Body"/>
            </w:pPr>
            <w:r w:rsidRPr="006B2A56">
              <w:t>Permissible values</w:t>
            </w:r>
          </w:p>
        </w:tc>
        <w:tc>
          <w:tcPr>
            <w:tcW w:w="7332" w:type="dxa"/>
            <w:gridSpan w:val="3"/>
            <w:shd w:val="clear" w:color="auto" w:fill="auto"/>
          </w:tcPr>
          <w:p w14:paraId="6DE9367C" w14:textId="77777777" w:rsidR="008F3F9E" w:rsidRPr="006B2A56" w:rsidRDefault="008F3F9E">
            <w:pPr>
              <w:pStyle w:val="Body"/>
            </w:pPr>
            <w:r>
              <w:t xml:space="preserve">A valid calendar </w:t>
            </w:r>
            <w:bookmarkStart w:id="51" w:name="_Int_nfIPfy4i"/>
            <w:r>
              <w:t>date</w:t>
            </w:r>
            <w:bookmarkEnd w:id="51"/>
          </w:p>
        </w:tc>
      </w:tr>
      <w:tr w:rsidR="008F3F9E" w:rsidRPr="006B2A56" w14:paraId="655410D3" w14:textId="77777777" w:rsidTr="79378754">
        <w:tblPrEx>
          <w:tblLook w:val="04A0" w:firstRow="1" w:lastRow="0" w:firstColumn="1" w:lastColumn="0" w:noHBand="0" w:noVBand="1"/>
        </w:tblPrEx>
        <w:tc>
          <w:tcPr>
            <w:tcW w:w="2268" w:type="dxa"/>
            <w:shd w:val="clear" w:color="auto" w:fill="auto"/>
          </w:tcPr>
          <w:p w14:paraId="68CF2E2F" w14:textId="77777777" w:rsidR="008F3F9E" w:rsidRPr="006B2A56" w:rsidRDefault="008F3F9E">
            <w:pPr>
              <w:pStyle w:val="Body"/>
            </w:pPr>
            <w:r w:rsidRPr="006B2A56">
              <w:t>Reporting guide</w:t>
            </w:r>
          </w:p>
        </w:tc>
        <w:tc>
          <w:tcPr>
            <w:tcW w:w="7332" w:type="dxa"/>
            <w:gridSpan w:val="3"/>
            <w:shd w:val="clear" w:color="auto" w:fill="auto"/>
          </w:tcPr>
          <w:p w14:paraId="131B2B55" w14:textId="71AC29C7" w:rsidR="009B4AD1" w:rsidRDefault="009B4AD1">
            <w:pPr>
              <w:pStyle w:val="Body"/>
            </w:pPr>
            <w:r>
              <w:rPr>
                <w:highlight w:val="green"/>
              </w:rPr>
              <w:t>T</w:t>
            </w:r>
            <w:r w:rsidRPr="009B4AD1">
              <w:rPr>
                <w:highlight w:val="green"/>
              </w:rPr>
              <w:t xml:space="preserve">he separation date is the date </w:t>
            </w:r>
            <w:r>
              <w:rPr>
                <w:highlight w:val="green"/>
              </w:rPr>
              <w:t xml:space="preserve">on which admitted care ends following the </w:t>
            </w:r>
            <w:r w:rsidRPr="009B4AD1">
              <w:rPr>
                <w:highlight w:val="green"/>
              </w:rPr>
              <w:t>baby</w:t>
            </w:r>
            <w:r>
              <w:rPr>
                <w:highlight w:val="green"/>
              </w:rPr>
              <w:t>’s</w:t>
            </w:r>
            <w:r w:rsidRPr="009B4AD1">
              <w:rPr>
                <w:highlight w:val="green"/>
              </w:rPr>
              <w:t xml:space="preserve"> birth.</w:t>
            </w:r>
          </w:p>
          <w:p w14:paraId="6F2BB476" w14:textId="0F24D565" w:rsidR="008F3F9E" w:rsidRPr="006B2A56" w:rsidRDefault="008F3F9E">
            <w:pPr>
              <w:pStyle w:val="Body"/>
            </w:pPr>
            <w:r w:rsidRPr="006B2A56">
              <w:t xml:space="preserve">The relocation of the baby </w:t>
            </w:r>
            <w:r w:rsidR="002E2497" w:rsidRPr="002E2497">
              <w:rPr>
                <w:highlight w:val="green"/>
              </w:rPr>
              <w:t>to another ward</w:t>
            </w:r>
            <w:r w:rsidR="002E2497">
              <w:t xml:space="preserve"> </w:t>
            </w:r>
            <w:r w:rsidRPr="006B2A56">
              <w:t xml:space="preserve">within the hospital of birth does not constitute a separation (or transfer). </w:t>
            </w:r>
          </w:p>
          <w:p w14:paraId="7AB70894" w14:textId="77777777" w:rsidR="008F3F9E" w:rsidRPr="006B2A56" w:rsidRDefault="008F3F9E">
            <w:pPr>
              <w:pStyle w:val="Body"/>
            </w:pPr>
            <w:r w:rsidRPr="006B2A56">
              <w:lastRenderedPageBreak/>
              <w:t xml:space="preserve">Transfers from a private hospital located within a public hospital, to the public hospital for special or intensive care, are considered transfers (and therefore the baby is separated). </w:t>
            </w:r>
          </w:p>
          <w:p w14:paraId="634B6DA0" w14:textId="7641CA57" w:rsidR="00782F8A" w:rsidRPr="006B2A56" w:rsidRDefault="008F3F9E" w:rsidP="00782F8A">
            <w:pPr>
              <w:pStyle w:val="Body"/>
            </w:pPr>
            <w:r w:rsidRPr="006B2A56">
              <w:t>For babies who</w:t>
            </w:r>
            <w:r w:rsidR="00C27FF1" w:rsidRPr="00CE29EF">
              <w:rPr>
                <w:highlight w:val="green"/>
              </w:rPr>
              <w:t xml:space="preserve">se care continues </w:t>
            </w:r>
            <w:r w:rsidR="00CE29EF" w:rsidRPr="00CE29EF">
              <w:rPr>
                <w:highlight w:val="green"/>
              </w:rPr>
              <w:t>in</w:t>
            </w:r>
            <w:r w:rsidR="00CE29EF">
              <w:t xml:space="preserve"> </w:t>
            </w:r>
            <w:r w:rsidRPr="00CE29EF">
              <w:rPr>
                <w:strike/>
              </w:rPr>
              <w:t>are transferred to</w:t>
            </w:r>
            <w:r w:rsidRPr="006B2A56">
              <w:t xml:space="preserve"> Hospital in the Home (HITH), the separation date is the date</w:t>
            </w:r>
            <w:r w:rsidR="009866F8">
              <w:t xml:space="preserve"> </w:t>
            </w:r>
            <w:r w:rsidRPr="006B2A56">
              <w:t>the</w:t>
            </w:r>
            <w:r w:rsidR="00CE29EF">
              <w:t xml:space="preserve"> </w:t>
            </w:r>
            <w:r w:rsidR="00CE29EF" w:rsidRPr="006862A3">
              <w:rPr>
                <w:highlight w:val="green"/>
              </w:rPr>
              <w:t xml:space="preserve">admitted </w:t>
            </w:r>
            <w:r w:rsidR="009B4AD1">
              <w:rPr>
                <w:highlight w:val="green"/>
              </w:rPr>
              <w:t xml:space="preserve">birth episode of </w:t>
            </w:r>
            <w:r w:rsidR="008109FC">
              <w:rPr>
                <w:highlight w:val="green"/>
              </w:rPr>
              <w:t>care ends</w:t>
            </w:r>
            <w:r w:rsidR="00D075D4">
              <w:rPr>
                <w:highlight w:val="green"/>
              </w:rPr>
              <w:t xml:space="preserve">, whether that is the date the baby is discharged from the ward or </w:t>
            </w:r>
            <w:r w:rsidR="009B4AD1">
              <w:rPr>
                <w:highlight w:val="green"/>
              </w:rPr>
              <w:t xml:space="preserve">from </w:t>
            </w:r>
            <w:r w:rsidR="00D075D4">
              <w:rPr>
                <w:highlight w:val="green"/>
              </w:rPr>
              <w:t>HITH</w:t>
            </w:r>
            <w:r w:rsidR="009F54F7" w:rsidRPr="009F54F7">
              <w:rPr>
                <w:highlight w:val="green"/>
              </w:rPr>
              <w:t>,</w:t>
            </w:r>
            <w:r w:rsidR="00D075D4">
              <w:rPr>
                <w:highlight w:val="green"/>
              </w:rPr>
              <w:t xml:space="preserve"> or is transferred to another hospital, or dies. Note that </w:t>
            </w:r>
            <w:r w:rsidR="009F54F7" w:rsidRPr="009F54F7">
              <w:rPr>
                <w:highlight w:val="green"/>
              </w:rPr>
              <w:t xml:space="preserve">HITH </w:t>
            </w:r>
            <w:r w:rsidR="00D075D4">
              <w:rPr>
                <w:highlight w:val="green"/>
              </w:rPr>
              <w:t xml:space="preserve">is admitted care and </w:t>
            </w:r>
            <w:r w:rsidR="009F54F7" w:rsidRPr="009F54F7">
              <w:rPr>
                <w:highlight w:val="green"/>
              </w:rPr>
              <w:t xml:space="preserve">does not include domiciliary </w:t>
            </w:r>
            <w:r w:rsidR="00D075D4">
              <w:rPr>
                <w:highlight w:val="green"/>
              </w:rPr>
              <w:t xml:space="preserve">post-discharge </w:t>
            </w:r>
            <w:r w:rsidR="009F54F7" w:rsidRPr="009F54F7">
              <w:rPr>
                <w:highlight w:val="green"/>
              </w:rPr>
              <w:t>home nursing services.</w:t>
            </w:r>
            <w:r w:rsidRPr="006B2A56">
              <w:t xml:space="preserve"> </w:t>
            </w:r>
            <w:r w:rsidRPr="00CE29EF">
              <w:rPr>
                <w:strike/>
              </w:rPr>
              <w:t>transfer to HITH occurs</w:t>
            </w:r>
            <w:r w:rsidRPr="006B2A56">
              <w:t>.</w:t>
            </w:r>
            <w:r w:rsidR="00782F8A">
              <w:t xml:space="preserve"> </w:t>
            </w:r>
            <w:r w:rsidR="00782F8A" w:rsidRPr="009B4AD1">
              <w:rPr>
                <w:highlight w:val="green"/>
              </w:rPr>
              <w:t xml:space="preserve">If a </w:t>
            </w:r>
            <w:r w:rsidR="00A26A96" w:rsidRPr="009B4AD1">
              <w:rPr>
                <w:highlight w:val="green"/>
              </w:rPr>
              <w:t>baby</w:t>
            </w:r>
            <w:r w:rsidR="00782F8A" w:rsidRPr="009B4AD1">
              <w:rPr>
                <w:highlight w:val="green"/>
              </w:rPr>
              <w:t xml:space="preserve"> transfers from admitted HITH care back to the ward setting</w:t>
            </w:r>
            <w:r w:rsidR="009B4AD1">
              <w:rPr>
                <w:highlight w:val="green"/>
              </w:rPr>
              <w:t xml:space="preserve"> without any cessation of admitted care after the baby’s birth</w:t>
            </w:r>
            <w:r w:rsidR="00782F8A" w:rsidRPr="009B4AD1">
              <w:rPr>
                <w:highlight w:val="green"/>
              </w:rPr>
              <w:t xml:space="preserve">, the separation date is the date </w:t>
            </w:r>
            <w:r w:rsidR="009B4AD1">
              <w:rPr>
                <w:highlight w:val="green"/>
              </w:rPr>
              <w:t xml:space="preserve">on which admitted care ends following the </w:t>
            </w:r>
            <w:r w:rsidR="00A26A96" w:rsidRPr="009B4AD1">
              <w:rPr>
                <w:highlight w:val="green"/>
              </w:rPr>
              <w:t>baby</w:t>
            </w:r>
            <w:r w:rsidR="009B4AD1">
              <w:rPr>
                <w:highlight w:val="green"/>
              </w:rPr>
              <w:t>’s</w:t>
            </w:r>
            <w:r w:rsidR="00782F8A" w:rsidRPr="009B4AD1">
              <w:rPr>
                <w:highlight w:val="green"/>
              </w:rPr>
              <w:t xml:space="preserve"> birth.</w:t>
            </w:r>
          </w:p>
          <w:p w14:paraId="1E95C743" w14:textId="0AEF486D" w:rsidR="008F3F9E" w:rsidRDefault="008F3F9E">
            <w:pPr>
              <w:pStyle w:val="Body"/>
            </w:pPr>
            <w:r w:rsidRPr="006B2A56">
              <w:t xml:space="preserve">In the case of planned homebirths, occurring at home, the </w:t>
            </w:r>
            <w:r w:rsidR="00515A63">
              <w:t>S</w:t>
            </w:r>
            <w:r w:rsidRPr="006B2A56">
              <w:t>eparation date is the date that the baby's immediate post birth care is completed, and the midwife leaves the place of birth.</w:t>
            </w:r>
            <w:r>
              <w:t xml:space="preserve"> T</w:t>
            </w:r>
            <w:r w:rsidRPr="006B2A56">
              <w:t>his date may be different to the baby's date of birth, for example if the birth occurs shortly before midnight.</w:t>
            </w:r>
          </w:p>
          <w:p w14:paraId="730A1853" w14:textId="77777777" w:rsidR="008F3F9E" w:rsidRPr="006B2A56" w:rsidRDefault="008F3F9E">
            <w:pPr>
              <w:pStyle w:val="Body"/>
            </w:pPr>
            <w:r w:rsidRPr="006B2A56">
              <w:t>Do not report a value for stillbirth episodes, leave blank.</w:t>
            </w:r>
          </w:p>
        </w:tc>
      </w:tr>
      <w:tr w:rsidR="008F3F9E" w:rsidRPr="006B2A56" w14:paraId="7A062799" w14:textId="77777777" w:rsidTr="79378754">
        <w:tc>
          <w:tcPr>
            <w:tcW w:w="2268" w:type="dxa"/>
            <w:shd w:val="clear" w:color="auto" w:fill="auto"/>
          </w:tcPr>
          <w:p w14:paraId="65166569" w14:textId="77777777" w:rsidR="008F3F9E" w:rsidRPr="006B2A56" w:rsidRDefault="008F3F9E">
            <w:pPr>
              <w:pStyle w:val="Body"/>
            </w:pPr>
            <w:r w:rsidRPr="006B2A56">
              <w:lastRenderedPageBreak/>
              <w:t>Reported by</w:t>
            </w:r>
          </w:p>
        </w:tc>
        <w:tc>
          <w:tcPr>
            <w:tcW w:w="7332" w:type="dxa"/>
            <w:gridSpan w:val="3"/>
            <w:shd w:val="clear" w:color="auto" w:fill="auto"/>
          </w:tcPr>
          <w:p w14:paraId="273D6987" w14:textId="77777777" w:rsidR="008F3F9E" w:rsidRPr="006B2A56" w:rsidRDefault="008F3F9E">
            <w:pPr>
              <w:pStyle w:val="Body"/>
            </w:pPr>
            <w:r w:rsidRPr="006B2A56">
              <w:t>All Victorian hospitals where a birth has occurred and homebirth practitioners</w:t>
            </w:r>
          </w:p>
        </w:tc>
      </w:tr>
      <w:tr w:rsidR="008F3F9E" w:rsidRPr="006B2A56" w14:paraId="3E143B48" w14:textId="77777777" w:rsidTr="79378754">
        <w:tc>
          <w:tcPr>
            <w:tcW w:w="2268" w:type="dxa"/>
            <w:shd w:val="clear" w:color="auto" w:fill="auto"/>
          </w:tcPr>
          <w:p w14:paraId="592A0454" w14:textId="77777777" w:rsidR="008F3F9E" w:rsidRPr="006B2A56" w:rsidRDefault="008F3F9E">
            <w:pPr>
              <w:pStyle w:val="Body"/>
            </w:pPr>
            <w:r w:rsidRPr="006B2A56">
              <w:t>Reported for</w:t>
            </w:r>
          </w:p>
        </w:tc>
        <w:tc>
          <w:tcPr>
            <w:tcW w:w="7332" w:type="dxa"/>
            <w:gridSpan w:val="3"/>
            <w:shd w:val="clear" w:color="auto" w:fill="auto"/>
          </w:tcPr>
          <w:p w14:paraId="3BF4EC26" w14:textId="77777777" w:rsidR="008F3F9E" w:rsidRPr="006B2A56" w:rsidRDefault="008F3F9E">
            <w:pPr>
              <w:pStyle w:val="Body"/>
            </w:pPr>
            <w:r w:rsidRPr="006B2A56">
              <w:t>All live birth episodes</w:t>
            </w:r>
          </w:p>
        </w:tc>
      </w:tr>
    </w:tbl>
    <w:p w14:paraId="492FC08E" w14:textId="44E7F5D0" w:rsidR="00D4408A" w:rsidRPr="00E546F0" w:rsidRDefault="00D4408A" w:rsidP="00D4408A">
      <w:pPr>
        <w:keepNext/>
        <w:keepLines/>
        <w:spacing w:before="360" w:line="320" w:lineRule="atLeast"/>
        <w:outlineLvl w:val="2"/>
        <w:rPr>
          <w:rFonts w:eastAsia="MS Gothic"/>
          <w:bCs/>
          <w:color w:val="53565A"/>
          <w:sz w:val="30"/>
          <w:szCs w:val="26"/>
        </w:rPr>
      </w:pPr>
      <w:bookmarkStart w:id="52" w:name="_Toc499799012"/>
      <w:bookmarkStart w:id="53" w:name="_Toc31278295"/>
      <w:bookmarkStart w:id="54" w:name="_Toc132896000"/>
      <w:r>
        <w:rPr>
          <w:rFonts w:eastAsia="MS Gothic"/>
          <w:bCs/>
          <w:color w:val="53565A"/>
          <w:sz w:val="30"/>
          <w:szCs w:val="26"/>
        </w:rPr>
        <w:t>ii)</w:t>
      </w:r>
      <w:r w:rsidR="009B7EB2">
        <w:rPr>
          <w:rFonts w:eastAsia="MS Gothic"/>
          <w:bCs/>
          <w:color w:val="53565A"/>
          <w:sz w:val="30"/>
          <w:szCs w:val="26"/>
        </w:rPr>
        <w:t xml:space="preserve"> Amend existing data </w:t>
      </w:r>
      <w:r w:rsidR="0058370F" w:rsidRPr="0058370F">
        <w:rPr>
          <w:rStyle w:val="Heading3Char"/>
        </w:rPr>
        <w:t>item</w:t>
      </w:r>
    </w:p>
    <w:p w14:paraId="5F8BEDB9" w14:textId="107996C2" w:rsidR="00F03FC2" w:rsidRPr="006B2A56" w:rsidRDefault="00F03FC2" w:rsidP="0080295B">
      <w:pPr>
        <w:pStyle w:val="Heading4"/>
      </w:pPr>
      <w:r w:rsidRPr="006B2A56">
        <w:t>Separation date – mother</w:t>
      </w:r>
      <w:bookmarkEnd w:id="52"/>
      <w:bookmarkEnd w:id="53"/>
      <w:bookmarkEnd w:id="54"/>
    </w:p>
    <w:p w14:paraId="162BC7B3" w14:textId="77777777" w:rsidR="00F03FC2" w:rsidRPr="006B2A56" w:rsidRDefault="00F03FC2" w:rsidP="00F03FC2">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F03FC2" w:rsidRPr="006B2A56" w14:paraId="025492A9" w14:textId="77777777" w:rsidTr="79378754">
        <w:tc>
          <w:tcPr>
            <w:tcW w:w="2024" w:type="dxa"/>
            <w:shd w:val="clear" w:color="auto" w:fill="auto"/>
          </w:tcPr>
          <w:p w14:paraId="2898CA50" w14:textId="77777777" w:rsidR="00F03FC2" w:rsidRPr="006B2A56" w:rsidRDefault="00F03FC2">
            <w:pPr>
              <w:pStyle w:val="Body"/>
            </w:pPr>
            <w:r w:rsidRPr="006B2A56">
              <w:t>Definition</w:t>
            </w:r>
          </w:p>
        </w:tc>
        <w:tc>
          <w:tcPr>
            <w:tcW w:w="7190" w:type="dxa"/>
            <w:gridSpan w:val="3"/>
            <w:shd w:val="clear" w:color="auto" w:fill="auto"/>
          </w:tcPr>
          <w:p w14:paraId="08961FF4" w14:textId="1E20A06B" w:rsidR="00F03FC2" w:rsidRPr="006B2A56" w:rsidRDefault="00F03FC2">
            <w:pPr>
              <w:pStyle w:val="Body"/>
            </w:pPr>
            <w:r w:rsidRPr="006B2A56">
              <w:t>The date on which the mother is separated</w:t>
            </w:r>
            <w:r>
              <w:t xml:space="preserve"> - </w:t>
            </w:r>
            <w:r w:rsidR="008607AB">
              <w:t>i.e.,</w:t>
            </w:r>
            <w:r>
              <w:t xml:space="preserve"> discharged,</w:t>
            </w:r>
            <w:r w:rsidRPr="006B2A56">
              <w:t xml:space="preserve"> transferred</w:t>
            </w:r>
            <w:r>
              <w:t xml:space="preserve"> from the place of birth</w:t>
            </w:r>
            <w:r w:rsidR="00B7539E" w:rsidRPr="00430468">
              <w:rPr>
                <w:highlight w:val="green"/>
              </w:rPr>
              <w:t xml:space="preserve"> to another hospital</w:t>
            </w:r>
            <w:r w:rsidRPr="006B2A56">
              <w:t xml:space="preserve"> or died after the birth episode</w:t>
            </w:r>
          </w:p>
        </w:tc>
      </w:tr>
      <w:tr w:rsidR="00F03FC2" w:rsidRPr="006B2A56" w14:paraId="509392FF" w14:textId="77777777" w:rsidTr="79378754">
        <w:tc>
          <w:tcPr>
            <w:tcW w:w="2024" w:type="dxa"/>
            <w:shd w:val="clear" w:color="auto" w:fill="auto"/>
          </w:tcPr>
          <w:p w14:paraId="018B07A9" w14:textId="77777777" w:rsidR="00F03FC2" w:rsidRPr="006B2A56" w:rsidRDefault="00F03FC2">
            <w:pPr>
              <w:pStyle w:val="Body"/>
            </w:pPr>
            <w:r w:rsidRPr="006B2A56">
              <w:t>Representation class</w:t>
            </w:r>
          </w:p>
        </w:tc>
        <w:tc>
          <w:tcPr>
            <w:tcW w:w="2025" w:type="dxa"/>
            <w:shd w:val="clear" w:color="auto" w:fill="auto"/>
          </w:tcPr>
          <w:p w14:paraId="4DB17C98" w14:textId="77777777" w:rsidR="00F03FC2" w:rsidRPr="006B2A56" w:rsidRDefault="00F03FC2">
            <w:pPr>
              <w:pStyle w:val="Body"/>
            </w:pPr>
            <w:r w:rsidRPr="006B2A56">
              <w:t>Date</w:t>
            </w:r>
          </w:p>
        </w:tc>
        <w:tc>
          <w:tcPr>
            <w:tcW w:w="2025" w:type="dxa"/>
            <w:shd w:val="clear" w:color="auto" w:fill="auto"/>
          </w:tcPr>
          <w:p w14:paraId="2D05A569" w14:textId="77777777" w:rsidR="00F03FC2" w:rsidRPr="006B2A56" w:rsidRDefault="00F03FC2">
            <w:pPr>
              <w:pStyle w:val="Body"/>
            </w:pPr>
            <w:r w:rsidRPr="006B2A56">
              <w:t>Data type</w:t>
            </w:r>
          </w:p>
        </w:tc>
        <w:tc>
          <w:tcPr>
            <w:tcW w:w="3140" w:type="dxa"/>
            <w:shd w:val="clear" w:color="auto" w:fill="auto"/>
          </w:tcPr>
          <w:p w14:paraId="4CA77DD8" w14:textId="77777777" w:rsidR="00F03FC2" w:rsidRPr="006B2A56" w:rsidRDefault="00F03FC2">
            <w:pPr>
              <w:pStyle w:val="Body"/>
            </w:pPr>
            <w:r w:rsidRPr="006B2A56">
              <w:t>Date/time</w:t>
            </w:r>
          </w:p>
        </w:tc>
      </w:tr>
      <w:tr w:rsidR="00F03FC2" w:rsidRPr="006B2A56" w14:paraId="0EE46404" w14:textId="77777777" w:rsidTr="79378754">
        <w:tc>
          <w:tcPr>
            <w:tcW w:w="2024" w:type="dxa"/>
            <w:shd w:val="clear" w:color="auto" w:fill="auto"/>
          </w:tcPr>
          <w:p w14:paraId="487B1E12" w14:textId="77777777" w:rsidR="00F03FC2" w:rsidRPr="006B2A56" w:rsidRDefault="00F03FC2">
            <w:pPr>
              <w:pStyle w:val="Body"/>
            </w:pPr>
            <w:r w:rsidRPr="006B2A56">
              <w:t>Format</w:t>
            </w:r>
          </w:p>
        </w:tc>
        <w:tc>
          <w:tcPr>
            <w:tcW w:w="2025" w:type="dxa"/>
            <w:shd w:val="clear" w:color="auto" w:fill="auto"/>
          </w:tcPr>
          <w:p w14:paraId="363D85C9" w14:textId="77777777" w:rsidR="00F03FC2" w:rsidRPr="006B2A56" w:rsidRDefault="00F03FC2">
            <w:pPr>
              <w:pStyle w:val="Body"/>
            </w:pPr>
            <w:r w:rsidRPr="006B2A56">
              <w:t>DDMMCCYY</w:t>
            </w:r>
          </w:p>
        </w:tc>
        <w:tc>
          <w:tcPr>
            <w:tcW w:w="2025" w:type="dxa"/>
            <w:shd w:val="clear" w:color="auto" w:fill="auto"/>
          </w:tcPr>
          <w:p w14:paraId="71424369" w14:textId="77777777" w:rsidR="00F03FC2" w:rsidRPr="006B2A56" w:rsidRDefault="00F03FC2">
            <w:pPr>
              <w:pStyle w:val="Body"/>
              <w:rPr>
                <w:i/>
              </w:rPr>
            </w:pPr>
            <w:r w:rsidRPr="006B2A56">
              <w:t>Field size</w:t>
            </w:r>
          </w:p>
        </w:tc>
        <w:tc>
          <w:tcPr>
            <w:tcW w:w="3140" w:type="dxa"/>
            <w:shd w:val="clear" w:color="auto" w:fill="auto"/>
          </w:tcPr>
          <w:p w14:paraId="162119B8" w14:textId="77777777" w:rsidR="00F03FC2" w:rsidRPr="006B2A56" w:rsidRDefault="00F03FC2">
            <w:pPr>
              <w:pStyle w:val="Body"/>
            </w:pPr>
            <w:r w:rsidRPr="006B2A56">
              <w:t>8</w:t>
            </w:r>
          </w:p>
        </w:tc>
      </w:tr>
      <w:tr w:rsidR="00F03FC2" w:rsidRPr="006B2A56" w14:paraId="7A2D72F4" w14:textId="77777777" w:rsidTr="79378754">
        <w:tc>
          <w:tcPr>
            <w:tcW w:w="2024" w:type="dxa"/>
            <w:shd w:val="clear" w:color="auto" w:fill="auto"/>
          </w:tcPr>
          <w:p w14:paraId="6ADD9B75" w14:textId="77777777" w:rsidR="00F03FC2" w:rsidRPr="006B2A56" w:rsidRDefault="00F03FC2">
            <w:pPr>
              <w:pStyle w:val="Body"/>
            </w:pPr>
            <w:r w:rsidRPr="006B2A56">
              <w:t>Location</w:t>
            </w:r>
          </w:p>
        </w:tc>
        <w:tc>
          <w:tcPr>
            <w:tcW w:w="2025" w:type="dxa"/>
            <w:shd w:val="clear" w:color="auto" w:fill="auto"/>
          </w:tcPr>
          <w:p w14:paraId="52A1C593" w14:textId="77777777" w:rsidR="00F03FC2" w:rsidRPr="006B2A56" w:rsidRDefault="00F03FC2">
            <w:pPr>
              <w:pStyle w:val="Body"/>
            </w:pPr>
            <w:r w:rsidRPr="006B2A56">
              <w:t>Episode record</w:t>
            </w:r>
          </w:p>
        </w:tc>
        <w:tc>
          <w:tcPr>
            <w:tcW w:w="2025" w:type="dxa"/>
            <w:shd w:val="clear" w:color="auto" w:fill="auto"/>
          </w:tcPr>
          <w:p w14:paraId="23256BCD" w14:textId="77777777" w:rsidR="00F03FC2" w:rsidRPr="006B2A56" w:rsidRDefault="00F03FC2">
            <w:pPr>
              <w:pStyle w:val="Body"/>
            </w:pPr>
            <w:r w:rsidRPr="006B2A56">
              <w:t>Position</w:t>
            </w:r>
          </w:p>
        </w:tc>
        <w:tc>
          <w:tcPr>
            <w:tcW w:w="3140" w:type="dxa"/>
            <w:shd w:val="clear" w:color="auto" w:fill="auto"/>
          </w:tcPr>
          <w:p w14:paraId="6DA55151" w14:textId="77777777" w:rsidR="00F03FC2" w:rsidRPr="006B2A56" w:rsidRDefault="00F03FC2">
            <w:pPr>
              <w:pStyle w:val="Body"/>
            </w:pPr>
            <w:r w:rsidRPr="006B2A56">
              <w:t>118</w:t>
            </w:r>
          </w:p>
        </w:tc>
      </w:tr>
      <w:tr w:rsidR="00F03FC2" w:rsidRPr="006B2A56" w14:paraId="29ECBEAE" w14:textId="77777777" w:rsidTr="79378754">
        <w:tc>
          <w:tcPr>
            <w:tcW w:w="2024" w:type="dxa"/>
            <w:shd w:val="clear" w:color="auto" w:fill="auto"/>
          </w:tcPr>
          <w:p w14:paraId="3C9FF573" w14:textId="77777777" w:rsidR="00F03FC2" w:rsidRPr="006B2A56" w:rsidRDefault="00F03FC2">
            <w:pPr>
              <w:pStyle w:val="Body"/>
            </w:pPr>
            <w:r w:rsidRPr="006B2A56">
              <w:t>Permissible values</w:t>
            </w:r>
          </w:p>
        </w:tc>
        <w:tc>
          <w:tcPr>
            <w:tcW w:w="7190" w:type="dxa"/>
            <w:gridSpan w:val="3"/>
            <w:shd w:val="clear" w:color="auto" w:fill="auto"/>
          </w:tcPr>
          <w:p w14:paraId="5F980B86" w14:textId="77777777" w:rsidR="00F03FC2" w:rsidRPr="006B2A56" w:rsidRDefault="00F03FC2">
            <w:pPr>
              <w:pStyle w:val="Body"/>
            </w:pPr>
            <w:r>
              <w:t xml:space="preserve">A valid calendar </w:t>
            </w:r>
            <w:bookmarkStart w:id="55" w:name="_Int_UgrHHWgJ"/>
            <w:r>
              <w:t>date</w:t>
            </w:r>
            <w:bookmarkEnd w:id="55"/>
          </w:p>
          <w:p w14:paraId="66FF1035" w14:textId="77777777" w:rsidR="00F03FC2" w:rsidRPr="002F4186" w:rsidRDefault="00F03FC2">
            <w:pPr>
              <w:pStyle w:val="Body"/>
              <w:spacing w:after="0"/>
              <w:rPr>
                <w:b/>
                <w:bCs/>
              </w:rPr>
            </w:pPr>
            <w:r w:rsidRPr="002F4186">
              <w:rPr>
                <w:b/>
                <w:bCs/>
              </w:rPr>
              <w:t>Code</w:t>
            </w:r>
            <w:r w:rsidRPr="002F4186">
              <w:rPr>
                <w:b/>
                <w:bCs/>
              </w:rPr>
              <w:tab/>
            </w:r>
            <w:r w:rsidRPr="002F4186">
              <w:rPr>
                <w:b/>
                <w:bCs/>
              </w:rPr>
              <w:tab/>
              <w:t>Descriptor</w:t>
            </w:r>
          </w:p>
          <w:p w14:paraId="621DBD1C" w14:textId="77777777" w:rsidR="00F03FC2" w:rsidRPr="006B2A56" w:rsidRDefault="00F03FC2">
            <w:pPr>
              <w:pStyle w:val="Body"/>
            </w:pPr>
            <w:r w:rsidRPr="006B2A56">
              <w:t>99999999</w:t>
            </w:r>
            <w:r w:rsidRPr="006B2A56">
              <w:tab/>
              <w:t>Not stated / inadequately described</w:t>
            </w:r>
          </w:p>
        </w:tc>
      </w:tr>
      <w:tr w:rsidR="00F03FC2" w:rsidRPr="006B2A56" w14:paraId="258C477F" w14:textId="77777777" w:rsidTr="79378754">
        <w:tblPrEx>
          <w:tblLook w:val="04A0" w:firstRow="1" w:lastRow="0" w:firstColumn="1" w:lastColumn="0" w:noHBand="0" w:noVBand="1"/>
        </w:tblPrEx>
        <w:tc>
          <w:tcPr>
            <w:tcW w:w="2024" w:type="dxa"/>
            <w:shd w:val="clear" w:color="auto" w:fill="auto"/>
          </w:tcPr>
          <w:p w14:paraId="7A5BD513" w14:textId="77777777" w:rsidR="00F03FC2" w:rsidRPr="006B2A56" w:rsidRDefault="00F03FC2">
            <w:pPr>
              <w:pStyle w:val="Body"/>
            </w:pPr>
            <w:r w:rsidRPr="006B2A56">
              <w:t>Reporting guide</w:t>
            </w:r>
          </w:p>
        </w:tc>
        <w:tc>
          <w:tcPr>
            <w:tcW w:w="7190" w:type="dxa"/>
            <w:gridSpan w:val="3"/>
            <w:shd w:val="clear" w:color="auto" w:fill="auto"/>
          </w:tcPr>
          <w:p w14:paraId="69E5775E" w14:textId="77777777" w:rsidR="00515A63" w:rsidRDefault="00515A63" w:rsidP="00515A63">
            <w:pPr>
              <w:pStyle w:val="Body"/>
            </w:pPr>
            <w:r>
              <w:rPr>
                <w:highlight w:val="green"/>
              </w:rPr>
              <w:t>T</w:t>
            </w:r>
            <w:r w:rsidRPr="009B4AD1">
              <w:rPr>
                <w:highlight w:val="green"/>
              </w:rPr>
              <w:t xml:space="preserve">he separation date is the date </w:t>
            </w:r>
            <w:r>
              <w:rPr>
                <w:highlight w:val="green"/>
              </w:rPr>
              <w:t xml:space="preserve">on which admitted care ends following the </w:t>
            </w:r>
            <w:r w:rsidRPr="009B4AD1">
              <w:rPr>
                <w:highlight w:val="green"/>
              </w:rPr>
              <w:t>baby</w:t>
            </w:r>
            <w:r>
              <w:rPr>
                <w:highlight w:val="green"/>
              </w:rPr>
              <w:t>’s</w:t>
            </w:r>
            <w:r w:rsidRPr="009B4AD1">
              <w:rPr>
                <w:highlight w:val="green"/>
              </w:rPr>
              <w:t xml:space="preserve"> birth.</w:t>
            </w:r>
          </w:p>
          <w:p w14:paraId="300A3F20" w14:textId="507438C8" w:rsidR="00F03FC2" w:rsidRDefault="00F03FC2">
            <w:pPr>
              <w:pStyle w:val="Body"/>
            </w:pPr>
            <w:r w:rsidRPr="006B2A56">
              <w:t xml:space="preserve">The relocation of the mother </w:t>
            </w:r>
            <w:r w:rsidR="0071578C" w:rsidRPr="00515A63">
              <w:rPr>
                <w:highlight w:val="green"/>
              </w:rPr>
              <w:t>to another ward</w:t>
            </w:r>
            <w:r w:rsidR="0071578C">
              <w:t xml:space="preserve"> </w:t>
            </w:r>
            <w:r w:rsidRPr="006B2A56">
              <w:t xml:space="preserve">within the hospital of birth does not constitute a separation (or transfer). </w:t>
            </w:r>
          </w:p>
          <w:p w14:paraId="1486666B" w14:textId="0D82F8DE" w:rsidR="00515A63" w:rsidRPr="006B2A56" w:rsidRDefault="00515A63" w:rsidP="00515A63">
            <w:pPr>
              <w:pStyle w:val="Body"/>
            </w:pPr>
            <w:r w:rsidRPr="00515A63">
              <w:rPr>
                <w:highlight w:val="green"/>
              </w:rPr>
              <w:t xml:space="preserve">Transfers from a private hospital located within a public hospital, to the public hospital for special or intensive care, are considered transfers (and therefore the </w:t>
            </w:r>
            <w:r>
              <w:rPr>
                <w:highlight w:val="green"/>
              </w:rPr>
              <w:t>mother</w:t>
            </w:r>
            <w:r w:rsidRPr="00515A63">
              <w:rPr>
                <w:highlight w:val="green"/>
              </w:rPr>
              <w:t xml:space="preserve"> is separated).</w:t>
            </w:r>
            <w:r w:rsidRPr="006B2A56">
              <w:t xml:space="preserve"> </w:t>
            </w:r>
          </w:p>
          <w:p w14:paraId="53CFB84D" w14:textId="724ED10E" w:rsidR="00086F54" w:rsidRPr="006B2A56" w:rsidRDefault="00086F54" w:rsidP="00086F54">
            <w:pPr>
              <w:pStyle w:val="Body"/>
            </w:pPr>
            <w:r w:rsidRPr="006B2A56">
              <w:lastRenderedPageBreak/>
              <w:t xml:space="preserve">For </w:t>
            </w:r>
            <w:r>
              <w:t>mothers</w:t>
            </w:r>
            <w:r w:rsidRPr="006B2A56">
              <w:t xml:space="preserve"> who</w:t>
            </w:r>
            <w:r w:rsidRPr="00CE29EF">
              <w:rPr>
                <w:highlight w:val="green"/>
              </w:rPr>
              <w:t>se care continues in</w:t>
            </w:r>
            <w:r>
              <w:t xml:space="preserve"> </w:t>
            </w:r>
            <w:r w:rsidRPr="00CE29EF">
              <w:rPr>
                <w:strike/>
              </w:rPr>
              <w:t>are transferred to</w:t>
            </w:r>
            <w:r w:rsidRPr="006B2A56">
              <w:t xml:space="preserve"> Hosp</w:t>
            </w:r>
            <w:r w:rsidR="00515A63">
              <w:t>i</w:t>
            </w:r>
            <w:r w:rsidRPr="006B2A56">
              <w:t xml:space="preserve">tal in the Home (HITH), the separation date is the date </w:t>
            </w:r>
            <w:r w:rsidRPr="00515A63">
              <w:rPr>
                <w:highlight w:val="green"/>
              </w:rPr>
              <w:t xml:space="preserve">the </w:t>
            </w:r>
            <w:r w:rsidR="008715B5" w:rsidRPr="00515A63">
              <w:rPr>
                <w:highlight w:val="green"/>
              </w:rPr>
              <w:t>admitted</w:t>
            </w:r>
            <w:r w:rsidR="00515A63" w:rsidRPr="00515A63">
              <w:rPr>
                <w:highlight w:val="green"/>
              </w:rPr>
              <w:t xml:space="preserve"> birth episode of care ends, whether that is the date the mother is discharged from the ward or from </w:t>
            </w:r>
            <w:r w:rsidR="005D0B5D" w:rsidRPr="00515A63">
              <w:rPr>
                <w:highlight w:val="green"/>
              </w:rPr>
              <w:t>HITH</w:t>
            </w:r>
            <w:r w:rsidR="00515A63" w:rsidRPr="00515A63">
              <w:rPr>
                <w:highlight w:val="green"/>
              </w:rPr>
              <w:t xml:space="preserve">, or is transferred to another hospital, or dies. Note that </w:t>
            </w:r>
            <w:r w:rsidRPr="00515A63">
              <w:rPr>
                <w:highlight w:val="green"/>
              </w:rPr>
              <w:t xml:space="preserve">HITH </w:t>
            </w:r>
            <w:r w:rsidR="00515A63" w:rsidRPr="00515A63">
              <w:rPr>
                <w:highlight w:val="green"/>
              </w:rPr>
              <w:t xml:space="preserve">is admitted care and does not </w:t>
            </w:r>
            <w:r w:rsidRPr="00515A63">
              <w:rPr>
                <w:highlight w:val="green"/>
              </w:rPr>
              <w:t xml:space="preserve">include domiciliary </w:t>
            </w:r>
            <w:r w:rsidR="00515A63" w:rsidRPr="00515A63">
              <w:rPr>
                <w:highlight w:val="green"/>
              </w:rPr>
              <w:t xml:space="preserve">post-discharge </w:t>
            </w:r>
            <w:r w:rsidRPr="00515A63">
              <w:rPr>
                <w:highlight w:val="green"/>
              </w:rPr>
              <w:t>home nursing services.</w:t>
            </w:r>
            <w:r w:rsidRPr="006B2A56">
              <w:t xml:space="preserve"> </w:t>
            </w:r>
            <w:r w:rsidRPr="00CE29EF">
              <w:rPr>
                <w:strike/>
              </w:rPr>
              <w:t>transfer to HITH occurs</w:t>
            </w:r>
            <w:r w:rsidRPr="006B2A56">
              <w:t>.</w:t>
            </w:r>
            <w:r w:rsidR="002E038D">
              <w:t xml:space="preserve"> </w:t>
            </w:r>
            <w:r w:rsidR="002E038D" w:rsidRPr="00515A63">
              <w:rPr>
                <w:highlight w:val="green"/>
              </w:rPr>
              <w:t xml:space="preserve">If a </w:t>
            </w:r>
            <w:r w:rsidR="00427AA3" w:rsidRPr="00515A63">
              <w:rPr>
                <w:highlight w:val="green"/>
              </w:rPr>
              <w:t xml:space="preserve">mother </w:t>
            </w:r>
            <w:r w:rsidR="00577F1D" w:rsidRPr="00515A63">
              <w:rPr>
                <w:highlight w:val="green"/>
              </w:rPr>
              <w:t xml:space="preserve">transfers from admitted HITH care back to </w:t>
            </w:r>
            <w:r w:rsidR="00BD709E" w:rsidRPr="00515A63">
              <w:rPr>
                <w:highlight w:val="green"/>
              </w:rPr>
              <w:t xml:space="preserve">the </w:t>
            </w:r>
            <w:r w:rsidR="00674009" w:rsidRPr="00515A63">
              <w:rPr>
                <w:highlight w:val="green"/>
              </w:rPr>
              <w:t>ward setting</w:t>
            </w:r>
            <w:r w:rsidR="00515A63" w:rsidRPr="00515A63">
              <w:rPr>
                <w:highlight w:val="green"/>
              </w:rPr>
              <w:t xml:space="preserve"> without any cessation of admitted care after the baby’s birth</w:t>
            </w:r>
            <w:r w:rsidR="00115726" w:rsidRPr="00515A63">
              <w:rPr>
                <w:highlight w:val="green"/>
              </w:rPr>
              <w:t xml:space="preserve">, the </w:t>
            </w:r>
            <w:r w:rsidR="000E0019" w:rsidRPr="00515A63">
              <w:rPr>
                <w:highlight w:val="green"/>
              </w:rPr>
              <w:t xml:space="preserve">separation date is the date </w:t>
            </w:r>
            <w:r w:rsidR="00515A63" w:rsidRPr="00515A63">
              <w:rPr>
                <w:highlight w:val="green"/>
              </w:rPr>
              <w:t>on which admitted care ends following the baby’s birth</w:t>
            </w:r>
            <w:r w:rsidR="009B266C" w:rsidRPr="00515A63">
              <w:rPr>
                <w:highlight w:val="green"/>
              </w:rPr>
              <w:t>.</w:t>
            </w:r>
          </w:p>
          <w:p w14:paraId="585A917D" w14:textId="18BA33B3" w:rsidR="00F03FC2" w:rsidRPr="006B2A56" w:rsidRDefault="00F03FC2">
            <w:pPr>
              <w:pStyle w:val="Body"/>
            </w:pPr>
            <w:r>
              <w:t xml:space="preserve">In the case of planned homebirths, occurring at home, the Separation date is the date that the mother’s immediate post-birth care is </w:t>
            </w:r>
            <w:bookmarkStart w:id="56" w:name="_Int_oth4qEBY"/>
            <w:r>
              <w:t>completed</w:t>
            </w:r>
            <w:bookmarkEnd w:id="56"/>
            <w:r w:rsidR="00515A63">
              <w:t>,</w:t>
            </w:r>
            <w:r>
              <w:t xml:space="preserve"> and the midwife leaves the place of birth. This date may differ from the baby's date of birth, for example, if the birth occurs shortly before midnight.</w:t>
            </w:r>
          </w:p>
        </w:tc>
      </w:tr>
      <w:tr w:rsidR="00F03FC2" w:rsidRPr="006B2A56" w14:paraId="274A750C" w14:textId="77777777" w:rsidTr="79378754">
        <w:tc>
          <w:tcPr>
            <w:tcW w:w="2024" w:type="dxa"/>
            <w:shd w:val="clear" w:color="auto" w:fill="auto"/>
          </w:tcPr>
          <w:p w14:paraId="119F99DF" w14:textId="77777777" w:rsidR="00F03FC2" w:rsidRPr="006B2A56" w:rsidRDefault="00F03FC2">
            <w:pPr>
              <w:pStyle w:val="Body"/>
            </w:pPr>
            <w:r w:rsidRPr="006B2A56">
              <w:lastRenderedPageBreak/>
              <w:t>Reported by</w:t>
            </w:r>
          </w:p>
        </w:tc>
        <w:tc>
          <w:tcPr>
            <w:tcW w:w="7190" w:type="dxa"/>
            <w:gridSpan w:val="3"/>
            <w:shd w:val="clear" w:color="auto" w:fill="auto"/>
          </w:tcPr>
          <w:p w14:paraId="32DEC579" w14:textId="77777777" w:rsidR="00F03FC2" w:rsidRPr="006B2A56" w:rsidRDefault="00F03FC2">
            <w:pPr>
              <w:pStyle w:val="Body"/>
            </w:pPr>
            <w:r w:rsidRPr="006B2A56">
              <w:t>All Victorian hospitals where a birth has occurred and homebirth practitioners</w:t>
            </w:r>
          </w:p>
        </w:tc>
      </w:tr>
      <w:tr w:rsidR="00F03FC2" w:rsidRPr="006B2A56" w14:paraId="5F460B4E" w14:textId="77777777" w:rsidTr="79378754">
        <w:tc>
          <w:tcPr>
            <w:tcW w:w="2024" w:type="dxa"/>
            <w:shd w:val="clear" w:color="auto" w:fill="auto"/>
          </w:tcPr>
          <w:p w14:paraId="6E7908C6" w14:textId="77777777" w:rsidR="00F03FC2" w:rsidRPr="006B2A56" w:rsidRDefault="00F03FC2">
            <w:pPr>
              <w:pStyle w:val="Body"/>
            </w:pPr>
            <w:r w:rsidRPr="006B2A56">
              <w:t>Reported for</w:t>
            </w:r>
          </w:p>
        </w:tc>
        <w:tc>
          <w:tcPr>
            <w:tcW w:w="7190" w:type="dxa"/>
            <w:gridSpan w:val="3"/>
            <w:shd w:val="clear" w:color="auto" w:fill="auto"/>
          </w:tcPr>
          <w:p w14:paraId="345295B5" w14:textId="77777777" w:rsidR="00F03FC2" w:rsidRPr="006B2A56" w:rsidRDefault="00F03FC2">
            <w:pPr>
              <w:pStyle w:val="Body"/>
            </w:pPr>
            <w:r w:rsidRPr="006B2A56">
              <w:t>All birth episodes</w:t>
            </w:r>
          </w:p>
        </w:tc>
      </w:tr>
    </w:tbl>
    <w:p w14:paraId="2DA06B36" w14:textId="11AA7D53" w:rsidR="00D4408A" w:rsidRPr="00E546F0" w:rsidRDefault="00D4408A" w:rsidP="00D4408A">
      <w:pPr>
        <w:keepNext/>
        <w:keepLines/>
        <w:spacing w:before="360" w:line="320" w:lineRule="atLeast"/>
        <w:outlineLvl w:val="2"/>
        <w:rPr>
          <w:rFonts w:eastAsia="MS Gothic"/>
          <w:bCs/>
          <w:color w:val="53565A"/>
          <w:sz w:val="30"/>
          <w:szCs w:val="26"/>
        </w:rPr>
      </w:pPr>
      <w:bookmarkStart w:id="57" w:name="_Toc132896001"/>
      <w:r>
        <w:rPr>
          <w:rFonts w:eastAsia="MS Gothic"/>
          <w:bCs/>
          <w:color w:val="53565A"/>
          <w:sz w:val="30"/>
          <w:szCs w:val="26"/>
        </w:rPr>
        <w:t>iii)</w:t>
      </w:r>
      <w:r w:rsidR="009B7EB2">
        <w:rPr>
          <w:rFonts w:eastAsia="MS Gothic"/>
          <w:bCs/>
          <w:color w:val="53565A"/>
          <w:sz w:val="30"/>
          <w:szCs w:val="26"/>
        </w:rPr>
        <w:t xml:space="preserve"> Amend existing data </w:t>
      </w:r>
      <w:r w:rsidR="0058370F" w:rsidRPr="0058370F">
        <w:rPr>
          <w:rStyle w:val="Heading3Char"/>
        </w:rPr>
        <w:t>item</w:t>
      </w:r>
    </w:p>
    <w:p w14:paraId="7D52FB56" w14:textId="7EACA402" w:rsidR="0011775D" w:rsidRPr="006B2A56" w:rsidRDefault="0011775D" w:rsidP="0080295B">
      <w:pPr>
        <w:pStyle w:val="Heading4"/>
      </w:pPr>
      <w:r w:rsidRPr="006B2A56">
        <w:t>Separation status – baby</w:t>
      </w:r>
      <w:bookmarkEnd w:id="57"/>
    </w:p>
    <w:p w14:paraId="738101A8" w14:textId="77777777" w:rsidR="0011775D" w:rsidRPr="003253C3" w:rsidRDefault="0011775D" w:rsidP="003253C3">
      <w:pPr>
        <w:pStyle w:val="Body"/>
        <w:rPr>
          <w:b/>
          <w:bCs/>
        </w:rPr>
      </w:pPr>
      <w:r w:rsidRPr="003253C3">
        <w:rPr>
          <w:b/>
          <w:bCs/>
        </w:rPr>
        <w:t>Specification</w:t>
      </w:r>
    </w:p>
    <w:tbl>
      <w:tblPr>
        <w:tblW w:w="9214" w:type="dxa"/>
        <w:tblLook w:val="01E0" w:firstRow="1" w:lastRow="1" w:firstColumn="1" w:lastColumn="1" w:noHBand="0" w:noVBand="0"/>
      </w:tblPr>
      <w:tblGrid>
        <w:gridCol w:w="2024"/>
        <w:gridCol w:w="2025"/>
        <w:gridCol w:w="2025"/>
        <w:gridCol w:w="3140"/>
      </w:tblGrid>
      <w:tr w:rsidR="0011775D" w:rsidRPr="006B2A56" w14:paraId="37368335" w14:textId="77777777">
        <w:tc>
          <w:tcPr>
            <w:tcW w:w="2024" w:type="dxa"/>
            <w:shd w:val="clear" w:color="auto" w:fill="auto"/>
          </w:tcPr>
          <w:p w14:paraId="503E6AD1" w14:textId="77777777" w:rsidR="0011775D" w:rsidRPr="006B2A56" w:rsidRDefault="0011775D" w:rsidP="003253C3">
            <w:pPr>
              <w:pStyle w:val="Body"/>
            </w:pPr>
            <w:r w:rsidRPr="006B2A56">
              <w:t>Definition</w:t>
            </w:r>
          </w:p>
        </w:tc>
        <w:tc>
          <w:tcPr>
            <w:tcW w:w="7190" w:type="dxa"/>
            <w:gridSpan w:val="3"/>
            <w:shd w:val="clear" w:color="auto" w:fill="auto"/>
          </w:tcPr>
          <w:p w14:paraId="0594C42C" w14:textId="773AD12B" w:rsidR="0011775D" w:rsidRPr="006B2A56" w:rsidRDefault="0011775D" w:rsidP="003253C3">
            <w:pPr>
              <w:pStyle w:val="Body"/>
            </w:pPr>
            <w:r w:rsidRPr="006B2A56">
              <w:t>Status at separation of baby (discharge</w:t>
            </w:r>
            <w:r w:rsidR="009F3021">
              <w:t xml:space="preserve">/transfer </w:t>
            </w:r>
            <w:r w:rsidR="009F3021" w:rsidRPr="009F3021">
              <w:rPr>
                <w:highlight w:val="green"/>
              </w:rPr>
              <w:t>to another hospital</w:t>
            </w:r>
            <w:r w:rsidR="00515A63">
              <w:t>/death</w:t>
            </w:r>
            <w:r w:rsidRPr="006B2A56">
              <w:t>)</w:t>
            </w:r>
          </w:p>
        </w:tc>
      </w:tr>
      <w:tr w:rsidR="0011775D" w:rsidRPr="006B2A56" w14:paraId="7CCDD23D" w14:textId="77777777">
        <w:tc>
          <w:tcPr>
            <w:tcW w:w="2024" w:type="dxa"/>
            <w:shd w:val="clear" w:color="auto" w:fill="auto"/>
          </w:tcPr>
          <w:p w14:paraId="38FB930B" w14:textId="77777777" w:rsidR="0011775D" w:rsidRPr="006B2A56" w:rsidRDefault="0011775D" w:rsidP="003253C3">
            <w:pPr>
              <w:pStyle w:val="Body"/>
            </w:pPr>
            <w:r w:rsidRPr="006B2A56">
              <w:t>Representation class</w:t>
            </w:r>
          </w:p>
        </w:tc>
        <w:tc>
          <w:tcPr>
            <w:tcW w:w="2025" w:type="dxa"/>
            <w:shd w:val="clear" w:color="auto" w:fill="auto"/>
          </w:tcPr>
          <w:p w14:paraId="2644E87C" w14:textId="77777777" w:rsidR="0011775D" w:rsidRPr="006B2A56" w:rsidRDefault="0011775D" w:rsidP="003253C3">
            <w:pPr>
              <w:pStyle w:val="Body"/>
            </w:pPr>
            <w:r w:rsidRPr="006B2A56">
              <w:t>Code</w:t>
            </w:r>
          </w:p>
        </w:tc>
        <w:tc>
          <w:tcPr>
            <w:tcW w:w="2025" w:type="dxa"/>
            <w:shd w:val="clear" w:color="auto" w:fill="auto"/>
          </w:tcPr>
          <w:p w14:paraId="3C97AE92" w14:textId="77777777" w:rsidR="0011775D" w:rsidRPr="006B2A56" w:rsidRDefault="0011775D" w:rsidP="003253C3">
            <w:pPr>
              <w:pStyle w:val="Body"/>
            </w:pPr>
            <w:r w:rsidRPr="006B2A56">
              <w:t>Data type</w:t>
            </w:r>
          </w:p>
        </w:tc>
        <w:tc>
          <w:tcPr>
            <w:tcW w:w="3140" w:type="dxa"/>
            <w:shd w:val="clear" w:color="auto" w:fill="auto"/>
          </w:tcPr>
          <w:p w14:paraId="2210E27E" w14:textId="77777777" w:rsidR="0011775D" w:rsidRPr="006B2A56" w:rsidRDefault="0011775D" w:rsidP="003253C3">
            <w:pPr>
              <w:pStyle w:val="Body"/>
            </w:pPr>
            <w:r w:rsidRPr="006B2A56">
              <w:t>Number</w:t>
            </w:r>
          </w:p>
        </w:tc>
      </w:tr>
      <w:tr w:rsidR="0011775D" w:rsidRPr="006B2A56" w14:paraId="2C83DB06" w14:textId="77777777">
        <w:tc>
          <w:tcPr>
            <w:tcW w:w="2024" w:type="dxa"/>
            <w:shd w:val="clear" w:color="auto" w:fill="auto"/>
          </w:tcPr>
          <w:p w14:paraId="6D14D67C" w14:textId="77777777" w:rsidR="0011775D" w:rsidRPr="006B2A56" w:rsidRDefault="0011775D" w:rsidP="003253C3">
            <w:pPr>
              <w:pStyle w:val="Body"/>
            </w:pPr>
            <w:r w:rsidRPr="006B2A56">
              <w:t>Format</w:t>
            </w:r>
          </w:p>
        </w:tc>
        <w:tc>
          <w:tcPr>
            <w:tcW w:w="2025" w:type="dxa"/>
            <w:shd w:val="clear" w:color="auto" w:fill="auto"/>
          </w:tcPr>
          <w:p w14:paraId="53754D07" w14:textId="77777777" w:rsidR="0011775D" w:rsidRPr="006B2A56" w:rsidRDefault="0011775D" w:rsidP="003253C3">
            <w:pPr>
              <w:pStyle w:val="Body"/>
            </w:pPr>
            <w:r w:rsidRPr="006B2A56">
              <w:t>N</w:t>
            </w:r>
          </w:p>
        </w:tc>
        <w:tc>
          <w:tcPr>
            <w:tcW w:w="2025" w:type="dxa"/>
            <w:shd w:val="clear" w:color="auto" w:fill="auto"/>
          </w:tcPr>
          <w:p w14:paraId="5618FAA8" w14:textId="77777777" w:rsidR="0011775D" w:rsidRPr="006B2A56" w:rsidRDefault="0011775D" w:rsidP="003253C3">
            <w:pPr>
              <w:pStyle w:val="Body"/>
              <w:rPr>
                <w:i/>
              </w:rPr>
            </w:pPr>
            <w:r w:rsidRPr="006B2A56">
              <w:t>Field size</w:t>
            </w:r>
          </w:p>
        </w:tc>
        <w:tc>
          <w:tcPr>
            <w:tcW w:w="3140" w:type="dxa"/>
            <w:shd w:val="clear" w:color="auto" w:fill="auto"/>
          </w:tcPr>
          <w:p w14:paraId="1754D534" w14:textId="77777777" w:rsidR="0011775D" w:rsidRPr="006B2A56" w:rsidRDefault="0011775D" w:rsidP="003253C3">
            <w:pPr>
              <w:pStyle w:val="Body"/>
            </w:pPr>
            <w:r w:rsidRPr="006B2A56">
              <w:t>1</w:t>
            </w:r>
          </w:p>
        </w:tc>
      </w:tr>
      <w:tr w:rsidR="0011775D" w:rsidRPr="006B2A56" w14:paraId="5C6B9E56" w14:textId="77777777">
        <w:tc>
          <w:tcPr>
            <w:tcW w:w="2024" w:type="dxa"/>
            <w:shd w:val="clear" w:color="auto" w:fill="auto"/>
          </w:tcPr>
          <w:p w14:paraId="7E71DCAC" w14:textId="77777777" w:rsidR="0011775D" w:rsidRPr="006B2A56" w:rsidRDefault="0011775D" w:rsidP="003253C3">
            <w:pPr>
              <w:pStyle w:val="Body"/>
            </w:pPr>
            <w:r w:rsidRPr="006B2A56">
              <w:t>Location</w:t>
            </w:r>
          </w:p>
        </w:tc>
        <w:tc>
          <w:tcPr>
            <w:tcW w:w="2025" w:type="dxa"/>
            <w:shd w:val="clear" w:color="auto" w:fill="auto"/>
          </w:tcPr>
          <w:p w14:paraId="712BB109" w14:textId="77777777" w:rsidR="0011775D" w:rsidRPr="006B2A56" w:rsidRDefault="0011775D" w:rsidP="003253C3">
            <w:pPr>
              <w:pStyle w:val="Body"/>
            </w:pPr>
            <w:r w:rsidRPr="006B2A56">
              <w:t>Episode record</w:t>
            </w:r>
          </w:p>
        </w:tc>
        <w:tc>
          <w:tcPr>
            <w:tcW w:w="2025" w:type="dxa"/>
            <w:shd w:val="clear" w:color="auto" w:fill="auto"/>
          </w:tcPr>
          <w:p w14:paraId="34339E88" w14:textId="77777777" w:rsidR="0011775D" w:rsidRPr="006B2A56" w:rsidRDefault="0011775D" w:rsidP="003253C3">
            <w:pPr>
              <w:pStyle w:val="Body"/>
            </w:pPr>
            <w:r w:rsidRPr="006B2A56">
              <w:t>Position</w:t>
            </w:r>
          </w:p>
        </w:tc>
        <w:tc>
          <w:tcPr>
            <w:tcW w:w="3140" w:type="dxa"/>
            <w:shd w:val="clear" w:color="auto" w:fill="auto"/>
          </w:tcPr>
          <w:p w14:paraId="3B558F6A" w14:textId="77777777" w:rsidR="0011775D" w:rsidRPr="006B2A56" w:rsidRDefault="0011775D" w:rsidP="003253C3">
            <w:pPr>
              <w:pStyle w:val="Body"/>
            </w:pPr>
            <w:r w:rsidRPr="006B2A56">
              <w:t>121</w:t>
            </w:r>
          </w:p>
        </w:tc>
      </w:tr>
      <w:tr w:rsidR="0011775D" w:rsidRPr="006B2A56" w14:paraId="52C8CB6B" w14:textId="77777777">
        <w:tc>
          <w:tcPr>
            <w:tcW w:w="2024" w:type="dxa"/>
            <w:shd w:val="clear" w:color="auto" w:fill="auto"/>
          </w:tcPr>
          <w:p w14:paraId="0AF51250" w14:textId="77777777" w:rsidR="0011775D" w:rsidRPr="006B2A56" w:rsidRDefault="0011775D">
            <w:pPr>
              <w:spacing w:after="0" w:line="240" w:lineRule="auto"/>
            </w:pPr>
            <w:r w:rsidRPr="006B2A56">
              <w:t>Permissible values</w:t>
            </w:r>
          </w:p>
        </w:tc>
        <w:tc>
          <w:tcPr>
            <w:tcW w:w="7190" w:type="dxa"/>
            <w:gridSpan w:val="3"/>
            <w:shd w:val="clear" w:color="auto" w:fill="auto"/>
          </w:tcPr>
          <w:p w14:paraId="76CC4C98" w14:textId="77777777" w:rsidR="0011775D" w:rsidRPr="006B2A56" w:rsidRDefault="0011775D">
            <w:pPr>
              <w:spacing w:after="0" w:line="240" w:lineRule="auto"/>
            </w:pPr>
            <w:r w:rsidRPr="006B2A56">
              <w:rPr>
                <w:b/>
              </w:rPr>
              <w:t>Code</w:t>
            </w:r>
            <w:r w:rsidRPr="006B2A56">
              <w:rPr>
                <w:b/>
              </w:rPr>
              <w:tab/>
              <w:t>Descriptor</w:t>
            </w:r>
          </w:p>
          <w:p w14:paraId="16A352A4" w14:textId="77777777" w:rsidR="0011775D" w:rsidRPr="006B2A56" w:rsidRDefault="0011775D" w:rsidP="003253C3">
            <w:pPr>
              <w:spacing w:after="60" w:line="240" w:lineRule="auto"/>
            </w:pPr>
            <w:r w:rsidRPr="006B2A56">
              <w:t>1</w:t>
            </w:r>
            <w:r w:rsidRPr="006B2A56">
              <w:tab/>
              <w:t>Discharged</w:t>
            </w:r>
          </w:p>
          <w:p w14:paraId="12A614F4" w14:textId="77777777" w:rsidR="0011775D" w:rsidRPr="006B2A56" w:rsidRDefault="0011775D" w:rsidP="003253C3">
            <w:pPr>
              <w:spacing w:after="60" w:line="240" w:lineRule="auto"/>
            </w:pPr>
            <w:r w:rsidRPr="006B2A56">
              <w:t>2</w:t>
            </w:r>
            <w:r w:rsidRPr="006B2A56">
              <w:tab/>
              <w:t>Died</w:t>
            </w:r>
          </w:p>
          <w:p w14:paraId="087E9109" w14:textId="77777777" w:rsidR="0011775D" w:rsidRDefault="0011775D" w:rsidP="003253C3">
            <w:pPr>
              <w:spacing w:after="60" w:line="240" w:lineRule="auto"/>
              <w:rPr>
                <w:strike/>
              </w:rPr>
            </w:pPr>
            <w:r w:rsidRPr="009A2E5E">
              <w:rPr>
                <w:strike/>
              </w:rPr>
              <w:t>3</w:t>
            </w:r>
            <w:r w:rsidRPr="009A2E5E">
              <w:rPr>
                <w:strike/>
              </w:rPr>
              <w:tab/>
              <w:t>Transferred</w:t>
            </w:r>
          </w:p>
          <w:p w14:paraId="7D3ECDB2" w14:textId="08A30397" w:rsidR="00FC67BD" w:rsidRPr="00FC67BD" w:rsidRDefault="00FC67BD" w:rsidP="003253C3">
            <w:pPr>
              <w:spacing w:after="60" w:line="240" w:lineRule="auto"/>
            </w:pPr>
            <w:r w:rsidRPr="00FC67BD">
              <w:rPr>
                <w:highlight w:val="green"/>
              </w:rPr>
              <w:t>4</w:t>
            </w:r>
            <w:r w:rsidRPr="00FC67BD">
              <w:rPr>
                <w:highlight w:val="green"/>
              </w:rPr>
              <w:tab/>
              <w:t>Transferred to another hospital</w:t>
            </w:r>
          </w:p>
          <w:p w14:paraId="7A8EC92D" w14:textId="3563C927" w:rsidR="0011775D" w:rsidRPr="006B2A56" w:rsidRDefault="0011775D" w:rsidP="003253C3">
            <w:pPr>
              <w:spacing w:line="240" w:lineRule="auto"/>
            </w:pPr>
            <w:r w:rsidRPr="006B2A56">
              <w:t>9</w:t>
            </w:r>
            <w:r w:rsidRPr="006B2A56">
              <w:tab/>
              <w:t>Not stated / inadequately described</w:t>
            </w:r>
          </w:p>
        </w:tc>
      </w:tr>
      <w:tr w:rsidR="0011775D" w:rsidRPr="006B2A56" w14:paraId="44F66B66" w14:textId="77777777">
        <w:tblPrEx>
          <w:tblLook w:val="04A0" w:firstRow="1" w:lastRow="0" w:firstColumn="1" w:lastColumn="0" w:noHBand="0" w:noVBand="1"/>
        </w:tblPrEx>
        <w:tc>
          <w:tcPr>
            <w:tcW w:w="2024" w:type="dxa"/>
            <w:shd w:val="clear" w:color="auto" w:fill="auto"/>
          </w:tcPr>
          <w:p w14:paraId="70631ACB" w14:textId="77777777" w:rsidR="0011775D" w:rsidRPr="006B2A56" w:rsidRDefault="0011775D" w:rsidP="003253C3">
            <w:pPr>
              <w:pStyle w:val="Body"/>
            </w:pPr>
            <w:r w:rsidRPr="006B2A56">
              <w:t>Reporting guide</w:t>
            </w:r>
          </w:p>
        </w:tc>
        <w:tc>
          <w:tcPr>
            <w:tcW w:w="7190" w:type="dxa"/>
            <w:gridSpan w:val="3"/>
            <w:shd w:val="clear" w:color="auto" w:fill="auto"/>
          </w:tcPr>
          <w:p w14:paraId="2507C560" w14:textId="77777777" w:rsidR="0011775D" w:rsidRDefault="0011775D" w:rsidP="003253C3">
            <w:pPr>
              <w:pStyle w:val="Body"/>
            </w:pPr>
            <w:r w:rsidRPr="006B2A56">
              <w:t xml:space="preserve">Do not report a value for stillbirth episodes, leave blank. </w:t>
            </w:r>
          </w:p>
          <w:p w14:paraId="5CD97EE9" w14:textId="77777777" w:rsidR="0011775D" w:rsidRDefault="0011775D" w:rsidP="003253C3">
            <w:pPr>
              <w:pStyle w:val="Body"/>
              <w:rPr>
                <w:strike/>
              </w:rPr>
            </w:pPr>
            <w:r w:rsidRPr="00FC67BD">
              <w:rPr>
                <w:strike/>
              </w:rPr>
              <w:t xml:space="preserve">For babies who are transferred to Hospital in the Home (HITH), the Separation status – baby is code 3 Transferred, the Separation date is the date the transfer to HITH occurs and the Transfer destination – baby should be left blank. </w:t>
            </w:r>
          </w:p>
          <w:p w14:paraId="362BAF72" w14:textId="4D252DE3" w:rsidR="00FC67BD" w:rsidRPr="0038081D" w:rsidRDefault="005F458E" w:rsidP="003253C3">
            <w:pPr>
              <w:pStyle w:val="Body"/>
            </w:pPr>
            <w:r w:rsidRPr="00962927">
              <w:rPr>
                <w:highlight w:val="green"/>
              </w:rPr>
              <w:t xml:space="preserve">Babies </w:t>
            </w:r>
            <w:r w:rsidR="00F82114" w:rsidRPr="00962927">
              <w:rPr>
                <w:highlight w:val="green"/>
              </w:rPr>
              <w:t xml:space="preserve">remain admitted in ward-based settings as well as when receiving Hospital in the Home care. </w:t>
            </w:r>
            <w:r w:rsidR="00863949" w:rsidRPr="00962927">
              <w:rPr>
                <w:highlight w:val="green"/>
              </w:rPr>
              <w:t>Report t</w:t>
            </w:r>
            <w:r w:rsidR="00F82114" w:rsidRPr="00962927">
              <w:rPr>
                <w:highlight w:val="green"/>
              </w:rPr>
              <w:t>he Separation status at the Separation date, which is the date on which admitted services</w:t>
            </w:r>
            <w:r w:rsidR="008C4B6B">
              <w:rPr>
                <w:highlight w:val="green"/>
              </w:rPr>
              <w:t>, including HITH,</w:t>
            </w:r>
            <w:r w:rsidR="00F82114" w:rsidRPr="00962927">
              <w:rPr>
                <w:highlight w:val="green"/>
              </w:rPr>
              <w:t xml:space="preserve"> cease. Domiciliary </w:t>
            </w:r>
            <w:r w:rsidR="00863949" w:rsidRPr="00962927">
              <w:rPr>
                <w:highlight w:val="green"/>
              </w:rPr>
              <w:t xml:space="preserve">care services are </w:t>
            </w:r>
            <w:r w:rsidR="00863949" w:rsidRPr="00962927">
              <w:rPr>
                <w:highlight w:val="green"/>
                <w:u w:val="single"/>
              </w:rPr>
              <w:t>not</w:t>
            </w:r>
            <w:r w:rsidR="00863949" w:rsidRPr="00962927">
              <w:rPr>
                <w:highlight w:val="green"/>
              </w:rPr>
              <w:t xml:space="preserve"> </w:t>
            </w:r>
            <w:r w:rsidR="008C4B6B">
              <w:rPr>
                <w:highlight w:val="green"/>
              </w:rPr>
              <w:t xml:space="preserve">admitted </w:t>
            </w:r>
            <w:r w:rsidR="0020472F">
              <w:rPr>
                <w:highlight w:val="green"/>
              </w:rPr>
              <w:t xml:space="preserve">care and are not </w:t>
            </w:r>
            <w:r w:rsidR="00863949" w:rsidRPr="00962927">
              <w:rPr>
                <w:highlight w:val="green"/>
              </w:rPr>
              <w:t>included in HITH.</w:t>
            </w:r>
          </w:p>
        </w:tc>
      </w:tr>
      <w:tr w:rsidR="0011775D" w:rsidRPr="006B2A56" w14:paraId="049290B8" w14:textId="77777777">
        <w:tc>
          <w:tcPr>
            <w:tcW w:w="2024" w:type="dxa"/>
            <w:shd w:val="clear" w:color="auto" w:fill="auto"/>
          </w:tcPr>
          <w:p w14:paraId="3E680107" w14:textId="77777777" w:rsidR="0011775D" w:rsidRPr="006B2A56" w:rsidRDefault="0011775D" w:rsidP="003253C3">
            <w:pPr>
              <w:pStyle w:val="Body"/>
            </w:pPr>
            <w:r w:rsidRPr="006B2A56">
              <w:lastRenderedPageBreak/>
              <w:t>Reported by</w:t>
            </w:r>
          </w:p>
        </w:tc>
        <w:tc>
          <w:tcPr>
            <w:tcW w:w="7190" w:type="dxa"/>
            <w:gridSpan w:val="3"/>
            <w:shd w:val="clear" w:color="auto" w:fill="auto"/>
          </w:tcPr>
          <w:p w14:paraId="36FC3539" w14:textId="77777777" w:rsidR="0011775D" w:rsidRPr="006B2A56" w:rsidRDefault="0011775D" w:rsidP="003253C3">
            <w:pPr>
              <w:pStyle w:val="Body"/>
            </w:pPr>
            <w:r w:rsidRPr="006B2A56">
              <w:t>All Victorian hospitals where a birth has occurred and homebirth practitioners</w:t>
            </w:r>
          </w:p>
        </w:tc>
      </w:tr>
      <w:tr w:rsidR="0011775D" w:rsidRPr="006B2A56" w14:paraId="3CCD5FB3" w14:textId="77777777">
        <w:tc>
          <w:tcPr>
            <w:tcW w:w="2024" w:type="dxa"/>
            <w:shd w:val="clear" w:color="auto" w:fill="auto"/>
          </w:tcPr>
          <w:p w14:paraId="6BE4BEF7" w14:textId="77777777" w:rsidR="0011775D" w:rsidRPr="006B2A56" w:rsidRDefault="0011775D" w:rsidP="003253C3">
            <w:pPr>
              <w:pStyle w:val="Body"/>
            </w:pPr>
            <w:r w:rsidRPr="006B2A56">
              <w:t>Reported for</w:t>
            </w:r>
          </w:p>
        </w:tc>
        <w:tc>
          <w:tcPr>
            <w:tcW w:w="7190" w:type="dxa"/>
            <w:gridSpan w:val="3"/>
            <w:shd w:val="clear" w:color="auto" w:fill="auto"/>
          </w:tcPr>
          <w:p w14:paraId="417EE96A" w14:textId="77777777" w:rsidR="0011775D" w:rsidRPr="006B2A56" w:rsidRDefault="0011775D" w:rsidP="003253C3">
            <w:pPr>
              <w:pStyle w:val="Body"/>
            </w:pPr>
            <w:r w:rsidRPr="006B2A56">
              <w:t>All live birth episodes</w:t>
            </w:r>
          </w:p>
        </w:tc>
      </w:tr>
    </w:tbl>
    <w:p w14:paraId="5A51FA5E" w14:textId="43524C08" w:rsidR="00D4408A" w:rsidRPr="00E546F0" w:rsidRDefault="00D4408A" w:rsidP="00D4408A">
      <w:pPr>
        <w:keepNext/>
        <w:keepLines/>
        <w:spacing w:before="360" w:line="320" w:lineRule="atLeast"/>
        <w:outlineLvl w:val="2"/>
        <w:rPr>
          <w:rFonts w:eastAsia="MS Gothic"/>
          <w:bCs/>
          <w:color w:val="53565A"/>
          <w:sz w:val="30"/>
          <w:szCs w:val="26"/>
        </w:rPr>
      </w:pPr>
      <w:bookmarkStart w:id="58" w:name="_Toc350263857"/>
      <w:bookmarkStart w:id="59" w:name="_Toc499799014"/>
      <w:bookmarkStart w:id="60" w:name="_Toc31278297"/>
      <w:bookmarkStart w:id="61" w:name="_Toc132896002"/>
      <w:r>
        <w:rPr>
          <w:rFonts w:eastAsia="MS Gothic"/>
          <w:bCs/>
          <w:color w:val="53565A"/>
          <w:sz w:val="30"/>
          <w:szCs w:val="26"/>
        </w:rPr>
        <w:t>iv)</w:t>
      </w:r>
      <w:r w:rsidR="009B7EB2">
        <w:rPr>
          <w:rFonts w:eastAsia="MS Gothic"/>
          <w:bCs/>
          <w:color w:val="53565A"/>
          <w:sz w:val="30"/>
          <w:szCs w:val="26"/>
        </w:rPr>
        <w:t xml:space="preserve"> Amend existing data </w:t>
      </w:r>
      <w:r w:rsidR="0058370F" w:rsidRPr="0058370F">
        <w:rPr>
          <w:rStyle w:val="Heading3Char"/>
        </w:rPr>
        <w:t>item</w:t>
      </w:r>
    </w:p>
    <w:p w14:paraId="09471094" w14:textId="7D926C79" w:rsidR="007C5FCB" w:rsidRPr="006B2A56" w:rsidRDefault="007C5FCB" w:rsidP="0080295B">
      <w:pPr>
        <w:pStyle w:val="Heading4"/>
      </w:pPr>
      <w:r w:rsidRPr="006B2A56">
        <w:t xml:space="preserve">Separation status – </w:t>
      </w:r>
      <w:bookmarkEnd w:id="58"/>
      <w:r w:rsidRPr="006B2A56">
        <w:t>mother</w:t>
      </w:r>
      <w:bookmarkEnd w:id="59"/>
      <w:bookmarkEnd w:id="60"/>
      <w:bookmarkEnd w:id="61"/>
    </w:p>
    <w:p w14:paraId="0653C673" w14:textId="77777777" w:rsidR="007C5FCB" w:rsidRPr="003253C3" w:rsidRDefault="007C5FCB" w:rsidP="003253C3">
      <w:pPr>
        <w:pStyle w:val="Body"/>
        <w:rPr>
          <w:b/>
          <w:bCs/>
        </w:rPr>
      </w:pPr>
      <w:r w:rsidRPr="003253C3">
        <w:rPr>
          <w:b/>
          <w:bCs/>
        </w:rPr>
        <w:t>Specification</w:t>
      </w:r>
    </w:p>
    <w:tbl>
      <w:tblPr>
        <w:tblW w:w="9356" w:type="dxa"/>
        <w:tblLook w:val="01E0" w:firstRow="1" w:lastRow="1" w:firstColumn="1" w:lastColumn="1" w:noHBand="0" w:noVBand="0"/>
      </w:tblPr>
      <w:tblGrid>
        <w:gridCol w:w="2024"/>
        <w:gridCol w:w="2025"/>
        <w:gridCol w:w="2025"/>
        <w:gridCol w:w="3282"/>
      </w:tblGrid>
      <w:tr w:rsidR="007C5FCB" w:rsidRPr="006B2A56" w14:paraId="618609D0" w14:textId="77777777">
        <w:tc>
          <w:tcPr>
            <w:tcW w:w="2024" w:type="dxa"/>
            <w:shd w:val="clear" w:color="auto" w:fill="auto"/>
          </w:tcPr>
          <w:p w14:paraId="727E8B9C" w14:textId="77777777" w:rsidR="007C5FCB" w:rsidRPr="006B2A56" w:rsidRDefault="007C5FCB" w:rsidP="003253C3">
            <w:pPr>
              <w:pStyle w:val="Body"/>
            </w:pPr>
            <w:r w:rsidRPr="006B2A56">
              <w:t>Definition</w:t>
            </w:r>
          </w:p>
        </w:tc>
        <w:tc>
          <w:tcPr>
            <w:tcW w:w="7332" w:type="dxa"/>
            <w:gridSpan w:val="3"/>
            <w:shd w:val="clear" w:color="auto" w:fill="auto"/>
          </w:tcPr>
          <w:p w14:paraId="7BBECB31" w14:textId="15757D2D" w:rsidR="007C5FCB" w:rsidRPr="006B2A56" w:rsidRDefault="007C5FCB" w:rsidP="003253C3">
            <w:pPr>
              <w:pStyle w:val="Body"/>
            </w:pPr>
            <w:r w:rsidRPr="006B2A56">
              <w:t xml:space="preserve">Status at separation of mother </w:t>
            </w:r>
            <w:r w:rsidR="00962927" w:rsidRPr="006B2A56">
              <w:t>(discharge/</w:t>
            </w:r>
            <w:r w:rsidR="00962927">
              <w:t xml:space="preserve">transfer </w:t>
            </w:r>
            <w:r w:rsidR="00962927" w:rsidRPr="009F3021">
              <w:rPr>
                <w:highlight w:val="green"/>
              </w:rPr>
              <w:t>to another hospital</w:t>
            </w:r>
            <w:r w:rsidR="00515A63">
              <w:t>/death</w:t>
            </w:r>
            <w:r w:rsidR="00962927" w:rsidRPr="006B2A56">
              <w:t>)</w:t>
            </w:r>
          </w:p>
        </w:tc>
      </w:tr>
      <w:tr w:rsidR="007C5FCB" w:rsidRPr="006B2A56" w14:paraId="5218EBEA" w14:textId="77777777">
        <w:tc>
          <w:tcPr>
            <w:tcW w:w="2024" w:type="dxa"/>
            <w:shd w:val="clear" w:color="auto" w:fill="auto"/>
          </w:tcPr>
          <w:p w14:paraId="2B66BCFA" w14:textId="77777777" w:rsidR="007C5FCB" w:rsidRPr="006B2A56" w:rsidRDefault="007C5FCB" w:rsidP="003253C3">
            <w:pPr>
              <w:pStyle w:val="Body"/>
            </w:pPr>
            <w:r w:rsidRPr="006B2A56">
              <w:t>Representation class</w:t>
            </w:r>
          </w:p>
        </w:tc>
        <w:tc>
          <w:tcPr>
            <w:tcW w:w="2025" w:type="dxa"/>
            <w:shd w:val="clear" w:color="auto" w:fill="auto"/>
          </w:tcPr>
          <w:p w14:paraId="1F6C7C84" w14:textId="77777777" w:rsidR="007C5FCB" w:rsidRPr="006B2A56" w:rsidRDefault="007C5FCB" w:rsidP="003253C3">
            <w:pPr>
              <w:pStyle w:val="Body"/>
            </w:pPr>
            <w:r w:rsidRPr="006B2A56">
              <w:t>Code</w:t>
            </w:r>
          </w:p>
        </w:tc>
        <w:tc>
          <w:tcPr>
            <w:tcW w:w="2025" w:type="dxa"/>
            <w:shd w:val="clear" w:color="auto" w:fill="auto"/>
          </w:tcPr>
          <w:p w14:paraId="1FF1A88D" w14:textId="77777777" w:rsidR="007C5FCB" w:rsidRPr="006B2A56" w:rsidRDefault="007C5FCB" w:rsidP="003253C3">
            <w:pPr>
              <w:pStyle w:val="Body"/>
            </w:pPr>
            <w:r w:rsidRPr="006B2A56">
              <w:t>Data type</w:t>
            </w:r>
          </w:p>
        </w:tc>
        <w:tc>
          <w:tcPr>
            <w:tcW w:w="3282" w:type="dxa"/>
            <w:shd w:val="clear" w:color="auto" w:fill="auto"/>
          </w:tcPr>
          <w:p w14:paraId="14DBDF79" w14:textId="77777777" w:rsidR="007C5FCB" w:rsidRPr="006B2A56" w:rsidRDefault="007C5FCB" w:rsidP="003253C3">
            <w:pPr>
              <w:pStyle w:val="Body"/>
            </w:pPr>
            <w:r w:rsidRPr="006B2A56">
              <w:t>Number</w:t>
            </w:r>
          </w:p>
        </w:tc>
      </w:tr>
      <w:tr w:rsidR="007C5FCB" w:rsidRPr="006B2A56" w14:paraId="7B2FCF97" w14:textId="77777777">
        <w:tc>
          <w:tcPr>
            <w:tcW w:w="2024" w:type="dxa"/>
            <w:shd w:val="clear" w:color="auto" w:fill="auto"/>
          </w:tcPr>
          <w:p w14:paraId="4ABEA27D" w14:textId="77777777" w:rsidR="007C5FCB" w:rsidRPr="006B2A56" w:rsidRDefault="007C5FCB" w:rsidP="003253C3">
            <w:pPr>
              <w:pStyle w:val="Body"/>
            </w:pPr>
            <w:r w:rsidRPr="006B2A56">
              <w:t>Format</w:t>
            </w:r>
          </w:p>
        </w:tc>
        <w:tc>
          <w:tcPr>
            <w:tcW w:w="2025" w:type="dxa"/>
            <w:shd w:val="clear" w:color="auto" w:fill="auto"/>
          </w:tcPr>
          <w:p w14:paraId="0E6C6643" w14:textId="77777777" w:rsidR="007C5FCB" w:rsidRPr="006B2A56" w:rsidRDefault="007C5FCB" w:rsidP="003253C3">
            <w:pPr>
              <w:pStyle w:val="Body"/>
            </w:pPr>
            <w:r w:rsidRPr="006B2A56">
              <w:t>N</w:t>
            </w:r>
          </w:p>
        </w:tc>
        <w:tc>
          <w:tcPr>
            <w:tcW w:w="2025" w:type="dxa"/>
            <w:shd w:val="clear" w:color="auto" w:fill="auto"/>
          </w:tcPr>
          <w:p w14:paraId="6F9BCB70" w14:textId="77777777" w:rsidR="007C5FCB" w:rsidRPr="006B2A56" w:rsidRDefault="007C5FCB" w:rsidP="003253C3">
            <w:pPr>
              <w:pStyle w:val="Body"/>
              <w:rPr>
                <w:i/>
              </w:rPr>
            </w:pPr>
            <w:r w:rsidRPr="006B2A56">
              <w:t>Field size</w:t>
            </w:r>
          </w:p>
        </w:tc>
        <w:tc>
          <w:tcPr>
            <w:tcW w:w="3282" w:type="dxa"/>
            <w:shd w:val="clear" w:color="auto" w:fill="auto"/>
          </w:tcPr>
          <w:p w14:paraId="46D8833F" w14:textId="77777777" w:rsidR="007C5FCB" w:rsidRPr="006B2A56" w:rsidRDefault="007C5FCB" w:rsidP="003253C3">
            <w:pPr>
              <w:pStyle w:val="Body"/>
            </w:pPr>
            <w:r w:rsidRPr="006B2A56">
              <w:t>1</w:t>
            </w:r>
          </w:p>
        </w:tc>
      </w:tr>
      <w:tr w:rsidR="007C5FCB" w:rsidRPr="006B2A56" w14:paraId="745577A4" w14:textId="77777777">
        <w:tc>
          <w:tcPr>
            <w:tcW w:w="2024" w:type="dxa"/>
            <w:shd w:val="clear" w:color="auto" w:fill="auto"/>
          </w:tcPr>
          <w:p w14:paraId="4CA0233D" w14:textId="77777777" w:rsidR="007C5FCB" w:rsidRPr="006B2A56" w:rsidRDefault="007C5FCB" w:rsidP="003253C3">
            <w:pPr>
              <w:pStyle w:val="Body"/>
            </w:pPr>
            <w:r w:rsidRPr="006B2A56">
              <w:t>Location</w:t>
            </w:r>
          </w:p>
        </w:tc>
        <w:tc>
          <w:tcPr>
            <w:tcW w:w="2025" w:type="dxa"/>
            <w:shd w:val="clear" w:color="auto" w:fill="auto"/>
          </w:tcPr>
          <w:p w14:paraId="3674B620" w14:textId="77777777" w:rsidR="007C5FCB" w:rsidRPr="006B2A56" w:rsidRDefault="007C5FCB" w:rsidP="003253C3">
            <w:pPr>
              <w:pStyle w:val="Body"/>
            </w:pPr>
            <w:r w:rsidRPr="006B2A56">
              <w:t>Episode record</w:t>
            </w:r>
          </w:p>
        </w:tc>
        <w:tc>
          <w:tcPr>
            <w:tcW w:w="2025" w:type="dxa"/>
            <w:shd w:val="clear" w:color="auto" w:fill="auto"/>
          </w:tcPr>
          <w:p w14:paraId="367BB0BC" w14:textId="77777777" w:rsidR="007C5FCB" w:rsidRPr="006B2A56" w:rsidRDefault="007C5FCB" w:rsidP="003253C3">
            <w:pPr>
              <w:pStyle w:val="Body"/>
            </w:pPr>
            <w:r w:rsidRPr="006B2A56">
              <w:t>Position</w:t>
            </w:r>
          </w:p>
        </w:tc>
        <w:tc>
          <w:tcPr>
            <w:tcW w:w="3282" w:type="dxa"/>
            <w:shd w:val="clear" w:color="auto" w:fill="auto"/>
          </w:tcPr>
          <w:p w14:paraId="4237DE3C" w14:textId="77777777" w:rsidR="007C5FCB" w:rsidRPr="006B2A56" w:rsidRDefault="007C5FCB" w:rsidP="003253C3">
            <w:pPr>
              <w:pStyle w:val="Body"/>
            </w:pPr>
            <w:r w:rsidRPr="006B2A56">
              <w:t>120</w:t>
            </w:r>
          </w:p>
        </w:tc>
      </w:tr>
      <w:tr w:rsidR="007C5FCB" w:rsidRPr="006B2A56" w14:paraId="0B25E915" w14:textId="77777777">
        <w:tc>
          <w:tcPr>
            <w:tcW w:w="2024" w:type="dxa"/>
            <w:shd w:val="clear" w:color="auto" w:fill="auto"/>
          </w:tcPr>
          <w:p w14:paraId="0F85B74F" w14:textId="77777777" w:rsidR="007C5FCB" w:rsidRPr="006B2A56" w:rsidRDefault="007C5FCB" w:rsidP="003253C3">
            <w:pPr>
              <w:pStyle w:val="Body"/>
            </w:pPr>
            <w:r w:rsidRPr="006B2A56">
              <w:t>Permissible values</w:t>
            </w:r>
          </w:p>
        </w:tc>
        <w:tc>
          <w:tcPr>
            <w:tcW w:w="7332" w:type="dxa"/>
            <w:gridSpan w:val="3"/>
            <w:shd w:val="clear" w:color="auto" w:fill="auto"/>
          </w:tcPr>
          <w:p w14:paraId="17D5FC09" w14:textId="77777777" w:rsidR="007C5FCB" w:rsidRPr="006B2A56" w:rsidRDefault="007C5FCB" w:rsidP="003253C3">
            <w:pPr>
              <w:pStyle w:val="Body"/>
            </w:pPr>
            <w:r w:rsidRPr="006B2A56">
              <w:t>Code</w:t>
            </w:r>
            <w:r w:rsidRPr="006B2A56">
              <w:tab/>
              <w:t>Descriptor</w:t>
            </w:r>
          </w:p>
          <w:p w14:paraId="0732B0CD" w14:textId="77777777" w:rsidR="007C5FCB" w:rsidRPr="006B2A56" w:rsidRDefault="007C5FCB" w:rsidP="003253C3">
            <w:pPr>
              <w:spacing w:after="60" w:line="240" w:lineRule="auto"/>
            </w:pPr>
            <w:r w:rsidRPr="006B2A56">
              <w:t>1</w:t>
            </w:r>
            <w:r w:rsidRPr="006B2A56">
              <w:tab/>
              <w:t>Discharged</w:t>
            </w:r>
          </w:p>
          <w:p w14:paraId="3EB55F8C" w14:textId="77777777" w:rsidR="007C5FCB" w:rsidRPr="006B2A56" w:rsidRDefault="007C5FCB" w:rsidP="003253C3">
            <w:pPr>
              <w:spacing w:after="60" w:line="240" w:lineRule="auto"/>
            </w:pPr>
            <w:r w:rsidRPr="006B2A56">
              <w:t>2</w:t>
            </w:r>
            <w:r w:rsidRPr="006B2A56">
              <w:tab/>
              <w:t>Died</w:t>
            </w:r>
          </w:p>
          <w:p w14:paraId="11926C8A" w14:textId="77777777" w:rsidR="00962927" w:rsidRDefault="00962927" w:rsidP="003253C3">
            <w:pPr>
              <w:spacing w:after="60" w:line="240" w:lineRule="auto"/>
              <w:rPr>
                <w:strike/>
              </w:rPr>
            </w:pPr>
            <w:r w:rsidRPr="009A2E5E">
              <w:rPr>
                <w:strike/>
              </w:rPr>
              <w:t>3</w:t>
            </w:r>
            <w:r w:rsidRPr="009A2E5E">
              <w:rPr>
                <w:strike/>
              </w:rPr>
              <w:tab/>
              <w:t>Transferred</w:t>
            </w:r>
          </w:p>
          <w:p w14:paraId="395A961E" w14:textId="77777777" w:rsidR="00962927" w:rsidRPr="00FC67BD" w:rsidRDefault="00962927" w:rsidP="003253C3">
            <w:pPr>
              <w:spacing w:after="60" w:line="240" w:lineRule="auto"/>
            </w:pPr>
            <w:r w:rsidRPr="00FC67BD">
              <w:rPr>
                <w:highlight w:val="green"/>
              </w:rPr>
              <w:t>4</w:t>
            </w:r>
            <w:r w:rsidRPr="00FC67BD">
              <w:rPr>
                <w:highlight w:val="green"/>
              </w:rPr>
              <w:tab/>
              <w:t>Transferred to another hospital</w:t>
            </w:r>
          </w:p>
          <w:p w14:paraId="7D9D006A" w14:textId="77777777" w:rsidR="007C5FCB" w:rsidRPr="006B2A56" w:rsidRDefault="007C5FCB" w:rsidP="003253C3">
            <w:pPr>
              <w:spacing w:line="240" w:lineRule="auto"/>
            </w:pPr>
            <w:r w:rsidRPr="006B2A56">
              <w:t>9</w:t>
            </w:r>
            <w:r w:rsidRPr="006B2A56">
              <w:tab/>
              <w:t>Not stated / inadequately described</w:t>
            </w:r>
          </w:p>
        </w:tc>
      </w:tr>
      <w:tr w:rsidR="007C5FCB" w:rsidRPr="006B2A56" w14:paraId="5994B68B" w14:textId="77777777">
        <w:tblPrEx>
          <w:tblLook w:val="04A0" w:firstRow="1" w:lastRow="0" w:firstColumn="1" w:lastColumn="0" w:noHBand="0" w:noVBand="1"/>
        </w:tblPrEx>
        <w:tc>
          <w:tcPr>
            <w:tcW w:w="2024" w:type="dxa"/>
            <w:shd w:val="clear" w:color="auto" w:fill="auto"/>
          </w:tcPr>
          <w:p w14:paraId="23617A64" w14:textId="77777777" w:rsidR="007C5FCB" w:rsidRPr="006B2A56" w:rsidRDefault="007C5FCB" w:rsidP="003253C3">
            <w:pPr>
              <w:pStyle w:val="Body"/>
            </w:pPr>
            <w:r w:rsidRPr="006B2A56">
              <w:t>Reporting guide</w:t>
            </w:r>
          </w:p>
        </w:tc>
        <w:tc>
          <w:tcPr>
            <w:tcW w:w="7332" w:type="dxa"/>
            <w:gridSpan w:val="3"/>
            <w:shd w:val="clear" w:color="auto" w:fill="auto"/>
          </w:tcPr>
          <w:p w14:paraId="04191F7A" w14:textId="77777777" w:rsidR="007C5FCB" w:rsidRDefault="007C5FCB" w:rsidP="003253C3">
            <w:pPr>
              <w:pStyle w:val="Body"/>
              <w:rPr>
                <w:strike/>
              </w:rPr>
            </w:pPr>
            <w:r w:rsidRPr="00962927">
              <w:rPr>
                <w:strike/>
              </w:rPr>
              <w:t>For mothers who are transferred to Hospital in the Home (HITH), Separation status – mother is code 3 Transferred, the Separation date is the date the transfer to HITH occurs and the Transfer destination – mother should be left blank.</w:t>
            </w:r>
          </w:p>
          <w:p w14:paraId="6DA121A5" w14:textId="7C239F99" w:rsidR="00962927" w:rsidRPr="00962927" w:rsidRDefault="005D0A9A" w:rsidP="003253C3">
            <w:pPr>
              <w:pStyle w:val="Body"/>
              <w:rPr>
                <w:strike/>
              </w:rPr>
            </w:pPr>
            <w:r w:rsidRPr="005D0A9A">
              <w:rPr>
                <w:highlight w:val="green"/>
              </w:rPr>
              <w:t>Mothers</w:t>
            </w:r>
            <w:r w:rsidR="00962927" w:rsidRPr="005D0A9A">
              <w:rPr>
                <w:highlight w:val="green"/>
              </w:rPr>
              <w:t xml:space="preserve"> remain admitted in ward-based settings as well as when receiving Hospital in the Home </w:t>
            </w:r>
            <w:r w:rsidR="00E35962">
              <w:rPr>
                <w:highlight w:val="green"/>
              </w:rPr>
              <w:t xml:space="preserve">(HITH) </w:t>
            </w:r>
            <w:r w:rsidR="00962927" w:rsidRPr="005D0A9A">
              <w:rPr>
                <w:highlight w:val="green"/>
              </w:rPr>
              <w:t>care. Report the Separation status at the Separation date, which is the date on which admitted services</w:t>
            </w:r>
            <w:r w:rsidR="00E35962">
              <w:rPr>
                <w:highlight w:val="green"/>
              </w:rPr>
              <w:t>, including HITH,</w:t>
            </w:r>
            <w:r w:rsidR="00962927" w:rsidRPr="005D0A9A">
              <w:rPr>
                <w:highlight w:val="green"/>
              </w:rPr>
              <w:t xml:space="preserve"> cease. Domiciliary care services are </w:t>
            </w:r>
            <w:r w:rsidR="00962927" w:rsidRPr="005D0A9A">
              <w:rPr>
                <w:highlight w:val="green"/>
                <w:u w:val="single"/>
              </w:rPr>
              <w:t>not</w:t>
            </w:r>
            <w:r w:rsidR="00962927" w:rsidRPr="005D0A9A">
              <w:rPr>
                <w:highlight w:val="green"/>
              </w:rPr>
              <w:t xml:space="preserve"> </w:t>
            </w:r>
            <w:r w:rsidR="00130D2B">
              <w:rPr>
                <w:highlight w:val="green"/>
              </w:rPr>
              <w:t xml:space="preserve">admitted care and are not </w:t>
            </w:r>
            <w:r w:rsidR="00962927" w:rsidRPr="005D0A9A">
              <w:rPr>
                <w:highlight w:val="green"/>
              </w:rPr>
              <w:t>included in HITH.</w:t>
            </w:r>
          </w:p>
        </w:tc>
      </w:tr>
      <w:tr w:rsidR="007C5FCB" w:rsidRPr="006B2A56" w14:paraId="261D6E61" w14:textId="77777777">
        <w:tc>
          <w:tcPr>
            <w:tcW w:w="2024" w:type="dxa"/>
            <w:shd w:val="clear" w:color="auto" w:fill="auto"/>
          </w:tcPr>
          <w:p w14:paraId="488C9F97" w14:textId="77777777" w:rsidR="007C5FCB" w:rsidRPr="006B2A56" w:rsidRDefault="007C5FCB" w:rsidP="003253C3">
            <w:pPr>
              <w:pStyle w:val="Body"/>
            </w:pPr>
            <w:r w:rsidRPr="006B2A56">
              <w:t>Reported by</w:t>
            </w:r>
          </w:p>
        </w:tc>
        <w:tc>
          <w:tcPr>
            <w:tcW w:w="7332" w:type="dxa"/>
            <w:gridSpan w:val="3"/>
            <w:shd w:val="clear" w:color="auto" w:fill="auto"/>
          </w:tcPr>
          <w:p w14:paraId="55D34C28" w14:textId="77777777" w:rsidR="007C5FCB" w:rsidRPr="006B2A56" w:rsidRDefault="007C5FCB" w:rsidP="003253C3">
            <w:pPr>
              <w:pStyle w:val="Body"/>
            </w:pPr>
            <w:r w:rsidRPr="006B2A56">
              <w:t>All Victorian hospitals where a birth has occurred and homebirth practitioners</w:t>
            </w:r>
          </w:p>
        </w:tc>
      </w:tr>
      <w:tr w:rsidR="007C5FCB" w:rsidRPr="006B2A56" w14:paraId="5FB38C83" w14:textId="77777777">
        <w:tc>
          <w:tcPr>
            <w:tcW w:w="2024" w:type="dxa"/>
            <w:shd w:val="clear" w:color="auto" w:fill="auto"/>
          </w:tcPr>
          <w:p w14:paraId="6E1EA93B" w14:textId="77777777" w:rsidR="007C5FCB" w:rsidRPr="006B2A56" w:rsidRDefault="007C5FCB" w:rsidP="003253C3">
            <w:pPr>
              <w:pStyle w:val="Body"/>
            </w:pPr>
            <w:r w:rsidRPr="006B2A56">
              <w:t>Reported for</w:t>
            </w:r>
          </w:p>
        </w:tc>
        <w:tc>
          <w:tcPr>
            <w:tcW w:w="7332" w:type="dxa"/>
            <w:gridSpan w:val="3"/>
            <w:shd w:val="clear" w:color="auto" w:fill="auto"/>
          </w:tcPr>
          <w:p w14:paraId="294F3BBD" w14:textId="77777777" w:rsidR="007C5FCB" w:rsidRPr="006B2A56" w:rsidRDefault="007C5FCB" w:rsidP="003253C3">
            <w:pPr>
              <w:pStyle w:val="Body"/>
            </w:pPr>
            <w:r w:rsidRPr="006B2A56">
              <w:t>All birth episodes</w:t>
            </w:r>
          </w:p>
        </w:tc>
      </w:tr>
    </w:tbl>
    <w:p w14:paraId="2045FE94" w14:textId="7478B213" w:rsidR="00D4408A" w:rsidRPr="00E546F0" w:rsidRDefault="00D4408A" w:rsidP="00D4408A">
      <w:pPr>
        <w:keepNext/>
        <w:keepLines/>
        <w:spacing w:before="360" w:line="320" w:lineRule="atLeast"/>
        <w:outlineLvl w:val="2"/>
        <w:rPr>
          <w:rFonts w:eastAsia="MS Gothic"/>
          <w:bCs/>
          <w:color w:val="53565A"/>
          <w:sz w:val="30"/>
          <w:szCs w:val="26"/>
        </w:rPr>
      </w:pPr>
      <w:bookmarkStart w:id="62" w:name="_Toc499799001"/>
      <w:bookmarkStart w:id="63" w:name="_Toc31278284"/>
      <w:bookmarkStart w:id="64" w:name="_Toc132895989"/>
      <w:r>
        <w:rPr>
          <w:rFonts w:eastAsia="MS Gothic"/>
          <w:bCs/>
          <w:color w:val="53565A"/>
          <w:sz w:val="30"/>
          <w:szCs w:val="26"/>
        </w:rPr>
        <w:t>v)</w:t>
      </w:r>
      <w:r w:rsidR="009B7EB2">
        <w:rPr>
          <w:rFonts w:eastAsia="MS Gothic"/>
          <w:bCs/>
          <w:color w:val="53565A"/>
          <w:sz w:val="30"/>
          <w:szCs w:val="26"/>
        </w:rPr>
        <w:t xml:space="preserve"> Amend existing data </w:t>
      </w:r>
      <w:r w:rsidR="0058370F" w:rsidRPr="0058370F">
        <w:rPr>
          <w:rStyle w:val="Heading3Char"/>
        </w:rPr>
        <w:t>item</w:t>
      </w:r>
    </w:p>
    <w:p w14:paraId="4D8BB760" w14:textId="6A564DB7" w:rsidR="003F261D" w:rsidRPr="006B2A56" w:rsidRDefault="003F261D" w:rsidP="0080295B">
      <w:pPr>
        <w:pStyle w:val="Heading4"/>
      </w:pPr>
      <w:r w:rsidRPr="006B2A56">
        <w:t>Reason for transfer out – baby</w:t>
      </w:r>
      <w:bookmarkEnd w:id="62"/>
      <w:bookmarkEnd w:id="63"/>
      <w:bookmarkEnd w:id="64"/>
    </w:p>
    <w:p w14:paraId="0406CC53" w14:textId="77777777" w:rsidR="003F261D" w:rsidRDefault="003F261D" w:rsidP="003F261D">
      <w:pPr>
        <w:pStyle w:val="Body"/>
      </w:pPr>
      <w:r w:rsidRPr="000864B9">
        <w:rPr>
          <w:b/>
          <w:bCs/>
        </w:rPr>
        <w:t>Specification</w:t>
      </w:r>
    </w:p>
    <w:tbl>
      <w:tblPr>
        <w:tblW w:w="9639" w:type="dxa"/>
        <w:tblLook w:val="01E0" w:firstRow="1" w:lastRow="1" w:firstColumn="1" w:lastColumn="1" w:noHBand="0" w:noVBand="0"/>
      </w:tblPr>
      <w:tblGrid>
        <w:gridCol w:w="2268"/>
        <w:gridCol w:w="2025"/>
        <w:gridCol w:w="2025"/>
        <w:gridCol w:w="3321"/>
      </w:tblGrid>
      <w:tr w:rsidR="003F261D" w:rsidRPr="006B2A56" w14:paraId="34A4F1F0" w14:textId="77777777">
        <w:tc>
          <w:tcPr>
            <w:tcW w:w="2268" w:type="dxa"/>
            <w:shd w:val="clear" w:color="auto" w:fill="auto"/>
          </w:tcPr>
          <w:p w14:paraId="13D93597" w14:textId="77777777" w:rsidR="003F261D" w:rsidRPr="006B2A56" w:rsidRDefault="003F261D">
            <w:pPr>
              <w:pStyle w:val="Body"/>
            </w:pPr>
            <w:r w:rsidRPr="006B2A56">
              <w:t>Definition</w:t>
            </w:r>
          </w:p>
        </w:tc>
        <w:tc>
          <w:tcPr>
            <w:tcW w:w="7371" w:type="dxa"/>
            <w:gridSpan w:val="3"/>
            <w:shd w:val="clear" w:color="auto" w:fill="auto"/>
          </w:tcPr>
          <w:p w14:paraId="0EE9A67E" w14:textId="77777777" w:rsidR="003F261D" w:rsidRPr="006B2A56" w:rsidRDefault="003F261D">
            <w:pPr>
              <w:pStyle w:val="Body"/>
            </w:pPr>
            <w:r w:rsidRPr="006B2A56">
              <w:t>Reason why the baby is transferred following separation from the birth hospital campus</w:t>
            </w:r>
          </w:p>
        </w:tc>
      </w:tr>
      <w:tr w:rsidR="003F261D" w:rsidRPr="006B2A56" w14:paraId="54B090EB" w14:textId="77777777">
        <w:tc>
          <w:tcPr>
            <w:tcW w:w="2268" w:type="dxa"/>
            <w:shd w:val="clear" w:color="auto" w:fill="auto"/>
          </w:tcPr>
          <w:p w14:paraId="36E24693" w14:textId="77777777" w:rsidR="003F261D" w:rsidRPr="006B2A56" w:rsidRDefault="003F261D">
            <w:pPr>
              <w:pStyle w:val="Body"/>
            </w:pPr>
            <w:r w:rsidRPr="006B2A56">
              <w:t>Representation class</w:t>
            </w:r>
          </w:p>
        </w:tc>
        <w:tc>
          <w:tcPr>
            <w:tcW w:w="2025" w:type="dxa"/>
            <w:shd w:val="clear" w:color="auto" w:fill="auto"/>
          </w:tcPr>
          <w:p w14:paraId="21BA4CB2" w14:textId="77777777" w:rsidR="003F261D" w:rsidRPr="006B2A56" w:rsidRDefault="003F261D">
            <w:pPr>
              <w:pStyle w:val="Body"/>
            </w:pPr>
            <w:r w:rsidRPr="006B2A56">
              <w:t>Code</w:t>
            </w:r>
          </w:p>
        </w:tc>
        <w:tc>
          <w:tcPr>
            <w:tcW w:w="2025" w:type="dxa"/>
            <w:shd w:val="clear" w:color="auto" w:fill="auto"/>
          </w:tcPr>
          <w:p w14:paraId="031D1399" w14:textId="77777777" w:rsidR="003F261D" w:rsidRPr="006B2A56" w:rsidRDefault="003F261D">
            <w:pPr>
              <w:pStyle w:val="Body"/>
            </w:pPr>
            <w:r w:rsidRPr="006B2A56">
              <w:t>Data type</w:t>
            </w:r>
          </w:p>
        </w:tc>
        <w:tc>
          <w:tcPr>
            <w:tcW w:w="3321" w:type="dxa"/>
            <w:shd w:val="clear" w:color="auto" w:fill="auto"/>
          </w:tcPr>
          <w:p w14:paraId="0D857A46" w14:textId="77777777" w:rsidR="003F261D" w:rsidRPr="006B2A56" w:rsidRDefault="003F261D">
            <w:pPr>
              <w:pStyle w:val="Body"/>
            </w:pPr>
            <w:r w:rsidRPr="006B2A56">
              <w:t>Number</w:t>
            </w:r>
          </w:p>
        </w:tc>
      </w:tr>
      <w:tr w:rsidR="003F261D" w:rsidRPr="006B2A56" w14:paraId="1C2CAB93" w14:textId="77777777">
        <w:tc>
          <w:tcPr>
            <w:tcW w:w="2268" w:type="dxa"/>
            <w:shd w:val="clear" w:color="auto" w:fill="auto"/>
          </w:tcPr>
          <w:p w14:paraId="14B46EC6" w14:textId="77777777" w:rsidR="003F261D" w:rsidRPr="006B2A56" w:rsidRDefault="003F261D">
            <w:pPr>
              <w:pStyle w:val="Body"/>
            </w:pPr>
            <w:r w:rsidRPr="006B2A56">
              <w:t>Format</w:t>
            </w:r>
          </w:p>
        </w:tc>
        <w:tc>
          <w:tcPr>
            <w:tcW w:w="2025" w:type="dxa"/>
            <w:shd w:val="clear" w:color="auto" w:fill="auto"/>
          </w:tcPr>
          <w:p w14:paraId="690A6EE1" w14:textId="77777777" w:rsidR="003F261D" w:rsidRPr="006B2A56" w:rsidRDefault="003F261D">
            <w:pPr>
              <w:pStyle w:val="Body"/>
            </w:pPr>
            <w:r w:rsidRPr="006B2A56">
              <w:t>N</w:t>
            </w:r>
          </w:p>
        </w:tc>
        <w:tc>
          <w:tcPr>
            <w:tcW w:w="2025" w:type="dxa"/>
            <w:shd w:val="clear" w:color="auto" w:fill="auto"/>
          </w:tcPr>
          <w:p w14:paraId="504C9C7B" w14:textId="77777777" w:rsidR="003F261D" w:rsidRPr="006B2A56" w:rsidRDefault="003F261D">
            <w:pPr>
              <w:pStyle w:val="Body"/>
              <w:rPr>
                <w:i/>
              </w:rPr>
            </w:pPr>
            <w:r w:rsidRPr="006B2A56">
              <w:t>Field size</w:t>
            </w:r>
          </w:p>
        </w:tc>
        <w:tc>
          <w:tcPr>
            <w:tcW w:w="3321" w:type="dxa"/>
            <w:shd w:val="clear" w:color="auto" w:fill="auto"/>
          </w:tcPr>
          <w:p w14:paraId="261C065C" w14:textId="77777777" w:rsidR="003F261D" w:rsidRPr="006B2A56" w:rsidRDefault="003F261D">
            <w:pPr>
              <w:pStyle w:val="Body"/>
            </w:pPr>
            <w:r w:rsidRPr="006B2A56">
              <w:t>1</w:t>
            </w:r>
          </w:p>
        </w:tc>
      </w:tr>
      <w:tr w:rsidR="003F261D" w:rsidRPr="006B2A56" w14:paraId="36B041E0" w14:textId="77777777">
        <w:tc>
          <w:tcPr>
            <w:tcW w:w="2268" w:type="dxa"/>
            <w:shd w:val="clear" w:color="auto" w:fill="auto"/>
          </w:tcPr>
          <w:p w14:paraId="78BEEA0F" w14:textId="77777777" w:rsidR="003F261D" w:rsidRPr="006B2A56" w:rsidRDefault="003F261D">
            <w:pPr>
              <w:pStyle w:val="Body"/>
            </w:pPr>
            <w:r w:rsidRPr="006B2A56">
              <w:lastRenderedPageBreak/>
              <w:t>Location</w:t>
            </w:r>
          </w:p>
        </w:tc>
        <w:tc>
          <w:tcPr>
            <w:tcW w:w="2025" w:type="dxa"/>
            <w:shd w:val="clear" w:color="auto" w:fill="auto"/>
          </w:tcPr>
          <w:p w14:paraId="4F26427A" w14:textId="77777777" w:rsidR="003F261D" w:rsidRPr="006B2A56" w:rsidRDefault="003F261D">
            <w:pPr>
              <w:pStyle w:val="Body"/>
            </w:pPr>
            <w:r w:rsidRPr="006B2A56">
              <w:t>Episode record</w:t>
            </w:r>
          </w:p>
        </w:tc>
        <w:tc>
          <w:tcPr>
            <w:tcW w:w="2025" w:type="dxa"/>
            <w:shd w:val="clear" w:color="auto" w:fill="auto"/>
          </w:tcPr>
          <w:p w14:paraId="09D11412" w14:textId="77777777" w:rsidR="003F261D" w:rsidRPr="006B2A56" w:rsidRDefault="003F261D">
            <w:pPr>
              <w:pStyle w:val="Body"/>
            </w:pPr>
            <w:r w:rsidRPr="006B2A56">
              <w:t>Position</w:t>
            </w:r>
          </w:p>
        </w:tc>
        <w:tc>
          <w:tcPr>
            <w:tcW w:w="3321" w:type="dxa"/>
            <w:shd w:val="clear" w:color="auto" w:fill="auto"/>
          </w:tcPr>
          <w:p w14:paraId="34FBB089" w14:textId="77777777" w:rsidR="003F261D" w:rsidRPr="006B2A56" w:rsidRDefault="003F261D">
            <w:pPr>
              <w:pStyle w:val="Body"/>
            </w:pPr>
            <w:r w:rsidRPr="006B2A56">
              <w:t>132</w:t>
            </w:r>
          </w:p>
        </w:tc>
      </w:tr>
      <w:tr w:rsidR="003F261D" w:rsidRPr="006B2A56" w14:paraId="7D52C9C1" w14:textId="77777777">
        <w:tc>
          <w:tcPr>
            <w:tcW w:w="2268" w:type="dxa"/>
            <w:shd w:val="clear" w:color="auto" w:fill="auto"/>
          </w:tcPr>
          <w:p w14:paraId="22DBFA81" w14:textId="77777777" w:rsidR="003F261D" w:rsidRPr="006B2A56" w:rsidRDefault="003F261D">
            <w:pPr>
              <w:pStyle w:val="Body"/>
            </w:pPr>
            <w:r w:rsidRPr="006B2A56">
              <w:t>Permissible values</w:t>
            </w:r>
          </w:p>
        </w:tc>
        <w:tc>
          <w:tcPr>
            <w:tcW w:w="7371" w:type="dxa"/>
            <w:gridSpan w:val="3"/>
            <w:shd w:val="clear" w:color="auto" w:fill="auto"/>
          </w:tcPr>
          <w:p w14:paraId="6C25EF51" w14:textId="77777777" w:rsidR="003F261D" w:rsidRPr="000864B9" w:rsidRDefault="003F261D">
            <w:pPr>
              <w:pStyle w:val="Body"/>
              <w:spacing w:after="0"/>
              <w:rPr>
                <w:b/>
                <w:bCs/>
              </w:rPr>
            </w:pPr>
            <w:r w:rsidRPr="000864B9">
              <w:rPr>
                <w:b/>
                <w:bCs/>
              </w:rPr>
              <w:t>Code</w:t>
            </w:r>
            <w:r w:rsidRPr="000864B9">
              <w:rPr>
                <w:b/>
                <w:bCs/>
              </w:rPr>
              <w:tab/>
              <w:t xml:space="preserve">Descriptor </w:t>
            </w:r>
          </w:p>
          <w:p w14:paraId="065AE912" w14:textId="77777777" w:rsidR="003F261D" w:rsidRDefault="003F261D" w:rsidP="00E82E47">
            <w:pPr>
              <w:pStyle w:val="Body"/>
              <w:numPr>
                <w:ilvl w:val="0"/>
                <w:numId w:val="28"/>
              </w:numPr>
              <w:spacing w:after="0"/>
            </w:pPr>
            <w:r w:rsidRPr="006B2A56">
              <w:t>Higher level of care</w:t>
            </w:r>
          </w:p>
          <w:p w14:paraId="68AC07B7" w14:textId="77777777" w:rsidR="003F261D" w:rsidRDefault="003F261D" w:rsidP="00E82E47">
            <w:pPr>
              <w:pStyle w:val="Body"/>
              <w:numPr>
                <w:ilvl w:val="0"/>
                <w:numId w:val="28"/>
              </w:numPr>
              <w:spacing w:after="0"/>
            </w:pPr>
            <w:r w:rsidRPr="006B2A56">
              <w:t>Lower level of care</w:t>
            </w:r>
          </w:p>
          <w:p w14:paraId="2AB0EFD1" w14:textId="77777777" w:rsidR="003F261D" w:rsidRDefault="003F261D" w:rsidP="00E82E47">
            <w:pPr>
              <w:pStyle w:val="Body"/>
              <w:numPr>
                <w:ilvl w:val="0"/>
                <w:numId w:val="28"/>
              </w:numPr>
              <w:spacing w:after="0"/>
            </w:pPr>
            <w:r w:rsidRPr="006B2A56">
              <w:t>Same level of care</w:t>
            </w:r>
          </w:p>
          <w:p w14:paraId="60ECF3D3" w14:textId="77777777" w:rsidR="003F261D" w:rsidRPr="00CF3CF8" w:rsidRDefault="003F261D" w:rsidP="00E82E47">
            <w:pPr>
              <w:pStyle w:val="Body"/>
              <w:numPr>
                <w:ilvl w:val="0"/>
                <w:numId w:val="28"/>
              </w:numPr>
              <w:rPr>
                <w:strike/>
              </w:rPr>
            </w:pPr>
            <w:r w:rsidRPr="00CF3CF8">
              <w:rPr>
                <w:strike/>
              </w:rPr>
              <w:t>HITH</w:t>
            </w:r>
          </w:p>
        </w:tc>
      </w:tr>
      <w:tr w:rsidR="003F261D" w:rsidRPr="006B2A56" w14:paraId="7101D805" w14:textId="77777777">
        <w:tblPrEx>
          <w:tblLook w:val="04A0" w:firstRow="1" w:lastRow="0" w:firstColumn="1" w:lastColumn="0" w:noHBand="0" w:noVBand="1"/>
        </w:tblPrEx>
        <w:tc>
          <w:tcPr>
            <w:tcW w:w="2268" w:type="dxa"/>
            <w:shd w:val="clear" w:color="auto" w:fill="auto"/>
          </w:tcPr>
          <w:p w14:paraId="6C12E4BA" w14:textId="77777777" w:rsidR="003F261D" w:rsidRPr="006B2A56" w:rsidRDefault="003F261D">
            <w:pPr>
              <w:pStyle w:val="Body"/>
            </w:pPr>
            <w:r w:rsidRPr="006B2A56">
              <w:t>Reporting guide</w:t>
            </w:r>
          </w:p>
        </w:tc>
        <w:tc>
          <w:tcPr>
            <w:tcW w:w="7371" w:type="dxa"/>
            <w:gridSpan w:val="3"/>
            <w:shd w:val="clear" w:color="auto" w:fill="auto"/>
          </w:tcPr>
          <w:p w14:paraId="2BDD97E7" w14:textId="1477236B" w:rsidR="003F261D" w:rsidRDefault="003F261D">
            <w:pPr>
              <w:pStyle w:val="Body"/>
            </w:pPr>
            <w:r w:rsidRPr="006B2A56">
              <w:t xml:space="preserve">Code 1 Higher level of care: </w:t>
            </w:r>
            <w:r>
              <w:br/>
            </w:r>
            <w:r w:rsidRPr="006B2A56">
              <w:t>includes conditions where tertiary neonatal care is more appropriate to the baby’s needs. It also includes transfer where the intended birth hospital doesn’t have the capability level to care for this baby</w:t>
            </w:r>
            <w:r w:rsidR="00A65C88">
              <w:t>,</w:t>
            </w:r>
            <w:r w:rsidRPr="006B2A56">
              <w:t xml:space="preserve"> for example, prematurity, multiple pregnancy, complications at birth.</w:t>
            </w:r>
          </w:p>
          <w:p w14:paraId="6F1934C8" w14:textId="77777777" w:rsidR="003F261D" w:rsidRDefault="003F261D">
            <w:pPr>
              <w:pStyle w:val="Body"/>
            </w:pPr>
            <w:r w:rsidRPr="006B2A56">
              <w:t xml:space="preserve">Code 2 Lower level of care: </w:t>
            </w:r>
            <w:r>
              <w:br/>
            </w:r>
            <w:r w:rsidRPr="006B2A56">
              <w:t>includes babies transferred back to their intended birth hospital following tertiary care, or from a hospital with increased capability to the intended birth hospital.</w:t>
            </w:r>
          </w:p>
          <w:p w14:paraId="350AE1E1" w14:textId="77777777" w:rsidR="003F261D" w:rsidRDefault="003F261D">
            <w:pPr>
              <w:pStyle w:val="Body"/>
            </w:pPr>
            <w:r w:rsidRPr="006B2A56">
              <w:t xml:space="preserve">Code 3 Same level of care: </w:t>
            </w:r>
            <w:r>
              <w:br/>
            </w:r>
            <w:r w:rsidRPr="006B2A56">
              <w:t>includes babies who may have been born at the nearest hospital whilst mother was on holidays or travelling and is now transferred to the intended birth hospital.</w:t>
            </w:r>
          </w:p>
          <w:p w14:paraId="7D884D13" w14:textId="77777777" w:rsidR="003F261D" w:rsidRPr="0077778D" w:rsidRDefault="003F261D">
            <w:pPr>
              <w:pStyle w:val="Body"/>
              <w:rPr>
                <w:strike/>
              </w:rPr>
            </w:pPr>
            <w:r w:rsidRPr="0077778D">
              <w:rPr>
                <w:strike/>
              </w:rPr>
              <w:t xml:space="preserve">Code 4 HITH: </w:t>
            </w:r>
            <w:r w:rsidRPr="0077778D">
              <w:rPr>
                <w:strike/>
              </w:rPr>
              <w:br/>
              <w:t>includes babies referred to HITH. Please choose transferred rather than discharged in the baby’s separation status.</w:t>
            </w:r>
          </w:p>
        </w:tc>
      </w:tr>
      <w:tr w:rsidR="003F261D" w:rsidRPr="006B2A56" w14:paraId="48B8E1DF" w14:textId="77777777">
        <w:tc>
          <w:tcPr>
            <w:tcW w:w="2268" w:type="dxa"/>
            <w:shd w:val="clear" w:color="auto" w:fill="auto"/>
          </w:tcPr>
          <w:p w14:paraId="6EC93D69" w14:textId="77777777" w:rsidR="003F261D" w:rsidRPr="006B2A56" w:rsidRDefault="003F261D">
            <w:pPr>
              <w:pStyle w:val="Body"/>
            </w:pPr>
            <w:r w:rsidRPr="006B2A56">
              <w:t>Reported by</w:t>
            </w:r>
          </w:p>
        </w:tc>
        <w:tc>
          <w:tcPr>
            <w:tcW w:w="7371" w:type="dxa"/>
            <w:gridSpan w:val="3"/>
            <w:shd w:val="clear" w:color="auto" w:fill="auto"/>
          </w:tcPr>
          <w:p w14:paraId="3945E041" w14:textId="77777777" w:rsidR="003F261D" w:rsidRPr="006B2A56" w:rsidRDefault="003F261D">
            <w:pPr>
              <w:pStyle w:val="Body"/>
            </w:pPr>
            <w:r w:rsidRPr="006B2A56">
              <w:t>All Victorian hospitals where a birth has occurred and homebirth practitioners</w:t>
            </w:r>
          </w:p>
        </w:tc>
      </w:tr>
      <w:tr w:rsidR="003F261D" w:rsidRPr="006B2A56" w14:paraId="71DE768B" w14:textId="77777777">
        <w:tc>
          <w:tcPr>
            <w:tcW w:w="2268" w:type="dxa"/>
            <w:shd w:val="clear" w:color="auto" w:fill="auto"/>
          </w:tcPr>
          <w:p w14:paraId="77BE140E" w14:textId="77777777" w:rsidR="003F261D" w:rsidRPr="006B2A56" w:rsidRDefault="003F261D">
            <w:pPr>
              <w:pStyle w:val="Body"/>
            </w:pPr>
            <w:r w:rsidRPr="006B2A56">
              <w:t>Reported for</w:t>
            </w:r>
          </w:p>
        </w:tc>
        <w:tc>
          <w:tcPr>
            <w:tcW w:w="7371" w:type="dxa"/>
            <w:gridSpan w:val="3"/>
            <w:shd w:val="clear" w:color="auto" w:fill="auto"/>
          </w:tcPr>
          <w:p w14:paraId="52145A71" w14:textId="4F0CCD6D" w:rsidR="003F261D" w:rsidRPr="006B2A56" w:rsidRDefault="003F261D">
            <w:pPr>
              <w:pStyle w:val="Body"/>
            </w:pPr>
            <w:r w:rsidRPr="006B2A56">
              <w:t xml:space="preserve">All episodes where Separation status – baby is code </w:t>
            </w:r>
            <w:r w:rsidRPr="00A65C88">
              <w:rPr>
                <w:strike/>
              </w:rPr>
              <w:t xml:space="preserve">3 </w:t>
            </w:r>
            <w:r w:rsidR="00A65C88">
              <w:rPr>
                <w:highlight w:val="green"/>
              </w:rPr>
              <w:t xml:space="preserve">4 </w:t>
            </w:r>
            <w:r w:rsidR="00A65C88" w:rsidRPr="00DA5FE0">
              <w:t xml:space="preserve">Transferred </w:t>
            </w:r>
            <w:r w:rsidR="00A65C88">
              <w:rPr>
                <w:highlight w:val="green"/>
              </w:rPr>
              <w:t xml:space="preserve">to </w:t>
            </w:r>
            <w:r w:rsidR="00CA20E7" w:rsidRPr="00CA20E7">
              <w:rPr>
                <w:highlight w:val="green"/>
              </w:rPr>
              <w:t>another hospital</w:t>
            </w:r>
          </w:p>
        </w:tc>
      </w:tr>
    </w:tbl>
    <w:p w14:paraId="4960A38E" w14:textId="306B641F" w:rsidR="00D4408A" w:rsidRPr="00E546F0" w:rsidRDefault="00D4408A" w:rsidP="00D4408A">
      <w:pPr>
        <w:keepNext/>
        <w:keepLines/>
        <w:spacing w:before="360" w:line="320" w:lineRule="atLeast"/>
        <w:outlineLvl w:val="2"/>
        <w:rPr>
          <w:rFonts w:eastAsia="MS Gothic"/>
          <w:bCs/>
          <w:color w:val="53565A"/>
          <w:sz w:val="30"/>
          <w:szCs w:val="26"/>
        </w:rPr>
      </w:pPr>
      <w:bookmarkStart w:id="65" w:name="_Toc499799002"/>
      <w:bookmarkStart w:id="66" w:name="_Toc31278285"/>
      <w:bookmarkStart w:id="67" w:name="_Toc132895990"/>
      <w:r>
        <w:rPr>
          <w:rFonts w:eastAsia="MS Gothic"/>
          <w:bCs/>
          <w:color w:val="53565A"/>
          <w:sz w:val="30"/>
          <w:szCs w:val="26"/>
        </w:rPr>
        <w:t>vi)</w:t>
      </w:r>
      <w:r w:rsidR="009B7EB2">
        <w:rPr>
          <w:rFonts w:eastAsia="MS Gothic"/>
          <w:bCs/>
          <w:color w:val="53565A"/>
          <w:sz w:val="30"/>
          <w:szCs w:val="26"/>
        </w:rPr>
        <w:t xml:space="preserve"> Amend existing data </w:t>
      </w:r>
      <w:r w:rsidR="0058370F" w:rsidRPr="0058370F">
        <w:rPr>
          <w:rStyle w:val="Heading3Char"/>
        </w:rPr>
        <w:t>item</w:t>
      </w:r>
    </w:p>
    <w:p w14:paraId="1C937FF1" w14:textId="169196EE" w:rsidR="00B76FDE" w:rsidRPr="006B2A56" w:rsidRDefault="00B76FDE" w:rsidP="0080295B">
      <w:pPr>
        <w:pStyle w:val="Heading4"/>
      </w:pPr>
      <w:r w:rsidRPr="006B2A56">
        <w:t>Reason for transfer out – mother</w:t>
      </w:r>
      <w:bookmarkEnd w:id="65"/>
      <w:bookmarkEnd w:id="66"/>
      <w:bookmarkEnd w:id="67"/>
      <w:r w:rsidRPr="006B2A56">
        <w:t xml:space="preserve"> </w:t>
      </w:r>
    </w:p>
    <w:p w14:paraId="619FF479" w14:textId="77777777" w:rsidR="00B76FDE" w:rsidRDefault="00B76FDE" w:rsidP="00B76FDE">
      <w:pPr>
        <w:pStyle w:val="Body"/>
      </w:pPr>
      <w:r w:rsidRPr="000864B9">
        <w:rPr>
          <w:b/>
          <w:bCs/>
        </w:rPr>
        <w:t>Specification</w:t>
      </w:r>
    </w:p>
    <w:tbl>
      <w:tblPr>
        <w:tblW w:w="9781" w:type="dxa"/>
        <w:tblLook w:val="01E0" w:firstRow="1" w:lastRow="1" w:firstColumn="1" w:lastColumn="1" w:noHBand="0" w:noVBand="0"/>
      </w:tblPr>
      <w:tblGrid>
        <w:gridCol w:w="2268"/>
        <w:gridCol w:w="2025"/>
        <w:gridCol w:w="2025"/>
        <w:gridCol w:w="3463"/>
      </w:tblGrid>
      <w:tr w:rsidR="00B76FDE" w:rsidRPr="006B2A56" w14:paraId="3E8158F4" w14:textId="77777777">
        <w:tc>
          <w:tcPr>
            <w:tcW w:w="2268" w:type="dxa"/>
            <w:shd w:val="clear" w:color="auto" w:fill="auto"/>
          </w:tcPr>
          <w:p w14:paraId="5072C170" w14:textId="77777777" w:rsidR="00B76FDE" w:rsidRPr="006B2A56" w:rsidRDefault="00B76FDE">
            <w:pPr>
              <w:pStyle w:val="Body"/>
            </w:pPr>
            <w:r w:rsidRPr="006B2A56">
              <w:t>Definition</w:t>
            </w:r>
          </w:p>
        </w:tc>
        <w:tc>
          <w:tcPr>
            <w:tcW w:w="7513" w:type="dxa"/>
            <w:gridSpan w:val="3"/>
            <w:shd w:val="clear" w:color="auto" w:fill="auto"/>
          </w:tcPr>
          <w:p w14:paraId="5D73CCB6" w14:textId="10034E5B" w:rsidR="00B76FDE" w:rsidRPr="006B2A56" w:rsidRDefault="00B76FDE">
            <w:pPr>
              <w:pStyle w:val="Body"/>
            </w:pPr>
            <w:r w:rsidRPr="006B2A56">
              <w:t>Reason why the mother is transferred following separation from this hospital campus</w:t>
            </w:r>
          </w:p>
        </w:tc>
      </w:tr>
      <w:tr w:rsidR="00B76FDE" w:rsidRPr="006B2A56" w14:paraId="0E97A3E7" w14:textId="77777777">
        <w:tc>
          <w:tcPr>
            <w:tcW w:w="2268" w:type="dxa"/>
            <w:shd w:val="clear" w:color="auto" w:fill="auto"/>
          </w:tcPr>
          <w:p w14:paraId="033E65A1" w14:textId="77777777" w:rsidR="00B76FDE" w:rsidRPr="006B2A56" w:rsidRDefault="00B76FDE">
            <w:pPr>
              <w:pStyle w:val="Body"/>
            </w:pPr>
            <w:r w:rsidRPr="006B2A56">
              <w:t>Representation class</w:t>
            </w:r>
          </w:p>
        </w:tc>
        <w:tc>
          <w:tcPr>
            <w:tcW w:w="2025" w:type="dxa"/>
            <w:shd w:val="clear" w:color="auto" w:fill="auto"/>
          </w:tcPr>
          <w:p w14:paraId="0BCD94ED" w14:textId="77777777" w:rsidR="00B76FDE" w:rsidRPr="006B2A56" w:rsidRDefault="00B76FDE">
            <w:pPr>
              <w:pStyle w:val="Body"/>
            </w:pPr>
            <w:r w:rsidRPr="006B2A56">
              <w:t>Code</w:t>
            </w:r>
          </w:p>
        </w:tc>
        <w:tc>
          <w:tcPr>
            <w:tcW w:w="2025" w:type="dxa"/>
            <w:shd w:val="clear" w:color="auto" w:fill="auto"/>
          </w:tcPr>
          <w:p w14:paraId="68D70DDB" w14:textId="77777777" w:rsidR="00B76FDE" w:rsidRPr="006B2A56" w:rsidRDefault="00B76FDE">
            <w:pPr>
              <w:pStyle w:val="Body"/>
            </w:pPr>
            <w:r w:rsidRPr="006B2A56">
              <w:t>Data type</w:t>
            </w:r>
          </w:p>
        </w:tc>
        <w:tc>
          <w:tcPr>
            <w:tcW w:w="3463" w:type="dxa"/>
            <w:shd w:val="clear" w:color="auto" w:fill="auto"/>
          </w:tcPr>
          <w:p w14:paraId="1D3B7F84" w14:textId="77777777" w:rsidR="00B76FDE" w:rsidRPr="006B2A56" w:rsidRDefault="00B76FDE">
            <w:pPr>
              <w:pStyle w:val="Body"/>
            </w:pPr>
            <w:r w:rsidRPr="006B2A56">
              <w:t>Number</w:t>
            </w:r>
          </w:p>
        </w:tc>
      </w:tr>
      <w:tr w:rsidR="00B76FDE" w:rsidRPr="006B2A56" w14:paraId="79FF7D02" w14:textId="77777777">
        <w:tc>
          <w:tcPr>
            <w:tcW w:w="2268" w:type="dxa"/>
            <w:shd w:val="clear" w:color="auto" w:fill="auto"/>
          </w:tcPr>
          <w:p w14:paraId="6A778A31" w14:textId="77777777" w:rsidR="00B76FDE" w:rsidRPr="006B2A56" w:rsidRDefault="00B76FDE">
            <w:pPr>
              <w:pStyle w:val="Body"/>
            </w:pPr>
            <w:r w:rsidRPr="006B2A56">
              <w:t>Format</w:t>
            </w:r>
          </w:p>
        </w:tc>
        <w:tc>
          <w:tcPr>
            <w:tcW w:w="2025" w:type="dxa"/>
            <w:shd w:val="clear" w:color="auto" w:fill="auto"/>
          </w:tcPr>
          <w:p w14:paraId="06FD5943" w14:textId="77777777" w:rsidR="00B76FDE" w:rsidRPr="006B2A56" w:rsidRDefault="00B76FDE">
            <w:pPr>
              <w:pStyle w:val="Body"/>
            </w:pPr>
            <w:r w:rsidRPr="006B2A56">
              <w:t>N</w:t>
            </w:r>
          </w:p>
        </w:tc>
        <w:tc>
          <w:tcPr>
            <w:tcW w:w="2025" w:type="dxa"/>
            <w:shd w:val="clear" w:color="auto" w:fill="auto"/>
          </w:tcPr>
          <w:p w14:paraId="4056228D" w14:textId="77777777" w:rsidR="00B76FDE" w:rsidRPr="006B2A56" w:rsidRDefault="00B76FDE">
            <w:pPr>
              <w:pStyle w:val="Body"/>
              <w:rPr>
                <w:i/>
              </w:rPr>
            </w:pPr>
            <w:r w:rsidRPr="006B2A56">
              <w:t>Field size</w:t>
            </w:r>
          </w:p>
        </w:tc>
        <w:tc>
          <w:tcPr>
            <w:tcW w:w="3463" w:type="dxa"/>
            <w:shd w:val="clear" w:color="auto" w:fill="auto"/>
          </w:tcPr>
          <w:p w14:paraId="43785270" w14:textId="77777777" w:rsidR="00B76FDE" w:rsidRPr="006B2A56" w:rsidRDefault="00B76FDE">
            <w:pPr>
              <w:pStyle w:val="Body"/>
            </w:pPr>
            <w:r w:rsidRPr="006B2A56">
              <w:t>1</w:t>
            </w:r>
          </w:p>
        </w:tc>
      </w:tr>
      <w:tr w:rsidR="00B76FDE" w:rsidRPr="006B2A56" w14:paraId="2BC2B1CF" w14:textId="77777777">
        <w:tc>
          <w:tcPr>
            <w:tcW w:w="2268" w:type="dxa"/>
            <w:shd w:val="clear" w:color="auto" w:fill="auto"/>
          </w:tcPr>
          <w:p w14:paraId="596BAC43" w14:textId="77777777" w:rsidR="00B76FDE" w:rsidRPr="006B2A56" w:rsidRDefault="00B76FDE">
            <w:pPr>
              <w:pStyle w:val="Body"/>
            </w:pPr>
            <w:r w:rsidRPr="006B2A56">
              <w:t>Location</w:t>
            </w:r>
          </w:p>
        </w:tc>
        <w:tc>
          <w:tcPr>
            <w:tcW w:w="2025" w:type="dxa"/>
            <w:shd w:val="clear" w:color="auto" w:fill="auto"/>
          </w:tcPr>
          <w:p w14:paraId="12BC6DF8" w14:textId="77777777" w:rsidR="00B76FDE" w:rsidRPr="006B2A56" w:rsidRDefault="00B76FDE">
            <w:pPr>
              <w:pStyle w:val="Body"/>
            </w:pPr>
            <w:r w:rsidRPr="006B2A56">
              <w:t>Episode record</w:t>
            </w:r>
          </w:p>
        </w:tc>
        <w:tc>
          <w:tcPr>
            <w:tcW w:w="2025" w:type="dxa"/>
            <w:shd w:val="clear" w:color="auto" w:fill="auto"/>
          </w:tcPr>
          <w:p w14:paraId="61D37E96" w14:textId="77777777" w:rsidR="00B76FDE" w:rsidRPr="006B2A56" w:rsidRDefault="00B76FDE">
            <w:pPr>
              <w:pStyle w:val="Body"/>
            </w:pPr>
            <w:r w:rsidRPr="006B2A56">
              <w:t>Position</w:t>
            </w:r>
          </w:p>
        </w:tc>
        <w:tc>
          <w:tcPr>
            <w:tcW w:w="3463" w:type="dxa"/>
            <w:shd w:val="clear" w:color="auto" w:fill="auto"/>
          </w:tcPr>
          <w:p w14:paraId="09AC22E0" w14:textId="77777777" w:rsidR="00B76FDE" w:rsidRPr="006B2A56" w:rsidRDefault="00B76FDE">
            <w:pPr>
              <w:pStyle w:val="Body"/>
            </w:pPr>
            <w:r w:rsidRPr="006B2A56">
              <w:t>133</w:t>
            </w:r>
          </w:p>
        </w:tc>
      </w:tr>
      <w:tr w:rsidR="00B76FDE" w:rsidRPr="006B2A56" w14:paraId="056D40B5" w14:textId="77777777">
        <w:tc>
          <w:tcPr>
            <w:tcW w:w="2268" w:type="dxa"/>
            <w:shd w:val="clear" w:color="auto" w:fill="auto"/>
          </w:tcPr>
          <w:p w14:paraId="672C2225" w14:textId="77777777" w:rsidR="00B76FDE" w:rsidRPr="006B2A56" w:rsidRDefault="00B76FDE">
            <w:pPr>
              <w:pStyle w:val="Body"/>
            </w:pPr>
            <w:r w:rsidRPr="006B2A56">
              <w:t>Permissible values</w:t>
            </w:r>
          </w:p>
        </w:tc>
        <w:tc>
          <w:tcPr>
            <w:tcW w:w="7513" w:type="dxa"/>
            <w:gridSpan w:val="3"/>
            <w:shd w:val="clear" w:color="auto" w:fill="auto"/>
          </w:tcPr>
          <w:p w14:paraId="2326DE61" w14:textId="77777777" w:rsidR="00B76FDE" w:rsidRPr="000864B9" w:rsidRDefault="00B76FDE">
            <w:pPr>
              <w:pStyle w:val="Body"/>
              <w:spacing w:after="0"/>
              <w:rPr>
                <w:b/>
                <w:bCs/>
              </w:rPr>
            </w:pPr>
            <w:r w:rsidRPr="000864B9">
              <w:rPr>
                <w:b/>
                <w:bCs/>
              </w:rPr>
              <w:t>Code</w:t>
            </w:r>
            <w:r w:rsidRPr="000864B9">
              <w:rPr>
                <w:b/>
                <w:bCs/>
              </w:rPr>
              <w:tab/>
              <w:t xml:space="preserve">Descriptor </w:t>
            </w:r>
          </w:p>
          <w:p w14:paraId="252DE929" w14:textId="77777777" w:rsidR="00B76FDE" w:rsidRDefault="00B76FDE">
            <w:pPr>
              <w:pStyle w:val="Body"/>
              <w:spacing w:after="0"/>
            </w:pPr>
            <w:r w:rsidRPr="006B2A56">
              <w:t>1</w:t>
            </w:r>
            <w:r w:rsidRPr="006B2A56">
              <w:tab/>
              <w:t>Higher level of care</w:t>
            </w:r>
          </w:p>
          <w:p w14:paraId="6D568D07" w14:textId="77777777" w:rsidR="00B76FDE" w:rsidRDefault="00B76FDE">
            <w:pPr>
              <w:pStyle w:val="Body"/>
              <w:spacing w:after="0"/>
            </w:pPr>
            <w:r w:rsidRPr="006B2A56">
              <w:t>2</w:t>
            </w:r>
            <w:r w:rsidRPr="006B2A56">
              <w:tab/>
              <w:t>Lower level of care</w:t>
            </w:r>
          </w:p>
          <w:p w14:paraId="2C6D3C28" w14:textId="77777777" w:rsidR="00B76FDE" w:rsidRPr="0077778D" w:rsidRDefault="00B76FDE">
            <w:pPr>
              <w:pStyle w:val="Body"/>
              <w:spacing w:after="0"/>
              <w:rPr>
                <w:strike/>
              </w:rPr>
            </w:pPr>
            <w:r w:rsidRPr="006B2A56">
              <w:t>3</w:t>
            </w:r>
            <w:r w:rsidRPr="006B2A56">
              <w:tab/>
              <w:t>Same level of care</w:t>
            </w:r>
          </w:p>
          <w:p w14:paraId="75A992AF" w14:textId="77777777" w:rsidR="00B76FDE" w:rsidRPr="006B2A56" w:rsidRDefault="00B76FDE">
            <w:pPr>
              <w:pStyle w:val="Body"/>
            </w:pPr>
            <w:r w:rsidRPr="0077778D">
              <w:rPr>
                <w:strike/>
              </w:rPr>
              <w:t>4</w:t>
            </w:r>
            <w:r w:rsidRPr="0077778D">
              <w:rPr>
                <w:strike/>
              </w:rPr>
              <w:tab/>
              <w:t>HITH</w:t>
            </w:r>
          </w:p>
        </w:tc>
      </w:tr>
      <w:tr w:rsidR="00B76FDE" w:rsidRPr="006B2A56" w14:paraId="1F6D162A" w14:textId="77777777">
        <w:tblPrEx>
          <w:tblLook w:val="04A0" w:firstRow="1" w:lastRow="0" w:firstColumn="1" w:lastColumn="0" w:noHBand="0" w:noVBand="1"/>
        </w:tblPrEx>
        <w:tc>
          <w:tcPr>
            <w:tcW w:w="2268" w:type="dxa"/>
            <w:shd w:val="clear" w:color="auto" w:fill="auto"/>
          </w:tcPr>
          <w:p w14:paraId="4B58206B" w14:textId="77777777" w:rsidR="00B76FDE" w:rsidRPr="006B2A56" w:rsidRDefault="00B76FDE">
            <w:pPr>
              <w:pStyle w:val="Body"/>
            </w:pPr>
            <w:r w:rsidRPr="006B2A56">
              <w:t>Reporting guide</w:t>
            </w:r>
          </w:p>
        </w:tc>
        <w:tc>
          <w:tcPr>
            <w:tcW w:w="7513" w:type="dxa"/>
            <w:gridSpan w:val="3"/>
            <w:shd w:val="clear" w:color="auto" w:fill="auto"/>
          </w:tcPr>
          <w:p w14:paraId="0EE07959" w14:textId="7BA67F2A" w:rsidR="00B76FDE" w:rsidRPr="006B2A56" w:rsidRDefault="00B76FDE">
            <w:pPr>
              <w:pStyle w:val="Body"/>
            </w:pPr>
            <w:r w:rsidRPr="006B2A56">
              <w:t xml:space="preserve">Code 1 Higher level of care: </w:t>
            </w:r>
            <w:r>
              <w:br/>
            </w:r>
            <w:r w:rsidRPr="006B2A56">
              <w:t xml:space="preserve">includes conditions where tertiary maternity care is more appropriate to the </w:t>
            </w:r>
            <w:r w:rsidRPr="006B2A56">
              <w:lastRenderedPageBreak/>
              <w:t>mother’s needs. It also includes transfer where the intended birth hospital doesn’t have the capability level to care for this mother</w:t>
            </w:r>
            <w:r w:rsidR="00A65C88">
              <w:t>,</w:t>
            </w:r>
            <w:r w:rsidRPr="006B2A56">
              <w:t xml:space="preserve"> for example, prematurity, multiple pregnancy, complications at birth.</w:t>
            </w:r>
          </w:p>
          <w:p w14:paraId="549C01F4" w14:textId="77777777" w:rsidR="00B76FDE" w:rsidRPr="006B2A56" w:rsidRDefault="00B76FDE">
            <w:pPr>
              <w:pStyle w:val="Body"/>
            </w:pPr>
            <w:r w:rsidRPr="006B2A56">
              <w:t xml:space="preserve">Code 2 Lower level of care: </w:t>
            </w:r>
            <w:r>
              <w:br/>
            </w:r>
            <w:r w:rsidRPr="006B2A56">
              <w:t>includes mothers transferred back to their intended birth hospital following tertiary care, or from a hospital with increased capability to the intended birth hospital</w:t>
            </w:r>
          </w:p>
          <w:p w14:paraId="0003D772" w14:textId="77777777" w:rsidR="00B76FDE" w:rsidRPr="006B2A56" w:rsidRDefault="00B76FDE">
            <w:pPr>
              <w:pStyle w:val="Body"/>
            </w:pPr>
            <w:r w:rsidRPr="006B2A56">
              <w:t xml:space="preserve">Code 3 Same level of care: </w:t>
            </w:r>
            <w:r>
              <w:br/>
            </w:r>
            <w:r w:rsidRPr="006B2A56">
              <w:t>includes mothers who may have given birth at the nearest hospital whilst on holidays or travelling and is now transferred to the intended birth hospital.</w:t>
            </w:r>
          </w:p>
          <w:p w14:paraId="2E6CCFCF" w14:textId="77777777" w:rsidR="00B76FDE" w:rsidRPr="0077778D" w:rsidRDefault="00B76FDE">
            <w:pPr>
              <w:pStyle w:val="Body"/>
              <w:rPr>
                <w:strike/>
              </w:rPr>
            </w:pPr>
            <w:r w:rsidRPr="0077778D">
              <w:rPr>
                <w:strike/>
              </w:rPr>
              <w:t xml:space="preserve">Code 4 HITH: </w:t>
            </w:r>
            <w:r w:rsidRPr="0077778D">
              <w:rPr>
                <w:strike/>
              </w:rPr>
              <w:br/>
              <w:t>includes mothers referred to HITH. Please choose transferred rather than discharged in the mother’s separation status.</w:t>
            </w:r>
          </w:p>
        </w:tc>
      </w:tr>
      <w:tr w:rsidR="00B76FDE" w:rsidRPr="006B2A56" w14:paraId="2EC8F1D0" w14:textId="77777777">
        <w:tc>
          <w:tcPr>
            <w:tcW w:w="2268" w:type="dxa"/>
            <w:shd w:val="clear" w:color="auto" w:fill="auto"/>
          </w:tcPr>
          <w:p w14:paraId="36F80204" w14:textId="77777777" w:rsidR="00B76FDE" w:rsidRPr="006B2A56" w:rsidRDefault="00B76FDE">
            <w:pPr>
              <w:pStyle w:val="Body"/>
            </w:pPr>
            <w:r w:rsidRPr="006B2A56">
              <w:lastRenderedPageBreak/>
              <w:t>Reported by</w:t>
            </w:r>
          </w:p>
        </w:tc>
        <w:tc>
          <w:tcPr>
            <w:tcW w:w="7513" w:type="dxa"/>
            <w:gridSpan w:val="3"/>
            <w:shd w:val="clear" w:color="auto" w:fill="auto"/>
          </w:tcPr>
          <w:p w14:paraId="637230D9" w14:textId="77777777" w:rsidR="00B76FDE" w:rsidRPr="006B2A56" w:rsidRDefault="00B76FDE">
            <w:pPr>
              <w:pStyle w:val="Body"/>
            </w:pPr>
            <w:r w:rsidRPr="006B2A56">
              <w:t>All Victorian hospitals where a birth has occurred and homebirth practitioners</w:t>
            </w:r>
          </w:p>
        </w:tc>
      </w:tr>
      <w:tr w:rsidR="00B76FDE" w:rsidRPr="006B2A56" w14:paraId="14229436" w14:textId="77777777">
        <w:tc>
          <w:tcPr>
            <w:tcW w:w="2268" w:type="dxa"/>
            <w:shd w:val="clear" w:color="auto" w:fill="auto"/>
          </w:tcPr>
          <w:p w14:paraId="6DF19180" w14:textId="77777777" w:rsidR="00B76FDE" w:rsidRPr="006B2A56" w:rsidRDefault="00B76FDE">
            <w:pPr>
              <w:pStyle w:val="Body"/>
            </w:pPr>
            <w:r w:rsidRPr="006B2A56">
              <w:t>Reported for</w:t>
            </w:r>
          </w:p>
        </w:tc>
        <w:tc>
          <w:tcPr>
            <w:tcW w:w="7513" w:type="dxa"/>
            <w:gridSpan w:val="3"/>
            <w:shd w:val="clear" w:color="auto" w:fill="auto"/>
          </w:tcPr>
          <w:p w14:paraId="6767CCA4" w14:textId="556ED07D" w:rsidR="00B76FDE" w:rsidRPr="006B2A56" w:rsidRDefault="00B76FDE">
            <w:pPr>
              <w:pStyle w:val="Body"/>
            </w:pPr>
            <w:r w:rsidRPr="006B2A56">
              <w:t xml:space="preserve">All episodes where Separation status – mother is code </w:t>
            </w:r>
            <w:r w:rsidRPr="00DA5FE0">
              <w:rPr>
                <w:strike/>
              </w:rPr>
              <w:t>3</w:t>
            </w:r>
            <w:r w:rsidR="00CA20E7">
              <w:t xml:space="preserve"> </w:t>
            </w:r>
            <w:r w:rsidR="00DA5FE0" w:rsidRPr="00DA5FE0">
              <w:rPr>
                <w:highlight w:val="green"/>
              </w:rPr>
              <w:t xml:space="preserve">4 </w:t>
            </w:r>
            <w:r w:rsidR="00DA5FE0" w:rsidRPr="00DA5FE0">
              <w:t xml:space="preserve">Transferred </w:t>
            </w:r>
            <w:r w:rsidR="00CA20E7" w:rsidRPr="00DA5FE0">
              <w:rPr>
                <w:highlight w:val="green"/>
              </w:rPr>
              <w:t>t</w:t>
            </w:r>
            <w:r w:rsidR="00CA20E7" w:rsidRPr="00CA20E7">
              <w:rPr>
                <w:highlight w:val="green"/>
              </w:rPr>
              <w:t>o another hospital</w:t>
            </w:r>
          </w:p>
        </w:tc>
      </w:tr>
    </w:tbl>
    <w:p w14:paraId="73B50D0D" w14:textId="31CCF04D" w:rsidR="00B10CE3" w:rsidRPr="00E546F0" w:rsidRDefault="00B10CE3" w:rsidP="00B10CE3">
      <w:pPr>
        <w:keepNext/>
        <w:keepLines/>
        <w:spacing w:before="360" w:line="320" w:lineRule="atLeast"/>
        <w:outlineLvl w:val="2"/>
        <w:rPr>
          <w:rFonts w:eastAsia="MS Gothic"/>
          <w:bCs/>
          <w:color w:val="53565A"/>
          <w:sz w:val="30"/>
          <w:szCs w:val="26"/>
        </w:rPr>
      </w:pPr>
      <w:r>
        <w:rPr>
          <w:rFonts w:eastAsia="MS Gothic"/>
          <w:bCs/>
          <w:color w:val="53565A"/>
          <w:sz w:val="30"/>
          <w:szCs w:val="26"/>
        </w:rPr>
        <w:t>vii) Amend existing concept definition</w:t>
      </w:r>
    </w:p>
    <w:tbl>
      <w:tblPr>
        <w:tblW w:w="9573" w:type="dxa"/>
        <w:tblLayout w:type="fixed"/>
        <w:tblLook w:val="01E0" w:firstRow="1" w:lastRow="1" w:firstColumn="1" w:lastColumn="1" w:noHBand="0" w:noVBand="0"/>
      </w:tblPr>
      <w:tblGrid>
        <w:gridCol w:w="2189"/>
        <w:gridCol w:w="7384"/>
      </w:tblGrid>
      <w:tr w:rsidR="00B10CE3" w:rsidRPr="00BA191C" w14:paraId="211326E4" w14:textId="77777777" w:rsidTr="00BE46D7">
        <w:tc>
          <w:tcPr>
            <w:tcW w:w="9573" w:type="dxa"/>
            <w:gridSpan w:val="2"/>
            <w:shd w:val="clear" w:color="auto" w:fill="auto"/>
          </w:tcPr>
          <w:p w14:paraId="5C32B9EA" w14:textId="77777777" w:rsidR="00B10CE3" w:rsidRPr="00BA191C" w:rsidRDefault="00B10CE3" w:rsidP="003870F0">
            <w:pPr>
              <w:pStyle w:val="Heading4"/>
              <w:rPr>
                <w:i/>
              </w:rPr>
            </w:pPr>
            <w:bookmarkStart w:id="68" w:name="_Toc31277990"/>
            <w:bookmarkStart w:id="69" w:name="_Toc143684049"/>
            <w:bookmarkStart w:id="70" w:name="_Toc146642318"/>
            <w:r w:rsidRPr="00BA191C">
              <w:t>Hospital in the home (HITH)</w:t>
            </w:r>
            <w:bookmarkEnd w:id="68"/>
            <w:bookmarkEnd w:id="69"/>
            <w:bookmarkEnd w:id="70"/>
          </w:p>
        </w:tc>
      </w:tr>
      <w:tr w:rsidR="00B10CE3" w:rsidRPr="00BE7B55" w14:paraId="637605C4" w14:textId="77777777" w:rsidTr="00BE46D7">
        <w:tc>
          <w:tcPr>
            <w:tcW w:w="2189" w:type="dxa"/>
            <w:shd w:val="clear" w:color="auto" w:fill="auto"/>
          </w:tcPr>
          <w:p w14:paraId="76C7CD58" w14:textId="77777777" w:rsidR="00B10CE3" w:rsidRPr="003253C3" w:rsidRDefault="00B10CE3" w:rsidP="003253C3">
            <w:pPr>
              <w:pStyle w:val="Body"/>
              <w:rPr>
                <w:b/>
                <w:bCs/>
                <w:i/>
              </w:rPr>
            </w:pPr>
            <w:r w:rsidRPr="003253C3">
              <w:rPr>
                <w:b/>
                <w:bCs/>
              </w:rPr>
              <w:t>Definition/guide for use</w:t>
            </w:r>
          </w:p>
        </w:tc>
        <w:tc>
          <w:tcPr>
            <w:tcW w:w="7384" w:type="dxa"/>
            <w:shd w:val="clear" w:color="auto" w:fill="auto"/>
          </w:tcPr>
          <w:p w14:paraId="6A1DA4F9" w14:textId="402057E7" w:rsidR="00B10CE3" w:rsidRPr="007E624A" w:rsidRDefault="00B10CE3" w:rsidP="003253C3">
            <w:pPr>
              <w:pStyle w:val="Body"/>
              <w:rPr>
                <w:noProof/>
                <w:highlight w:val="green"/>
              </w:rPr>
            </w:pPr>
            <w:r w:rsidRPr="007E624A">
              <w:rPr>
                <w:noProof/>
                <w:highlight w:val="green"/>
              </w:rPr>
              <w:t xml:space="preserve">Hospital in the Home (HITH) </w:t>
            </w:r>
            <w:r w:rsidR="00DA5FE0">
              <w:rPr>
                <w:noProof/>
                <w:highlight w:val="green"/>
              </w:rPr>
              <w:t xml:space="preserve">is the </w:t>
            </w:r>
            <w:r w:rsidRPr="007E624A">
              <w:rPr>
                <w:noProof/>
                <w:highlight w:val="green"/>
              </w:rPr>
              <w:t>provi</w:t>
            </w:r>
            <w:r w:rsidR="00DA5FE0">
              <w:rPr>
                <w:noProof/>
                <w:highlight w:val="green"/>
              </w:rPr>
              <w:t xml:space="preserve">sion of </w:t>
            </w:r>
            <w:r w:rsidRPr="007E624A">
              <w:rPr>
                <w:noProof/>
                <w:highlight w:val="green"/>
              </w:rPr>
              <w:t>admitted</w:t>
            </w:r>
            <w:r w:rsidR="00DA5FE0">
              <w:rPr>
                <w:noProof/>
                <w:highlight w:val="green"/>
              </w:rPr>
              <w:t>-level</w:t>
            </w:r>
            <w:r w:rsidRPr="007E624A">
              <w:rPr>
                <w:noProof/>
                <w:highlight w:val="green"/>
              </w:rPr>
              <w:t xml:space="preserve"> care in the patient’s home or other suitable location</w:t>
            </w:r>
            <w:r w:rsidR="00DA5FE0">
              <w:rPr>
                <w:noProof/>
                <w:highlight w:val="green"/>
              </w:rPr>
              <w:t xml:space="preserve"> as a substitute for care in a ward-based setting during a</w:t>
            </w:r>
            <w:r w:rsidR="00A57071">
              <w:rPr>
                <w:noProof/>
                <w:highlight w:val="green"/>
              </w:rPr>
              <w:t xml:space="preserve"> hospital </w:t>
            </w:r>
            <w:r w:rsidR="00DA5FE0">
              <w:rPr>
                <w:noProof/>
                <w:highlight w:val="green"/>
              </w:rPr>
              <w:t>admission</w:t>
            </w:r>
            <w:r w:rsidRPr="007E624A">
              <w:rPr>
                <w:noProof/>
                <w:highlight w:val="green"/>
              </w:rPr>
              <w:t>.</w:t>
            </w:r>
          </w:p>
          <w:p w14:paraId="0173926B" w14:textId="30F1E8CA" w:rsidR="00B10CE3" w:rsidRPr="007E624A" w:rsidRDefault="004D6D08" w:rsidP="003253C3">
            <w:pPr>
              <w:pStyle w:val="Body"/>
              <w:rPr>
                <w:noProof/>
                <w:highlight w:val="green"/>
              </w:rPr>
            </w:pPr>
            <w:r>
              <w:rPr>
                <w:noProof/>
                <w:highlight w:val="green"/>
              </w:rPr>
              <w:t xml:space="preserve">That is, </w:t>
            </w:r>
            <w:r w:rsidR="00B10CE3" w:rsidRPr="007E624A">
              <w:rPr>
                <w:noProof/>
                <w:highlight w:val="green"/>
              </w:rPr>
              <w:t xml:space="preserve">HITH is an alternative to an in-hospital stay. Patients </w:t>
            </w:r>
            <w:r w:rsidR="00A57071">
              <w:rPr>
                <w:noProof/>
                <w:highlight w:val="green"/>
              </w:rPr>
              <w:t xml:space="preserve">receiving care in HITH </w:t>
            </w:r>
            <w:r w:rsidR="00B10CE3" w:rsidRPr="007E624A">
              <w:rPr>
                <w:noProof/>
                <w:highlight w:val="green"/>
              </w:rPr>
              <w:t>are hospital inpatients, and remain under the care of their hospital doctor. Care may be provided by nurses, doctors, or allied health professionals, and additional home supports arranged as required.</w:t>
            </w:r>
          </w:p>
          <w:p w14:paraId="1D39532A" w14:textId="4A7DD8C6" w:rsidR="00B10CE3" w:rsidRDefault="00B10CE3" w:rsidP="004D6D08">
            <w:pPr>
              <w:pStyle w:val="Body"/>
              <w:rPr>
                <w:noProof/>
                <w:highlight w:val="green"/>
              </w:rPr>
            </w:pPr>
            <w:r w:rsidRPr="007E624A">
              <w:rPr>
                <w:noProof/>
                <w:highlight w:val="green"/>
              </w:rPr>
              <w:t xml:space="preserve">Patients can be offered </w:t>
            </w:r>
            <w:r w:rsidR="004D6D08">
              <w:rPr>
                <w:noProof/>
                <w:highlight w:val="green"/>
              </w:rPr>
              <w:t xml:space="preserve">care in HITH as an </w:t>
            </w:r>
            <w:r w:rsidRPr="007E624A">
              <w:rPr>
                <w:noProof/>
                <w:highlight w:val="green"/>
              </w:rPr>
              <w:t>option if the care they need can be delivered safely in their home</w:t>
            </w:r>
            <w:r w:rsidR="00A57071">
              <w:rPr>
                <w:noProof/>
                <w:highlight w:val="green"/>
              </w:rPr>
              <w:t xml:space="preserve"> or other </w:t>
            </w:r>
            <w:r w:rsidR="004D6D08">
              <w:rPr>
                <w:noProof/>
                <w:highlight w:val="green"/>
              </w:rPr>
              <w:t>place of residence</w:t>
            </w:r>
            <w:r w:rsidRPr="007E624A">
              <w:rPr>
                <w:noProof/>
                <w:highlight w:val="green"/>
              </w:rPr>
              <w:t xml:space="preserve">. Participation is voluntary and </w:t>
            </w:r>
            <w:r w:rsidR="00A57071">
              <w:rPr>
                <w:noProof/>
                <w:highlight w:val="green"/>
              </w:rPr>
              <w:t xml:space="preserve">is without </w:t>
            </w:r>
            <w:r w:rsidRPr="007E624A">
              <w:rPr>
                <w:noProof/>
                <w:highlight w:val="green"/>
              </w:rPr>
              <w:t xml:space="preserve">additional charge to </w:t>
            </w:r>
            <w:r w:rsidR="00A57071">
              <w:rPr>
                <w:noProof/>
                <w:highlight w:val="green"/>
              </w:rPr>
              <w:t xml:space="preserve">the </w:t>
            </w:r>
            <w:r w:rsidRPr="007E624A">
              <w:rPr>
                <w:noProof/>
                <w:highlight w:val="green"/>
              </w:rPr>
              <w:t>patient.</w:t>
            </w:r>
          </w:p>
          <w:p w14:paraId="55201191" w14:textId="77777777" w:rsidR="005C1D1F" w:rsidRPr="004D099D" w:rsidRDefault="005C1D1F" w:rsidP="005C1D1F">
            <w:pPr>
              <w:pStyle w:val="Body"/>
              <w:rPr>
                <w:noProof/>
                <w:highlight w:val="green"/>
              </w:rPr>
            </w:pPr>
            <w:r w:rsidRPr="004D099D">
              <w:rPr>
                <w:noProof/>
                <w:highlight w:val="green"/>
              </w:rPr>
              <w:t xml:space="preserve">Place of residence </w:t>
            </w:r>
            <w:r>
              <w:rPr>
                <w:noProof/>
                <w:highlight w:val="green"/>
              </w:rPr>
              <w:t xml:space="preserve">may be permanent or temporary, and </w:t>
            </w:r>
            <w:r w:rsidRPr="004D099D">
              <w:rPr>
                <w:noProof/>
                <w:highlight w:val="green"/>
              </w:rPr>
              <w:t>include</w:t>
            </w:r>
            <w:r>
              <w:rPr>
                <w:noProof/>
                <w:highlight w:val="green"/>
              </w:rPr>
              <w:t>s</w:t>
            </w:r>
            <w:r w:rsidRPr="004D099D">
              <w:rPr>
                <w:noProof/>
                <w:highlight w:val="green"/>
              </w:rPr>
              <w:t xml:space="preserve"> residential facilities such as nursing homes, hostels or other forms of supported accommodation. Medi-hotels are excluded.</w:t>
            </w:r>
          </w:p>
          <w:p w14:paraId="739C5402" w14:textId="065FE869" w:rsidR="00B10CE3" w:rsidRPr="00272B43" w:rsidRDefault="00A57071" w:rsidP="003253C3">
            <w:pPr>
              <w:pStyle w:val="Body"/>
              <w:rPr>
                <w:noProof/>
                <w:highlight w:val="green"/>
              </w:rPr>
            </w:pPr>
            <w:r>
              <w:rPr>
                <w:noProof/>
                <w:highlight w:val="green"/>
              </w:rPr>
              <w:t>C</w:t>
            </w:r>
            <w:r w:rsidR="00B10CE3" w:rsidRPr="00272B43">
              <w:rPr>
                <w:noProof/>
                <w:highlight w:val="green"/>
              </w:rPr>
              <w:t xml:space="preserve">riteria for inclusion as </w:t>
            </w:r>
            <w:r>
              <w:rPr>
                <w:noProof/>
                <w:highlight w:val="green"/>
              </w:rPr>
              <w:t>HITH</w:t>
            </w:r>
            <w:r w:rsidR="00B10CE3" w:rsidRPr="00272B43">
              <w:rPr>
                <w:noProof/>
                <w:highlight w:val="green"/>
              </w:rPr>
              <w:t xml:space="preserve"> include but are not limited to:</w:t>
            </w:r>
          </w:p>
          <w:p w14:paraId="4F4FD7BF" w14:textId="4C9F5C61" w:rsidR="00B10CE3" w:rsidRPr="00272B43" w:rsidRDefault="00B10CE3" w:rsidP="003253C3">
            <w:pPr>
              <w:pStyle w:val="Bullet1"/>
              <w:rPr>
                <w:noProof/>
                <w:highlight w:val="green"/>
              </w:rPr>
            </w:pPr>
            <w:r w:rsidRPr="00272B43">
              <w:rPr>
                <w:noProof/>
                <w:highlight w:val="green"/>
              </w:rPr>
              <w:t>without hospital-in-the-home care being available patients would be accommodated in the hospital</w:t>
            </w:r>
            <w:r w:rsidR="004D6D08">
              <w:rPr>
                <w:noProof/>
                <w:highlight w:val="green"/>
              </w:rPr>
              <w:t>;</w:t>
            </w:r>
          </w:p>
          <w:p w14:paraId="4514A084" w14:textId="18A7DB85" w:rsidR="00B10CE3" w:rsidRPr="00272B43" w:rsidRDefault="00B10CE3" w:rsidP="003253C3">
            <w:pPr>
              <w:pStyle w:val="Bullet1"/>
              <w:rPr>
                <w:noProof/>
                <w:highlight w:val="green"/>
              </w:rPr>
            </w:pPr>
            <w:r w:rsidRPr="00272B43">
              <w:rPr>
                <w:noProof/>
                <w:highlight w:val="green"/>
              </w:rPr>
              <w:t>the treatment forms all or part of an episode of care for an admitted patient</w:t>
            </w:r>
            <w:r w:rsidR="004D6D08">
              <w:rPr>
                <w:noProof/>
                <w:highlight w:val="green"/>
              </w:rPr>
              <w:t>;</w:t>
            </w:r>
          </w:p>
          <w:p w14:paraId="435EB188" w14:textId="7A9D2E77" w:rsidR="00B10CE3" w:rsidRPr="00272B43" w:rsidRDefault="00B10CE3" w:rsidP="003253C3">
            <w:pPr>
              <w:pStyle w:val="Bullet1"/>
              <w:rPr>
                <w:noProof/>
                <w:highlight w:val="green"/>
              </w:rPr>
            </w:pPr>
            <w:r w:rsidRPr="00272B43">
              <w:rPr>
                <w:noProof/>
                <w:highlight w:val="green"/>
              </w:rPr>
              <w:t>the hospital medical record is maintained for the patient</w:t>
            </w:r>
            <w:r w:rsidR="004D6D08">
              <w:rPr>
                <w:noProof/>
                <w:highlight w:val="green"/>
              </w:rPr>
              <w:t>;</w:t>
            </w:r>
          </w:p>
          <w:p w14:paraId="22CD967C" w14:textId="77777777" w:rsidR="00B10CE3" w:rsidRPr="00272B43" w:rsidRDefault="00B10CE3" w:rsidP="003253C3">
            <w:pPr>
              <w:pStyle w:val="Bullet1"/>
              <w:rPr>
                <w:noProof/>
                <w:highlight w:val="green"/>
              </w:rPr>
            </w:pPr>
            <w:r w:rsidRPr="00272B43">
              <w:rPr>
                <w:noProof/>
                <w:highlight w:val="green"/>
              </w:rPr>
              <w:t>there is adequate provision for crisis care.</w:t>
            </w:r>
          </w:p>
          <w:p w14:paraId="4932A35B" w14:textId="5AED6BE6" w:rsidR="00B10CE3" w:rsidRPr="004D099D" w:rsidRDefault="005C1D1F" w:rsidP="003253C3">
            <w:pPr>
              <w:pStyle w:val="Body"/>
              <w:rPr>
                <w:noProof/>
                <w:highlight w:val="green"/>
              </w:rPr>
            </w:pPr>
            <w:r>
              <w:rPr>
                <w:noProof/>
                <w:highlight w:val="green"/>
              </w:rPr>
              <w:t>T</w:t>
            </w:r>
            <w:r w:rsidR="00B10CE3" w:rsidRPr="004D099D">
              <w:rPr>
                <w:noProof/>
                <w:highlight w:val="green"/>
              </w:rPr>
              <w:t xml:space="preserve">he </w:t>
            </w:r>
            <w:r>
              <w:rPr>
                <w:noProof/>
                <w:highlight w:val="green"/>
              </w:rPr>
              <w:t xml:space="preserve">admitted stay </w:t>
            </w:r>
            <w:r w:rsidR="00B10CE3" w:rsidRPr="004D099D">
              <w:rPr>
                <w:noProof/>
                <w:highlight w:val="green"/>
              </w:rPr>
              <w:t xml:space="preserve">might be a combination of </w:t>
            </w:r>
            <w:r>
              <w:rPr>
                <w:noProof/>
                <w:highlight w:val="green"/>
              </w:rPr>
              <w:t xml:space="preserve">ward-based </w:t>
            </w:r>
            <w:r w:rsidR="00B10CE3" w:rsidRPr="004D099D">
              <w:rPr>
                <w:noProof/>
                <w:highlight w:val="green"/>
              </w:rPr>
              <w:t xml:space="preserve">and </w:t>
            </w:r>
            <w:r>
              <w:rPr>
                <w:noProof/>
                <w:highlight w:val="green"/>
              </w:rPr>
              <w:t>HITH</w:t>
            </w:r>
            <w:r w:rsidR="00B10CE3" w:rsidRPr="004D099D">
              <w:rPr>
                <w:noProof/>
                <w:highlight w:val="green"/>
              </w:rPr>
              <w:t xml:space="preserve"> care or replace care </w:t>
            </w:r>
            <w:r>
              <w:rPr>
                <w:noProof/>
                <w:highlight w:val="green"/>
              </w:rPr>
              <w:t xml:space="preserve">provided in the ward-based setting </w:t>
            </w:r>
            <w:r w:rsidR="00B10CE3" w:rsidRPr="004D099D">
              <w:rPr>
                <w:noProof/>
                <w:highlight w:val="green"/>
              </w:rPr>
              <w:t>completely.</w:t>
            </w:r>
          </w:p>
          <w:p w14:paraId="36B1BB3E" w14:textId="77777777" w:rsidR="00B10CE3" w:rsidRPr="004D099D" w:rsidRDefault="00B10CE3" w:rsidP="003253C3">
            <w:pPr>
              <w:pStyle w:val="Body"/>
              <w:rPr>
                <w:noProof/>
                <w:highlight w:val="green"/>
              </w:rPr>
            </w:pPr>
            <w:r w:rsidRPr="004D099D">
              <w:rPr>
                <w:noProof/>
                <w:highlight w:val="green"/>
              </w:rPr>
              <w:lastRenderedPageBreak/>
              <w:t xml:space="preserve">Public hospitals should provide HITH services in line with the </w:t>
            </w:r>
            <w:hyperlink r:id="rId37" w:history="1">
              <w:r w:rsidRPr="004D099D">
                <w:rPr>
                  <w:rStyle w:val="Hyperlink"/>
                  <w:rFonts w:eastAsia="MS Mincho"/>
                  <w:noProof/>
                  <w:szCs w:val="21"/>
                  <w:highlight w:val="green"/>
                </w:rPr>
                <w:t>Victorian HITH guidelines</w:t>
              </w:r>
            </w:hyperlink>
            <w:r w:rsidRPr="004D099D">
              <w:rPr>
                <w:noProof/>
                <w:highlight w:val="green"/>
              </w:rPr>
              <w:t xml:space="preserve"> &lt; https://www.health.vic.gov.au/patient-care/hospital-in-the-home &gt; </w:t>
            </w:r>
          </w:p>
          <w:p w14:paraId="5B69038D" w14:textId="48CBA830" w:rsidR="00B10CE3" w:rsidRPr="00BE7B55" w:rsidRDefault="00B10CE3" w:rsidP="003253C3">
            <w:pPr>
              <w:pStyle w:val="Body"/>
              <w:rPr>
                <w:noProof/>
                <w:highlight w:val="green"/>
              </w:rPr>
            </w:pPr>
            <w:r w:rsidRPr="004D099D">
              <w:rPr>
                <w:noProof/>
                <w:highlight w:val="green"/>
              </w:rPr>
              <w:t xml:space="preserve">Movement between ward and HITH accommodation is </w:t>
            </w:r>
            <w:r w:rsidR="004D6D08">
              <w:rPr>
                <w:noProof/>
                <w:highlight w:val="green"/>
              </w:rPr>
              <w:t xml:space="preserve">equivalent to moving between wards in a hospital setting, and is </w:t>
            </w:r>
            <w:r w:rsidRPr="004D099D">
              <w:rPr>
                <w:noProof/>
                <w:highlight w:val="green"/>
              </w:rPr>
              <w:t xml:space="preserve">reported within the same </w:t>
            </w:r>
            <w:r w:rsidR="00DA5FE0">
              <w:rPr>
                <w:noProof/>
                <w:highlight w:val="green"/>
              </w:rPr>
              <w:t xml:space="preserve">admitted </w:t>
            </w:r>
            <w:r w:rsidRPr="004D099D">
              <w:rPr>
                <w:noProof/>
                <w:highlight w:val="green"/>
              </w:rPr>
              <w:t>episode.</w:t>
            </w:r>
          </w:p>
          <w:p w14:paraId="66BA23BE" w14:textId="77777777" w:rsidR="00B10CE3" w:rsidRPr="00272B43" w:rsidRDefault="00B10CE3" w:rsidP="003253C3">
            <w:pPr>
              <w:pStyle w:val="Body"/>
              <w:rPr>
                <w:strike/>
                <w:noProof/>
              </w:rPr>
            </w:pPr>
            <w:r w:rsidRPr="00272B43">
              <w:rPr>
                <w:strike/>
                <w:noProof/>
              </w:rPr>
              <w:t>Hospital in the home (HITH) services provide care in the home that would otherwise need to be delivered within a hospital as an admitted patient. HITH often provides an alternative to admission to a hospital or an opportunity for earlier relocation to the home than would otherwise be possible.</w:t>
            </w:r>
          </w:p>
          <w:p w14:paraId="25DBC4C7" w14:textId="77777777" w:rsidR="00B10CE3" w:rsidRDefault="00B10CE3" w:rsidP="003253C3">
            <w:pPr>
              <w:pStyle w:val="Body"/>
              <w:rPr>
                <w:noProof/>
              </w:rPr>
            </w:pPr>
            <w:r w:rsidRPr="00BE7B55">
              <w:rPr>
                <w:noProof/>
              </w:rPr>
              <w:t xml:space="preserve">HITH suitability and assessment criteria are documented in the HITH guidelines available at the </w:t>
            </w:r>
            <w:hyperlink r:id="rId38" w:history="1">
              <w:r w:rsidRPr="00272B43">
                <w:rPr>
                  <w:rStyle w:val="Hyperlink"/>
                  <w:rFonts w:eastAsia="MS Mincho"/>
                </w:rPr>
                <w:t>Hospital in the Home</w:t>
              </w:r>
              <w:r w:rsidRPr="00272B43">
                <w:rPr>
                  <w:rStyle w:val="Hyperlink"/>
                  <w:rFonts w:eastAsia="MS Mincho"/>
                  <w:noProof/>
                  <w:szCs w:val="21"/>
                </w:rPr>
                <w:t xml:space="preserve"> webpage</w:t>
              </w:r>
            </w:hyperlink>
            <w:r w:rsidRPr="00BE7B55">
              <w:rPr>
                <w:noProof/>
              </w:rPr>
              <w:t xml:space="preserve"> &lt;https://www.health.vic.gov.au/patient-care/hospital-in-the-home&gt; </w:t>
            </w:r>
          </w:p>
          <w:p w14:paraId="501C29A2" w14:textId="016B8DCC" w:rsidR="004D6D08" w:rsidRPr="004D6D08" w:rsidRDefault="004D6D08" w:rsidP="004D6D08">
            <w:pPr>
              <w:pStyle w:val="CommentText"/>
              <w:rPr>
                <w:rFonts w:eastAsia="MS Mincho"/>
                <w:b/>
                <w:bCs/>
                <w:noProof/>
                <w:szCs w:val="21"/>
                <w:highlight w:val="green"/>
              </w:rPr>
            </w:pPr>
            <w:r>
              <w:rPr>
                <w:noProof/>
              </w:rPr>
              <w:t>References: AIHW &lt;</w:t>
            </w:r>
            <w:hyperlink r:id="rId39" w:history="1">
              <w:r w:rsidRPr="002909A1">
                <w:rPr>
                  <w:rStyle w:val="Hyperlink"/>
                </w:rPr>
                <w:t>https://meteor.aihw.gov.au/content/327308</w:t>
              </w:r>
            </w:hyperlink>
            <w:r>
              <w:rPr>
                <w:rStyle w:val="Hyperlink"/>
              </w:rPr>
              <w:t>&gt; , &lt;</w:t>
            </w:r>
            <w:hyperlink r:id="rId40" w:history="1">
              <w:r w:rsidRPr="002909A1">
                <w:rPr>
                  <w:rStyle w:val="Hyperlink"/>
                </w:rPr>
                <w:t>https://meteor.aihw.gov.au/content/756062</w:t>
              </w:r>
            </w:hyperlink>
            <w:r>
              <w:rPr>
                <w:rStyle w:val="Hyperlink"/>
              </w:rPr>
              <w:t xml:space="preserve">&gt; ; </w:t>
            </w:r>
            <w:hyperlink r:id="rId41" w:history="1">
              <w:r w:rsidRPr="00A57071">
                <w:rPr>
                  <w:rStyle w:val="Hyperlink"/>
                </w:rPr>
                <w:t>VAED manual 2023-24, Section 2</w:t>
              </w:r>
            </w:hyperlink>
            <w:r>
              <w:rPr>
                <w:rStyle w:val="Hyperlink"/>
              </w:rPr>
              <w:t xml:space="preserve"> &lt;</w:t>
            </w:r>
            <w:r w:rsidR="00A57071">
              <w:t xml:space="preserve"> </w:t>
            </w:r>
            <w:r w:rsidR="00A57071" w:rsidRPr="00A57071">
              <w:rPr>
                <w:rStyle w:val="Hyperlink"/>
              </w:rPr>
              <w:t>https://www.health.vic.gov.au/publications/victorian-admitted-episodes-dataset-vaed-manual-2023-2024</w:t>
            </w:r>
            <w:r>
              <w:rPr>
                <w:rStyle w:val="Hyperlink"/>
              </w:rPr>
              <w:t xml:space="preserve">&gt; </w:t>
            </w:r>
          </w:p>
        </w:tc>
      </w:tr>
    </w:tbl>
    <w:p w14:paraId="0A7AC9B8" w14:textId="1781BC75" w:rsidR="00826988" w:rsidRDefault="00826988" w:rsidP="00826988">
      <w:pPr>
        <w:keepNext/>
        <w:keepLines/>
        <w:spacing w:before="360" w:line="320" w:lineRule="atLeast"/>
        <w:outlineLvl w:val="2"/>
        <w:rPr>
          <w:rFonts w:eastAsia="MS Gothic"/>
          <w:bCs/>
          <w:color w:val="53565A"/>
          <w:sz w:val="30"/>
          <w:szCs w:val="26"/>
        </w:rPr>
      </w:pPr>
      <w:r w:rsidRPr="00E546F0">
        <w:rPr>
          <w:rFonts w:eastAsia="MS Gothic"/>
          <w:bCs/>
          <w:color w:val="53565A"/>
          <w:sz w:val="30"/>
          <w:szCs w:val="26"/>
        </w:rPr>
        <w:lastRenderedPageBreak/>
        <w:t>Proposed by</w:t>
      </w:r>
    </w:p>
    <w:p w14:paraId="239959DC" w14:textId="5CBD0680" w:rsidR="00826988" w:rsidRPr="00DF2CC2" w:rsidRDefault="00826988" w:rsidP="00826988">
      <w:pPr>
        <w:pStyle w:val="Body"/>
      </w:pPr>
      <w:r>
        <w:t>Data Collections Unit, Victorian Agency for Health Information</w:t>
      </w:r>
    </w:p>
    <w:p w14:paraId="376E8B8A" w14:textId="77777777" w:rsidR="00826988" w:rsidRDefault="00826988" w:rsidP="00826988">
      <w:pPr>
        <w:pStyle w:val="Heading3"/>
      </w:pPr>
      <w:r>
        <w:t>Reasons for proposed change</w:t>
      </w:r>
    </w:p>
    <w:p w14:paraId="26EC003B" w14:textId="2CD2942B" w:rsidR="00826988" w:rsidRDefault="00826988" w:rsidP="00826988">
      <w:pPr>
        <w:pStyle w:val="Body"/>
      </w:pPr>
      <w:r>
        <w:t xml:space="preserve">To </w:t>
      </w:r>
      <w:r w:rsidR="0073110D">
        <w:t>improve the accuracy of length of stay derived from the VPDC, including postnatal length of stay, which at present excludes days of Hospital in the Home (HITH)</w:t>
      </w:r>
      <w:r w:rsidR="007E79D3">
        <w:t xml:space="preserve">. This is contrary to the AIHW </w:t>
      </w:r>
      <w:r w:rsidR="0040409E">
        <w:t>Meteor</w:t>
      </w:r>
      <w:r w:rsidR="00A9767C">
        <w:t xml:space="preserve"> </w:t>
      </w:r>
      <w:r w:rsidR="007E79D3">
        <w:t xml:space="preserve">definition </w:t>
      </w:r>
      <w:r w:rsidR="00A9767C">
        <w:t>(ID 32</w:t>
      </w:r>
      <w:r w:rsidR="00B75889">
        <w:t xml:space="preserve">7268) </w:t>
      </w:r>
      <w:r w:rsidR="007E79D3">
        <w:t>of ‘</w:t>
      </w:r>
      <w:hyperlink r:id="rId42" w:history="1">
        <w:r w:rsidR="007E79D3" w:rsidRPr="00A9767C">
          <w:rPr>
            <w:rStyle w:val="Hyperlink"/>
          </w:rPr>
          <w:t>Separation</w:t>
        </w:r>
      </w:hyperlink>
      <w:r w:rsidR="007E79D3">
        <w:t>’</w:t>
      </w:r>
      <w:r w:rsidR="00B75889">
        <w:t xml:space="preserve"> which states that “…treatment and/or care provided to a patient prior to separation occurs over a period of time and can occur in hospital and/or in the person’s home (for hospital-in-the-home patients)</w:t>
      </w:r>
      <w:r>
        <w:t>.</w:t>
      </w:r>
      <w:r w:rsidR="00B75889">
        <w:t>”</w:t>
      </w:r>
      <w:r>
        <w:t xml:space="preserve"> </w:t>
      </w:r>
    </w:p>
    <w:p w14:paraId="0AC3E158" w14:textId="36B58D07" w:rsidR="004A262D" w:rsidRPr="007B7F36" w:rsidRDefault="004A262D" w:rsidP="00826988">
      <w:pPr>
        <w:pStyle w:val="Body"/>
      </w:pPr>
      <w:r>
        <w:t xml:space="preserve">The VPDC currently reports </w:t>
      </w:r>
      <w:r w:rsidR="007963CC">
        <w:t>transfer to HITH as a Transfer destination, equivalent to transfer to another hospital, rather than a continuation of ward-based care</w:t>
      </w:r>
      <w:r w:rsidR="0051201E">
        <w:t xml:space="preserve">, and is therefore reporting reduced length of stay for every baby </w:t>
      </w:r>
      <w:r w:rsidR="00252B68">
        <w:t>and mother whose birth episode include</w:t>
      </w:r>
      <w:r w:rsidR="003253C3">
        <w:t>s admitted care provided</w:t>
      </w:r>
      <w:r w:rsidR="00252B68">
        <w:t xml:space="preserve"> in HITH</w:t>
      </w:r>
      <w:r w:rsidR="003253C3">
        <w:t xml:space="preserve"> setting</w:t>
      </w:r>
      <w:r w:rsidR="00252B68">
        <w:t>, reducing comparability with other jurisdictions.</w:t>
      </w:r>
    </w:p>
    <w:p w14:paraId="46D19BC5" w14:textId="77777777" w:rsidR="00826988" w:rsidRDefault="00826988" w:rsidP="00826988">
      <w:pPr>
        <w:pStyle w:val="Heading3"/>
      </w:pPr>
      <w:r>
        <w:t>How will the data be used?</w:t>
      </w:r>
    </w:p>
    <w:p w14:paraId="7251A137" w14:textId="5AEC6F8F" w:rsidR="00826988" w:rsidRPr="00D5116E" w:rsidRDefault="00D12979" w:rsidP="00826988">
      <w:pPr>
        <w:pStyle w:val="Body"/>
      </w:pPr>
      <w:r>
        <w:t>Accurate data on length of stay will be able to be included in the NPDC submission to the AIHW</w:t>
      </w:r>
      <w:r w:rsidR="00B91A6E">
        <w:t>, whereas at present, length of stay data derived from the VPDC excludes all HITH days.</w:t>
      </w:r>
      <w:r w:rsidR="00826988">
        <w:t xml:space="preserve"> </w:t>
      </w:r>
    </w:p>
    <w:p w14:paraId="40A2B437" w14:textId="77777777" w:rsidR="00826988" w:rsidRDefault="00826988" w:rsidP="00826988">
      <w:pPr>
        <w:pStyle w:val="Heading3"/>
      </w:pPr>
      <w:r>
        <w:t>How will the proposed change impact health services?</w:t>
      </w:r>
    </w:p>
    <w:p w14:paraId="3CE877EC" w14:textId="649915C6" w:rsidR="00826988" w:rsidRDefault="00B91A6E" w:rsidP="00826988">
      <w:pPr>
        <w:pStyle w:val="Body"/>
      </w:pPr>
      <w:r>
        <w:t xml:space="preserve">This will be a change of practice for those reporting VPDC data who are accustomed to excluding HITH days in the VPDC record. </w:t>
      </w:r>
      <w:r w:rsidR="000B4DE4">
        <w:t>Explanatory notes may be required to support this change.</w:t>
      </w:r>
    </w:p>
    <w:p w14:paraId="469C3468" w14:textId="69833EB3" w:rsidR="00325C3B" w:rsidRDefault="00B375DD" w:rsidP="00325C3B">
      <w:pPr>
        <w:pStyle w:val="Heading2"/>
      </w:pPr>
      <w:r>
        <w:br w:type="page"/>
      </w:r>
      <w:bookmarkStart w:id="71" w:name="_Toc146642319"/>
      <w:r w:rsidR="00325C3B">
        <w:lastRenderedPageBreak/>
        <w:t xml:space="preserve">Proposal 13 – Amend </w:t>
      </w:r>
      <w:r w:rsidR="00D742AC">
        <w:t xml:space="preserve">definition and </w:t>
      </w:r>
      <w:r w:rsidR="00A720ED">
        <w:t xml:space="preserve">code set of </w:t>
      </w:r>
      <w:r w:rsidR="00325C3B">
        <w:t xml:space="preserve">existing data </w:t>
      </w:r>
      <w:r w:rsidR="00A720ED">
        <w:t>item</w:t>
      </w:r>
      <w:r w:rsidR="00325C3B">
        <w:t xml:space="preserve"> Sex – baby</w:t>
      </w:r>
      <w:bookmarkEnd w:id="71"/>
    </w:p>
    <w:p w14:paraId="71935172" w14:textId="77777777" w:rsidR="00325C3B" w:rsidRDefault="00325C3B" w:rsidP="00325C3B">
      <w:pPr>
        <w:pStyle w:val="Heading3"/>
      </w:pPr>
      <w:r>
        <w:t>Proposed change</w:t>
      </w:r>
    </w:p>
    <w:p w14:paraId="3BA8702F" w14:textId="2D0B1C20" w:rsidR="00325C3B" w:rsidRPr="00B768F3" w:rsidRDefault="00325C3B" w:rsidP="00325C3B">
      <w:pPr>
        <w:pStyle w:val="Body"/>
      </w:pPr>
      <w:r>
        <w:t xml:space="preserve">Amend </w:t>
      </w:r>
      <w:r w:rsidR="00D742AC">
        <w:t xml:space="preserve">the definition and code set of </w:t>
      </w:r>
      <w:r>
        <w:t xml:space="preserve">existing VPDC data </w:t>
      </w:r>
      <w:r w:rsidR="00D742AC">
        <w:t>item</w:t>
      </w:r>
      <w:r>
        <w:t xml:space="preserve"> Sex – bab</w:t>
      </w:r>
      <w:r w:rsidR="00D742AC">
        <w:t>y</w:t>
      </w:r>
      <w:r>
        <w:t xml:space="preserve">. </w:t>
      </w:r>
    </w:p>
    <w:p w14:paraId="47E498F6" w14:textId="77777777" w:rsidR="00325C3B" w:rsidRDefault="00325C3B" w:rsidP="00325C3B">
      <w:pPr>
        <w:pStyle w:val="Heading3"/>
      </w:pPr>
      <w:r>
        <w:t>Proposal specification</w:t>
      </w:r>
    </w:p>
    <w:p w14:paraId="27CCDFB3" w14:textId="77777777" w:rsidR="00325C3B" w:rsidRPr="006B2A56" w:rsidRDefault="00325C3B" w:rsidP="00325C3B">
      <w:pPr>
        <w:pStyle w:val="Heading4"/>
      </w:pPr>
      <w:r w:rsidRPr="006B2A56">
        <w:t>Sex – baby</w:t>
      </w:r>
    </w:p>
    <w:p w14:paraId="79AE90B1" w14:textId="77777777" w:rsidR="00325C3B" w:rsidRPr="003253C3" w:rsidRDefault="00325C3B" w:rsidP="003253C3">
      <w:pPr>
        <w:pStyle w:val="Body"/>
        <w:rPr>
          <w:b/>
          <w:bCs/>
        </w:rPr>
      </w:pPr>
      <w:r w:rsidRPr="003253C3">
        <w:rPr>
          <w:b/>
          <w:bCs/>
        </w:rPr>
        <w:t>Specification</w:t>
      </w:r>
    </w:p>
    <w:tbl>
      <w:tblPr>
        <w:tblW w:w="9214" w:type="dxa"/>
        <w:tblLook w:val="01E0" w:firstRow="1" w:lastRow="1" w:firstColumn="1" w:lastColumn="1" w:noHBand="0" w:noVBand="0"/>
      </w:tblPr>
      <w:tblGrid>
        <w:gridCol w:w="2024"/>
        <w:gridCol w:w="2025"/>
        <w:gridCol w:w="2025"/>
        <w:gridCol w:w="3140"/>
      </w:tblGrid>
      <w:tr w:rsidR="00325C3B" w:rsidRPr="006B2A56" w14:paraId="148BB4DB" w14:textId="77777777">
        <w:tc>
          <w:tcPr>
            <w:tcW w:w="2024" w:type="dxa"/>
            <w:shd w:val="clear" w:color="auto" w:fill="auto"/>
          </w:tcPr>
          <w:p w14:paraId="320975D0" w14:textId="77777777" w:rsidR="00325C3B" w:rsidRPr="006B2A56" w:rsidRDefault="00325C3B" w:rsidP="003253C3">
            <w:pPr>
              <w:pStyle w:val="Body"/>
            </w:pPr>
            <w:r w:rsidRPr="006B2A56">
              <w:t>Definition</w:t>
            </w:r>
          </w:p>
        </w:tc>
        <w:tc>
          <w:tcPr>
            <w:tcW w:w="7190" w:type="dxa"/>
            <w:gridSpan w:val="3"/>
            <w:shd w:val="clear" w:color="auto" w:fill="auto"/>
          </w:tcPr>
          <w:p w14:paraId="2FF98654" w14:textId="77777777" w:rsidR="00325C3B" w:rsidRPr="000651E5" w:rsidRDefault="00325C3B" w:rsidP="003253C3">
            <w:pPr>
              <w:pStyle w:val="Body"/>
              <w:rPr>
                <w:strike/>
              </w:rPr>
            </w:pPr>
            <w:r w:rsidRPr="000651E5">
              <w:rPr>
                <w:strike/>
              </w:rPr>
              <w:t>The biological distinction between a male and female baby</w:t>
            </w:r>
          </w:p>
          <w:p w14:paraId="12A30F39" w14:textId="77777777" w:rsidR="00325C3B" w:rsidRPr="006B2A56" w:rsidRDefault="00325C3B" w:rsidP="003253C3">
            <w:pPr>
              <w:pStyle w:val="Body"/>
            </w:pPr>
            <w:r>
              <w:rPr>
                <w:highlight w:val="green"/>
              </w:rPr>
              <w:t>The baby’s</w:t>
            </w:r>
            <w:r w:rsidRPr="00633122">
              <w:rPr>
                <w:highlight w:val="green"/>
              </w:rPr>
              <w:t xml:space="preserve"> sex based on their sex characteristics, such as their chromosomes, hormones and reproductive organs.</w:t>
            </w:r>
          </w:p>
        </w:tc>
      </w:tr>
      <w:tr w:rsidR="00325C3B" w:rsidRPr="006B2A56" w14:paraId="2193507F" w14:textId="77777777">
        <w:tc>
          <w:tcPr>
            <w:tcW w:w="2024" w:type="dxa"/>
            <w:shd w:val="clear" w:color="auto" w:fill="auto"/>
          </w:tcPr>
          <w:p w14:paraId="3EACC374" w14:textId="77777777" w:rsidR="00325C3B" w:rsidRPr="006B2A56" w:rsidRDefault="00325C3B" w:rsidP="003253C3">
            <w:pPr>
              <w:pStyle w:val="Body"/>
            </w:pPr>
            <w:r w:rsidRPr="006B2A56">
              <w:t>Representation class</w:t>
            </w:r>
          </w:p>
        </w:tc>
        <w:tc>
          <w:tcPr>
            <w:tcW w:w="2025" w:type="dxa"/>
            <w:shd w:val="clear" w:color="auto" w:fill="auto"/>
          </w:tcPr>
          <w:p w14:paraId="04D31827" w14:textId="77777777" w:rsidR="00325C3B" w:rsidRPr="006B2A56" w:rsidRDefault="00325C3B" w:rsidP="003253C3">
            <w:pPr>
              <w:pStyle w:val="Body"/>
            </w:pPr>
            <w:r w:rsidRPr="006B2A56">
              <w:t>Code</w:t>
            </w:r>
          </w:p>
        </w:tc>
        <w:tc>
          <w:tcPr>
            <w:tcW w:w="2025" w:type="dxa"/>
            <w:shd w:val="clear" w:color="auto" w:fill="auto"/>
          </w:tcPr>
          <w:p w14:paraId="31524FEF" w14:textId="77777777" w:rsidR="00325C3B" w:rsidRPr="006B2A56" w:rsidRDefault="00325C3B" w:rsidP="003253C3">
            <w:pPr>
              <w:pStyle w:val="Body"/>
            </w:pPr>
            <w:r w:rsidRPr="006B2A56">
              <w:t>Data type</w:t>
            </w:r>
          </w:p>
        </w:tc>
        <w:tc>
          <w:tcPr>
            <w:tcW w:w="3140" w:type="dxa"/>
            <w:shd w:val="clear" w:color="auto" w:fill="auto"/>
          </w:tcPr>
          <w:p w14:paraId="3DD14D67" w14:textId="77777777" w:rsidR="00325C3B" w:rsidRPr="006B2A56" w:rsidRDefault="00325C3B" w:rsidP="003253C3">
            <w:pPr>
              <w:pStyle w:val="Body"/>
            </w:pPr>
            <w:r w:rsidRPr="006B2A56">
              <w:t>Number</w:t>
            </w:r>
          </w:p>
        </w:tc>
      </w:tr>
      <w:tr w:rsidR="00325C3B" w:rsidRPr="006B2A56" w14:paraId="7BB1F29D" w14:textId="77777777">
        <w:tc>
          <w:tcPr>
            <w:tcW w:w="2024" w:type="dxa"/>
            <w:shd w:val="clear" w:color="auto" w:fill="auto"/>
          </w:tcPr>
          <w:p w14:paraId="30DA9D6B" w14:textId="77777777" w:rsidR="00325C3B" w:rsidRPr="006B2A56" w:rsidRDefault="00325C3B" w:rsidP="003253C3">
            <w:pPr>
              <w:pStyle w:val="Body"/>
            </w:pPr>
            <w:r w:rsidRPr="006B2A56">
              <w:t>Format</w:t>
            </w:r>
          </w:p>
        </w:tc>
        <w:tc>
          <w:tcPr>
            <w:tcW w:w="2025" w:type="dxa"/>
            <w:shd w:val="clear" w:color="auto" w:fill="auto"/>
          </w:tcPr>
          <w:p w14:paraId="4DD5CCD7" w14:textId="77777777" w:rsidR="00325C3B" w:rsidRPr="006B2A56" w:rsidRDefault="00325C3B" w:rsidP="003253C3">
            <w:pPr>
              <w:pStyle w:val="Body"/>
            </w:pPr>
            <w:r w:rsidRPr="006B2A56">
              <w:t>N</w:t>
            </w:r>
          </w:p>
        </w:tc>
        <w:tc>
          <w:tcPr>
            <w:tcW w:w="2025" w:type="dxa"/>
            <w:shd w:val="clear" w:color="auto" w:fill="auto"/>
          </w:tcPr>
          <w:p w14:paraId="1E202C13" w14:textId="77777777" w:rsidR="00325C3B" w:rsidRPr="006B2A56" w:rsidRDefault="00325C3B" w:rsidP="003253C3">
            <w:pPr>
              <w:pStyle w:val="Body"/>
              <w:rPr>
                <w:i/>
              </w:rPr>
            </w:pPr>
            <w:r w:rsidRPr="006B2A56">
              <w:t>Field size</w:t>
            </w:r>
          </w:p>
        </w:tc>
        <w:tc>
          <w:tcPr>
            <w:tcW w:w="3140" w:type="dxa"/>
            <w:shd w:val="clear" w:color="auto" w:fill="auto"/>
          </w:tcPr>
          <w:p w14:paraId="534791D1" w14:textId="77777777" w:rsidR="00325C3B" w:rsidRPr="006B2A56" w:rsidRDefault="00325C3B" w:rsidP="003253C3">
            <w:pPr>
              <w:pStyle w:val="Body"/>
            </w:pPr>
            <w:r w:rsidRPr="006B2A56">
              <w:t>1</w:t>
            </w:r>
          </w:p>
        </w:tc>
      </w:tr>
      <w:tr w:rsidR="00325C3B" w:rsidRPr="006B2A56" w14:paraId="10255054" w14:textId="77777777">
        <w:tc>
          <w:tcPr>
            <w:tcW w:w="2024" w:type="dxa"/>
            <w:shd w:val="clear" w:color="auto" w:fill="auto"/>
          </w:tcPr>
          <w:p w14:paraId="7D668D53" w14:textId="77777777" w:rsidR="00325C3B" w:rsidRPr="006B2A56" w:rsidRDefault="00325C3B" w:rsidP="003253C3">
            <w:pPr>
              <w:pStyle w:val="Body"/>
            </w:pPr>
            <w:r w:rsidRPr="006B2A56">
              <w:t>Location</w:t>
            </w:r>
          </w:p>
        </w:tc>
        <w:tc>
          <w:tcPr>
            <w:tcW w:w="2025" w:type="dxa"/>
            <w:shd w:val="clear" w:color="auto" w:fill="auto"/>
          </w:tcPr>
          <w:p w14:paraId="6248AADA" w14:textId="77777777" w:rsidR="00325C3B" w:rsidRPr="006B2A56" w:rsidRDefault="00325C3B" w:rsidP="003253C3">
            <w:pPr>
              <w:pStyle w:val="Body"/>
            </w:pPr>
            <w:r w:rsidRPr="006B2A56">
              <w:t>Episode record</w:t>
            </w:r>
          </w:p>
        </w:tc>
        <w:tc>
          <w:tcPr>
            <w:tcW w:w="2025" w:type="dxa"/>
            <w:shd w:val="clear" w:color="auto" w:fill="auto"/>
          </w:tcPr>
          <w:p w14:paraId="18CF5739" w14:textId="77777777" w:rsidR="00325C3B" w:rsidRPr="006B2A56" w:rsidRDefault="00325C3B" w:rsidP="003253C3">
            <w:pPr>
              <w:pStyle w:val="Body"/>
            </w:pPr>
            <w:r w:rsidRPr="006B2A56">
              <w:t>Position</w:t>
            </w:r>
          </w:p>
        </w:tc>
        <w:tc>
          <w:tcPr>
            <w:tcW w:w="3140" w:type="dxa"/>
            <w:shd w:val="clear" w:color="auto" w:fill="auto"/>
          </w:tcPr>
          <w:p w14:paraId="6551DA01" w14:textId="77777777" w:rsidR="00325C3B" w:rsidRPr="006B2A56" w:rsidRDefault="00325C3B" w:rsidP="003253C3">
            <w:pPr>
              <w:pStyle w:val="Body"/>
            </w:pPr>
            <w:r w:rsidRPr="006B2A56">
              <w:t>97</w:t>
            </w:r>
          </w:p>
        </w:tc>
      </w:tr>
      <w:tr w:rsidR="00325C3B" w:rsidRPr="006B2A56" w14:paraId="2E6872AA" w14:textId="77777777">
        <w:tc>
          <w:tcPr>
            <w:tcW w:w="2024" w:type="dxa"/>
            <w:shd w:val="clear" w:color="auto" w:fill="auto"/>
          </w:tcPr>
          <w:p w14:paraId="34D1C822" w14:textId="77777777" w:rsidR="00325C3B" w:rsidRPr="006B2A56" w:rsidRDefault="00325C3B" w:rsidP="003253C3">
            <w:pPr>
              <w:pStyle w:val="Body"/>
            </w:pPr>
            <w:r w:rsidRPr="006B2A56">
              <w:t>Permissible values</w:t>
            </w:r>
          </w:p>
        </w:tc>
        <w:tc>
          <w:tcPr>
            <w:tcW w:w="7190" w:type="dxa"/>
            <w:gridSpan w:val="3"/>
            <w:shd w:val="clear" w:color="auto" w:fill="auto"/>
          </w:tcPr>
          <w:p w14:paraId="6EF7807D" w14:textId="77777777" w:rsidR="00325C3B" w:rsidRPr="003253C3" w:rsidRDefault="00325C3B" w:rsidP="003253C3">
            <w:pPr>
              <w:pStyle w:val="Body"/>
              <w:rPr>
                <w:b/>
                <w:bCs/>
              </w:rPr>
            </w:pPr>
            <w:r w:rsidRPr="003253C3">
              <w:rPr>
                <w:b/>
                <w:bCs/>
              </w:rPr>
              <w:t>Code</w:t>
            </w:r>
            <w:r w:rsidRPr="003253C3">
              <w:rPr>
                <w:b/>
                <w:bCs/>
              </w:rPr>
              <w:tab/>
              <w:t>Descriptor</w:t>
            </w:r>
          </w:p>
          <w:p w14:paraId="280927D5" w14:textId="77777777" w:rsidR="00325C3B" w:rsidRPr="006B2A56" w:rsidRDefault="00325C3B" w:rsidP="003253C3">
            <w:pPr>
              <w:spacing w:after="60" w:line="240" w:lineRule="auto"/>
            </w:pPr>
            <w:r w:rsidRPr="006B2A56">
              <w:t>1</w:t>
            </w:r>
            <w:r w:rsidRPr="006B2A56">
              <w:tab/>
              <w:t>Male</w:t>
            </w:r>
          </w:p>
          <w:p w14:paraId="0249E9EE" w14:textId="77777777" w:rsidR="00325C3B" w:rsidRPr="006B2A56" w:rsidRDefault="00325C3B" w:rsidP="003253C3">
            <w:pPr>
              <w:spacing w:after="60" w:line="240" w:lineRule="auto"/>
            </w:pPr>
            <w:r w:rsidRPr="006B2A56">
              <w:t>2</w:t>
            </w:r>
            <w:r w:rsidRPr="006B2A56">
              <w:tab/>
              <w:t>Female</w:t>
            </w:r>
          </w:p>
          <w:p w14:paraId="689FF0E0" w14:textId="77777777" w:rsidR="00325C3B" w:rsidRPr="006B2A56" w:rsidRDefault="00325C3B" w:rsidP="003253C3">
            <w:pPr>
              <w:spacing w:after="60" w:line="240" w:lineRule="auto"/>
            </w:pPr>
            <w:r w:rsidRPr="006B2A56">
              <w:t>3</w:t>
            </w:r>
            <w:r w:rsidRPr="006B2A56">
              <w:tab/>
            </w:r>
            <w:r w:rsidRPr="00AF4F35">
              <w:rPr>
                <w:strike/>
              </w:rPr>
              <w:t>Indeterminate</w:t>
            </w:r>
            <w:r>
              <w:rPr>
                <w:strike/>
              </w:rPr>
              <w:t xml:space="preserve"> </w:t>
            </w:r>
            <w:r w:rsidRPr="00AF4F35">
              <w:rPr>
                <w:highlight w:val="green"/>
              </w:rPr>
              <w:t>Another term</w:t>
            </w:r>
          </w:p>
          <w:p w14:paraId="5AE8C207" w14:textId="77777777" w:rsidR="00325C3B" w:rsidRPr="006B2A56" w:rsidRDefault="00325C3B" w:rsidP="003253C3">
            <w:pPr>
              <w:spacing w:line="240" w:lineRule="auto"/>
            </w:pPr>
            <w:r w:rsidRPr="006B2A56">
              <w:t>9</w:t>
            </w:r>
            <w:r w:rsidRPr="006B2A56">
              <w:tab/>
              <w:t>Not stated / inadequately described</w:t>
            </w:r>
          </w:p>
        </w:tc>
      </w:tr>
      <w:tr w:rsidR="00325C3B" w:rsidRPr="006B2A56" w14:paraId="10055BA3" w14:textId="77777777">
        <w:tblPrEx>
          <w:tblLook w:val="04A0" w:firstRow="1" w:lastRow="0" w:firstColumn="1" w:lastColumn="0" w:noHBand="0" w:noVBand="1"/>
        </w:tblPrEx>
        <w:tc>
          <w:tcPr>
            <w:tcW w:w="2024" w:type="dxa"/>
            <w:shd w:val="clear" w:color="auto" w:fill="auto"/>
          </w:tcPr>
          <w:p w14:paraId="77061F10" w14:textId="77777777" w:rsidR="00325C3B" w:rsidRPr="006B2A56" w:rsidRDefault="00325C3B" w:rsidP="003253C3">
            <w:pPr>
              <w:pStyle w:val="Body"/>
            </w:pPr>
            <w:r w:rsidRPr="006B2A56">
              <w:t>Reporting guide</w:t>
            </w:r>
          </w:p>
        </w:tc>
        <w:tc>
          <w:tcPr>
            <w:tcW w:w="7190" w:type="dxa"/>
            <w:gridSpan w:val="3"/>
            <w:shd w:val="clear" w:color="auto" w:fill="auto"/>
          </w:tcPr>
          <w:p w14:paraId="40E2929D" w14:textId="77777777" w:rsidR="00325C3B" w:rsidRPr="00ED4CB5" w:rsidRDefault="00325C3B" w:rsidP="003253C3">
            <w:pPr>
              <w:pStyle w:val="Body"/>
            </w:pPr>
            <w:r w:rsidRPr="00ED4CB5">
              <w:rPr>
                <w:highlight w:val="green"/>
              </w:rPr>
              <w:t>The baby’s sex based on their sex characteristics, such as their chromosomes, hormones and reproductive organs.</w:t>
            </w:r>
          </w:p>
          <w:p w14:paraId="4F1F56CB" w14:textId="77777777" w:rsidR="00325C3B" w:rsidRPr="000C6B7C" w:rsidRDefault="00325C3B" w:rsidP="003253C3">
            <w:pPr>
              <w:pStyle w:val="Body"/>
              <w:rPr>
                <w:strike/>
              </w:rPr>
            </w:pPr>
            <w:r w:rsidRPr="000C6B7C">
              <w:rPr>
                <w:strike/>
              </w:rPr>
              <w:t xml:space="preserve">Sex is the biological distinction between male and female. </w:t>
            </w:r>
          </w:p>
          <w:p w14:paraId="005187B6" w14:textId="77777777" w:rsidR="00325C3B" w:rsidRPr="006621B0" w:rsidRDefault="00325C3B" w:rsidP="003253C3">
            <w:pPr>
              <w:pStyle w:val="Body"/>
              <w:rPr>
                <w:strike/>
              </w:rPr>
            </w:pPr>
            <w:r w:rsidRPr="006621B0">
              <w:rPr>
                <w:strike/>
              </w:rPr>
              <w:t xml:space="preserve">Code 3 Indeterminate: </w:t>
            </w:r>
            <w:r w:rsidRPr="006621B0">
              <w:rPr>
                <w:strike/>
              </w:rPr>
              <w:br/>
              <w:t>infants with ambiguous genitalia or macerated fetus where the biological sex is unable to be or has not yet been determined (genetic testing not yet complete).</w:t>
            </w:r>
          </w:p>
          <w:p w14:paraId="52CFFC0D" w14:textId="77777777" w:rsidR="00325C3B" w:rsidRPr="0083567B" w:rsidRDefault="00325C3B" w:rsidP="003253C3">
            <w:pPr>
              <w:pStyle w:val="Body"/>
              <w:rPr>
                <w:highlight w:val="green"/>
              </w:rPr>
            </w:pPr>
            <w:r w:rsidRPr="008A4BE0">
              <w:rPr>
                <w:highlight w:val="green"/>
              </w:rPr>
              <w:t xml:space="preserve">Code 3 Another term: </w:t>
            </w:r>
            <w:r w:rsidRPr="008A4BE0">
              <w:rPr>
                <w:highlight w:val="green"/>
              </w:rPr>
              <w:br/>
            </w:r>
            <w:r>
              <w:rPr>
                <w:highlight w:val="green"/>
              </w:rPr>
              <w:t>S</w:t>
            </w:r>
            <w:r w:rsidRPr="008A4BE0">
              <w:rPr>
                <w:highlight w:val="green"/>
              </w:rPr>
              <w:t xml:space="preserve">ex at birth </w:t>
            </w:r>
            <w:r>
              <w:rPr>
                <w:highlight w:val="green"/>
              </w:rPr>
              <w:t>that is</w:t>
            </w:r>
            <w:r w:rsidRPr="008A4BE0">
              <w:rPr>
                <w:highlight w:val="green"/>
              </w:rPr>
              <w:t xml:space="preserve"> recorded as another term (not male or female), or who</w:t>
            </w:r>
            <w:r>
              <w:rPr>
                <w:highlight w:val="green"/>
              </w:rPr>
              <w:t>se</w:t>
            </w:r>
            <w:r w:rsidRPr="008A4BE0">
              <w:rPr>
                <w:highlight w:val="green"/>
              </w:rPr>
              <w:t xml:space="preserve"> sex </w:t>
            </w:r>
            <w:r>
              <w:rPr>
                <w:highlight w:val="green"/>
              </w:rPr>
              <w:t xml:space="preserve">was reported </w:t>
            </w:r>
            <w:r w:rsidRPr="008A4BE0">
              <w:rPr>
                <w:highlight w:val="green"/>
              </w:rPr>
              <w:t>as another term (not male or female)</w:t>
            </w:r>
            <w:r>
              <w:rPr>
                <w:highlight w:val="green"/>
              </w:rPr>
              <w:t xml:space="preserve"> </w:t>
            </w:r>
            <w:r w:rsidRPr="008A4BE0">
              <w:rPr>
                <w:highlight w:val="green"/>
              </w:rPr>
              <w:t>at the time of collection.</w:t>
            </w:r>
          </w:p>
        </w:tc>
      </w:tr>
      <w:tr w:rsidR="00325C3B" w:rsidRPr="006B2A56" w14:paraId="723DD032" w14:textId="77777777">
        <w:tc>
          <w:tcPr>
            <w:tcW w:w="2024" w:type="dxa"/>
            <w:shd w:val="clear" w:color="auto" w:fill="auto"/>
          </w:tcPr>
          <w:p w14:paraId="4E30B9BC" w14:textId="77777777" w:rsidR="00325C3B" w:rsidRPr="006B2A56" w:rsidRDefault="00325C3B" w:rsidP="003253C3">
            <w:pPr>
              <w:pStyle w:val="Body"/>
            </w:pPr>
            <w:r w:rsidRPr="006B2A56">
              <w:t>Reported by</w:t>
            </w:r>
          </w:p>
        </w:tc>
        <w:tc>
          <w:tcPr>
            <w:tcW w:w="7190" w:type="dxa"/>
            <w:gridSpan w:val="3"/>
            <w:shd w:val="clear" w:color="auto" w:fill="auto"/>
          </w:tcPr>
          <w:p w14:paraId="3E523165" w14:textId="77777777" w:rsidR="00325C3B" w:rsidRPr="006B2A56" w:rsidRDefault="00325C3B" w:rsidP="003253C3">
            <w:pPr>
              <w:pStyle w:val="Body"/>
            </w:pPr>
            <w:r w:rsidRPr="006B2A56">
              <w:t>All Victorian hospitals where a birth has occurred and homebirth practitioners</w:t>
            </w:r>
          </w:p>
        </w:tc>
      </w:tr>
      <w:tr w:rsidR="00325C3B" w:rsidRPr="006B2A56" w14:paraId="31D90667" w14:textId="77777777">
        <w:tc>
          <w:tcPr>
            <w:tcW w:w="2024" w:type="dxa"/>
            <w:shd w:val="clear" w:color="auto" w:fill="auto"/>
          </w:tcPr>
          <w:p w14:paraId="77772D2C" w14:textId="77777777" w:rsidR="00325C3B" w:rsidRPr="006B2A56" w:rsidRDefault="00325C3B" w:rsidP="003253C3">
            <w:pPr>
              <w:pStyle w:val="Body"/>
            </w:pPr>
            <w:r w:rsidRPr="006B2A56">
              <w:t>Reported for</w:t>
            </w:r>
          </w:p>
        </w:tc>
        <w:tc>
          <w:tcPr>
            <w:tcW w:w="7190" w:type="dxa"/>
            <w:gridSpan w:val="3"/>
            <w:shd w:val="clear" w:color="auto" w:fill="auto"/>
          </w:tcPr>
          <w:p w14:paraId="320CD876" w14:textId="77777777" w:rsidR="00325C3B" w:rsidRPr="006B2A56" w:rsidRDefault="00325C3B" w:rsidP="003253C3">
            <w:pPr>
              <w:pStyle w:val="Body"/>
            </w:pPr>
            <w:r w:rsidRPr="006B2A56">
              <w:t>All birth episodes</w:t>
            </w:r>
          </w:p>
        </w:tc>
      </w:tr>
    </w:tbl>
    <w:p w14:paraId="798CAA5E" w14:textId="77777777" w:rsidR="00325C3B" w:rsidRDefault="00325C3B" w:rsidP="00325C3B">
      <w:pPr>
        <w:pStyle w:val="Heading3"/>
      </w:pPr>
      <w:r>
        <w:t>Proposed by</w:t>
      </w:r>
    </w:p>
    <w:p w14:paraId="2470BEF4" w14:textId="5AAF4B2B" w:rsidR="00325C3B" w:rsidRPr="00DF2CC2" w:rsidRDefault="00325C3B" w:rsidP="00325C3B">
      <w:pPr>
        <w:pStyle w:val="Body"/>
      </w:pPr>
      <w:r>
        <w:t>Data Collections Unit, Victorian Agency for Health Information</w:t>
      </w:r>
    </w:p>
    <w:p w14:paraId="6187909E" w14:textId="77777777" w:rsidR="00325C3B" w:rsidRDefault="00325C3B" w:rsidP="00325C3B">
      <w:pPr>
        <w:pStyle w:val="Heading3"/>
      </w:pPr>
      <w:r>
        <w:lastRenderedPageBreak/>
        <w:t>Reasons for proposed change</w:t>
      </w:r>
    </w:p>
    <w:p w14:paraId="28C3F416" w14:textId="1D6D9F4E" w:rsidR="00325C3B" w:rsidRPr="00BF5188" w:rsidRDefault="00325C3B" w:rsidP="00325C3B">
      <w:pPr>
        <w:pStyle w:val="Body"/>
      </w:pPr>
      <w:r>
        <w:t xml:space="preserve">To maintain the VPDC’s alignment with the Perinatal NMDS and AIHW data </w:t>
      </w:r>
      <w:r w:rsidR="003253C3">
        <w:t>items</w:t>
      </w:r>
      <w:r>
        <w:t xml:space="preserve"> and definitions</w:t>
      </w:r>
      <w:r w:rsidR="00A720ED">
        <w:t xml:space="preserve">, and for </w:t>
      </w:r>
      <w:r>
        <w:t xml:space="preserve">consistency </w:t>
      </w:r>
      <w:r w:rsidR="00A720ED">
        <w:t xml:space="preserve">with </w:t>
      </w:r>
      <w:r>
        <w:t xml:space="preserve">Victoria’s other acute </w:t>
      </w:r>
      <w:r w:rsidR="00A720ED">
        <w:t xml:space="preserve">patient-level </w:t>
      </w:r>
      <w:r>
        <w:t xml:space="preserve">data collections where the same data </w:t>
      </w:r>
      <w:r w:rsidR="003253C3">
        <w:t>item</w:t>
      </w:r>
      <w:r>
        <w:t xml:space="preserve"> is being </w:t>
      </w:r>
      <w:r w:rsidR="00A720ED">
        <w:t xml:space="preserve">amended </w:t>
      </w:r>
      <w:r w:rsidR="003253C3">
        <w:t xml:space="preserve">to </w:t>
      </w:r>
      <w:r w:rsidR="00A720ED">
        <w:t>replace the term ‘Indeterminate</w:t>
      </w:r>
      <w:r w:rsidR="00D742AC">
        <w:t xml:space="preserve"> sex’</w:t>
      </w:r>
      <w:r w:rsidR="00A720ED">
        <w:t xml:space="preserve"> with ‘Another term’ effective 1 July 2023.</w:t>
      </w:r>
      <w:r>
        <w:t xml:space="preserve"> </w:t>
      </w:r>
    </w:p>
    <w:p w14:paraId="0077BF0C" w14:textId="77777777" w:rsidR="00325C3B" w:rsidRPr="00AA1D1F" w:rsidRDefault="00325C3B" w:rsidP="00325C3B">
      <w:pPr>
        <w:pStyle w:val="Heading3"/>
      </w:pPr>
      <w:r w:rsidRPr="00AA1D1F">
        <w:t>How will the data be used?</w:t>
      </w:r>
    </w:p>
    <w:p w14:paraId="0CE8D4AD" w14:textId="77777777" w:rsidR="00325C3B" w:rsidRPr="00464E4F" w:rsidRDefault="00325C3B" w:rsidP="00325C3B">
      <w:pPr>
        <w:pStyle w:val="Body"/>
      </w:pPr>
      <w:r>
        <w:t xml:space="preserve">No change to current data usage. </w:t>
      </w:r>
    </w:p>
    <w:p w14:paraId="5B33B5DB" w14:textId="77777777" w:rsidR="00325C3B" w:rsidRDefault="00325C3B" w:rsidP="00325C3B">
      <w:pPr>
        <w:pStyle w:val="Heading3"/>
      </w:pPr>
      <w:r>
        <w:t>How will the proposed change impact health services?</w:t>
      </w:r>
    </w:p>
    <w:p w14:paraId="69D48310" w14:textId="2947DEB6" w:rsidR="00325C3B" w:rsidRDefault="00325C3B" w:rsidP="00325C3B">
      <w:pPr>
        <w:pStyle w:val="Body"/>
      </w:pPr>
      <w:r>
        <w:t xml:space="preserve">None to minimal impact on health services expected, as Sex </w:t>
      </w:r>
      <w:r w:rsidR="003253C3">
        <w:t>–</w:t>
      </w:r>
      <w:r>
        <w:t xml:space="preserve"> baby data </w:t>
      </w:r>
      <w:r w:rsidR="003253C3">
        <w:t xml:space="preserve">item </w:t>
      </w:r>
      <w:r>
        <w:t>and code 3 are already being collected and are mandatory for all births. Health services may already be using ‘Another term’ for code 3 in practice and in their software as other data collections are moving or have already moved to adopt th</w:t>
      </w:r>
      <w:r w:rsidR="00A720ED">
        <w:t>is</w:t>
      </w:r>
      <w:r>
        <w:t xml:space="preserve"> new code descriptor. </w:t>
      </w:r>
    </w:p>
    <w:sectPr w:rsidR="00325C3B" w:rsidSect="000F7ACF">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0CEA" w14:textId="77777777" w:rsidR="00E1569E" w:rsidRDefault="00E1569E">
      <w:r>
        <w:separator/>
      </w:r>
    </w:p>
    <w:p w14:paraId="432D48B8" w14:textId="77777777" w:rsidR="00E1569E" w:rsidRDefault="00E1569E"/>
  </w:endnote>
  <w:endnote w:type="continuationSeparator" w:id="0">
    <w:p w14:paraId="5F76B985" w14:textId="77777777" w:rsidR="00E1569E" w:rsidRDefault="00E1569E">
      <w:r>
        <w:continuationSeparator/>
      </w:r>
    </w:p>
    <w:p w14:paraId="68B7FAE8" w14:textId="77777777" w:rsidR="00E1569E" w:rsidRDefault="00E1569E"/>
  </w:endnote>
  <w:endnote w:type="continuationNotice" w:id="1">
    <w:p w14:paraId="20C87090" w14:textId="77777777" w:rsidR="00E1569E" w:rsidRDefault="00E15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2B5580D6" w:rsidR="00100DB0" w:rsidRDefault="00E66AC4">
    <w:pPr>
      <w:pStyle w:val="Footer"/>
    </w:pPr>
    <w:r>
      <w:rPr>
        <w:noProof/>
      </w:rPr>
      <mc:AlternateContent>
        <mc:Choice Requires="wps">
          <w:drawing>
            <wp:anchor distT="0" distB="0" distL="114300" distR="114300" simplePos="0" relativeHeight="251661311" behindDoc="0" locked="0" layoutInCell="0" allowOverlap="1" wp14:anchorId="0A3C4B71" wp14:editId="534001B4">
              <wp:simplePos x="0" y="0"/>
              <wp:positionH relativeFrom="page">
                <wp:align>center</wp:align>
              </wp:positionH>
              <wp:positionV relativeFrom="page">
                <wp:align>bottom</wp:align>
              </wp:positionV>
              <wp:extent cx="7772400" cy="502285"/>
              <wp:effectExtent l="0" t="0" r="0" b="12065"/>
              <wp:wrapNone/>
              <wp:docPr id="12" name="MSIPCMb9f348cfb4c44d53ae8b87c7"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45686" w14:textId="12A74867"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A3C4B71" id="_x0000_t202" coordsize="21600,21600" o:spt="202" path="m,l,21600r21600,l21600,xe">
              <v:stroke joinstyle="miter"/>
              <v:path gradientshapeok="t" o:connecttype="rect"/>
            </v:shapetype>
            <v:shape id="MSIPCMb9f348cfb4c44d53ae8b87c7"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61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5E545686" w14:textId="12A74867"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v:textbox>
              <w10:wrap anchorx="page" anchory="page"/>
            </v:shape>
          </w:pict>
        </mc:Fallback>
      </mc:AlternateContent>
    </w:r>
    <w:r w:rsidR="005574F2">
      <w:rPr>
        <w:noProof/>
      </w:rPr>
      <mc:AlternateContent>
        <mc:Choice Requires="wps">
          <w:drawing>
            <wp:anchor distT="0" distB="0" distL="114300" distR="114300" simplePos="0" relativeHeight="251658256" behindDoc="0" locked="0" layoutInCell="0" allowOverlap="1" wp14:anchorId="024FFB8D" wp14:editId="598E4668">
              <wp:simplePos x="0" y="0"/>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BE59C" w14:textId="403809AF"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24FFB8D" id="Text Box 18" o:spid="_x0000_s1027"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ABBE59C" w14:textId="403809AF"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v:textbox>
              <w10:wrap anchorx="page" anchory="page"/>
            </v:shape>
          </w:pict>
        </mc:Fallback>
      </mc:AlternateContent>
    </w:r>
    <w:r w:rsidR="00100DB0">
      <w:rPr>
        <w:noProof/>
      </w:rPr>
      <mc:AlternateContent>
        <mc:Choice Requires="wps">
          <w:drawing>
            <wp:anchor distT="0" distB="0" distL="114300" distR="114300" simplePos="0" relativeHeight="251658253" behindDoc="0" locked="0" layoutInCell="0" allowOverlap="1" wp14:anchorId="3743B0D3" wp14:editId="422FF2D3">
              <wp:simplePos x="0" y="0"/>
              <wp:positionH relativeFrom="page">
                <wp:align>center</wp:align>
              </wp:positionH>
              <wp:positionV relativeFrom="page">
                <wp:align>bottom</wp:align>
              </wp:positionV>
              <wp:extent cx="7772400" cy="502285"/>
              <wp:effectExtent l="0" t="0" r="0" b="12065"/>
              <wp:wrapNone/>
              <wp:docPr id="106" name="Text Box 106"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1A3DA" w14:textId="1F14BE10"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743B0D3" id="Text Box 106" o:spid="_x0000_s1028"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4071A3DA" w14:textId="1F14BE10"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2F33A299" w:rsidR="00100DB0" w:rsidRDefault="00E66AC4">
    <w:pPr>
      <w:pStyle w:val="Footer"/>
    </w:pPr>
    <w:r>
      <w:rPr>
        <w:noProof/>
      </w:rPr>
      <mc:AlternateContent>
        <mc:Choice Requires="wps">
          <w:drawing>
            <wp:anchor distT="0" distB="0" distL="114300" distR="114300" simplePos="0" relativeHeight="251661310" behindDoc="0" locked="0" layoutInCell="0" allowOverlap="1" wp14:anchorId="6AF18E2A" wp14:editId="448369D6">
              <wp:simplePos x="0" y="0"/>
              <wp:positionH relativeFrom="page">
                <wp:align>center</wp:align>
              </wp:positionH>
              <wp:positionV relativeFrom="page">
                <wp:align>bottom</wp:align>
              </wp:positionV>
              <wp:extent cx="7772400" cy="502285"/>
              <wp:effectExtent l="0" t="0" r="0" b="12065"/>
              <wp:wrapNone/>
              <wp:docPr id="9" name="MSIPCM83964a1aa3b25b4d45e8844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6C1E77" w14:textId="77D034D3"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F18E2A" id="_x0000_t202" coordsize="21600,21600" o:spt="202" path="m,l,21600r21600,l21600,xe">
              <v:stroke joinstyle="miter"/>
              <v:path gradientshapeok="t" o:connecttype="rect"/>
            </v:shapetype>
            <v:shape id="MSIPCM83964a1aa3b25b4d45e88440" o:spid="_x0000_s102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3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F6C1E77" w14:textId="77D034D3"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v:textbox>
              <w10:wrap anchorx="page" anchory="page"/>
            </v:shape>
          </w:pict>
        </mc:Fallback>
      </mc:AlternateContent>
    </w:r>
    <w:r w:rsidR="005574F2">
      <w:rPr>
        <w:noProof/>
      </w:rPr>
      <mc:AlternateContent>
        <mc:Choice Requires="wps">
          <w:drawing>
            <wp:anchor distT="0" distB="0" distL="114300" distR="114300" simplePos="0" relativeHeight="251658254" behindDoc="0" locked="0" layoutInCell="0" allowOverlap="1" wp14:anchorId="21870698" wp14:editId="595D94A9">
              <wp:simplePos x="0" y="0"/>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188CC" w14:textId="0BE1E2F5"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870698" id="Text Box 11" o:spid="_x0000_s103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C9188CC" w14:textId="0BE1E2F5"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v:textbox>
              <w10:wrap anchorx="page" anchory="page"/>
            </v:shape>
          </w:pict>
        </mc:Fallback>
      </mc:AlternateContent>
    </w:r>
    <w:r w:rsidR="00100DB0">
      <w:rPr>
        <w:noProof/>
      </w:rPr>
      <mc:AlternateContent>
        <mc:Choice Requires="wps">
          <w:drawing>
            <wp:anchor distT="0" distB="0" distL="114300" distR="114300" simplePos="0" relativeHeight="251658241" behindDoc="0" locked="0" layoutInCell="0" allowOverlap="1" wp14:anchorId="21ED0F87" wp14:editId="2E441DAC">
              <wp:simplePos x="0" y="0"/>
              <wp:positionH relativeFrom="page">
                <wp:align>center</wp:align>
              </wp:positionH>
              <wp:positionV relativeFrom="page">
                <wp:align>bottom</wp:align>
              </wp:positionV>
              <wp:extent cx="7772400" cy="502285"/>
              <wp:effectExtent l="0" t="0" r="0" b="12065"/>
              <wp:wrapNone/>
              <wp:docPr id="105" name="Text Box 10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D20C9F" w14:textId="6425BEDD"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ED0F87" id="Text Box 105" o:spid="_x0000_s1031"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5D20C9F" w14:textId="6425BEDD"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100DB0" w:rsidRDefault="00100DB0">
    <w:pPr>
      <w:pStyle w:val="Footer"/>
    </w:pPr>
    <w:r>
      <w:rPr>
        <w:noProof/>
      </w:rPr>
      <mc:AlternateContent>
        <mc:Choice Requires="wps">
          <w:drawing>
            <wp:anchor distT="0" distB="0" distL="114300" distR="114300" simplePos="0" relativeHeight="251658240" behindDoc="0" locked="0" layoutInCell="0" allowOverlap="1" wp14:anchorId="1E70EE23" wp14:editId="0633147F">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100DB0" w:rsidRPr="00EB4BC7" w:rsidRDefault="00100DB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100DB0" w:rsidRPr="00EB4BC7" w:rsidRDefault="00100DB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1891A2E4" w:rsidR="00100DB0" w:rsidRDefault="00E66AC4">
    <w:pPr>
      <w:pStyle w:val="Footer"/>
    </w:pPr>
    <w:r>
      <w:rPr>
        <w:noProof/>
      </w:rPr>
      <mc:AlternateContent>
        <mc:Choice Requires="wps">
          <w:drawing>
            <wp:anchor distT="0" distB="0" distL="114300" distR="114300" simplePos="0" relativeHeight="251663358" behindDoc="0" locked="0" layoutInCell="0" allowOverlap="1" wp14:anchorId="2622C8B7" wp14:editId="5A2FA385">
              <wp:simplePos x="0" y="0"/>
              <wp:positionH relativeFrom="page">
                <wp:align>center</wp:align>
              </wp:positionH>
              <wp:positionV relativeFrom="page">
                <wp:align>bottom</wp:align>
              </wp:positionV>
              <wp:extent cx="7772400" cy="502285"/>
              <wp:effectExtent l="0" t="0" r="0" b="12065"/>
              <wp:wrapNone/>
              <wp:docPr id="13" name="MSIPCMda8f473aab7c2c458ed8e73b"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A6188" w14:textId="4BEC7F79"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622C8B7" id="_x0000_t202" coordsize="21600,21600" o:spt="202" path="m,l,21600r21600,l21600,xe">
              <v:stroke joinstyle="miter"/>
              <v:path gradientshapeok="t" o:connecttype="rect"/>
            </v:shapetype>
            <v:shape id="MSIPCMda8f473aab7c2c458ed8e73b" o:spid="_x0000_s1033"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33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176A6188" w14:textId="4BEC7F79"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v:textbox>
              <w10:wrap anchorx="page" anchory="page"/>
            </v:shape>
          </w:pict>
        </mc:Fallback>
      </mc:AlternateContent>
    </w:r>
    <w:r w:rsidR="005574F2">
      <w:rPr>
        <w:noProof/>
      </w:rPr>
      <mc:AlternateContent>
        <mc:Choice Requires="wps">
          <w:drawing>
            <wp:anchor distT="0" distB="0" distL="114300" distR="114300" simplePos="0" relativeHeight="251658255" behindDoc="0" locked="0" layoutInCell="0" allowOverlap="1" wp14:anchorId="419224A1" wp14:editId="70A10FF0">
              <wp:simplePos x="0" y="0"/>
              <wp:positionH relativeFrom="page">
                <wp:align>center</wp:align>
              </wp:positionH>
              <wp:positionV relativeFrom="page">
                <wp:align>bottom</wp:align>
              </wp:positionV>
              <wp:extent cx="7772400" cy="502285"/>
              <wp:effectExtent l="0" t="0" r="0" b="12065"/>
              <wp:wrapNone/>
              <wp:docPr id="19" name="Text Box 19"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89FED" w14:textId="64CF0916"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19224A1" id="Text Box 19" o:spid="_x0000_s1034"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4FC89FED" w14:textId="64CF0916"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v:textbox>
              <w10:wrap anchorx="page" anchory="page"/>
            </v:shape>
          </w:pict>
        </mc:Fallback>
      </mc:AlternateContent>
    </w:r>
    <w:r w:rsidR="00100DB0">
      <w:rPr>
        <w:noProof/>
      </w:rPr>
      <mc:AlternateContent>
        <mc:Choice Requires="wps">
          <w:drawing>
            <wp:anchor distT="0" distB="0" distL="114300" distR="114300" simplePos="0" relativeHeight="251663360" behindDoc="0" locked="0" layoutInCell="0" allowOverlap="1" wp14:anchorId="33B57417" wp14:editId="6DED563B">
              <wp:simplePos x="0" y="0"/>
              <wp:positionH relativeFrom="page">
                <wp:align>center</wp:align>
              </wp:positionH>
              <wp:positionV relativeFrom="page">
                <wp:align>bottom</wp:align>
              </wp:positionV>
              <wp:extent cx="7772400" cy="502285"/>
              <wp:effectExtent l="0" t="0" r="0" b="12065"/>
              <wp:wrapNone/>
              <wp:docPr id="107" name="Text Box 10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702D5B" w14:textId="7A6D34D2"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3B57417" id="Text Box 107" o:spid="_x0000_s1035"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73702D5B" w14:textId="7A6D34D2"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57E20801" w:rsidR="00100DB0" w:rsidRDefault="00E66AC4" w:rsidP="005F5A0E">
    <w:pPr>
      <w:pStyle w:val="Footer"/>
      <w:jc w:val="left"/>
    </w:pPr>
    <w:r>
      <w:rPr>
        <w:noProof/>
        <w:lang w:eastAsia="en-AU"/>
      </w:rPr>
      <mc:AlternateContent>
        <mc:Choice Requires="wps">
          <w:drawing>
            <wp:anchor distT="0" distB="0" distL="114300" distR="114300" simplePos="0" relativeHeight="251663376" behindDoc="0" locked="0" layoutInCell="0" allowOverlap="1" wp14:anchorId="1559F697" wp14:editId="5A8AECB7">
              <wp:simplePos x="0" y="0"/>
              <wp:positionH relativeFrom="page">
                <wp:align>center</wp:align>
              </wp:positionH>
              <wp:positionV relativeFrom="page">
                <wp:align>bottom</wp:align>
              </wp:positionV>
              <wp:extent cx="7772400" cy="502285"/>
              <wp:effectExtent l="0" t="0" r="0" b="12065"/>
              <wp:wrapNone/>
              <wp:docPr id="15" name="MSIPCM78a04898af73f520158e7e3b"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F8B8C" w14:textId="5A21DB2C"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59F697" id="_x0000_t202" coordsize="21600,21600" o:spt="202" path="m,l,21600r21600,l21600,xe">
              <v:stroke joinstyle="miter"/>
              <v:path gradientshapeok="t" o:connecttype="rect"/>
            </v:shapetype>
            <v:shape id="MSIPCM78a04898af73f520158e7e3b" o:spid="_x0000_s1036" type="#_x0000_t202" alt="{&quot;HashCode&quot;:904758361,&quot;Height&quot;:9999999.0,&quot;Width&quot;:9999999.0,&quot;Placement&quot;:&quot;Footer&quot;,&quot;Index&quot;:&quot;OddAndEven&quot;,&quot;Section&quot;:3,&quot;Top&quot;:0.0,&quot;Left&quot;:0.0}" style="position:absolute;margin-left:0;margin-top:0;width:612pt;height:39.55pt;z-index:2516633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4A6F8B8C" w14:textId="5A21DB2C"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v:textbox>
              <w10:wrap anchorx="page" anchory="page"/>
            </v:shape>
          </w:pict>
        </mc:Fallback>
      </mc:AlternateContent>
    </w:r>
    <w:r w:rsidR="005574F2">
      <w:rPr>
        <w:noProof/>
        <w:lang w:eastAsia="en-AU"/>
      </w:rPr>
      <mc:AlternateContent>
        <mc:Choice Requires="wps">
          <w:drawing>
            <wp:anchor distT="0" distB="0" distL="114300" distR="114300" simplePos="0" relativeHeight="251658252" behindDoc="0" locked="0" layoutInCell="0" allowOverlap="1" wp14:anchorId="56685868" wp14:editId="41532260">
              <wp:simplePos x="0" y="0"/>
              <wp:positionH relativeFrom="page">
                <wp:align>center</wp:align>
              </wp:positionH>
              <wp:positionV relativeFrom="page">
                <wp:align>bottom</wp:align>
              </wp:positionV>
              <wp:extent cx="7772400" cy="502285"/>
              <wp:effectExtent l="0" t="0" r="0" b="12065"/>
              <wp:wrapNone/>
              <wp:docPr id="21" name="Text Box 21"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1B5AE" w14:textId="47CAE9E5"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6685868" id="Text Box 21" o:spid="_x0000_s1037" type="#_x0000_t202" alt="{&quot;HashCode&quot;:904758361,&quot;Height&quot;:9999999.0,&quot;Width&quot;:9999999.0,&quot;Placement&quot;:&quot;Footer&quot;,&quot;Index&quot;:&quot;OddAndEven&quot;,&quot;Section&quot;:3,&quot;Top&quot;:0.0,&quot;Left&quot;:0.0}"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2B41B5AE" w14:textId="47CAE9E5"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v:textbox>
              <w10:wrap anchorx="page" anchory="page"/>
            </v:shape>
          </w:pict>
        </mc:Fallback>
      </mc:AlternateContent>
    </w:r>
    <w:r w:rsidR="00100DB0">
      <w:rPr>
        <w:noProof/>
        <w:lang w:eastAsia="en-AU"/>
      </w:rPr>
      <mc:AlternateContent>
        <mc:Choice Requires="wps">
          <w:drawing>
            <wp:anchor distT="0" distB="0" distL="114300" distR="114300" simplePos="0" relativeHeight="251661312" behindDoc="0" locked="0" layoutInCell="0" allowOverlap="1" wp14:anchorId="0E8DD637" wp14:editId="2D5A94B1">
              <wp:simplePos x="0" y="0"/>
              <wp:positionH relativeFrom="page">
                <wp:align>center</wp:align>
              </wp:positionH>
              <wp:positionV relativeFrom="page">
                <wp:align>bottom</wp:align>
              </wp:positionV>
              <wp:extent cx="7772400" cy="502285"/>
              <wp:effectExtent l="0" t="0" r="0" b="12065"/>
              <wp:wrapNone/>
              <wp:docPr id="109" name="Text Box 109"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DF267" w14:textId="1C5CAF5A"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E8DD637" id="Text Box 109" o:spid="_x0000_s1038" type="#_x0000_t202" alt="{&quot;HashCode&quot;:904758361,&quot;Height&quot;:9999999.0,&quot;Width&quot;:9999999.0,&quot;Placement&quot;:&quot;Footer&quot;,&quot;Index&quot;:&quot;OddAndEven&quot;,&quot;Section&quot;:3,&quot;Top&quot;:0.0,&quot;Left&quot;:0.0}" style="position:absolute;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5E2DF267" w14:textId="1C5CAF5A"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v:textbox>
              <w10:wrap anchorx="page" anchory="page"/>
            </v:shape>
          </w:pict>
        </mc:Fallback>
      </mc:AlternateContent>
    </w:r>
    <w:r w:rsidR="00100DB0">
      <w:rPr>
        <w:noProof/>
        <w:lang w:eastAsia="en-AU"/>
      </w:rPr>
      <w:drawing>
        <wp:anchor distT="0" distB="0" distL="114300" distR="114300" simplePos="0" relativeHeight="251655168" behindDoc="1" locked="0" layoutInCell="1" allowOverlap="1" wp14:anchorId="6A3793FB" wp14:editId="07071FA6">
          <wp:simplePos x="0" y="0"/>
          <wp:positionH relativeFrom="column">
            <wp:posOffset>5016500</wp:posOffset>
          </wp:positionH>
          <wp:positionV relativeFrom="paragraph">
            <wp:posOffset>158750</wp:posOffset>
          </wp:positionV>
          <wp:extent cx="1244600" cy="5214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100DB0">
      <w:rPr>
        <w:noProof/>
        <w:lang w:eastAsia="en-AU"/>
      </w:rPr>
      <w:drawing>
        <wp:anchor distT="0" distB="0" distL="114300" distR="114300" simplePos="0" relativeHeight="251646976" behindDoc="1" locked="1" layoutInCell="1" allowOverlap="1" wp14:anchorId="19DA70E5" wp14:editId="3755D283">
          <wp:simplePos x="835572" y="9396248"/>
          <wp:positionH relativeFrom="page">
            <wp:align>left</wp:align>
          </wp:positionH>
          <wp:positionV relativeFrom="page">
            <wp:align>bottom</wp:align>
          </wp:positionV>
          <wp:extent cx="7560000" cy="964800"/>
          <wp:effectExtent l="0" t="0" r="3175" b="6985"/>
          <wp:wrapNone/>
          <wp:docPr id="5" name="Picture 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052E006A" w:rsidR="00100DB0" w:rsidRDefault="00E66AC4" w:rsidP="005F5A0E">
    <w:pPr>
      <w:pStyle w:val="Footer"/>
      <w:jc w:val="left"/>
    </w:pPr>
    <w:r>
      <w:rPr>
        <w:noProof/>
        <w:lang w:eastAsia="en-AU"/>
      </w:rPr>
      <mc:AlternateContent>
        <mc:Choice Requires="wps">
          <w:drawing>
            <wp:anchor distT="0" distB="0" distL="114300" distR="114300" simplePos="0" relativeHeight="251663359" behindDoc="0" locked="0" layoutInCell="0" allowOverlap="1" wp14:anchorId="50D28CD7" wp14:editId="7279AFB2">
              <wp:simplePos x="0" y="0"/>
              <wp:positionH relativeFrom="page">
                <wp:align>center</wp:align>
              </wp:positionH>
              <wp:positionV relativeFrom="page">
                <wp:align>bottom</wp:align>
              </wp:positionV>
              <wp:extent cx="7772400" cy="502285"/>
              <wp:effectExtent l="0" t="0" r="0" b="12065"/>
              <wp:wrapNone/>
              <wp:docPr id="14" name="MSIPCM8fd04dd29e5e8152009289e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CD0C9" w14:textId="5E4D94F7"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D28CD7" id="_x0000_t202" coordsize="21600,21600" o:spt="202" path="m,l,21600r21600,l21600,xe">
              <v:stroke joinstyle="miter"/>
              <v:path gradientshapeok="t" o:connecttype="rect"/>
            </v:shapetype>
            <v:shape id="MSIPCM8fd04dd29e5e8152009289e9" o:spid="_x0000_s1039" type="#_x0000_t202" alt="{&quot;HashCode&quot;:904758361,&quot;Height&quot;:9999999.0,&quot;Width&quot;:9999999.0,&quot;Placement&quot;:&quot;Footer&quot;,&quot;Index&quot;:&quot;Primary&quot;,&quot;Section&quot;:3,&quot;Top&quot;:0.0,&quot;Left&quot;:0.0}" style="position:absolute;margin-left:0;margin-top:0;width:612pt;height:39.55pt;z-index:2516633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4BCCD0C9" w14:textId="5E4D94F7" w:rsidR="00E66AC4" w:rsidRPr="00EC3ED5" w:rsidRDefault="00EC3ED5" w:rsidP="00EC3ED5">
                    <w:pPr>
                      <w:spacing w:after="0"/>
                      <w:jc w:val="center"/>
                      <w:rPr>
                        <w:rFonts w:ascii="Arial Black" w:hAnsi="Arial Black"/>
                        <w:color w:val="000000"/>
                        <w:sz w:val="20"/>
                      </w:rPr>
                    </w:pPr>
                    <w:r w:rsidRPr="00EC3ED5">
                      <w:rPr>
                        <w:rFonts w:ascii="Arial Black" w:hAnsi="Arial Black"/>
                        <w:color w:val="000000"/>
                        <w:sz w:val="20"/>
                      </w:rPr>
                      <w:t>OFFICIAL</w:t>
                    </w:r>
                  </w:p>
                </w:txbxContent>
              </v:textbox>
              <w10:wrap anchorx="page" anchory="page"/>
            </v:shape>
          </w:pict>
        </mc:Fallback>
      </mc:AlternateContent>
    </w:r>
    <w:r w:rsidR="005574F2">
      <w:rPr>
        <w:noProof/>
        <w:lang w:eastAsia="en-AU"/>
      </w:rPr>
      <mc:AlternateContent>
        <mc:Choice Requires="wps">
          <w:drawing>
            <wp:anchor distT="0" distB="0" distL="114300" distR="114300" simplePos="0" relativeHeight="251658251" behindDoc="0" locked="0" layoutInCell="0" allowOverlap="1" wp14:anchorId="0681E717" wp14:editId="41564423">
              <wp:simplePos x="0" y="0"/>
              <wp:positionH relativeFrom="page">
                <wp:align>center</wp:align>
              </wp:positionH>
              <wp:positionV relativeFrom="page">
                <wp:align>bottom</wp:align>
              </wp:positionV>
              <wp:extent cx="7772400" cy="502285"/>
              <wp:effectExtent l="0" t="0" r="0" b="12065"/>
              <wp:wrapNone/>
              <wp:docPr id="20" name="Text Box 20"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6FBDB" w14:textId="0BD2DCF3"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681E717" id="Text Box 20" o:spid="_x0000_s1040" type="#_x0000_t202" alt="{&quot;HashCode&quot;:904758361,&quot;Height&quot;:9999999.0,&quot;Width&quot;:9999999.0,&quot;Placement&quot;:&quot;Footer&quot;,&quot;Index&quot;:&quot;Primary&quot;,&quot;Section&quot;:3,&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w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O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KnUuwGQIAAC4EAAAOAAAAAAAAAAAAAAAAAC4CAABkcnMvZTJvRG9jLnhtbFBLAQItABQABgAI&#10;AAAAIQDYP/032wAAAAUBAAAPAAAAAAAAAAAAAAAAAHMEAABkcnMvZG93bnJldi54bWxQSwUGAAAA&#10;AAQABADzAAAAewUAAAAA&#10;" o:allowincell="f" filled="f" stroked="f" strokeweight=".5pt">
              <v:textbox inset=",0,,0">
                <w:txbxContent>
                  <w:p w14:paraId="4D26FBDB" w14:textId="0BD2DCF3" w:rsidR="005574F2" w:rsidRPr="00D21966" w:rsidRDefault="00D21966" w:rsidP="00D21966">
                    <w:pPr>
                      <w:spacing w:after="0"/>
                      <w:jc w:val="center"/>
                      <w:rPr>
                        <w:rFonts w:ascii="Arial Black" w:hAnsi="Arial Black"/>
                        <w:color w:val="000000"/>
                        <w:sz w:val="20"/>
                      </w:rPr>
                    </w:pPr>
                    <w:r w:rsidRPr="00D21966">
                      <w:rPr>
                        <w:rFonts w:ascii="Arial Black" w:hAnsi="Arial Black"/>
                        <w:color w:val="000000"/>
                        <w:sz w:val="20"/>
                      </w:rPr>
                      <w:t>OFFICIAL</w:t>
                    </w:r>
                  </w:p>
                </w:txbxContent>
              </v:textbox>
              <w10:wrap anchorx="page" anchory="page"/>
            </v:shape>
          </w:pict>
        </mc:Fallback>
      </mc:AlternateContent>
    </w:r>
    <w:r w:rsidR="00100DB0">
      <w:rPr>
        <w:noProof/>
        <w:lang w:eastAsia="en-AU"/>
      </w:rPr>
      <mc:AlternateContent>
        <mc:Choice Requires="wps">
          <w:drawing>
            <wp:anchor distT="0" distB="0" distL="114300" distR="114300" simplePos="0" relativeHeight="251659264" behindDoc="0" locked="0" layoutInCell="0" allowOverlap="1" wp14:anchorId="13304A9D" wp14:editId="6CF957EF">
              <wp:simplePos x="0" y="0"/>
              <wp:positionH relativeFrom="page">
                <wp:align>center</wp:align>
              </wp:positionH>
              <wp:positionV relativeFrom="page">
                <wp:align>bottom</wp:align>
              </wp:positionV>
              <wp:extent cx="7772400" cy="502285"/>
              <wp:effectExtent l="0" t="0" r="0" b="12065"/>
              <wp:wrapNone/>
              <wp:docPr id="108" name="Text Box 108"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11254" w14:textId="5703714A"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3304A9D" id="Text Box 108" o:spid="_x0000_s1041" type="#_x0000_t202" alt="{&quot;HashCode&quot;:904758361,&quot;Height&quot;:9999999.0,&quot;Width&quot;:9999999.0,&quot;Placement&quot;:&quot;Footer&quot;,&quot;Index&quot;:&quot;Primary&quot;,&quot;Section&quot;:3,&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Z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EmiK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dq8NkYAgAALgQAAA4AAAAAAAAAAAAAAAAALgIAAGRycy9lMm9Eb2MueG1sUEsBAi0AFAAGAAgA&#10;AAAhANg//TfbAAAABQEAAA8AAAAAAAAAAAAAAAAAcgQAAGRycy9kb3ducmV2LnhtbFBLBQYAAAAA&#10;BAAEAPMAAAB6BQAAAAA=&#10;" o:allowincell="f" filled="f" stroked="f" strokeweight=".5pt">
              <v:textbox inset=",0,,0">
                <w:txbxContent>
                  <w:p w14:paraId="46911254" w14:textId="5703714A" w:rsidR="00100DB0" w:rsidRPr="00C76CFC" w:rsidRDefault="00C76CFC" w:rsidP="00C76CFC">
                    <w:pPr>
                      <w:spacing w:after="0"/>
                      <w:jc w:val="center"/>
                      <w:rPr>
                        <w:rFonts w:ascii="Arial Black" w:hAnsi="Arial Black"/>
                        <w:color w:val="000000"/>
                        <w:sz w:val="20"/>
                      </w:rPr>
                    </w:pPr>
                    <w:r w:rsidRPr="00C76CFC">
                      <w:rPr>
                        <w:rFonts w:ascii="Arial Black" w:hAnsi="Arial Black"/>
                        <w:color w:val="000000"/>
                        <w:sz w:val="20"/>
                      </w:rPr>
                      <w:t>OFFICIAL</w:t>
                    </w:r>
                  </w:p>
                </w:txbxContent>
              </v:textbox>
              <w10:wrap anchorx="page" anchory="page"/>
            </v:shape>
          </w:pict>
        </mc:Fallback>
      </mc:AlternateContent>
    </w:r>
    <w:r w:rsidR="00100DB0">
      <w:rPr>
        <w:noProof/>
        <w:lang w:eastAsia="en-AU"/>
      </w:rPr>
      <w:drawing>
        <wp:anchor distT="0" distB="0" distL="114300" distR="114300" simplePos="0" relativeHeight="251657216" behindDoc="1" locked="0" layoutInCell="1" allowOverlap="1" wp14:anchorId="44419F8C" wp14:editId="53288147">
          <wp:simplePos x="0" y="0"/>
          <wp:positionH relativeFrom="column">
            <wp:posOffset>4991100</wp:posOffset>
          </wp:positionH>
          <wp:positionV relativeFrom="paragraph">
            <wp:posOffset>158750</wp:posOffset>
          </wp:positionV>
          <wp:extent cx="1244600" cy="521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100DB0">
      <w:rPr>
        <w:noProof/>
      </w:rPr>
      <w:drawing>
        <wp:anchor distT="0" distB="0" distL="114300" distR="114300" simplePos="0" relativeHeight="251649024" behindDoc="1" locked="1" layoutInCell="1" allowOverlap="1" wp14:anchorId="6AE18066" wp14:editId="0EA82745">
          <wp:simplePos x="835025" y="9396095"/>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3A4A" w14:textId="77777777" w:rsidR="00E1569E" w:rsidRDefault="00E1569E" w:rsidP="00207717">
      <w:pPr>
        <w:spacing w:before="120"/>
      </w:pPr>
      <w:r>
        <w:separator/>
      </w:r>
    </w:p>
  </w:footnote>
  <w:footnote w:type="continuationSeparator" w:id="0">
    <w:p w14:paraId="3CFAD3E2" w14:textId="77777777" w:rsidR="00E1569E" w:rsidRDefault="00E1569E">
      <w:r>
        <w:continuationSeparator/>
      </w:r>
    </w:p>
    <w:p w14:paraId="7D9F49F5" w14:textId="77777777" w:rsidR="00E1569E" w:rsidRDefault="00E1569E"/>
  </w:footnote>
  <w:footnote w:type="continuationNotice" w:id="1">
    <w:p w14:paraId="0ED933DD" w14:textId="77777777" w:rsidR="00E1569E" w:rsidRDefault="00E15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2BF2" w14:textId="77777777" w:rsidR="00EC3ED5" w:rsidRDefault="00EC3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8F9" w14:textId="77777777" w:rsidR="00EC3ED5" w:rsidRDefault="00EC3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6DBB" w14:textId="77777777" w:rsidR="00EC3ED5" w:rsidRDefault="00EC3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1922538C" w:rsidR="00100DB0" w:rsidRDefault="00100DB0">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1072" behindDoc="1" locked="1" layoutInCell="1" allowOverlap="1" wp14:anchorId="45FC8374" wp14:editId="451212F0">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F6E12">
      <w:t xml:space="preserve"> Proposals for revision</w:t>
    </w:r>
    <w:r>
      <w:t>s</w:t>
    </w:r>
    <w:r w:rsidRPr="00CF6E12">
      <w:t xml:space="preserve"> to </w:t>
    </w:r>
    <w:r>
      <w:t>the Victorian Perinatal Data Collection (VPDC) for 1 July 202</w:t>
    </w:r>
    <w:r w:rsidR="00AE1ED9">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61BA704C" w:rsidR="00100DB0" w:rsidRPr="0051568D" w:rsidRDefault="00100DB0" w:rsidP="0017674D">
    <w:pPr>
      <w:pStyle w:val="Header"/>
    </w:pPr>
    <w:r w:rsidRPr="00CF6E12">
      <w:t>Proposals for revision</w:t>
    </w:r>
    <w:r>
      <w:t>s</w:t>
    </w:r>
    <w:r w:rsidRPr="00CF6E12">
      <w:t xml:space="preserve"> to </w:t>
    </w:r>
    <w:r>
      <w:t xml:space="preserve">the Victorian Perinatal Data Collection (VPDC) for 1 July </w:t>
    </w:r>
    <w:r w:rsidRPr="00CF6E12">
      <w:t>202</w:t>
    </w:r>
    <w:r>
      <w:rPr>
        <w:noProof/>
      </w:rPr>
      <w:drawing>
        <wp:anchor distT="0" distB="0" distL="114300" distR="114300" simplePos="0" relativeHeight="251653120" behindDoc="1" locked="1" layoutInCell="1" allowOverlap="1" wp14:anchorId="0CD5F0C9" wp14:editId="616D649E">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7A3605">
      <w:t>4</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cg2+Fqee7Fj8dL" int2:id="3FTn1MWu">
      <int2:state int2:value="Rejected" int2:type="AugLoop_Text_Critique"/>
    </int2:textHash>
    <int2:textHash int2:hashCode="TE5txLvbzo+E8H" int2:id="3T0JYx8v">
      <int2:state int2:value="Rejected" int2:type="AugLoop_Text_Critique"/>
    </int2:textHash>
    <int2:textHash int2:hashCode="HLQZqAg4fl9bSs" int2:id="4tjF5cuD">
      <int2:state int2:value="Rejected" int2:type="AugLoop_Text_Critique"/>
    </int2:textHash>
    <int2:textHash int2:hashCode="RmgKZl0ISEoohg" int2:id="5LKI7eO0">
      <int2:state int2:value="Rejected" int2:type="AugLoop_Text_Critique"/>
    </int2:textHash>
    <int2:textHash int2:hashCode="xCQLHiLb+ccd5K" int2:id="7hSXyZw5">
      <int2:state int2:value="Rejected" int2:type="AugLoop_Text_Critique"/>
    </int2:textHash>
    <int2:textHash int2:hashCode="DCCkjAXW8FuxF8" int2:id="8QBcjd3f">
      <int2:state int2:value="Rejected" int2:type="AugLoop_Text_Critique"/>
    </int2:textHash>
    <int2:textHash int2:hashCode="Kb7SydYtoIM83g" int2:id="9LEU5hsD">
      <int2:state int2:value="Rejected" int2:type="AugLoop_Text_Critique"/>
    </int2:textHash>
    <int2:textHash int2:hashCode="ljsqtKd6kcsWu6" int2:id="ASnRPCqM">
      <int2:state int2:value="Rejected" int2:type="AugLoop_Text_Critique"/>
    </int2:textHash>
    <int2:textHash int2:hashCode="gYi2uHiQXBT+8C" int2:id="DIZpUC1l">
      <int2:state int2:value="Rejected" int2:type="AugLoop_Text_Critique"/>
    </int2:textHash>
    <int2:textHash int2:hashCode="iRXM4RZ3c0AeMP" int2:id="FQYMEO54">
      <int2:state int2:value="Rejected" int2:type="AugLoop_Text_Critique"/>
    </int2:textHash>
    <int2:textHash int2:hashCode="Y/Q6zoYbT0liHE" int2:id="Fow1t6ZJ">
      <int2:state int2:value="Rejected" int2:type="AugLoop_Text_Critique"/>
    </int2:textHash>
    <int2:textHash int2:hashCode="GV4UH0STukLE9w" int2:id="HOEvAUVr">
      <int2:state int2:value="Rejected" int2:type="AugLoop_Text_Critique"/>
    </int2:textHash>
    <int2:textHash int2:hashCode="7iSUWmNBXF6Fy5" int2:id="MGVUWH7a">
      <int2:state int2:value="Rejected" int2:type="AugLoop_Text_Critique"/>
    </int2:textHash>
    <int2:textHash int2:hashCode="wL8XZGUdfCPUof" int2:id="ONaSO9ZK">
      <int2:state int2:value="Rejected" int2:type="AugLoop_Text_Critique"/>
    </int2:textHash>
    <int2:textHash int2:hashCode="vOhNxTCKxTGA4f" int2:id="OU0eWrsJ">
      <int2:state int2:value="Rejected" int2:type="AugLoop_Text_Critique"/>
    </int2:textHash>
    <int2:textHash int2:hashCode="eUJpR00KraNYUg" int2:id="PaGnlHLA">
      <int2:state int2:value="Rejected" int2:type="AugLoop_Text_Critique"/>
    </int2:textHash>
    <int2:textHash int2:hashCode="oCK86/5kFd/5vu" int2:id="QI9NJRpp">
      <int2:state int2:value="Rejected" int2:type="AugLoop_Text_Critique"/>
    </int2:textHash>
    <int2:textHash int2:hashCode="kkL7RWumwKeuJO" int2:id="UPlQM0HI">
      <int2:state int2:value="Rejected" int2:type="AugLoop_Text_Critique"/>
    </int2:textHash>
    <int2:textHash int2:hashCode="TfQmz3eQaAa8co" int2:id="V1xJ7sPX">
      <int2:state int2:value="Rejected" int2:type="AugLoop_Text_Critique"/>
    </int2:textHash>
    <int2:textHash int2:hashCode="dX0yacXZWug4nM" int2:id="aiDejwTa">
      <int2:state int2:value="Rejected" int2:type="AugLoop_Text_Critique"/>
    </int2:textHash>
    <int2:textHash int2:hashCode="qq99kB5uXf0/SF" int2:id="akPFNcLn">
      <int2:state int2:value="Rejected" int2:type="AugLoop_Text_Critique"/>
    </int2:textHash>
    <int2:textHash int2:hashCode="f8nSicJdMGROWR" int2:id="e0zxRJpI">
      <int2:state int2:value="Rejected" int2:type="AugLoop_Text_Critique"/>
    </int2:textHash>
    <int2:textHash int2:hashCode="2GLbQFMv5oc2fM" int2:id="ehu1S3vJ">
      <int2:state int2:value="Rejected" int2:type="AugLoop_Text_Critique"/>
    </int2:textHash>
    <int2:textHash int2:hashCode="mik7HXHASBTDfx" int2:id="glmmTMti">
      <int2:state int2:value="Rejected" int2:type="AugLoop_Text_Critique"/>
    </int2:textHash>
    <int2:textHash int2:hashCode="oeEWMHq3h5DC2X" int2:id="hN7kg5Pv">
      <int2:state int2:value="Rejected" int2:type="AugLoop_Text_Critique"/>
    </int2:textHash>
    <int2:textHash int2:hashCode="M9r+dxln3sQrum" int2:id="iKF9hDQw">
      <int2:state int2:value="Rejected" int2:type="AugLoop_Text_Critique"/>
    </int2:textHash>
    <int2:textHash int2:hashCode="gBJaGh0VjRN/vx" int2:id="jGmAuTre">
      <int2:state int2:value="Rejected" int2:type="AugLoop_Text_Critique"/>
    </int2:textHash>
    <int2:textHash int2:hashCode="amGNZtLj6Ci93L" int2:id="lZsyatNp">
      <int2:state int2:value="Rejected" int2:type="AugLoop_Text_Critique"/>
    </int2:textHash>
    <int2:textHash int2:hashCode="pmDEBRVpkMzyQb" int2:id="nO7WyGni">
      <int2:state int2:value="Rejected" int2:type="AugLoop_Text_Critique"/>
    </int2:textHash>
    <int2:textHash int2:hashCode="/4a7D3k7Pa/tvg" int2:id="qBh7smmM">
      <int2:state int2:value="Rejected" int2:type="AugLoop_Text_Critique"/>
    </int2:textHash>
    <int2:textHash int2:hashCode="jynw6/pPolkJSv" int2:id="tBufyHmR">
      <int2:state int2:value="Rejected" int2:type="AugLoop_Text_Critique"/>
    </int2:textHash>
    <int2:textHash int2:hashCode="ZBgXwgxA6LD35n" int2:id="uIdNmgeG">
      <int2:state int2:value="Rejected" int2:type="AugLoop_Text_Critique"/>
    </int2:textHash>
    <int2:textHash int2:hashCode="HRlU00Pf1yrUSq" int2:id="up2aOkYL">
      <int2:state int2:value="Rejected" int2:type="AugLoop_Text_Critique"/>
    </int2:textHash>
    <int2:textHash int2:hashCode="OhwhpVntQtbOF8" int2:id="utaxJhvc">
      <int2:state int2:value="Rejected" int2:type="AugLoop_Text_Critique"/>
    </int2:textHash>
    <int2:textHash int2:hashCode="AeoLC7hma3dcBj" int2:id="vHbhtO8O">
      <int2:state int2:value="Rejected" int2:type="AugLoop_Text_Critique"/>
    </int2:textHash>
    <int2:textHash int2:hashCode="4YRB/35Hsc1Bx2" int2:id="vqc0xX2t">
      <int2:state int2:value="Rejected" int2:type="AugLoop_Text_Critique"/>
    </int2:textHash>
    <int2:textHash int2:hashCode="euzdVL+0rZPdIB" int2:id="whPAsYBU">
      <int2:state int2:value="Rejected" int2:type="AugLoop_Text_Critique"/>
    </int2:textHash>
    <int2:textHash int2:hashCode="/E0ts32VsQkI+C" int2:id="xhzcSzih">
      <int2:state int2:value="Rejected" int2:type="AugLoop_Text_Critique"/>
    </int2:textHash>
    <int2:textHash int2:hashCode="SOVj8UjcBNizHJ" int2:id="zVQ2xOhk">
      <int2:state int2:value="Rejected" int2:type="AugLoop_Text_Critique"/>
    </int2:textHash>
    <int2:bookmark int2:bookmarkName="_Int_oo5VdFl9" int2:invalidationBookmarkName="" int2:hashCode="tH82PitDDAZH8U" int2:id="0h88Rf10">
      <int2:state int2:value="Rejected" int2:type="AugLoop_Text_Critique"/>
    </int2:bookmark>
    <int2:bookmark int2:bookmarkName="_Int_2GRqnO7Z" int2:invalidationBookmarkName="" int2:hashCode="f1OmjTJDRvyEV6" int2:id="76Odxp1N">
      <int2:state int2:value="Rejected" int2:type="AugLoop_Text_Critique"/>
    </int2:bookmark>
    <int2:bookmark int2:bookmarkName="_Int_KDtynW3e" int2:invalidationBookmarkName="" int2:hashCode="CvZDiLWIpR8Ywm" int2:id="7EblX8XL">
      <int2:state int2:value="Rejected" int2:type="AugLoop_Text_Critique"/>
    </int2:bookmark>
    <int2:bookmark int2:bookmarkName="_Int_LuZLuSOV" int2:invalidationBookmarkName="" int2:hashCode="CvZDiLWIpR8Ywm" int2:id="BpkaeGDo">
      <int2:state int2:value="Rejected" int2:type="AugLoop_Text_Critique"/>
    </int2:bookmark>
    <int2:bookmark int2:bookmarkName="_Int_UEujzW2H" int2:invalidationBookmarkName="" int2:hashCode="f1OmjTJDRvyEV6" int2:id="DBa2ZAss">
      <int2:state int2:value="Rejected" int2:type="AugLoop_Text_Critique"/>
    </int2:bookmark>
    <int2:bookmark int2:bookmarkName="_Int_dWCI9w0V" int2:invalidationBookmarkName="" int2:hashCode="tH82PitDDAZH8U" int2:id="DxNAie79">
      <int2:state int2:value="Rejected" int2:type="AugLoop_Text_Critique"/>
    </int2:bookmark>
    <int2:bookmark int2:bookmarkName="_Int_1VMsm2ot" int2:invalidationBookmarkName="" int2:hashCode="w0mcJylzCn+Afv" int2:id="HOG0NK4p">
      <int2:state int2:value="Rejected" int2:type="AugLoop_Text_Critique"/>
    </int2:bookmark>
    <int2:bookmark int2:bookmarkName="_Int_Eh4MCSOa" int2:invalidationBookmarkName="" int2:hashCode="CvZDiLWIpR8Ywm" int2:id="HUKlvwJZ">
      <int2:state int2:value="Rejected" int2:type="AugLoop_Text_Critique"/>
    </int2:bookmark>
    <int2:bookmark int2:bookmarkName="_Int_tvw9Cu8Y" int2:invalidationBookmarkName="" int2:hashCode="ZZ5TdXwzlMuuW4" int2:id="Hwd8Ai95">
      <int2:state int2:value="Rejected" int2:type="AugLoop_Text_Critique"/>
    </int2:bookmark>
    <int2:bookmark int2:bookmarkName="_Int_rbhXzYCA" int2:invalidationBookmarkName="" int2:hashCode="kjWv0+mIAkEYYa" int2:id="LDQXx45v">
      <int2:state int2:value="Rejected" int2:type="AugLoop_Text_Critique"/>
    </int2:bookmark>
    <int2:bookmark int2:bookmarkName="_Int_8AtpHFgg" int2:invalidationBookmarkName="" int2:hashCode="f1OmjTJDRvyEV6" int2:id="OAQibQ7z">
      <int2:state int2:value="Rejected" int2:type="AugLoop_Text_Critique"/>
    </int2:bookmark>
    <int2:bookmark int2:bookmarkName="_Int_q193Ku3m" int2:invalidationBookmarkName="" int2:hashCode="Ugg1wYmI7T9kX4" int2:id="P1f2Q4nh">
      <int2:state int2:value="Rejected" int2:type="AugLoop_Text_Critique"/>
    </int2:bookmark>
    <int2:bookmark int2:bookmarkName="_Int_kcTWouAu" int2:invalidationBookmarkName="" int2:hashCode="7AdYGUrdJ0XpBe" int2:id="UBqY6IpK">
      <int2:state int2:value="Rejected" int2:type="AugLoop_Text_Critique"/>
    </int2:bookmark>
    <int2:bookmark int2:bookmarkName="_Int_8UZmKdZg" int2:invalidationBookmarkName="" int2:hashCode="f1OmjTJDRvyEV6" int2:id="WyJEAk2c">
      <int2:state int2:value="Rejected" int2:type="AugLoop_Text_Critique"/>
    </int2:bookmark>
    <int2:bookmark int2:bookmarkName="_Int_S40PqZeI" int2:invalidationBookmarkName="" int2:hashCode="CvZDiLWIpR8Ywm" int2:id="YitvCfVt">
      <int2:state int2:value="Rejected" int2:type="AugLoop_Text_Critique"/>
    </int2:bookmark>
    <int2:bookmark int2:bookmarkName="_Int_Dv3jctln" int2:invalidationBookmarkName="" int2:hashCode="tH82PitDDAZH8U" int2:id="Yr7rkWVS">
      <int2:state int2:value="Rejected" int2:type="AugLoop_Text_Critique"/>
    </int2:bookmark>
    <int2:bookmark int2:bookmarkName="_Int_wpBTz54A" int2:invalidationBookmarkName="" int2:hashCode="QmFE9N7cHCFU8K" int2:id="cLF9r8gs">
      <int2:state int2:value="Rejected" int2:type="AugLoop_Text_Critique"/>
    </int2:bookmark>
    <int2:bookmark int2:bookmarkName="_Int_TAz9Jhmm" int2:invalidationBookmarkName="" int2:hashCode="NCNJ91RJFIRWYb" int2:id="cyLH1vKD">
      <int2:state int2:value="Rejected" int2:type="AugLoop_Text_Critique"/>
    </int2:bookmark>
    <int2:bookmark int2:bookmarkName="_Int_nfIPfy4i" int2:invalidationBookmarkName="" int2:hashCode="6SfQZ3x3JBtwdE" int2:id="gd9VNuoC">
      <int2:state int2:value="Rejected" int2:type="AugLoop_Text_Critique"/>
    </int2:bookmark>
    <int2:bookmark int2:bookmarkName="_Int_UgrHHWgJ" int2:invalidationBookmarkName="" int2:hashCode="6SfQZ3x3JBtwdE" int2:id="kjZsHGeV">
      <int2:state int2:value="Rejected" int2:type="AugLoop_Text_Critique"/>
    </int2:bookmark>
    <int2:bookmark int2:bookmarkName="_Int_Z8AjG6hi" int2:invalidationBookmarkName="" int2:hashCode="CvZDiLWIpR8Ywm" int2:id="pHCbvHV7">
      <int2:state int2:value="Rejected" int2:type="AugLoop_Text_Critique"/>
    </int2:bookmark>
    <int2:bookmark int2:bookmarkName="_Int_bZEEEEzm" int2:invalidationBookmarkName="" int2:hashCode="CVXdgYIGpA6JEB" int2:id="qp5GMyIg">
      <int2:state int2:value="Rejected" int2:type="AugLoop_Text_Critique"/>
    </int2:bookmark>
    <int2:bookmark int2:bookmarkName="_Int_oth4qEBY" int2:invalidationBookmarkName="" int2:hashCode="Ix5WTbTNtEplRV" int2:id="tK0UNmFB">
      <int2:state int2:value="Rejected" int2:type="AugLoop_Text_Critique"/>
    </int2:bookmark>
    <int2:bookmark int2:bookmarkName="_Int_2tozeG6l" int2:invalidationBookmarkName="" int2:hashCode="CvZDiLWIpR8Ywm" int2:id="uYOIGig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166"/>
    <w:multiLevelType w:val="multilevel"/>
    <w:tmpl w:val="52FE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C28FF"/>
    <w:multiLevelType w:val="hybridMultilevel"/>
    <w:tmpl w:val="D7E05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5267D84"/>
    <w:multiLevelType w:val="hybridMultilevel"/>
    <w:tmpl w:val="1AC4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A64FE"/>
    <w:multiLevelType w:val="hybridMultilevel"/>
    <w:tmpl w:val="424CE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7F06F0"/>
    <w:multiLevelType w:val="hybridMultilevel"/>
    <w:tmpl w:val="A5285D0E"/>
    <w:lvl w:ilvl="0" w:tplc="3B9AF910">
      <w:start w:val="1"/>
      <w:numFmt w:val="decimal"/>
      <w:lvlText w:val="%1"/>
      <w:lvlJc w:val="left"/>
      <w:pPr>
        <w:ind w:left="100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89124D"/>
    <w:multiLevelType w:val="multilevel"/>
    <w:tmpl w:val="ACF81E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C149B0"/>
    <w:multiLevelType w:val="hybridMultilevel"/>
    <w:tmpl w:val="33E403A0"/>
    <w:lvl w:ilvl="0" w:tplc="78DCFC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FA5437"/>
    <w:multiLevelType w:val="hybridMultilevel"/>
    <w:tmpl w:val="7084E6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84E4B"/>
    <w:multiLevelType w:val="hybridMultilevel"/>
    <w:tmpl w:val="C0006BE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280A03"/>
    <w:multiLevelType w:val="multilevel"/>
    <w:tmpl w:val="AA78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4650"/>
        </w:tabs>
        <w:ind w:left="4650"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0B7DC4"/>
    <w:multiLevelType w:val="hybridMultilevel"/>
    <w:tmpl w:val="2B444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0D45394"/>
    <w:multiLevelType w:val="hybridMultilevel"/>
    <w:tmpl w:val="40800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50478F"/>
    <w:multiLevelType w:val="hybridMultilevel"/>
    <w:tmpl w:val="9FDE99A4"/>
    <w:lvl w:ilvl="0" w:tplc="78DCFC80">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6364F69"/>
    <w:multiLevelType w:val="hybridMultilevel"/>
    <w:tmpl w:val="8768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8330B3"/>
    <w:multiLevelType w:val="hybridMultilevel"/>
    <w:tmpl w:val="92F06D96"/>
    <w:lvl w:ilvl="0" w:tplc="5B6E27BA">
      <w:start w:val="99"/>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D91511"/>
    <w:multiLevelType w:val="hybridMultilevel"/>
    <w:tmpl w:val="CB983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5630F39"/>
    <w:multiLevelType w:val="multilevel"/>
    <w:tmpl w:val="3C44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D87726"/>
    <w:multiLevelType w:val="multilevel"/>
    <w:tmpl w:val="7476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26A26"/>
    <w:multiLevelType w:val="hybridMultilevel"/>
    <w:tmpl w:val="0AEA2F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D10DB3"/>
    <w:multiLevelType w:val="hybridMultilevel"/>
    <w:tmpl w:val="A9A0F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FD23BD"/>
    <w:multiLevelType w:val="hybridMultilevel"/>
    <w:tmpl w:val="7A40832E"/>
    <w:lvl w:ilvl="0" w:tplc="78DCFC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89F6345"/>
    <w:multiLevelType w:val="hybridMultilevel"/>
    <w:tmpl w:val="213C6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355231"/>
    <w:multiLevelType w:val="hybridMultilevel"/>
    <w:tmpl w:val="EE94433A"/>
    <w:lvl w:ilvl="0" w:tplc="68D88CEC">
      <w:numFmt w:val="bullet"/>
      <w:pStyle w:val="BulletDanielle"/>
      <w:lvlText w:val="•"/>
      <w:lvlJc w:val="left"/>
      <w:pPr>
        <w:ind w:left="545" w:hanging="360"/>
      </w:pPr>
      <w:rPr>
        <w:rFonts w:ascii="Arial" w:eastAsia="Times New Roman" w:hAnsi="Arial" w:cs="Wingdings" w:hint="default"/>
      </w:rPr>
    </w:lvl>
    <w:lvl w:ilvl="1" w:tplc="0C090003" w:tentative="1">
      <w:start w:val="1"/>
      <w:numFmt w:val="bullet"/>
      <w:lvlText w:val="o"/>
      <w:lvlJc w:val="left"/>
      <w:pPr>
        <w:ind w:left="1265" w:hanging="360"/>
      </w:pPr>
      <w:rPr>
        <w:rFonts w:ascii="Courier New" w:hAnsi="Courier New" w:cs="Wingdings" w:hint="default"/>
      </w:rPr>
    </w:lvl>
    <w:lvl w:ilvl="2" w:tplc="0C090005" w:tentative="1">
      <w:start w:val="1"/>
      <w:numFmt w:val="bullet"/>
      <w:lvlText w:val=""/>
      <w:lvlJc w:val="left"/>
      <w:pPr>
        <w:ind w:left="1985" w:hanging="360"/>
      </w:pPr>
      <w:rPr>
        <w:rFonts w:ascii="Wingdings" w:hAnsi="Wingdings" w:hint="default"/>
      </w:rPr>
    </w:lvl>
    <w:lvl w:ilvl="3" w:tplc="0C090001" w:tentative="1">
      <w:start w:val="1"/>
      <w:numFmt w:val="bullet"/>
      <w:lvlText w:val=""/>
      <w:lvlJc w:val="left"/>
      <w:pPr>
        <w:ind w:left="2705" w:hanging="360"/>
      </w:pPr>
      <w:rPr>
        <w:rFonts w:ascii="Symbol" w:hAnsi="Symbol" w:hint="default"/>
      </w:rPr>
    </w:lvl>
    <w:lvl w:ilvl="4" w:tplc="0C090003" w:tentative="1">
      <w:start w:val="1"/>
      <w:numFmt w:val="bullet"/>
      <w:lvlText w:val="o"/>
      <w:lvlJc w:val="left"/>
      <w:pPr>
        <w:ind w:left="3425" w:hanging="360"/>
      </w:pPr>
      <w:rPr>
        <w:rFonts w:ascii="Courier New" w:hAnsi="Courier New" w:cs="Wingdings" w:hint="default"/>
      </w:rPr>
    </w:lvl>
    <w:lvl w:ilvl="5" w:tplc="0C090005" w:tentative="1">
      <w:start w:val="1"/>
      <w:numFmt w:val="bullet"/>
      <w:lvlText w:val=""/>
      <w:lvlJc w:val="left"/>
      <w:pPr>
        <w:ind w:left="4145" w:hanging="360"/>
      </w:pPr>
      <w:rPr>
        <w:rFonts w:ascii="Wingdings" w:hAnsi="Wingdings" w:hint="default"/>
      </w:rPr>
    </w:lvl>
    <w:lvl w:ilvl="6" w:tplc="0C090001" w:tentative="1">
      <w:start w:val="1"/>
      <w:numFmt w:val="bullet"/>
      <w:lvlText w:val=""/>
      <w:lvlJc w:val="left"/>
      <w:pPr>
        <w:ind w:left="4865" w:hanging="360"/>
      </w:pPr>
      <w:rPr>
        <w:rFonts w:ascii="Symbol" w:hAnsi="Symbol" w:hint="default"/>
      </w:rPr>
    </w:lvl>
    <w:lvl w:ilvl="7" w:tplc="0C090003" w:tentative="1">
      <w:start w:val="1"/>
      <w:numFmt w:val="bullet"/>
      <w:lvlText w:val="o"/>
      <w:lvlJc w:val="left"/>
      <w:pPr>
        <w:ind w:left="5585" w:hanging="360"/>
      </w:pPr>
      <w:rPr>
        <w:rFonts w:ascii="Courier New" w:hAnsi="Courier New" w:cs="Wingdings" w:hint="default"/>
      </w:rPr>
    </w:lvl>
    <w:lvl w:ilvl="8" w:tplc="0C090005" w:tentative="1">
      <w:start w:val="1"/>
      <w:numFmt w:val="bullet"/>
      <w:lvlText w:val=""/>
      <w:lvlJc w:val="left"/>
      <w:pPr>
        <w:ind w:left="6305" w:hanging="360"/>
      </w:pPr>
      <w:rPr>
        <w:rFonts w:ascii="Wingdings" w:hAnsi="Wingdings" w:hint="default"/>
      </w:rPr>
    </w:lvl>
  </w:abstractNum>
  <w:abstractNum w:abstractNumId="30" w15:restartNumberingAfterBreak="0">
    <w:nsid w:val="693C683C"/>
    <w:multiLevelType w:val="hybridMultilevel"/>
    <w:tmpl w:val="417A52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D84BFC"/>
    <w:multiLevelType w:val="hybridMultilevel"/>
    <w:tmpl w:val="9366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D70D52"/>
    <w:multiLevelType w:val="hybridMultilevel"/>
    <w:tmpl w:val="D1880808"/>
    <w:lvl w:ilvl="0" w:tplc="0C09000F">
      <w:start w:val="1"/>
      <w:numFmt w:val="decimal"/>
      <w:lvlText w:val="%1."/>
      <w:lvlJc w:val="left"/>
      <w:pPr>
        <w:ind w:left="720" w:hanging="360"/>
      </w:pPr>
    </w:lvl>
    <w:lvl w:ilvl="1" w:tplc="78DCFC8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9826BE"/>
    <w:multiLevelType w:val="hybridMultilevel"/>
    <w:tmpl w:val="C1D250F6"/>
    <w:lvl w:ilvl="0" w:tplc="FFFFFFFF">
      <w:start w:val="1"/>
      <w:numFmt w:val="lowerRoman"/>
      <w:lvlText w:val="%1)"/>
      <w:lvlJc w:val="left"/>
      <w:pPr>
        <w:ind w:left="720" w:hanging="360"/>
      </w:pPr>
      <w:rPr>
        <w:rFonts w:hint="default"/>
      </w:rPr>
    </w:lvl>
    <w:lvl w:ilvl="1" w:tplc="78DCFC8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E609B6"/>
    <w:multiLevelType w:val="hybridMultilevel"/>
    <w:tmpl w:val="ED66EEA6"/>
    <w:lvl w:ilvl="0" w:tplc="78DCFC80">
      <w:start w:val="1"/>
      <w:numFmt w:val="lowerRoman"/>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16538F"/>
    <w:multiLevelType w:val="hybridMultilevel"/>
    <w:tmpl w:val="95F6AB6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6D672C"/>
    <w:multiLevelType w:val="hybridMultilevel"/>
    <w:tmpl w:val="973EC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5932589">
    <w:abstractNumId w:val="13"/>
  </w:num>
  <w:num w:numId="2" w16cid:durableId="922104455">
    <w:abstractNumId w:val="21"/>
  </w:num>
  <w:num w:numId="3" w16cid:durableId="1826193238">
    <w:abstractNumId w:val="20"/>
  </w:num>
  <w:num w:numId="4" w16cid:durableId="2011833827">
    <w:abstractNumId w:val="27"/>
  </w:num>
  <w:num w:numId="5" w16cid:durableId="1523129026">
    <w:abstractNumId w:val="14"/>
  </w:num>
  <w:num w:numId="6" w16cid:durableId="2083986929">
    <w:abstractNumId w:val="2"/>
  </w:num>
  <w:num w:numId="7" w16cid:durableId="285546303">
    <w:abstractNumId w:val="11"/>
  </w:num>
  <w:num w:numId="8" w16cid:durableId="988829040">
    <w:abstractNumId w:val="29"/>
  </w:num>
  <w:num w:numId="9" w16cid:durableId="1246302740">
    <w:abstractNumId w:val="32"/>
  </w:num>
  <w:num w:numId="10" w16cid:durableId="491214861">
    <w:abstractNumId w:val="12"/>
  </w:num>
  <w:num w:numId="11" w16cid:durableId="1526405221">
    <w:abstractNumId w:val="30"/>
  </w:num>
  <w:num w:numId="12" w16cid:durableId="2091077156">
    <w:abstractNumId w:val="35"/>
  </w:num>
  <w:num w:numId="13" w16cid:durableId="2138179329">
    <w:abstractNumId w:val="15"/>
  </w:num>
  <w:num w:numId="14" w16cid:durableId="2033418007">
    <w:abstractNumId w:val="8"/>
  </w:num>
  <w:num w:numId="15" w16cid:durableId="462425152">
    <w:abstractNumId w:val="6"/>
  </w:num>
  <w:num w:numId="16" w16cid:durableId="302466737">
    <w:abstractNumId w:val="9"/>
  </w:num>
  <w:num w:numId="17" w16cid:durableId="142896437">
    <w:abstractNumId w:val="33"/>
  </w:num>
  <w:num w:numId="18" w16cid:durableId="1186671973">
    <w:abstractNumId w:val="7"/>
  </w:num>
  <w:num w:numId="19" w16cid:durableId="43530498">
    <w:abstractNumId w:val="36"/>
  </w:num>
  <w:num w:numId="20" w16cid:durableId="1135870473">
    <w:abstractNumId w:val="19"/>
  </w:num>
  <w:num w:numId="21" w16cid:durableId="869100580">
    <w:abstractNumId w:val="31"/>
  </w:num>
  <w:num w:numId="22" w16cid:durableId="455486531">
    <w:abstractNumId w:val="3"/>
  </w:num>
  <w:num w:numId="23" w16cid:durableId="874389442">
    <w:abstractNumId w:val="28"/>
  </w:num>
  <w:num w:numId="24" w16cid:durableId="1817912907">
    <w:abstractNumId w:val="17"/>
  </w:num>
  <w:num w:numId="25" w16cid:durableId="1789860233">
    <w:abstractNumId w:val="25"/>
  </w:num>
  <w:num w:numId="26" w16cid:durableId="644241824">
    <w:abstractNumId w:val="4"/>
  </w:num>
  <w:num w:numId="27" w16cid:durableId="596670943">
    <w:abstractNumId w:val="18"/>
  </w:num>
  <w:num w:numId="28" w16cid:durableId="31227015">
    <w:abstractNumId w:val="5"/>
  </w:num>
  <w:num w:numId="29" w16cid:durableId="1138382663">
    <w:abstractNumId w:val="34"/>
  </w:num>
  <w:num w:numId="30" w16cid:durableId="1316304524">
    <w:abstractNumId w:val="26"/>
  </w:num>
  <w:num w:numId="31" w16cid:durableId="107744378">
    <w:abstractNumId w:val="16"/>
  </w:num>
  <w:num w:numId="32" w16cid:durableId="819149252">
    <w:abstractNumId w:val="23"/>
  </w:num>
  <w:num w:numId="33" w16cid:durableId="207450975">
    <w:abstractNumId w:val="10"/>
  </w:num>
  <w:num w:numId="34" w16cid:durableId="1573471051">
    <w:abstractNumId w:val="0"/>
  </w:num>
  <w:num w:numId="35" w16cid:durableId="1591087490">
    <w:abstractNumId w:val="22"/>
  </w:num>
  <w:num w:numId="36" w16cid:durableId="1825320222">
    <w:abstractNumId w:val="1"/>
  </w:num>
  <w:num w:numId="37" w16cid:durableId="890774291">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0910"/>
    <w:rsid w:val="00000F3A"/>
    <w:rsid w:val="00001EBD"/>
    <w:rsid w:val="000021E8"/>
    <w:rsid w:val="00002853"/>
    <w:rsid w:val="00002D68"/>
    <w:rsid w:val="000033F7"/>
    <w:rsid w:val="00003403"/>
    <w:rsid w:val="00003749"/>
    <w:rsid w:val="000038FB"/>
    <w:rsid w:val="00005347"/>
    <w:rsid w:val="0000565B"/>
    <w:rsid w:val="00006805"/>
    <w:rsid w:val="000072B6"/>
    <w:rsid w:val="00007551"/>
    <w:rsid w:val="000077F4"/>
    <w:rsid w:val="00007953"/>
    <w:rsid w:val="0001009B"/>
    <w:rsid w:val="000100A9"/>
    <w:rsid w:val="0001021B"/>
    <w:rsid w:val="0001116C"/>
    <w:rsid w:val="000113F5"/>
    <w:rsid w:val="00011D89"/>
    <w:rsid w:val="00012477"/>
    <w:rsid w:val="00015241"/>
    <w:rsid w:val="000154FD"/>
    <w:rsid w:val="00015EE4"/>
    <w:rsid w:val="0001625E"/>
    <w:rsid w:val="00016925"/>
    <w:rsid w:val="00016987"/>
    <w:rsid w:val="00016E92"/>
    <w:rsid w:val="00017555"/>
    <w:rsid w:val="00020B31"/>
    <w:rsid w:val="00020FA8"/>
    <w:rsid w:val="00022271"/>
    <w:rsid w:val="00022D8F"/>
    <w:rsid w:val="00022EC8"/>
    <w:rsid w:val="00022FAF"/>
    <w:rsid w:val="000235E8"/>
    <w:rsid w:val="00023918"/>
    <w:rsid w:val="000245D9"/>
    <w:rsid w:val="000249CC"/>
    <w:rsid w:val="00024D89"/>
    <w:rsid w:val="00024EB5"/>
    <w:rsid w:val="000250B6"/>
    <w:rsid w:val="000300ED"/>
    <w:rsid w:val="00030CDD"/>
    <w:rsid w:val="00031429"/>
    <w:rsid w:val="000315B2"/>
    <w:rsid w:val="00031D0F"/>
    <w:rsid w:val="000331D3"/>
    <w:rsid w:val="00033D81"/>
    <w:rsid w:val="00033DC9"/>
    <w:rsid w:val="00033F50"/>
    <w:rsid w:val="00035B94"/>
    <w:rsid w:val="00035FB7"/>
    <w:rsid w:val="00036168"/>
    <w:rsid w:val="00036370"/>
    <w:rsid w:val="00036D3D"/>
    <w:rsid w:val="00037366"/>
    <w:rsid w:val="000378D1"/>
    <w:rsid w:val="000402B8"/>
    <w:rsid w:val="00041BF0"/>
    <w:rsid w:val="00041FF6"/>
    <w:rsid w:val="00042663"/>
    <w:rsid w:val="00042994"/>
    <w:rsid w:val="00042C8A"/>
    <w:rsid w:val="00042F41"/>
    <w:rsid w:val="00043ED7"/>
    <w:rsid w:val="000441EA"/>
    <w:rsid w:val="000442F1"/>
    <w:rsid w:val="0004536B"/>
    <w:rsid w:val="00045C47"/>
    <w:rsid w:val="00046A51"/>
    <w:rsid w:val="00046B68"/>
    <w:rsid w:val="00046D50"/>
    <w:rsid w:val="00047B3A"/>
    <w:rsid w:val="00047EEC"/>
    <w:rsid w:val="0005008E"/>
    <w:rsid w:val="00050C2D"/>
    <w:rsid w:val="00050CF1"/>
    <w:rsid w:val="0005134F"/>
    <w:rsid w:val="00051475"/>
    <w:rsid w:val="00051FEA"/>
    <w:rsid w:val="000527DD"/>
    <w:rsid w:val="00052B29"/>
    <w:rsid w:val="00052B9F"/>
    <w:rsid w:val="00055BBC"/>
    <w:rsid w:val="0005609C"/>
    <w:rsid w:val="000565FE"/>
    <w:rsid w:val="00056EC4"/>
    <w:rsid w:val="00056F58"/>
    <w:rsid w:val="00057440"/>
    <w:rsid w:val="000578B2"/>
    <w:rsid w:val="00057F34"/>
    <w:rsid w:val="00060669"/>
    <w:rsid w:val="00060959"/>
    <w:rsid w:val="0006099F"/>
    <w:rsid w:val="00060B3B"/>
    <w:rsid w:val="00060C8F"/>
    <w:rsid w:val="0006179B"/>
    <w:rsid w:val="0006185D"/>
    <w:rsid w:val="00061CB6"/>
    <w:rsid w:val="0006298A"/>
    <w:rsid w:val="0006317A"/>
    <w:rsid w:val="00064862"/>
    <w:rsid w:val="00064BD2"/>
    <w:rsid w:val="000651E5"/>
    <w:rsid w:val="000663CD"/>
    <w:rsid w:val="000670CD"/>
    <w:rsid w:val="00067330"/>
    <w:rsid w:val="00067551"/>
    <w:rsid w:val="000678B8"/>
    <w:rsid w:val="000679C6"/>
    <w:rsid w:val="00067E6C"/>
    <w:rsid w:val="000712AB"/>
    <w:rsid w:val="00071321"/>
    <w:rsid w:val="00072A80"/>
    <w:rsid w:val="000733FE"/>
    <w:rsid w:val="000736AA"/>
    <w:rsid w:val="00073DA6"/>
    <w:rsid w:val="00074219"/>
    <w:rsid w:val="00074AB4"/>
    <w:rsid w:val="00074ED5"/>
    <w:rsid w:val="00075134"/>
    <w:rsid w:val="000756A7"/>
    <w:rsid w:val="000818D0"/>
    <w:rsid w:val="0008204A"/>
    <w:rsid w:val="000823E5"/>
    <w:rsid w:val="00082539"/>
    <w:rsid w:val="000827B6"/>
    <w:rsid w:val="00082987"/>
    <w:rsid w:val="000829B9"/>
    <w:rsid w:val="0008323A"/>
    <w:rsid w:val="000834AC"/>
    <w:rsid w:val="000842B5"/>
    <w:rsid w:val="0008508E"/>
    <w:rsid w:val="00086D13"/>
    <w:rsid w:val="00086F3A"/>
    <w:rsid w:val="00086F54"/>
    <w:rsid w:val="00087951"/>
    <w:rsid w:val="0009113B"/>
    <w:rsid w:val="000913D2"/>
    <w:rsid w:val="00093402"/>
    <w:rsid w:val="00093CBB"/>
    <w:rsid w:val="00094DA3"/>
    <w:rsid w:val="00095603"/>
    <w:rsid w:val="00095682"/>
    <w:rsid w:val="00096434"/>
    <w:rsid w:val="000967FF"/>
    <w:rsid w:val="000969E9"/>
    <w:rsid w:val="00096CD1"/>
    <w:rsid w:val="00097588"/>
    <w:rsid w:val="00097AB0"/>
    <w:rsid w:val="000A012C"/>
    <w:rsid w:val="000A043A"/>
    <w:rsid w:val="000A0EB9"/>
    <w:rsid w:val="000A1195"/>
    <w:rsid w:val="000A186C"/>
    <w:rsid w:val="000A1E9F"/>
    <w:rsid w:val="000A1EA4"/>
    <w:rsid w:val="000A2476"/>
    <w:rsid w:val="000A2526"/>
    <w:rsid w:val="000A2DCA"/>
    <w:rsid w:val="000A4287"/>
    <w:rsid w:val="000A449C"/>
    <w:rsid w:val="000A641A"/>
    <w:rsid w:val="000A66E5"/>
    <w:rsid w:val="000A6835"/>
    <w:rsid w:val="000A7AB8"/>
    <w:rsid w:val="000B04B4"/>
    <w:rsid w:val="000B20BF"/>
    <w:rsid w:val="000B2A79"/>
    <w:rsid w:val="000B2C8C"/>
    <w:rsid w:val="000B2D87"/>
    <w:rsid w:val="000B32D8"/>
    <w:rsid w:val="000B3EDB"/>
    <w:rsid w:val="000B3EDE"/>
    <w:rsid w:val="000B45DB"/>
    <w:rsid w:val="000B4DE4"/>
    <w:rsid w:val="000B5089"/>
    <w:rsid w:val="000B543D"/>
    <w:rsid w:val="000B55F9"/>
    <w:rsid w:val="000B5BF7"/>
    <w:rsid w:val="000B64CC"/>
    <w:rsid w:val="000B6BC8"/>
    <w:rsid w:val="000B7087"/>
    <w:rsid w:val="000B77C0"/>
    <w:rsid w:val="000B78AC"/>
    <w:rsid w:val="000B793E"/>
    <w:rsid w:val="000C0303"/>
    <w:rsid w:val="000C1095"/>
    <w:rsid w:val="000C215B"/>
    <w:rsid w:val="000C42EA"/>
    <w:rsid w:val="000C4546"/>
    <w:rsid w:val="000C4E0B"/>
    <w:rsid w:val="000C50CC"/>
    <w:rsid w:val="000C50DB"/>
    <w:rsid w:val="000C5BAD"/>
    <w:rsid w:val="000C62A9"/>
    <w:rsid w:val="000C66F9"/>
    <w:rsid w:val="000C67D7"/>
    <w:rsid w:val="000C6B7C"/>
    <w:rsid w:val="000D08D8"/>
    <w:rsid w:val="000D1242"/>
    <w:rsid w:val="000D14EA"/>
    <w:rsid w:val="000D17D1"/>
    <w:rsid w:val="000D224B"/>
    <w:rsid w:val="000D2ABA"/>
    <w:rsid w:val="000D3A67"/>
    <w:rsid w:val="000D4EDB"/>
    <w:rsid w:val="000D6D5A"/>
    <w:rsid w:val="000D79BE"/>
    <w:rsid w:val="000D7B44"/>
    <w:rsid w:val="000E0019"/>
    <w:rsid w:val="000E0970"/>
    <w:rsid w:val="000E0B9B"/>
    <w:rsid w:val="000E0EDC"/>
    <w:rsid w:val="000E124D"/>
    <w:rsid w:val="000E21A6"/>
    <w:rsid w:val="000E2F03"/>
    <w:rsid w:val="000E3CC7"/>
    <w:rsid w:val="000E3EB2"/>
    <w:rsid w:val="000E4932"/>
    <w:rsid w:val="000E532F"/>
    <w:rsid w:val="000E59C5"/>
    <w:rsid w:val="000E6417"/>
    <w:rsid w:val="000E6BD4"/>
    <w:rsid w:val="000E6D6D"/>
    <w:rsid w:val="000E738F"/>
    <w:rsid w:val="000F00EE"/>
    <w:rsid w:val="000F014C"/>
    <w:rsid w:val="000F0F8D"/>
    <w:rsid w:val="000F1DF2"/>
    <w:rsid w:val="000F1F1E"/>
    <w:rsid w:val="000F2259"/>
    <w:rsid w:val="000F228F"/>
    <w:rsid w:val="000F25D3"/>
    <w:rsid w:val="000F2819"/>
    <w:rsid w:val="000F2A10"/>
    <w:rsid w:val="000F2DDA"/>
    <w:rsid w:val="000F2EA0"/>
    <w:rsid w:val="000F3633"/>
    <w:rsid w:val="000F37EB"/>
    <w:rsid w:val="000F3F7C"/>
    <w:rsid w:val="000F49C0"/>
    <w:rsid w:val="000F5213"/>
    <w:rsid w:val="000F681A"/>
    <w:rsid w:val="000F6C66"/>
    <w:rsid w:val="000F6CAB"/>
    <w:rsid w:val="000F7ACF"/>
    <w:rsid w:val="000F7BF2"/>
    <w:rsid w:val="000F7D22"/>
    <w:rsid w:val="000F7FAC"/>
    <w:rsid w:val="0010016D"/>
    <w:rsid w:val="001001F0"/>
    <w:rsid w:val="00100DB0"/>
    <w:rsid w:val="00101001"/>
    <w:rsid w:val="00102B35"/>
    <w:rsid w:val="00103276"/>
    <w:rsid w:val="0010392D"/>
    <w:rsid w:val="00103D48"/>
    <w:rsid w:val="0010447F"/>
    <w:rsid w:val="00104FE3"/>
    <w:rsid w:val="001065A5"/>
    <w:rsid w:val="0010714F"/>
    <w:rsid w:val="0010780F"/>
    <w:rsid w:val="00107CA5"/>
    <w:rsid w:val="00107D8F"/>
    <w:rsid w:val="001120C5"/>
    <w:rsid w:val="00112F85"/>
    <w:rsid w:val="00113F63"/>
    <w:rsid w:val="00115726"/>
    <w:rsid w:val="00116193"/>
    <w:rsid w:val="0011775D"/>
    <w:rsid w:val="0011796C"/>
    <w:rsid w:val="00117ACD"/>
    <w:rsid w:val="00120489"/>
    <w:rsid w:val="00120BD3"/>
    <w:rsid w:val="00120F21"/>
    <w:rsid w:val="00121AE9"/>
    <w:rsid w:val="00121DEE"/>
    <w:rsid w:val="00122342"/>
    <w:rsid w:val="00122D1A"/>
    <w:rsid w:val="00122FEA"/>
    <w:rsid w:val="001232BD"/>
    <w:rsid w:val="00123329"/>
    <w:rsid w:val="0012438E"/>
    <w:rsid w:val="0012464D"/>
    <w:rsid w:val="00124ED5"/>
    <w:rsid w:val="001253E1"/>
    <w:rsid w:val="001276FA"/>
    <w:rsid w:val="0012781F"/>
    <w:rsid w:val="001302B8"/>
    <w:rsid w:val="00130D2B"/>
    <w:rsid w:val="00131568"/>
    <w:rsid w:val="00131D11"/>
    <w:rsid w:val="00132348"/>
    <w:rsid w:val="00133029"/>
    <w:rsid w:val="001331C3"/>
    <w:rsid w:val="00133F72"/>
    <w:rsid w:val="001345EE"/>
    <w:rsid w:val="001353D9"/>
    <w:rsid w:val="00136233"/>
    <w:rsid w:val="001364FD"/>
    <w:rsid w:val="00136D52"/>
    <w:rsid w:val="00136E99"/>
    <w:rsid w:val="00137AC7"/>
    <w:rsid w:val="001411B5"/>
    <w:rsid w:val="001415F8"/>
    <w:rsid w:val="0014246A"/>
    <w:rsid w:val="001426C0"/>
    <w:rsid w:val="001441D9"/>
    <w:rsid w:val="001447B3"/>
    <w:rsid w:val="00144873"/>
    <w:rsid w:val="00145C08"/>
    <w:rsid w:val="00146024"/>
    <w:rsid w:val="00146CD3"/>
    <w:rsid w:val="0014794C"/>
    <w:rsid w:val="00150FD2"/>
    <w:rsid w:val="00151332"/>
    <w:rsid w:val="001515D1"/>
    <w:rsid w:val="00151F0E"/>
    <w:rsid w:val="00152073"/>
    <w:rsid w:val="00152329"/>
    <w:rsid w:val="00152AFF"/>
    <w:rsid w:val="00153470"/>
    <w:rsid w:val="001534BE"/>
    <w:rsid w:val="001539BB"/>
    <w:rsid w:val="00154509"/>
    <w:rsid w:val="00154A3F"/>
    <w:rsid w:val="001561BE"/>
    <w:rsid w:val="001561F9"/>
    <w:rsid w:val="00156598"/>
    <w:rsid w:val="00156A34"/>
    <w:rsid w:val="00156CC0"/>
    <w:rsid w:val="00157240"/>
    <w:rsid w:val="001612BC"/>
    <w:rsid w:val="00161939"/>
    <w:rsid w:val="00161AA0"/>
    <w:rsid w:val="00161D2E"/>
    <w:rsid w:val="00161F3E"/>
    <w:rsid w:val="00162093"/>
    <w:rsid w:val="00162CA9"/>
    <w:rsid w:val="001634D4"/>
    <w:rsid w:val="00163FF5"/>
    <w:rsid w:val="0016406F"/>
    <w:rsid w:val="001651D4"/>
    <w:rsid w:val="00165459"/>
    <w:rsid w:val="001657BE"/>
    <w:rsid w:val="00165A57"/>
    <w:rsid w:val="00165C16"/>
    <w:rsid w:val="0016667D"/>
    <w:rsid w:val="0017059D"/>
    <w:rsid w:val="001712C2"/>
    <w:rsid w:val="0017177B"/>
    <w:rsid w:val="001718CB"/>
    <w:rsid w:val="00171C8D"/>
    <w:rsid w:val="00171D84"/>
    <w:rsid w:val="001724CD"/>
    <w:rsid w:val="00172BAF"/>
    <w:rsid w:val="0017434D"/>
    <w:rsid w:val="001743F4"/>
    <w:rsid w:val="00174888"/>
    <w:rsid w:val="00175F66"/>
    <w:rsid w:val="001761ED"/>
    <w:rsid w:val="0017674D"/>
    <w:rsid w:val="001771DD"/>
    <w:rsid w:val="00177468"/>
    <w:rsid w:val="00177995"/>
    <w:rsid w:val="00177A8C"/>
    <w:rsid w:val="00181F74"/>
    <w:rsid w:val="0018244E"/>
    <w:rsid w:val="0018266E"/>
    <w:rsid w:val="001839B7"/>
    <w:rsid w:val="00183B15"/>
    <w:rsid w:val="00184291"/>
    <w:rsid w:val="00185134"/>
    <w:rsid w:val="00185494"/>
    <w:rsid w:val="00185E60"/>
    <w:rsid w:val="00186B33"/>
    <w:rsid w:val="001908AD"/>
    <w:rsid w:val="00190CEF"/>
    <w:rsid w:val="00190D26"/>
    <w:rsid w:val="0019191A"/>
    <w:rsid w:val="00192F9D"/>
    <w:rsid w:val="00194254"/>
    <w:rsid w:val="0019546D"/>
    <w:rsid w:val="00196EB8"/>
    <w:rsid w:val="00196EFB"/>
    <w:rsid w:val="001979FF"/>
    <w:rsid w:val="00197B17"/>
    <w:rsid w:val="001A022B"/>
    <w:rsid w:val="001A0C74"/>
    <w:rsid w:val="001A154E"/>
    <w:rsid w:val="001A1950"/>
    <w:rsid w:val="001A1C54"/>
    <w:rsid w:val="001A1E84"/>
    <w:rsid w:val="001A32ED"/>
    <w:rsid w:val="001A38A0"/>
    <w:rsid w:val="001A3ACE"/>
    <w:rsid w:val="001A488E"/>
    <w:rsid w:val="001A5B43"/>
    <w:rsid w:val="001A6268"/>
    <w:rsid w:val="001A6272"/>
    <w:rsid w:val="001A6F14"/>
    <w:rsid w:val="001A6F5E"/>
    <w:rsid w:val="001A7245"/>
    <w:rsid w:val="001A74D1"/>
    <w:rsid w:val="001B058F"/>
    <w:rsid w:val="001B0744"/>
    <w:rsid w:val="001B0882"/>
    <w:rsid w:val="001B26B0"/>
    <w:rsid w:val="001B45D2"/>
    <w:rsid w:val="001B5E93"/>
    <w:rsid w:val="001B6B96"/>
    <w:rsid w:val="001B7071"/>
    <w:rsid w:val="001B738B"/>
    <w:rsid w:val="001B79BA"/>
    <w:rsid w:val="001C09DB"/>
    <w:rsid w:val="001C1229"/>
    <w:rsid w:val="001C1953"/>
    <w:rsid w:val="001C2106"/>
    <w:rsid w:val="001C277E"/>
    <w:rsid w:val="001C2A72"/>
    <w:rsid w:val="001C2B9E"/>
    <w:rsid w:val="001C31B7"/>
    <w:rsid w:val="001C41C9"/>
    <w:rsid w:val="001C4307"/>
    <w:rsid w:val="001C5053"/>
    <w:rsid w:val="001C59EE"/>
    <w:rsid w:val="001C6747"/>
    <w:rsid w:val="001C769C"/>
    <w:rsid w:val="001C796F"/>
    <w:rsid w:val="001D0B75"/>
    <w:rsid w:val="001D0EBA"/>
    <w:rsid w:val="001D1604"/>
    <w:rsid w:val="001D1D9E"/>
    <w:rsid w:val="001D3001"/>
    <w:rsid w:val="001D3170"/>
    <w:rsid w:val="001D381F"/>
    <w:rsid w:val="001D39A5"/>
    <w:rsid w:val="001D3C09"/>
    <w:rsid w:val="001D44E8"/>
    <w:rsid w:val="001D458C"/>
    <w:rsid w:val="001D60EC"/>
    <w:rsid w:val="001D66DC"/>
    <w:rsid w:val="001D6CDE"/>
    <w:rsid w:val="001D6F59"/>
    <w:rsid w:val="001D7A31"/>
    <w:rsid w:val="001E0E20"/>
    <w:rsid w:val="001E1617"/>
    <w:rsid w:val="001E367B"/>
    <w:rsid w:val="001E437D"/>
    <w:rsid w:val="001E44DF"/>
    <w:rsid w:val="001E5F23"/>
    <w:rsid w:val="001E68A5"/>
    <w:rsid w:val="001E6BB0"/>
    <w:rsid w:val="001E6ECF"/>
    <w:rsid w:val="001E7282"/>
    <w:rsid w:val="001E7DFF"/>
    <w:rsid w:val="001F1DE9"/>
    <w:rsid w:val="001F235E"/>
    <w:rsid w:val="001F23AE"/>
    <w:rsid w:val="001F2FDD"/>
    <w:rsid w:val="001F3395"/>
    <w:rsid w:val="001F33BB"/>
    <w:rsid w:val="001F3826"/>
    <w:rsid w:val="001F3BCC"/>
    <w:rsid w:val="001F4613"/>
    <w:rsid w:val="001F4A64"/>
    <w:rsid w:val="001F5528"/>
    <w:rsid w:val="001F557E"/>
    <w:rsid w:val="001F5AE6"/>
    <w:rsid w:val="001F6323"/>
    <w:rsid w:val="001F6E46"/>
    <w:rsid w:val="001F6FAC"/>
    <w:rsid w:val="001F77A9"/>
    <w:rsid w:val="001F7C91"/>
    <w:rsid w:val="0020076E"/>
    <w:rsid w:val="0020169B"/>
    <w:rsid w:val="00201BA4"/>
    <w:rsid w:val="00201F36"/>
    <w:rsid w:val="002029D8"/>
    <w:rsid w:val="002031D0"/>
    <w:rsid w:val="002033B7"/>
    <w:rsid w:val="002040E5"/>
    <w:rsid w:val="002042BF"/>
    <w:rsid w:val="0020472F"/>
    <w:rsid w:val="00204D97"/>
    <w:rsid w:val="00205131"/>
    <w:rsid w:val="00205D66"/>
    <w:rsid w:val="00206463"/>
    <w:rsid w:val="002068AE"/>
    <w:rsid w:val="00206F2F"/>
    <w:rsid w:val="0020765F"/>
    <w:rsid w:val="00207717"/>
    <w:rsid w:val="00207CF8"/>
    <w:rsid w:val="0021007A"/>
    <w:rsid w:val="0021053D"/>
    <w:rsid w:val="00210A92"/>
    <w:rsid w:val="0021233A"/>
    <w:rsid w:val="00212767"/>
    <w:rsid w:val="00212B95"/>
    <w:rsid w:val="00214848"/>
    <w:rsid w:val="00214FC8"/>
    <w:rsid w:val="00215164"/>
    <w:rsid w:val="00215237"/>
    <w:rsid w:val="00215703"/>
    <w:rsid w:val="00215CC8"/>
    <w:rsid w:val="00216493"/>
    <w:rsid w:val="00216B98"/>
    <w:rsid w:val="00216C03"/>
    <w:rsid w:val="00220A1A"/>
    <w:rsid w:val="00220C04"/>
    <w:rsid w:val="00221E39"/>
    <w:rsid w:val="00221F9C"/>
    <w:rsid w:val="0022241A"/>
    <w:rsid w:val="0022278D"/>
    <w:rsid w:val="002232A9"/>
    <w:rsid w:val="002233B1"/>
    <w:rsid w:val="00224422"/>
    <w:rsid w:val="002259F6"/>
    <w:rsid w:val="0022701F"/>
    <w:rsid w:val="00227A67"/>
    <w:rsid w:val="00227C68"/>
    <w:rsid w:val="00230338"/>
    <w:rsid w:val="00230CF2"/>
    <w:rsid w:val="00232077"/>
    <w:rsid w:val="002324D8"/>
    <w:rsid w:val="0023285C"/>
    <w:rsid w:val="002333F5"/>
    <w:rsid w:val="00233724"/>
    <w:rsid w:val="00233E77"/>
    <w:rsid w:val="00234E1F"/>
    <w:rsid w:val="002365B4"/>
    <w:rsid w:val="00236BA6"/>
    <w:rsid w:val="00236C1F"/>
    <w:rsid w:val="00236E74"/>
    <w:rsid w:val="002371E5"/>
    <w:rsid w:val="00237E6B"/>
    <w:rsid w:val="00240428"/>
    <w:rsid w:val="002407F3"/>
    <w:rsid w:val="00241CAA"/>
    <w:rsid w:val="00242D6F"/>
    <w:rsid w:val="0024327B"/>
    <w:rsid w:val="002432E1"/>
    <w:rsid w:val="002433E3"/>
    <w:rsid w:val="00243D98"/>
    <w:rsid w:val="00244AC9"/>
    <w:rsid w:val="00244C3B"/>
    <w:rsid w:val="00244EB1"/>
    <w:rsid w:val="002460E0"/>
    <w:rsid w:val="00246207"/>
    <w:rsid w:val="00246467"/>
    <w:rsid w:val="002466BC"/>
    <w:rsid w:val="00246C5E"/>
    <w:rsid w:val="00247147"/>
    <w:rsid w:val="002477F7"/>
    <w:rsid w:val="00250300"/>
    <w:rsid w:val="00250960"/>
    <w:rsid w:val="0025126E"/>
    <w:rsid w:val="00251343"/>
    <w:rsid w:val="00252B68"/>
    <w:rsid w:val="002533C3"/>
    <w:rsid w:val="002536A4"/>
    <w:rsid w:val="00254F58"/>
    <w:rsid w:val="002551A2"/>
    <w:rsid w:val="00255496"/>
    <w:rsid w:val="00255738"/>
    <w:rsid w:val="002557C2"/>
    <w:rsid w:val="00255D52"/>
    <w:rsid w:val="0025604A"/>
    <w:rsid w:val="0025668D"/>
    <w:rsid w:val="002569A4"/>
    <w:rsid w:val="0026071B"/>
    <w:rsid w:val="002607C2"/>
    <w:rsid w:val="002618A8"/>
    <w:rsid w:val="002619F0"/>
    <w:rsid w:val="00261FC4"/>
    <w:rsid w:val="002620BC"/>
    <w:rsid w:val="00262802"/>
    <w:rsid w:val="00263A90"/>
    <w:rsid w:val="0026408B"/>
    <w:rsid w:val="00264390"/>
    <w:rsid w:val="00264719"/>
    <w:rsid w:val="00264C97"/>
    <w:rsid w:val="002656A4"/>
    <w:rsid w:val="00265F2E"/>
    <w:rsid w:val="002668D9"/>
    <w:rsid w:val="00266B2E"/>
    <w:rsid w:val="00267322"/>
    <w:rsid w:val="002673C8"/>
    <w:rsid w:val="00267503"/>
    <w:rsid w:val="00267C3E"/>
    <w:rsid w:val="00267C45"/>
    <w:rsid w:val="0027027C"/>
    <w:rsid w:val="002709B5"/>
    <w:rsid w:val="002709BB"/>
    <w:rsid w:val="00270E57"/>
    <w:rsid w:val="0027131C"/>
    <w:rsid w:val="00272B3B"/>
    <w:rsid w:val="0027369B"/>
    <w:rsid w:val="00273BAC"/>
    <w:rsid w:val="00274356"/>
    <w:rsid w:val="00275279"/>
    <w:rsid w:val="002757C5"/>
    <w:rsid w:val="00275B3C"/>
    <w:rsid w:val="002763B3"/>
    <w:rsid w:val="00276F53"/>
    <w:rsid w:val="002776DC"/>
    <w:rsid w:val="002802E3"/>
    <w:rsid w:val="00281042"/>
    <w:rsid w:val="00281931"/>
    <w:rsid w:val="0028213D"/>
    <w:rsid w:val="00284289"/>
    <w:rsid w:val="00284E62"/>
    <w:rsid w:val="00285332"/>
    <w:rsid w:val="002862F1"/>
    <w:rsid w:val="00286333"/>
    <w:rsid w:val="00286953"/>
    <w:rsid w:val="00286DF7"/>
    <w:rsid w:val="002873CE"/>
    <w:rsid w:val="00290233"/>
    <w:rsid w:val="00290257"/>
    <w:rsid w:val="00291373"/>
    <w:rsid w:val="002913A1"/>
    <w:rsid w:val="00293086"/>
    <w:rsid w:val="00294531"/>
    <w:rsid w:val="00294885"/>
    <w:rsid w:val="00294972"/>
    <w:rsid w:val="00295500"/>
    <w:rsid w:val="00295881"/>
    <w:rsid w:val="00295974"/>
    <w:rsid w:val="0029597D"/>
    <w:rsid w:val="002962C3"/>
    <w:rsid w:val="00297362"/>
    <w:rsid w:val="0029752B"/>
    <w:rsid w:val="00297F33"/>
    <w:rsid w:val="002A060F"/>
    <w:rsid w:val="002A0A9C"/>
    <w:rsid w:val="002A0EBB"/>
    <w:rsid w:val="002A1790"/>
    <w:rsid w:val="002A2476"/>
    <w:rsid w:val="002A2919"/>
    <w:rsid w:val="002A483C"/>
    <w:rsid w:val="002A650C"/>
    <w:rsid w:val="002A659A"/>
    <w:rsid w:val="002A6C91"/>
    <w:rsid w:val="002A785E"/>
    <w:rsid w:val="002A7B86"/>
    <w:rsid w:val="002B070B"/>
    <w:rsid w:val="002B0C7C"/>
    <w:rsid w:val="002B1444"/>
    <w:rsid w:val="002B1729"/>
    <w:rsid w:val="002B24CF"/>
    <w:rsid w:val="002B2833"/>
    <w:rsid w:val="002B3157"/>
    <w:rsid w:val="002B36C7"/>
    <w:rsid w:val="002B434E"/>
    <w:rsid w:val="002B4DD4"/>
    <w:rsid w:val="002B4E7B"/>
    <w:rsid w:val="002B5277"/>
    <w:rsid w:val="002B5279"/>
    <w:rsid w:val="002B5375"/>
    <w:rsid w:val="002B5A29"/>
    <w:rsid w:val="002B5DC4"/>
    <w:rsid w:val="002B6F8C"/>
    <w:rsid w:val="002B7142"/>
    <w:rsid w:val="002B77C1"/>
    <w:rsid w:val="002C06C0"/>
    <w:rsid w:val="002C08D5"/>
    <w:rsid w:val="002C09F1"/>
    <w:rsid w:val="002C0ED7"/>
    <w:rsid w:val="002C2728"/>
    <w:rsid w:val="002C4AD8"/>
    <w:rsid w:val="002C5B7C"/>
    <w:rsid w:val="002C5E85"/>
    <w:rsid w:val="002C61F7"/>
    <w:rsid w:val="002C6219"/>
    <w:rsid w:val="002C7AAB"/>
    <w:rsid w:val="002D0571"/>
    <w:rsid w:val="002D0D78"/>
    <w:rsid w:val="002D1E0D"/>
    <w:rsid w:val="002D5006"/>
    <w:rsid w:val="002D67D9"/>
    <w:rsid w:val="002D68F3"/>
    <w:rsid w:val="002D6CDA"/>
    <w:rsid w:val="002D756F"/>
    <w:rsid w:val="002D777B"/>
    <w:rsid w:val="002D7C61"/>
    <w:rsid w:val="002D7F64"/>
    <w:rsid w:val="002E01D0"/>
    <w:rsid w:val="002E038D"/>
    <w:rsid w:val="002E161D"/>
    <w:rsid w:val="002E16FA"/>
    <w:rsid w:val="002E1C1E"/>
    <w:rsid w:val="002E2497"/>
    <w:rsid w:val="002E2874"/>
    <w:rsid w:val="002E28A2"/>
    <w:rsid w:val="002E3100"/>
    <w:rsid w:val="002E3332"/>
    <w:rsid w:val="002E3B8E"/>
    <w:rsid w:val="002E3D8A"/>
    <w:rsid w:val="002E4213"/>
    <w:rsid w:val="002E5794"/>
    <w:rsid w:val="002E58D8"/>
    <w:rsid w:val="002E6C95"/>
    <w:rsid w:val="002E75DB"/>
    <w:rsid w:val="002E7C36"/>
    <w:rsid w:val="002F05BB"/>
    <w:rsid w:val="002F1C3F"/>
    <w:rsid w:val="002F2DE0"/>
    <w:rsid w:val="002F38B2"/>
    <w:rsid w:val="002F3A63"/>
    <w:rsid w:val="002F3D32"/>
    <w:rsid w:val="002F5F31"/>
    <w:rsid w:val="002F5F46"/>
    <w:rsid w:val="00300088"/>
    <w:rsid w:val="00300D5E"/>
    <w:rsid w:val="00301633"/>
    <w:rsid w:val="00301C60"/>
    <w:rsid w:val="00301E63"/>
    <w:rsid w:val="00302216"/>
    <w:rsid w:val="003025DE"/>
    <w:rsid w:val="003031F9"/>
    <w:rsid w:val="00303E53"/>
    <w:rsid w:val="00304220"/>
    <w:rsid w:val="003049B7"/>
    <w:rsid w:val="00304EF1"/>
    <w:rsid w:val="003051FB"/>
    <w:rsid w:val="00305CC1"/>
    <w:rsid w:val="00306BF5"/>
    <w:rsid w:val="00306E5F"/>
    <w:rsid w:val="00307E14"/>
    <w:rsid w:val="00310E33"/>
    <w:rsid w:val="0031168A"/>
    <w:rsid w:val="0031384F"/>
    <w:rsid w:val="00314054"/>
    <w:rsid w:val="00314415"/>
    <w:rsid w:val="00316D7F"/>
    <w:rsid w:val="00316F27"/>
    <w:rsid w:val="00317394"/>
    <w:rsid w:val="003178F1"/>
    <w:rsid w:val="00320176"/>
    <w:rsid w:val="003206AC"/>
    <w:rsid w:val="003206CC"/>
    <w:rsid w:val="00320A88"/>
    <w:rsid w:val="00320C52"/>
    <w:rsid w:val="00320E76"/>
    <w:rsid w:val="003214F1"/>
    <w:rsid w:val="00322906"/>
    <w:rsid w:val="00322B3C"/>
    <w:rsid w:val="00322C02"/>
    <w:rsid w:val="00322E4B"/>
    <w:rsid w:val="003235EC"/>
    <w:rsid w:val="003253C3"/>
    <w:rsid w:val="0032568E"/>
    <w:rsid w:val="00325C3B"/>
    <w:rsid w:val="003262B8"/>
    <w:rsid w:val="003274A4"/>
    <w:rsid w:val="00327870"/>
    <w:rsid w:val="00327995"/>
    <w:rsid w:val="00327BF8"/>
    <w:rsid w:val="00330A83"/>
    <w:rsid w:val="00330F1C"/>
    <w:rsid w:val="00331EFF"/>
    <w:rsid w:val="00332060"/>
    <w:rsid w:val="003324A0"/>
    <w:rsid w:val="0033259D"/>
    <w:rsid w:val="003325D0"/>
    <w:rsid w:val="00332E0D"/>
    <w:rsid w:val="003333D2"/>
    <w:rsid w:val="003344A0"/>
    <w:rsid w:val="00334686"/>
    <w:rsid w:val="00334FDF"/>
    <w:rsid w:val="0033617A"/>
    <w:rsid w:val="00337339"/>
    <w:rsid w:val="00340345"/>
    <w:rsid w:val="00340487"/>
    <w:rsid w:val="003406C6"/>
    <w:rsid w:val="003413CE"/>
    <w:rsid w:val="003418CC"/>
    <w:rsid w:val="00342461"/>
    <w:rsid w:val="00342CD3"/>
    <w:rsid w:val="00343195"/>
    <w:rsid w:val="003434EE"/>
    <w:rsid w:val="0034397B"/>
    <w:rsid w:val="00343CAB"/>
    <w:rsid w:val="003453A3"/>
    <w:rsid w:val="003457F5"/>
    <w:rsid w:val="003459BD"/>
    <w:rsid w:val="00346571"/>
    <w:rsid w:val="00346848"/>
    <w:rsid w:val="00346B69"/>
    <w:rsid w:val="00346B79"/>
    <w:rsid w:val="003472B2"/>
    <w:rsid w:val="0034737B"/>
    <w:rsid w:val="00347503"/>
    <w:rsid w:val="00350254"/>
    <w:rsid w:val="00350D38"/>
    <w:rsid w:val="00350F6D"/>
    <w:rsid w:val="00351224"/>
    <w:rsid w:val="0035182E"/>
    <w:rsid w:val="00351B36"/>
    <w:rsid w:val="00352004"/>
    <w:rsid w:val="003525A6"/>
    <w:rsid w:val="00352DB2"/>
    <w:rsid w:val="003532EE"/>
    <w:rsid w:val="00355BDC"/>
    <w:rsid w:val="00355F5A"/>
    <w:rsid w:val="00357B4E"/>
    <w:rsid w:val="00357B92"/>
    <w:rsid w:val="00360802"/>
    <w:rsid w:val="003613DD"/>
    <w:rsid w:val="003619C5"/>
    <w:rsid w:val="00363FD1"/>
    <w:rsid w:val="003640CA"/>
    <w:rsid w:val="00364BA0"/>
    <w:rsid w:val="00364F60"/>
    <w:rsid w:val="003657BD"/>
    <w:rsid w:val="00366FD8"/>
    <w:rsid w:val="00367024"/>
    <w:rsid w:val="003671B5"/>
    <w:rsid w:val="003676DB"/>
    <w:rsid w:val="00367AA6"/>
    <w:rsid w:val="003703B7"/>
    <w:rsid w:val="00370F58"/>
    <w:rsid w:val="0037145A"/>
    <w:rsid w:val="003716FD"/>
    <w:rsid w:val="0037204B"/>
    <w:rsid w:val="003724D1"/>
    <w:rsid w:val="0037253B"/>
    <w:rsid w:val="00372560"/>
    <w:rsid w:val="00372940"/>
    <w:rsid w:val="00372968"/>
    <w:rsid w:val="00372D01"/>
    <w:rsid w:val="00373DA5"/>
    <w:rsid w:val="00373F09"/>
    <w:rsid w:val="003744CF"/>
    <w:rsid w:val="00374717"/>
    <w:rsid w:val="00374A11"/>
    <w:rsid w:val="00376459"/>
    <w:rsid w:val="0037676C"/>
    <w:rsid w:val="00377191"/>
    <w:rsid w:val="00377AAA"/>
    <w:rsid w:val="0038081D"/>
    <w:rsid w:val="00380FCA"/>
    <w:rsid w:val="00381043"/>
    <w:rsid w:val="00382846"/>
    <w:rsid w:val="003829E5"/>
    <w:rsid w:val="003837E3"/>
    <w:rsid w:val="00384961"/>
    <w:rsid w:val="0038509C"/>
    <w:rsid w:val="00385602"/>
    <w:rsid w:val="00386109"/>
    <w:rsid w:val="00386944"/>
    <w:rsid w:val="003870F0"/>
    <w:rsid w:val="00387733"/>
    <w:rsid w:val="003903AE"/>
    <w:rsid w:val="00390424"/>
    <w:rsid w:val="00390F9F"/>
    <w:rsid w:val="00391453"/>
    <w:rsid w:val="00391743"/>
    <w:rsid w:val="00391800"/>
    <w:rsid w:val="00391AD6"/>
    <w:rsid w:val="003956CC"/>
    <w:rsid w:val="00395A48"/>
    <w:rsid w:val="00395C9A"/>
    <w:rsid w:val="00396B9A"/>
    <w:rsid w:val="003A0853"/>
    <w:rsid w:val="003A09AB"/>
    <w:rsid w:val="003A0D82"/>
    <w:rsid w:val="003A10D2"/>
    <w:rsid w:val="003A1309"/>
    <w:rsid w:val="003A1A78"/>
    <w:rsid w:val="003A2444"/>
    <w:rsid w:val="003A2F81"/>
    <w:rsid w:val="003A3385"/>
    <w:rsid w:val="003A535D"/>
    <w:rsid w:val="003A6B67"/>
    <w:rsid w:val="003B0BF2"/>
    <w:rsid w:val="003B0F3B"/>
    <w:rsid w:val="003B13B6"/>
    <w:rsid w:val="003B14C3"/>
    <w:rsid w:val="003B15E6"/>
    <w:rsid w:val="003B1EAD"/>
    <w:rsid w:val="003B20E2"/>
    <w:rsid w:val="003B22EF"/>
    <w:rsid w:val="003B23C5"/>
    <w:rsid w:val="003B36D9"/>
    <w:rsid w:val="003B408A"/>
    <w:rsid w:val="003B4149"/>
    <w:rsid w:val="003B5E0B"/>
    <w:rsid w:val="003C04D1"/>
    <w:rsid w:val="003C08A2"/>
    <w:rsid w:val="003C100E"/>
    <w:rsid w:val="003C2045"/>
    <w:rsid w:val="003C4312"/>
    <w:rsid w:val="003C43A1"/>
    <w:rsid w:val="003C4FC0"/>
    <w:rsid w:val="003C5111"/>
    <w:rsid w:val="003C5416"/>
    <w:rsid w:val="003C55F4"/>
    <w:rsid w:val="003C5953"/>
    <w:rsid w:val="003C5A7D"/>
    <w:rsid w:val="003C6737"/>
    <w:rsid w:val="003C6D0F"/>
    <w:rsid w:val="003C7897"/>
    <w:rsid w:val="003C7A3F"/>
    <w:rsid w:val="003C7D9C"/>
    <w:rsid w:val="003D0007"/>
    <w:rsid w:val="003D0721"/>
    <w:rsid w:val="003D1D17"/>
    <w:rsid w:val="003D21DB"/>
    <w:rsid w:val="003D2766"/>
    <w:rsid w:val="003D2A74"/>
    <w:rsid w:val="003D3444"/>
    <w:rsid w:val="003D3D88"/>
    <w:rsid w:val="003D3E8F"/>
    <w:rsid w:val="003D599E"/>
    <w:rsid w:val="003D6168"/>
    <w:rsid w:val="003D6475"/>
    <w:rsid w:val="003D6EE6"/>
    <w:rsid w:val="003D6FED"/>
    <w:rsid w:val="003E0696"/>
    <w:rsid w:val="003E08DC"/>
    <w:rsid w:val="003E0ED0"/>
    <w:rsid w:val="003E14C4"/>
    <w:rsid w:val="003E1CAF"/>
    <w:rsid w:val="003E20C5"/>
    <w:rsid w:val="003E2BFE"/>
    <w:rsid w:val="003E2FE4"/>
    <w:rsid w:val="003E375C"/>
    <w:rsid w:val="003E4086"/>
    <w:rsid w:val="003E5C4B"/>
    <w:rsid w:val="003E6261"/>
    <w:rsid w:val="003E639E"/>
    <w:rsid w:val="003E64EB"/>
    <w:rsid w:val="003E68E2"/>
    <w:rsid w:val="003E69B9"/>
    <w:rsid w:val="003E71E5"/>
    <w:rsid w:val="003F0445"/>
    <w:rsid w:val="003F0CF0"/>
    <w:rsid w:val="003F0F06"/>
    <w:rsid w:val="003F10B8"/>
    <w:rsid w:val="003F14B1"/>
    <w:rsid w:val="003F1BDF"/>
    <w:rsid w:val="003F2302"/>
    <w:rsid w:val="003F261D"/>
    <w:rsid w:val="003F2B20"/>
    <w:rsid w:val="003F30DE"/>
    <w:rsid w:val="003F3289"/>
    <w:rsid w:val="003F334B"/>
    <w:rsid w:val="003F3645"/>
    <w:rsid w:val="003F3AD8"/>
    <w:rsid w:val="003F3C62"/>
    <w:rsid w:val="003F40C7"/>
    <w:rsid w:val="003F52A4"/>
    <w:rsid w:val="003F5CB9"/>
    <w:rsid w:val="003F5E40"/>
    <w:rsid w:val="003F5F48"/>
    <w:rsid w:val="003F6A0D"/>
    <w:rsid w:val="003F6AFE"/>
    <w:rsid w:val="003F6D37"/>
    <w:rsid w:val="003F6FB4"/>
    <w:rsid w:val="003F7819"/>
    <w:rsid w:val="00400C7B"/>
    <w:rsid w:val="004011C5"/>
    <w:rsid w:val="00401206"/>
    <w:rsid w:val="004013C7"/>
    <w:rsid w:val="00401EC1"/>
    <w:rsid w:val="00401FCF"/>
    <w:rsid w:val="004023E7"/>
    <w:rsid w:val="0040409E"/>
    <w:rsid w:val="00404830"/>
    <w:rsid w:val="00405689"/>
    <w:rsid w:val="00406139"/>
    <w:rsid w:val="00406194"/>
    <w:rsid w:val="00406285"/>
    <w:rsid w:val="0040752A"/>
    <w:rsid w:val="004079F3"/>
    <w:rsid w:val="00407A65"/>
    <w:rsid w:val="004101EE"/>
    <w:rsid w:val="004114F8"/>
    <w:rsid w:val="004115A2"/>
    <w:rsid w:val="004119A3"/>
    <w:rsid w:val="00413311"/>
    <w:rsid w:val="00413D0F"/>
    <w:rsid w:val="00413DF2"/>
    <w:rsid w:val="004148F9"/>
    <w:rsid w:val="004152D0"/>
    <w:rsid w:val="00416736"/>
    <w:rsid w:val="00416796"/>
    <w:rsid w:val="0041688A"/>
    <w:rsid w:val="00416CA7"/>
    <w:rsid w:val="00420555"/>
    <w:rsid w:val="0042084E"/>
    <w:rsid w:val="00420CE2"/>
    <w:rsid w:val="00420D10"/>
    <w:rsid w:val="00421E40"/>
    <w:rsid w:val="00421EEF"/>
    <w:rsid w:val="00422CB1"/>
    <w:rsid w:val="0042333D"/>
    <w:rsid w:val="00423FF6"/>
    <w:rsid w:val="00424413"/>
    <w:rsid w:val="00424D65"/>
    <w:rsid w:val="00426065"/>
    <w:rsid w:val="00426C33"/>
    <w:rsid w:val="00426E13"/>
    <w:rsid w:val="00427110"/>
    <w:rsid w:val="00427AA3"/>
    <w:rsid w:val="004300BF"/>
    <w:rsid w:val="00430393"/>
    <w:rsid w:val="00430468"/>
    <w:rsid w:val="00430CC5"/>
    <w:rsid w:val="00431806"/>
    <w:rsid w:val="00431A70"/>
    <w:rsid w:val="00431F42"/>
    <w:rsid w:val="0043213C"/>
    <w:rsid w:val="00433FDF"/>
    <w:rsid w:val="00434E7E"/>
    <w:rsid w:val="004362CA"/>
    <w:rsid w:val="00437C1F"/>
    <w:rsid w:val="00437E40"/>
    <w:rsid w:val="0044006A"/>
    <w:rsid w:val="00442C6C"/>
    <w:rsid w:val="00442CD3"/>
    <w:rsid w:val="0044305B"/>
    <w:rsid w:val="0044319B"/>
    <w:rsid w:val="004436F8"/>
    <w:rsid w:val="00443CBE"/>
    <w:rsid w:val="00443E8A"/>
    <w:rsid w:val="004441BC"/>
    <w:rsid w:val="00444A3B"/>
    <w:rsid w:val="00444EA2"/>
    <w:rsid w:val="00444F88"/>
    <w:rsid w:val="004452BD"/>
    <w:rsid w:val="00445818"/>
    <w:rsid w:val="00445C8C"/>
    <w:rsid w:val="004468B4"/>
    <w:rsid w:val="00446D86"/>
    <w:rsid w:val="004478B6"/>
    <w:rsid w:val="00447E3C"/>
    <w:rsid w:val="004508EF"/>
    <w:rsid w:val="0045230A"/>
    <w:rsid w:val="0045290A"/>
    <w:rsid w:val="00452FA5"/>
    <w:rsid w:val="004533D0"/>
    <w:rsid w:val="00454AD0"/>
    <w:rsid w:val="00454AF8"/>
    <w:rsid w:val="00454F2A"/>
    <w:rsid w:val="0045559C"/>
    <w:rsid w:val="00457176"/>
    <w:rsid w:val="00457337"/>
    <w:rsid w:val="004605FE"/>
    <w:rsid w:val="00460B56"/>
    <w:rsid w:val="004611AC"/>
    <w:rsid w:val="00461A04"/>
    <w:rsid w:val="00461F3E"/>
    <w:rsid w:val="004622D4"/>
    <w:rsid w:val="00462E3D"/>
    <w:rsid w:val="00463188"/>
    <w:rsid w:val="00464E4F"/>
    <w:rsid w:val="0046587C"/>
    <w:rsid w:val="00466425"/>
    <w:rsid w:val="00466D95"/>
    <w:rsid w:val="00466E79"/>
    <w:rsid w:val="00467324"/>
    <w:rsid w:val="004676AF"/>
    <w:rsid w:val="004678B9"/>
    <w:rsid w:val="00467A26"/>
    <w:rsid w:val="00467BBD"/>
    <w:rsid w:val="00470402"/>
    <w:rsid w:val="00470D7D"/>
    <w:rsid w:val="00470F9A"/>
    <w:rsid w:val="00471446"/>
    <w:rsid w:val="00471F1E"/>
    <w:rsid w:val="0047372D"/>
    <w:rsid w:val="004737B1"/>
    <w:rsid w:val="00473BA3"/>
    <w:rsid w:val="004743DD"/>
    <w:rsid w:val="00474CEA"/>
    <w:rsid w:val="00474D93"/>
    <w:rsid w:val="00475535"/>
    <w:rsid w:val="00475571"/>
    <w:rsid w:val="00475653"/>
    <w:rsid w:val="00475954"/>
    <w:rsid w:val="00476436"/>
    <w:rsid w:val="00477BEF"/>
    <w:rsid w:val="00482810"/>
    <w:rsid w:val="0048321F"/>
    <w:rsid w:val="00483915"/>
    <w:rsid w:val="00483968"/>
    <w:rsid w:val="004841BE"/>
    <w:rsid w:val="00484F86"/>
    <w:rsid w:val="004854E9"/>
    <w:rsid w:val="00486B1A"/>
    <w:rsid w:val="00487BB7"/>
    <w:rsid w:val="00490746"/>
    <w:rsid w:val="00490852"/>
    <w:rsid w:val="0049194E"/>
    <w:rsid w:val="00491C9C"/>
    <w:rsid w:val="004926B6"/>
    <w:rsid w:val="0049294D"/>
    <w:rsid w:val="00492F30"/>
    <w:rsid w:val="00492F4B"/>
    <w:rsid w:val="00493044"/>
    <w:rsid w:val="00494082"/>
    <w:rsid w:val="004942C6"/>
    <w:rsid w:val="004946F4"/>
    <w:rsid w:val="0049487E"/>
    <w:rsid w:val="0049654C"/>
    <w:rsid w:val="00496A09"/>
    <w:rsid w:val="004973AC"/>
    <w:rsid w:val="004974E8"/>
    <w:rsid w:val="004A0160"/>
    <w:rsid w:val="004A02D8"/>
    <w:rsid w:val="004A160D"/>
    <w:rsid w:val="004A262D"/>
    <w:rsid w:val="004A28F0"/>
    <w:rsid w:val="004A2DFC"/>
    <w:rsid w:val="004A3E81"/>
    <w:rsid w:val="004A406D"/>
    <w:rsid w:val="004A412E"/>
    <w:rsid w:val="004A4195"/>
    <w:rsid w:val="004A45B7"/>
    <w:rsid w:val="004A4A7C"/>
    <w:rsid w:val="004A4C9C"/>
    <w:rsid w:val="004A5C62"/>
    <w:rsid w:val="004A5CE5"/>
    <w:rsid w:val="004A707D"/>
    <w:rsid w:val="004A70C8"/>
    <w:rsid w:val="004A734C"/>
    <w:rsid w:val="004A7564"/>
    <w:rsid w:val="004A7A0A"/>
    <w:rsid w:val="004B0008"/>
    <w:rsid w:val="004B0778"/>
    <w:rsid w:val="004B07BA"/>
    <w:rsid w:val="004B0974"/>
    <w:rsid w:val="004B29A2"/>
    <w:rsid w:val="004B2D2A"/>
    <w:rsid w:val="004B3898"/>
    <w:rsid w:val="004B4185"/>
    <w:rsid w:val="004B4B38"/>
    <w:rsid w:val="004B510C"/>
    <w:rsid w:val="004B54F6"/>
    <w:rsid w:val="004B5E8E"/>
    <w:rsid w:val="004B65A2"/>
    <w:rsid w:val="004B6A35"/>
    <w:rsid w:val="004B6D54"/>
    <w:rsid w:val="004B7284"/>
    <w:rsid w:val="004B784A"/>
    <w:rsid w:val="004C01CF"/>
    <w:rsid w:val="004C0D1E"/>
    <w:rsid w:val="004C143A"/>
    <w:rsid w:val="004C1C38"/>
    <w:rsid w:val="004C204F"/>
    <w:rsid w:val="004C2509"/>
    <w:rsid w:val="004C262A"/>
    <w:rsid w:val="004C26D2"/>
    <w:rsid w:val="004C300F"/>
    <w:rsid w:val="004C3531"/>
    <w:rsid w:val="004C530A"/>
    <w:rsid w:val="004C5541"/>
    <w:rsid w:val="004C5D71"/>
    <w:rsid w:val="004C6220"/>
    <w:rsid w:val="004C6EEE"/>
    <w:rsid w:val="004C702B"/>
    <w:rsid w:val="004C7410"/>
    <w:rsid w:val="004C7449"/>
    <w:rsid w:val="004D0033"/>
    <w:rsid w:val="004D016B"/>
    <w:rsid w:val="004D0D61"/>
    <w:rsid w:val="004D0D7D"/>
    <w:rsid w:val="004D0E57"/>
    <w:rsid w:val="004D1740"/>
    <w:rsid w:val="004D1B22"/>
    <w:rsid w:val="004D1C12"/>
    <w:rsid w:val="004D200D"/>
    <w:rsid w:val="004D22C4"/>
    <w:rsid w:val="004D23CC"/>
    <w:rsid w:val="004D2595"/>
    <w:rsid w:val="004D2F54"/>
    <w:rsid w:val="004D344A"/>
    <w:rsid w:val="004D36F2"/>
    <w:rsid w:val="004D3DE5"/>
    <w:rsid w:val="004D4AF4"/>
    <w:rsid w:val="004D52D4"/>
    <w:rsid w:val="004D604F"/>
    <w:rsid w:val="004D6B2C"/>
    <w:rsid w:val="004D6D08"/>
    <w:rsid w:val="004D6F6F"/>
    <w:rsid w:val="004D7722"/>
    <w:rsid w:val="004E04AA"/>
    <w:rsid w:val="004E1106"/>
    <w:rsid w:val="004E1149"/>
    <w:rsid w:val="004E138F"/>
    <w:rsid w:val="004E1FD7"/>
    <w:rsid w:val="004E2EEF"/>
    <w:rsid w:val="004E3089"/>
    <w:rsid w:val="004E3561"/>
    <w:rsid w:val="004E4649"/>
    <w:rsid w:val="004E5624"/>
    <w:rsid w:val="004E5C2B"/>
    <w:rsid w:val="004E6B46"/>
    <w:rsid w:val="004E6B80"/>
    <w:rsid w:val="004F00DD"/>
    <w:rsid w:val="004F04DD"/>
    <w:rsid w:val="004F1078"/>
    <w:rsid w:val="004F1843"/>
    <w:rsid w:val="004F2133"/>
    <w:rsid w:val="004F2AA6"/>
    <w:rsid w:val="004F33EB"/>
    <w:rsid w:val="004F5398"/>
    <w:rsid w:val="004F54AE"/>
    <w:rsid w:val="004F55F1"/>
    <w:rsid w:val="004F5981"/>
    <w:rsid w:val="004F66EC"/>
    <w:rsid w:val="004F67A7"/>
    <w:rsid w:val="004F68F4"/>
    <w:rsid w:val="004F6936"/>
    <w:rsid w:val="004F7258"/>
    <w:rsid w:val="004F7455"/>
    <w:rsid w:val="005003CA"/>
    <w:rsid w:val="005018EF"/>
    <w:rsid w:val="00502791"/>
    <w:rsid w:val="00502BEB"/>
    <w:rsid w:val="00503DC6"/>
    <w:rsid w:val="005049B2"/>
    <w:rsid w:val="00505573"/>
    <w:rsid w:val="00506A37"/>
    <w:rsid w:val="00506B03"/>
    <w:rsid w:val="00506CED"/>
    <w:rsid w:val="00506EDD"/>
    <w:rsid w:val="00506F5D"/>
    <w:rsid w:val="00507919"/>
    <w:rsid w:val="00510C37"/>
    <w:rsid w:val="0051201E"/>
    <w:rsid w:val="0051209F"/>
    <w:rsid w:val="005126D0"/>
    <w:rsid w:val="00512C25"/>
    <w:rsid w:val="0051334F"/>
    <w:rsid w:val="00513CED"/>
    <w:rsid w:val="00514667"/>
    <w:rsid w:val="00514997"/>
    <w:rsid w:val="00515144"/>
    <w:rsid w:val="0051568D"/>
    <w:rsid w:val="005159C5"/>
    <w:rsid w:val="00515A63"/>
    <w:rsid w:val="00515EE6"/>
    <w:rsid w:val="00516BBE"/>
    <w:rsid w:val="005174A0"/>
    <w:rsid w:val="00520BFD"/>
    <w:rsid w:val="005227E4"/>
    <w:rsid w:val="00523130"/>
    <w:rsid w:val="00523513"/>
    <w:rsid w:val="00523948"/>
    <w:rsid w:val="00523DF4"/>
    <w:rsid w:val="00524CBB"/>
    <w:rsid w:val="00525A05"/>
    <w:rsid w:val="00525EE5"/>
    <w:rsid w:val="00525FC7"/>
    <w:rsid w:val="00526058"/>
    <w:rsid w:val="00526AC7"/>
    <w:rsid w:val="00526C15"/>
    <w:rsid w:val="00530071"/>
    <w:rsid w:val="00530BEE"/>
    <w:rsid w:val="00531558"/>
    <w:rsid w:val="00531720"/>
    <w:rsid w:val="00531B31"/>
    <w:rsid w:val="00531EE3"/>
    <w:rsid w:val="00534499"/>
    <w:rsid w:val="0053473B"/>
    <w:rsid w:val="005358E6"/>
    <w:rsid w:val="00536086"/>
    <w:rsid w:val="00536499"/>
    <w:rsid w:val="00536FA4"/>
    <w:rsid w:val="00537227"/>
    <w:rsid w:val="00540280"/>
    <w:rsid w:val="00541148"/>
    <w:rsid w:val="00542330"/>
    <w:rsid w:val="0054298C"/>
    <w:rsid w:val="00542A03"/>
    <w:rsid w:val="00542A6D"/>
    <w:rsid w:val="00542F6B"/>
    <w:rsid w:val="00543903"/>
    <w:rsid w:val="00543BCC"/>
    <w:rsid w:val="00543F11"/>
    <w:rsid w:val="00544135"/>
    <w:rsid w:val="005441F9"/>
    <w:rsid w:val="00544C69"/>
    <w:rsid w:val="00544FF4"/>
    <w:rsid w:val="00545437"/>
    <w:rsid w:val="00546305"/>
    <w:rsid w:val="00547A95"/>
    <w:rsid w:val="00547ECA"/>
    <w:rsid w:val="0055004D"/>
    <w:rsid w:val="005503ED"/>
    <w:rsid w:val="0055119B"/>
    <w:rsid w:val="00551CCE"/>
    <w:rsid w:val="00552830"/>
    <w:rsid w:val="00553915"/>
    <w:rsid w:val="00553BA3"/>
    <w:rsid w:val="005544A7"/>
    <w:rsid w:val="0055471C"/>
    <w:rsid w:val="00554A73"/>
    <w:rsid w:val="00554C68"/>
    <w:rsid w:val="00554EED"/>
    <w:rsid w:val="005550B4"/>
    <w:rsid w:val="005574F2"/>
    <w:rsid w:val="0056069C"/>
    <w:rsid w:val="00561202"/>
    <w:rsid w:val="00561592"/>
    <w:rsid w:val="005620FA"/>
    <w:rsid w:val="005622E2"/>
    <w:rsid w:val="00562507"/>
    <w:rsid w:val="00562811"/>
    <w:rsid w:val="00562812"/>
    <w:rsid w:val="00562B12"/>
    <w:rsid w:val="00562B1B"/>
    <w:rsid w:val="00563593"/>
    <w:rsid w:val="005635D7"/>
    <w:rsid w:val="00563EAA"/>
    <w:rsid w:val="00564394"/>
    <w:rsid w:val="005655E9"/>
    <w:rsid w:val="00566329"/>
    <w:rsid w:val="00566F65"/>
    <w:rsid w:val="00567995"/>
    <w:rsid w:val="00570540"/>
    <w:rsid w:val="00570562"/>
    <w:rsid w:val="00571734"/>
    <w:rsid w:val="00572031"/>
    <w:rsid w:val="00572282"/>
    <w:rsid w:val="005731B6"/>
    <w:rsid w:val="00573CE3"/>
    <w:rsid w:val="005744C7"/>
    <w:rsid w:val="0057454D"/>
    <w:rsid w:val="00574916"/>
    <w:rsid w:val="00575213"/>
    <w:rsid w:val="005752AF"/>
    <w:rsid w:val="005761C0"/>
    <w:rsid w:val="005767BC"/>
    <w:rsid w:val="00576BCD"/>
    <w:rsid w:val="00576E84"/>
    <w:rsid w:val="00577862"/>
    <w:rsid w:val="00577F1D"/>
    <w:rsid w:val="00580394"/>
    <w:rsid w:val="005809CD"/>
    <w:rsid w:val="005812D7"/>
    <w:rsid w:val="0058150E"/>
    <w:rsid w:val="00581E65"/>
    <w:rsid w:val="00581F88"/>
    <w:rsid w:val="00582B8C"/>
    <w:rsid w:val="00582F6B"/>
    <w:rsid w:val="0058370F"/>
    <w:rsid w:val="005837DF"/>
    <w:rsid w:val="00584631"/>
    <w:rsid w:val="005848A4"/>
    <w:rsid w:val="00584C6C"/>
    <w:rsid w:val="005850E4"/>
    <w:rsid w:val="005853E2"/>
    <w:rsid w:val="00585DB9"/>
    <w:rsid w:val="005860C6"/>
    <w:rsid w:val="0058667C"/>
    <w:rsid w:val="00586AC6"/>
    <w:rsid w:val="0058757E"/>
    <w:rsid w:val="00591197"/>
    <w:rsid w:val="00591A5B"/>
    <w:rsid w:val="00592C90"/>
    <w:rsid w:val="00592F8D"/>
    <w:rsid w:val="00593651"/>
    <w:rsid w:val="005945AB"/>
    <w:rsid w:val="00594AC2"/>
    <w:rsid w:val="00594ECF"/>
    <w:rsid w:val="005959D3"/>
    <w:rsid w:val="00595E7F"/>
    <w:rsid w:val="00595F6F"/>
    <w:rsid w:val="005968CC"/>
    <w:rsid w:val="00596A4B"/>
    <w:rsid w:val="00596F26"/>
    <w:rsid w:val="0059725D"/>
    <w:rsid w:val="005972BC"/>
    <w:rsid w:val="00597507"/>
    <w:rsid w:val="005A0392"/>
    <w:rsid w:val="005A17F2"/>
    <w:rsid w:val="005A2A04"/>
    <w:rsid w:val="005A479D"/>
    <w:rsid w:val="005A4AE0"/>
    <w:rsid w:val="005A4CCC"/>
    <w:rsid w:val="005A5B1B"/>
    <w:rsid w:val="005A6A8E"/>
    <w:rsid w:val="005A7670"/>
    <w:rsid w:val="005B0908"/>
    <w:rsid w:val="005B097B"/>
    <w:rsid w:val="005B0DE0"/>
    <w:rsid w:val="005B1810"/>
    <w:rsid w:val="005B1C6D"/>
    <w:rsid w:val="005B21B6"/>
    <w:rsid w:val="005B36A4"/>
    <w:rsid w:val="005B3A08"/>
    <w:rsid w:val="005B3EDF"/>
    <w:rsid w:val="005B43B8"/>
    <w:rsid w:val="005B4EF3"/>
    <w:rsid w:val="005B5428"/>
    <w:rsid w:val="005B56C2"/>
    <w:rsid w:val="005B593C"/>
    <w:rsid w:val="005B608D"/>
    <w:rsid w:val="005B7A63"/>
    <w:rsid w:val="005C0955"/>
    <w:rsid w:val="005C0956"/>
    <w:rsid w:val="005C0B5B"/>
    <w:rsid w:val="005C1008"/>
    <w:rsid w:val="005C1D1F"/>
    <w:rsid w:val="005C49DA"/>
    <w:rsid w:val="005C4AB4"/>
    <w:rsid w:val="005C50F3"/>
    <w:rsid w:val="005C54B5"/>
    <w:rsid w:val="005C5521"/>
    <w:rsid w:val="005C5D80"/>
    <w:rsid w:val="005C5D91"/>
    <w:rsid w:val="005C639A"/>
    <w:rsid w:val="005C72AD"/>
    <w:rsid w:val="005C7DE4"/>
    <w:rsid w:val="005D0465"/>
    <w:rsid w:val="005D07B8"/>
    <w:rsid w:val="005D0A9A"/>
    <w:rsid w:val="005D0B5D"/>
    <w:rsid w:val="005D0EF6"/>
    <w:rsid w:val="005D1C08"/>
    <w:rsid w:val="005D27E4"/>
    <w:rsid w:val="005D2854"/>
    <w:rsid w:val="005D2B68"/>
    <w:rsid w:val="005D2EF7"/>
    <w:rsid w:val="005D4FED"/>
    <w:rsid w:val="005D590D"/>
    <w:rsid w:val="005D6597"/>
    <w:rsid w:val="005D6BB0"/>
    <w:rsid w:val="005D6C91"/>
    <w:rsid w:val="005E14E7"/>
    <w:rsid w:val="005E26A3"/>
    <w:rsid w:val="005E2ECB"/>
    <w:rsid w:val="005E38EC"/>
    <w:rsid w:val="005E4232"/>
    <w:rsid w:val="005E447E"/>
    <w:rsid w:val="005E47DD"/>
    <w:rsid w:val="005E4FD1"/>
    <w:rsid w:val="005E63FA"/>
    <w:rsid w:val="005E65FA"/>
    <w:rsid w:val="005E69C7"/>
    <w:rsid w:val="005E71CA"/>
    <w:rsid w:val="005E7850"/>
    <w:rsid w:val="005E7BCD"/>
    <w:rsid w:val="005F0775"/>
    <w:rsid w:val="005F0783"/>
    <w:rsid w:val="005F0C12"/>
    <w:rsid w:val="005F0CF5"/>
    <w:rsid w:val="005F1322"/>
    <w:rsid w:val="005F1A21"/>
    <w:rsid w:val="005F1F50"/>
    <w:rsid w:val="005F2105"/>
    <w:rsid w:val="005F2122"/>
    <w:rsid w:val="005F2132"/>
    <w:rsid w:val="005F21EB"/>
    <w:rsid w:val="005F30DE"/>
    <w:rsid w:val="005F458E"/>
    <w:rsid w:val="005F48AB"/>
    <w:rsid w:val="005F4F3B"/>
    <w:rsid w:val="005F5A0E"/>
    <w:rsid w:val="005F64CF"/>
    <w:rsid w:val="005F6C90"/>
    <w:rsid w:val="005F7888"/>
    <w:rsid w:val="005F7CED"/>
    <w:rsid w:val="00600461"/>
    <w:rsid w:val="006005E6"/>
    <w:rsid w:val="00600935"/>
    <w:rsid w:val="00600EE2"/>
    <w:rsid w:val="0060106A"/>
    <w:rsid w:val="006021BC"/>
    <w:rsid w:val="0060222E"/>
    <w:rsid w:val="00602283"/>
    <w:rsid w:val="00602592"/>
    <w:rsid w:val="006034D3"/>
    <w:rsid w:val="006039B0"/>
    <w:rsid w:val="00603E84"/>
    <w:rsid w:val="006041AD"/>
    <w:rsid w:val="00604403"/>
    <w:rsid w:val="00604731"/>
    <w:rsid w:val="00604EEC"/>
    <w:rsid w:val="00605859"/>
    <w:rsid w:val="00605908"/>
    <w:rsid w:val="006060BB"/>
    <w:rsid w:val="0060729A"/>
    <w:rsid w:val="00607563"/>
    <w:rsid w:val="006075E2"/>
    <w:rsid w:val="00607850"/>
    <w:rsid w:val="00607EBB"/>
    <w:rsid w:val="00607EF7"/>
    <w:rsid w:val="006102E5"/>
    <w:rsid w:val="00610D7C"/>
    <w:rsid w:val="0061193B"/>
    <w:rsid w:val="00612733"/>
    <w:rsid w:val="00613414"/>
    <w:rsid w:val="00613A1E"/>
    <w:rsid w:val="0061433D"/>
    <w:rsid w:val="0061436D"/>
    <w:rsid w:val="00615CCA"/>
    <w:rsid w:val="00616ACF"/>
    <w:rsid w:val="0061722C"/>
    <w:rsid w:val="0061791F"/>
    <w:rsid w:val="00617D6A"/>
    <w:rsid w:val="00620154"/>
    <w:rsid w:val="00620AC9"/>
    <w:rsid w:val="00620EB9"/>
    <w:rsid w:val="006224A9"/>
    <w:rsid w:val="00622623"/>
    <w:rsid w:val="0062278A"/>
    <w:rsid w:val="006231D3"/>
    <w:rsid w:val="0062408D"/>
    <w:rsid w:val="006240CC"/>
    <w:rsid w:val="0062471F"/>
    <w:rsid w:val="00624940"/>
    <w:rsid w:val="006250E4"/>
    <w:rsid w:val="006254F8"/>
    <w:rsid w:val="00625D3D"/>
    <w:rsid w:val="006263C5"/>
    <w:rsid w:val="00626446"/>
    <w:rsid w:val="00626904"/>
    <w:rsid w:val="00626AB0"/>
    <w:rsid w:val="00626BCD"/>
    <w:rsid w:val="00627CDD"/>
    <w:rsid w:val="00627DA7"/>
    <w:rsid w:val="0063064A"/>
    <w:rsid w:val="00630CBB"/>
    <w:rsid w:val="00630DA4"/>
    <w:rsid w:val="00630DD3"/>
    <w:rsid w:val="00631CD4"/>
    <w:rsid w:val="00632597"/>
    <w:rsid w:val="006327D7"/>
    <w:rsid w:val="00633122"/>
    <w:rsid w:val="0063335E"/>
    <w:rsid w:val="006341F5"/>
    <w:rsid w:val="00634CCB"/>
    <w:rsid w:val="00634D13"/>
    <w:rsid w:val="0063541D"/>
    <w:rsid w:val="006354BF"/>
    <w:rsid w:val="0063555A"/>
    <w:rsid w:val="006358B4"/>
    <w:rsid w:val="00635FBD"/>
    <w:rsid w:val="00636C2D"/>
    <w:rsid w:val="00637485"/>
    <w:rsid w:val="00640183"/>
    <w:rsid w:val="00640377"/>
    <w:rsid w:val="0064053A"/>
    <w:rsid w:val="006413F0"/>
    <w:rsid w:val="00641476"/>
    <w:rsid w:val="00641724"/>
    <w:rsid w:val="006419AA"/>
    <w:rsid w:val="00642659"/>
    <w:rsid w:val="00642846"/>
    <w:rsid w:val="0064291E"/>
    <w:rsid w:val="00643214"/>
    <w:rsid w:val="00644B1F"/>
    <w:rsid w:val="00644B7E"/>
    <w:rsid w:val="00645201"/>
    <w:rsid w:val="006454E6"/>
    <w:rsid w:val="006458B8"/>
    <w:rsid w:val="00646235"/>
    <w:rsid w:val="00646505"/>
    <w:rsid w:val="0064686D"/>
    <w:rsid w:val="00646A68"/>
    <w:rsid w:val="0064769D"/>
    <w:rsid w:val="00647E62"/>
    <w:rsid w:val="00650092"/>
    <w:rsid w:val="006505BD"/>
    <w:rsid w:val="006508EA"/>
    <w:rsid w:val="0065092E"/>
    <w:rsid w:val="00651404"/>
    <w:rsid w:val="00652CEE"/>
    <w:rsid w:val="00652FA7"/>
    <w:rsid w:val="0065373C"/>
    <w:rsid w:val="006557A7"/>
    <w:rsid w:val="00655896"/>
    <w:rsid w:val="00656010"/>
    <w:rsid w:val="00656290"/>
    <w:rsid w:val="0065748D"/>
    <w:rsid w:val="00657D73"/>
    <w:rsid w:val="00657DE1"/>
    <w:rsid w:val="006601C9"/>
    <w:rsid w:val="00660297"/>
    <w:rsid w:val="0066031C"/>
    <w:rsid w:val="006608D8"/>
    <w:rsid w:val="00660997"/>
    <w:rsid w:val="006620EC"/>
    <w:rsid w:val="006621B0"/>
    <w:rsid w:val="006621D7"/>
    <w:rsid w:val="00662793"/>
    <w:rsid w:val="0066302A"/>
    <w:rsid w:val="006636EE"/>
    <w:rsid w:val="00664A2B"/>
    <w:rsid w:val="00665199"/>
    <w:rsid w:val="006654C8"/>
    <w:rsid w:val="00665C2F"/>
    <w:rsid w:val="00666141"/>
    <w:rsid w:val="0066746C"/>
    <w:rsid w:val="00667770"/>
    <w:rsid w:val="00667CA4"/>
    <w:rsid w:val="00670597"/>
    <w:rsid w:val="006706D0"/>
    <w:rsid w:val="00670742"/>
    <w:rsid w:val="00670CEE"/>
    <w:rsid w:val="0067129C"/>
    <w:rsid w:val="00672ED0"/>
    <w:rsid w:val="006736D4"/>
    <w:rsid w:val="00673958"/>
    <w:rsid w:val="00673A00"/>
    <w:rsid w:val="00674009"/>
    <w:rsid w:val="00674320"/>
    <w:rsid w:val="00674CA7"/>
    <w:rsid w:val="00675546"/>
    <w:rsid w:val="006760F2"/>
    <w:rsid w:val="006764A6"/>
    <w:rsid w:val="00677574"/>
    <w:rsid w:val="0067791B"/>
    <w:rsid w:val="00680E3A"/>
    <w:rsid w:val="00680F45"/>
    <w:rsid w:val="006812ED"/>
    <w:rsid w:val="006815D0"/>
    <w:rsid w:val="0068228F"/>
    <w:rsid w:val="00683878"/>
    <w:rsid w:val="00683881"/>
    <w:rsid w:val="00684380"/>
    <w:rsid w:val="00684392"/>
    <w:rsid w:val="0068454C"/>
    <w:rsid w:val="00685EAF"/>
    <w:rsid w:val="006862A3"/>
    <w:rsid w:val="006869D1"/>
    <w:rsid w:val="00690E9E"/>
    <w:rsid w:val="006912AF"/>
    <w:rsid w:val="0069195D"/>
    <w:rsid w:val="00691B62"/>
    <w:rsid w:val="00691BA3"/>
    <w:rsid w:val="0069206E"/>
    <w:rsid w:val="00692BFD"/>
    <w:rsid w:val="006932F0"/>
    <w:rsid w:val="006933B5"/>
    <w:rsid w:val="00693D14"/>
    <w:rsid w:val="00694BB7"/>
    <w:rsid w:val="00694F28"/>
    <w:rsid w:val="00695343"/>
    <w:rsid w:val="0069539B"/>
    <w:rsid w:val="0069544E"/>
    <w:rsid w:val="00695E0E"/>
    <w:rsid w:val="0069655F"/>
    <w:rsid w:val="006965D3"/>
    <w:rsid w:val="00696C36"/>
    <w:rsid w:val="00696F27"/>
    <w:rsid w:val="0069788E"/>
    <w:rsid w:val="006A150D"/>
    <w:rsid w:val="006A1669"/>
    <w:rsid w:val="006A1793"/>
    <w:rsid w:val="006A18C2"/>
    <w:rsid w:val="006A2476"/>
    <w:rsid w:val="006A2546"/>
    <w:rsid w:val="006A28BA"/>
    <w:rsid w:val="006A299B"/>
    <w:rsid w:val="006A3383"/>
    <w:rsid w:val="006A3765"/>
    <w:rsid w:val="006A40F9"/>
    <w:rsid w:val="006A4171"/>
    <w:rsid w:val="006A418A"/>
    <w:rsid w:val="006A4466"/>
    <w:rsid w:val="006A4CAB"/>
    <w:rsid w:val="006A532E"/>
    <w:rsid w:val="006A596E"/>
    <w:rsid w:val="006A5D7D"/>
    <w:rsid w:val="006A67C3"/>
    <w:rsid w:val="006A6826"/>
    <w:rsid w:val="006A753B"/>
    <w:rsid w:val="006A7DA4"/>
    <w:rsid w:val="006B077C"/>
    <w:rsid w:val="006B0AF7"/>
    <w:rsid w:val="006B2292"/>
    <w:rsid w:val="006B24EB"/>
    <w:rsid w:val="006B2FAC"/>
    <w:rsid w:val="006B4265"/>
    <w:rsid w:val="006B5773"/>
    <w:rsid w:val="006B6465"/>
    <w:rsid w:val="006B6803"/>
    <w:rsid w:val="006B6FAE"/>
    <w:rsid w:val="006B71E1"/>
    <w:rsid w:val="006B78BC"/>
    <w:rsid w:val="006B7B2A"/>
    <w:rsid w:val="006C21E4"/>
    <w:rsid w:val="006C2E82"/>
    <w:rsid w:val="006C3CAA"/>
    <w:rsid w:val="006C3DB6"/>
    <w:rsid w:val="006C49DF"/>
    <w:rsid w:val="006C551A"/>
    <w:rsid w:val="006C5593"/>
    <w:rsid w:val="006C5ADC"/>
    <w:rsid w:val="006C631D"/>
    <w:rsid w:val="006C69F6"/>
    <w:rsid w:val="006C6F69"/>
    <w:rsid w:val="006C762A"/>
    <w:rsid w:val="006D0F16"/>
    <w:rsid w:val="006D2A3F"/>
    <w:rsid w:val="006D2FBC"/>
    <w:rsid w:val="006D4C88"/>
    <w:rsid w:val="006D5BB0"/>
    <w:rsid w:val="006D623E"/>
    <w:rsid w:val="006D6831"/>
    <w:rsid w:val="006D6859"/>
    <w:rsid w:val="006D6ABA"/>
    <w:rsid w:val="006D6E34"/>
    <w:rsid w:val="006E138B"/>
    <w:rsid w:val="006E1867"/>
    <w:rsid w:val="006E1881"/>
    <w:rsid w:val="006E1CA6"/>
    <w:rsid w:val="006E1FFE"/>
    <w:rsid w:val="006E286F"/>
    <w:rsid w:val="006E306A"/>
    <w:rsid w:val="006E356C"/>
    <w:rsid w:val="006E3E5C"/>
    <w:rsid w:val="006E406F"/>
    <w:rsid w:val="006E4314"/>
    <w:rsid w:val="006E51BE"/>
    <w:rsid w:val="006E5C30"/>
    <w:rsid w:val="006E5C3E"/>
    <w:rsid w:val="006E5D24"/>
    <w:rsid w:val="006E75EA"/>
    <w:rsid w:val="006E7BA7"/>
    <w:rsid w:val="006E7BD2"/>
    <w:rsid w:val="006F0330"/>
    <w:rsid w:val="006F06EB"/>
    <w:rsid w:val="006F1EE2"/>
    <w:rsid w:val="006F1FDC"/>
    <w:rsid w:val="006F2ED1"/>
    <w:rsid w:val="006F4A79"/>
    <w:rsid w:val="006F5D39"/>
    <w:rsid w:val="006F60BA"/>
    <w:rsid w:val="006F6371"/>
    <w:rsid w:val="006F6B8C"/>
    <w:rsid w:val="007013EF"/>
    <w:rsid w:val="00703B3C"/>
    <w:rsid w:val="00705192"/>
    <w:rsid w:val="007055BD"/>
    <w:rsid w:val="007074B1"/>
    <w:rsid w:val="007074C0"/>
    <w:rsid w:val="0070784D"/>
    <w:rsid w:val="00710781"/>
    <w:rsid w:val="00710D32"/>
    <w:rsid w:val="00712137"/>
    <w:rsid w:val="00712490"/>
    <w:rsid w:val="007125EC"/>
    <w:rsid w:val="00712667"/>
    <w:rsid w:val="00712F12"/>
    <w:rsid w:val="00713746"/>
    <w:rsid w:val="00713AE0"/>
    <w:rsid w:val="007147DB"/>
    <w:rsid w:val="00714D14"/>
    <w:rsid w:val="00714D48"/>
    <w:rsid w:val="0071578C"/>
    <w:rsid w:val="00717063"/>
    <w:rsid w:val="007173CA"/>
    <w:rsid w:val="0072015D"/>
    <w:rsid w:val="0072017F"/>
    <w:rsid w:val="007216AA"/>
    <w:rsid w:val="00721AB5"/>
    <w:rsid w:val="00721B04"/>
    <w:rsid w:val="00721CBC"/>
    <w:rsid w:val="00721CFB"/>
    <w:rsid w:val="00721DEF"/>
    <w:rsid w:val="00721F6F"/>
    <w:rsid w:val="00722074"/>
    <w:rsid w:val="00722516"/>
    <w:rsid w:val="00722529"/>
    <w:rsid w:val="007229CF"/>
    <w:rsid w:val="0072406C"/>
    <w:rsid w:val="0072436E"/>
    <w:rsid w:val="0072466F"/>
    <w:rsid w:val="0072484C"/>
    <w:rsid w:val="00724873"/>
    <w:rsid w:val="00724A43"/>
    <w:rsid w:val="00725085"/>
    <w:rsid w:val="00725C9A"/>
    <w:rsid w:val="00725E28"/>
    <w:rsid w:val="007273AC"/>
    <w:rsid w:val="007305E2"/>
    <w:rsid w:val="0073110D"/>
    <w:rsid w:val="007314C7"/>
    <w:rsid w:val="00731AD4"/>
    <w:rsid w:val="007321B2"/>
    <w:rsid w:val="0073263E"/>
    <w:rsid w:val="00732679"/>
    <w:rsid w:val="00733066"/>
    <w:rsid w:val="007337D8"/>
    <w:rsid w:val="0073414C"/>
    <w:rsid w:val="007346E4"/>
    <w:rsid w:val="00734ACA"/>
    <w:rsid w:val="00734CD5"/>
    <w:rsid w:val="00735564"/>
    <w:rsid w:val="00735602"/>
    <w:rsid w:val="00736C54"/>
    <w:rsid w:val="007372E8"/>
    <w:rsid w:val="007374E5"/>
    <w:rsid w:val="0074023F"/>
    <w:rsid w:val="00740F22"/>
    <w:rsid w:val="00740F7E"/>
    <w:rsid w:val="00741780"/>
    <w:rsid w:val="00741A2F"/>
    <w:rsid w:val="00741CF0"/>
    <w:rsid w:val="00741F1A"/>
    <w:rsid w:val="0074379E"/>
    <w:rsid w:val="007439A1"/>
    <w:rsid w:val="0074426C"/>
    <w:rsid w:val="007447DA"/>
    <w:rsid w:val="00744F7C"/>
    <w:rsid w:val="007450F8"/>
    <w:rsid w:val="00745BCA"/>
    <w:rsid w:val="007462CE"/>
    <w:rsid w:val="007462E5"/>
    <w:rsid w:val="0074696E"/>
    <w:rsid w:val="00746C07"/>
    <w:rsid w:val="00746C2E"/>
    <w:rsid w:val="00747516"/>
    <w:rsid w:val="00747CF2"/>
    <w:rsid w:val="00750135"/>
    <w:rsid w:val="0075025B"/>
    <w:rsid w:val="0075041E"/>
    <w:rsid w:val="00750B34"/>
    <w:rsid w:val="00750EC2"/>
    <w:rsid w:val="007523F0"/>
    <w:rsid w:val="00752B28"/>
    <w:rsid w:val="007536BC"/>
    <w:rsid w:val="00753887"/>
    <w:rsid w:val="00753E5A"/>
    <w:rsid w:val="007541A9"/>
    <w:rsid w:val="007546F0"/>
    <w:rsid w:val="007549BD"/>
    <w:rsid w:val="00754E36"/>
    <w:rsid w:val="00755331"/>
    <w:rsid w:val="007560FE"/>
    <w:rsid w:val="0075618F"/>
    <w:rsid w:val="007571E6"/>
    <w:rsid w:val="0075769D"/>
    <w:rsid w:val="00760275"/>
    <w:rsid w:val="007604A4"/>
    <w:rsid w:val="007607B9"/>
    <w:rsid w:val="00760E8F"/>
    <w:rsid w:val="0076147E"/>
    <w:rsid w:val="00761C3F"/>
    <w:rsid w:val="00761C8B"/>
    <w:rsid w:val="007620D1"/>
    <w:rsid w:val="00763139"/>
    <w:rsid w:val="007641E4"/>
    <w:rsid w:val="007643D0"/>
    <w:rsid w:val="007644C2"/>
    <w:rsid w:val="0077008B"/>
    <w:rsid w:val="00770F37"/>
    <w:rsid w:val="00771184"/>
    <w:rsid w:val="007711A0"/>
    <w:rsid w:val="007713A0"/>
    <w:rsid w:val="00771A1C"/>
    <w:rsid w:val="00772539"/>
    <w:rsid w:val="007725F8"/>
    <w:rsid w:val="00772D5E"/>
    <w:rsid w:val="0077306C"/>
    <w:rsid w:val="00773650"/>
    <w:rsid w:val="00773690"/>
    <w:rsid w:val="00773F1F"/>
    <w:rsid w:val="007740BF"/>
    <w:rsid w:val="0077463E"/>
    <w:rsid w:val="00774DC5"/>
    <w:rsid w:val="007752EF"/>
    <w:rsid w:val="00775719"/>
    <w:rsid w:val="00775D61"/>
    <w:rsid w:val="00775ED9"/>
    <w:rsid w:val="00775FC0"/>
    <w:rsid w:val="00776928"/>
    <w:rsid w:val="0077697A"/>
    <w:rsid w:val="00776D56"/>
    <w:rsid w:val="00776DF9"/>
    <w:rsid w:val="00776E0F"/>
    <w:rsid w:val="0077736C"/>
    <w:rsid w:val="007774B1"/>
    <w:rsid w:val="00777700"/>
    <w:rsid w:val="0077778D"/>
    <w:rsid w:val="007779F0"/>
    <w:rsid w:val="00777A41"/>
    <w:rsid w:val="00777BE1"/>
    <w:rsid w:val="0078027B"/>
    <w:rsid w:val="00780F83"/>
    <w:rsid w:val="0078190F"/>
    <w:rsid w:val="007820F9"/>
    <w:rsid w:val="00782222"/>
    <w:rsid w:val="00782F8A"/>
    <w:rsid w:val="007831B0"/>
    <w:rsid w:val="007833D8"/>
    <w:rsid w:val="00784860"/>
    <w:rsid w:val="00785099"/>
    <w:rsid w:val="00785677"/>
    <w:rsid w:val="00785867"/>
    <w:rsid w:val="00785B63"/>
    <w:rsid w:val="007867E7"/>
    <w:rsid w:val="00786F16"/>
    <w:rsid w:val="00787F97"/>
    <w:rsid w:val="007914B8"/>
    <w:rsid w:val="00791529"/>
    <w:rsid w:val="00791BD7"/>
    <w:rsid w:val="00791E9B"/>
    <w:rsid w:val="00792638"/>
    <w:rsid w:val="00792DBD"/>
    <w:rsid w:val="007933F7"/>
    <w:rsid w:val="00794259"/>
    <w:rsid w:val="00795368"/>
    <w:rsid w:val="00795CD0"/>
    <w:rsid w:val="007963CC"/>
    <w:rsid w:val="00796825"/>
    <w:rsid w:val="00796E20"/>
    <w:rsid w:val="00797C32"/>
    <w:rsid w:val="007A0AB4"/>
    <w:rsid w:val="007A1051"/>
    <w:rsid w:val="007A11E8"/>
    <w:rsid w:val="007A1244"/>
    <w:rsid w:val="007A181C"/>
    <w:rsid w:val="007A2012"/>
    <w:rsid w:val="007A220C"/>
    <w:rsid w:val="007A3605"/>
    <w:rsid w:val="007A48D1"/>
    <w:rsid w:val="007A5C3B"/>
    <w:rsid w:val="007A6AC0"/>
    <w:rsid w:val="007A731E"/>
    <w:rsid w:val="007B0914"/>
    <w:rsid w:val="007B0B48"/>
    <w:rsid w:val="007B1374"/>
    <w:rsid w:val="007B1476"/>
    <w:rsid w:val="007B20F7"/>
    <w:rsid w:val="007B32E5"/>
    <w:rsid w:val="007B38D3"/>
    <w:rsid w:val="007B398E"/>
    <w:rsid w:val="007B3DB9"/>
    <w:rsid w:val="007B570C"/>
    <w:rsid w:val="007B589F"/>
    <w:rsid w:val="007B5CC8"/>
    <w:rsid w:val="007B612E"/>
    <w:rsid w:val="007B6186"/>
    <w:rsid w:val="007B62CD"/>
    <w:rsid w:val="007B73BC"/>
    <w:rsid w:val="007B778A"/>
    <w:rsid w:val="007B7B52"/>
    <w:rsid w:val="007B7E36"/>
    <w:rsid w:val="007B7F36"/>
    <w:rsid w:val="007C1838"/>
    <w:rsid w:val="007C18D7"/>
    <w:rsid w:val="007C20B9"/>
    <w:rsid w:val="007C237B"/>
    <w:rsid w:val="007C2E08"/>
    <w:rsid w:val="007C2E9F"/>
    <w:rsid w:val="007C345B"/>
    <w:rsid w:val="007C3B41"/>
    <w:rsid w:val="007C4687"/>
    <w:rsid w:val="007C47D0"/>
    <w:rsid w:val="007C487F"/>
    <w:rsid w:val="007C530F"/>
    <w:rsid w:val="007C53CB"/>
    <w:rsid w:val="007C5FCB"/>
    <w:rsid w:val="007C6335"/>
    <w:rsid w:val="007C64AC"/>
    <w:rsid w:val="007C652B"/>
    <w:rsid w:val="007C65C7"/>
    <w:rsid w:val="007C7301"/>
    <w:rsid w:val="007C7446"/>
    <w:rsid w:val="007C7859"/>
    <w:rsid w:val="007C7E6C"/>
    <w:rsid w:val="007C7F28"/>
    <w:rsid w:val="007D1466"/>
    <w:rsid w:val="007D158E"/>
    <w:rsid w:val="007D2BDE"/>
    <w:rsid w:val="007D2FB6"/>
    <w:rsid w:val="007D49EB"/>
    <w:rsid w:val="007D4A11"/>
    <w:rsid w:val="007D4A12"/>
    <w:rsid w:val="007D5A0B"/>
    <w:rsid w:val="007D5E1C"/>
    <w:rsid w:val="007D6AF4"/>
    <w:rsid w:val="007D71E1"/>
    <w:rsid w:val="007D78E2"/>
    <w:rsid w:val="007D7F53"/>
    <w:rsid w:val="007E007A"/>
    <w:rsid w:val="007E0DE2"/>
    <w:rsid w:val="007E1636"/>
    <w:rsid w:val="007E1BF2"/>
    <w:rsid w:val="007E1DBE"/>
    <w:rsid w:val="007E2FB8"/>
    <w:rsid w:val="007E313E"/>
    <w:rsid w:val="007E3667"/>
    <w:rsid w:val="007E3B98"/>
    <w:rsid w:val="007E417A"/>
    <w:rsid w:val="007E53AA"/>
    <w:rsid w:val="007E56BA"/>
    <w:rsid w:val="007E5EDB"/>
    <w:rsid w:val="007E6B71"/>
    <w:rsid w:val="007E6BE1"/>
    <w:rsid w:val="007E76BC"/>
    <w:rsid w:val="007E79D3"/>
    <w:rsid w:val="007E7D7F"/>
    <w:rsid w:val="007F00BB"/>
    <w:rsid w:val="007F1C3A"/>
    <w:rsid w:val="007F1E33"/>
    <w:rsid w:val="007F23DD"/>
    <w:rsid w:val="007F2BC0"/>
    <w:rsid w:val="007F31B6"/>
    <w:rsid w:val="007F33B6"/>
    <w:rsid w:val="007F3420"/>
    <w:rsid w:val="007F3B3B"/>
    <w:rsid w:val="007F3DF4"/>
    <w:rsid w:val="007F473C"/>
    <w:rsid w:val="007F546C"/>
    <w:rsid w:val="007F5517"/>
    <w:rsid w:val="007F5773"/>
    <w:rsid w:val="007F57DA"/>
    <w:rsid w:val="007F5B0E"/>
    <w:rsid w:val="007F625F"/>
    <w:rsid w:val="007F665E"/>
    <w:rsid w:val="007F700F"/>
    <w:rsid w:val="007F77C8"/>
    <w:rsid w:val="00800412"/>
    <w:rsid w:val="008007E0"/>
    <w:rsid w:val="00800CAA"/>
    <w:rsid w:val="00800E84"/>
    <w:rsid w:val="008015A2"/>
    <w:rsid w:val="00801F78"/>
    <w:rsid w:val="0080295B"/>
    <w:rsid w:val="0080405F"/>
    <w:rsid w:val="0080587B"/>
    <w:rsid w:val="00806468"/>
    <w:rsid w:val="008068DB"/>
    <w:rsid w:val="008070FA"/>
    <w:rsid w:val="008109FC"/>
    <w:rsid w:val="00810F4F"/>
    <w:rsid w:val="008119CA"/>
    <w:rsid w:val="008130C4"/>
    <w:rsid w:val="0081310C"/>
    <w:rsid w:val="00813237"/>
    <w:rsid w:val="00814C15"/>
    <w:rsid w:val="008155F0"/>
    <w:rsid w:val="008157B5"/>
    <w:rsid w:val="008158FA"/>
    <w:rsid w:val="00816008"/>
    <w:rsid w:val="008162A0"/>
    <w:rsid w:val="008164DC"/>
    <w:rsid w:val="008165CD"/>
    <w:rsid w:val="00816703"/>
    <w:rsid w:val="00816735"/>
    <w:rsid w:val="00817497"/>
    <w:rsid w:val="008176D6"/>
    <w:rsid w:val="00820141"/>
    <w:rsid w:val="00820162"/>
    <w:rsid w:val="00820E0C"/>
    <w:rsid w:val="00823275"/>
    <w:rsid w:val="008232F2"/>
    <w:rsid w:val="0082366F"/>
    <w:rsid w:val="008236C7"/>
    <w:rsid w:val="00823B37"/>
    <w:rsid w:val="00823B84"/>
    <w:rsid w:val="00823D18"/>
    <w:rsid w:val="008245DF"/>
    <w:rsid w:val="00824979"/>
    <w:rsid w:val="0082499D"/>
    <w:rsid w:val="008251BA"/>
    <w:rsid w:val="00825260"/>
    <w:rsid w:val="0082530C"/>
    <w:rsid w:val="00826988"/>
    <w:rsid w:val="00827582"/>
    <w:rsid w:val="008300C4"/>
    <w:rsid w:val="0083092A"/>
    <w:rsid w:val="008322D7"/>
    <w:rsid w:val="00833439"/>
    <w:rsid w:val="008337CB"/>
    <w:rsid w:val="008338A2"/>
    <w:rsid w:val="00833E12"/>
    <w:rsid w:val="00833F0C"/>
    <w:rsid w:val="0083406B"/>
    <w:rsid w:val="00834D18"/>
    <w:rsid w:val="0083567B"/>
    <w:rsid w:val="00835751"/>
    <w:rsid w:val="00836017"/>
    <w:rsid w:val="00836F12"/>
    <w:rsid w:val="008372CC"/>
    <w:rsid w:val="00840283"/>
    <w:rsid w:val="008402F6"/>
    <w:rsid w:val="00840D4E"/>
    <w:rsid w:val="00841AA9"/>
    <w:rsid w:val="00842786"/>
    <w:rsid w:val="0084301F"/>
    <w:rsid w:val="0084388F"/>
    <w:rsid w:val="00843940"/>
    <w:rsid w:val="00844FF5"/>
    <w:rsid w:val="00845347"/>
    <w:rsid w:val="00846869"/>
    <w:rsid w:val="008474FE"/>
    <w:rsid w:val="00847CA2"/>
    <w:rsid w:val="00850236"/>
    <w:rsid w:val="00850B95"/>
    <w:rsid w:val="008510DA"/>
    <w:rsid w:val="00851E27"/>
    <w:rsid w:val="0085239D"/>
    <w:rsid w:val="008527F0"/>
    <w:rsid w:val="008534BB"/>
    <w:rsid w:val="00853EE4"/>
    <w:rsid w:val="00855152"/>
    <w:rsid w:val="00855535"/>
    <w:rsid w:val="00855924"/>
    <w:rsid w:val="0085684D"/>
    <w:rsid w:val="00856F46"/>
    <w:rsid w:val="00857895"/>
    <w:rsid w:val="00857C5A"/>
    <w:rsid w:val="008607AB"/>
    <w:rsid w:val="00860CC1"/>
    <w:rsid w:val="00860D34"/>
    <w:rsid w:val="0086255E"/>
    <w:rsid w:val="0086278B"/>
    <w:rsid w:val="008633F0"/>
    <w:rsid w:val="00863949"/>
    <w:rsid w:val="00864BB5"/>
    <w:rsid w:val="008659AD"/>
    <w:rsid w:val="008665FF"/>
    <w:rsid w:val="00866937"/>
    <w:rsid w:val="00867D9D"/>
    <w:rsid w:val="00871568"/>
    <w:rsid w:val="008715B5"/>
    <w:rsid w:val="00871EB5"/>
    <w:rsid w:val="00872E0A"/>
    <w:rsid w:val="00872EBB"/>
    <w:rsid w:val="00872F1F"/>
    <w:rsid w:val="00873594"/>
    <w:rsid w:val="008739B6"/>
    <w:rsid w:val="00873E50"/>
    <w:rsid w:val="00874023"/>
    <w:rsid w:val="0087402C"/>
    <w:rsid w:val="00874A72"/>
    <w:rsid w:val="008751DE"/>
    <w:rsid w:val="00875285"/>
    <w:rsid w:val="00875A02"/>
    <w:rsid w:val="008768F4"/>
    <w:rsid w:val="0087691B"/>
    <w:rsid w:val="00880F81"/>
    <w:rsid w:val="008815D4"/>
    <w:rsid w:val="0088223B"/>
    <w:rsid w:val="00882517"/>
    <w:rsid w:val="00882F16"/>
    <w:rsid w:val="0088484F"/>
    <w:rsid w:val="00884B62"/>
    <w:rsid w:val="008850FE"/>
    <w:rsid w:val="0088529C"/>
    <w:rsid w:val="00886B8D"/>
    <w:rsid w:val="00886C2A"/>
    <w:rsid w:val="00887903"/>
    <w:rsid w:val="00887F6F"/>
    <w:rsid w:val="00890BEF"/>
    <w:rsid w:val="00890F12"/>
    <w:rsid w:val="0089270A"/>
    <w:rsid w:val="00893AF6"/>
    <w:rsid w:val="00894190"/>
    <w:rsid w:val="008944DB"/>
    <w:rsid w:val="0089479C"/>
    <w:rsid w:val="00894BC4"/>
    <w:rsid w:val="00894D56"/>
    <w:rsid w:val="008952C0"/>
    <w:rsid w:val="00896890"/>
    <w:rsid w:val="00896A3E"/>
    <w:rsid w:val="00896D47"/>
    <w:rsid w:val="00896D7D"/>
    <w:rsid w:val="00897DB1"/>
    <w:rsid w:val="008A1242"/>
    <w:rsid w:val="008A1AC2"/>
    <w:rsid w:val="008A2675"/>
    <w:rsid w:val="008A28A8"/>
    <w:rsid w:val="008A295F"/>
    <w:rsid w:val="008A35B6"/>
    <w:rsid w:val="008A3A8B"/>
    <w:rsid w:val="008A3AD9"/>
    <w:rsid w:val="008A4BE0"/>
    <w:rsid w:val="008A4BEB"/>
    <w:rsid w:val="008A5B32"/>
    <w:rsid w:val="008A71DA"/>
    <w:rsid w:val="008A76D4"/>
    <w:rsid w:val="008A7DEB"/>
    <w:rsid w:val="008B0DA5"/>
    <w:rsid w:val="008B1D38"/>
    <w:rsid w:val="008B2024"/>
    <w:rsid w:val="008B2029"/>
    <w:rsid w:val="008B20E7"/>
    <w:rsid w:val="008B2E42"/>
    <w:rsid w:val="008B2EE4"/>
    <w:rsid w:val="008B31A1"/>
    <w:rsid w:val="008B33DA"/>
    <w:rsid w:val="008B3821"/>
    <w:rsid w:val="008B459E"/>
    <w:rsid w:val="008B4D3D"/>
    <w:rsid w:val="008B57C7"/>
    <w:rsid w:val="008B5DE9"/>
    <w:rsid w:val="008B63CD"/>
    <w:rsid w:val="008B645E"/>
    <w:rsid w:val="008B70E2"/>
    <w:rsid w:val="008B723B"/>
    <w:rsid w:val="008C119D"/>
    <w:rsid w:val="008C1624"/>
    <w:rsid w:val="008C2B11"/>
    <w:rsid w:val="008C2F92"/>
    <w:rsid w:val="008C3546"/>
    <w:rsid w:val="008C4293"/>
    <w:rsid w:val="008C4B6B"/>
    <w:rsid w:val="008C589D"/>
    <w:rsid w:val="008C5C20"/>
    <w:rsid w:val="008C6129"/>
    <w:rsid w:val="008C6788"/>
    <w:rsid w:val="008C6D51"/>
    <w:rsid w:val="008D1638"/>
    <w:rsid w:val="008D2360"/>
    <w:rsid w:val="008D24F5"/>
    <w:rsid w:val="008D2846"/>
    <w:rsid w:val="008D2DB4"/>
    <w:rsid w:val="008D3960"/>
    <w:rsid w:val="008D4236"/>
    <w:rsid w:val="008D462F"/>
    <w:rsid w:val="008D577D"/>
    <w:rsid w:val="008D5C92"/>
    <w:rsid w:val="008D6DCF"/>
    <w:rsid w:val="008D7000"/>
    <w:rsid w:val="008D70B5"/>
    <w:rsid w:val="008E0368"/>
    <w:rsid w:val="008E0ADE"/>
    <w:rsid w:val="008E0E2F"/>
    <w:rsid w:val="008E16C2"/>
    <w:rsid w:val="008E1B2B"/>
    <w:rsid w:val="008E20D8"/>
    <w:rsid w:val="008E3440"/>
    <w:rsid w:val="008E3488"/>
    <w:rsid w:val="008E4376"/>
    <w:rsid w:val="008E46BE"/>
    <w:rsid w:val="008E66A0"/>
    <w:rsid w:val="008E6866"/>
    <w:rsid w:val="008E6DFE"/>
    <w:rsid w:val="008E6E51"/>
    <w:rsid w:val="008E71D3"/>
    <w:rsid w:val="008E75D7"/>
    <w:rsid w:val="008E7A0A"/>
    <w:rsid w:val="008E7ADB"/>
    <w:rsid w:val="008E7B49"/>
    <w:rsid w:val="008E7BAF"/>
    <w:rsid w:val="008F13A1"/>
    <w:rsid w:val="008F1AE7"/>
    <w:rsid w:val="008F2137"/>
    <w:rsid w:val="008F22FA"/>
    <w:rsid w:val="008F2D2E"/>
    <w:rsid w:val="008F2DA4"/>
    <w:rsid w:val="008F36B7"/>
    <w:rsid w:val="008F3F9E"/>
    <w:rsid w:val="008F59F6"/>
    <w:rsid w:val="008F5C57"/>
    <w:rsid w:val="008F634B"/>
    <w:rsid w:val="008F6607"/>
    <w:rsid w:val="008F7035"/>
    <w:rsid w:val="008F726A"/>
    <w:rsid w:val="008F7281"/>
    <w:rsid w:val="008F7962"/>
    <w:rsid w:val="00900719"/>
    <w:rsid w:val="009017AC"/>
    <w:rsid w:val="00901CF7"/>
    <w:rsid w:val="009023AC"/>
    <w:rsid w:val="00902A9A"/>
    <w:rsid w:val="00903FE3"/>
    <w:rsid w:val="00904A1C"/>
    <w:rsid w:val="00904A4D"/>
    <w:rsid w:val="00905030"/>
    <w:rsid w:val="00905098"/>
    <w:rsid w:val="00905B06"/>
    <w:rsid w:val="009061F3"/>
    <w:rsid w:val="00906490"/>
    <w:rsid w:val="00906F53"/>
    <w:rsid w:val="00907A23"/>
    <w:rsid w:val="0091067A"/>
    <w:rsid w:val="00911115"/>
    <w:rsid w:val="009111B2"/>
    <w:rsid w:val="009118FD"/>
    <w:rsid w:val="00911A00"/>
    <w:rsid w:val="00911F47"/>
    <w:rsid w:val="00912F27"/>
    <w:rsid w:val="0091398F"/>
    <w:rsid w:val="0091478D"/>
    <w:rsid w:val="00914984"/>
    <w:rsid w:val="00915064"/>
    <w:rsid w:val="009151F5"/>
    <w:rsid w:val="0091661F"/>
    <w:rsid w:val="00916749"/>
    <w:rsid w:val="00920BD9"/>
    <w:rsid w:val="00921B9C"/>
    <w:rsid w:val="0092334E"/>
    <w:rsid w:val="00923A90"/>
    <w:rsid w:val="00924099"/>
    <w:rsid w:val="009249AF"/>
    <w:rsid w:val="00924AE1"/>
    <w:rsid w:val="00924C67"/>
    <w:rsid w:val="009250D0"/>
    <w:rsid w:val="009251C0"/>
    <w:rsid w:val="00925929"/>
    <w:rsid w:val="0092624E"/>
    <w:rsid w:val="0092626C"/>
    <w:rsid w:val="009269B1"/>
    <w:rsid w:val="00926B37"/>
    <w:rsid w:val="0092724D"/>
    <w:rsid w:val="009272B3"/>
    <w:rsid w:val="00927733"/>
    <w:rsid w:val="00930F34"/>
    <w:rsid w:val="009315BE"/>
    <w:rsid w:val="00932052"/>
    <w:rsid w:val="009320DA"/>
    <w:rsid w:val="009321FA"/>
    <w:rsid w:val="009322D8"/>
    <w:rsid w:val="0093265E"/>
    <w:rsid w:val="009326DD"/>
    <w:rsid w:val="0093338F"/>
    <w:rsid w:val="009341C6"/>
    <w:rsid w:val="00935097"/>
    <w:rsid w:val="00935308"/>
    <w:rsid w:val="00936391"/>
    <w:rsid w:val="00936690"/>
    <w:rsid w:val="00936B65"/>
    <w:rsid w:val="00937724"/>
    <w:rsid w:val="00937BD9"/>
    <w:rsid w:val="00940D25"/>
    <w:rsid w:val="009412F6"/>
    <w:rsid w:val="00942354"/>
    <w:rsid w:val="00942589"/>
    <w:rsid w:val="009425A6"/>
    <w:rsid w:val="00943002"/>
    <w:rsid w:val="00943228"/>
    <w:rsid w:val="00943BE6"/>
    <w:rsid w:val="009442C1"/>
    <w:rsid w:val="0094498A"/>
    <w:rsid w:val="00944E2C"/>
    <w:rsid w:val="009456BF"/>
    <w:rsid w:val="0094733D"/>
    <w:rsid w:val="0094769D"/>
    <w:rsid w:val="00950E2C"/>
    <w:rsid w:val="009511F8"/>
    <w:rsid w:val="00951960"/>
    <w:rsid w:val="009519FC"/>
    <w:rsid w:val="00951D50"/>
    <w:rsid w:val="009525EB"/>
    <w:rsid w:val="00953A53"/>
    <w:rsid w:val="00954131"/>
    <w:rsid w:val="0095416A"/>
    <w:rsid w:val="0095470B"/>
    <w:rsid w:val="00954874"/>
    <w:rsid w:val="00954C15"/>
    <w:rsid w:val="00954F4A"/>
    <w:rsid w:val="0095615A"/>
    <w:rsid w:val="0095628A"/>
    <w:rsid w:val="00957380"/>
    <w:rsid w:val="00957C90"/>
    <w:rsid w:val="00960361"/>
    <w:rsid w:val="00960427"/>
    <w:rsid w:val="0096135D"/>
    <w:rsid w:val="00961400"/>
    <w:rsid w:val="00962927"/>
    <w:rsid w:val="00962C3B"/>
    <w:rsid w:val="00963646"/>
    <w:rsid w:val="00963CF5"/>
    <w:rsid w:val="0096431F"/>
    <w:rsid w:val="009644D4"/>
    <w:rsid w:val="00964B0D"/>
    <w:rsid w:val="0096632D"/>
    <w:rsid w:val="00967124"/>
    <w:rsid w:val="00967439"/>
    <w:rsid w:val="00967BFD"/>
    <w:rsid w:val="00970C28"/>
    <w:rsid w:val="00970DCC"/>
    <w:rsid w:val="009711BB"/>
    <w:rsid w:val="00971319"/>
    <w:rsid w:val="0097166C"/>
    <w:rsid w:val="009718C7"/>
    <w:rsid w:val="00973320"/>
    <w:rsid w:val="00973592"/>
    <w:rsid w:val="009752C1"/>
    <w:rsid w:val="0097559F"/>
    <w:rsid w:val="0097584B"/>
    <w:rsid w:val="00975AC8"/>
    <w:rsid w:val="009761EA"/>
    <w:rsid w:val="00976923"/>
    <w:rsid w:val="0097761E"/>
    <w:rsid w:val="00977651"/>
    <w:rsid w:val="0098082E"/>
    <w:rsid w:val="009816AE"/>
    <w:rsid w:val="00981CEB"/>
    <w:rsid w:val="00982078"/>
    <w:rsid w:val="00982454"/>
    <w:rsid w:val="00982CF0"/>
    <w:rsid w:val="00984439"/>
    <w:rsid w:val="009853E1"/>
    <w:rsid w:val="0098621B"/>
    <w:rsid w:val="009866F8"/>
    <w:rsid w:val="00986E6B"/>
    <w:rsid w:val="00990032"/>
    <w:rsid w:val="00990A57"/>
    <w:rsid w:val="00990B19"/>
    <w:rsid w:val="0099153B"/>
    <w:rsid w:val="00991769"/>
    <w:rsid w:val="009917E5"/>
    <w:rsid w:val="0099200A"/>
    <w:rsid w:val="009922F2"/>
    <w:rsid w:val="0099232C"/>
    <w:rsid w:val="00992674"/>
    <w:rsid w:val="00994386"/>
    <w:rsid w:val="009966F2"/>
    <w:rsid w:val="00996D57"/>
    <w:rsid w:val="009979B9"/>
    <w:rsid w:val="009A04B8"/>
    <w:rsid w:val="009A0D68"/>
    <w:rsid w:val="009A13D8"/>
    <w:rsid w:val="009A18CB"/>
    <w:rsid w:val="009A279E"/>
    <w:rsid w:val="009A2E5E"/>
    <w:rsid w:val="009A2F32"/>
    <w:rsid w:val="009A3015"/>
    <w:rsid w:val="009A33B6"/>
    <w:rsid w:val="009A3490"/>
    <w:rsid w:val="009A34A1"/>
    <w:rsid w:val="009A3739"/>
    <w:rsid w:val="009A4825"/>
    <w:rsid w:val="009A4DBE"/>
    <w:rsid w:val="009A585C"/>
    <w:rsid w:val="009A6309"/>
    <w:rsid w:val="009A6319"/>
    <w:rsid w:val="009A6824"/>
    <w:rsid w:val="009A7FA5"/>
    <w:rsid w:val="009B0A6F"/>
    <w:rsid w:val="009B0A94"/>
    <w:rsid w:val="009B0C62"/>
    <w:rsid w:val="009B1157"/>
    <w:rsid w:val="009B1823"/>
    <w:rsid w:val="009B266C"/>
    <w:rsid w:val="009B2AE8"/>
    <w:rsid w:val="009B4804"/>
    <w:rsid w:val="009B4A3D"/>
    <w:rsid w:val="009B4AD1"/>
    <w:rsid w:val="009B4C45"/>
    <w:rsid w:val="009B53CA"/>
    <w:rsid w:val="009B5622"/>
    <w:rsid w:val="009B59E9"/>
    <w:rsid w:val="009B6B95"/>
    <w:rsid w:val="009B70AA"/>
    <w:rsid w:val="009B73C8"/>
    <w:rsid w:val="009B7EB2"/>
    <w:rsid w:val="009C21C0"/>
    <w:rsid w:val="009C2359"/>
    <w:rsid w:val="009C245E"/>
    <w:rsid w:val="009C4E2B"/>
    <w:rsid w:val="009C4F23"/>
    <w:rsid w:val="009C4F92"/>
    <w:rsid w:val="009C57A8"/>
    <w:rsid w:val="009C58E8"/>
    <w:rsid w:val="009C5E77"/>
    <w:rsid w:val="009C6A7A"/>
    <w:rsid w:val="009C77BA"/>
    <w:rsid w:val="009C7A7E"/>
    <w:rsid w:val="009D00CD"/>
    <w:rsid w:val="009D02E8"/>
    <w:rsid w:val="009D0DB6"/>
    <w:rsid w:val="009D1101"/>
    <w:rsid w:val="009D177F"/>
    <w:rsid w:val="009D1938"/>
    <w:rsid w:val="009D1B0D"/>
    <w:rsid w:val="009D20A3"/>
    <w:rsid w:val="009D3E6F"/>
    <w:rsid w:val="009D4907"/>
    <w:rsid w:val="009D5092"/>
    <w:rsid w:val="009D51D0"/>
    <w:rsid w:val="009D5AA2"/>
    <w:rsid w:val="009D6210"/>
    <w:rsid w:val="009D6C1E"/>
    <w:rsid w:val="009D70A4"/>
    <w:rsid w:val="009D7B14"/>
    <w:rsid w:val="009D7D91"/>
    <w:rsid w:val="009D7DFE"/>
    <w:rsid w:val="009E08D1"/>
    <w:rsid w:val="009E0D96"/>
    <w:rsid w:val="009E192B"/>
    <w:rsid w:val="009E1B95"/>
    <w:rsid w:val="009E20F4"/>
    <w:rsid w:val="009E342C"/>
    <w:rsid w:val="009E496F"/>
    <w:rsid w:val="009E4B0D"/>
    <w:rsid w:val="009E5250"/>
    <w:rsid w:val="009E7A69"/>
    <w:rsid w:val="009E7F92"/>
    <w:rsid w:val="009F02A3"/>
    <w:rsid w:val="009F0ADF"/>
    <w:rsid w:val="009F0D07"/>
    <w:rsid w:val="009F1AFD"/>
    <w:rsid w:val="009F1E6F"/>
    <w:rsid w:val="009F2182"/>
    <w:rsid w:val="009F2F27"/>
    <w:rsid w:val="009F3021"/>
    <w:rsid w:val="009F3030"/>
    <w:rsid w:val="009F338F"/>
    <w:rsid w:val="009F34AA"/>
    <w:rsid w:val="009F3EAE"/>
    <w:rsid w:val="009F40CD"/>
    <w:rsid w:val="009F54F7"/>
    <w:rsid w:val="009F5A38"/>
    <w:rsid w:val="009F5AD1"/>
    <w:rsid w:val="009F5C3A"/>
    <w:rsid w:val="009F5CD5"/>
    <w:rsid w:val="009F6BCB"/>
    <w:rsid w:val="009F7579"/>
    <w:rsid w:val="009F7B78"/>
    <w:rsid w:val="00A00532"/>
    <w:rsid w:val="00A0057A"/>
    <w:rsid w:val="00A0101E"/>
    <w:rsid w:val="00A014FD"/>
    <w:rsid w:val="00A02329"/>
    <w:rsid w:val="00A024BF"/>
    <w:rsid w:val="00A02507"/>
    <w:rsid w:val="00A02F9B"/>
    <w:rsid w:val="00A02FA1"/>
    <w:rsid w:val="00A03726"/>
    <w:rsid w:val="00A03978"/>
    <w:rsid w:val="00A04CCE"/>
    <w:rsid w:val="00A05268"/>
    <w:rsid w:val="00A06741"/>
    <w:rsid w:val="00A06BCE"/>
    <w:rsid w:val="00A07421"/>
    <w:rsid w:val="00A0771A"/>
    <w:rsid w:val="00A0776B"/>
    <w:rsid w:val="00A07CD8"/>
    <w:rsid w:val="00A10F64"/>
    <w:rsid w:val="00A10FB9"/>
    <w:rsid w:val="00A11421"/>
    <w:rsid w:val="00A11B51"/>
    <w:rsid w:val="00A122C0"/>
    <w:rsid w:val="00A12B98"/>
    <w:rsid w:val="00A1389F"/>
    <w:rsid w:val="00A157B1"/>
    <w:rsid w:val="00A15B86"/>
    <w:rsid w:val="00A15E82"/>
    <w:rsid w:val="00A1681B"/>
    <w:rsid w:val="00A2008C"/>
    <w:rsid w:val="00A211C2"/>
    <w:rsid w:val="00A21FD0"/>
    <w:rsid w:val="00A22007"/>
    <w:rsid w:val="00A22229"/>
    <w:rsid w:val="00A24442"/>
    <w:rsid w:val="00A2493D"/>
    <w:rsid w:val="00A24ADA"/>
    <w:rsid w:val="00A25F12"/>
    <w:rsid w:val="00A26A96"/>
    <w:rsid w:val="00A2719B"/>
    <w:rsid w:val="00A273C7"/>
    <w:rsid w:val="00A31092"/>
    <w:rsid w:val="00A314C8"/>
    <w:rsid w:val="00A31FD0"/>
    <w:rsid w:val="00A32458"/>
    <w:rsid w:val="00A32577"/>
    <w:rsid w:val="00A330BB"/>
    <w:rsid w:val="00A332AD"/>
    <w:rsid w:val="00A33ECB"/>
    <w:rsid w:val="00A3470F"/>
    <w:rsid w:val="00A356FE"/>
    <w:rsid w:val="00A3661A"/>
    <w:rsid w:val="00A36E29"/>
    <w:rsid w:val="00A37216"/>
    <w:rsid w:val="00A37851"/>
    <w:rsid w:val="00A37C86"/>
    <w:rsid w:val="00A408CB"/>
    <w:rsid w:val="00A4115F"/>
    <w:rsid w:val="00A42828"/>
    <w:rsid w:val="00A43620"/>
    <w:rsid w:val="00A446F5"/>
    <w:rsid w:val="00A44709"/>
    <w:rsid w:val="00A44822"/>
    <w:rsid w:val="00A44882"/>
    <w:rsid w:val="00A45125"/>
    <w:rsid w:val="00A463C2"/>
    <w:rsid w:val="00A46A99"/>
    <w:rsid w:val="00A47497"/>
    <w:rsid w:val="00A47F5A"/>
    <w:rsid w:val="00A51E2C"/>
    <w:rsid w:val="00A52C29"/>
    <w:rsid w:val="00A533D0"/>
    <w:rsid w:val="00A534B9"/>
    <w:rsid w:val="00A54715"/>
    <w:rsid w:val="00A54F99"/>
    <w:rsid w:val="00A565CC"/>
    <w:rsid w:val="00A56D1A"/>
    <w:rsid w:val="00A56E49"/>
    <w:rsid w:val="00A57071"/>
    <w:rsid w:val="00A57A52"/>
    <w:rsid w:val="00A57F56"/>
    <w:rsid w:val="00A60034"/>
    <w:rsid w:val="00A6061C"/>
    <w:rsid w:val="00A61A38"/>
    <w:rsid w:val="00A620B0"/>
    <w:rsid w:val="00A62D44"/>
    <w:rsid w:val="00A631CA"/>
    <w:rsid w:val="00A635F3"/>
    <w:rsid w:val="00A6408F"/>
    <w:rsid w:val="00A65298"/>
    <w:rsid w:val="00A65536"/>
    <w:rsid w:val="00A65C88"/>
    <w:rsid w:val="00A67263"/>
    <w:rsid w:val="00A701D8"/>
    <w:rsid w:val="00A7161C"/>
    <w:rsid w:val="00A71CE4"/>
    <w:rsid w:val="00A720ED"/>
    <w:rsid w:val="00A722C8"/>
    <w:rsid w:val="00A73490"/>
    <w:rsid w:val="00A73B4F"/>
    <w:rsid w:val="00A74E20"/>
    <w:rsid w:val="00A753CE"/>
    <w:rsid w:val="00A76F9C"/>
    <w:rsid w:val="00A77354"/>
    <w:rsid w:val="00A774B6"/>
    <w:rsid w:val="00A777DF"/>
    <w:rsid w:val="00A77AA3"/>
    <w:rsid w:val="00A80DAC"/>
    <w:rsid w:val="00A80DB2"/>
    <w:rsid w:val="00A80F54"/>
    <w:rsid w:val="00A81435"/>
    <w:rsid w:val="00A81AA9"/>
    <w:rsid w:val="00A8236D"/>
    <w:rsid w:val="00A8290F"/>
    <w:rsid w:val="00A83679"/>
    <w:rsid w:val="00A854EB"/>
    <w:rsid w:val="00A8617F"/>
    <w:rsid w:val="00A8668A"/>
    <w:rsid w:val="00A86E81"/>
    <w:rsid w:val="00A872E5"/>
    <w:rsid w:val="00A876EA"/>
    <w:rsid w:val="00A90FCF"/>
    <w:rsid w:val="00A91406"/>
    <w:rsid w:val="00A91D68"/>
    <w:rsid w:val="00A922D0"/>
    <w:rsid w:val="00A92E74"/>
    <w:rsid w:val="00A93689"/>
    <w:rsid w:val="00A93B92"/>
    <w:rsid w:val="00A9453F"/>
    <w:rsid w:val="00A94582"/>
    <w:rsid w:val="00A952BE"/>
    <w:rsid w:val="00A96721"/>
    <w:rsid w:val="00A96E65"/>
    <w:rsid w:val="00A96ECE"/>
    <w:rsid w:val="00A9767C"/>
    <w:rsid w:val="00A97C72"/>
    <w:rsid w:val="00AA02BE"/>
    <w:rsid w:val="00AA0E3C"/>
    <w:rsid w:val="00AA0EEA"/>
    <w:rsid w:val="00AA127E"/>
    <w:rsid w:val="00AA1317"/>
    <w:rsid w:val="00AA1C72"/>
    <w:rsid w:val="00AA1D1F"/>
    <w:rsid w:val="00AA1EB3"/>
    <w:rsid w:val="00AA2C45"/>
    <w:rsid w:val="00AA2D03"/>
    <w:rsid w:val="00AA310B"/>
    <w:rsid w:val="00AA313E"/>
    <w:rsid w:val="00AA3AFE"/>
    <w:rsid w:val="00AA3B52"/>
    <w:rsid w:val="00AA4054"/>
    <w:rsid w:val="00AA4B74"/>
    <w:rsid w:val="00AA63D4"/>
    <w:rsid w:val="00AA6D20"/>
    <w:rsid w:val="00AB06E8"/>
    <w:rsid w:val="00AB0A54"/>
    <w:rsid w:val="00AB1CD3"/>
    <w:rsid w:val="00AB1EC7"/>
    <w:rsid w:val="00AB2EC7"/>
    <w:rsid w:val="00AB352F"/>
    <w:rsid w:val="00AB548D"/>
    <w:rsid w:val="00AB66AC"/>
    <w:rsid w:val="00AB6C4A"/>
    <w:rsid w:val="00AC20F3"/>
    <w:rsid w:val="00AC23E4"/>
    <w:rsid w:val="00AC274B"/>
    <w:rsid w:val="00AC2AC2"/>
    <w:rsid w:val="00AC36EC"/>
    <w:rsid w:val="00AC3A30"/>
    <w:rsid w:val="00AC4415"/>
    <w:rsid w:val="00AC4608"/>
    <w:rsid w:val="00AC4764"/>
    <w:rsid w:val="00AC52BC"/>
    <w:rsid w:val="00AC58A5"/>
    <w:rsid w:val="00AC627A"/>
    <w:rsid w:val="00AC6834"/>
    <w:rsid w:val="00AC6D36"/>
    <w:rsid w:val="00AC6EC3"/>
    <w:rsid w:val="00AD0317"/>
    <w:rsid w:val="00AD0346"/>
    <w:rsid w:val="00AD052A"/>
    <w:rsid w:val="00AD0CBA"/>
    <w:rsid w:val="00AD1E93"/>
    <w:rsid w:val="00AD253E"/>
    <w:rsid w:val="00AD26E2"/>
    <w:rsid w:val="00AD2A41"/>
    <w:rsid w:val="00AD4D84"/>
    <w:rsid w:val="00AD784C"/>
    <w:rsid w:val="00AD788E"/>
    <w:rsid w:val="00AD7A19"/>
    <w:rsid w:val="00AD7F40"/>
    <w:rsid w:val="00AE1193"/>
    <w:rsid w:val="00AE11CA"/>
    <w:rsid w:val="00AE126A"/>
    <w:rsid w:val="00AE1A00"/>
    <w:rsid w:val="00AE1BAE"/>
    <w:rsid w:val="00AE1ED9"/>
    <w:rsid w:val="00AE2180"/>
    <w:rsid w:val="00AE3005"/>
    <w:rsid w:val="00AE353E"/>
    <w:rsid w:val="00AE3BD5"/>
    <w:rsid w:val="00AE4680"/>
    <w:rsid w:val="00AE49F2"/>
    <w:rsid w:val="00AE505E"/>
    <w:rsid w:val="00AE5122"/>
    <w:rsid w:val="00AE5969"/>
    <w:rsid w:val="00AE59A0"/>
    <w:rsid w:val="00AE63EC"/>
    <w:rsid w:val="00AE71CD"/>
    <w:rsid w:val="00AF0253"/>
    <w:rsid w:val="00AF02B2"/>
    <w:rsid w:val="00AF0AE3"/>
    <w:rsid w:val="00AF0C57"/>
    <w:rsid w:val="00AF26F3"/>
    <w:rsid w:val="00AF2701"/>
    <w:rsid w:val="00AF2AEE"/>
    <w:rsid w:val="00AF445B"/>
    <w:rsid w:val="00AF4F35"/>
    <w:rsid w:val="00AF5F04"/>
    <w:rsid w:val="00AF6019"/>
    <w:rsid w:val="00B00672"/>
    <w:rsid w:val="00B00D36"/>
    <w:rsid w:val="00B0161B"/>
    <w:rsid w:val="00B01742"/>
    <w:rsid w:val="00B01756"/>
    <w:rsid w:val="00B01B4D"/>
    <w:rsid w:val="00B02FA5"/>
    <w:rsid w:val="00B0368C"/>
    <w:rsid w:val="00B03BFA"/>
    <w:rsid w:val="00B04489"/>
    <w:rsid w:val="00B06307"/>
    <w:rsid w:val="00B06571"/>
    <w:rsid w:val="00B0681F"/>
    <w:rsid w:val="00B068BA"/>
    <w:rsid w:val="00B068E4"/>
    <w:rsid w:val="00B07217"/>
    <w:rsid w:val="00B07690"/>
    <w:rsid w:val="00B102F7"/>
    <w:rsid w:val="00B106C1"/>
    <w:rsid w:val="00B10CE3"/>
    <w:rsid w:val="00B111E3"/>
    <w:rsid w:val="00B115CE"/>
    <w:rsid w:val="00B115DE"/>
    <w:rsid w:val="00B11BD1"/>
    <w:rsid w:val="00B13186"/>
    <w:rsid w:val="00B1372B"/>
    <w:rsid w:val="00B13851"/>
    <w:rsid w:val="00B13B1C"/>
    <w:rsid w:val="00B14B5F"/>
    <w:rsid w:val="00B168CA"/>
    <w:rsid w:val="00B174D9"/>
    <w:rsid w:val="00B17E65"/>
    <w:rsid w:val="00B2053C"/>
    <w:rsid w:val="00B21AA9"/>
    <w:rsid w:val="00B21F90"/>
    <w:rsid w:val="00B22291"/>
    <w:rsid w:val="00B2303E"/>
    <w:rsid w:val="00B23106"/>
    <w:rsid w:val="00B233EC"/>
    <w:rsid w:val="00B23B35"/>
    <w:rsid w:val="00B23F9A"/>
    <w:rsid w:val="00B2417B"/>
    <w:rsid w:val="00B249F9"/>
    <w:rsid w:val="00B24E6F"/>
    <w:rsid w:val="00B252D4"/>
    <w:rsid w:val="00B25B99"/>
    <w:rsid w:val="00B26CB5"/>
    <w:rsid w:val="00B2752E"/>
    <w:rsid w:val="00B307CC"/>
    <w:rsid w:val="00B31CC9"/>
    <w:rsid w:val="00B326B7"/>
    <w:rsid w:val="00B328D1"/>
    <w:rsid w:val="00B32920"/>
    <w:rsid w:val="00B339BC"/>
    <w:rsid w:val="00B34B20"/>
    <w:rsid w:val="00B34D14"/>
    <w:rsid w:val="00B35323"/>
    <w:rsid w:val="00B3588E"/>
    <w:rsid w:val="00B375DD"/>
    <w:rsid w:val="00B37DE1"/>
    <w:rsid w:val="00B404D9"/>
    <w:rsid w:val="00B4053B"/>
    <w:rsid w:val="00B40872"/>
    <w:rsid w:val="00B4198F"/>
    <w:rsid w:val="00B41F3D"/>
    <w:rsid w:val="00B42983"/>
    <w:rsid w:val="00B431E8"/>
    <w:rsid w:val="00B444F8"/>
    <w:rsid w:val="00B445BE"/>
    <w:rsid w:val="00B45141"/>
    <w:rsid w:val="00B45188"/>
    <w:rsid w:val="00B45797"/>
    <w:rsid w:val="00B45FC3"/>
    <w:rsid w:val="00B47B92"/>
    <w:rsid w:val="00B50090"/>
    <w:rsid w:val="00B50330"/>
    <w:rsid w:val="00B50957"/>
    <w:rsid w:val="00B515B1"/>
    <w:rsid w:val="00B519CD"/>
    <w:rsid w:val="00B5273A"/>
    <w:rsid w:val="00B52D05"/>
    <w:rsid w:val="00B53475"/>
    <w:rsid w:val="00B537CE"/>
    <w:rsid w:val="00B53FF8"/>
    <w:rsid w:val="00B54DC1"/>
    <w:rsid w:val="00B56AB2"/>
    <w:rsid w:val="00B57329"/>
    <w:rsid w:val="00B57778"/>
    <w:rsid w:val="00B57CFD"/>
    <w:rsid w:val="00B6046E"/>
    <w:rsid w:val="00B60E61"/>
    <w:rsid w:val="00B6179C"/>
    <w:rsid w:val="00B620A2"/>
    <w:rsid w:val="00B629A4"/>
    <w:rsid w:val="00B62A36"/>
    <w:rsid w:val="00B62B50"/>
    <w:rsid w:val="00B635B7"/>
    <w:rsid w:val="00B63AE8"/>
    <w:rsid w:val="00B63F17"/>
    <w:rsid w:val="00B645D0"/>
    <w:rsid w:val="00B64D89"/>
    <w:rsid w:val="00B64E4D"/>
    <w:rsid w:val="00B65950"/>
    <w:rsid w:val="00B65BC6"/>
    <w:rsid w:val="00B6637D"/>
    <w:rsid w:val="00B667BC"/>
    <w:rsid w:val="00B66D83"/>
    <w:rsid w:val="00B672C0"/>
    <w:rsid w:val="00B676FD"/>
    <w:rsid w:val="00B67778"/>
    <w:rsid w:val="00B67899"/>
    <w:rsid w:val="00B678B6"/>
    <w:rsid w:val="00B67F6D"/>
    <w:rsid w:val="00B70363"/>
    <w:rsid w:val="00B71A00"/>
    <w:rsid w:val="00B72E6C"/>
    <w:rsid w:val="00B732D7"/>
    <w:rsid w:val="00B73D58"/>
    <w:rsid w:val="00B743F9"/>
    <w:rsid w:val="00B74572"/>
    <w:rsid w:val="00B74BA9"/>
    <w:rsid w:val="00B7539E"/>
    <w:rsid w:val="00B75646"/>
    <w:rsid w:val="00B75889"/>
    <w:rsid w:val="00B75F12"/>
    <w:rsid w:val="00B7629E"/>
    <w:rsid w:val="00B768F3"/>
    <w:rsid w:val="00B76FDE"/>
    <w:rsid w:val="00B770AD"/>
    <w:rsid w:val="00B77763"/>
    <w:rsid w:val="00B77D8D"/>
    <w:rsid w:val="00B80460"/>
    <w:rsid w:val="00B81242"/>
    <w:rsid w:val="00B82481"/>
    <w:rsid w:val="00B8354C"/>
    <w:rsid w:val="00B83611"/>
    <w:rsid w:val="00B8623A"/>
    <w:rsid w:val="00B8628C"/>
    <w:rsid w:val="00B90729"/>
    <w:rsid w:val="00B907DA"/>
    <w:rsid w:val="00B90BC4"/>
    <w:rsid w:val="00B916F4"/>
    <w:rsid w:val="00B91A6E"/>
    <w:rsid w:val="00B92ECB"/>
    <w:rsid w:val="00B944C6"/>
    <w:rsid w:val="00B94C5E"/>
    <w:rsid w:val="00B94E08"/>
    <w:rsid w:val="00B950BC"/>
    <w:rsid w:val="00B95742"/>
    <w:rsid w:val="00B957F5"/>
    <w:rsid w:val="00B9635C"/>
    <w:rsid w:val="00B9638D"/>
    <w:rsid w:val="00B96D69"/>
    <w:rsid w:val="00B9714C"/>
    <w:rsid w:val="00B97C14"/>
    <w:rsid w:val="00BA03A0"/>
    <w:rsid w:val="00BA0640"/>
    <w:rsid w:val="00BA1436"/>
    <w:rsid w:val="00BA1651"/>
    <w:rsid w:val="00BA29AD"/>
    <w:rsid w:val="00BA29FB"/>
    <w:rsid w:val="00BA2C24"/>
    <w:rsid w:val="00BA2D01"/>
    <w:rsid w:val="00BA33CF"/>
    <w:rsid w:val="00BA37B9"/>
    <w:rsid w:val="00BA3BA5"/>
    <w:rsid w:val="00BA3F8D"/>
    <w:rsid w:val="00BA4F22"/>
    <w:rsid w:val="00BA638C"/>
    <w:rsid w:val="00BA6DE9"/>
    <w:rsid w:val="00BA7432"/>
    <w:rsid w:val="00BA7E01"/>
    <w:rsid w:val="00BB13CE"/>
    <w:rsid w:val="00BB27EC"/>
    <w:rsid w:val="00BB2840"/>
    <w:rsid w:val="00BB2A6A"/>
    <w:rsid w:val="00BB2EFF"/>
    <w:rsid w:val="00BB3102"/>
    <w:rsid w:val="00BB50FD"/>
    <w:rsid w:val="00BB5CA5"/>
    <w:rsid w:val="00BB61B2"/>
    <w:rsid w:val="00BB65E1"/>
    <w:rsid w:val="00BB65F3"/>
    <w:rsid w:val="00BB66F9"/>
    <w:rsid w:val="00BB6840"/>
    <w:rsid w:val="00BB6C10"/>
    <w:rsid w:val="00BB79E2"/>
    <w:rsid w:val="00BB7A10"/>
    <w:rsid w:val="00BC0A82"/>
    <w:rsid w:val="00BC14B1"/>
    <w:rsid w:val="00BC17B0"/>
    <w:rsid w:val="00BC3946"/>
    <w:rsid w:val="00BC3E3D"/>
    <w:rsid w:val="00BC4124"/>
    <w:rsid w:val="00BC4260"/>
    <w:rsid w:val="00BC4A3F"/>
    <w:rsid w:val="00BC5249"/>
    <w:rsid w:val="00BC5FCB"/>
    <w:rsid w:val="00BC60BE"/>
    <w:rsid w:val="00BC61D0"/>
    <w:rsid w:val="00BC7468"/>
    <w:rsid w:val="00BC791D"/>
    <w:rsid w:val="00BC7D4F"/>
    <w:rsid w:val="00BC7ED7"/>
    <w:rsid w:val="00BD0155"/>
    <w:rsid w:val="00BD0327"/>
    <w:rsid w:val="00BD0858"/>
    <w:rsid w:val="00BD13DA"/>
    <w:rsid w:val="00BD2850"/>
    <w:rsid w:val="00BD2ADC"/>
    <w:rsid w:val="00BD2F0A"/>
    <w:rsid w:val="00BD31C1"/>
    <w:rsid w:val="00BD378B"/>
    <w:rsid w:val="00BD3BC2"/>
    <w:rsid w:val="00BD3CA4"/>
    <w:rsid w:val="00BD3FED"/>
    <w:rsid w:val="00BD442C"/>
    <w:rsid w:val="00BD709E"/>
    <w:rsid w:val="00BE0359"/>
    <w:rsid w:val="00BE0437"/>
    <w:rsid w:val="00BE09D7"/>
    <w:rsid w:val="00BE1915"/>
    <w:rsid w:val="00BE1DE8"/>
    <w:rsid w:val="00BE28D2"/>
    <w:rsid w:val="00BE310C"/>
    <w:rsid w:val="00BE41C2"/>
    <w:rsid w:val="00BE41E0"/>
    <w:rsid w:val="00BE4A64"/>
    <w:rsid w:val="00BE5481"/>
    <w:rsid w:val="00BE5E43"/>
    <w:rsid w:val="00BE7C88"/>
    <w:rsid w:val="00BF1AAD"/>
    <w:rsid w:val="00BF20F9"/>
    <w:rsid w:val="00BF32EB"/>
    <w:rsid w:val="00BF346E"/>
    <w:rsid w:val="00BF4053"/>
    <w:rsid w:val="00BF4652"/>
    <w:rsid w:val="00BF5188"/>
    <w:rsid w:val="00BF557D"/>
    <w:rsid w:val="00BF5AC6"/>
    <w:rsid w:val="00BF5D80"/>
    <w:rsid w:val="00BF6171"/>
    <w:rsid w:val="00BF6226"/>
    <w:rsid w:val="00BF658D"/>
    <w:rsid w:val="00BF6C61"/>
    <w:rsid w:val="00BF6FFC"/>
    <w:rsid w:val="00BF70A3"/>
    <w:rsid w:val="00BF7F58"/>
    <w:rsid w:val="00C00075"/>
    <w:rsid w:val="00C01381"/>
    <w:rsid w:val="00C01AB1"/>
    <w:rsid w:val="00C026A0"/>
    <w:rsid w:val="00C02CCF"/>
    <w:rsid w:val="00C03462"/>
    <w:rsid w:val="00C037C3"/>
    <w:rsid w:val="00C03B6B"/>
    <w:rsid w:val="00C05C0F"/>
    <w:rsid w:val="00C06137"/>
    <w:rsid w:val="00C06929"/>
    <w:rsid w:val="00C0710A"/>
    <w:rsid w:val="00C079B8"/>
    <w:rsid w:val="00C10037"/>
    <w:rsid w:val="00C10327"/>
    <w:rsid w:val="00C10836"/>
    <w:rsid w:val="00C10B6D"/>
    <w:rsid w:val="00C115E1"/>
    <w:rsid w:val="00C118FF"/>
    <w:rsid w:val="00C11CA0"/>
    <w:rsid w:val="00C1208B"/>
    <w:rsid w:val="00C123EA"/>
    <w:rsid w:val="00C1266A"/>
    <w:rsid w:val="00C12A49"/>
    <w:rsid w:val="00C12F5D"/>
    <w:rsid w:val="00C133EE"/>
    <w:rsid w:val="00C1378B"/>
    <w:rsid w:val="00C147CB"/>
    <w:rsid w:val="00C149D0"/>
    <w:rsid w:val="00C14D23"/>
    <w:rsid w:val="00C15757"/>
    <w:rsid w:val="00C157FD"/>
    <w:rsid w:val="00C16875"/>
    <w:rsid w:val="00C17277"/>
    <w:rsid w:val="00C1741E"/>
    <w:rsid w:val="00C20C16"/>
    <w:rsid w:val="00C22A24"/>
    <w:rsid w:val="00C23970"/>
    <w:rsid w:val="00C24AAF"/>
    <w:rsid w:val="00C24AFB"/>
    <w:rsid w:val="00C25140"/>
    <w:rsid w:val="00C2587F"/>
    <w:rsid w:val="00C26588"/>
    <w:rsid w:val="00C26A4D"/>
    <w:rsid w:val="00C27DE9"/>
    <w:rsid w:val="00C27FF1"/>
    <w:rsid w:val="00C302E5"/>
    <w:rsid w:val="00C3079C"/>
    <w:rsid w:val="00C309AD"/>
    <w:rsid w:val="00C309EC"/>
    <w:rsid w:val="00C315FB"/>
    <w:rsid w:val="00C32989"/>
    <w:rsid w:val="00C33388"/>
    <w:rsid w:val="00C337A6"/>
    <w:rsid w:val="00C33D32"/>
    <w:rsid w:val="00C34305"/>
    <w:rsid w:val="00C34BCE"/>
    <w:rsid w:val="00C35484"/>
    <w:rsid w:val="00C35F6A"/>
    <w:rsid w:val="00C36347"/>
    <w:rsid w:val="00C37F2C"/>
    <w:rsid w:val="00C4030B"/>
    <w:rsid w:val="00C40793"/>
    <w:rsid w:val="00C40DD6"/>
    <w:rsid w:val="00C40FDA"/>
    <w:rsid w:val="00C4173A"/>
    <w:rsid w:val="00C41AE8"/>
    <w:rsid w:val="00C428AC"/>
    <w:rsid w:val="00C43938"/>
    <w:rsid w:val="00C44384"/>
    <w:rsid w:val="00C4473A"/>
    <w:rsid w:val="00C44C0D"/>
    <w:rsid w:val="00C456F7"/>
    <w:rsid w:val="00C45764"/>
    <w:rsid w:val="00C4588F"/>
    <w:rsid w:val="00C46265"/>
    <w:rsid w:val="00C4652F"/>
    <w:rsid w:val="00C4653A"/>
    <w:rsid w:val="00C46808"/>
    <w:rsid w:val="00C4776C"/>
    <w:rsid w:val="00C50DED"/>
    <w:rsid w:val="00C52021"/>
    <w:rsid w:val="00C52217"/>
    <w:rsid w:val="00C52232"/>
    <w:rsid w:val="00C523DD"/>
    <w:rsid w:val="00C524CF"/>
    <w:rsid w:val="00C524D2"/>
    <w:rsid w:val="00C52B11"/>
    <w:rsid w:val="00C52D3B"/>
    <w:rsid w:val="00C52F7B"/>
    <w:rsid w:val="00C53700"/>
    <w:rsid w:val="00C53DAE"/>
    <w:rsid w:val="00C55055"/>
    <w:rsid w:val="00C55D97"/>
    <w:rsid w:val="00C56EC4"/>
    <w:rsid w:val="00C577BC"/>
    <w:rsid w:val="00C577D4"/>
    <w:rsid w:val="00C57960"/>
    <w:rsid w:val="00C57CD1"/>
    <w:rsid w:val="00C602FF"/>
    <w:rsid w:val="00C60411"/>
    <w:rsid w:val="00C60629"/>
    <w:rsid w:val="00C607DB"/>
    <w:rsid w:val="00C60F8F"/>
    <w:rsid w:val="00C61174"/>
    <w:rsid w:val="00C612B5"/>
    <w:rsid w:val="00C6148F"/>
    <w:rsid w:val="00C61C35"/>
    <w:rsid w:val="00C61F84"/>
    <w:rsid w:val="00C621B1"/>
    <w:rsid w:val="00C62C85"/>
    <w:rsid w:val="00C62F7A"/>
    <w:rsid w:val="00C63B9C"/>
    <w:rsid w:val="00C647B1"/>
    <w:rsid w:val="00C64928"/>
    <w:rsid w:val="00C64E41"/>
    <w:rsid w:val="00C65AF1"/>
    <w:rsid w:val="00C66117"/>
    <w:rsid w:val="00C667FF"/>
    <w:rsid w:val="00C6682F"/>
    <w:rsid w:val="00C66FBC"/>
    <w:rsid w:val="00C67BF4"/>
    <w:rsid w:val="00C67DBC"/>
    <w:rsid w:val="00C719C0"/>
    <w:rsid w:val="00C71E14"/>
    <w:rsid w:val="00C720B7"/>
    <w:rsid w:val="00C72348"/>
    <w:rsid w:val="00C7275E"/>
    <w:rsid w:val="00C72803"/>
    <w:rsid w:val="00C729DA"/>
    <w:rsid w:val="00C72E59"/>
    <w:rsid w:val="00C731AF"/>
    <w:rsid w:val="00C733DC"/>
    <w:rsid w:val="00C73710"/>
    <w:rsid w:val="00C73925"/>
    <w:rsid w:val="00C73A40"/>
    <w:rsid w:val="00C74C5D"/>
    <w:rsid w:val="00C760D9"/>
    <w:rsid w:val="00C769FC"/>
    <w:rsid w:val="00C76C73"/>
    <w:rsid w:val="00C76CFC"/>
    <w:rsid w:val="00C77CEC"/>
    <w:rsid w:val="00C817F0"/>
    <w:rsid w:val="00C81942"/>
    <w:rsid w:val="00C82D52"/>
    <w:rsid w:val="00C83589"/>
    <w:rsid w:val="00C83FD2"/>
    <w:rsid w:val="00C853CF"/>
    <w:rsid w:val="00C859D6"/>
    <w:rsid w:val="00C863C4"/>
    <w:rsid w:val="00C90DAB"/>
    <w:rsid w:val="00C91A0C"/>
    <w:rsid w:val="00C920EA"/>
    <w:rsid w:val="00C9354E"/>
    <w:rsid w:val="00C93C3E"/>
    <w:rsid w:val="00C94EC2"/>
    <w:rsid w:val="00C95046"/>
    <w:rsid w:val="00C9593A"/>
    <w:rsid w:val="00C95E32"/>
    <w:rsid w:val="00C967DF"/>
    <w:rsid w:val="00CA12E3"/>
    <w:rsid w:val="00CA1476"/>
    <w:rsid w:val="00CA1482"/>
    <w:rsid w:val="00CA20E7"/>
    <w:rsid w:val="00CA2248"/>
    <w:rsid w:val="00CA288C"/>
    <w:rsid w:val="00CA4002"/>
    <w:rsid w:val="00CA40FD"/>
    <w:rsid w:val="00CA413E"/>
    <w:rsid w:val="00CA5F54"/>
    <w:rsid w:val="00CA608D"/>
    <w:rsid w:val="00CA6611"/>
    <w:rsid w:val="00CA67D4"/>
    <w:rsid w:val="00CA6AE6"/>
    <w:rsid w:val="00CA782F"/>
    <w:rsid w:val="00CB0789"/>
    <w:rsid w:val="00CB0829"/>
    <w:rsid w:val="00CB1071"/>
    <w:rsid w:val="00CB14CE"/>
    <w:rsid w:val="00CB168D"/>
    <w:rsid w:val="00CB187B"/>
    <w:rsid w:val="00CB2835"/>
    <w:rsid w:val="00CB3285"/>
    <w:rsid w:val="00CB3D1E"/>
    <w:rsid w:val="00CB4500"/>
    <w:rsid w:val="00CB514B"/>
    <w:rsid w:val="00CB517F"/>
    <w:rsid w:val="00CB5456"/>
    <w:rsid w:val="00CB5BCF"/>
    <w:rsid w:val="00CB7120"/>
    <w:rsid w:val="00CB74E9"/>
    <w:rsid w:val="00CB780A"/>
    <w:rsid w:val="00CC065C"/>
    <w:rsid w:val="00CC0C72"/>
    <w:rsid w:val="00CC1312"/>
    <w:rsid w:val="00CC19FC"/>
    <w:rsid w:val="00CC22DF"/>
    <w:rsid w:val="00CC2BFD"/>
    <w:rsid w:val="00CC40F6"/>
    <w:rsid w:val="00CC4EC6"/>
    <w:rsid w:val="00CC551E"/>
    <w:rsid w:val="00CC5C63"/>
    <w:rsid w:val="00CC6F40"/>
    <w:rsid w:val="00CD05C0"/>
    <w:rsid w:val="00CD12C5"/>
    <w:rsid w:val="00CD1C0F"/>
    <w:rsid w:val="00CD3476"/>
    <w:rsid w:val="00CD39A2"/>
    <w:rsid w:val="00CD534F"/>
    <w:rsid w:val="00CD5E54"/>
    <w:rsid w:val="00CD6354"/>
    <w:rsid w:val="00CD64DF"/>
    <w:rsid w:val="00CD6EF4"/>
    <w:rsid w:val="00CD7281"/>
    <w:rsid w:val="00CE0D10"/>
    <w:rsid w:val="00CE1033"/>
    <w:rsid w:val="00CE1C36"/>
    <w:rsid w:val="00CE1F32"/>
    <w:rsid w:val="00CE225F"/>
    <w:rsid w:val="00CE26CC"/>
    <w:rsid w:val="00CE27FD"/>
    <w:rsid w:val="00CE29EF"/>
    <w:rsid w:val="00CE2F9C"/>
    <w:rsid w:val="00CE3034"/>
    <w:rsid w:val="00CE420B"/>
    <w:rsid w:val="00CE5A7A"/>
    <w:rsid w:val="00CE5B62"/>
    <w:rsid w:val="00CE63F4"/>
    <w:rsid w:val="00CE76D1"/>
    <w:rsid w:val="00CF16CA"/>
    <w:rsid w:val="00CF1E2F"/>
    <w:rsid w:val="00CF1EFA"/>
    <w:rsid w:val="00CF2BFA"/>
    <w:rsid w:val="00CF2F50"/>
    <w:rsid w:val="00CF3243"/>
    <w:rsid w:val="00CF37CE"/>
    <w:rsid w:val="00CF3CF8"/>
    <w:rsid w:val="00CF3E3F"/>
    <w:rsid w:val="00CF3E50"/>
    <w:rsid w:val="00CF4292"/>
    <w:rsid w:val="00CF483C"/>
    <w:rsid w:val="00CF4F0D"/>
    <w:rsid w:val="00CF6198"/>
    <w:rsid w:val="00CF6E12"/>
    <w:rsid w:val="00D006D9"/>
    <w:rsid w:val="00D01800"/>
    <w:rsid w:val="00D01F52"/>
    <w:rsid w:val="00D02919"/>
    <w:rsid w:val="00D02E6F"/>
    <w:rsid w:val="00D0321E"/>
    <w:rsid w:val="00D049B2"/>
    <w:rsid w:val="00D04C61"/>
    <w:rsid w:val="00D04E97"/>
    <w:rsid w:val="00D055FD"/>
    <w:rsid w:val="00D05B8D"/>
    <w:rsid w:val="00D05B9B"/>
    <w:rsid w:val="00D05DCB"/>
    <w:rsid w:val="00D065A2"/>
    <w:rsid w:val="00D0689A"/>
    <w:rsid w:val="00D075D4"/>
    <w:rsid w:val="00D07812"/>
    <w:rsid w:val="00D079AA"/>
    <w:rsid w:val="00D07F00"/>
    <w:rsid w:val="00D10722"/>
    <w:rsid w:val="00D10D90"/>
    <w:rsid w:val="00D10DE7"/>
    <w:rsid w:val="00D1130F"/>
    <w:rsid w:val="00D11FDC"/>
    <w:rsid w:val="00D121B3"/>
    <w:rsid w:val="00D125FC"/>
    <w:rsid w:val="00D12979"/>
    <w:rsid w:val="00D13AE0"/>
    <w:rsid w:val="00D14386"/>
    <w:rsid w:val="00D1580C"/>
    <w:rsid w:val="00D1736D"/>
    <w:rsid w:val="00D17382"/>
    <w:rsid w:val="00D1762F"/>
    <w:rsid w:val="00D17B72"/>
    <w:rsid w:val="00D21966"/>
    <w:rsid w:val="00D21DB5"/>
    <w:rsid w:val="00D228B6"/>
    <w:rsid w:val="00D22DB3"/>
    <w:rsid w:val="00D22FC8"/>
    <w:rsid w:val="00D23C70"/>
    <w:rsid w:val="00D24063"/>
    <w:rsid w:val="00D24104"/>
    <w:rsid w:val="00D2627C"/>
    <w:rsid w:val="00D308F5"/>
    <w:rsid w:val="00D30E67"/>
    <w:rsid w:val="00D3185C"/>
    <w:rsid w:val="00D31BBE"/>
    <w:rsid w:val="00D3205F"/>
    <w:rsid w:val="00D32972"/>
    <w:rsid w:val="00D329DC"/>
    <w:rsid w:val="00D32AEF"/>
    <w:rsid w:val="00D3318E"/>
    <w:rsid w:val="00D33E72"/>
    <w:rsid w:val="00D33FA0"/>
    <w:rsid w:val="00D34487"/>
    <w:rsid w:val="00D34B6E"/>
    <w:rsid w:val="00D35200"/>
    <w:rsid w:val="00D35A84"/>
    <w:rsid w:val="00D35B80"/>
    <w:rsid w:val="00D35BD6"/>
    <w:rsid w:val="00D361B5"/>
    <w:rsid w:val="00D36737"/>
    <w:rsid w:val="00D401DE"/>
    <w:rsid w:val="00D411A2"/>
    <w:rsid w:val="00D41429"/>
    <w:rsid w:val="00D4408A"/>
    <w:rsid w:val="00D44543"/>
    <w:rsid w:val="00D45772"/>
    <w:rsid w:val="00D4606D"/>
    <w:rsid w:val="00D46663"/>
    <w:rsid w:val="00D46D5B"/>
    <w:rsid w:val="00D4761C"/>
    <w:rsid w:val="00D50B9C"/>
    <w:rsid w:val="00D51074"/>
    <w:rsid w:val="00D5116E"/>
    <w:rsid w:val="00D513AF"/>
    <w:rsid w:val="00D516D1"/>
    <w:rsid w:val="00D52593"/>
    <w:rsid w:val="00D52D73"/>
    <w:rsid w:val="00D52E58"/>
    <w:rsid w:val="00D531F5"/>
    <w:rsid w:val="00D53274"/>
    <w:rsid w:val="00D5395A"/>
    <w:rsid w:val="00D53C4C"/>
    <w:rsid w:val="00D54341"/>
    <w:rsid w:val="00D54AAF"/>
    <w:rsid w:val="00D54BDC"/>
    <w:rsid w:val="00D56B20"/>
    <w:rsid w:val="00D56ED1"/>
    <w:rsid w:val="00D578B3"/>
    <w:rsid w:val="00D578B7"/>
    <w:rsid w:val="00D60220"/>
    <w:rsid w:val="00D60334"/>
    <w:rsid w:val="00D60723"/>
    <w:rsid w:val="00D60C24"/>
    <w:rsid w:val="00D6146A"/>
    <w:rsid w:val="00D618F4"/>
    <w:rsid w:val="00D61C54"/>
    <w:rsid w:val="00D62E25"/>
    <w:rsid w:val="00D63154"/>
    <w:rsid w:val="00D63636"/>
    <w:rsid w:val="00D63905"/>
    <w:rsid w:val="00D63D6B"/>
    <w:rsid w:val="00D64C06"/>
    <w:rsid w:val="00D66691"/>
    <w:rsid w:val="00D667C7"/>
    <w:rsid w:val="00D67448"/>
    <w:rsid w:val="00D6778C"/>
    <w:rsid w:val="00D70A78"/>
    <w:rsid w:val="00D714CC"/>
    <w:rsid w:val="00D73440"/>
    <w:rsid w:val="00D7355F"/>
    <w:rsid w:val="00D742AC"/>
    <w:rsid w:val="00D75042"/>
    <w:rsid w:val="00D75EA7"/>
    <w:rsid w:val="00D765AB"/>
    <w:rsid w:val="00D76EEF"/>
    <w:rsid w:val="00D77D4C"/>
    <w:rsid w:val="00D805E0"/>
    <w:rsid w:val="00D8078A"/>
    <w:rsid w:val="00D80C80"/>
    <w:rsid w:val="00D80F3B"/>
    <w:rsid w:val="00D81ADF"/>
    <w:rsid w:val="00D81D8A"/>
    <w:rsid w:val="00D81F21"/>
    <w:rsid w:val="00D82077"/>
    <w:rsid w:val="00D825EA"/>
    <w:rsid w:val="00D831F5"/>
    <w:rsid w:val="00D85D03"/>
    <w:rsid w:val="00D864F2"/>
    <w:rsid w:val="00D8694B"/>
    <w:rsid w:val="00D87E08"/>
    <w:rsid w:val="00D91527"/>
    <w:rsid w:val="00D92100"/>
    <w:rsid w:val="00D927F3"/>
    <w:rsid w:val="00D92B70"/>
    <w:rsid w:val="00D92EC3"/>
    <w:rsid w:val="00D93977"/>
    <w:rsid w:val="00D93A0A"/>
    <w:rsid w:val="00D93C02"/>
    <w:rsid w:val="00D94072"/>
    <w:rsid w:val="00D943F8"/>
    <w:rsid w:val="00D94E1C"/>
    <w:rsid w:val="00D95470"/>
    <w:rsid w:val="00D95658"/>
    <w:rsid w:val="00D95DDD"/>
    <w:rsid w:val="00D96451"/>
    <w:rsid w:val="00D96B55"/>
    <w:rsid w:val="00D96BDA"/>
    <w:rsid w:val="00D96DB3"/>
    <w:rsid w:val="00DA013F"/>
    <w:rsid w:val="00DA01E0"/>
    <w:rsid w:val="00DA0920"/>
    <w:rsid w:val="00DA12F7"/>
    <w:rsid w:val="00DA2619"/>
    <w:rsid w:val="00DA2F42"/>
    <w:rsid w:val="00DA3A53"/>
    <w:rsid w:val="00DA4239"/>
    <w:rsid w:val="00DA4B8A"/>
    <w:rsid w:val="00DA5560"/>
    <w:rsid w:val="00DA588C"/>
    <w:rsid w:val="00DA589D"/>
    <w:rsid w:val="00DA5C9C"/>
    <w:rsid w:val="00DA5FE0"/>
    <w:rsid w:val="00DA65DE"/>
    <w:rsid w:val="00DA6843"/>
    <w:rsid w:val="00DA6CEE"/>
    <w:rsid w:val="00DA7EFB"/>
    <w:rsid w:val="00DB0B61"/>
    <w:rsid w:val="00DB0ED7"/>
    <w:rsid w:val="00DB1474"/>
    <w:rsid w:val="00DB1D04"/>
    <w:rsid w:val="00DB2962"/>
    <w:rsid w:val="00DB3217"/>
    <w:rsid w:val="00DB34E8"/>
    <w:rsid w:val="00DB3A0A"/>
    <w:rsid w:val="00DB4B85"/>
    <w:rsid w:val="00DB505E"/>
    <w:rsid w:val="00DB52FB"/>
    <w:rsid w:val="00DB7B12"/>
    <w:rsid w:val="00DC013B"/>
    <w:rsid w:val="00DC090B"/>
    <w:rsid w:val="00DC1679"/>
    <w:rsid w:val="00DC19EA"/>
    <w:rsid w:val="00DC219B"/>
    <w:rsid w:val="00DC2CF1"/>
    <w:rsid w:val="00DC2DC7"/>
    <w:rsid w:val="00DC2EA0"/>
    <w:rsid w:val="00DC363C"/>
    <w:rsid w:val="00DC3A7C"/>
    <w:rsid w:val="00DC4FCF"/>
    <w:rsid w:val="00DC50E0"/>
    <w:rsid w:val="00DC5E37"/>
    <w:rsid w:val="00DC6386"/>
    <w:rsid w:val="00DC7095"/>
    <w:rsid w:val="00DC70C7"/>
    <w:rsid w:val="00DD1130"/>
    <w:rsid w:val="00DD1275"/>
    <w:rsid w:val="00DD1951"/>
    <w:rsid w:val="00DD20D0"/>
    <w:rsid w:val="00DD40D1"/>
    <w:rsid w:val="00DD4495"/>
    <w:rsid w:val="00DD4772"/>
    <w:rsid w:val="00DD487D"/>
    <w:rsid w:val="00DD4998"/>
    <w:rsid w:val="00DD4E83"/>
    <w:rsid w:val="00DD5E61"/>
    <w:rsid w:val="00DD6628"/>
    <w:rsid w:val="00DD6945"/>
    <w:rsid w:val="00DD6DEC"/>
    <w:rsid w:val="00DD76FD"/>
    <w:rsid w:val="00DD7ADD"/>
    <w:rsid w:val="00DE0811"/>
    <w:rsid w:val="00DE10DF"/>
    <w:rsid w:val="00DE29FB"/>
    <w:rsid w:val="00DE2D04"/>
    <w:rsid w:val="00DE3250"/>
    <w:rsid w:val="00DE3DEF"/>
    <w:rsid w:val="00DE3FE1"/>
    <w:rsid w:val="00DE41A2"/>
    <w:rsid w:val="00DE4E43"/>
    <w:rsid w:val="00DE6028"/>
    <w:rsid w:val="00DE6C85"/>
    <w:rsid w:val="00DE7706"/>
    <w:rsid w:val="00DE78A3"/>
    <w:rsid w:val="00DE7933"/>
    <w:rsid w:val="00DE7B3F"/>
    <w:rsid w:val="00DF056F"/>
    <w:rsid w:val="00DF152B"/>
    <w:rsid w:val="00DF18A7"/>
    <w:rsid w:val="00DF1A71"/>
    <w:rsid w:val="00DF1E1B"/>
    <w:rsid w:val="00DF250C"/>
    <w:rsid w:val="00DF2830"/>
    <w:rsid w:val="00DF2CC2"/>
    <w:rsid w:val="00DF2DEA"/>
    <w:rsid w:val="00DF50FC"/>
    <w:rsid w:val="00DF6195"/>
    <w:rsid w:val="00DF68C7"/>
    <w:rsid w:val="00DF731A"/>
    <w:rsid w:val="00DF7B8C"/>
    <w:rsid w:val="00E001FA"/>
    <w:rsid w:val="00E007EB"/>
    <w:rsid w:val="00E0088A"/>
    <w:rsid w:val="00E00B7F"/>
    <w:rsid w:val="00E012E9"/>
    <w:rsid w:val="00E0165E"/>
    <w:rsid w:val="00E03051"/>
    <w:rsid w:val="00E03E8E"/>
    <w:rsid w:val="00E04CC4"/>
    <w:rsid w:val="00E0503F"/>
    <w:rsid w:val="00E05C47"/>
    <w:rsid w:val="00E06B75"/>
    <w:rsid w:val="00E06C94"/>
    <w:rsid w:val="00E11332"/>
    <w:rsid w:val="00E11352"/>
    <w:rsid w:val="00E1137D"/>
    <w:rsid w:val="00E12972"/>
    <w:rsid w:val="00E13699"/>
    <w:rsid w:val="00E13780"/>
    <w:rsid w:val="00E1395D"/>
    <w:rsid w:val="00E13E62"/>
    <w:rsid w:val="00E13FB5"/>
    <w:rsid w:val="00E1430E"/>
    <w:rsid w:val="00E14FF2"/>
    <w:rsid w:val="00E15241"/>
    <w:rsid w:val="00E1569E"/>
    <w:rsid w:val="00E15C33"/>
    <w:rsid w:val="00E16048"/>
    <w:rsid w:val="00E16F58"/>
    <w:rsid w:val="00E170DC"/>
    <w:rsid w:val="00E17546"/>
    <w:rsid w:val="00E17C43"/>
    <w:rsid w:val="00E2105B"/>
    <w:rsid w:val="00E210B5"/>
    <w:rsid w:val="00E218C5"/>
    <w:rsid w:val="00E22BC8"/>
    <w:rsid w:val="00E2321E"/>
    <w:rsid w:val="00E232C4"/>
    <w:rsid w:val="00E2342C"/>
    <w:rsid w:val="00E23AAC"/>
    <w:rsid w:val="00E24DCD"/>
    <w:rsid w:val="00E2543D"/>
    <w:rsid w:val="00E261B3"/>
    <w:rsid w:val="00E26705"/>
    <w:rsid w:val="00E26818"/>
    <w:rsid w:val="00E279AE"/>
    <w:rsid w:val="00E27FFC"/>
    <w:rsid w:val="00E30B15"/>
    <w:rsid w:val="00E3208E"/>
    <w:rsid w:val="00E322F3"/>
    <w:rsid w:val="00E32917"/>
    <w:rsid w:val="00E33237"/>
    <w:rsid w:val="00E33917"/>
    <w:rsid w:val="00E3446D"/>
    <w:rsid w:val="00E355A9"/>
    <w:rsid w:val="00E356A5"/>
    <w:rsid w:val="00E35962"/>
    <w:rsid w:val="00E359A0"/>
    <w:rsid w:val="00E36749"/>
    <w:rsid w:val="00E369E6"/>
    <w:rsid w:val="00E36B8F"/>
    <w:rsid w:val="00E40181"/>
    <w:rsid w:val="00E402C0"/>
    <w:rsid w:val="00E405A1"/>
    <w:rsid w:val="00E409F8"/>
    <w:rsid w:val="00E42AB2"/>
    <w:rsid w:val="00E42B1C"/>
    <w:rsid w:val="00E46D30"/>
    <w:rsid w:val="00E46DC1"/>
    <w:rsid w:val="00E47616"/>
    <w:rsid w:val="00E47B26"/>
    <w:rsid w:val="00E5038F"/>
    <w:rsid w:val="00E50641"/>
    <w:rsid w:val="00E50B0F"/>
    <w:rsid w:val="00E511C2"/>
    <w:rsid w:val="00E5187F"/>
    <w:rsid w:val="00E53635"/>
    <w:rsid w:val="00E54118"/>
    <w:rsid w:val="00E544F7"/>
    <w:rsid w:val="00E54950"/>
    <w:rsid w:val="00E5508E"/>
    <w:rsid w:val="00E5529A"/>
    <w:rsid w:val="00E558D8"/>
    <w:rsid w:val="00E55FB3"/>
    <w:rsid w:val="00E56487"/>
    <w:rsid w:val="00E56A01"/>
    <w:rsid w:val="00E5782A"/>
    <w:rsid w:val="00E60A31"/>
    <w:rsid w:val="00E60D8D"/>
    <w:rsid w:val="00E611A4"/>
    <w:rsid w:val="00E617AF"/>
    <w:rsid w:val="00E61FA9"/>
    <w:rsid w:val="00E629A1"/>
    <w:rsid w:val="00E63310"/>
    <w:rsid w:val="00E63975"/>
    <w:rsid w:val="00E64D14"/>
    <w:rsid w:val="00E65E1F"/>
    <w:rsid w:val="00E66814"/>
    <w:rsid w:val="00E66AC4"/>
    <w:rsid w:val="00E66C12"/>
    <w:rsid w:val="00E6756D"/>
    <w:rsid w:val="00E676AA"/>
    <w:rsid w:val="00E6794C"/>
    <w:rsid w:val="00E67EDC"/>
    <w:rsid w:val="00E706F6"/>
    <w:rsid w:val="00E708F1"/>
    <w:rsid w:val="00E71591"/>
    <w:rsid w:val="00E71CEB"/>
    <w:rsid w:val="00E73B49"/>
    <w:rsid w:val="00E7439D"/>
    <w:rsid w:val="00E7474F"/>
    <w:rsid w:val="00E75520"/>
    <w:rsid w:val="00E77BD6"/>
    <w:rsid w:val="00E77FB2"/>
    <w:rsid w:val="00E806A4"/>
    <w:rsid w:val="00E80DE3"/>
    <w:rsid w:val="00E815E4"/>
    <w:rsid w:val="00E81A2C"/>
    <w:rsid w:val="00E8202C"/>
    <w:rsid w:val="00E82C55"/>
    <w:rsid w:val="00E82E47"/>
    <w:rsid w:val="00E82E90"/>
    <w:rsid w:val="00E830DC"/>
    <w:rsid w:val="00E835C9"/>
    <w:rsid w:val="00E83643"/>
    <w:rsid w:val="00E85175"/>
    <w:rsid w:val="00E86433"/>
    <w:rsid w:val="00E8787E"/>
    <w:rsid w:val="00E87A0E"/>
    <w:rsid w:val="00E903AE"/>
    <w:rsid w:val="00E90F04"/>
    <w:rsid w:val="00E92290"/>
    <w:rsid w:val="00E9229C"/>
    <w:rsid w:val="00E92AC3"/>
    <w:rsid w:val="00E92CC0"/>
    <w:rsid w:val="00E93429"/>
    <w:rsid w:val="00E955C8"/>
    <w:rsid w:val="00E968ED"/>
    <w:rsid w:val="00E970F5"/>
    <w:rsid w:val="00EA0065"/>
    <w:rsid w:val="00EA0837"/>
    <w:rsid w:val="00EA1645"/>
    <w:rsid w:val="00EA2F6A"/>
    <w:rsid w:val="00EA35FD"/>
    <w:rsid w:val="00EA3EB4"/>
    <w:rsid w:val="00EA400D"/>
    <w:rsid w:val="00EA4088"/>
    <w:rsid w:val="00EA48DC"/>
    <w:rsid w:val="00EA5B23"/>
    <w:rsid w:val="00EA5CCC"/>
    <w:rsid w:val="00EA721F"/>
    <w:rsid w:val="00EA727B"/>
    <w:rsid w:val="00EA72D2"/>
    <w:rsid w:val="00EB00E0"/>
    <w:rsid w:val="00EB05D5"/>
    <w:rsid w:val="00EB1114"/>
    <w:rsid w:val="00EB2470"/>
    <w:rsid w:val="00EB271C"/>
    <w:rsid w:val="00EB320C"/>
    <w:rsid w:val="00EB3D72"/>
    <w:rsid w:val="00EB3EC5"/>
    <w:rsid w:val="00EB4BC7"/>
    <w:rsid w:val="00EB5343"/>
    <w:rsid w:val="00EB53C4"/>
    <w:rsid w:val="00EB541F"/>
    <w:rsid w:val="00EB56B9"/>
    <w:rsid w:val="00EB58BC"/>
    <w:rsid w:val="00EB592C"/>
    <w:rsid w:val="00EB6140"/>
    <w:rsid w:val="00EB7A5A"/>
    <w:rsid w:val="00EC01F3"/>
    <w:rsid w:val="00EC059F"/>
    <w:rsid w:val="00EC05E7"/>
    <w:rsid w:val="00EC0988"/>
    <w:rsid w:val="00EC0CE9"/>
    <w:rsid w:val="00EC1F24"/>
    <w:rsid w:val="00EC22F6"/>
    <w:rsid w:val="00EC3599"/>
    <w:rsid w:val="00EC3DB9"/>
    <w:rsid w:val="00EC3ED5"/>
    <w:rsid w:val="00EC439C"/>
    <w:rsid w:val="00EC4EDC"/>
    <w:rsid w:val="00EC7C3C"/>
    <w:rsid w:val="00ED06C6"/>
    <w:rsid w:val="00ED0ECB"/>
    <w:rsid w:val="00ED25A9"/>
    <w:rsid w:val="00ED261F"/>
    <w:rsid w:val="00ED3999"/>
    <w:rsid w:val="00ED4B30"/>
    <w:rsid w:val="00ED4CB5"/>
    <w:rsid w:val="00ED5B9B"/>
    <w:rsid w:val="00ED65FA"/>
    <w:rsid w:val="00ED6937"/>
    <w:rsid w:val="00ED6BAD"/>
    <w:rsid w:val="00ED71D1"/>
    <w:rsid w:val="00ED7447"/>
    <w:rsid w:val="00ED7762"/>
    <w:rsid w:val="00ED7915"/>
    <w:rsid w:val="00EE00D6"/>
    <w:rsid w:val="00EE11E7"/>
    <w:rsid w:val="00EE1488"/>
    <w:rsid w:val="00EE2003"/>
    <w:rsid w:val="00EE29AD"/>
    <w:rsid w:val="00EE2C06"/>
    <w:rsid w:val="00EE303B"/>
    <w:rsid w:val="00EE38F1"/>
    <w:rsid w:val="00EE3970"/>
    <w:rsid w:val="00EE3E24"/>
    <w:rsid w:val="00EE469D"/>
    <w:rsid w:val="00EE4D5D"/>
    <w:rsid w:val="00EE4F8F"/>
    <w:rsid w:val="00EE5131"/>
    <w:rsid w:val="00EE61FB"/>
    <w:rsid w:val="00EE679C"/>
    <w:rsid w:val="00EE79B8"/>
    <w:rsid w:val="00EF0012"/>
    <w:rsid w:val="00EF04DA"/>
    <w:rsid w:val="00EF0E37"/>
    <w:rsid w:val="00EF109B"/>
    <w:rsid w:val="00EF201C"/>
    <w:rsid w:val="00EF2C72"/>
    <w:rsid w:val="00EF36AF"/>
    <w:rsid w:val="00EF3DF5"/>
    <w:rsid w:val="00EF4270"/>
    <w:rsid w:val="00EF44CA"/>
    <w:rsid w:val="00EF4E27"/>
    <w:rsid w:val="00EF50E5"/>
    <w:rsid w:val="00EF5486"/>
    <w:rsid w:val="00EF57F7"/>
    <w:rsid w:val="00EF59A3"/>
    <w:rsid w:val="00EF6675"/>
    <w:rsid w:val="00EF6822"/>
    <w:rsid w:val="00EF6D62"/>
    <w:rsid w:val="00EF71DA"/>
    <w:rsid w:val="00EF7482"/>
    <w:rsid w:val="00F0063D"/>
    <w:rsid w:val="00F00780"/>
    <w:rsid w:val="00F00F9C"/>
    <w:rsid w:val="00F01991"/>
    <w:rsid w:val="00F01E5F"/>
    <w:rsid w:val="00F020B5"/>
    <w:rsid w:val="00F024F3"/>
    <w:rsid w:val="00F0278A"/>
    <w:rsid w:val="00F02ABA"/>
    <w:rsid w:val="00F03FC2"/>
    <w:rsid w:val="00F0437A"/>
    <w:rsid w:val="00F0438D"/>
    <w:rsid w:val="00F06136"/>
    <w:rsid w:val="00F066C3"/>
    <w:rsid w:val="00F0791B"/>
    <w:rsid w:val="00F101B8"/>
    <w:rsid w:val="00F10250"/>
    <w:rsid w:val="00F10746"/>
    <w:rsid w:val="00F11037"/>
    <w:rsid w:val="00F115AB"/>
    <w:rsid w:val="00F11696"/>
    <w:rsid w:val="00F116A6"/>
    <w:rsid w:val="00F124FC"/>
    <w:rsid w:val="00F133B6"/>
    <w:rsid w:val="00F14113"/>
    <w:rsid w:val="00F14432"/>
    <w:rsid w:val="00F14EDD"/>
    <w:rsid w:val="00F161C3"/>
    <w:rsid w:val="00F16205"/>
    <w:rsid w:val="00F1686A"/>
    <w:rsid w:val="00F16F1B"/>
    <w:rsid w:val="00F1732F"/>
    <w:rsid w:val="00F17F61"/>
    <w:rsid w:val="00F20833"/>
    <w:rsid w:val="00F208FD"/>
    <w:rsid w:val="00F20C76"/>
    <w:rsid w:val="00F216B8"/>
    <w:rsid w:val="00F23660"/>
    <w:rsid w:val="00F248A4"/>
    <w:rsid w:val="00F250A9"/>
    <w:rsid w:val="00F259EB"/>
    <w:rsid w:val="00F2611A"/>
    <w:rsid w:val="00F267AF"/>
    <w:rsid w:val="00F26B42"/>
    <w:rsid w:val="00F276F1"/>
    <w:rsid w:val="00F27C74"/>
    <w:rsid w:val="00F30FF4"/>
    <w:rsid w:val="00F3108D"/>
    <w:rsid w:val="00F3122E"/>
    <w:rsid w:val="00F315E9"/>
    <w:rsid w:val="00F32368"/>
    <w:rsid w:val="00F3276D"/>
    <w:rsid w:val="00F32F90"/>
    <w:rsid w:val="00F331AD"/>
    <w:rsid w:val="00F342F2"/>
    <w:rsid w:val="00F35287"/>
    <w:rsid w:val="00F36153"/>
    <w:rsid w:val="00F375BB"/>
    <w:rsid w:val="00F37B87"/>
    <w:rsid w:val="00F403BA"/>
    <w:rsid w:val="00F4073B"/>
    <w:rsid w:val="00F40A70"/>
    <w:rsid w:val="00F411AC"/>
    <w:rsid w:val="00F413BC"/>
    <w:rsid w:val="00F43201"/>
    <w:rsid w:val="00F435B4"/>
    <w:rsid w:val="00F4396E"/>
    <w:rsid w:val="00F43A37"/>
    <w:rsid w:val="00F45374"/>
    <w:rsid w:val="00F455EA"/>
    <w:rsid w:val="00F45A43"/>
    <w:rsid w:val="00F4626B"/>
    <w:rsid w:val="00F4641B"/>
    <w:rsid w:val="00F46EB8"/>
    <w:rsid w:val="00F50768"/>
    <w:rsid w:val="00F50CD1"/>
    <w:rsid w:val="00F50EAA"/>
    <w:rsid w:val="00F5119D"/>
    <w:rsid w:val="00F511E4"/>
    <w:rsid w:val="00F519A3"/>
    <w:rsid w:val="00F52491"/>
    <w:rsid w:val="00F52B6C"/>
    <w:rsid w:val="00F52D09"/>
    <w:rsid w:val="00F52E08"/>
    <w:rsid w:val="00F53A66"/>
    <w:rsid w:val="00F540A1"/>
    <w:rsid w:val="00F545DD"/>
    <w:rsid w:val="00F5462D"/>
    <w:rsid w:val="00F555A9"/>
    <w:rsid w:val="00F557DF"/>
    <w:rsid w:val="00F55B21"/>
    <w:rsid w:val="00F56EF6"/>
    <w:rsid w:val="00F577DE"/>
    <w:rsid w:val="00F60082"/>
    <w:rsid w:val="00F616CE"/>
    <w:rsid w:val="00F619ED"/>
    <w:rsid w:val="00F61A9F"/>
    <w:rsid w:val="00F61B5F"/>
    <w:rsid w:val="00F62A39"/>
    <w:rsid w:val="00F62A6B"/>
    <w:rsid w:val="00F62F88"/>
    <w:rsid w:val="00F631E7"/>
    <w:rsid w:val="00F6334D"/>
    <w:rsid w:val="00F63E00"/>
    <w:rsid w:val="00F64234"/>
    <w:rsid w:val="00F644A7"/>
    <w:rsid w:val="00F644FE"/>
    <w:rsid w:val="00F64659"/>
    <w:rsid w:val="00F64696"/>
    <w:rsid w:val="00F64EE7"/>
    <w:rsid w:val="00F6507E"/>
    <w:rsid w:val="00F65AA9"/>
    <w:rsid w:val="00F65B21"/>
    <w:rsid w:val="00F66904"/>
    <w:rsid w:val="00F6768F"/>
    <w:rsid w:val="00F67BCE"/>
    <w:rsid w:val="00F67E72"/>
    <w:rsid w:val="00F70F82"/>
    <w:rsid w:val="00F7174E"/>
    <w:rsid w:val="00F71F80"/>
    <w:rsid w:val="00F72714"/>
    <w:rsid w:val="00F72C2C"/>
    <w:rsid w:val="00F73B9E"/>
    <w:rsid w:val="00F741F2"/>
    <w:rsid w:val="00F74A55"/>
    <w:rsid w:val="00F753C9"/>
    <w:rsid w:val="00F75B38"/>
    <w:rsid w:val="00F76031"/>
    <w:rsid w:val="00F76246"/>
    <w:rsid w:val="00F766A7"/>
    <w:rsid w:val="00F76CAB"/>
    <w:rsid w:val="00F772C6"/>
    <w:rsid w:val="00F77962"/>
    <w:rsid w:val="00F815B5"/>
    <w:rsid w:val="00F81882"/>
    <w:rsid w:val="00F82114"/>
    <w:rsid w:val="00F822B1"/>
    <w:rsid w:val="00F82C15"/>
    <w:rsid w:val="00F849DB"/>
    <w:rsid w:val="00F85195"/>
    <w:rsid w:val="00F8622A"/>
    <w:rsid w:val="00F8636E"/>
    <w:rsid w:val="00F868E3"/>
    <w:rsid w:val="00F906F3"/>
    <w:rsid w:val="00F919A0"/>
    <w:rsid w:val="00F91D3F"/>
    <w:rsid w:val="00F921D7"/>
    <w:rsid w:val="00F938BA"/>
    <w:rsid w:val="00F93CE4"/>
    <w:rsid w:val="00F94050"/>
    <w:rsid w:val="00F94187"/>
    <w:rsid w:val="00F951E9"/>
    <w:rsid w:val="00F97251"/>
    <w:rsid w:val="00F97919"/>
    <w:rsid w:val="00FA01DF"/>
    <w:rsid w:val="00FA04EE"/>
    <w:rsid w:val="00FA0D5E"/>
    <w:rsid w:val="00FA1F5A"/>
    <w:rsid w:val="00FA1FDE"/>
    <w:rsid w:val="00FA24ED"/>
    <w:rsid w:val="00FA2C46"/>
    <w:rsid w:val="00FA2F50"/>
    <w:rsid w:val="00FA3525"/>
    <w:rsid w:val="00FA35C6"/>
    <w:rsid w:val="00FA39A7"/>
    <w:rsid w:val="00FA42DE"/>
    <w:rsid w:val="00FA4679"/>
    <w:rsid w:val="00FA4895"/>
    <w:rsid w:val="00FA520D"/>
    <w:rsid w:val="00FA54D2"/>
    <w:rsid w:val="00FA5934"/>
    <w:rsid w:val="00FA5A53"/>
    <w:rsid w:val="00FA6258"/>
    <w:rsid w:val="00FA633F"/>
    <w:rsid w:val="00FA63D4"/>
    <w:rsid w:val="00FA6687"/>
    <w:rsid w:val="00FA6BE5"/>
    <w:rsid w:val="00FA7912"/>
    <w:rsid w:val="00FA7CEA"/>
    <w:rsid w:val="00FB10F6"/>
    <w:rsid w:val="00FB1116"/>
    <w:rsid w:val="00FB1F6E"/>
    <w:rsid w:val="00FB403B"/>
    <w:rsid w:val="00FB4769"/>
    <w:rsid w:val="00FB4C1D"/>
    <w:rsid w:val="00FB4CDA"/>
    <w:rsid w:val="00FB5D43"/>
    <w:rsid w:val="00FB646D"/>
    <w:rsid w:val="00FB6481"/>
    <w:rsid w:val="00FB6D36"/>
    <w:rsid w:val="00FB7A50"/>
    <w:rsid w:val="00FB7C1E"/>
    <w:rsid w:val="00FC0965"/>
    <w:rsid w:val="00FC0F81"/>
    <w:rsid w:val="00FC17CB"/>
    <w:rsid w:val="00FC17E8"/>
    <w:rsid w:val="00FC252F"/>
    <w:rsid w:val="00FC395C"/>
    <w:rsid w:val="00FC3C17"/>
    <w:rsid w:val="00FC4454"/>
    <w:rsid w:val="00FC4E3F"/>
    <w:rsid w:val="00FC51E4"/>
    <w:rsid w:val="00FC5E8E"/>
    <w:rsid w:val="00FC67BD"/>
    <w:rsid w:val="00FC72A9"/>
    <w:rsid w:val="00FC72AC"/>
    <w:rsid w:val="00FD1751"/>
    <w:rsid w:val="00FD19EE"/>
    <w:rsid w:val="00FD2074"/>
    <w:rsid w:val="00FD249C"/>
    <w:rsid w:val="00FD2A4C"/>
    <w:rsid w:val="00FD2B10"/>
    <w:rsid w:val="00FD2E9C"/>
    <w:rsid w:val="00FD336D"/>
    <w:rsid w:val="00FD3766"/>
    <w:rsid w:val="00FD3D05"/>
    <w:rsid w:val="00FD4678"/>
    <w:rsid w:val="00FD47C4"/>
    <w:rsid w:val="00FD4D5C"/>
    <w:rsid w:val="00FD6359"/>
    <w:rsid w:val="00FD6848"/>
    <w:rsid w:val="00FD6ABD"/>
    <w:rsid w:val="00FE0F27"/>
    <w:rsid w:val="00FE1185"/>
    <w:rsid w:val="00FE1AA4"/>
    <w:rsid w:val="00FE1AA9"/>
    <w:rsid w:val="00FE1F55"/>
    <w:rsid w:val="00FE203C"/>
    <w:rsid w:val="00FE2290"/>
    <w:rsid w:val="00FE293B"/>
    <w:rsid w:val="00FE2AC2"/>
    <w:rsid w:val="00FE2DCF"/>
    <w:rsid w:val="00FE2E87"/>
    <w:rsid w:val="00FE315C"/>
    <w:rsid w:val="00FE373A"/>
    <w:rsid w:val="00FE3E5F"/>
    <w:rsid w:val="00FE3FA7"/>
    <w:rsid w:val="00FE4081"/>
    <w:rsid w:val="00FE41D5"/>
    <w:rsid w:val="00FE566D"/>
    <w:rsid w:val="00FE5F03"/>
    <w:rsid w:val="00FE6481"/>
    <w:rsid w:val="00FE6C74"/>
    <w:rsid w:val="00FE7A6E"/>
    <w:rsid w:val="00FF0A16"/>
    <w:rsid w:val="00FF2258"/>
    <w:rsid w:val="00FF2A4E"/>
    <w:rsid w:val="00FF2FCE"/>
    <w:rsid w:val="00FF36CD"/>
    <w:rsid w:val="00FF374F"/>
    <w:rsid w:val="00FF3C57"/>
    <w:rsid w:val="00FF404C"/>
    <w:rsid w:val="00FF473B"/>
    <w:rsid w:val="00FF4CA5"/>
    <w:rsid w:val="00FF4EF1"/>
    <w:rsid w:val="00FF4F7D"/>
    <w:rsid w:val="00FF57ED"/>
    <w:rsid w:val="00FF6726"/>
    <w:rsid w:val="00FF6763"/>
    <w:rsid w:val="00FF6A79"/>
    <w:rsid w:val="00FF6D9D"/>
    <w:rsid w:val="00FF7620"/>
    <w:rsid w:val="00FF7DD5"/>
    <w:rsid w:val="01F38D16"/>
    <w:rsid w:val="0431862C"/>
    <w:rsid w:val="0689F447"/>
    <w:rsid w:val="0A13EA6E"/>
    <w:rsid w:val="0CED3F74"/>
    <w:rsid w:val="0D410BB7"/>
    <w:rsid w:val="12165BB8"/>
    <w:rsid w:val="12847616"/>
    <w:rsid w:val="19974CD3"/>
    <w:rsid w:val="1FA15151"/>
    <w:rsid w:val="257ED40B"/>
    <w:rsid w:val="2BE45DDE"/>
    <w:rsid w:val="33162A52"/>
    <w:rsid w:val="336F7B2C"/>
    <w:rsid w:val="34D13EA2"/>
    <w:rsid w:val="38181882"/>
    <w:rsid w:val="395CE62C"/>
    <w:rsid w:val="39B168CE"/>
    <w:rsid w:val="3A59862B"/>
    <w:rsid w:val="3C90397D"/>
    <w:rsid w:val="3E84D9F1"/>
    <w:rsid w:val="3FD75887"/>
    <w:rsid w:val="4223A1AA"/>
    <w:rsid w:val="4ABD24A4"/>
    <w:rsid w:val="4D818EAC"/>
    <w:rsid w:val="4DC37478"/>
    <w:rsid w:val="4EC59D5D"/>
    <w:rsid w:val="53EC1918"/>
    <w:rsid w:val="54253C08"/>
    <w:rsid w:val="55EB5022"/>
    <w:rsid w:val="56F73AAE"/>
    <w:rsid w:val="5EE3AEAD"/>
    <w:rsid w:val="5F7293BE"/>
    <w:rsid w:val="60479606"/>
    <w:rsid w:val="62DB30E0"/>
    <w:rsid w:val="637CC866"/>
    <w:rsid w:val="671A1B8C"/>
    <w:rsid w:val="6729F437"/>
    <w:rsid w:val="6B90921A"/>
    <w:rsid w:val="6C1C92A3"/>
    <w:rsid w:val="7818AC7E"/>
    <w:rsid w:val="793787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DA361180-89ED-49D8-86FA-D956A7D1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644D4"/>
    <w:pPr>
      <w:spacing w:after="120" w:line="280" w:lineRule="atLeast"/>
    </w:pPr>
    <w:rPr>
      <w:rFonts w:ascii="Arial" w:hAnsi="Arial"/>
      <w:sz w:val="21"/>
      <w:lang w:eastAsia="en-US"/>
    </w:rPr>
  </w:style>
  <w:style w:type="paragraph" w:styleId="Heading1">
    <w:name w:val="heading 1"/>
    <w:aliases w:val="Heading 1 - VPDC"/>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eading 1 - VPDC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99"/>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DHHSnumberloweralpha">
    <w:name w:val="DHHS number lower alpha"/>
    <w:basedOn w:val="DHHSbody"/>
    <w:uiPriority w:val="3"/>
    <w:rsid w:val="00445818"/>
    <w:pPr>
      <w:numPr>
        <w:ilvl w:val="2"/>
        <w:numId w:val="7"/>
      </w:numPr>
      <w:spacing w:line="270" w:lineRule="atLeast"/>
    </w:pPr>
    <w:rPr>
      <w:sz w:val="20"/>
    </w:rPr>
  </w:style>
  <w:style w:type="paragraph" w:customStyle="1" w:styleId="DHHSnumberloweralphaindent">
    <w:name w:val="DHHS number lower alpha indent"/>
    <w:basedOn w:val="DHHSbody"/>
    <w:uiPriority w:val="3"/>
    <w:rsid w:val="00445818"/>
    <w:pPr>
      <w:numPr>
        <w:ilvl w:val="3"/>
        <w:numId w:val="7"/>
      </w:numPr>
      <w:spacing w:line="270" w:lineRule="atLeast"/>
    </w:pPr>
    <w:rPr>
      <w:sz w:val="20"/>
    </w:rPr>
  </w:style>
  <w:style w:type="paragraph" w:customStyle="1" w:styleId="DHHStabletext">
    <w:name w:val="DHHS table text"/>
    <w:uiPriority w:val="3"/>
    <w:qFormat/>
    <w:rsid w:val="00445818"/>
    <w:pPr>
      <w:spacing w:before="80" w:after="60"/>
    </w:pPr>
    <w:rPr>
      <w:rFonts w:ascii="Arial" w:hAnsi="Arial"/>
      <w:lang w:eastAsia="en-US"/>
    </w:rPr>
  </w:style>
  <w:style w:type="paragraph" w:customStyle="1" w:styleId="DHHSnumberdigit">
    <w:name w:val="DHHS number digit"/>
    <w:basedOn w:val="DHHSbody"/>
    <w:uiPriority w:val="2"/>
    <w:rsid w:val="00445818"/>
    <w:pPr>
      <w:numPr>
        <w:numId w:val="7"/>
      </w:numPr>
      <w:spacing w:line="270" w:lineRule="atLeast"/>
    </w:pPr>
    <w:rPr>
      <w:sz w:val="20"/>
    </w:rPr>
  </w:style>
  <w:style w:type="paragraph" w:customStyle="1" w:styleId="DHHStablecolhead">
    <w:name w:val="DHHS table col head"/>
    <w:uiPriority w:val="3"/>
    <w:qFormat/>
    <w:rsid w:val="00445818"/>
    <w:pPr>
      <w:spacing w:before="80" w:after="60"/>
    </w:pPr>
    <w:rPr>
      <w:rFonts w:ascii="Arial" w:hAnsi="Arial"/>
      <w:b/>
      <w:color w:val="D50032"/>
      <w:lang w:eastAsia="en-US"/>
    </w:rPr>
  </w:style>
  <w:style w:type="paragraph" w:customStyle="1" w:styleId="DHHSbullet1lastline">
    <w:name w:val="DHHS bullet 1 last line"/>
    <w:basedOn w:val="DHHSbullet1"/>
    <w:qFormat/>
    <w:rsid w:val="00445818"/>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445818"/>
    <w:pPr>
      <w:tabs>
        <w:tab w:val="clear" w:pos="794"/>
      </w:tabs>
      <w:spacing w:after="120" w:line="270" w:lineRule="atLeast"/>
      <w:ind w:left="567" w:hanging="283"/>
    </w:pPr>
    <w:rPr>
      <w:sz w:val="20"/>
    </w:rPr>
  </w:style>
  <w:style w:type="paragraph" w:customStyle="1" w:styleId="DHHStablebullet">
    <w:name w:val="DHHS table bullet"/>
    <w:basedOn w:val="DHHStabletext"/>
    <w:uiPriority w:val="3"/>
    <w:qFormat/>
    <w:rsid w:val="00445818"/>
    <w:pPr>
      <w:ind w:left="227" w:hanging="227"/>
    </w:pPr>
  </w:style>
  <w:style w:type="paragraph" w:customStyle="1" w:styleId="DHHSbulletindent">
    <w:name w:val="DHHS bullet indent"/>
    <w:basedOn w:val="DHHSbody"/>
    <w:uiPriority w:val="4"/>
    <w:rsid w:val="00445818"/>
    <w:pPr>
      <w:spacing w:after="40" w:line="270" w:lineRule="atLeast"/>
      <w:ind w:left="680" w:hanging="283"/>
    </w:pPr>
    <w:rPr>
      <w:sz w:val="20"/>
    </w:rPr>
  </w:style>
  <w:style w:type="paragraph" w:customStyle="1" w:styleId="DHHSbulletindentlastline">
    <w:name w:val="DHHS bullet indent last line"/>
    <w:basedOn w:val="DHHSbody"/>
    <w:uiPriority w:val="4"/>
    <w:rsid w:val="00445818"/>
    <w:pPr>
      <w:spacing w:line="270" w:lineRule="atLeast"/>
      <w:ind w:left="680" w:hanging="283"/>
    </w:pPr>
    <w:rPr>
      <w:sz w:val="20"/>
    </w:rPr>
  </w:style>
  <w:style w:type="numbering" w:customStyle="1" w:styleId="ZZNumbers">
    <w:name w:val="ZZ Numbers"/>
    <w:rsid w:val="00445818"/>
    <w:pPr>
      <w:numPr>
        <w:numId w:val="7"/>
      </w:numPr>
    </w:pPr>
  </w:style>
  <w:style w:type="paragraph" w:customStyle="1" w:styleId="DHHSnumberlowerroman">
    <w:name w:val="DHHS number lower roman"/>
    <w:basedOn w:val="DHHSbody"/>
    <w:uiPriority w:val="3"/>
    <w:rsid w:val="00445818"/>
    <w:pPr>
      <w:numPr>
        <w:ilvl w:val="4"/>
        <w:numId w:val="7"/>
      </w:numPr>
      <w:spacing w:line="270" w:lineRule="atLeast"/>
    </w:pPr>
    <w:rPr>
      <w:sz w:val="20"/>
    </w:rPr>
  </w:style>
  <w:style w:type="paragraph" w:customStyle="1" w:styleId="DHHSnumberlowerromanindent">
    <w:name w:val="DHHS number lower roman indent"/>
    <w:basedOn w:val="DHHSbody"/>
    <w:uiPriority w:val="3"/>
    <w:rsid w:val="00445818"/>
    <w:pPr>
      <w:numPr>
        <w:ilvl w:val="5"/>
        <w:numId w:val="7"/>
      </w:numPr>
      <w:spacing w:line="270" w:lineRule="atLeast"/>
    </w:pPr>
    <w:rPr>
      <w:sz w:val="20"/>
    </w:rPr>
  </w:style>
  <w:style w:type="paragraph" w:customStyle="1" w:styleId="DHHSnumberdigitindent">
    <w:name w:val="DHHS number digit indent"/>
    <w:basedOn w:val="DHHSnumberloweralphaindent"/>
    <w:uiPriority w:val="3"/>
    <w:rsid w:val="00445818"/>
    <w:pPr>
      <w:numPr>
        <w:ilvl w:val="1"/>
      </w:numPr>
    </w:pPr>
  </w:style>
  <w:style w:type="paragraph" w:customStyle="1" w:styleId="Default">
    <w:name w:val="Default"/>
    <w:rsid w:val="009519F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519FC"/>
    <w:pPr>
      <w:spacing w:after="0" w:line="240" w:lineRule="auto"/>
      <w:ind w:left="720"/>
      <w:contextualSpacing/>
    </w:pPr>
    <w:rPr>
      <w:rFonts w:ascii="Verdana" w:hAnsi="Verdana"/>
      <w:sz w:val="20"/>
    </w:rPr>
  </w:style>
  <w:style w:type="paragraph" w:styleId="NormalWeb">
    <w:name w:val="Normal (Web)"/>
    <w:basedOn w:val="Normal"/>
    <w:uiPriority w:val="99"/>
    <w:unhideWhenUsed/>
    <w:rsid w:val="009519FC"/>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9519FC"/>
    <w:pPr>
      <w:spacing w:beforeAutospacing="1" w:after="0" w:afterAutospacing="1" w:line="240" w:lineRule="auto"/>
    </w:pPr>
    <w:rPr>
      <w:rFonts w:ascii="Cambria" w:hAnsi="Cambria"/>
      <w:sz w:val="24"/>
      <w:szCs w:val="24"/>
      <w:lang w:eastAsia="en-AU"/>
    </w:rPr>
  </w:style>
  <w:style w:type="paragraph" w:customStyle="1" w:styleId="Heading2-VPDC">
    <w:name w:val="Heading 2 - VPDC"/>
    <w:basedOn w:val="Heading2"/>
    <w:link w:val="Heading2-VPDCChar"/>
    <w:autoRedefine/>
    <w:qFormat/>
    <w:rsid w:val="008337CB"/>
    <w:pPr>
      <w:keepNext w:val="0"/>
      <w:spacing w:before="120" w:line="240" w:lineRule="auto"/>
    </w:pPr>
    <w:rPr>
      <w:color w:val="CD004B"/>
      <w:sz w:val="28"/>
    </w:rPr>
  </w:style>
  <w:style w:type="character" w:customStyle="1" w:styleId="Heading2-VPDCChar">
    <w:name w:val="Heading 2 - VPDC Char"/>
    <w:basedOn w:val="DefaultParagraphFont"/>
    <w:link w:val="Heading2-VPDC"/>
    <w:rsid w:val="008337CB"/>
    <w:rPr>
      <w:rFonts w:ascii="Arial" w:hAnsi="Arial"/>
      <w:b/>
      <w:color w:val="CD004B"/>
      <w:sz w:val="28"/>
      <w:szCs w:val="28"/>
      <w:lang w:eastAsia="en-US"/>
    </w:rPr>
  </w:style>
  <w:style w:type="paragraph" w:customStyle="1" w:styleId="BulletDanielle">
    <w:name w:val="Bullet Danielle"/>
    <w:basedOn w:val="ListParagraph"/>
    <w:qFormat/>
    <w:rsid w:val="007F23DD"/>
    <w:pPr>
      <w:keepNext/>
      <w:keepLines/>
      <w:numPr>
        <w:numId w:val="8"/>
      </w:numPr>
      <w:ind w:left="459" w:hanging="284"/>
    </w:pPr>
    <w:rPr>
      <w:rFonts w:ascii="Times New Roman" w:hAnsi="Times New Roman"/>
      <w:noProof/>
      <w:szCs w:val="24"/>
    </w:rPr>
  </w:style>
  <w:style w:type="table" w:customStyle="1" w:styleId="TableGrid1">
    <w:name w:val="Table Grid1"/>
    <w:basedOn w:val="TableNormal"/>
    <w:next w:val="TableGrid"/>
    <w:uiPriority w:val="59"/>
    <w:rsid w:val="00E4761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07D8F"/>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07D8F"/>
    <w:rPr>
      <w:rFonts w:ascii="Consolas" w:hAnsi="Consolas"/>
      <w:sz w:val="21"/>
      <w:szCs w:val="21"/>
      <w:lang w:eastAsia="en-US"/>
    </w:rPr>
  </w:style>
  <w:style w:type="paragraph" w:styleId="TOCHeading">
    <w:name w:val="TOC Heading"/>
    <w:basedOn w:val="Heading1"/>
    <w:next w:val="Normal"/>
    <w:uiPriority w:val="39"/>
    <w:unhideWhenUsed/>
    <w:qFormat/>
    <w:rsid w:val="001253E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apple-converted-space">
    <w:name w:val="apple-converted-space"/>
    <w:basedOn w:val="DefaultParagraphFont"/>
    <w:rsid w:val="00785099"/>
  </w:style>
  <w:style w:type="character" w:styleId="Mention">
    <w:name w:val="Mention"/>
    <w:basedOn w:val="DefaultParagraphFont"/>
    <w:uiPriority w:val="99"/>
    <w:unhideWhenUsed/>
    <w:rsid w:val="00796825"/>
    <w:rPr>
      <w:color w:val="2B579A"/>
      <w:shd w:val="clear" w:color="auto" w:fill="E1DFDD"/>
    </w:rPr>
  </w:style>
  <w:style w:type="character" w:customStyle="1" w:styleId="normaltextrun">
    <w:name w:val="normaltextrun"/>
    <w:basedOn w:val="DefaultParagraphFont"/>
    <w:rsid w:val="00990A57"/>
  </w:style>
  <w:style w:type="character" w:customStyle="1" w:styleId="eop">
    <w:name w:val="eop"/>
    <w:basedOn w:val="DefaultParagraphFont"/>
    <w:rsid w:val="0099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973">
      <w:bodyDiv w:val="1"/>
      <w:marLeft w:val="0"/>
      <w:marRight w:val="0"/>
      <w:marTop w:val="0"/>
      <w:marBottom w:val="0"/>
      <w:divBdr>
        <w:top w:val="none" w:sz="0" w:space="0" w:color="auto"/>
        <w:left w:val="none" w:sz="0" w:space="0" w:color="auto"/>
        <w:bottom w:val="none" w:sz="0" w:space="0" w:color="auto"/>
        <w:right w:val="none" w:sz="0" w:space="0" w:color="auto"/>
      </w:divBdr>
    </w:div>
    <w:div w:id="5134865">
      <w:bodyDiv w:val="1"/>
      <w:marLeft w:val="0"/>
      <w:marRight w:val="0"/>
      <w:marTop w:val="0"/>
      <w:marBottom w:val="0"/>
      <w:divBdr>
        <w:top w:val="none" w:sz="0" w:space="0" w:color="auto"/>
        <w:left w:val="none" w:sz="0" w:space="0" w:color="auto"/>
        <w:bottom w:val="none" w:sz="0" w:space="0" w:color="auto"/>
        <w:right w:val="none" w:sz="0" w:space="0" w:color="auto"/>
      </w:divBdr>
    </w:div>
    <w:div w:id="74211148">
      <w:bodyDiv w:val="1"/>
      <w:marLeft w:val="0"/>
      <w:marRight w:val="0"/>
      <w:marTop w:val="0"/>
      <w:marBottom w:val="0"/>
      <w:divBdr>
        <w:top w:val="none" w:sz="0" w:space="0" w:color="auto"/>
        <w:left w:val="none" w:sz="0" w:space="0" w:color="auto"/>
        <w:bottom w:val="none" w:sz="0" w:space="0" w:color="auto"/>
        <w:right w:val="none" w:sz="0" w:space="0" w:color="auto"/>
      </w:divBdr>
    </w:div>
    <w:div w:id="12497880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100221">
      <w:bodyDiv w:val="1"/>
      <w:marLeft w:val="0"/>
      <w:marRight w:val="0"/>
      <w:marTop w:val="0"/>
      <w:marBottom w:val="0"/>
      <w:divBdr>
        <w:top w:val="none" w:sz="0" w:space="0" w:color="auto"/>
        <w:left w:val="none" w:sz="0" w:space="0" w:color="auto"/>
        <w:bottom w:val="none" w:sz="0" w:space="0" w:color="auto"/>
        <w:right w:val="none" w:sz="0" w:space="0" w:color="auto"/>
      </w:divBdr>
    </w:div>
    <w:div w:id="181432109">
      <w:bodyDiv w:val="1"/>
      <w:marLeft w:val="0"/>
      <w:marRight w:val="0"/>
      <w:marTop w:val="0"/>
      <w:marBottom w:val="0"/>
      <w:divBdr>
        <w:top w:val="none" w:sz="0" w:space="0" w:color="auto"/>
        <w:left w:val="none" w:sz="0" w:space="0" w:color="auto"/>
        <w:bottom w:val="none" w:sz="0" w:space="0" w:color="auto"/>
        <w:right w:val="none" w:sz="0" w:space="0" w:color="auto"/>
      </w:divBdr>
    </w:div>
    <w:div w:id="221253825">
      <w:bodyDiv w:val="1"/>
      <w:marLeft w:val="0"/>
      <w:marRight w:val="0"/>
      <w:marTop w:val="0"/>
      <w:marBottom w:val="0"/>
      <w:divBdr>
        <w:top w:val="none" w:sz="0" w:space="0" w:color="auto"/>
        <w:left w:val="none" w:sz="0" w:space="0" w:color="auto"/>
        <w:bottom w:val="none" w:sz="0" w:space="0" w:color="auto"/>
        <w:right w:val="none" w:sz="0" w:space="0" w:color="auto"/>
      </w:divBdr>
    </w:div>
    <w:div w:id="243957097">
      <w:bodyDiv w:val="1"/>
      <w:marLeft w:val="0"/>
      <w:marRight w:val="0"/>
      <w:marTop w:val="0"/>
      <w:marBottom w:val="0"/>
      <w:divBdr>
        <w:top w:val="none" w:sz="0" w:space="0" w:color="auto"/>
        <w:left w:val="none" w:sz="0" w:space="0" w:color="auto"/>
        <w:bottom w:val="none" w:sz="0" w:space="0" w:color="auto"/>
        <w:right w:val="none" w:sz="0" w:space="0" w:color="auto"/>
      </w:divBdr>
    </w:div>
    <w:div w:id="29795478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2569889">
      <w:bodyDiv w:val="1"/>
      <w:marLeft w:val="0"/>
      <w:marRight w:val="0"/>
      <w:marTop w:val="0"/>
      <w:marBottom w:val="0"/>
      <w:divBdr>
        <w:top w:val="none" w:sz="0" w:space="0" w:color="auto"/>
        <w:left w:val="none" w:sz="0" w:space="0" w:color="auto"/>
        <w:bottom w:val="none" w:sz="0" w:space="0" w:color="auto"/>
        <w:right w:val="none" w:sz="0" w:space="0" w:color="auto"/>
      </w:divBdr>
    </w:div>
    <w:div w:id="343636434">
      <w:bodyDiv w:val="1"/>
      <w:marLeft w:val="0"/>
      <w:marRight w:val="0"/>
      <w:marTop w:val="0"/>
      <w:marBottom w:val="0"/>
      <w:divBdr>
        <w:top w:val="none" w:sz="0" w:space="0" w:color="auto"/>
        <w:left w:val="none" w:sz="0" w:space="0" w:color="auto"/>
        <w:bottom w:val="none" w:sz="0" w:space="0" w:color="auto"/>
        <w:right w:val="none" w:sz="0" w:space="0" w:color="auto"/>
      </w:divBdr>
      <w:divsChild>
        <w:div w:id="9993153">
          <w:marLeft w:val="0"/>
          <w:marRight w:val="0"/>
          <w:marTop w:val="0"/>
          <w:marBottom w:val="0"/>
          <w:divBdr>
            <w:top w:val="none" w:sz="0" w:space="0" w:color="auto"/>
            <w:left w:val="none" w:sz="0" w:space="0" w:color="auto"/>
            <w:bottom w:val="none" w:sz="0" w:space="0" w:color="auto"/>
            <w:right w:val="none" w:sz="0" w:space="0" w:color="auto"/>
          </w:divBdr>
        </w:div>
        <w:div w:id="1336224811">
          <w:marLeft w:val="0"/>
          <w:marRight w:val="0"/>
          <w:marTop w:val="0"/>
          <w:marBottom w:val="0"/>
          <w:divBdr>
            <w:top w:val="none" w:sz="0" w:space="0" w:color="auto"/>
            <w:left w:val="none" w:sz="0" w:space="0" w:color="auto"/>
            <w:bottom w:val="none" w:sz="0" w:space="0" w:color="auto"/>
            <w:right w:val="none" w:sz="0" w:space="0" w:color="auto"/>
          </w:divBdr>
        </w:div>
        <w:div w:id="1963337533">
          <w:marLeft w:val="0"/>
          <w:marRight w:val="0"/>
          <w:marTop w:val="0"/>
          <w:marBottom w:val="0"/>
          <w:divBdr>
            <w:top w:val="none" w:sz="0" w:space="0" w:color="auto"/>
            <w:left w:val="none" w:sz="0" w:space="0" w:color="auto"/>
            <w:bottom w:val="none" w:sz="0" w:space="0" w:color="auto"/>
            <w:right w:val="none" w:sz="0" w:space="0" w:color="auto"/>
          </w:divBdr>
        </w:div>
        <w:div w:id="1665934956">
          <w:marLeft w:val="0"/>
          <w:marRight w:val="0"/>
          <w:marTop w:val="0"/>
          <w:marBottom w:val="0"/>
          <w:divBdr>
            <w:top w:val="none" w:sz="0" w:space="0" w:color="auto"/>
            <w:left w:val="none" w:sz="0" w:space="0" w:color="auto"/>
            <w:bottom w:val="none" w:sz="0" w:space="0" w:color="auto"/>
            <w:right w:val="none" w:sz="0" w:space="0" w:color="auto"/>
          </w:divBdr>
        </w:div>
      </w:divsChild>
    </w:div>
    <w:div w:id="512839291">
      <w:bodyDiv w:val="1"/>
      <w:marLeft w:val="0"/>
      <w:marRight w:val="0"/>
      <w:marTop w:val="0"/>
      <w:marBottom w:val="0"/>
      <w:divBdr>
        <w:top w:val="none" w:sz="0" w:space="0" w:color="auto"/>
        <w:left w:val="none" w:sz="0" w:space="0" w:color="auto"/>
        <w:bottom w:val="none" w:sz="0" w:space="0" w:color="auto"/>
        <w:right w:val="none" w:sz="0" w:space="0" w:color="auto"/>
      </w:divBdr>
    </w:div>
    <w:div w:id="572862350">
      <w:bodyDiv w:val="1"/>
      <w:marLeft w:val="0"/>
      <w:marRight w:val="0"/>
      <w:marTop w:val="0"/>
      <w:marBottom w:val="0"/>
      <w:divBdr>
        <w:top w:val="none" w:sz="0" w:space="0" w:color="auto"/>
        <w:left w:val="none" w:sz="0" w:space="0" w:color="auto"/>
        <w:bottom w:val="none" w:sz="0" w:space="0" w:color="auto"/>
        <w:right w:val="none" w:sz="0" w:space="0" w:color="auto"/>
      </w:divBdr>
    </w:div>
    <w:div w:id="611782828">
      <w:bodyDiv w:val="1"/>
      <w:marLeft w:val="0"/>
      <w:marRight w:val="0"/>
      <w:marTop w:val="0"/>
      <w:marBottom w:val="0"/>
      <w:divBdr>
        <w:top w:val="none" w:sz="0" w:space="0" w:color="auto"/>
        <w:left w:val="none" w:sz="0" w:space="0" w:color="auto"/>
        <w:bottom w:val="none" w:sz="0" w:space="0" w:color="auto"/>
        <w:right w:val="none" w:sz="0" w:space="0" w:color="auto"/>
      </w:divBdr>
    </w:div>
    <w:div w:id="621882345">
      <w:bodyDiv w:val="1"/>
      <w:marLeft w:val="0"/>
      <w:marRight w:val="0"/>
      <w:marTop w:val="0"/>
      <w:marBottom w:val="0"/>
      <w:divBdr>
        <w:top w:val="none" w:sz="0" w:space="0" w:color="auto"/>
        <w:left w:val="none" w:sz="0" w:space="0" w:color="auto"/>
        <w:bottom w:val="none" w:sz="0" w:space="0" w:color="auto"/>
        <w:right w:val="none" w:sz="0" w:space="0" w:color="auto"/>
      </w:divBdr>
    </w:div>
    <w:div w:id="6709900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598124">
      <w:bodyDiv w:val="1"/>
      <w:marLeft w:val="0"/>
      <w:marRight w:val="0"/>
      <w:marTop w:val="0"/>
      <w:marBottom w:val="0"/>
      <w:divBdr>
        <w:top w:val="none" w:sz="0" w:space="0" w:color="auto"/>
        <w:left w:val="none" w:sz="0" w:space="0" w:color="auto"/>
        <w:bottom w:val="none" w:sz="0" w:space="0" w:color="auto"/>
        <w:right w:val="none" w:sz="0" w:space="0" w:color="auto"/>
      </w:divBdr>
    </w:div>
    <w:div w:id="91359248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6085339">
      <w:bodyDiv w:val="1"/>
      <w:marLeft w:val="0"/>
      <w:marRight w:val="0"/>
      <w:marTop w:val="0"/>
      <w:marBottom w:val="0"/>
      <w:divBdr>
        <w:top w:val="none" w:sz="0" w:space="0" w:color="auto"/>
        <w:left w:val="none" w:sz="0" w:space="0" w:color="auto"/>
        <w:bottom w:val="none" w:sz="0" w:space="0" w:color="auto"/>
        <w:right w:val="none" w:sz="0" w:space="0" w:color="auto"/>
      </w:divBdr>
    </w:div>
    <w:div w:id="1068192220">
      <w:bodyDiv w:val="1"/>
      <w:marLeft w:val="0"/>
      <w:marRight w:val="0"/>
      <w:marTop w:val="0"/>
      <w:marBottom w:val="0"/>
      <w:divBdr>
        <w:top w:val="none" w:sz="0" w:space="0" w:color="auto"/>
        <w:left w:val="none" w:sz="0" w:space="0" w:color="auto"/>
        <w:bottom w:val="none" w:sz="0" w:space="0" w:color="auto"/>
        <w:right w:val="none" w:sz="0" w:space="0" w:color="auto"/>
      </w:divBdr>
    </w:div>
    <w:div w:id="1099643827">
      <w:bodyDiv w:val="1"/>
      <w:marLeft w:val="0"/>
      <w:marRight w:val="0"/>
      <w:marTop w:val="0"/>
      <w:marBottom w:val="0"/>
      <w:divBdr>
        <w:top w:val="none" w:sz="0" w:space="0" w:color="auto"/>
        <w:left w:val="none" w:sz="0" w:space="0" w:color="auto"/>
        <w:bottom w:val="none" w:sz="0" w:space="0" w:color="auto"/>
        <w:right w:val="none" w:sz="0" w:space="0" w:color="auto"/>
      </w:divBdr>
    </w:div>
    <w:div w:id="1262494676">
      <w:bodyDiv w:val="1"/>
      <w:marLeft w:val="0"/>
      <w:marRight w:val="0"/>
      <w:marTop w:val="0"/>
      <w:marBottom w:val="0"/>
      <w:divBdr>
        <w:top w:val="none" w:sz="0" w:space="0" w:color="auto"/>
        <w:left w:val="none" w:sz="0" w:space="0" w:color="auto"/>
        <w:bottom w:val="none" w:sz="0" w:space="0" w:color="auto"/>
        <w:right w:val="none" w:sz="0" w:space="0" w:color="auto"/>
      </w:divBdr>
    </w:div>
    <w:div w:id="1290546978">
      <w:bodyDiv w:val="1"/>
      <w:marLeft w:val="0"/>
      <w:marRight w:val="0"/>
      <w:marTop w:val="0"/>
      <w:marBottom w:val="0"/>
      <w:divBdr>
        <w:top w:val="none" w:sz="0" w:space="0" w:color="auto"/>
        <w:left w:val="none" w:sz="0" w:space="0" w:color="auto"/>
        <w:bottom w:val="none" w:sz="0" w:space="0" w:color="auto"/>
        <w:right w:val="none" w:sz="0" w:space="0" w:color="auto"/>
      </w:divBdr>
    </w:div>
    <w:div w:id="1319454485">
      <w:bodyDiv w:val="1"/>
      <w:marLeft w:val="0"/>
      <w:marRight w:val="0"/>
      <w:marTop w:val="0"/>
      <w:marBottom w:val="0"/>
      <w:divBdr>
        <w:top w:val="none" w:sz="0" w:space="0" w:color="auto"/>
        <w:left w:val="none" w:sz="0" w:space="0" w:color="auto"/>
        <w:bottom w:val="none" w:sz="0" w:space="0" w:color="auto"/>
        <w:right w:val="none" w:sz="0" w:space="0" w:color="auto"/>
      </w:divBdr>
    </w:div>
    <w:div w:id="1344286083">
      <w:bodyDiv w:val="1"/>
      <w:marLeft w:val="0"/>
      <w:marRight w:val="0"/>
      <w:marTop w:val="0"/>
      <w:marBottom w:val="0"/>
      <w:divBdr>
        <w:top w:val="none" w:sz="0" w:space="0" w:color="auto"/>
        <w:left w:val="none" w:sz="0" w:space="0" w:color="auto"/>
        <w:bottom w:val="none" w:sz="0" w:space="0" w:color="auto"/>
        <w:right w:val="none" w:sz="0" w:space="0" w:color="auto"/>
      </w:divBdr>
    </w:div>
    <w:div w:id="1353070342">
      <w:bodyDiv w:val="1"/>
      <w:marLeft w:val="0"/>
      <w:marRight w:val="0"/>
      <w:marTop w:val="0"/>
      <w:marBottom w:val="0"/>
      <w:divBdr>
        <w:top w:val="none" w:sz="0" w:space="0" w:color="auto"/>
        <w:left w:val="none" w:sz="0" w:space="0" w:color="auto"/>
        <w:bottom w:val="none" w:sz="0" w:space="0" w:color="auto"/>
        <w:right w:val="none" w:sz="0" w:space="0" w:color="auto"/>
      </w:divBdr>
    </w:div>
    <w:div w:id="1395854401">
      <w:bodyDiv w:val="1"/>
      <w:marLeft w:val="0"/>
      <w:marRight w:val="0"/>
      <w:marTop w:val="0"/>
      <w:marBottom w:val="0"/>
      <w:divBdr>
        <w:top w:val="none" w:sz="0" w:space="0" w:color="auto"/>
        <w:left w:val="none" w:sz="0" w:space="0" w:color="auto"/>
        <w:bottom w:val="none" w:sz="0" w:space="0" w:color="auto"/>
        <w:right w:val="none" w:sz="0" w:space="0" w:color="auto"/>
      </w:divBdr>
    </w:div>
    <w:div w:id="14045724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13144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849791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39374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0562317">
      <w:bodyDiv w:val="1"/>
      <w:marLeft w:val="0"/>
      <w:marRight w:val="0"/>
      <w:marTop w:val="0"/>
      <w:marBottom w:val="0"/>
      <w:divBdr>
        <w:top w:val="none" w:sz="0" w:space="0" w:color="auto"/>
        <w:left w:val="none" w:sz="0" w:space="0" w:color="auto"/>
        <w:bottom w:val="none" w:sz="0" w:space="0" w:color="auto"/>
        <w:right w:val="none" w:sz="0" w:space="0" w:color="auto"/>
      </w:divBdr>
    </w:div>
    <w:div w:id="1808861126">
      <w:bodyDiv w:val="1"/>
      <w:marLeft w:val="0"/>
      <w:marRight w:val="0"/>
      <w:marTop w:val="0"/>
      <w:marBottom w:val="0"/>
      <w:divBdr>
        <w:top w:val="none" w:sz="0" w:space="0" w:color="auto"/>
        <w:left w:val="none" w:sz="0" w:space="0" w:color="auto"/>
        <w:bottom w:val="none" w:sz="0" w:space="0" w:color="auto"/>
        <w:right w:val="none" w:sz="0" w:space="0" w:color="auto"/>
      </w:divBdr>
    </w:div>
    <w:div w:id="184628257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195753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300045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hyperlink" Target="https://meteor.aihw.gov.au/content/327308"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doi.org/10.1136/bmjopen-2021-055902" TargetMode="External"/><Relationship Id="rId42" Type="http://schemas.openxmlformats.org/officeDocument/2006/relationships/hyperlink" Target="https://meteor.aihw.gov.au/content/32726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health.vic.gov.au/quality-safety-service/victorian-perinatal-data-collection" TargetMode="External"/><Relationship Id="rId33" Type="http://schemas.openxmlformats.org/officeDocument/2006/relationships/hyperlink" Target="https://doi.org/10.1111/ajo.12778" TargetMode="External"/><Relationship Id="rId38" Type="http://schemas.openxmlformats.org/officeDocument/2006/relationships/hyperlink" Target="https://www.health.vic.gov.au/patient-care/hospital-in-the-hom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quality-safety-service/victorian-perinatal-data-collection" TargetMode="External"/><Relationship Id="rId29" Type="http://schemas.openxmlformats.org/officeDocument/2006/relationships/footer" Target="footer6.xml"/><Relationship Id="rId41" Type="http://schemas.openxmlformats.org/officeDocument/2006/relationships/hyperlink" Target="https://www.health.vic.gov.au/publications/victorian-admitted-episodes-dataset-vaed-manual-2023-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32" Type="http://schemas.openxmlformats.org/officeDocument/2006/relationships/hyperlink" Target="https://doi.org/10.1002/pd.5577" TargetMode="External"/><Relationship Id="rId37" Type="http://schemas.openxmlformats.org/officeDocument/2006/relationships/hyperlink" Target="https://www.health.vic.gov.au/patient-care/hospital-in-the-home" TargetMode="External"/><Relationship Id="rId40" Type="http://schemas.openxmlformats.org/officeDocument/2006/relationships/hyperlink" Target="https://meteor.aihw.gov.au/content/756062" TargetMode="Externa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vic.gov.au/quality-safety-service/victorian-perinatal-data-collection" TargetMode="External"/><Relationship Id="rId28" Type="http://schemas.openxmlformats.org/officeDocument/2006/relationships/footer" Target="footer5.xml"/><Relationship Id="rId36" Type="http://schemas.openxmlformats.org/officeDocument/2006/relationships/hyperlink" Target="https://meteor.aihw.gov.au/content/756062" TargetMode="Externa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hyperlink" Target="https://www.health.gov.au/resources/publications/population-based-screening-framework?language=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dss.helpdesk@health.vic.gov.au" TargetMode="External"/><Relationship Id="rId27" Type="http://schemas.openxmlformats.org/officeDocument/2006/relationships/header" Target="header5.xml"/><Relationship Id="rId30" Type="http://schemas.openxmlformats.org/officeDocument/2006/relationships/hyperlink" Target="https://meteor.aihw.gov.au/content/756062" TargetMode="External"/><Relationship Id="rId35" Type="http://schemas.openxmlformats.org/officeDocument/2006/relationships/hyperlink" Target="https://www.safercare.vic.gov.au/sites/default/files/2022-08/PSPI%20report%202020-21.pdf" TargetMode="External"/><Relationship Id="rId43"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Annette Gilchrist (Health)</DisplayName>
        <AccountId>23</AccountId>
        <AccountType/>
      </UserInfo>
    </SharedWithUsers>
  </documentManagement>
</p:properties>
</file>

<file path=customXml/itemProps1.xml><?xml version="1.0" encoding="utf-8"?>
<ds:datastoreItem xmlns:ds="http://schemas.openxmlformats.org/officeDocument/2006/customXml" ds:itemID="{5194A26F-7D32-412F-A9FB-A2AC5A574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www.w3.org/XML/1998/namespace"/>
    <ds:schemaRef ds:uri="http://schemas.microsoft.com/office/infopath/2007/PartnerControls"/>
    <ds:schemaRef ds:uri="5ce0f2b5-5be5-4508-bce9-d7011ece0659"/>
    <ds:schemaRef ds:uri="6371cb4f-6914-47b5-91ad-9d8989e82aef"/>
    <ds:schemaRef ds:uri="http://purl.org/dc/terms/"/>
    <ds:schemaRef ds:uri="http://schemas.microsoft.com/office/2006/documentManagement/types"/>
    <ds:schemaRef ds:uri="http://schemas.openxmlformats.org/package/2006/metadata/core-properties"/>
    <ds:schemaRef ds:uri="http://purl.org/dc/elements/1.1/"/>
    <ds:schemaRef ds:uri="5ef5d2a5-5e0a-4ee3-8ef3-5bcda44265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44</Pages>
  <Words>11077</Words>
  <Characters>63143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1 Proposals for revisions to the VPDC for 1 July 2024 for sector feedback</vt:lpstr>
    </vt:vector>
  </TitlesOfParts>
  <Company>Victoria State Government, Department of Health</Company>
  <LinksUpToDate>false</LinksUpToDate>
  <CharactersWithSpaces>74072</CharactersWithSpaces>
  <SharedDoc>false</SharedDoc>
  <HyperlinkBase/>
  <HLinks>
    <vt:vector size="234" baseType="variant">
      <vt:variant>
        <vt:i4>6160387</vt:i4>
      </vt:variant>
      <vt:variant>
        <vt:i4>177</vt:i4>
      </vt:variant>
      <vt:variant>
        <vt:i4>0</vt:i4>
      </vt:variant>
      <vt:variant>
        <vt:i4>5</vt:i4>
      </vt:variant>
      <vt:variant>
        <vt:lpwstr>https://meteor.aihw.gov.au/content/327268</vt:lpwstr>
      </vt:variant>
      <vt:variant>
        <vt:lpwstr/>
      </vt:variant>
      <vt:variant>
        <vt:i4>5242950</vt:i4>
      </vt:variant>
      <vt:variant>
        <vt:i4>174</vt:i4>
      </vt:variant>
      <vt:variant>
        <vt:i4>0</vt:i4>
      </vt:variant>
      <vt:variant>
        <vt:i4>5</vt:i4>
      </vt:variant>
      <vt:variant>
        <vt:lpwstr>https://www.health.vic.gov.au/publications/victorian-admitted-episodes-dataset-vaed-manual-2023-2024</vt:lpwstr>
      </vt:variant>
      <vt:variant>
        <vt:lpwstr/>
      </vt:variant>
      <vt:variant>
        <vt:i4>5963782</vt:i4>
      </vt:variant>
      <vt:variant>
        <vt:i4>171</vt:i4>
      </vt:variant>
      <vt:variant>
        <vt:i4>0</vt:i4>
      </vt:variant>
      <vt:variant>
        <vt:i4>5</vt:i4>
      </vt:variant>
      <vt:variant>
        <vt:lpwstr>https://meteor.aihw.gov.au/content/756062</vt:lpwstr>
      </vt:variant>
      <vt:variant>
        <vt:lpwstr/>
      </vt:variant>
      <vt:variant>
        <vt:i4>5767170</vt:i4>
      </vt:variant>
      <vt:variant>
        <vt:i4>168</vt:i4>
      </vt:variant>
      <vt:variant>
        <vt:i4>0</vt:i4>
      </vt:variant>
      <vt:variant>
        <vt:i4>5</vt:i4>
      </vt:variant>
      <vt:variant>
        <vt:lpwstr>https://meteor.aihw.gov.au/content/327308</vt:lpwstr>
      </vt:variant>
      <vt:variant>
        <vt:lpwstr/>
      </vt:variant>
      <vt:variant>
        <vt:i4>6815778</vt:i4>
      </vt:variant>
      <vt:variant>
        <vt:i4>165</vt:i4>
      </vt:variant>
      <vt:variant>
        <vt:i4>0</vt:i4>
      </vt:variant>
      <vt:variant>
        <vt:i4>5</vt:i4>
      </vt:variant>
      <vt:variant>
        <vt:lpwstr>https://www.health.vic.gov.au/patient-care/hospital-in-the-home</vt:lpwstr>
      </vt:variant>
      <vt:variant>
        <vt:lpwstr/>
      </vt:variant>
      <vt:variant>
        <vt:i4>6815778</vt:i4>
      </vt:variant>
      <vt:variant>
        <vt:i4>162</vt:i4>
      </vt:variant>
      <vt:variant>
        <vt:i4>0</vt:i4>
      </vt:variant>
      <vt:variant>
        <vt:i4>5</vt:i4>
      </vt:variant>
      <vt:variant>
        <vt:lpwstr>https://www.health.vic.gov.au/patient-care/hospital-in-the-home</vt:lpwstr>
      </vt:variant>
      <vt:variant>
        <vt:lpwstr/>
      </vt:variant>
      <vt:variant>
        <vt:i4>5963782</vt:i4>
      </vt:variant>
      <vt:variant>
        <vt:i4>159</vt:i4>
      </vt:variant>
      <vt:variant>
        <vt:i4>0</vt:i4>
      </vt:variant>
      <vt:variant>
        <vt:i4>5</vt:i4>
      </vt:variant>
      <vt:variant>
        <vt:lpwstr>https://meteor.aihw.gov.au/content/756062</vt:lpwstr>
      </vt:variant>
      <vt:variant>
        <vt:lpwstr/>
      </vt:variant>
      <vt:variant>
        <vt:i4>5177345</vt:i4>
      </vt:variant>
      <vt:variant>
        <vt:i4>156</vt:i4>
      </vt:variant>
      <vt:variant>
        <vt:i4>0</vt:i4>
      </vt:variant>
      <vt:variant>
        <vt:i4>5</vt:i4>
      </vt:variant>
      <vt:variant>
        <vt:lpwstr>https://www.safercare.vic.gov.au/sites/default/files/2022-08/PSPI report 2020-21.pdf</vt:lpwstr>
      </vt:variant>
      <vt:variant>
        <vt:lpwstr/>
      </vt:variant>
      <vt:variant>
        <vt:i4>7209066</vt:i4>
      </vt:variant>
      <vt:variant>
        <vt:i4>153</vt:i4>
      </vt:variant>
      <vt:variant>
        <vt:i4>0</vt:i4>
      </vt:variant>
      <vt:variant>
        <vt:i4>5</vt:i4>
      </vt:variant>
      <vt:variant>
        <vt:lpwstr>https://doi.org/10.1136/bmjopen-2021-055902</vt:lpwstr>
      </vt:variant>
      <vt:variant>
        <vt:lpwstr/>
      </vt:variant>
      <vt:variant>
        <vt:i4>5439570</vt:i4>
      </vt:variant>
      <vt:variant>
        <vt:i4>150</vt:i4>
      </vt:variant>
      <vt:variant>
        <vt:i4>0</vt:i4>
      </vt:variant>
      <vt:variant>
        <vt:i4>5</vt:i4>
      </vt:variant>
      <vt:variant>
        <vt:lpwstr>https://doi.org/10.1111/ajo.12778</vt:lpwstr>
      </vt:variant>
      <vt:variant>
        <vt:lpwstr/>
      </vt:variant>
      <vt:variant>
        <vt:i4>7667763</vt:i4>
      </vt:variant>
      <vt:variant>
        <vt:i4>147</vt:i4>
      </vt:variant>
      <vt:variant>
        <vt:i4>0</vt:i4>
      </vt:variant>
      <vt:variant>
        <vt:i4>5</vt:i4>
      </vt:variant>
      <vt:variant>
        <vt:lpwstr>https://doi.org/10.1002/pd.5577</vt:lpwstr>
      </vt:variant>
      <vt:variant>
        <vt:lpwstr/>
      </vt:variant>
      <vt:variant>
        <vt:i4>4980825</vt:i4>
      </vt:variant>
      <vt:variant>
        <vt:i4>144</vt:i4>
      </vt:variant>
      <vt:variant>
        <vt:i4>0</vt:i4>
      </vt:variant>
      <vt:variant>
        <vt:i4>5</vt:i4>
      </vt:variant>
      <vt:variant>
        <vt:lpwstr>https://www.health.gov.au/resources/publications/population-based-screening-framework?language=en</vt:lpwstr>
      </vt:variant>
      <vt:variant>
        <vt:lpwstr/>
      </vt:variant>
      <vt:variant>
        <vt:i4>5963782</vt:i4>
      </vt:variant>
      <vt:variant>
        <vt:i4>141</vt:i4>
      </vt:variant>
      <vt:variant>
        <vt:i4>0</vt:i4>
      </vt:variant>
      <vt:variant>
        <vt:i4>5</vt:i4>
      </vt:variant>
      <vt:variant>
        <vt:lpwstr>https://meteor.aihw.gov.au/content/756062</vt:lpwstr>
      </vt:variant>
      <vt:variant>
        <vt:lpwstr/>
      </vt:variant>
      <vt:variant>
        <vt:i4>0</vt:i4>
      </vt:variant>
      <vt:variant>
        <vt:i4>138</vt:i4>
      </vt:variant>
      <vt:variant>
        <vt:i4>0</vt:i4>
      </vt:variant>
      <vt:variant>
        <vt:i4>5</vt:i4>
      </vt:variant>
      <vt:variant>
        <vt:lpwstr>https://www.health.vic.gov.au/quality-safety-service/victorian-perinatal-data-collection</vt:lpwstr>
      </vt:variant>
      <vt:variant>
        <vt:lpwstr/>
      </vt:variant>
      <vt:variant>
        <vt:i4>0</vt:i4>
      </vt:variant>
      <vt:variant>
        <vt:i4>135</vt:i4>
      </vt:variant>
      <vt:variant>
        <vt:i4>0</vt:i4>
      </vt:variant>
      <vt:variant>
        <vt:i4>5</vt:i4>
      </vt:variant>
      <vt:variant>
        <vt:lpwstr>https://www.health.vic.gov.au/quality-safety-service/victorian-perinatal-data-collection</vt:lpwstr>
      </vt:variant>
      <vt:variant>
        <vt:lpwstr/>
      </vt:variant>
      <vt:variant>
        <vt:i4>7077898</vt:i4>
      </vt:variant>
      <vt:variant>
        <vt:i4>132</vt:i4>
      </vt:variant>
      <vt:variant>
        <vt:i4>0</vt:i4>
      </vt:variant>
      <vt:variant>
        <vt:i4>5</vt:i4>
      </vt:variant>
      <vt:variant>
        <vt:lpwstr>mailto:hdss.helpdesk@health.vic.gov.au</vt:lpwstr>
      </vt:variant>
      <vt:variant>
        <vt:lpwstr/>
      </vt:variant>
      <vt:variant>
        <vt:i4>0</vt:i4>
      </vt:variant>
      <vt:variant>
        <vt:i4>129</vt:i4>
      </vt:variant>
      <vt:variant>
        <vt:i4>0</vt:i4>
      </vt:variant>
      <vt:variant>
        <vt:i4>5</vt:i4>
      </vt:variant>
      <vt:variant>
        <vt:lpwstr>https://www.health.vic.gov.au/quality-safety-service/victorian-perinatal-data-collection</vt:lpwstr>
      </vt:variant>
      <vt:variant>
        <vt:lpwstr/>
      </vt:variant>
      <vt:variant>
        <vt:i4>7077898</vt:i4>
      </vt:variant>
      <vt:variant>
        <vt:i4>126</vt:i4>
      </vt:variant>
      <vt:variant>
        <vt:i4>0</vt:i4>
      </vt:variant>
      <vt:variant>
        <vt:i4>5</vt:i4>
      </vt:variant>
      <vt:variant>
        <vt:lpwstr>mailto:hdss.helpdesk@health.vic.gov.au</vt:lpwstr>
      </vt:variant>
      <vt:variant>
        <vt:lpwstr/>
      </vt:variant>
      <vt:variant>
        <vt:i4>1310768</vt:i4>
      </vt:variant>
      <vt:variant>
        <vt:i4>119</vt:i4>
      </vt:variant>
      <vt:variant>
        <vt:i4>0</vt:i4>
      </vt:variant>
      <vt:variant>
        <vt:i4>5</vt:i4>
      </vt:variant>
      <vt:variant>
        <vt:lpwstr/>
      </vt:variant>
      <vt:variant>
        <vt:lpwstr>_Toc146619687</vt:lpwstr>
      </vt:variant>
      <vt:variant>
        <vt:i4>1310768</vt:i4>
      </vt:variant>
      <vt:variant>
        <vt:i4>113</vt:i4>
      </vt:variant>
      <vt:variant>
        <vt:i4>0</vt:i4>
      </vt:variant>
      <vt:variant>
        <vt:i4>5</vt:i4>
      </vt:variant>
      <vt:variant>
        <vt:lpwstr/>
      </vt:variant>
      <vt:variant>
        <vt:lpwstr>_Toc146619686</vt:lpwstr>
      </vt:variant>
      <vt:variant>
        <vt:i4>1310768</vt:i4>
      </vt:variant>
      <vt:variant>
        <vt:i4>107</vt:i4>
      </vt:variant>
      <vt:variant>
        <vt:i4>0</vt:i4>
      </vt:variant>
      <vt:variant>
        <vt:i4>5</vt:i4>
      </vt:variant>
      <vt:variant>
        <vt:lpwstr/>
      </vt:variant>
      <vt:variant>
        <vt:lpwstr>_Toc146619685</vt:lpwstr>
      </vt:variant>
      <vt:variant>
        <vt:i4>1310768</vt:i4>
      </vt:variant>
      <vt:variant>
        <vt:i4>101</vt:i4>
      </vt:variant>
      <vt:variant>
        <vt:i4>0</vt:i4>
      </vt:variant>
      <vt:variant>
        <vt:i4>5</vt:i4>
      </vt:variant>
      <vt:variant>
        <vt:lpwstr/>
      </vt:variant>
      <vt:variant>
        <vt:lpwstr>_Toc146619684</vt:lpwstr>
      </vt:variant>
      <vt:variant>
        <vt:i4>1310768</vt:i4>
      </vt:variant>
      <vt:variant>
        <vt:i4>95</vt:i4>
      </vt:variant>
      <vt:variant>
        <vt:i4>0</vt:i4>
      </vt:variant>
      <vt:variant>
        <vt:i4>5</vt:i4>
      </vt:variant>
      <vt:variant>
        <vt:lpwstr/>
      </vt:variant>
      <vt:variant>
        <vt:lpwstr>_Toc146619683</vt:lpwstr>
      </vt:variant>
      <vt:variant>
        <vt:i4>1310768</vt:i4>
      </vt:variant>
      <vt:variant>
        <vt:i4>89</vt:i4>
      </vt:variant>
      <vt:variant>
        <vt:i4>0</vt:i4>
      </vt:variant>
      <vt:variant>
        <vt:i4>5</vt:i4>
      </vt:variant>
      <vt:variant>
        <vt:lpwstr/>
      </vt:variant>
      <vt:variant>
        <vt:lpwstr>_Toc146619682</vt:lpwstr>
      </vt:variant>
      <vt:variant>
        <vt:i4>1310768</vt:i4>
      </vt:variant>
      <vt:variant>
        <vt:i4>83</vt:i4>
      </vt:variant>
      <vt:variant>
        <vt:i4>0</vt:i4>
      </vt:variant>
      <vt:variant>
        <vt:i4>5</vt:i4>
      </vt:variant>
      <vt:variant>
        <vt:lpwstr/>
      </vt:variant>
      <vt:variant>
        <vt:lpwstr>_Toc146619681</vt:lpwstr>
      </vt:variant>
      <vt:variant>
        <vt:i4>1310768</vt:i4>
      </vt:variant>
      <vt:variant>
        <vt:i4>77</vt:i4>
      </vt:variant>
      <vt:variant>
        <vt:i4>0</vt:i4>
      </vt:variant>
      <vt:variant>
        <vt:i4>5</vt:i4>
      </vt:variant>
      <vt:variant>
        <vt:lpwstr/>
      </vt:variant>
      <vt:variant>
        <vt:lpwstr>_Toc146619680</vt:lpwstr>
      </vt:variant>
      <vt:variant>
        <vt:i4>1769520</vt:i4>
      </vt:variant>
      <vt:variant>
        <vt:i4>71</vt:i4>
      </vt:variant>
      <vt:variant>
        <vt:i4>0</vt:i4>
      </vt:variant>
      <vt:variant>
        <vt:i4>5</vt:i4>
      </vt:variant>
      <vt:variant>
        <vt:lpwstr/>
      </vt:variant>
      <vt:variant>
        <vt:lpwstr>_Toc146619679</vt:lpwstr>
      </vt:variant>
      <vt:variant>
        <vt:i4>1769520</vt:i4>
      </vt:variant>
      <vt:variant>
        <vt:i4>65</vt:i4>
      </vt:variant>
      <vt:variant>
        <vt:i4>0</vt:i4>
      </vt:variant>
      <vt:variant>
        <vt:i4>5</vt:i4>
      </vt:variant>
      <vt:variant>
        <vt:lpwstr/>
      </vt:variant>
      <vt:variant>
        <vt:lpwstr>_Toc146619678</vt:lpwstr>
      </vt:variant>
      <vt:variant>
        <vt:i4>1769520</vt:i4>
      </vt:variant>
      <vt:variant>
        <vt:i4>59</vt:i4>
      </vt:variant>
      <vt:variant>
        <vt:i4>0</vt:i4>
      </vt:variant>
      <vt:variant>
        <vt:i4>5</vt:i4>
      </vt:variant>
      <vt:variant>
        <vt:lpwstr/>
      </vt:variant>
      <vt:variant>
        <vt:lpwstr>_Toc146619677</vt:lpwstr>
      </vt:variant>
      <vt:variant>
        <vt:i4>1769520</vt:i4>
      </vt:variant>
      <vt:variant>
        <vt:i4>53</vt:i4>
      </vt:variant>
      <vt:variant>
        <vt:i4>0</vt:i4>
      </vt:variant>
      <vt:variant>
        <vt:i4>5</vt:i4>
      </vt:variant>
      <vt:variant>
        <vt:lpwstr/>
      </vt:variant>
      <vt:variant>
        <vt:lpwstr>_Toc146619676</vt:lpwstr>
      </vt:variant>
      <vt:variant>
        <vt:i4>1769520</vt:i4>
      </vt:variant>
      <vt:variant>
        <vt:i4>47</vt:i4>
      </vt:variant>
      <vt:variant>
        <vt:i4>0</vt:i4>
      </vt:variant>
      <vt:variant>
        <vt:i4>5</vt:i4>
      </vt:variant>
      <vt:variant>
        <vt:lpwstr/>
      </vt:variant>
      <vt:variant>
        <vt:lpwstr>_Toc146619675</vt:lpwstr>
      </vt:variant>
      <vt:variant>
        <vt:i4>1769520</vt:i4>
      </vt:variant>
      <vt:variant>
        <vt:i4>41</vt:i4>
      </vt:variant>
      <vt:variant>
        <vt:i4>0</vt:i4>
      </vt:variant>
      <vt:variant>
        <vt:i4>5</vt:i4>
      </vt:variant>
      <vt:variant>
        <vt:lpwstr/>
      </vt:variant>
      <vt:variant>
        <vt:lpwstr>_Toc146619674</vt:lpwstr>
      </vt:variant>
      <vt:variant>
        <vt:i4>1769520</vt:i4>
      </vt:variant>
      <vt:variant>
        <vt:i4>35</vt:i4>
      </vt:variant>
      <vt:variant>
        <vt:i4>0</vt:i4>
      </vt:variant>
      <vt:variant>
        <vt:i4>5</vt:i4>
      </vt:variant>
      <vt:variant>
        <vt:lpwstr/>
      </vt:variant>
      <vt:variant>
        <vt:lpwstr>_Toc146619673</vt:lpwstr>
      </vt:variant>
      <vt:variant>
        <vt:i4>1769520</vt:i4>
      </vt:variant>
      <vt:variant>
        <vt:i4>29</vt:i4>
      </vt:variant>
      <vt:variant>
        <vt:i4>0</vt:i4>
      </vt:variant>
      <vt:variant>
        <vt:i4>5</vt:i4>
      </vt:variant>
      <vt:variant>
        <vt:lpwstr/>
      </vt:variant>
      <vt:variant>
        <vt:lpwstr>_Toc146619672</vt:lpwstr>
      </vt:variant>
      <vt:variant>
        <vt:i4>1769520</vt:i4>
      </vt:variant>
      <vt:variant>
        <vt:i4>23</vt:i4>
      </vt:variant>
      <vt:variant>
        <vt:i4>0</vt:i4>
      </vt:variant>
      <vt:variant>
        <vt:i4>5</vt:i4>
      </vt:variant>
      <vt:variant>
        <vt:lpwstr/>
      </vt:variant>
      <vt:variant>
        <vt:lpwstr>_Toc146619671</vt:lpwstr>
      </vt:variant>
      <vt:variant>
        <vt:i4>1769520</vt:i4>
      </vt:variant>
      <vt:variant>
        <vt:i4>17</vt:i4>
      </vt:variant>
      <vt:variant>
        <vt:i4>0</vt:i4>
      </vt:variant>
      <vt:variant>
        <vt:i4>5</vt:i4>
      </vt:variant>
      <vt:variant>
        <vt:lpwstr/>
      </vt:variant>
      <vt:variant>
        <vt:lpwstr>_Toc146619670</vt:lpwstr>
      </vt:variant>
      <vt:variant>
        <vt:i4>1703984</vt:i4>
      </vt:variant>
      <vt:variant>
        <vt:i4>11</vt:i4>
      </vt:variant>
      <vt:variant>
        <vt:i4>0</vt:i4>
      </vt:variant>
      <vt:variant>
        <vt:i4>5</vt:i4>
      </vt:variant>
      <vt:variant>
        <vt:lpwstr/>
      </vt:variant>
      <vt:variant>
        <vt:lpwstr>_Toc146619669</vt:lpwstr>
      </vt:variant>
      <vt:variant>
        <vt:i4>0</vt:i4>
      </vt:variant>
      <vt:variant>
        <vt:i4>6</vt:i4>
      </vt:variant>
      <vt:variant>
        <vt:i4>0</vt:i4>
      </vt:variant>
      <vt:variant>
        <vt:i4>5</vt:i4>
      </vt:variant>
      <vt:variant>
        <vt:lpwstr>https://www.health.vic.gov.au/quality-safety-service/victorian-perinatal-data-collection</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Proposals for revisions to the VPDC for 1 July 2024 for sector feedback</dc:title>
  <dc:subject>1 Proposals for revisions to the VPDC for 1 July 2024 for sector feedback</dc:subject>
  <dc:creator>Data Collections Unit, VAHI</dc:creator>
  <cp:keywords>VPDC, Victorian Perinatal Data Collection, proposals, feedback, 2024</cp:keywords>
  <cp:lastModifiedBy>Rae Torr (Health)</cp:lastModifiedBy>
  <cp:revision>20</cp:revision>
  <cp:lastPrinted>2021-01-30T19:27:00Z</cp:lastPrinted>
  <dcterms:created xsi:type="dcterms:W3CDTF">2023-09-26T06:19:00Z</dcterms:created>
  <dcterms:modified xsi:type="dcterms:W3CDTF">2023-09-27T00:03:00Z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2023-09-27T00:03:44Z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d50340fb-7cb9-4bbb-84e0-aef1090000bd</vt:lpwstr>
  </property>
  <property fmtid="{D5CDD505-2E9C-101B-9397-08002B2CF9AE}" pid="22" name="MSIP_Label_43e64453-338c-4f93-8a4d-0039a0a41f2a_ContentBits">
    <vt:lpwstr>2</vt:lpwstr>
  </property>
</Properties>
</file>