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99B8"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30A6DC5D" wp14:editId="0C60BB52">
            <wp:simplePos x="0" y="0"/>
            <wp:positionH relativeFrom="page">
              <wp:posOffset>0</wp:posOffset>
            </wp:positionH>
            <wp:positionV relativeFrom="page">
              <wp:posOffset>0</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0D0AEAF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5AF0BD67" w14:textId="77777777" w:rsidTr="00647B30">
        <w:tc>
          <w:tcPr>
            <w:tcW w:w="11907" w:type="dxa"/>
          </w:tcPr>
          <w:p w14:paraId="76E56F6E" w14:textId="3B168D8D" w:rsidR="00AD784C" w:rsidRPr="00161AA0" w:rsidRDefault="004136A6" w:rsidP="00CE12AF">
            <w:pPr>
              <w:pStyle w:val="Documenttitle"/>
            </w:pPr>
            <w:r>
              <w:t xml:space="preserve">Summary of </w:t>
            </w:r>
            <w:r w:rsidR="00FF7395">
              <w:t>Submissions</w:t>
            </w:r>
          </w:p>
        </w:tc>
      </w:tr>
      <w:tr w:rsidR="00CE12AF" w14:paraId="5104EE81" w14:textId="77777777" w:rsidTr="00647B30">
        <w:tc>
          <w:tcPr>
            <w:tcW w:w="11907" w:type="dxa"/>
          </w:tcPr>
          <w:p w14:paraId="609F0EBA" w14:textId="616F296B" w:rsidR="00CE12AF" w:rsidRPr="00A1389F" w:rsidRDefault="00C33425" w:rsidP="00CE12AF">
            <w:pPr>
              <w:pStyle w:val="Documentsubtitle"/>
            </w:pPr>
            <w:r>
              <w:t xml:space="preserve">Proposed </w:t>
            </w:r>
            <w:r w:rsidR="00A57322">
              <w:t>Health Records Regulations 2023</w:t>
            </w:r>
          </w:p>
        </w:tc>
      </w:tr>
      <w:tr w:rsidR="00CE12AF" w14:paraId="103893F2" w14:textId="77777777" w:rsidTr="00647B30">
        <w:tc>
          <w:tcPr>
            <w:tcW w:w="11907" w:type="dxa"/>
          </w:tcPr>
          <w:p w14:paraId="453EAB25" w14:textId="77777777" w:rsidR="00CE12AF" w:rsidRPr="00250DC4" w:rsidRDefault="00972A28" w:rsidP="00CE12AF">
            <w:pPr>
              <w:pStyle w:val="Bannermarking"/>
            </w:pPr>
            <w:r>
              <w:fldChar w:fldCharType="begin"/>
            </w:r>
            <w:r>
              <w:instrText>FILLIN  "Type the protective marking" \d OFFICIAL \o  \* MERGEFORMAT</w:instrText>
            </w:r>
            <w:r>
              <w:fldChar w:fldCharType="separate"/>
            </w:r>
            <w:r w:rsidR="009B0609">
              <w:t>OFFICIAL</w:t>
            </w:r>
            <w:r>
              <w:fldChar w:fldCharType="end"/>
            </w:r>
          </w:p>
        </w:tc>
      </w:tr>
    </w:tbl>
    <w:p w14:paraId="2431DE1A" w14:textId="77777777" w:rsidR="00580394" w:rsidRPr="00B519CD" w:rsidRDefault="00580394" w:rsidP="007173CA">
      <w:pPr>
        <w:pStyle w:val="Body"/>
        <w:sectPr w:rsidR="00580394" w:rsidRPr="00B519CD" w:rsidSect="00FD2A22">
          <w:headerReference w:type="default" r:id="rId18"/>
          <w:type w:val="continuous"/>
          <w:pgSz w:w="16838" w:h="11906" w:orient="landscape" w:code="9"/>
          <w:pgMar w:top="1418" w:right="851" w:bottom="1418" w:left="851" w:header="680" w:footer="851" w:gutter="0"/>
          <w:cols w:space="340"/>
          <w:titlePg/>
          <w:docGrid w:linePitch="360"/>
        </w:sectPr>
      </w:pPr>
    </w:p>
    <w:p w14:paraId="05B1BA2E" w14:textId="0FC58809" w:rsidR="00DD77FE" w:rsidRPr="00DD77FE" w:rsidRDefault="003A09D3" w:rsidP="00DD77FE">
      <w:pPr>
        <w:pStyle w:val="Heading1"/>
      </w:pPr>
      <w:bookmarkStart w:id="0" w:name="_Hlk66712316"/>
      <w:bookmarkStart w:id="1" w:name="_Hlk37240926"/>
      <w:r>
        <w:t>Background</w:t>
      </w:r>
    </w:p>
    <w:p w14:paraId="7AE19C47" w14:textId="2442A9B0" w:rsidR="00A57322" w:rsidRDefault="00A57322" w:rsidP="00A57322">
      <w:pPr>
        <w:pStyle w:val="Body"/>
      </w:pPr>
      <w:r>
        <w:t xml:space="preserve">On 16 June </w:t>
      </w:r>
      <w:r w:rsidR="00035339">
        <w:t>2023 the Department of Health</w:t>
      </w:r>
      <w:r w:rsidR="005A549F">
        <w:t xml:space="preserve"> (DH)</w:t>
      </w:r>
      <w:r w:rsidR="00035339">
        <w:t xml:space="preserve"> released </w:t>
      </w:r>
      <w:r>
        <w:t>a Regulatory Impact Statement</w:t>
      </w:r>
      <w:r w:rsidR="00964DD4">
        <w:t xml:space="preserve"> (RIS)</w:t>
      </w:r>
      <w:r w:rsidR="00035339">
        <w:t xml:space="preserve"> in r</w:t>
      </w:r>
      <w:r w:rsidR="003867DF">
        <w:t>elation to the Health Records Regulations 2023</w:t>
      </w:r>
      <w:r w:rsidR="00964DD4">
        <w:t xml:space="preserve"> (</w:t>
      </w:r>
      <w:r w:rsidR="005916BA">
        <w:t>p</w:t>
      </w:r>
      <w:r w:rsidR="00964DD4">
        <w:t>roposed Regulations)</w:t>
      </w:r>
      <w:r w:rsidR="007F1E23">
        <w:t xml:space="preserve"> for public co</w:t>
      </w:r>
      <w:r w:rsidR="0068409A">
        <w:t>mment</w:t>
      </w:r>
      <w:r w:rsidR="003867DF">
        <w:t>.</w:t>
      </w:r>
      <w:r w:rsidR="00012704">
        <w:t xml:space="preserve"> </w:t>
      </w:r>
      <w:r w:rsidR="007F1E23">
        <w:t xml:space="preserve">The </w:t>
      </w:r>
      <w:r w:rsidR="0068409A">
        <w:t xml:space="preserve">public submission </w:t>
      </w:r>
      <w:r w:rsidR="008972A6">
        <w:t xml:space="preserve">period closed on </w:t>
      </w:r>
      <w:r w:rsidR="003867DF">
        <w:t xml:space="preserve">16 July 2023. </w:t>
      </w:r>
    </w:p>
    <w:p w14:paraId="4147C9F8" w14:textId="2CCF4ECF" w:rsidR="00CA3353" w:rsidRDefault="00BA0760" w:rsidP="00964DD4">
      <w:pPr>
        <w:pStyle w:val="Body"/>
        <w:rPr>
          <w:rStyle w:val="normaltextrun"/>
          <w:rFonts w:cs="Arial"/>
          <w:color w:val="000000"/>
          <w:szCs w:val="21"/>
          <w:shd w:val="clear" w:color="auto" w:fill="FFFFFF"/>
        </w:rPr>
      </w:pPr>
      <w:r>
        <w:rPr>
          <w:rStyle w:val="normaltextrun"/>
          <w:rFonts w:cs="Arial"/>
          <w:color w:val="000000"/>
          <w:szCs w:val="21"/>
          <w:shd w:val="clear" w:color="auto" w:fill="FFFFFF"/>
        </w:rPr>
        <w:t xml:space="preserve">DH </w:t>
      </w:r>
      <w:r w:rsidR="00964DD4" w:rsidRPr="007F1E23">
        <w:rPr>
          <w:rStyle w:val="normaltextrun"/>
          <w:rFonts w:cs="Arial"/>
          <w:color w:val="000000"/>
          <w:szCs w:val="21"/>
          <w:shd w:val="clear" w:color="auto" w:fill="FFFFFF"/>
        </w:rPr>
        <w:t xml:space="preserve">received </w:t>
      </w:r>
      <w:r w:rsidR="00047735">
        <w:rPr>
          <w:rStyle w:val="normaltextrun"/>
          <w:rFonts w:cs="Arial"/>
          <w:color w:val="000000"/>
          <w:szCs w:val="21"/>
          <w:shd w:val="clear" w:color="auto" w:fill="FFFFFF"/>
        </w:rPr>
        <w:t>10</w:t>
      </w:r>
      <w:r w:rsidR="00964DD4" w:rsidRPr="007F1E23">
        <w:rPr>
          <w:rStyle w:val="normaltextrun"/>
          <w:rFonts w:cs="Arial"/>
          <w:color w:val="000000"/>
          <w:szCs w:val="21"/>
          <w:shd w:val="clear" w:color="auto" w:fill="FFFFFF"/>
        </w:rPr>
        <w:t xml:space="preserve"> submissions </w:t>
      </w:r>
      <w:r w:rsidR="00333BC3">
        <w:rPr>
          <w:rStyle w:val="normaltextrun"/>
          <w:rFonts w:cs="Arial"/>
          <w:color w:val="000000"/>
          <w:szCs w:val="21"/>
          <w:shd w:val="clear" w:color="auto" w:fill="FFFFFF"/>
        </w:rPr>
        <w:t xml:space="preserve">on the </w:t>
      </w:r>
      <w:r w:rsidR="005916BA">
        <w:rPr>
          <w:rStyle w:val="normaltextrun"/>
          <w:rFonts w:cs="Arial"/>
          <w:color w:val="000000"/>
          <w:szCs w:val="21"/>
          <w:shd w:val="clear" w:color="auto" w:fill="FFFFFF"/>
        </w:rPr>
        <w:t>P</w:t>
      </w:r>
      <w:r w:rsidR="00333BC3">
        <w:rPr>
          <w:rStyle w:val="normaltextrun"/>
          <w:rFonts w:cs="Arial"/>
          <w:color w:val="000000"/>
          <w:szCs w:val="21"/>
          <w:shd w:val="clear" w:color="auto" w:fill="FFFFFF"/>
        </w:rPr>
        <w:t xml:space="preserve">roposed Regulations and </w:t>
      </w:r>
      <w:r w:rsidR="00964DD4" w:rsidRPr="007F1E23">
        <w:rPr>
          <w:rStyle w:val="normaltextrun"/>
          <w:rFonts w:cs="Arial"/>
          <w:color w:val="000000"/>
          <w:szCs w:val="21"/>
          <w:shd w:val="clear" w:color="auto" w:fill="FFFFFF"/>
        </w:rPr>
        <w:t>the RIS</w:t>
      </w:r>
      <w:r w:rsidR="00B907A1">
        <w:rPr>
          <w:rStyle w:val="normaltextrun"/>
          <w:rFonts w:cs="Arial"/>
          <w:color w:val="000000"/>
          <w:szCs w:val="21"/>
          <w:shd w:val="clear" w:color="auto" w:fill="FFFFFF"/>
        </w:rPr>
        <w:t xml:space="preserve"> from:</w:t>
      </w:r>
    </w:p>
    <w:p w14:paraId="4A830572" w14:textId="5096E079" w:rsidR="00B907A1" w:rsidRDefault="007B6512">
      <w:pPr>
        <w:pStyle w:val="Body"/>
        <w:numPr>
          <w:ilvl w:val="0"/>
          <w:numId w:val="10"/>
        </w:numPr>
        <w:rPr>
          <w:rStyle w:val="eop"/>
          <w:rFonts w:cs="Arial"/>
          <w:color w:val="000000"/>
          <w:shd w:val="clear" w:color="auto" w:fill="FFFFFF"/>
        </w:rPr>
      </w:pPr>
      <w:r>
        <w:rPr>
          <w:rStyle w:val="eop"/>
          <w:rFonts w:cs="Arial"/>
          <w:color w:val="000000"/>
          <w:shd w:val="clear" w:color="auto" w:fill="FFFFFF"/>
        </w:rPr>
        <w:t>Anonymous</w:t>
      </w:r>
    </w:p>
    <w:p w14:paraId="5C448796" w14:textId="3D075920" w:rsidR="007B6512" w:rsidRDefault="007B6512">
      <w:pPr>
        <w:pStyle w:val="Body"/>
        <w:numPr>
          <w:ilvl w:val="0"/>
          <w:numId w:val="10"/>
        </w:numPr>
        <w:rPr>
          <w:rStyle w:val="eop"/>
          <w:rFonts w:cs="Arial"/>
          <w:color w:val="000000"/>
          <w:shd w:val="clear" w:color="auto" w:fill="FFFFFF"/>
        </w:rPr>
      </w:pPr>
      <w:r>
        <w:rPr>
          <w:rStyle w:val="eop"/>
          <w:rFonts w:cs="Arial"/>
          <w:color w:val="000000"/>
          <w:shd w:val="clear" w:color="auto" w:fill="FFFFFF"/>
        </w:rPr>
        <w:t>Wellness on Wellington</w:t>
      </w:r>
    </w:p>
    <w:p w14:paraId="25C558D5" w14:textId="3A20D881" w:rsidR="00575A38" w:rsidRDefault="00575A38">
      <w:pPr>
        <w:pStyle w:val="Body"/>
        <w:numPr>
          <w:ilvl w:val="0"/>
          <w:numId w:val="10"/>
        </w:numPr>
        <w:rPr>
          <w:rStyle w:val="eop"/>
          <w:rFonts w:cs="Arial"/>
          <w:color w:val="000000"/>
          <w:shd w:val="clear" w:color="auto" w:fill="FFFFFF"/>
        </w:rPr>
      </w:pPr>
      <w:r w:rsidRPr="00575A38">
        <w:rPr>
          <w:rStyle w:val="eop"/>
          <w:rFonts w:cs="Arial"/>
          <w:color w:val="000000"/>
          <w:shd w:val="clear" w:color="auto" w:fill="FFFFFF"/>
        </w:rPr>
        <w:t>Royal Australian and New Zealand College of Obstetrics and Gynaecology (RANZCOG)</w:t>
      </w:r>
    </w:p>
    <w:p w14:paraId="487DD299" w14:textId="1159E8FA" w:rsidR="00575A38" w:rsidRDefault="00575A38">
      <w:pPr>
        <w:pStyle w:val="Body"/>
        <w:numPr>
          <w:ilvl w:val="0"/>
          <w:numId w:val="10"/>
        </w:numPr>
        <w:rPr>
          <w:rStyle w:val="eop"/>
          <w:rFonts w:cs="Arial"/>
          <w:color w:val="000000"/>
          <w:shd w:val="clear" w:color="auto" w:fill="FFFFFF"/>
        </w:rPr>
      </w:pPr>
      <w:r w:rsidRPr="00575A38">
        <w:rPr>
          <w:rStyle w:val="eop"/>
          <w:rFonts w:cs="Arial"/>
          <w:color w:val="000000"/>
          <w:shd w:val="clear" w:color="auto" w:fill="FFFFFF"/>
        </w:rPr>
        <w:t>Australian Nursing &amp; Midwifery Federation (ANMF)</w:t>
      </w:r>
    </w:p>
    <w:p w14:paraId="4383EE8D" w14:textId="5651B34A" w:rsidR="00575A38" w:rsidRDefault="00575A38">
      <w:pPr>
        <w:pStyle w:val="Body"/>
        <w:numPr>
          <w:ilvl w:val="0"/>
          <w:numId w:val="10"/>
        </w:numPr>
        <w:rPr>
          <w:rStyle w:val="eop"/>
          <w:rFonts w:cs="Arial"/>
          <w:color w:val="000000"/>
          <w:shd w:val="clear" w:color="auto" w:fill="FFFFFF"/>
        </w:rPr>
      </w:pPr>
      <w:r w:rsidRPr="00575A38">
        <w:rPr>
          <w:rStyle w:val="eop"/>
          <w:rFonts w:cs="Arial"/>
          <w:color w:val="000000"/>
          <w:shd w:val="clear" w:color="auto" w:fill="FFFFFF"/>
        </w:rPr>
        <w:t>Royal Australian College of General Practitioners (RACGP)</w:t>
      </w:r>
    </w:p>
    <w:p w14:paraId="23F28F73" w14:textId="54D2D659" w:rsidR="00575A38" w:rsidRDefault="0020732D">
      <w:pPr>
        <w:pStyle w:val="Body"/>
        <w:numPr>
          <w:ilvl w:val="0"/>
          <w:numId w:val="10"/>
        </w:numPr>
        <w:rPr>
          <w:rStyle w:val="eop"/>
          <w:rFonts w:cs="Arial"/>
          <w:color w:val="000000"/>
          <w:shd w:val="clear" w:color="auto" w:fill="FFFFFF"/>
        </w:rPr>
      </w:pPr>
      <w:r w:rsidRPr="0020732D">
        <w:rPr>
          <w:rStyle w:val="eop"/>
          <w:rFonts w:cs="Arial"/>
          <w:color w:val="000000"/>
          <w:shd w:val="clear" w:color="auto" w:fill="FFFFFF"/>
        </w:rPr>
        <w:t>St John of God Health Care</w:t>
      </w:r>
    </w:p>
    <w:p w14:paraId="16B0BC56" w14:textId="0BFBDE0B" w:rsidR="00663059" w:rsidRDefault="00663059">
      <w:pPr>
        <w:pStyle w:val="Body"/>
        <w:numPr>
          <w:ilvl w:val="0"/>
          <w:numId w:val="10"/>
        </w:numPr>
        <w:rPr>
          <w:rStyle w:val="eop"/>
          <w:rFonts w:cs="Arial"/>
          <w:color w:val="000000"/>
          <w:shd w:val="clear" w:color="auto" w:fill="FFFFFF"/>
        </w:rPr>
      </w:pPr>
      <w:r>
        <w:rPr>
          <w:rStyle w:val="eop"/>
          <w:rFonts w:cs="Arial"/>
          <w:color w:val="000000"/>
          <w:shd w:val="clear" w:color="auto" w:fill="FFFFFF"/>
        </w:rPr>
        <w:t>Cabrini</w:t>
      </w:r>
      <w:r w:rsidR="005E0C60">
        <w:rPr>
          <w:rStyle w:val="eop"/>
          <w:rFonts w:cs="Arial"/>
          <w:color w:val="000000"/>
          <w:shd w:val="clear" w:color="auto" w:fill="FFFFFF"/>
        </w:rPr>
        <w:t xml:space="preserve"> Health</w:t>
      </w:r>
    </w:p>
    <w:p w14:paraId="5AF11CDD" w14:textId="6EED271E" w:rsidR="00D354C8" w:rsidRDefault="00D354C8">
      <w:pPr>
        <w:pStyle w:val="Body"/>
        <w:numPr>
          <w:ilvl w:val="0"/>
          <w:numId w:val="10"/>
        </w:numPr>
        <w:rPr>
          <w:rStyle w:val="eop"/>
          <w:rFonts w:cs="Arial"/>
          <w:color w:val="000000"/>
          <w:shd w:val="clear" w:color="auto" w:fill="FFFFFF"/>
        </w:rPr>
      </w:pPr>
      <w:r w:rsidRPr="008016F4">
        <w:t xml:space="preserve">Royal College of Pathologists of Australasia </w:t>
      </w:r>
      <w:r>
        <w:t>(RCPA)</w:t>
      </w:r>
    </w:p>
    <w:p w14:paraId="6E8CF59D" w14:textId="560DD745" w:rsidR="00630117" w:rsidRPr="00D354C8" w:rsidRDefault="00630117">
      <w:pPr>
        <w:pStyle w:val="Body"/>
        <w:numPr>
          <w:ilvl w:val="0"/>
          <w:numId w:val="10"/>
        </w:numPr>
        <w:rPr>
          <w:rStyle w:val="eop"/>
          <w:rFonts w:cs="Arial"/>
          <w:color w:val="000000"/>
          <w:shd w:val="clear" w:color="auto" w:fill="FFFFFF"/>
        </w:rPr>
      </w:pPr>
      <w:r w:rsidRPr="00D354C8">
        <w:rPr>
          <w:rStyle w:val="eop"/>
          <w:rFonts w:cs="Arial"/>
          <w:color w:val="000000"/>
          <w:shd w:val="clear" w:color="auto" w:fill="FFFFFF"/>
        </w:rPr>
        <w:t>Royal Australian and New Zealand College of Psychiatrists (RANZCP)</w:t>
      </w:r>
    </w:p>
    <w:p w14:paraId="281DE075" w14:textId="1D38B010" w:rsidR="001408FE" w:rsidRPr="00D354C8" w:rsidRDefault="001408FE">
      <w:pPr>
        <w:pStyle w:val="Body"/>
        <w:numPr>
          <w:ilvl w:val="0"/>
          <w:numId w:val="10"/>
        </w:numPr>
        <w:rPr>
          <w:rStyle w:val="eop"/>
          <w:rFonts w:cs="Arial"/>
          <w:color w:val="000000"/>
          <w:shd w:val="clear" w:color="auto" w:fill="FFFFFF"/>
        </w:rPr>
      </w:pPr>
      <w:r w:rsidRPr="00D354C8">
        <w:t>Office of the Victorian Information Commissioner (OVIC)</w:t>
      </w:r>
    </w:p>
    <w:p w14:paraId="116F9919" w14:textId="624D8007" w:rsidR="00CE4791" w:rsidRDefault="0096513E" w:rsidP="00A059F6">
      <w:pPr>
        <w:pStyle w:val="Body"/>
        <w:rPr>
          <w:lang w:eastAsia="en-AU"/>
        </w:rPr>
      </w:pPr>
      <w:r>
        <w:rPr>
          <w:rStyle w:val="eop"/>
          <w:rFonts w:cs="Arial"/>
          <w:color w:val="000000"/>
          <w:shd w:val="clear" w:color="auto" w:fill="FFFFFF"/>
        </w:rPr>
        <w:t xml:space="preserve">Eight </w:t>
      </w:r>
      <w:r w:rsidR="009533B2">
        <w:rPr>
          <w:rStyle w:val="eop"/>
          <w:rFonts w:cs="Arial"/>
          <w:color w:val="000000"/>
          <w:shd w:val="clear" w:color="auto" w:fill="FFFFFF"/>
        </w:rPr>
        <w:t>submissions</w:t>
      </w:r>
      <w:r w:rsidR="00DE5828">
        <w:rPr>
          <w:rStyle w:val="eop"/>
          <w:rFonts w:cs="Arial"/>
          <w:color w:val="000000"/>
          <w:shd w:val="clear" w:color="auto" w:fill="FFFFFF"/>
        </w:rPr>
        <w:t xml:space="preserve"> </w:t>
      </w:r>
      <w:r w:rsidR="009533B2">
        <w:rPr>
          <w:rStyle w:val="eop"/>
          <w:rFonts w:cs="Arial"/>
          <w:color w:val="000000"/>
          <w:shd w:val="clear" w:color="auto" w:fill="FFFFFF"/>
        </w:rPr>
        <w:t>support</w:t>
      </w:r>
      <w:r w:rsidR="00DE5828">
        <w:rPr>
          <w:rStyle w:val="eop"/>
          <w:rFonts w:cs="Arial"/>
          <w:color w:val="000000"/>
          <w:shd w:val="clear" w:color="auto" w:fill="FFFFFF"/>
        </w:rPr>
        <w:t>ed or supported</w:t>
      </w:r>
      <w:r>
        <w:rPr>
          <w:rStyle w:val="eop"/>
          <w:rFonts w:cs="Arial"/>
          <w:color w:val="000000"/>
          <w:shd w:val="clear" w:color="auto" w:fill="FFFFFF"/>
        </w:rPr>
        <w:t xml:space="preserve"> </w:t>
      </w:r>
      <w:r w:rsidR="00DE5828">
        <w:rPr>
          <w:rStyle w:val="eop"/>
          <w:rFonts w:cs="Arial"/>
          <w:color w:val="000000"/>
          <w:shd w:val="clear" w:color="auto" w:fill="FFFFFF"/>
        </w:rPr>
        <w:t>in part</w:t>
      </w:r>
      <w:r w:rsidR="009533B2">
        <w:rPr>
          <w:rStyle w:val="eop"/>
          <w:rFonts w:cs="Arial"/>
          <w:color w:val="000000"/>
          <w:shd w:val="clear" w:color="auto" w:fill="FFFFFF"/>
        </w:rPr>
        <w:t xml:space="preserve"> the proposed Regulations. </w:t>
      </w:r>
      <w:r w:rsidR="009518A2">
        <w:rPr>
          <w:rStyle w:val="eop"/>
          <w:rFonts w:cs="Arial"/>
          <w:color w:val="000000"/>
          <w:shd w:val="clear" w:color="auto" w:fill="FFFFFF"/>
        </w:rPr>
        <w:t xml:space="preserve">While </w:t>
      </w:r>
      <w:r w:rsidR="008A4C15">
        <w:rPr>
          <w:rStyle w:val="eop"/>
          <w:rFonts w:cs="Arial"/>
          <w:color w:val="000000"/>
          <w:shd w:val="clear" w:color="auto" w:fill="FFFFFF"/>
        </w:rPr>
        <w:t>most</w:t>
      </w:r>
      <w:r w:rsidR="009518A2">
        <w:rPr>
          <w:rStyle w:val="eop"/>
          <w:rFonts w:cs="Arial"/>
          <w:color w:val="000000"/>
          <w:shd w:val="clear" w:color="auto" w:fill="FFFFFF"/>
        </w:rPr>
        <w:t xml:space="preserve"> submissions were in support, </w:t>
      </w:r>
      <w:r w:rsidR="000A1A7E">
        <w:rPr>
          <w:rStyle w:val="eop"/>
          <w:rFonts w:cs="Arial"/>
          <w:color w:val="000000"/>
          <w:shd w:val="clear" w:color="auto" w:fill="FFFFFF"/>
        </w:rPr>
        <w:t xml:space="preserve">it was commonly noted that the </w:t>
      </w:r>
      <w:r w:rsidR="0005729F">
        <w:rPr>
          <w:lang w:eastAsia="en-AU"/>
        </w:rPr>
        <w:t xml:space="preserve">prescribed maximum fees may not </w:t>
      </w:r>
      <w:r w:rsidR="00844BFC">
        <w:rPr>
          <w:lang w:eastAsia="en-AU"/>
        </w:rPr>
        <w:t xml:space="preserve">enable </w:t>
      </w:r>
      <w:r w:rsidR="00FB48C6">
        <w:rPr>
          <w:lang w:eastAsia="en-AU"/>
        </w:rPr>
        <w:t xml:space="preserve">health </w:t>
      </w:r>
      <w:r w:rsidR="00844BFC">
        <w:rPr>
          <w:lang w:eastAsia="en-AU"/>
        </w:rPr>
        <w:t>service providers to recover</w:t>
      </w:r>
      <w:r w:rsidR="00C109E8">
        <w:rPr>
          <w:lang w:eastAsia="en-AU"/>
        </w:rPr>
        <w:t xml:space="preserve"> all</w:t>
      </w:r>
      <w:r w:rsidR="00844BFC">
        <w:rPr>
          <w:lang w:eastAsia="en-AU"/>
        </w:rPr>
        <w:t xml:space="preserve"> </w:t>
      </w:r>
      <w:r w:rsidR="00CA4818">
        <w:rPr>
          <w:lang w:eastAsia="en-AU"/>
        </w:rPr>
        <w:t>costs</w:t>
      </w:r>
      <w:r w:rsidR="0080657C">
        <w:rPr>
          <w:lang w:eastAsia="en-AU"/>
        </w:rPr>
        <w:t xml:space="preserve">, however </w:t>
      </w:r>
      <w:r w:rsidR="009B7080">
        <w:rPr>
          <w:lang w:eastAsia="en-AU"/>
        </w:rPr>
        <w:t>the importance of equitable access to health information</w:t>
      </w:r>
      <w:r w:rsidR="0080657C">
        <w:rPr>
          <w:lang w:eastAsia="en-AU"/>
        </w:rPr>
        <w:t xml:space="preserve"> was generally acknowledged</w:t>
      </w:r>
      <w:r w:rsidR="00CA4818">
        <w:rPr>
          <w:lang w:eastAsia="en-AU"/>
        </w:rPr>
        <w:t>.</w:t>
      </w:r>
      <w:r w:rsidR="00775ECF">
        <w:rPr>
          <w:lang w:eastAsia="en-AU"/>
        </w:rPr>
        <w:t xml:space="preserve"> </w:t>
      </w:r>
      <w:r w:rsidR="00C94B0E">
        <w:rPr>
          <w:lang w:eastAsia="en-AU"/>
        </w:rPr>
        <w:t>Among the submissions</w:t>
      </w:r>
      <w:r w:rsidR="00171C4B">
        <w:rPr>
          <w:lang w:eastAsia="en-AU"/>
        </w:rPr>
        <w:t>,</w:t>
      </w:r>
      <w:r w:rsidR="00C94B0E">
        <w:rPr>
          <w:lang w:eastAsia="en-AU"/>
        </w:rPr>
        <w:t xml:space="preserve"> levels of cost recovery</w:t>
      </w:r>
      <w:r w:rsidR="00171C4B">
        <w:rPr>
          <w:lang w:eastAsia="en-AU"/>
        </w:rPr>
        <w:t xml:space="preserve"> for organisations</w:t>
      </w:r>
      <w:r w:rsidR="00C94B0E">
        <w:rPr>
          <w:lang w:eastAsia="en-AU"/>
        </w:rPr>
        <w:t xml:space="preserve"> </w:t>
      </w:r>
      <w:r w:rsidR="00EB0DFE">
        <w:rPr>
          <w:lang w:eastAsia="en-AU"/>
        </w:rPr>
        <w:t>were</w:t>
      </w:r>
      <w:r w:rsidR="00BA1BD4">
        <w:rPr>
          <w:lang w:eastAsia="en-AU"/>
        </w:rPr>
        <w:t xml:space="preserve"> highly</w:t>
      </w:r>
      <w:r w:rsidR="00B74F58">
        <w:rPr>
          <w:lang w:eastAsia="en-AU"/>
        </w:rPr>
        <w:t xml:space="preserve"> varie</w:t>
      </w:r>
      <w:r w:rsidR="00EB0DFE">
        <w:rPr>
          <w:lang w:eastAsia="en-AU"/>
        </w:rPr>
        <w:t>d</w:t>
      </w:r>
      <w:r w:rsidR="00481E15">
        <w:rPr>
          <w:lang w:eastAsia="en-AU"/>
        </w:rPr>
        <w:t>.</w:t>
      </w:r>
      <w:r w:rsidR="00E60019">
        <w:rPr>
          <w:lang w:eastAsia="en-AU"/>
        </w:rPr>
        <w:t xml:space="preserve"> </w:t>
      </w:r>
      <w:r w:rsidR="008A4C73">
        <w:rPr>
          <w:lang w:eastAsia="en-AU"/>
        </w:rPr>
        <w:t xml:space="preserve">It is also common for organisations to waive costs for </w:t>
      </w:r>
      <w:r w:rsidR="003107EB">
        <w:rPr>
          <w:lang w:eastAsia="en-AU"/>
        </w:rPr>
        <w:t>the purpose of continuity of care.</w:t>
      </w:r>
    </w:p>
    <w:p w14:paraId="7A9085E7" w14:textId="5AD6AB7E" w:rsidR="003107EB" w:rsidRPr="00871BD3" w:rsidRDefault="00CE4791" w:rsidP="00A059F6">
      <w:pPr>
        <w:pStyle w:val="Body"/>
        <w:rPr>
          <w:rStyle w:val="eop"/>
          <w:lang w:eastAsia="en-AU"/>
        </w:rPr>
      </w:pPr>
      <w:r>
        <w:rPr>
          <w:lang w:eastAsia="en-AU"/>
        </w:rPr>
        <w:lastRenderedPageBreak/>
        <w:t xml:space="preserve">A number of submissions </w:t>
      </w:r>
      <w:r w:rsidR="00200F1F">
        <w:rPr>
          <w:lang w:eastAsia="en-AU"/>
        </w:rPr>
        <w:t xml:space="preserve">included suggestions </w:t>
      </w:r>
      <w:r w:rsidR="00A4423A">
        <w:rPr>
          <w:lang w:eastAsia="en-AU"/>
        </w:rPr>
        <w:t xml:space="preserve">and raised issues outside of the scope of the </w:t>
      </w:r>
      <w:r w:rsidR="00871BD3">
        <w:rPr>
          <w:lang w:eastAsia="en-AU"/>
        </w:rPr>
        <w:t>proposed Regulations.</w:t>
      </w:r>
      <w:r w:rsidR="00F64127">
        <w:rPr>
          <w:lang w:eastAsia="en-AU"/>
        </w:rPr>
        <w:t xml:space="preserve"> </w:t>
      </w:r>
      <w:r w:rsidR="003107EB">
        <w:rPr>
          <w:lang w:eastAsia="en-AU"/>
        </w:rPr>
        <w:t xml:space="preserve"> </w:t>
      </w:r>
      <w:r w:rsidR="00171C4B">
        <w:rPr>
          <w:lang w:eastAsia="en-AU"/>
        </w:rPr>
        <w:t xml:space="preserve"> </w:t>
      </w:r>
    </w:p>
    <w:p w14:paraId="19BCFD86" w14:textId="35ECF2E9" w:rsidR="00FB78A4" w:rsidRDefault="00FB78A4" w:rsidP="00A059F6">
      <w:pPr>
        <w:pStyle w:val="Body"/>
        <w:rPr>
          <w:rStyle w:val="eop"/>
          <w:rFonts w:cs="Arial"/>
          <w:color w:val="000000"/>
          <w:shd w:val="clear" w:color="auto" w:fill="FFFFFF"/>
        </w:rPr>
      </w:pPr>
      <w:r>
        <w:rPr>
          <w:rStyle w:val="eop"/>
          <w:rFonts w:cs="Arial"/>
          <w:color w:val="000000"/>
          <w:shd w:val="clear" w:color="auto" w:fill="FFFFFF"/>
        </w:rPr>
        <w:t>Table 1 sets out a summary of the submissions</w:t>
      </w:r>
      <w:r w:rsidR="00353C2D">
        <w:rPr>
          <w:rStyle w:val="eop"/>
          <w:rFonts w:cs="Arial"/>
          <w:color w:val="000000"/>
          <w:shd w:val="clear" w:color="auto" w:fill="FFFFFF"/>
        </w:rPr>
        <w:t xml:space="preserve"> and</w:t>
      </w:r>
      <w:r>
        <w:rPr>
          <w:rStyle w:val="eop"/>
          <w:rFonts w:cs="Arial"/>
          <w:color w:val="000000"/>
          <w:shd w:val="clear" w:color="auto" w:fill="FFFFFF"/>
        </w:rPr>
        <w:t xml:space="preserve"> the response of DH to the suggestions and issues raised in the submissions</w:t>
      </w:r>
      <w:r w:rsidR="00DE7627">
        <w:rPr>
          <w:rStyle w:val="eop"/>
          <w:rFonts w:cs="Arial"/>
          <w:color w:val="000000"/>
          <w:shd w:val="clear" w:color="auto" w:fill="FFFFFF"/>
        </w:rPr>
        <w:t>.</w:t>
      </w:r>
    </w:p>
    <w:p w14:paraId="173BAC76" w14:textId="5E2F9C80" w:rsidR="00A059F6" w:rsidRDefault="00635FB0" w:rsidP="00A059F6">
      <w:pPr>
        <w:pStyle w:val="Body"/>
        <w:rPr>
          <w:rStyle w:val="eop"/>
          <w:rFonts w:cs="Arial"/>
          <w:color w:val="000000"/>
          <w:shd w:val="clear" w:color="auto" w:fill="FFFFFF"/>
        </w:rPr>
      </w:pPr>
      <w:r>
        <w:rPr>
          <w:rStyle w:val="eop"/>
          <w:rFonts w:cs="Arial"/>
          <w:color w:val="000000"/>
          <w:shd w:val="clear" w:color="auto" w:fill="FFFFFF"/>
        </w:rPr>
        <w:t xml:space="preserve">After consideration of all the submissions, </w:t>
      </w:r>
      <w:r w:rsidR="00681E22">
        <w:rPr>
          <w:rStyle w:val="eop"/>
          <w:rFonts w:cs="Arial"/>
          <w:color w:val="000000"/>
          <w:shd w:val="clear" w:color="auto" w:fill="FFFFFF"/>
        </w:rPr>
        <w:t xml:space="preserve">DH </w:t>
      </w:r>
      <w:r>
        <w:rPr>
          <w:rStyle w:val="eop"/>
          <w:rFonts w:cs="Arial"/>
          <w:color w:val="000000"/>
          <w:shd w:val="clear" w:color="auto" w:fill="FFFFFF"/>
        </w:rPr>
        <w:t>does not recommend any changes to the pro</w:t>
      </w:r>
      <w:r w:rsidR="00FB78A4">
        <w:rPr>
          <w:rStyle w:val="eop"/>
          <w:rFonts w:cs="Arial"/>
          <w:color w:val="000000"/>
          <w:shd w:val="clear" w:color="auto" w:fill="FFFFFF"/>
        </w:rPr>
        <w:t>posed Regulations.</w:t>
      </w:r>
      <w:r>
        <w:rPr>
          <w:rStyle w:val="eop"/>
          <w:rFonts w:cs="Arial"/>
          <w:color w:val="000000"/>
          <w:shd w:val="clear" w:color="auto" w:fill="FFFFFF"/>
        </w:rPr>
        <w:t xml:space="preserve"> </w:t>
      </w:r>
    </w:p>
    <w:p w14:paraId="71F3ABF8" w14:textId="6393BBC1" w:rsidR="00CA79A0" w:rsidRDefault="0091273A" w:rsidP="003A09D3">
      <w:pPr>
        <w:pStyle w:val="Heading1"/>
      </w:pPr>
      <w:r>
        <w:t>Submissions</w:t>
      </w:r>
    </w:p>
    <w:p w14:paraId="089CCE53" w14:textId="46899D56" w:rsidR="00964DD4" w:rsidRDefault="00CA79A0" w:rsidP="00CA79A0">
      <w:pPr>
        <w:pStyle w:val="Tablecaption"/>
      </w:pPr>
      <w:r>
        <w:t xml:space="preserve">Table </w:t>
      </w:r>
      <w:r w:rsidR="007E26DA">
        <w:t>1</w:t>
      </w:r>
      <w:r w:rsidR="00B7003C">
        <w:t xml:space="preserve">: </w:t>
      </w:r>
      <w:r w:rsidR="003A368E">
        <w:t xml:space="preserve">Summary of </w:t>
      </w:r>
      <w:r w:rsidR="0091273A">
        <w:t>submissions in response to the</w:t>
      </w:r>
      <w:r w:rsidR="00D7107E">
        <w:t xml:space="preserve"> </w:t>
      </w:r>
      <w:r w:rsidR="0091273A">
        <w:t>proposed Health Records Regulations 2023</w:t>
      </w:r>
      <w:r w:rsidR="00D7107E">
        <w:t xml:space="preserve"> and Regulatory Impact Statement</w:t>
      </w:r>
    </w:p>
    <w:tbl>
      <w:tblPr>
        <w:tblStyle w:val="TableGrid"/>
        <w:tblW w:w="14879" w:type="dxa"/>
        <w:tblLayout w:type="fixed"/>
        <w:tblLook w:val="06A0" w:firstRow="1" w:lastRow="0" w:firstColumn="1" w:lastColumn="0" w:noHBand="1" w:noVBand="1"/>
      </w:tblPr>
      <w:tblGrid>
        <w:gridCol w:w="684"/>
        <w:gridCol w:w="2713"/>
        <w:gridCol w:w="6662"/>
        <w:gridCol w:w="4820"/>
      </w:tblGrid>
      <w:tr w:rsidR="005379CC" w14:paraId="46D78268" w14:textId="77777777" w:rsidTr="005379CC">
        <w:trPr>
          <w:tblHeader/>
        </w:trPr>
        <w:tc>
          <w:tcPr>
            <w:tcW w:w="684" w:type="dxa"/>
            <w:shd w:val="clear" w:color="auto" w:fill="F2DBDB" w:themeFill="accent2" w:themeFillTint="33"/>
          </w:tcPr>
          <w:p w14:paraId="7A1C0B54" w14:textId="24CF878B" w:rsidR="005379CC" w:rsidRPr="0043628D" w:rsidRDefault="005379CC">
            <w:pPr>
              <w:pStyle w:val="Tablecolhead"/>
              <w:rPr>
                <w:color w:val="auto"/>
              </w:rPr>
            </w:pPr>
            <w:r w:rsidRPr="0043628D">
              <w:rPr>
                <w:color w:val="auto"/>
              </w:rPr>
              <w:t>Sub No.</w:t>
            </w:r>
          </w:p>
        </w:tc>
        <w:tc>
          <w:tcPr>
            <w:tcW w:w="2713" w:type="dxa"/>
            <w:shd w:val="clear" w:color="auto" w:fill="F2DBDB" w:themeFill="accent2" w:themeFillTint="33"/>
          </w:tcPr>
          <w:p w14:paraId="20EB865C" w14:textId="652401E0" w:rsidR="005379CC" w:rsidRPr="0043628D" w:rsidRDefault="005379CC">
            <w:pPr>
              <w:pStyle w:val="Tablecolhead"/>
              <w:rPr>
                <w:color w:val="auto"/>
              </w:rPr>
            </w:pPr>
            <w:r w:rsidRPr="0043628D">
              <w:rPr>
                <w:color w:val="auto"/>
              </w:rPr>
              <w:t>Stakeholder</w:t>
            </w:r>
          </w:p>
        </w:tc>
        <w:tc>
          <w:tcPr>
            <w:tcW w:w="6662" w:type="dxa"/>
            <w:shd w:val="clear" w:color="auto" w:fill="F2DBDB" w:themeFill="accent2" w:themeFillTint="33"/>
          </w:tcPr>
          <w:p w14:paraId="068E402E" w14:textId="0A2A9523" w:rsidR="005379CC" w:rsidRPr="0043628D" w:rsidRDefault="005379CC">
            <w:pPr>
              <w:pStyle w:val="Tablecolhead"/>
              <w:rPr>
                <w:color w:val="auto"/>
              </w:rPr>
            </w:pPr>
            <w:r w:rsidRPr="0043628D">
              <w:rPr>
                <w:color w:val="auto"/>
              </w:rPr>
              <w:t>Submission</w:t>
            </w:r>
            <w:r w:rsidR="00C132B2" w:rsidRPr="0043628D">
              <w:rPr>
                <w:color w:val="auto"/>
              </w:rPr>
              <w:t xml:space="preserve"> summary</w:t>
            </w:r>
          </w:p>
        </w:tc>
        <w:tc>
          <w:tcPr>
            <w:tcW w:w="4820" w:type="dxa"/>
            <w:shd w:val="clear" w:color="auto" w:fill="F2DBDB" w:themeFill="accent2" w:themeFillTint="33"/>
          </w:tcPr>
          <w:p w14:paraId="1A40E680" w14:textId="1EA8094D" w:rsidR="005379CC" w:rsidRPr="0043628D" w:rsidRDefault="005379CC">
            <w:pPr>
              <w:pStyle w:val="Tablecolhead"/>
              <w:rPr>
                <w:color w:val="auto"/>
              </w:rPr>
            </w:pPr>
            <w:r w:rsidRPr="0043628D">
              <w:rPr>
                <w:color w:val="auto"/>
              </w:rPr>
              <w:t>DH response</w:t>
            </w:r>
          </w:p>
        </w:tc>
      </w:tr>
      <w:tr w:rsidR="005379CC" w14:paraId="1A40EEB3" w14:textId="77777777" w:rsidTr="005379CC">
        <w:tc>
          <w:tcPr>
            <w:tcW w:w="684" w:type="dxa"/>
          </w:tcPr>
          <w:p w14:paraId="67D6CB44" w14:textId="5F58F973" w:rsidR="005379CC" w:rsidRDefault="005379CC">
            <w:pPr>
              <w:pStyle w:val="Tabletext"/>
            </w:pPr>
            <w:r>
              <w:t>1</w:t>
            </w:r>
          </w:p>
        </w:tc>
        <w:tc>
          <w:tcPr>
            <w:tcW w:w="2713" w:type="dxa"/>
          </w:tcPr>
          <w:p w14:paraId="6F134492" w14:textId="045F7E0D" w:rsidR="005379CC" w:rsidRPr="00886A14" w:rsidRDefault="0027336F">
            <w:pPr>
              <w:pStyle w:val="Tabletext"/>
            </w:pPr>
            <w:r w:rsidRPr="00886A14">
              <w:t>Anonymous</w:t>
            </w:r>
          </w:p>
        </w:tc>
        <w:tc>
          <w:tcPr>
            <w:tcW w:w="6662" w:type="dxa"/>
          </w:tcPr>
          <w:p w14:paraId="4CAABDA8" w14:textId="48BF9469" w:rsidR="005379CC" w:rsidRDefault="005379CC">
            <w:pPr>
              <w:pStyle w:val="Bullet1"/>
            </w:pPr>
            <w:r w:rsidRPr="00285846">
              <w:t xml:space="preserve">There is use of acronym HPP without the long form for explanation. </w:t>
            </w:r>
            <w:r>
              <w:t>Consider amending proposed legislations to include footnote defining HPP.</w:t>
            </w:r>
          </w:p>
        </w:tc>
        <w:tc>
          <w:tcPr>
            <w:tcW w:w="4820" w:type="dxa"/>
          </w:tcPr>
          <w:p w14:paraId="55813B48" w14:textId="104EE10F" w:rsidR="005379CC" w:rsidRPr="00561E34" w:rsidRDefault="005379CC" w:rsidP="00C9561B">
            <w:pPr>
              <w:pStyle w:val="Tablebullet1"/>
              <w:numPr>
                <w:ilvl w:val="0"/>
                <w:numId w:val="0"/>
              </w:numPr>
            </w:pPr>
            <w:r w:rsidRPr="00561E34">
              <w:t>No change</w:t>
            </w:r>
            <w:r w:rsidR="000A2FE0">
              <w:t>.</w:t>
            </w:r>
          </w:p>
          <w:p w14:paraId="4D3AADFF" w14:textId="79ABF920" w:rsidR="005379CC" w:rsidRDefault="005379CC">
            <w:pPr>
              <w:pStyle w:val="Tablebullet1"/>
            </w:pPr>
            <w:r>
              <w:t xml:space="preserve">HPP is defined in the </w:t>
            </w:r>
            <w:r w:rsidRPr="00456CF4">
              <w:rPr>
                <w:i/>
                <w:iCs/>
              </w:rPr>
              <w:t>Health Records Act 2001</w:t>
            </w:r>
            <w:r>
              <w:t xml:space="preserve">. </w:t>
            </w:r>
          </w:p>
          <w:p w14:paraId="5F31F2EA" w14:textId="5D0109B7" w:rsidR="005379CC" w:rsidRDefault="005379CC" w:rsidP="00285846">
            <w:pPr>
              <w:pStyle w:val="Tablebullet2"/>
              <w:numPr>
                <w:ilvl w:val="0"/>
                <w:numId w:val="0"/>
              </w:numPr>
              <w:ind w:left="454"/>
            </w:pPr>
          </w:p>
        </w:tc>
      </w:tr>
      <w:tr w:rsidR="005379CC" w14:paraId="46AB4084" w14:textId="77777777" w:rsidTr="005379CC">
        <w:trPr>
          <w:trHeight w:val="756"/>
        </w:trPr>
        <w:tc>
          <w:tcPr>
            <w:tcW w:w="684" w:type="dxa"/>
          </w:tcPr>
          <w:p w14:paraId="48120DE3" w14:textId="7F8DEB66" w:rsidR="005379CC" w:rsidRPr="002365B4" w:rsidRDefault="005379CC">
            <w:pPr>
              <w:pStyle w:val="Tabletext6pt"/>
            </w:pPr>
            <w:r>
              <w:t>2</w:t>
            </w:r>
          </w:p>
        </w:tc>
        <w:tc>
          <w:tcPr>
            <w:tcW w:w="2713" w:type="dxa"/>
          </w:tcPr>
          <w:p w14:paraId="66876425" w14:textId="1294DF09" w:rsidR="005379CC" w:rsidRDefault="005379CC" w:rsidP="009A077A">
            <w:pPr>
              <w:pStyle w:val="Tabletext"/>
            </w:pPr>
            <w:r w:rsidRPr="00475A94">
              <w:t>Wellness on Wellington</w:t>
            </w:r>
          </w:p>
          <w:p w14:paraId="0DE87F52" w14:textId="0063291C" w:rsidR="00377229" w:rsidRPr="00475A94" w:rsidRDefault="00377229" w:rsidP="009A077A">
            <w:pPr>
              <w:pStyle w:val="Tabletext"/>
            </w:pPr>
            <w:r>
              <w:t>G</w:t>
            </w:r>
            <w:r w:rsidR="00D95FB1">
              <w:t>eneral Practice</w:t>
            </w:r>
          </w:p>
          <w:p w14:paraId="0C6E01CC" w14:textId="0E44C6DB" w:rsidR="005379CC" w:rsidRPr="00475A94" w:rsidRDefault="005379CC" w:rsidP="00663059">
            <w:pPr>
              <w:pStyle w:val="Tabletext"/>
            </w:pPr>
          </w:p>
        </w:tc>
        <w:tc>
          <w:tcPr>
            <w:tcW w:w="6662" w:type="dxa"/>
          </w:tcPr>
          <w:p w14:paraId="0F75ACC6" w14:textId="7D8ABD5B" w:rsidR="005E0C60" w:rsidRPr="00D1228D" w:rsidRDefault="005E0C60" w:rsidP="00BA32AA">
            <w:pPr>
              <w:pStyle w:val="Tablebullet1"/>
              <w:numPr>
                <w:ilvl w:val="0"/>
                <w:numId w:val="0"/>
              </w:numPr>
              <w:ind w:left="227" w:hanging="227"/>
            </w:pPr>
            <w:r w:rsidRPr="00D1228D">
              <w:t>Supports the proposed Regulations in part</w:t>
            </w:r>
            <w:r w:rsidR="00D1228D" w:rsidRPr="00D1228D">
              <w:t>.</w:t>
            </w:r>
          </w:p>
          <w:p w14:paraId="5F7B2F38" w14:textId="60F76F4C" w:rsidR="005379CC" w:rsidRPr="00DB3C32" w:rsidRDefault="005379CC">
            <w:pPr>
              <w:pStyle w:val="Tablebullet1"/>
            </w:pPr>
            <w:r w:rsidRPr="00DB3C32">
              <w:t xml:space="preserve">Supports maximum fees for the provision of health information to individuals for the purpose of their ongoing health care. </w:t>
            </w:r>
          </w:p>
          <w:p w14:paraId="1EEB7C65" w14:textId="77777777" w:rsidR="00315788" w:rsidRDefault="005379CC">
            <w:pPr>
              <w:pStyle w:val="Tablebullet1"/>
            </w:pPr>
            <w:r w:rsidRPr="00DB3C32">
              <w:t xml:space="preserve">Submits that it is unreasonable for the Regulations </w:t>
            </w:r>
            <w:r w:rsidR="00315788">
              <w:t>‘</w:t>
            </w:r>
            <w:r w:rsidRPr="00DB3C32">
              <w:t>to be used as a mechanism for third parties to obtain expert medical opinion for non-health related matters at minimal cost.</w:t>
            </w:r>
            <w:r w:rsidR="00315788">
              <w:t>’</w:t>
            </w:r>
            <w:r w:rsidRPr="00DB3C32">
              <w:t xml:space="preserve"> </w:t>
            </w:r>
          </w:p>
          <w:p w14:paraId="745AA446" w14:textId="085223E8" w:rsidR="005379CC" w:rsidRDefault="00315788">
            <w:pPr>
              <w:pStyle w:val="Tablebullet1"/>
            </w:pPr>
            <w:r>
              <w:t>‘T</w:t>
            </w:r>
            <w:r w:rsidR="00725272" w:rsidRPr="00725272">
              <w:t>he use of the regulations by legal firms, TAC, Workcover etc to obtain medical records for legal purposes is not a fair use of the regulations</w:t>
            </w:r>
            <w:r>
              <w:t>.’</w:t>
            </w:r>
          </w:p>
          <w:p w14:paraId="1ABAFD13" w14:textId="4BDAE4E9" w:rsidR="00007BF9" w:rsidRPr="00CA2EA2" w:rsidRDefault="00007BF9">
            <w:pPr>
              <w:pStyle w:val="Tablebullet1"/>
            </w:pPr>
            <w:r w:rsidRPr="00CA2EA2">
              <w:t xml:space="preserve">‘The fees are currently unrealistic in terms of the work involved.’ </w:t>
            </w:r>
          </w:p>
          <w:p w14:paraId="76B9E1C5" w14:textId="2A230A5E" w:rsidR="005379CC" w:rsidRDefault="00F36AA0">
            <w:pPr>
              <w:pStyle w:val="Tablebullet1"/>
            </w:pPr>
            <w:r>
              <w:t xml:space="preserve">Wellness on Wellington </w:t>
            </w:r>
            <w:r w:rsidR="00E97523" w:rsidRPr="00E97523">
              <w:t>receive</w:t>
            </w:r>
            <w:r>
              <w:t>s</w:t>
            </w:r>
            <w:r w:rsidR="00E97523" w:rsidRPr="00E97523">
              <w:t xml:space="preserve"> </w:t>
            </w:r>
            <w:r>
              <w:t>approximately</w:t>
            </w:r>
            <w:r w:rsidR="00E97523" w:rsidRPr="00E97523">
              <w:t xml:space="preserve"> </w:t>
            </w:r>
            <w:r>
              <w:t>‘</w:t>
            </w:r>
            <w:r w:rsidR="00E97523" w:rsidRPr="00E97523">
              <w:t xml:space="preserve">20 requests per week, or roughly 1000 per year. Of these, about half are genuine requests for access to medical information (eg patients transferring care to another service), and half are requests by legal firms, insurers and other agencies utilising the Health Record </w:t>
            </w:r>
            <w:r w:rsidR="00E97523" w:rsidRPr="00E97523">
              <w:lastRenderedPageBreak/>
              <w:t>Regulations as a way of shortcutting a formal request for a medical report.</w:t>
            </w:r>
            <w:r w:rsidR="00E97523">
              <w:t>’</w:t>
            </w:r>
          </w:p>
          <w:p w14:paraId="13289148" w14:textId="02CD2222" w:rsidR="005379CC" w:rsidRDefault="004654FA">
            <w:pPr>
              <w:pStyle w:val="Tablebullet1"/>
            </w:pPr>
            <w:r>
              <w:t>‘</w:t>
            </w:r>
            <w:r w:rsidR="005379CC">
              <w:t>We do not charge for longstanding patients who are transferring to another locality, and particularly if we are aware they have limited financial means. We regard this as a final act of care, and do it as a professional courtesy. It is however an act of medical charity.</w:t>
            </w:r>
            <w:r>
              <w:t>’</w:t>
            </w:r>
          </w:p>
          <w:p w14:paraId="1A0763B6" w14:textId="4D71496B" w:rsidR="00F36AA0" w:rsidRDefault="00212FBC">
            <w:pPr>
              <w:pStyle w:val="Tablebullet1"/>
            </w:pPr>
            <w:r>
              <w:t>‘</w:t>
            </w:r>
            <w:r w:rsidR="005379CC">
              <w:t xml:space="preserve">For a </w:t>
            </w:r>
            <w:r w:rsidR="00F36AA0">
              <w:t>simple</w:t>
            </w:r>
            <w:r w:rsidR="005379CC">
              <w:t xml:space="preserve"> request, the current fees are reasonable.</w:t>
            </w:r>
            <w:r w:rsidR="002E5B0E">
              <w:t>’</w:t>
            </w:r>
            <w:r>
              <w:t xml:space="preserve"> </w:t>
            </w:r>
            <w:r w:rsidR="005379CC">
              <w:t>For complex requests, the fees are manifestly inadequate</w:t>
            </w:r>
            <w:r>
              <w:t>’ …</w:t>
            </w:r>
            <w:r w:rsidR="005379CC">
              <w:t xml:space="preserve"> </w:t>
            </w:r>
            <w:r>
              <w:t>‘</w:t>
            </w:r>
            <w:r w:rsidR="00F077BF" w:rsidRPr="00F077BF">
              <w:t>At our standard rates, the current fees represent less than 10% of the time involved.</w:t>
            </w:r>
            <w:r>
              <w:t>’</w:t>
            </w:r>
          </w:p>
          <w:p w14:paraId="4B72FBA8" w14:textId="2C4FAB2B" w:rsidR="004B7C49" w:rsidRDefault="004B7C49" w:rsidP="004B7C49">
            <w:pPr>
              <w:pStyle w:val="Tablebullet1"/>
              <w:numPr>
                <w:ilvl w:val="0"/>
                <w:numId w:val="0"/>
              </w:numPr>
            </w:pPr>
            <w:r>
              <w:t>Proposed</w:t>
            </w:r>
            <w:r w:rsidR="00AC4A66">
              <w:t xml:space="preserve"> the following</w:t>
            </w:r>
            <w:r>
              <w:t>:</w:t>
            </w:r>
          </w:p>
          <w:p w14:paraId="01F50C06" w14:textId="219DFCEA" w:rsidR="009C2E57" w:rsidRDefault="00B12EDA">
            <w:pPr>
              <w:pStyle w:val="Tablebullet1"/>
            </w:pPr>
            <w:r>
              <w:t>‘</w:t>
            </w:r>
            <w:r w:rsidR="002E5B0E">
              <w:t>T</w:t>
            </w:r>
            <w:r w:rsidR="005379CC">
              <w:t>here needs to be greater distinction between</w:t>
            </w:r>
            <w:r w:rsidR="009C2E57">
              <w:t>:</w:t>
            </w:r>
          </w:p>
          <w:p w14:paraId="297CF0CD" w14:textId="23EB237F" w:rsidR="009C2E57" w:rsidRDefault="009C2E57">
            <w:pPr>
              <w:pStyle w:val="Tablebullet2"/>
            </w:pPr>
            <w:r>
              <w:t>‘</w:t>
            </w:r>
            <w:r w:rsidR="002E5B0E">
              <w:t>a</w:t>
            </w:r>
            <w:r w:rsidR="005379CC">
              <w:t>n automated summary of the records as they exist, accepting that most medical records are unpolished and therefore adequate for the initial user, but can be misleading to a new recipient</w:t>
            </w:r>
            <w:r w:rsidR="00B12EDA">
              <w:t>’</w:t>
            </w:r>
            <w:r>
              <w:t>;</w:t>
            </w:r>
            <w:r w:rsidR="00B12EDA">
              <w:t xml:space="preserve"> and</w:t>
            </w:r>
            <w:r w:rsidR="005379CC">
              <w:t xml:space="preserve"> </w:t>
            </w:r>
          </w:p>
          <w:p w14:paraId="6CB140E4" w14:textId="44FC683C" w:rsidR="005379CC" w:rsidRDefault="009C2E57">
            <w:pPr>
              <w:pStyle w:val="Tablebullet2"/>
            </w:pPr>
            <w:r>
              <w:t xml:space="preserve">a </w:t>
            </w:r>
            <w:r w:rsidR="005379CC">
              <w:t>review by a medical practitioner of the record and cleaning them up prior to summarising and passing on, which takes considerable effort but results in much clearer direction for future health care</w:t>
            </w:r>
            <w:r w:rsidR="00B12EDA">
              <w:t>’.</w:t>
            </w:r>
          </w:p>
          <w:p w14:paraId="6470ABA8" w14:textId="77777777" w:rsidR="005379CC" w:rsidRDefault="009C2E57">
            <w:pPr>
              <w:pStyle w:val="Tablebullet1"/>
            </w:pPr>
            <w:r>
              <w:t>‘T</w:t>
            </w:r>
            <w:r w:rsidR="005379CC">
              <w:t xml:space="preserve">he regulations should clearly state that they only apply for an individual’s ongoing </w:t>
            </w:r>
            <w:r>
              <w:t>healthcare</w:t>
            </w:r>
            <w:r w:rsidR="005379CC">
              <w:t>. Any use for insurance, legal, medicolegal or other purposes other than by an AHPRA registered health practitioner providing health care services, should clearly fall outside these regulations.</w:t>
            </w:r>
            <w:r>
              <w:t>’</w:t>
            </w:r>
          </w:p>
          <w:p w14:paraId="1E01687F" w14:textId="754147E9" w:rsidR="005379CC" w:rsidRPr="00924D74" w:rsidRDefault="005379CC" w:rsidP="00886BF1">
            <w:pPr>
              <w:pStyle w:val="Tablebullet1"/>
              <w:numPr>
                <w:ilvl w:val="0"/>
                <w:numId w:val="0"/>
              </w:numPr>
              <w:ind w:left="227"/>
            </w:pPr>
          </w:p>
        </w:tc>
        <w:tc>
          <w:tcPr>
            <w:tcW w:w="4820" w:type="dxa"/>
          </w:tcPr>
          <w:p w14:paraId="5AE41332" w14:textId="56BF9F4B" w:rsidR="005379CC" w:rsidRDefault="005379CC" w:rsidP="001C6AD7">
            <w:pPr>
              <w:pStyle w:val="Tablebullet2"/>
              <w:numPr>
                <w:ilvl w:val="0"/>
                <w:numId w:val="0"/>
              </w:numPr>
            </w:pPr>
            <w:r w:rsidRPr="00886A14">
              <w:lastRenderedPageBreak/>
              <w:t>No change</w:t>
            </w:r>
            <w:r w:rsidR="000A2FE0" w:rsidRPr="00886A14">
              <w:t>.</w:t>
            </w:r>
          </w:p>
          <w:p w14:paraId="375B1011" w14:textId="1C89398E" w:rsidR="005379CC" w:rsidRPr="00517E00" w:rsidRDefault="005379CC">
            <w:pPr>
              <w:pStyle w:val="Tablebullet1"/>
            </w:pPr>
            <w:r w:rsidRPr="00517E00">
              <w:t xml:space="preserve">DH considers that the current maximum fees </w:t>
            </w:r>
            <w:r w:rsidR="00DA393C">
              <w:t xml:space="preserve">and </w:t>
            </w:r>
            <w:r w:rsidR="00222C7A">
              <w:t>the indexed,</w:t>
            </w:r>
            <w:r w:rsidR="00DA393C">
              <w:t xml:space="preserve"> flexible</w:t>
            </w:r>
            <w:r w:rsidR="001B37AE">
              <w:t>,</w:t>
            </w:r>
            <w:r w:rsidR="00DA393C">
              <w:t xml:space="preserve"> volume-based fee structure </w:t>
            </w:r>
            <w:r w:rsidRPr="00517E00">
              <w:t xml:space="preserve">achieve the right balance between </w:t>
            </w:r>
            <w:r w:rsidR="0015782B">
              <w:t>allowing partial</w:t>
            </w:r>
            <w:r w:rsidRPr="00517E00">
              <w:t xml:space="preserve"> cost recovery for organisations</w:t>
            </w:r>
            <w:r w:rsidR="000A014B">
              <w:t xml:space="preserve"> without </w:t>
            </w:r>
            <w:r w:rsidR="00AA30C8">
              <w:t>creating a barrier to</w:t>
            </w:r>
            <w:r w:rsidR="000A014B">
              <w:t xml:space="preserve"> </w:t>
            </w:r>
            <w:r w:rsidR="000A014B" w:rsidRPr="00517E00">
              <w:t xml:space="preserve">access </w:t>
            </w:r>
            <w:r w:rsidR="000A014B">
              <w:t xml:space="preserve">or </w:t>
            </w:r>
            <w:r w:rsidR="000A014B" w:rsidRPr="00517E00">
              <w:t>transfer of health information</w:t>
            </w:r>
            <w:r w:rsidRPr="00517E00">
              <w:t>.</w:t>
            </w:r>
            <w:r w:rsidR="00A21F76">
              <w:t xml:space="preserve"> </w:t>
            </w:r>
          </w:p>
          <w:p w14:paraId="463B5AC6" w14:textId="21A0A94A" w:rsidR="005379CC" w:rsidRDefault="005379CC">
            <w:pPr>
              <w:pStyle w:val="Tablebullet1"/>
            </w:pPr>
            <w:r w:rsidRPr="00886A14">
              <w:t>DH is of the view that the</w:t>
            </w:r>
            <w:r w:rsidR="00886A14" w:rsidRPr="00886A14">
              <w:t xml:space="preserve"> proposed</w:t>
            </w:r>
            <w:r w:rsidRPr="00886A14">
              <w:t xml:space="preserve"> Regulations should apply consistently </w:t>
            </w:r>
            <w:r w:rsidR="00660F38" w:rsidRPr="00886A14">
              <w:t xml:space="preserve">across </w:t>
            </w:r>
            <w:r w:rsidR="005B42D9" w:rsidRPr="00886A14">
              <w:t>all requests for health information</w:t>
            </w:r>
            <w:r w:rsidR="00335537">
              <w:t xml:space="preserve"> noting </w:t>
            </w:r>
            <w:r w:rsidR="005B6D48">
              <w:t xml:space="preserve">the obligation to provide access is enshrined in the Act and that </w:t>
            </w:r>
            <w:r w:rsidR="00955CCF">
              <w:t xml:space="preserve">requests are always </w:t>
            </w:r>
            <w:r w:rsidR="00522AC7">
              <w:t>made by or on behalf of the person to whom the information relates</w:t>
            </w:r>
            <w:r w:rsidR="005B42D9" w:rsidRPr="00886A14">
              <w:t>.</w:t>
            </w:r>
          </w:p>
          <w:p w14:paraId="5BDCF4E1" w14:textId="52D39C42" w:rsidR="00804B09" w:rsidRPr="00924D74" w:rsidRDefault="00804B09" w:rsidP="00F009D3">
            <w:pPr>
              <w:pStyle w:val="Tablebullet1"/>
              <w:numPr>
                <w:ilvl w:val="0"/>
                <w:numId w:val="0"/>
              </w:numPr>
              <w:ind w:left="227"/>
            </w:pPr>
          </w:p>
        </w:tc>
      </w:tr>
      <w:tr w:rsidR="005379CC" w14:paraId="1F0A6211" w14:textId="77777777" w:rsidTr="005379CC">
        <w:trPr>
          <w:trHeight w:val="756"/>
        </w:trPr>
        <w:tc>
          <w:tcPr>
            <w:tcW w:w="684" w:type="dxa"/>
          </w:tcPr>
          <w:p w14:paraId="4E7C816B" w14:textId="02B79A60" w:rsidR="005379CC" w:rsidRDefault="005379CC">
            <w:pPr>
              <w:pStyle w:val="Tabletext6pt"/>
            </w:pPr>
            <w:r>
              <w:t>3</w:t>
            </w:r>
          </w:p>
        </w:tc>
        <w:tc>
          <w:tcPr>
            <w:tcW w:w="2713" w:type="dxa"/>
          </w:tcPr>
          <w:p w14:paraId="0E46D5B6" w14:textId="7631BA8B" w:rsidR="005379CC" w:rsidRPr="00475A94" w:rsidRDefault="005379CC" w:rsidP="00551A91">
            <w:pPr>
              <w:pStyle w:val="Body"/>
            </w:pPr>
            <w:r w:rsidRPr="00475A94">
              <w:t>Royal Australian and New Zealand College of Obstetrics and Gynaecology (RANZCOG)</w:t>
            </w:r>
          </w:p>
          <w:p w14:paraId="197DC2A3" w14:textId="77777777" w:rsidR="005379CC" w:rsidRPr="00475A94" w:rsidRDefault="005379CC">
            <w:pPr>
              <w:pStyle w:val="Tabletext6pt"/>
            </w:pPr>
          </w:p>
        </w:tc>
        <w:tc>
          <w:tcPr>
            <w:tcW w:w="6662" w:type="dxa"/>
          </w:tcPr>
          <w:p w14:paraId="5A758760" w14:textId="77777777" w:rsidR="005379CC" w:rsidRDefault="00B9285D" w:rsidP="00732DB9">
            <w:pPr>
              <w:pStyle w:val="Tablebullet2"/>
              <w:numPr>
                <w:ilvl w:val="0"/>
                <w:numId w:val="0"/>
              </w:numPr>
            </w:pPr>
            <w:r>
              <w:lastRenderedPageBreak/>
              <w:t>Supports the proposed Regulations</w:t>
            </w:r>
            <w:r w:rsidR="00F7244E">
              <w:t>.</w:t>
            </w:r>
            <w:r w:rsidR="00B6248C">
              <w:t xml:space="preserve"> </w:t>
            </w:r>
          </w:p>
          <w:p w14:paraId="1D2E8BFC" w14:textId="659E71A7" w:rsidR="00C52F91" w:rsidRDefault="00C52F91">
            <w:pPr>
              <w:pStyle w:val="Bullet1"/>
              <w:rPr>
                <w:lang w:eastAsia="en-AU"/>
              </w:rPr>
            </w:pPr>
            <w:r>
              <w:rPr>
                <w:lang w:eastAsia="en-AU"/>
              </w:rPr>
              <w:t xml:space="preserve">‘RANZCOG is in favour of Option 1: Replication of current regulation with cost recovery maximums in place. Whilst the College acknowledges the prescribed maximum fee fails to </w:t>
            </w:r>
            <w:r>
              <w:rPr>
                <w:lang w:eastAsia="en-AU"/>
              </w:rPr>
              <w:lastRenderedPageBreak/>
              <w:t xml:space="preserve">adequately recover the health care practitioners’ costs, equitable access to health care is of paramount importance. RANZCOG feels Option 1 appropriately balances an individual’s ability to access health records, regardless of their economic circumstances, and the businesses capacity to recover costs.’ </w:t>
            </w:r>
          </w:p>
          <w:p w14:paraId="5087ABF9" w14:textId="2844282B" w:rsidR="006B55E8" w:rsidRDefault="00C52F91">
            <w:pPr>
              <w:pStyle w:val="Bullet1"/>
            </w:pPr>
            <w:r>
              <w:rPr>
                <w:lang w:eastAsia="en-AU"/>
              </w:rPr>
              <w:t>‘Given the relatively low number of requests for the transfer of health records, the proposed fee is adequate. However, in the event of a significant increase in requests, the cost burden may be insuperable for small businesses and those in general practice settings.’</w:t>
            </w:r>
          </w:p>
          <w:p w14:paraId="2DF6E187" w14:textId="4C1C82AB" w:rsidR="00A5656A" w:rsidRDefault="00A5656A">
            <w:pPr>
              <w:pStyle w:val="Bullet1"/>
            </w:pPr>
            <w:r>
              <w:t>‘The consideration of indexation is important for small businesses and GPs who would be most impacted by the cost associated with the provision of health records. A minor increase, relative to inflation, would help recover some of the costs not covered by inadequate Medicare Benefits Schedule (MBS) consultation rebates. Any increases to fees should be carefully balanced against the potential to disproportionately impact the financially disadvantaged businesses and individuals.’</w:t>
            </w:r>
          </w:p>
          <w:p w14:paraId="4F32239E" w14:textId="578ED4F9" w:rsidR="004038A7" w:rsidRDefault="00475A94" w:rsidP="004038A7">
            <w:pPr>
              <w:pStyle w:val="Bullet1"/>
              <w:numPr>
                <w:ilvl w:val="0"/>
                <w:numId w:val="0"/>
              </w:numPr>
            </w:pPr>
            <w:r>
              <w:t>Propose</w:t>
            </w:r>
            <w:r w:rsidR="004B7C49">
              <w:t>d</w:t>
            </w:r>
            <w:r w:rsidR="00AC4A66">
              <w:t xml:space="preserve"> the following</w:t>
            </w:r>
            <w:r w:rsidR="004038A7">
              <w:t>:</w:t>
            </w:r>
          </w:p>
          <w:p w14:paraId="08A095C0" w14:textId="71429E2E" w:rsidR="003F619E" w:rsidRPr="00924D74" w:rsidRDefault="00475A94" w:rsidP="0089662B">
            <w:pPr>
              <w:pStyle w:val="Bullet1"/>
            </w:pPr>
            <w:r>
              <w:t>T</w:t>
            </w:r>
            <w:r w:rsidR="00A5656A">
              <w:t xml:space="preserve">he formation of a MBS item number </w:t>
            </w:r>
            <w:r>
              <w:t>to</w:t>
            </w:r>
            <w:r w:rsidR="00A5656A">
              <w:t xml:space="preserve"> better help business recover associated costs without passing the burden onto the consumer.</w:t>
            </w:r>
          </w:p>
        </w:tc>
        <w:tc>
          <w:tcPr>
            <w:tcW w:w="4820" w:type="dxa"/>
          </w:tcPr>
          <w:p w14:paraId="198AAFA0" w14:textId="2C5F97F9" w:rsidR="00A3534A" w:rsidRPr="00A3534A" w:rsidRDefault="00EF405A" w:rsidP="00BD1477">
            <w:pPr>
              <w:pStyle w:val="Tablebullet2"/>
              <w:numPr>
                <w:ilvl w:val="0"/>
                <w:numId w:val="0"/>
              </w:numPr>
            </w:pPr>
            <w:r>
              <w:lastRenderedPageBreak/>
              <w:t>No change.</w:t>
            </w:r>
          </w:p>
          <w:p w14:paraId="139D9283" w14:textId="3B8CCCF9" w:rsidR="00EF405A" w:rsidRPr="00924D74" w:rsidRDefault="009020B3" w:rsidP="008918DB">
            <w:pPr>
              <w:pStyle w:val="Bullet1"/>
            </w:pPr>
            <w:r w:rsidRPr="00475A94">
              <w:t>The Medicare Benefits Schedule is</w:t>
            </w:r>
            <w:r w:rsidR="00D90C0F">
              <w:t xml:space="preserve"> in the Commonwealth</w:t>
            </w:r>
            <w:r w:rsidR="00C872D0">
              <w:t>’s jurisdictions and</w:t>
            </w:r>
            <w:r w:rsidRPr="00475A94">
              <w:t xml:space="preserve"> not within the scope of </w:t>
            </w:r>
            <w:r w:rsidR="00FB2094" w:rsidRPr="00475A94">
              <w:t>the proposed Regulations</w:t>
            </w:r>
            <w:r w:rsidRPr="00475A94">
              <w:t>.</w:t>
            </w:r>
          </w:p>
        </w:tc>
      </w:tr>
      <w:tr w:rsidR="005379CC" w14:paraId="14A28F15" w14:textId="77777777" w:rsidTr="005379CC">
        <w:trPr>
          <w:trHeight w:val="756"/>
        </w:trPr>
        <w:tc>
          <w:tcPr>
            <w:tcW w:w="684" w:type="dxa"/>
          </w:tcPr>
          <w:p w14:paraId="4825095F" w14:textId="32801682" w:rsidR="005379CC" w:rsidRDefault="005379CC">
            <w:pPr>
              <w:pStyle w:val="Tabletext6pt"/>
            </w:pPr>
            <w:r>
              <w:t xml:space="preserve">4 </w:t>
            </w:r>
          </w:p>
        </w:tc>
        <w:tc>
          <w:tcPr>
            <w:tcW w:w="2713" w:type="dxa"/>
          </w:tcPr>
          <w:p w14:paraId="4FE55C8D" w14:textId="6B06794A" w:rsidR="005379CC" w:rsidRPr="00475A94" w:rsidRDefault="005379CC" w:rsidP="00551A91">
            <w:pPr>
              <w:pStyle w:val="Body"/>
            </w:pPr>
            <w:r w:rsidRPr="00475A94">
              <w:t>Australian Nursing &amp; Midwifery Federation (ANMF)</w:t>
            </w:r>
            <w:r w:rsidR="00B211B1" w:rsidRPr="00475A94">
              <w:t xml:space="preserve"> – Victorian Branch</w:t>
            </w:r>
          </w:p>
        </w:tc>
        <w:tc>
          <w:tcPr>
            <w:tcW w:w="6662" w:type="dxa"/>
          </w:tcPr>
          <w:p w14:paraId="5AFF14D3" w14:textId="77777777" w:rsidR="005379CC" w:rsidRDefault="00B9285D" w:rsidP="00732DB9">
            <w:pPr>
              <w:pStyle w:val="Tablebullet2"/>
              <w:numPr>
                <w:ilvl w:val="0"/>
                <w:numId w:val="0"/>
              </w:numPr>
            </w:pPr>
            <w:r>
              <w:t>Support</w:t>
            </w:r>
            <w:r w:rsidR="00E40B45">
              <w:t>s</w:t>
            </w:r>
            <w:r>
              <w:t xml:space="preserve"> the proposed Regulations.</w:t>
            </w:r>
          </w:p>
          <w:p w14:paraId="01042BDB" w14:textId="50938680" w:rsidR="00B9103A" w:rsidRDefault="00D02DF5" w:rsidP="00E22474">
            <w:pPr>
              <w:pStyle w:val="Bullet1"/>
            </w:pPr>
            <w:r>
              <w:t>‘</w:t>
            </w:r>
            <w:r w:rsidRPr="00D02DF5">
              <w:t>The ANMF is wholly supportive of the fundamental right that people are enabled to access their health information and therefore is supportive of Options 1 and 3, as outlined in the Regulatory Impact Statement (RIS)</w:t>
            </w:r>
            <w:r>
              <w:t>’</w:t>
            </w:r>
            <w:r w:rsidRPr="00D02DF5">
              <w:t>.</w:t>
            </w:r>
          </w:p>
          <w:p w14:paraId="33E756CA" w14:textId="48833106" w:rsidR="00A5656A" w:rsidRPr="00924D74" w:rsidRDefault="00EE75DF" w:rsidP="00E22474">
            <w:pPr>
              <w:pStyle w:val="Bullet1"/>
            </w:pPr>
            <w:r>
              <w:lastRenderedPageBreak/>
              <w:t>‘</w:t>
            </w:r>
            <w:r w:rsidR="006A2DDF" w:rsidRPr="006A2DDF">
              <w:t>Because of varied uptake of technological advances across health service providers, and digitisation of records, it is understood that access to health information under the regulations continues to be required. ANMF recommend that analysis of the use of My Health Record, as well as patient/consumer surveys, be included in future formal evaluation of the regulations – to provide greater understanding of the impact of the regulations and the fees charged</w:t>
            </w:r>
            <w:r>
              <w:t>’</w:t>
            </w:r>
            <w:r w:rsidR="006A2DDF" w:rsidRPr="006A2DDF">
              <w:t>.</w:t>
            </w:r>
          </w:p>
        </w:tc>
        <w:tc>
          <w:tcPr>
            <w:tcW w:w="4820" w:type="dxa"/>
          </w:tcPr>
          <w:p w14:paraId="4CF9579A" w14:textId="6CCFCD27" w:rsidR="005379CC" w:rsidRPr="00924D74" w:rsidRDefault="0038220D" w:rsidP="0038220D">
            <w:pPr>
              <w:pStyle w:val="Tablebullet2"/>
              <w:numPr>
                <w:ilvl w:val="0"/>
                <w:numId w:val="0"/>
              </w:numPr>
            </w:pPr>
            <w:r>
              <w:lastRenderedPageBreak/>
              <w:t>No change.</w:t>
            </w:r>
          </w:p>
        </w:tc>
      </w:tr>
      <w:tr w:rsidR="005379CC" w14:paraId="1FC061CE" w14:textId="77777777" w:rsidTr="005379CC">
        <w:trPr>
          <w:trHeight w:val="756"/>
        </w:trPr>
        <w:tc>
          <w:tcPr>
            <w:tcW w:w="684" w:type="dxa"/>
          </w:tcPr>
          <w:p w14:paraId="10BEEC6E" w14:textId="32E62F7E" w:rsidR="005379CC" w:rsidRDefault="005379CC">
            <w:pPr>
              <w:pStyle w:val="Tabletext6pt"/>
            </w:pPr>
            <w:r>
              <w:t>5</w:t>
            </w:r>
          </w:p>
        </w:tc>
        <w:tc>
          <w:tcPr>
            <w:tcW w:w="2713" w:type="dxa"/>
          </w:tcPr>
          <w:p w14:paraId="078100B8" w14:textId="79A11BBB" w:rsidR="005379CC" w:rsidRPr="00475A94" w:rsidRDefault="005379CC" w:rsidP="00551A91">
            <w:pPr>
              <w:pStyle w:val="Body"/>
            </w:pPr>
            <w:r w:rsidRPr="00475A94">
              <w:t>Royal Australian College of General Practitioners (RACGP)</w:t>
            </w:r>
          </w:p>
        </w:tc>
        <w:tc>
          <w:tcPr>
            <w:tcW w:w="6662" w:type="dxa"/>
          </w:tcPr>
          <w:p w14:paraId="070B5434" w14:textId="77777777" w:rsidR="005379CC" w:rsidRDefault="00B9285D" w:rsidP="00732DB9">
            <w:pPr>
              <w:pStyle w:val="Tablebullet2"/>
              <w:numPr>
                <w:ilvl w:val="0"/>
                <w:numId w:val="0"/>
              </w:numPr>
            </w:pPr>
            <w:r>
              <w:t>Support</w:t>
            </w:r>
            <w:r w:rsidR="00E40B45">
              <w:t>s</w:t>
            </w:r>
            <w:r>
              <w:t xml:space="preserve"> the proposed Regulations</w:t>
            </w:r>
            <w:r w:rsidR="00F7244E">
              <w:t>.</w:t>
            </w:r>
            <w:r w:rsidR="00E40B45">
              <w:t xml:space="preserve"> </w:t>
            </w:r>
          </w:p>
          <w:p w14:paraId="1B95A535" w14:textId="7689DA11" w:rsidR="009D607F" w:rsidRDefault="00D41193" w:rsidP="00E22474">
            <w:pPr>
              <w:pStyle w:val="Bullet1"/>
            </w:pPr>
            <w:r>
              <w:t>‘</w:t>
            </w:r>
            <w:r w:rsidR="00076BD3" w:rsidRPr="00076BD3">
              <w:t>Continuing with the regulations would support patients to access their information without undue cost.</w:t>
            </w:r>
            <w:r>
              <w:t>’</w:t>
            </w:r>
          </w:p>
          <w:p w14:paraId="168C90C3" w14:textId="67FECEDC" w:rsidR="00201F75" w:rsidRDefault="00D41193" w:rsidP="00E22474">
            <w:pPr>
              <w:pStyle w:val="Bullet1"/>
            </w:pPr>
            <w:r>
              <w:t xml:space="preserve">‘In most instances, the service provider (administrative only) will be able to recover 100% of their costs if charged following the regulations Units maximum fee in proportion to the time spent. This is not the case for medical reports.’ </w:t>
            </w:r>
          </w:p>
        </w:tc>
        <w:tc>
          <w:tcPr>
            <w:tcW w:w="4820" w:type="dxa"/>
          </w:tcPr>
          <w:p w14:paraId="77FC86F8" w14:textId="77777777" w:rsidR="00427504" w:rsidRDefault="00427504" w:rsidP="00427504">
            <w:pPr>
              <w:pStyle w:val="Tablebullet2"/>
              <w:numPr>
                <w:ilvl w:val="0"/>
                <w:numId w:val="0"/>
              </w:numPr>
            </w:pPr>
            <w:r>
              <w:t>No change.</w:t>
            </w:r>
          </w:p>
          <w:p w14:paraId="299A4E73" w14:textId="46063A6F" w:rsidR="00427504" w:rsidRPr="00924D74" w:rsidRDefault="00427504" w:rsidP="00427504">
            <w:pPr>
              <w:pStyle w:val="Tablebullet2"/>
              <w:numPr>
                <w:ilvl w:val="0"/>
                <w:numId w:val="0"/>
              </w:numPr>
            </w:pPr>
          </w:p>
        </w:tc>
      </w:tr>
      <w:tr w:rsidR="005379CC" w14:paraId="5A0F0AB1" w14:textId="77777777" w:rsidTr="005379CC">
        <w:trPr>
          <w:trHeight w:val="756"/>
        </w:trPr>
        <w:tc>
          <w:tcPr>
            <w:tcW w:w="684" w:type="dxa"/>
          </w:tcPr>
          <w:p w14:paraId="2447E4BF" w14:textId="0E19FDB9" w:rsidR="005379CC" w:rsidRDefault="005379CC">
            <w:pPr>
              <w:pStyle w:val="Tabletext6pt"/>
            </w:pPr>
            <w:r>
              <w:t>6</w:t>
            </w:r>
          </w:p>
        </w:tc>
        <w:tc>
          <w:tcPr>
            <w:tcW w:w="2713" w:type="dxa"/>
          </w:tcPr>
          <w:p w14:paraId="751F48BA" w14:textId="45DF366C" w:rsidR="00C66E3D" w:rsidRPr="00475A94" w:rsidRDefault="005379CC" w:rsidP="00551A91">
            <w:pPr>
              <w:pStyle w:val="Body"/>
            </w:pPr>
            <w:r w:rsidRPr="00475A94">
              <w:t>St John of God Health Care</w:t>
            </w:r>
          </w:p>
        </w:tc>
        <w:tc>
          <w:tcPr>
            <w:tcW w:w="6662" w:type="dxa"/>
          </w:tcPr>
          <w:p w14:paraId="4F31301F" w14:textId="1C51C1FD" w:rsidR="005379CC" w:rsidRDefault="005379CC" w:rsidP="00732DB9">
            <w:pPr>
              <w:pStyle w:val="Tablebullet2"/>
              <w:numPr>
                <w:ilvl w:val="0"/>
                <w:numId w:val="0"/>
              </w:numPr>
            </w:pPr>
            <w:r>
              <w:t>Support</w:t>
            </w:r>
            <w:r w:rsidR="00E40B45">
              <w:t>s</w:t>
            </w:r>
            <w:r>
              <w:t xml:space="preserve"> the proposed Regulations</w:t>
            </w:r>
            <w:r w:rsidR="00E40B45">
              <w:t>.</w:t>
            </w:r>
            <w:r w:rsidR="00691552">
              <w:t xml:space="preserve"> </w:t>
            </w:r>
          </w:p>
        </w:tc>
        <w:tc>
          <w:tcPr>
            <w:tcW w:w="4820" w:type="dxa"/>
          </w:tcPr>
          <w:p w14:paraId="2D10014F" w14:textId="4D566F85" w:rsidR="005379CC" w:rsidRPr="00924D74" w:rsidRDefault="005379CC" w:rsidP="00EB2863">
            <w:pPr>
              <w:pStyle w:val="Tablebullet2"/>
              <w:numPr>
                <w:ilvl w:val="0"/>
                <w:numId w:val="0"/>
              </w:numPr>
            </w:pPr>
            <w:r>
              <w:t>No change.</w:t>
            </w:r>
          </w:p>
        </w:tc>
      </w:tr>
      <w:tr w:rsidR="00691A54" w14:paraId="33961045" w14:textId="77777777" w:rsidTr="005379CC">
        <w:trPr>
          <w:trHeight w:val="756"/>
        </w:trPr>
        <w:tc>
          <w:tcPr>
            <w:tcW w:w="684" w:type="dxa"/>
          </w:tcPr>
          <w:p w14:paraId="6FB61D69" w14:textId="775B8FD7" w:rsidR="00691A54" w:rsidRDefault="00663059">
            <w:pPr>
              <w:pStyle w:val="Tabletext6pt"/>
            </w:pPr>
            <w:r>
              <w:t>7</w:t>
            </w:r>
          </w:p>
        </w:tc>
        <w:tc>
          <w:tcPr>
            <w:tcW w:w="2713" w:type="dxa"/>
          </w:tcPr>
          <w:p w14:paraId="389330AB" w14:textId="757D7F8D" w:rsidR="00691A54" w:rsidRPr="00475A94" w:rsidRDefault="00663059" w:rsidP="00551A91">
            <w:pPr>
              <w:pStyle w:val="Body"/>
            </w:pPr>
            <w:r w:rsidRPr="00475A94">
              <w:t>Cabrini Health</w:t>
            </w:r>
          </w:p>
        </w:tc>
        <w:tc>
          <w:tcPr>
            <w:tcW w:w="6662" w:type="dxa"/>
          </w:tcPr>
          <w:p w14:paraId="1E1C013C" w14:textId="77777777" w:rsidR="00691A54" w:rsidRDefault="005E0C60" w:rsidP="00732DB9">
            <w:pPr>
              <w:pStyle w:val="Tablebullet2"/>
              <w:numPr>
                <w:ilvl w:val="0"/>
                <w:numId w:val="0"/>
              </w:numPr>
            </w:pPr>
            <w:r>
              <w:t>Supports the proposed Regulations.</w:t>
            </w:r>
          </w:p>
          <w:p w14:paraId="1D510FD8" w14:textId="5C983895" w:rsidR="005E4B20" w:rsidRDefault="009D0681" w:rsidP="00E22474">
            <w:pPr>
              <w:pStyle w:val="Bullet1"/>
            </w:pPr>
            <w:r>
              <w:t>‘[F]</w:t>
            </w:r>
            <w:r w:rsidRPr="009D0681">
              <w:t>ees should take account of rising labour costs and ensure cost neutrality for those providing the service. Not all health care providers have electronic records and those that still run with a paper based system must also bear the costs of record retrieval where off-site, electronic scanning of pages, quality assurance review and correspondence with the requesting party (and any additional service as set out)</w:t>
            </w:r>
            <w:r>
              <w:t>’</w:t>
            </w:r>
            <w:r w:rsidR="000A2FE0">
              <w:t>.</w:t>
            </w:r>
          </w:p>
          <w:p w14:paraId="5F787F08" w14:textId="3AF56374" w:rsidR="00581D58" w:rsidRDefault="00B70011" w:rsidP="00E22474">
            <w:pPr>
              <w:pStyle w:val="Bullet1"/>
            </w:pPr>
            <w:r>
              <w:t>The prescribed maximum fees c</w:t>
            </w:r>
            <w:r w:rsidR="0057251B" w:rsidRPr="0057251B">
              <w:t xml:space="preserve">urrently </w:t>
            </w:r>
            <w:r w:rsidR="00360B9B" w:rsidRPr="0057251B">
              <w:t>provide</w:t>
            </w:r>
            <w:r w:rsidR="00CF77B6" w:rsidRPr="0057251B">
              <w:t xml:space="preserve"> </w:t>
            </w:r>
            <w:r w:rsidR="0057251B" w:rsidRPr="0057251B">
              <w:t>for</w:t>
            </w:r>
            <w:r w:rsidR="004760C4" w:rsidRPr="0057251B">
              <w:t xml:space="preserve"> approximately 60% cost</w:t>
            </w:r>
            <w:r w:rsidR="00CF77B6" w:rsidRPr="0057251B">
              <w:t xml:space="preserve"> recover</w:t>
            </w:r>
            <w:r w:rsidR="004760C4" w:rsidRPr="0057251B">
              <w:t>y.</w:t>
            </w:r>
            <w:r w:rsidR="00CF77B6" w:rsidRPr="0057251B">
              <w:t xml:space="preserve"> </w:t>
            </w:r>
          </w:p>
          <w:p w14:paraId="56E5CE29" w14:textId="4211C16E" w:rsidR="00225BDA" w:rsidRPr="0057251B" w:rsidRDefault="00225BDA" w:rsidP="00E22474">
            <w:pPr>
              <w:pStyle w:val="Bullet1"/>
            </w:pPr>
            <w:r>
              <w:lastRenderedPageBreak/>
              <w:t>‘Growing gap between recovery and cost of service.  Needs to be monitored carefully and adjusted to take account of wage growth and inflationary impacts.’</w:t>
            </w:r>
          </w:p>
          <w:p w14:paraId="01BEDCC7" w14:textId="422FD1FC" w:rsidR="00C10AEB" w:rsidRDefault="00A9414D" w:rsidP="00E22474">
            <w:pPr>
              <w:pStyle w:val="Bullet1"/>
            </w:pPr>
            <w:r>
              <w:t xml:space="preserve">The proposed Regulations </w:t>
            </w:r>
            <w:r w:rsidR="00252ABE">
              <w:t>‘</w:t>
            </w:r>
            <w:r>
              <w:t>p</w:t>
            </w:r>
            <w:r w:rsidRPr="00A9414D">
              <w:t>rovide for consumer protection</w:t>
            </w:r>
            <w:r w:rsidR="00252ABE">
              <w:t>’</w:t>
            </w:r>
            <w:r w:rsidRPr="00A9414D">
              <w:t>.</w:t>
            </w:r>
            <w:r w:rsidR="00252ABE">
              <w:t xml:space="preserve"> ‘M</w:t>
            </w:r>
            <w:r w:rsidRPr="00A9414D">
              <w:t>ay need to reconsider another mechanism for consumers to access records as costs rise e.g. rebate provided by government via an annual return for reimbursement.</w:t>
            </w:r>
            <w:r w:rsidR="00252ABE">
              <w:t>’</w:t>
            </w:r>
          </w:p>
        </w:tc>
        <w:tc>
          <w:tcPr>
            <w:tcW w:w="4820" w:type="dxa"/>
          </w:tcPr>
          <w:p w14:paraId="0EBE7DFB" w14:textId="77777777" w:rsidR="00691A54" w:rsidRDefault="005E0C60" w:rsidP="00EB2863">
            <w:pPr>
              <w:pStyle w:val="Tablebullet2"/>
              <w:numPr>
                <w:ilvl w:val="0"/>
                <w:numId w:val="0"/>
              </w:numPr>
            </w:pPr>
            <w:r>
              <w:lastRenderedPageBreak/>
              <w:t>No change.</w:t>
            </w:r>
          </w:p>
          <w:p w14:paraId="12286ACE" w14:textId="3F4E298E" w:rsidR="000A2FE0" w:rsidRDefault="00C872D0" w:rsidP="00271542">
            <w:pPr>
              <w:pStyle w:val="Bullet1"/>
            </w:pPr>
            <w:r>
              <w:t>DH</w:t>
            </w:r>
            <w:r w:rsidR="000A2FE0" w:rsidRPr="00475A94">
              <w:t xml:space="preserve"> </w:t>
            </w:r>
            <w:r w:rsidR="00A062BA" w:rsidRPr="00475A94">
              <w:t>acknowledges that cost recovery va</w:t>
            </w:r>
            <w:r w:rsidR="00C958BE" w:rsidRPr="00475A94">
              <w:t>r</w:t>
            </w:r>
            <w:r w:rsidR="00995D92" w:rsidRPr="00475A94">
              <w:t>ies</w:t>
            </w:r>
            <w:r w:rsidR="00C958BE" w:rsidRPr="00475A94">
              <w:t xml:space="preserve"> across organisations and is of the view that </w:t>
            </w:r>
            <w:r w:rsidR="00F74D55" w:rsidRPr="00475A94">
              <w:t xml:space="preserve">the cost of </w:t>
            </w:r>
            <w:r w:rsidR="00DF27D2" w:rsidRPr="00475A94">
              <w:t xml:space="preserve">access and transfer may </w:t>
            </w:r>
            <w:r w:rsidR="0009569F" w:rsidRPr="00475A94">
              <w:t xml:space="preserve">decline with </w:t>
            </w:r>
            <w:r w:rsidR="0043737C" w:rsidRPr="00475A94">
              <w:t>technological advancements in health information</w:t>
            </w:r>
            <w:r w:rsidR="007A4D1C">
              <w:t xml:space="preserve"> storage</w:t>
            </w:r>
            <w:r w:rsidR="0043737C" w:rsidRPr="00475A94">
              <w:t>.</w:t>
            </w:r>
            <w:r w:rsidR="005546BA">
              <w:t xml:space="preserve"> In </w:t>
            </w:r>
            <w:r w:rsidR="00057796">
              <w:t>addition,</w:t>
            </w:r>
            <w:r w:rsidR="005546BA">
              <w:t xml:space="preserve"> DH notes that the fee structure is indexed, flexible and volume-based. </w:t>
            </w:r>
          </w:p>
        </w:tc>
      </w:tr>
      <w:tr w:rsidR="00564E4C" w14:paraId="3DFE370E" w14:textId="77777777" w:rsidTr="005379CC">
        <w:trPr>
          <w:trHeight w:val="756"/>
        </w:trPr>
        <w:tc>
          <w:tcPr>
            <w:tcW w:w="684" w:type="dxa"/>
          </w:tcPr>
          <w:p w14:paraId="38B0D2C3" w14:textId="0E13A9A5" w:rsidR="00564E4C" w:rsidRDefault="00A530F9">
            <w:pPr>
              <w:pStyle w:val="Tabletext6pt"/>
            </w:pPr>
            <w:r>
              <w:t>8</w:t>
            </w:r>
          </w:p>
        </w:tc>
        <w:tc>
          <w:tcPr>
            <w:tcW w:w="2713" w:type="dxa"/>
          </w:tcPr>
          <w:p w14:paraId="72926704" w14:textId="1E133FA1" w:rsidR="00564E4C" w:rsidRPr="00475A94" w:rsidRDefault="008016F4" w:rsidP="00551A91">
            <w:pPr>
              <w:pStyle w:val="Body"/>
            </w:pPr>
            <w:r w:rsidRPr="00475A94">
              <w:t xml:space="preserve">Royal College of Pathologists of Australasia </w:t>
            </w:r>
            <w:r w:rsidR="005D279D" w:rsidRPr="00475A94">
              <w:t>(RCPA)</w:t>
            </w:r>
            <w:r w:rsidR="00EA572E" w:rsidRPr="00475A94">
              <w:t xml:space="preserve"> – Victoria</w:t>
            </w:r>
          </w:p>
        </w:tc>
        <w:tc>
          <w:tcPr>
            <w:tcW w:w="6662" w:type="dxa"/>
          </w:tcPr>
          <w:p w14:paraId="4EAB69A9" w14:textId="124B8519" w:rsidR="00A530F9" w:rsidRDefault="00A530F9" w:rsidP="00A530F9">
            <w:pPr>
              <w:pStyle w:val="Bullet1"/>
              <w:numPr>
                <w:ilvl w:val="0"/>
                <w:numId w:val="0"/>
              </w:numPr>
              <w:ind w:left="284" w:hanging="284"/>
            </w:pPr>
            <w:r>
              <w:t>Supports the proposed Regulations.</w:t>
            </w:r>
          </w:p>
          <w:p w14:paraId="7586FF08" w14:textId="737E485F" w:rsidR="00564E4C" w:rsidRPr="00E22474" w:rsidRDefault="00A530F9" w:rsidP="00E22474">
            <w:pPr>
              <w:pStyle w:val="Bullet1"/>
            </w:pPr>
            <w:r w:rsidRPr="00E22474">
              <w:t>The RCPA ‘is satisfied that the payment structure outlined in the Regulations is reasonable and will meet the objectives to achieve a cost recovery process for organisations while not hindering access to health information.’</w:t>
            </w:r>
          </w:p>
        </w:tc>
        <w:tc>
          <w:tcPr>
            <w:tcW w:w="4820" w:type="dxa"/>
          </w:tcPr>
          <w:p w14:paraId="56F2DC67" w14:textId="58DC14B8" w:rsidR="00564E4C" w:rsidRDefault="00A530F9" w:rsidP="00EB2863">
            <w:pPr>
              <w:pStyle w:val="Tablebullet2"/>
              <w:numPr>
                <w:ilvl w:val="0"/>
                <w:numId w:val="0"/>
              </w:numPr>
            </w:pPr>
            <w:r>
              <w:t>No change.</w:t>
            </w:r>
          </w:p>
        </w:tc>
      </w:tr>
      <w:tr w:rsidR="00C8385B" w14:paraId="6B5F09D7" w14:textId="77777777" w:rsidTr="005379CC">
        <w:trPr>
          <w:trHeight w:val="756"/>
        </w:trPr>
        <w:tc>
          <w:tcPr>
            <w:tcW w:w="684" w:type="dxa"/>
          </w:tcPr>
          <w:p w14:paraId="3B2B1634" w14:textId="2C71978E" w:rsidR="00C8385B" w:rsidRDefault="00A530F9">
            <w:pPr>
              <w:pStyle w:val="Tabletext6pt"/>
            </w:pPr>
            <w:r>
              <w:t>9</w:t>
            </w:r>
          </w:p>
        </w:tc>
        <w:tc>
          <w:tcPr>
            <w:tcW w:w="2713" w:type="dxa"/>
          </w:tcPr>
          <w:p w14:paraId="7EFF8E58" w14:textId="4F10BC12" w:rsidR="00C8385B" w:rsidRPr="00886A14" w:rsidRDefault="003D3F59" w:rsidP="00551A91">
            <w:pPr>
              <w:pStyle w:val="Body"/>
              <w:rPr>
                <w:highlight w:val="yellow"/>
              </w:rPr>
            </w:pPr>
            <w:r w:rsidRPr="00D354C8">
              <w:t>Royal Australian and New Zealand College of Psychiatrists (RANZCP)</w:t>
            </w:r>
            <w:r w:rsidR="00DC7D58" w:rsidRPr="00D354C8">
              <w:t xml:space="preserve"> – Victorian Branch</w:t>
            </w:r>
          </w:p>
        </w:tc>
        <w:tc>
          <w:tcPr>
            <w:tcW w:w="6662" w:type="dxa"/>
          </w:tcPr>
          <w:p w14:paraId="6C7CAB9B" w14:textId="77777777" w:rsidR="00824992" w:rsidRDefault="000844AA" w:rsidP="00732DB9">
            <w:pPr>
              <w:pStyle w:val="Tablebullet2"/>
              <w:numPr>
                <w:ilvl w:val="0"/>
                <w:numId w:val="0"/>
              </w:numPr>
            </w:pPr>
            <w:r>
              <w:t>Supports option 2</w:t>
            </w:r>
            <w:r w:rsidR="00824992">
              <w:t xml:space="preserve"> which </w:t>
            </w:r>
            <w:r w:rsidR="002C08C4">
              <w:t>propos</w:t>
            </w:r>
            <w:r w:rsidR="00824992">
              <w:t>es</w:t>
            </w:r>
            <w:r w:rsidR="002C08C4">
              <w:t xml:space="preserve"> a higher level of cost recovery than </w:t>
            </w:r>
            <w:r w:rsidR="00824992">
              <w:t xml:space="preserve">the maximum fees prescribed in </w:t>
            </w:r>
            <w:r w:rsidR="00406E83">
              <w:t>the current regulations.</w:t>
            </w:r>
          </w:p>
          <w:p w14:paraId="0F919D7C" w14:textId="6641D7E3" w:rsidR="007F1521" w:rsidRDefault="007F1521" w:rsidP="00732DB9">
            <w:pPr>
              <w:pStyle w:val="Tablebullet2"/>
              <w:numPr>
                <w:ilvl w:val="0"/>
                <w:numId w:val="0"/>
              </w:numPr>
            </w:pPr>
            <w:r>
              <w:t>W</w:t>
            </w:r>
            <w:r w:rsidRPr="007F1521">
              <w:t>ants to ensure that private practitioners running owner-operated businesses are not unreasonably burdened with the cost of compliance.</w:t>
            </w:r>
            <w:r w:rsidR="0054733E">
              <w:t xml:space="preserve"> ‘T</w:t>
            </w:r>
            <w:r w:rsidR="0054733E" w:rsidRPr="0054733E">
              <w:t>he current fee is not reflective of the work that staff put into organising health records before providing them to the consumer</w:t>
            </w:r>
            <w:r w:rsidR="0054733E">
              <w:t>’</w:t>
            </w:r>
            <w:r w:rsidR="0054733E" w:rsidRPr="0054733E">
              <w:t>.</w:t>
            </w:r>
            <w:r w:rsidR="00F02B5A">
              <w:t xml:space="preserve"> </w:t>
            </w:r>
          </w:p>
          <w:p w14:paraId="490DD20C" w14:textId="468E0E03" w:rsidR="008C3807" w:rsidRDefault="00874A5E" w:rsidP="00732DB9">
            <w:pPr>
              <w:pStyle w:val="Tablebullet2"/>
              <w:numPr>
                <w:ilvl w:val="0"/>
                <w:numId w:val="0"/>
              </w:numPr>
            </w:pPr>
            <w:r>
              <w:t>Propose</w:t>
            </w:r>
            <w:r w:rsidR="004B7C49">
              <w:t>d</w:t>
            </w:r>
            <w:r w:rsidR="00DC7D58">
              <w:t xml:space="preserve"> </w:t>
            </w:r>
            <w:r w:rsidR="008C3807">
              <w:t>the following:</w:t>
            </w:r>
          </w:p>
          <w:p w14:paraId="38A13BD4" w14:textId="7606C110" w:rsidR="00C8385B" w:rsidRDefault="008C3807" w:rsidP="00E22474">
            <w:pPr>
              <w:pStyle w:val="Bullet1"/>
            </w:pPr>
            <w:r>
              <w:t>I</w:t>
            </w:r>
            <w:r w:rsidR="003A2FD8">
              <w:t>ncluding in the Regulations a process for annual indexation of the fee, in line with the Consumer Price Index (CPI).</w:t>
            </w:r>
            <w:r w:rsidR="00406E83">
              <w:t xml:space="preserve"> </w:t>
            </w:r>
            <w:r w:rsidR="001841CB">
              <w:t>This will</w:t>
            </w:r>
            <w:r w:rsidR="00931B54" w:rsidRPr="00931B54">
              <w:t xml:space="preserve"> allow the maximum fee to keep up with the real costs incurred by the practice.</w:t>
            </w:r>
          </w:p>
          <w:p w14:paraId="3DA46EC8" w14:textId="63EE6AC6" w:rsidR="008C3807" w:rsidRDefault="00874A5E" w:rsidP="00E22474">
            <w:pPr>
              <w:pStyle w:val="Bullet1"/>
            </w:pPr>
            <w:r>
              <w:t>T</w:t>
            </w:r>
            <w:r w:rsidRPr="00874A5E">
              <w:t>o ensure equity of access to health records, the cost to people on supported incomes be subsidised, but not by the private practitioner (i.e., that the private practitioner is allowed to recover the full fee, and that a subsidy be provided by government).</w:t>
            </w:r>
          </w:p>
          <w:p w14:paraId="2D04D4C9" w14:textId="217C4CF6" w:rsidR="008C3807" w:rsidRDefault="008C3807" w:rsidP="00732DB9">
            <w:pPr>
              <w:pStyle w:val="Tablebullet2"/>
              <w:numPr>
                <w:ilvl w:val="0"/>
                <w:numId w:val="0"/>
              </w:numPr>
            </w:pPr>
          </w:p>
        </w:tc>
        <w:tc>
          <w:tcPr>
            <w:tcW w:w="4820" w:type="dxa"/>
          </w:tcPr>
          <w:p w14:paraId="32D1C412" w14:textId="77777777" w:rsidR="00C8385B" w:rsidRDefault="00327F4C" w:rsidP="00EB2863">
            <w:pPr>
              <w:pStyle w:val="Tablebullet2"/>
              <w:numPr>
                <w:ilvl w:val="0"/>
                <w:numId w:val="0"/>
              </w:numPr>
            </w:pPr>
            <w:r>
              <w:lastRenderedPageBreak/>
              <w:t>No change.</w:t>
            </w:r>
          </w:p>
          <w:p w14:paraId="46E85223" w14:textId="61606FFB" w:rsidR="003F5579" w:rsidRDefault="007C2C4A" w:rsidP="00271542">
            <w:pPr>
              <w:pStyle w:val="Bullet1"/>
            </w:pPr>
            <w:r w:rsidRPr="007C2C4A">
              <w:t xml:space="preserve">DH considers that the current maximum fees and the indexed, flexible, volume-based fee structure achieve the right balance between not precluding access or transfer of health information and allowing partial cost recovery for organisations without creating a barrier to access or transfer of health information.  </w:t>
            </w:r>
          </w:p>
          <w:p w14:paraId="2A5C13E6" w14:textId="2867E3E7" w:rsidR="001229F1" w:rsidRDefault="00AC3278" w:rsidP="00271542">
            <w:pPr>
              <w:pStyle w:val="Bullet1"/>
            </w:pPr>
            <w:r>
              <w:t xml:space="preserve">DH is of the view that </w:t>
            </w:r>
            <w:r w:rsidR="00152572">
              <w:t>linking maximum fees to fee units</w:t>
            </w:r>
            <w:r w:rsidR="00855BB5">
              <w:t xml:space="preserve"> provides </w:t>
            </w:r>
            <w:r w:rsidR="00B531F1">
              <w:t xml:space="preserve">appropriate </w:t>
            </w:r>
            <w:r w:rsidR="00855BB5">
              <w:t xml:space="preserve">certainty </w:t>
            </w:r>
            <w:r w:rsidR="001229F1">
              <w:t>in indexation of fees</w:t>
            </w:r>
            <w:r w:rsidR="00481AF3">
              <w:t xml:space="preserve"> </w:t>
            </w:r>
            <w:r w:rsidR="005C5906">
              <w:t xml:space="preserve">(the indexation provided for </w:t>
            </w:r>
            <w:r w:rsidR="00511463">
              <w:t xml:space="preserve">is a central Victorian government process </w:t>
            </w:r>
            <w:r w:rsidR="00DA1038">
              <w:t xml:space="preserve">that takes various relevant factors into account </w:t>
            </w:r>
            <w:r w:rsidR="00511463">
              <w:t xml:space="preserve">and </w:t>
            </w:r>
            <w:r w:rsidR="00081A76">
              <w:t xml:space="preserve">the updated fee units are published </w:t>
            </w:r>
            <w:r w:rsidR="0054042A">
              <w:t>annually after indexation</w:t>
            </w:r>
            <w:r w:rsidR="00DA1038">
              <w:t>)</w:t>
            </w:r>
            <w:r w:rsidR="001229F1">
              <w:t>.</w:t>
            </w:r>
          </w:p>
          <w:p w14:paraId="2D63DE97" w14:textId="63C092F2" w:rsidR="007B795E" w:rsidRDefault="007C2FAD" w:rsidP="00225E82">
            <w:pPr>
              <w:pStyle w:val="Bullet1"/>
            </w:pPr>
            <w:r>
              <w:lastRenderedPageBreak/>
              <w:t>T</w:t>
            </w:r>
            <w:r w:rsidR="00357CD1">
              <w:t xml:space="preserve">he </w:t>
            </w:r>
            <w:r w:rsidR="00357CD1" w:rsidRPr="007C2FAD">
              <w:rPr>
                <w:i/>
                <w:iCs/>
              </w:rPr>
              <w:t>Health Records Act</w:t>
            </w:r>
            <w:r w:rsidRPr="007C2FAD">
              <w:rPr>
                <w:i/>
                <w:iCs/>
              </w:rPr>
              <w:t xml:space="preserve"> 2001</w:t>
            </w:r>
            <w:r w:rsidR="00357CD1">
              <w:t xml:space="preserve"> </w:t>
            </w:r>
            <w:r w:rsidR="00225E82">
              <w:rPr>
                <w:rFonts w:cs="Arial"/>
                <w:color w:val="2A2736"/>
              </w:rPr>
              <w:t xml:space="preserve">gives individuals a legally enforceable right of access to health information. </w:t>
            </w:r>
            <w:r w:rsidR="00C82E73">
              <w:t xml:space="preserve">A </w:t>
            </w:r>
            <w:r w:rsidR="00D056D4">
              <w:t>subsidy</w:t>
            </w:r>
            <w:r w:rsidR="00EB3446">
              <w:t xml:space="preserve"> </w:t>
            </w:r>
            <w:r w:rsidR="00D0733C">
              <w:t xml:space="preserve">for </w:t>
            </w:r>
            <w:r w:rsidR="00501E9E">
              <w:t xml:space="preserve">service providers </w:t>
            </w:r>
            <w:r w:rsidR="004D55B0">
              <w:t xml:space="preserve">to support their </w:t>
            </w:r>
            <w:r w:rsidR="002E2366">
              <w:t xml:space="preserve">compliance with the </w:t>
            </w:r>
            <w:r w:rsidR="005C5906">
              <w:t>Act</w:t>
            </w:r>
            <w:r w:rsidR="0039693F">
              <w:t xml:space="preserve"> </w:t>
            </w:r>
            <w:r w:rsidR="00D056D4">
              <w:t>is not within the scope of</w:t>
            </w:r>
            <w:r w:rsidR="00351E70">
              <w:t xml:space="preserve"> </w:t>
            </w:r>
            <w:r w:rsidR="00B1422C">
              <w:t>this review</w:t>
            </w:r>
            <w:r w:rsidR="00351E70">
              <w:t>.</w:t>
            </w:r>
            <w:r w:rsidR="00225E82">
              <w:t xml:space="preserve"> </w:t>
            </w:r>
          </w:p>
        </w:tc>
      </w:tr>
      <w:tr w:rsidR="00322F0D" w14:paraId="227BE29F" w14:textId="77777777" w:rsidTr="005379CC">
        <w:trPr>
          <w:trHeight w:val="756"/>
        </w:trPr>
        <w:tc>
          <w:tcPr>
            <w:tcW w:w="684" w:type="dxa"/>
          </w:tcPr>
          <w:p w14:paraId="73AB9F91" w14:textId="4706D1F0" w:rsidR="00322F0D" w:rsidRDefault="00322F0D">
            <w:pPr>
              <w:pStyle w:val="Tabletext6pt"/>
            </w:pPr>
            <w:r>
              <w:lastRenderedPageBreak/>
              <w:t>1</w:t>
            </w:r>
            <w:r w:rsidR="00585FE5">
              <w:t>0</w:t>
            </w:r>
          </w:p>
        </w:tc>
        <w:tc>
          <w:tcPr>
            <w:tcW w:w="2713" w:type="dxa"/>
          </w:tcPr>
          <w:p w14:paraId="1A157437" w14:textId="41A73397" w:rsidR="00322F0D" w:rsidRPr="00886A14" w:rsidRDefault="00322F0D" w:rsidP="00551A91">
            <w:pPr>
              <w:pStyle w:val="Body"/>
              <w:rPr>
                <w:highlight w:val="yellow"/>
              </w:rPr>
            </w:pPr>
            <w:r w:rsidRPr="00D62A54">
              <w:t>Office of the Victorian Information Commissioner (OVIC)</w:t>
            </w:r>
          </w:p>
        </w:tc>
        <w:tc>
          <w:tcPr>
            <w:tcW w:w="6662" w:type="dxa"/>
          </w:tcPr>
          <w:p w14:paraId="2DC76DCE" w14:textId="7D65C61F" w:rsidR="00907E16" w:rsidRDefault="005916BA" w:rsidP="00732DB9">
            <w:pPr>
              <w:pStyle w:val="Tablebullet2"/>
              <w:numPr>
                <w:ilvl w:val="0"/>
                <w:numId w:val="0"/>
              </w:numPr>
            </w:pPr>
            <w:r>
              <w:t xml:space="preserve">Supports the </w:t>
            </w:r>
            <w:r w:rsidR="00975AEA">
              <w:t>p</w:t>
            </w:r>
            <w:r>
              <w:t>roposed Regulations in part</w:t>
            </w:r>
            <w:r w:rsidR="002F477D">
              <w:t>.</w:t>
            </w:r>
          </w:p>
          <w:p w14:paraId="59762439" w14:textId="77777777" w:rsidR="00322F0D" w:rsidRDefault="00907E16" w:rsidP="00E22474">
            <w:pPr>
              <w:pStyle w:val="Bullet1"/>
            </w:pPr>
            <w:r>
              <w:t>‘</w:t>
            </w:r>
            <w:r w:rsidRPr="00907E16">
              <w:t>In OVIC’s view, the default position should be that individuals are able to access their own health information for free. OVIC is pleased to read in the RIS that many providers already do not charge a fee or choose not to charge low-income individuals</w:t>
            </w:r>
            <w:r>
              <w:t>.’</w:t>
            </w:r>
          </w:p>
          <w:p w14:paraId="588A6994" w14:textId="77777777" w:rsidR="004021A8" w:rsidRDefault="004021A8" w:rsidP="00E22474">
            <w:pPr>
              <w:pStyle w:val="Bullet1"/>
            </w:pPr>
            <w:r>
              <w:t>‘</w:t>
            </w:r>
            <w:r w:rsidRPr="004021A8">
              <w:t>Where there are public policy reasons in favour of permitting organisations to charge for access, OVIC supports regulatory action to set the maximum amount that may be charged. Organisations should not be permitted to charge prices that exceed those in the 2012 Regulations and proposed 2023 Regulations. Higher fees would undermine the ability for individuals to exercise their important right to access their own health information.</w:t>
            </w:r>
            <w:r>
              <w:t>’</w:t>
            </w:r>
          </w:p>
          <w:p w14:paraId="4418233E" w14:textId="1DB3F339" w:rsidR="00307696" w:rsidRDefault="00307696" w:rsidP="00E22474">
            <w:pPr>
              <w:pStyle w:val="Bullet1"/>
            </w:pPr>
            <w:r>
              <w:t>‘</w:t>
            </w:r>
            <w:r w:rsidRPr="00307696">
              <w:t>OVIC strongly encourages the Department to enhance its stakeholder engagement by incorporating education and guidance about the benefits of informal release. This could be achieved through promoting and sharing OVIC’s Practice Notes and other PAIR resources available on OVIC’s website</w:t>
            </w:r>
            <w:r>
              <w:t>.’</w:t>
            </w:r>
          </w:p>
        </w:tc>
        <w:tc>
          <w:tcPr>
            <w:tcW w:w="4820" w:type="dxa"/>
          </w:tcPr>
          <w:p w14:paraId="15596F19" w14:textId="77777777" w:rsidR="00322F0D" w:rsidRDefault="00322F0D" w:rsidP="00EB2863">
            <w:pPr>
              <w:pStyle w:val="Tablebullet2"/>
              <w:numPr>
                <w:ilvl w:val="0"/>
                <w:numId w:val="0"/>
              </w:numPr>
            </w:pPr>
            <w:r>
              <w:t>No change.</w:t>
            </w:r>
          </w:p>
          <w:p w14:paraId="6D0CE361" w14:textId="6E691E4E" w:rsidR="00307696" w:rsidRDefault="0075685C" w:rsidP="00271542">
            <w:pPr>
              <w:pStyle w:val="Bullet1"/>
            </w:pPr>
            <w:r>
              <w:t xml:space="preserve">DH will discuss with OVIC </w:t>
            </w:r>
            <w:r w:rsidRPr="0075685C">
              <w:t>the best way to engage with stakeholders, to improve the informal release of health records across the public sector.</w:t>
            </w:r>
          </w:p>
        </w:tc>
      </w:tr>
      <w:bookmarkEnd w:id="0"/>
      <w:bookmarkEnd w:id="1"/>
    </w:tbl>
    <w:p w14:paraId="6D535312" w14:textId="77777777" w:rsidR="00162CA9" w:rsidRDefault="00162CA9" w:rsidP="00322F0D">
      <w:pPr>
        <w:pStyle w:val="Body"/>
      </w:pPr>
    </w:p>
    <w:tbl>
      <w:tblPr>
        <w:tblStyle w:val="TableGrid"/>
        <w:tblW w:w="15163" w:type="dxa"/>
        <w:tblCellMar>
          <w:bottom w:w="108" w:type="dxa"/>
        </w:tblCellMar>
        <w:tblLook w:val="0600" w:firstRow="0" w:lastRow="0" w:firstColumn="0" w:lastColumn="0" w:noHBand="1" w:noVBand="1"/>
      </w:tblPr>
      <w:tblGrid>
        <w:gridCol w:w="15163"/>
      </w:tblGrid>
      <w:tr w:rsidR="00A93F5D" w14:paraId="18CF243B" w14:textId="77777777" w:rsidTr="00B254CD">
        <w:tc>
          <w:tcPr>
            <w:tcW w:w="15163" w:type="dxa"/>
          </w:tcPr>
          <w:p w14:paraId="10C33687" w14:textId="025A6219" w:rsidR="00A93F5D" w:rsidRPr="0055119B" w:rsidRDefault="00A93F5D" w:rsidP="00B254CD">
            <w:pPr>
              <w:pStyle w:val="Accessibilitypara"/>
            </w:pPr>
            <w:r w:rsidRPr="0055119B">
              <w:lastRenderedPageBreak/>
              <w:t>To receive this document in another format</w:t>
            </w:r>
            <w:r>
              <w:t>,</w:t>
            </w:r>
            <w:r w:rsidRPr="0055119B">
              <w:t xml:space="preserve"> phone </w:t>
            </w:r>
            <w:r w:rsidR="00320D25" w:rsidRPr="00320D25">
              <w:t>1300 650 172</w:t>
            </w:r>
            <w:r w:rsidRPr="0055119B">
              <w:t xml:space="preserve">, using the National Relay Service 13 36 77 if required, </w:t>
            </w:r>
            <w:r w:rsidR="00835594">
              <w:rPr>
                <w:rStyle w:val="normaltextrun"/>
                <w:rFonts w:cs="Arial"/>
                <w:color w:val="000000"/>
                <w:shd w:val="clear" w:color="auto" w:fill="FFFFFF"/>
              </w:rPr>
              <w:t xml:space="preserve">or </w:t>
            </w:r>
            <w:r w:rsidR="00835594">
              <w:rPr>
                <w:rStyle w:val="normaltextrun"/>
                <w:rFonts w:cs="Arial"/>
                <w:color w:val="004C97"/>
                <w:u w:val="single"/>
                <w:shd w:val="clear" w:color="auto" w:fill="FFFFFF"/>
              </w:rPr>
              <w:t>email</w:t>
            </w:r>
            <w:r w:rsidR="00835594">
              <w:rPr>
                <w:rStyle w:val="normaltextrun"/>
                <w:rFonts w:cs="Arial"/>
                <w:color w:val="000000"/>
                <w:shd w:val="clear" w:color="auto" w:fill="FFFFFF"/>
              </w:rPr>
              <w:t xml:space="preserve"> the </w:t>
            </w:r>
            <w:hyperlink r:id="rId19" w:history="1">
              <w:r w:rsidR="00835594" w:rsidRPr="00972A28">
                <w:rPr>
                  <w:rStyle w:val="Hyperlink"/>
                  <w:rFonts w:cs="Arial"/>
                  <w:shd w:val="clear" w:color="auto" w:fill="FFFFFF"/>
                </w:rPr>
                <w:t>Regulatory Reform Branch, Regulatory, Risk, Integrity and Legal Division</w:t>
              </w:r>
            </w:hyperlink>
            <w:r w:rsidR="00972A28">
              <w:rPr>
                <w:rStyle w:val="normaltextrun"/>
                <w:rFonts w:cs="Arial"/>
                <w:color w:val="000000"/>
                <w:shd w:val="clear" w:color="auto" w:fill="FFFFFF"/>
              </w:rPr>
              <w:t xml:space="preserve"> &lt;</w:t>
            </w:r>
            <w:r w:rsidR="00972A28" w:rsidRPr="00972A28">
              <w:rPr>
                <w:rStyle w:val="normaltextrun"/>
                <w:rFonts w:cs="Arial"/>
                <w:color w:val="000000"/>
                <w:shd w:val="clear" w:color="auto" w:fill="FFFFFF"/>
              </w:rPr>
              <w:t>legandregreform@health.vic.gov.au</w:t>
            </w:r>
            <w:r w:rsidR="00972A28">
              <w:rPr>
                <w:rStyle w:val="normaltextrun"/>
                <w:rFonts w:cs="Arial"/>
                <w:color w:val="000000"/>
                <w:shd w:val="clear" w:color="auto" w:fill="FFFFFF"/>
              </w:rPr>
              <w:t>&gt;</w:t>
            </w:r>
            <w:r w:rsidR="00835594">
              <w:rPr>
                <w:rStyle w:val="normaltextrun"/>
                <w:rFonts w:cs="Arial"/>
                <w:color w:val="000000"/>
                <w:shd w:val="clear" w:color="auto" w:fill="FFFFFF"/>
              </w:rPr>
              <w:t>.</w:t>
            </w:r>
          </w:p>
          <w:p w14:paraId="2C0F9C8E" w14:textId="77777777" w:rsidR="00A93F5D" w:rsidRDefault="00A93F5D" w:rsidP="00B254CD">
            <w:pPr>
              <w:pStyle w:val="Imprint"/>
            </w:pPr>
            <w:r w:rsidRPr="0055119B">
              <w:t>Authorised and published by the Victorian Government, 1 Treasury Place, Melbourne.</w:t>
            </w:r>
          </w:p>
          <w:p w14:paraId="7F41C27D" w14:textId="2DD719A3" w:rsidR="00A93F5D" w:rsidRDefault="00A93F5D" w:rsidP="00B254CD">
            <w:pPr>
              <w:pStyle w:val="Imprint"/>
            </w:pPr>
            <w:r w:rsidRPr="0055119B">
              <w:t xml:space="preserve">© State of Victoria, Australia, Department </w:t>
            </w:r>
            <w:r w:rsidRPr="001B058F">
              <w:t xml:space="preserve">of </w:t>
            </w:r>
            <w:r>
              <w:t>Health</w:t>
            </w:r>
            <w:r w:rsidRPr="0055119B">
              <w:t xml:space="preserve">, </w:t>
            </w:r>
            <w:r w:rsidR="005D6589" w:rsidRPr="005D6589">
              <w:rPr>
                <w:color w:val="auto"/>
              </w:rPr>
              <w:t>August</w:t>
            </w:r>
            <w:r w:rsidRPr="005D6589">
              <w:rPr>
                <w:color w:val="auto"/>
              </w:rPr>
              <w:t xml:space="preserve"> </w:t>
            </w:r>
            <w:r w:rsidR="005D6589" w:rsidRPr="005D6589">
              <w:rPr>
                <w:color w:val="auto"/>
              </w:rPr>
              <w:t>2023</w:t>
            </w:r>
            <w:r w:rsidRPr="005D6589">
              <w:rPr>
                <w:color w:val="auto"/>
              </w:rPr>
              <w:t>.</w:t>
            </w:r>
          </w:p>
        </w:tc>
      </w:tr>
    </w:tbl>
    <w:p w14:paraId="3CEB4E4B" w14:textId="77777777" w:rsidR="00A93F5D" w:rsidRDefault="00A93F5D" w:rsidP="00322F0D">
      <w:pPr>
        <w:pStyle w:val="Body"/>
      </w:pPr>
    </w:p>
    <w:p w14:paraId="54FC59F3" w14:textId="77777777" w:rsidR="00A93F5D" w:rsidRDefault="00A93F5D" w:rsidP="00322F0D">
      <w:pPr>
        <w:pStyle w:val="Body"/>
      </w:pPr>
    </w:p>
    <w:p w14:paraId="1002DDEB" w14:textId="77777777" w:rsidR="00DF371C" w:rsidRDefault="00DF371C" w:rsidP="00322F0D">
      <w:pPr>
        <w:pStyle w:val="Body"/>
      </w:pPr>
    </w:p>
    <w:p w14:paraId="2BB11262" w14:textId="77777777" w:rsidR="00DF371C" w:rsidRDefault="00DF371C" w:rsidP="00322F0D">
      <w:pPr>
        <w:pStyle w:val="Body"/>
      </w:pPr>
    </w:p>
    <w:sectPr w:rsidR="00DF371C"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A287" w14:textId="77777777" w:rsidR="00FB13E8" w:rsidRDefault="00FB13E8">
      <w:r>
        <w:separator/>
      </w:r>
    </w:p>
    <w:p w14:paraId="5016DA33" w14:textId="77777777" w:rsidR="00FB13E8" w:rsidRDefault="00FB13E8"/>
  </w:endnote>
  <w:endnote w:type="continuationSeparator" w:id="0">
    <w:p w14:paraId="66E6CC7E" w14:textId="77777777" w:rsidR="00FB13E8" w:rsidRDefault="00FB13E8">
      <w:r>
        <w:continuationSeparator/>
      </w:r>
    </w:p>
    <w:p w14:paraId="3F3FFE0D" w14:textId="77777777" w:rsidR="00FB13E8" w:rsidRDefault="00FB13E8"/>
  </w:endnote>
  <w:endnote w:type="continuationNotice" w:id="1">
    <w:p w14:paraId="0B60F20F" w14:textId="77777777" w:rsidR="00FB13E8" w:rsidRDefault="00FB1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CD58" w14:textId="77777777" w:rsidR="00972A28" w:rsidRDefault="0097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966" w14:textId="0D60F49C" w:rsidR="00E261B3" w:rsidRPr="00F65AA9" w:rsidRDefault="000E66FF" w:rsidP="00EF2C72">
    <w:pPr>
      <w:pStyle w:val="Footer"/>
    </w:pPr>
    <w:r>
      <w:rPr>
        <w:noProof/>
        <w:lang w:eastAsia="en-AU"/>
      </w:rPr>
      <mc:AlternateContent>
        <mc:Choice Requires="wps">
          <w:drawing>
            <wp:anchor distT="0" distB="0" distL="114300" distR="114300" simplePos="0" relativeHeight="251658244" behindDoc="0" locked="0" layoutInCell="0" allowOverlap="1" wp14:anchorId="5B94CD0D" wp14:editId="524BCAF9">
              <wp:simplePos x="0" y="0"/>
              <wp:positionH relativeFrom="page">
                <wp:posOffset>0</wp:posOffset>
              </wp:positionH>
              <wp:positionV relativeFrom="page">
                <wp:posOffset>7057390</wp:posOffset>
              </wp:positionV>
              <wp:extent cx="10692130" cy="311785"/>
              <wp:effectExtent l="0" t="0" r="0" b="12065"/>
              <wp:wrapNone/>
              <wp:docPr id="1" name="MSIPCMa3d74d2791cae0d193ca4dc9"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FECE9" w14:textId="5430C2AB" w:rsidR="000E66FF" w:rsidRPr="000E66FF" w:rsidRDefault="000E66FF" w:rsidP="000E66FF">
                          <w:pPr>
                            <w:spacing w:after="0"/>
                            <w:jc w:val="center"/>
                            <w:rPr>
                              <w:rFonts w:ascii="Arial Black" w:hAnsi="Arial Black"/>
                              <w:color w:val="000000"/>
                              <w:sz w:val="20"/>
                            </w:rPr>
                          </w:pPr>
                          <w:r w:rsidRPr="000E66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94CD0D" id="_x0000_t202" coordsize="21600,21600" o:spt="202" path="m,l,21600r21600,l21600,xe">
              <v:stroke joinstyle="miter"/>
              <v:path gradientshapeok="t" o:connecttype="rect"/>
            </v:shapetype>
            <v:shape id="MSIPCMa3d74d2791cae0d193ca4dc9"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76FECE9" w14:textId="5430C2AB" w:rsidR="000E66FF" w:rsidRPr="000E66FF" w:rsidRDefault="000E66FF" w:rsidP="000E66FF">
                    <w:pPr>
                      <w:spacing w:after="0"/>
                      <w:jc w:val="center"/>
                      <w:rPr>
                        <w:rFonts w:ascii="Arial Black" w:hAnsi="Arial Black"/>
                        <w:color w:val="000000"/>
                        <w:sz w:val="20"/>
                      </w:rPr>
                    </w:pPr>
                    <w:r w:rsidRPr="000E66FF">
                      <w:rPr>
                        <w:rFonts w:ascii="Arial Black" w:hAnsi="Arial Black"/>
                        <w:color w:val="000000"/>
                        <w:sz w:val="20"/>
                      </w:rPr>
                      <w:t>OFFICIAL</w:t>
                    </w:r>
                  </w:p>
                </w:txbxContent>
              </v:textbox>
              <w10:wrap anchorx="page" anchory="page"/>
            </v:shape>
          </w:pict>
        </mc:Fallback>
      </mc:AlternateContent>
    </w:r>
    <w:r w:rsidR="00C3696F">
      <w:rPr>
        <w:noProof/>
        <w:lang w:eastAsia="en-AU"/>
      </w:rPr>
      <w:drawing>
        <wp:anchor distT="0" distB="0" distL="114300" distR="114300" simplePos="0" relativeHeight="251658242" behindDoc="1" locked="1" layoutInCell="1" allowOverlap="1" wp14:anchorId="749CDC4F" wp14:editId="40BCCBBE">
          <wp:simplePos x="533400" y="6210300"/>
          <wp:positionH relativeFrom="page">
            <wp:align>left</wp:align>
          </wp:positionH>
          <wp:positionV relativeFrom="page">
            <wp:align>bottom</wp:align>
          </wp:positionV>
          <wp:extent cx="10692000" cy="900000"/>
          <wp:effectExtent l="0" t="0" r="0" b="0"/>
          <wp:wrapNone/>
          <wp:docPr id="4" name="Picture 4"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25E11A68" wp14:editId="47BECE37">
              <wp:simplePos x="0" y="0"/>
              <wp:positionH relativeFrom="page">
                <wp:posOffset>0</wp:posOffset>
              </wp:positionH>
              <wp:positionV relativeFrom="page">
                <wp:posOffset>7057390</wp:posOffset>
              </wp:positionV>
              <wp:extent cx="10692130" cy="311785"/>
              <wp:effectExtent l="0" t="0" r="0" b="12065"/>
              <wp:wrapNone/>
              <wp:docPr id="7" name="Text Box 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1363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5E11A68" id="Text Box 7" o:spid="_x0000_s1027"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78B1363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CB8F" w14:textId="35E654A5" w:rsidR="00E261B3" w:rsidRDefault="000E66FF">
    <w:pPr>
      <w:pStyle w:val="Footer"/>
    </w:pPr>
    <w:r>
      <w:rPr>
        <w:noProof/>
      </w:rPr>
      <mc:AlternateContent>
        <mc:Choice Requires="wps">
          <w:drawing>
            <wp:anchor distT="0" distB="0" distL="114300" distR="114300" simplePos="1" relativeHeight="251658245" behindDoc="0" locked="0" layoutInCell="0" allowOverlap="1" wp14:anchorId="604A0F63" wp14:editId="1704F784">
              <wp:simplePos x="0" y="7057866"/>
              <wp:positionH relativeFrom="page">
                <wp:posOffset>0</wp:posOffset>
              </wp:positionH>
              <wp:positionV relativeFrom="page">
                <wp:posOffset>7057390</wp:posOffset>
              </wp:positionV>
              <wp:extent cx="10692130" cy="311785"/>
              <wp:effectExtent l="0" t="0" r="0" b="12065"/>
              <wp:wrapNone/>
              <wp:docPr id="2" name="MSIPCM93f148c684cf9e167e73edb3"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8DBCC" w14:textId="1FE2F32F" w:rsidR="000E66FF" w:rsidRPr="000E66FF" w:rsidRDefault="000E66FF" w:rsidP="000E66FF">
                          <w:pPr>
                            <w:spacing w:after="0"/>
                            <w:jc w:val="center"/>
                            <w:rPr>
                              <w:rFonts w:ascii="Arial Black" w:hAnsi="Arial Black"/>
                              <w:color w:val="000000"/>
                              <w:sz w:val="20"/>
                            </w:rPr>
                          </w:pPr>
                          <w:r w:rsidRPr="000E66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4A0F63" id="_x0000_t202" coordsize="21600,21600" o:spt="202" path="m,l,21600r21600,l21600,xe">
              <v:stroke joinstyle="miter"/>
              <v:path gradientshapeok="t" o:connecttype="rect"/>
            </v:shapetype>
            <v:shape id="MSIPCM93f148c684cf9e167e73edb3" o:spid="_x0000_s1028"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22A8DBCC" w14:textId="1FE2F32F" w:rsidR="000E66FF" w:rsidRPr="000E66FF" w:rsidRDefault="000E66FF" w:rsidP="000E66FF">
                    <w:pPr>
                      <w:spacing w:after="0"/>
                      <w:jc w:val="center"/>
                      <w:rPr>
                        <w:rFonts w:ascii="Arial Black" w:hAnsi="Arial Black"/>
                        <w:color w:val="000000"/>
                        <w:sz w:val="20"/>
                      </w:rPr>
                    </w:pPr>
                    <w:r w:rsidRPr="000E66FF">
                      <w:rPr>
                        <w:rFonts w:ascii="Arial Black" w:hAnsi="Arial Black"/>
                        <w:color w:val="000000"/>
                        <w:sz w:val="20"/>
                      </w:rPr>
                      <w:t>OFFICIAL</w:t>
                    </w:r>
                  </w:p>
                </w:txbxContent>
              </v:textbox>
              <w10:wrap anchorx="page" anchory="page"/>
            </v:shape>
          </w:pict>
        </mc:Fallback>
      </mc:AlternateContent>
    </w:r>
    <w:r w:rsidR="00925DD5">
      <w:rPr>
        <w:noProof/>
      </w:rPr>
      <mc:AlternateContent>
        <mc:Choice Requires="wps">
          <w:drawing>
            <wp:anchor distT="0" distB="0" distL="114300" distR="114300" simplePos="1" relativeHeight="251658241" behindDoc="0" locked="0" layoutInCell="0" allowOverlap="1" wp14:anchorId="7DF9E3ED" wp14:editId="76A9F407">
              <wp:simplePos x="0" y="7057866"/>
              <wp:positionH relativeFrom="page">
                <wp:posOffset>0</wp:posOffset>
              </wp:positionH>
              <wp:positionV relativeFrom="page">
                <wp:posOffset>7057390</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EA2C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F9E3ED" id="Text Box 8" o:spid="_x0000_s1029"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5A2EA2C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585D" w14:textId="4EC8E77E" w:rsidR="00C3696F" w:rsidRPr="00F65AA9" w:rsidRDefault="000E66FF" w:rsidP="00EF2C72">
    <w:pPr>
      <w:pStyle w:val="Footer"/>
    </w:pPr>
    <w:r>
      <w:rPr>
        <w:noProof/>
      </w:rPr>
      <mc:AlternateContent>
        <mc:Choice Requires="wps">
          <w:drawing>
            <wp:anchor distT="0" distB="0" distL="114300" distR="114300" simplePos="0" relativeHeight="251658246" behindDoc="0" locked="0" layoutInCell="0" allowOverlap="1" wp14:anchorId="0C65BBBF" wp14:editId="79E10AAC">
              <wp:simplePos x="0" y="0"/>
              <wp:positionH relativeFrom="page">
                <wp:posOffset>0</wp:posOffset>
              </wp:positionH>
              <wp:positionV relativeFrom="page">
                <wp:posOffset>7057390</wp:posOffset>
              </wp:positionV>
              <wp:extent cx="10692130" cy="311785"/>
              <wp:effectExtent l="0" t="0" r="0" b="12065"/>
              <wp:wrapNone/>
              <wp:docPr id="6" name="MSIPCM33fc4812b67f67e3a3eddef3"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B7DD9" w14:textId="3C6D3446" w:rsidR="000E66FF" w:rsidRPr="000E66FF" w:rsidRDefault="000E66FF" w:rsidP="000E66FF">
                          <w:pPr>
                            <w:spacing w:after="0"/>
                            <w:jc w:val="center"/>
                            <w:rPr>
                              <w:rFonts w:ascii="Arial Black" w:hAnsi="Arial Black"/>
                              <w:color w:val="000000"/>
                              <w:sz w:val="20"/>
                            </w:rPr>
                          </w:pPr>
                          <w:r w:rsidRPr="000E66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65BBBF" id="_x0000_t202" coordsize="21600,21600" o:spt="202" path="m,l,21600r21600,l21600,xe">
              <v:stroke joinstyle="miter"/>
              <v:path gradientshapeok="t" o:connecttype="rect"/>
            </v:shapetype>
            <v:shape id="MSIPCM33fc4812b67f67e3a3eddef3" o:spid="_x0000_s1030"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BLMhlNGQIAACwEAAAOAAAAAAAAAAAAAAAAAC4CAABkcnMvZTJvRG9jLnhtbFBLAQItABQA&#10;BgAIAAAAIQDU9GRJ3gAAAAsBAAAPAAAAAAAAAAAAAAAAAHMEAABkcnMvZG93bnJldi54bWxQSwUG&#10;AAAAAAQABADzAAAAfgUAAAAA&#10;" o:allowincell="f" filled="f" stroked="f" strokeweight=".5pt">
              <v:textbox inset=",0,,0">
                <w:txbxContent>
                  <w:p w14:paraId="4FCB7DD9" w14:textId="3C6D3446" w:rsidR="000E66FF" w:rsidRPr="000E66FF" w:rsidRDefault="000E66FF" w:rsidP="000E66FF">
                    <w:pPr>
                      <w:spacing w:after="0"/>
                      <w:jc w:val="center"/>
                      <w:rPr>
                        <w:rFonts w:ascii="Arial Black" w:hAnsi="Arial Black"/>
                        <w:color w:val="000000"/>
                        <w:sz w:val="20"/>
                      </w:rPr>
                    </w:pPr>
                    <w:r w:rsidRPr="000E66FF">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7103B756" wp14:editId="369D55C1">
              <wp:simplePos x="0" y="0"/>
              <wp:positionH relativeFrom="page">
                <wp:posOffset>0</wp:posOffset>
              </wp:positionH>
              <wp:positionV relativeFrom="page">
                <wp:posOffset>7057390</wp:posOffset>
              </wp:positionV>
              <wp:extent cx="10692130" cy="311785"/>
              <wp:effectExtent l="0" t="0" r="0" b="12065"/>
              <wp:wrapNone/>
              <wp:docPr id="5" name="Text Box 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87FD5"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103B756" id="Text Box 5" o:spid="_x0000_s1031"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" o:allowincell="f" filled="f" stroked="f" strokeweight=".5pt">
              <v:textbox inset=",0,,0">
                <w:txbxContent>
                  <w:p w14:paraId="57F87FD5"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C9D8" w14:textId="77777777" w:rsidR="00FB13E8" w:rsidRDefault="00FB13E8" w:rsidP="00207717">
      <w:pPr>
        <w:spacing w:before="120"/>
      </w:pPr>
      <w:r>
        <w:separator/>
      </w:r>
    </w:p>
  </w:footnote>
  <w:footnote w:type="continuationSeparator" w:id="0">
    <w:p w14:paraId="6722CB38" w14:textId="77777777" w:rsidR="00FB13E8" w:rsidRDefault="00FB13E8">
      <w:r>
        <w:continuationSeparator/>
      </w:r>
    </w:p>
    <w:p w14:paraId="3CDB08A6" w14:textId="77777777" w:rsidR="00FB13E8" w:rsidRDefault="00FB13E8"/>
  </w:footnote>
  <w:footnote w:type="continuationNotice" w:id="1">
    <w:p w14:paraId="03D7530D" w14:textId="77777777" w:rsidR="00FB13E8" w:rsidRDefault="00FB1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DC67" w14:textId="77777777" w:rsidR="00972A28" w:rsidRDefault="0097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8D3C"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80AA" w14:textId="77777777" w:rsidR="00972A28" w:rsidRDefault="00972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E5B6" w14:textId="5B6FED42" w:rsidR="00E261B3" w:rsidRPr="0051568D" w:rsidRDefault="00F72D28" w:rsidP="0017674D">
    <w:pPr>
      <w:pStyle w:val="Header"/>
    </w:pPr>
    <w:r>
      <w:t xml:space="preserve">Proposed </w:t>
    </w:r>
    <w:r w:rsidR="00540434">
      <w:t>Health Records Regulations 2023</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93A8045C"/>
    <w:numStyleLink w:val="ZZNumbersloweralpha"/>
  </w:abstractNum>
  <w:abstractNum w:abstractNumId="1" w15:restartNumberingAfterBreak="0">
    <w:nsid w:val="0B8D43DB"/>
    <w:multiLevelType w:val="multilevel"/>
    <w:tmpl w:val="FD3204DC"/>
    <w:numStyleLink w:val="ZZNumbersdigit"/>
  </w:abstractNum>
  <w:abstractNum w:abstractNumId="2"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2BC3B0C"/>
    <w:multiLevelType w:val="hybridMultilevel"/>
    <w:tmpl w:val="FE6E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F01748"/>
    <w:multiLevelType w:val="hybridMultilevel"/>
    <w:tmpl w:val="B52E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6AE4FEB"/>
    <w:multiLevelType w:val="hybridMultilevel"/>
    <w:tmpl w:val="63C4C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E5462B"/>
    <w:multiLevelType w:val="hybridMultilevel"/>
    <w:tmpl w:val="49524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E2361C"/>
    <w:multiLevelType w:val="hybridMultilevel"/>
    <w:tmpl w:val="2CDA2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D0073DB"/>
    <w:multiLevelType w:val="hybridMultilevel"/>
    <w:tmpl w:val="DB2A9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C66444"/>
    <w:multiLevelType w:val="hybridMultilevel"/>
    <w:tmpl w:val="84D2D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2846221">
    <w:abstractNumId w:val="5"/>
  </w:num>
  <w:num w:numId="2" w16cid:durableId="30227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166233">
    <w:abstractNumId w:val="9"/>
  </w:num>
  <w:num w:numId="4" w16cid:durableId="394356312">
    <w:abstractNumId w:val="8"/>
  </w:num>
  <w:num w:numId="5" w16cid:durableId="900366324">
    <w:abstractNumId w:val="12"/>
  </w:num>
  <w:num w:numId="6" w16cid:durableId="1442871021">
    <w:abstractNumId w:val="6"/>
  </w:num>
  <w:num w:numId="7" w16cid:durableId="364794754">
    <w:abstractNumId w:val="2"/>
  </w:num>
  <w:num w:numId="8" w16cid:durableId="1858620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5972508">
    <w:abstractNumId w:val="11"/>
  </w:num>
  <w:num w:numId="10" w16cid:durableId="1993289499">
    <w:abstractNumId w:val="13"/>
  </w:num>
  <w:num w:numId="11" w16cid:durableId="1276400611">
    <w:abstractNumId w:val="14"/>
  </w:num>
  <w:num w:numId="12" w16cid:durableId="2032872255">
    <w:abstractNumId w:val="7"/>
  </w:num>
  <w:num w:numId="13" w16cid:durableId="1079057223">
    <w:abstractNumId w:val="4"/>
  </w:num>
  <w:num w:numId="14" w16cid:durableId="410662195">
    <w:abstractNumId w:val="3"/>
  </w:num>
  <w:num w:numId="15" w16cid:durableId="5539916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09"/>
    <w:rsid w:val="00000719"/>
    <w:rsid w:val="000014C4"/>
    <w:rsid w:val="00002D68"/>
    <w:rsid w:val="00003403"/>
    <w:rsid w:val="000038FD"/>
    <w:rsid w:val="00005347"/>
    <w:rsid w:val="00005CE5"/>
    <w:rsid w:val="000072B6"/>
    <w:rsid w:val="00007BF9"/>
    <w:rsid w:val="0001021B"/>
    <w:rsid w:val="00011D89"/>
    <w:rsid w:val="00012704"/>
    <w:rsid w:val="000152F2"/>
    <w:rsid w:val="000154DD"/>
    <w:rsid w:val="000154FD"/>
    <w:rsid w:val="00022271"/>
    <w:rsid w:val="000235E8"/>
    <w:rsid w:val="00024D89"/>
    <w:rsid w:val="000250B6"/>
    <w:rsid w:val="000276D2"/>
    <w:rsid w:val="000321BD"/>
    <w:rsid w:val="00033D81"/>
    <w:rsid w:val="00035339"/>
    <w:rsid w:val="00035B0B"/>
    <w:rsid w:val="00035B73"/>
    <w:rsid w:val="00037366"/>
    <w:rsid w:val="00041BF0"/>
    <w:rsid w:val="00042517"/>
    <w:rsid w:val="00042C8A"/>
    <w:rsid w:val="0004536B"/>
    <w:rsid w:val="000453FF"/>
    <w:rsid w:val="00046B68"/>
    <w:rsid w:val="00047735"/>
    <w:rsid w:val="000525A7"/>
    <w:rsid w:val="000527DD"/>
    <w:rsid w:val="0005455D"/>
    <w:rsid w:val="000570B5"/>
    <w:rsid w:val="0005729F"/>
    <w:rsid w:val="00057796"/>
    <w:rsid w:val="000578B2"/>
    <w:rsid w:val="00060959"/>
    <w:rsid w:val="00060C8F"/>
    <w:rsid w:val="0006192D"/>
    <w:rsid w:val="0006298A"/>
    <w:rsid w:val="000663CD"/>
    <w:rsid w:val="0006656C"/>
    <w:rsid w:val="0007258B"/>
    <w:rsid w:val="000733FE"/>
    <w:rsid w:val="00074219"/>
    <w:rsid w:val="00074ED5"/>
    <w:rsid w:val="00075AD8"/>
    <w:rsid w:val="00076BD3"/>
    <w:rsid w:val="00080D5F"/>
    <w:rsid w:val="00081A76"/>
    <w:rsid w:val="0008343F"/>
    <w:rsid w:val="000844AA"/>
    <w:rsid w:val="0008508E"/>
    <w:rsid w:val="00086557"/>
    <w:rsid w:val="00087951"/>
    <w:rsid w:val="0009113B"/>
    <w:rsid w:val="0009174E"/>
    <w:rsid w:val="00093402"/>
    <w:rsid w:val="00094DA3"/>
    <w:rsid w:val="0009569F"/>
    <w:rsid w:val="0009580F"/>
    <w:rsid w:val="000964F6"/>
    <w:rsid w:val="00096CD1"/>
    <w:rsid w:val="000A012C"/>
    <w:rsid w:val="000A014B"/>
    <w:rsid w:val="000A0EB9"/>
    <w:rsid w:val="000A186C"/>
    <w:rsid w:val="000A1A7E"/>
    <w:rsid w:val="000A1EA4"/>
    <w:rsid w:val="000A23E7"/>
    <w:rsid w:val="000A2476"/>
    <w:rsid w:val="000A2FE0"/>
    <w:rsid w:val="000A38EF"/>
    <w:rsid w:val="000A641A"/>
    <w:rsid w:val="000A6A01"/>
    <w:rsid w:val="000B12D3"/>
    <w:rsid w:val="000B2117"/>
    <w:rsid w:val="000B3EDB"/>
    <w:rsid w:val="000B543D"/>
    <w:rsid w:val="000B55F9"/>
    <w:rsid w:val="000B5BF7"/>
    <w:rsid w:val="000B6BC8"/>
    <w:rsid w:val="000C0303"/>
    <w:rsid w:val="000C0F91"/>
    <w:rsid w:val="000C2499"/>
    <w:rsid w:val="000C42EA"/>
    <w:rsid w:val="000C4546"/>
    <w:rsid w:val="000C4C33"/>
    <w:rsid w:val="000D1242"/>
    <w:rsid w:val="000D1339"/>
    <w:rsid w:val="000D213E"/>
    <w:rsid w:val="000D272A"/>
    <w:rsid w:val="000E0970"/>
    <w:rsid w:val="000E3CC7"/>
    <w:rsid w:val="000E55DC"/>
    <w:rsid w:val="000E66FF"/>
    <w:rsid w:val="000E6BD4"/>
    <w:rsid w:val="000E6D6D"/>
    <w:rsid w:val="000F1C4C"/>
    <w:rsid w:val="000F1F1E"/>
    <w:rsid w:val="000F2259"/>
    <w:rsid w:val="000F2DDA"/>
    <w:rsid w:val="000F2EA0"/>
    <w:rsid w:val="000F5213"/>
    <w:rsid w:val="000F6C16"/>
    <w:rsid w:val="00101001"/>
    <w:rsid w:val="00102253"/>
    <w:rsid w:val="00103276"/>
    <w:rsid w:val="0010392D"/>
    <w:rsid w:val="0010447F"/>
    <w:rsid w:val="00104FE3"/>
    <w:rsid w:val="0010714F"/>
    <w:rsid w:val="001120C5"/>
    <w:rsid w:val="00114102"/>
    <w:rsid w:val="001149A1"/>
    <w:rsid w:val="00117341"/>
    <w:rsid w:val="00120BD3"/>
    <w:rsid w:val="00121788"/>
    <w:rsid w:val="001229F1"/>
    <w:rsid w:val="00122FEA"/>
    <w:rsid w:val="001232BD"/>
    <w:rsid w:val="00124ED5"/>
    <w:rsid w:val="001276FA"/>
    <w:rsid w:val="00132602"/>
    <w:rsid w:val="00135F6C"/>
    <w:rsid w:val="001408FE"/>
    <w:rsid w:val="00142589"/>
    <w:rsid w:val="001447B3"/>
    <w:rsid w:val="00147506"/>
    <w:rsid w:val="00151B01"/>
    <w:rsid w:val="00152073"/>
    <w:rsid w:val="00152572"/>
    <w:rsid w:val="00156598"/>
    <w:rsid w:val="0015782B"/>
    <w:rsid w:val="00161939"/>
    <w:rsid w:val="00161AA0"/>
    <w:rsid w:val="00161D2E"/>
    <w:rsid w:val="00161F3E"/>
    <w:rsid w:val="00162093"/>
    <w:rsid w:val="00162CA9"/>
    <w:rsid w:val="00165459"/>
    <w:rsid w:val="00165A57"/>
    <w:rsid w:val="001712C2"/>
    <w:rsid w:val="00171C4B"/>
    <w:rsid w:val="00172BAF"/>
    <w:rsid w:val="0017674D"/>
    <w:rsid w:val="001771DD"/>
    <w:rsid w:val="00177995"/>
    <w:rsid w:val="00177A8C"/>
    <w:rsid w:val="0018061F"/>
    <w:rsid w:val="00180FFE"/>
    <w:rsid w:val="0018377B"/>
    <w:rsid w:val="001841CB"/>
    <w:rsid w:val="00186B33"/>
    <w:rsid w:val="00192A15"/>
    <w:rsid w:val="00192F9D"/>
    <w:rsid w:val="00194890"/>
    <w:rsid w:val="00196EB8"/>
    <w:rsid w:val="00196EFB"/>
    <w:rsid w:val="001979FF"/>
    <w:rsid w:val="00197B17"/>
    <w:rsid w:val="001A1950"/>
    <w:rsid w:val="001A1C54"/>
    <w:rsid w:val="001A202A"/>
    <w:rsid w:val="001A3ACE"/>
    <w:rsid w:val="001A41C3"/>
    <w:rsid w:val="001B058F"/>
    <w:rsid w:val="001B37AE"/>
    <w:rsid w:val="001B6B96"/>
    <w:rsid w:val="001B7228"/>
    <w:rsid w:val="001B738B"/>
    <w:rsid w:val="001C0409"/>
    <w:rsid w:val="001C0831"/>
    <w:rsid w:val="001C09DB"/>
    <w:rsid w:val="001C277E"/>
    <w:rsid w:val="001C2A72"/>
    <w:rsid w:val="001C31B7"/>
    <w:rsid w:val="001C3CD4"/>
    <w:rsid w:val="001C6AD7"/>
    <w:rsid w:val="001C7E00"/>
    <w:rsid w:val="001D0B75"/>
    <w:rsid w:val="001D233F"/>
    <w:rsid w:val="001D2BCE"/>
    <w:rsid w:val="001D39A5"/>
    <w:rsid w:val="001D3C09"/>
    <w:rsid w:val="001D44E8"/>
    <w:rsid w:val="001D4823"/>
    <w:rsid w:val="001D4942"/>
    <w:rsid w:val="001D4E42"/>
    <w:rsid w:val="001D60EC"/>
    <w:rsid w:val="001D6F59"/>
    <w:rsid w:val="001D706E"/>
    <w:rsid w:val="001D7A65"/>
    <w:rsid w:val="001E44DF"/>
    <w:rsid w:val="001E68A5"/>
    <w:rsid w:val="001E6BB0"/>
    <w:rsid w:val="001E7282"/>
    <w:rsid w:val="001F008C"/>
    <w:rsid w:val="001F27A4"/>
    <w:rsid w:val="001F3826"/>
    <w:rsid w:val="001F4B2E"/>
    <w:rsid w:val="001F6E46"/>
    <w:rsid w:val="001F7C91"/>
    <w:rsid w:val="00200F1F"/>
    <w:rsid w:val="00201F75"/>
    <w:rsid w:val="002033B7"/>
    <w:rsid w:val="00204252"/>
    <w:rsid w:val="00206463"/>
    <w:rsid w:val="00206F2F"/>
    <w:rsid w:val="0020732D"/>
    <w:rsid w:val="00207717"/>
    <w:rsid w:val="0021053D"/>
    <w:rsid w:val="00210A92"/>
    <w:rsid w:val="00212FBC"/>
    <w:rsid w:val="00214963"/>
    <w:rsid w:val="00216C03"/>
    <w:rsid w:val="00220C04"/>
    <w:rsid w:val="0022278D"/>
    <w:rsid w:val="00222C7A"/>
    <w:rsid w:val="002247AF"/>
    <w:rsid w:val="00225BDA"/>
    <w:rsid w:val="00225E82"/>
    <w:rsid w:val="0022701F"/>
    <w:rsid w:val="00227047"/>
    <w:rsid w:val="00227A22"/>
    <w:rsid w:val="00227C68"/>
    <w:rsid w:val="00230B17"/>
    <w:rsid w:val="0023164A"/>
    <w:rsid w:val="002333F5"/>
    <w:rsid w:val="00233724"/>
    <w:rsid w:val="002365B4"/>
    <w:rsid w:val="00242378"/>
    <w:rsid w:val="002432E1"/>
    <w:rsid w:val="00245EC8"/>
    <w:rsid w:val="00246207"/>
    <w:rsid w:val="00246C5E"/>
    <w:rsid w:val="00250960"/>
    <w:rsid w:val="00250DC4"/>
    <w:rsid w:val="00251343"/>
    <w:rsid w:val="002513EC"/>
    <w:rsid w:val="00252ABE"/>
    <w:rsid w:val="002536A4"/>
    <w:rsid w:val="00254F58"/>
    <w:rsid w:val="0026155D"/>
    <w:rsid w:val="002620BC"/>
    <w:rsid w:val="002625A5"/>
    <w:rsid w:val="00262802"/>
    <w:rsid w:val="00263A90"/>
    <w:rsid w:val="0026408B"/>
    <w:rsid w:val="00267C3E"/>
    <w:rsid w:val="0027098B"/>
    <w:rsid w:val="002709BB"/>
    <w:rsid w:val="002711C1"/>
    <w:rsid w:val="0027131C"/>
    <w:rsid w:val="00271542"/>
    <w:rsid w:val="0027336F"/>
    <w:rsid w:val="00273BAC"/>
    <w:rsid w:val="002763B3"/>
    <w:rsid w:val="00277180"/>
    <w:rsid w:val="002802E3"/>
    <w:rsid w:val="00281530"/>
    <w:rsid w:val="0028213D"/>
    <w:rsid w:val="00285846"/>
    <w:rsid w:val="002862F1"/>
    <w:rsid w:val="0029040A"/>
    <w:rsid w:val="00291373"/>
    <w:rsid w:val="0029597D"/>
    <w:rsid w:val="002962C3"/>
    <w:rsid w:val="0029752B"/>
    <w:rsid w:val="00297FF0"/>
    <w:rsid w:val="002A0A9C"/>
    <w:rsid w:val="002A1F69"/>
    <w:rsid w:val="002A483C"/>
    <w:rsid w:val="002A7040"/>
    <w:rsid w:val="002B0C7C"/>
    <w:rsid w:val="002B1729"/>
    <w:rsid w:val="002B36C7"/>
    <w:rsid w:val="002B4DD4"/>
    <w:rsid w:val="002B5277"/>
    <w:rsid w:val="002B5375"/>
    <w:rsid w:val="002B5716"/>
    <w:rsid w:val="002B77C1"/>
    <w:rsid w:val="002C08C4"/>
    <w:rsid w:val="002C0D43"/>
    <w:rsid w:val="002C0ED7"/>
    <w:rsid w:val="002C2728"/>
    <w:rsid w:val="002C2B83"/>
    <w:rsid w:val="002C6F67"/>
    <w:rsid w:val="002D0BF6"/>
    <w:rsid w:val="002D10B4"/>
    <w:rsid w:val="002D1E0D"/>
    <w:rsid w:val="002D5006"/>
    <w:rsid w:val="002D5BAA"/>
    <w:rsid w:val="002D6069"/>
    <w:rsid w:val="002E01D0"/>
    <w:rsid w:val="002E161D"/>
    <w:rsid w:val="002E2366"/>
    <w:rsid w:val="002E3100"/>
    <w:rsid w:val="002E4565"/>
    <w:rsid w:val="002E5B0E"/>
    <w:rsid w:val="002E6C95"/>
    <w:rsid w:val="002E7C36"/>
    <w:rsid w:val="002F3ADF"/>
    <w:rsid w:val="002F3D32"/>
    <w:rsid w:val="002F477D"/>
    <w:rsid w:val="002F5F31"/>
    <w:rsid w:val="002F5F46"/>
    <w:rsid w:val="00301C87"/>
    <w:rsid w:val="00302216"/>
    <w:rsid w:val="00303E53"/>
    <w:rsid w:val="00305CC1"/>
    <w:rsid w:val="00306E5F"/>
    <w:rsid w:val="00307696"/>
    <w:rsid w:val="00307E14"/>
    <w:rsid w:val="003107EB"/>
    <w:rsid w:val="00314054"/>
    <w:rsid w:val="003152B7"/>
    <w:rsid w:val="00315788"/>
    <w:rsid w:val="00315D96"/>
    <w:rsid w:val="00316F27"/>
    <w:rsid w:val="00320D25"/>
    <w:rsid w:val="003214F1"/>
    <w:rsid w:val="00322E4B"/>
    <w:rsid w:val="00322F0D"/>
    <w:rsid w:val="003249D0"/>
    <w:rsid w:val="00327870"/>
    <w:rsid w:val="00327F4C"/>
    <w:rsid w:val="0033259D"/>
    <w:rsid w:val="00332D13"/>
    <w:rsid w:val="003333D2"/>
    <w:rsid w:val="00333BC3"/>
    <w:rsid w:val="00334215"/>
    <w:rsid w:val="00335537"/>
    <w:rsid w:val="00337322"/>
    <w:rsid w:val="00337339"/>
    <w:rsid w:val="003379BA"/>
    <w:rsid w:val="003406C6"/>
    <w:rsid w:val="00341380"/>
    <w:rsid w:val="003418CC"/>
    <w:rsid w:val="00344ED2"/>
    <w:rsid w:val="003453BE"/>
    <w:rsid w:val="003455AA"/>
    <w:rsid w:val="003459BD"/>
    <w:rsid w:val="00350D38"/>
    <w:rsid w:val="00350FD1"/>
    <w:rsid w:val="00351B36"/>
    <w:rsid w:val="00351E70"/>
    <w:rsid w:val="00352A98"/>
    <w:rsid w:val="00353C2D"/>
    <w:rsid w:val="00357B4E"/>
    <w:rsid w:val="00357CD1"/>
    <w:rsid w:val="00360B9B"/>
    <w:rsid w:val="00360F0E"/>
    <w:rsid w:val="003716FD"/>
    <w:rsid w:val="0037204B"/>
    <w:rsid w:val="00373A66"/>
    <w:rsid w:val="0037447A"/>
    <w:rsid w:val="003744CF"/>
    <w:rsid w:val="00374717"/>
    <w:rsid w:val="0037676C"/>
    <w:rsid w:val="00376A8D"/>
    <w:rsid w:val="00377229"/>
    <w:rsid w:val="00381043"/>
    <w:rsid w:val="0038220D"/>
    <w:rsid w:val="003829E5"/>
    <w:rsid w:val="00384979"/>
    <w:rsid w:val="00386109"/>
    <w:rsid w:val="003867DF"/>
    <w:rsid w:val="00386944"/>
    <w:rsid w:val="0039155C"/>
    <w:rsid w:val="00395482"/>
    <w:rsid w:val="003956CC"/>
    <w:rsid w:val="00395C9A"/>
    <w:rsid w:val="0039656F"/>
    <w:rsid w:val="0039693F"/>
    <w:rsid w:val="00396C57"/>
    <w:rsid w:val="003A04E1"/>
    <w:rsid w:val="003A0853"/>
    <w:rsid w:val="003A0980"/>
    <w:rsid w:val="003A09D3"/>
    <w:rsid w:val="003A2FD8"/>
    <w:rsid w:val="003A368E"/>
    <w:rsid w:val="003A6B67"/>
    <w:rsid w:val="003B13B6"/>
    <w:rsid w:val="003B14C3"/>
    <w:rsid w:val="003B15E6"/>
    <w:rsid w:val="003B1BDC"/>
    <w:rsid w:val="003B408A"/>
    <w:rsid w:val="003B436B"/>
    <w:rsid w:val="003C068C"/>
    <w:rsid w:val="003C08A2"/>
    <w:rsid w:val="003C2045"/>
    <w:rsid w:val="003C43A1"/>
    <w:rsid w:val="003C4FC0"/>
    <w:rsid w:val="003C55F4"/>
    <w:rsid w:val="003C7897"/>
    <w:rsid w:val="003C7A3F"/>
    <w:rsid w:val="003D0A1F"/>
    <w:rsid w:val="003D2766"/>
    <w:rsid w:val="003D2A74"/>
    <w:rsid w:val="003D3E8F"/>
    <w:rsid w:val="003D3F59"/>
    <w:rsid w:val="003D6475"/>
    <w:rsid w:val="003D6821"/>
    <w:rsid w:val="003D6EE6"/>
    <w:rsid w:val="003E030F"/>
    <w:rsid w:val="003E098C"/>
    <w:rsid w:val="003E1B0E"/>
    <w:rsid w:val="003E375C"/>
    <w:rsid w:val="003E4086"/>
    <w:rsid w:val="003E5BDD"/>
    <w:rsid w:val="003E639E"/>
    <w:rsid w:val="003E6969"/>
    <w:rsid w:val="003E71E5"/>
    <w:rsid w:val="003F0445"/>
    <w:rsid w:val="003F0CF0"/>
    <w:rsid w:val="003F1210"/>
    <w:rsid w:val="003F14B1"/>
    <w:rsid w:val="003F182C"/>
    <w:rsid w:val="003F2148"/>
    <w:rsid w:val="003F2B20"/>
    <w:rsid w:val="003F3289"/>
    <w:rsid w:val="003F3C62"/>
    <w:rsid w:val="003F4466"/>
    <w:rsid w:val="003F5579"/>
    <w:rsid w:val="003F5CB9"/>
    <w:rsid w:val="003F619E"/>
    <w:rsid w:val="004013C7"/>
    <w:rsid w:val="00401FCF"/>
    <w:rsid w:val="004021A8"/>
    <w:rsid w:val="004038A7"/>
    <w:rsid w:val="00406285"/>
    <w:rsid w:val="00406E83"/>
    <w:rsid w:val="004136A6"/>
    <w:rsid w:val="004148F9"/>
    <w:rsid w:val="00414D55"/>
    <w:rsid w:val="0042084E"/>
    <w:rsid w:val="00421EEF"/>
    <w:rsid w:val="00424D65"/>
    <w:rsid w:val="00424DC1"/>
    <w:rsid w:val="00427504"/>
    <w:rsid w:val="00430393"/>
    <w:rsid w:val="00431806"/>
    <w:rsid w:val="004334E6"/>
    <w:rsid w:val="0043423E"/>
    <w:rsid w:val="0043628D"/>
    <w:rsid w:val="004362F5"/>
    <w:rsid w:val="0043737C"/>
    <w:rsid w:val="00437AC5"/>
    <w:rsid w:val="00440C35"/>
    <w:rsid w:val="00442C6C"/>
    <w:rsid w:val="00443CBE"/>
    <w:rsid w:val="00443E8A"/>
    <w:rsid w:val="004441BC"/>
    <w:rsid w:val="00444F10"/>
    <w:rsid w:val="004468B4"/>
    <w:rsid w:val="00447432"/>
    <w:rsid w:val="0045230A"/>
    <w:rsid w:val="00454AD0"/>
    <w:rsid w:val="00456CF4"/>
    <w:rsid w:val="00457337"/>
    <w:rsid w:val="00462E3D"/>
    <w:rsid w:val="004654FA"/>
    <w:rsid w:val="00466E79"/>
    <w:rsid w:val="0047090D"/>
    <w:rsid w:val="00470D7D"/>
    <w:rsid w:val="0047372D"/>
    <w:rsid w:val="00473BA3"/>
    <w:rsid w:val="00473C94"/>
    <w:rsid w:val="004743DD"/>
    <w:rsid w:val="00474CEA"/>
    <w:rsid w:val="00475A94"/>
    <w:rsid w:val="004760C4"/>
    <w:rsid w:val="004818B4"/>
    <w:rsid w:val="00481AF3"/>
    <w:rsid w:val="00481E15"/>
    <w:rsid w:val="00483968"/>
    <w:rsid w:val="004841BE"/>
    <w:rsid w:val="00484F86"/>
    <w:rsid w:val="00485D97"/>
    <w:rsid w:val="00490746"/>
    <w:rsid w:val="00490852"/>
    <w:rsid w:val="00491489"/>
    <w:rsid w:val="00491C9C"/>
    <w:rsid w:val="00491D9C"/>
    <w:rsid w:val="00492F30"/>
    <w:rsid w:val="004946E7"/>
    <w:rsid w:val="004946F4"/>
    <w:rsid w:val="0049487E"/>
    <w:rsid w:val="00496C11"/>
    <w:rsid w:val="004A160D"/>
    <w:rsid w:val="004A3E81"/>
    <w:rsid w:val="004A4195"/>
    <w:rsid w:val="004A5C62"/>
    <w:rsid w:val="004A5CE5"/>
    <w:rsid w:val="004A6965"/>
    <w:rsid w:val="004A707D"/>
    <w:rsid w:val="004A774B"/>
    <w:rsid w:val="004B212D"/>
    <w:rsid w:val="004B4185"/>
    <w:rsid w:val="004B543F"/>
    <w:rsid w:val="004B7C49"/>
    <w:rsid w:val="004C07A4"/>
    <w:rsid w:val="004C0989"/>
    <w:rsid w:val="004C38C5"/>
    <w:rsid w:val="004C5541"/>
    <w:rsid w:val="004C6EEE"/>
    <w:rsid w:val="004C702B"/>
    <w:rsid w:val="004C7438"/>
    <w:rsid w:val="004D0033"/>
    <w:rsid w:val="004D016B"/>
    <w:rsid w:val="004D021A"/>
    <w:rsid w:val="004D19ED"/>
    <w:rsid w:val="004D1B22"/>
    <w:rsid w:val="004D23CC"/>
    <w:rsid w:val="004D36F2"/>
    <w:rsid w:val="004D55B0"/>
    <w:rsid w:val="004D7A4F"/>
    <w:rsid w:val="004E0610"/>
    <w:rsid w:val="004E1106"/>
    <w:rsid w:val="004E138F"/>
    <w:rsid w:val="004E4649"/>
    <w:rsid w:val="004E5C2B"/>
    <w:rsid w:val="004E6F0D"/>
    <w:rsid w:val="004F00DD"/>
    <w:rsid w:val="004F1884"/>
    <w:rsid w:val="004F2133"/>
    <w:rsid w:val="004F4E36"/>
    <w:rsid w:val="004F5398"/>
    <w:rsid w:val="004F555E"/>
    <w:rsid w:val="004F55F1"/>
    <w:rsid w:val="004F6936"/>
    <w:rsid w:val="004F73EC"/>
    <w:rsid w:val="004F7B35"/>
    <w:rsid w:val="00501519"/>
    <w:rsid w:val="00501B53"/>
    <w:rsid w:val="00501D69"/>
    <w:rsid w:val="00501E9E"/>
    <w:rsid w:val="00502603"/>
    <w:rsid w:val="00503DC6"/>
    <w:rsid w:val="00506F5D"/>
    <w:rsid w:val="00507FEC"/>
    <w:rsid w:val="00510C37"/>
    <w:rsid w:val="00510D92"/>
    <w:rsid w:val="00511463"/>
    <w:rsid w:val="005126D0"/>
    <w:rsid w:val="00514582"/>
    <w:rsid w:val="00514667"/>
    <w:rsid w:val="00514DB7"/>
    <w:rsid w:val="0051568D"/>
    <w:rsid w:val="00517E00"/>
    <w:rsid w:val="00522AC7"/>
    <w:rsid w:val="00526AC7"/>
    <w:rsid w:val="00526C15"/>
    <w:rsid w:val="00531AEB"/>
    <w:rsid w:val="00535E1B"/>
    <w:rsid w:val="00536499"/>
    <w:rsid w:val="005370BF"/>
    <w:rsid w:val="005379CC"/>
    <w:rsid w:val="0054042A"/>
    <w:rsid w:val="00540434"/>
    <w:rsid w:val="00540F9E"/>
    <w:rsid w:val="00542A03"/>
    <w:rsid w:val="00543903"/>
    <w:rsid w:val="00543F11"/>
    <w:rsid w:val="005456A9"/>
    <w:rsid w:val="00546305"/>
    <w:rsid w:val="0054733E"/>
    <w:rsid w:val="005476F1"/>
    <w:rsid w:val="00547A95"/>
    <w:rsid w:val="0055119B"/>
    <w:rsid w:val="00551A91"/>
    <w:rsid w:val="0055343E"/>
    <w:rsid w:val="005539A6"/>
    <w:rsid w:val="005546BA"/>
    <w:rsid w:val="00556CDE"/>
    <w:rsid w:val="00561202"/>
    <w:rsid w:val="00561E34"/>
    <w:rsid w:val="00564D53"/>
    <w:rsid w:val="00564E4C"/>
    <w:rsid w:val="00572031"/>
    <w:rsid w:val="00572282"/>
    <w:rsid w:val="00572483"/>
    <w:rsid w:val="0057251B"/>
    <w:rsid w:val="00573CE3"/>
    <w:rsid w:val="0057479D"/>
    <w:rsid w:val="00575A38"/>
    <w:rsid w:val="00575A6C"/>
    <w:rsid w:val="00576E84"/>
    <w:rsid w:val="00580394"/>
    <w:rsid w:val="005809CD"/>
    <w:rsid w:val="00581D58"/>
    <w:rsid w:val="00582B8C"/>
    <w:rsid w:val="00585311"/>
    <w:rsid w:val="00585FE5"/>
    <w:rsid w:val="0058757E"/>
    <w:rsid w:val="005916BA"/>
    <w:rsid w:val="005961F7"/>
    <w:rsid w:val="00596A4B"/>
    <w:rsid w:val="00597507"/>
    <w:rsid w:val="005A090D"/>
    <w:rsid w:val="005A42E6"/>
    <w:rsid w:val="005A479D"/>
    <w:rsid w:val="005A549F"/>
    <w:rsid w:val="005B1781"/>
    <w:rsid w:val="005B1C6D"/>
    <w:rsid w:val="005B21B6"/>
    <w:rsid w:val="005B27D7"/>
    <w:rsid w:val="005B3A08"/>
    <w:rsid w:val="005B42D9"/>
    <w:rsid w:val="005B6D48"/>
    <w:rsid w:val="005B7A63"/>
    <w:rsid w:val="005C0955"/>
    <w:rsid w:val="005C2B48"/>
    <w:rsid w:val="005C37AF"/>
    <w:rsid w:val="005C49DA"/>
    <w:rsid w:val="005C50F3"/>
    <w:rsid w:val="005C54B5"/>
    <w:rsid w:val="005C558A"/>
    <w:rsid w:val="005C5906"/>
    <w:rsid w:val="005C5D80"/>
    <w:rsid w:val="005C5D91"/>
    <w:rsid w:val="005D07B8"/>
    <w:rsid w:val="005D279D"/>
    <w:rsid w:val="005D6589"/>
    <w:rsid w:val="005D6597"/>
    <w:rsid w:val="005E0C60"/>
    <w:rsid w:val="005E14E7"/>
    <w:rsid w:val="005E26A3"/>
    <w:rsid w:val="005E2ECB"/>
    <w:rsid w:val="005E447E"/>
    <w:rsid w:val="005E4B20"/>
    <w:rsid w:val="005E4FD1"/>
    <w:rsid w:val="005E6ECE"/>
    <w:rsid w:val="005F0775"/>
    <w:rsid w:val="005F0CF5"/>
    <w:rsid w:val="005F21EB"/>
    <w:rsid w:val="005F64CF"/>
    <w:rsid w:val="005F7EA7"/>
    <w:rsid w:val="00602885"/>
    <w:rsid w:val="00602E7D"/>
    <w:rsid w:val="006041AD"/>
    <w:rsid w:val="00605908"/>
    <w:rsid w:val="006069C3"/>
    <w:rsid w:val="00607850"/>
    <w:rsid w:val="00610D7C"/>
    <w:rsid w:val="00611156"/>
    <w:rsid w:val="00612C0F"/>
    <w:rsid w:val="00613414"/>
    <w:rsid w:val="00615094"/>
    <w:rsid w:val="00615870"/>
    <w:rsid w:val="00616563"/>
    <w:rsid w:val="00620154"/>
    <w:rsid w:val="00620D98"/>
    <w:rsid w:val="00621D23"/>
    <w:rsid w:val="006231CE"/>
    <w:rsid w:val="0062408D"/>
    <w:rsid w:val="006240CC"/>
    <w:rsid w:val="00624940"/>
    <w:rsid w:val="006254F8"/>
    <w:rsid w:val="00626B1B"/>
    <w:rsid w:val="00627DA7"/>
    <w:rsid w:val="00630117"/>
    <w:rsid w:val="006308F2"/>
    <w:rsid w:val="00630DA4"/>
    <w:rsid w:val="006310EC"/>
    <w:rsid w:val="00631324"/>
    <w:rsid w:val="00631CD4"/>
    <w:rsid w:val="006320D1"/>
    <w:rsid w:val="00632597"/>
    <w:rsid w:val="00634D13"/>
    <w:rsid w:val="006358B4"/>
    <w:rsid w:val="00635FB0"/>
    <w:rsid w:val="0063777C"/>
    <w:rsid w:val="00641724"/>
    <w:rsid w:val="006419AA"/>
    <w:rsid w:val="006441D1"/>
    <w:rsid w:val="00644B1F"/>
    <w:rsid w:val="00644B7E"/>
    <w:rsid w:val="006454E6"/>
    <w:rsid w:val="006457FB"/>
    <w:rsid w:val="00646235"/>
    <w:rsid w:val="00646A68"/>
    <w:rsid w:val="00647B30"/>
    <w:rsid w:val="006505BD"/>
    <w:rsid w:val="006508EA"/>
    <w:rsid w:val="0065092E"/>
    <w:rsid w:val="006557A7"/>
    <w:rsid w:val="00656290"/>
    <w:rsid w:val="006601C9"/>
    <w:rsid w:val="006608D8"/>
    <w:rsid w:val="00660F38"/>
    <w:rsid w:val="006621D7"/>
    <w:rsid w:val="0066302A"/>
    <w:rsid w:val="00663059"/>
    <w:rsid w:val="00663122"/>
    <w:rsid w:val="00667770"/>
    <w:rsid w:val="00670597"/>
    <w:rsid w:val="006706D0"/>
    <w:rsid w:val="00677574"/>
    <w:rsid w:val="00681E22"/>
    <w:rsid w:val="00683878"/>
    <w:rsid w:val="0068409A"/>
    <w:rsid w:val="0068454C"/>
    <w:rsid w:val="00691552"/>
    <w:rsid w:val="00691A54"/>
    <w:rsid w:val="00691B62"/>
    <w:rsid w:val="006920BF"/>
    <w:rsid w:val="006933B5"/>
    <w:rsid w:val="00693D14"/>
    <w:rsid w:val="00694DA6"/>
    <w:rsid w:val="00695A93"/>
    <w:rsid w:val="00696F27"/>
    <w:rsid w:val="006A18C2"/>
    <w:rsid w:val="006A1A78"/>
    <w:rsid w:val="006A1BBC"/>
    <w:rsid w:val="006A1E2F"/>
    <w:rsid w:val="006A2DDF"/>
    <w:rsid w:val="006A3383"/>
    <w:rsid w:val="006B077C"/>
    <w:rsid w:val="006B16AF"/>
    <w:rsid w:val="006B55E8"/>
    <w:rsid w:val="006B6803"/>
    <w:rsid w:val="006B7483"/>
    <w:rsid w:val="006C221E"/>
    <w:rsid w:val="006C2DDD"/>
    <w:rsid w:val="006C539F"/>
    <w:rsid w:val="006C7BE4"/>
    <w:rsid w:val="006D0F16"/>
    <w:rsid w:val="006D2A3F"/>
    <w:rsid w:val="006D2FBC"/>
    <w:rsid w:val="006E138B"/>
    <w:rsid w:val="006E1867"/>
    <w:rsid w:val="006E6A76"/>
    <w:rsid w:val="006E7E83"/>
    <w:rsid w:val="006F0330"/>
    <w:rsid w:val="006F1FDC"/>
    <w:rsid w:val="006F221E"/>
    <w:rsid w:val="006F6B8C"/>
    <w:rsid w:val="007013EF"/>
    <w:rsid w:val="0070191A"/>
    <w:rsid w:val="00704EB3"/>
    <w:rsid w:val="007055BD"/>
    <w:rsid w:val="00716AB9"/>
    <w:rsid w:val="007173CA"/>
    <w:rsid w:val="007216AA"/>
    <w:rsid w:val="00721AB5"/>
    <w:rsid w:val="00721CFB"/>
    <w:rsid w:val="00721DEF"/>
    <w:rsid w:val="007231E7"/>
    <w:rsid w:val="00724A43"/>
    <w:rsid w:val="00725272"/>
    <w:rsid w:val="00726E70"/>
    <w:rsid w:val="007273AC"/>
    <w:rsid w:val="00731AD4"/>
    <w:rsid w:val="00732DB9"/>
    <w:rsid w:val="00733129"/>
    <w:rsid w:val="007346E4"/>
    <w:rsid w:val="00734F6D"/>
    <w:rsid w:val="00735A88"/>
    <w:rsid w:val="00740F22"/>
    <w:rsid w:val="00741CF0"/>
    <w:rsid w:val="00741F1A"/>
    <w:rsid w:val="00742748"/>
    <w:rsid w:val="00743A2C"/>
    <w:rsid w:val="007447DA"/>
    <w:rsid w:val="00744EC1"/>
    <w:rsid w:val="007450F8"/>
    <w:rsid w:val="0074696E"/>
    <w:rsid w:val="00750135"/>
    <w:rsid w:val="00750EC2"/>
    <w:rsid w:val="00752B28"/>
    <w:rsid w:val="007541A9"/>
    <w:rsid w:val="0075481D"/>
    <w:rsid w:val="00754E36"/>
    <w:rsid w:val="00755D69"/>
    <w:rsid w:val="0075685C"/>
    <w:rsid w:val="00757B55"/>
    <w:rsid w:val="00763139"/>
    <w:rsid w:val="00763D5A"/>
    <w:rsid w:val="00770F37"/>
    <w:rsid w:val="007711A0"/>
    <w:rsid w:val="00772D5E"/>
    <w:rsid w:val="00772EE7"/>
    <w:rsid w:val="0077463E"/>
    <w:rsid w:val="00775ECF"/>
    <w:rsid w:val="00776928"/>
    <w:rsid w:val="00776E0F"/>
    <w:rsid w:val="007774B1"/>
    <w:rsid w:val="00777BE1"/>
    <w:rsid w:val="007833D8"/>
    <w:rsid w:val="00785677"/>
    <w:rsid w:val="00786F16"/>
    <w:rsid w:val="007906A1"/>
    <w:rsid w:val="00791BD7"/>
    <w:rsid w:val="0079254C"/>
    <w:rsid w:val="007933F7"/>
    <w:rsid w:val="00796E20"/>
    <w:rsid w:val="00797C32"/>
    <w:rsid w:val="007A11E8"/>
    <w:rsid w:val="007A4D1C"/>
    <w:rsid w:val="007A670B"/>
    <w:rsid w:val="007B0914"/>
    <w:rsid w:val="007B1374"/>
    <w:rsid w:val="007B1A4A"/>
    <w:rsid w:val="007B1D5A"/>
    <w:rsid w:val="007B32E5"/>
    <w:rsid w:val="007B3DB9"/>
    <w:rsid w:val="007B589F"/>
    <w:rsid w:val="007B6186"/>
    <w:rsid w:val="007B6512"/>
    <w:rsid w:val="007B73BC"/>
    <w:rsid w:val="007B795E"/>
    <w:rsid w:val="007C1838"/>
    <w:rsid w:val="007C20B9"/>
    <w:rsid w:val="007C2C4A"/>
    <w:rsid w:val="007C2FAD"/>
    <w:rsid w:val="007C35A1"/>
    <w:rsid w:val="007C57CA"/>
    <w:rsid w:val="007C5CAF"/>
    <w:rsid w:val="007C6DA2"/>
    <w:rsid w:val="007C7301"/>
    <w:rsid w:val="007C7859"/>
    <w:rsid w:val="007C7F28"/>
    <w:rsid w:val="007D1466"/>
    <w:rsid w:val="007D2BDE"/>
    <w:rsid w:val="007D2FB6"/>
    <w:rsid w:val="007D3BD8"/>
    <w:rsid w:val="007D49EB"/>
    <w:rsid w:val="007D5E1C"/>
    <w:rsid w:val="007D666F"/>
    <w:rsid w:val="007D76B1"/>
    <w:rsid w:val="007E0DE2"/>
    <w:rsid w:val="007E0FD8"/>
    <w:rsid w:val="007E26DA"/>
    <w:rsid w:val="007E29DE"/>
    <w:rsid w:val="007E3B98"/>
    <w:rsid w:val="007E417A"/>
    <w:rsid w:val="007E6557"/>
    <w:rsid w:val="007F1521"/>
    <w:rsid w:val="007F1AD7"/>
    <w:rsid w:val="007F1E23"/>
    <w:rsid w:val="007F31B6"/>
    <w:rsid w:val="007F3FCD"/>
    <w:rsid w:val="007F546C"/>
    <w:rsid w:val="007F625F"/>
    <w:rsid w:val="007F665E"/>
    <w:rsid w:val="00800412"/>
    <w:rsid w:val="0080125D"/>
    <w:rsid w:val="008016F4"/>
    <w:rsid w:val="00802F2A"/>
    <w:rsid w:val="00804B09"/>
    <w:rsid w:val="0080587B"/>
    <w:rsid w:val="00806468"/>
    <w:rsid w:val="0080657C"/>
    <w:rsid w:val="008119CA"/>
    <w:rsid w:val="008130C4"/>
    <w:rsid w:val="008153E3"/>
    <w:rsid w:val="008155F0"/>
    <w:rsid w:val="00816735"/>
    <w:rsid w:val="0081683F"/>
    <w:rsid w:val="00816C1A"/>
    <w:rsid w:val="00820141"/>
    <w:rsid w:val="00820274"/>
    <w:rsid w:val="00820E0C"/>
    <w:rsid w:val="00823275"/>
    <w:rsid w:val="0082366F"/>
    <w:rsid w:val="00824992"/>
    <w:rsid w:val="00831817"/>
    <w:rsid w:val="00831ECA"/>
    <w:rsid w:val="0083285B"/>
    <w:rsid w:val="008338A2"/>
    <w:rsid w:val="00835594"/>
    <w:rsid w:val="00836DFB"/>
    <w:rsid w:val="00841AA9"/>
    <w:rsid w:val="008426F2"/>
    <w:rsid w:val="00844BFC"/>
    <w:rsid w:val="008462ED"/>
    <w:rsid w:val="008474FE"/>
    <w:rsid w:val="00851DC3"/>
    <w:rsid w:val="0085232E"/>
    <w:rsid w:val="00853DCA"/>
    <w:rsid w:val="00853EE4"/>
    <w:rsid w:val="00855535"/>
    <w:rsid w:val="00855BB5"/>
    <w:rsid w:val="00857C5A"/>
    <w:rsid w:val="00860BB6"/>
    <w:rsid w:val="0086255E"/>
    <w:rsid w:val="008633F0"/>
    <w:rsid w:val="008673C0"/>
    <w:rsid w:val="00867D9D"/>
    <w:rsid w:val="008700CB"/>
    <w:rsid w:val="00871440"/>
    <w:rsid w:val="008719EA"/>
    <w:rsid w:val="00871BD3"/>
    <w:rsid w:val="00872C54"/>
    <w:rsid w:val="00872E0A"/>
    <w:rsid w:val="00873594"/>
    <w:rsid w:val="00874A5E"/>
    <w:rsid w:val="00875285"/>
    <w:rsid w:val="00877003"/>
    <w:rsid w:val="00877723"/>
    <w:rsid w:val="00880C21"/>
    <w:rsid w:val="00881BE6"/>
    <w:rsid w:val="008838E7"/>
    <w:rsid w:val="00884B62"/>
    <w:rsid w:val="00884E18"/>
    <w:rsid w:val="0088529C"/>
    <w:rsid w:val="00886A14"/>
    <w:rsid w:val="00886BF1"/>
    <w:rsid w:val="00887903"/>
    <w:rsid w:val="00891298"/>
    <w:rsid w:val="008918DB"/>
    <w:rsid w:val="0089270A"/>
    <w:rsid w:val="00893AF6"/>
    <w:rsid w:val="00894BC4"/>
    <w:rsid w:val="0089662B"/>
    <w:rsid w:val="008972A6"/>
    <w:rsid w:val="008A28A8"/>
    <w:rsid w:val="008A4C15"/>
    <w:rsid w:val="008A4C73"/>
    <w:rsid w:val="008A5B11"/>
    <w:rsid w:val="008A5B32"/>
    <w:rsid w:val="008B2029"/>
    <w:rsid w:val="008B2322"/>
    <w:rsid w:val="008B2EE4"/>
    <w:rsid w:val="008B30DE"/>
    <w:rsid w:val="008B3821"/>
    <w:rsid w:val="008B4D3D"/>
    <w:rsid w:val="008B57C7"/>
    <w:rsid w:val="008C2F92"/>
    <w:rsid w:val="008C3807"/>
    <w:rsid w:val="008C5305"/>
    <w:rsid w:val="008C589D"/>
    <w:rsid w:val="008C6952"/>
    <w:rsid w:val="008C6D51"/>
    <w:rsid w:val="008D2846"/>
    <w:rsid w:val="008D4236"/>
    <w:rsid w:val="008D462F"/>
    <w:rsid w:val="008D482E"/>
    <w:rsid w:val="008D5131"/>
    <w:rsid w:val="008D5C45"/>
    <w:rsid w:val="008D6DCF"/>
    <w:rsid w:val="008D76A5"/>
    <w:rsid w:val="008E4376"/>
    <w:rsid w:val="008E7A0A"/>
    <w:rsid w:val="008E7B49"/>
    <w:rsid w:val="008F04A2"/>
    <w:rsid w:val="008F49B5"/>
    <w:rsid w:val="008F59F6"/>
    <w:rsid w:val="00900719"/>
    <w:rsid w:val="009017AC"/>
    <w:rsid w:val="009020B3"/>
    <w:rsid w:val="00902A9A"/>
    <w:rsid w:val="00904A1C"/>
    <w:rsid w:val="00905030"/>
    <w:rsid w:val="00906490"/>
    <w:rsid w:val="00907E16"/>
    <w:rsid w:val="00907E45"/>
    <w:rsid w:val="009103EA"/>
    <w:rsid w:val="00910D62"/>
    <w:rsid w:val="009111B2"/>
    <w:rsid w:val="0091273A"/>
    <w:rsid w:val="00914746"/>
    <w:rsid w:val="009151F5"/>
    <w:rsid w:val="0092236F"/>
    <w:rsid w:val="009247AA"/>
    <w:rsid w:val="00924A60"/>
    <w:rsid w:val="00924AE1"/>
    <w:rsid w:val="009257ED"/>
    <w:rsid w:val="00925DD5"/>
    <w:rsid w:val="009269B1"/>
    <w:rsid w:val="0092724D"/>
    <w:rsid w:val="009272B3"/>
    <w:rsid w:val="00927596"/>
    <w:rsid w:val="00930024"/>
    <w:rsid w:val="009315BE"/>
    <w:rsid w:val="00931B54"/>
    <w:rsid w:val="00932502"/>
    <w:rsid w:val="0093338F"/>
    <w:rsid w:val="009356E1"/>
    <w:rsid w:val="00937BD9"/>
    <w:rsid w:val="00940116"/>
    <w:rsid w:val="00940499"/>
    <w:rsid w:val="00941A99"/>
    <w:rsid w:val="00941E6C"/>
    <w:rsid w:val="009426B5"/>
    <w:rsid w:val="00950E2C"/>
    <w:rsid w:val="009518A2"/>
    <w:rsid w:val="00951D50"/>
    <w:rsid w:val="009525EB"/>
    <w:rsid w:val="009533B2"/>
    <w:rsid w:val="0095470B"/>
    <w:rsid w:val="00954874"/>
    <w:rsid w:val="00955CCF"/>
    <w:rsid w:val="0095615A"/>
    <w:rsid w:val="00961400"/>
    <w:rsid w:val="00963646"/>
    <w:rsid w:val="00964DD4"/>
    <w:rsid w:val="00964F2C"/>
    <w:rsid w:val="0096513E"/>
    <w:rsid w:val="0096632D"/>
    <w:rsid w:val="00967124"/>
    <w:rsid w:val="009675BB"/>
    <w:rsid w:val="009718C7"/>
    <w:rsid w:val="00972A28"/>
    <w:rsid w:val="0097559F"/>
    <w:rsid w:val="00975AEA"/>
    <w:rsid w:val="009761EA"/>
    <w:rsid w:val="0097761E"/>
    <w:rsid w:val="00982454"/>
    <w:rsid w:val="00982CF0"/>
    <w:rsid w:val="00982DC6"/>
    <w:rsid w:val="009853E1"/>
    <w:rsid w:val="00986E6B"/>
    <w:rsid w:val="00990032"/>
    <w:rsid w:val="00990B19"/>
    <w:rsid w:val="0099153B"/>
    <w:rsid w:val="00991769"/>
    <w:rsid w:val="00991CEF"/>
    <w:rsid w:val="0099232C"/>
    <w:rsid w:val="00994386"/>
    <w:rsid w:val="00995D92"/>
    <w:rsid w:val="009A077A"/>
    <w:rsid w:val="009A13D8"/>
    <w:rsid w:val="009A279E"/>
    <w:rsid w:val="009A3015"/>
    <w:rsid w:val="009A3490"/>
    <w:rsid w:val="009A7E29"/>
    <w:rsid w:val="009A7F72"/>
    <w:rsid w:val="009B0609"/>
    <w:rsid w:val="009B0A6F"/>
    <w:rsid w:val="009B0A94"/>
    <w:rsid w:val="009B1D64"/>
    <w:rsid w:val="009B2AE8"/>
    <w:rsid w:val="009B42FE"/>
    <w:rsid w:val="009B50D5"/>
    <w:rsid w:val="009B5622"/>
    <w:rsid w:val="009B59E9"/>
    <w:rsid w:val="009B6822"/>
    <w:rsid w:val="009B7080"/>
    <w:rsid w:val="009B70AA"/>
    <w:rsid w:val="009C1CB1"/>
    <w:rsid w:val="009C2E57"/>
    <w:rsid w:val="009C5E77"/>
    <w:rsid w:val="009C7A7E"/>
    <w:rsid w:val="009D02E8"/>
    <w:rsid w:val="009D0681"/>
    <w:rsid w:val="009D51D0"/>
    <w:rsid w:val="009D607F"/>
    <w:rsid w:val="009D70A4"/>
    <w:rsid w:val="009D7A52"/>
    <w:rsid w:val="009D7B14"/>
    <w:rsid w:val="009E08D1"/>
    <w:rsid w:val="009E1B95"/>
    <w:rsid w:val="009E496F"/>
    <w:rsid w:val="009E4B0D"/>
    <w:rsid w:val="009E5250"/>
    <w:rsid w:val="009E7A69"/>
    <w:rsid w:val="009E7F92"/>
    <w:rsid w:val="009F02A3"/>
    <w:rsid w:val="009F0D1C"/>
    <w:rsid w:val="009F2BE4"/>
    <w:rsid w:val="009F2F27"/>
    <w:rsid w:val="009F34AA"/>
    <w:rsid w:val="009F588D"/>
    <w:rsid w:val="009F6BCB"/>
    <w:rsid w:val="009F7B78"/>
    <w:rsid w:val="00A0057A"/>
    <w:rsid w:val="00A02FA1"/>
    <w:rsid w:val="00A04CCE"/>
    <w:rsid w:val="00A059F6"/>
    <w:rsid w:val="00A062BA"/>
    <w:rsid w:val="00A07421"/>
    <w:rsid w:val="00A07424"/>
    <w:rsid w:val="00A0776B"/>
    <w:rsid w:val="00A07775"/>
    <w:rsid w:val="00A0791C"/>
    <w:rsid w:val="00A10FB9"/>
    <w:rsid w:val="00A11421"/>
    <w:rsid w:val="00A11FD8"/>
    <w:rsid w:val="00A13074"/>
    <w:rsid w:val="00A1389F"/>
    <w:rsid w:val="00A14561"/>
    <w:rsid w:val="00A157B1"/>
    <w:rsid w:val="00A21F76"/>
    <w:rsid w:val="00A22229"/>
    <w:rsid w:val="00A24442"/>
    <w:rsid w:val="00A2503A"/>
    <w:rsid w:val="00A252AC"/>
    <w:rsid w:val="00A2655B"/>
    <w:rsid w:val="00A27686"/>
    <w:rsid w:val="00A32577"/>
    <w:rsid w:val="00A329A5"/>
    <w:rsid w:val="00A330BB"/>
    <w:rsid w:val="00A34ACD"/>
    <w:rsid w:val="00A3534A"/>
    <w:rsid w:val="00A353EA"/>
    <w:rsid w:val="00A3642D"/>
    <w:rsid w:val="00A37A92"/>
    <w:rsid w:val="00A4423A"/>
    <w:rsid w:val="00A44882"/>
    <w:rsid w:val="00A45125"/>
    <w:rsid w:val="00A453A4"/>
    <w:rsid w:val="00A50D32"/>
    <w:rsid w:val="00A530F9"/>
    <w:rsid w:val="00A53203"/>
    <w:rsid w:val="00A54715"/>
    <w:rsid w:val="00A54794"/>
    <w:rsid w:val="00A55051"/>
    <w:rsid w:val="00A5656A"/>
    <w:rsid w:val="00A57322"/>
    <w:rsid w:val="00A6061C"/>
    <w:rsid w:val="00A62D44"/>
    <w:rsid w:val="00A670E2"/>
    <w:rsid w:val="00A67263"/>
    <w:rsid w:val="00A7161C"/>
    <w:rsid w:val="00A77AA3"/>
    <w:rsid w:val="00A80E84"/>
    <w:rsid w:val="00A81BB6"/>
    <w:rsid w:val="00A8236D"/>
    <w:rsid w:val="00A82D66"/>
    <w:rsid w:val="00A83491"/>
    <w:rsid w:val="00A841AB"/>
    <w:rsid w:val="00A854EB"/>
    <w:rsid w:val="00A872E5"/>
    <w:rsid w:val="00A907EC"/>
    <w:rsid w:val="00A91406"/>
    <w:rsid w:val="00A92945"/>
    <w:rsid w:val="00A93F5D"/>
    <w:rsid w:val="00A9414D"/>
    <w:rsid w:val="00A96E65"/>
    <w:rsid w:val="00A96ECE"/>
    <w:rsid w:val="00A97C72"/>
    <w:rsid w:val="00AA006F"/>
    <w:rsid w:val="00AA1AC4"/>
    <w:rsid w:val="00AA269C"/>
    <w:rsid w:val="00AA30C8"/>
    <w:rsid w:val="00AA310B"/>
    <w:rsid w:val="00AA37B5"/>
    <w:rsid w:val="00AA4F88"/>
    <w:rsid w:val="00AA6054"/>
    <w:rsid w:val="00AA63D4"/>
    <w:rsid w:val="00AB06E8"/>
    <w:rsid w:val="00AB1CD3"/>
    <w:rsid w:val="00AB1D25"/>
    <w:rsid w:val="00AB229E"/>
    <w:rsid w:val="00AB352F"/>
    <w:rsid w:val="00AB4319"/>
    <w:rsid w:val="00AB6C77"/>
    <w:rsid w:val="00AB6EF3"/>
    <w:rsid w:val="00AB7E11"/>
    <w:rsid w:val="00AC274B"/>
    <w:rsid w:val="00AC3278"/>
    <w:rsid w:val="00AC4764"/>
    <w:rsid w:val="00AC4A66"/>
    <w:rsid w:val="00AC6992"/>
    <w:rsid w:val="00AC6D36"/>
    <w:rsid w:val="00AC7D8A"/>
    <w:rsid w:val="00AD0CBA"/>
    <w:rsid w:val="00AD26E2"/>
    <w:rsid w:val="00AD6F74"/>
    <w:rsid w:val="00AD784C"/>
    <w:rsid w:val="00AE126A"/>
    <w:rsid w:val="00AE1BAE"/>
    <w:rsid w:val="00AE3005"/>
    <w:rsid w:val="00AE3BD5"/>
    <w:rsid w:val="00AE5205"/>
    <w:rsid w:val="00AE5283"/>
    <w:rsid w:val="00AE55C2"/>
    <w:rsid w:val="00AE59A0"/>
    <w:rsid w:val="00AE66E5"/>
    <w:rsid w:val="00AE7145"/>
    <w:rsid w:val="00AF0C57"/>
    <w:rsid w:val="00AF26F3"/>
    <w:rsid w:val="00AF5F04"/>
    <w:rsid w:val="00B00672"/>
    <w:rsid w:val="00B018F1"/>
    <w:rsid w:val="00B01B4D"/>
    <w:rsid w:val="00B04489"/>
    <w:rsid w:val="00B04EDE"/>
    <w:rsid w:val="00B06571"/>
    <w:rsid w:val="00B068BA"/>
    <w:rsid w:val="00B07217"/>
    <w:rsid w:val="00B12EDA"/>
    <w:rsid w:val="00B13851"/>
    <w:rsid w:val="00B13B1C"/>
    <w:rsid w:val="00B1422C"/>
    <w:rsid w:val="00B14B5F"/>
    <w:rsid w:val="00B14CB5"/>
    <w:rsid w:val="00B1571A"/>
    <w:rsid w:val="00B15E9C"/>
    <w:rsid w:val="00B17DE5"/>
    <w:rsid w:val="00B17F49"/>
    <w:rsid w:val="00B211B1"/>
    <w:rsid w:val="00B21F90"/>
    <w:rsid w:val="00B22291"/>
    <w:rsid w:val="00B23AEB"/>
    <w:rsid w:val="00B23F9A"/>
    <w:rsid w:val="00B2417B"/>
    <w:rsid w:val="00B24E6F"/>
    <w:rsid w:val="00B25472"/>
    <w:rsid w:val="00B26CB5"/>
    <w:rsid w:val="00B2752E"/>
    <w:rsid w:val="00B307CC"/>
    <w:rsid w:val="00B30921"/>
    <w:rsid w:val="00B31694"/>
    <w:rsid w:val="00B326B7"/>
    <w:rsid w:val="00B3509D"/>
    <w:rsid w:val="00B3588E"/>
    <w:rsid w:val="00B368D4"/>
    <w:rsid w:val="00B4198F"/>
    <w:rsid w:val="00B41F3D"/>
    <w:rsid w:val="00B42A77"/>
    <w:rsid w:val="00B431E8"/>
    <w:rsid w:val="00B45141"/>
    <w:rsid w:val="00B50601"/>
    <w:rsid w:val="00B519CD"/>
    <w:rsid w:val="00B526D6"/>
    <w:rsid w:val="00B5273A"/>
    <w:rsid w:val="00B531F1"/>
    <w:rsid w:val="00B55623"/>
    <w:rsid w:val="00B57329"/>
    <w:rsid w:val="00B60199"/>
    <w:rsid w:val="00B60235"/>
    <w:rsid w:val="00B60E61"/>
    <w:rsid w:val="00B6248C"/>
    <w:rsid w:val="00B62B50"/>
    <w:rsid w:val="00B635B7"/>
    <w:rsid w:val="00B63AE8"/>
    <w:rsid w:val="00B65286"/>
    <w:rsid w:val="00B65552"/>
    <w:rsid w:val="00B65950"/>
    <w:rsid w:val="00B66D83"/>
    <w:rsid w:val="00B66EF5"/>
    <w:rsid w:val="00B672C0"/>
    <w:rsid w:val="00B676FD"/>
    <w:rsid w:val="00B678B6"/>
    <w:rsid w:val="00B70011"/>
    <w:rsid w:val="00B7003C"/>
    <w:rsid w:val="00B7025E"/>
    <w:rsid w:val="00B74205"/>
    <w:rsid w:val="00B74213"/>
    <w:rsid w:val="00B74F58"/>
    <w:rsid w:val="00B75646"/>
    <w:rsid w:val="00B7629E"/>
    <w:rsid w:val="00B77A23"/>
    <w:rsid w:val="00B77CB8"/>
    <w:rsid w:val="00B80988"/>
    <w:rsid w:val="00B8452D"/>
    <w:rsid w:val="00B85E6E"/>
    <w:rsid w:val="00B87E70"/>
    <w:rsid w:val="00B90729"/>
    <w:rsid w:val="00B907A1"/>
    <w:rsid w:val="00B907DA"/>
    <w:rsid w:val="00B90F21"/>
    <w:rsid w:val="00B9103A"/>
    <w:rsid w:val="00B9285D"/>
    <w:rsid w:val="00B93E85"/>
    <w:rsid w:val="00B950BC"/>
    <w:rsid w:val="00B95784"/>
    <w:rsid w:val="00B9714C"/>
    <w:rsid w:val="00BA0760"/>
    <w:rsid w:val="00BA1BD4"/>
    <w:rsid w:val="00BA29AD"/>
    <w:rsid w:val="00BA32AA"/>
    <w:rsid w:val="00BA33CF"/>
    <w:rsid w:val="00BA3F8D"/>
    <w:rsid w:val="00BA47DE"/>
    <w:rsid w:val="00BA5793"/>
    <w:rsid w:val="00BB00F0"/>
    <w:rsid w:val="00BB1006"/>
    <w:rsid w:val="00BB692A"/>
    <w:rsid w:val="00BB7A10"/>
    <w:rsid w:val="00BC1582"/>
    <w:rsid w:val="00BC34D0"/>
    <w:rsid w:val="00BC60BE"/>
    <w:rsid w:val="00BC7468"/>
    <w:rsid w:val="00BC7D4F"/>
    <w:rsid w:val="00BC7ED7"/>
    <w:rsid w:val="00BD1477"/>
    <w:rsid w:val="00BD1BC7"/>
    <w:rsid w:val="00BD2835"/>
    <w:rsid w:val="00BD2850"/>
    <w:rsid w:val="00BD650F"/>
    <w:rsid w:val="00BD7946"/>
    <w:rsid w:val="00BE04A5"/>
    <w:rsid w:val="00BE1A39"/>
    <w:rsid w:val="00BE28D2"/>
    <w:rsid w:val="00BE4A64"/>
    <w:rsid w:val="00BE5E43"/>
    <w:rsid w:val="00BF19A1"/>
    <w:rsid w:val="00BF336A"/>
    <w:rsid w:val="00BF4A24"/>
    <w:rsid w:val="00BF522F"/>
    <w:rsid w:val="00BF557D"/>
    <w:rsid w:val="00BF761C"/>
    <w:rsid w:val="00BF7F58"/>
    <w:rsid w:val="00C01381"/>
    <w:rsid w:val="00C01AB1"/>
    <w:rsid w:val="00C01D9B"/>
    <w:rsid w:val="00C0245E"/>
    <w:rsid w:val="00C026A0"/>
    <w:rsid w:val="00C03EA4"/>
    <w:rsid w:val="00C04F42"/>
    <w:rsid w:val="00C06137"/>
    <w:rsid w:val="00C06929"/>
    <w:rsid w:val="00C079B8"/>
    <w:rsid w:val="00C10037"/>
    <w:rsid w:val="00C10166"/>
    <w:rsid w:val="00C109E8"/>
    <w:rsid w:val="00C10AEB"/>
    <w:rsid w:val="00C123EA"/>
    <w:rsid w:val="00C12A49"/>
    <w:rsid w:val="00C132B2"/>
    <w:rsid w:val="00C133EE"/>
    <w:rsid w:val="00C149D0"/>
    <w:rsid w:val="00C16B96"/>
    <w:rsid w:val="00C231A0"/>
    <w:rsid w:val="00C25B30"/>
    <w:rsid w:val="00C25D6A"/>
    <w:rsid w:val="00C26588"/>
    <w:rsid w:val="00C26DC0"/>
    <w:rsid w:val="00C27DE9"/>
    <w:rsid w:val="00C30956"/>
    <w:rsid w:val="00C32989"/>
    <w:rsid w:val="00C32AF5"/>
    <w:rsid w:val="00C33085"/>
    <w:rsid w:val="00C33388"/>
    <w:rsid w:val="00C33425"/>
    <w:rsid w:val="00C35484"/>
    <w:rsid w:val="00C3696F"/>
    <w:rsid w:val="00C4173A"/>
    <w:rsid w:val="00C42ADB"/>
    <w:rsid w:val="00C470BF"/>
    <w:rsid w:val="00C50DED"/>
    <w:rsid w:val="00C52217"/>
    <w:rsid w:val="00C52F91"/>
    <w:rsid w:val="00C56D1E"/>
    <w:rsid w:val="00C602FF"/>
    <w:rsid w:val="00C61174"/>
    <w:rsid w:val="00C6148F"/>
    <w:rsid w:val="00C621B1"/>
    <w:rsid w:val="00C62F7A"/>
    <w:rsid w:val="00C63B9C"/>
    <w:rsid w:val="00C65478"/>
    <w:rsid w:val="00C6682F"/>
    <w:rsid w:val="00C66E3D"/>
    <w:rsid w:val="00C67BF4"/>
    <w:rsid w:val="00C7029D"/>
    <w:rsid w:val="00C70AE6"/>
    <w:rsid w:val="00C70EEB"/>
    <w:rsid w:val="00C7275E"/>
    <w:rsid w:val="00C74C5D"/>
    <w:rsid w:val="00C82390"/>
    <w:rsid w:val="00C82E73"/>
    <w:rsid w:val="00C8385B"/>
    <w:rsid w:val="00C84BE5"/>
    <w:rsid w:val="00C863C4"/>
    <w:rsid w:val="00C872D0"/>
    <w:rsid w:val="00C90DFB"/>
    <w:rsid w:val="00C920EA"/>
    <w:rsid w:val="00C931E0"/>
    <w:rsid w:val="00C93C3E"/>
    <w:rsid w:val="00C94B0E"/>
    <w:rsid w:val="00C9561B"/>
    <w:rsid w:val="00C958BE"/>
    <w:rsid w:val="00C975CA"/>
    <w:rsid w:val="00CA07AB"/>
    <w:rsid w:val="00CA0A45"/>
    <w:rsid w:val="00CA12E3"/>
    <w:rsid w:val="00CA1476"/>
    <w:rsid w:val="00CA2EA2"/>
    <w:rsid w:val="00CA3353"/>
    <w:rsid w:val="00CA37B0"/>
    <w:rsid w:val="00CA4818"/>
    <w:rsid w:val="00CA6611"/>
    <w:rsid w:val="00CA6AE6"/>
    <w:rsid w:val="00CA782F"/>
    <w:rsid w:val="00CA79A0"/>
    <w:rsid w:val="00CA7B32"/>
    <w:rsid w:val="00CB187B"/>
    <w:rsid w:val="00CB2835"/>
    <w:rsid w:val="00CB3285"/>
    <w:rsid w:val="00CB4500"/>
    <w:rsid w:val="00CC0C72"/>
    <w:rsid w:val="00CC2BFD"/>
    <w:rsid w:val="00CD0B62"/>
    <w:rsid w:val="00CD3476"/>
    <w:rsid w:val="00CD5798"/>
    <w:rsid w:val="00CD64DF"/>
    <w:rsid w:val="00CD6E39"/>
    <w:rsid w:val="00CD7756"/>
    <w:rsid w:val="00CE12AF"/>
    <w:rsid w:val="00CE225F"/>
    <w:rsid w:val="00CE3D69"/>
    <w:rsid w:val="00CE4791"/>
    <w:rsid w:val="00CE65AD"/>
    <w:rsid w:val="00CE7FFD"/>
    <w:rsid w:val="00CF09BB"/>
    <w:rsid w:val="00CF2F50"/>
    <w:rsid w:val="00CF4148"/>
    <w:rsid w:val="00CF6198"/>
    <w:rsid w:val="00CF77B6"/>
    <w:rsid w:val="00D00126"/>
    <w:rsid w:val="00D02919"/>
    <w:rsid w:val="00D02DF5"/>
    <w:rsid w:val="00D0385A"/>
    <w:rsid w:val="00D0400E"/>
    <w:rsid w:val="00D04C61"/>
    <w:rsid w:val="00D05419"/>
    <w:rsid w:val="00D056D4"/>
    <w:rsid w:val="00D05B8D"/>
    <w:rsid w:val="00D05B9B"/>
    <w:rsid w:val="00D05FBC"/>
    <w:rsid w:val="00D06266"/>
    <w:rsid w:val="00D06310"/>
    <w:rsid w:val="00D065A2"/>
    <w:rsid w:val="00D0733C"/>
    <w:rsid w:val="00D079AA"/>
    <w:rsid w:val="00D07F00"/>
    <w:rsid w:val="00D10ACE"/>
    <w:rsid w:val="00D1130F"/>
    <w:rsid w:val="00D1228D"/>
    <w:rsid w:val="00D172F3"/>
    <w:rsid w:val="00D176C4"/>
    <w:rsid w:val="00D17B72"/>
    <w:rsid w:val="00D20F47"/>
    <w:rsid w:val="00D21964"/>
    <w:rsid w:val="00D24891"/>
    <w:rsid w:val="00D26BF1"/>
    <w:rsid w:val="00D301A3"/>
    <w:rsid w:val="00D3185C"/>
    <w:rsid w:val="00D3205F"/>
    <w:rsid w:val="00D3318E"/>
    <w:rsid w:val="00D33342"/>
    <w:rsid w:val="00D33E72"/>
    <w:rsid w:val="00D346C3"/>
    <w:rsid w:val="00D354C8"/>
    <w:rsid w:val="00D35BD6"/>
    <w:rsid w:val="00D361B5"/>
    <w:rsid w:val="00D41193"/>
    <w:rsid w:val="00D411A2"/>
    <w:rsid w:val="00D4606D"/>
    <w:rsid w:val="00D46E0D"/>
    <w:rsid w:val="00D47454"/>
    <w:rsid w:val="00D500BE"/>
    <w:rsid w:val="00D50AEA"/>
    <w:rsid w:val="00D50B9C"/>
    <w:rsid w:val="00D52D73"/>
    <w:rsid w:val="00D52E58"/>
    <w:rsid w:val="00D56B20"/>
    <w:rsid w:val="00D5787F"/>
    <w:rsid w:val="00D578B3"/>
    <w:rsid w:val="00D618F4"/>
    <w:rsid w:val="00D62A54"/>
    <w:rsid w:val="00D647A1"/>
    <w:rsid w:val="00D658DF"/>
    <w:rsid w:val="00D7107E"/>
    <w:rsid w:val="00D714CC"/>
    <w:rsid w:val="00D75EA7"/>
    <w:rsid w:val="00D76314"/>
    <w:rsid w:val="00D81ADF"/>
    <w:rsid w:val="00D81F21"/>
    <w:rsid w:val="00D833ED"/>
    <w:rsid w:val="00D864F2"/>
    <w:rsid w:val="00D90B58"/>
    <w:rsid w:val="00D90C0F"/>
    <w:rsid w:val="00D90C35"/>
    <w:rsid w:val="00D92B0E"/>
    <w:rsid w:val="00D943F8"/>
    <w:rsid w:val="00D944F1"/>
    <w:rsid w:val="00D95470"/>
    <w:rsid w:val="00D95FB1"/>
    <w:rsid w:val="00D96B55"/>
    <w:rsid w:val="00D96C1A"/>
    <w:rsid w:val="00DA1038"/>
    <w:rsid w:val="00DA2619"/>
    <w:rsid w:val="00DA2E57"/>
    <w:rsid w:val="00DA393C"/>
    <w:rsid w:val="00DA4239"/>
    <w:rsid w:val="00DA5E84"/>
    <w:rsid w:val="00DA65DE"/>
    <w:rsid w:val="00DA78B5"/>
    <w:rsid w:val="00DB0B61"/>
    <w:rsid w:val="00DB1474"/>
    <w:rsid w:val="00DB2962"/>
    <w:rsid w:val="00DB3C32"/>
    <w:rsid w:val="00DB46B8"/>
    <w:rsid w:val="00DB52FB"/>
    <w:rsid w:val="00DB55C3"/>
    <w:rsid w:val="00DB5F0D"/>
    <w:rsid w:val="00DB6DAF"/>
    <w:rsid w:val="00DC013B"/>
    <w:rsid w:val="00DC090B"/>
    <w:rsid w:val="00DC1679"/>
    <w:rsid w:val="00DC18A3"/>
    <w:rsid w:val="00DC219B"/>
    <w:rsid w:val="00DC2BE4"/>
    <w:rsid w:val="00DC2CF1"/>
    <w:rsid w:val="00DC3A7C"/>
    <w:rsid w:val="00DC4FCF"/>
    <w:rsid w:val="00DC50E0"/>
    <w:rsid w:val="00DC6386"/>
    <w:rsid w:val="00DC7D58"/>
    <w:rsid w:val="00DD1130"/>
    <w:rsid w:val="00DD1951"/>
    <w:rsid w:val="00DD4257"/>
    <w:rsid w:val="00DD487D"/>
    <w:rsid w:val="00DD4E83"/>
    <w:rsid w:val="00DD6628"/>
    <w:rsid w:val="00DD6945"/>
    <w:rsid w:val="00DD77FE"/>
    <w:rsid w:val="00DD7B1B"/>
    <w:rsid w:val="00DE140C"/>
    <w:rsid w:val="00DE2D04"/>
    <w:rsid w:val="00DE3250"/>
    <w:rsid w:val="00DE5828"/>
    <w:rsid w:val="00DE6028"/>
    <w:rsid w:val="00DE6C85"/>
    <w:rsid w:val="00DE7627"/>
    <w:rsid w:val="00DE78A3"/>
    <w:rsid w:val="00DF1A71"/>
    <w:rsid w:val="00DF27D2"/>
    <w:rsid w:val="00DF371C"/>
    <w:rsid w:val="00DF50FC"/>
    <w:rsid w:val="00DF68C7"/>
    <w:rsid w:val="00DF731A"/>
    <w:rsid w:val="00E05D9C"/>
    <w:rsid w:val="00E06B75"/>
    <w:rsid w:val="00E07D0F"/>
    <w:rsid w:val="00E11332"/>
    <w:rsid w:val="00E11352"/>
    <w:rsid w:val="00E117A4"/>
    <w:rsid w:val="00E15C1C"/>
    <w:rsid w:val="00E170DC"/>
    <w:rsid w:val="00E17546"/>
    <w:rsid w:val="00E210B5"/>
    <w:rsid w:val="00E22474"/>
    <w:rsid w:val="00E24C9C"/>
    <w:rsid w:val="00E261B3"/>
    <w:rsid w:val="00E264E6"/>
    <w:rsid w:val="00E26818"/>
    <w:rsid w:val="00E27FFC"/>
    <w:rsid w:val="00E30B15"/>
    <w:rsid w:val="00E31275"/>
    <w:rsid w:val="00E32052"/>
    <w:rsid w:val="00E33237"/>
    <w:rsid w:val="00E37AB2"/>
    <w:rsid w:val="00E40181"/>
    <w:rsid w:val="00E40B45"/>
    <w:rsid w:val="00E423E5"/>
    <w:rsid w:val="00E45077"/>
    <w:rsid w:val="00E45BAD"/>
    <w:rsid w:val="00E54950"/>
    <w:rsid w:val="00E55FB3"/>
    <w:rsid w:val="00E56A01"/>
    <w:rsid w:val="00E60019"/>
    <w:rsid w:val="00E608F6"/>
    <w:rsid w:val="00E60D0C"/>
    <w:rsid w:val="00E629A1"/>
    <w:rsid w:val="00E64C3E"/>
    <w:rsid w:val="00E6794C"/>
    <w:rsid w:val="00E71591"/>
    <w:rsid w:val="00E71CEB"/>
    <w:rsid w:val="00E7474F"/>
    <w:rsid w:val="00E765D3"/>
    <w:rsid w:val="00E767C7"/>
    <w:rsid w:val="00E80DE3"/>
    <w:rsid w:val="00E82C55"/>
    <w:rsid w:val="00E83295"/>
    <w:rsid w:val="00E83C5C"/>
    <w:rsid w:val="00E861CE"/>
    <w:rsid w:val="00E8787E"/>
    <w:rsid w:val="00E87AB2"/>
    <w:rsid w:val="00E92AC3"/>
    <w:rsid w:val="00E93221"/>
    <w:rsid w:val="00E95AD7"/>
    <w:rsid w:val="00E973B6"/>
    <w:rsid w:val="00E97523"/>
    <w:rsid w:val="00EA0BEC"/>
    <w:rsid w:val="00EA19CA"/>
    <w:rsid w:val="00EA2F6A"/>
    <w:rsid w:val="00EA572E"/>
    <w:rsid w:val="00EA7E87"/>
    <w:rsid w:val="00EB00E0"/>
    <w:rsid w:val="00EB05D5"/>
    <w:rsid w:val="00EB0DFE"/>
    <w:rsid w:val="00EB1931"/>
    <w:rsid w:val="00EB2863"/>
    <w:rsid w:val="00EB3446"/>
    <w:rsid w:val="00EB6791"/>
    <w:rsid w:val="00EB7117"/>
    <w:rsid w:val="00EC059F"/>
    <w:rsid w:val="00EC1F24"/>
    <w:rsid w:val="00EC20FF"/>
    <w:rsid w:val="00EC22F6"/>
    <w:rsid w:val="00EC5BC4"/>
    <w:rsid w:val="00EC5E45"/>
    <w:rsid w:val="00ED2702"/>
    <w:rsid w:val="00ED4702"/>
    <w:rsid w:val="00ED5B9B"/>
    <w:rsid w:val="00ED6BAD"/>
    <w:rsid w:val="00ED7447"/>
    <w:rsid w:val="00EE00D6"/>
    <w:rsid w:val="00EE11E7"/>
    <w:rsid w:val="00EE1488"/>
    <w:rsid w:val="00EE1730"/>
    <w:rsid w:val="00EE29AD"/>
    <w:rsid w:val="00EE3E24"/>
    <w:rsid w:val="00EE4D5D"/>
    <w:rsid w:val="00EE5131"/>
    <w:rsid w:val="00EE75DF"/>
    <w:rsid w:val="00EF109B"/>
    <w:rsid w:val="00EF17F6"/>
    <w:rsid w:val="00EF1FE5"/>
    <w:rsid w:val="00EF201C"/>
    <w:rsid w:val="00EF2C72"/>
    <w:rsid w:val="00EF36AF"/>
    <w:rsid w:val="00EF405A"/>
    <w:rsid w:val="00EF59A3"/>
    <w:rsid w:val="00EF6675"/>
    <w:rsid w:val="00EF6D47"/>
    <w:rsid w:val="00EF7F88"/>
    <w:rsid w:val="00F0063D"/>
    <w:rsid w:val="00F009D3"/>
    <w:rsid w:val="00F00F9C"/>
    <w:rsid w:val="00F01BE8"/>
    <w:rsid w:val="00F01E5F"/>
    <w:rsid w:val="00F024F3"/>
    <w:rsid w:val="00F02ABA"/>
    <w:rsid w:val="00F02B5A"/>
    <w:rsid w:val="00F0437A"/>
    <w:rsid w:val="00F04F49"/>
    <w:rsid w:val="00F077BF"/>
    <w:rsid w:val="00F07F32"/>
    <w:rsid w:val="00F100BC"/>
    <w:rsid w:val="00F101B8"/>
    <w:rsid w:val="00F10C7D"/>
    <w:rsid w:val="00F11037"/>
    <w:rsid w:val="00F1105C"/>
    <w:rsid w:val="00F119AF"/>
    <w:rsid w:val="00F11C24"/>
    <w:rsid w:val="00F16F1B"/>
    <w:rsid w:val="00F250A9"/>
    <w:rsid w:val="00F267AF"/>
    <w:rsid w:val="00F30FF4"/>
    <w:rsid w:val="00F3122E"/>
    <w:rsid w:val="00F32368"/>
    <w:rsid w:val="00F331AD"/>
    <w:rsid w:val="00F35287"/>
    <w:rsid w:val="00F36AA0"/>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3EC6"/>
    <w:rsid w:val="00F640AE"/>
    <w:rsid w:val="00F64127"/>
    <w:rsid w:val="00F64696"/>
    <w:rsid w:val="00F65AA9"/>
    <w:rsid w:val="00F6768F"/>
    <w:rsid w:val="00F71D20"/>
    <w:rsid w:val="00F7244E"/>
    <w:rsid w:val="00F72C2C"/>
    <w:rsid w:val="00F72D28"/>
    <w:rsid w:val="00F74192"/>
    <w:rsid w:val="00F741F2"/>
    <w:rsid w:val="00F74B34"/>
    <w:rsid w:val="00F74D55"/>
    <w:rsid w:val="00F76CAB"/>
    <w:rsid w:val="00F772C6"/>
    <w:rsid w:val="00F772D9"/>
    <w:rsid w:val="00F814A7"/>
    <w:rsid w:val="00F815B5"/>
    <w:rsid w:val="00F8247F"/>
    <w:rsid w:val="00F85195"/>
    <w:rsid w:val="00F868E3"/>
    <w:rsid w:val="00F87DA5"/>
    <w:rsid w:val="00F9040B"/>
    <w:rsid w:val="00F91442"/>
    <w:rsid w:val="00F91C25"/>
    <w:rsid w:val="00F938BA"/>
    <w:rsid w:val="00F95881"/>
    <w:rsid w:val="00F97919"/>
    <w:rsid w:val="00FA2C46"/>
    <w:rsid w:val="00FA32BF"/>
    <w:rsid w:val="00FA3525"/>
    <w:rsid w:val="00FA5A53"/>
    <w:rsid w:val="00FA7658"/>
    <w:rsid w:val="00FB13E8"/>
    <w:rsid w:val="00FB2094"/>
    <w:rsid w:val="00FB3501"/>
    <w:rsid w:val="00FB4769"/>
    <w:rsid w:val="00FB48C6"/>
    <w:rsid w:val="00FB4CDA"/>
    <w:rsid w:val="00FB4E89"/>
    <w:rsid w:val="00FB5A5E"/>
    <w:rsid w:val="00FB6481"/>
    <w:rsid w:val="00FB6D36"/>
    <w:rsid w:val="00FB78A4"/>
    <w:rsid w:val="00FC0965"/>
    <w:rsid w:val="00FC0F81"/>
    <w:rsid w:val="00FC1C3C"/>
    <w:rsid w:val="00FC252F"/>
    <w:rsid w:val="00FC2D61"/>
    <w:rsid w:val="00FC395C"/>
    <w:rsid w:val="00FC3A75"/>
    <w:rsid w:val="00FC5E8E"/>
    <w:rsid w:val="00FD2A22"/>
    <w:rsid w:val="00FD3766"/>
    <w:rsid w:val="00FD47C4"/>
    <w:rsid w:val="00FD6BD2"/>
    <w:rsid w:val="00FE215F"/>
    <w:rsid w:val="00FE2DCF"/>
    <w:rsid w:val="00FE3605"/>
    <w:rsid w:val="00FE3F3D"/>
    <w:rsid w:val="00FE3FA7"/>
    <w:rsid w:val="00FF17E1"/>
    <w:rsid w:val="00FF2A4E"/>
    <w:rsid w:val="00FF2F6E"/>
    <w:rsid w:val="00FF2FCE"/>
    <w:rsid w:val="00FF4F7D"/>
    <w:rsid w:val="00FF52BA"/>
    <w:rsid w:val="00FF6D9D"/>
    <w:rsid w:val="00FF7395"/>
    <w:rsid w:val="00FF7457"/>
    <w:rsid w:val="00FF7DD5"/>
    <w:rsid w:val="208D9104"/>
    <w:rsid w:val="542101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92FE6"/>
  <w15:docId w15:val="{2A1B7C5D-8A6F-4E42-9C82-39E0CB11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F6D47"/>
    <w:pPr>
      <w:spacing w:after="120" w:line="280" w:lineRule="atLeast"/>
    </w:pPr>
    <w:rPr>
      <w:rFonts w:ascii="Arial" w:hAnsi="Arial"/>
      <w:sz w:val="21"/>
      <w:lang w:eastAsia="en-US"/>
    </w:rPr>
  </w:style>
  <w:style w:type="paragraph" w:styleId="Heading1">
    <w:name w:val="heading 1"/>
    <w:next w:val="Body"/>
    <w:link w:val="Heading1Char"/>
    <w:uiPriority w:val="1"/>
    <w:qFormat/>
    <w:rsid w:val="00CD6E39"/>
    <w:pPr>
      <w:keepNext/>
      <w:keepLines/>
      <w:spacing w:before="360" w:after="240" w:line="48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D6E39"/>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D6E39"/>
    <w:pPr>
      <w:spacing w:after="80" w:line="460" w:lineRule="atLeast"/>
    </w:pPr>
    <w:rPr>
      <w:rFonts w:ascii="Arial" w:hAnsi="Arial"/>
      <w:b/>
      <w:color w:val="AF272F"/>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4"/>
      </w:numPr>
    </w:pPr>
  </w:style>
  <w:style w:type="numbering" w:customStyle="1" w:styleId="ZZTablebullets">
    <w:name w:val="ZZ Table bullets"/>
    <w:basedOn w:val="NoList"/>
    <w:rsid w:val="00FD2A22"/>
    <w:pPr>
      <w:numPr>
        <w:numId w:val="4"/>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3"/>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5"/>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8"/>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8"/>
      </w:numPr>
    </w:pPr>
  </w:style>
  <w:style w:type="paragraph" w:customStyle="1" w:styleId="Numberlowerroman">
    <w:name w:val="Number lower roman"/>
    <w:basedOn w:val="Body"/>
    <w:uiPriority w:val="3"/>
    <w:rsid w:val="00FD2A22"/>
    <w:pPr>
      <w:numPr>
        <w:numId w:val="6"/>
      </w:numPr>
    </w:pPr>
  </w:style>
  <w:style w:type="paragraph" w:customStyle="1" w:styleId="Numberlowerromanindent">
    <w:name w:val="Number lower roman indent"/>
    <w:basedOn w:val="Body"/>
    <w:uiPriority w:val="3"/>
    <w:rsid w:val="00FD2A22"/>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6"/>
      </w:numPr>
    </w:pPr>
  </w:style>
  <w:style w:type="numbering" w:customStyle="1" w:styleId="ZZNumbersloweralpha">
    <w:name w:val="ZZ Numbers lower alpha"/>
    <w:basedOn w:val="NoList"/>
    <w:rsid w:val="00FD2A22"/>
    <w:pPr>
      <w:numPr>
        <w:numId w:val="7"/>
      </w:numPr>
    </w:pPr>
  </w:style>
  <w:style w:type="paragraph" w:customStyle="1" w:styleId="Quotebullet1">
    <w:name w:val="Quote bullet 1"/>
    <w:basedOn w:val="Quotetext"/>
    <w:rsid w:val="00FD2A22"/>
    <w:pPr>
      <w:numPr>
        <w:numId w:val="5"/>
      </w:numPr>
    </w:pPr>
  </w:style>
  <w:style w:type="paragraph" w:customStyle="1" w:styleId="Quotebullet2">
    <w:name w:val="Quote bullet 2"/>
    <w:basedOn w:val="Quotetext"/>
    <w:rsid w:val="00FD2A22"/>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CD6E39"/>
    <w:pPr>
      <w:spacing w:line="320" w:lineRule="atLeast"/>
    </w:pPr>
    <w:rPr>
      <w:color w:val="AF272F"/>
      <w:sz w:val="24"/>
    </w:rPr>
  </w:style>
  <w:style w:type="character" w:customStyle="1" w:styleId="normaltextrun">
    <w:name w:val="normaltextrun"/>
    <w:basedOn w:val="DefaultParagraphFont"/>
    <w:rsid w:val="00964DD4"/>
  </w:style>
  <w:style w:type="character" w:customStyle="1" w:styleId="eop">
    <w:name w:val="eop"/>
    <w:basedOn w:val="DefaultParagraphFont"/>
    <w:rsid w:val="00964DD4"/>
  </w:style>
  <w:style w:type="paragraph" w:styleId="ListParagraph">
    <w:name w:val="List Paragraph"/>
    <w:basedOn w:val="Normal"/>
    <w:uiPriority w:val="72"/>
    <w:qFormat/>
    <w:rsid w:val="00E861CE"/>
    <w:pPr>
      <w:ind w:left="720"/>
      <w:contextualSpacing/>
    </w:pPr>
  </w:style>
  <w:style w:type="paragraph" w:customStyle="1" w:styleId="Default">
    <w:name w:val="Default"/>
    <w:rsid w:val="00F11C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377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6381961">
      <w:bodyDiv w:val="1"/>
      <w:marLeft w:val="0"/>
      <w:marRight w:val="0"/>
      <w:marTop w:val="0"/>
      <w:marBottom w:val="0"/>
      <w:divBdr>
        <w:top w:val="none" w:sz="0" w:space="0" w:color="auto"/>
        <w:left w:val="none" w:sz="0" w:space="0" w:color="auto"/>
        <w:bottom w:val="none" w:sz="0" w:space="0" w:color="auto"/>
        <w:right w:val="none" w:sz="0" w:space="0" w:color="auto"/>
      </w:divBdr>
    </w:div>
    <w:div w:id="21936624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7521264">
      <w:bodyDiv w:val="1"/>
      <w:marLeft w:val="0"/>
      <w:marRight w:val="0"/>
      <w:marTop w:val="0"/>
      <w:marBottom w:val="0"/>
      <w:divBdr>
        <w:top w:val="none" w:sz="0" w:space="0" w:color="auto"/>
        <w:left w:val="none" w:sz="0" w:space="0" w:color="auto"/>
        <w:bottom w:val="none" w:sz="0" w:space="0" w:color="auto"/>
        <w:right w:val="none" w:sz="0" w:space="0" w:color="auto"/>
      </w:divBdr>
    </w:div>
    <w:div w:id="620457750">
      <w:bodyDiv w:val="1"/>
      <w:marLeft w:val="0"/>
      <w:marRight w:val="0"/>
      <w:marTop w:val="0"/>
      <w:marBottom w:val="0"/>
      <w:divBdr>
        <w:top w:val="none" w:sz="0" w:space="0" w:color="auto"/>
        <w:left w:val="none" w:sz="0" w:space="0" w:color="auto"/>
        <w:bottom w:val="none" w:sz="0" w:space="0" w:color="auto"/>
        <w:right w:val="none" w:sz="0" w:space="0" w:color="auto"/>
      </w:divBdr>
    </w:div>
    <w:div w:id="639723746">
      <w:bodyDiv w:val="1"/>
      <w:marLeft w:val="0"/>
      <w:marRight w:val="0"/>
      <w:marTop w:val="0"/>
      <w:marBottom w:val="0"/>
      <w:divBdr>
        <w:top w:val="none" w:sz="0" w:space="0" w:color="auto"/>
        <w:left w:val="none" w:sz="0" w:space="0" w:color="auto"/>
        <w:bottom w:val="none" w:sz="0" w:space="0" w:color="auto"/>
        <w:right w:val="none" w:sz="0" w:space="0" w:color="auto"/>
      </w:divBdr>
    </w:div>
    <w:div w:id="80767275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0936169">
      <w:bodyDiv w:val="1"/>
      <w:marLeft w:val="0"/>
      <w:marRight w:val="0"/>
      <w:marTop w:val="0"/>
      <w:marBottom w:val="0"/>
      <w:divBdr>
        <w:top w:val="none" w:sz="0" w:space="0" w:color="auto"/>
        <w:left w:val="none" w:sz="0" w:space="0" w:color="auto"/>
        <w:bottom w:val="none" w:sz="0" w:space="0" w:color="auto"/>
        <w:right w:val="none" w:sz="0" w:space="0" w:color="auto"/>
      </w:divBdr>
    </w:div>
    <w:div w:id="1080100979">
      <w:bodyDiv w:val="1"/>
      <w:marLeft w:val="0"/>
      <w:marRight w:val="0"/>
      <w:marTop w:val="0"/>
      <w:marBottom w:val="0"/>
      <w:divBdr>
        <w:top w:val="none" w:sz="0" w:space="0" w:color="auto"/>
        <w:left w:val="none" w:sz="0" w:space="0" w:color="auto"/>
        <w:bottom w:val="none" w:sz="0" w:space="0" w:color="auto"/>
        <w:right w:val="none" w:sz="0" w:space="0" w:color="auto"/>
      </w:divBdr>
    </w:div>
    <w:div w:id="1212377918">
      <w:bodyDiv w:val="1"/>
      <w:marLeft w:val="0"/>
      <w:marRight w:val="0"/>
      <w:marTop w:val="0"/>
      <w:marBottom w:val="0"/>
      <w:divBdr>
        <w:top w:val="none" w:sz="0" w:space="0" w:color="auto"/>
        <w:left w:val="none" w:sz="0" w:space="0" w:color="auto"/>
        <w:bottom w:val="none" w:sz="0" w:space="0" w:color="auto"/>
        <w:right w:val="none" w:sz="0" w:space="0" w:color="auto"/>
      </w:divBdr>
    </w:div>
    <w:div w:id="134586510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856917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812196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9609795">
      <w:bodyDiv w:val="1"/>
      <w:marLeft w:val="0"/>
      <w:marRight w:val="0"/>
      <w:marTop w:val="0"/>
      <w:marBottom w:val="0"/>
      <w:divBdr>
        <w:top w:val="none" w:sz="0" w:space="0" w:color="auto"/>
        <w:left w:val="none" w:sz="0" w:space="0" w:color="auto"/>
        <w:bottom w:val="none" w:sz="0" w:space="0" w:color="auto"/>
        <w:right w:val="none" w:sz="0" w:space="0" w:color="auto"/>
      </w:divBdr>
    </w:div>
    <w:div w:id="18477473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117346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egandregreform@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6" ma:contentTypeDescription="Create a new document." ma:contentTypeScope="" ma:versionID="c83bbf7ff7535d4238ec22719b58e4eb">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cc3f73414c082acec29b2e760a05977"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7EBC3-86A8-4D45-A194-B424FA5EC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purl.org/dc/dcmitype/"/>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52aff747-003e-4611-b895-d7c5be62f82a"/>
    <ds:schemaRef ds:uri="47f98658-1cbe-4b10-a767-4f9447a207a3"/>
    <ds:schemaRef ds:uri="http://www.w3.org/XML/1998/namespac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1974</Words>
  <Characters>11020</Characters>
  <Application>Microsoft Office Word</Application>
  <DocSecurity>0</DocSecurity>
  <Lines>297</Lines>
  <Paragraphs>132</Paragraphs>
  <ScaleCrop>false</ScaleCrop>
  <HeadingPairs>
    <vt:vector size="2" baseType="variant">
      <vt:variant>
        <vt:lpstr>Title</vt:lpstr>
      </vt:variant>
      <vt:variant>
        <vt:i4>1</vt:i4>
      </vt:variant>
    </vt:vector>
  </HeadingPairs>
  <TitlesOfParts>
    <vt:vector size="1" baseType="lpstr">
      <vt:lpstr>Summary of Submissions - proposed Health Records Regulations 2023</vt:lpstr>
    </vt:vector>
  </TitlesOfParts>
  <Manager/>
  <Company>Victoria State Government, Department of Health</Company>
  <LinksUpToDate>false</LinksUpToDate>
  <CharactersWithSpaces>12862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Submissions - proposed Health Records Regulations 2023</dc:title>
  <dc:subject>Proposed Health Records Regulations 2023</dc:subject>
  <dc:creator>Legal and regualtory reform</dc:creator>
  <cp:keywords/>
  <dc:description/>
  <cp:lastModifiedBy>Tyler McPherson (Health)</cp:lastModifiedBy>
  <cp:revision>2</cp:revision>
  <cp:lastPrinted>2021-01-29T05:27:00Z</cp:lastPrinted>
  <dcterms:created xsi:type="dcterms:W3CDTF">2023-08-17T01:25:00Z</dcterms:created>
  <dcterms:modified xsi:type="dcterms:W3CDTF">2023-08-17T01:25:00Z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ediaServiceImageTags">
    <vt:lpwstr/>
  </property>
  <property fmtid="{D5CDD505-2E9C-101B-9397-08002B2CF9AE}" pid="6" name="GrammarlyDocumentId">
    <vt:lpwstr>038d272197f15a0bd5031f6b7eadaa7aec4a9dc3b6f69b07bcac8137f189ad7b</vt:lpwstr>
  </property>
  <property fmtid="{D5CDD505-2E9C-101B-9397-08002B2CF9AE}" pid="7" name="MSIP_Label_43e64453-338c-4f93-8a4d-0039a0a41f2a_Enabled">
    <vt:lpwstr>true</vt:lpwstr>
  </property>
  <property fmtid="{D5CDD505-2E9C-101B-9397-08002B2CF9AE}" pid="8" name="MSIP_Label_43e64453-338c-4f93-8a4d-0039a0a41f2a_SetDate">
    <vt:lpwstr>2023-08-17T01:25:06Z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25d133dc-7b1b-4953-b8e9-46bd67480096</vt:lpwstr>
  </property>
  <property fmtid="{D5CDD505-2E9C-101B-9397-08002B2CF9AE}" pid="13" name="MSIP_Label_43e64453-338c-4f93-8a4d-0039a0a41f2a_ContentBits">
    <vt:lpwstr>2</vt:lpwstr>
  </property>
</Properties>
</file>