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20"/>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004"/>
      </w:tblGrid>
      <w:tr w:rsidR="0098569E" w14:paraId="7FAF040D" w14:textId="77777777" w:rsidTr="0098569E">
        <w:trPr>
          <w:trHeight w:val="678"/>
        </w:trPr>
        <w:tc>
          <w:tcPr>
            <w:tcW w:w="10004" w:type="dxa"/>
            <w:tcMar>
              <w:top w:w="1531" w:type="dxa"/>
              <w:left w:w="0" w:type="dxa"/>
              <w:right w:w="0" w:type="dxa"/>
            </w:tcMar>
          </w:tcPr>
          <w:p w14:paraId="003B5816" w14:textId="77777777" w:rsidR="0098569E" w:rsidRPr="0052445D" w:rsidRDefault="0098569E" w:rsidP="00BE4E0D">
            <w:pPr>
              <w:pStyle w:val="Documenttitle"/>
              <w:rPr>
                <w:sz w:val="40"/>
                <w:szCs w:val="40"/>
              </w:rPr>
            </w:pPr>
            <w:r w:rsidRPr="0052445D">
              <w:rPr>
                <w:sz w:val="40"/>
                <w:szCs w:val="40"/>
              </w:rPr>
              <w:t>Victorian immunisation catch-up guidelines for 10 years and older</w:t>
            </w:r>
          </w:p>
        </w:tc>
      </w:tr>
      <w:tr w:rsidR="0098569E" w14:paraId="1BA5FE1D" w14:textId="77777777" w:rsidTr="0098569E">
        <w:trPr>
          <w:trHeight w:val="479"/>
        </w:trPr>
        <w:tc>
          <w:tcPr>
            <w:tcW w:w="10004" w:type="dxa"/>
          </w:tcPr>
          <w:p w14:paraId="783B728A" w14:textId="0370ADD7" w:rsidR="0098569E" w:rsidRPr="00A1389F" w:rsidRDefault="00D06785" w:rsidP="00BE4E0D">
            <w:pPr>
              <w:pStyle w:val="Documentsubtitle"/>
            </w:pPr>
            <w:r>
              <w:t>Information for immunisation providers</w:t>
            </w:r>
          </w:p>
        </w:tc>
      </w:tr>
      <w:tr w:rsidR="0098569E" w14:paraId="3D1D4089" w14:textId="77777777" w:rsidTr="0098569E">
        <w:trPr>
          <w:trHeight w:val="305"/>
        </w:trPr>
        <w:tc>
          <w:tcPr>
            <w:tcW w:w="10004" w:type="dxa"/>
          </w:tcPr>
          <w:p w14:paraId="4A125A41" w14:textId="77777777" w:rsidR="0098569E" w:rsidRPr="001E5058" w:rsidRDefault="00893ACA" w:rsidP="00BE4E0D">
            <w:pPr>
              <w:pStyle w:val="Bannermarking"/>
            </w:pPr>
            <w:fldSimple w:instr="FILLIN  &quot;Type the protective marking&quot; \d OFFICIAL \o  \* MERGEFORMAT">
              <w:r w:rsidR="0098569E">
                <w:t>OFFICIAL</w:t>
              </w:r>
            </w:fldSimple>
          </w:p>
        </w:tc>
      </w:tr>
    </w:tbl>
    <w:p w14:paraId="574E409F" w14:textId="06BEB9F0" w:rsidR="0098569E" w:rsidRPr="00B57329" w:rsidRDefault="0098569E" w:rsidP="0098569E">
      <w:pPr>
        <w:pStyle w:val="TOCheadingfactsheet"/>
      </w:pPr>
      <w:r>
        <w:rPr>
          <w:noProof/>
        </w:rPr>
        <w:drawing>
          <wp:anchor distT="0" distB="0" distL="114300" distR="114300" simplePos="0" relativeHeight="251659264" behindDoc="1" locked="1" layoutInCell="1" allowOverlap="0" wp14:anchorId="5624B9FD" wp14:editId="59FFF2C1">
            <wp:simplePos x="0" y="0"/>
            <wp:positionH relativeFrom="page">
              <wp:align>left</wp:align>
            </wp:positionH>
            <wp:positionV relativeFrom="page">
              <wp:posOffset>19050</wp:posOffset>
            </wp:positionV>
            <wp:extent cx="10668000" cy="13601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10668000" cy="1360170"/>
                    </a:xfrm>
                    <a:prstGeom prst="rect">
                      <a:avLst/>
                    </a:prstGeom>
                  </pic:spPr>
                </pic:pic>
              </a:graphicData>
            </a:graphic>
            <wp14:sizeRelH relativeFrom="margin">
              <wp14:pctWidth>0</wp14:pctWidth>
            </wp14:sizeRelH>
            <wp14:sizeRelV relativeFrom="margin">
              <wp14:pctHeight>0</wp14:pctHeight>
            </wp14:sizeRelV>
          </wp:anchor>
        </w:drawing>
      </w:r>
      <w:r w:rsidRPr="00B57329">
        <w:t>Contents</w:t>
      </w:r>
    </w:p>
    <w:sdt>
      <w:sdtPr>
        <w:rPr>
          <w:b w:val="0"/>
          <w:noProof w:val="0"/>
        </w:rPr>
        <w:id w:val="-1098634911"/>
        <w:docPartObj>
          <w:docPartGallery w:val="Table of Contents"/>
          <w:docPartUnique/>
        </w:docPartObj>
      </w:sdtPr>
      <w:sdtEndPr>
        <w:rPr>
          <w:bCs/>
        </w:rPr>
      </w:sdtEndPr>
      <w:sdtContent>
        <w:p w14:paraId="163EC710" w14:textId="60A30C29" w:rsidR="00937324" w:rsidRDefault="005578F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38845543" w:history="1">
            <w:r w:rsidR="00937324" w:rsidRPr="00A8389B">
              <w:rPr>
                <w:rStyle w:val="Hyperlink"/>
              </w:rPr>
              <w:t>Guidelines for 10 years and older with no documented history of vaccine administration</w:t>
            </w:r>
            <w:r w:rsidR="00B079C6">
              <w:rPr>
                <w:webHidden/>
              </w:rPr>
              <w:t>……………….</w:t>
            </w:r>
            <w:r w:rsidR="00937324">
              <w:rPr>
                <w:webHidden/>
              </w:rPr>
              <w:fldChar w:fldCharType="begin"/>
            </w:r>
            <w:r w:rsidR="00937324">
              <w:rPr>
                <w:webHidden/>
              </w:rPr>
              <w:instrText xml:space="preserve"> PAGEREF _Toc138845543 \h </w:instrText>
            </w:r>
            <w:r w:rsidR="00937324">
              <w:rPr>
                <w:webHidden/>
              </w:rPr>
            </w:r>
            <w:r w:rsidR="00937324">
              <w:rPr>
                <w:webHidden/>
              </w:rPr>
              <w:fldChar w:fldCharType="separate"/>
            </w:r>
            <w:r w:rsidR="00937324">
              <w:rPr>
                <w:webHidden/>
              </w:rPr>
              <w:t>1</w:t>
            </w:r>
            <w:r w:rsidR="00937324">
              <w:rPr>
                <w:webHidden/>
              </w:rPr>
              <w:fldChar w:fldCharType="end"/>
            </w:r>
          </w:hyperlink>
        </w:p>
        <w:p w14:paraId="01677E98" w14:textId="2F9ADF6C" w:rsidR="00937324" w:rsidRDefault="00C547D0">
          <w:pPr>
            <w:pStyle w:val="TOC1"/>
            <w:rPr>
              <w:rFonts w:asciiTheme="minorHAnsi" w:eastAsiaTheme="minorEastAsia" w:hAnsiTheme="minorHAnsi" w:cstheme="minorBidi"/>
              <w:b w:val="0"/>
              <w:sz w:val="22"/>
              <w:szCs w:val="22"/>
              <w:lang w:eastAsia="en-AU"/>
            </w:rPr>
          </w:pPr>
          <w:hyperlink w:anchor="_Toc138845544" w:history="1">
            <w:r w:rsidR="00937324" w:rsidRPr="00A8389B">
              <w:rPr>
                <w:rStyle w:val="Hyperlink"/>
              </w:rPr>
              <w:t>How to read the tables in the catch-up guideline</w:t>
            </w:r>
            <w:r w:rsidR="00937324">
              <w:rPr>
                <w:webHidden/>
              </w:rPr>
              <w:tab/>
            </w:r>
            <w:r w:rsidR="00937324">
              <w:rPr>
                <w:webHidden/>
              </w:rPr>
              <w:fldChar w:fldCharType="begin"/>
            </w:r>
            <w:r w:rsidR="00937324">
              <w:rPr>
                <w:webHidden/>
              </w:rPr>
              <w:instrText xml:space="preserve"> PAGEREF _Toc138845544 \h </w:instrText>
            </w:r>
            <w:r w:rsidR="00937324">
              <w:rPr>
                <w:webHidden/>
              </w:rPr>
            </w:r>
            <w:r w:rsidR="00937324">
              <w:rPr>
                <w:webHidden/>
              </w:rPr>
              <w:fldChar w:fldCharType="separate"/>
            </w:r>
            <w:r w:rsidR="00937324">
              <w:rPr>
                <w:webHidden/>
              </w:rPr>
              <w:t>2</w:t>
            </w:r>
            <w:r w:rsidR="00937324">
              <w:rPr>
                <w:webHidden/>
              </w:rPr>
              <w:fldChar w:fldCharType="end"/>
            </w:r>
          </w:hyperlink>
        </w:p>
        <w:p w14:paraId="7A702F28" w14:textId="2A4EDAEF" w:rsidR="00937324" w:rsidRDefault="00C547D0">
          <w:pPr>
            <w:pStyle w:val="TOC2"/>
            <w:tabs>
              <w:tab w:val="right" w:leader="dot" w:pos="10456"/>
            </w:tabs>
            <w:rPr>
              <w:rFonts w:cstheme="minorBidi"/>
              <w:noProof/>
              <w:lang w:val="en-AU" w:eastAsia="en-AU"/>
            </w:rPr>
          </w:pPr>
          <w:hyperlink w:anchor="_Toc138845545" w:history="1">
            <w:r w:rsidR="00937324" w:rsidRPr="00A8389B">
              <w:rPr>
                <w:rStyle w:val="Hyperlink"/>
                <w:noProof/>
              </w:rPr>
              <w:t>Standard vaccination schedule for healthy children aged 10 years to 19 years</w:t>
            </w:r>
            <w:r w:rsidR="00937324">
              <w:rPr>
                <w:noProof/>
                <w:webHidden/>
              </w:rPr>
              <w:tab/>
            </w:r>
            <w:r w:rsidR="00937324">
              <w:rPr>
                <w:noProof/>
                <w:webHidden/>
              </w:rPr>
              <w:fldChar w:fldCharType="begin"/>
            </w:r>
            <w:r w:rsidR="00937324">
              <w:rPr>
                <w:noProof/>
                <w:webHidden/>
              </w:rPr>
              <w:instrText xml:space="preserve"> PAGEREF _Toc138845545 \h </w:instrText>
            </w:r>
            <w:r w:rsidR="00937324">
              <w:rPr>
                <w:noProof/>
                <w:webHidden/>
              </w:rPr>
            </w:r>
            <w:r w:rsidR="00937324">
              <w:rPr>
                <w:noProof/>
                <w:webHidden/>
              </w:rPr>
              <w:fldChar w:fldCharType="separate"/>
            </w:r>
            <w:r w:rsidR="00937324">
              <w:rPr>
                <w:noProof/>
                <w:webHidden/>
              </w:rPr>
              <w:t>3</w:t>
            </w:r>
            <w:r w:rsidR="00937324">
              <w:rPr>
                <w:noProof/>
                <w:webHidden/>
              </w:rPr>
              <w:fldChar w:fldCharType="end"/>
            </w:r>
          </w:hyperlink>
        </w:p>
        <w:p w14:paraId="3CCE1C9A" w14:textId="3D8B8046" w:rsidR="00937324" w:rsidRDefault="00C547D0">
          <w:pPr>
            <w:pStyle w:val="TOC2"/>
            <w:tabs>
              <w:tab w:val="right" w:leader="dot" w:pos="10456"/>
            </w:tabs>
            <w:rPr>
              <w:rFonts w:cstheme="minorBidi"/>
              <w:noProof/>
              <w:lang w:val="en-AU" w:eastAsia="en-AU"/>
            </w:rPr>
          </w:pPr>
          <w:hyperlink w:anchor="_Toc138845546" w:history="1">
            <w:r w:rsidR="00937324" w:rsidRPr="00A8389B">
              <w:rPr>
                <w:rStyle w:val="Hyperlink"/>
                <w:noProof/>
              </w:rPr>
              <w:t>10 years to 13 years – free vaccine catch-up guidelines for healthy people with no documented vaccine history</w:t>
            </w:r>
            <w:r w:rsidR="00937324">
              <w:rPr>
                <w:noProof/>
                <w:webHidden/>
              </w:rPr>
              <w:tab/>
            </w:r>
            <w:r w:rsidR="00937324">
              <w:rPr>
                <w:noProof/>
                <w:webHidden/>
              </w:rPr>
              <w:fldChar w:fldCharType="begin"/>
            </w:r>
            <w:r w:rsidR="00937324">
              <w:rPr>
                <w:noProof/>
                <w:webHidden/>
              </w:rPr>
              <w:instrText xml:space="preserve"> PAGEREF _Toc138845546 \h </w:instrText>
            </w:r>
            <w:r w:rsidR="00937324">
              <w:rPr>
                <w:noProof/>
                <w:webHidden/>
              </w:rPr>
            </w:r>
            <w:r w:rsidR="00937324">
              <w:rPr>
                <w:noProof/>
                <w:webHidden/>
              </w:rPr>
              <w:fldChar w:fldCharType="separate"/>
            </w:r>
            <w:r w:rsidR="00937324">
              <w:rPr>
                <w:noProof/>
                <w:webHidden/>
              </w:rPr>
              <w:t>4</w:t>
            </w:r>
            <w:r w:rsidR="00937324">
              <w:rPr>
                <w:noProof/>
                <w:webHidden/>
              </w:rPr>
              <w:fldChar w:fldCharType="end"/>
            </w:r>
          </w:hyperlink>
        </w:p>
        <w:p w14:paraId="4A2C03C1" w14:textId="05B3CC27" w:rsidR="00937324" w:rsidRDefault="00C547D0">
          <w:pPr>
            <w:pStyle w:val="TOC2"/>
            <w:tabs>
              <w:tab w:val="right" w:leader="dot" w:pos="10456"/>
            </w:tabs>
            <w:rPr>
              <w:rFonts w:cstheme="minorBidi"/>
              <w:noProof/>
              <w:lang w:val="en-AU" w:eastAsia="en-AU"/>
            </w:rPr>
          </w:pPr>
          <w:hyperlink w:anchor="_Toc138845547" w:history="1">
            <w:r w:rsidR="00937324" w:rsidRPr="00A8389B">
              <w:rPr>
                <w:rStyle w:val="Hyperlink"/>
                <w:noProof/>
              </w:rPr>
              <w:t>14 years to 19 years – free vaccine catch-up guidelines for healthy people with no documented vaccine history</w:t>
            </w:r>
            <w:r w:rsidR="00937324">
              <w:rPr>
                <w:noProof/>
                <w:webHidden/>
              </w:rPr>
              <w:tab/>
            </w:r>
            <w:r w:rsidR="00937324">
              <w:rPr>
                <w:noProof/>
                <w:webHidden/>
              </w:rPr>
              <w:fldChar w:fldCharType="begin"/>
            </w:r>
            <w:r w:rsidR="00937324">
              <w:rPr>
                <w:noProof/>
                <w:webHidden/>
              </w:rPr>
              <w:instrText xml:space="preserve"> PAGEREF _Toc138845547 \h </w:instrText>
            </w:r>
            <w:r w:rsidR="00937324">
              <w:rPr>
                <w:noProof/>
                <w:webHidden/>
              </w:rPr>
            </w:r>
            <w:r w:rsidR="00937324">
              <w:rPr>
                <w:noProof/>
                <w:webHidden/>
              </w:rPr>
              <w:fldChar w:fldCharType="separate"/>
            </w:r>
            <w:r w:rsidR="00937324">
              <w:rPr>
                <w:noProof/>
                <w:webHidden/>
              </w:rPr>
              <w:t>5</w:t>
            </w:r>
            <w:r w:rsidR="00937324">
              <w:rPr>
                <w:noProof/>
                <w:webHidden/>
              </w:rPr>
              <w:fldChar w:fldCharType="end"/>
            </w:r>
          </w:hyperlink>
        </w:p>
        <w:p w14:paraId="1598EBB7" w14:textId="060FBC5A" w:rsidR="00937324" w:rsidRDefault="00C547D0">
          <w:pPr>
            <w:pStyle w:val="TOC2"/>
            <w:tabs>
              <w:tab w:val="right" w:leader="dot" w:pos="10456"/>
            </w:tabs>
            <w:rPr>
              <w:rFonts w:cstheme="minorBidi"/>
              <w:noProof/>
              <w:lang w:val="en-AU" w:eastAsia="en-AU"/>
            </w:rPr>
          </w:pPr>
          <w:hyperlink w:anchor="_Toc138845548" w:history="1">
            <w:r w:rsidR="00937324" w:rsidRPr="00A8389B">
              <w:rPr>
                <w:rStyle w:val="Hyperlink"/>
                <w:bCs/>
                <w:noProof/>
              </w:rPr>
              <w:t>20 years and older –</w:t>
            </w:r>
            <w:r w:rsidR="00937324" w:rsidRPr="00A8389B">
              <w:rPr>
                <w:rStyle w:val="Hyperlink"/>
                <w:noProof/>
              </w:rPr>
              <w:t xml:space="preserve"> </w:t>
            </w:r>
            <w:r w:rsidR="00937324" w:rsidRPr="00A8389B">
              <w:rPr>
                <w:rStyle w:val="Hyperlink"/>
                <w:bCs/>
                <w:noProof/>
              </w:rPr>
              <w:t>some vaccines are free depending on age, medical condition and vulnerability, otherwise a prescription is required</w:t>
            </w:r>
            <w:r w:rsidR="00937324">
              <w:rPr>
                <w:noProof/>
                <w:webHidden/>
              </w:rPr>
              <w:tab/>
            </w:r>
            <w:r w:rsidR="00937324">
              <w:rPr>
                <w:noProof/>
                <w:webHidden/>
              </w:rPr>
              <w:fldChar w:fldCharType="begin"/>
            </w:r>
            <w:r w:rsidR="00937324">
              <w:rPr>
                <w:noProof/>
                <w:webHidden/>
              </w:rPr>
              <w:instrText xml:space="preserve"> PAGEREF _Toc138845548 \h </w:instrText>
            </w:r>
            <w:r w:rsidR="00937324">
              <w:rPr>
                <w:noProof/>
                <w:webHidden/>
              </w:rPr>
            </w:r>
            <w:r w:rsidR="00937324">
              <w:rPr>
                <w:noProof/>
                <w:webHidden/>
              </w:rPr>
              <w:fldChar w:fldCharType="separate"/>
            </w:r>
            <w:r w:rsidR="00937324">
              <w:rPr>
                <w:noProof/>
                <w:webHidden/>
              </w:rPr>
              <w:t>6</w:t>
            </w:r>
            <w:r w:rsidR="00937324">
              <w:rPr>
                <w:noProof/>
                <w:webHidden/>
              </w:rPr>
              <w:fldChar w:fldCharType="end"/>
            </w:r>
          </w:hyperlink>
        </w:p>
        <w:p w14:paraId="269794D6" w14:textId="51A1C397" w:rsidR="00937324" w:rsidRDefault="00C547D0">
          <w:pPr>
            <w:pStyle w:val="TOC1"/>
            <w:rPr>
              <w:rFonts w:asciiTheme="minorHAnsi" w:eastAsiaTheme="minorEastAsia" w:hAnsiTheme="minorHAnsi" w:cstheme="minorBidi"/>
              <w:b w:val="0"/>
              <w:sz w:val="22"/>
              <w:szCs w:val="22"/>
              <w:lang w:eastAsia="en-AU"/>
            </w:rPr>
          </w:pPr>
          <w:hyperlink w:anchor="_Toc138845549" w:history="1">
            <w:r w:rsidR="00937324" w:rsidRPr="00A8389B">
              <w:rPr>
                <w:rStyle w:val="Hyperlink"/>
              </w:rPr>
              <w:t>Catch-up worksheet for age 10 years and older</w:t>
            </w:r>
            <w:r w:rsidR="00937324">
              <w:rPr>
                <w:webHidden/>
              </w:rPr>
              <w:tab/>
            </w:r>
            <w:r w:rsidR="00937324">
              <w:rPr>
                <w:webHidden/>
              </w:rPr>
              <w:fldChar w:fldCharType="begin"/>
            </w:r>
            <w:r w:rsidR="00937324">
              <w:rPr>
                <w:webHidden/>
              </w:rPr>
              <w:instrText xml:space="preserve"> PAGEREF _Toc138845549 \h </w:instrText>
            </w:r>
            <w:r w:rsidR="00937324">
              <w:rPr>
                <w:webHidden/>
              </w:rPr>
            </w:r>
            <w:r w:rsidR="00937324">
              <w:rPr>
                <w:webHidden/>
              </w:rPr>
              <w:fldChar w:fldCharType="separate"/>
            </w:r>
            <w:r w:rsidR="00937324">
              <w:rPr>
                <w:webHidden/>
              </w:rPr>
              <w:t>8</w:t>
            </w:r>
            <w:r w:rsidR="00937324">
              <w:rPr>
                <w:webHidden/>
              </w:rPr>
              <w:fldChar w:fldCharType="end"/>
            </w:r>
          </w:hyperlink>
        </w:p>
        <w:p w14:paraId="2035A8EA" w14:textId="413E7721" w:rsidR="00937324" w:rsidRDefault="00C547D0">
          <w:pPr>
            <w:pStyle w:val="TOC1"/>
            <w:rPr>
              <w:rFonts w:asciiTheme="minorHAnsi" w:eastAsiaTheme="minorEastAsia" w:hAnsiTheme="minorHAnsi" w:cstheme="minorBidi"/>
              <w:b w:val="0"/>
              <w:sz w:val="22"/>
              <w:szCs w:val="22"/>
              <w:lang w:eastAsia="en-AU"/>
            </w:rPr>
          </w:pPr>
          <w:hyperlink w:anchor="_Toc138845550" w:history="1">
            <w:r w:rsidR="00937324" w:rsidRPr="00A8389B">
              <w:rPr>
                <w:rStyle w:val="Hyperlink"/>
              </w:rPr>
              <w:t>Further information</w:t>
            </w:r>
            <w:r w:rsidR="00937324">
              <w:rPr>
                <w:webHidden/>
              </w:rPr>
              <w:tab/>
            </w:r>
            <w:r w:rsidR="00937324">
              <w:rPr>
                <w:webHidden/>
              </w:rPr>
              <w:fldChar w:fldCharType="begin"/>
            </w:r>
            <w:r w:rsidR="00937324">
              <w:rPr>
                <w:webHidden/>
              </w:rPr>
              <w:instrText xml:space="preserve"> PAGEREF _Toc138845550 \h </w:instrText>
            </w:r>
            <w:r w:rsidR="00937324">
              <w:rPr>
                <w:webHidden/>
              </w:rPr>
            </w:r>
            <w:r w:rsidR="00937324">
              <w:rPr>
                <w:webHidden/>
              </w:rPr>
              <w:fldChar w:fldCharType="separate"/>
            </w:r>
            <w:r w:rsidR="00937324">
              <w:rPr>
                <w:webHidden/>
              </w:rPr>
              <w:t>8</w:t>
            </w:r>
            <w:r w:rsidR="00937324">
              <w:rPr>
                <w:webHidden/>
              </w:rPr>
              <w:fldChar w:fldCharType="end"/>
            </w:r>
          </w:hyperlink>
        </w:p>
        <w:p w14:paraId="1F4D4611" w14:textId="459DE450" w:rsidR="005578F7" w:rsidRDefault="005578F7">
          <w:r>
            <w:rPr>
              <w:b/>
              <w:bCs/>
              <w:noProof/>
            </w:rPr>
            <w:fldChar w:fldCharType="end"/>
          </w:r>
        </w:p>
      </w:sdtContent>
    </w:sdt>
    <w:p w14:paraId="27D4D6DC" w14:textId="61BCBD9F" w:rsidR="0098569E" w:rsidRPr="007135D0" w:rsidRDefault="0098569E" w:rsidP="007135D0">
      <w:pPr>
        <w:pStyle w:val="Heading1"/>
        <w:rPr>
          <w:b/>
          <w:bCs w:val="0"/>
          <w:sz w:val="28"/>
          <w:szCs w:val="28"/>
        </w:rPr>
      </w:pPr>
      <w:bookmarkStart w:id="0" w:name="_Toc138845543"/>
      <w:r w:rsidRPr="00B07BCE">
        <w:rPr>
          <w:b/>
          <w:bCs w:val="0"/>
          <w:sz w:val="28"/>
          <w:szCs w:val="28"/>
        </w:rPr>
        <w:t>Guidelines for 10 years and older with no documented history of vaccine administration</w:t>
      </w:r>
      <w:bookmarkEnd w:id="0"/>
      <w:r w:rsidRPr="00B07BCE">
        <w:rPr>
          <w:b/>
          <w:bCs w:val="0"/>
          <w:sz w:val="28"/>
          <w:szCs w:val="28"/>
        </w:rPr>
        <w:t xml:space="preserve"> </w:t>
      </w:r>
    </w:p>
    <w:p w14:paraId="2B436CB2" w14:textId="718235C7" w:rsidR="0098569E" w:rsidRDefault="0098569E" w:rsidP="0098569E">
      <w:pPr>
        <w:pStyle w:val="Body"/>
      </w:pPr>
      <w:r>
        <w:t xml:space="preserve">The objective of </w:t>
      </w:r>
      <w:hyperlink r:id="rId11" w:history="1">
        <w:r w:rsidRPr="000708DB">
          <w:rPr>
            <w:rStyle w:val="Hyperlink"/>
          </w:rPr>
          <w:t>catch-up vaccination</w:t>
        </w:r>
      </w:hyperlink>
      <w:r>
        <w:t xml:space="preserve"> is to complete a course of age-appropriate vaccination and provide optimal protection as quickly as possible. The information and tables below will assist in planning a catch-up schedule. </w:t>
      </w:r>
    </w:p>
    <w:p w14:paraId="54ADBA09" w14:textId="77777777" w:rsidR="0098569E" w:rsidRDefault="0098569E" w:rsidP="0098569E">
      <w:pPr>
        <w:pStyle w:val="Body"/>
      </w:pPr>
      <w:r>
        <w:t xml:space="preserve">Apart from a possible increase in local adverse events for frequent doses of DTP containing vaccines, there are no significant adverse events associated with additional doses of vaccines given to an already immune person. </w:t>
      </w:r>
    </w:p>
    <w:p w14:paraId="27C6CF27" w14:textId="3792FEDC" w:rsidR="0098569E" w:rsidRDefault="0098569E" w:rsidP="00215912">
      <w:pPr>
        <w:pStyle w:val="Body"/>
        <w:spacing w:before="240"/>
      </w:pPr>
      <w:r>
        <w:t>Refugees or humanitarian entrants may be incompletely vaccinated according to the Australian</w:t>
      </w:r>
      <w:r w:rsidR="000708DB">
        <w:t xml:space="preserve"> National</w:t>
      </w:r>
      <w:r>
        <w:t xml:space="preserve"> </w:t>
      </w:r>
      <w:r w:rsidR="00215912">
        <w:t>I</w:t>
      </w:r>
      <w:r>
        <w:t xml:space="preserve">mmunisation </w:t>
      </w:r>
      <w:r w:rsidR="00215912">
        <w:t xml:space="preserve">Program (NIP) </w:t>
      </w:r>
      <w:r>
        <w:t xml:space="preserve">schedule or have incomplete records of vaccination. Any valid doses recorded as given do not need to be repeated and a catch-up schedule can be developed accordingly. If any prior vaccination cannot be confirmed due to incomplete documentation, it should generally be assumed that the vaccine(s) have not been given. Serological testing to determine the need for specific vaccinations is not routinely recommended in the absence of documented vaccination. </w:t>
      </w:r>
    </w:p>
    <w:p w14:paraId="7E99E5F2" w14:textId="2451E2FB" w:rsidR="00EC4CFC" w:rsidRDefault="00F24F6A" w:rsidP="0098569E">
      <w:pPr>
        <w:pStyle w:val="Body"/>
      </w:pPr>
      <w:r>
        <w:t xml:space="preserve">People who are eligible for NIP vaccines can </w:t>
      </w:r>
      <w:r w:rsidR="00B07BCE">
        <w:t xml:space="preserve">catchup on a range of free vaccines missed in childhood including - </w:t>
      </w:r>
    </w:p>
    <w:p w14:paraId="2F0F4E56" w14:textId="63DA179D" w:rsidR="00EC4CFC" w:rsidRDefault="0098569E" w:rsidP="00B07BCE">
      <w:pPr>
        <w:pStyle w:val="Body"/>
        <w:numPr>
          <w:ilvl w:val="0"/>
          <w:numId w:val="2"/>
        </w:numPr>
      </w:pPr>
      <w:r>
        <w:t xml:space="preserve">all refugees and asylum seekers </w:t>
      </w:r>
    </w:p>
    <w:p w14:paraId="1105C384" w14:textId="602B7D3F" w:rsidR="0098569E" w:rsidRDefault="0098569E" w:rsidP="00B07BCE">
      <w:pPr>
        <w:pStyle w:val="Body"/>
        <w:numPr>
          <w:ilvl w:val="0"/>
          <w:numId w:val="2"/>
        </w:numPr>
      </w:pPr>
      <w:r>
        <w:lastRenderedPageBreak/>
        <w:t xml:space="preserve">all </w:t>
      </w:r>
      <w:r w:rsidR="00B07BCE">
        <w:t xml:space="preserve">people under </w:t>
      </w:r>
      <w:r>
        <w:t xml:space="preserve">20 years of age. </w:t>
      </w:r>
    </w:p>
    <w:p w14:paraId="40130D21" w14:textId="68BB2455" w:rsidR="00EC4CFC" w:rsidRDefault="00EC4CFC" w:rsidP="00B07BCE">
      <w:pPr>
        <w:pStyle w:val="Body"/>
        <w:numPr>
          <w:ilvl w:val="0"/>
          <w:numId w:val="2"/>
        </w:numPr>
      </w:pPr>
      <w:r>
        <w:t>People aged 25 year</w:t>
      </w:r>
      <w:r w:rsidR="006E6D5F">
        <w:t>s and under who have missed human papillomavirus (HPV) vaccination</w:t>
      </w:r>
    </w:p>
    <w:p w14:paraId="252A6936" w14:textId="76AC04F4" w:rsidR="0098569E" w:rsidRDefault="0098569E" w:rsidP="0098569E">
      <w:pPr>
        <w:pStyle w:val="Body"/>
      </w:pPr>
      <w:r>
        <w:t xml:space="preserve">Information on developing a catch-up schedule and intervals between vaccine doses is available in the </w:t>
      </w:r>
      <w:hyperlink r:id="rId12" w:history="1">
        <w:r w:rsidRPr="00C24BF7">
          <w:rPr>
            <w:rStyle w:val="Hyperlink"/>
          </w:rPr>
          <w:t>Australian Immunisation Handbook</w:t>
        </w:r>
      </w:hyperlink>
      <w:r w:rsidR="00AB3CE7">
        <w:t xml:space="preserve"> &lt;</w:t>
      </w:r>
      <w:r w:rsidR="00AB3CE7" w:rsidRPr="00AB3CE7">
        <w:t>https://immunisationhandbook.health.gov.au/contents/catch-up-vaccination</w:t>
      </w:r>
      <w:r w:rsidR="00AB3CE7">
        <w:t>&gt;</w:t>
      </w:r>
      <w:r w:rsidR="0001151C">
        <w:t>.</w:t>
      </w:r>
    </w:p>
    <w:p w14:paraId="5C9A3A00" w14:textId="26084E1E" w:rsidR="0098569E" w:rsidRDefault="0098569E" w:rsidP="0098569E">
      <w:pPr>
        <w:pStyle w:val="Body"/>
      </w:pPr>
      <w:r>
        <w:t xml:space="preserve">Information on groups with special vaccination requirements, including vaccination of migrants to Australia is available in the </w:t>
      </w:r>
      <w:hyperlink r:id="rId13" w:history="1">
        <w:r w:rsidRPr="00C24BF7">
          <w:rPr>
            <w:rStyle w:val="Hyperlink"/>
          </w:rPr>
          <w:t>Australian Immunisation Handbook</w:t>
        </w:r>
      </w:hyperlink>
      <w:r w:rsidR="00125633" w:rsidRPr="00125633">
        <w:t>.</w:t>
      </w:r>
    </w:p>
    <w:p w14:paraId="07734CE1" w14:textId="77777777" w:rsidR="00B07BCE" w:rsidRPr="007C7D76" w:rsidRDefault="0098569E" w:rsidP="008F7FAC">
      <w:pPr>
        <w:pStyle w:val="Heading4"/>
        <w:rPr>
          <w:bCs w:val="0"/>
        </w:rPr>
      </w:pPr>
      <w:r w:rsidRPr="007C7D76">
        <w:rPr>
          <w:bCs w:val="0"/>
        </w:rPr>
        <w:t xml:space="preserve">No Jab, No Pay – Immunisation Requirements for Family Assistance Payments </w:t>
      </w:r>
    </w:p>
    <w:p w14:paraId="23B00564" w14:textId="5275ACCE" w:rsidR="0098569E" w:rsidRDefault="00B07BCE" w:rsidP="0098569E">
      <w:pPr>
        <w:pStyle w:val="Body"/>
      </w:pPr>
      <w:r>
        <w:t>P</w:t>
      </w:r>
      <w:r w:rsidR="0098569E">
        <w:t xml:space="preserve">arents/guardians who wish to immunise their children </w:t>
      </w:r>
      <w:proofErr w:type="gramStart"/>
      <w:r w:rsidR="0098569E">
        <w:t>in order to</w:t>
      </w:r>
      <w:proofErr w:type="gramEnd"/>
      <w:r w:rsidR="0098569E">
        <w:t xml:space="preserve"> continue to receive family assistance payments, can access free catch-up vaccines for children less than 20 years of age. </w:t>
      </w:r>
    </w:p>
    <w:p w14:paraId="47CCA166" w14:textId="77777777" w:rsidR="00B07BCE" w:rsidRDefault="0098569E" w:rsidP="008F7FAC">
      <w:pPr>
        <w:pStyle w:val="Heading4"/>
      </w:pPr>
      <w:r w:rsidRPr="007C7D76">
        <w:rPr>
          <w:bCs w:val="0"/>
        </w:rPr>
        <w:t>Administration of multiple vaccines at the same visit</w:t>
      </w:r>
      <w:r w:rsidRPr="00B07BCE">
        <w:t xml:space="preserve">  </w:t>
      </w:r>
    </w:p>
    <w:p w14:paraId="557B5308" w14:textId="2CFED8B7" w:rsidR="00B07BCE" w:rsidRPr="00B07BCE" w:rsidRDefault="0098569E" w:rsidP="00B07BCE">
      <w:pPr>
        <w:pStyle w:val="Body"/>
      </w:pPr>
      <w:r w:rsidRPr="00B07BCE">
        <w:t xml:space="preserve">Multiple vaccines can safely be administered into the deltoid muscle separated by 2.5cms. </w:t>
      </w:r>
      <w:r w:rsidR="00B07BCE" w:rsidRPr="00B07BCE">
        <w:t>This does not increase the risk of an adverse event</w:t>
      </w:r>
    </w:p>
    <w:p w14:paraId="6641D8EB" w14:textId="6661EAD8" w:rsidR="0000270C" w:rsidRDefault="00B07BCE" w:rsidP="008F7FAC">
      <w:pPr>
        <w:pStyle w:val="Heading4"/>
      </w:pPr>
      <w:r w:rsidRPr="00B07BCE">
        <w:t>The Australian Immunisation Register</w:t>
      </w:r>
      <w:r w:rsidR="0098569E" w:rsidRPr="00C24BF7">
        <w:rPr>
          <w:rStyle w:val="Heading1Char"/>
          <w:rFonts w:eastAsia="Times"/>
          <w:sz w:val="24"/>
          <w:szCs w:val="24"/>
        </w:rPr>
        <w:t xml:space="preserve"> </w:t>
      </w:r>
    </w:p>
    <w:p w14:paraId="6D763B0D" w14:textId="68B51C95" w:rsidR="0098569E" w:rsidRDefault="0098569E" w:rsidP="0098569E">
      <w:pPr>
        <w:pStyle w:val="Body"/>
      </w:pPr>
      <w:r>
        <w:t xml:space="preserve">Vaccination providers must </w:t>
      </w:r>
      <w:r w:rsidR="00B07BCE">
        <w:t xml:space="preserve">report </w:t>
      </w:r>
      <w:r>
        <w:t xml:space="preserve">all vaccines administered to </w:t>
      </w:r>
      <w:r w:rsidR="00B07BCE">
        <w:t>the Australian Immunisation Register (</w:t>
      </w:r>
      <w:r>
        <w:t>AIR</w:t>
      </w:r>
      <w:r w:rsidR="00B07BCE">
        <w:t>)</w:t>
      </w:r>
      <w:r>
        <w:t>.</w:t>
      </w:r>
    </w:p>
    <w:p w14:paraId="6BC44E24" w14:textId="6FEA48C1" w:rsidR="0098569E" w:rsidRPr="00FA5AAE" w:rsidRDefault="0098569E" w:rsidP="0098569E">
      <w:pPr>
        <w:pStyle w:val="Heading1"/>
        <w:tabs>
          <w:tab w:val="left" w:pos="8235"/>
        </w:tabs>
        <w:rPr>
          <w:b/>
          <w:bCs w:val="0"/>
          <w:sz w:val="28"/>
          <w:szCs w:val="28"/>
        </w:rPr>
      </w:pPr>
      <w:bookmarkStart w:id="1" w:name="_Toc138845544"/>
      <w:r w:rsidRPr="00FA5AAE">
        <w:rPr>
          <w:b/>
          <w:bCs w:val="0"/>
          <w:sz w:val="28"/>
          <w:szCs w:val="28"/>
        </w:rPr>
        <w:t>How to read the tables in the catch-up guideline</w:t>
      </w:r>
      <w:bookmarkEnd w:id="1"/>
      <w:r w:rsidRPr="00FA5AAE">
        <w:rPr>
          <w:b/>
          <w:bCs w:val="0"/>
          <w:sz w:val="28"/>
          <w:szCs w:val="28"/>
        </w:rPr>
        <w:t xml:space="preserve"> </w:t>
      </w:r>
      <w:r>
        <w:rPr>
          <w:b/>
          <w:bCs w:val="0"/>
          <w:sz w:val="28"/>
          <w:szCs w:val="28"/>
        </w:rPr>
        <w:tab/>
      </w:r>
    </w:p>
    <w:p w14:paraId="64F6B4FC" w14:textId="77777777" w:rsidR="0098569E" w:rsidRPr="00FA5AAE" w:rsidRDefault="0098569E" w:rsidP="0098569E">
      <w:pPr>
        <w:pStyle w:val="Heading4"/>
      </w:pPr>
      <w:r w:rsidRPr="00FA5AAE">
        <w:t xml:space="preserve">Age at 1st visit </w:t>
      </w:r>
    </w:p>
    <w:p w14:paraId="678A15C4" w14:textId="77777777" w:rsidR="0098569E" w:rsidRDefault="0098569E" w:rsidP="0098569E">
      <w:pPr>
        <w:pStyle w:val="Body"/>
        <w:numPr>
          <w:ilvl w:val="0"/>
          <w:numId w:val="1"/>
        </w:numPr>
      </w:pPr>
      <w:r>
        <w:t xml:space="preserve">Refers to the age of the person at presentation for the first series of catch-up vaccines. </w:t>
      </w:r>
    </w:p>
    <w:p w14:paraId="3771E176" w14:textId="77777777" w:rsidR="0098569E" w:rsidRPr="00FA5AAE" w:rsidRDefault="0098569E" w:rsidP="0098569E">
      <w:pPr>
        <w:pStyle w:val="Heading4"/>
      </w:pPr>
      <w:r w:rsidRPr="00FA5AAE">
        <w:t xml:space="preserve">Visit number </w:t>
      </w:r>
    </w:p>
    <w:p w14:paraId="26E33CDE" w14:textId="77777777" w:rsidR="0098569E" w:rsidRDefault="0098569E" w:rsidP="0098569E">
      <w:pPr>
        <w:pStyle w:val="Body"/>
        <w:numPr>
          <w:ilvl w:val="0"/>
          <w:numId w:val="1"/>
        </w:numPr>
      </w:pPr>
      <w:r>
        <w:t xml:space="preserve">The 1st visit refers to the day the first vaccinations are given as a catch-up. </w:t>
      </w:r>
    </w:p>
    <w:p w14:paraId="76A2D1AF" w14:textId="77777777" w:rsidR="0098569E" w:rsidRDefault="0098569E" w:rsidP="0098569E">
      <w:pPr>
        <w:pStyle w:val="Heading4"/>
      </w:pPr>
      <w:r>
        <w:t xml:space="preserve">Interval dose due </w:t>
      </w:r>
    </w:p>
    <w:p w14:paraId="5F5319E3" w14:textId="77777777" w:rsidR="0098569E" w:rsidRDefault="0098569E" w:rsidP="0098569E">
      <w:pPr>
        <w:pStyle w:val="Body"/>
        <w:numPr>
          <w:ilvl w:val="0"/>
          <w:numId w:val="1"/>
        </w:numPr>
      </w:pPr>
      <w:r>
        <w:t xml:space="preserve">Refers to the time interval required between the doses of vaccines. The minimum spacing between doses is usually one month. Some vaccines require </w:t>
      </w:r>
    </w:p>
    <w:p w14:paraId="12150849" w14:textId="77777777" w:rsidR="0098569E" w:rsidRDefault="0098569E" w:rsidP="0098569E">
      <w:pPr>
        <w:pStyle w:val="Body"/>
        <w:ind w:firstLine="720"/>
      </w:pPr>
      <w:r>
        <w:t>longer spacing between catch-up doses. (</w:t>
      </w:r>
      <w:proofErr w:type="gramStart"/>
      <w:r>
        <w:t>i.e.</w:t>
      </w:r>
      <w:proofErr w:type="gramEnd"/>
      <w:r>
        <w:t xml:space="preserve"> Hepatitis B dose 3 must be a minimum of 2 months after dose 2 and a minimum of 4 months after dose 1) </w:t>
      </w:r>
    </w:p>
    <w:p w14:paraId="4BEBA4CC" w14:textId="77777777" w:rsidR="0098569E" w:rsidRDefault="0098569E" w:rsidP="0098569E">
      <w:pPr>
        <w:pStyle w:val="Heading4"/>
      </w:pPr>
      <w:r>
        <w:t xml:space="preserve">Antigens/vaccine brand </w:t>
      </w:r>
    </w:p>
    <w:p w14:paraId="0618DBC2" w14:textId="77777777" w:rsidR="00794285" w:rsidRPr="00794285" w:rsidRDefault="0098569E" w:rsidP="0098569E">
      <w:pPr>
        <w:pStyle w:val="Body"/>
        <w:numPr>
          <w:ilvl w:val="0"/>
          <w:numId w:val="1"/>
        </w:numPr>
        <w:spacing w:line="240" w:lineRule="auto"/>
        <w:rPr>
          <w:b/>
          <w:sz w:val="28"/>
          <w:szCs w:val="28"/>
          <w:lang w:eastAsia="en-AU"/>
        </w:rPr>
      </w:pPr>
      <w:r>
        <w:t>For quick recognition both the antigen and the vaccine brand have been used to identify what vaccines are recommended at each age milestone</w:t>
      </w:r>
    </w:p>
    <w:p w14:paraId="6998F599" w14:textId="77777777" w:rsidR="00794285" w:rsidRDefault="00794285" w:rsidP="00794285">
      <w:pPr>
        <w:pStyle w:val="Body"/>
        <w:spacing w:line="240" w:lineRule="auto"/>
      </w:pPr>
    </w:p>
    <w:p w14:paraId="6B17CE2D" w14:textId="77777777" w:rsidR="008F7FAC" w:rsidRDefault="008F7FAC" w:rsidP="002D04E8">
      <w:pPr>
        <w:pStyle w:val="Body"/>
        <w:spacing w:line="240" w:lineRule="auto"/>
        <w:rPr>
          <w:rFonts w:eastAsia="Times New Roman"/>
          <w:b/>
          <w:bCs/>
          <w:color w:val="53565A"/>
          <w:sz w:val="32"/>
          <w:szCs w:val="28"/>
        </w:rPr>
      </w:pPr>
    </w:p>
    <w:p w14:paraId="37157BE7" w14:textId="77777777" w:rsidR="008F7FAC" w:rsidRDefault="008F7FAC" w:rsidP="002D04E8">
      <w:pPr>
        <w:pStyle w:val="Body"/>
        <w:spacing w:line="240" w:lineRule="auto"/>
        <w:rPr>
          <w:rFonts w:eastAsia="Times New Roman"/>
          <w:b/>
          <w:bCs/>
          <w:color w:val="53565A"/>
          <w:sz w:val="32"/>
          <w:szCs w:val="28"/>
        </w:rPr>
      </w:pPr>
    </w:p>
    <w:p w14:paraId="4EBEB26E" w14:textId="77777777" w:rsidR="005709CC" w:rsidRDefault="005709CC">
      <w:pPr>
        <w:spacing w:after="160" w:line="259" w:lineRule="auto"/>
        <w:rPr>
          <w:b/>
          <w:bCs/>
          <w:color w:val="53565A"/>
          <w:sz w:val="32"/>
          <w:szCs w:val="28"/>
        </w:rPr>
      </w:pPr>
      <w:r>
        <w:rPr>
          <w:b/>
          <w:bCs/>
          <w:color w:val="53565A"/>
          <w:sz w:val="32"/>
          <w:szCs w:val="28"/>
        </w:rPr>
        <w:br w:type="page"/>
      </w:r>
    </w:p>
    <w:p w14:paraId="31E0634D" w14:textId="1D68516B" w:rsidR="002D04E8" w:rsidRDefault="002D04E8" w:rsidP="006F2932">
      <w:pPr>
        <w:pStyle w:val="Heading2"/>
      </w:pPr>
      <w:bookmarkStart w:id="2" w:name="_Toc138845545"/>
      <w:r w:rsidRPr="002D04E8">
        <w:lastRenderedPageBreak/>
        <w:t>Standard vaccination schedule for healthy children aged 10 years to 19 years</w:t>
      </w:r>
      <w:bookmarkEnd w:id="2"/>
      <w:r w:rsidRPr="002D04E8">
        <w:t xml:space="preserve"> </w:t>
      </w:r>
    </w:p>
    <w:p w14:paraId="40B9B257" w14:textId="77777777" w:rsidR="002D04E8" w:rsidRDefault="002D04E8" w:rsidP="002D04E8">
      <w:pPr>
        <w:pStyle w:val="Body"/>
        <w:spacing w:line="240" w:lineRule="auto"/>
        <w:rPr>
          <w:rFonts w:eastAsia="Times New Roman"/>
          <w:b/>
          <w:bCs/>
          <w:color w:val="53565A"/>
          <w:sz w:val="32"/>
          <w:szCs w:val="28"/>
        </w:rPr>
      </w:pPr>
    </w:p>
    <w:p w14:paraId="35BADA5E" w14:textId="084E5904" w:rsidR="002D04E8" w:rsidRDefault="002D04E8" w:rsidP="002D04E8">
      <w:pPr>
        <w:pStyle w:val="Body"/>
        <w:spacing w:line="240" w:lineRule="auto"/>
        <w:rPr>
          <w:sz w:val="18"/>
        </w:rPr>
      </w:pPr>
      <w:r w:rsidRPr="00014072">
        <w:rPr>
          <w:sz w:val="18"/>
        </w:rPr>
        <w:t xml:space="preserve">The following table and footnotes are adapted from the </w:t>
      </w:r>
      <w:hyperlink r:id="rId14" w:history="1">
        <w:r w:rsidRPr="00764022">
          <w:rPr>
            <w:rStyle w:val="Hyperlink"/>
            <w:sz w:val="18"/>
          </w:rPr>
          <w:t>Australian Immunisation Handbook</w:t>
        </w:r>
      </w:hyperlink>
      <w:r w:rsidRPr="00764022">
        <w:rPr>
          <w:sz w:val="18"/>
        </w:rPr>
        <w:t xml:space="preserve"> and the </w:t>
      </w:r>
      <w:hyperlink r:id="rId15" w:history="1">
        <w:r w:rsidRPr="00764022">
          <w:rPr>
            <w:rStyle w:val="Hyperlink"/>
            <w:sz w:val="18"/>
          </w:rPr>
          <w:t>Australian Government Department of Health</w:t>
        </w:r>
      </w:hyperlink>
      <w:r>
        <w:rPr>
          <w:sz w:val="18"/>
        </w:rPr>
        <w:t xml:space="preserve"> </w:t>
      </w:r>
      <w:r w:rsidRPr="00014072">
        <w:rPr>
          <w:sz w:val="18"/>
        </w:rPr>
        <w:t>to outline the vaccine arrangements under this measure</w:t>
      </w:r>
      <w:r>
        <w:rPr>
          <w:sz w:val="18"/>
        </w:rPr>
        <w:t>.</w:t>
      </w:r>
    </w:p>
    <w:tbl>
      <w:tblPr>
        <w:tblStyle w:val="TableGrid2"/>
        <w:tblW w:w="0" w:type="auto"/>
        <w:tblLook w:val="04A0" w:firstRow="1" w:lastRow="0" w:firstColumn="1" w:lastColumn="0" w:noHBand="0" w:noVBand="1"/>
        <w:tblCaption w:val="Table 1: Standard vaccination catch-up recommendations for children aged 10 to 19 years [adapted from the Australian Immunisation Handbook 10th edition (updated 2015 online)]"/>
      </w:tblPr>
      <w:tblGrid>
        <w:gridCol w:w="2515"/>
        <w:gridCol w:w="2639"/>
        <w:gridCol w:w="2801"/>
        <w:gridCol w:w="2501"/>
      </w:tblGrid>
      <w:tr w:rsidR="002D04E8" w:rsidRPr="0038219D" w14:paraId="57A3323D" w14:textId="77777777" w:rsidTr="00B529CB">
        <w:trPr>
          <w:trHeight w:val="487"/>
          <w:tblHeader/>
        </w:trPr>
        <w:tc>
          <w:tcPr>
            <w:tcW w:w="3369" w:type="dxa"/>
            <w:shd w:val="clear" w:color="auto" w:fill="D9E2F3" w:themeFill="accent1" w:themeFillTint="33"/>
          </w:tcPr>
          <w:p w14:paraId="75F401C2" w14:textId="77777777" w:rsidR="002D04E8" w:rsidRPr="0038219D" w:rsidRDefault="002D04E8" w:rsidP="00B529CB">
            <w:pPr>
              <w:keepNext/>
              <w:keepLines/>
              <w:autoSpaceDE w:val="0"/>
              <w:autoSpaceDN w:val="0"/>
              <w:adjustRightInd w:val="0"/>
              <w:spacing w:after="0" w:line="181" w:lineRule="atLeast"/>
              <w:rPr>
                <w:rFonts w:cs="Arial"/>
                <w:b/>
                <w:bCs/>
                <w:sz w:val="20"/>
              </w:rPr>
            </w:pPr>
            <w:r w:rsidRPr="0038219D">
              <w:rPr>
                <w:rFonts w:cs="Arial"/>
                <w:b/>
                <w:bCs/>
                <w:sz w:val="20"/>
              </w:rPr>
              <w:t xml:space="preserve">Vaccine </w:t>
            </w:r>
          </w:p>
        </w:tc>
        <w:tc>
          <w:tcPr>
            <w:tcW w:w="2976" w:type="dxa"/>
            <w:shd w:val="clear" w:color="auto" w:fill="D9E2F3" w:themeFill="accent1" w:themeFillTint="33"/>
          </w:tcPr>
          <w:p w14:paraId="2CF45B13" w14:textId="77777777" w:rsidR="002D04E8" w:rsidRPr="0038219D" w:rsidRDefault="002D04E8" w:rsidP="00B529CB">
            <w:pPr>
              <w:keepNext/>
              <w:keepLines/>
              <w:autoSpaceDE w:val="0"/>
              <w:autoSpaceDN w:val="0"/>
              <w:adjustRightInd w:val="0"/>
              <w:spacing w:after="0" w:line="181" w:lineRule="atLeast"/>
              <w:rPr>
                <w:rFonts w:cs="Arial"/>
                <w:b/>
                <w:bCs/>
                <w:sz w:val="20"/>
              </w:rPr>
            </w:pPr>
            <w:r w:rsidRPr="0038219D">
              <w:rPr>
                <w:rFonts w:cs="Arial"/>
                <w:b/>
                <w:bCs/>
                <w:sz w:val="20"/>
              </w:rPr>
              <w:t>Doses required*</w:t>
            </w:r>
          </w:p>
        </w:tc>
        <w:tc>
          <w:tcPr>
            <w:tcW w:w="4395" w:type="dxa"/>
            <w:shd w:val="clear" w:color="auto" w:fill="D9E2F3" w:themeFill="accent1" w:themeFillTint="33"/>
          </w:tcPr>
          <w:p w14:paraId="3556BB73" w14:textId="77777777" w:rsidR="002D04E8" w:rsidRPr="0038219D" w:rsidRDefault="002D04E8" w:rsidP="00B529CB">
            <w:pPr>
              <w:keepNext/>
              <w:keepLines/>
              <w:autoSpaceDE w:val="0"/>
              <w:autoSpaceDN w:val="0"/>
              <w:adjustRightInd w:val="0"/>
              <w:spacing w:after="0" w:line="181" w:lineRule="atLeast"/>
              <w:rPr>
                <w:rFonts w:cs="Arial"/>
                <w:b/>
                <w:bCs/>
                <w:sz w:val="20"/>
              </w:rPr>
            </w:pPr>
            <w:r w:rsidRPr="0038219D">
              <w:rPr>
                <w:rFonts w:cs="Arial"/>
                <w:b/>
                <w:bCs/>
                <w:sz w:val="20"/>
              </w:rPr>
              <w:t>Min interval between dose 1 and 2</w:t>
            </w:r>
          </w:p>
        </w:tc>
        <w:tc>
          <w:tcPr>
            <w:tcW w:w="3827" w:type="dxa"/>
            <w:shd w:val="clear" w:color="auto" w:fill="D9E2F3" w:themeFill="accent1" w:themeFillTint="33"/>
          </w:tcPr>
          <w:p w14:paraId="5B61F28F" w14:textId="77777777" w:rsidR="002D04E8" w:rsidRPr="0038219D" w:rsidRDefault="002D04E8" w:rsidP="00B529CB">
            <w:pPr>
              <w:keepNext/>
              <w:keepLines/>
              <w:autoSpaceDE w:val="0"/>
              <w:autoSpaceDN w:val="0"/>
              <w:adjustRightInd w:val="0"/>
              <w:spacing w:after="0" w:line="181" w:lineRule="atLeast"/>
              <w:rPr>
                <w:rFonts w:cs="Arial"/>
                <w:b/>
                <w:bCs/>
                <w:sz w:val="20"/>
              </w:rPr>
            </w:pPr>
            <w:r w:rsidRPr="0038219D">
              <w:rPr>
                <w:rFonts w:cs="Arial"/>
                <w:b/>
                <w:bCs/>
                <w:sz w:val="20"/>
              </w:rPr>
              <w:t>Min interval between dose 2 and 3</w:t>
            </w:r>
          </w:p>
        </w:tc>
      </w:tr>
      <w:tr w:rsidR="002D04E8" w:rsidRPr="0038219D" w14:paraId="2BB2F674" w14:textId="77777777" w:rsidTr="00B529CB">
        <w:trPr>
          <w:trHeight w:hRule="exact" w:val="437"/>
          <w:tblHeader/>
        </w:trPr>
        <w:tc>
          <w:tcPr>
            <w:tcW w:w="3369" w:type="dxa"/>
            <w:tcBorders>
              <w:bottom w:val="single" w:sz="4" w:space="0" w:color="auto"/>
            </w:tcBorders>
          </w:tcPr>
          <w:p w14:paraId="2ACB2348" w14:textId="77777777" w:rsidR="002D04E8" w:rsidRPr="0038219D" w:rsidRDefault="002D04E8" w:rsidP="00B529CB">
            <w:pPr>
              <w:keepNext/>
              <w:keepLines/>
              <w:spacing w:after="0" w:line="240" w:lineRule="auto"/>
              <w:rPr>
                <w:rFonts w:cs="Arial"/>
                <w:sz w:val="20"/>
              </w:rPr>
            </w:pPr>
            <w:r w:rsidRPr="0038219D">
              <w:rPr>
                <w:rFonts w:cs="Arial"/>
                <w:sz w:val="20"/>
              </w:rPr>
              <w:t>Diphtheria-tetanus-pertussis</w:t>
            </w:r>
          </w:p>
        </w:tc>
        <w:tc>
          <w:tcPr>
            <w:tcW w:w="2976" w:type="dxa"/>
            <w:tcBorders>
              <w:bottom w:val="single" w:sz="4" w:space="0" w:color="auto"/>
            </w:tcBorders>
          </w:tcPr>
          <w:p w14:paraId="4E1541D2" w14:textId="77777777" w:rsidR="002D04E8" w:rsidRPr="0038219D" w:rsidRDefault="002D04E8" w:rsidP="00B529CB">
            <w:pPr>
              <w:keepNext/>
              <w:keepLines/>
              <w:spacing w:after="0" w:line="240" w:lineRule="auto"/>
              <w:rPr>
                <w:rFonts w:cs="Arial"/>
                <w:sz w:val="20"/>
              </w:rPr>
            </w:pPr>
            <w:r w:rsidRPr="0038219D">
              <w:rPr>
                <w:rFonts w:cs="Arial"/>
                <w:sz w:val="20"/>
              </w:rPr>
              <w:t>3 doses</w:t>
            </w:r>
          </w:p>
        </w:tc>
        <w:tc>
          <w:tcPr>
            <w:tcW w:w="4395" w:type="dxa"/>
            <w:tcBorders>
              <w:bottom w:val="single" w:sz="4" w:space="0" w:color="auto"/>
            </w:tcBorders>
          </w:tcPr>
          <w:p w14:paraId="208AE5C4" w14:textId="77777777" w:rsidR="002D04E8" w:rsidRPr="0038219D" w:rsidRDefault="002D04E8" w:rsidP="00B529CB">
            <w:pPr>
              <w:keepNext/>
              <w:keepLines/>
              <w:spacing w:after="0" w:line="240" w:lineRule="auto"/>
              <w:rPr>
                <w:rFonts w:cs="Arial"/>
                <w:sz w:val="20"/>
              </w:rPr>
            </w:pPr>
            <w:r w:rsidRPr="0038219D">
              <w:rPr>
                <w:rFonts w:cs="Arial"/>
                <w:sz w:val="20"/>
              </w:rPr>
              <w:t>4 weeks</w:t>
            </w:r>
          </w:p>
        </w:tc>
        <w:tc>
          <w:tcPr>
            <w:tcW w:w="3827" w:type="dxa"/>
            <w:tcBorders>
              <w:bottom w:val="single" w:sz="4" w:space="0" w:color="auto"/>
            </w:tcBorders>
          </w:tcPr>
          <w:p w14:paraId="0B9D46D4" w14:textId="77777777" w:rsidR="002D04E8" w:rsidRPr="0038219D" w:rsidRDefault="002D04E8" w:rsidP="00B529CB">
            <w:pPr>
              <w:keepNext/>
              <w:keepLines/>
              <w:spacing w:after="0" w:line="240" w:lineRule="auto"/>
              <w:rPr>
                <w:rFonts w:cs="Arial"/>
                <w:sz w:val="20"/>
              </w:rPr>
            </w:pPr>
            <w:r w:rsidRPr="0038219D">
              <w:rPr>
                <w:rFonts w:cs="Arial"/>
                <w:sz w:val="20"/>
              </w:rPr>
              <w:t>4 weeks</w:t>
            </w:r>
          </w:p>
        </w:tc>
      </w:tr>
      <w:tr w:rsidR="002D04E8" w:rsidRPr="0038219D" w14:paraId="17F98ABA" w14:textId="77777777" w:rsidTr="00B529CB">
        <w:trPr>
          <w:trHeight w:hRule="exact" w:val="408"/>
          <w:tblHeader/>
        </w:trPr>
        <w:tc>
          <w:tcPr>
            <w:tcW w:w="3369" w:type="dxa"/>
          </w:tcPr>
          <w:p w14:paraId="0BA585E7" w14:textId="77777777" w:rsidR="002D04E8" w:rsidRPr="0038219D" w:rsidRDefault="002D04E8" w:rsidP="00B529CB">
            <w:pPr>
              <w:keepNext/>
              <w:keepLines/>
              <w:spacing w:after="0" w:line="240" w:lineRule="auto"/>
              <w:rPr>
                <w:rFonts w:cs="Arial"/>
                <w:sz w:val="20"/>
              </w:rPr>
            </w:pPr>
            <w:r w:rsidRPr="0038219D">
              <w:rPr>
                <w:rFonts w:cs="Arial"/>
                <w:sz w:val="20"/>
              </w:rPr>
              <w:t>Poliomyelitis</w:t>
            </w:r>
          </w:p>
        </w:tc>
        <w:tc>
          <w:tcPr>
            <w:tcW w:w="2976" w:type="dxa"/>
          </w:tcPr>
          <w:p w14:paraId="680EA683" w14:textId="77777777" w:rsidR="002D04E8" w:rsidRPr="0038219D" w:rsidRDefault="002D04E8" w:rsidP="00B529CB">
            <w:pPr>
              <w:keepNext/>
              <w:keepLines/>
              <w:spacing w:after="0" w:line="240" w:lineRule="auto"/>
              <w:rPr>
                <w:rFonts w:cs="Arial"/>
                <w:sz w:val="20"/>
              </w:rPr>
            </w:pPr>
            <w:r w:rsidRPr="0038219D">
              <w:rPr>
                <w:rFonts w:cs="Arial"/>
                <w:sz w:val="20"/>
              </w:rPr>
              <w:t>3 doses</w:t>
            </w:r>
          </w:p>
        </w:tc>
        <w:tc>
          <w:tcPr>
            <w:tcW w:w="4395" w:type="dxa"/>
          </w:tcPr>
          <w:p w14:paraId="1516E741" w14:textId="77777777" w:rsidR="002D04E8" w:rsidRPr="0038219D" w:rsidRDefault="002D04E8" w:rsidP="00B529CB">
            <w:pPr>
              <w:keepNext/>
              <w:keepLines/>
              <w:spacing w:after="0" w:line="240" w:lineRule="auto"/>
              <w:rPr>
                <w:rFonts w:cs="Arial"/>
                <w:sz w:val="20"/>
              </w:rPr>
            </w:pPr>
            <w:r w:rsidRPr="0038219D">
              <w:rPr>
                <w:rFonts w:cs="Arial"/>
                <w:sz w:val="20"/>
              </w:rPr>
              <w:t>4 weeks</w:t>
            </w:r>
          </w:p>
        </w:tc>
        <w:tc>
          <w:tcPr>
            <w:tcW w:w="3827" w:type="dxa"/>
          </w:tcPr>
          <w:p w14:paraId="2AB25F2A" w14:textId="77777777" w:rsidR="002D04E8" w:rsidRPr="0038219D" w:rsidRDefault="002D04E8" w:rsidP="00B529CB">
            <w:pPr>
              <w:keepNext/>
              <w:keepLines/>
              <w:spacing w:after="0" w:line="240" w:lineRule="auto"/>
              <w:rPr>
                <w:rFonts w:cs="Arial"/>
                <w:sz w:val="20"/>
              </w:rPr>
            </w:pPr>
            <w:r w:rsidRPr="0038219D">
              <w:rPr>
                <w:rFonts w:cs="Arial"/>
                <w:sz w:val="20"/>
              </w:rPr>
              <w:t>4 weeks</w:t>
            </w:r>
          </w:p>
        </w:tc>
      </w:tr>
      <w:tr w:rsidR="002D04E8" w:rsidRPr="0038219D" w14:paraId="24567CD4" w14:textId="77777777" w:rsidTr="00B529CB">
        <w:trPr>
          <w:trHeight w:hRule="exact" w:val="428"/>
          <w:tblHeader/>
        </w:trPr>
        <w:tc>
          <w:tcPr>
            <w:tcW w:w="3369" w:type="dxa"/>
          </w:tcPr>
          <w:p w14:paraId="5B4BCB73" w14:textId="77777777" w:rsidR="002D04E8" w:rsidRPr="0038219D" w:rsidRDefault="002D04E8" w:rsidP="00B529CB">
            <w:pPr>
              <w:keepNext/>
              <w:keepLines/>
              <w:spacing w:after="0" w:line="240" w:lineRule="auto"/>
              <w:rPr>
                <w:rFonts w:cs="Arial"/>
                <w:sz w:val="20"/>
              </w:rPr>
            </w:pPr>
            <w:r w:rsidRPr="0038219D">
              <w:rPr>
                <w:rFonts w:cs="Arial"/>
                <w:sz w:val="20"/>
              </w:rPr>
              <w:t>Measles-mumps-rubella</w:t>
            </w:r>
          </w:p>
        </w:tc>
        <w:tc>
          <w:tcPr>
            <w:tcW w:w="2976" w:type="dxa"/>
          </w:tcPr>
          <w:p w14:paraId="05C8D85E" w14:textId="77777777" w:rsidR="002D04E8" w:rsidRPr="0038219D" w:rsidRDefault="002D04E8" w:rsidP="00B529CB">
            <w:pPr>
              <w:keepNext/>
              <w:keepLines/>
              <w:spacing w:after="0" w:line="240" w:lineRule="auto"/>
              <w:rPr>
                <w:rFonts w:cs="Arial"/>
                <w:sz w:val="20"/>
              </w:rPr>
            </w:pPr>
            <w:r w:rsidRPr="0038219D">
              <w:rPr>
                <w:rFonts w:cs="Arial"/>
                <w:sz w:val="20"/>
              </w:rPr>
              <w:t>2 doses</w:t>
            </w:r>
          </w:p>
        </w:tc>
        <w:tc>
          <w:tcPr>
            <w:tcW w:w="4395" w:type="dxa"/>
          </w:tcPr>
          <w:p w14:paraId="05213C9C" w14:textId="77777777" w:rsidR="002D04E8" w:rsidRPr="0038219D" w:rsidRDefault="002D04E8" w:rsidP="00B529CB">
            <w:pPr>
              <w:keepNext/>
              <w:keepLines/>
              <w:spacing w:after="0" w:line="240" w:lineRule="auto"/>
              <w:rPr>
                <w:rFonts w:cs="Arial"/>
                <w:sz w:val="20"/>
              </w:rPr>
            </w:pPr>
            <w:r w:rsidRPr="0038219D">
              <w:rPr>
                <w:rFonts w:cs="Arial"/>
                <w:sz w:val="20"/>
              </w:rPr>
              <w:t>4 weeks</w:t>
            </w:r>
          </w:p>
        </w:tc>
        <w:tc>
          <w:tcPr>
            <w:tcW w:w="3827" w:type="dxa"/>
          </w:tcPr>
          <w:p w14:paraId="671ED176"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r>
      <w:tr w:rsidR="002D04E8" w:rsidRPr="0038219D" w14:paraId="53D38D8D" w14:textId="77777777" w:rsidTr="00B529CB">
        <w:trPr>
          <w:trHeight w:hRule="exact" w:val="461"/>
          <w:tblHeader/>
        </w:trPr>
        <w:tc>
          <w:tcPr>
            <w:tcW w:w="3369" w:type="dxa"/>
          </w:tcPr>
          <w:p w14:paraId="24FF8624" w14:textId="77777777" w:rsidR="002D04E8" w:rsidRPr="0038219D" w:rsidRDefault="002D04E8" w:rsidP="00B529CB">
            <w:pPr>
              <w:keepNext/>
              <w:keepLines/>
              <w:spacing w:after="0" w:line="240" w:lineRule="auto"/>
              <w:rPr>
                <w:rFonts w:cs="Arial"/>
                <w:sz w:val="20"/>
              </w:rPr>
            </w:pPr>
            <w:r w:rsidRPr="0038219D">
              <w:rPr>
                <w:rFonts w:cs="Arial"/>
                <w:sz w:val="20"/>
              </w:rPr>
              <w:t>Hepatitis B - Aged 10 years plus</w:t>
            </w:r>
            <w:r w:rsidRPr="0038219D">
              <w:rPr>
                <w:rFonts w:cs="Arial"/>
                <w:b/>
                <w:sz w:val="20"/>
              </w:rPr>
              <w:t>^</w:t>
            </w:r>
          </w:p>
        </w:tc>
        <w:tc>
          <w:tcPr>
            <w:tcW w:w="2976" w:type="dxa"/>
          </w:tcPr>
          <w:p w14:paraId="79C9E499" w14:textId="77777777" w:rsidR="002D04E8" w:rsidRPr="0038219D" w:rsidRDefault="002D04E8" w:rsidP="00B529CB">
            <w:pPr>
              <w:keepNext/>
              <w:keepLines/>
              <w:spacing w:after="0" w:line="240" w:lineRule="auto"/>
              <w:rPr>
                <w:rFonts w:cs="Arial"/>
                <w:sz w:val="20"/>
              </w:rPr>
            </w:pPr>
            <w:r w:rsidRPr="0038219D">
              <w:rPr>
                <w:rFonts w:cs="Arial"/>
                <w:sz w:val="20"/>
              </w:rPr>
              <w:t>3 paediatric/adult doses</w:t>
            </w:r>
          </w:p>
        </w:tc>
        <w:tc>
          <w:tcPr>
            <w:tcW w:w="4395" w:type="dxa"/>
          </w:tcPr>
          <w:p w14:paraId="5153B366" w14:textId="77777777" w:rsidR="002D04E8" w:rsidRPr="0038219D" w:rsidRDefault="002D04E8" w:rsidP="00B529CB">
            <w:pPr>
              <w:keepNext/>
              <w:keepLines/>
              <w:spacing w:after="0" w:line="240" w:lineRule="auto"/>
              <w:rPr>
                <w:rFonts w:cs="Arial"/>
                <w:sz w:val="20"/>
              </w:rPr>
            </w:pPr>
            <w:r w:rsidRPr="0038219D">
              <w:rPr>
                <w:rFonts w:cs="Arial"/>
                <w:sz w:val="20"/>
              </w:rPr>
              <w:t>1 month</w:t>
            </w:r>
          </w:p>
        </w:tc>
        <w:tc>
          <w:tcPr>
            <w:tcW w:w="3827" w:type="dxa"/>
          </w:tcPr>
          <w:p w14:paraId="1316269A" w14:textId="77777777" w:rsidR="002D04E8" w:rsidRPr="0038219D" w:rsidRDefault="002D04E8" w:rsidP="00B529CB">
            <w:pPr>
              <w:keepNext/>
              <w:keepLines/>
              <w:spacing w:after="0" w:line="240" w:lineRule="auto"/>
              <w:rPr>
                <w:rFonts w:cs="Arial"/>
                <w:sz w:val="20"/>
              </w:rPr>
            </w:pPr>
            <w:r w:rsidRPr="0038219D">
              <w:rPr>
                <w:rFonts w:cs="Arial"/>
                <w:sz w:val="20"/>
              </w:rPr>
              <w:t>2 months §</w:t>
            </w:r>
          </w:p>
        </w:tc>
      </w:tr>
      <w:tr w:rsidR="002D04E8" w:rsidRPr="0038219D" w14:paraId="236F28D1" w14:textId="77777777" w:rsidTr="00B529CB">
        <w:trPr>
          <w:trHeight w:hRule="exact" w:val="442"/>
          <w:tblHeader/>
        </w:trPr>
        <w:tc>
          <w:tcPr>
            <w:tcW w:w="3369" w:type="dxa"/>
          </w:tcPr>
          <w:p w14:paraId="75EA4F7C" w14:textId="77777777" w:rsidR="002D04E8" w:rsidRPr="0038219D" w:rsidRDefault="002D04E8" w:rsidP="00B529CB">
            <w:pPr>
              <w:keepNext/>
              <w:keepLines/>
              <w:spacing w:after="0" w:line="240" w:lineRule="auto"/>
              <w:rPr>
                <w:rFonts w:cs="Arial"/>
                <w:sz w:val="20"/>
              </w:rPr>
            </w:pPr>
            <w:r w:rsidRPr="0038219D">
              <w:rPr>
                <w:rFonts w:cs="Arial"/>
                <w:sz w:val="20"/>
              </w:rPr>
              <w:t>Hepatitis B - Aged 11–15 years only</w:t>
            </w:r>
            <w:r w:rsidRPr="0038219D">
              <w:rPr>
                <w:rFonts w:cs="Arial"/>
                <w:b/>
                <w:sz w:val="20"/>
              </w:rPr>
              <w:t>^</w:t>
            </w:r>
          </w:p>
        </w:tc>
        <w:tc>
          <w:tcPr>
            <w:tcW w:w="2976" w:type="dxa"/>
          </w:tcPr>
          <w:p w14:paraId="38F82C27" w14:textId="77777777" w:rsidR="002D04E8" w:rsidRPr="0038219D" w:rsidRDefault="002D04E8" w:rsidP="00B529CB">
            <w:pPr>
              <w:keepNext/>
              <w:keepLines/>
              <w:spacing w:after="0" w:line="240" w:lineRule="auto"/>
              <w:rPr>
                <w:rFonts w:cs="Arial"/>
                <w:sz w:val="20"/>
              </w:rPr>
            </w:pPr>
            <w:r w:rsidRPr="0038219D">
              <w:rPr>
                <w:rFonts w:cs="Arial"/>
                <w:sz w:val="20"/>
              </w:rPr>
              <w:t>2 adult doses</w:t>
            </w:r>
          </w:p>
        </w:tc>
        <w:tc>
          <w:tcPr>
            <w:tcW w:w="4395" w:type="dxa"/>
          </w:tcPr>
          <w:p w14:paraId="23C2A16C" w14:textId="77777777" w:rsidR="002D04E8" w:rsidRPr="0038219D" w:rsidRDefault="002D04E8" w:rsidP="00B529CB">
            <w:pPr>
              <w:keepNext/>
              <w:keepLines/>
              <w:spacing w:after="0" w:line="240" w:lineRule="auto"/>
              <w:rPr>
                <w:rFonts w:cs="Arial"/>
                <w:sz w:val="20"/>
              </w:rPr>
            </w:pPr>
            <w:r w:rsidRPr="0038219D">
              <w:rPr>
                <w:rFonts w:cs="Arial"/>
                <w:sz w:val="20"/>
              </w:rPr>
              <w:t>4 months</w:t>
            </w:r>
          </w:p>
        </w:tc>
        <w:tc>
          <w:tcPr>
            <w:tcW w:w="3827" w:type="dxa"/>
          </w:tcPr>
          <w:p w14:paraId="7CB76A1F"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r>
      <w:tr w:rsidR="002D04E8" w:rsidRPr="0038219D" w14:paraId="366D588E" w14:textId="77777777" w:rsidTr="00B529CB">
        <w:trPr>
          <w:trHeight w:hRule="exact" w:val="502"/>
          <w:tblHeader/>
        </w:trPr>
        <w:tc>
          <w:tcPr>
            <w:tcW w:w="3369" w:type="dxa"/>
          </w:tcPr>
          <w:p w14:paraId="7A7D8FA5" w14:textId="77777777" w:rsidR="002D04E8" w:rsidRPr="0038219D" w:rsidRDefault="002D04E8" w:rsidP="00B529CB">
            <w:pPr>
              <w:keepNext/>
              <w:keepLines/>
              <w:spacing w:after="0" w:line="240" w:lineRule="auto"/>
              <w:rPr>
                <w:rFonts w:cs="Arial"/>
                <w:sz w:val="20"/>
              </w:rPr>
            </w:pPr>
            <w:r w:rsidRPr="0038219D">
              <w:rPr>
                <w:rFonts w:cs="Arial"/>
                <w:sz w:val="20"/>
              </w:rPr>
              <w:t>Meningococcal ACWY</w:t>
            </w:r>
          </w:p>
          <w:p w14:paraId="3DFCB636" w14:textId="77777777" w:rsidR="002D04E8" w:rsidRPr="0038219D" w:rsidRDefault="002D04E8" w:rsidP="00B529CB">
            <w:pPr>
              <w:keepNext/>
              <w:keepLines/>
              <w:spacing w:after="0" w:line="240" w:lineRule="auto"/>
              <w:rPr>
                <w:rFonts w:cs="Arial"/>
                <w:sz w:val="20"/>
              </w:rPr>
            </w:pPr>
            <w:r w:rsidRPr="0038219D">
              <w:rPr>
                <w:rFonts w:cs="Arial"/>
                <w:sz w:val="20"/>
              </w:rPr>
              <w:t xml:space="preserve"> (</w:t>
            </w:r>
            <w:r w:rsidRPr="0038219D">
              <w:rPr>
                <w:rFonts w:cs="Arial"/>
                <w:b/>
                <w:sz w:val="20"/>
              </w:rPr>
              <w:t>##</w:t>
            </w:r>
            <w:r w:rsidRPr="0038219D">
              <w:rPr>
                <w:rFonts w:cs="Arial"/>
                <w:sz w:val="20"/>
              </w:rPr>
              <w:t xml:space="preserve"> 4vMenCV)</w:t>
            </w:r>
          </w:p>
        </w:tc>
        <w:tc>
          <w:tcPr>
            <w:tcW w:w="2976" w:type="dxa"/>
          </w:tcPr>
          <w:p w14:paraId="22E70678" w14:textId="77777777" w:rsidR="002D04E8" w:rsidRPr="0038219D" w:rsidRDefault="002D04E8" w:rsidP="00B529CB">
            <w:pPr>
              <w:keepNext/>
              <w:keepLines/>
              <w:spacing w:after="0" w:line="240" w:lineRule="auto"/>
              <w:rPr>
                <w:rFonts w:cs="Arial"/>
                <w:sz w:val="20"/>
              </w:rPr>
            </w:pPr>
            <w:r w:rsidRPr="0038219D">
              <w:rPr>
                <w:rFonts w:cs="Arial"/>
                <w:sz w:val="20"/>
              </w:rPr>
              <w:t>1 dose</w:t>
            </w:r>
          </w:p>
        </w:tc>
        <w:tc>
          <w:tcPr>
            <w:tcW w:w="4395" w:type="dxa"/>
          </w:tcPr>
          <w:p w14:paraId="13EFDCB3"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c>
          <w:tcPr>
            <w:tcW w:w="3827" w:type="dxa"/>
          </w:tcPr>
          <w:p w14:paraId="73F26DDB"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r>
      <w:tr w:rsidR="002D04E8" w:rsidRPr="0038219D" w14:paraId="69DD7FC1" w14:textId="77777777" w:rsidTr="00B529CB">
        <w:trPr>
          <w:trHeight w:hRule="exact" w:val="521"/>
          <w:tblHeader/>
        </w:trPr>
        <w:tc>
          <w:tcPr>
            <w:tcW w:w="3369" w:type="dxa"/>
            <w:vMerge w:val="restart"/>
          </w:tcPr>
          <w:p w14:paraId="1BEB0BF1" w14:textId="77777777" w:rsidR="002D04E8" w:rsidRPr="0038219D" w:rsidRDefault="002D04E8" w:rsidP="00B529CB">
            <w:pPr>
              <w:keepNext/>
              <w:keepLines/>
              <w:autoSpaceDE w:val="0"/>
              <w:autoSpaceDN w:val="0"/>
              <w:adjustRightInd w:val="0"/>
              <w:spacing w:after="0" w:line="191" w:lineRule="atLeast"/>
              <w:rPr>
                <w:rFonts w:cs="Arial"/>
                <w:sz w:val="20"/>
              </w:rPr>
            </w:pPr>
            <w:r w:rsidRPr="0038219D">
              <w:rPr>
                <w:rFonts w:cs="Arial"/>
                <w:sz w:val="20"/>
              </w:rPr>
              <w:t xml:space="preserve">Varicella </w:t>
            </w:r>
            <w:r w:rsidRPr="0038219D">
              <w:rPr>
                <w:rFonts w:cs="Arial"/>
                <w:b/>
                <w:sz w:val="20"/>
              </w:rPr>
              <w:t>#</w:t>
            </w:r>
          </w:p>
          <w:p w14:paraId="2335D38D" w14:textId="77777777" w:rsidR="002D04E8" w:rsidRPr="0038219D" w:rsidRDefault="002D04E8" w:rsidP="00B529CB">
            <w:pPr>
              <w:keepNext/>
              <w:keepLines/>
              <w:autoSpaceDE w:val="0"/>
              <w:autoSpaceDN w:val="0"/>
              <w:adjustRightInd w:val="0"/>
              <w:spacing w:after="0" w:line="191" w:lineRule="atLeast"/>
              <w:rPr>
                <w:rFonts w:cs="Arial"/>
                <w:sz w:val="20"/>
              </w:rPr>
            </w:pPr>
            <w:r w:rsidRPr="0038219D">
              <w:rPr>
                <w:rFonts w:cs="Arial"/>
                <w:sz w:val="20"/>
              </w:rPr>
              <w:t>(**MMRV)</w:t>
            </w:r>
          </w:p>
        </w:tc>
        <w:tc>
          <w:tcPr>
            <w:tcW w:w="2976" w:type="dxa"/>
          </w:tcPr>
          <w:p w14:paraId="63018822" w14:textId="77777777" w:rsidR="002D04E8" w:rsidRPr="0038219D" w:rsidRDefault="002D04E8" w:rsidP="00B529CB">
            <w:pPr>
              <w:keepNext/>
              <w:keepLines/>
              <w:spacing w:after="0" w:line="240" w:lineRule="auto"/>
              <w:rPr>
                <w:rFonts w:cs="Arial"/>
                <w:sz w:val="20"/>
              </w:rPr>
            </w:pPr>
            <w:r w:rsidRPr="0038219D">
              <w:rPr>
                <w:rFonts w:cs="Arial"/>
                <w:sz w:val="20"/>
              </w:rPr>
              <w:t>1 dose if aged &lt;14 years</w:t>
            </w:r>
          </w:p>
        </w:tc>
        <w:tc>
          <w:tcPr>
            <w:tcW w:w="4395" w:type="dxa"/>
          </w:tcPr>
          <w:p w14:paraId="4CD07E3B"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c>
          <w:tcPr>
            <w:tcW w:w="3827" w:type="dxa"/>
          </w:tcPr>
          <w:p w14:paraId="75877D44"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r>
      <w:tr w:rsidR="002D04E8" w:rsidRPr="0038219D" w14:paraId="569F1CF5" w14:textId="77777777" w:rsidTr="00B529CB">
        <w:trPr>
          <w:trHeight w:hRule="exact" w:val="442"/>
          <w:tblHeader/>
        </w:trPr>
        <w:tc>
          <w:tcPr>
            <w:tcW w:w="3369" w:type="dxa"/>
            <w:vMerge/>
          </w:tcPr>
          <w:p w14:paraId="717AF83C" w14:textId="77777777" w:rsidR="002D04E8" w:rsidRPr="0038219D" w:rsidRDefault="002D04E8" w:rsidP="00B529CB">
            <w:pPr>
              <w:keepNext/>
              <w:keepLines/>
              <w:autoSpaceDE w:val="0"/>
              <w:autoSpaceDN w:val="0"/>
              <w:adjustRightInd w:val="0"/>
              <w:spacing w:after="0" w:line="191" w:lineRule="atLeast"/>
              <w:rPr>
                <w:rFonts w:cs="Arial"/>
                <w:sz w:val="20"/>
              </w:rPr>
            </w:pPr>
          </w:p>
        </w:tc>
        <w:tc>
          <w:tcPr>
            <w:tcW w:w="2976" w:type="dxa"/>
          </w:tcPr>
          <w:p w14:paraId="15920FEF" w14:textId="77777777" w:rsidR="002D04E8" w:rsidRPr="0038219D" w:rsidRDefault="002D04E8" w:rsidP="00B529CB">
            <w:pPr>
              <w:keepNext/>
              <w:keepLines/>
              <w:spacing w:after="0" w:line="240" w:lineRule="auto"/>
              <w:rPr>
                <w:rFonts w:cs="Arial"/>
                <w:sz w:val="20"/>
              </w:rPr>
            </w:pPr>
            <w:r w:rsidRPr="0038219D">
              <w:rPr>
                <w:rFonts w:cs="Arial"/>
                <w:sz w:val="20"/>
              </w:rPr>
              <w:t>2 doses if aged ≥ 14 years</w:t>
            </w:r>
          </w:p>
        </w:tc>
        <w:tc>
          <w:tcPr>
            <w:tcW w:w="4395" w:type="dxa"/>
          </w:tcPr>
          <w:p w14:paraId="1F79FA4D" w14:textId="77777777" w:rsidR="002D04E8" w:rsidRPr="0038219D" w:rsidRDefault="002D04E8" w:rsidP="00B529CB">
            <w:pPr>
              <w:keepNext/>
              <w:keepLines/>
              <w:spacing w:after="0" w:line="240" w:lineRule="auto"/>
              <w:rPr>
                <w:rFonts w:cs="Arial"/>
                <w:sz w:val="20"/>
              </w:rPr>
            </w:pPr>
            <w:r w:rsidRPr="0038219D">
              <w:rPr>
                <w:rFonts w:cs="Arial"/>
                <w:sz w:val="20"/>
              </w:rPr>
              <w:t>4 weeks</w:t>
            </w:r>
          </w:p>
        </w:tc>
        <w:tc>
          <w:tcPr>
            <w:tcW w:w="3827" w:type="dxa"/>
          </w:tcPr>
          <w:p w14:paraId="25841179" w14:textId="77777777" w:rsidR="002D04E8" w:rsidRPr="0038219D" w:rsidRDefault="002D04E8" w:rsidP="00B529CB">
            <w:pPr>
              <w:keepNext/>
              <w:keepLines/>
              <w:spacing w:after="0" w:line="240" w:lineRule="auto"/>
              <w:rPr>
                <w:rFonts w:cs="Arial"/>
                <w:sz w:val="20"/>
              </w:rPr>
            </w:pPr>
            <w:r w:rsidRPr="0038219D">
              <w:rPr>
                <w:rFonts w:cs="Arial"/>
                <w:sz w:val="20"/>
              </w:rPr>
              <w:t>Not required</w:t>
            </w:r>
          </w:p>
        </w:tc>
      </w:tr>
      <w:tr w:rsidR="002D04E8" w:rsidRPr="0038219D" w14:paraId="0C25B8AB" w14:textId="77777777" w:rsidTr="00B529CB">
        <w:trPr>
          <w:trHeight w:val="240"/>
          <w:tblHeader/>
        </w:trPr>
        <w:tc>
          <w:tcPr>
            <w:tcW w:w="3369" w:type="dxa"/>
            <w:vMerge w:val="restart"/>
          </w:tcPr>
          <w:p w14:paraId="3126C037" w14:textId="77777777" w:rsidR="002D04E8" w:rsidRDefault="002D04E8" w:rsidP="00B529CB">
            <w:pPr>
              <w:keepNext/>
              <w:keepLines/>
              <w:spacing w:after="0" w:line="240" w:lineRule="auto"/>
              <w:rPr>
                <w:rFonts w:cs="Arial"/>
                <w:sz w:val="20"/>
              </w:rPr>
            </w:pPr>
            <w:r w:rsidRPr="001C53A5">
              <w:rPr>
                <w:rFonts w:cs="Arial"/>
                <w:sz w:val="20"/>
              </w:rPr>
              <w:t>Human papillomavirus</w:t>
            </w:r>
            <w:r>
              <w:rPr>
                <w:rFonts w:cs="Arial"/>
                <w:sz w:val="20"/>
              </w:rPr>
              <w:t>-</w:t>
            </w:r>
          </w:p>
          <w:p w14:paraId="36A8D652" w14:textId="77777777" w:rsidR="002D04E8" w:rsidRPr="001C53A5" w:rsidRDefault="002D04E8" w:rsidP="00B529CB">
            <w:pPr>
              <w:keepNext/>
              <w:keepLines/>
              <w:spacing w:after="0" w:line="240" w:lineRule="auto"/>
              <w:rPr>
                <w:rFonts w:cs="Arial"/>
                <w:sz w:val="20"/>
              </w:rPr>
            </w:pPr>
            <w:r>
              <w:rPr>
                <w:rFonts w:cs="Arial"/>
                <w:sz w:val="20"/>
              </w:rPr>
              <w:t xml:space="preserve">HPV </w:t>
            </w:r>
            <w:r w:rsidRPr="001C53A5">
              <w:rPr>
                <w:rFonts w:cs="Arial"/>
                <w:sz w:val="20"/>
              </w:rPr>
              <w:t>(Gardasil®9)</w:t>
            </w:r>
          </w:p>
        </w:tc>
        <w:tc>
          <w:tcPr>
            <w:tcW w:w="2976" w:type="dxa"/>
          </w:tcPr>
          <w:p w14:paraId="0632E78D" w14:textId="77777777" w:rsidR="002D04E8" w:rsidRPr="001C53A5" w:rsidRDefault="002D04E8" w:rsidP="00B529CB">
            <w:pPr>
              <w:keepNext/>
              <w:keepLines/>
              <w:spacing w:after="0" w:line="240" w:lineRule="auto"/>
              <w:rPr>
                <w:rFonts w:cs="Arial"/>
                <w:sz w:val="20"/>
              </w:rPr>
            </w:pPr>
            <w:r w:rsidRPr="001C53A5">
              <w:rPr>
                <w:rFonts w:cs="Arial"/>
                <w:sz w:val="20"/>
              </w:rPr>
              <w:t xml:space="preserve">1 dose </w:t>
            </w:r>
          </w:p>
        </w:tc>
        <w:tc>
          <w:tcPr>
            <w:tcW w:w="4395" w:type="dxa"/>
          </w:tcPr>
          <w:p w14:paraId="69E9C4F1" w14:textId="77777777" w:rsidR="002D04E8" w:rsidRPr="001C53A5" w:rsidRDefault="002D04E8" w:rsidP="00B529CB">
            <w:pPr>
              <w:keepNext/>
              <w:keepLines/>
              <w:spacing w:after="0" w:line="240" w:lineRule="auto"/>
              <w:rPr>
                <w:rFonts w:cs="Arial"/>
                <w:sz w:val="20"/>
              </w:rPr>
            </w:pPr>
            <w:r w:rsidRPr="001C53A5">
              <w:rPr>
                <w:rFonts w:cs="Arial"/>
                <w:sz w:val="20"/>
              </w:rPr>
              <w:t>Not required</w:t>
            </w:r>
          </w:p>
          <w:p w14:paraId="48353EA5" w14:textId="77777777" w:rsidR="002D04E8" w:rsidRPr="001C53A5" w:rsidRDefault="002D04E8" w:rsidP="00B529CB">
            <w:pPr>
              <w:keepNext/>
              <w:keepLines/>
              <w:spacing w:after="0" w:line="240" w:lineRule="auto"/>
              <w:rPr>
                <w:rFonts w:cs="Arial"/>
                <w:sz w:val="20"/>
              </w:rPr>
            </w:pPr>
          </w:p>
        </w:tc>
        <w:tc>
          <w:tcPr>
            <w:tcW w:w="3827" w:type="dxa"/>
          </w:tcPr>
          <w:p w14:paraId="3DB12BC4" w14:textId="77777777" w:rsidR="002D04E8" w:rsidRPr="001C53A5" w:rsidRDefault="002D04E8" w:rsidP="00B529CB">
            <w:pPr>
              <w:keepNext/>
              <w:keepLines/>
              <w:spacing w:after="0" w:line="240" w:lineRule="auto"/>
              <w:rPr>
                <w:rFonts w:cs="Arial"/>
                <w:sz w:val="20"/>
              </w:rPr>
            </w:pPr>
            <w:r w:rsidRPr="001C53A5">
              <w:rPr>
                <w:rFonts w:cs="Arial"/>
                <w:sz w:val="20"/>
              </w:rPr>
              <w:t>Not required</w:t>
            </w:r>
          </w:p>
          <w:p w14:paraId="50E8C04A" w14:textId="77777777" w:rsidR="002D04E8" w:rsidRPr="001C53A5" w:rsidRDefault="002D04E8" w:rsidP="00B529CB">
            <w:pPr>
              <w:keepNext/>
              <w:keepLines/>
              <w:spacing w:after="0" w:line="240" w:lineRule="auto"/>
              <w:rPr>
                <w:rFonts w:cs="Arial"/>
                <w:sz w:val="20"/>
              </w:rPr>
            </w:pPr>
          </w:p>
        </w:tc>
      </w:tr>
      <w:tr w:rsidR="002D04E8" w:rsidRPr="0038219D" w14:paraId="2DCC2AB0" w14:textId="77777777" w:rsidTr="00B529CB">
        <w:trPr>
          <w:trHeight w:hRule="exact" w:val="554"/>
          <w:tblHeader/>
        </w:trPr>
        <w:tc>
          <w:tcPr>
            <w:tcW w:w="3369" w:type="dxa"/>
            <w:vMerge/>
          </w:tcPr>
          <w:p w14:paraId="1E2A2D2C" w14:textId="77777777" w:rsidR="002D04E8" w:rsidRPr="001C53A5" w:rsidRDefault="002D04E8" w:rsidP="00B529CB">
            <w:pPr>
              <w:keepNext/>
              <w:keepLines/>
              <w:spacing w:after="0" w:line="240" w:lineRule="auto"/>
              <w:rPr>
                <w:rFonts w:cs="Arial"/>
                <w:sz w:val="20"/>
              </w:rPr>
            </w:pPr>
          </w:p>
        </w:tc>
        <w:tc>
          <w:tcPr>
            <w:tcW w:w="2976" w:type="dxa"/>
          </w:tcPr>
          <w:p w14:paraId="5313BB8A" w14:textId="77777777" w:rsidR="002D04E8" w:rsidRPr="001C53A5" w:rsidRDefault="002D04E8" w:rsidP="00B529CB">
            <w:pPr>
              <w:keepNext/>
              <w:keepLines/>
              <w:spacing w:after="0" w:line="240" w:lineRule="auto"/>
              <w:rPr>
                <w:rFonts w:cs="Arial"/>
                <w:sz w:val="20"/>
              </w:rPr>
            </w:pPr>
            <w:r w:rsidRPr="001C53A5">
              <w:rPr>
                <w:rFonts w:cs="Arial"/>
                <w:sz w:val="20"/>
              </w:rPr>
              <w:t>3 doses (immunocompromised)</w:t>
            </w:r>
          </w:p>
          <w:p w14:paraId="370E6CB5" w14:textId="77777777" w:rsidR="002D04E8" w:rsidRPr="001C53A5" w:rsidRDefault="002D04E8" w:rsidP="00B529CB">
            <w:pPr>
              <w:keepNext/>
              <w:keepLines/>
              <w:spacing w:after="0" w:line="240" w:lineRule="auto"/>
              <w:rPr>
                <w:rFonts w:cs="Arial"/>
                <w:sz w:val="20"/>
              </w:rPr>
            </w:pPr>
          </w:p>
        </w:tc>
        <w:tc>
          <w:tcPr>
            <w:tcW w:w="4395" w:type="dxa"/>
          </w:tcPr>
          <w:p w14:paraId="3F6D31D9" w14:textId="77777777" w:rsidR="002D04E8" w:rsidRPr="001C53A5" w:rsidRDefault="002D04E8" w:rsidP="00B529CB">
            <w:pPr>
              <w:keepNext/>
              <w:keepLines/>
              <w:spacing w:after="0" w:line="240" w:lineRule="auto"/>
              <w:rPr>
                <w:rFonts w:cs="Arial"/>
                <w:sz w:val="20"/>
              </w:rPr>
            </w:pPr>
            <w:r w:rsidRPr="001C53A5">
              <w:rPr>
                <w:rFonts w:cs="Arial"/>
                <w:sz w:val="20"/>
              </w:rPr>
              <w:t>2 months</w:t>
            </w:r>
          </w:p>
        </w:tc>
        <w:tc>
          <w:tcPr>
            <w:tcW w:w="3827" w:type="dxa"/>
          </w:tcPr>
          <w:p w14:paraId="5B1E205B" w14:textId="77777777" w:rsidR="002D04E8" w:rsidRPr="001C53A5" w:rsidRDefault="002D04E8" w:rsidP="00B529CB">
            <w:pPr>
              <w:keepNext/>
              <w:keepLines/>
              <w:spacing w:after="0" w:line="240" w:lineRule="auto"/>
              <w:rPr>
                <w:rFonts w:cs="Arial"/>
                <w:sz w:val="20"/>
              </w:rPr>
            </w:pPr>
            <w:r w:rsidRPr="001C53A5">
              <w:rPr>
                <w:rFonts w:cs="Arial"/>
                <w:sz w:val="20"/>
              </w:rPr>
              <w:t>4 months</w:t>
            </w:r>
          </w:p>
        </w:tc>
      </w:tr>
    </w:tbl>
    <w:p w14:paraId="1F0E3E95" w14:textId="77777777" w:rsidR="002D04E8" w:rsidRPr="00A1368C" w:rsidRDefault="002D04E8" w:rsidP="002D04E8">
      <w:pPr>
        <w:pStyle w:val="Body"/>
        <w:spacing w:line="240" w:lineRule="auto"/>
        <w:rPr>
          <w:b/>
          <w:bCs/>
          <w:sz w:val="28"/>
          <w:szCs w:val="28"/>
          <w:lang w:eastAsia="en-AU"/>
        </w:rPr>
      </w:pPr>
    </w:p>
    <w:p w14:paraId="2C41D705" w14:textId="77777777" w:rsidR="002D04E8" w:rsidRPr="00543E8C" w:rsidRDefault="002D04E8" w:rsidP="002D04E8">
      <w:pPr>
        <w:keepNext/>
        <w:keepLines/>
        <w:spacing w:before="60" w:after="0"/>
        <w:jc w:val="both"/>
        <w:rPr>
          <w:rFonts w:cs="Arial"/>
          <w:sz w:val="20"/>
        </w:rPr>
      </w:pPr>
      <w:r w:rsidRPr="0011734C">
        <w:rPr>
          <w:rFonts w:cs="Arial"/>
          <w:b/>
          <w:sz w:val="20"/>
        </w:rPr>
        <w:t>*</w:t>
      </w:r>
      <w:r w:rsidRPr="00543E8C">
        <w:rPr>
          <w:rFonts w:cs="Arial"/>
          <w:sz w:val="20"/>
        </w:rPr>
        <w:t>This column outlines the number of vaccine doses required for a person who has not previously received any vaccine doses for that antigen. To determine how many further doses are required for a person who</w:t>
      </w:r>
      <w:r w:rsidRPr="00543E8C">
        <w:rPr>
          <w:rFonts w:cs="Arial"/>
          <w:i/>
          <w:iCs/>
          <w:sz w:val="20"/>
        </w:rPr>
        <w:t xml:space="preserve"> has</w:t>
      </w:r>
      <w:r w:rsidRPr="00543E8C">
        <w:rPr>
          <w:rFonts w:cs="Arial"/>
          <w:sz w:val="20"/>
        </w:rPr>
        <w:t xml:space="preserve"> received previous vaccine doses, the number of previous doses should generally be deducted from the number in this column. </w:t>
      </w:r>
    </w:p>
    <w:p w14:paraId="74E2AF55" w14:textId="77777777" w:rsidR="002D04E8" w:rsidRPr="00543E8C" w:rsidRDefault="002D04E8" w:rsidP="002D04E8">
      <w:pPr>
        <w:keepNext/>
        <w:keepLines/>
        <w:tabs>
          <w:tab w:val="right" w:pos="8973"/>
        </w:tabs>
        <w:spacing w:before="60" w:after="0"/>
        <w:jc w:val="both"/>
        <w:rPr>
          <w:rFonts w:cs="Arial"/>
          <w:sz w:val="20"/>
        </w:rPr>
      </w:pPr>
      <w:r w:rsidRPr="0011734C">
        <w:rPr>
          <w:rFonts w:cs="Arial"/>
          <w:b/>
          <w:sz w:val="20"/>
        </w:rPr>
        <w:t>^</w:t>
      </w:r>
      <w:r w:rsidRPr="00543E8C">
        <w:rPr>
          <w:rFonts w:cs="Arial"/>
          <w:sz w:val="20"/>
        </w:rPr>
        <w:t>Note the age groups overlap and this is an either/or, not both.</w:t>
      </w:r>
    </w:p>
    <w:p w14:paraId="376D4BE3" w14:textId="77777777" w:rsidR="002D04E8" w:rsidRPr="00543E8C" w:rsidRDefault="002D04E8" w:rsidP="002D04E8">
      <w:pPr>
        <w:keepNext/>
        <w:keepLines/>
        <w:tabs>
          <w:tab w:val="right" w:pos="8973"/>
        </w:tabs>
        <w:spacing w:before="60" w:after="0"/>
        <w:rPr>
          <w:rFonts w:cs="Arial"/>
          <w:sz w:val="20"/>
        </w:rPr>
      </w:pPr>
      <w:r w:rsidRPr="0011734C">
        <w:rPr>
          <w:rFonts w:cs="Arial"/>
          <w:b/>
          <w:sz w:val="20"/>
        </w:rPr>
        <w:t>§</w:t>
      </w:r>
      <w:r w:rsidRPr="00543E8C">
        <w:rPr>
          <w:rFonts w:cs="Arial"/>
          <w:sz w:val="20"/>
        </w:rPr>
        <w:t xml:space="preserve"> For </w:t>
      </w:r>
      <w:hyperlink r:id="rId16" w:history="1">
        <w:r w:rsidRPr="00543E8C">
          <w:rPr>
            <w:rStyle w:val="Hyperlink"/>
            <w:rFonts w:cs="Arial"/>
            <w:sz w:val="20"/>
          </w:rPr>
          <w:t>hepatitis B</w:t>
        </w:r>
      </w:hyperlink>
      <w:r w:rsidRPr="00543E8C">
        <w:rPr>
          <w:rFonts w:cs="Arial"/>
          <w:sz w:val="20"/>
        </w:rPr>
        <w:t xml:space="preserve"> </w:t>
      </w:r>
      <w:r>
        <w:rPr>
          <w:rFonts w:cs="Arial"/>
          <w:sz w:val="20"/>
        </w:rPr>
        <w:t>&lt;</w:t>
      </w:r>
      <w:r w:rsidRPr="000F4F7B">
        <w:rPr>
          <w:rFonts w:cs="Arial"/>
          <w:sz w:val="20"/>
        </w:rPr>
        <w:t>https://immunisationhandbook.health.gov.au/contents/vaccine-preventable-diseases/hepatitis-b</w:t>
      </w:r>
      <w:r>
        <w:rPr>
          <w:rFonts w:cs="Arial"/>
          <w:sz w:val="20"/>
        </w:rPr>
        <w:t>&gt;</w:t>
      </w:r>
      <w:r w:rsidRPr="00543E8C">
        <w:rPr>
          <w:rFonts w:cs="Arial"/>
          <w:sz w:val="20"/>
        </w:rPr>
        <w:t>vaccine, the minimum interval betwee</w:t>
      </w:r>
      <w:r>
        <w:rPr>
          <w:rFonts w:cs="Arial"/>
          <w:sz w:val="20"/>
        </w:rPr>
        <w:t>n dose 1 and dose 3 is 4 months</w:t>
      </w:r>
    </w:p>
    <w:p w14:paraId="77050E9D" w14:textId="77777777" w:rsidR="002D04E8" w:rsidRPr="00543E8C" w:rsidRDefault="002D04E8" w:rsidP="002D04E8">
      <w:pPr>
        <w:keepNext/>
        <w:keepLines/>
        <w:spacing w:before="60" w:after="0"/>
        <w:rPr>
          <w:rFonts w:cs="Arial"/>
          <w:sz w:val="20"/>
        </w:rPr>
      </w:pPr>
      <w:r w:rsidRPr="0011734C">
        <w:rPr>
          <w:rFonts w:cs="Arial"/>
          <w:b/>
          <w:sz w:val="20"/>
        </w:rPr>
        <w:t>#</w:t>
      </w:r>
      <w:r w:rsidRPr="00543E8C">
        <w:rPr>
          <w:rFonts w:cs="Arial"/>
          <w:sz w:val="20"/>
        </w:rPr>
        <w:t xml:space="preserve"> </w:t>
      </w:r>
      <w:hyperlink r:id="rId17" w:history="1">
        <w:r w:rsidRPr="00CE252E">
          <w:rPr>
            <w:rStyle w:val="Hyperlink"/>
            <w:rFonts w:cs="Arial"/>
            <w:sz w:val="20"/>
          </w:rPr>
          <w:t>Varicella</w:t>
        </w:r>
      </w:hyperlink>
      <w:r>
        <w:rPr>
          <w:rFonts w:cs="Arial"/>
          <w:sz w:val="20"/>
        </w:rPr>
        <w:t xml:space="preserve"> &lt;</w:t>
      </w:r>
      <w:r w:rsidRPr="00CE252E">
        <w:rPr>
          <w:rFonts w:cs="Arial"/>
          <w:sz w:val="20"/>
        </w:rPr>
        <w:t>https://immunisationhandbook.health.gov.au/contents/vaccine-preventable-diseases/varicella-chickenpox</w:t>
      </w:r>
      <w:r>
        <w:rPr>
          <w:rFonts w:cs="Arial"/>
          <w:sz w:val="20"/>
        </w:rPr>
        <w:t>&gt;</w:t>
      </w:r>
      <w:r w:rsidRPr="00543E8C">
        <w:rPr>
          <w:rFonts w:cs="Arial"/>
          <w:sz w:val="20"/>
        </w:rPr>
        <w:t xml:space="preserve"> vaccine is recommended for all non-immune persons. Children who have an uncertain clinical history or no documentation of age-appropriate varicella vaccination should be considered susceptible and offered vaccination unless confident clinical diagnosis of prior natural infection is made. One dose should be given to those aged &lt;14 years, and all persons aged ≥14 years should receive 2 doses. </w:t>
      </w:r>
    </w:p>
    <w:p w14:paraId="180EA45C" w14:textId="77777777" w:rsidR="002D04E8" w:rsidRPr="00543E8C" w:rsidRDefault="002D04E8" w:rsidP="002D04E8">
      <w:pPr>
        <w:keepNext/>
        <w:keepLines/>
        <w:spacing w:before="60" w:after="0"/>
        <w:jc w:val="both"/>
        <w:rPr>
          <w:rFonts w:cs="Arial"/>
          <w:sz w:val="20"/>
        </w:rPr>
      </w:pPr>
      <w:r w:rsidRPr="0011734C">
        <w:rPr>
          <w:rFonts w:cs="Arial"/>
          <w:b/>
          <w:sz w:val="20"/>
        </w:rPr>
        <w:t>**</w:t>
      </w:r>
      <w:r w:rsidRPr="00543E8C">
        <w:rPr>
          <w:rFonts w:cs="Arial"/>
          <w:sz w:val="20"/>
        </w:rPr>
        <w:t xml:space="preserve"> MMRV </w:t>
      </w:r>
      <w:r>
        <w:rPr>
          <w:rFonts w:cs="Arial"/>
          <w:sz w:val="20"/>
        </w:rPr>
        <w:t>(</w:t>
      </w:r>
      <w:proofErr w:type="spellStart"/>
      <w:r>
        <w:rPr>
          <w:rFonts w:cs="Arial"/>
          <w:sz w:val="20"/>
        </w:rPr>
        <w:t>Priorix</w:t>
      </w:r>
      <w:proofErr w:type="spellEnd"/>
      <w:r>
        <w:rPr>
          <w:rFonts w:cs="Arial"/>
          <w:sz w:val="20"/>
        </w:rPr>
        <w:t xml:space="preserve"> Tetra</w:t>
      </w:r>
      <w:r w:rsidRPr="0011734C">
        <w:rPr>
          <w:rFonts w:cs="Arial"/>
          <w:sz w:val="20"/>
        </w:rPr>
        <w:t>®</w:t>
      </w:r>
      <w:r w:rsidDel="00500152">
        <w:rPr>
          <w:rFonts w:cs="Arial"/>
          <w:sz w:val="20"/>
        </w:rPr>
        <w:t xml:space="preserve"> </w:t>
      </w:r>
      <w:r w:rsidRPr="0011734C">
        <w:rPr>
          <w:rFonts w:cs="Arial"/>
          <w:sz w:val="20"/>
        </w:rPr>
        <w:t>®</w:t>
      </w:r>
      <w:r>
        <w:rPr>
          <w:rFonts w:cs="Arial"/>
          <w:sz w:val="20"/>
        </w:rPr>
        <w:t xml:space="preserve">) </w:t>
      </w:r>
      <w:r w:rsidRPr="00543E8C">
        <w:rPr>
          <w:rFonts w:cs="Arial"/>
          <w:sz w:val="20"/>
        </w:rPr>
        <w:t xml:space="preserve">is suitable to provide </w:t>
      </w:r>
      <w:hyperlink r:id="rId18" w:history="1">
        <w:r w:rsidRPr="0011734C">
          <w:rPr>
            <w:rStyle w:val="Hyperlink"/>
            <w:rFonts w:cs="Arial"/>
            <w:sz w:val="20"/>
          </w:rPr>
          <w:t>varicella</w:t>
        </w:r>
      </w:hyperlink>
      <w:r w:rsidRPr="00543E8C">
        <w:rPr>
          <w:rFonts w:cs="Arial"/>
          <w:sz w:val="20"/>
        </w:rPr>
        <w:t xml:space="preserve"> vaccination in children aged &lt;14 years. Th</w:t>
      </w:r>
      <w:r>
        <w:rPr>
          <w:rFonts w:cs="Arial"/>
          <w:sz w:val="20"/>
        </w:rPr>
        <w:t>ese</w:t>
      </w:r>
      <w:r w:rsidRPr="00543E8C">
        <w:rPr>
          <w:rFonts w:cs="Arial"/>
          <w:sz w:val="20"/>
        </w:rPr>
        <w:t xml:space="preserve"> vaccine</w:t>
      </w:r>
      <w:r>
        <w:rPr>
          <w:rFonts w:cs="Arial"/>
          <w:sz w:val="20"/>
        </w:rPr>
        <w:t>s are</w:t>
      </w:r>
      <w:r w:rsidRPr="00543E8C">
        <w:rPr>
          <w:rFonts w:cs="Arial"/>
          <w:sz w:val="20"/>
        </w:rPr>
        <w:t xml:space="preserve"> not re</w:t>
      </w:r>
      <w:r>
        <w:rPr>
          <w:rFonts w:cs="Arial"/>
          <w:sz w:val="20"/>
        </w:rPr>
        <w:t>gistered</w:t>
      </w:r>
      <w:r w:rsidRPr="00543E8C">
        <w:rPr>
          <w:rFonts w:cs="Arial"/>
          <w:sz w:val="20"/>
        </w:rPr>
        <w:t xml:space="preserve"> for u</w:t>
      </w:r>
      <w:r>
        <w:rPr>
          <w:rFonts w:cs="Arial"/>
          <w:sz w:val="20"/>
        </w:rPr>
        <w:t>se in persons ≥14 years of age.</w:t>
      </w:r>
    </w:p>
    <w:p w14:paraId="04C412B3" w14:textId="77777777" w:rsidR="002D04E8" w:rsidRPr="006943DC" w:rsidRDefault="002D04E8" w:rsidP="002D04E8">
      <w:pPr>
        <w:pStyle w:val="Body"/>
        <w:rPr>
          <w:lang w:eastAsia="en-AU"/>
        </w:rPr>
      </w:pPr>
      <w:r w:rsidRPr="0011734C">
        <w:rPr>
          <w:rFonts w:cs="Arial"/>
          <w:b/>
          <w:sz w:val="20"/>
        </w:rPr>
        <w:t>##</w:t>
      </w:r>
      <w:r w:rsidRPr="0011734C">
        <w:rPr>
          <w:rFonts w:cs="Arial"/>
          <w:sz w:val="20"/>
        </w:rPr>
        <w:t xml:space="preserve"> </w:t>
      </w:r>
      <w:proofErr w:type="spellStart"/>
      <w:r w:rsidRPr="0011734C">
        <w:rPr>
          <w:rFonts w:cs="Arial"/>
          <w:sz w:val="20"/>
        </w:rPr>
        <w:t>Nimenrix</w:t>
      </w:r>
      <w:proofErr w:type="spellEnd"/>
      <w:r w:rsidRPr="0011734C">
        <w:rPr>
          <w:rFonts w:cs="Arial"/>
          <w:sz w:val="20"/>
        </w:rPr>
        <w:t>® vaccine (Men ACWY) administered under 20 years of age.</w:t>
      </w:r>
    </w:p>
    <w:p w14:paraId="4FEFBA4E" w14:textId="77777777" w:rsidR="0098569E" w:rsidRDefault="0098569E" w:rsidP="0098569E">
      <w:pPr>
        <w:rPr>
          <w:rFonts w:cs="Arial"/>
          <w:sz w:val="18"/>
        </w:rPr>
      </w:pPr>
    </w:p>
    <w:p w14:paraId="015A96B0" w14:textId="77777777" w:rsidR="000C0EF2" w:rsidRDefault="000C0EF2" w:rsidP="0098569E">
      <w:pPr>
        <w:rPr>
          <w:rFonts w:cs="Arial"/>
          <w:sz w:val="18"/>
        </w:rPr>
      </w:pPr>
    </w:p>
    <w:p w14:paraId="7C1C560C" w14:textId="77777777" w:rsidR="000C0EF2" w:rsidRDefault="000C0EF2" w:rsidP="0098569E">
      <w:pPr>
        <w:rPr>
          <w:rFonts w:cs="Arial"/>
          <w:sz w:val="18"/>
        </w:rPr>
      </w:pPr>
    </w:p>
    <w:p w14:paraId="0EBC9A15" w14:textId="77777777" w:rsidR="000C0EF2" w:rsidRDefault="000C0EF2" w:rsidP="0098569E">
      <w:pPr>
        <w:rPr>
          <w:rFonts w:cs="Arial"/>
          <w:sz w:val="18"/>
        </w:rPr>
      </w:pPr>
    </w:p>
    <w:p w14:paraId="03E8C369" w14:textId="77777777" w:rsidR="000C0EF2" w:rsidRDefault="000C0EF2" w:rsidP="0098569E">
      <w:pPr>
        <w:rPr>
          <w:rFonts w:cs="Arial"/>
          <w:sz w:val="18"/>
        </w:rPr>
      </w:pPr>
    </w:p>
    <w:p w14:paraId="0ECF62A4" w14:textId="77777777" w:rsidR="000C0EF2" w:rsidRDefault="000C0EF2" w:rsidP="0098569E">
      <w:pPr>
        <w:rPr>
          <w:rFonts w:cs="Arial"/>
          <w:sz w:val="18"/>
        </w:rPr>
      </w:pPr>
    </w:p>
    <w:p w14:paraId="73615DC0" w14:textId="77777777" w:rsidR="000C0EF2" w:rsidRDefault="000C0EF2" w:rsidP="0098569E">
      <w:pPr>
        <w:rPr>
          <w:rFonts w:cs="Arial"/>
          <w:sz w:val="18"/>
        </w:rPr>
      </w:pPr>
    </w:p>
    <w:p w14:paraId="3ACB3474" w14:textId="0BCF75F9" w:rsidR="0098569E" w:rsidRDefault="0098569E" w:rsidP="0098569E">
      <w:pPr>
        <w:pStyle w:val="Heading2"/>
      </w:pPr>
      <w:bookmarkStart w:id="3" w:name="_Toc138845546"/>
      <w:r w:rsidRPr="0052445D">
        <w:t>10 years to 13 years – free vaccine catch-up guidelines for healthy people with no documented vaccine history</w:t>
      </w:r>
      <w:bookmarkEnd w:id="3"/>
    </w:p>
    <w:p w14:paraId="05211D5E" w14:textId="77777777" w:rsidR="009E0FE2" w:rsidRPr="009E0FE2" w:rsidRDefault="009E0FE2" w:rsidP="009E0FE2">
      <w:pPr>
        <w:pStyle w:val="Body"/>
      </w:pPr>
    </w:p>
    <w:tbl>
      <w:tblPr>
        <w:tblStyle w:val="TableGrid1"/>
        <w:tblW w:w="10610" w:type="dxa"/>
        <w:tblLayout w:type="fixed"/>
        <w:tblLook w:val="04A0" w:firstRow="1" w:lastRow="0" w:firstColumn="1" w:lastColumn="0" w:noHBand="0" w:noVBand="1"/>
      </w:tblPr>
      <w:tblGrid>
        <w:gridCol w:w="1237"/>
        <w:gridCol w:w="1588"/>
        <w:gridCol w:w="1535"/>
        <w:gridCol w:w="1425"/>
        <w:gridCol w:w="1645"/>
        <w:gridCol w:w="3180"/>
      </w:tblGrid>
      <w:tr w:rsidR="0098569E" w:rsidRPr="0038219D" w14:paraId="25A23B2F" w14:textId="77777777" w:rsidTr="0098569E">
        <w:trPr>
          <w:trHeight w:val="660"/>
        </w:trPr>
        <w:tc>
          <w:tcPr>
            <w:tcW w:w="1237" w:type="dxa"/>
            <w:shd w:val="clear" w:color="auto" w:fill="DBE5F1"/>
          </w:tcPr>
          <w:p w14:paraId="20A8121F" w14:textId="77777777" w:rsidR="0098569E" w:rsidRPr="00F862F4" w:rsidRDefault="0098569E" w:rsidP="00BE4E0D">
            <w:pPr>
              <w:spacing w:after="0" w:line="240" w:lineRule="auto"/>
              <w:rPr>
                <w:rFonts w:cs="Arial"/>
                <w:b/>
                <w:sz w:val="20"/>
              </w:rPr>
            </w:pPr>
            <w:r w:rsidRPr="00F862F4">
              <w:rPr>
                <w:rFonts w:cs="Arial"/>
                <w:b/>
                <w:sz w:val="20"/>
              </w:rPr>
              <w:t>Age of presentation</w:t>
            </w:r>
          </w:p>
        </w:tc>
        <w:tc>
          <w:tcPr>
            <w:tcW w:w="1588" w:type="dxa"/>
            <w:shd w:val="clear" w:color="auto" w:fill="DBE5F1"/>
          </w:tcPr>
          <w:p w14:paraId="6ACBE9C7" w14:textId="77777777" w:rsidR="0098569E" w:rsidRPr="00F862F4" w:rsidRDefault="0098569E" w:rsidP="00BE4E0D">
            <w:pPr>
              <w:spacing w:after="0" w:line="240" w:lineRule="auto"/>
              <w:rPr>
                <w:rFonts w:cs="Arial"/>
                <w:b/>
                <w:sz w:val="20"/>
              </w:rPr>
            </w:pPr>
            <w:r w:rsidRPr="00F862F4">
              <w:rPr>
                <w:rFonts w:cs="Arial"/>
                <w:b/>
                <w:sz w:val="20"/>
              </w:rPr>
              <w:t>Vaccine to give at 1</w:t>
            </w:r>
            <w:r w:rsidRPr="00F862F4">
              <w:rPr>
                <w:rFonts w:cs="Arial"/>
                <w:b/>
                <w:sz w:val="20"/>
                <w:vertAlign w:val="superscript"/>
              </w:rPr>
              <w:t>st</w:t>
            </w:r>
            <w:r w:rsidRPr="00F862F4">
              <w:rPr>
                <w:rFonts w:cs="Arial"/>
                <w:b/>
                <w:sz w:val="20"/>
              </w:rPr>
              <w:t xml:space="preserve"> visit</w:t>
            </w:r>
          </w:p>
        </w:tc>
        <w:tc>
          <w:tcPr>
            <w:tcW w:w="1535" w:type="dxa"/>
            <w:shd w:val="clear" w:color="auto" w:fill="DBE5F1"/>
          </w:tcPr>
          <w:p w14:paraId="2BD4722D" w14:textId="77777777" w:rsidR="0098569E" w:rsidRPr="00F862F4" w:rsidRDefault="0098569E" w:rsidP="00BE4E0D">
            <w:pPr>
              <w:spacing w:after="0" w:line="240" w:lineRule="auto"/>
              <w:rPr>
                <w:rFonts w:cs="Arial"/>
                <w:b/>
                <w:sz w:val="20"/>
              </w:rPr>
            </w:pPr>
            <w:r w:rsidRPr="00F862F4">
              <w:rPr>
                <w:rFonts w:cs="Arial"/>
                <w:b/>
                <w:sz w:val="20"/>
              </w:rPr>
              <w:t>Vaccine to give 1 month later at 2</w:t>
            </w:r>
            <w:r w:rsidRPr="00F862F4">
              <w:rPr>
                <w:rFonts w:cs="Arial"/>
                <w:b/>
                <w:sz w:val="20"/>
                <w:vertAlign w:val="superscript"/>
              </w:rPr>
              <w:t>nd</w:t>
            </w:r>
            <w:r w:rsidRPr="00F862F4">
              <w:rPr>
                <w:rFonts w:cs="Arial"/>
                <w:b/>
                <w:sz w:val="20"/>
              </w:rPr>
              <w:t xml:space="preserve"> visit</w:t>
            </w:r>
          </w:p>
        </w:tc>
        <w:tc>
          <w:tcPr>
            <w:tcW w:w="1425" w:type="dxa"/>
            <w:shd w:val="clear" w:color="auto" w:fill="DBE5F1"/>
          </w:tcPr>
          <w:p w14:paraId="102CFDFE" w14:textId="77777777" w:rsidR="0098569E" w:rsidRPr="00F862F4" w:rsidRDefault="0098569E" w:rsidP="00BE4E0D">
            <w:pPr>
              <w:spacing w:after="0" w:line="240" w:lineRule="auto"/>
              <w:rPr>
                <w:rFonts w:cs="Arial"/>
                <w:b/>
                <w:sz w:val="20"/>
              </w:rPr>
            </w:pPr>
            <w:r w:rsidRPr="00F862F4">
              <w:rPr>
                <w:rFonts w:cs="Arial"/>
                <w:b/>
                <w:sz w:val="20"/>
              </w:rPr>
              <w:t>Vaccine to give 1 month later at 3</w:t>
            </w:r>
            <w:r w:rsidRPr="00F862F4">
              <w:rPr>
                <w:rFonts w:cs="Arial"/>
                <w:b/>
                <w:sz w:val="20"/>
                <w:vertAlign w:val="superscript"/>
              </w:rPr>
              <w:t>rd</w:t>
            </w:r>
            <w:r w:rsidRPr="00F862F4">
              <w:rPr>
                <w:rFonts w:cs="Arial"/>
                <w:b/>
                <w:sz w:val="20"/>
              </w:rPr>
              <w:t xml:space="preserve"> visit</w:t>
            </w:r>
          </w:p>
        </w:tc>
        <w:tc>
          <w:tcPr>
            <w:tcW w:w="1645" w:type="dxa"/>
            <w:shd w:val="clear" w:color="auto" w:fill="DBE5F1"/>
          </w:tcPr>
          <w:p w14:paraId="2918C45A" w14:textId="77777777" w:rsidR="0098569E" w:rsidRPr="00F862F4" w:rsidRDefault="0098569E" w:rsidP="00BE4E0D">
            <w:pPr>
              <w:spacing w:after="0" w:line="240" w:lineRule="auto"/>
              <w:rPr>
                <w:rFonts w:cs="Arial"/>
                <w:b/>
                <w:sz w:val="20"/>
              </w:rPr>
            </w:pPr>
            <w:r w:rsidRPr="00F862F4">
              <w:rPr>
                <w:rFonts w:cs="Arial"/>
                <w:b/>
                <w:sz w:val="20"/>
              </w:rPr>
              <w:t>Vaccine to give 2 months later at 4</w:t>
            </w:r>
            <w:r w:rsidRPr="00F862F4">
              <w:rPr>
                <w:rFonts w:cs="Arial"/>
                <w:b/>
                <w:sz w:val="20"/>
                <w:vertAlign w:val="superscript"/>
              </w:rPr>
              <w:t>th</w:t>
            </w:r>
            <w:r w:rsidRPr="00F862F4">
              <w:rPr>
                <w:rFonts w:cs="Arial"/>
                <w:b/>
                <w:sz w:val="20"/>
              </w:rPr>
              <w:t xml:space="preserve"> visit</w:t>
            </w:r>
          </w:p>
        </w:tc>
        <w:tc>
          <w:tcPr>
            <w:tcW w:w="3180" w:type="dxa"/>
            <w:shd w:val="clear" w:color="auto" w:fill="DBE5F1"/>
          </w:tcPr>
          <w:p w14:paraId="36318AAF" w14:textId="77777777" w:rsidR="0098569E" w:rsidRPr="00F862F4" w:rsidRDefault="0098569E" w:rsidP="00BE4E0D">
            <w:pPr>
              <w:spacing w:after="0" w:line="240" w:lineRule="auto"/>
              <w:rPr>
                <w:rFonts w:cs="Arial"/>
                <w:b/>
                <w:sz w:val="20"/>
              </w:rPr>
            </w:pPr>
            <w:r w:rsidRPr="00F862F4">
              <w:rPr>
                <w:rFonts w:cs="Arial"/>
                <w:b/>
                <w:sz w:val="20"/>
              </w:rPr>
              <w:t>Next scheduled vaccination</w:t>
            </w:r>
          </w:p>
        </w:tc>
      </w:tr>
      <w:tr w:rsidR="0098569E" w:rsidRPr="0038219D" w14:paraId="2031546A" w14:textId="77777777" w:rsidTr="0098569E">
        <w:trPr>
          <w:trHeight w:val="193"/>
        </w:trPr>
        <w:tc>
          <w:tcPr>
            <w:tcW w:w="1237" w:type="dxa"/>
            <w:vMerge w:val="restart"/>
          </w:tcPr>
          <w:p w14:paraId="5BC54B38" w14:textId="77777777" w:rsidR="0098569E" w:rsidRPr="0038219D" w:rsidRDefault="0098569E" w:rsidP="00BE4E0D">
            <w:pPr>
              <w:spacing w:after="0" w:line="240" w:lineRule="auto"/>
              <w:rPr>
                <w:rFonts w:cs="Arial"/>
                <w:sz w:val="20"/>
              </w:rPr>
            </w:pPr>
            <w:r w:rsidRPr="0038219D">
              <w:rPr>
                <w:rFonts w:cs="Arial"/>
                <w:sz w:val="20"/>
              </w:rPr>
              <w:t xml:space="preserve">10 years </w:t>
            </w:r>
          </w:p>
        </w:tc>
        <w:tc>
          <w:tcPr>
            <w:tcW w:w="1588" w:type="dxa"/>
          </w:tcPr>
          <w:p w14:paraId="3AE398AF"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r w:rsidRPr="0038219D">
              <w:rPr>
                <w:rFonts w:cs="Arial"/>
                <w:sz w:val="20"/>
              </w:rPr>
              <w:t xml:space="preserve"> </w:t>
            </w:r>
          </w:p>
        </w:tc>
        <w:tc>
          <w:tcPr>
            <w:tcW w:w="1535" w:type="dxa"/>
          </w:tcPr>
          <w:p w14:paraId="48653649"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425" w:type="dxa"/>
          </w:tcPr>
          <w:p w14:paraId="6DE057A6"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645" w:type="dxa"/>
            <w:vMerge w:val="restart"/>
            <w:vAlign w:val="bottom"/>
          </w:tcPr>
          <w:p w14:paraId="528F5FEF" w14:textId="77777777" w:rsidR="0098569E" w:rsidRPr="0038219D" w:rsidRDefault="0098569E" w:rsidP="00BE4E0D">
            <w:pPr>
              <w:spacing w:after="0" w:line="240" w:lineRule="auto"/>
              <w:rPr>
                <w:rFonts w:cs="Arial"/>
                <w:sz w:val="20"/>
              </w:rPr>
            </w:pPr>
            <w:r w:rsidRPr="0038219D">
              <w:rPr>
                <w:rFonts w:cs="Arial"/>
                <w:sz w:val="20"/>
              </w:rPr>
              <w:t>Hepatitis B (</w:t>
            </w:r>
            <w:proofErr w:type="spellStart"/>
            <w:r w:rsidRPr="0038219D">
              <w:rPr>
                <w:rFonts w:cs="Arial"/>
                <w:sz w:val="20"/>
              </w:rPr>
              <w:t>Paed</w:t>
            </w:r>
            <w:proofErr w:type="spellEnd"/>
            <w:r w:rsidRPr="0038219D">
              <w:rPr>
                <w:rFonts w:cs="Arial"/>
                <w:sz w:val="20"/>
              </w:rPr>
              <w:t>)</w:t>
            </w:r>
          </w:p>
        </w:tc>
        <w:tc>
          <w:tcPr>
            <w:tcW w:w="3180" w:type="dxa"/>
            <w:vMerge w:val="restart"/>
          </w:tcPr>
          <w:p w14:paraId="61602B90" w14:textId="77777777" w:rsidR="0098569E" w:rsidRPr="0038219D" w:rsidRDefault="0098569E" w:rsidP="00BE4E0D">
            <w:pPr>
              <w:spacing w:after="0" w:line="240" w:lineRule="auto"/>
              <w:rPr>
                <w:rFonts w:cs="Arial"/>
                <w:sz w:val="20"/>
              </w:rPr>
            </w:pPr>
            <w:r w:rsidRPr="0038219D">
              <w:rPr>
                <w:rFonts w:cs="Arial"/>
                <w:sz w:val="20"/>
              </w:rPr>
              <w:t>Year 7 Secondary School</w:t>
            </w:r>
          </w:p>
          <w:p w14:paraId="4174280D" w14:textId="77777777" w:rsidR="0098569E" w:rsidRPr="0038219D" w:rsidRDefault="0098569E" w:rsidP="00BE4E0D">
            <w:pPr>
              <w:spacing w:after="0" w:line="240" w:lineRule="auto"/>
              <w:rPr>
                <w:rFonts w:cs="Arial"/>
                <w:sz w:val="20"/>
              </w:rPr>
            </w:pPr>
            <w:r w:rsidRPr="0038219D">
              <w:rPr>
                <w:rFonts w:cs="Arial"/>
                <w:sz w:val="20"/>
              </w:rPr>
              <w:t>(</w:t>
            </w:r>
            <w:proofErr w:type="gramStart"/>
            <w:r w:rsidRPr="0038219D">
              <w:rPr>
                <w:rFonts w:cs="Arial"/>
                <w:sz w:val="20"/>
              </w:rPr>
              <w:t>or</w:t>
            </w:r>
            <w:proofErr w:type="gramEnd"/>
            <w:r w:rsidRPr="0038219D">
              <w:rPr>
                <w:rFonts w:cs="Arial"/>
                <w:sz w:val="20"/>
              </w:rPr>
              <w:t xml:space="preserve"> 12 to 13 years of age)</w:t>
            </w:r>
          </w:p>
        </w:tc>
      </w:tr>
      <w:tr w:rsidR="0098569E" w:rsidRPr="0038219D" w14:paraId="673B9D43" w14:textId="77777777" w:rsidTr="0098569E">
        <w:trPr>
          <w:trHeight w:val="193"/>
        </w:trPr>
        <w:tc>
          <w:tcPr>
            <w:tcW w:w="1237" w:type="dxa"/>
            <w:vMerge/>
          </w:tcPr>
          <w:p w14:paraId="1F802A3F" w14:textId="77777777" w:rsidR="0098569E" w:rsidRPr="0038219D" w:rsidRDefault="0098569E" w:rsidP="00BE4E0D">
            <w:pPr>
              <w:spacing w:after="0" w:line="240" w:lineRule="auto"/>
              <w:rPr>
                <w:rFonts w:cs="Arial"/>
                <w:sz w:val="20"/>
              </w:rPr>
            </w:pPr>
          </w:p>
        </w:tc>
        <w:tc>
          <w:tcPr>
            <w:tcW w:w="1588" w:type="dxa"/>
          </w:tcPr>
          <w:p w14:paraId="12E16E28" w14:textId="77777777" w:rsidR="0098569E" w:rsidRPr="0038219D" w:rsidRDefault="0098569E" w:rsidP="00BE4E0D">
            <w:pPr>
              <w:spacing w:after="0" w:line="240" w:lineRule="auto"/>
              <w:rPr>
                <w:rFonts w:cs="Arial"/>
                <w:sz w:val="20"/>
              </w:rPr>
            </w:pPr>
            <w:r w:rsidRPr="0038219D">
              <w:rPr>
                <w:rFonts w:cs="Arial"/>
                <w:sz w:val="20"/>
              </w:rPr>
              <w:t>IPV</w:t>
            </w:r>
          </w:p>
        </w:tc>
        <w:tc>
          <w:tcPr>
            <w:tcW w:w="1535" w:type="dxa"/>
          </w:tcPr>
          <w:p w14:paraId="6D4BC201" w14:textId="77777777" w:rsidR="0098569E" w:rsidRPr="0038219D" w:rsidRDefault="0098569E" w:rsidP="00BE4E0D">
            <w:pPr>
              <w:spacing w:after="0" w:line="240" w:lineRule="auto"/>
              <w:rPr>
                <w:rFonts w:cs="Arial"/>
                <w:sz w:val="20"/>
              </w:rPr>
            </w:pPr>
            <w:r w:rsidRPr="0038219D">
              <w:rPr>
                <w:rFonts w:cs="Arial"/>
                <w:sz w:val="20"/>
              </w:rPr>
              <w:t>IPV</w:t>
            </w:r>
          </w:p>
        </w:tc>
        <w:tc>
          <w:tcPr>
            <w:tcW w:w="1425" w:type="dxa"/>
            <w:vMerge w:val="restart"/>
          </w:tcPr>
          <w:p w14:paraId="0E5E9987" w14:textId="77777777" w:rsidR="0098569E" w:rsidRPr="0038219D" w:rsidRDefault="0098569E" w:rsidP="00BE4E0D">
            <w:pPr>
              <w:spacing w:after="0" w:line="240" w:lineRule="auto"/>
              <w:rPr>
                <w:rFonts w:cs="Arial"/>
                <w:sz w:val="20"/>
              </w:rPr>
            </w:pPr>
            <w:r w:rsidRPr="0038219D">
              <w:rPr>
                <w:rFonts w:cs="Arial"/>
                <w:sz w:val="20"/>
              </w:rPr>
              <w:t>IPV</w:t>
            </w:r>
          </w:p>
        </w:tc>
        <w:tc>
          <w:tcPr>
            <w:tcW w:w="1645" w:type="dxa"/>
            <w:vMerge/>
          </w:tcPr>
          <w:p w14:paraId="5E347894" w14:textId="77777777" w:rsidR="0098569E" w:rsidRPr="0038219D" w:rsidRDefault="0098569E" w:rsidP="00BE4E0D">
            <w:pPr>
              <w:spacing w:after="0" w:line="240" w:lineRule="auto"/>
              <w:rPr>
                <w:rFonts w:cs="Arial"/>
                <w:sz w:val="20"/>
              </w:rPr>
            </w:pPr>
          </w:p>
        </w:tc>
        <w:tc>
          <w:tcPr>
            <w:tcW w:w="3180" w:type="dxa"/>
            <w:vMerge/>
          </w:tcPr>
          <w:p w14:paraId="1E02A9DF" w14:textId="77777777" w:rsidR="0098569E" w:rsidRPr="0038219D" w:rsidRDefault="0098569E" w:rsidP="00BE4E0D">
            <w:pPr>
              <w:spacing w:after="0" w:line="240" w:lineRule="auto"/>
              <w:rPr>
                <w:rFonts w:cs="Arial"/>
                <w:sz w:val="20"/>
              </w:rPr>
            </w:pPr>
          </w:p>
        </w:tc>
      </w:tr>
      <w:tr w:rsidR="0098569E" w:rsidRPr="0038219D" w14:paraId="5696BEBA" w14:textId="77777777" w:rsidTr="0098569E">
        <w:trPr>
          <w:trHeight w:val="71"/>
        </w:trPr>
        <w:tc>
          <w:tcPr>
            <w:tcW w:w="1237" w:type="dxa"/>
            <w:vMerge/>
          </w:tcPr>
          <w:p w14:paraId="750CF797" w14:textId="77777777" w:rsidR="0098569E" w:rsidRPr="0038219D" w:rsidRDefault="0098569E" w:rsidP="00BE4E0D">
            <w:pPr>
              <w:spacing w:after="0" w:line="240" w:lineRule="auto"/>
              <w:rPr>
                <w:rFonts w:cs="Arial"/>
                <w:sz w:val="20"/>
              </w:rPr>
            </w:pPr>
          </w:p>
        </w:tc>
        <w:tc>
          <w:tcPr>
            <w:tcW w:w="1588" w:type="dxa"/>
          </w:tcPr>
          <w:p w14:paraId="0D835D69" w14:textId="77777777" w:rsidR="0098569E" w:rsidRPr="0038219D" w:rsidRDefault="0098569E" w:rsidP="00BE4E0D">
            <w:pPr>
              <w:spacing w:after="0" w:line="240" w:lineRule="auto"/>
              <w:rPr>
                <w:rFonts w:cs="Arial"/>
                <w:sz w:val="20"/>
              </w:rPr>
            </w:pPr>
            <w:r w:rsidRPr="0038219D">
              <w:rPr>
                <w:rFonts w:cs="Arial"/>
                <w:sz w:val="20"/>
              </w:rPr>
              <w:t>MMRV</w:t>
            </w:r>
          </w:p>
        </w:tc>
        <w:tc>
          <w:tcPr>
            <w:tcW w:w="1535" w:type="dxa"/>
          </w:tcPr>
          <w:p w14:paraId="03A33ADF" w14:textId="77777777" w:rsidR="0098569E" w:rsidRPr="0038219D" w:rsidRDefault="0098569E" w:rsidP="00BE4E0D">
            <w:pPr>
              <w:spacing w:after="0" w:line="240" w:lineRule="auto"/>
              <w:rPr>
                <w:rFonts w:cs="Arial"/>
                <w:sz w:val="20"/>
              </w:rPr>
            </w:pPr>
            <w:r w:rsidRPr="0038219D">
              <w:rPr>
                <w:rFonts w:cs="Arial"/>
                <w:sz w:val="20"/>
              </w:rPr>
              <w:t>MMR</w:t>
            </w:r>
          </w:p>
        </w:tc>
        <w:tc>
          <w:tcPr>
            <w:tcW w:w="1425" w:type="dxa"/>
            <w:vMerge/>
          </w:tcPr>
          <w:p w14:paraId="2816398E" w14:textId="77777777" w:rsidR="0098569E" w:rsidRPr="0038219D" w:rsidRDefault="0098569E" w:rsidP="00BE4E0D">
            <w:pPr>
              <w:spacing w:after="0" w:line="240" w:lineRule="auto"/>
              <w:rPr>
                <w:rFonts w:cs="Arial"/>
                <w:sz w:val="20"/>
              </w:rPr>
            </w:pPr>
          </w:p>
        </w:tc>
        <w:tc>
          <w:tcPr>
            <w:tcW w:w="1645" w:type="dxa"/>
            <w:vMerge/>
          </w:tcPr>
          <w:p w14:paraId="77AACD6E" w14:textId="77777777" w:rsidR="0098569E" w:rsidRPr="0038219D" w:rsidRDefault="0098569E" w:rsidP="00BE4E0D">
            <w:pPr>
              <w:spacing w:after="0" w:line="240" w:lineRule="auto"/>
              <w:rPr>
                <w:rFonts w:cs="Arial"/>
                <w:sz w:val="20"/>
              </w:rPr>
            </w:pPr>
          </w:p>
        </w:tc>
        <w:tc>
          <w:tcPr>
            <w:tcW w:w="3180" w:type="dxa"/>
            <w:vMerge/>
          </w:tcPr>
          <w:p w14:paraId="6E97F4C9" w14:textId="77777777" w:rsidR="0098569E" w:rsidRPr="0038219D" w:rsidRDefault="0098569E" w:rsidP="00BE4E0D">
            <w:pPr>
              <w:spacing w:after="0" w:line="240" w:lineRule="auto"/>
              <w:rPr>
                <w:rFonts w:cs="Arial"/>
                <w:sz w:val="20"/>
              </w:rPr>
            </w:pPr>
          </w:p>
        </w:tc>
      </w:tr>
      <w:tr w:rsidR="0098569E" w:rsidRPr="0038219D" w14:paraId="28B6AF97" w14:textId="77777777" w:rsidTr="0098569E">
        <w:trPr>
          <w:trHeight w:val="264"/>
        </w:trPr>
        <w:tc>
          <w:tcPr>
            <w:tcW w:w="1237" w:type="dxa"/>
            <w:vMerge/>
          </w:tcPr>
          <w:p w14:paraId="701FBB36" w14:textId="77777777" w:rsidR="0098569E" w:rsidRPr="0038219D" w:rsidRDefault="0098569E" w:rsidP="00BE4E0D">
            <w:pPr>
              <w:spacing w:after="0" w:line="240" w:lineRule="auto"/>
              <w:rPr>
                <w:rFonts w:cs="Arial"/>
                <w:sz w:val="20"/>
              </w:rPr>
            </w:pPr>
          </w:p>
        </w:tc>
        <w:tc>
          <w:tcPr>
            <w:tcW w:w="1588" w:type="dxa"/>
          </w:tcPr>
          <w:p w14:paraId="0C5DF810" w14:textId="77777777" w:rsidR="0098569E" w:rsidRPr="0038219D" w:rsidRDefault="0098569E" w:rsidP="00BE4E0D">
            <w:pPr>
              <w:spacing w:after="0" w:line="240" w:lineRule="auto"/>
              <w:rPr>
                <w:rFonts w:cs="Arial"/>
                <w:sz w:val="20"/>
              </w:rPr>
            </w:pPr>
            <w:r w:rsidRPr="0038219D">
              <w:rPr>
                <w:rFonts w:cs="Arial"/>
                <w:sz w:val="20"/>
              </w:rPr>
              <w:t>4vMenCV</w:t>
            </w:r>
          </w:p>
        </w:tc>
        <w:tc>
          <w:tcPr>
            <w:tcW w:w="1535" w:type="dxa"/>
            <w:vMerge w:val="restart"/>
            <w:vAlign w:val="bottom"/>
          </w:tcPr>
          <w:p w14:paraId="0C023197" w14:textId="77777777" w:rsidR="0098569E" w:rsidRPr="0038219D" w:rsidRDefault="0098569E" w:rsidP="00BE4E0D">
            <w:pPr>
              <w:spacing w:after="0" w:line="240" w:lineRule="auto"/>
              <w:rPr>
                <w:rFonts w:cs="Arial"/>
                <w:sz w:val="20"/>
              </w:rPr>
            </w:pPr>
            <w:r w:rsidRPr="0038219D">
              <w:rPr>
                <w:rFonts w:cs="Arial"/>
                <w:sz w:val="20"/>
              </w:rPr>
              <w:t>Hep B (</w:t>
            </w:r>
            <w:proofErr w:type="spellStart"/>
            <w:r w:rsidRPr="0038219D">
              <w:rPr>
                <w:rFonts w:cs="Arial"/>
                <w:sz w:val="20"/>
              </w:rPr>
              <w:t>Paed</w:t>
            </w:r>
            <w:proofErr w:type="spellEnd"/>
            <w:r w:rsidRPr="0038219D">
              <w:rPr>
                <w:rFonts w:cs="Arial"/>
                <w:sz w:val="20"/>
              </w:rPr>
              <w:t>)</w:t>
            </w:r>
          </w:p>
        </w:tc>
        <w:tc>
          <w:tcPr>
            <w:tcW w:w="1425" w:type="dxa"/>
            <w:vMerge/>
          </w:tcPr>
          <w:p w14:paraId="4B353509" w14:textId="77777777" w:rsidR="0098569E" w:rsidRPr="0038219D" w:rsidRDefault="0098569E" w:rsidP="00BE4E0D">
            <w:pPr>
              <w:spacing w:after="0" w:line="240" w:lineRule="auto"/>
              <w:rPr>
                <w:rFonts w:cs="Arial"/>
                <w:sz w:val="20"/>
              </w:rPr>
            </w:pPr>
          </w:p>
        </w:tc>
        <w:tc>
          <w:tcPr>
            <w:tcW w:w="1645" w:type="dxa"/>
            <w:vMerge/>
          </w:tcPr>
          <w:p w14:paraId="5340898A" w14:textId="77777777" w:rsidR="0098569E" w:rsidRPr="0038219D" w:rsidRDefault="0098569E" w:rsidP="00BE4E0D">
            <w:pPr>
              <w:spacing w:after="0" w:line="240" w:lineRule="auto"/>
              <w:rPr>
                <w:rFonts w:cs="Arial"/>
                <w:sz w:val="20"/>
              </w:rPr>
            </w:pPr>
          </w:p>
        </w:tc>
        <w:tc>
          <w:tcPr>
            <w:tcW w:w="3180" w:type="dxa"/>
            <w:vMerge/>
          </w:tcPr>
          <w:p w14:paraId="6DE942DB" w14:textId="77777777" w:rsidR="0098569E" w:rsidRPr="0038219D" w:rsidRDefault="0098569E" w:rsidP="00BE4E0D">
            <w:pPr>
              <w:spacing w:after="0" w:line="240" w:lineRule="auto"/>
              <w:rPr>
                <w:rFonts w:cs="Arial"/>
                <w:sz w:val="20"/>
              </w:rPr>
            </w:pPr>
          </w:p>
        </w:tc>
      </w:tr>
      <w:tr w:rsidR="0098569E" w:rsidRPr="0038219D" w14:paraId="725ED69E" w14:textId="77777777" w:rsidTr="0098569E">
        <w:trPr>
          <w:trHeight w:val="263"/>
        </w:trPr>
        <w:tc>
          <w:tcPr>
            <w:tcW w:w="1237" w:type="dxa"/>
            <w:vMerge/>
          </w:tcPr>
          <w:p w14:paraId="037AFA38" w14:textId="77777777" w:rsidR="0098569E" w:rsidRPr="0038219D" w:rsidRDefault="0098569E" w:rsidP="00BE4E0D">
            <w:pPr>
              <w:spacing w:after="0" w:line="240" w:lineRule="auto"/>
              <w:rPr>
                <w:rFonts w:cs="Arial"/>
                <w:sz w:val="20"/>
              </w:rPr>
            </w:pPr>
          </w:p>
        </w:tc>
        <w:tc>
          <w:tcPr>
            <w:tcW w:w="1588" w:type="dxa"/>
          </w:tcPr>
          <w:p w14:paraId="1FDDD8F7" w14:textId="77777777" w:rsidR="0098569E" w:rsidRPr="0038219D" w:rsidRDefault="0098569E" w:rsidP="00BE4E0D">
            <w:pPr>
              <w:spacing w:after="0" w:line="240" w:lineRule="auto"/>
              <w:rPr>
                <w:rFonts w:cs="Arial"/>
                <w:sz w:val="20"/>
              </w:rPr>
            </w:pPr>
            <w:r w:rsidRPr="0038219D">
              <w:rPr>
                <w:rFonts w:cs="Arial"/>
                <w:sz w:val="20"/>
              </w:rPr>
              <w:t>Hep B (</w:t>
            </w:r>
            <w:proofErr w:type="spellStart"/>
            <w:r w:rsidRPr="0038219D">
              <w:rPr>
                <w:rFonts w:cs="Arial"/>
                <w:sz w:val="20"/>
              </w:rPr>
              <w:t>Paed</w:t>
            </w:r>
            <w:proofErr w:type="spellEnd"/>
            <w:r w:rsidRPr="0038219D">
              <w:rPr>
                <w:rFonts w:cs="Arial"/>
                <w:sz w:val="20"/>
              </w:rPr>
              <w:t>)</w:t>
            </w:r>
          </w:p>
        </w:tc>
        <w:tc>
          <w:tcPr>
            <w:tcW w:w="1535" w:type="dxa"/>
            <w:vMerge/>
          </w:tcPr>
          <w:p w14:paraId="1CD92C10" w14:textId="77777777" w:rsidR="0098569E" w:rsidRPr="0038219D" w:rsidRDefault="0098569E" w:rsidP="00BE4E0D">
            <w:pPr>
              <w:spacing w:after="0" w:line="240" w:lineRule="auto"/>
              <w:rPr>
                <w:rFonts w:cs="Arial"/>
                <w:sz w:val="20"/>
              </w:rPr>
            </w:pPr>
          </w:p>
        </w:tc>
        <w:tc>
          <w:tcPr>
            <w:tcW w:w="1425" w:type="dxa"/>
            <w:vMerge/>
          </w:tcPr>
          <w:p w14:paraId="527C1B5B" w14:textId="77777777" w:rsidR="0098569E" w:rsidRPr="0038219D" w:rsidRDefault="0098569E" w:rsidP="00BE4E0D">
            <w:pPr>
              <w:spacing w:after="0" w:line="240" w:lineRule="auto"/>
              <w:rPr>
                <w:rFonts w:cs="Arial"/>
                <w:sz w:val="20"/>
              </w:rPr>
            </w:pPr>
          </w:p>
        </w:tc>
        <w:tc>
          <w:tcPr>
            <w:tcW w:w="1645" w:type="dxa"/>
            <w:vMerge/>
          </w:tcPr>
          <w:p w14:paraId="7E325F13" w14:textId="77777777" w:rsidR="0098569E" w:rsidRPr="0038219D" w:rsidRDefault="0098569E" w:rsidP="00BE4E0D">
            <w:pPr>
              <w:spacing w:after="0" w:line="240" w:lineRule="auto"/>
              <w:rPr>
                <w:rFonts w:cs="Arial"/>
                <w:sz w:val="20"/>
              </w:rPr>
            </w:pPr>
          </w:p>
        </w:tc>
        <w:tc>
          <w:tcPr>
            <w:tcW w:w="3180" w:type="dxa"/>
            <w:vMerge/>
          </w:tcPr>
          <w:p w14:paraId="6D76671E" w14:textId="77777777" w:rsidR="0098569E" w:rsidRPr="0038219D" w:rsidRDefault="0098569E" w:rsidP="00BE4E0D">
            <w:pPr>
              <w:spacing w:after="0" w:line="240" w:lineRule="auto"/>
              <w:rPr>
                <w:rFonts w:cs="Arial"/>
                <w:sz w:val="20"/>
              </w:rPr>
            </w:pPr>
          </w:p>
        </w:tc>
      </w:tr>
      <w:tr w:rsidR="0098569E" w:rsidRPr="0038219D" w14:paraId="27B08D16" w14:textId="77777777" w:rsidTr="0098569E">
        <w:trPr>
          <w:trHeight w:val="147"/>
        </w:trPr>
        <w:tc>
          <w:tcPr>
            <w:tcW w:w="1237" w:type="dxa"/>
            <w:vMerge w:val="restart"/>
            <w:shd w:val="clear" w:color="auto" w:fill="auto"/>
          </w:tcPr>
          <w:p w14:paraId="3B5C5AD1" w14:textId="77777777" w:rsidR="0098569E" w:rsidRPr="0038219D" w:rsidRDefault="0098569E" w:rsidP="00BE4E0D">
            <w:pPr>
              <w:spacing w:after="0" w:line="240" w:lineRule="auto"/>
              <w:rPr>
                <w:rFonts w:cs="Arial"/>
                <w:sz w:val="20"/>
              </w:rPr>
            </w:pPr>
            <w:r w:rsidRPr="0038219D">
              <w:rPr>
                <w:rFonts w:cs="Arial"/>
                <w:sz w:val="20"/>
              </w:rPr>
              <w:t>11 years</w:t>
            </w:r>
          </w:p>
        </w:tc>
        <w:tc>
          <w:tcPr>
            <w:tcW w:w="1588" w:type="dxa"/>
            <w:tcBorders>
              <w:bottom w:val="single" w:sz="4" w:space="0" w:color="auto"/>
            </w:tcBorders>
            <w:shd w:val="clear" w:color="auto" w:fill="auto"/>
          </w:tcPr>
          <w:p w14:paraId="6114E1A9"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535" w:type="dxa"/>
            <w:shd w:val="clear" w:color="auto" w:fill="auto"/>
          </w:tcPr>
          <w:p w14:paraId="7921F326"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425" w:type="dxa"/>
            <w:shd w:val="clear" w:color="auto" w:fill="auto"/>
          </w:tcPr>
          <w:p w14:paraId="2679E215"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645" w:type="dxa"/>
            <w:vMerge w:val="restart"/>
            <w:shd w:val="clear" w:color="auto" w:fill="auto"/>
            <w:vAlign w:val="bottom"/>
          </w:tcPr>
          <w:p w14:paraId="2CE2FB0C" w14:textId="77777777" w:rsidR="0098569E" w:rsidRPr="0038219D" w:rsidRDefault="0098569E" w:rsidP="00BE4E0D">
            <w:pPr>
              <w:spacing w:after="0" w:line="240" w:lineRule="auto"/>
              <w:rPr>
                <w:rFonts w:cs="Arial"/>
                <w:sz w:val="20"/>
              </w:rPr>
            </w:pPr>
          </w:p>
          <w:p w14:paraId="1AC5D6C6" w14:textId="77777777" w:rsidR="0098569E" w:rsidRPr="0038219D" w:rsidRDefault="0098569E" w:rsidP="00BE4E0D">
            <w:pPr>
              <w:spacing w:after="0" w:line="240" w:lineRule="auto"/>
              <w:rPr>
                <w:rFonts w:cs="Arial"/>
                <w:sz w:val="20"/>
              </w:rPr>
            </w:pPr>
            <w:r w:rsidRPr="0038219D">
              <w:rPr>
                <w:rFonts w:cs="Arial"/>
                <w:sz w:val="20"/>
              </w:rPr>
              <w:t>Hepatitis B (Adult)</w:t>
            </w:r>
          </w:p>
          <w:p w14:paraId="32CD347C" w14:textId="77777777" w:rsidR="0098569E" w:rsidRPr="0038219D" w:rsidRDefault="0098569E" w:rsidP="00BE4E0D">
            <w:pPr>
              <w:spacing w:after="0" w:line="240" w:lineRule="auto"/>
              <w:rPr>
                <w:rFonts w:cs="Arial"/>
                <w:sz w:val="20"/>
              </w:rPr>
            </w:pPr>
            <w:r w:rsidRPr="0038219D">
              <w:rPr>
                <w:rFonts w:cs="Arial"/>
                <w:b/>
                <w:sz w:val="20"/>
              </w:rPr>
              <w:t>4-6 months after 1</w:t>
            </w:r>
            <w:r w:rsidRPr="0038219D">
              <w:rPr>
                <w:rFonts w:cs="Arial"/>
                <w:b/>
                <w:sz w:val="20"/>
                <w:vertAlign w:val="superscript"/>
              </w:rPr>
              <w:t>st</w:t>
            </w:r>
            <w:r w:rsidRPr="0038219D">
              <w:rPr>
                <w:rFonts w:cs="Arial"/>
                <w:b/>
                <w:sz w:val="20"/>
              </w:rPr>
              <w:t xml:space="preserve"> dose</w:t>
            </w:r>
          </w:p>
        </w:tc>
        <w:tc>
          <w:tcPr>
            <w:tcW w:w="3180" w:type="dxa"/>
            <w:vMerge w:val="restart"/>
            <w:shd w:val="clear" w:color="auto" w:fill="auto"/>
          </w:tcPr>
          <w:p w14:paraId="056348A0" w14:textId="77777777" w:rsidR="0098569E" w:rsidRPr="0038219D" w:rsidRDefault="0098569E" w:rsidP="00BE4E0D">
            <w:pPr>
              <w:spacing w:after="0" w:line="240" w:lineRule="auto"/>
              <w:rPr>
                <w:rFonts w:cs="Arial"/>
                <w:sz w:val="20"/>
              </w:rPr>
            </w:pPr>
            <w:r w:rsidRPr="0038219D">
              <w:rPr>
                <w:rFonts w:cs="Arial"/>
                <w:sz w:val="20"/>
              </w:rPr>
              <w:t>Year 7 Secondary School</w:t>
            </w:r>
          </w:p>
          <w:p w14:paraId="4CE5D1DB" w14:textId="77777777" w:rsidR="0098569E" w:rsidRPr="0038219D" w:rsidRDefault="0098569E" w:rsidP="00BE4E0D">
            <w:pPr>
              <w:spacing w:after="0" w:line="240" w:lineRule="auto"/>
              <w:rPr>
                <w:rFonts w:cs="Arial"/>
                <w:sz w:val="20"/>
              </w:rPr>
            </w:pPr>
            <w:r w:rsidRPr="0038219D">
              <w:rPr>
                <w:rFonts w:cs="Arial"/>
                <w:sz w:val="20"/>
              </w:rPr>
              <w:t>(</w:t>
            </w:r>
            <w:proofErr w:type="gramStart"/>
            <w:r w:rsidRPr="0038219D">
              <w:rPr>
                <w:rFonts w:cs="Arial"/>
                <w:sz w:val="20"/>
              </w:rPr>
              <w:t>or</w:t>
            </w:r>
            <w:proofErr w:type="gramEnd"/>
            <w:r w:rsidRPr="0038219D">
              <w:rPr>
                <w:rFonts w:cs="Arial"/>
                <w:sz w:val="20"/>
              </w:rPr>
              <w:t xml:space="preserve"> 12 to 13 years of age)</w:t>
            </w:r>
          </w:p>
        </w:tc>
      </w:tr>
      <w:tr w:rsidR="0098569E" w:rsidRPr="0038219D" w14:paraId="5D380841" w14:textId="77777777" w:rsidTr="0098569E">
        <w:trPr>
          <w:trHeight w:val="146"/>
        </w:trPr>
        <w:tc>
          <w:tcPr>
            <w:tcW w:w="1237" w:type="dxa"/>
            <w:vMerge/>
            <w:shd w:val="clear" w:color="auto" w:fill="auto"/>
          </w:tcPr>
          <w:p w14:paraId="3B214641"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shd w:val="clear" w:color="auto" w:fill="auto"/>
          </w:tcPr>
          <w:p w14:paraId="06910D79" w14:textId="77777777" w:rsidR="0098569E" w:rsidRPr="0038219D" w:rsidRDefault="0098569E" w:rsidP="00BE4E0D">
            <w:pPr>
              <w:spacing w:after="0" w:line="240" w:lineRule="auto"/>
              <w:rPr>
                <w:rFonts w:cs="Arial"/>
                <w:sz w:val="20"/>
              </w:rPr>
            </w:pPr>
            <w:r w:rsidRPr="0038219D">
              <w:rPr>
                <w:rFonts w:cs="Arial"/>
                <w:sz w:val="20"/>
              </w:rPr>
              <w:t>IPV</w:t>
            </w:r>
          </w:p>
        </w:tc>
        <w:tc>
          <w:tcPr>
            <w:tcW w:w="1535" w:type="dxa"/>
            <w:shd w:val="clear" w:color="auto" w:fill="auto"/>
          </w:tcPr>
          <w:p w14:paraId="05BE96FA" w14:textId="77777777" w:rsidR="0098569E" w:rsidRPr="0038219D" w:rsidRDefault="0098569E" w:rsidP="00BE4E0D">
            <w:pPr>
              <w:spacing w:after="0" w:line="240" w:lineRule="auto"/>
              <w:rPr>
                <w:rFonts w:cs="Arial"/>
                <w:sz w:val="20"/>
              </w:rPr>
            </w:pPr>
            <w:r w:rsidRPr="0038219D">
              <w:rPr>
                <w:rFonts w:cs="Arial"/>
                <w:sz w:val="20"/>
              </w:rPr>
              <w:t>IPV</w:t>
            </w:r>
          </w:p>
        </w:tc>
        <w:tc>
          <w:tcPr>
            <w:tcW w:w="1425" w:type="dxa"/>
            <w:vMerge w:val="restart"/>
            <w:shd w:val="clear" w:color="auto" w:fill="auto"/>
          </w:tcPr>
          <w:p w14:paraId="7BB2BB40" w14:textId="77777777" w:rsidR="0098569E" w:rsidRPr="0038219D" w:rsidRDefault="0098569E" w:rsidP="00BE4E0D">
            <w:pPr>
              <w:spacing w:after="0" w:line="240" w:lineRule="auto"/>
              <w:rPr>
                <w:rFonts w:cs="Arial"/>
                <w:sz w:val="20"/>
              </w:rPr>
            </w:pPr>
            <w:r w:rsidRPr="0038219D">
              <w:rPr>
                <w:rFonts w:cs="Arial"/>
                <w:sz w:val="20"/>
              </w:rPr>
              <w:t xml:space="preserve">IPV </w:t>
            </w:r>
          </w:p>
        </w:tc>
        <w:tc>
          <w:tcPr>
            <w:tcW w:w="1645" w:type="dxa"/>
            <w:vMerge/>
            <w:shd w:val="clear" w:color="auto" w:fill="auto"/>
          </w:tcPr>
          <w:p w14:paraId="12C67C91" w14:textId="77777777" w:rsidR="0098569E" w:rsidRPr="0038219D" w:rsidRDefault="0098569E" w:rsidP="00BE4E0D">
            <w:pPr>
              <w:spacing w:after="0" w:line="240" w:lineRule="auto"/>
              <w:rPr>
                <w:rFonts w:cs="Arial"/>
                <w:sz w:val="20"/>
              </w:rPr>
            </w:pPr>
          </w:p>
        </w:tc>
        <w:tc>
          <w:tcPr>
            <w:tcW w:w="3180" w:type="dxa"/>
            <w:vMerge/>
            <w:shd w:val="clear" w:color="auto" w:fill="auto"/>
          </w:tcPr>
          <w:p w14:paraId="63A572F5" w14:textId="77777777" w:rsidR="0098569E" w:rsidRPr="0038219D" w:rsidRDefault="0098569E" w:rsidP="00BE4E0D">
            <w:pPr>
              <w:spacing w:after="0" w:line="240" w:lineRule="auto"/>
              <w:rPr>
                <w:rFonts w:cs="Arial"/>
                <w:sz w:val="20"/>
              </w:rPr>
            </w:pPr>
          </w:p>
        </w:tc>
      </w:tr>
      <w:tr w:rsidR="0098569E" w:rsidRPr="0038219D" w14:paraId="45E6525C" w14:textId="77777777" w:rsidTr="0098569E">
        <w:trPr>
          <w:trHeight w:val="263"/>
        </w:trPr>
        <w:tc>
          <w:tcPr>
            <w:tcW w:w="1237" w:type="dxa"/>
            <w:vMerge/>
            <w:shd w:val="clear" w:color="auto" w:fill="auto"/>
          </w:tcPr>
          <w:p w14:paraId="49A18AFE"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shd w:val="clear" w:color="auto" w:fill="auto"/>
          </w:tcPr>
          <w:p w14:paraId="555E02E5" w14:textId="77777777" w:rsidR="0098569E" w:rsidRPr="0038219D" w:rsidRDefault="0098569E" w:rsidP="00BE4E0D">
            <w:pPr>
              <w:spacing w:after="0" w:line="240" w:lineRule="auto"/>
              <w:rPr>
                <w:rFonts w:cs="Arial"/>
                <w:sz w:val="20"/>
              </w:rPr>
            </w:pPr>
            <w:r w:rsidRPr="0038219D">
              <w:rPr>
                <w:rFonts w:cs="Arial"/>
                <w:sz w:val="20"/>
              </w:rPr>
              <w:t>MMRV</w:t>
            </w:r>
          </w:p>
        </w:tc>
        <w:tc>
          <w:tcPr>
            <w:tcW w:w="1535" w:type="dxa"/>
            <w:vMerge w:val="restart"/>
            <w:shd w:val="clear" w:color="auto" w:fill="auto"/>
          </w:tcPr>
          <w:p w14:paraId="12A1F61E" w14:textId="77777777" w:rsidR="0098569E" w:rsidRPr="0038219D" w:rsidRDefault="0098569E" w:rsidP="00BE4E0D">
            <w:pPr>
              <w:spacing w:after="0" w:line="240" w:lineRule="auto"/>
              <w:rPr>
                <w:rFonts w:cs="Arial"/>
                <w:sz w:val="20"/>
              </w:rPr>
            </w:pPr>
            <w:r w:rsidRPr="0038219D">
              <w:rPr>
                <w:rFonts w:cs="Arial"/>
                <w:sz w:val="20"/>
              </w:rPr>
              <w:t>MMR</w:t>
            </w:r>
          </w:p>
        </w:tc>
        <w:tc>
          <w:tcPr>
            <w:tcW w:w="1425" w:type="dxa"/>
            <w:vMerge/>
            <w:shd w:val="clear" w:color="auto" w:fill="auto"/>
          </w:tcPr>
          <w:p w14:paraId="6A6B9817" w14:textId="77777777" w:rsidR="0098569E" w:rsidRPr="0038219D" w:rsidRDefault="0098569E" w:rsidP="00BE4E0D">
            <w:pPr>
              <w:spacing w:after="0" w:line="240" w:lineRule="auto"/>
              <w:rPr>
                <w:rFonts w:cs="Arial"/>
                <w:sz w:val="20"/>
              </w:rPr>
            </w:pPr>
          </w:p>
        </w:tc>
        <w:tc>
          <w:tcPr>
            <w:tcW w:w="1645" w:type="dxa"/>
            <w:vMerge/>
            <w:shd w:val="clear" w:color="auto" w:fill="auto"/>
          </w:tcPr>
          <w:p w14:paraId="3CB6973A" w14:textId="77777777" w:rsidR="0098569E" w:rsidRPr="0038219D" w:rsidRDefault="0098569E" w:rsidP="00BE4E0D">
            <w:pPr>
              <w:spacing w:after="0" w:line="240" w:lineRule="auto"/>
              <w:rPr>
                <w:rFonts w:cs="Arial"/>
                <w:sz w:val="20"/>
              </w:rPr>
            </w:pPr>
          </w:p>
        </w:tc>
        <w:tc>
          <w:tcPr>
            <w:tcW w:w="3180" w:type="dxa"/>
            <w:vMerge/>
            <w:shd w:val="clear" w:color="auto" w:fill="auto"/>
          </w:tcPr>
          <w:p w14:paraId="43D462FD" w14:textId="77777777" w:rsidR="0098569E" w:rsidRPr="0038219D" w:rsidRDefault="0098569E" w:rsidP="00BE4E0D">
            <w:pPr>
              <w:spacing w:after="0" w:line="240" w:lineRule="auto"/>
              <w:rPr>
                <w:rFonts w:cs="Arial"/>
                <w:sz w:val="20"/>
              </w:rPr>
            </w:pPr>
          </w:p>
        </w:tc>
      </w:tr>
      <w:tr w:rsidR="0098569E" w:rsidRPr="0038219D" w14:paraId="29BBDBBD" w14:textId="77777777" w:rsidTr="0098569E">
        <w:trPr>
          <w:trHeight w:val="263"/>
        </w:trPr>
        <w:tc>
          <w:tcPr>
            <w:tcW w:w="1237" w:type="dxa"/>
            <w:vMerge/>
            <w:shd w:val="clear" w:color="auto" w:fill="auto"/>
          </w:tcPr>
          <w:p w14:paraId="2FF27415"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shd w:val="clear" w:color="auto" w:fill="auto"/>
          </w:tcPr>
          <w:p w14:paraId="035C093F" w14:textId="77777777" w:rsidR="0098569E" w:rsidRPr="0038219D" w:rsidRDefault="0098569E" w:rsidP="00BE4E0D">
            <w:pPr>
              <w:spacing w:after="0" w:line="240" w:lineRule="auto"/>
              <w:rPr>
                <w:rFonts w:cs="Arial"/>
                <w:sz w:val="20"/>
              </w:rPr>
            </w:pPr>
            <w:r w:rsidRPr="0038219D">
              <w:rPr>
                <w:rFonts w:cs="Arial"/>
                <w:sz w:val="20"/>
              </w:rPr>
              <w:t>4vMenCV</w:t>
            </w:r>
          </w:p>
        </w:tc>
        <w:tc>
          <w:tcPr>
            <w:tcW w:w="1535" w:type="dxa"/>
            <w:vMerge/>
            <w:shd w:val="clear" w:color="auto" w:fill="auto"/>
          </w:tcPr>
          <w:p w14:paraId="7CDB7187" w14:textId="77777777" w:rsidR="0098569E" w:rsidRPr="0038219D" w:rsidRDefault="0098569E" w:rsidP="00BE4E0D">
            <w:pPr>
              <w:spacing w:after="0" w:line="240" w:lineRule="auto"/>
              <w:rPr>
                <w:rFonts w:cs="Arial"/>
                <w:sz w:val="20"/>
              </w:rPr>
            </w:pPr>
          </w:p>
        </w:tc>
        <w:tc>
          <w:tcPr>
            <w:tcW w:w="1425" w:type="dxa"/>
            <w:vMerge/>
            <w:shd w:val="clear" w:color="auto" w:fill="auto"/>
          </w:tcPr>
          <w:p w14:paraId="099F385D" w14:textId="77777777" w:rsidR="0098569E" w:rsidRPr="0038219D" w:rsidRDefault="0098569E" w:rsidP="00BE4E0D">
            <w:pPr>
              <w:spacing w:after="0" w:line="240" w:lineRule="auto"/>
              <w:rPr>
                <w:rFonts w:cs="Arial"/>
                <w:sz w:val="20"/>
              </w:rPr>
            </w:pPr>
          </w:p>
        </w:tc>
        <w:tc>
          <w:tcPr>
            <w:tcW w:w="1645" w:type="dxa"/>
            <w:vMerge/>
            <w:shd w:val="clear" w:color="auto" w:fill="auto"/>
          </w:tcPr>
          <w:p w14:paraId="3C42060D" w14:textId="77777777" w:rsidR="0098569E" w:rsidRPr="0038219D" w:rsidRDefault="0098569E" w:rsidP="00BE4E0D">
            <w:pPr>
              <w:spacing w:after="0" w:line="240" w:lineRule="auto"/>
              <w:rPr>
                <w:rFonts w:cs="Arial"/>
                <w:sz w:val="20"/>
              </w:rPr>
            </w:pPr>
          </w:p>
        </w:tc>
        <w:tc>
          <w:tcPr>
            <w:tcW w:w="3180" w:type="dxa"/>
            <w:vMerge/>
            <w:shd w:val="clear" w:color="auto" w:fill="auto"/>
          </w:tcPr>
          <w:p w14:paraId="4BEEF863" w14:textId="77777777" w:rsidR="0098569E" w:rsidRPr="0038219D" w:rsidRDefault="0098569E" w:rsidP="00BE4E0D">
            <w:pPr>
              <w:spacing w:after="0" w:line="240" w:lineRule="auto"/>
              <w:rPr>
                <w:rFonts w:cs="Arial"/>
                <w:sz w:val="20"/>
              </w:rPr>
            </w:pPr>
          </w:p>
        </w:tc>
      </w:tr>
      <w:tr w:rsidR="0098569E" w:rsidRPr="0038219D" w14:paraId="1C49D0DA" w14:textId="77777777" w:rsidTr="0098569E">
        <w:trPr>
          <w:trHeight w:val="286"/>
        </w:trPr>
        <w:tc>
          <w:tcPr>
            <w:tcW w:w="1237" w:type="dxa"/>
            <w:vMerge/>
            <w:tcBorders>
              <w:bottom w:val="single" w:sz="4" w:space="0" w:color="auto"/>
            </w:tcBorders>
            <w:shd w:val="clear" w:color="auto" w:fill="auto"/>
          </w:tcPr>
          <w:p w14:paraId="26E9991C"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shd w:val="clear" w:color="auto" w:fill="auto"/>
          </w:tcPr>
          <w:p w14:paraId="6AA38A88" w14:textId="77777777" w:rsidR="0098569E" w:rsidRPr="0038219D" w:rsidRDefault="0098569E" w:rsidP="00BE4E0D">
            <w:pPr>
              <w:spacing w:after="0" w:line="240" w:lineRule="auto"/>
              <w:rPr>
                <w:rFonts w:cs="Arial"/>
                <w:sz w:val="20"/>
              </w:rPr>
            </w:pPr>
            <w:r w:rsidRPr="0038219D">
              <w:rPr>
                <w:rFonts w:cs="Arial"/>
                <w:sz w:val="20"/>
              </w:rPr>
              <w:t>Hep B (Adult)</w:t>
            </w:r>
          </w:p>
        </w:tc>
        <w:tc>
          <w:tcPr>
            <w:tcW w:w="1535" w:type="dxa"/>
            <w:vMerge/>
            <w:tcBorders>
              <w:bottom w:val="single" w:sz="4" w:space="0" w:color="auto"/>
            </w:tcBorders>
            <w:shd w:val="clear" w:color="auto" w:fill="auto"/>
          </w:tcPr>
          <w:p w14:paraId="1F066890" w14:textId="77777777" w:rsidR="0098569E" w:rsidRPr="0038219D" w:rsidRDefault="0098569E" w:rsidP="00BE4E0D">
            <w:pPr>
              <w:spacing w:after="0" w:line="240" w:lineRule="auto"/>
              <w:rPr>
                <w:rFonts w:cs="Arial"/>
                <w:sz w:val="20"/>
              </w:rPr>
            </w:pPr>
          </w:p>
        </w:tc>
        <w:tc>
          <w:tcPr>
            <w:tcW w:w="1425" w:type="dxa"/>
            <w:vMerge/>
            <w:tcBorders>
              <w:bottom w:val="single" w:sz="4" w:space="0" w:color="auto"/>
            </w:tcBorders>
            <w:shd w:val="clear" w:color="auto" w:fill="auto"/>
          </w:tcPr>
          <w:p w14:paraId="53E61808" w14:textId="77777777" w:rsidR="0098569E" w:rsidRPr="0038219D" w:rsidRDefault="0098569E" w:rsidP="00BE4E0D">
            <w:pPr>
              <w:spacing w:after="0" w:line="240" w:lineRule="auto"/>
              <w:rPr>
                <w:rFonts w:cs="Arial"/>
                <w:sz w:val="20"/>
              </w:rPr>
            </w:pPr>
          </w:p>
        </w:tc>
        <w:tc>
          <w:tcPr>
            <w:tcW w:w="1645" w:type="dxa"/>
            <w:vMerge/>
            <w:tcBorders>
              <w:bottom w:val="single" w:sz="4" w:space="0" w:color="auto"/>
            </w:tcBorders>
            <w:shd w:val="clear" w:color="auto" w:fill="auto"/>
          </w:tcPr>
          <w:p w14:paraId="3D34BBD4" w14:textId="77777777" w:rsidR="0098569E" w:rsidRPr="0038219D" w:rsidRDefault="0098569E" w:rsidP="00BE4E0D">
            <w:pPr>
              <w:spacing w:after="0" w:line="240" w:lineRule="auto"/>
              <w:rPr>
                <w:rFonts w:cs="Arial"/>
                <w:sz w:val="20"/>
              </w:rPr>
            </w:pPr>
          </w:p>
        </w:tc>
        <w:tc>
          <w:tcPr>
            <w:tcW w:w="3180" w:type="dxa"/>
            <w:vMerge/>
            <w:tcBorders>
              <w:bottom w:val="single" w:sz="4" w:space="0" w:color="auto"/>
            </w:tcBorders>
            <w:shd w:val="clear" w:color="auto" w:fill="auto"/>
          </w:tcPr>
          <w:p w14:paraId="2B169473" w14:textId="77777777" w:rsidR="0098569E" w:rsidRPr="0038219D" w:rsidRDefault="0098569E" w:rsidP="00BE4E0D">
            <w:pPr>
              <w:spacing w:after="0" w:line="240" w:lineRule="auto"/>
              <w:rPr>
                <w:rFonts w:cs="Arial"/>
                <w:sz w:val="20"/>
              </w:rPr>
            </w:pPr>
          </w:p>
        </w:tc>
      </w:tr>
      <w:tr w:rsidR="0098569E" w:rsidRPr="0038219D" w14:paraId="0817DF25" w14:textId="77777777" w:rsidTr="0098569E">
        <w:trPr>
          <w:trHeight w:val="178"/>
        </w:trPr>
        <w:tc>
          <w:tcPr>
            <w:tcW w:w="1237" w:type="dxa"/>
            <w:vMerge w:val="restart"/>
            <w:shd w:val="clear" w:color="auto" w:fill="auto"/>
          </w:tcPr>
          <w:p w14:paraId="56DE0333" w14:textId="77777777" w:rsidR="0098569E" w:rsidRPr="0038219D" w:rsidRDefault="0098569E" w:rsidP="00BE4E0D">
            <w:pPr>
              <w:spacing w:after="0" w:line="240" w:lineRule="auto"/>
              <w:rPr>
                <w:rFonts w:cs="Arial"/>
                <w:sz w:val="20"/>
              </w:rPr>
            </w:pPr>
            <w:r w:rsidRPr="0038219D">
              <w:rPr>
                <w:rFonts w:cs="Arial"/>
                <w:sz w:val="20"/>
              </w:rPr>
              <w:t>12 years to 13 years</w:t>
            </w:r>
          </w:p>
        </w:tc>
        <w:tc>
          <w:tcPr>
            <w:tcW w:w="1588" w:type="dxa"/>
            <w:tcBorders>
              <w:bottom w:val="single" w:sz="4" w:space="0" w:color="auto"/>
            </w:tcBorders>
            <w:shd w:val="clear" w:color="auto" w:fill="auto"/>
          </w:tcPr>
          <w:p w14:paraId="1E2DAAB9"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535" w:type="dxa"/>
            <w:shd w:val="clear" w:color="auto" w:fill="auto"/>
          </w:tcPr>
          <w:p w14:paraId="58FB43F6"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425" w:type="dxa"/>
            <w:shd w:val="clear" w:color="auto" w:fill="auto"/>
          </w:tcPr>
          <w:p w14:paraId="3A6B1C85"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1645" w:type="dxa"/>
            <w:vMerge w:val="restart"/>
            <w:shd w:val="clear" w:color="auto" w:fill="auto"/>
          </w:tcPr>
          <w:p w14:paraId="3A31E03A" w14:textId="77777777" w:rsidR="0098569E" w:rsidRPr="0038219D" w:rsidRDefault="0098569E" w:rsidP="00BE4E0D">
            <w:pPr>
              <w:spacing w:after="0" w:line="240" w:lineRule="auto"/>
              <w:rPr>
                <w:rFonts w:cs="Arial"/>
                <w:sz w:val="20"/>
              </w:rPr>
            </w:pPr>
            <w:r w:rsidRPr="0038219D">
              <w:rPr>
                <w:rFonts w:cs="Arial"/>
                <w:sz w:val="20"/>
              </w:rPr>
              <w:t xml:space="preserve">Hepatitis B (Adult) </w:t>
            </w:r>
          </w:p>
          <w:p w14:paraId="2673D69B" w14:textId="77777777" w:rsidR="0098569E" w:rsidRPr="0038219D" w:rsidRDefault="0098569E" w:rsidP="00BE4E0D">
            <w:pPr>
              <w:spacing w:after="0" w:line="240" w:lineRule="auto"/>
              <w:rPr>
                <w:rFonts w:cs="Arial"/>
                <w:b/>
                <w:sz w:val="20"/>
              </w:rPr>
            </w:pPr>
            <w:r w:rsidRPr="0038219D">
              <w:rPr>
                <w:rFonts w:cs="Arial"/>
                <w:b/>
                <w:sz w:val="20"/>
              </w:rPr>
              <w:t>4-6 months after 1</w:t>
            </w:r>
            <w:r w:rsidRPr="0038219D">
              <w:rPr>
                <w:rFonts w:cs="Arial"/>
                <w:b/>
                <w:sz w:val="20"/>
                <w:vertAlign w:val="superscript"/>
              </w:rPr>
              <w:t>st</w:t>
            </w:r>
            <w:r w:rsidRPr="0038219D">
              <w:rPr>
                <w:rFonts w:cs="Arial"/>
                <w:b/>
                <w:sz w:val="20"/>
              </w:rPr>
              <w:t xml:space="preserve"> dose</w:t>
            </w:r>
          </w:p>
        </w:tc>
        <w:tc>
          <w:tcPr>
            <w:tcW w:w="3180" w:type="dxa"/>
            <w:vMerge w:val="restart"/>
            <w:shd w:val="clear" w:color="auto" w:fill="auto"/>
          </w:tcPr>
          <w:p w14:paraId="44FCC15D" w14:textId="77777777" w:rsidR="0098569E" w:rsidRPr="0038219D" w:rsidRDefault="0098569E" w:rsidP="00BE4E0D">
            <w:pPr>
              <w:spacing w:after="0" w:line="240" w:lineRule="auto"/>
              <w:rPr>
                <w:rFonts w:cs="Arial"/>
                <w:b/>
                <w:sz w:val="20"/>
              </w:rPr>
            </w:pPr>
          </w:p>
          <w:p w14:paraId="2F92EA72" w14:textId="77777777" w:rsidR="0098569E" w:rsidRPr="0038219D" w:rsidRDefault="0098569E" w:rsidP="00BE4E0D">
            <w:pPr>
              <w:spacing w:after="0" w:line="240" w:lineRule="auto"/>
              <w:rPr>
                <w:rFonts w:cs="Arial"/>
                <w:b/>
                <w:sz w:val="20"/>
              </w:rPr>
            </w:pPr>
          </w:p>
          <w:p w14:paraId="3238F334" w14:textId="77777777" w:rsidR="0098569E" w:rsidRPr="0038219D" w:rsidRDefault="0098569E" w:rsidP="00BE4E0D">
            <w:pPr>
              <w:spacing w:after="0" w:line="240" w:lineRule="auto"/>
              <w:rPr>
                <w:rFonts w:cs="Arial"/>
                <w:b/>
                <w:sz w:val="20"/>
              </w:rPr>
            </w:pPr>
          </w:p>
          <w:p w14:paraId="4DD6D8EC" w14:textId="77777777" w:rsidR="0098569E" w:rsidRPr="0038219D" w:rsidRDefault="0098569E" w:rsidP="00BE4E0D">
            <w:pPr>
              <w:spacing w:after="0" w:line="240" w:lineRule="auto"/>
              <w:rPr>
                <w:rFonts w:cs="Arial"/>
                <w:b/>
                <w:sz w:val="20"/>
              </w:rPr>
            </w:pPr>
          </w:p>
          <w:p w14:paraId="464CB711" w14:textId="77777777" w:rsidR="0098569E" w:rsidRPr="00A9601D" w:rsidRDefault="0098569E" w:rsidP="00BE4E0D">
            <w:pPr>
              <w:spacing w:after="0" w:line="240" w:lineRule="auto"/>
              <w:rPr>
                <w:rFonts w:cs="Arial"/>
                <w:bCs/>
                <w:sz w:val="20"/>
              </w:rPr>
            </w:pPr>
            <w:r w:rsidRPr="00A9601D">
              <w:rPr>
                <w:rFonts w:cs="Arial"/>
                <w:bCs/>
                <w:sz w:val="20"/>
              </w:rPr>
              <w:t xml:space="preserve">*if a person has a </w:t>
            </w:r>
            <w:hyperlink r:id="rId19" w:anchor="people-who-are-immunocompromised" w:history="1">
              <w:r w:rsidRPr="00A9601D">
                <w:rPr>
                  <w:rStyle w:val="Hyperlink"/>
                  <w:rFonts w:cs="Arial"/>
                  <w:bCs/>
                  <w:sz w:val="20"/>
                </w:rPr>
                <w:t>significant immunocompromising condition</w:t>
              </w:r>
            </w:hyperlink>
            <w:r w:rsidRPr="00A9601D">
              <w:rPr>
                <w:rFonts w:cs="Arial"/>
                <w:bCs/>
                <w:sz w:val="20"/>
              </w:rPr>
              <w:t xml:space="preserve"> they require 3 doses of HPV vaccine over a 6 month period.</w:t>
            </w:r>
          </w:p>
        </w:tc>
      </w:tr>
      <w:tr w:rsidR="0098569E" w:rsidRPr="0038219D" w14:paraId="608561FB" w14:textId="77777777" w:rsidTr="0098569E">
        <w:trPr>
          <w:trHeight w:val="178"/>
        </w:trPr>
        <w:tc>
          <w:tcPr>
            <w:tcW w:w="1237" w:type="dxa"/>
            <w:vMerge/>
          </w:tcPr>
          <w:p w14:paraId="16D84B5C"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tcPr>
          <w:p w14:paraId="02CFD5C0" w14:textId="77777777" w:rsidR="0098569E" w:rsidRPr="0038219D" w:rsidRDefault="0098569E" w:rsidP="00BE4E0D">
            <w:pPr>
              <w:spacing w:after="0" w:line="240" w:lineRule="auto"/>
              <w:rPr>
                <w:rFonts w:cs="Arial"/>
                <w:sz w:val="20"/>
              </w:rPr>
            </w:pPr>
            <w:r w:rsidRPr="0038219D">
              <w:rPr>
                <w:rFonts w:cs="Arial"/>
                <w:sz w:val="20"/>
              </w:rPr>
              <w:t>IPV</w:t>
            </w:r>
          </w:p>
        </w:tc>
        <w:tc>
          <w:tcPr>
            <w:tcW w:w="1535" w:type="dxa"/>
          </w:tcPr>
          <w:p w14:paraId="7A47EB9B" w14:textId="77777777" w:rsidR="0098569E" w:rsidRPr="0038219D" w:rsidRDefault="0098569E" w:rsidP="00BE4E0D">
            <w:pPr>
              <w:spacing w:after="0" w:line="240" w:lineRule="auto"/>
              <w:rPr>
                <w:rFonts w:cs="Arial"/>
                <w:sz w:val="20"/>
              </w:rPr>
            </w:pPr>
            <w:r w:rsidRPr="0038219D">
              <w:rPr>
                <w:rFonts w:cs="Arial"/>
                <w:sz w:val="20"/>
              </w:rPr>
              <w:t>IPV</w:t>
            </w:r>
          </w:p>
        </w:tc>
        <w:tc>
          <w:tcPr>
            <w:tcW w:w="1425" w:type="dxa"/>
            <w:vMerge w:val="restart"/>
          </w:tcPr>
          <w:p w14:paraId="342696BE" w14:textId="77777777" w:rsidR="0098569E" w:rsidRPr="0038219D" w:rsidRDefault="0098569E" w:rsidP="00BE4E0D">
            <w:pPr>
              <w:spacing w:after="0" w:line="240" w:lineRule="auto"/>
              <w:rPr>
                <w:rFonts w:cs="Arial"/>
                <w:sz w:val="20"/>
              </w:rPr>
            </w:pPr>
            <w:r w:rsidRPr="0038219D">
              <w:rPr>
                <w:rFonts w:cs="Arial"/>
                <w:sz w:val="20"/>
              </w:rPr>
              <w:t xml:space="preserve">IPV </w:t>
            </w:r>
          </w:p>
        </w:tc>
        <w:tc>
          <w:tcPr>
            <w:tcW w:w="1645" w:type="dxa"/>
            <w:vMerge/>
          </w:tcPr>
          <w:p w14:paraId="4771C420" w14:textId="77777777" w:rsidR="0098569E" w:rsidRPr="0038219D" w:rsidRDefault="0098569E" w:rsidP="00BE4E0D">
            <w:pPr>
              <w:spacing w:after="0" w:line="240" w:lineRule="auto"/>
              <w:jc w:val="center"/>
              <w:rPr>
                <w:rFonts w:cs="Arial"/>
                <w:sz w:val="20"/>
              </w:rPr>
            </w:pPr>
          </w:p>
        </w:tc>
        <w:tc>
          <w:tcPr>
            <w:tcW w:w="3180" w:type="dxa"/>
            <w:vMerge/>
          </w:tcPr>
          <w:p w14:paraId="727DD5F1" w14:textId="77777777" w:rsidR="0098569E" w:rsidRPr="0038219D" w:rsidRDefault="0098569E" w:rsidP="00BE4E0D">
            <w:pPr>
              <w:spacing w:after="0" w:line="240" w:lineRule="auto"/>
              <w:rPr>
                <w:rFonts w:cs="Arial"/>
                <w:sz w:val="20"/>
              </w:rPr>
            </w:pPr>
          </w:p>
        </w:tc>
      </w:tr>
      <w:tr w:rsidR="0098569E" w:rsidRPr="0038219D" w14:paraId="31542EA9" w14:textId="77777777" w:rsidTr="0098569E">
        <w:trPr>
          <w:trHeight w:val="329"/>
        </w:trPr>
        <w:tc>
          <w:tcPr>
            <w:tcW w:w="1237" w:type="dxa"/>
            <w:vMerge/>
          </w:tcPr>
          <w:p w14:paraId="780CB585"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tcPr>
          <w:p w14:paraId="1A9C9945" w14:textId="77777777" w:rsidR="0098569E" w:rsidRPr="0038219D" w:rsidRDefault="0098569E" w:rsidP="00BE4E0D">
            <w:pPr>
              <w:spacing w:after="0" w:line="240" w:lineRule="auto"/>
              <w:rPr>
                <w:rFonts w:cs="Arial"/>
                <w:sz w:val="20"/>
              </w:rPr>
            </w:pPr>
            <w:r w:rsidRPr="0038219D">
              <w:rPr>
                <w:rFonts w:cs="Arial"/>
                <w:sz w:val="20"/>
              </w:rPr>
              <w:t>MMRV</w:t>
            </w:r>
          </w:p>
        </w:tc>
        <w:tc>
          <w:tcPr>
            <w:tcW w:w="1535" w:type="dxa"/>
            <w:vMerge w:val="restart"/>
          </w:tcPr>
          <w:p w14:paraId="04B0998D" w14:textId="77777777" w:rsidR="0098569E" w:rsidRPr="0038219D" w:rsidRDefault="0098569E" w:rsidP="00BE4E0D">
            <w:pPr>
              <w:spacing w:after="0" w:line="240" w:lineRule="auto"/>
              <w:rPr>
                <w:rFonts w:cs="Arial"/>
                <w:sz w:val="20"/>
              </w:rPr>
            </w:pPr>
            <w:r w:rsidRPr="0038219D">
              <w:rPr>
                <w:rFonts w:cs="Arial"/>
                <w:sz w:val="20"/>
              </w:rPr>
              <w:t>MMR</w:t>
            </w:r>
          </w:p>
        </w:tc>
        <w:tc>
          <w:tcPr>
            <w:tcW w:w="1425" w:type="dxa"/>
            <w:vMerge/>
          </w:tcPr>
          <w:p w14:paraId="05FF7385" w14:textId="77777777" w:rsidR="0098569E" w:rsidRPr="0038219D" w:rsidRDefault="0098569E" w:rsidP="00BE4E0D">
            <w:pPr>
              <w:spacing w:after="0" w:line="240" w:lineRule="auto"/>
              <w:rPr>
                <w:rFonts w:cs="Arial"/>
                <w:sz w:val="20"/>
              </w:rPr>
            </w:pPr>
          </w:p>
        </w:tc>
        <w:tc>
          <w:tcPr>
            <w:tcW w:w="1645" w:type="dxa"/>
            <w:vMerge/>
          </w:tcPr>
          <w:p w14:paraId="33FF58C2" w14:textId="77777777" w:rsidR="0098569E" w:rsidRPr="0038219D" w:rsidRDefault="0098569E" w:rsidP="00BE4E0D">
            <w:pPr>
              <w:spacing w:after="0" w:line="240" w:lineRule="auto"/>
              <w:rPr>
                <w:rFonts w:cs="Arial"/>
                <w:sz w:val="20"/>
              </w:rPr>
            </w:pPr>
          </w:p>
        </w:tc>
        <w:tc>
          <w:tcPr>
            <w:tcW w:w="3180" w:type="dxa"/>
            <w:vMerge/>
          </w:tcPr>
          <w:p w14:paraId="65FCE117" w14:textId="77777777" w:rsidR="0098569E" w:rsidRPr="0038219D" w:rsidRDefault="0098569E" w:rsidP="00BE4E0D">
            <w:pPr>
              <w:spacing w:after="0" w:line="240" w:lineRule="auto"/>
              <w:rPr>
                <w:rFonts w:cs="Arial"/>
                <w:sz w:val="20"/>
              </w:rPr>
            </w:pPr>
          </w:p>
        </w:tc>
      </w:tr>
      <w:tr w:rsidR="0098569E" w:rsidRPr="0038219D" w14:paraId="0A491A10" w14:textId="77777777" w:rsidTr="0098569E">
        <w:trPr>
          <w:trHeight w:val="329"/>
        </w:trPr>
        <w:tc>
          <w:tcPr>
            <w:tcW w:w="1237" w:type="dxa"/>
            <w:vMerge/>
          </w:tcPr>
          <w:p w14:paraId="058ED42D"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tcPr>
          <w:p w14:paraId="536E8076" w14:textId="77777777" w:rsidR="0098569E" w:rsidRPr="0038219D" w:rsidRDefault="0098569E" w:rsidP="00BE4E0D">
            <w:pPr>
              <w:spacing w:after="0" w:line="240" w:lineRule="auto"/>
              <w:rPr>
                <w:rFonts w:cs="Arial"/>
                <w:sz w:val="20"/>
              </w:rPr>
            </w:pPr>
            <w:r w:rsidRPr="0038219D">
              <w:rPr>
                <w:rFonts w:cs="Arial"/>
                <w:sz w:val="20"/>
              </w:rPr>
              <w:t>4vMenCV</w:t>
            </w:r>
          </w:p>
        </w:tc>
        <w:tc>
          <w:tcPr>
            <w:tcW w:w="1535" w:type="dxa"/>
            <w:vMerge/>
          </w:tcPr>
          <w:p w14:paraId="51431EF6" w14:textId="77777777" w:rsidR="0098569E" w:rsidRPr="0038219D" w:rsidRDefault="0098569E" w:rsidP="00BE4E0D">
            <w:pPr>
              <w:spacing w:after="0" w:line="240" w:lineRule="auto"/>
              <w:rPr>
                <w:rFonts w:cs="Arial"/>
                <w:sz w:val="20"/>
              </w:rPr>
            </w:pPr>
          </w:p>
        </w:tc>
        <w:tc>
          <w:tcPr>
            <w:tcW w:w="1425" w:type="dxa"/>
            <w:vMerge/>
          </w:tcPr>
          <w:p w14:paraId="17079305" w14:textId="77777777" w:rsidR="0098569E" w:rsidRPr="0038219D" w:rsidRDefault="0098569E" w:rsidP="00BE4E0D">
            <w:pPr>
              <w:spacing w:after="0" w:line="240" w:lineRule="auto"/>
              <w:rPr>
                <w:rFonts w:cs="Arial"/>
                <w:sz w:val="20"/>
              </w:rPr>
            </w:pPr>
          </w:p>
        </w:tc>
        <w:tc>
          <w:tcPr>
            <w:tcW w:w="1645" w:type="dxa"/>
            <w:vMerge w:val="restart"/>
          </w:tcPr>
          <w:p w14:paraId="189FDD84" w14:textId="77777777" w:rsidR="0098569E" w:rsidRPr="0038219D" w:rsidRDefault="0098569E" w:rsidP="00BE4E0D">
            <w:pPr>
              <w:spacing w:after="0" w:line="240" w:lineRule="auto"/>
              <w:rPr>
                <w:rFonts w:cs="Arial"/>
                <w:b/>
                <w:sz w:val="20"/>
              </w:rPr>
            </w:pPr>
          </w:p>
        </w:tc>
        <w:tc>
          <w:tcPr>
            <w:tcW w:w="3180" w:type="dxa"/>
            <w:vMerge/>
          </w:tcPr>
          <w:p w14:paraId="4801DB5B" w14:textId="77777777" w:rsidR="0098569E" w:rsidRPr="0038219D" w:rsidRDefault="0098569E" w:rsidP="00BE4E0D">
            <w:pPr>
              <w:spacing w:after="0" w:line="240" w:lineRule="auto"/>
              <w:rPr>
                <w:rFonts w:cs="Arial"/>
                <w:sz w:val="20"/>
              </w:rPr>
            </w:pPr>
          </w:p>
        </w:tc>
      </w:tr>
      <w:tr w:rsidR="0098569E" w:rsidRPr="0038219D" w14:paraId="702CCBE3" w14:textId="77777777" w:rsidTr="0098569E">
        <w:trPr>
          <w:trHeight w:val="264"/>
        </w:trPr>
        <w:tc>
          <w:tcPr>
            <w:tcW w:w="1237" w:type="dxa"/>
            <w:vMerge/>
          </w:tcPr>
          <w:p w14:paraId="31798FC9"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tcPr>
          <w:p w14:paraId="1F8DDFCC" w14:textId="77777777" w:rsidR="0098569E" w:rsidRPr="0038219D" w:rsidRDefault="0098569E" w:rsidP="00BE4E0D">
            <w:pPr>
              <w:spacing w:after="0" w:line="240" w:lineRule="auto"/>
              <w:rPr>
                <w:rFonts w:cs="Arial"/>
                <w:sz w:val="20"/>
              </w:rPr>
            </w:pPr>
            <w:r w:rsidRPr="0038219D">
              <w:rPr>
                <w:rFonts w:cs="Arial"/>
                <w:sz w:val="20"/>
              </w:rPr>
              <w:t>Hep B (Adult)</w:t>
            </w:r>
          </w:p>
        </w:tc>
        <w:tc>
          <w:tcPr>
            <w:tcW w:w="1535" w:type="dxa"/>
            <w:vMerge/>
          </w:tcPr>
          <w:p w14:paraId="20CF5D6B" w14:textId="77777777" w:rsidR="0098569E" w:rsidRPr="0038219D" w:rsidRDefault="0098569E" w:rsidP="00BE4E0D">
            <w:pPr>
              <w:spacing w:after="0" w:line="240" w:lineRule="auto"/>
              <w:rPr>
                <w:rFonts w:cs="Arial"/>
                <w:sz w:val="20"/>
              </w:rPr>
            </w:pPr>
          </w:p>
        </w:tc>
        <w:tc>
          <w:tcPr>
            <w:tcW w:w="1425" w:type="dxa"/>
            <w:vMerge/>
          </w:tcPr>
          <w:p w14:paraId="4E3F9036" w14:textId="77777777" w:rsidR="0098569E" w:rsidRPr="0038219D" w:rsidRDefault="0098569E" w:rsidP="00BE4E0D">
            <w:pPr>
              <w:spacing w:after="0" w:line="240" w:lineRule="auto"/>
              <w:rPr>
                <w:rFonts w:cs="Arial"/>
                <w:sz w:val="20"/>
              </w:rPr>
            </w:pPr>
          </w:p>
        </w:tc>
        <w:tc>
          <w:tcPr>
            <w:tcW w:w="1645" w:type="dxa"/>
            <w:vMerge/>
          </w:tcPr>
          <w:p w14:paraId="778C4640" w14:textId="77777777" w:rsidR="0098569E" w:rsidRPr="0038219D" w:rsidRDefault="0098569E" w:rsidP="00BE4E0D">
            <w:pPr>
              <w:spacing w:after="0" w:line="240" w:lineRule="auto"/>
              <w:rPr>
                <w:rFonts w:cs="Arial"/>
                <w:sz w:val="20"/>
              </w:rPr>
            </w:pPr>
          </w:p>
        </w:tc>
        <w:tc>
          <w:tcPr>
            <w:tcW w:w="3180" w:type="dxa"/>
            <w:vMerge/>
          </w:tcPr>
          <w:p w14:paraId="5B6FEEE6" w14:textId="77777777" w:rsidR="0098569E" w:rsidRPr="0038219D" w:rsidRDefault="0098569E" w:rsidP="00BE4E0D">
            <w:pPr>
              <w:spacing w:after="0" w:line="240" w:lineRule="auto"/>
              <w:rPr>
                <w:rFonts w:cs="Arial"/>
                <w:sz w:val="20"/>
              </w:rPr>
            </w:pPr>
          </w:p>
        </w:tc>
      </w:tr>
      <w:tr w:rsidR="0098569E" w:rsidRPr="0038219D" w14:paraId="58830CF5" w14:textId="77777777" w:rsidTr="0098569E">
        <w:trPr>
          <w:trHeight w:val="263"/>
        </w:trPr>
        <w:tc>
          <w:tcPr>
            <w:tcW w:w="1237" w:type="dxa"/>
            <w:vMerge/>
            <w:tcBorders>
              <w:bottom w:val="single" w:sz="4" w:space="0" w:color="auto"/>
            </w:tcBorders>
          </w:tcPr>
          <w:p w14:paraId="0196B79C" w14:textId="77777777" w:rsidR="0098569E" w:rsidRPr="0038219D" w:rsidRDefault="0098569E" w:rsidP="00BE4E0D">
            <w:pPr>
              <w:spacing w:after="0" w:line="240" w:lineRule="auto"/>
              <w:rPr>
                <w:rFonts w:cs="Arial"/>
                <w:sz w:val="20"/>
              </w:rPr>
            </w:pPr>
          </w:p>
        </w:tc>
        <w:tc>
          <w:tcPr>
            <w:tcW w:w="1588" w:type="dxa"/>
            <w:tcBorders>
              <w:bottom w:val="single" w:sz="4" w:space="0" w:color="auto"/>
            </w:tcBorders>
          </w:tcPr>
          <w:p w14:paraId="0E0E7DC5" w14:textId="77777777" w:rsidR="0098569E" w:rsidRPr="007207F1" w:rsidRDefault="0098569E" w:rsidP="00BE4E0D">
            <w:pPr>
              <w:spacing w:after="0" w:line="240" w:lineRule="auto"/>
              <w:rPr>
                <w:rFonts w:cs="Arial"/>
                <w:sz w:val="20"/>
              </w:rPr>
            </w:pPr>
            <w:r w:rsidRPr="007207F1">
              <w:rPr>
                <w:rFonts w:cs="Arial"/>
                <w:sz w:val="20"/>
              </w:rPr>
              <w:t>HPV</w:t>
            </w:r>
          </w:p>
        </w:tc>
        <w:tc>
          <w:tcPr>
            <w:tcW w:w="1535" w:type="dxa"/>
            <w:vMerge/>
            <w:tcBorders>
              <w:bottom w:val="single" w:sz="4" w:space="0" w:color="auto"/>
            </w:tcBorders>
          </w:tcPr>
          <w:p w14:paraId="5CFB947B" w14:textId="77777777" w:rsidR="0098569E" w:rsidRPr="0038219D" w:rsidRDefault="0098569E" w:rsidP="00BE4E0D">
            <w:pPr>
              <w:spacing w:after="0" w:line="240" w:lineRule="auto"/>
              <w:rPr>
                <w:rFonts w:cs="Arial"/>
                <w:sz w:val="20"/>
              </w:rPr>
            </w:pPr>
          </w:p>
        </w:tc>
        <w:tc>
          <w:tcPr>
            <w:tcW w:w="1425" w:type="dxa"/>
            <w:vMerge/>
            <w:tcBorders>
              <w:bottom w:val="single" w:sz="4" w:space="0" w:color="auto"/>
            </w:tcBorders>
          </w:tcPr>
          <w:p w14:paraId="3A7C1494" w14:textId="77777777" w:rsidR="0098569E" w:rsidRPr="0038219D" w:rsidRDefault="0098569E" w:rsidP="00BE4E0D">
            <w:pPr>
              <w:spacing w:after="0" w:line="240" w:lineRule="auto"/>
              <w:rPr>
                <w:rFonts w:cs="Arial"/>
                <w:sz w:val="20"/>
              </w:rPr>
            </w:pPr>
          </w:p>
        </w:tc>
        <w:tc>
          <w:tcPr>
            <w:tcW w:w="1645" w:type="dxa"/>
            <w:vMerge/>
            <w:tcBorders>
              <w:bottom w:val="single" w:sz="4" w:space="0" w:color="auto"/>
            </w:tcBorders>
          </w:tcPr>
          <w:p w14:paraId="452E447D" w14:textId="77777777" w:rsidR="0098569E" w:rsidRPr="0038219D" w:rsidRDefault="0098569E" w:rsidP="00BE4E0D">
            <w:pPr>
              <w:spacing w:after="0" w:line="240" w:lineRule="auto"/>
              <w:rPr>
                <w:rFonts w:cs="Arial"/>
                <w:sz w:val="20"/>
              </w:rPr>
            </w:pPr>
          </w:p>
        </w:tc>
        <w:tc>
          <w:tcPr>
            <w:tcW w:w="3180" w:type="dxa"/>
            <w:vMerge/>
            <w:tcBorders>
              <w:bottom w:val="single" w:sz="4" w:space="0" w:color="auto"/>
            </w:tcBorders>
          </w:tcPr>
          <w:p w14:paraId="1B063745" w14:textId="77777777" w:rsidR="0098569E" w:rsidRPr="0038219D" w:rsidRDefault="0098569E" w:rsidP="00BE4E0D">
            <w:pPr>
              <w:spacing w:after="0" w:line="240" w:lineRule="auto"/>
              <w:rPr>
                <w:rFonts w:cs="Arial"/>
                <w:sz w:val="20"/>
              </w:rPr>
            </w:pPr>
          </w:p>
        </w:tc>
      </w:tr>
    </w:tbl>
    <w:p w14:paraId="74F628B3" w14:textId="77777777" w:rsidR="00B07BCE" w:rsidRDefault="00B07BCE" w:rsidP="0098569E">
      <w:pPr>
        <w:pStyle w:val="Body"/>
      </w:pPr>
    </w:p>
    <w:p w14:paraId="224970EF" w14:textId="77777777" w:rsidR="00B07BCE" w:rsidRDefault="00B07BCE" w:rsidP="0098569E">
      <w:pPr>
        <w:pStyle w:val="Body"/>
      </w:pPr>
    </w:p>
    <w:tbl>
      <w:tblPr>
        <w:tblStyle w:val="TableGrid1"/>
        <w:tblW w:w="10531" w:type="dxa"/>
        <w:tblLayout w:type="fixed"/>
        <w:tblLook w:val="04A0" w:firstRow="1" w:lastRow="0" w:firstColumn="1" w:lastColumn="0" w:noHBand="0" w:noVBand="1"/>
      </w:tblPr>
      <w:tblGrid>
        <w:gridCol w:w="4328"/>
        <w:gridCol w:w="6203"/>
      </w:tblGrid>
      <w:tr w:rsidR="0098569E" w:rsidRPr="00A5136E" w14:paraId="299A0BB6" w14:textId="77777777" w:rsidTr="0098569E">
        <w:trPr>
          <w:trHeight w:val="296"/>
        </w:trPr>
        <w:tc>
          <w:tcPr>
            <w:tcW w:w="4328" w:type="dxa"/>
            <w:shd w:val="clear" w:color="auto" w:fill="DBE5F1"/>
          </w:tcPr>
          <w:p w14:paraId="0EBB7931" w14:textId="77777777" w:rsidR="0098569E" w:rsidRPr="00F862F4" w:rsidRDefault="0098569E" w:rsidP="00BE4E0D">
            <w:pPr>
              <w:spacing w:after="0"/>
              <w:rPr>
                <w:rFonts w:cs="Arial"/>
                <w:b/>
                <w:sz w:val="20"/>
              </w:rPr>
            </w:pPr>
            <w:r w:rsidRPr="00F862F4">
              <w:rPr>
                <w:rFonts w:cs="Arial"/>
                <w:b/>
                <w:sz w:val="20"/>
              </w:rPr>
              <w:t>Antigen(s) (abbreviation)</w:t>
            </w:r>
          </w:p>
        </w:tc>
        <w:tc>
          <w:tcPr>
            <w:tcW w:w="6203" w:type="dxa"/>
            <w:shd w:val="clear" w:color="auto" w:fill="DBE5F1"/>
          </w:tcPr>
          <w:p w14:paraId="4924F363" w14:textId="77777777" w:rsidR="0098569E" w:rsidRPr="00F862F4" w:rsidRDefault="0098569E" w:rsidP="00BE4E0D">
            <w:pPr>
              <w:spacing w:after="0"/>
              <w:rPr>
                <w:rFonts w:cs="Arial"/>
                <w:b/>
                <w:sz w:val="20"/>
              </w:rPr>
            </w:pPr>
            <w:r w:rsidRPr="00F862F4">
              <w:rPr>
                <w:rFonts w:cs="Arial"/>
                <w:b/>
                <w:sz w:val="20"/>
              </w:rPr>
              <w:t>Vaccine brands®</w:t>
            </w:r>
          </w:p>
        </w:tc>
      </w:tr>
      <w:tr w:rsidR="0098569E" w:rsidRPr="00A5136E" w14:paraId="1AF56633" w14:textId="77777777" w:rsidTr="0098569E">
        <w:trPr>
          <w:trHeight w:val="313"/>
        </w:trPr>
        <w:tc>
          <w:tcPr>
            <w:tcW w:w="4328" w:type="dxa"/>
          </w:tcPr>
          <w:p w14:paraId="15C00A6E" w14:textId="77777777" w:rsidR="0098569E" w:rsidRPr="00A5136E" w:rsidRDefault="0098569E" w:rsidP="00BE4E0D">
            <w:pPr>
              <w:spacing w:after="0"/>
              <w:rPr>
                <w:rFonts w:cs="Arial"/>
                <w:sz w:val="20"/>
              </w:rPr>
            </w:pPr>
            <w:r w:rsidRPr="00A5136E">
              <w:rPr>
                <w:rFonts w:cs="Arial"/>
                <w:sz w:val="20"/>
              </w:rPr>
              <w:t>Diphtheria-tetanus-pertussis (</w:t>
            </w:r>
            <w:proofErr w:type="spellStart"/>
            <w:r w:rsidRPr="00A5136E">
              <w:rPr>
                <w:rFonts w:cs="Arial"/>
                <w:sz w:val="20"/>
              </w:rPr>
              <w:t>dTpa</w:t>
            </w:r>
            <w:proofErr w:type="spellEnd"/>
            <w:r w:rsidRPr="00A5136E">
              <w:rPr>
                <w:rFonts w:cs="Arial"/>
                <w:sz w:val="20"/>
              </w:rPr>
              <w:t>)</w:t>
            </w:r>
          </w:p>
        </w:tc>
        <w:tc>
          <w:tcPr>
            <w:tcW w:w="6203" w:type="dxa"/>
          </w:tcPr>
          <w:p w14:paraId="035CD21D" w14:textId="77777777" w:rsidR="0098569E" w:rsidRPr="00A5136E" w:rsidRDefault="0098569E" w:rsidP="00BE4E0D">
            <w:pPr>
              <w:spacing w:after="0"/>
              <w:rPr>
                <w:rFonts w:cs="Arial"/>
                <w:sz w:val="20"/>
              </w:rPr>
            </w:pPr>
            <w:r w:rsidRPr="00A5136E">
              <w:rPr>
                <w:rFonts w:cs="Arial"/>
                <w:sz w:val="20"/>
              </w:rPr>
              <w:t xml:space="preserve">Boostrix or </w:t>
            </w:r>
            <w:proofErr w:type="spellStart"/>
            <w:r w:rsidRPr="00A5136E">
              <w:rPr>
                <w:rFonts w:cs="Arial"/>
                <w:sz w:val="20"/>
              </w:rPr>
              <w:t>Adacel</w:t>
            </w:r>
            <w:proofErr w:type="spellEnd"/>
          </w:p>
        </w:tc>
      </w:tr>
      <w:tr w:rsidR="0098569E" w:rsidRPr="00A5136E" w14:paraId="5906ED74" w14:textId="77777777" w:rsidTr="0098569E">
        <w:trPr>
          <w:trHeight w:val="296"/>
        </w:trPr>
        <w:tc>
          <w:tcPr>
            <w:tcW w:w="4328" w:type="dxa"/>
          </w:tcPr>
          <w:p w14:paraId="535E66D4" w14:textId="77777777" w:rsidR="0098569E" w:rsidRPr="00A5136E" w:rsidRDefault="0098569E" w:rsidP="00BE4E0D">
            <w:pPr>
              <w:spacing w:after="0"/>
              <w:rPr>
                <w:rFonts w:cs="Arial"/>
                <w:sz w:val="20"/>
              </w:rPr>
            </w:pPr>
            <w:r w:rsidRPr="00A5136E">
              <w:rPr>
                <w:rFonts w:cs="Arial"/>
                <w:sz w:val="20"/>
              </w:rPr>
              <w:t>Poliomyelitis (IPV)</w:t>
            </w:r>
          </w:p>
        </w:tc>
        <w:tc>
          <w:tcPr>
            <w:tcW w:w="6203" w:type="dxa"/>
          </w:tcPr>
          <w:p w14:paraId="679BA49C" w14:textId="77777777" w:rsidR="0098569E" w:rsidRPr="00A5136E" w:rsidRDefault="0098569E" w:rsidP="00BE4E0D">
            <w:pPr>
              <w:spacing w:after="0"/>
              <w:rPr>
                <w:rFonts w:cs="Arial"/>
                <w:sz w:val="20"/>
              </w:rPr>
            </w:pPr>
            <w:r w:rsidRPr="00A5136E">
              <w:rPr>
                <w:rFonts w:cs="Arial"/>
                <w:sz w:val="20"/>
              </w:rPr>
              <w:t>IPOL</w:t>
            </w:r>
          </w:p>
        </w:tc>
      </w:tr>
      <w:tr w:rsidR="0098569E" w:rsidRPr="00A5136E" w14:paraId="10BC000E" w14:textId="77777777" w:rsidTr="0098569E">
        <w:trPr>
          <w:trHeight w:val="296"/>
        </w:trPr>
        <w:tc>
          <w:tcPr>
            <w:tcW w:w="4328" w:type="dxa"/>
          </w:tcPr>
          <w:p w14:paraId="79D073D9" w14:textId="77777777" w:rsidR="0098569E" w:rsidRPr="00A5136E" w:rsidRDefault="0098569E" w:rsidP="00BE4E0D">
            <w:pPr>
              <w:spacing w:after="0"/>
              <w:rPr>
                <w:rFonts w:cs="Arial"/>
                <w:sz w:val="20"/>
              </w:rPr>
            </w:pPr>
            <w:r w:rsidRPr="00A5136E">
              <w:rPr>
                <w:rFonts w:cs="Arial"/>
                <w:sz w:val="20"/>
              </w:rPr>
              <w:t>Measles-mumps-rubella (MMR)</w:t>
            </w:r>
          </w:p>
        </w:tc>
        <w:tc>
          <w:tcPr>
            <w:tcW w:w="6203" w:type="dxa"/>
          </w:tcPr>
          <w:p w14:paraId="4CF93D93" w14:textId="77777777" w:rsidR="0098569E" w:rsidRPr="00A5136E" w:rsidRDefault="0098569E" w:rsidP="00BE4E0D">
            <w:pPr>
              <w:spacing w:after="0"/>
              <w:rPr>
                <w:rFonts w:cs="Arial"/>
                <w:sz w:val="20"/>
              </w:rPr>
            </w:pPr>
            <w:proofErr w:type="spellStart"/>
            <w:r w:rsidRPr="00A5136E">
              <w:rPr>
                <w:rFonts w:cs="Arial"/>
                <w:sz w:val="20"/>
              </w:rPr>
              <w:t>Priorix</w:t>
            </w:r>
            <w:proofErr w:type="spellEnd"/>
            <w:r w:rsidRPr="00A5136E">
              <w:rPr>
                <w:rFonts w:cs="Arial"/>
                <w:sz w:val="20"/>
              </w:rPr>
              <w:t xml:space="preserve"> or M-M-R-II</w:t>
            </w:r>
          </w:p>
        </w:tc>
      </w:tr>
      <w:tr w:rsidR="0098569E" w:rsidRPr="00A5136E" w14:paraId="2A69433D" w14:textId="77777777" w:rsidTr="0098569E">
        <w:trPr>
          <w:trHeight w:val="313"/>
        </w:trPr>
        <w:tc>
          <w:tcPr>
            <w:tcW w:w="4328" w:type="dxa"/>
          </w:tcPr>
          <w:p w14:paraId="175ACFC9" w14:textId="77777777" w:rsidR="0098569E" w:rsidRPr="00A5136E" w:rsidRDefault="0098569E" w:rsidP="00BE4E0D">
            <w:pPr>
              <w:spacing w:after="0"/>
              <w:rPr>
                <w:rFonts w:cs="Arial"/>
                <w:sz w:val="20"/>
              </w:rPr>
            </w:pPr>
            <w:r w:rsidRPr="00A5136E">
              <w:rPr>
                <w:rFonts w:cs="Arial"/>
                <w:sz w:val="20"/>
              </w:rPr>
              <w:t xml:space="preserve">Measles-mumps-rubella-varicella (MMRV) </w:t>
            </w:r>
          </w:p>
        </w:tc>
        <w:tc>
          <w:tcPr>
            <w:tcW w:w="6203" w:type="dxa"/>
          </w:tcPr>
          <w:p w14:paraId="11E21C6D" w14:textId="37CFD1FD" w:rsidR="0098569E" w:rsidRPr="00A5136E" w:rsidRDefault="0098569E" w:rsidP="00BE4E0D">
            <w:pPr>
              <w:spacing w:after="0"/>
              <w:rPr>
                <w:rFonts w:cs="Arial"/>
                <w:sz w:val="20"/>
              </w:rPr>
            </w:pPr>
            <w:proofErr w:type="spellStart"/>
            <w:r w:rsidRPr="00A5136E">
              <w:rPr>
                <w:rFonts w:cs="Arial"/>
                <w:sz w:val="20"/>
              </w:rPr>
              <w:t>Priorix</w:t>
            </w:r>
            <w:proofErr w:type="spellEnd"/>
            <w:r w:rsidRPr="00A5136E">
              <w:rPr>
                <w:rFonts w:cs="Arial"/>
                <w:sz w:val="20"/>
              </w:rPr>
              <w:t xml:space="preserve"> Tetra (combination vaccine under 14 years only)</w:t>
            </w:r>
          </w:p>
        </w:tc>
      </w:tr>
      <w:tr w:rsidR="0098569E" w:rsidRPr="00A5136E" w14:paraId="6DB2534B" w14:textId="77777777" w:rsidTr="0098569E">
        <w:trPr>
          <w:trHeight w:val="296"/>
        </w:trPr>
        <w:tc>
          <w:tcPr>
            <w:tcW w:w="4328" w:type="dxa"/>
          </w:tcPr>
          <w:p w14:paraId="23453322" w14:textId="77777777" w:rsidR="0098569E" w:rsidRPr="00A5136E" w:rsidRDefault="0098569E" w:rsidP="00BE4E0D">
            <w:pPr>
              <w:spacing w:after="0"/>
              <w:rPr>
                <w:rFonts w:cs="Arial"/>
                <w:sz w:val="20"/>
              </w:rPr>
            </w:pPr>
            <w:r w:rsidRPr="00A5136E">
              <w:rPr>
                <w:rFonts w:cs="Arial"/>
                <w:sz w:val="20"/>
              </w:rPr>
              <w:t>Meningococcal ACWY (4vMenCV)</w:t>
            </w:r>
          </w:p>
        </w:tc>
        <w:tc>
          <w:tcPr>
            <w:tcW w:w="6203" w:type="dxa"/>
          </w:tcPr>
          <w:p w14:paraId="30C76D21" w14:textId="77777777" w:rsidR="0098569E" w:rsidRPr="00A5136E" w:rsidRDefault="0098569E" w:rsidP="00BE4E0D">
            <w:pPr>
              <w:spacing w:after="0"/>
              <w:rPr>
                <w:rFonts w:cs="Arial"/>
                <w:sz w:val="20"/>
              </w:rPr>
            </w:pPr>
            <w:proofErr w:type="spellStart"/>
            <w:r w:rsidRPr="00A5136E">
              <w:rPr>
                <w:rFonts w:cs="Arial"/>
                <w:sz w:val="20"/>
              </w:rPr>
              <w:t>Nimenrix</w:t>
            </w:r>
            <w:proofErr w:type="spellEnd"/>
          </w:p>
        </w:tc>
      </w:tr>
      <w:tr w:rsidR="0098569E" w:rsidRPr="00A5136E" w14:paraId="6069845E" w14:textId="77777777" w:rsidTr="0098569E">
        <w:trPr>
          <w:trHeight w:val="296"/>
        </w:trPr>
        <w:tc>
          <w:tcPr>
            <w:tcW w:w="4328" w:type="dxa"/>
          </w:tcPr>
          <w:p w14:paraId="6D3248F3" w14:textId="77777777" w:rsidR="0098569E" w:rsidRPr="00A5136E" w:rsidRDefault="0098569E" w:rsidP="00BE4E0D">
            <w:pPr>
              <w:spacing w:after="0"/>
              <w:rPr>
                <w:rFonts w:cs="Arial"/>
                <w:sz w:val="20"/>
              </w:rPr>
            </w:pPr>
            <w:r w:rsidRPr="00A5136E">
              <w:rPr>
                <w:rFonts w:cs="Arial"/>
                <w:sz w:val="20"/>
              </w:rPr>
              <w:t>Human papillomavirus (HPV)</w:t>
            </w:r>
          </w:p>
        </w:tc>
        <w:tc>
          <w:tcPr>
            <w:tcW w:w="6203" w:type="dxa"/>
          </w:tcPr>
          <w:p w14:paraId="3D2570EA" w14:textId="77777777" w:rsidR="0098569E" w:rsidRPr="00A5136E" w:rsidRDefault="0098569E" w:rsidP="00BE4E0D">
            <w:pPr>
              <w:spacing w:after="0"/>
              <w:rPr>
                <w:rFonts w:cs="Arial"/>
                <w:sz w:val="20"/>
              </w:rPr>
            </w:pPr>
            <w:r w:rsidRPr="00A5136E">
              <w:rPr>
                <w:rFonts w:cs="Arial"/>
                <w:sz w:val="20"/>
              </w:rPr>
              <w:t>Gardasil 9</w:t>
            </w:r>
          </w:p>
        </w:tc>
      </w:tr>
      <w:tr w:rsidR="0098569E" w:rsidRPr="00A5136E" w14:paraId="28A3CD03" w14:textId="77777777" w:rsidTr="0098569E">
        <w:trPr>
          <w:trHeight w:val="296"/>
        </w:trPr>
        <w:tc>
          <w:tcPr>
            <w:tcW w:w="4328" w:type="dxa"/>
          </w:tcPr>
          <w:p w14:paraId="4B07EF4D" w14:textId="77777777" w:rsidR="0098569E" w:rsidRPr="00A5136E" w:rsidRDefault="0098569E" w:rsidP="00BE4E0D">
            <w:pPr>
              <w:spacing w:after="0"/>
              <w:rPr>
                <w:rFonts w:cs="Arial"/>
                <w:sz w:val="20"/>
              </w:rPr>
            </w:pPr>
            <w:r w:rsidRPr="00A5136E">
              <w:rPr>
                <w:rFonts w:cs="Arial"/>
                <w:sz w:val="20"/>
              </w:rPr>
              <w:t>Hepatitis B (Hep B)</w:t>
            </w:r>
          </w:p>
        </w:tc>
        <w:tc>
          <w:tcPr>
            <w:tcW w:w="6203" w:type="dxa"/>
          </w:tcPr>
          <w:p w14:paraId="0A743F0F" w14:textId="77777777" w:rsidR="0098569E" w:rsidRPr="00A5136E" w:rsidRDefault="0098569E" w:rsidP="00BE4E0D">
            <w:pPr>
              <w:spacing w:after="0"/>
              <w:rPr>
                <w:rFonts w:cs="Arial"/>
                <w:sz w:val="20"/>
              </w:rPr>
            </w:pPr>
            <w:r w:rsidRPr="00A5136E">
              <w:rPr>
                <w:rFonts w:cs="Arial"/>
                <w:sz w:val="20"/>
              </w:rPr>
              <w:t xml:space="preserve">H-B-Vax-II Paediatric/Adult or </w:t>
            </w:r>
            <w:proofErr w:type="spellStart"/>
            <w:r w:rsidRPr="00A5136E">
              <w:rPr>
                <w:rFonts w:cs="Arial"/>
                <w:sz w:val="20"/>
              </w:rPr>
              <w:t>Engerix</w:t>
            </w:r>
            <w:proofErr w:type="spellEnd"/>
            <w:r w:rsidRPr="00A5136E">
              <w:rPr>
                <w:rFonts w:cs="Arial"/>
                <w:sz w:val="20"/>
              </w:rPr>
              <w:t xml:space="preserve"> Paediatric/Adult</w:t>
            </w:r>
          </w:p>
        </w:tc>
      </w:tr>
    </w:tbl>
    <w:p w14:paraId="6D8E1525" w14:textId="77777777" w:rsidR="00B07BCE" w:rsidRDefault="00B07BCE" w:rsidP="0098569E">
      <w:pPr>
        <w:pStyle w:val="Heading2"/>
      </w:pPr>
      <w:bookmarkStart w:id="4" w:name="_Hlk41913885"/>
    </w:p>
    <w:p w14:paraId="07679EE1" w14:textId="77777777" w:rsidR="00C8729E" w:rsidRDefault="00C8729E">
      <w:pPr>
        <w:spacing w:after="160" w:line="259" w:lineRule="auto"/>
        <w:rPr>
          <w:b/>
          <w:color w:val="53565A"/>
          <w:sz w:val="32"/>
          <w:szCs w:val="28"/>
        </w:rPr>
      </w:pPr>
      <w:r>
        <w:br w:type="page"/>
      </w:r>
    </w:p>
    <w:p w14:paraId="113359AA" w14:textId="77777777" w:rsidR="002D04E8" w:rsidRDefault="002D04E8" w:rsidP="0098569E">
      <w:pPr>
        <w:pStyle w:val="Heading2"/>
      </w:pPr>
    </w:p>
    <w:p w14:paraId="2D7F43F8" w14:textId="35B58EC8" w:rsidR="0098569E" w:rsidRDefault="0098569E" w:rsidP="0098569E">
      <w:pPr>
        <w:pStyle w:val="Heading2"/>
      </w:pPr>
      <w:bookmarkStart w:id="5" w:name="_Toc138845547"/>
      <w:r w:rsidRPr="0052445D">
        <w:t>14 years to 19 years – free vaccine catch-up guidelines for healthy people with no documented vaccine history</w:t>
      </w:r>
      <w:bookmarkEnd w:id="5"/>
    </w:p>
    <w:p w14:paraId="0A01D718" w14:textId="77777777" w:rsidR="009E0FE2" w:rsidRPr="009E0FE2" w:rsidRDefault="009E0FE2" w:rsidP="009E0FE2">
      <w:pPr>
        <w:pStyle w:val="Body"/>
      </w:pPr>
    </w:p>
    <w:tbl>
      <w:tblPr>
        <w:tblStyle w:val="TableGrid1"/>
        <w:tblW w:w="0" w:type="auto"/>
        <w:tblLook w:val="04A0" w:firstRow="1" w:lastRow="0" w:firstColumn="1" w:lastColumn="0" w:noHBand="0" w:noVBand="1"/>
      </w:tblPr>
      <w:tblGrid>
        <w:gridCol w:w="1502"/>
        <w:gridCol w:w="2148"/>
        <w:gridCol w:w="1989"/>
        <w:gridCol w:w="2619"/>
        <w:gridCol w:w="2198"/>
      </w:tblGrid>
      <w:tr w:rsidR="0098569E" w:rsidRPr="0038219D" w14:paraId="78CA7488" w14:textId="77777777" w:rsidTr="00BE4E0D">
        <w:trPr>
          <w:trHeight w:val="412"/>
        </w:trPr>
        <w:tc>
          <w:tcPr>
            <w:tcW w:w="1599" w:type="dxa"/>
            <w:shd w:val="clear" w:color="auto" w:fill="DBE5F1"/>
          </w:tcPr>
          <w:p w14:paraId="065F491B" w14:textId="77777777" w:rsidR="0098569E" w:rsidRPr="00F862F4" w:rsidRDefault="0098569E" w:rsidP="00BE4E0D">
            <w:pPr>
              <w:spacing w:after="0" w:line="240" w:lineRule="auto"/>
              <w:rPr>
                <w:rFonts w:cs="Arial"/>
                <w:b/>
                <w:sz w:val="20"/>
              </w:rPr>
            </w:pPr>
            <w:r w:rsidRPr="00F862F4">
              <w:rPr>
                <w:rFonts w:cs="Arial"/>
                <w:b/>
                <w:sz w:val="20"/>
              </w:rPr>
              <w:t>Age of presentation</w:t>
            </w:r>
          </w:p>
        </w:tc>
        <w:tc>
          <w:tcPr>
            <w:tcW w:w="3329" w:type="dxa"/>
            <w:tcBorders>
              <w:bottom w:val="single" w:sz="4" w:space="0" w:color="auto"/>
            </w:tcBorders>
            <w:shd w:val="clear" w:color="auto" w:fill="DBE5F1"/>
          </w:tcPr>
          <w:p w14:paraId="10843347" w14:textId="77777777" w:rsidR="0098569E" w:rsidRPr="00F862F4" w:rsidRDefault="0098569E" w:rsidP="00BE4E0D">
            <w:pPr>
              <w:spacing w:after="0" w:line="240" w:lineRule="auto"/>
              <w:rPr>
                <w:rFonts w:cs="Arial"/>
                <w:sz w:val="20"/>
              </w:rPr>
            </w:pPr>
            <w:r w:rsidRPr="00F862F4">
              <w:rPr>
                <w:rFonts w:cs="Arial"/>
                <w:b/>
                <w:sz w:val="20"/>
              </w:rPr>
              <w:t>Vaccine to give at 1</w:t>
            </w:r>
            <w:r w:rsidRPr="00F862F4">
              <w:rPr>
                <w:rFonts w:cs="Arial"/>
                <w:b/>
                <w:sz w:val="20"/>
                <w:vertAlign w:val="superscript"/>
              </w:rPr>
              <w:t>st</w:t>
            </w:r>
            <w:r w:rsidRPr="00F862F4">
              <w:rPr>
                <w:rFonts w:cs="Arial"/>
                <w:b/>
                <w:sz w:val="20"/>
              </w:rPr>
              <w:t xml:space="preserve"> visit </w:t>
            </w:r>
          </w:p>
        </w:tc>
        <w:tc>
          <w:tcPr>
            <w:tcW w:w="3118" w:type="dxa"/>
            <w:shd w:val="clear" w:color="auto" w:fill="DBE5F1"/>
          </w:tcPr>
          <w:p w14:paraId="3AAFF38D" w14:textId="77777777" w:rsidR="0098569E" w:rsidRPr="00F862F4" w:rsidRDefault="0098569E" w:rsidP="00BE4E0D">
            <w:pPr>
              <w:spacing w:after="0" w:line="240" w:lineRule="auto"/>
              <w:rPr>
                <w:rFonts w:cs="Arial"/>
                <w:sz w:val="20"/>
              </w:rPr>
            </w:pPr>
            <w:r w:rsidRPr="00F862F4">
              <w:rPr>
                <w:rFonts w:cs="Arial"/>
                <w:b/>
                <w:sz w:val="20"/>
              </w:rPr>
              <w:t>Vaccine to give 1 month later at 2</w:t>
            </w:r>
            <w:r w:rsidRPr="00F862F4">
              <w:rPr>
                <w:rFonts w:cs="Arial"/>
                <w:b/>
                <w:sz w:val="20"/>
                <w:vertAlign w:val="superscript"/>
              </w:rPr>
              <w:t>nd</w:t>
            </w:r>
            <w:r w:rsidRPr="00F862F4">
              <w:rPr>
                <w:rFonts w:cs="Arial"/>
                <w:b/>
                <w:sz w:val="20"/>
              </w:rPr>
              <w:t xml:space="preserve"> visit</w:t>
            </w:r>
          </w:p>
        </w:tc>
        <w:tc>
          <w:tcPr>
            <w:tcW w:w="3119" w:type="dxa"/>
            <w:shd w:val="clear" w:color="auto" w:fill="DBE5F1"/>
          </w:tcPr>
          <w:p w14:paraId="0B1F2A03" w14:textId="77777777" w:rsidR="0098569E" w:rsidRPr="00F862F4" w:rsidRDefault="0098569E" w:rsidP="00BE4E0D">
            <w:pPr>
              <w:spacing w:after="0" w:line="240" w:lineRule="auto"/>
              <w:rPr>
                <w:rFonts w:cs="Arial"/>
                <w:sz w:val="20"/>
              </w:rPr>
            </w:pPr>
            <w:r w:rsidRPr="00F862F4">
              <w:rPr>
                <w:rFonts w:cs="Arial"/>
                <w:b/>
                <w:sz w:val="20"/>
              </w:rPr>
              <w:t>Vaccine to give 1 month later at 3</w:t>
            </w:r>
            <w:r w:rsidRPr="00F862F4">
              <w:rPr>
                <w:rFonts w:cs="Arial"/>
                <w:b/>
                <w:sz w:val="20"/>
                <w:vertAlign w:val="superscript"/>
              </w:rPr>
              <w:t>rd</w:t>
            </w:r>
            <w:r w:rsidRPr="00F862F4">
              <w:rPr>
                <w:rFonts w:cs="Arial"/>
                <w:b/>
                <w:sz w:val="20"/>
              </w:rPr>
              <w:t xml:space="preserve"> visit</w:t>
            </w:r>
          </w:p>
        </w:tc>
        <w:tc>
          <w:tcPr>
            <w:tcW w:w="3572" w:type="dxa"/>
            <w:shd w:val="clear" w:color="auto" w:fill="DBE5F1"/>
          </w:tcPr>
          <w:p w14:paraId="459B7AFF" w14:textId="77777777" w:rsidR="0098569E" w:rsidRPr="00F862F4" w:rsidRDefault="0098569E" w:rsidP="00BE4E0D">
            <w:pPr>
              <w:spacing w:after="0" w:line="240" w:lineRule="auto"/>
              <w:rPr>
                <w:rFonts w:cs="Arial"/>
                <w:sz w:val="20"/>
              </w:rPr>
            </w:pPr>
            <w:r w:rsidRPr="00F862F4">
              <w:rPr>
                <w:rFonts w:cs="Arial"/>
                <w:b/>
                <w:sz w:val="20"/>
              </w:rPr>
              <w:t>Vaccine to give 4 months later at 4</w:t>
            </w:r>
            <w:r w:rsidRPr="00F862F4">
              <w:rPr>
                <w:rFonts w:cs="Arial"/>
                <w:b/>
                <w:sz w:val="20"/>
                <w:vertAlign w:val="superscript"/>
              </w:rPr>
              <w:t>th</w:t>
            </w:r>
            <w:r w:rsidRPr="00F862F4">
              <w:rPr>
                <w:rFonts w:cs="Arial"/>
                <w:b/>
                <w:sz w:val="20"/>
              </w:rPr>
              <w:t xml:space="preserve"> visit</w:t>
            </w:r>
          </w:p>
        </w:tc>
      </w:tr>
      <w:tr w:rsidR="0098569E" w:rsidRPr="0038219D" w14:paraId="2E2582C1" w14:textId="77777777" w:rsidTr="00BE4E0D">
        <w:trPr>
          <w:trHeight w:val="219"/>
        </w:trPr>
        <w:tc>
          <w:tcPr>
            <w:tcW w:w="1599" w:type="dxa"/>
            <w:vMerge w:val="restart"/>
            <w:shd w:val="clear" w:color="auto" w:fill="FFFFFF" w:themeFill="background1"/>
          </w:tcPr>
          <w:p w14:paraId="09E574D4" w14:textId="77777777" w:rsidR="0098569E" w:rsidRPr="0038219D" w:rsidRDefault="0098569E" w:rsidP="00BE4E0D">
            <w:pPr>
              <w:spacing w:after="0" w:line="240" w:lineRule="auto"/>
              <w:rPr>
                <w:rFonts w:cs="Arial"/>
                <w:sz w:val="20"/>
              </w:rPr>
            </w:pPr>
            <w:r w:rsidRPr="0038219D">
              <w:rPr>
                <w:rFonts w:cs="Arial"/>
                <w:sz w:val="20"/>
              </w:rPr>
              <w:t>14 years to 15 years</w:t>
            </w:r>
          </w:p>
        </w:tc>
        <w:tc>
          <w:tcPr>
            <w:tcW w:w="3329" w:type="dxa"/>
            <w:tcBorders>
              <w:bottom w:val="single" w:sz="4" w:space="0" w:color="auto"/>
            </w:tcBorders>
            <w:shd w:val="clear" w:color="auto" w:fill="FFFFFF" w:themeFill="background1"/>
          </w:tcPr>
          <w:p w14:paraId="42BFA063"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r w:rsidRPr="0038219D">
              <w:rPr>
                <w:rFonts w:cs="Arial"/>
                <w:sz w:val="20"/>
              </w:rPr>
              <w:t xml:space="preserve"> </w:t>
            </w:r>
          </w:p>
        </w:tc>
        <w:tc>
          <w:tcPr>
            <w:tcW w:w="3118" w:type="dxa"/>
            <w:shd w:val="clear" w:color="auto" w:fill="FFFFFF" w:themeFill="background1"/>
          </w:tcPr>
          <w:p w14:paraId="4C78D8B8"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3119" w:type="dxa"/>
            <w:shd w:val="clear" w:color="auto" w:fill="FFFFFF" w:themeFill="background1"/>
          </w:tcPr>
          <w:p w14:paraId="531EF41E"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r w:rsidRPr="0038219D">
              <w:rPr>
                <w:rFonts w:cs="Arial"/>
                <w:sz w:val="20"/>
              </w:rPr>
              <w:t xml:space="preserve"> </w:t>
            </w:r>
          </w:p>
        </w:tc>
        <w:tc>
          <w:tcPr>
            <w:tcW w:w="3572" w:type="dxa"/>
            <w:vMerge w:val="restart"/>
            <w:shd w:val="clear" w:color="auto" w:fill="FFFFFF" w:themeFill="background1"/>
            <w:vAlign w:val="bottom"/>
          </w:tcPr>
          <w:p w14:paraId="6588049A" w14:textId="77777777" w:rsidR="0098569E" w:rsidRPr="0038219D" w:rsidRDefault="0098569E" w:rsidP="00BE4E0D">
            <w:pPr>
              <w:spacing w:after="0" w:line="240" w:lineRule="auto"/>
              <w:rPr>
                <w:rFonts w:cs="Arial"/>
                <w:sz w:val="20"/>
              </w:rPr>
            </w:pPr>
            <w:r w:rsidRPr="0038219D">
              <w:rPr>
                <w:rFonts w:cs="Arial"/>
                <w:sz w:val="20"/>
                <w:shd w:val="clear" w:color="auto" w:fill="FFFFFF" w:themeFill="background1"/>
              </w:rPr>
              <w:t>Hep B (Adult</w:t>
            </w:r>
            <w:r w:rsidRPr="0038219D">
              <w:rPr>
                <w:rFonts w:cs="Arial"/>
                <w:sz w:val="20"/>
              </w:rPr>
              <w:t>)</w:t>
            </w:r>
          </w:p>
        </w:tc>
      </w:tr>
      <w:tr w:rsidR="0098569E" w:rsidRPr="0038219D" w14:paraId="1550790B" w14:textId="77777777" w:rsidTr="00BE4E0D">
        <w:trPr>
          <w:trHeight w:val="71"/>
        </w:trPr>
        <w:tc>
          <w:tcPr>
            <w:tcW w:w="1599" w:type="dxa"/>
            <w:vMerge/>
            <w:shd w:val="clear" w:color="auto" w:fill="FFFFFF" w:themeFill="background1"/>
          </w:tcPr>
          <w:p w14:paraId="7015F4C9"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155CB896" w14:textId="77777777" w:rsidR="0098569E" w:rsidRPr="0038219D" w:rsidRDefault="0098569E" w:rsidP="00BE4E0D">
            <w:pPr>
              <w:spacing w:after="0" w:line="240" w:lineRule="auto"/>
              <w:rPr>
                <w:rFonts w:cs="Arial"/>
                <w:sz w:val="20"/>
              </w:rPr>
            </w:pPr>
            <w:r w:rsidRPr="0038219D">
              <w:rPr>
                <w:rFonts w:cs="Arial"/>
                <w:sz w:val="20"/>
              </w:rPr>
              <w:t>IPV</w:t>
            </w:r>
          </w:p>
        </w:tc>
        <w:tc>
          <w:tcPr>
            <w:tcW w:w="3118" w:type="dxa"/>
            <w:shd w:val="clear" w:color="auto" w:fill="FFFFFF" w:themeFill="background1"/>
          </w:tcPr>
          <w:p w14:paraId="212205D2" w14:textId="77777777" w:rsidR="0098569E" w:rsidRPr="0038219D" w:rsidRDefault="0098569E" w:rsidP="00BE4E0D">
            <w:pPr>
              <w:spacing w:after="0" w:line="240" w:lineRule="auto"/>
              <w:rPr>
                <w:rFonts w:cs="Arial"/>
                <w:sz w:val="20"/>
              </w:rPr>
            </w:pPr>
            <w:r w:rsidRPr="0038219D">
              <w:rPr>
                <w:rFonts w:cs="Arial"/>
                <w:sz w:val="20"/>
              </w:rPr>
              <w:t>IPV</w:t>
            </w:r>
          </w:p>
        </w:tc>
        <w:tc>
          <w:tcPr>
            <w:tcW w:w="3119" w:type="dxa"/>
            <w:shd w:val="clear" w:color="auto" w:fill="FFFFFF" w:themeFill="background1"/>
          </w:tcPr>
          <w:p w14:paraId="31460D07" w14:textId="77777777" w:rsidR="0098569E" w:rsidRPr="0038219D" w:rsidRDefault="0098569E" w:rsidP="00BE4E0D">
            <w:pPr>
              <w:spacing w:after="0" w:line="240" w:lineRule="auto"/>
              <w:rPr>
                <w:rFonts w:cs="Arial"/>
                <w:sz w:val="20"/>
              </w:rPr>
            </w:pPr>
            <w:r w:rsidRPr="0038219D">
              <w:rPr>
                <w:rFonts w:cs="Arial"/>
                <w:sz w:val="20"/>
              </w:rPr>
              <w:t>IPV</w:t>
            </w:r>
          </w:p>
        </w:tc>
        <w:tc>
          <w:tcPr>
            <w:tcW w:w="3572" w:type="dxa"/>
            <w:vMerge/>
            <w:shd w:val="clear" w:color="auto" w:fill="FFFFFF" w:themeFill="background1"/>
            <w:vAlign w:val="bottom"/>
          </w:tcPr>
          <w:p w14:paraId="676E80CF" w14:textId="77777777" w:rsidR="0098569E" w:rsidRPr="0038219D" w:rsidRDefault="0098569E" w:rsidP="00BE4E0D">
            <w:pPr>
              <w:spacing w:after="0" w:line="240" w:lineRule="auto"/>
              <w:rPr>
                <w:rFonts w:cs="Arial"/>
                <w:sz w:val="20"/>
              </w:rPr>
            </w:pPr>
          </w:p>
        </w:tc>
      </w:tr>
      <w:tr w:rsidR="0098569E" w:rsidRPr="0038219D" w14:paraId="297D4FB6" w14:textId="77777777" w:rsidTr="00BE4E0D">
        <w:trPr>
          <w:trHeight w:val="75"/>
        </w:trPr>
        <w:tc>
          <w:tcPr>
            <w:tcW w:w="1599" w:type="dxa"/>
            <w:vMerge/>
            <w:shd w:val="clear" w:color="auto" w:fill="D5DCE4" w:themeFill="text2" w:themeFillTint="33"/>
          </w:tcPr>
          <w:p w14:paraId="4B40476E"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7C0115C8" w14:textId="77777777" w:rsidR="0098569E" w:rsidRPr="0038219D" w:rsidRDefault="0098569E" w:rsidP="00BE4E0D">
            <w:pPr>
              <w:spacing w:after="0" w:line="240" w:lineRule="auto"/>
              <w:rPr>
                <w:rFonts w:cs="Arial"/>
                <w:sz w:val="20"/>
              </w:rPr>
            </w:pPr>
            <w:r w:rsidRPr="0038219D">
              <w:rPr>
                <w:rFonts w:cs="Arial"/>
                <w:sz w:val="20"/>
              </w:rPr>
              <w:t>MMR</w:t>
            </w:r>
          </w:p>
        </w:tc>
        <w:tc>
          <w:tcPr>
            <w:tcW w:w="3118" w:type="dxa"/>
            <w:shd w:val="clear" w:color="auto" w:fill="FFFFFF" w:themeFill="background1"/>
          </w:tcPr>
          <w:p w14:paraId="50AD9D28" w14:textId="77777777" w:rsidR="0098569E" w:rsidRPr="0038219D" w:rsidRDefault="0098569E" w:rsidP="00BE4E0D">
            <w:pPr>
              <w:spacing w:after="0" w:line="240" w:lineRule="auto"/>
              <w:rPr>
                <w:rFonts w:cs="Arial"/>
                <w:sz w:val="20"/>
              </w:rPr>
            </w:pPr>
            <w:r w:rsidRPr="0038219D">
              <w:rPr>
                <w:rFonts w:cs="Arial"/>
                <w:sz w:val="20"/>
              </w:rPr>
              <w:t>MMR</w:t>
            </w:r>
          </w:p>
        </w:tc>
        <w:tc>
          <w:tcPr>
            <w:tcW w:w="3119" w:type="dxa"/>
            <w:vMerge w:val="restart"/>
            <w:shd w:val="clear" w:color="auto" w:fill="FFFFFF" w:themeFill="background1"/>
            <w:vAlign w:val="bottom"/>
          </w:tcPr>
          <w:p w14:paraId="2F72D8FB" w14:textId="77777777" w:rsidR="0098569E" w:rsidRPr="0038219D" w:rsidRDefault="0098569E" w:rsidP="00BE4E0D">
            <w:pPr>
              <w:spacing w:after="0" w:line="240" w:lineRule="auto"/>
              <w:rPr>
                <w:rFonts w:cs="Arial"/>
                <w:sz w:val="20"/>
              </w:rPr>
            </w:pPr>
            <w:r w:rsidRPr="00A9601D">
              <w:rPr>
                <w:rFonts w:cs="Arial"/>
                <w:bCs/>
                <w:sz w:val="20"/>
              </w:rPr>
              <w:t xml:space="preserve">*if a person has a </w:t>
            </w:r>
            <w:hyperlink r:id="rId20" w:anchor="people-who-are-immunocompromised" w:history="1">
              <w:r w:rsidRPr="00A9601D">
                <w:rPr>
                  <w:rStyle w:val="Hyperlink"/>
                  <w:rFonts w:cs="Arial"/>
                  <w:bCs/>
                  <w:sz w:val="20"/>
                </w:rPr>
                <w:t>significant immunocompromising condition</w:t>
              </w:r>
            </w:hyperlink>
            <w:r w:rsidRPr="00A9601D">
              <w:rPr>
                <w:rFonts w:cs="Arial"/>
                <w:bCs/>
                <w:sz w:val="20"/>
              </w:rPr>
              <w:t xml:space="preserve"> they require 3 doses of HPV vaccine over a 6 month period.</w:t>
            </w:r>
          </w:p>
        </w:tc>
        <w:tc>
          <w:tcPr>
            <w:tcW w:w="3572" w:type="dxa"/>
            <w:vMerge/>
            <w:shd w:val="clear" w:color="auto" w:fill="FFFFFF" w:themeFill="background1"/>
            <w:vAlign w:val="bottom"/>
          </w:tcPr>
          <w:p w14:paraId="63FAD9AB" w14:textId="77777777" w:rsidR="0098569E" w:rsidRPr="0038219D" w:rsidRDefault="0098569E" w:rsidP="00BE4E0D">
            <w:pPr>
              <w:spacing w:after="0" w:line="240" w:lineRule="auto"/>
              <w:rPr>
                <w:rFonts w:cs="Arial"/>
                <w:sz w:val="20"/>
              </w:rPr>
            </w:pPr>
          </w:p>
        </w:tc>
      </w:tr>
      <w:tr w:rsidR="0098569E" w:rsidRPr="0038219D" w14:paraId="4261F398" w14:textId="77777777" w:rsidTr="00BE4E0D">
        <w:trPr>
          <w:trHeight w:val="75"/>
        </w:trPr>
        <w:tc>
          <w:tcPr>
            <w:tcW w:w="1599" w:type="dxa"/>
            <w:vMerge/>
            <w:shd w:val="clear" w:color="auto" w:fill="D5DCE4" w:themeFill="text2" w:themeFillTint="33"/>
          </w:tcPr>
          <w:p w14:paraId="4767C3BF"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72CD4CED" w14:textId="77777777" w:rsidR="0098569E" w:rsidRPr="0038219D" w:rsidRDefault="0098569E" w:rsidP="00BE4E0D">
            <w:pPr>
              <w:spacing w:after="0" w:line="240" w:lineRule="auto"/>
              <w:rPr>
                <w:rFonts w:cs="Arial"/>
                <w:sz w:val="20"/>
              </w:rPr>
            </w:pPr>
            <w:r w:rsidRPr="0038219D">
              <w:rPr>
                <w:rFonts w:cs="Arial"/>
                <w:sz w:val="20"/>
              </w:rPr>
              <w:t>Varicella</w:t>
            </w:r>
          </w:p>
        </w:tc>
        <w:tc>
          <w:tcPr>
            <w:tcW w:w="3118" w:type="dxa"/>
            <w:vMerge w:val="restart"/>
            <w:shd w:val="clear" w:color="auto" w:fill="FFFFFF" w:themeFill="background1"/>
          </w:tcPr>
          <w:p w14:paraId="490D186F" w14:textId="77777777" w:rsidR="0098569E" w:rsidRPr="0038219D" w:rsidRDefault="0098569E" w:rsidP="00BE4E0D">
            <w:pPr>
              <w:spacing w:after="0" w:line="240" w:lineRule="auto"/>
              <w:rPr>
                <w:rFonts w:cs="Arial"/>
                <w:sz w:val="20"/>
              </w:rPr>
            </w:pPr>
            <w:r w:rsidRPr="0038219D">
              <w:rPr>
                <w:rFonts w:cs="Arial"/>
                <w:sz w:val="20"/>
              </w:rPr>
              <w:t>Varicella</w:t>
            </w:r>
          </w:p>
        </w:tc>
        <w:tc>
          <w:tcPr>
            <w:tcW w:w="3119" w:type="dxa"/>
            <w:vMerge/>
            <w:shd w:val="clear" w:color="auto" w:fill="FFFFFF" w:themeFill="background1"/>
          </w:tcPr>
          <w:p w14:paraId="166F2960"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vAlign w:val="bottom"/>
          </w:tcPr>
          <w:p w14:paraId="4193138E" w14:textId="77777777" w:rsidR="0098569E" w:rsidRPr="0038219D" w:rsidRDefault="0098569E" w:rsidP="00BE4E0D">
            <w:pPr>
              <w:spacing w:after="0" w:line="240" w:lineRule="auto"/>
              <w:rPr>
                <w:rFonts w:cs="Arial"/>
                <w:sz w:val="20"/>
              </w:rPr>
            </w:pPr>
          </w:p>
        </w:tc>
      </w:tr>
      <w:tr w:rsidR="0098569E" w:rsidRPr="0038219D" w14:paraId="3EE393BC" w14:textId="77777777" w:rsidTr="00BE4E0D">
        <w:trPr>
          <w:trHeight w:val="398"/>
        </w:trPr>
        <w:tc>
          <w:tcPr>
            <w:tcW w:w="1599" w:type="dxa"/>
            <w:vMerge/>
            <w:shd w:val="clear" w:color="auto" w:fill="D5DCE4" w:themeFill="text2" w:themeFillTint="33"/>
          </w:tcPr>
          <w:p w14:paraId="42CAF339"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7EE1A5D9" w14:textId="77777777" w:rsidR="0098569E" w:rsidRPr="0038219D" w:rsidRDefault="0098569E" w:rsidP="00BE4E0D">
            <w:pPr>
              <w:spacing w:after="0" w:line="240" w:lineRule="auto"/>
              <w:rPr>
                <w:rFonts w:cs="Arial"/>
                <w:sz w:val="20"/>
              </w:rPr>
            </w:pPr>
            <w:r w:rsidRPr="0038219D">
              <w:rPr>
                <w:rFonts w:cs="Arial"/>
                <w:sz w:val="20"/>
              </w:rPr>
              <w:t>4vMenCV</w:t>
            </w:r>
          </w:p>
        </w:tc>
        <w:tc>
          <w:tcPr>
            <w:tcW w:w="3118" w:type="dxa"/>
            <w:vMerge/>
            <w:shd w:val="clear" w:color="auto" w:fill="FFFFFF" w:themeFill="background1"/>
          </w:tcPr>
          <w:p w14:paraId="31A4755C" w14:textId="77777777" w:rsidR="0098569E" w:rsidRPr="0038219D" w:rsidRDefault="0098569E" w:rsidP="00BE4E0D">
            <w:pPr>
              <w:spacing w:after="0" w:line="240" w:lineRule="auto"/>
              <w:rPr>
                <w:rFonts w:cs="Arial"/>
                <w:sz w:val="20"/>
              </w:rPr>
            </w:pPr>
          </w:p>
        </w:tc>
        <w:tc>
          <w:tcPr>
            <w:tcW w:w="3119" w:type="dxa"/>
            <w:vMerge/>
            <w:shd w:val="clear" w:color="auto" w:fill="FFFFFF" w:themeFill="background1"/>
          </w:tcPr>
          <w:p w14:paraId="0D372A42"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vAlign w:val="bottom"/>
          </w:tcPr>
          <w:p w14:paraId="185CE5AB" w14:textId="77777777" w:rsidR="0098569E" w:rsidRPr="0038219D" w:rsidRDefault="0098569E" w:rsidP="00BE4E0D">
            <w:pPr>
              <w:spacing w:after="0" w:line="240" w:lineRule="auto"/>
              <w:rPr>
                <w:rFonts w:cs="Arial"/>
                <w:sz w:val="20"/>
              </w:rPr>
            </w:pPr>
          </w:p>
        </w:tc>
      </w:tr>
      <w:tr w:rsidR="0098569E" w:rsidRPr="0038219D" w14:paraId="19A3EA64" w14:textId="77777777" w:rsidTr="00BE4E0D">
        <w:trPr>
          <w:trHeight w:val="183"/>
        </w:trPr>
        <w:tc>
          <w:tcPr>
            <w:tcW w:w="1599" w:type="dxa"/>
            <w:vMerge/>
            <w:shd w:val="clear" w:color="auto" w:fill="D5DCE4" w:themeFill="text2" w:themeFillTint="33"/>
          </w:tcPr>
          <w:p w14:paraId="3BA75921"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1E132BEB" w14:textId="77777777" w:rsidR="0098569E" w:rsidRPr="0038219D" w:rsidRDefault="0098569E" w:rsidP="00BE4E0D">
            <w:pPr>
              <w:spacing w:after="0" w:line="240" w:lineRule="auto"/>
              <w:rPr>
                <w:rFonts w:cs="Arial"/>
                <w:sz w:val="20"/>
              </w:rPr>
            </w:pPr>
            <w:r w:rsidRPr="0038219D">
              <w:rPr>
                <w:rFonts w:cs="Arial"/>
                <w:sz w:val="20"/>
              </w:rPr>
              <w:t>Hep B (Adult)</w:t>
            </w:r>
          </w:p>
        </w:tc>
        <w:tc>
          <w:tcPr>
            <w:tcW w:w="3118" w:type="dxa"/>
            <w:vMerge/>
            <w:shd w:val="clear" w:color="auto" w:fill="FFFFFF" w:themeFill="background1"/>
          </w:tcPr>
          <w:p w14:paraId="6088A38C" w14:textId="77777777" w:rsidR="0098569E" w:rsidRPr="0038219D" w:rsidRDefault="0098569E" w:rsidP="00BE4E0D">
            <w:pPr>
              <w:spacing w:after="0" w:line="240" w:lineRule="auto"/>
              <w:rPr>
                <w:rFonts w:cs="Arial"/>
                <w:sz w:val="20"/>
              </w:rPr>
            </w:pPr>
          </w:p>
        </w:tc>
        <w:tc>
          <w:tcPr>
            <w:tcW w:w="3119" w:type="dxa"/>
            <w:vMerge/>
            <w:shd w:val="clear" w:color="auto" w:fill="FFFFFF" w:themeFill="background1"/>
          </w:tcPr>
          <w:p w14:paraId="74F70F24"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tcPr>
          <w:p w14:paraId="450CDDC0" w14:textId="77777777" w:rsidR="0098569E" w:rsidRPr="0038219D" w:rsidRDefault="0098569E" w:rsidP="00BE4E0D">
            <w:pPr>
              <w:spacing w:after="0" w:line="240" w:lineRule="auto"/>
              <w:rPr>
                <w:rFonts w:cs="Arial"/>
                <w:sz w:val="20"/>
              </w:rPr>
            </w:pPr>
          </w:p>
        </w:tc>
      </w:tr>
      <w:tr w:rsidR="0098569E" w:rsidRPr="0038219D" w14:paraId="0E375293" w14:textId="77777777" w:rsidTr="00BE4E0D">
        <w:trPr>
          <w:trHeight w:val="183"/>
        </w:trPr>
        <w:tc>
          <w:tcPr>
            <w:tcW w:w="1599" w:type="dxa"/>
            <w:vMerge/>
            <w:shd w:val="clear" w:color="auto" w:fill="D5DCE4" w:themeFill="text2" w:themeFillTint="33"/>
          </w:tcPr>
          <w:p w14:paraId="4063B76C"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4C8093CF" w14:textId="77777777" w:rsidR="0098569E" w:rsidRPr="0038219D" w:rsidRDefault="0098569E" w:rsidP="00BE4E0D">
            <w:pPr>
              <w:spacing w:after="0" w:line="240" w:lineRule="auto"/>
              <w:rPr>
                <w:rFonts w:cs="Arial"/>
                <w:sz w:val="20"/>
              </w:rPr>
            </w:pPr>
            <w:r w:rsidRPr="00826545">
              <w:rPr>
                <w:rFonts w:cs="Arial"/>
                <w:sz w:val="20"/>
              </w:rPr>
              <w:t>HPV</w:t>
            </w:r>
          </w:p>
        </w:tc>
        <w:tc>
          <w:tcPr>
            <w:tcW w:w="3118" w:type="dxa"/>
            <w:vMerge/>
            <w:shd w:val="clear" w:color="auto" w:fill="FFFFFF" w:themeFill="background1"/>
          </w:tcPr>
          <w:p w14:paraId="7BB3436A" w14:textId="77777777" w:rsidR="0098569E" w:rsidRPr="0038219D" w:rsidRDefault="0098569E" w:rsidP="00BE4E0D">
            <w:pPr>
              <w:spacing w:after="0" w:line="240" w:lineRule="auto"/>
              <w:rPr>
                <w:rFonts w:cs="Arial"/>
                <w:sz w:val="20"/>
              </w:rPr>
            </w:pPr>
          </w:p>
        </w:tc>
        <w:tc>
          <w:tcPr>
            <w:tcW w:w="3119" w:type="dxa"/>
            <w:vMerge/>
            <w:shd w:val="clear" w:color="auto" w:fill="D5DCE4" w:themeFill="text2" w:themeFillTint="33"/>
          </w:tcPr>
          <w:p w14:paraId="272E23D5" w14:textId="77777777" w:rsidR="0098569E" w:rsidRPr="0038219D" w:rsidRDefault="0098569E" w:rsidP="00BE4E0D">
            <w:pPr>
              <w:spacing w:after="0" w:line="240" w:lineRule="auto"/>
              <w:rPr>
                <w:rFonts w:cs="Arial"/>
                <w:sz w:val="20"/>
              </w:rPr>
            </w:pPr>
          </w:p>
        </w:tc>
        <w:tc>
          <w:tcPr>
            <w:tcW w:w="3572" w:type="dxa"/>
            <w:shd w:val="clear" w:color="auto" w:fill="FFFFFF" w:themeFill="background1"/>
          </w:tcPr>
          <w:p w14:paraId="302172A1" w14:textId="77777777" w:rsidR="0098569E" w:rsidRPr="00A9601D" w:rsidRDefault="0098569E" w:rsidP="00BE4E0D">
            <w:pPr>
              <w:spacing w:after="0" w:line="240" w:lineRule="auto"/>
              <w:rPr>
                <w:rFonts w:cs="Arial"/>
                <w:bCs/>
                <w:sz w:val="20"/>
              </w:rPr>
            </w:pPr>
          </w:p>
        </w:tc>
      </w:tr>
      <w:tr w:rsidR="0098569E" w:rsidRPr="0038219D" w14:paraId="2E33EFA9" w14:textId="77777777" w:rsidTr="00BE4E0D">
        <w:trPr>
          <w:trHeight w:val="316"/>
        </w:trPr>
        <w:tc>
          <w:tcPr>
            <w:tcW w:w="1599" w:type="dxa"/>
            <w:vMerge w:val="restart"/>
            <w:shd w:val="clear" w:color="auto" w:fill="FFFFFF" w:themeFill="background1"/>
          </w:tcPr>
          <w:p w14:paraId="7B677AD6" w14:textId="77777777" w:rsidR="0098569E" w:rsidRPr="0038219D" w:rsidRDefault="0098569E" w:rsidP="00BE4E0D">
            <w:pPr>
              <w:spacing w:after="0" w:line="240" w:lineRule="auto"/>
              <w:rPr>
                <w:rFonts w:cs="Arial"/>
                <w:sz w:val="20"/>
              </w:rPr>
            </w:pPr>
            <w:r w:rsidRPr="0038219D">
              <w:rPr>
                <w:rFonts w:cs="Arial"/>
                <w:sz w:val="20"/>
              </w:rPr>
              <w:t>16 years to 19 years</w:t>
            </w:r>
          </w:p>
        </w:tc>
        <w:tc>
          <w:tcPr>
            <w:tcW w:w="3329" w:type="dxa"/>
            <w:shd w:val="clear" w:color="auto" w:fill="FFFFFF" w:themeFill="background1"/>
          </w:tcPr>
          <w:p w14:paraId="4BE04EBD"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r w:rsidRPr="0038219D">
              <w:rPr>
                <w:rFonts w:cs="Arial"/>
                <w:sz w:val="20"/>
              </w:rPr>
              <w:t xml:space="preserve"> </w:t>
            </w:r>
          </w:p>
        </w:tc>
        <w:tc>
          <w:tcPr>
            <w:tcW w:w="3118" w:type="dxa"/>
            <w:shd w:val="clear" w:color="auto" w:fill="FFFFFF" w:themeFill="background1"/>
          </w:tcPr>
          <w:p w14:paraId="7739912F"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3119" w:type="dxa"/>
            <w:shd w:val="clear" w:color="auto" w:fill="FFFFFF" w:themeFill="background1"/>
          </w:tcPr>
          <w:p w14:paraId="7683A0D2" w14:textId="77777777" w:rsidR="0098569E" w:rsidRPr="0038219D" w:rsidRDefault="0098569E" w:rsidP="00BE4E0D">
            <w:pPr>
              <w:spacing w:after="0" w:line="240" w:lineRule="auto"/>
              <w:rPr>
                <w:rFonts w:cs="Arial"/>
                <w:sz w:val="20"/>
              </w:rPr>
            </w:pPr>
            <w:proofErr w:type="spellStart"/>
            <w:r w:rsidRPr="0038219D">
              <w:rPr>
                <w:rFonts w:cs="Arial"/>
                <w:sz w:val="20"/>
              </w:rPr>
              <w:t>dTpa</w:t>
            </w:r>
            <w:proofErr w:type="spellEnd"/>
          </w:p>
        </w:tc>
        <w:tc>
          <w:tcPr>
            <w:tcW w:w="3572" w:type="dxa"/>
            <w:vMerge w:val="restart"/>
            <w:shd w:val="clear" w:color="auto" w:fill="FFFFFF" w:themeFill="background1"/>
            <w:vAlign w:val="bottom"/>
          </w:tcPr>
          <w:p w14:paraId="32BD9618" w14:textId="77777777" w:rsidR="0098569E" w:rsidRPr="0038219D" w:rsidRDefault="0098569E" w:rsidP="00BE4E0D">
            <w:pPr>
              <w:spacing w:after="0" w:line="240" w:lineRule="auto"/>
              <w:rPr>
                <w:rFonts w:cs="Arial"/>
                <w:sz w:val="20"/>
              </w:rPr>
            </w:pPr>
          </w:p>
        </w:tc>
      </w:tr>
      <w:tr w:rsidR="0098569E" w:rsidRPr="0038219D" w14:paraId="0BABB45C" w14:textId="77777777" w:rsidTr="00BE4E0D">
        <w:trPr>
          <w:trHeight w:val="315"/>
        </w:trPr>
        <w:tc>
          <w:tcPr>
            <w:tcW w:w="1599" w:type="dxa"/>
            <w:vMerge/>
            <w:shd w:val="clear" w:color="auto" w:fill="FFFFFF" w:themeFill="background1"/>
          </w:tcPr>
          <w:p w14:paraId="197DF12D" w14:textId="77777777" w:rsidR="0098569E" w:rsidRPr="0038219D" w:rsidRDefault="0098569E" w:rsidP="00BE4E0D">
            <w:pPr>
              <w:spacing w:after="0" w:line="240" w:lineRule="auto"/>
              <w:rPr>
                <w:rFonts w:cs="Arial"/>
                <w:sz w:val="20"/>
              </w:rPr>
            </w:pPr>
          </w:p>
        </w:tc>
        <w:tc>
          <w:tcPr>
            <w:tcW w:w="3329" w:type="dxa"/>
            <w:shd w:val="clear" w:color="auto" w:fill="FFFFFF" w:themeFill="background1"/>
          </w:tcPr>
          <w:p w14:paraId="0F9A0977" w14:textId="77777777" w:rsidR="0098569E" w:rsidRPr="0038219D" w:rsidRDefault="0098569E" w:rsidP="00BE4E0D">
            <w:pPr>
              <w:spacing w:after="0" w:line="240" w:lineRule="auto"/>
              <w:rPr>
                <w:rFonts w:cs="Arial"/>
                <w:sz w:val="20"/>
              </w:rPr>
            </w:pPr>
            <w:r w:rsidRPr="0038219D">
              <w:rPr>
                <w:rFonts w:cs="Arial"/>
                <w:sz w:val="20"/>
              </w:rPr>
              <w:t>IPV</w:t>
            </w:r>
          </w:p>
        </w:tc>
        <w:tc>
          <w:tcPr>
            <w:tcW w:w="3118" w:type="dxa"/>
            <w:shd w:val="clear" w:color="auto" w:fill="FFFFFF" w:themeFill="background1"/>
          </w:tcPr>
          <w:p w14:paraId="2369E3F6" w14:textId="77777777" w:rsidR="0098569E" w:rsidRPr="0038219D" w:rsidRDefault="0098569E" w:rsidP="00BE4E0D">
            <w:pPr>
              <w:spacing w:after="0" w:line="240" w:lineRule="auto"/>
              <w:rPr>
                <w:rFonts w:cs="Arial"/>
                <w:sz w:val="20"/>
              </w:rPr>
            </w:pPr>
            <w:r w:rsidRPr="0038219D">
              <w:rPr>
                <w:rFonts w:cs="Arial"/>
                <w:sz w:val="20"/>
              </w:rPr>
              <w:t>IPV</w:t>
            </w:r>
          </w:p>
        </w:tc>
        <w:tc>
          <w:tcPr>
            <w:tcW w:w="3119" w:type="dxa"/>
            <w:vMerge w:val="restart"/>
            <w:shd w:val="clear" w:color="auto" w:fill="FFFFFF" w:themeFill="background1"/>
          </w:tcPr>
          <w:p w14:paraId="305B2404" w14:textId="77777777" w:rsidR="0098569E" w:rsidRPr="0038219D" w:rsidRDefault="0098569E" w:rsidP="00BE4E0D">
            <w:pPr>
              <w:spacing w:after="0" w:line="240" w:lineRule="auto"/>
              <w:rPr>
                <w:rFonts w:cs="Arial"/>
                <w:sz w:val="20"/>
              </w:rPr>
            </w:pPr>
            <w:r w:rsidRPr="0038219D">
              <w:rPr>
                <w:rFonts w:cs="Arial"/>
                <w:sz w:val="20"/>
              </w:rPr>
              <w:t>IPV</w:t>
            </w:r>
          </w:p>
        </w:tc>
        <w:tc>
          <w:tcPr>
            <w:tcW w:w="3572" w:type="dxa"/>
            <w:vMerge/>
            <w:shd w:val="clear" w:color="auto" w:fill="FFFFFF" w:themeFill="background1"/>
          </w:tcPr>
          <w:p w14:paraId="33818A84" w14:textId="77777777" w:rsidR="0098569E" w:rsidRPr="0038219D" w:rsidRDefault="0098569E" w:rsidP="00BE4E0D">
            <w:pPr>
              <w:spacing w:after="0" w:line="240" w:lineRule="auto"/>
              <w:rPr>
                <w:rFonts w:cs="Arial"/>
                <w:sz w:val="20"/>
              </w:rPr>
            </w:pPr>
          </w:p>
        </w:tc>
      </w:tr>
      <w:tr w:rsidR="0098569E" w:rsidRPr="0038219D" w14:paraId="5075571F" w14:textId="77777777" w:rsidTr="00BE4E0D">
        <w:trPr>
          <w:trHeight w:val="75"/>
        </w:trPr>
        <w:tc>
          <w:tcPr>
            <w:tcW w:w="1599" w:type="dxa"/>
            <w:vMerge/>
            <w:shd w:val="clear" w:color="auto" w:fill="FFFFFF" w:themeFill="background1"/>
          </w:tcPr>
          <w:p w14:paraId="5532EF0F" w14:textId="77777777" w:rsidR="0098569E" w:rsidRPr="0038219D" w:rsidRDefault="0098569E" w:rsidP="00BE4E0D">
            <w:pPr>
              <w:spacing w:after="0" w:line="240" w:lineRule="auto"/>
              <w:rPr>
                <w:rFonts w:cs="Arial"/>
                <w:sz w:val="20"/>
              </w:rPr>
            </w:pPr>
          </w:p>
        </w:tc>
        <w:tc>
          <w:tcPr>
            <w:tcW w:w="3329" w:type="dxa"/>
            <w:shd w:val="clear" w:color="auto" w:fill="FFFFFF" w:themeFill="background1"/>
          </w:tcPr>
          <w:p w14:paraId="1E09F0C9" w14:textId="77777777" w:rsidR="0098569E" w:rsidRPr="0038219D" w:rsidRDefault="0098569E" w:rsidP="00BE4E0D">
            <w:pPr>
              <w:spacing w:after="0" w:line="240" w:lineRule="auto"/>
              <w:rPr>
                <w:rFonts w:cs="Arial"/>
                <w:sz w:val="20"/>
              </w:rPr>
            </w:pPr>
            <w:r w:rsidRPr="0038219D">
              <w:rPr>
                <w:rFonts w:cs="Arial"/>
                <w:sz w:val="20"/>
              </w:rPr>
              <w:t>MMR</w:t>
            </w:r>
          </w:p>
        </w:tc>
        <w:tc>
          <w:tcPr>
            <w:tcW w:w="3118" w:type="dxa"/>
            <w:shd w:val="clear" w:color="auto" w:fill="FFFFFF" w:themeFill="background1"/>
          </w:tcPr>
          <w:p w14:paraId="7E671CCB" w14:textId="77777777" w:rsidR="0098569E" w:rsidRPr="0038219D" w:rsidRDefault="0098569E" w:rsidP="00BE4E0D">
            <w:pPr>
              <w:spacing w:after="0" w:line="240" w:lineRule="auto"/>
              <w:rPr>
                <w:rFonts w:cs="Arial"/>
                <w:sz w:val="20"/>
              </w:rPr>
            </w:pPr>
            <w:r w:rsidRPr="0038219D">
              <w:rPr>
                <w:rFonts w:cs="Arial"/>
                <w:sz w:val="20"/>
              </w:rPr>
              <w:t>MMR</w:t>
            </w:r>
          </w:p>
        </w:tc>
        <w:tc>
          <w:tcPr>
            <w:tcW w:w="3119" w:type="dxa"/>
            <w:vMerge/>
            <w:shd w:val="clear" w:color="auto" w:fill="FFFFFF" w:themeFill="background1"/>
          </w:tcPr>
          <w:p w14:paraId="54C8866A"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vAlign w:val="bottom"/>
          </w:tcPr>
          <w:p w14:paraId="2BD9754A" w14:textId="77777777" w:rsidR="0098569E" w:rsidRPr="0038219D" w:rsidRDefault="0098569E" w:rsidP="00BE4E0D">
            <w:pPr>
              <w:spacing w:after="0" w:line="240" w:lineRule="auto"/>
              <w:rPr>
                <w:rFonts w:cs="Arial"/>
                <w:sz w:val="20"/>
              </w:rPr>
            </w:pPr>
          </w:p>
        </w:tc>
      </w:tr>
      <w:tr w:rsidR="0098569E" w:rsidRPr="0038219D" w14:paraId="46FDBDF1" w14:textId="77777777" w:rsidTr="00BE4E0D">
        <w:trPr>
          <w:trHeight w:val="291"/>
        </w:trPr>
        <w:tc>
          <w:tcPr>
            <w:tcW w:w="1599" w:type="dxa"/>
            <w:vMerge/>
            <w:shd w:val="clear" w:color="auto" w:fill="FFFFFF" w:themeFill="background1"/>
          </w:tcPr>
          <w:p w14:paraId="409C25CA" w14:textId="77777777" w:rsidR="0098569E" w:rsidRPr="0038219D" w:rsidRDefault="0098569E" w:rsidP="00BE4E0D">
            <w:pPr>
              <w:spacing w:after="0" w:line="240" w:lineRule="auto"/>
              <w:rPr>
                <w:rFonts w:cs="Arial"/>
                <w:sz w:val="20"/>
              </w:rPr>
            </w:pPr>
          </w:p>
        </w:tc>
        <w:tc>
          <w:tcPr>
            <w:tcW w:w="3329" w:type="dxa"/>
            <w:shd w:val="clear" w:color="auto" w:fill="FFFFFF" w:themeFill="background1"/>
          </w:tcPr>
          <w:p w14:paraId="416294F1" w14:textId="77777777" w:rsidR="0098569E" w:rsidRPr="0038219D" w:rsidRDefault="0098569E" w:rsidP="00BE4E0D">
            <w:pPr>
              <w:spacing w:after="0" w:line="240" w:lineRule="auto"/>
              <w:rPr>
                <w:rFonts w:cs="Arial"/>
                <w:sz w:val="20"/>
              </w:rPr>
            </w:pPr>
            <w:r w:rsidRPr="0038219D">
              <w:rPr>
                <w:rFonts w:cs="Arial"/>
                <w:sz w:val="20"/>
              </w:rPr>
              <w:t>Varicella</w:t>
            </w:r>
          </w:p>
        </w:tc>
        <w:tc>
          <w:tcPr>
            <w:tcW w:w="3118" w:type="dxa"/>
            <w:vMerge w:val="restart"/>
            <w:shd w:val="clear" w:color="auto" w:fill="FFFFFF" w:themeFill="background1"/>
          </w:tcPr>
          <w:p w14:paraId="7DF8C43A" w14:textId="77777777" w:rsidR="0098569E" w:rsidRPr="0038219D" w:rsidRDefault="0098569E" w:rsidP="00BE4E0D">
            <w:pPr>
              <w:spacing w:after="0" w:line="240" w:lineRule="auto"/>
              <w:rPr>
                <w:rFonts w:cs="Arial"/>
                <w:sz w:val="20"/>
              </w:rPr>
            </w:pPr>
            <w:r w:rsidRPr="0038219D">
              <w:rPr>
                <w:rFonts w:cs="Arial"/>
                <w:sz w:val="20"/>
              </w:rPr>
              <w:t>Varicella</w:t>
            </w:r>
          </w:p>
          <w:p w14:paraId="4B8CEDBD" w14:textId="77777777" w:rsidR="0098569E" w:rsidRPr="0038219D" w:rsidRDefault="0098569E" w:rsidP="00BE4E0D">
            <w:pPr>
              <w:spacing w:after="0" w:line="240" w:lineRule="auto"/>
              <w:rPr>
                <w:rFonts w:cs="Arial"/>
                <w:sz w:val="20"/>
              </w:rPr>
            </w:pPr>
          </w:p>
          <w:p w14:paraId="7889517C" w14:textId="77777777" w:rsidR="0098569E" w:rsidRPr="0038219D" w:rsidRDefault="0098569E" w:rsidP="00BE4E0D">
            <w:pPr>
              <w:spacing w:after="0" w:line="240" w:lineRule="auto"/>
              <w:rPr>
                <w:rFonts w:cs="Arial"/>
                <w:sz w:val="20"/>
              </w:rPr>
            </w:pPr>
          </w:p>
          <w:p w14:paraId="4707FC7B" w14:textId="77777777" w:rsidR="0098569E" w:rsidRPr="0038219D" w:rsidRDefault="0098569E" w:rsidP="00BE4E0D">
            <w:pPr>
              <w:spacing w:after="0" w:line="240" w:lineRule="auto"/>
              <w:rPr>
                <w:rFonts w:cs="Arial"/>
                <w:sz w:val="20"/>
              </w:rPr>
            </w:pPr>
          </w:p>
          <w:p w14:paraId="186DCD08" w14:textId="77777777" w:rsidR="0098569E" w:rsidRPr="0038219D" w:rsidRDefault="0098569E" w:rsidP="00BE4E0D">
            <w:pPr>
              <w:spacing w:after="0" w:line="240" w:lineRule="auto"/>
              <w:rPr>
                <w:rFonts w:cs="Arial"/>
                <w:sz w:val="20"/>
              </w:rPr>
            </w:pPr>
          </w:p>
        </w:tc>
        <w:tc>
          <w:tcPr>
            <w:tcW w:w="3119" w:type="dxa"/>
            <w:vMerge/>
            <w:shd w:val="clear" w:color="auto" w:fill="FFFFFF" w:themeFill="background1"/>
          </w:tcPr>
          <w:p w14:paraId="475F7749"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vAlign w:val="bottom"/>
          </w:tcPr>
          <w:p w14:paraId="346FFB05" w14:textId="77777777" w:rsidR="0098569E" w:rsidRPr="0038219D" w:rsidRDefault="0098569E" w:rsidP="00BE4E0D">
            <w:pPr>
              <w:spacing w:after="0" w:line="240" w:lineRule="auto"/>
              <w:rPr>
                <w:rFonts w:cs="Arial"/>
                <w:sz w:val="20"/>
              </w:rPr>
            </w:pPr>
          </w:p>
        </w:tc>
      </w:tr>
      <w:tr w:rsidR="0098569E" w:rsidRPr="0038219D" w14:paraId="2C54CA91" w14:textId="77777777" w:rsidTr="00BE4E0D">
        <w:trPr>
          <w:trHeight w:val="508"/>
        </w:trPr>
        <w:tc>
          <w:tcPr>
            <w:tcW w:w="1599" w:type="dxa"/>
            <w:vMerge/>
            <w:shd w:val="clear" w:color="auto" w:fill="FFFFFF" w:themeFill="background1"/>
          </w:tcPr>
          <w:p w14:paraId="0F6C9933" w14:textId="77777777" w:rsidR="0098569E" w:rsidRPr="0038219D" w:rsidRDefault="0098569E" w:rsidP="00BE4E0D">
            <w:pPr>
              <w:spacing w:after="0" w:line="240" w:lineRule="auto"/>
              <w:rPr>
                <w:rFonts w:cs="Arial"/>
                <w:sz w:val="20"/>
              </w:rPr>
            </w:pPr>
          </w:p>
        </w:tc>
        <w:tc>
          <w:tcPr>
            <w:tcW w:w="3329" w:type="dxa"/>
            <w:shd w:val="clear" w:color="auto" w:fill="FFFFFF" w:themeFill="background1"/>
          </w:tcPr>
          <w:p w14:paraId="543DFA6A" w14:textId="77777777" w:rsidR="0098569E" w:rsidRPr="0038219D" w:rsidRDefault="0098569E" w:rsidP="00BE4E0D">
            <w:pPr>
              <w:spacing w:after="0" w:line="240" w:lineRule="auto"/>
              <w:rPr>
                <w:rFonts w:cs="Arial"/>
                <w:sz w:val="20"/>
              </w:rPr>
            </w:pPr>
            <w:r w:rsidRPr="0038219D">
              <w:rPr>
                <w:rFonts w:cs="Arial"/>
                <w:sz w:val="20"/>
              </w:rPr>
              <w:t>4vMenCV</w:t>
            </w:r>
          </w:p>
        </w:tc>
        <w:tc>
          <w:tcPr>
            <w:tcW w:w="3118" w:type="dxa"/>
            <w:vMerge/>
            <w:shd w:val="clear" w:color="auto" w:fill="FFFFFF" w:themeFill="background1"/>
          </w:tcPr>
          <w:p w14:paraId="68BC99E2" w14:textId="77777777" w:rsidR="0098569E" w:rsidRPr="0038219D" w:rsidRDefault="0098569E" w:rsidP="00BE4E0D">
            <w:pPr>
              <w:spacing w:after="0" w:line="240" w:lineRule="auto"/>
              <w:rPr>
                <w:rFonts w:cs="Arial"/>
                <w:sz w:val="20"/>
              </w:rPr>
            </w:pPr>
          </w:p>
        </w:tc>
        <w:tc>
          <w:tcPr>
            <w:tcW w:w="3119" w:type="dxa"/>
            <w:vMerge/>
            <w:shd w:val="clear" w:color="auto" w:fill="FFFFFF" w:themeFill="background1"/>
          </w:tcPr>
          <w:p w14:paraId="26686A17" w14:textId="77777777" w:rsidR="0098569E" w:rsidRPr="0038219D" w:rsidRDefault="0098569E" w:rsidP="00BE4E0D">
            <w:pPr>
              <w:spacing w:after="0" w:line="240" w:lineRule="auto"/>
              <w:rPr>
                <w:rFonts w:cs="Arial"/>
                <w:sz w:val="20"/>
              </w:rPr>
            </w:pPr>
          </w:p>
        </w:tc>
        <w:tc>
          <w:tcPr>
            <w:tcW w:w="3572" w:type="dxa"/>
            <w:vMerge/>
            <w:shd w:val="clear" w:color="auto" w:fill="FFFFFF" w:themeFill="background1"/>
            <w:vAlign w:val="bottom"/>
          </w:tcPr>
          <w:p w14:paraId="0EBAB8EB" w14:textId="77777777" w:rsidR="0098569E" w:rsidRPr="0038219D" w:rsidRDefault="0098569E" w:rsidP="00BE4E0D">
            <w:pPr>
              <w:spacing w:after="0" w:line="240" w:lineRule="auto"/>
              <w:rPr>
                <w:rFonts w:cs="Arial"/>
                <w:sz w:val="20"/>
              </w:rPr>
            </w:pPr>
          </w:p>
        </w:tc>
      </w:tr>
      <w:tr w:rsidR="0098569E" w:rsidRPr="0038219D" w14:paraId="0A80AF5A" w14:textId="77777777" w:rsidTr="00BE4E0D">
        <w:trPr>
          <w:trHeight w:val="168"/>
        </w:trPr>
        <w:tc>
          <w:tcPr>
            <w:tcW w:w="1599" w:type="dxa"/>
            <w:vMerge/>
            <w:shd w:val="clear" w:color="auto" w:fill="FFFFFF" w:themeFill="background1"/>
          </w:tcPr>
          <w:p w14:paraId="4BEBE32F" w14:textId="77777777" w:rsidR="0098569E" w:rsidRPr="0038219D" w:rsidRDefault="0098569E" w:rsidP="00BE4E0D">
            <w:pPr>
              <w:spacing w:after="0" w:line="240" w:lineRule="auto"/>
              <w:rPr>
                <w:rFonts w:cs="Arial"/>
                <w:sz w:val="20"/>
              </w:rPr>
            </w:pPr>
          </w:p>
        </w:tc>
        <w:tc>
          <w:tcPr>
            <w:tcW w:w="3329" w:type="dxa"/>
            <w:shd w:val="clear" w:color="auto" w:fill="FFFFFF" w:themeFill="background1"/>
          </w:tcPr>
          <w:p w14:paraId="337758FE" w14:textId="77777777" w:rsidR="0098569E" w:rsidRPr="0038219D" w:rsidRDefault="0098569E" w:rsidP="00BE4E0D">
            <w:pPr>
              <w:spacing w:after="0" w:line="240" w:lineRule="auto"/>
              <w:rPr>
                <w:rFonts w:cs="Arial"/>
                <w:sz w:val="20"/>
              </w:rPr>
            </w:pPr>
            <w:r w:rsidRPr="0038219D">
              <w:rPr>
                <w:rFonts w:cs="Arial"/>
                <w:sz w:val="20"/>
              </w:rPr>
              <w:t>Hep B (</w:t>
            </w:r>
            <w:proofErr w:type="spellStart"/>
            <w:r w:rsidRPr="0038219D">
              <w:rPr>
                <w:rFonts w:cs="Arial"/>
                <w:sz w:val="20"/>
              </w:rPr>
              <w:t>Paed</w:t>
            </w:r>
            <w:proofErr w:type="spellEnd"/>
            <w:r w:rsidRPr="0038219D">
              <w:rPr>
                <w:rFonts w:cs="Arial"/>
                <w:sz w:val="20"/>
              </w:rPr>
              <w:t>)</w:t>
            </w:r>
          </w:p>
        </w:tc>
        <w:tc>
          <w:tcPr>
            <w:tcW w:w="3118" w:type="dxa"/>
            <w:shd w:val="clear" w:color="auto" w:fill="FFFFFF" w:themeFill="background1"/>
          </w:tcPr>
          <w:p w14:paraId="049DD6BA" w14:textId="77777777" w:rsidR="0098569E" w:rsidRPr="0038219D" w:rsidRDefault="0098569E" w:rsidP="00BE4E0D">
            <w:pPr>
              <w:spacing w:after="0" w:line="240" w:lineRule="auto"/>
              <w:rPr>
                <w:rFonts w:cs="Arial"/>
                <w:sz w:val="20"/>
              </w:rPr>
            </w:pPr>
            <w:r w:rsidRPr="0038219D">
              <w:rPr>
                <w:rFonts w:cs="Arial"/>
                <w:sz w:val="20"/>
              </w:rPr>
              <w:t>Hep B (</w:t>
            </w:r>
            <w:proofErr w:type="spellStart"/>
            <w:r w:rsidRPr="0038219D">
              <w:rPr>
                <w:rFonts w:cs="Arial"/>
                <w:sz w:val="20"/>
              </w:rPr>
              <w:t>Paed</w:t>
            </w:r>
            <w:proofErr w:type="spellEnd"/>
            <w:r w:rsidRPr="0038219D">
              <w:rPr>
                <w:rFonts w:cs="Arial"/>
                <w:sz w:val="20"/>
              </w:rPr>
              <w:t>)</w:t>
            </w:r>
          </w:p>
        </w:tc>
        <w:tc>
          <w:tcPr>
            <w:tcW w:w="3119" w:type="dxa"/>
            <w:vMerge/>
            <w:shd w:val="clear" w:color="auto" w:fill="FFFFFF" w:themeFill="background1"/>
          </w:tcPr>
          <w:p w14:paraId="364357DE" w14:textId="77777777" w:rsidR="0098569E" w:rsidRPr="0038219D" w:rsidRDefault="0098569E" w:rsidP="00BE4E0D">
            <w:pPr>
              <w:spacing w:after="0" w:line="240" w:lineRule="auto"/>
              <w:rPr>
                <w:rFonts w:cs="Arial"/>
                <w:sz w:val="20"/>
              </w:rPr>
            </w:pPr>
          </w:p>
        </w:tc>
        <w:tc>
          <w:tcPr>
            <w:tcW w:w="3572" w:type="dxa"/>
            <w:shd w:val="clear" w:color="auto" w:fill="FFFFFF" w:themeFill="background1"/>
          </w:tcPr>
          <w:p w14:paraId="508E9F43" w14:textId="77777777" w:rsidR="0098569E" w:rsidRPr="0038219D" w:rsidRDefault="0098569E" w:rsidP="00BE4E0D">
            <w:pPr>
              <w:spacing w:after="0" w:line="240" w:lineRule="auto"/>
              <w:rPr>
                <w:rFonts w:cs="Arial"/>
                <w:sz w:val="20"/>
              </w:rPr>
            </w:pPr>
            <w:r w:rsidRPr="0038219D">
              <w:rPr>
                <w:rFonts w:cs="Arial"/>
                <w:sz w:val="20"/>
              </w:rPr>
              <w:t>Hep B (</w:t>
            </w:r>
            <w:proofErr w:type="spellStart"/>
            <w:r w:rsidRPr="0038219D">
              <w:rPr>
                <w:rFonts w:cs="Arial"/>
                <w:sz w:val="20"/>
              </w:rPr>
              <w:t>Paed</w:t>
            </w:r>
            <w:proofErr w:type="spellEnd"/>
            <w:r w:rsidRPr="0038219D">
              <w:rPr>
                <w:rFonts w:cs="Arial"/>
                <w:sz w:val="20"/>
              </w:rPr>
              <w:t>)</w:t>
            </w:r>
          </w:p>
        </w:tc>
      </w:tr>
      <w:tr w:rsidR="0098569E" w:rsidRPr="0038219D" w14:paraId="24F48C93" w14:textId="77777777" w:rsidTr="00BE4E0D">
        <w:trPr>
          <w:trHeight w:val="561"/>
        </w:trPr>
        <w:tc>
          <w:tcPr>
            <w:tcW w:w="1599" w:type="dxa"/>
            <w:vMerge/>
            <w:tcBorders>
              <w:bottom w:val="single" w:sz="4" w:space="0" w:color="auto"/>
            </w:tcBorders>
            <w:shd w:val="clear" w:color="auto" w:fill="FFFFFF" w:themeFill="background1"/>
          </w:tcPr>
          <w:p w14:paraId="05D3B34A" w14:textId="77777777" w:rsidR="0098569E" w:rsidRPr="0038219D" w:rsidRDefault="0098569E" w:rsidP="00BE4E0D">
            <w:pPr>
              <w:spacing w:after="0" w:line="240" w:lineRule="auto"/>
              <w:rPr>
                <w:rFonts w:cs="Arial"/>
                <w:sz w:val="20"/>
              </w:rPr>
            </w:pPr>
          </w:p>
        </w:tc>
        <w:tc>
          <w:tcPr>
            <w:tcW w:w="3329" w:type="dxa"/>
            <w:tcBorders>
              <w:bottom w:val="single" w:sz="4" w:space="0" w:color="auto"/>
            </w:tcBorders>
            <w:shd w:val="clear" w:color="auto" w:fill="FFFFFF" w:themeFill="background1"/>
          </w:tcPr>
          <w:p w14:paraId="2591DC13" w14:textId="77777777" w:rsidR="0098569E" w:rsidRPr="0038219D" w:rsidRDefault="0098569E" w:rsidP="00BE4E0D">
            <w:pPr>
              <w:spacing w:after="0" w:line="240" w:lineRule="auto"/>
              <w:rPr>
                <w:rFonts w:cs="Arial"/>
                <w:sz w:val="20"/>
              </w:rPr>
            </w:pPr>
            <w:r w:rsidRPr="00522ADF">
              <w:rPr>
                <w:rFonts w:cs="Arial"/>
                <w:sz w:val="20"/>
              </w:rPr>
              <w:t>HPV</w:t>
            </w:r>
            <w:r>
              <w:rPr>
                <w:rFonts w:cs="Arial"/>
                <w:sz w:val="20"/>
              </w:rPr>
              <w:t xml:space="preserve"> </w:t>
            </w:r>
          </w:p>
        </w:tc>
        <w:tc>
          <w:tcPr>
            <w:tcW w:w="3118" w:type="dxa"/>
            <w:tcBorders>
              <w:bottom w:val="single" w:sz="4" w:space="0" w:color="auto"/>
            </w:tcBorders>
            <w:shd w:val="clear" w:color="auto" w:fill="FFFFFF" w:themeFill="background1"/>
          </w:tcPr>
          <w:p w14:paraId="67B49599" w14:textId="77777777" w:rsidR="0098569E" w:rsidRPr="0038219D" w:rsidRDefault="0098569E" w:rsidP="00BE4E0D">
            <w:pPr>
              <w:spacing w:after="0" w:line="240" w:lineRule="auto"/>
              <w:rPr>
                <w:rFonts w:cs="Arial"/>
                <w:sz w:val="20"/>
              </w:rPr>
            </w:pPr>
          </w:p>
        </w:tc>
        <w:tc>
          <w:tcPr>
            <w:tcW w:w="3119" w:type="dxa"/>
            <w:tcBorders>
              <w:bottom w:val="single" w:sz="4" w:space="0" w:color="auto"/>
            </w:tcBorders>
            <w:shd w:val="clear" w:color="auto" w:fill="FFFFFF" w:themeFill="background1"/>
          </w:tcPr>
          <w:p w14:paraId="15DC007A" w14:textId="77777777" w:rsidR="0098569E" w:rsidRPr="0038219D" w:rsidRDefault="0098569E" w:rsidP="00BE4E0D">
            <w:pPr>
              <w:spacing w:after="0" w:line="240" w:lineRule="auto"/>
              <w:rPr>
                <w:rFonts w:cs="Arial"/>
                <w:sz w:val="20"/>
              </w:rPr>
            </w:pPr>
            <w:r w:rsidRPr="00A9601D">
              <w:rPr>
                <w:rFonts w:cs="Arial"/>
                <w:bCs/>
                <w:sz w:val="20"/>
              </w:rPr>
              <w:t xml:space="preserve">*if a person has a </w:t>
            </w:r>
            <w:hyperlink r:id="rId21" w:anchor="people-who-are-immunocompromised" w:history="1">
              <w:r w:rsidRPr="00A9601D">
                <w:rPr>
                  <w:rStyle w:val="Hyperlink"/>
                  <w:rFonts w:cs="Arial"/>
                  <w:bCs/>
                  <w:sz w:val="20"/>
                </w:rPr>
                <w:t>significant immunocompromising condition</w:t>
              </w:r>
            </w:hyperlink>
            <w:r w:rsidRPr="00A9601D">
              <w:rPr>
                <w:rFonts w:cs="Arial"/>
                <w:bCs/>
                <w:sz w:val="20"/>
              </w:rPr>
              <w:t xml:space="preserve"> they require 3 doses of HPV vaccine over a 6 month period.</w:t>
            </w:r>
          </w:p>
        </w:tc>
        <w:tc>
          <w:tcPr>
            <w:tcW w:w="3572" w:type="dxa"/>
            <w:tcBorders>
              <w:bottom w:val="single" w:sz="4" w:space="0" w:color="auto"/>
            </w:tcBorders>
            <w:shd w:val="clear" w:color="auto" w:fill="FFFFFF" w:themeFill="background1"/>
          </w:tcPr>
          <w:p w14:paraId="340AFF65" w14:textId="77777777" w:rsidR="0098569E" w:rsidRPr="00A9601D" w:rsidRDefault="0098569E" w:rsidP="00BE4E0D">
            <w:pPr>
              <w:spacing w:after="0" w:line="240" w:lineRule="auto"/>
              <w:rPr>
                <w:rFonts w:cs="Arial"/>
                <w:bCs/>
                <w:sz w:val="20"/>
              </w:rPr>
            </w:pPr>
          </w:p>
        </w:tc>
      </w:tr>
    </w:tbl>
    <w:p w14:paraId="54C1B6CC" w14:textId="77777777" w:rsidR="0098569E" w:rsidRPr="00F32368" w:rsidRDefault="0098569E" w:rsidP="0098569E">
      <w:pPr>
        <w:pStyle w:val="Body"/>
      </w:pPr>
    </w:p>
    <w:tbl>
      <w:tblPr>
        <w:tblStyle w:val="TableGrid1"/>
        <w:tblpPr w:leftFromText="180" w:rightFromText="180" w:vertAnchor="text" w:horzAnchor="margin" w:tblpY="203"/>
        <w:tblW w:w="0" w:type="auto"/>
        <w:tblLook w:val="04A0" w:firstRow="1" w:lastRow="0" w:firstColumn="1" w:lastColumn="0" w:noHBand="0" w:noVBand="1"/>
      </w:tblPr>
      <w:tblGrid>
        <w:gridCol w:w="3755"/>
        <w:gridCol w:w="6701"/>
      </w:tblGrid>
      <w:tr w:rsidR="0098569E" w:rsidRPr="00A5136E" w14:paraId="20456C60" w14:textId="77777777" w:rsidTr="00BE4E0D">
        <w:tc>
          <w:tcPr>
            <w:tcW w:w="4928" w:type="dxa"/>
            <w:shd w:val="clear" w:color="auto" w:fill="DBE5F1"/>
          </w:tcPr>
          <w:bookmarkEnd w:id="4"/>
          <w:p w14:paraId="268E9052" w14:textId="77777777" w:rsidR="0098569E" w:rsidRPr="00F862F4" w:rsidRDefault="0098569E" w:rsidP="00BE4E0D">
            <w:pPr>
              <w:spacing w:after="0"/>
              <w:rPr>
                <w:rFonts w:cs="Arial"/>
                <w:b/>
                <w:sz w:val="20"/>
              </w:rPr>
            </w:pPr>
            <w:r w:rsidRPr="00F862F4">
              <w:rPr>
                <w:rFonts w:cs="Arial"/>
                <w:b/>
                <w:sz w:val="20"/>
              </w:rPr>
              <w:t>Antigen(s) (abbreviation)</w:t>
            </w:r>
          </w:p>
        </w:tc>
        <w:tc>
          <w:tcPr>
            <w:tcW w:w="9809" w:type="dxa"/>
            <w:shd w:val="clear" w:color="auto" w:fill="DBE5F1"/>
          </w:tcPr>
          <w:p w14:paraId="464355F5" w14:textId="77777777" w:rsidR="0098569E" w:rsidRPr="00F862F4" w:rsidRDefault="0098569E" w:rsidP="00BE4E0D">
            <w:pPr>
              <w:spacing w:after="0"/>
              <w:rPr>
                <w:rFonts w:cs="Arial"/>
                <w:b/>
                <w:sz w:val="20"/>
              </w:rPr>
            </w:pPr>
            <w:r w:rsidRPr="00F862F4">
              <w:rPr>
                <w:rFonts w:cs="Arial"/>
                <w:b/>
                <w:sz w:val="20"/>
              </w:rPr>
              <w:t>Vaccine brands®</w:t>
            </w:r>
          </w:p>
        </w:tc>
      </w:tr>
      <w:tr w:rsidR="0098569E" w:rsidRPr="00A5136E" w14:paraId="3CBE5604" w14:textId="77777777" w:rsidTr="00BE4E0D">
        <w:tc>
          <w:tcPr>
            <w:tcW w:w="4928" w:type="dxa"/>
          </w:tcPr>
          <w:p w14:paraId="225B6695" w14:textId="77777777" w:rsidR="0098569E" w:rsidRPr="00A5136E" w:rsidRDefault="0098569E" w:rsidP="00BE4E0D">
            <w:pPr>
              <w:spacing w:after="0"/>
              <w:rPr>
                <w:rFonts w:cs="Arial"/>
                <w:sz w:val="20"/>
              </w:rPr>
            </w:pPr>
            <w:r w:rsidRPr="00A5136E">
              <w:rPr>
                <w:rFonts w:cs="Arial"/>
                <w:sz w:val="20"/>
              </w:rPr>
              <w:t>Diphtheria-tetanus-pertussis (</w:t>
            </w:r>
            <w:proofErr w:type="spellStart"/>
            <w:r w:rsidRPr="00A5136E">
              <w:rPr>
                <w:rFonts w:cs="Arial"/>
                <w:sz w:val="20"/>
              </w:rPr>
              <w:t>dTpa</w:t>
            </w:r>
            <w:proofErr w:type="spellEnd"/>
            <w:r w:rsidRPr="00A5136E">
              <w:rPr>
                <w:rFonts w:cs="Arial"/>
                <w:sz w:val="20"/>
              </w:rPr>
              <w:t>)</w:t>
            </w:r>
          </w:p>
        </w:tc>
        <w:tc>
          <w:tcPr>
            <w:tcW w:w="9809" w:type="dxa"/>
          </w:tcPr>
          <w:p w14:paraId="277B3573" w14:textId="77777777" w:rsidR="0098569E" w:rsidRPr="00A5136E" w:rsidRDefault="0098569E" w:rsidP="00BE4E0D">
            <w:pPr>
              <w:spacing w:after="0"/>
              <w:rPr>
                <w:rFonts w:cs="Arial"/>
                <w:sz w:val="20"/>
              </w:rPr>
            </w:pPr>
            <w:r w:rsidRPr="00A5136E">
              <w:rPr>
                <w:rFonts w:cs="Arial"/>
                <w:sz w:val="20"/>
              </w:rPr>
              <w:t xml:space="preserve">Boostrix or </w:t>
            </w:r>
            <w:proofErr w:type="spellStart"/>
            <w:r w:rsidRPr="00A5136E">
              <w:rPr>
                <w:rFonts w:cs="Arial"/>
                <w:sz w:val="20"/>
              </w:rPr>
              <w:t>Adacel</w:t>
            </w:r>
            <w:proofErr w:type="spellEnd"/>
          </w:p>
        </w:tc>
      </w:tr>
      <w:tr w:rsidR="0098569E" w:rsidRPr="00A5136E" w14:paraId="6B67DB23" w14:textId="77777777" w:rsidTr="00BE4E0D">
        <w:tc>
          <w:tcPr>
            <w:tcW w:w="4928" w:type="dxa"/>
          </w:tcPr>
          <w:p w14:paraId="6CF6BE1A" w14:textId="77777777" w:rsidR="0098569E" w:rsidRPr="00A5136E" w:rsidRDefault="0098569E" w:rsidP="00BE4E0D">
            <w:pPr>
              <w:spacing w:after="0"/>
              <w:rPr>
                <w:rFonts w:cs="Arial"/>
                <w:sz w:val="20"/>
              </w:rPr>
            </w:pPr>
            <w:r w:rsidRPr="00A5136E">
              <w:rPr>
                <w:rFonts w:cs="Arial"/>
                <w:sz w:val="20"/>
              </w:rPr>
              <w:t>Poliomyelitis (IPV)</w:t>
            </w:r>
          </w:p>
        </w:tc>
        <w:tc>
          <w:tcPr>
            <w:tcW w:w="9809" w:type="dxa"/>
          </w:tcPr>
          <w:p w14:paraId="50E7E5CD" w14:textId="77777777" w:rsidR="0098569E" w:rsidRPr="00A5136E" w:rsidRDefault="0098569E" w:rsidP="00BE4E0D">
            <w:pPr>
              <w:spacing w:after="0"/>
              <w:rPr>
                <w:rFonts w:cs="Arial"/>
                <w:sz w:val="20"/>
              </w:rPr>
            </w:pPr>
            <w:r w:rsidRPr="00A5136E">
              <w:rPr>
                <w:rFonts w:cs="Arial"/>
                <w:sz w:val="20"/>
              </w:rPr>
              <w:t>IPOL</w:t>
            </w:r>
          </w:p>
        </w:tc>
      </w:tr>
      <w:tr w:rsidR="0098569E" w:rsidRPr="00A5136E" w14:paraId="53862CA4" w14:textId="77777777" w:rsidTr="00BE4E0D">
        <w:tc>
          <w:tcPr>
            <w:tcW w:w="4928" w:type="dxa"/>
          </w:tcPr>
          <w:p w14:paraId="0A4EBC9D" w14:textId="77777777" w:rsidR="0098569E" w:rsidRPr="00A5136E" w:rsidRDefault="0098569E" w:rsidP="00BE4E0D">
            <w:pPr>
              <w:spacing w:after="0"/>
              <w:rPr>
                <w:rFonts w:cs="Arial"/>
                <w:sz w:val="20"/>
              </w:rPr>
            </w:pPr>
            <w:r w:rsidRPr="00A5136E">
              <w:rPr>
                <w:rFonts w:cs="Arial"/>
                <w:sz w:val="20"/>
              </w:rPr>
              <w:t>Measles-mumps-rubella (MMR)</w:t>
            </w:r>
          </w:p>
        </w:tc>
        <w:tc>
          <w:tcPr>
            <w:tcW w:w="9809" w:type="dxa"/>
          </w:tcPr>
          <w:p w14:paraId="09A67FEC" w14:textId="77777777" w:rsidR="0098569E" w:rsidRPr="00A5136E" w:rsidRDefault="0098569E" w:rsidP="00BE4E0D">
            <w:pPr>
              <w:spacing w:after="0"/>
              <w:rPr>
                <w:rFonts w:cs="Arial"/>
                <w:sz w:val="20"/>
              </w:rPr>
            </w:pPr>
            <w:proofErr w:type="spellStart"/>
            <w:r w:rsidRPr="00A5136E">
              <w:rPr>
                <w:rFonts w:cs="Arial"/>
                <w:sz w:val="20"/>
              </w:rPr>
              <w:t>Priorix</w:t>
            </w:r>
            <w:proofErr w:type="spellEnd"/>
            <w:r w:rsidRPr="00A5136E">
              <w:rPr>
                <w:rFonts w:cs="Arial"/>
                <w:sz w:val="20"/>
              </w:rPr>
              <w:t xml:space="preserve"> or M-M-R-II</w:t>
            </w:r>
          </w:p>
        </w:tc>
      </w:tr>
      <w:tr w:rsidR="0098569E" w:rsidRPr="00A5136E" w14:paraId="13FCCC2E" w14:textId="77777777" w:rsidTr="00BE4E0D">
        <w:tc>
          <w:tcPr>
            <w:tcW w:w="4928" w:type="dxa"/>
          </w:tcPr>
          <w:p w14:paraId="5D6B7A59" w14:textId="77777777" w:rsidR="0098569E" w:rsidRPr="00A5136E" w:rsidRDefault="0098569E" w:rsidP="00BE4E0D">
            <w:pPr>
              <w:spacing w:after="0"/>
              <w:rPr>
                <w:rFonts w:cs="Arial"/>
                <w:sz w:val="20"/>
              </w:rPr>
            </w:pPr>
            <w:r w:rsidRPr="00A5136E">
              <w:rPr>
                <w:rFonts w:cs="Arial"/>
                <w:sz w:val="20"/>
              </w:rPr>
              <w:t>Varicella</w:t>
            </w:r>
          </w:p>
        </w:tc>
        <w:tc>
          <w:tcPr>
            <w:tcW w:w="9809" w:type="dxa"/>
          </w:tcPr>
          <w:p w14:paraId="7F41A250" w14:textId="77777777" w:rsidR="0098569E" w:rsidRPr="00A5136E" w:rsidRDefault="0098569E" w:rsidP="00BE4E0D">
            <w:pPr>
              <w:spacing w:after="0"/>
              <w:rPr>
                <w:rFonts w:cs="Arial"/>
                <w:sz w:val="20"/>
              </w:rPr>
            </w:pPr>
            <w:proofErr w:type="spellStart"/>
            <w:r w:rsidRPr="00A5136E">
              <w:rPr>
                <w:rFonts w:cs="Arial"/>
                <w:sz w:val="20"/>
              </w:rPr>
              <w:t>Varivax</w:t>
            </w:r>
            <w:proofErr w:type="spellEnd"/>
            <w:r w:rsidRPr="00A5136E">
              <w:rPr>
                <w:rFonts w:cs="Arial"/>
                <w:sz w:val="20"/>
              </w:rPr>
              <w:t xml:space="preserve"> </w:t>
            </w:r>
          </w:p>
        </w:tc>
      </w:tr>
      <w:tr w:rsidR="0098569E" w:rsidRPr="00A5136E" w14:paraId="657E9BCF" w14:textId="77777777" w:rsidTr="00BE4E0D">
        <w:tc>
          <w:tcPr>
            <w:tcW w:w="4928" w:type="dxa"/>
          </w:tcPr>
          <w:p w14:paraId="6431B097" w14:textId="77777777" w:rsidR="0098569E" w:rsidRPr="00A5136E" w:rsidRDefault="0098569E" w:rsidP="00BE4E0D">
            <w:pPr>
              <w:spacing w:after="0"/>
              <w:rPr>
                <w:rFonts w:cs="Arial"/>
                <w:sz w:val="20"/>
              </w:rPr>
            </w:pPr>
            <w:r w:rsidRPr="00A5136E">
              <w:rPr>
                <w:rFonts w:cs="Arial"/>
                <w:sz w:val="20"/>
              </w:rPr>
              <w:t>Meningococcal ACWY(4vMenCV)</w:t>
            </w:r>
          </w:p>
        </w:tc>
        <w:tc>
          <w:tcPr>
            <w:tcW w:w="9809" w:type="dxa"/>
          </w:tcPr>
          <w:p w14:paraId="61506D51" w14:textId="77777777" w:rsidR="0098569E" w:rsidRPr="00A5136E" w:rsidRDefault="0098569E" w:rsidP="00BE4E0D">
            <w:pPr>
              <w:spacing w:after="0"/>
              <w:rPr>
                <w:rFonts w:cs="Arial"/>
                <w:sz w:val="20"/>
              </w:rPr>
            </w:pPr>
            <w:proofErr w:type="spellStart"/>
            <w:r w:rsidRPr="00A5136E">
              <w:rPr>
                <w:rFonts w:cs="Arial"/>
                <w:sz w:val="20"/>
              </w:rPr>
              <w:t>Nimenrix</w:t>
            </w:r>
            <w:proofErr w:type="spellEnd"/>
          </w:p>
        </w:tc>
      </w:tr>
      <w:tr w:rsidR="0098569E" w:rsidRPr="00A5136E" w14:paraId="352679EF" w14:textId="77777777" w:rsidTr="00BE4E0D">
        <w:tc>
          <w:tcPr>
            <w:tcW w:w="4928" w:type="dxa"/>
          </w:tcPr>
          <w:p w14:paraId="452C36CE" w14:textId="77777777" w:rsidR="0098569E" w:rsidRPr="00A5136E" w:rsidRDefault="0098569E" w:rsidP="00BE4E0D">
            <w:pPr>
              <w:spacing w:after="0"/>
              <w:rPr>
                <w:rFonts w:cs="Arial"/>
                <w:sz w:val="20"/>
              </w:rPr>
            </w:pPr>
            <w:r w:rsidRPr="00A5136E">
              <w:rPr>
                <w:rFonts w:cs="Arial"/>
                <w:sz w:val="20"/>
              </w:rPr>
              <w:t>Human papillomavirus (HPV)</w:t>
            </w:r>
          </w:p>
        </w:tc>
        <w:tc>
          <w:tcPr>
            <w:tcW w:w="9809" w:type="dxa"/>
          </w:tcPr>
          <w:p w14:paraId="4C3F582C" w14:textId="77777777" w:rsidR="0098569E" w:rsidRPr="00A5136E" w:rsidRDefault="0098569E" w:rsidP="00BE4E0D">
            <w:pPr>
              <w:spacing w:after="0"/>
              <w:rPr>
                <w:rFonts w:cs="Arial"/>
                <w:sz w:val="20"/>
              </w:rPr>
            </w:pPr>
            <w:r w:rsidRPr="00A5136E">
              <w:rPr>
                <w:rFonts w:cs="Arial"/>
                <w:sz w:val="20"/>
              </w:rPr>
              <w:t>Gardasil</w:t>
            </w:r>
            <w:r>
              <w:rPr>
                <w:rFonts w:cs="Arial"/>
                <w:sz w:val="20"/>
              </w:rPr>
              <w:t xml:space="preserve"> </w:t>
            </w:r>
            <w:r w:rsidRPr="00A5136E">
              <w:rPr>
                <w:rFonts w:cs="Arial"/>
                <w:sz w:val="20"/>
              </w:rPr>
              <w:t>9</w:t>
            </w:r>
          </w:p>
        </w:tc>
      </w:tr>
      <w:tr w:rsidR="0098569E" w:rsidRPr="00A5136E" w14:paraId="449A8051" w14:textId="77777777" w:rsidTr="00BE4E0D">
        <w:tc>
          <w:tcPr>
            <w:tcW w:w="4928" w:type="dxa"/>
          </w:tcPr>
          <w:p w14:paraId="20209985" w14:textId="77777777" w:rsidR="0098569E" w:rsidRPr="00A5136E" w:rsidRDefault="0098569E" w:rsidP="00BE4E0D">
            <w:pPr>
              <w:spacing w:after="0"/>
              <w:rPr>
                <w:rFonts w:cs="Arial"/>
                <w:sz w:val="20"/>
              </w:rPr>
            </w:pPr>
            <w:r w:rsidRPr="00A5136E">
              <w:rPr>
                <w:rFonts w:cs="Arial"/>
                <w:sz w:val="20"/>
              </w:rPr>
              <w:t>Hepatitis B (Hep B)</w:t>
            </w:r>
          </w:p>
        </w:tc>
        <w:tc>
          <w:tcPr>
            <w:tcW w:w="9809" w:type="dxa"/>
          </w:tcPr>
          <w:p w14:paraId="1DAE5909" w14:textId="77777777" w:rsidR="0098569E" w:rsidRPr="00A5136E" w:rsidRDefault="0098569E" w:rsidP="00BE4E0D">
            <w:pPr>
              <w:spacing w:after="0"/>
              <w:rPr>
                <w:rFonts w:cs="Arial"/>
                <w:sz w:val="20"/>
              </w:rPr>
            </w:pPr>
            <w:r w:rsidRPr="00A5136E">
              <w:rPr>
                <w:rFonts w:cs="Arial"/>
                <w:sz w:val="20"/>
              </w:rPr>
              <w:t xml:space="preserve">H-B-Vax-II paediatric/Adult or </w:t>
            </w:r>
            <w:proofErr w:type="spellStart"/>
            <w:r w:rsidRPr="00A5136E">
              <w:rPr>
                <w:rFonts w:cs="Arial"/>
                <w:sz w:val="20"/>
              </w:rPr>
              <w:t>Engerix</w:t>
            </w:r>
            <w:proofErr w:type="spellEnd"/>
            <w:r w:rsidRPr="00A5136E">
              <w:rPr>
                <w:rFonts w:cs="Arial"/>
                <w:sz w:val="20"/>
              </w:rPr>
              <w:t xml:space="preserve"> paediatric/Adult</w:t>
            </w:r>
          </w:p>
        </w:tc>
      </w:tr>
    </w:tbl>
    <w:p w14:paraId="7639794A" w14:textId="77777777" w:rsidR="0098569E" w:rsidRPr="00F862F4" w:rsidRDefault="0098569E" w:rsidP="0098569E">
      <w:pPr>
        <w:pStyle w:val="Heading2"/>
        <w:rPr>
          <w:rStyle w:val="Heading1Char"/>
          <w:sz w:val="28"/>
        </w:rPr>
      </w:pPr>
    </w:p>
    <w:p w14:paraId="1429B102" w14:textId="77777777" w:rsidR="00C8729E" w:rsidRDefault="00C8729E">
      <w:pPr>
        <w:spacing w:after="160" w:line="259" w:lineRule="auto"/>
        <w:rPr>
          <w:rStyle w:val="Heading1Char"/>
          <w:b/>
          <w:sz w:val="28"/>
        </w:rPr>
      </w:pPr>
      <w:r>
        <w:rPr>
          <w:rStyle w:val="Heading1Char"/>
          <w:sz w:val="28"/>
        </w:rPr>
        <w:br w:type="page"/>
      </w:r>
    </w:p>
    <w:p w14:paraId="1374E085" w14:textId="77777777" w:rsidR="002D04E8" w:rsidRDefault="002D04E8" w:rsidP="0098569E">
      <w:pPr>
        <w:pStyle w:val="Heading2"/>
        <w:rPr>
          <w:bCs/>
        </w:rPr>
      </w:pPr>
    </w:p>
    <w:p w14:paraId="15EF123B" w14:textId="29D785F8" w:rsidR="0098569E" w:rsidRPr="00F862F4" w:rsidRDefault="0098569E" w:rsidP="0098569E">
      <w:pPr>
        <w:pStyle w:val="Heading2"/>
      </w:pPr>
      <w:bookmarkStart w:id="6" w:name="_Toc138845548"/>
      <w:r w:rsidRPr="002D04E8">
        <w:rPr>
          <w:bCs/>
        </w:rPr>
        <w:t>20 years and older –</w:t>
      </w:r>
      <w:r w:rsidRPr="00F862F4">
        <w:t xml:space="preserve"> </w:t>
      </w:r>
      <w:r w:rsidRPr="002D04E8">
        <w:rPr>
          <w:bCs/>
        </w:rPr>
        <w:t xml:space="preserve">some vaccines are free depending on age, medical </w:t>
      </w:r>
      <w:proofErr w:type="gramStart"/>
      <w:r w:rsidRPr="002D04E8">
        <w:rPr>
          <w:bCs/>
        </w:rPr>
        <w:t>condition</w:t>
      </w:r>
      <w:proofErr w:type="gramEnd"/>
      <w:r w:rsidRPr="002D04E8">
        <w:rPr>
          <w:bCs/>
        </w:rPr>
        <w:t xml:space="preserve"> and vulnerability, otherwise a prescription is required</w:t>
      </w:r>
      <w:bookmarkEnd w:id="6"/>
    </w:p>
    <w:tbl>
      <w:tblPr>
        <w:tblStyle w:val="GridTable4-Accent1"/>
        <w:tblW w:w="0" w:type="auto"/>
        <w:tblLook w:val="04A0" w:firstRow="1" w:lastRow="0" w:firstColumn="1" w:lastColumn="0" w:noHBand="0" w:noVBand="1"/>
      </w:tblPr>
      <w:tblGrid>
        <w:gridCol w:w="2063"/>
        <w:gridCol w:w="2333"/>
        <w:gridCol w:w="1621"/>
        <w:gridCol w:w="2658"/>
        <w:gridCol w:w="1781"/>
      </w:tblGrid>
      <w:tr w:rsidR="0098569E" w14:paraId="0E76F46E" w14:textId="77777777" w:rsidTr="00BE4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DBE5F1"/>
          </w:tcPr>
          <w:p w14:paraId="0F9B2F23" w14:textId="77777777" w:rsidR="0098569E" w:rsidRPr="00F862F4" w:rsidRDefault="0098569E" w:rsidP="00BE4E0D">
            <w:pPr>
              <w:tabs>
                <w:tab w:val="left" w:pos="4605"/>
              </w:tabs>
              <w:rPr>
                <w:color w:val="auto"/>
              </w:rPr>
            </w:pPr>
            <w:r w:rsidRPr="00F862F4">
              <w:rPr>
                <w:color w:val="auto"/>
              </w:rPr>
              <w:t>Age of presentation</w:t>
            </w:r>
          </w:p>
        </w:tc>
        <w:tc>
          <w:tcPr>
            <w:tcW w:w="3119" w:type="dxa"/>
            <w:shd w:val="clear" w:color="auto" w:fill="DBE5F1"/>
          </w:tcPr>
          <w:p w14:paraId="4F6C130D" w14:textId="77777777" w:rsidR="0098569E" w:rsidRPr="00F862F4" w:rsidRDefault="0098569E" w:rsidP="00BE4E0D">
            <w:pPr>
              <w:tabs>
                <w:tab w:val="left" w:pos="4605"/>
              </w:tabs>
              <w:cnfStyle w:val="100000000000" w:firstRow="1" w:lastRow="0" w:firstColumn="0" w:lastColumn="0" w:oddVBand="0" w:evenVBand="0" w:oddHBand="0" w:evenHBand="0" w:firstRowFirstColumn="0" w:firstRowLastColumn="0" w:lastRowFirstColumn="0" w:lastRowLastColumn="0"/>
              <w:rPr>
                <w:color w:val="auto"/>
              </w:rPr>
            </w:pPr>
            <w:r w:rsidRPr="00F862F4">
              <w:rPr>
                <w:color w:val="auto"/>
              </w:rPr>
              <w:t>Vaccine to give at 1</w:t>
            </w:r>
            <w:r w:rsidRPr="00F862F4">
              <w:rPr>
                <w:color w:val="auto"/>
                <w:vertAlign w:val="superscript"/>
              </w:rPr>
              <w:t>st</w:t>
            </w:r>
            <w:r w:rsidRPr="00F862F4">
              <w:rPr>
                <w:color w:val="auto"/>
              </w:rPr>
              <w:t xml:space="preserve"> visit</w:t>
            </w:r>
          </w:p>
        </w:tc>
        <w:tc>
          <w:tcPr>
            <w:tcW w:w="2551" w:type="dxa"/>
            <w:shd w:val="clear" w:color="auto" w:fill="DBE5F1"/>
          </w:tcPr>
          <w:p w14:paraId="0023C28D" w14:textId="77777777" w:rsidR="0098569E" w:rsidRPr="00F862F4" w:rsidRDefault="0098569E" w:rsidP="00BE4E0D">
            <w:pPr>
              <w:tabs>
                <w:tab w:val="left" w:pos="4605"/>
              </w:tabs>
              <w:cnfStyle w:val="100000000000" w:firstRow="1" w:lastRow="0" w:firstColumn="0" w:lastColumn="0" w:oddVBand="0" w:evenVBand="0" w:oddHBand="0" w:evenHBand="0" w:firstRowFirstColumn="0" w:firstRowLastColumn="0" w:lastRowFirstColumn="0" w:lastRowLastColumn="0"/>
              <w:rPr>
                <w:color w:val="auto"/>
              </w:rPr>
            </w:pPr>
            <w:r w:rsidRPr="00F862F4">
              <w:rPr>
                <w:color w:val="auto"/>
              </w:rPr>
              <w:t>Vaccine to give 1 month later at 2</w:t>
            </w:r>
            <w:r w:rsidRPr="00F862F4">
              <w:rPr>
                <w:color w:val="auto"/>
                <w:vertAlign w:val="superscript"/>
              </w:rPr>
              <w:t>nd</w:t>
            </w:r>
            <w:r w:rsidRPr="00F862F4">
              <w:rPr>
                <w:color w:val="auto"/>
              </w:rPr>
              <w:t xml:space="preserve"> visit</w:t>
            </w:r>
          </w:p>
        </w:tc>
        <w:tc>
          <w:tcPr>
            <w:tcW w:w="3260" w:type="dxa"/>
            <w:shd w:val="clear" w:color="auto" w:fill="DBE5F1"/>
          </w:tcPr>
          <w:p w14:paraId="76EB531E" w14:textId="77777777" w:rsidR="0098569E" w:rsidRPr="00F862F4" w:rsidRDefault="0098569E" w:rsidP="00BE4E0D">
            <w:pPr>
              <w:tabs>
                <w:tab w:val="left" w:pos="4605"/>
              </w:tabs>
              <w:cnfStyle w:val="100000000000" w:firstRow="1" w:lastRow="0" w:firstColumn="0" w:lastColumn="0" w:oddVBand="0" w:evenVBand="0" w:oddHBand="0" w:evenHBand="0" w:firstRowFirstColumn="0" w:firstRowLastColumn="0" w:lastRowFirstColumn="0" w:lastRowLastColumn="0"/>
              <w:rPr>
                <w:color w:val="auto"/>
              </w:rPr>
            </w:pPr>
            <w:r w:rsidRPr="00F862F4">
              <w:rPr>
                <w:color w:val="auto"/>
              </w:rPr>
              <w:t>Vaccine to give 1 month later at 3</w:t>
            </w:r>
            <w:r w:rsidRPr="00F862F4">
              <w:rPr>
                <w:color w:val="auto"/>
                <w:vertAlign w:val="superscript"/>
              </w:rPr>
              <w:t>rd</w:t>
            </w:r>
            <w:r w:rsidRPr="00F862F4">
              <w:rPr>
                <w:color w:val="auto"/>
              </w:rPr>
              <w:t xml:space="preserve"> visit</w:t>
            </w:r>
          </w:p>
        </w:tc>
        <w:tc>
          <w:tcPr>
            <w:tcW w:w="2977" w:type="dxa"/>
            <w:shd w:val="clear" w:color="auto" w:fill="DBE5F1"/>
          </w:tcPr>
          <w:p w14:paraId="3CE09312" w14:textId="77777777" w:rsidR="0098569E" w:rsidRPr="00F862F4" w:rsidRDefault="0098569E" w:rsidP="00BE4E0D">
            <w:pPr>
              <w:tabs>
                <w:tab w:val="left" w:pos="4605"/>
              </w:tabs>
              <w:cnfStyle w:val="100000000000" w:firstRow="1" w:lastRow="0" w:firstColumn="0" w:lastColumn="0" w:oddVBand="0" w:evenVBand="0" w:oddHBand="0" w:evenHBand="0" w:firstRowFirstColumn="0" w:firstRowLastColumn="0" w:lastRowFirstColumn="0" w:lastRowLastColumn="0"/>
              <w:rPr>
                <w:color w:val="auto"/>
              </w:rPr>
            </w:pPr>
            <w:r w:rsidRPr="00F862F4">
              <w:rPr>
                <w:color w:val="auto"/>
              </w:rPr>
              <w:t>Vaccine to give 2 months later at 4</w:t>
            </w:r>
            <w:r w:rsidRPr="00F862F4">
              <w:rPr>
                <w:color w:val="auto"/>
                <w:vertAlign w:val="superscript"/>
              </w:rPr>
              <w:t>th</w:t>
            </w:r>
            <w:r w:rsidRPr="00F862F4">
              <w:rPr>
                <w:color w:val="auto"/>
              </w:rPr>
              <w:t xml:space="preserve"> visit</w:t>
            </w:r>
          </w:p>
        </w:tc>
      </w:tr>
      <w:tr w:rsidR="0098569E" w14:paraId="33B71EE2" w14:textId="77777777" w:rsidTr="00BE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48BE01A" w14:textId="77777777" w:rsidR="0098569E" w:rsidRPr="006E2EC4" w:rsidRDefault="0098569E" w:rsidP="00BE4E0D">
            <w:pPr>
              <w:tabs>
                <w:tab w:val="left" w:pos="4605"/>
              </w:tabs>
              <w:rPr>
                <w:b w:val="0"/>
                <w:bCs w:val="0"/>
              </w:rPr>
            </w:pPr>
            <w:r w:rsidRPr="006E2EC4">
              <w:rPr>
                <w:b w:val="0"/>
                <w:bCs w:val="0"/>
              </w:rPr>
              <w:t>20 years to 25 years</w:t>
            </w:r>
          </w:p>
        </w:tc>
        <w:tc>
          <w:tcPr>
            <w:tcW w:w="3119" w:type="dxa"/>
            <w:shd w:val="clear" w:color="auto" w:fill="auto"/>
          </w:tcPr>
          <w:p w14:paraId="05210B82"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HPV</w:t>
            </w:r>
          </w:p>
        </w:tc>
        <w:tc>
          <w:tcPr>
            <w:tcW w:w="2551" w:type="dxa"/>
            <w:shd w:val="clear" w:color="auto" w:fill="auto"/>
          </w:tcPr>
          <w:p w14:paraId="5FC32755"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auto"/>
          </w:tcPr>
          <w:p w14:paraId="5CC8CF0E" w14:textId="77777777" w:rsidR="0098569E" w:rsidRPr="006A3165"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rPr>
                <w:bCs/>
                <w:szCs w:val="21"/>
              </w:rPr>
            </w:pPr>
            <w:r w:rsidRPr="006A3165">
              <w:rPr>
                <w:rFonts w:cs="Arial"/>
                <w:bCs/>
                <w:szCs w:val="21"/>
              </w:rPr>
              <w:t xml:space="preserve">*if a person has a </w:t>
            </w:r>
            <w:hyperlink r:id="rId22" w:anchor="people-who-are-immunocompromised" w:history="1">
              <w:r w:rsidRPr="006A3165">
                <w:rPr>
                  <w:rStyle w:val="Hyperlink"/>
                  <w:rFonts w:cs="Arial"/>
                  <w:bCs/>
                  <w:szCs w:val="21"/>
                </w:rPr>
                <w:t>significant immunocompromising condition</w:t>
              </w:r>
            </w:hyperlink>
            <w:r w:rsidRPr="006A3165">
              <w:rPr>
                <w:rFonts w:cs="Arial"/>
                <w:bCs/>
                <w:szCs w:val="21"/>
              </w:rPr>
              <w:t xml:space="preserve"> they require 3 doses of HPV vaccine over a 6 month period.</w:t>
            </w:r>
          </w:p>
        </w:tc>
        <w:tc>
          <w:tcPr>
            <w:tcW w:w="2977" w:type="dxa"/>
            <w:shd w:val="clear" w:color="auto" w:fill="auto"/>
          </w:tcPr>
          <w:p w14:paraId="1EBC2A7F"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
        </w:tc>
      </w:tr>
      <w:tr w:rsidR="0098569E" w14:paraId="212CC22F" w14:textId="77777777" w:rsidTr="00BE4E0D">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328884A" w14:textId="77777777" w:rsidR="0098569E" w:rsidRPr="006E2EC4" w:rsidRDefault="0098569E" w:rsidP="00BE4E0D">
            <w:pPr>
              <w:tabs>
                <w:tab w:val="left" w:pos="4605"/>
              </w:tabs>
              <w:rPr>
                <w:b w:val="0"/>
                <w:bCs w:val="0"/>
              </w:rPr>
            </w:pPr>
            <w:r w:rsidRPr="006E2EC4">
              <w:rPr>
                <w:b w:val="0"/>
                <w:bCs w:val="0"/>
              </w:rPr>
              <w:t>20 years to *69 years</w:t>
            </w:r>
          </w:p>
          <w:p w14:paraId="15013D9A" w14:textId="77777777" w:rsidR="0098569E" w:rsidRDefault="0098569E" w:rsidP="00BE4E0D">
            <w:pPr>
              <w:tabs>
                <w:tab w:val="left" w:pos="4605"/>
              </w:tabs>
            </w:pPr>
            <w:r w:rsidRPr="006E2EC4">
              <w:rPr>
                <w:b w:val="0"/>
                <w:bCs w:val="0"/>
              </w:rPr>
              <w:t xml:space="preserve">(*MMR only if born </w:t>
            </w:r>
            <w:r>
              <w:rPr>
                <w:b w:val="0"/>
                <w:bCs w:val="0"/>
              </w:rPr>
              <w:t xml:space="preserve">during or since </w:t>
            </w:r>
            <w:r w:rsidRPr="006E2EC4">
              <w:rPr>
                <w:b w:val="0"/>
                <w:bCs w:val="0"/>
              </w:rPr>
              <w:t>1966)</w:t>
            </w:r>
          </w:p>
        </w:tc>
        <w:tc>
          <w:tcPr>
            <w:tcW w:w="3119" w:type="dxa"/>
            <w:shd w:val="clear" w:color="auto" w:fill="auto"/>
          </w:tcPr>
          <w:p w14:paraId="6BA4F1B1"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 +MMR* + Varicella ** + ***Hep B + Influenza</w:t>
            </w:r>
          </w:p>
        </w:tc>
        <w:tc>
          <w:tcPr>
            <w:tcW w:w="2551" w:type="dxa"/>
            <w:shd w:val="clear" w:color="auto" w:fill="auto"/>
          </w:tcPr>
          <w:p w14:paraId="31D90EB5"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 + MMR* + Varicella ** + ***Hep B</w:t>
            </w:r>
          </w:p>
        </w:tc>
        <w:tc>
          <w:tcPr>
            <w:tcW w:w="3260" w:type="dxa"/>
            <w:shd w:val="clear" w:color="auto" w:fill="auto"/>
          </w:tcPr>
          <w:p w14:paraId="6F1615E2"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w:t>
            </w:r>
          </w:p>
        </w:tc>
        <w:tc>
          <w:tcPr>
            <w:tcW w:w="2977" w:type="dxa"/>
            <w:shd w:val="clear" w:color="auto" w:fill="auto"/>
          </w:tcPr>
          <w:p w14:paraId="3D528107"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r>
              <w:t>***Hep B</w:t>
            </w:r>
          </w:p>
        </w:tc>
      </w:tr>
      <w:tr w:rsidR="0098569E" w14:paraId="77F523EB" w14:textId="77777777" w:rsidTr="00BE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D225A58" w14:textId="77777777" w:rsidR="0098569E" w:rsidRPr="00BF78F3" w:rsidRDefault="0098569E" w:rsidP="00BE4E0D">
            <w:pPr>
              <w:tabs>
                <w:tab w:val="left" w:pos="4605"/>
              </w:tabs>
              <w:rPr>
                <w:b w:val="0"/>
                <w:bCs w:val="0"/>
              </w:rPr>
            </w:pPr>
            <w:r w:rsidRPr="00BF78F3">
              <w:rPr>
                <w:b w:val="0"/>
                <w:bCs w:val="0"/>
              </w:rPr>
              <w:t xml:space="preserve">Aboriginal and Torres Strait Islander people </w:t>
            </w:r>
            <w:r w:rsidRPr="00BF78F3">
              <w:rPr>
                <w:rFonts w:cstheme="minorHAnsi"/>
                <w:b w:val="0"/>
                <w:bCs w:val="0"/>
              </w:rPr>
              <w:t>≥</w:t>
            </w:r>
            <w:r w:rsidRPr="00BF78F3">
              <w:rPr>
                <w:b w:val="0"/>
                <w:bCs w:val="0"/>
              </w:rPr>
              <w:t xml:space="preserve"> 50 years</w:t>
            </w:r>
          </w:p>
        </w:tc>
        <w:tc>
          <w:tcPr>
            <w:tcW w:w="3119" w:type="dxa"/>
            <w:shd w:val="clear" w:color="auto" w:fill="auto"/>
          </w:tcPr>
          <w:p w14:paraId="39F0B092"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roofErr w:type="spellStart"/>
            <w:r>
              <w:t>dTpa</w:t>
            </w:r>
            <w:proofErr w:type="spellEnd"/>
            <w:r>
              <w:t xml:space="preserve"> + IPV +MMR* + Varicella ** + ***Hep B + Influenza + #Pneumococcal</w:t>
            </w:r>
          </w:p>
          <w:p w14:paraId="61B29945"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Follow 2-12 months later with:</w:t>
            </w:r>
          </w:p>
          <w:p w14:paraId="1BAEC9CE"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Dose 1 ##Pneumococcal</w:t>
            </w:r>
          </w:p>
          <w:p w14:paraId="1B80A03B"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Dose 2 ##Pneumococcal at least 5 years later</w:t>
            </w:r>
          </w:p>
        </w:tc>
        <w:tc>
          <w:tcPr>
            <w:tcW w:w="2551" w:type="dxa"/>
            <w:shd w:val="clear" w:color="auto" w:fill="auto"/>
          </w:tcPr>
          <w:p w14:paraId="308FBA59"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roofErr w:type="spellStart"/>
            <w:r>
              <w:t>dTpa</w:t>
            </w:r>
            <w:proofErr w:type="spellEnd"/>
            <w:r>
              <w:t xml:space="preserve"> + IPV + ***Hep B</w:t>
            </w:r>
          </w:p>
        </w:tc>
        <w:tc>
          <w:tcPr>
            <w:tcW w:w="3260" w:type="dxa"/>
            <w:shd w:val="clear" w:color="auto" w:fill="auto"/>
          </w:tcPr>
          <w:p w14:paraId="14ECA3AE"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roofErr w:type="spellStart"/>
            <w:r>
              <w:t>dTpa</w:t>
            </w:r>
            <w:proofErr w:type="spellEnd"/>
            <w:r>
              <w:t xml:space="preserve"> + IPV</w:t>
            </w:r>
          </w:p>
        </w:tc>
        <w:tc>
          <w:tcPr>
            <w:tcW w:w="2977" w:type="dxa"/>
            <w:shd w:val="clear" w:color="auto" w:fill="auto"/>
          </w:tcPr>
          <w:p w14:paraId="554FF84A"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***Hep B</w:t>
            </w:r>
          </w:p>
        </w:tc>
      </w:tr>
      <w:tr w:rsidR="0098569E" w14:paraId="7B0181BF" w14:textId="77777777" w:rsidTr="00BE4E0D">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26FE3F0" w14:textId="77777777" w:rsidR="0098569E" w:rsidRPr="00E477D9" w:rsidRDefault="0098569E" w:rsidP="00BE4E0D">
            <w:pPr>
              <w:tabs>
                <w:tab w:val="left" w:pos="4605"/>
              </w:tabs>
              <w:rPr>
                <w:b w:val="0"/>
                <w:bCs w:val="0"/>
              </w:rPr>
            </w:pPr>
            <w:r w:rsidRPr="00E477D9">
              <w:rPr>
                <w:b w:val="0"/>
                <w:bCs w:val="0"/>
              </w:rPr>
              <w:t>From 65 years</w:t>
            </w:r>
          </w:p>
        </w:tc>
        <w:tc>
          <w:tcPr>
            <w:tcW w:w="3119" w:type="dxa"/>
            <w:shd w:val="clear" w:color="auto" w:fill="auto"/>
          </w:tcPr>
          <w:p w14:paraId="69882183"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r>
              <w:t>Influenza annually</w:t>
            </w:r>
          </w:p>
        </w:tc>
        <w:tc>
          <w:tcPr>
            <w:tcW w:w="2551" w:type="dxa"/>
            <w:shd w:val="clear" w:color="auto" w:fill="auto"/>
          </w:tcPr>
          <w:p w14:paraId="267A88B1"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auto"/>
          </w:tcPr>
          <w:p w14:paraId="45DAA992"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
        </w:tc>
        <w:tc>
          <w:tcPr>
            <w:tcW w:w="2977" w:type="dxa"/>
            <w:shd w:val="clear" w:color="auto" w:fill="auto"/>
          </w:tcPr>
          <w:p w14:paraId="70A81383"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
        </w:tc>
      </w:tr>
      <w:tr w:rsidR="0098569E" w14:paraId="773C8380" w14:textId="77777777" w:rsidTr="00BE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3DB71A7" w14:textId="77777777" w:rsidR="0098569E" w:rsidRPr="00E477D9" w:rsidRDefault="0098569E" w:rsidP="00BE4E0D">
            <w:pPr>
              <w:tabs>
                <w:tab w:val="left" w:pos="4605"/>
              </w:tabs>
              <w:rPr>
                <w:b w:val="0"/>
                <w:bCs w:val="0"/>
              </w:rPr>
            </w:pPr>
            <w:r w:rsidRPr="00E477D9">
              <w:rPr>
                <w:b w:val="0"/>
                <w:bCs w:val="0"/>
              </w:rPr>
              <w:t>From 70 years</w:t>
            </w:r>
          </w:p>
          <w:p w14:paraId="14A3D17D" w14:textId="77777777" w:rsidR="0098569E" w:rsidRPr="00E477D9" w:rsidRDefault="0098569E" w:rsidP="00BE4E0D">
            <w:pPr>
              <w:tabs>
                <w:tab w:val="left" w:pos="4605"/>
              </w:tabs>
              <w:rPr>
                <w:b w:val="0"/>
                <w:bCs w:val="0"/>
              </w:rPr>
            </w:pPr>
          </w:p>
          <w:p w14:paraId="6BA85644" w14:textId="77777777" w:rsidR="0098569E" w:rsidRPr="00E477D9" w:rsidRDefault="0098569E" w:rsidP="00BE4E0D">
            <w:pPr>
              <w:tabs>
                <w:tab w:val="left" w:pos="4605"/>
              </w:tabs>
              <w:rPr>
                <w:b w:val="0"/>
                <w:bCs w:val="0"/>
              </w:rPr>
            </w:pPr>
          </w:p>
          <w:p w14:paraId="34024ED6" w14:textId="77777777" w:rsidR="0098569E" w:rsidRPr="00E477D9" w:rsidRDefault="0098569E" w:rsidP="00BE4E0D">
            <w:pPr>
              <w:tabs>
                <w:tab w:val="left" w:pos="4605"/>
              </w:tabs>
              <w:rPr>
                <w:b w:val="0"/>
                <w:bCs w:val="0"/>
              </w:rPr>
            </w:pPr>
            <w:r w:rsidRPr="00E477D9">
              <w:rPr>
                <w:b w:val="0"/>
                <w:bCs w:val="0"/>
              </w:rPr>
              <w:t>70-79 years</w:t>
            </w:r>
          </w:p>
        </w:tc>
        <w:tc>
          <w:tcPr>
            <w:tcW w:w="3119" w:type="dxa"/>
            <w:shd w:val="clear" w:color="auto" w:fill="auto"/>
          </w:tcPr>
          <w:p w14:paraId="57974361"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rPr>
                <w:rFonts w:cstheme="minorHAnsi"/>
              </w:rPr>
            </w:pPr>
            <w:proofErr w:type="spellStart"/>
            <w:r>
              <w:t>dTpa</w:t>
            </w:r>
            <w:proofErr w:type="spellEnd"/>
            <w:r>
              <w:t xml:space="preserve"> + IPV + ***Hep B + #Pneumococcal + Influenza + Zoster</w:t>
            </w:r>
            <w:r>
              <w:rPr>
                <w:rFonts w:cstheme="minorHAnsi"/>
              </w:rPr>
              <w:t>^</w:t>
            </w:r>
          </w:p>
          <w:p w14:paraId="6100BFB2"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
          <w:p w14:paraId="74C6F93C"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Zoster</w:t>
            </w:r>
            <w:r>
              <w:rPr>
                <w:rFonts w:cstheme="minorHAnsi"/>
              </w:rPr>
              <w:t>^</w:t>
            </w:r>
          </w:p>
        </w:tc>
        <w:tc>
          <w:tcPr>
            <w:tcW w:w="2551" w:type="dxa"/>
            <w:shd w:val="clear" w:color="auto" w:fill="auto"/>
          </w:tcPr>
          <w:p w14:paraId="10547061"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roofErr w:type="spellStart"/>
            <w:r>
              <w:t>dTpa</w:t>
            </w:r>
            <w:proofErr w:type="spellEnd"/>
            <w:r>
              <w:t xml:space="preserve"> + IPV + ***Hep B</w:t>
            </w:r>
          </w:p>
        </w:tc>
        <w:tc>
          <w:tcPr>
            <w:tcW w:w="3260" w:type="dxa"/>
            <w:shd w:val="clear" w:color="auto" w:fill="auto"/>
          </w:tcPr>
          <w:p w14:paraId="1267FD34"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proofErr w:type="spellStart"/>
            <w:r>
              <w:t>dTpa</w:t>
            </w:r>
            <w:proofErr w:type="spellEnd"/>
            <w:r>
              <w:t xml:space="preserve"> + IPV</w:t>
            </w:r>
          </w:p>
        </w:tc>
        <w:tc>
          <w:tcPr>
            <w:tcW w:w="2977" w:type="dxa"/>
            <w:shd w:val="clear" w:color="auto" w:fill="auto"/>
          </w:tcPr>
          <w:p w14:paraId="3A695DB4" w14:textId="77777777" w:rsidR="0098569E" w:rsidRDefault="0098569E" w:rsidP="00BE4E0D">
            <w:pPr>
              <w:tabs>
                <w:tab w:val="left" w:pos="4605"/>
              </w:tabs>
              <w:cnfStyle w:val="000000100000" w:firstRow="0" w:lastRow="0" w:firstColumn="0" w:lastColumn="0" w:oddVBand="0" w:evenVBand="0" w:oddHBand="1" w:evenHBand="0" w:firstRowFirstColumn="0" w:firstRowLastColumn="0" w:lastRowFirstColumn="0" w:lastRowLastColumn="0"/>
            </w:pPr>
            <w:r>
              <w:t>***Hep B</w:t>
            </w:r>
          </w:p>
        </w:tc>
      </w:tr>
      <w:tr w:rsidR="0098569E" w14:paraId="1595870A" w14:textId="77777777" w:rsidTr="00BE4E0D">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78DBFC8" w14:textId="77777777" w:rsidR="0098569E" w:rsidRPr="00E477D9" w:rsidRDefault="0098569E" w:rsidP="00BE4E0D">
            <w:pPr>
              <w:tabs>
                <w:tab w:val="left" w:pos="4605"/>
              </w:tabs>
              <w:rPr>
                <w:b w:val="0"/>
                <w:bCs w:val="0"/>
              </w:rPr>
            </w:pPr>
            <w:r w:rsidRPr="00E477D9">
              <w:rPr>
                <w:b w:val="0"/>
                <w:bCs w:val="0"/>
              </w:rPr>
              <w:t>80 years and over</w:t>
            </w:r>
          </w:p>
        </w:tc>
        <w:tc>
          <w:tcPr>
            <w:tcW w:w="3119" w:type="dxa"/>
            <w:shd w:val="clear" w:color="auto" w:fill="auto"/>
          </w:tcPr>
          <w:p w14:paraId="44034647"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 + ***Hep B + #Pneumococcal + Influenza</w:t>
            </w:r>
          </w:p>
        </w:tc>
        <w:tc>
          <w:tcPr>
            <w:tcW w:w="2551" w:type="dxa"/>
            <w:shd w:val="clear" w:color="auto" w:fill="auto"/>
          </w:tcPr>
          <w:p w14:paraId="4CABFDD7"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 + ***Hep B</w:t>
            </w:r>
          </w:p>
        </w:tc>
        <w:tc>
          <w:tcPr>
            <w:tcW w:w="3260" w:type="dxa"/>
            <w:shd w:val="clear" w:color="auto" w:fill="auto"/>
          </w:tcPr>
          <w:p w14:paraId="7D35F818"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proofErr w:type="spellStart"/>
            <w:r>
              <w:t>dTpa</w:t>
            </w:r>
            <w:proofErr w:type="spellEnd"/>
            <w:r>
              <w:t xml:space="preserve"> + IPV</w:t>
            </w:r>
          </w:p>
        </w:tc>
        <w:tc>
          <w:tcPr>
            <w:tcW w:w="2977" w:type="dxa"/>
            <w:shd w:val="clear" w:color="auto" w:fill="auto"/>
          </w:tcPr>
          <w:p w14:paraId="1A7BAC81" w14:textId="77777777" w:rsidR="0098569E" w:rsidRDefault="0098569E" w:rsidP="00BE4E0D">
            <w:pPr>
              <w:tabs>
                <w:tab w:val="left" w:pos="4605"/>
              </w:tabs>
              <w:cnfStyle w:val="000000000000" w:firstRow="0" w:lastRow="0" w:firstColumn="0" w:lastColumn="0" w:oddVBand="0" w:evenVBand="0" w:oddHBand="0" w:evenHBand="0" w:firstRowFirstColumn="0" w:firstRowLastColumn="0" w:lastRowFirstColumn="0" w:lastRowLastColumn="0"/>
            </w:pPr>
            <w:r>
              <w:t>***Hep B</w:t>
            </w:r>
          </w:p>
        </w:tc>
      </w:tr>
    </w:tbl>
    <w:p w14:paraId="1CBD9440" w14:textId="77777777" w:rsidR="0098569E" w:rsidRPr="002D1404" w:rsidRDefault="0098569E" w:rsidP="002D04E8">
      <w:pPr>
        <w:spacing w:before="240" w:after="0" w:line="240" w:lineRule="auto"/>
        <w:rPr>
          <w:rFonts w:cs="Arial"/>
          <w:sz w:val="18"/>
          <w:szCs w:val="18"/>
        </w:rPr>
      </w:pPr>
      <w:r w:rsidRPr="002D1404">
        <w:rPr>
          <w:rFonts w:cs="Arial"/>
          <w:sz w:val="18"/>
          <w:szCs w:val="18"/>
        </w:rPr>
        <w:t>***</w:t>
      </w:r>
      <w:r>
        <w:rPr>
          <w:rFonts w:cs="Arial"/>
          <w:sz w:val="18"/>
          <w:szCs w:val="18"/>
        </w:rPr>
        <w:t xml:space="preserve">Hepatitis B vaccine is free for certain at-risk groups of people, see </w:t>
      </w:r>
      <w:hyperlink r:id="rId23" w:history="1">
        <w:r w:rsidRPr="004720BB">
          <w:rPr>
            <w:rStyle w:val="Hyperlink"/>
            <w:rFonts w:cs="Arial"/>
            <w:sz w:val="18"/>
            <w:szCs w:val="18"/>
          </w:rPr>
          <w:t>the eligibility criteria</w:t>
        </w:r>
      </w:hyperlink>
      <w:r>
        <w:rPr>
          <w:rFonts w:cs="Arial"/>
          <w:sz w:val="18"/>
          <w:szCs w:val="18"/>
        </w:rPr>
        <w:t xml:space="preserve"> for free vaccine</w:t>
      </w:r>
    </w:p>
    <w:p w14:paraId="2FED109A" w14:textId="77777777" w:rsidR="0098569E" w:rsidRPr="002D1404" w:rsidRDefault="0098569E" w:rsidP="0098569E">
      <w:pPr>
        <w:spacing w:after="0" w:line="240" w:lineRule="auto"/>
        <w:rPr>
          <w:rFonts w:cs="Arial"/>
          <w:sz w:val="18"/>
          <w:szCs w:val="18"/>
        </w:rPr>
      </w:pPr>
      <w:r w:rsidRPr="002D1404">
        <w:rPr>
          <w:rFonts w:cs="Arial"/>
          <w:sz w:val="18"/>
          <w:szCs w:val="18"/>
        </w:rPr>
        <w:t>**</w:t>
      </w:r>
      <w:r w:rsidRPr="00D96A51">
        <w:rPr>
          <w:rFonts w:cs="Arial"/>
          <w:sz w:val="18"/>
          <w:szCs w:val="18"/>
        </w:rPr>
        <w:t xml:space="preserve"> </w:t>
      </w:r>
      <w:r w:rsidRPr="002D1404">
        <w:rPr>
          <w:rFonts w:cs="Arial"/>
          <w:sz w:val="18"/>
          <w:szCs w:val="18"/>
        </w:rPr>
        <w:t xml:space="preserve">Varicella vaccine not required if client has had </w:t>
      </w:r>
      <w:r>
        <w:rPr>
          <w:rFonts w:cs="Arial"/>
          <w:sz w:val="18"/>
          <w:szCs w:val="18"/>
        </w:rPr>
        <w:t>chickenpox</w:t>
      </w:r>
      <w:r w:rsidRPr="002D1404">
        <w:rPr>
          <w:rFonts w:cs="Arial"/>
          <w:sz w:val="18"/>
          <w:szCs w:val="18"/>
        </w:rPr>
        <w:t xml:space="preserve"> disease in the past</w:t>
      </w:r>
      <w:r>
        <w:rPr>
          <w:rFonts w:cs="Arial"/>
          <w:sz w:val="18"/>
          <w:szCs w:val="18"/>
        </w:rPr>
        <w:t>. If status unknown</w:t>
      </w:r>
      <w:r w:rsidRPr="002D1404">
        <w:rPr>
          <w:rFonts w:cs="Arial"/>
          <w:sz w:val="18"/>
          <w:szCs w:val="18"/>
        </w:rPr>
        <w:t xml:space="preserve"> </w:t>
      </w:r>
      <w:r>
        <w:rPr>
          <w:rFonts w:cs="Arial"/>
          <w:sz w:val="18"/>
          <w:szCs w:val="18"/>
        </w:rPr>
        <w:t>c</w:t>
      </w:r>
      <w:r w:rsidRPr="002D1404">
        <w:rPr>
          <w:rFonts w:cs="Arial"/>
          <w:sz w:val="18"/>
          <w:szCs w:val="18"/>
        </w:rPr>
        <w:t xml:space="preserve">heck </w:t>
      </w:r>
      <w:r>
        <w:rPr>
          <w:rFonts w:cs="Arial"/>
          <w:sz w:val="18"/>
          <w:szCs w:val="18"/>
        </w:rPr>
        <w:t>Varicella</w:t>
      </w:r>
      <w:r w:rsidRPr="002D1404">
        <w:rPr>
          <w:rFonts w:cs="Arial"/>
          <w:sz w:val="18"/>
          <w:szCs w:val="18"/>
        </w:rPr>
        <w:t xml:space="preserve"> serology </w:t>
      </w:r>
      <w:r>
        <w:rPr>
          <w:rFonts w:cs="Arial"/>
          <w:sz w:val="18"/>
          <w:szCs w:val="18"/>
        </w:rPr>
        <w:t>prior to vaccination.</w:t>
      </w:r>
      <w:r w:rsidRPr="002D1404">
        <w:rPr>
          <w:rFonts w:cs="Arial"/>
          <w:sz w:val="18"/>
          <w:szCs w:val="18"/>
        </w:rPr>
        <w:t xml:space="preserve"> If natural immunity detected, please record on the AIR</w:t>
      </w:r>
      <w:r>
        <w:rPr>
          <w:rFonts w:cs="Arial"/>
          <w:sz w:val="18"/>
          <w:szCs w:val="18"/>
        </w:rPr>
        <w:t xml:space="preserve">. </w:t>
      </w:r>
    </w:p>
    <w:p w14:paraId="34A2A403" w14:textId="77777777" w:rsidR="0098569E" w:rsidRDefault="0098569E" w:rsidP="0098569E">
      <w:pPr>
        <w:spacing w:after="0" w:line="240" w:lineRule="auto"/>
        <w:rPr>
          <w:rFonts w:cs="Arial"/>
          <w:sz w:val="18"/>
          <w:szCs w:val="18"/>
        </w:rPr>
      </w:pPr>
      <w:r w:rsidRPr="6705F472">
        <w:rPr>
          <w:rFonts w:cs="Arial"/>
          <w:sz w:val="18"/>
          <w:szCs w:val="18"/>
        </w:rPr>
        <w:lastRenderedPageBreak/>
        <w:t>*MMR not required for people born prior to 1966.</w:t>
      </w:r>
    </w:p>
    <w:p w14:paraId="5E7AC62E" w14:textId="77777777" w:rsidR="0098569E" w:rsidRDefault="0098569E" w:rsidP="0098569E">
      <w:pPr>
        <w:spacing w:after="0" w:line="240" w:lineRule="auto"/>
        <w:rPr>
          <w:rFonts w:cs="Arial"/>
          <w:sz w:val="18"/>
          <w:szCs w:val="18"/>
        </w:rPr>
      </w:pPr>
      <w:r>
        <w:rPr>
          <w:rFonts w:cs="Arial"/>
          <w:sz w:val="18"/>
          <w:szCs w:val="18"/>
        </w:rPr>
        <w:t xml:space="preserve">#Pneumococcal – see </w:t>
      </w:r>
      <w:hyperlink r:id="rId24" w:anchor="recommendations" w:history="1">
        <w:r w:rsidRPr="00E6462A">
          <w:rPr>
            <w:rStyle w:val="Hyperlink"/>
            <w:rFonts w:cs="Arial"/>
            <w:sz w:val="18"/>
            <w:szCs w:val="18"/>
          </w:rPr>
          <w:t>Australian Immunisation Handbook pneumococcal vaccination recommendations</w:t>
        </w:r>
      </w:hyperlink>
    </w:p>
    <w:p w14:paraId="2711AA4E" w14:textId="77777777" w:rsidR="0098569E" w:rsidRDefault="0098569E" w:rsidP="0098569E">
      <w:pPr>
        <w:spacing w:after="0" w:line="240" w:lineRule="auto"/>
        <w:rPr>
          <w:rFonts w:cs="Arial"/>
          <w:sz w:val="18"/>
          <w:szCs w:val="18"/>
        </w:rPr>
      </w:pPr>
      <w:r w:rsidRPr="002D1404">
        <w:rPr>
          <w:rFonts w:cs="Arial"/>
          <w:sz w:val="18"/>
          <w:szCs w:val="18"/>
        </w:rPr>
        <w:t>^</w:t>
      </w:r>
      <w:r>
        <w:rPr>
          <w:rFonts w:cs="Arial"/>
          <w:sz w:val="18"/>
          <w:szCs w:val="18"/>
        </w:rPr>
        <w:t xml:space="preserve">Please complete </w:t>
      </w:r>
      <w:hyperlink r:id="rId25" w:history="1">
        <w:r w:rsidRPr="00D961D8">
          <w:rPr>
            <w:rStyle w:val="Hyperlink"/>
            <w:rFonts w:cs="Arial"/>
            <w:sz w:val="18"/>
            <w:szCs w:val="18"/>
          </w:rPr>
          <w:t>live zoster vaccine screening checklist for contraindications before vaccine administration</w:t>
        </w:r>
      </w:hyperlink>
    </w:p>
    <w:p w14:paraId="6BBF32C6" w14:textId="77777777" w:rsidR="0098569E" w:rsidRPr="002D1404" w:rsidRDefault="0098569E" w:rsidP="0098569E">
      <w:pPr>
        <w:spacing w:after="0" w:line="240" w:lineRule="auto"/>
        <w:rPr>
          <w:rFonts w:cs="Arial"/>
          <w:sz w:val="18"/>
          <w:szCs w:val="18"/>
        </w:rPr>
      </w:pPr>
    </w:p>
    <w:p w14:paraId="210BB7DD" w14:textId="77777777" w:rsidR="0098569E" w:rsidRDefault="0098569E" w:rsidP="0098569E">
      <w:pPr>
        <w:spacing w:after="0" w:line="240" w:lineRule="auto"/>
        <w:rPr>
          <w:rStyle w:val="Hyperlink"/>
          <w:rFonts w:eastAsia="Calibri" w:cs="Arial"/>
          <w:sz w:val="18"/>
          <w:szCs w:val="18"/>
        </w:rPr>
      </w:pPr>
    </w:p>
    <w:tbl>
      <w:tblPr>
        <w:tblStyle w:val="TableGrid1"/>
        <w:tblW w:w="10705" w:type="dxa"/>
        <w:tblLayout w:type="fixed"/>
        <w:tblLook w:val="04A0" w:firstRow="1" w:lastRow="0" w:firstColumn="1" w:lastColumn="0" w:noHBand="0" w:noVBand="1"/>
      </w:tblPr>
      <w:tblGrid>
        <w:gridCol w:w="3539"/>
        <w:gridCol w:w="7166"/>
      </w:tblGrid>
      <w:tr w:rsidR="0098569E" w:rsidRPr="002D1404" w14:paraId="0A90D23E" w14:textId="77777777" w:rsidTr="00257B6E">
        <w:trPr>
          <w:trHeight w:val="351"/>
        </w:trPr>
        <w:tc>
          <w:tcPr>
            <w:tcW w:w="3539" w:type="dxa"/>
            <w:shd w:val="clear" w:color="auto" w:fill="DBE5F1"/>
          </w:tcPr>
          <w:p w14:paraId="59995C58" w14:textId="77777777" w:rsidR="0098569E" w:rsidRPr="00F862F4" w:rsidRDefault="0098569E" w:rsidP="00BE4E0D">
            <w:pPr>
              <w:rPr>
                <w:rFonts w:cs="Arial"/>
                <w:b/>
                <w:sz w:val="20"/>
              </w:rPr>
            </w:pPr>
            <w:r w:rsidRPr="00F862F4">
              <w:rPr>
                <w:rFonts w:cs="Arial"/>
                <w:b/>
                <w:sz w:val="20"/>
              </w:rPr>
              <w:t>Antigen(s) (abbreviation)</w:t>
            </w:r>
          </w:p>
        </w:tc>
        <w:tc>
          <w:tcPr>
            <w:tcW w:w="7166" w:type="dxa"/>
            <w:shd w:val="clear" w:color="auto" w:fill="DBE5F1"/>
          </w:tcPr>
          <w:p w14:paraId="6B788B9C" w14:textId="77777777" w:rsidR="0098569E" w:rsidRPr="00F862F4" w:rsidRDefault="0098569E" w:rsidP="00BE4E0D">
            <w:pPr>
              <w:rPr>
                <w:rFonts w:cs="Arial"/>
                <w:b/>
                <w:sz w:val="20"/>
              </w:rPr>
            </w:pPr>
            <w:r w:rsidRPr="00F862F4">
              <w:rPr>
                <w:rFonts w:cs="Arial"/>
                <w:b/>
                <w:sz w:val="20"/>
              </w:rPr>
              <w:t>Vaccine brands®</w:t>
            </w:r>
          </w:p>
        </w:tc>
      </w:tr>
      <w:tr w:rsidR="0098569E" w:rsidRPr="002D1404" w14:paraId="558DFFF6" w14:textId="77777777" w:rsidTr="00257B6E">
        <w:trPr>
          <w:trHeight w:val="62"/>
        </w:trPr>
        <w:tc>
          <w:tcPr>
            <w:tcW w:w="3539" w:type="dxa"/>
          </w:tcPr>
          <w:p w14:paraId="70DE3DA8" w14:textId="77777777" w:rsidR="0098569E" w:rsidRPr="002D1404" w:rsidRDefault="0098569E" w:rsidP="00BE4E0D">
            <w:pPr>
              <w:rPr>
                <w:rFonts w:cs="Arial"/>
                <w:sz w:val="20"/>
              </w:rPr>
            </w:pPr>
            <w:r w:rsidRPr="00A5136E">
              <w:rPr>
                <w:rFonts w:cs="Arial"/>
                <w:sz w:val="20"/>
              </w:rPr>
              <w:t>Human papillomavirus (HPV)</w:t>
            </w:r>
          </w:p>
        </w:tc>
        <w:tc>
          <w:tcPr>
            <w:tcW w:w="7166" w:type="dxa"/>
          </w:tcPr>
          <w:p w14:paraId="18F04B86" w14:textId="77777777" w:rsidR="0098569E" w:rsidRPr="002D1404" w:rsidRDefault="0098569E" w:rsidP="00BE4E0D">
            <w:pPr>
              <w:rPr>
                <w:rFonts w:cs="Arial"/>
                <w:sz w:val="20"/>
              </w:rPr>
            </w:pPr>
            <w:r w:rsidRPr="00A5136E">
              <w:rPr>
                <w:rFonts w:cs="Arial"/>
                <w:sz w:val="20"/>
              </w:rPr>
              <w:t>Gardasil</w:t>
            </w:r>
            <w:r>
              <w:rPr>
                <w:rFonts w:cs="Arial"/>
                <w:sz w:val="20"/>
              </w:rPr>
              <w:t xml:space="preserve"> </w:t>
            </w:r>
            <w:r w:rsidRPr="00A5136E">
              <w:rPr>
                <w:rFonts w:cs="Arial"/>
                <w:sz w:val="20"/>
              </w:rPr>
              <w:t>9</w:t>
            </w:r>
          </w:p>
        </w:tc>
      </w:tr>
      <w:tr w:rsidR="0098569E" w:rsidRPr="002D1404" w14:paraId="00E48BEC" w14:textId="77777777" w:rsidTr="00257B6E">
        <w:trPr>
          <w:trHeight w:val="351"/>
        </w:trPr>
        <w:tc>
          <w:tcPr>
            <w:tcW w:w="3539" w:type="dxa"/>
          </w:tcPr>
          <w:p w14:paraId="43A1679E" w14:textId="77777777" w:rsidR="0098569E" w:rsidRPr="002D1404" w:rsidRDefault="0098569E" w:rsidP="00BE4E0D">
            <w:pPr>
              <w:rPr>
                <w:rFonts w:cs="Arial"/>
                <w:sz w:val="20"/>
              </w:rPr>
            </w:pPr>
            <w:r w:rsidRPr="002D1404">
              <w:rPr>
                <w:rFonts w:cs="Arial"/>
                <w:sz w:val="20"/>
              </w:rPr>
              <w:t>Diphtheria-Tetanus-Pertussis (</w:t>
            </w:r>
            <w:proofErr w:type="spellStart"/>
            <w:r w:rsidRPr="002D1404">
              <w:rPr>
                <w:rFonts w:cs="Arial"/>
                <w:sz w:val="20"/>
              </w:rPr>
              <w:t>dTpa</w:t>
            </w:r>
            <w:proofErr w:type="spellEnd"/>
            <w:r w:rsidRPr="002D1404">
              <w:rPr>
                <w:rFonts w:cs="Arial"/>
                <w:sz w:val="20"/>
              </w:rPr>
              <w:t>)</w:t>
            </w:r>
          </w:p>
        </w:tc>
        <w:tc>
          <w:tcPr>
            <w:tcW w:w="7166" w:type="dxa"/>
          </w:tcPr>
          <w:p w14:paraId="2210FDC7" w14:textId="77777777" w:rsidR="0098569E" w:rsidRPr="002D1404" w:rsidRDefault="0098569E" w:rsidP="00BE4E0D">
            <w:pPr>
              <w:rPr>
                <w:rFonts w:cs="Arial"/>
                <w:sz w:val="20"/>
              </w:rPr>
            </w:pPr>
            <w:r w:rsidRPr="002D1404">
              <w:rPr>
                <w:rFonts w:cs="Arial"/>
                <w:sz w:val="20"/>
              </w:rPr>
              <w:t xml:space="preserve">Boostrix or </w:t>
            </w:r>
            <w:proofErr w:type="spellStart"/>
            <w:r w:rsidRPr="002D1404">
              <w:rPr>
                <w:rFonts w:cs="Arial"/>
                <w:sz w:val="20"/>
              </w:rPr>
              <w:t>Adacel</w:t>
            </w:r>
            <w:proofErr w:type="spellEnd"/>
          </w:p>
        </w:tc>
      </w:tr>
      <w:tr w:rsidR="0098569E" w:rsidRPr="002D1404" w14:paraId="5C8237C9" w14:textId="77777777" w:rsidTr="00257B6E">
        <w:trPr>
          <w:trHeight w:val="351"/>
        </w:trPr>
        <w:tc>
          <w:tcPr>
            <w:tcW w:w="3539" w:type="dxa"/>
          </w:tcPr>
          <w:p w14:paraId="5AD87AEE" w14:textId="77777777" w:rsidR="0098569E" w:rsidRPr="002D1404" w:rsidRDefault="0098569E" w:rsidP="00BE4E0D">
            <w:pPr>
              <w:rPr>
                <w:rFonts w:cs="Arial"/>
                <w:sz w:val="20"/>
              </w:rPr>
            </w:pPr>
            <w:r w:rsidRPr="002D1404">
              <w:rPr>
                <w:rFonts w:cs="Arial"/>
                <w:sz w:val="20"/>
              </w:rPr>
              <w:t>Poliomyelitis (IPV)</w:t>
            </w:r>
          </w:p>
        </w:tc>
        <w:tc>
          <w:tcPr>
            <w:tcW w:w="7166" w:type="dxa"/>
          </w:tcPr>
          <w:p w14:paraId="3DF0DE05" w14:textId="77777777" w:rsidR="0098569E" w:rsidRPr="002D1404" w:rsidRDefault="0098569E" w:rsidP="00BE4E0D">
            <w:pPr>
              <w:rPr>
                <w:rFonts w:cs="Arial"/>
                <w:sz w:val="20"/>
              </w:rPr>
            </w:pPr>
            <w:r w:rsidRPr="002D1404">
              <w:rPr>
                <w:rFonts w:cs="Arial"/>
                <w:sz w:val="20"/>
              </w:rPr>
              <w:t>IPOL</w:t>
            </w:r>
          </w:p>
        </w:tc>
      </w:tr>
      <w:tr w:rsidR="0098569E" w:rsidRPr="002D1404" w14:paraId="639ED497" w14:textId="77777777" w:rsidTr="00257B6E">
        <w:trPr>
          <w:trHeight w:val="364"/>
        </w:trPr>
        <w:tc>
          <w:tcPr>
            <w:tcW w:w="3539" w:type="dxa"/>
          </w:tcPr>
          <w:p w14:paraId="0AA30F49" w14:textId="77777777" w:rsidR="0098569E" w:rsidRPr="002D1404" w:rsidRDefault="0098569E" w:rsidP="00BE4E0D">
            <w:pPr>
              <w:rPr>
                <w:rFonts w:cs="Arial"/>
                <w:sz w:val="20"/>
              </w:rPr>
            </w:pPr>
            <w:r w:rsidRPr="002D1404">
              <w:rPr>
                <w:rFonts w:cs="Arial"/>
                <w:sz w:val="20"/>
              </w:rPr>
              <w:t>Measles-Mumps-Rubella (MMR)</w:t>
            </w:r>
            <w:r>
              <w:rPr>
                <w:rFonts w:cs="Arial"/>
                <w:sz w:val="20"/>
              </w:rPr>
              <w:t>*</w:t>
            </w:r>
          </w:p>
        </w:tc>
        <w:tc>
          <w:tcPr>
            <w:tcW w:w="7166" w:type="dxa"/>
          </w:tcPr>
          <w:p w14:paraId="2C8E2143" w14:textId="77777777" w:rsidR="0098569E" w:rsidRPr="002D1404" w:rsidRDefault="0098569E" w:rsidP="00BE4E0D">
            <w:pPr>
              <w:rPr>
                <w:rFonts w:cs="Arial"/>
                <w:sz w:val="20"/>
              </w:rPr>
            </w:pPr>
            <w:r w:rsidRPr="002D1404">
              <w:rPr>
                <w:rFonts w:cs="Arial"/>
                <w:sz w:val="20"/>
              </w:rPr>
              <w:t>M-M-R-II</w:t>
            </w:r>
            <w:r>
              <w:rPr>
                <w:rFonts w:cs="Arial"/>
                <w:sz w:val="20"/>
              </w:rPr>
              <w:t xml:space="preserve"> or </w:t>
            </w:r>
            <w:proofErr w:type="spellStart"/>
            <w:r>
              <w:rPr>
                <w:rFonts w:cs="Arial"/>
                <w:sz w:val="20"/>
              </w:rPr>
              <w:t>Priorix</w:t>
            </w:r>
            <w:proofErr w:type="spellEnd"/>
          </w:p>
        </w:tc>
      </w:tr>
      <w:tr w:rsidR="0098569E" w:rsidRPr="002D1404" w14:paraId="7F08EF6E" w14:textId="77777777" w:rsidTr="00257B6E">
        <w:trPr>
          <w:trHeight w:val="351"/>
        </w:trPr>
        <w:tc>
          <w:tcPr>
            <w:tcW w:w="3539" w:type="dxa"/>
          </w:tcPr>
          <w:p w14:paraId="5F4E891C" w14:textId="77777777" w:rsidR="0098569E" w:rsidRPr="002D1404" w:rsidRDefault="0098569E" w:rsidP="00BE4E0D">
            <w:pPr>
              <w:rPr>
                <w:rFonts w:cs="Arial"/>
                <w:sz w:val="20"/>
              </w:rPr>
            </w:pPr>
            <w:r w:rsidRPr="002D1404">
              <w:rPr>
                <w:rFonts w:cs="Arial"/>
                <w:sz w:val="20"/>
              </w:rPr>
              <w:t>Varicella</w:t>
            </w:r>
            <w:r>
              <w:rPr>
                <w:rFonts w:cs="Arial"/>
                <w:sz w:val="20"/>
              </w:rPr>
              <w:t>**</w:t>
            </w:r>
            <w:r w:rsidRPr="002D1404">
              <w:rPr>
                <w:rFonts w:cs="Arial"/>
                <w:sz w:val="20"/>
              </w:rPr>
              <w:t xml:space="preserve"> </w:t>
            </w:r>
          </w:p>
        </w:tc>
        <w:tc>
          <w:tcPr>
            <w:tcW w:w="7166" w:type="dxa"/>
          </w:tcPr>
          <w:p w14:paraId="62EED25C" w14:textId="77777777" w:rsidR="0098569E" w:rsidRPr="002D1404" w:rsidRDefault="0098569E" w:rsidP="00BE4E0D">
            <w:pPr>
              <w:rPr>
                <w:rFonts w:cs="Arial"/>
                <w:sz w:val="20"/>
              </w:rPr>
            </w:pPr>
            <w:proofErr w:type="spellStart"/>
            <w:r w:rsidRPr="002D1404">
              <w:rPr>
                <w:rFonts w:cs="Arial"/>
                <w:sz w:val="20"/>
              </w:rPr>
              <w:t>Varivax</w:t>
            </w:r>
            <w:proofErr w:type="spellEnd"/>
          </w:p>
        </w:tc>
      </w:tr>
      <w:tr w:rsidR="0098569E" w:rsidRPr="002D1404" w14:paraId="5C972BA9" w14:textId="77777777" w:rsidTr="00257B6E">
        <w:trPr>
          <w:trHeight w:val="351"/>
        </w:trPr>
        <w:tc>
          <w:tcPr>
            <w:tcW w:w="3539" w:type="dxa"/>
          </w:tcPr>
          <w:p w14:paraId="14D65144" w14:textId="77777777" w:rsidR="0098569E" w:rsidRPr="002D1404" w:rsidRDefault="0098569E" w:rsidP="00BE4E0D">
            <w:pPr>
              <w:rPr>
                <w:rFonts w:cs="Arial"/>
                <w:sz w:val="20"/>
              </w:rPr>
            </w:pPr>
            <w:r w:rsidRPr="002D1404">
              <w:rPr>
                <w:rFonts w:cs="Arial"/>
                <w:sz w:val="20"/>
              </w:rPr>
              <w:t>Hepatitis B (Hep B)</w:t>
            </w:r>
          </w:p>
        </w:tc>
        <w:tc>
          <w:tcPr>
            <w:tcW w:w="7166" w:type="dxa"/>
          </w:tcPr>
          <w:p w14:paraId="7CF84C61" w14:textId="77777777" w:rsidR="0098569E" w:rsidRPr="002D1404" w:rsidRDefault="0098569E" w:rsidP="00BE4E0D">
            <w:pPr>
              <w:rPr>
                <w:rFonts w:cs="Arial"/>
                <w:sz w:val="20"/>
              </w:rPr>
            </w:pPr>
            <w:r w:rsidRPr="002D1404">
              <w:rPr>
                <w:rFonts w:cs="Arial"/>
                <w:sz w:val="20"/>
              </w:rPr>
              <w:t xml:space="preserve">H-B-Vax II Adult or </w:t>
            </w:r>
            <w:proofErr w:type="spellStart"/>
            <w:r w:rsidRPr="002D1404">
              <w:rPr>
                <w:rFonts w:cs="Arial"/>
                <w:sz w:val="20"/>
              </w:rPr>
              <w:t>Engerix</w:t>
            </w:r>
            <w:proofErr w:type="spellEnd"/>
            <w:r>
              <w:rPr>
                <w:rFonts w:cs="Arial"/>
                <w:sz w:val="20"/>
              </w:rPr>
              <w:t xml:space="preserve"> B</w:t>
            </w:r>
            <w:r w:rsidRPr="002D1404">
              <w:rPr>
                <w:rFonts w:cs="Arial"/>
                <w:sz w:val="20"/>
              </w:rPr>
              <w:t xml:space="preserve"> Adult</w:t>
            </w:r>
          </w:p>
        </w:tc>
      </w:tr>
      <w:tr w:rsidR="0098569E" w:rsidRPr="002D1404" w14:paraId="3328CAFC" w14:textId="77777777" w:rsidTr="00257B6E">
        <w:tblPrEx>
          <w:tblLook w:val="0000" w:firstRow="0" w:lastRow="0" w:firstColumn="0" w:lastColumn="0" w:noHBand="0" w:noVBand="0"/>
        </w:tblPrEx>
        <w:trPr>
          <w:trHeight w:val="161"/>
        </w:trPr>
        <w:tc>
          <w:tcPr>
            <w:tcW w:w="3539" w:type="dxa"/>
          </w:tcPr>
          <w:p w14:paraId="2E72C724" w14:textId="77777777" w:rsidR="0098569E" w:rsidRPr="002D1404" w:rsidRDefault="0098569E" w:rsidP="00BE4E0D">
            <w:pPr>
              <w:rPr>
                <w:rFonts w:cs="Arial"/>
                <w:sz w:val="20"/>
              </w:rPr>
            </w:pPr>
            <w:r w:rsidRPr="35AF629D">
              <w:rPr>
                <w:rFonts w:cs="Arial"/>
                <w:sz w:val="20"/>
              </w:rPr>
              <w:t xml:space="preserve">Pneumococcal </w:t>
            </w:r>
          </w:p>
        </w:tc>
        <w:tc>
          <w:tcPr>
            <w:tcW w:w="7166" w:type="dxa"/>
          </w:tcPr>
          <w:p w14:paraId="044E7444" w14:textId="77777777" w:rsidR="0098569E" w:rsidRDefault="0098569E" w:rsidP="00BE4E0D">
            <w:pPr>
              <w:rPr>
                <w:rFonts w:cs="Arial"/>
                <w:sz w:val="20"/>
              </w:rPr>
            </w:pPr>
            <w:r w:rsidRPr="35AF629D">
              <w:rPr>
                <w:rFonts w:cs="Arial"/>
                <w:sz w:val="20"/>
              </w:rPr>
              <w:t># Prevenar 13 (13vPCV)</w:t>
            </w:r>
          </w:p>
          <w:p w14:paraId="50CF136B" w14:textId="77777777" w:rsidR="0098569E" w:rsidRPr="002D1404" w:rsidRDefault="0098569E" w:rsidP="00BE4E0D">
            <w:pPr>
              <w:rPr>
                <w:rFonts w:cs="Arial"/>
                <w:sz w:val="20"/>
              </w:rPr>
            </w:pPr>
            <w:r w:rsidRPr="35AF629D">
              <w:rPr>
                <w:rFonts w:cs="Arial"/>
                <w:sz w:val="20"/>
              </w:rPr>
              <w:t>## Pneumovax 23 (23vPPV)</w:t>
            </w:r>
            <w:r>
              <w:rPr>
                <w:rFonts w:cs="Arial"/>
                <w:sz w:val="20"/>
              </w:rPr>
              <w:t xml:space="preserve"> – maximum of 2 lifetime doses</w:t>
            </w:r>
          </w:p>
        </w:tc>
      </w:tr>
      <w:tr w:rsidR="0098569E" w:rsidRPr="002D1404" w14:paraId="34A2AF9A" w14:textId="77777777" w:rsidTr="00257B6E">
        <w:tblPrEx>
          <w:tblLook w:val="0000" w:firstRow="0" w:lastRow="0" w:firstColumn="0" w:lastColumn="0" w:noHBand="0" w:noVBand="0"/>
        </w:tblPrEx>
        <w:trPr>
          <w:trHeight w:val="190"/>
        </w:trPr>
        <w:tc>
          <w:tcPr>
            <w:tcW w:w="3539" w:type="dxa"/>
          </w:tcPr>
          <w:p w14:paraId="3EFFFA97" w14:textId="77777777" w:rsidR="0098569E" w:rsidRPr="002D1404" w:rsidRDefault="0098569E" w:rsidP="00BE4E0D">
            <w:pPr>
              <w:rPr>
                <w:rFonts w:cs="Arial"/>
                <w:sz w:val="20"/>
              </w:rPr>
            </w:pPr>
            <w:r w:rsidRPr="002D1404">
              <w:rPr>
                <w:rFonts w:cs="Arial"/>
                <w:sz w:val="20"/>
              </w:rPr>
              <w:t>Influenza</w:t>
            </w:r>
          </w:p>
        </w:tc>
        <w:tc>
          <w:tcPr>
            <w:tcW w:w="7166" w:type="dxa"/>
          </w:tcPr>
          <w:p w14:paraId="7D3D52E9" w14:textId="2725AB5A" w:rsidR="0098569E" w:rsidRPr="002D1404" w:rsidRDefault="0098569E" w:rsidP="00BE4E0D">
            <w:pPr>
              <w:rPr>
                <w:rFonts w:cs="Arial"/>
                <w:sz w:val="20"/>
              </w:rPr>
            </w:pPr>
            <w:r>
              <w:rPr>
                <w:rFonts w:cs="Arial"/>
                <w:sz w:val="20"/>
              </w:rPr>
              <w:t>Annually a</w:t>
            </w:r>
            <w:r w:rsidRPr="6705F472">
              <w:rPr>
                <w:rFonts w:cs="Arial"/>
                <w:sz w:val="20"/>
              </w:rPr>
              <w:t xml:space="preserve">s supplied. </w:t>
            </w:r>
            <w:r>
              <w:rPr>
                <w:rFonts w:cs="Arial"/>
                <w:sz w:val="20"/>
              </w:rPr>
              <w:t xml:space="preserve">Free for medically at risk, Aboriginal and Torres Strait Islanders &amp; pregnant women, </w:t>
            </w:r>
            <w:r w:rsidR="008B74DD">
              <w:rPr>
                <w:rFonts w:cs="Arial"/>
                <w:sz w:val="20"/>
              </w:rPr>
              <w:t xml:space="preserve">65 years of age and older </w:t>
            </w:r>
            <w:r>
              <w:rPr>
                <w:rFonts w:cs="Arial"/>
                <w:sz w:val="20"/>
              </w:rPr>
              <w:t xml:space="preserve">otherwise recommended on prescription. </w:t>
            </w:r>
          </w:p>
        </w:tc>
      </w:tr>
      <w:tr w:rsidR="0098569E" w:rsidRPr="002D1404" w14:paraId="3CE7C789" w14:textId="77777777" w:rsidTr="00257B6E">
        <w:tblPrEx>
          <w:tblLook w:val="0000" w:firstRow="0" w:lastRow="0" w:firstColumn="0" w:lastColumn="0" w:noHBand="0" w:noVBand="0"/>
        </w:tblPrEx>
        <w:trPr>
          <w:trHeight w:val="59"/>
        </w:trPr>
        <w:tc>
          <w:tcPr>
            <w:tcW w:w="3539" w:type="dxa"/>
          </w:tcPr>
          <w:p w14:paraId="603783A1" w14:textId="77777777" w:rsidR="0098569E" w:rsidRPr="002D1404" w:rsidRDefault="0098569E" w:rsidP="00BE4E0D">
            <w:pPr>
              <w:tabs>
                <w:tab w:val="left" w:pos="2340"/>
              </w:tabs>
              <w:rPr>
                <w:rFonts w:cs="Arial"/>
                <w:sz w:val="20"/>
              </w:rPr>
            </w:pPr>
            <w:r w:rsidRPr="002D1404">
              <w:rPr>
                <w:rFonts w:cs="Arial"/>
                <w:sz w:val="20"/>
              </w:rPr>
              <w:t>Shingles (Zoster)</w:t>
            </w:r>
          </w:p>
        </w:tc>
        <w:tc>
          <w:tcPr>
            <w:tcW w:w="7166" w:type="dxa"/>
          </w:tcPr>
          <w:p w14:paraId="4CC1ABC7" w14:textId="77777777" w:rsidR="0098569E" w:rsidRPr="002D1404" w:rsidRDefault="0098569E" w:rsidP="00BE4E0D">
            <w:pPr>
              <w:rPr>
                <w:rFonts w:cs="Arial"/>
                <w:sz w:val="20"/>
              </w:rPr>
            </w:pPr>
            <w:r w:rsidRPr="002D1404">
              <w:rPr>
                <w:rFonts w:cs="Arial"/>
                <w:sz w:val="20"/>
              </w:rPr>
              <w:t>Zost</w:t>
            </w:r>
            <w:r>
              <w:rPr>
                <w:rFonts w:cs="Arial"/>
                <w:sz w:val="20"/>
              </w:rPr>
              <w:t>a</w:t>
            </w:r>
            <w:r w:rsidRPr="002D1404">
              <w:rPr>
                <w:rFonts w:cs="Arial"/>
                <w:sz w:val="20"/>
              </w:rPr>
              <w:t>vax</w:t>
            </w:r>
            <w:r w:rsidRPr="002D1404">
              <w:rPr>
                <w:rFonts w:cs="Arial"/>
                <w:sz w:val="18"/>
                <w:szCs w:val="18"/>
              </w:rPr>
              <w:t>^</w:t>
            </w:r>
          </w:p>
        </w:tc>
      </w:tr>
    </w:tbl>
    <w:p w14:paraId="352C3152" w14:textId="77777777" w:rsidR="00101F18" w:rsidRDefault="00101F18" w:rsidP="0098569E">
      <w:pPr>
        <w:pStyle w:val="Heading1"/>
        <w:rPr>
          <w:b/>
          <w:bCs w:val="0"/>
          <w:sz w:val="28"/>
          <w:szCs w:val="28"/>
        </w:rPr>
      </w:pPr>
      <w:bookmarkStart w:id="7" w:name="_Catch-up_worksheet_for"/>
      <w:bookmarkEnd w:id="7"/>
    </w:p>
    <w:p w14:paraId="1B5E38ED" w14:textId="77777777" w:rsidR="00101F18" w:rsidRDefault="00101F18">
      <w:pPr>
        <w:spacing w:after="160" w:line="259" w:lineRule="auto"/>
        <w:rPr>
          <w:rFonts w:eastAsia="MS Gothic" w:cs="Arial"/>
          <w:b/>
          <w:color w:val="201547"/>
          <w:kern w:val="32"/>
          <w:sz w:val="28"/>
          <w:szCs w:val="28"/>
        </w:rPr>
      </w:pPr>
      <w:r>
        <w:rPr>
          <w:b/>
          <w:bCs/>
          <w:sz w:val="28"/>
          <w:szCs w:val="28"/>
        </w:rPr>
        <w:br w:type="page"/>
      </w:r>
    </w:p>
    <w:p w14:paraId="041DB989" w14:textId="63040D98" w:rsidR="0098569E" w:rsidRPr="0052445D" w:rsidRDefault="0098569E" w:rsidP="0098569E">
      <w:pPr>
        <w:pStyle w:val="Heading1"/>
        <w:rPr>
          <w:b/>
          <w:bCs w:val="0"/>
          <w:sz w:val="28"/>
          <w:szCs w:val="28"/>
        </w:rPr>
      </w:pPr>
      <w:bookmarkStart w:id="8" w:name="_Toc138845549"/>
      <w:r w:rsidRPr="0052445D">
        <w:rPr>
          <w:b/>
          <w:bCs w:val="0"/>
          <w:sz w:val="28"/>
          <w:szCs w:val="28"/>
        </w:rPr>
        <w:lastRenderedPageBreak/>
        <w:t>Catch-up worksheet for age 10 years and older</w:t>
      </w:r>
      <w:bookmarkEnd w:id="8"/>
    </w:p>
    <w:p w14:paraId="036371BF" w14:textId="5D5E8895" w:rsidR="0098569E" w:rsidRPr="00904BAA" w:rsidRDefault="0098569E" w:rsidP="004269FD">
      <w:pPr>
        <w:rPr>
          <w:rFonts w:cs="Arial"/>
          <w:b/>
          <w:bCs/>
          <w:sz w:val="20"/>
        </w:rPr>
      </w:pPr>
      <w:r w:rsidRPr="00904BAA">
        <w:rPr>
          <w:rFonts w:cs="Arial"/>
          <w:b/>
          <w:bCs/>
          <w:sz w:val="20"/>
        </w:rPr>
        <w:t>Name:</w:t>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t>Date of birth:</w:t>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Pr="00904BAA">
        <w:rPr>
          <w:rFonts w:cs="Arial"/>
          <w:b/>
          <w:bCs/>
          <w:sz w:val="20"/>
        </w:rPr>
        <w:tab/>
      </w:r>
      <w:r w:rsidR="004269FD">
        <w:rPr>
          <w:rFonts w:cs="Arial"/>
          <w:b/>
          <w:bCs/>
          <w:sz w:val="20"/>
        </w:rPr>
        <w:tab/>
      </w:r>
      <w:r w:rsidR="004269FD">
        <w:rPr>
          <w:rFonts w:cs="Arial"/>
          <w:b/>
          <w:bCs/>
          <w:sz w:val="20"/>
        </w:rPr>
        <w:tab/>
      </w:r>
      <w:r w:rsidR="004269FD">
        <w:rPr>
          <w:rFonts w:cs="Arial"/>
          <w:b/>
          <w:bCs/>
          <w:sz w:val="20"/>
        </w:rPr>
        <w:tab/>
      </w:r>
      <w:r w:rsidR="004269FD">
        <w:rPr>
          <w:rFonts w:cs="Arial"/>
          <w:b/>
          <w:bCs/>
          <w:sz w:val="20"/>
        </w:rPr>
        <w:tab/>
      </w:r>
      <w:r w:rsidR="004269FD">
        <w:rPr>
          <w:rFonts w:cs="Arial"/>
          <w:b/>
          <w:bCs/>
          <w:sz w:val="20"/>
        </w:rPr>
        <w:tab/>
      </w:r>
      <w:r w:rsidR="004269FD">
        <w:rPr>
          <w:rFonts w:cs="Arial"/>
          <w:b/>
          <w:bCs/>
          <w:sz w:val="20"/>
        </w:rPr>
        <w:tab/>
      </w:r>
      <w:r w:rsidR="004269FD">
        <w:rPr>
          <w:rFonts w:cs="Arial"/>
          <w:b/>
          <w:bCs/>
          <w:sz w:val="20"/>
        </w:rPr>
        <w:tab/>
      </w:r>
      <w:r w:rsidRPr="00904BAA">
        <w:rPr>
          <w:rFonts w:cs="Arial"/>
          <w:b/>
          <w:bCs/>
          <w:sz w:val="20"/>
        </w:rPr>
        <w:t>Age at this assessment:</w:t>
      </w:r>
    </w:p>
    <w:p w14:paraId="190F6FFA" w14:textId="77777777" w:rsidR="0098569E" w:rsidRPr="004720BB" w:rsidRDefault="0098569E" w:rsidP="0098569E">
      <w:pPr>
        <w:rPr>
          <w:rFonts w:cs="Arial"/>
          <w:sz w:val="16"/>
          <w:szCs w:val="16"/>
        </w:rPr>
      </w:pPr>
    </w:p>
    <w:tbl>
      <w:tblPr>
        <w:tblStyle w:val="TableGrid1"/>
        <w:tblW w:w="0" w:type="auto"/>
        <w:tblLook w:val="04A0" w:firstRow="1" w:lastRow="0" w:firstColumn="1" w:lastColumn="0" w:noHBand="0" w:noVBand="1"/>
      </w:tblPr>
      <w:tblGrid>
        <w:gridCol w:w="1792"/>
        <w:gridCol w:w="1369"/>
        <w:gridCol w:w="1539"/>
        <w:gridCol w:w="1524"/>
        <w:gridCol w:w="1496"/>
        <w:gridCol w:w="2736"/>
      </w:tblGrid>
      <w:tr w:rsidR="0098569E" w:rsidRPr="00C91445" w14:paraId="5A3E52A9" w14:textId="77777777" w:rsidTr="00BE4E0D">
        <w:tc>
          <w:tcPr>
            <w:tcW w:w="0" w:type="auto"/>
            <w:hideMark/>
          </w:tcPr>
          <w:p w14:paraId="00477728" w14:textId="77777777" w:rsidR="0098569E" w:rsidRPr="00C91445" w:rsidRDefault="0098569E" w:rsidP="00BE4E0D">
            <w:pPr>
              <w:rPr>
                <w:rFonts w:cs="Arial"/>
                <w:sz w:val="24"/>
                <w:szCs w:val="24"/>
              </w:rPr>
            </w:pPr>
            <w:r w:rsidRPr="00C91445">
              <w:rPr>
                <w:rFonts w:cs="Arial"/>
                <w:b/>
                <w:bCs/>
                <w:sz w:val="24"/>
                <w:szCs w:val="24"/>
              </w:rPr>
              <w:t>Vaccine</w:t>
            </w:r>
          </w:p>
        </w:tc>
        <w:tc>
          <w:tcPr>
            <w:tcW w:w="1753" w:type="dxa"/>
            <w:hideMark/>
          </w:tcPr>
          <w:p w14:paraId="50B2E8E3" w14:textId="77777777" w:rsidR="0098569E" w:rsidRPr="00C91445" w:rsidRDefault="0098569E" w:rsidP="00BE4E0D">
            <w:pPr>
              <w:rPr>
                <w:rFonts w:cs="Arial"/>
                <w:sz w:val="24"/>
                <w:szCs w:val="24"/>
              </w:rPr>
            </w:pPr>
            <w:r w:rsidRPr="00C91445">
              <w:rPr>
                <w:rFonts w:cs="Arial"/>
                <w:b/>
                <w:bCs/>
                <w:sz w:val="24"/>
                <w:szCs w:val="24"/>
              </w:rPr>
              <w:t>Last dose given (dose number and date)</w:t>
            </w:r>
          </w:p>
        </w:tc>
        <w:tc>
          <w:tcPr>
            <w:tcW w:w="2126" w:type="dxa"/>
            <w:hideMark/>
          </w:tcPr>
          <w:p w14:paraId="7A9D1E82" w14:textId="77777777" w:rsidR="0098569E" w:rsidRPr="00C91445" w:rsidRDefault="0098569E" w:rsidP="00BE4E0D">
            <w:pPr>
              <w:rPr>
                <w:rFonts w:cs="Arial"/>
                <w:sz w:val="24"/>
                <w:szCs w:val="24"/>
              </w:rPr>
            </w:pPr>
            <w:r w:rsidRPr="00C91445">
              <w:rPr>
                <w:rFonts w:cs="Arial"/>
                <w:b/>
                <w:bCs/>
                <w:sz w:val="24"/>
                <w:szCs w:val="24"/>
              </w:rPr>
              <w:t>Number of doses needed at current age</w:t>
            </w:r>
          </w:p>
        </w:tc>
        <w:tc>
          <w:tcPr>
            <w:tcW w:w="2126" w:type="dxa"/>
            <w:hideMark/>
          </w:tcPr>
          <w:p w14:paraId="78A86BD7" w14:textId="77777777" w:rsidR="0098569E" w:rsidRPr="00C91445" w:rsidRDefault="0098569E" w:rsidP="00BE4E0D">
            <w:pPr>
              <w:rPr>
                <w:rFonts w:cs="Arial"/>
                <w:sz w:val="24"/>
                <w:szCs w:val="24"/>
              </w:rPr>
            </w:pPr>
            <w:r w:rsidRPr="00C91445">
              <w:rPr>
                <w:rFonts w:cs="Arial"/>
                <w:b/>
                <w:bCs/>
                <w:sz w:val="24"/>
                <w:szCs w:val="24"/>
              </w:rPr>
              <w:t>Dose number due now</w:t>
            </w:r>
          </w:p>
        </w:tc>
        <w:tc>
          <w:tcPr>
            <w:tcW w:w="1985" w:type="dxa"/>
            <w:hideMark/>
          </w:tcPr>
          <w:p w14:paraId="703E18CE" w14:textId="77777777" w:rsidR="0098569E" w:rsidRPr="00C91445" w:rsidRDefault="0098569E" w:rsidP="00BE4E0D">
            <w:pPr>
              <w:rPr>
                <w:rFonts w:cs="Arial"/>
                <w:sz w:val="24"/>
                <w:szCs w:val="24"/>
              </w:rPr>
            </w:pPr>
            <w:r w:rsidRPr="00C91445">
              <w:rPr>
                <w:rFonts w:cs="Arial"/>
                <w:b/>
                <w:bCs/>
                <w:sz w:val="24"/>
                <w:szCs w:val="24"/>
              </w:rPr>
              <w:t>Further doses (interval or date)</w:t>
            </w:r>
          </w:p>
        </w:tc>
        <w:tc>
          <w:tcPr>
            <w:tcW w:w="4541" w:type="dxa"/>
            <w:hideMark/>
          </w:tcPr>
          <w:p w14:paraId="194A80DD" w14:textId="77777777" w:rsidR="0098569E" w:rsidRPr="00C91445" w:rsidRDefault="0098569E" w:rsidP="00BE4E0D">
            <w:pPr>
              <w:rPr>
                <w:rFonts w:cs="Arial"/>
                <w:sz w:val="24"/>
                <w:szCs w:val="24"/>
              </w:rPr>
            </w:pPr>
            <w:r w:rsidRPr="00C91445">
              <w:rPr>
                <w:rFonts w:cs="Arial"/>
                <w:b/>
                <w:bCs/>
                <w:sz w:val="24"/>
                <w:szCs w:val="24"/>
              </w:rPr>
              <w:t>Comments</w:t>
            </w:r>
          </w:p>
        </w:tc>
      </w:tr>
      <w:tr w:rsidR="0098569E" w:rsidRPr="00C91445" w14:paraId="0BCA9460" w14:textId="77777777" w:rsidTr="00BE4E0D">
        <w:tc>
          <w:tcPr>
            <w:tcW w:w="0" w:type="auto"/>
            <w:hideMark/>
          </w:tcPr>
          <w:p w14:paraId="23F5F5F6" w14:textId="77777777" w:rsidR="0098569E" w:rsidRPr="00C91445" w:rsidRDefault="0098569E" w:rsidP="00BE4E0D">
            <w:pPr>
              <w:rPr>
                <w:rFonts w:cs="Arial"/>
                <w:sz w:val="24"/>
                <w:szCs w:val="24"/>
              </w:rPr>
            </w:pPr>
            <w:proofErr w:type="spellStart"/>
            <w:r w:rsidRPr="00C91445">
              <w:rPr>
                <w:rFonts w:cs="Arial"/>
                <w:sz w:val="24"/>
                <w:szCs w:val="24"/>
              </w:rPr>
              <w:t>dTpa</w:t>
            </w:r>
            <w:proofErr w:type="spellEnd"/>
          </w:p>
        </w:tc>
        <w:tc>
          <w:tcPr>
            <w:tcW w:w="1753" w:type="dxa"/>
            <w:hideMark/>
          </w:tcPr>
          <w:p w14:paraId="2DE9ACAB"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7891EED7"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11849C54"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276DFD7C"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41A25603"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5FC4F89C" w14:textId="77777777" w:rsidTr="00BE4E0D">
        <w:tc>
          <w:tcPr>
            <w:tcW w:w="0" w:type="auto"/>
            <w:hideMark/>
          </w:tcPr>
          <w:p w14:paraId="75AACDD6" w14:textId="77777777" w:rsidR="0098569E" w:rsidRPr="00C91445" w:rsidRDefault="0098569E" w:rsidP="00BE4E0D">
            <w:pPr>
              <w:rPr>
                <w:rFonts w:cs="Arial"/>
                <w:sz w:val="24"/>
                <w:szCs w:val="24"/>
              </w:rPr>
            </w:pPr>
            <w:r w:rsidRPr="00C91445">
              <w:rPr>
                <w:rFonts w:cs="Arial"/>
                <w:sz w:val="24"/>
                <w:szCs w:val="24"/>
              </w:rPr>
              <w:t>Poliovirus (IPV)</w:t>
            </w:r>
          </w:p>
        </w:tc>
        <w:tc>
          <w:tcPr>
            <w:tcW w:w="1753" w:type="dxa"/>
            <w:hideMark/>
          </w:tcPr>
          <w:p w14:paraId="34A775F7"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17655BE0"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26825D5E"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7244B371"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50A4DD27"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6F98C507" w14:textId="77777777" w:rsidTr="00BE4E0D">
        <w:tc>
          <w:tcPr>
            <w:tcW w:w="0" w:type="auto"/>
            <w:hideMark/>
          </w:tcPr>
          <w:p w14:paraId="2282518A" w14:textId="77777777" w:rsidR="0098569E" w:rsidRPr="00C91445" w:rsidRDefault="0098569E" w:rsidP="00BE4E0D">
            <w:pPr>
              <w:rPr>
                <w:rFonts w:cs="Arial"/>
                <w:sz w:val="24"/>
                <w:szCs w:val="24"/>
              </w:rPr>
            </w:pPr>
            <w:r w:rsidRPr="00C91445">
              <w:rPr>
                <w:rFonts w:cs="Arial"/>
                <w:sz w:val="24"/>
                <w:szCs w:val="24"/>
              </w:rPr>
              <w:t>Hepatitis B</w:t>
            </w:r>
          </w:p>
        </w:tc>
        <w:tc>
          <w:tcPr>
            <w:tcW w:w="1753" w:type="dxa"/>
            <w:hideMark/>
          </w:tcPr>
          <w:p w14:paraId="7C7EDEF1"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2A3BAC27"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4E481D86"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3FA170DA"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2F732680"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535FD536" w14:textId="77777777" w:rsidTr="00BE4E0D">
        <w:tc>
          <w:tcPr>
            <w:tcW w:w="0" w:type="auto"/>
            <w:hideMark/>
          </w:tcPr>
          <w:p w14:paraId="52CB9727" w14:textId="77777777" w:rsidR="0098569E" w:rsidRPr="00C91445" w:rsidRDefault="0098569E" w:rsidP="00BE4E0D">
            <w:pPr>
              <w:rPr>
                <w:rFonts w:cs="Arial"/>
                <w:sz w:val="24"/>
                <w:szCs w:val="24"/>
              </w:rPr>
            </w:pPr>
            <w:r w:rsidRPr="00C91445">
              <w:rPr>
                <w:rFonts w:cs="Arial"/>
                <w:sz w:val="24"/>
                <w:szCs w:val="24"/>
              </w:rPr>
              <w:t>HPV</w:t>
            </w:r>
          </w:p>
        </w:tc>
        <w:tc>
          <w:tcPr>
            <w:tcW w:w="1753" w:type="dxa"/>
            <w:hideMark/>
          </w:tcPr>
          <w:p w14:paraId="67728583"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2F78E455"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4BDC6061"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606A385C"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66011A6E"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76EC9D53" w14:textId="77777777" w:rsidTr="00BE4E0D">
        <w:tc>
          <w:tcPr>
            <w:tcW w:w="0" w:type="auto"/>
            <w:hideMark/>
          </w:tcPr>
          <w:p w14:paraId="1E835DFF" w14:textId="77777777" w:rsidR="0098569E" w:rsidRPr="00C91445" w:rsidRDefault="0098569E" w:rsidP="00BE4E0D">
            <w:pPr>
              <w:rPr>
                <w:rFonts w:cs="Arial"/>
                <w:sz w:val="24"/>
                <w:szCs w:val="24"/>
              </w:rPr>
            </w:pPr>
            <w:r w:rsidRPr="00C91445">
              <w:rPr>
                <w:rFonts w:cs="Arial"/>
                <w:sz w:val="24"/>
                <w:szCs w:val="24"/>
              </w:rPr>
              <w:t xml:space="preserve">Pneumococcal </w:t>
            </w:r>
          </w:p>
        </w:tc>
        <w:tc>
          <w:tcPr>
            <w:tcW w:w="1753" w:type="dxa"/>
            <w:hideMark/>
          </w:tcPr>
          <w:p w14:paraId="30B9D043"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63775EE6"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75807F1C"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5D99420B"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5B8776FD"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470001EA" w14:textId="77777777" w:rsidTr="00BE4E0D">
        <w:tc>
          <w:tcPr>
            <w:tcW w:w="0" w:type="auto"/>
            <w:hideMark/>
          </w:tcPr>
          <w:p w14:paraId="6E5C7C0D" w14:textId="77777777" w:rsidR="0098569E" w:rsidRPr="00C91445" w:rsidRDefault="0098569E" w:rsidP="00BE4E0D">
            <w:pPr>
              <w:rPr>
                <w:rFonts w:cs="Arial"/>
                <w:sz w:val="24"/>
                <w:szCs w:val="24"/>
              </w:rPr>
            </w:pPr>
            <w:r w:rsidRPr="00C91445">
              <w:rPr>
                <w:rFonts w:cs="Arial"/>
                <w:sz w:val="24"/>
                <w:szCs w:val="24"/>
              </w:rPr>
              <w:t>Men ACWY</w:t>
            </w:r>
          </w:p>
        </w:tc>
        <w:tc>
          <w:tcPr>
            <w:tcW w:w="1753" w:type="dxa"/>
            <w:hideMark/>
          </w:tcPr>
          <w:p w14:paraId="6D0FE526"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15D6C856"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6BD04383"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2FBAE23D"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2F861C7F"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5FF28C13" w14:textId="77777777" w:rsidTr="00BE4E0D">
        <w:tc>
          <w:tcPr>
            <w:tcW w:w="0" w:type="auto"/>
            <w:hideMark/>
          </w:tcPr>
          <w:p w14:paraId="66563650" w14:textId="77777777" w:rsidR="0098569E" w:rsidRPr="00C91445" w:rsidRDefault="0098569E" w:rsidP="00BE4E0D">
            <w:pPr>
              <w:rPr>
                <w:rFonts w:cs="Arial"/>
                <w:sz w:val="24"/>
                <w:szCs w:val="24"/>
              </w:rPr>
            </w:pPr>
            <w:r w:rsidRPr="00C91445">
              <w:rPr>
                <w:rFonts w:cs="Arial"/>
                <w:sz w:val="24"/>
                <w:szCs w:val="24"/>
              </w:rPr>
              <w:t>MMR</w:t>
            </w:r>
          </w:p>
        </w:tc>
        <w:tc>
          <w:tcPr>
            <w:tcW w:w="1753" w:type="dxa"/>
            <w:hideMark/>
          </w:tcPr>
          <w:p w14:paraId="146E7FC5"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6E2860D6"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1E17DB65"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144869AA"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390A6C89"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2853DA59" w14:textId="77777777" w:rsidTr="00BE4E0D">
        <w:tc>
          <w:tcPr>
            <w:tcW w:w="0" w:type="auto"/>
            <w:hideMark/>
          </w:tcPr>
          <w:p w14:paraId="76F4999A" w14:textId="77777777" w:rsidR="0098569E" w:rsidRPr="00C91445" w:rsidRDefault="0098569E" w:rsidP="00BE4E0D">
            <w:pPr>
              <w:rPr>
                <w:rFonts w:cs="Arial"/>
                <w:sz w:val="24"/>
                <w:szCs w:val="24"/>
              </w:rPr>
            </w:pPr>
            <w:r w:rsidRPr="00C91445">
              <w:rPr>
                <w:rFonts w:cs="Arial"/>
                <w:sz w:val="24"/>
                <w:szCs w:val="24"/>
              </w:rPr>
              <w:t>Varicella</w:t>
            </w:r>
          </w:p>
        </w:tc>
        <w:tc>
          <w:tcPr>
            <w:tcW w:w="1753" w:type="dxa"/>
            <w:hideMark/>
          </w:tcPr>
          <w:p w14:paraId="20B5ADF2"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74DEE046" w14:textId="77777777" w:rsidR="0098569E" w:rsidRPr="00C91445" w:rsidRDefault="0098569E" w:rsidP="00BE4E0D">
            <w:pPr>
              <w:rPr>
                <w:rFonts w:cs="Arial"/>
                <w:sz w:val="24"/>
                <w:szCs w:val="24"/>
              </w:rPr>
            </w:pPr>
            <w:r w:rsidRPr="00C91445">
              <w:rPr>
                <w:rFonts w:cs="Arial"/>
                <w:sz w:val="24"/>
                <w:szCs w:val="24"/>
              </w:rPr>
              <w:t> </w:t>
            </w:r>
          </w:p>
        </w:tc>
        <w:tc>
          <w:tcPr>
            <w:tcW w:w="2126" w:type="dxa"/>
            <w:hideMark/>
          </w:tcPr>
          <w:p w14:paraId="254EC296" w14:textId="77777777" w:rsidR="0098569E" w:rsidRPr="00C91445" w:rsidRDefault="0098569E" w:rsidP="00BE4E0D">
            <w:pPr>
              <w:rPr>
                <w:rFonts w:cs="Arial"/>
                <w:sz w:val="24"/>
                <w:szCs w:val="24"/>
              </w:rPr>
            </w:pPr>
            <w:r w:rsidRPr="00C91445">
              <w:rPr>
                <w:rFonts w:cs="Arial"/>
                <w:sz w:val="24"/>
                <w:szCs w:val="24"/>
              </w:rPr>
              <w:t> </w:t>
            </w:r>
          </w:p>
        </w:tc>
        <w:tc>
          <w:tcPr>
            <w:tcW w:w="1985" w:type="dxa"/>
            <w:hideMark/>
          </w:tcPr>
          <w:p w14:paraId="598BB05C" w14:textId="77777777" w:rsidR="0098569E" w:rsidRPr="00C91445" w:rsidRDefault="0098569E" w:rsidP="00BE4E0D">
            <w:pPr>
              <w:rPr>
                <w:rFonts w:cs="Arial"/>
                <w:sz w:val="24"/>
                <w:szCs w:val="24"/>
              </w:rPr>
            </w:pPr>
            <w:r w:rsidRPr="00C91445">
              <w:rPr>
                <w:rFonts w:cs="Arial"/>
                <w:sz w:val="24"/>
                <w:szCs w:val="24"/>
              </w:rPr>
              <w:t> </w:t>
            </w:r>
          </w:p>
        </w:tc>
        <w:tc>
          <w:tcPr>
            <w:tcW w:w="4541" w:type="dxa"/>
            <w:hideMark/>
          </w:tcPr>
          <w:p w14:paraId="5EF99848" w14:textId="77777777" w:rsidR="0098569E" w:rsidRPr="00C91445" w:rsidRDefault="0098569E" w:rsidP="00BE4E0D">
            <w:pPr>
              <w:rPr>
                <w:rFonts w:cs="Arial"/>
                <w:sz w:val="24"/>
                <w:szCs w:val="24"/>
              </w:rPr>
            </w:pPr>
            <w:r w:rsidRPr="00C91445">
              <w:rPr>
                <w:rFonts w:cs="Arial"/>
                <w:sz w:val="24"/>
                <w:szCs w:val="24"/>
              </w:rPr>
              <w:t> </w:t>
            </w:r>
          </w:p>
        </w:tc>
      </w:tr>
      <w:tr w:rsidR="0098569E" w:rsidRPr="00C91445" w14:paraId="6CDC0E03" w14:textId="77777777" w:rsidTr="00BE4E0D">
        <w:tc>
          <w:tcPr>
            <w:tcW w:w="0" w:type="auto"/>
          </w:tcPr>
          <w:p w14:paraId="33EC5A28" w14:textId="77777777" w:rsidR="0098569E" w:rsidRPr="00C91445" w:rsidRDefault="0098569E" w:rsidP="00BE4E0D">
            <w:pPr>
              <w:rPr>
                <w:rFonts w:cs="Arial"/>
                <w:sz w:val="24"/>
                <w:szCs w:val="24"/>
              </w:rPr>
            </w:pPr>
            <w:r w:rsidRPr="00C91445">
              <w:rPr>
                <w:rFonts w:cs="Arial"/>
                <w:sz w:val="24"/>
                <w:szCs w:val="24"/>
              </w:rPr>
              <w:t>Zoster</w:t>
            </w:r>
          </w:p>
        </w:tc>
        <w:tc>
          <w:tcPr>
            <w:tcW w:w="1753" w:type="dxa"/>
          </w:tcPr>
          <w:p w14:paraId="0D4B717F" w14:textId="77777777" w:rsidR="0098569E" w:rsidRPr="00C91445" w:rsidRDefault="0098569E" w:rsidP="00BE4E0D">
            <w:pPr>
              <w:rPr>
                <w:rFonts w:cs="Arial"/>
                <w:sz w:val="24"/>
                <w:szCs w:val="24"/>
              </w:rPr>
            </w:pPr>
          </w:p>
        </w:tc>
        <w:tc>
          <w:tcPr>
            <w:tcW w:w="2126" w:type="dxa"/>
          </w:tcPr>
          <w:p w14:paraId="224DDB1F" w14:textId="77777777" w:rsidR="0098569E" w:rsidRPr="00C91445" w:rsidRDefault="0098569E" w:rsidP="00BE4E0D">
            <w:pPr>
              <w:rPr>
                <w:rFonts w:cs="Arial"/>
                <w:sz w:val="24"/>
                <w:szCs w:val="24"/>
              </w:rPr>
            </w:pPr>
          </w:p>
        </w:tc>
        <w:tc>
          <w:tcPr>
            <w:tcW w:w="2126" w:type="dxa"/>
          </w:tcPr>
          <w:p w14:paraId="1FDC00C4" w14:textId="77777777" w:rsidR="0098569E" w:rsidRPr="00C91445" w:rsidRDefault="0098569E" w:rsidP="00BE4E0D">
            <w:pPr>
              <w:rPr>
                <w:rFonts w:cs="Arial"/>
                <w:sz w:val="24"/>
                <w:szCs w:val="24"/>
              </w:rPr>
            </w:pPr>
          </w:p>
        </w:tc>
        <w:tc>
          <w:tcPr>
            <w:tcW w:w="1985" w:type="dxa"/>
          </w:tcPr>
          <w:p w14:paraId="56162423" w14:textId="77777777" w:rsidR="0098569E" w:rsidRPr="00C91445" w:rsidRDefault="0098569E" w:rsidP="00BE4E0D">
            <w:pPr>
              <w:rPr>
                <w:rFonts w:cs="Arial"/>
                <w:sz w:val="24"/>
                <w:szCs w:val="24"/>
              </w:rPr>
            </w:pPr>
          </w:p>
        </w:tc>
        <w:tc>
          <w:tcPr>
            <w:tcW w:w="4541" w:type="dxa"/>
          </w:tcPr>
          <w:p w14:paraId="2A7530C0" w14:textId="77777777" w:rsidR="0098569E" w:rsidRPr="00C91445" w:rsidRDefault="0098569E" w:rsidP="00BE4E0D">
            <w:pPr>
              <w:rPr>
                <w:rFonts w:cs="Arial"/>
                <w:sz w:val="24"/>
                <w:szCs w:val="24"/>
              </w:rPr>
            </w:pPr>
          </w:p>
        </w:tc>
      </w:tr>
    </w:tbl>
    <w:p w14:paraId="240451EC" w14:textId="105A89CD" w:rsidR="00D1688D" w:rsidRPr="00FA5AAE" w:rsidRDefault="00D1688D" w:rsidP="00B8586F">
      <w:pPr>
        <w:pStyle w:val="Heading1"/>
        <w:spacing w:before="240" w:after="120"/>
        <w:rPr>
          <w:b/>
          <w:bCs w:val="0"/>
          <w:sz w:val="28"/>
          <w:szCs w:val="28"/>
        </w:rPr>
      </w:pPr>
      <w:bookmarkStart w:id="9" w:name="_Toc138845550"/>
      <w:r w:rsidRPr="00FA5AAE">
        <w:rPr>
          <w:b/>
          <w:bCs w:val="0"/>
          <w:sz w:val="28"/>
          <w:szCs w:val="28"/>
        </w:rPr>
        <w:t>Further information</w:t>
      </w:r>
      <w:bookmarkEnd w:id="9"/>
      <w:r w:rsidRPr="00FA5AAE">
        <w:rPr>
          <w:b/>
          <w:bCs w:val="0"/>
          <w:sz w:val="28"/>
          <w:szCs w:val="28"/>
        </w:rPr>
        <w:t xml:space="preserve"> </w:t>
      </w:r>
    </w:p>
    <w:p w14:paraId="54C78268" w14:textId="77777777" w:rsidR="00D1688D" w:rsidRPr="0001447A" w:rsidRDefault="00D1688D" w:rsidP="00D1688D">
      <w:pPr>
        <w:pStyle w:val="Body"/>
        <w:numPr>
          <w:ilvl w:val="0"/>
          <w:numId w:val="1"/>
        </w:numPr>
        <w:rPr>
          <w:rStyle w:val="Hyperlink"/>
          <w:rFonts w:eastAsia="MS Gothic" w:cs="Arial"/>
          <w:kern w:val="32"/>
          <w:szCs w:val="21"/>
        </w:rPr>
      </w:pPr>
      <w:r w:rsidRPr="0001447A">
        <w:rPr>
          <w:rStyle w:val="Hyperlink"/>
          <w:rFonts w:eastAsia="MS Gothic" w:cs="Arial"/>
          <w:kern w:val="32"/>
          <w:szCs w:val="21"/>
        </w:rPr>
        <w:t xml:space="preserve">Refer to current online edition </w:t>
      </w:r>
      <w:hyperlink r:id="rId26" w:history="1">
        <w:r w:rsidRPr="0001447A">
          <w:rPr>
            <w:rStyle w:val="Hyperlink"/>
            <w:rFonts w:eastAsia="MS Gothic" w:cs="Arial"/>
            <w:kern w:val="32"/>
            <w:szCs w:val="21"/>
          </w:rPr>
          <w:t>Australian Immunisation Handbook</w:t>
        </w:r>
      </w:hyperlink>
      <w:r w:rsidRPr="0001447A">
        <w:rPr>
          <w:rStyle w:val="Hyperlink"/>
          <w:rFonts w:eastAsia="MS Gothic" w:cs="Arial"/>
          <w:kern w:val="32"/>
          <w:szCs w:val="21"/>
        </w:rPr>
        <w:t xml:space="preserve"> </w:t>
      </w:r>
      <w:r w:rsidRPr="0001447A">
        <w:t>&lt;https://immunisationhandbook.health.gov.au/contents/catch-up-vaccination&gt;</w:t>
      </w:r>
    </w:p>
    <w:p w14:paraId="04E2A80D" w14:textId="77777777" w:rsidR="00D1688D" w:rsidRDefault="00C547D0" w:rsidP="00D1688D">
      <w:pPr>
        <w:pStyle w:val="Body"/>
        <w:numPr>
          <w:ilvl w:val="0"/>
          <w:numId w:val="1"/>
        </w:numPr>
      </w:pPr>
      <w:hyperlink r:id="rId27" w:history="1">
        <w:r w:rsidR="00D1688D" w:rsidRPr="00FA5AAE">
          <w:rPr>
            <w:rStyle w:val="Hyperlink"/>
          </w:rPr>
          <w:t>Translated resources</w:t>
        </w:r>
      </w:hyperlink>
      <w:r w:rsidR="00D1688D">
        <w:rPr>
          <w:rStyle w:val="Hyperlink"/>
        </w:rPr>
        <w:t xml:space="preserve"> </w:t>
      </w:r>
      <w:r w:rsidR="00D1688D" w:rsidRPr="00640D84">
        <w:t>&lt;https://www.healthtranslations.vic.gov.au/advanced-search?q=IMMUNISATION&gt;</w:t>
      </w:r>
    </w:p>
    <w:p w14:paraId="0655AD27" w14:textId="77777777" w:rsidR="00D1688D" w:rsidRDefault="00C547D0" w:rsidP="00D1688D">
      <w:pPr>
        <w:pStyle w:val="Body"/>
        <w:numPr>
          <w:ilvl w:val="0"/>
          <w:numId w:val="1"/>
        </w:numPr>
      </w:pPr>
      <w:hyperlink r:id="rId28" w:history="1">
        <w:r w:rsidR="00D1688D" w:rsidRPr="00FA5AAE">
          <w:rPr>
            <w:rStyle w:val="Hyperlink"/>
          </w:rPr>
          <w:t>Adolescent immunisation program</w:t>
        </w:r>
      </w:hyperlink>
      <w:r w:rsidR="00D1688D">
        <w:t xml:space="preserve">  &lt;</w:t>
      </w:r>
      <w:r w:rsidR="00D1688D" w:rsidRPr="00640D84">
        <w:t>https://www.health.vic.gov.au/immunisation/vaccination-for-adolescents</w:t>
      </w:r>
      <w:r w:rsidR="00D1688D">
        <w:t>&gt;</w:t>
      </w:r>
    </w:p>
    <w:p w14:paraId="7FE92F72" w14:textId="14FDE4BF" w:rsidR="00D1688D" w:rsidRDefault="00D1688D" w:rsidP="0096782B">
      <w:pPr>
        <w:pStyle w:val="Body"/>
        <w:numPr>
          <w:ilvl w:val="0"/>
          <w:numId w:val="1"/>
        </w:numPr>
      </w:pPr>
      <w:r>
        <w:t xml:space="preserve">Free </w:t>
      </w:r>
      <w:hyperlink r:id="rId29" w:history="1">
        <w:r>
          <w:rPr>
            <w:rStyle w:val="Hyperlink"/>
          </w:rPr>
          <w:t>c</w:t>
        </w:r>
        <w:r w:rsidRPr="00500152">
          <w:rPr>
            <w:rStyle w:val="Hyperlink"/>
          </w:rPr>
          <w:t>atch-up immunisations</w:t>
        </w:r>
      </w:hyperlink>
      <w:r w:rsidR="0096782B">
        <w:t>&lt;</w:t>
      </w:r>
      <w:r w:rsidRPr="00A62529">
        <w:t>https://www.health.gov.au/topics/immunisation/immunisation-information-for-health-professionals/catch-up-immunisations</w:t>
      </w:r>
      <w:r w:rsidR="0096782B">
        <w:t>&gt;</w:t>
      </w:r>
    </w:p>
    <w:p w14:paraId="2FCE17C2" w14:textId="694066F8" w:rsidR="00D1688D" w:rsidRDefault="00C547D0" w:rsidP="00D1688D">
      <w:pPr>
        <w:pStyle w:val="Body"/>
        <w:numPr>
          <w:ilvl w:val="0"/>
          <w:numId w:val="1"/>
        </w:numPr>
      </w:pPr>
      <w:hyperlink r:id="rId30" w:history="1">
        <w:r w:rsidR="00D1688D" w:rsidRPr="00FA5AAE">
          <w:rPr>
            <w:rStyle w:val="Hyperlink"/>
          </w:rPr>
          <w:t>Immunisation schedule Victoria and vaccine eligibility criteria</w:t>
        </w:r>
      </w:hyperlink>
      <w:r w:rsidR="00D1688D">
        <w:rPr>
          <w:rStyle w:val="Hyperlink"/>
        </w:rPr>
        <w:t xml:space="preserve"> </w:t>
      </w:r>
      <w:r w:rsidR="0096782B">
        <w:rPr>
          <w:rStyle w:val="Hyperlink"/>
        </w:rPr>
        <w:t>&lt;</w:t>
      </w:r>
      <w:hyperlink r:id="rId31" w:history="1">
        <w:r w:rsidR="0096782B" w:rsidRPr="0096782B">
          <w:rPr>
            <w:rStyle w:val="Hyperlink"/>
          </w:rPr>
          <w:t>https://www.health.vic.gov.au/immunisation/immunisation-schedule-victoria-and-vaccine-eligibility-criteria</w:t>
        </w:r>
      </w:hyperlink>
      <w:r w:rsidR="0096782B">
        <w:t>&gt;</w:t>
      </w:r>
    </w:p>
    <w:p w14:paraId="5112883E" w14:textId="5016A8E7" w:rsidR="0098569E" w:rsidRDefault="00C547D0" w:rsidP="0098569E">
      <w:pPr>
        <w:pStyle w:val="Body"/>
        <w:numPr>
          <w:ilvl w:val="0"/>
          <w:numId w:val="1"/>
        </w:numPr>
      </w:pPr>
      <w:hyperlink r:id="rId32" w:history="1">
        <w:r w:rsidR="003777B1" w:rsidRPr="006A4F05">
          <w:rPr>
            <w:rStyle w:val="Hyperlink"/>
          </w:rPr>
          <w:t>Foreign language terms</w:t>
        </w:r>
      </w:hyperlink>
      <w:r w:rsidR="00E460A8">
        <w:t xml:space="preserve"> &lt; </w:t>
      </w:r>
      <w:r w:rsidR="00E460A8" w:rsidRPr="00E460A8">
        <w:t>https://immunisationhandbook.health.gov.au/media/102</w:t>
      </w:r>
      <w:r w:rsidR="00E460A8">
        <w:t xml:space="preserve"> </w:t>
      </w:r>
      <w:r w:rsidR="006A4F05">
        <w:t>&gt;</w:t>
      </w:r>
    </w:p>
    <w:tbl>
      <w:tblPr>
        <w:tblStyle w:val="TableGrid"/>
        <w:tblpPr w:leftFromText="180" w:rightFromText="180" w:vertAnchor="text" w:tblpY="1"/>
        <w:tblOverlap w:val="never"/>
        <w:tblW w:w="0" w:type="auto"/>
        <w:tblCellMar>
          <w:bottom w:w="108" w:type="dxa"/>
        </w:tblCellMar>
        <w:tblLook w:val="0600" w:firstRow="0" w:lastRow="0" w:firstColumn="0" w:lastColumn="0" w:noHBand="1" w:noVBand="1"/>
      </w:tblPr>
      <w:tblGrid>
        <w:gridCol w:w="10456"/>
      </w:tblGrid>
      <w:tr w:rsidR="00B8586F" w14:paraId="2489C71A" w14:textId="77777777" w:rsidTr="00B529CB">
        <w:tc>
          <w:tcPr>
            <w:tcW w:w="14596" w:type="dxa"/>
          </w:tcPr>
          <w:p w14:paraId="67B1ABEE" w14:textId="1D41ED4B" w:rsidR="00B8586F" w:rsidRDefault="00B8586F" w:rsidP="00B529CB">
            <w:pPr>
              <w:pStyle w:val="DHHSaccessibilitypara"/>
              <w:rPr>
                <w:sz w:val="20"/>
                <w:szCs w:val="20"/>
              </w:rPr>
            </w:pPr>
            <w:r w:rsidRPr="006B05AB">
              <w:rPr>
                <w:sz w:val="20"/>
                <w:szCs w:val="20"/>
              </w:rPr>
              <w:t xml:space="preserve">To receive this publication in an accessible </w:t>
            </w:r>
            <w:r>
              <w:rPr>
                <w:sz w:val="20"/>
                <w:szCs w:val="20"/>
              </w:rPr>
              <w:t xml:space="preserve">email the </w:t>
            </w:r>
            <w:r w:rsidRPr="00E25C2A">
              <w:rPr>
                <w:sz w:val="20"/>
                <w:szCs w:val="20"/>
              </w:rPr>
              <w:t xml:space="preserve">Immunisation </w:t>
            </w:r>
            <w:r w:rsidR="00E25C2A">
              <w:rPr>
                <w:sz w:val="20"/>
                <w:szCs w:val="20"/>
              </w:rPr>
              <w:t>Unit</w:t>
            </w:r>
            <w:r>
              <w:rPr>
                <w:sz w:val="20"/>
                <w:szCs w:val="20"/>
              </w:rPr>
              <w:t xml:space="preserve"> &lt;</w:t>
            </w:r>
            <w:hyperlink r:id="rId33" w:history="1">
              <w:r w:rsidR="00E25C2A" w:rsidRPr="00246522">
                <w:rPr>
                  <w:rStyle w:val="Hyperlink"/>
                  <w:sz w:val="20"/>
                  <w:szCs w:val="20"/>
                </w:rPr>
                <w:t>immunisation@health.vic.gov.au</w:t>
              </w:r>
            </w:hyperlink>
            <w:r>
              <w:rPr>
                <w:sz w:val="20"/>
                <w:szCs w:val="20"/>
              </w:rPr>
              <w:t>&gt;</w:t>
            </w:r>
          </w:p>
          <w:p w14:paraId="261DC877" w14:textId="77777777" w:rsidR="00B8586F" w:rsidRPr="004269FD" w:rsidRDefault="00B8586F" w:rsidP="00B529CB">
            <w:pPr>
              <w:pStyle w:val="DHHSaccessibilitypara"/>
              <w:rPr>
                <w:sz w:val="20"/>
                <w:szCs w:val="20"/>
              </w:rPr>
            </w:pPr>
            <w:r w:rsidRPr="006B05AB">
              <w:rPr>
                <w:rFonts w:cs="Arial"/>
                <w:color w:val="231F20"/>
                <w:sz w:val="20"/>
              </w:rPr>
              <w:t xml:space="preserve">While the information contained in this resource has been researched, </w:t>
            </w:r>
            <w:proofErr w:type="gramStart"/>
            <w:r w:rsidRPr="006B05AB">
              <w:rPr>
                <w:rFonts w:cs="Arial"/>
                <w:color w:val="231F20"/>
                <w:sz w:val="20"/>
              </w:rPr>
              <w:t>reviewed</w:t>
            </w:r>
            <w:proofErr w:type="gramEnd"/>
            <w:r w:rsidRPr="006B05AB">
              <w:rPr>
                <w:rFonts w:cs="Arial"/>
                <w:color w:val="231F20"/>
                <w:sz w:val="20"/>
              </w:rPr>
              <w:t xml:space="preserve"> and presented with all due care, the content is for use by a doctor or qualified immunisation provider only. It is not the only way of providing catch-up immunisation with combination vaccines. All information contained in this publication is accurate at the time of publication.</w:t>
            </w:r>
            <w:r>
              <w:rPr>
                <w:rFonts w:cs="Arial"/>
                <w:color w:val="231F20"/>
                <w:sz w:val="20"/>
              </w:rPr>
              <w:t xml:space="preserve"> </w:t>
            </w:r>
            <w:r w:rsidRPr="001D7ED2">
              <w:rPr>
                <w:sz w:val="20"/>
                <w:szCs w:val="20"/>
              </w:rPr>
              <w:t>Authorised and published by the Victorian Government, 1 Treasury Place, Melbourne© State of Victoria, Department of Health, July 2023</w:t>
            </w:r>
          </w:p>
          <w:p w14:paraId="5FA0527F" w14:textId="77777777" w:rsidR="00B8586F" w:rsidRPr="00B8586F" w:rsidRDefault="00B8586F" w:rsidP="00B529CB">
            <w:pPr>
              <w:autoSpaceDE w:val="0"/>
              <w:autoSpaceDN w:val="0"/>
              <w:adjustRightInd w:val="0"/>
              <w:spacing w:after="0" w:line="240" w:lineRule="auto"/>
              <w:rPr>
                <w:rFonts w:cs="Arial"/>
                <w:color w:val="231F20"/>
                <w:sz w:val="20"/>
              </w:rPr>
            </w:pPr>
            <w:r w:rsidRPr="00B8586F">
              <w:rPr>
                <w:sz w:val="20"/>
              </w:rPr>
              <w:lastRenderedPageBreak/>
              <w:t xml:space="preserve">Available at </w:t>
            </w:r>
            <w:hyperlink r:id="rId34" w:history="1">
              <w:r w:rsidRPr="00B8586F">
                <w:rPr>
                  <w:rStyle w:val="Hyperlink"/>
                  <w:sz w:val="20"/>
                </w:rPr>
                <w:t>Immunisation</w:t>
              </w:r>
            </w:hyperlink>
            <w:r w:rsidRPr="00B8586F">
              <w:rPr>
                <w:sz w:val="20"/>
              </w:rPr>
              <w:t xml:space="preserve"> &lt;https://www.health.vic.gov.au/public-health/immunisation&gt;</w:t>
            </w:r>
          </w:p>
        </w:tc>
      </w:tr>
    </w:tbl>
    <w:p w14:paraId="4D17F686" w14:textId="77777777" w:rsidR="007C7D76" w:rsidRDefault="007C7D76" w:rsidP="00B8586F">
      <w:pPr>
        <w:pStyle w:val="Body"/>
      </w:pPr>
    </w:p>
    <w:sectPr w:rsidR="007C7D76" w:rsidSect="00F862F4">
      <w:headerReference w:type="even" r:id="rId35"/>
      <w:headerReference w:type="default" r:id="rId36"/>
      <w:footerReference w:type="even" r:id="rId37"/>
      <w:footerReference w:type="default" r:id="rId38"/>
      <w:headerReference w:type="first" r:id="rId39"/>
      <w:footerReference w:type="first" r:id="rId40"/>
      <w:pgSz w:w="11906" w:h="16838" w:code="9"/>
      <w:pgMar w:top="720" w:right="720" w:bottom="720" w:left="72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E8B" w14:textId="77777777" w:rsidR="00161975" w:rsidRDefault="00161975" w:rsidP="0098569E">
      <w:pPr>
        <w:spacing w:after="0" w:line="240" w:lineRule="auto"/>
      </w:pPr>
      <w:r>
        <w:separator/>
      </w:r>
    </w:p>
  </w:endnote>
  <w:endnote w:type="continuationSeparator" w:id="0">
    <w:p w14:paraId="738D3C6D" w14:textId="77777777" w:rsidR="00161975" w:rsidRDefault="00161975" w:rsidP="0098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20A2" w14:textId="77777777" w:rsidR="00893ACA" w:rsidRDefault="0089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D05D" w14:textId="26C2D832" w:rsidR="00893ACA" w:rsidRDefault="00893ACA">
    <w:pPr>
      <w:pStyle w:val="Footer"/>
    </w:pPr>
    <w:r>
      <w:rPr>
        <w:noProof/>
      </w:rPr>
      <mc:AlternateContent>
        <mc:Choice Requires="wps">
          <w:drawing>
            <wp:anchor distT="0" distB="0" distL="114300" distR="114300" simplePos="0" relativeHeight="251659264" behindDoc="0" locked="0" layoutInCell="0" allowOverlap="1" wp14:anchorId="1BECBFAC" wp14:editId="78EA9FA4">
              <wp:simplePos x="0" y="0"/>
              <wp:positionH relativeFrom="page">
                <wp:posOffset>0</wp:posOffset>
              </wp:positionH>
              <wp:positionV relativeFrom="page">
                <wp:posOffset>10189210</wp:posOffset>
              </wp:positionV>
              <wp:extent cx="7560310" cy="311785"/>
              <wp:effectExtent l="0" t="0" r="0" b="12065"/>
              <wp:wrapNone/>
              <wp:docPr id="1" name="MSIPCMd4984d69af23f110849a0d9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D6E7E" w14:textId="0CDF5D9A" w:rsidR="00893ACA" w:rsidRPr="00893ACA" w:rsidRDefault="00893ACA" w:rsidP="00893ACA">
                          <w:pPr>
                            <w:spacing w:after="0"/>
                            <w:jc w:val="center"/>
                            <w:rPr>
                              <w:rFonts w:ascii="Arial Black" w:hAnsi="Arial Black"/>
                              <w:color w:val="000000"/>
                              <w:sz w:val="20"/>
                            </w:rPr>
                          </w:pPr>
                          <w:r w:rsidRPr="00893A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CBFAC" id="_x0000_t202" coordsize="21600,21600" o:spt="202" path="m,l,21600r21600,l21600,xe">
              <v:stroke joinstyle="miter"/>
              <v:path gradientshapeok="t" o:connecttype="rect"/>
            </v:shapetype>
            <v:shape id="MSIPCMd4984d69af23f110849a0d9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61D6E7E" w14:textId="0CDF5D9A" w:rsidR="00893ACA" w:rsidRPr="00893ACA" w:rsidRDefault="00893ACA" w:rsidP="00893ACA">
                    <w:pPr>
                      <w:spacing w:after="0"/>
                      <w:jc w:val="center"/>
                      <w:rPr>
                        <w:rFonts w:ascii="Arial Black" w:hAnsi="Arial Black"/>
                        <w:color w:val="000000"/>
                        <w:sz w:val="20"/>
                      </w:rPr>
                    </w:pPr>
                    <w:r w:rsidRPr="00893AC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61A9" w14:textId="77777777" w:rsidR="00893ACA" w:rsidRDefault="0089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390E" w14:textId="77777777" w:rsidR="00161975" w:rsidRDefault="00161975" w:rsidP="0098569E">
      <w:pPr>
        <w:spacing w:after="0" w:line="240" w:lineRule="auto"/>
      </w:pPr>
      <w:r>
        <w:separator/>
      </w:r>
    </w:p>
  </w:footnote>
  <w:footnote w:type="continuationSeparator" w:id="0">
    <w:p w14:paraId="675055D5" w14:textId="77777777" w:rsidR="00161975" w:rsidRDefault="00161975" w:rsidP="00985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AD71" w14:textId="77777777" w:rsidR="00893ACA" w:rsidRDefault="00893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67E9" w14:textId="77777777" w:rsidR="00893ACA" w:rsidRDefault="00893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AEA7" w14:textId="77777777" w:rsidR="00893ACA" w:rsidRDefault="00893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5EC7"/>
    <w:multiLevelType w:val="hybridMultilevel"/>
    <w:tmpl w:val="7D60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7C2395"/>
    <w:multiLevelType w:val="hybridMultilevel"/>
    <w:tmpl w:val="DCA8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365240">
    <w:abstractNumId w:val="1"/>
  </w:num>
  <w:num w:numId="2" w16cid:durableId="129421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9E"/>
    <w:rsid w:val="0000270C"/>
    <w:rsid w:val="0001151C"/>
    <w:rsid w:val="0001447A"/>
    <w:rsid w:val="000708DB"/>
    <w:rsid w:val="000C0EF2"/>
    <w:rsid w:val="000F4F7B"/>
    <w:rsid w:val="00101F18"/>
    <w:rsid w:val="00125633"/>
    <w:rsid w:val="0013700C"/>
    <w:rsid w:val="00157D3B"/>
    <w:rsid w:val="00161975"/>
    <w:rsid w:val="001A3153"/>
    <w:rsid w:val="001D7ED2"/>
    <w:rsid w:val="00215912"/>
    <w:rsid w:val="00257B6E"/>
    <w:rsid w:val="002D04E8"/>
    <w:rsid w:val="00321FF8"/>
    <w:rsid w:val="003777B1"/>
    <w:rsid w:val="004269FD"/>
    <w:rsid w:val="00467765"/>
    <w:rsid w:val="00500152"/>
    <w:rsid w:val="005071CD"/>
    <w:rsid w:val="005578F7"/>
    <w:rsid w:val="005709CC"/>
    <w:rsid w:val="005D255B"/>
    <w:rsid w:val="0060200E"/>
    <w:rsid w:val="00640D84"/>
    <w:rsid w:val="006A4F05"/>
    <w:rsid w:val="006E1279"/>
    <w:rsid w:val="006E6D5F"/>
    <w:rsid w:val="006F2932"/>
    <w:rsid w:val="007135D0"/>
    <w:rsid w:val="00794285"/>
    <w:rsid w:val="007C7D76"/>
    <w:rsid w:val="00816488"/>
    <w:rsid w:val="00861296"/>
    <w:rsid w:val="00875072"/>
    <w:rsid w:val="00890555"/>
    <w:rsid w:val="00893ACA"/>
    <w:rsid w:val="008B74DD"/>
    <w:rsid w:val="008F7FAC"/>
    <w:rsid w:val="00937324"/>
    <w:rsid w:val="0096782B"/>
    <w:rsid w:val="0098569E"/>
    <w:rsid w:val="009C0CC3"/>
    <w:rsid w:val="009D7D71"/>
    <w:rsid w:val="009E0FE2"/>
    <w:rsid w:val="00A62529"/>
    <w:rsid w:val="00AB3CE7"/>
    <w:rsid w:val="00AF53AF"/>
    <w:rsid w:val="00B079C6"/>
    <w:rsid w:val="00B07BCE"/>
    <w:rsid w:val="00B44149"/>
    <w:rsid w:val="00B8586F"/>
    <w:rsid w:val="00C547D0"/>
    <w:rsid w:val="00C8729E"/>
    <w:rsid w:val="00C9091F"/>
    <w:rsid w:val="00CC0E1C"/>
    <w:rsid w:val="00CE252E"/>
    <w:rsid w:val="00D06785"/>
    <w:rsid w:val="00D1688D"/>
    <w:rsid w:val="00DA49C9"/>
    <w:rsid w:val="00E0251F"/>
    <w:rsid w:val="00E25C2A"/>
    <w:rsid w:val="00E4587B"/>
    <w:rsid w:val="00E460A8"/>
    <w:rsid w:val="00E73328"/>
    <w:rsid w:val="00EC4CFC"/>
    <w:rsid w:val="00F24F6A"/>
    <w:rsid w:val="00F324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E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569E"/>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98569E"/>
    <w:pPr>
      <w:keepNext/>
      <w:keepLines/>
      <w:spacing w:before="320" w:after="200" w:line="440" w:lineRule="atLeast"/>
      <w:outlineLvl w:val="0"/>
    </w:pPr>
    <w:rPr>
      <w:rFonts w:ascii="Arial" w:eastAsia="MS Gothic" w:hAnsi="Arial" w:cs="Arial"/>
      <w:bCs/>
      <w:color w:val="201547"/>
      <w:kern w:val="32"/>
      <w:sz w:val="40"/>
      <w:szCs w:val="40"/>
    </w:rPr>
  </w:style>
  <w:style w:type="paragraph" w:styleId="Heading2">
    <w:name w:val="heading 2"/>
    <w:next w:val="Body"/>
    <w:link w:val="Heading2Char"/>
    <w:uiPriority w:val="1"/>
    <w:qFormat/>
    <w:rsid w:val="0098569E"/>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basedOn w:val="Normal"/>
    <w:next w:val="Normal"/>
    <w:link w:val="Heading3Char"/>
    <w:uiPriority w:val="9"/>
    <w:unhideWhenUsed/>
    <w:qFormat/>
    <w:rsid w:val="008F7F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Body"/>
    <w:link w:val="Heading4Char"/>
    <w:uiPriority w:val="1"/>
    <w:qFormat/>
    <w:rsid w:val="0098569E"/>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Normal"/>
    <w:link w:val="Heading5Char"/>
    <w:uiPriority w:val="9"/>
    <w:unhideWhenUsed/>
    <w:qFormat/>
    <w:rsid w:val="008F7F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569E"/>
    <w:rPr>
      <w:rFonts w:ascii="Arial" w:eastAsia="MS Gothic" w:hAnsi="Arial" w:cs="Arial"/>
      <w:bCs/>
      <w:color w:val="201547"/>
      <w:kern w:val="32"/>
      <w:sz w:val="40"/>
      <w:szCs w:val="40"/>
    </w:rPr>
  </w:style>
  <w:style w:type="character" w:customStyle="1" w:styleId="Heading2Char">
    <w:name w:val="Heading 2 Char"/>
    <w:basedOn w:val="DefaultParagraphFont"/>
    <w:link w:val="Heading2"/>
    <w:uiPriority w:val="1"/>
    <w:rsid w:val="0098569E"/>
    <w:rPr>
      <w:rFonts w:ascii="Arial" w:eastAsia="Times New Roman" w:hAnsi="Arial" w:cs="Times New Roman"/>
      <w:b/>
      <w:color w:val="53565A"/>
      <w:sz w:val="32"/>
      <w:szCs w:val="28"/>
    </w:rPr>
  </w:style>
  <w:style w:type="character" w:customStyle="1" w:styleId="Heading4Char">
    <w:name w:val="Heading 4 Char"/>
    <w:basedOn w:val="DefaultParagraphFont"/>
    <w:link w:val="Heading4"/>
    <w:uiPriority w:val="1"/>
    <w:rsid w:val="0098569E"/>
    <w:rPr>
      <w:rFonts w:ascii="Arial" w:eastAsia="MS Mincho" w:hAnsi="Arial" w:cs="Times New Roman"/>
      <w:b/>
      <w:bCs/>
      <w:color w:val="53565A"/>
      <w:sz w:val="24"/>
    </w:rPr>
  </w:style>
  <w:style w:type="paragraph" w:customStyle="1" w:styleId="Body">
    <w:name w:val="Body"/>
    <w:link w:val="BodyChar"/>
    <w:qFormat/>
    <w:rsid w:val="0098569E"/>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98569E"/>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98569E"/>
    <w:rPr>
      <w:rFonts w:ascii="Arial" w:eastAsia="Times New Roman" w:hAnsi="Arial" w:cs="Arial"/>
      <w:b/>
      <w:color w:val="53565A"/>
      <w:sz w:val="18"/>
      <w:szCs w:val="18"/>
    </w:rPr>
  </w:style>
  <w:style w:type="paragraph" w:styleId="Footer">
    <w:name w:val="footer"/>
    <w:link w:val="FooterChar"/>
    <w:uiPriority w:val="8"/>
    <w:rsid w:val="0098569E"/>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98569E"/>
    <w:rPr>
      <w:rFonts w:ascii="Arial" w:eastAsia="Times New Roman" w:hAnsi="Arial" w:cs="Arial"/>
      <w:sz w:val="20"/>
      <w:szCs w:val="18"/>
    </w:rPr>
  </w:style>
  <w:style w:type="table" w:styleId="TableGrid">
    <w:name w:val="Table Grid"/>
    <w:basedOn w:val="TableNormal"/>
    <w:rsid w:val="0098569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98569E"/>
    <w:pPr>
      <w:keepNext/>
      <w:keepLines/>
      <w:tabs>
        <w:tab w:val="right" w:leader="dot" w:pos="10206"/>
      </w:tabs>
      <w:spacing w:before="160" w:after="60"/>
    </w:pPr>
    <w:rPr>
      <w:b/>
      <w:noProof/>
    </w:rPr>
  </w:style>
  <w:style w:type="paragraph" w:customStyle="1" w:styleId="TOCheadingfactsheet">
    <w:name w:val="TOC heading fact sheet"/>
    <w:basedOn w:val="Heading2"/>
    <w:next w:val="Body"/>
    <w:link w:val="TOCheadingfactsheetChar"/>
    <w:uiPriority w:val="4"/>
    <w:rsid w:val="0098569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98569E"/>
    <w:rPr>
      <w:rFonts w:ascii="Arial" w:eastAsia="Times New Roman" w:hAnsi="Arial" w:cs="Times New Roman"/>
      <w:b/>
      <w:color w:val="53565A"/>
      <w:sz w:val="29"/>
      <w:szCs w:val="28"/>
    </w:rPr>
  </w:style>
  <w:style w:type="paragraph" w:customStyle="1" w:styleId="Sectionbreakfirstpage">
    <w:name w:val="Section break first page"/>
    <w:basedOn w:val="Normal"/>
    <w:uiPriority w:val="5"/>
    <w:rsid w:val="0098569E"/>
    <w:pPr>
      <w:spacing w:after="0" w:line="240" w:lineRule="auto"/>
    </w:pPr>
    <w:rPr>
      <w:rFonts w:eastAsia="Times"/>
      <w:noProof/>
      <w:sz w:val="12"/>
    </w:rPr>
  </w:style>
  <w:style w:type="paragraph" w:customStyle="1" w:styleId="Documenttitle">
    <w:name w:val="Document title"/>
    <w:uiPriority w:val="8"/>
    <w:rsid w:val="0098569E"/>
    <w:pPr>
      <w:spacing w:after="240" w:line="560" w:lineRule="atLeast"/>
    </w:pPr>
    <w:rPr>
      <w:rFonts w:ascii="Arial" w:eastAsia="Times New Roman" w:hAnsi="Arial" w:cs="Times New Roman"/>
      <w:b/>
      <w:color w:val="201547"/>
      <w:sz w:val="48"/>
      <w:szCs w:val="50"/>
    </w:rPr>
  </w:style>
  <w:style w:type="character" w:styleId="Hyperlink">
    <w:name w:val="Hyperlink"/>
    <w:uiPriority w:val="99"/>
    <w:rsid w:val="0098569E"/>
    <w:rPr>
      <w:color w:val="004C97"/>
      <w:u w:val="dotted"/>
    </w:rPr>
  </w:style>
  <w:style w:type="paragraph" w:customStyle="1" w:styleId="Documentsubtitle">
    <w:name w:val="Document subtitle"/>
    <w:uiPriority w:val="8"/>
    <w:rsid w:val="0098569E"/>
    <w:pPr>
      <w:spacing w:after="120" w:line="240" w:lineRule="auto"/>
    </w:pPr>
    <w:rPr>
      <w:rFonts w:ascii="Arial" w:eastAsia="Times New Roman" w:hAnsi="Arial" w:cs="Times New Roman"/>
      <w:color w:val="53565A"/>
      <w:sz w:val="28"/>
      <w:szCs w:val="24"/>
    </w:rPr>
  </w:style>
  <w:style w:type="character" w:customStyle="1" w:styleId="BodyChar">
    <w:name w:val="Body Char"/>
    <w:basedOn w:val="DefaultParagraphFont"/>
    <w:link w:val="Body"/>
    <w:rsid w:val="0098569E"/>
    <w:rPr>
      <w:rFonts w:ascii="Arial" w:eastAsia="Times" w:hAnsi="Arial" w:cs="Times New Roman"/>
      <w:sz w:val="21"/>
      <w:szCs w:val="20"/>
    </w:rPr>
  </w:style>
  <w:style w:type="paragraph" w:customStyle="1" w:styleId="Bannermarking">
    <w:name w:val="Banner marking"/>
    <w:basedOn w:val="Body"/>
    <w:uiPriority w:val="11"/>
    <w:rsid w:val="0098569E"/>
    <w:pPr>
      <w:spacing w:after="0"/>
    </w:pPr>
    <w:rPr>
      <w:b/>
      <w:bCs/>
      <w:color w:val="000000" w:themeColor="text1"/>
    </w:rPr>
  </w:style>
  <w:style w:type="table" w:customStyle="1" w:styleId="TableGrid2">
    <w:name w:val="Table Grid2"/>
    <w:basedOn w:val="TableNormal"/>
    <w:next w:val="TableGrid"/>
    <w:uiPriority w:val="59"/>
    <w:rsid w:val="009856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98569E"/>
    <w:pPr>
      <w:spacing w:after="120" w:line="270" w:lineRule="atLeast"/>
    </w:pPr>
    <w:rPr>
      <w:rFonts w:ascii="Arial" w:eastAsia="Times" w:hAnsi="Arial" w:cs="Times New Roman"/>
      <w:sz w:val="20"/>
      <w:szCs w:val="20"/>
    </w:rPr>
  </w:style>
  <w:style w:type="paragraph" w:customStyle="1" w:styleId="DHHSaccessibilitypara">
    <w:name w:val="DHHS accessibility para"/>
    <w:uiPriority w:val="8"/>
    <w:rsid w:val="0098569E"/>
    <w:pPr>
      <w:spacing w:after="200" w:line="300" w:lineRule="atLeast"/>
    </w:pPr>
    <w:rPr>
      <w:rFonts w:ascii="Arial" w:eastAsia="Times" w:hAnsi="Arial" w:cs="Times New Roman"/>
      <w:sz w:val="24"/>
      <w:szCs w:val="19"/>
    </w:rPr>
  </w:style>
  <w:style w:type="table" w:styleId="GridTable4-Accent1">
    <w:name w:val="Grid Table 4 Accent 1"/>
    <w:basedOn w:val="TableNormal"/>
    <w:uiPriority w:val="49"/>
    <w:rsid w:val="009856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AB3CE7"/>
    <w:rPr>
      <w:color w:val="954F72" w:themeColor="followedHyperlink"/>
      <w:u w:val="single"/>
    </w:rPr>
  </w:style>
  <w:style w:type="character" w:styleId="UnresolvedMention">
    <w:name w:val="Unresolved Mention"/>
    <w:basedOn w:val="DefaultParagraphFont"/>
    <w:uiPriority w:val="99"/>
    <w:semiHidden/>
    <w:unhideWhenUsed/>
    <w:rsid w:val="00CE252E"/>
    <w:rPr>
      <w:color w:val="605E5C"/>
      <w:shd w:val="clear" w:color="auto" w:fill="E1DFDD"/>
    </w:rPr>
  </w:style>
  <w:style w:type="paragraph" w:styleId="Revision">
    <w:name w:val="Revision"/>
    <w:hidden/>
    <w:uiPriority w:val="99"/>
    <w:semiHidden/>
    <w:rsid w:val="00AF53AF"/>
    <w:pPr>
      <w:spacing w:after="0" w:line="240" w:lineRule="auto"/>
    </w:pPr>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0C0EF2"/>
    <w:rPr>
      <w:sz w:val="16"/>
      <w:szCs w:val="16"/>
    </w:rPr>
  </w:style>
  <w:style w:type="paragraph" w:styleId="CommentText">
    <w:name w:val="annotation text"/>
    <w:basedOn w:val="Normal"/>
    <w:link w:val="CommentTextChar"/>
    <w:uiPriority w:val="99"/>
    <w:semiHidden/>
    <w:unhideWhenUsed/>
    <w:rsid w:val="000C0EF2"/>
    <w:pPr>
      <w:spacing w:line="240" w:lineRule="auto"/>
    </w:pPr>
    <w:rPr>
      <w:sz w:val="20"/>
    </w:rPr>
  </w:style>
  <w:style w:type="character" w:customStyle="1" w:styleId="CommentTextChar">
    <w:name w:val="Comment Text Char"/>
    <w:basedOn w:val="DefaultParagraphFont"/>
    <w:link w:val="CommentText"/>
    <w:uiPriority w:val="99"/>
    <w:semiHidden/>
    <w:rsid w:val="000C0E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C0EF2"/>
    <w:rPr>
      <w:b/>
      <w:bCs/>
    </w:rPr>
  </w:style>
  <w:style w:type="character" w:customStyle="1" w:styleId="CommentSubjectChar">
    <w:name w:val="Comment Subject Char"/>
    <w:basedOn w:val="CommentTextChar"/>
    <w:link w:val="CommentSubject"/>
    <w:uiPriority w:val="99"/>
    <w:semiHidden/>
    <w:rsid w:val="000C0EF2"/>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CC0E1C"/>
    <w:pPr>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TOC2">
    <w:name w:val="toc 2"/>
    <w:basedOn w:val="Normal"/>
    <w:next w:val="Normal"/>
    <w:autoRedefine/>
    <w:uiPriority w:val="39"/>
    <w:unhideWhenUsed/>
    <w:rsid w:val="00CC0E1C"/>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CC0E1C"/>
    <w:pPr>
      <w:spacing w:after="100" w:line="259" w:lineRule="auto"/>
      <w:ind w:left="440"/>
    </w:pPr>
    <w:rPr>
      <w:rFonts w:asciiTheme="minorHAnsi" w:eastAsiaTheme="minorEastAsia" w:hAnsiTheme="minorHAnsi"/>
      <w:sz w:val="22"/>
      <w:szCs w:val="22"/>
      <w:lang w:val="en-US"/>
    </w:rPr>
  </w:style>
  <w:style w:type="character" w:customStyle="1" w:styleId="Heading5Char">
    <w:name w:val="Heading 5 Char"/>
    <w:basedOn w:val="DefaultParagraphFont"/>
    <w:link w:val="Heading5"/>
    <w:uiPriority w:val="9"/>
    <w:rsid w:val="008F7FAC"/>
    <w:rPr>
      <w:rFonts w:asciiTheme="majorHAnsi" w:eastAsiaTheme="majorEastAsia" w:hAnsiTheme="majorHAnsi" w:cstheme="majorBidi"/>
      <w:color w:val="2F5496" w:themeColor="accent1" w:themeShade="BF"/>
      <w:sz w:val="21"/>
      <w:szCs w:val="20"/>
    </w:rPr>
  </w:style>
  <w:style w:type="character" w:customStyle="1" w:styleId="Heading3Char">
    <w:name w:val="Heading 3 Char"/>
    <w:basedOn w:val="DefaultParagraphFont"/>
    <w:link w:val="Heading3"/>
    <w:uiPriority w:val="9"/>
    <w:rsid w:val="008F7F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munisationhandbook.health.gov.au/contents/vaccination-for-special-risk-groups" TargetMode="External"/><Relationship Id="rId18" Type="http://schemas.openxmlformats.org/officeDocument/2006/relationships/hyperlink" Target="https://immunisationhandbook.health.gov.au/vaccine-preventable-diseases/varicella-chickenpox" TargetMode="External"/><Relationship Id="rId26" Type="http://schemas.openxmlformats.org/officeDocument/2006/relationships/hyperlink" Target="https://immunisationhandbook.health.gov.a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mmunisationhandbook.health.gov.au/contents/vaccine-preventable-diseases/human-papillomavirus-hpv" TargetMode="External"/><Relationship Id="rId34" Type="http://schemas.openxmlformats.org/officeDocument/2006/relationships/hyperlink" Target="https://www.health.vic.gov.au/public-health/immunisation"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mmunisationhandbook.health.gov.au/contents/catch-up-vaccination" TargetMode="External"/><Relationship Id="rId17" Type="http://schemas.openxmlformats.org/officeDocument/2006/relationships/hyperlink" Target="https://immunisationhandbook.health.gov.au/contents/vaccine-preventable-diseases/varicella-chickenpox" TargetMode="External"/><Relationship Id="rId25" Type="http://schemas.openxmlformats.org/officeDocument/2006/relationships/hyperlink" Target="https://immunisationhandbook.health.gov.au/resources/tables/table-live-zoster-vaccine-zostavax-screening-for-contraindications" TargetMode="External"/><Relationship Id="rId33" Type="http://schemas.openxmlformats.org/officeDocument/2006/relationships/hyperlink" Target="mailto:immunisation@health.vic.gov.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mmunisationhandbook.health.gov.au/vaccine-preventable-diseases/hepatitis-b" TargetMode="External"/><Relationship Id="rId20" Type="http://schemas.openxmlformats.org/officeDocument/2006/relationships/hyperlink" Target="https://immunisationhandbook.health.gov.au/contents/vaccine-preventable-diseases/human-papillomavirus-hpv" TargetMode="External"/><Relationship Id="rId29" Type="http://schemas.openxmlformats.org/officeDocument/2006/relationships/hyperlink" Target="https://www.health.gov.au/topics/immunisation/immunisation-information-for-health-professionals/catch-up-immunis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topics/immunisation/immunisation-information-for-health-professionals/catch-up-immunisations" TargetMode="External"/><Relationship Id="rId24" Type="http://schemas.openxmlformats.org/officeDocument/2006/relationships/hyperlink" Target="https://immunisationhandbook.health.gov.au/contents/vaccine-preventable-diseases/pneumococcal-disease" TargetMode="External"/><Relationship Id="rId32" Type="http://schemas.openxmlformats.org/officeDocument/2006/relationships/hyperlink" Target="https://immunisationhandbook.health.gov.au/media/102"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ealth.gov.au/topics/immunisation/immunisation-information-for-health-professionals/catch-up-immunisations" TargetMode="External"/><Relationship Id="rId23" Type="http://schemas.openxmlformats.org/officeDocument/2006/relationships/hyperlink" Target="https://www2.health.vic.gov.au/public-health/immunisation/immunisation-schedule-vaccine-eligibility-criteria/immunisation-schedule-victoria" TargetMode="External"/><Relationship Id="rId28" Type="http://schemas.openxmlformats.org/officeDocument/2006/relationships/hyperlink" Target="https://www.health.vic.gov.au/immunisation/vaccination-for-adolescents"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immunisationhandbook.health.gov.au/contents/vaccine-preventable-diseases/human-papillomavirus-hpv" TargetMode="External"/><Relationship Id="rId31" Type="http://schemas.openxmlformats.org/officeDocument/2006/relationships/hyperlink" Target="https://www.health.vic.gov.au/immunisation/immunisation-schedule-victoria-and-vaccine-eligibility-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munisationhandbook.health.gov.au/resources/handbook-tables/table-catch-up-schedule-for-people-10-years-of-age-for-vaccines" TargetMode="External"/><Relationship Id="rId22" Type="http://schemas.openxmlformats.org/officeDocument/2006/relationships/hyperlink" Target="https://immunisationhandbook.health.gov.au/contents/vaccine-preventable-diseases/human-papillomavirus-hpv" TargetMode="External"/><Relationship Id="rId27" Type="http://schemas.openxmlformats.org/officeDocument/2006/relationships/hyperlink" Target="https://www.healthtranslations.vic.gov.au/advanced-search?q=IMMUNISATION" TargetMode="External"/><Relationship Id="rId30" Type="http://schemas.openxmlformats.org/officeDocument/2006/relationships/hyperlink" Target="https://www.health.vic.gov.au/immunisation/immunisation-schedule-victoria-and-vaccine-eligibility-criteri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9" ma:contentTypeDescription="Create a new document." ma:contentTypeScope="" ma:versionID="b95d20e57b18e478a6dc6745f496ba6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1ffb017594618e2f147dff714d1e100"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f13c3b-1a5e-4b20-8813-0ef8710fa369">
      <Terms xmlns="http://schemas.microsoft.com/office/infopath/2007/PartnerControls"/>
    </lcf76f155ced4ddcb4097134ff3c332f>
    <TaxCatchAll xmlns="5ce0f2b5-5be5-4508-bce9-d7011ece0659" xsi:nil="true"/>
    <Preview xmlns="56f13c3b-1a5e-4b20-8813-0ef8710fa369" xsi:nil="true"/>
    <ReconciledwithInvoice xmlns="56f13c3b-1a5e-4b20-8813-0ef8710fa369" xsi:nil="true"/>
  </documentManagement>
</p:properties>
</file>

<file path=customXml/itemProps1.xml><?xml version="1.0" encoding="utf-8"?>
<ds:datastoreItem xmlns:ds="http://schemas.openxmlformats.org/officeDocument/2006/customXml" ds:itemID="{32891B3A-AED5-45A3-82D4-16BEEE392506}">
  <ds:schemaRefs>
    <ds:schemaRef ds:uri="http://schemas.microsoft.com/sharepoint/v3/contenttype/forms"/>
  </ds:schemaRefs>
</ds:datastoreItem>
</file>

<file path=customXml/itemProps2.xml><?xml version="1.0" encoding="utf-8"?>
<ds:datastoreItem xmlns:ds="http://schemas.openxmlformats.org/officeDocument/2006/customXml" ds:itemID="{F9A8004D-6E41-41CD-A948-3BB48FEB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F88E8-E8F4-4177-9EA4-577C1A0B41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bef801f1-2872-443b-a104-0f84f9fd0895"/>
    <ds:schemaRef ds:uri="56f13c3b-1a5e-4b20-8813-0ef8710fa3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immunisation catch-up guidelines for 10 years and older</dc:title>
  <dc:subject>Victorian immunisation catch-up guidelines for 10 years and older</dc:subject>
  <dc:creator/>
  <cp:keywords/>
  <dc:description/>
  <cp:lastModifiedBy/>
  <cp:revision>1</cp:revision>
  <dcterms:created xsi:type="dcterms:W3CDTF">2023-06-28T01:51:00Z</dcterms:created>
  <dcterms:modified xsi:type="dcterms:W3CDTF">2023-07-03T01:52:00Z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2023-06-28T01:56:19Z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84cde3ac-9944-4a0e-98a7-280b980ada0e</vt:lpwstr>
  </property>
  <property fmtid="{D5CDD505-2E9C-101B-9397-08002B2CF9AE}" pid="8" name="MSIP_Label_43e64453-338c-4f93-8a4d-0039a0a41f2a_ContentBits">
    <vt:lpwstr>2</vt:lpwstr>
  </property>
  <property fmtid="{D5CDD505-2E9C-101B-9397-08002B2CF9AE}" pid="9" name="MediaServiceImageTags">
    <vt:lpwstr/>
  </property>
  <property fmtid="{D5CDD505-2E9C-101B-9397-08002B2CF9AE}" pid="10" name="ContentTypeId">
    <vt:lpwstr>0x010100A2DFF03779B5A84C9EDCC583EFC503D8</vt:lpwstr>
  </property>
</Properties>
</file>