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4DED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47BCD44F" wp14:editId="3229B0A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9B706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9957"/>
      </w:tblGrid>
      <w:tr w:rsidR="003B5733" w14:paraId="3F8FA223" w14:textId="77777777" w:rsidTr="00E477A1">
        <w:trPr>
          <w:trHeight w:val="764"/>
        </w:trPr>
        <w:tc>
          <w:tcPr>
            <w:tcW w:w="9957" w:type="dxa"/>
            <w:tcMar>
              <w:top w:w="1531" w:type="dxa"/>
              <w:left w:w="0" w:type="dxa"/>
              <w:right w:w="0" w:type="dxa"/>
            </w:tcMar>
          </w:tcPr>
          <w:p w14:paraId="3C345AE4" w14:textId="2B6D58EC" w:rsidR="003B5733" w:rsidRPr="003B5733" w:rsidRDefault="00EC70D9" w:rsidP="003B5733">
            <w:pPr>
              <w:pStyle w:val="Documenttitle"/>
            </w:pPr>
            <w:r w:rsidRPr="00EC70D9">
              <w:t xml:space="preserve">Blood Matters </w:t>
            </w:r>
            <w:r w:rsidR="004F7736">
              <w:t>f</w:t>
            </w:r>
            <w:r w:rsidRPr="00EC70D9">
              <w:t xml:space="preserve">resh </w:t>
            </w:r>
            <w:r w:rsidR="004F7736">
              <w:t>f</w:t>
            </w:r>
            <w:r w:rsidRPr="00EC70D9">
              <w:t xml:space="preserve">rozen </w:t>
            </w:r>
            <w:r w:rsidR="004F7736">
              <w:t>p</w:t>
            </w:r>
            <w:r w:rsidRPr="00EC70D9">
              <w:t xml:space="preserve">lasma audit </w:t>
            </w:r>
            <w:r w:rsidR="00FD71F3">
              <w:t>2023</w:t>
            </w:r>
          </w:p>
        </w:tc>
      </w:tr>
      <w:tr w:rsidR="003B5733" w14:paraId="70BEE217" w14:textId="77777777" w:rsidTr="00E477A1">
        <w:trPr>
          <w:trHeight w:val="361"/>
        </w:trPr>
        <w:tc>
          <w:tcPr>
            <w:tcW w:w="9957" w:type="dxa"/>
          </w:tcPr>
          <w:p w14:paraId="044BF33B" w14:textId="3A671BFC" w:rsidR="003B5733" w:rsidRPr="00A1389F" w:rsidRDefault="00EC70D9" w:rsidP="005F44C0">
            <w:pPr>
              <w:pStyle w:val="Documentsubtitle"/>
            </w:pPr>
            <w:r>
              <w:t xml:space="preserve">Introduction and </w:t>
            </w:r>
            <w:r w:rsidR="00FD71F3">
              <w:t xml:space="preserve">audit </w:t>
            </w:r>
            <w:r>
              <w:t>instructions</w:t>
            </w:r>
          </w:p>
        </w:tc>
      </w:tr>
      <w:tr w:rsidR="003B5733" w14:paraId="71E0BA58" w14:textId="77777777" w:rsidTr="00E477A1">
        <w:trPr>
          <w:trHeight w:val="230"/>
        </w:trPr>
        <w:tc>
          <w:tcPr>
            <w:tcW w:w="9957" w:type="dxa"/>
          </w:tcPr>
          <w:p w14:paraId="65F48D61" w14:textId="77777777" w:rsidR="003B5733" w:rsidRPr="001E5058" w:rsidRDefault="00E477A1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341C6F">
              <w:t>OFFICIAL</w:t>
            </w:r>
            <w:r>
              <w:fldChar w:fldCharType="end"/>
            </w:r>
          </w:p>
        </w:tc>
      </w:tr>
    </w:tbl>
    <w:p w14:paraId="4BA93233" w14:textId="77777777" w:rsidR="00580394" w:rsidRPr="00B519CD" w:rsidRDefault="00580394" w:rsidP="007173CA">
      <w:pPr>
        <w:pStyle w:val="Body"/>
        <w:sectPr w:rsidR="00580394" w:rsidRPr="00B519CD" w:rsidSect="00EF0CB4">
          <w:headerReference w:type="default" r:id="rId18"/>
          <w:type w:val="continuous"/>
          <w:pgSz w:w="11906" w:h="16838" w:code="9"/>
          <w:pgMar w:top="1843" w:right="851" w:bottom="1418" w:left="851" w:header="851" w:footer="851" w:gutter="0"/>
          <w:cols w:space="340"/>
          <w:titlePg/>
          <w:docGrid w:linePitch="360"/>
        </w:sectPr>
      </w:pPr>
    </w:p>
    <w:p w14:paraId="1E7D15CC" w14:textId="77777777" w:rsidR="00EC70D9" w:rsidRPr="00EC70D9" w:rsidRDefault="00EC70D9" w:rsidP="00FD71F3">
      <w:pPr>
        <w:pStyle w:val="Heading2"/>
        <w:spacing w:before="0" w:line="240" w:lineRule="atLeast"/>
        <w:rPr>
          <w:rFonts w:eastAsia="Times"/>
        </w:rPr>
      </w:pPr>
      <w:bookmarkStart w:id="0" w:name="_Hlk41913885"/>
      <w:r w:rsidRPr="00EC70D9">
        <w:rPr>
          <w:rFonts w:eastAsia="Times"/>
        </w:rPr>
        <w:t>Background:</w:t>
      </w:r>
    </w:p>
    <w:p w14:paraId="3FB9E816" w14:textId="1C302AA0" w:rsidR="00EC70D9" w:rsidRPr="00EC70D9" w:rsidRDefault="00EC70D9" w:rsidP="00EC70D9">
      <w:pPr>
        <w:pStyle w:val="Body"/>
      </w:pPr>
      <w:r w:rsidRPr="00EC70D9">
        <w:t xml:space="preserve">The Blood Matters program assists health services </w:t>
      </w:r>
      <w:r w:rsidR="0015013C">
        <w:t xml:space="preserve">meet the </w:t>
      </w:r>
      <w:r w:rsidR="00E01E77">
        <w:t xml:space="preserve">accreditation requirements of the Blood Management Standard (7) of the </w:t>
      </w:r>
      <w:r w:rsidR="0015013C">
        <w:t>National Safety and Quality Health Service Standards</w:t>
      </w:r>
      <w:r w:rsidR="00E01E77">
        <w:t>, by supporting use of blood components in accordance with best practice guidelines</w:t>
      </w:r>
      <w:r w:rsidR="00EF3FEA">
        <w:t>.</w:t>
      </w:r>
      <w:r w:rsidRPr="00EC70D9">
        <w:t xml:space="preserve"> </w:t>
      </w:r>
    </w:p>
    <w:p w14:paraId="5A095794" w14:textId="0C979A80" w:rsidR="00EC70D9" w:rsidRPr="00EC70D9" w:rsidRDefault="007B6590" w:rsidP="00EC70D9">
      <w:pPr>
        <w:pStyle w:val="Body"/>
      </w:pPr>
      <w:r>
        <w:t>R</w:t>
      </w:r>
      <w:r w:rsidR="00EC70D9" w:rsidRPr="00EC70D9">
        <w:t>egular auditing is undertaken</w:t>
      </w:r>
      <w:r w:rsidR="00E01E77">
        <w:t xml:space="preserve"> with</w:t>
      </w:r>
      <w:r w:rsidR="00EC70D9" w:rsidRPr="00EC70D9">
        <w:t xml:space="preserve"> health services </w:t>
      </w:r>
      <w:r w:rsidR="00E01E77">
        <w:t>to evaluate</w:t>
      </w:r>
      <w:r w:rsidR="00EC70D9" w:rsidRPr="00EC70D9">
        <w:t xml:space="preserve"> </w:t>
      </w:r>
      <w:r w:rsidR="00DA43F6">
        <w:t xml:space="preserve">if </w:t>
      </w:r>
      <w:r w:rsidR="00EC70D9" w:rsidRPr="00EC70D9">
        <w:t>policies</w:t>
      </w:r>
      <w:r w:rsidR="00E053B2">
        <w:t xml:space="preserve">, </w:t>
      </w:r>
      <w:r w:rsidR="00EC70D9" w:rsidRPr="00EC70D9">
        <w:t xml:space="preserve">procedures, </w:t>
      </w:r>
      <w:r w:rsidR="00E053B2">
        <w:t>and</w:t>
      </w:r>
      <w:r w:rsidR="00E053B2" w:rsidRPr="00EC70D9">
        <w:t xml:space="preserve"> </w:t>
      </w:r>
      <w:r w:rsidR="00EC70D9" w:rsidRPr="00EC70D9">
        <w:t>practice</w:t>
      </w:r>
      <w:r w:rsidR="00E053B2">
        <w:t>s</w:t>
      </w:r>
      <w:r w:rsidR="00EC70D9" w:rsidRPr="00EC70D9">
        <w:t xml:space="preserve"> align with current national guidelines and benchmark with other</w:t>
      </w:r>
      <w:r w:rsidR="00E01E77">
        <w:t xml:space="preserve"> (like)</w:t>
      </w:r>
      <w:r w:rsidR="00EC70D9" w:rsidRPr="00EC70D9">
        <w:t xml:space="preserve"> health services.</w:t>
      </w:r>
    </w:p>
    <w:p w14:paraId="33719C76" w14:textId="07B74501" w:rsidR="00EC70D9" w:rsidRPr="00EC70D9" w:rsidRDefault="00E01E77" w:rsidP="00EC70D9">
      <w:pPr>
        <w:pStyle w:val="Body"/>
      </w:pPr>
      <w:r>
        <w:t>The 2023</w:t>
      </w:r>
      <w:r w:rsidR="00EC70D9" w:rsidRPr="00EC70D9">
        <w:t xml:space="preserve"> audit is </w:t>
      </w:r>
      <w:r>
        <w:t xml:space="preserve">the appropriate use </w:t>
      </w:r>
      <w:r w:rsidR="00E053B2">
        <w:t xml:space="preserve">of </w:t>
      </w:r>
      <w:r w:rsidR="007B6590">
        <w:t>f</w:t>
      </w:r>
      <w:r w:rsidR="00E053B2">
        <w:t xml:space="preserve">resh </w:t>
      </w:r>
      <w:r w:rsidR="007B6590">
        <w:t>f</w:t>
      </w:r>
      <w:r w:rsidR="00E053B2">
        <w:t xml:space="preserve">rozen </w:t>
      </w:r>
      <w:r w:rsidR="007B6590">
        <w:t>p</w:t>
      </w:r>
      <w:r w:rsidR="00E053B2">
        <w:t>lasma (</w:t>
      </w:r>
      <w:r w:rsidR="00E053B2" w:rsidRPr="00EC70D9">
        <w:t>FFP</w:t>
      </w:r>
      <w:r w:rsidR="00E053B2">
        <w:t xml:space="preserve">), </w:t>
      </w:r>
      <w:r>
        <w:t>in accordance with the National Blood Authority Patient Blood Management Guidelines</w:t>
      </w:r>
      <w:r w:rsidR="00E053B2">
        <w:t xml:space="preserve"> and indications for use published at:</w:t>
      </w:r>
      <w:r w:rsidR="00E053B2" w:rsidRPr="00801300">
        <w:t xml:space="preserve"> </w:t>
      </w:r>
      <w:hyperlink r:id="rId19" w:history="1">
        <w:r w:rsidR="00E053B2" w:rsidRPr="00EC70D9">
          <w:rPr>
            <w:rStyle w:val="Hyperlink"/>
          </w:rPr>
          <w:t>Lifeblood</w:t>
        </w:r>
      </w:hyperlink>
      <w:r w:rsidR="00E053B2">
        <w:rPr>
          <w:rStyle w:val="Hyperlink"/>
        </w:rPr>
        <w:t xml:space="preserve">. </w:t>
      </w:r>
      <w:r>
        <w:t xml:space="preserve">The audit has been developed </w:t>
      </w:r>
      <w:r w:rsidR="00EC70D9" w:rsidRPr="00EC70D9">
        <w:t>in conjunction with</w:t>
      </w:r>
      <w:r w:rsidR="00801300">
        <w:t xml:space="preserve"> Australian Red Cross</w:t>
      </w:r>
      <w:r w:rsidR="00EC70D9" w:rsidRPr="00EC70D9">
        <w:t xml:space="preserve"> Lifeblood</w:t>
      </w:r>
      <w:r w:rsidR="00801300">
        <w:t xml:space="preserve"> (Lifeblood)</w:t>
      </w:r>
      <w:r w:rsidR="00E053B2">
        <w:t xml:space="preserve">, the </w:t>
      </w:r>
      <w:r w:rsidR="00976F45">
        <w:t>National</w:t>
      </w:r>
      <w:r w:rsidR="00E053B2">
        <w:t xml:space="preserve"> Bloo</w:t>
      </w:r>
      <w:r w:rsidR="00976F45">
        <w:t>d Transfusion Committee</w:t>
      </w:r>
      <w:r w:rsidR="006D22F1">
        <w:t xml:space="preserve"> and Blood Matters</w:t>
      </w:r>
      <w:r w:rsidR="00976F45">
        <w:t xml:space="preserve">. Audit data submission will be using the Lifeblood Audit tool. </w:t>
      </w:r>
      <w:r w:rsidR="00801300">
        <w:t xml:space="preserve">  </w:t>
      </w:r>
      <w:r w:rsidR="00EC70D9" w:rsidRPr="00EC70D9">
        <w:t xml:space="preserve"> </w:t>
      </w:r>
    </w:p>
    <w:p w14:paraId="3DB4E5FB" w14:textId="472AC165" w:rsidR="00A2033A" w:rsidRPr="00EC70D9" w:rsidRDefault="00A2033A" w:rsidP="00066F84">
      <w:pPr>
        <w:pStyle w:val="Heading3"/>
      </w:pPr>
      <w:r>
        <w:t xml:space="preserve">Appropriate use of </w:t>
      </w:r>
      <w:r w:rsidR="00EB6EF5">
        <w:t>fresh frozen plasma (</w:t>
      </w:r>
      <w:r>
        <w:t>FFP</w:t>
      </w:r>
      <w:r w:rsidR="00EB6EF5">
        <w:t>)</w:t>
      </w:r>
    </w:p>
    <w:p w14:paraId="2530BC8A" w14:textId="2CCAF675" w:rsidR="00EC70D9" w:rsidRPr="00EC70D9" w:rsidRDefault="00EC70D9" w:rsidP="00FD71F3">
      <w:pPr>
        <w:pStyle w:val="Body"/>
        <w:numPr>
          <w:ilvl w:val="0"/>
          <w:numId w:val="47"/>
        </w:numPr>
      </w:pPr>
      <w:r w:rsidRPr="00EC70D9">
        <w:t>FFP is used for patients with a coagulopathy</w:t>
      </w:r>
      <w:r w:rsidR="00E52746">
        <w:t xml:space="preserve"> (as detected by </w:t>
      </w:r>
      <w:r w:rsidR="00E52746" w:rsidRPr="00E52746">
        <w:t xml:space="preserve">abnormal laboratory tests such as </w:t>
      </w:r>
      <w:r w:rsidR="00FD71F3">
        <w:t>international normalised ratio (</w:t>
      </w:r>
      <w:r w:rsidR="00E52746" w:rsidRPr="00E52746">
        <w:t>INR</w:t>
      </w:r>
      <w:r w:rsidR="00FD71F3">
        <w:t>)</w:t>
      </w:r>
      <w:r w:rsidR="00E52746">
        <w:t>)</w:t>
      </w:r>
      <w:r w:rsidRPr="00EC70D9">
        <w:t xml:space="preserve"> who are bleeding or at risk of bleeding, and where a specific therapy or factor concentrate is not appropriate or</w:t>
      </w:r>
      <w:r w:rsidR="00E52746">
        <w:t xml:space="preserve"> is</w:t>
      </w:r>
      <w:r w:rsidRPr="00EC70D9">
        <w:t xml:space="preserve"> unavailable.</w:t>
      </w:r>
    </w:p>
    <w:p w14:paraId="59BDD000" w14:textId="36E2219C" w:rsidR="00EC70D9" w:rsidRDefault="00E52746" w:rsidP="00FD71F3">
      <w:pPr>
        <w:pStyle w:val="Body"/>
        <w:numPr>
          <w:ilvl w:val="0"/>
          <w:numId w:val="47"/>
        </w:numPr>
      </w:pPr>
      <w:r w:rsidRPr="00641A23">
        <w:t xml:space="preserve">The prophylactic use of FFP for </w:t>
      </w:r>
      <w:r w:rsidR="00D036E8">
        <w:t xml:space="preserve">medical </w:t>
      </w:r>
      <w:r w:rsidRPr="00641A23">
        <w:t xml:space="preserve">patients with a coagulopathy is not supported in current </w:t>
      </w:r>
      <w:r w:rsidR="00FD71F3">
        <w:t>patient blood management (</w:t>
      </w:r>
      <w:r w:rsidR="007159FA">
        <w:t>PBM</w:t>
      </w:r>
      <w:r w:rsidR="00FD71F3">
        <w:t>)</w:t>
      </w:r>
      <w:r w:rsidR="007159FA">
        <w:t xml:space="preserve"> </w:t>
      </w:r>
      <w:r w:rsidRPr="00641A23">
        <w:t>guidelines.</w:t>
      </w:r>
    </w:p>
    <w:p w14:paraId="6F7F8D6D" w14:textId="4AF92B1A" w:rsidR="00E52746" w:rsidRPr="00E52746" w:rsidRDefault="00A2033A" w:rsidP="00FD71F3">
      <w:pPr>
        <w:pStyle w:val="Body"/>
        <w:numPr>
          <w:ilvl w:val="0"/>
          <w:numId w:val="47"/>
        </w:numPr>
      </w:pPr>
      <w:r>
        <w:t xml:space="preserve">Recent Evolve recommendations state </w:t>
      </w:r>
      <w:r w:rsidR="00E52746" w:rsidRPr="00E52746">
        <w:t>FFP may be considered</w:t>
      </w:r>
      <w:r>
        <w:t xml:space="preserve"> at an INR threshold &gt;1.8</w:t>
      </w:r>
      <w:r w:rsidRPr="00A2033A">
        <w:t xml:space="preserve"> </w:t>
      </w:r>
      <w:r>
        <w:t>in the periprocedural period</w:t>
      </w:r>
      <w:r w:rsidR="00E52746">
        <w:t>.</w:t>
      </w:r>
      <w:r>
        <w:t xml:space="preserve"> </w:t>
      </w:r>
      <w:r w:rsidR="00E52746" w:rsidRPr="00E52746">
        <w:t>Higher thresholds should be considered in patients with end stage liver disease, where there is balanced haemostasis, as conventional coagulation studies correlate poorly with bleeding.</w:t>
      </w:r>
    </w:p>
    <w:p w14:paraId="61E16FFB" w14:textId="1BA7DDEA" w:rsidR="00EC70D9" w:rsidRDefault="00EC70D9" w:rsidP="00FD71F3">
      <w:pPr>
        <w:pStyle w:val="Body"/>
        <w:numPr>
          <w:ilvl w:val="0"/>
          <w:numId w:val="47"/>
        </w:numPr>
      </w:pPr>
      <w:r w:rsidRPr="00EC70D9">
        <w:t>Plasma exchange with FFP is an accepted treatment for patients with thrombotic thrombocytopenic purpura (TTP).</w:t>
      </w:r>
    </w:p>
    <w:p w14:paraId="11F9283C" w14:textId="347530FF" w:rsidR="001C67A9" w:rsidRPr="00EC70D9" w:rsidRDefault="001C67A9" w:rsidP="00FD71F3">
      <w:pPr>
        <w:pStyle w:val="Body"/>
        <w:numPr>
          <w:ilvl w:val="0"/>
          <w:numId w:val="47"/>
        </w:numPr>
      </w:pPr>
      <w:r>
        <w:t>FFP use in massive transfusion is an accepted treatment.</w:t>
      </w:r>
    </w:p>
    <w:p w14:paraId="2091E42D" w14:textId="2D0EE7BE" w:rsidR="00EC70D9" w:rsidRDefault="00EC70D9" w:rsidP="00FD71F3">
      <w:pPr>
        <w:pStyle w:val="Body"/>
        <w:numPr>
          <w:ilvl w:val="0"/>
          <w:numId w:val="47"/>
        </w:numPr>
      </w:pPr>
      <w:r w:rsidRPr="00EC70D9">
        <w:t>It</w:t>
      </w:r>
      <w:r w:rsidR="00EF3FEA">
        <w:t xml:space="preserve"> i</w:t>
      </w:r>
      <w:r w:rsidRPr="00EC70D9">
        <w:t>s appropriate to use FFP in cases of warfarin overdose with life-threatening bleeding in addition to Prothrombin Complex Concentrates</w:t>
      </w:r>
      <w:r w:rsidR="006D3A80">
        <w:t xml:space="preserve"> (PCC</w:t>
      </w:r>
      <w:r w:rsidR="00066F84">
        <w:t>)</w:t>
      </w:r>
      <w:r w:rsidR="00066F84" w:rsidRPr="00EC70D9">
        <w:t>,</w:t>
      </w:r>
      <w:r w:rsidR="006D3A80">
        <w:t xml:space="preserve"> </w:t>
      </w:r>
      <w:r w:rsidRPr="00EC70D9">
        <w:t>e.g. Prothrombinex-VF. Where PCCs are not available, FFP is suggested in patients with life-threatening or clinically significant bleeding, and for urgent preoperative warfarin reversal</w:t>
      </w:r>
      <w:r>
        <w:t>.</w:t>
      </w:r>
    </w:p>
    <w:p w14:paraId="5D6AA18E" w14:textId="77777777" w:rsidR="00EC70D9" w:rsidRPr="00EC70D9" w:rsidRDefault="00EC70D9" w:rsidP="00EC70D9">
      <w:pPr>
        <w:pStyle w:val="Body"/>
      </w:pPr>
      <w:r w:rsidRPr="00EC70D9">
        <w:t>FFP is not indicated in the following circumstances:</w:t>
      </w:r>
    </w:p>
    <w:p w14:paraId="5EC4BABF" w14:textId="77777777" w:rsidR="00EC70D9" w:rsidRPr="00EC70D9" w:rsidRDefault="00EC70D9" w:rsidP="00EC70D9">
      <w:pPr>
        <w:pStyle w:val="Body"/>
        <w:numPr>
          <w:ilvl w:val="0"/>
          <w:numId w:val="41"/>
        </w:numPr>
      </w:pPr>
      <w:r w:rsidRPr="00EC70D9">
        <w:t>when you can correct coagulopathy effectively with specific therapy, such as vitamin K, cryoprecipitate, factor VIII or other specific factor concentrates</w:t>
      </w:r>
    </w:p>
    <w:p w14:paraId="3C3D1C63" w14:textId="77777777" w:rsidR="00EC70D9" w:rsidRPr="00EC70D9" w:rsidRDefault="00EC70D9" w:rsidP="00EC70D9">
      <w:pPr>
        <w:pStyle w:val="Body"/>
        <w:numPr>
          <w:ilvl w:val="0"/>
          <w:numId w:val="41"/>
        </w:numPr>
      </w:pPr>
      <w:r w:rsidRPr="00EC70D9">
        <w:t>in plasma exchange procedures except for treatment in thrombotic thrombocytopenic purpura (TTP), or</w:t>
      </w:r>
    </w:p>
    <w:p w14:paraId="0F76C421" w14:textId="77777777" w:rsidR="00EC70D9" w:rsidRPr="00EC70D9" w:rsidRDefault="00EC70D9" w:rsidP="00EC70D9">
      <w:pPr>
        <w:pStyle w:val="Body"/>
        <w:numPr>
          <w:ilvl w:val="0"/>
          <w:numId w:val="41"/>
        </w:numPr>
      </w:pPr>
      <w:r w:rsidRPr="00EC70D9">
        <w:t>treatment of immunodeficiency states.</w:t>
      </w:r>
    </w:p>
    <w:p w14:paraId="0116AAC5" w14:textId="2DF8773B" w:rsidR="00FD71F3" w:rsidRDefault="00EC70D9" w:rsidP="00EC70D9">
      <w:pPr>
        <w:pStyle w:val="Body"/>
      </w:pPr>
      <w:r w:rsidRPr="00FD71F3">
        <w:rPr>
          <w:rStyle w:val="Heading4Char"/>
        </w:rPr>
        <w:lastRenderedPageBreak/>
        <w:t>Dosage:</w:t>
      </w:r>
      <w:r w:rsidRPr="00EC70D9">
        <w:t xml:space="preserve"> consider 15-20 mL/kg for adults.</w:t>
      </w:r>
    </w:p>
    <w:p w14:paraId="3002E142" w14:textId="77777777" w:rsidR="00FD71F3" w:rsidRPr="00FD71F3" w:rsidRDefault="00FD71F3" w:rsidP="00EC70D9">
      <w:pPr>
        <w:pStyle w:val="Body"/>
        <w:rPr>
          <w:rStyle w:val="Heading2Char"/>
          <w:b w:val="0"/>
          <w:color w:val="auto"/>
          <w:sz w:val="21"/>
          <w:szCs w:val="20"/>
        </w:rPr>
      </w:pPr>
    </w:p>
    <w:p w14:paraId="528FE28E" w14:textId="015DA885" w:rsidR="00EC70D9" w:rsidRDefault="00EC70D9" w:rsidP="00EC70D9">
      <w:pPr>
        <w:pStyle w:val="Body"/>
        <w:rPr>
          <w:rStyle w:val="Heading2Char"/>
        </w:rPr>
      </w:pPr>
      <w:r w:rsidRPr="00EC70D9">
        <w:rPr>
          <w:rStyle w:val="Heading2Char"/>
        </w:rPr>
        <w:t>Aim</w:t>
      </w:r>
      <w:r>
        <w:rPr>
          <w:rStyle w:val="Heading2Char"/>
        </w:rPr>
        <w:t>:</w:t>
      </w:r>
    </w:p>
    <w:p w14:paraId="2035822B" w14:textId="73D31221" w:rsidR="00EC70D9" w:rsidRPr="00EC70D9" w:rsidRDefault="00D32BC9" w:rsidP="00EC70D9">
      <w:pPr>
        <w:pStyle w:val="Body"/>
      </w:pPr>
      <w:r>
        <w:t>T</w:t>
      </w:r>
      <w:r w:rsidR="00EC70D9" w:rsidRPr="00EC70D9">
        <w:t xml:space="preserve">o gain further understanding of FFP use </w:t>
      </w:r>
      <w:r>
        <w:t xml:space="preserve">in adult patients </w:t>
      </w:r>
      <w:r w:rsidR="00EC70D9" w:rsidRPr="00EC70D9">
        <w:t xml:space="preserve">across health services and assess if use </w:t>
      </w:r>
      <w:r w:rsidR="00A2033A">
        <w:t xml:space="preserve">is </w:t>
      </w:r>
      <w:r w:rsidR="008A56AD">
        <w:t>in accordance</w:t>
      </w:r>
      <w:r w:rsidR="00A2033A">
        <w:t xml:space="preserve"> with</w:t>
      </w:r>
      <w:r w:rsidR="00A2033A" w:rsidRPr="00EC70D9">
        <w:t xml:space="preserve"> </w:t>
      </w:r>
      <w:r w:rsidR="00EC70D9" w:rsidRPr="00EC70D9">
        <w:t xml:space="preserve">current guidelines. </w:t>
      </w:r>
    </w:p>
    <w:p w14:paraId="3FCF768D" w14:textId="77777777" w:rsidR="00EC70D9" w:rsidRPr="00EC70D9" w:rsidRDefault="00EC70D9" w:rsidP="00EC70D9">
      <w:pPr>
        <w:pStyle w:val="Heading2"/>
        <w:rPr>
          <w:rFonts w:eastAsia="Times"/>
        </w:rPr>
      </w:pPr>
      <w:r w:rsidRPr="00EC70D9">
        <w:rPr>
          <w:rFonts w:eastAsia="Times"/>
        </w:rPr>
        <w:t>Objectives:</w:t>
      </w:r>
    </w:p>
    <w:p w14:paraId="1503CB47" w14:textId="413D2FD5" w:rsidR="00EC70D9" w:rsidRPr="00EC70D9" w:rsidRDefault="00EC70D9" w:rsidP="00EC70D9">
      <w:pPr>
        <w:pStyle w:val="Body"/>
        <w:numPr>
          <w:ilvl w:val="0"/>
          <w:numId w:val="40"/>
        </w:numPr>
      </w:pPr>
      <w:r w:rsidRPr="00EC70D9">
        <w:t>To assess the use of FFP in Australian hospitals against current guidelines, (</w:t>
      </w:r>
      <w:hyperlink r:id="rId20" w:history="1">
        <w:r w:rsidRPr="00EC70D9">
          <w:rPr>
            <w:rStyle w:val="Hyperlink"/>
          </w:rPr>
          <w:t>Warfarin reversal</w:t>
        </w:r>
      </w:hyperlink>
      <w:r w:rsidRPr="00EC70D9">
        <w:t xml:space="preserve">, </w:t>
      </w:r>
      <w:hyperlink r:id="rId21" w:history="1">
        <w:r w:rsidRPr="00EC70D9">
          <w:rPr>
            <w:rStyle w:val="Hyperlink"/>
          </w:rPr>
          <w:t>NBA PBM modules</w:t>
        </w:r>
      </w:hyperlink>
      <w:r w:rsidRPr="00EC70D9">
        <w:t xml:space="preserve">, </w:t>
      </w:r>
      <w:hyperlink r:id="rId22" w:history="1">
        <w:r w:rsidR="00212002" w:rsidRPr="0026710F">
          <w:rPr>
            <w:rStyle w:val="Hyperlink"/>
          </w:rPr>
          <w:t>Evolve 5</w:t>
        </w:r>
      </w:hyperlink>
      <w:r w:rsidRPr="00EC70D9">
        <w:t>)</w:t>
      </w:r>
      <w:r w:rsidR="00FD71F3">
        <w:t>.</w:t>
      </w:r>
    </w:p>
    <w:p w14:paraId="2D15119D" w14:textId="678AE22D" w:rsidR="00EC70D9" w:rsidRPr="00066F84" w:rsidRDefault="00EC70D9" w:rsidP="00EC70D9">
      <w:pPr>
        <w:pStyle w:val="ListParagraph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066F84">
        <w:rPr>
          <w:rFonts w:ascii="Arial" w:hAnsi="Arial" w:cs="Arial"/>
          <w:sz w:val="21"/>
          <w:szCs w:val="21"/>
        </w:rPr>
        <w:t>Provide the auditor with a snapshot of the current use of FFP in their organisation and to identify patient blood management improvement opportunities</w:t>
      </w:r>
      <w:r w:rsidR="00FD71F3">
        <w:rPr>
          <w:rFonts w:ascii="Arial" w:hAnsi="Arial" w:cs="Arial"/>
          <w:sz w:val="21"/>
          <w:szCs w:val="21"/>
        </w:rPr>
        <w:t>.</w:t>
      </w:r>
    </w:p>
    <w:p w14:paraId="1C518170" w14:textId="5613D64D" w:rsidR="00EC70D9" w:rsidRPr="00066F84" w:rsidRDefault="00EC70D9" w:rsidP="00EC70D9">
      <w:pPr>
        <w:pStyle w:val="ListParagraph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066F84">
        <w:rPr>
          <w:rFonts w:ascii="Arial" w:hAnsi="Arial" w:cs="Arial"/>
          <w:sz w:val="21"/>
          <w:szCs w:val="21"/>
        </w:rPr>
        <w:t>To benchmark practice against other health services</w:t>
      </w:r>
      <w:r w:rsidR="00FD71F3">
        <w:rPr>
          <w:rFonts w:ascii="Arial" w:hAnsi="Arial" w:cs="Arial"/>
          <w:sz w:val="21"/>
          <w:szCs w:val="21"/>
        </w:rPr>
        <w:t>.</w:t>
      </w:r>
    </w:p>
    <w:p w14:paraId="1D950D9C" w14:textId="2A5A4C9A" w:rsidR="0000186B" w:rsidRPr="00066F84" w:rsidRDefault="006D22F1" w:rsidP="00EC70D9">
      <w:pPr>
        <w:pStyle w:val="ListParagraph"/>
        <w:numPr>
          <w:ilvl w:val="0"/>
          <w:numId w:val="40"/>
        </w:numPr>
        <w:rPr>
          <w:rFonts w:ascii="Arial" w:hAnsi="Arial" w:cs="Arial"/>
          <w:sz w:val="21"/>
          <w:szCs w:val="21"/>
        </w:rPr>
      </w:pPr>
      <w:r w:rsidRPr="00066F84">
        <w:rPr>
          <w:rFonts w:ascii="Arial" w:hAnsi="Arial" w:cs="Arial"/>
          <w:sz w:val="21"/>
          <w:szCs w:val="21"/>
        </w:rPr>
        <w:t>To i</w:t>
      </w:r>
      <w:r w:rsidR="0000186B" w:rsidRPr="00066F84">
        <w:rPr>
          <w:rFonts w:ascii="Arial" w:hAnsi="Arial" w:cs="Arial"/>
          <w:sz w:val="21"/>
          <w:szCs w:val="21"/>
        </w:rPr>
        <w:t xml:space="preserve">nform the National Blood </w:t>
      </w:r>
      <w:r w:rsidRPr="00066F84">
        <w:rPr>
          <w:rFonts w:ascii="Arial" w:hAnsi="Arial" w:cs="Arial"/>
          <w:sz w:val="21"/>
          <w:szCs w:val="21"/>
        </w:rPr>
        <w:t>Transfusion</w:t>
      </w:r>
      <w:r w:rsidR="0000186B" w:rsidRPr="00066F84">
        <w:rPr>
          <w:rFonts w:ascii="Arial" w:hAnsi="Arial" w:cs="Arial"/>
          <w:sz w:val="21"/>
          <w:szCs w:val="21"/>
        </w:rPr>
        <w:t xml:space="preserve"> Committee </w:t>
      </w:r>
      <w:r w:rsidRPr="00066F84">
        <w:rPr>
          <w:rFonts w:ascii="Arial" w:hAnsi="Arial" w:cs="Arial"/>
          <w:sz w:val="21"/>
          <w:szCs w:val="21"/>
        </w:rPr>
        <w:t>of practice gaps and opportunities for improved practice</w:t>
      </w:r>
      <w:r w:rsidR="00FD71F3">
        <w:rPr>
          <w:rFonts w:ascii="Arial" w:hAnsi="Arial" w:cs="Arial"/>
          <w:sz w:val="21"/>
          <w:szCs w:val="21"/>
        </w:rPr>
        <w:t>.</w:t>
      </w:r>
    </w:p>
    <w:p w14:paraId="7DDF7183" w14:textId="77777777" w:rsidR="00EC70D9" w:rsidRPr="000767AE" w:rsidRDefault="00EC70D9" w:rsidP="00EC70D9">
      <w:pPr>
        <w:pStyle w:val="Heading2"/>
      </w:pPr>
      <w:r w:rsidRPr="000767AE">
        <w:t>Method:</w:t>
      </w:r>
    </w:p>
    <w:p w14:paraId="5637B754" w14:textId="29D72D38" w:rsidR="006D22F1" w:rsidRDefault="006D22F1" w:rsidP="00EC70D9">
      <w:pPr>
        <w:rPr>
          <w:rFonts w:cs="Arial"/>
        </w:rPr>
      </w:pPr>
      <w:r w:rsidRPr="006D22F1">
        <w:rPr>
          <w:rFonts w:cs="Arial"/>
        </w:rPr>
        <w:t xml:space="preserve">The audit has been </w:t>
      </w:r>
      <w:r w:rsidR="00DA43F6">
        <w:rPr>
          <w:rFonts w:cs="Arial"/>
        </w:rPr>
        <w:t xml:space="preserve">developed </w:t>
      </w:r>
      <w:r w:rsidRPr="006D22F1">
        <w:rPr>
          <w:rFonts w:cs="Arial"/>
        </w:rPr>
        <w:t>in conjunction with Australian Red Cross Lifeblood (Lifeblood), the National Blood Transfusion Committee</w:t>
      </w:r>
      <w:r>
        <w:rPr>
          <w:rFonts w:cs="Arial"/>
        </w:rPr>
        <w:t xml:space="preserve"> and Blood Matters</w:t>
      </w:r>
      <w:r w:rsidRPr="006D22F1">
        <w:rPr>
          <w:rFonts w:cs="Arial"/>
        </w:rPr>
        <w:t xml:space="preserve">. </w:t>
      </w:r>
    </w:p>
    <w:p w14:paraId="0012A7E7" w14:textId="5EE8F97C" w:rsidR="00EC70D9" w:rsidRDefault="006D22F1" w:rsidP="00EC70D9">
      <w:pPr>
        <w:rPr>
          <w:rFonts w:cs="Arial"/>
        </w:rPr>
      </w:pPr>
      <w:r>
        <w:rPr>
          <w:rFonts w:cs="Arial"/>
        </w:rPr>
        <w:t>D</w:t>
      </w:r>
      <w:r w:rsidRPr="006D22F1">
        <w:rPr>
          <w:rFonts w:cs="Arial"/>
        </w:rPr>
        <w:t>ata submission will be using the Lifeblood Audit tool</w:t>
      </w:r>
      <w:r>
        <w:rPr>
          <w:rFonts w:cs="Arial"/>
        </w:rPr>
        <w:t xml:space="preserve"> </w:t>
      </w:r>
      <w:hyperlink r:id="rId23" w:history="1">
        <w:r w:rsidR="00EC70D9" w:rsidRPr="00E57E08">
          <w:rPr>
            <w:rStyle w:val="Hyperlink"/>
            <w:rFonts w:eastAsia="MS Gothic" w:cs="Arial"/>
          </w:rPr>
          <w:t>Lifeblood audit site</w:t>
        </w:r>
      </w:hyperlink>
      <w:r w:rsidR="00EC70D9">
        <w:rPr>
          <w:rFonts w:cs="Arial"/>
        </w:rPr>
        <w:t xml:space="preserve">. </w:t>
      </w:r>
    </w:p>
    <w:p w14:paraId="66BFFF64" w14:textId="633ED004" w:rsidR="00EC70D9" w:rsidRDefault="00EC70D9" w:rsidP="00EC70D9">
      <w:pPr>
        <w:rPr>
          <w:rFonts w:cs="Arial"/>
        </w:rPr>
      </w:pPr>
      <w:r>
        <w:rPr>
          <w:rFonts w:cs="Arial"/>
        </w:rPr>
        <w:t xml:space="preserve">This is a retrospective </w:t>
      </w:r>
      <w:r w:rsidR="00F73443">
        <w:rPr>
          <w:rFonts w:cs="Arial"/>
        </w:rPr>
        <w:t xml:space="preserve">audit of the medical records </w:t>
      </w:r>
      <w:r>
        <w:rPr>
          <w:rFonts w:cs="Arial"/>
        </w:rPr>
        <w:t>of</w:t>
      </w:r>
      <w:r w:rsidR="00D368FA">
        <w:rPr>
          <w:rFonts w:cs="Arial"/>
        </w:rPr>
        <w:t xml:space="preserve"> up to 30 FFP</w:t>
      </w:r>
      <w:r>
        <w:rPr>
          <w:rFonts w:cs="Arial"/>
        </w:rPr>
        <w:t xml:space="preserve"> transfusion episodes</w:t>
      </w:r>
      <w:r w:rsidR="00D368FA">
        <w:rPr>
          <w:rFonts w:cs="Arial"/>
        </w:rPr>
        <w:t xml:space="preserve"> (or all transfusion episodes if less than 30)</w:t>
      </w:r>
      <w:r>
        <w:rPr>
          <w:rFonts w:cs="Arial"/>
        </w:rPr>
        <w:t xml:space="preserve"> occurring between </w:t>
      </w:r>
      <w:r w:rsidR="001C67A9" w:rsidRPr="00EF0CB4">
        <w:rPr>
          <w:rFonts w:cs="Arial"/>
        </w:rPr>
        <w:t>1 April 2022 and 31 March 2023</w:t>
      </w:r>
      <w:r w:rsidRPr="00EF0CB4">
        <w:rPr>
          <w:rFonts w:cs="Arial"/>
        </w:rPr>
        <w:t>.</w:t>
      </w:r>
    </w:p>
    <w:p w14:paraId="4343E270" w14:textId="6966321F" w:rsidR="00EC70D9" w:rsidRDefault="006D22F1" w:rsidP="00EC70D9">
      <w:pPr>
        <w:rPr>
          <w:rFonts w:cs="Arial"/>
        </w:rPr>
      </w:pPr>
      <w:r>
        <w:rPr>
          <w:rFonts w:cs="Arial"/>
        </w:rPr>
        <w:t>Data collected contains</w:t>
      </w:r>
      <w:r w:rsidR="00EC70D9">
        <w:rPr>
          <w:rFonts w:cs="Arial"/>
        </w:rPr>
        <w:t xml:space="preserve"> no patient identifiers, except age and gender</w:t>
      </w:r>
      <w:r>
        <w:rPr>
          <w:rFonts w:cs="Arial"/>
        </w:rPr>
        <w:t>.</w:t>
      </w:r>
      <w:r w:rsidR="00EC70D9">
        <w:rPr>
          <w:rFonts w:cs="Arial"/>
        </w:rPr>
        <w:t xml:space="preserve"> </w:t>
      </w:r>
    </w:p>
    <w:p w14:paraId="1E52C239" w14:textId="5099AB40" w:rsidR="00EC70D9" w:rsidRDefault="00EC70D9" w:rsidP="00EC70D9">
      <w:pPr>
        <w:rPr>
          <w:rFonts w:cs="Arial"/>
        </w:rPr>
      </w:pPr>
      <w:r w:rsidRPr="00FD71F3">
        <w:rPr>
          <w:rStyle w:val="Heading4Char"/>
        </w:rPr>
        <w:t>Inclusions:</w:t>
      </w:r>
      <w:r>
        <w:rPr>
          <w:rFonts w:cs="Arial"/>
        </w:rPr>
        <w:t xml:space="preserve"> all adult patients (</w:t>
      </w:r>
      <w:r w:rsidR="008A56AD">
        <w:rPr>
          <w:rFonts w:cs="Arial"/>
        </w:rPr>
        <w:sym w:font="Symbol" w:char="F0B3"/>
      </w:r>
      <w:r>
        <w:rPr>
          <w:rFonts w:cs="Arial"/>
        </w:rPr>
        <w:t>18</w:t>
      </w:r>
      <w:r w:rsidR="008A56AD">
        <w:rPr>
          <w:rFonts w:cs="Arial"/>
        </w:rPr>
        <w:t xml:space="preserve"> </w:t>
      </w:r>
      <w:r>
        <w:rPr>
          <w:rFonts w:cs="Arial"/>
        </w:rPr>
        <w:t xml:space="preserve">years of age) receiving FFP transfusion between </w:t>
      </w:r>
      <w:r w:rsidR="001C67A9" w:rsidRPr="00EF0CB4">
        <w:rPr>
          <w:rFonts w:cs="Arial"/>
        </w:rPr>
        <w:t>1 April 2022 and 31 March 2023</w:t>
      </w:r>
      <w:r w:rsidR="00EF0CB4">
        <w:rPr>
          <w:rFonts w:cs="Arial"/>
        </w:rPr>
        <w:t>.</w:t>
      </w:r>
    </w:p>
    <w:p w14:paraId="67F1CEE2" w14:textId="6DA03398" w:rsidR="00EC70D9" w:rsidRDefault="00EC70D9" w:rsidP="00EC70D9">
      <w:pPr>
        <w:rPr>
          <w:rFonts w:cs="Arial"/>
        </w:rPr>
      </w:pPr>
      <w:r w:rsidRPr="00FD71F3">
        <w:rPr>
          <w:rStyle w:val="Heading4Char"/>
        </w:rPr>
        <w:t>Exclusions:</w:t>
      </w:r>
      <w:r>
        <w:rPr>
          <w:rFonts w:cs="Arial"/>
        </w:rPr>
        <w:t xml:space="preserve"> neonatal and paediatric patients (&lt;18 years of age)</w:t>
      </w:r>
    </w:p>
    <w:p w14:paraId="35E84A73" w14:textId="36246ABB" w:rsidR="008E25BF" w:rsidRDefault="008E25BF" w:rsidP="00EC70D9">
      <w:pPr>
        <w:rPr>
          <w:rFonts w:cs="Arial"/>
        </w:rPr>
      </w:pPr>
      <w:r>
        <w:rPr>
          <w:rFonts w:cs="Arial"/>
        </w:rPr>
        <w:t xml:space="preserve">The audit tool contains </w:t>
      </w:r>
      <w:r>
        <w:rPr>
          <w:noProof/>
        </w:rPr>
        <w:drawing>
          <wp:inline distT="0" distB="0" distL="0" distR="0" wp14:anchorId="3EF36978" wp14:editId="0E1475A5">
            <wp:extent cx="285750" cy="285750"/>
            <wp:effectExtent l="0" t="0" r="0" b="0"/>
            <wp:docPr id="1" name="Picture 1" descr="an image of a question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n image of a question mark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information buttons throughout to indicate when further information i</w:t>
      </w:r>
      <w:r w:rsidR="00511240">
        <w:rPr>
          <w:rFonts w:cs="Arial"/>
        </w:rPr>
        <w:t>s</w:t>
      </w:r>
      <w:r>
        <w:rPr>
          <w:rFonts w:cs="Arial"/>
        </w:rPr>
        <w:t xml:space="preserve"> available for the auditor, please click on these to read information.</w:t>
      </w:r>
    </w:p>
    <w:p w14:paraId="0E602EC8" w14:textId="3D96DF5C" w:rsidR="008E25BF" w:rsidRPr="006D1B0C" w:rsidRDefault="008E25BF" w:rsidP="006D1B0C">
      <w:pPr>
        <w:pStyle w:val="Heading2"/>
      </w:pPr>
      <w:r w:rsidRPr="006D1B0C">
        <w:t>Data return to Blood Matters:</w:t>
      </w:r>
    </w:p>
    <w:p w14:paraId="6DA6418A" w14:textId="61D90F6A" w:rsidR="005E5EF3" w:rsidRDefault="005E5EF3" w:rsidP="005E5EF3">
      <w:pPr>
        <w:rPr>
          <w:rFonts w:cs="Arial"/>
        </w:rPr>
      </w:pPr>
      <w:r>
        <w:rPr>
          <w:rFonts w:cs="Arial"/>
        </w:rPr>
        <w:t xml:space="preserve">Data collectors are encouraged to use </w:t>
      </w:r>
      <w:r w:rsidR="009E380E">
        <w:rPr>
          <w:rFonts w:cs="Arial"/>
        </w:rPr>
        <w:t xml:space="preserve">and keep </w:t>
      </w:r>
      <w:r>
        <w:rPr>
          <w:rFonts w:cs="Arial"/>
        </w:rPr>
        <w:t xml:space="preserve">the data collection tool provided for their records should there be any queries </w:t>
      </w:r>
      <w:r w:rsidR="00FD71F3">
        <w:rPr>
          <w:rFonts w:cs="Arial"/>
        </w:rPr>
        <w:t>related to the data</w:t>
      </w:r>
      <w:r>
        <w:rPr>
          <w:rFonts w:cs="Arial"/>
        </w:rPr>
        <w:t xml:space="preserve">. The collection tool will allow </w:t>
      </w:r>
      <w:r w:rsidR="009E380E">
        <w:rPr>
          <w:rFonts w:cs="Arial"/>
        </w:rPr>
        <w:t xml:space="preserve">the auditor to </w:t>
      </w:r>
      <w:r>
        <w:rPr>
          <w:rFonts w:cs="Arial"/>
        </w:rPr>
        <w:t xml:space="preserve">record the patient </w:t>
      </w:r>
      <w:r w:rsidR="009E380E">
        <w:rPr>
          <w:rFonts w:cs="Arial"/>
        </w:rPr>
        <w:t>medical record number (</w:t>
      </w:r>
      <w:r>
        <w:rPr>
          <w:rFonts w:cs="Arial"/>
        </w:rPr>
        <w:t>MRN</w:t>
      </w:r>
      <w:r w:rsidR="009E380E">
        <w:rPr>
          <w:rFonts w:cs="Arial"/>
        </w:rPr>
        <w:t>)</w:t>
      </w:r>
      <w:r>
        <w:rPr>
          <w:rFonts w:cs="Arial"/>
        </w:rPr>
        <w:t xml:space="preserve"> along with the audit entry identification number, please DO NOT submit MRNs when entering data – this is for your information only. </w:t>
      </w:r>
    </w:p>
    <w:p w14:paraId="1D1D4B55" w14:textId="2DF6AE81" w:rsidR="005E5EF3" w:rsidRDefault="005E5EF3" w:rsidP="005E5EF3">
      <w:pPr>
        <w:rPr>
          <w:rFonts w:cs="Arial"/>
        </w:rPr>
      </w:pPr>
      <w:r>
        <w:rPr>
          <w:rFonts w:cs="Arial"/>
        </w:rPr>
        <w:t xml:space="preserve">The Lifeblood </w:t>
      </w:r>
      <w:r w:rsidR="009E380E">
        <w:rPr>
          <w:rFonts w:cs="Arial"/>
        </w:rPr>
        <w:t>A</w:t>
      </w:r>
      <w:r>
        <w:rPr>
          <w:rFonts w:cs="Arial"/>
        </w:rPr>
        <w:t xml:space="preserve">udit </w:t>
      </w:r>
      <w:r w:rsidR="009E380E">
        <w:rPr>
          <w:rFonts w:cs="Arial"/>
        </w:rPr>
        <w:t xml:space="preserve">tool </w:t>
      </w:r>
      <w:r>
        <w:rPr>
          <w:rFonts w:cs="Arial"/>
        </w:rPr>
        <w:t xml:space="preserve">allows for individual audits entered to be printed as well as </w:t>
      </w:r>
      <w:r w:rsidR="00426D84">
        <w:rPr>
          <w:rFonts w:cs="Arial"/>
        </w:rPr>
        <w:t xml:space="preserve">the generation of </w:t>
      </w:r>
      <w:r>
        <w:rPr>
          <w:rFonts w:cs="Arial"/>
        </w:rPr>
        <w:t>a summary report.</w:t>
      </w:r>
    </w:p>
    <w:p w14:paraId="5A978876" w14:textId="55A43A34" w:rsidR="008A56AD" w:rsidRDefault="008A56AD" w:rsidP="00EC70D9">
      <w:pPr>
        <w:rPr>
          <w:rFonts w:cs="Arial"/>
        </w:rPr>
      </w:pPr>
      <w:r>
        <w:rPr>
          <w:rFonts w:cs="Arial"/>
        </w:rPr>
        <w:t>When data entry for h</w:t>
      </w:r>
      <w:r w:rsidR="006D22F1">
        <w:rPr>
          <w:rFonts w:cs="Arial"/>
        </w:rPr>
        <w:t>ealth services in Victoria, Tasmania, Northern Territory and Australian Capital Territory (contributors to the Blood Matters program)</w:t>
      </w:r>
      <w:r>
        <w:rPr>
          <w:rFonts w:cs="Arial"/>
        </w:rPr>
        <w:t xml:space="preserve"> is complete</w:t>
      </w:r>
      <w:r w:rsidR="00426D84">
        <w:rPr>
          <w:rFonts w:cs="Arial"/>
        </w:rPr>
        <w:t xml:space="preserve"> please</w:t>
      </w:r>
      <w:r>
        <w:rPr>
          <w:rFonts w:cs="Arial"/>
        </w:rPr>
        <w:t>:</w:t>
      </w:r>
      <w:r w:rsidR="006D22F1">
        <w:rPr>
          <w:rFonts w:cs="Arial"/>
        </w:rPr>
        <w:t xml:space="preserve"> </w:t>
      </w:r>
    </w:p>
    <w:p w14:paraId="2912737B" w14:textId="36FAF1B5" w:rsidR="008A56AD" w:rsidRPr="009E380E" w:rsidRDefault="009E380E" w:rsidP="008A56AD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EC70D9" w:rsidRPr="009E380E">
        <w:rPr>
          <w:rFonts w:ascii="Arial" w:hAnsi="Arial" w:cs="Arial"/>
          <w:sz w:val="21"/>
          <w:szCs w:val="21"/>
        </w:rPr>
        <w:t>xport and save</w:t>
      </w:r>
      <w:r w:rsidR="00CB1BB9" w:rsidRPr="009E380E">
        <w:rPr>
          <w:rFonts w:ascii="Arial" w:hAnsi="Arial" w:cs="Arial"/>
          <w:sz w:val="21"/>
          <w:szCs w:val="21"/>
        </w:rPr>
        <w:t xml:space="preserve"> your data</w:t>
      </w:r>
      <w:r w:rsidR="00BC304F" w:rsidRPr="009E380E">
        <w:rPr>
          <w:rFonts w:ascii="Arial" w:hAnsi="Arial" w:cs="Arial"/>
          <w:sz w:val="21"/>
          <w:szCs w:val="21"/>
        </w:rPr>
        <w:t xml:space="preserve"> as a CSV file </w:t>
      </w:r>
    </w:p>
    <w:p w14:paraId="64EC70F6" w14:textId="2687A7E4" w:rsidR="005E5EF3" w:rsidRDefault="009E380E" w:rsidP="008A56AD">
      <w:pPr>
        <w:pStyle w:val="ListParagraph"/>
        <w:numPr>
          <w:ilvl w:val="0"/>
          <w:numId w:val="44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</w:t>
      </w:r>
      <w:r w:rsidR="00BC304F" w:rsidRPr="009E380E">
        <w:rPr>
          <w:rFonts w:ascii="Arial" w:hAnsi="Arial" w:cs="Arial"/>
          <w:sz w:val="21"/>
          <w:szCs w:val="21"/>
        </w:rPr>
        <w:t xml:space="preserve">mail </w:t>
      </w:r>
      <w:r w:rsidR="00EC70D9" w:rsidRPr="009E380E">
        <w:rPr>
          <w:rFonts w:ascii="Arial" w:hAnsi="Arial" w:cs="Arial"/>
          <w:sz w:val="21"/>
          <w:szCs w:val="21"/>
        </w:rPr>
        <w:t xml:space="preserve">this file to Blood Matters </w:t>
      </w:r>
      <w:hyperlink r:id="rId25" w:history="1">
        <w:r w:rsidR="00EC70D9" w:rsidRPr="009E380E">
          <w:rPr>
            <w:rStyle w:val="Hyperlink"/>
            <w:rFonts w:ascii="Arial" w:eastAsia="MS Gothic" w:hAnsi="Arial" w:cs="Arial"/>
            <w:sz w:val="21"/>
            <w:szCs w:val="21"/>
          </w:rPr>
          <w:t>bloodmatters@redcrossblood.org.au</w:t>
        </w:r>
      </w:hyperlink>
      <w:r w:rsidR="00EC70D9" w:rsidRPr="009E380E">
        <w:rPr>
          <w:rFonts w:ascii="Arial" w:hAnsi="Arial" w:cs="Arial"/>
          <w:sz w:val="21"/>
          <w:szCs w:val="21"/>
        </w:rPr>
        <w:t xml:space="preserve"> </w:t>
      </w:r>
    </w:p>
    <w:p w14:paraId="539BE100" w14:textId="04C73B1C" w:rsidR="005E5EF3" w:rsidRDefault="005E5EF3" w:rsidP="005E5EF3">
      <w:pPr>
        <w:pStyle w:val="ListParagraph"/>
        <w:numPr>
          <w:ilvl w:val="1"/>
          <w:numId w:val="44"/>
        </w:numPr>
        <w:ind w:left="113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with </w:t>
      </w:r>
      <w:r w:rsidR="00EC70D9" w:rsidRPr="009E380E">
        <w:rPr>
          <w:rFonts w:ascii="Arial" w:hAnsi="Arial" w:cs="Arial"/>
          <w:sz w:val="21"/>
          <w:szCs w:val="21"/>
        </w:rPr>
        <w:t xml:space="preserve">subject “FFP audit 2023” </w:t>
      </w:r>
    </w:p>
    <w:p w14:paraId="32081BBD" w14:textId="26110765" w:rsidR="008A56AD" w:rsidRDefault="00EC70D9" w:rsidP="009E380E">
      <w:pPr>
        <w:pStyle w:val="ListParagraph"/>
        <w:numPr>
          <w:ilvl w:val="1"/>
          <w:numId w:val="44"/>
        </w:numPr>
        <w:ind w:left="1134"/>
        <w:rPr>
          <w:rFonts w:ascii="Arial" w:hAnsi="Arial" w:cs="Arial"/>
          <w:sz w:val="21"/>
          <w:szCs w:val="21"/>
        </w:rPr>
      </w:pPr>
      <w:r w:rsidRPr="009E380E">
        <w:rPr>
          <w:rFonts w:ascii="Arial" w:hAnsi="Arial" w:cs="Arial"/>
          <w:sz w:val="21"/>
          <w:szCs w:val="21"/>
        </w:rPr>
        <w:t>include health service</w:t>
      </w:r>
      <w:r w:rsidR="00426D84">
        <w:rPr>
          <w:rFonts w:ascii="Arial" w:hAnsi="Arial" w:cs="Arial"/>
          <w:sz w:val="21"/>
          <w:szCs w:val="21"/>
        </w:rPr>
        <w:t xml:space="preserve"> name</w:t>
      </w:r>
      <w:r w:rsidRPr="009E380E">
        <w:rPr>
          <w:rFonts w:ascii="Arial" w:hAnsi="Arial" w:cs="Arial"/>
          <w:sz w:val="21"/>
          <w:szCs w:val="21"/>
        </w:rPr>
        <w:t xml:space="preserve"> and contact details.</w:t>
      </w:r>
      <w:r w:rsidR="00DA43F6" w:rsidRPr="009E380E">
        <w:rPr>
          <w:rFonts w:ascii="Arial" w:hAnsi="Arial" w:cs="Arial"/>
          <w:sz w:val="21"/>
          <w:szCs w:val="21"/>
        </w:rPr>
        <w:t xml:space="preserve"> </w:t>
      </w:r>
    </w:p>
    <w:p w14:paraId="429AAD8F" w14:textId="2A0A0F43" w:rsidR="00EC70D9" w:rsidRPr="008A56AD" w:rsidRDefault="008A56AD" w:rsidP="008A56AD">
      <w:pPr>
        <w:rPr>
          <w:rFonts w:cs="Arial"/>
          <w:szCs w:val="21"/>
        </w:rPr>
      </w:pPr>
      <w:r>
        <w:rPr>
          <w:rFonts w:cs="Arial"/>
          <w:szCs w:val="21"/>
        </w:rPr>
        <w:lastRenderedPageBreak/>
        <w:t xml:space="preserve">If you would prefer your data to be sent and received in an encrypted manner, please email </w:t>
      </w:r>
      <w:hyperlink r:id="rId26" w:history="1">
        <w:r w:rsidRPr="001E1696">
          <w:rPr>
            <w:rStyle w:val="Hyperlink"/>
            <w:rFonts w:cs="Arial"/>
            <w:szCs w:val="21"/>
          </w:rPr>
          <w:t>bloodmatters@redcrossblood.org.au</w:t>
        </w:r>
      </w:hyperlink>
      <w:r>
        <w:rPr>
          <w:rFonts w:cs="Arial"/>
          <w:szCs w:val="21"/>
        </w:rPr>
        <w:t xml:space="preserve"> to request a</w:t>
      </w:r>
      <w:r w:rsidR="00DA43F6" w:rsidRPr="008A56AD">
        <w:rPr>
          <w:rFonts w:cs="Arial"/>
          <w:szCs w:val="21"/>
        </w:rPr>
        <w:t xml:space="preserve"> SecureSend link </w:t>
      </w:r>
      <w:r>
        <w:rPr>
          <w:rFonts w:cs="Arial"/>
          <w:szCs w:val="21"/>
        </w:rPr>
        <w:t>be sent to you for data transfer.</w:t>
      </w:r>
    </w:p>
    <w:p w14:paraId="430131A6" w14:textId="3A3381D2" w:rsidR="00EC70D9" w:rsidRPr="009E380E" w:rsidRDefault="00426D84" w:rsidP="009E380E">
      <w:pPr>
        <w:rPr>
          <w:rFonts w:eastAsiaTheme="minorHAnsi" w:cs="Arial"/>
          <w:szCs w:val="21"/>
        </w:rPr>
      </w:pPr>
      <w:r w:rsidRPr="00426D84">
        <w:rPr>
          <w:rStyle w:val="Heading4Char"/>
        </w:rPr>
        <w:t>No FFP transfusions</w:t>
      </w:r>
      <w:r>
        <w:rPr>
          <w:rFonts w:cs="Arial"/>
        </w:rPr>
        <w:t xml:space="preserve">: </w:t>
      </w:r>
      <w:r w:rsidR="00EC70D9">
        <w:rPr>
          <w:rFonts w:cs="Arial"/>
        </w:rPr>
        <w:t>If</w:t>
      </w:r>
      <w:r w:rsidR="005E5EF3">
        <w:rPr>
          <w:rFonts w:cs="Arial"/>
        </w:rPr>
        <w:t xml:space="preserve"> </w:t>
      </w:r>
      <w:r w:rsidR="009E380E">
        <w:rPr>
          <w:rFonts w:cs="Arial"/>
        </w:rPr>
        <w:t xml:space="preserve">no FFP transfusions have occurred during this period at </w:t>
      </w:r>
      <w:r w:rsidR="005E5EF3">
        <w:rPr>
          <w:rFonts w:cs="Arial"/>
        </w:rPr>
        <w:t xml:space="preserve">your health service </w:t>
      </w:r>
      <w:r w:rsidR="009E380E">
        <w:rPr>
          <w:rFonts w:cs="Arial"/>
        </w:rPr>
        <w:t xml:space="preserve">please </w:t>
      </w:r>
      <w:r w:rsidR="00EC70D9" w:rsidRPr="009E380E">
        <w:rPr>
          <w:rFonts w:eastAsiaTheme="minorHAnsi" w:cs="Arial"/>
          <w:szCs w:val="21"/>
        </w:rPr>
        <w:t xml:space="preserve">email </w:t>
      </w:r>
      <w:r w:rsidR="00BC304F" w:rsidRPr="00F77502">
        <w:rPr>
          <w:rFonts w:eastAsiaTheme="minorHAnsi" w:cs="Arial"/>
          <w:szCs w:val="21"/>
        </w:rPr>
        <w:t xml:space="preserve">Blood Matters </w:t>
      </w:r>
      <w:r w:rsidR="009E380E">
        <w:rPr>
          <w:rFonts w:eastAsiaTheme="minorHAnsi" w:cs="Arial"/>
          <w:szCs w:val="21"/>
        </w:rPr>
        <w:t xml:space="preserve">at </w:t>
      </w:r>
      <w:hyperlink r:id="rId27" w:history="1">
        <w:r w:rsidR="009E380E" w:rsidRPr="009E380E">
          <w:rPr>
            <w:rStyle w:val="Hyperlink"/>
            <w:rFonts w:eastAsia="MS Gothic" w:cs="Arial"/>
            <w:szCs w:val="21"/>
          </w:rPr>
          <w:t>bloodmatters@redcrossblood.org.au</w:t>
        </w:r>
      </w:hyperlink>
      <w:r w:rsidR="00BC304F" w:rsidRPr="009E380E">
        <w:rPr>
          <w:rStyle w:val="Hyperlink"/>
          <w:rFonts w:eastAsia="MS Gothic" w:cs="Arial"/>
          <w:szCs w:val="21"/>
        </w:rPr>
        <w:t xml:space="preserve"> </w:t>
      </w:r>
      <w:r w:rsidR="009E380E" w:rsidRPr="00A6636D">
        <w:rPr>
          <w:rFonts w:cs="Arial"/>
          <w:szCs w:val="21"/>
        </w:rPr>
        <w:t xml:space="preserve">with subject “FFP audit 2023”, </w:t>
      </w:r>
      <w:r w:rsidR="00EC70D9" w:rsidRPr="009E380E">
        <w:rPr>
          <w:rFonts w:eastAsiaTheme="minorHAnsi" w:cs="Arial"/>
          <w:szCs w:val="21"/>
        </w:rPr>
        <w:t xml:space="preserve">to </w:t>
      </w:r>
      <w:r w:rsidR="008A56AD" w:rsidRPr="009E380E">
        <w:rPr>
          <w:rFonts w:eastAsiaTheme="minorHAnsi" w:cs="Arial"/>
          <w:szCs w:val="21"/>
        </w:rPr>
        <w:t>state this</w:t>
      </w:r>
      <w:r w:rsidR="009E380E">
        <w:rPr>
          <w:rFonts w:eastAsiaTheme="minorHAnsi" w:cs="Arial"/>
          <w:szCs w:val="21"/>
        </w:rPr>
        <w:t xml:space="preserve">, and be sure to </w:t>
      </w:r>
      <w:r w:rsidR="00EC70D9" w:rsidRPr="009E380E">
        <w:rPr>
          <w:rFonts w:eastAsiaTheme="minorHAnsi" w:cs="Arial"/>
          <w:szCs w:val="21"/>
        </w:rPr>
        <w:t>includ</w:t>
      </w:r>
      <w:r w:rsidR="005E5EF3" w:rsidRPr="009E380E">
        <w:rPr>
          <w:rFonts w:eastAsiaTheme="minorHAnsi" w:cs="Arial"/>
          <w:szCs w:val="21"/>
        </w:rPr>
        <w:t>e</w:t>
      </w:r>
      <w:r w:rsidR="00EC70D9" w:rsidRPr="009E380E">
        <w:rPr>
          <w:rFonts w:eastAsiaTheme="minorHAnsi" w:cs="Arial"/>
          <w:szCs w:val="21"/>
        </w:rPr>
        <w:t xml:space="preserve"> health service </w:t>
      </w:r>
      <w:r w:rsidR="009E380E">
        <w:rPr>
          <w:rFonts w:eastAsiaTheme="minorHAnsi" w:cs="Arial"/>
          <w:szCs w:val="21"/>
        </w:rPr>
        <w:t xml:space="preserve">name </w:t>
      </w:r>
      <w:r w:rsidR="00EC70D9" w:rsidRPr="009E380E">
        <w:rPr>
          <w:rFonts w:eastAsiaTheme="minorHAnsi" w:cs="Arial"/>
          <w:szCs w:val="21"/>
        </w:rPr>
        <w:t>and contact details.</w:t>
      </w:r>
    </w:p>
    <w:p w14:paraId="1FDA79F5" w14:textId="1A796BE9" w:rsidR="00EC70D9" w:rsidRDefault="00EC70D9" w:rsidP="00426D84">
      <w:pPr>
        <w:pStyle w:val="Heading3"/>
      </w:pPr>
      <w:r w:rsidRPr="00426D84">
        <w:rPr>
          <w:u w:val="single"/>
        </w:rPr>
        <w:t xml:space="preserve">Please complete </w:t>
      </w:r>
      <w:r w:rsidR="00BC304F" w:rsidRPr="00426D84">
        <w:rPr>
          <w:u w:val="single"/>
        </w:rPr>
        <w:t xml:space="preserve">the audit </w:t>
      </w:r>
      <w:r w:rsidRPr="00426D84">
        <w:rPr>
          <w:u w:val="single"/>
        </w:rPr>
        <w:t xml:space="preserve">and </w:t>
      </w:r>
      <w:r w:rsidR="00BC304F" w:rsidRPr="00426D84">
        <w:rPr>
          <w:u w:val="single"/>
        </w:rPr>
        <w:t xml:space="preserve">email the data </w:t>
      </w:r>
      <w:r w:rsidRPr="00426D84">
        <w:rPr>
          <w:u w:val="single"/>
        </w:rPr>
        <w:t xml:space="preserve">to Blood Matters by </w:t>
      </w:r>
      <w:r w:rsidR="001C67A9" w:rsidRPr="00EF0CB4">
        <w:rPr>
          <w:b/>
          <w:u w:val="single"/>
        </w:rPr>
        <w:t>1 July 2023</w:t>
      </w:r>
      <w:r w:rsidRPr="00EF0CB4">
        <w:t>.</w:t>
      </w:r>
    </w:p>
    <w:p w14:paraId="1B857EE1" w14:textId="794A93C2" w:rsidR="00EC70D9" w:rsidRDefault="00BC304F" w:rsidP="00EC70D9">
      <w:pPr>
        <w:rPr>
          <w:rFonts w:cs="Arial"/>
        </w:rPr>
      </w:pPr>
      <w:r>
        <w:rPr>
          <w:rFonts w:cs="Arial"/>
        </w:rPr>
        <w:t xml:space="preserve">Should you choose to conduct further audits using the Lifeblood </w:t>
      </w:r>
      <w:r w:rsidR="00953CB8">
        <w:rPr>
          <w:rFonts w:cs="Arial"/>
        </w:rPr>
        <w:t>A</w:t>
      </w:r>
      <w:r>
        <w:rPr>
          <w:rFonts w:cs="Arial"/>
        </w:rPr>
        <w:t xml:space="preserve">udit tool </w:t>
      </w:r>
      <w:r w:rsidR="005E5EF3">
        <w:rPr>
          <w:rFonts w:cs="Arial"/>
        </w:rPr>
        <w:t>you may do so. T</w:t>
      </w:r>
      <w:r>
        <w:rPr>
          <w:rFonts w:cs="Arial"/>
        </w:rPr>
        <w:t>he</w:t>
      </w:r>
      <w:r w:rsidR="005E5EF3">
        <w:rPr>
          <w:rFonts w:cs="Arial"/>
        </w:rPr>
        <w:t xml:space="preserve"> additional</w:t>
      </w:r>
      <w:r>
        <w:rPr>
          <w:rFonts w:cs="Arial"/>
        </w:rPr>
        <w:t xml:space="preserve"> data</w:t>
      </w:r>
      <w:r w:rsidR="00EC70D9">
        <w:rPr>
          <w:rFonts w:cs="Arial"/>
        </w:rPr>
        <w:t xml:space="preserve"> will not be part of the Blood Matters </w:t>
      </w:r>
      <w:r>
        <w:rPr>
          <w:rFonts w:cs="Arial"/>
        </w:rPr>
        <w:t>audit</w:t>
      </w:r>
      <w:r w:rsidR="00426D84">
        <w:rPr>
          <w:rFonts w:cs="Arial"/>
        </w:rPr>
        <w:t>, however this could be</w:t>
      </w:r>
      <w:r w:rsidR="00EC70D9">
        <w:rPr>
          <w:rFonts w:cs="Arial"/>
        </w:rPr>
        <w:t xml:space="preserve"> </w:t>
      </w:r>
      <w:r w:rsidR="005E5EF3">
        <w:rPr>
          <w:rFonts w:cs="Arial"/>
        </w:rPr>
        <w:t>useful</w:t>
      </w:r>
      <w:r w:rsidR="00F772E0">
        <w:rPr>
          <w:rFonts w:cs="Arial"/>
        </w:rPr>
        <w:t xml:space="preserve"> information</w:t>
      </w:r>
      <w:r w:rsidR="005E5EF3">
        <w:rPr>
          <w:rFonts w:cs="Arial"/>
        </w:rPr>
        <w:t xml:space="preserve"> for</w:t>
      </w:r>
      <w:r w:rsidR="00EC70D9">
        <w:rPr>
          <w:rFonts w:cs="Arial"/>
        </w:rPr>
        <w:t xml:space="preserve"> you</w:t>
      </w:r>
      <w:r w:rsidR="009E380E">
        <w:rPr>
          <w:rFonts w:cs="Arial"/>
        </w:rPr>
        <w:t>r health service</w:t>
      </w:r>
      <w:r w:rsidR="00EC70D9">
        <w:rPr>
          <w:rFonts w:cs="Arial"/>
        </w:rPr>
        <w:t xml:space="preserve"> and Lifeblood for auditing and reporting purposes. </w:t>
      </w:r>
    </w:p>
    <w:p w14:paraId="6B612D2A" w14:textId="737BEA0B" w:rsidR="00EC70D9" w:rsidRPr="00585F60" w:rsidRDefault="00FC0562" w:rsidP="00EC70D9">
      <w:pPr>
        <w:rPr>
          <w:rFonts w:cs="Arial"/>
        </w:rPr>
      </w:pPr>
      <w:r>
        <w:rPr>
          <w:rFonts w:cs="Arial"/>
        </w:rPr>
        <w:t>Should you</w:t>
      </w:r>
      <w:r w:rsidR="00EC70D9" w:rsidRPr="00585F60">
        <w:rPr>
          <w:rFonts w:cs="Arial"/>
        </w:rPr>
        <w:t xml:space="preserve"> </w:t>
      </w:r>
      <w:r>
        <w:rPr>
          <w:rFonts w:cs="Arial"/>
        </w:rPr>
        <w:t xml:space="preserve">have any </w:t>
      </w:r>
      <w:r w:rsidR="00426D84">
        <w:rPr>
          <w:rFonts w:cs="Arial"/>
        </w:rPr>
        <w:t xml:space="preserve">concerns </w:t>
      </w:r>
      <w:r w:rsidR="00426D84" w:rsidRPr="00585F60">
        <w:rPr>
          <w:rFonts w:cs="Arial"/>
        </w:rPr>
        <w:t>please</w:t>
      </w:r>
      <w:r w:rsidR="00EC70D9" w:rsidRPr="00585F60">
        <w:rPr>
          <w:rFonts w:cs="Arial"/>
        </w:rPr>
        <w:t xml:space="preserve"> contact Blood Matters on 03 9694 0102 or email </w:t>
      </w:r>
      <w:hyperlink r:id="rId28" w:history="1">
        <w:r w:rsidR="00EC70D9" w:rsidRPr="00585F60">
          <w:rPr>
            <w:rStyle w:val="Hyperlink"/>
            <w:rFonts w:eastAsia="MS Gothic"/>
          </w:rPr>
          <w:t>bloodmatters@redcrossblood.org.au</w:t>
        </w:r>
      </w:hyperlink>
    </w:p>
    <w:p w14:paraId="0A0EA3A4" w14:textId="624E1F3B" w:rsidR="00EC70D9" w:rsidRPr="00D32BC9" w:rsidRDefault="001C67A9" w:rsidP="003F5FA6">
      <w:pPr>
        <w:pStyle w:val="Heading3"/>
      </w:pPr>
      <w:r w:rsidRPr="00D32BC9">
        <w:t>Definitions</w:t>
      </w:r>
    </w:p>
    <w:p w14:paraId="7B42A7BB" w14:textId="2B9B857C" w:rsidR="00F772E0" w:rsidRPr="00D32BC9" w:rsidRDefault="00F772E0" w:rsidP="001C67A9">
      <w:pPr>
        <w:pStyle w:val="Body"/>
      </w:pPr>
      <w:r w:rsidRPr="00EB6EF5">
        <w:t>Fresh Frozen Plasma (</w:t>
      </w:r>
      <w:r w:rsidR="001C67A9" w:rsidRPr="00EB6EF5">
        <w:t>FFP</w:t>
      </w:r>
      <w:r w:rsidRPr="00EB6EF5">
        <w:t>)</w:t>
      </w:r>
      <w:r w:rsidR="00EB6EF5" w:rsidRPr="00EB6EF5">
        <w:t xml:space="preserve"> </w:t>
      </w:r>
      <w:r w:rsidR="00EB6EF5">
        <w:t xml:space="preserve">- </w:t>
      </w:r>
      <w:r>
        <w:t>Plasma is the liquid part of blood and contains antibodies, clotting proteins and albumin.</w:t>
      </w:r>
      <w:r w:rsidRPr="00F772E0">
        <w:t xml:space="preserve"> </w:t>
      </w:r>
      <w:r>
        <w:t>It is processed to make FFP, which can be derived from either a collection of whole blood or apheresis plasma.</w:t>
      </w:r>
    </w:p>
    <w:p w14:paraId="0A3BFF83" w14:textId="2F5F0187" w:rsidR="001C67A9" w:rsidRPr="001C67A9" w:rsidRDefault="00F772E0" w:rsidP="003F5FA6">
      <w:pPr>
        <w:pStyle w:val="Body"/>
      </w:pPr>
      <w:r>
        <w:t>International Normalised Ratio (</w:t>
      </w:r>
      <w:r w:rsidR="001C67A9">
        <w:t>INR</w:t>
      </w:r>
      <w:r>
        <w:t>)</w:t>
      </w:r>
      <w:r w:rsidR="00EB6EF5" w:rsidRPr="00EB6EF5">
        <w:t xml:space="preserve"> </w:t>
      </w:r>
      <w:r w:rsidR="00BC5DC1">
        <w:t xml:space="preserve">- </w:t>
      </w:r>
      <w:r w:rsidR="00BC5DC1" w:rsidRPr="00BC5DC1">
        <w:t>is a standardised measurement of the time it takes for blood to clot</w:t>
      </w:r>
      <w:r w:rsidR="00EB6EF5">
        <w:t>.</w:t>
      </w:r>
    </w:p>
    <w:p w14:paraId="3A5DC157" w14:textId="7115BA1E" w:rsidR="00EC70D9" w:rsidRPr="00EC70D9" w:rsidRDefault="009E380E" w:rsidP="003F5FA6">
      <w:pPr>
        <w:pStyle w:val="Heading3"/>
      </w:pPr>
      <w:r>
        <w:t xml:space="preserve">References:  </w:t>
      </w:r>
    </w:p>
    <w:bookmarkEnd w:id="0"/>
    <w:p w14:paraId="0E7D24F3" w14:textId="5D6607E5" w:rsidR="00EC70D9" w:rsidRDefault="003F5FA6" w:rsidP="003F5FA6">
      <w:pPr>
        <w:pStyle w:val="Quotetext"/>
        <w:ind w:left="0"/>
      </w:pPr>
      <w:r>
        <w:t xml:space="preserve">Australian Red Cross Lifeblood - </w:t>
      </w:r>
      <w:r w:rsidRPr="003F5FA6">
        <w:t>Blood Book</w:t>
      </w:r>
      <w:r>
        <w:t xml:space="preserve"> </w:t>
      </w:r>
      <w:r w:rsidRPr="003F5FA6">
        <w:t>Australian Blood Administration Handbook</w:t>
      </w:r>
      <w:r>
        <w:t xml:space="preserve"> </w:t>
      </w:r>
      <w:r w:rsidRPr="003F5FA6">
        <w:t>First edition, March 2020</w:t>
      </w:r>
      <w:r>
        <w:t xml:space="preserve"> </w:t>
      </w:r>
      <w:hyperlink r:id="rId29" w:history="1">
        <w:r w:rsidRPr="003F5FA6">
          <w:rPr>
            <w:rStyle w:val="Hyperlink"/>
          </w:rPr>
          <w:t>bloodbook_firstedition_june2020revised.pdf (transfusion.com.au)</w:t>
        </w:r>
      </w:hyperlink>
    </w:p>
    <w:p w14:paraId="3FDF27C6" w14:textId="43737588" w:rsidR="00267F7E" w:rsidRDefault="00267F7E" w:rsidP="003F5FA6">
      <w:pPr>
        <w:pStyle w:val="Quotetext"/>
        <w:ind w:left="0"/>
      </w:pPr>
      <w:r>
        <w:t xml:space="preserve">Australian Red Cross Lifeblood – Use of fresh frozen plasma </w:t>
      </w:r>
      <w:hyperlink r:id="rId30" w:history="1">
        <w:r w:rsidRPr="00267F7E">
          <w:rPr>
            <w:rStyle w:val="Hyperlink"/>
          </w:rPr>
          <w:t>Use of fresh frozen plasma (FFP) | Lifeblood</w:t>
        </w:r>
      </w:hyperlink>
    </w:p>
    <w:p w14:paraId="120E112B" w14:textId="7C6EB38D" w:rsidR="00EB6EF5" w:rsidRPr="00EB6EF5" w:rsidRDefault="00EB6EF5" w:rsidP="00EB6EF5">
      <w:pPr>
        <w:pStyle w:val="Quotetext"/>
        <w:ind w:left="0"/>
      </w:pPr>
      <w:r>
        <w:t xml:space="preserve">Health Direct - </w:t>
      </w:r>
      <w:r w:rsidR="003F5FA6" w:rsidRPr="003F5FA6">
        <w:t xml:space="preserve">International normalised ratio (INR) test – measures blood clotting if you take warfarin </w:t>
      </w:r>
      <w:hyperlink r:id="rId31" w:anchor=":~:text=The%20international%20normalised%20ratio%20(INR,of%20warfarin%20you%20should%20take." w:history="1">
        <w:r w:rsidRPr="00EB6EF5">
          <w:rPr>
            <w:rStyle w:val="Hyperlink"/>
          </w:rPr>
          <w:t>International normalised ratio (INR) test – measures blood clotting if you take warfarin | healthdirect</w:t>
        </w:r>
      </w:hyperlink>
    </w:p>
    <w:p w14:paraId="5713CE31" w14:textId="5FB93E8F" w:rsidR="003F5FA6" w:rsidRPr="00641A23" w:rsidRDefault="003F5FA6" w:rsidP="00EB6EF5">
      <w:pPr>
        <w:pStyle w:val="Quotetext"/>
        <w:ind w:left="0"/>
      </w:pPr>
      <w:r>
        <w:t xml:space="preserve">National Blood Authority </w:t>
      </w:r>
      <w:r w:rsidRPr="00641A23">
        <w:t>Patient Blood Management Guidelines</w:t>
      </w:r>
      <w:r>
        <w:t xml:space="preserve"> </w:t>
      </w:r>
      <w:hyperlink r:id="rId32" w:history="1">
        <w:r w:rsidRPr="003F5FA6">
          <w:rPr>
            <w:rStyle w:val="Hyperlink"/>
          </w:rPr>
          <w:t>Patient Blood Management Guidelines | National Blood Authority</w:t>
        </w:r>
      </w:hyperlink>
      <w:r w:rsidRPr="00641A23">
        <w:t> </w:t>
      </w:r>
      <w:r w:rsidRPr="00641A23" w:rsidDel="003F5FA6">
        <w:t xml:space="preserve"> </w:t>
      </w:r>
      <w:r>
        <w:br/>
      </w:r>
      <w:r>
        <w:rPr>
          <w:rFonts w:cs="Arial"/>
          <w:sz w:val="20"/>
          <w:shd w:val="clear" w:color="auto" w:fill="FFFFFF"/>
        </w:rPr>
        <w:t xml:space="preserve">National Blood Authority </w:t>
      </w:r>
      <w:r w:rsidRPr="003F5FA6">
        <w:rPr>
          <w:rFonts w:cs="Arial"/>
          <w:sz w:val="20"/>
          <w:shd w:val="clear" w:color="auto" w:fill="FFFFFF"/>
        </w:rPr>
        <w:t xml:space="preserve"> Patient Blood Management Guidelines : Companion 26  </w:t>
      </w:r>
      <w:hyperlink r:id="rId33" w:history="1">
        <w:r w:rsidRPr="003F5FA6">
          <w:rPr>
            <w:rStyle w:val="Hyperlink"/>
            <w:rFonts w:cs="Arial"/>
            <w:sz w:val="20"/>
            <w:shd w:val="clear" w:color="auto" w:fill="FFFFFF"/>
          </w:rPr>
          <w:t>companion-26-pbm-guidelines.pdf (blood.gov.au)</w:t>
        </w:r>
      </w:hyperlink>
      <w:r w:rsidRPr="003F5FA6">
        <w:rPr>
          <w:rFonts w:cs="Arial"/>
          <w:color w:val="5B5C5F"/>
          <w:sz w:val="20"/>
          <w:shd w:val="clear" w:color="auto" w:fill="FFFFFF"/>
        </w:rPr>
        <w:t xml:space="preserve"> </w:t>
      </w:r>
      <w:r>
        <w:rPr>
          <w:rFonts w:cs="Arial"/>
          <w:color w:val="5B5C5F"/>
          <w:sz w:val="20"/>
          <w:shd w:val="clear" w:color="auto" w:fill="FFFFFF"/>
        </w:rPr>
        <w:t xml:space="preserve"> </w:t>
      </w:r>
    </w:p>
    <w:p w14:paraId="3257DEBB" w14:textId="6ACA7421" w:rsidR="00EC70D9" w:rsidRDefault="00EB6EF5" w:rsidP="00EF0CB4">
      <w:pPr>
        <w:pStyle w:val="Quotetext"/>
        <w:ind w:left="0"/>
        <w:rPr>
          <w:rStyle w:val="Hyperlink"/>
        </w:rPr>
      </w:pPr>
      <w:r>
        <w:t xml:space="preserve">Royal College of Pathologists and Australian and New Zealand Society of Blood Transfusion </w:t>
      </w:r>
      <w:r w:rsidRPr="00641A23">
        <w:t>Evolve recommendations (</w:t>
      </w:r>
      <w:r>
        <w:t xml:space="preserve">point </w:t>
      </w:r>
      <w:r w:rsidRPr="00641A23">
        <w:t>number 5 relates to FFP)</w:t>
      </w:r>
      <w:r>
        <w:t xml:space="preserve"> </w:t>
      </w:r>
      <w:r w:rsidRPr="00641A23">
        <w:t> </w:t>
      </w:r>
      <w:hyperlink r:id="rId34" w:history="1">
        <w:r w:rsidRPr="003F5FA6">
          <w:rPr>
            <w:rStyle w:val="Hyperlink"/>
          </w:rPr>
          <w:t>FINAL-evolve_top-five_anzsbt.pdf</w:t>
        </w:r>
      </w:hyperlink>
    </w:p>
    <w:p w14:paraId="73D5F8E4" w14:textId="77777777" w:rsidR="00EF0CB4" w:rsidRDefault="00EF0CB4" w:rsidP="00EF0CB4">
      <w:pPr>
        <w:pStyle w:val="Quotetext"/>
        <w:ind w:left="0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:rsidRPr="00EB6EF5" w14:paraId="3A947493" w14:textId="77777777" w:rsidTr="00E477A1">
        <w:tc>
          <w:tcPr>
            <w:tcW w:w="10194" w:type="dxa"/>
          </w:tcPr>
          <w:p w14:paraId="205E96C9" w14:textId="393E00FD" w:rsidR="0055119B" w:rsidRPr="00EB6EF5" w:rsidRDefault="0055119B" w:rsidP="0055119B">
            <w:pPr>
              <w:pStyle w:val="Accessibilitypara"/>
              <w:rPr>
                <w:sz w:val="22"/>
                <w:szCs w:val="22"/>
              </w:rPr>
            </w:pPr>
            <w:bookmarkStart w:id="1" w:name="_Hlk37240926"/>
            <w:r w:rsidRPr="00EB6EF5">
              <w:rPr>
                <w:sz w:val="22"/>
                <w:szCs w:val="22"/>
              </w:rPr>
              <w:t xml:space="preserve">To receive this document in another format, phone </w:t>
            </w:r>
            <w:r w:rsidR="006D3A80" w:rsidRPr="00EB6EF5">
              <w:rPr>
                <w:sz w:val="22"/>
                <w:szCs w:val="22"/>
              </w:rPr>
              <w:t>03 9694 0102</w:t>
            </w:r>
            <w:r w:rsidRPr="00EB6EF5">
              <w:rPr>
                <w:sz w:val="22"/>
                <w:szCs w:val="22"/>
              </w:rPr>
              <w:t xml:space="preserve">, using the National Relay Service 13 36 77 if required, or email </w:t>
            </w:r>
            <w:r w:rsidR="006D3A80" w:rsidRPr="00EB6EF5">
              <w:rPr>
                <w:sz w:val="22"/>
                <w:szCs w:val="22"/>
              </w:rPr>
              <w:t xml:space="preserve">Blood Matters, </w:t>
            </w:r>
            <w:r w:rsidR="003F5FA6" w:rsidRPr="00EB6EF5">
              <w:rPr>
                <w:color w:val="004C97"/>
                <w:sz w:val="22"/>
                <w:szCs w:val="22"/>
              </w:rPr>
              <w:t>email &lt;</w:t>
            </w:r>
            <w:hyperlink r:id="rId35" w:history="1">
              <w:r w:rsidR="006D3A80" w:rsidRPr="00EB6EF5">
                <w:rPr>
                  <w:rStyle w:val="Hyperlink"/>
                  <w:sz w:val="22"/>
                  <w:szCs w:val="22"/>
                </w:rPr>
                <w:t>bloodmatters@redcrossblood.com.au</w:t>
              </w:r>
            </w:hyperlink>
            <w:r w:rsidR="006D3A80"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sz w:val="22"/>
                <w:szCs w:val="22"/>
              </w:rPr>
              <w:t>&gt;.</w:t>
            </w:r>
          </w:p>
          <w:p w14:paraId="67CB5045" w14:textId="77777777" w:rsidR="0055119B" w:rsidRPr="00EB6EF5" w:rsidRDefault="0055119B" w:rsidP="00E33237">
            <w:pPr>
              <w:pStyle w:val="Imprint"/>
              <w:rPr>
                <w:sz w:val="22"/>
                <w:szCs w:val="22"/>
              </w:rPr>
            </w:pPr>
            <w:r w:rsidRPr="00EB6EF5">
              <w:rPr>
                <w:sz w:val="22"/>
                <w:szCs w:val="22"/>
              </w:rPr>
              <w:t>Authorised and published by the Victorian Government, 1 Treasury Place, Melbourne.</w:t>
            </w:r>
          </w:p>
          <w:p w14:paraId="7DD34A31" w14:textId="6FC5C69F" w:rsidR="0055119B" w:rsidRPr="00EB6EF5" w:rsidRDefault="0055119B" w:rsidP="00E33237">
            <w:pPr>
              <w:pStyle w:val="Imprint"/>
              <w:rPr>
                <w:sz w:val="22"/>
                <w:szCs w:val="22"/>
              </w:rPr>
            </w:pPr>
            <w:r w:rsidRPr="00EB6EF5">
              <w:rPr>
                <w:sz w:val="22"/>
                <w:szCs w:val="22"/>
              </w:rPr>
              <w:t xml:space="preserve">© State of Victoria, Australia, </w:t>
            </w:r>
            <w:r w:rsidR="001E2A36" w:rsidRPr="00EB6EF5">
              <w:rPr>
                <w:sz w:val="22"/>
                <w:szCs w:val="22"/>
              </w:rPr>
              <w:t>Department of Health</w:t>
            </w:r>
            <w:r w:rsidRPr="00EB6EF5">
              <w:rPr>
                <w:sz w:val="22"/>
                <w:szCs w:val="22"/>
              </w:rPr>
              <w:t>,</w:t>
            </w:r>
            <w:r w:rsidR="006D3A80" w:rsidRPr="00EB6EF5">
              <w:rPr>
                <w:sz w:val="22"/>
                <w:szCs w:val="22"/>
              </w:rPr>
              <w:t xml:space="preserve"> April 2023</w:t>
            </w:r>
            <w:r w:rsidRPr="00EB6EF5">
              <w:rPr>
                <w:sz w:val="22"/>
                <w:szCs w:val="22"/>
              </w:rPr>
              <w:t>.</w:t>
            </w:r>
          </w:p>
          <w:p w14:paraId="04F90AF1" w14:textId="77777777" w:rsidR="000B6615" w:rsidRDefault="000B6615" w:rsidP="00E33237">
            <w:pPr>
              <w:pStyle w:val="Imprint"/>
              <w:rPr>
                <w:sz w:val="22"/>
                <w:szCs w:val="22"/>
              </w:rPr>
            </w:pPr>
            <w:r w:rsidRPr="000B6615">
              <w:rPr>
                <w:b/>
                <w:bCs/>
                <w:sz w:val="22"/>
                <w:szCs w:val="22"/>
              </w:rPr>
              <w:t>ISBN 978-1-76131-132-1</w:t>
            </w:r>
            <w:r w:rsidRPr="000B6615">
              <w:rPr>
                <w:sz w:val="22"/>
                <w:szCs w:val="22"/>
              </w:rPr>
              <w:t xml:space="preserve"> </w:t>
            </w:r>
            <w:r w:rsidRPr="000B6615">
              <w:rPr>
                <w:b/>
                <w:bCs/>
                <w:sz w:val="22"/>
                <w:szCs w:val="22"/>
              </w:rPr>
              <w:t>(pdf/online/MS word)</w:t>
            </w:r>
            <w:r w:rsidRPr="000B6615">
              <w:rPr>
                <w:sz w:val="22"/>
                <w:szCs w:val="22"/>
              </w:rPr>
              <w:t xml:space="preserve"> </w:t>
            </w:r>
          </w:p>
          <w:p w14:paraId="1B703455" w14:textId="505917F6" w:rsidR="0055119B" w:rsidRPr="00EB6EF5" w:rsidRDefault="0055119B" w:rsidP="00E33237">
            <w:pPr>
              <w:pStyle w:val="Imprint"/>
              <w:rPr>
                <w:sz w:val="22"/>
                <w:szCs w:val="22"/>
              </w:rPr>
            </w:pPr>
            <w:r w:rsidRPr="00EB6EF5">
              <w:rPr>
                <w:sz w:val="22"/>
                <w:szCs w:val="22"/>
              </w:rPr>
              <w:t xml:space="preserve">Available </w:t>
            </w:r>
            <w:hyperlink r:id="rId36" w:history="1">
              <w:r w:rsidR="006D3A80" w:rsidRPr="00EB6EF5">
                <w:rPr>
                  <w:rStyle w:val="Hyperlink"/>
                  <w:sz w:val="22"/>
                  <w:szCs w:val="22"/>
                </w:rPr>
                <w:t>Blood Matters</w:t>
              </w:r>
            </w:hyperlink>
            <w:r w:rsidR="006D3A80" w:rsidRPr="00EB6EF5">
              <w:rPr>
                <w:sz w:val="22"/>
                <w:szCs w:val="22"/>
              </w:rPr>
              <w:t xml:space="preserve"> </w:t>
            </w:r>
            <w:r w:rsidRPr="00EB6EF5">
              <w:rPr>
                <w:sz w:val="22"/>
                <w:szCs w:val="22"/>
              </w:rPr>
              <w:t>&lt;</w:t>
            </w:r>
            <w:r w:rsidR="006D3A80" w:rsidRPr="00EB6EF5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hyperlink r:id="rId37" w:history="1">
              <w:r w:rsidR="006D3A80" w:rsidRPr="00EB6EF5">
                <w:rPr>
                  <w:rStyle w:val="Hyperlink"/>
                  <w:sz w:val="22"/>
                  <w:szCs w:val="22"/>
                </w:rPr>
                <w:t>Blood Matters Program (health.vic.gov.au)</w:t>
              </w:r>
            </w:hyperlink>
            <w:r w:rsidRPr="00EB6EF5">
              <w:rPr>
                <w:sz w:val="22"/>
                <w:szCs w:val="22"/>
              </w:rPr>
              <w:t>&gt;</w:t>
            </w:r>
          </w:p>
        </w:tc>
      </w:tr>
      <w:bookmarkEnd w:id="1"/>
    </w:tbl>
    <w:p w14:paraId="6C49011E" w14:textId="77777777" w:rsidR="00162CA9" w:rsidRDefault="00162CA9" w:rsidP="00426D84">
      <w:pPr>
        <w:pStyle w:val="Body"/>
      </w:pPr>
    </w:p>
    <w:sectPr w:rsidR="00162CA9" w:rsidSect="00D5409D">
      <w:footerReference w:type="default" r:id="rId3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E559B" w14:textId="77777777" w:rsidR="00C059D7" w:rsidRDefault="00C059D7">
      <w:r>
        <w:separator/>
      </w:r>
    </w:p>
  </w:endnote>
  <w:endnote w:type="continuationSeparator" w:id="0">
    <w:p w14:paraId="2F054C7F" w14:textId="77777777" w:rsidR="00C059D7" w:rsidRDefault="00C0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68871" w14:textId="77777777" w:rsidR="00E477A1" w:rsidRDefault="00E47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BF4F" w14:textId="1D47B1FD" w:rsidR="00E261B3" w:rsidRPr="00F65AA9" w:rsidRDefault="00E477A1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184" behindDoc="0" locked="0" layoutInCell="0" allowOverlap="1" wp14:anchorId="628401FD" wp14:editId="6F4DB90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dfcf4bd5a4d1047892e0058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F3F72B" w14:textId="22A828C6" w:rsidR="00E477A1" w:rsidRPr="00E477A1" w:rsidRDefault="00E477A1" w:rsidP="00E477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477A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8401FD" id="_x0000_t202" coordsize="21600,21600" o:spt="202" path="m,l,21600r21600,l21600,xe">
              <v:stroke joinstyle="miter"/>
              <v:path gradientshapeok="t" o:connecttype="rect"/>
            </v:shapetype>
            <v:shape id="MSIPCMdfcf4bd5a4d1047892e0058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12F3F72B" w14:textId="22A828C6" w:rsidR="00E477A1" w:rsidRPr="00E477A1" w:rsidRDefault="00E477A1" w:rsidP="00E477A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477A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1677A">
      <w:rPr>
        <w:noProof/>
        <w:lang w:eastAsia="en-AU"/>
      </w:rPr>
      <w:drawing>
        <wp:anchor distT="0" distB="0" distL="114300" distR="114300" simplePos="0" relativeHeight="251676160" behindDoc="1" locked="1" layoutInCell="1" allowOverlap="1" wp14:anchorId="7655882C" wp14:editId="6A1948F9">
          <wp:simplePos x="0" y="0"/>
          <wp:positionH relativeFrom="page">
            <wp:posOffset>0</wp:posOffset>
          </wp:positionH>
          <wp:positionV relativeFrom="page">
            <wp:posOffset>9536430</wp:posOffset>
          </wp:positionV>
          <wp:extent cx="7559675" cy="115633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/>
                  <a:srcRect t="89176"/>
                  <a:stretch/>
                </pic:blipFill>
                <pic:spPr bwMode="auto">
                  <a:xfrm>
                    <a:off x="0" y="0"/>
                    <a:ext cx="7559675" cy="1156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9139" w14:textId="546FEE0F" w:rsidR="00E261B3" w:rsidRDefault="00E477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8208" behindDoc="0" locked="0" layoutInCell="0" allowOverlap="1" wp14:anchorId="650CA398" wp14:editId="759ADE2A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MSIPCM701241d69ad25a8523624af0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3AC859" w14:textId="09B29098" w:rsidR="00E477A1" w:rsidRPr="00E477A1" w:rsidRDefault="00E477A1" w:rsidP="00E477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477A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CA398" id="_x0000_t202" coordsize="21600,21600" o:spt="202" path="m,l,21600r21600,l21600,xe">
              <v:stroke joinstyle="miter"/>
              <v:path gradientshapeok="t" o:connecttype="rect"/>
            </v:shapetype>
            <v:shape id="MSIPCM701241d69ad25a8523624af0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093AC859" w14:textId="09B29098" w:rsidR="00E477A1" w:rsidRPr="00E477A1" w:rsidRDefault="00E477A1" w:rsidP="00E477A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477A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796B" w14:textId="1DF1BFE8" w:rsidR="00373890" w:rsidRPr="00F65AA9" w:rsidRDefault="00E477A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0" allowOverlap="1" wp14:anchorId="5E5BF8CD" wp14:editId="6D5DB5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7de242b4ae213b8e7b0622fa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7E6759" w14:textId="6101B1EA" w:rsidR="00E477A1" w:rsidRPr="00E477A1" w:rsidRDefault="00E477A1" w:rsidP="00E477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477A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5BF8CD" id="_x0000_t202" coordsize="21600,21600" o:spt="202" path="m,l,21600r21600,l21600,xe">
              <v:stroke joinstyle="miter"/>
              <v:path gradientshapeok="t" o:connecttype="rect"/>
            </v:shapetype>
            <v:shape id="MSIPCM7de242b4ae213b8e7b0622fa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797E6759" w14:textId="6101B1EA" w:rsidR="00E477A1" w:rsidRPr="00E477A1" w:rsidRDefault="00E477A1" w:rsidP="00E477A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477A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D668" w14:textId="77777777" w:rsidR="00C059D7" w:rsidRDefault="00C059D7" w:rsidP="002862F1">
      <w:pPr>
        <w:spacing w:before="120"/>
      </w:pPr>
      <w:r>
        <w:separator/>
      </w:r>
    </w:p>
  </w:footnote>
  <w:footnote w:type="continuationSeparator" w:id="0">
    <w:p w14:paraId="788729F1" w14:textId="77777777" w:rsidR="00C059D7" w:rsidRDefault="00C05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6AD02" w14:textId="77777777" w:rsidR="00E477A1" w:rsidRDefault="00E477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919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BA18" w14:textId="77777777" w:rsidR="00E477A1" w:rsidRDefault="00E477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76FF" w14:textId="3EBBF49A" w:rsidR="00E261B3" w:rsidRPr="0051568D" w:rsidRDefault="00EF0CB4" w:rsidP="0011701A">
    <w:pPr>
      <w:pStyle w:val="Header"/>
    </w:pPr>
    <w:r>
      <w:t>Fresh frozen plasma audit instructions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5C97F43"/>
    <w:multiLevelType w:val="hybridMultilevel"/>
    <w:tmpl w:val="1A0C82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BE3287"/>
    <w:multiLevelType w:val="hybridMultilevel"/>
    <w:tmpl w:val="2B18C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8AA201B"/>
    <w:multiLevelType w:val="hybridMultilevel"/>
    <w:tmpl w:val="491AFA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8783E4F"/>
    <w:multiLevelType w:val="hybridMultilevel"/>
    <w:tmpl w:val="509AA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B1E96"/>
    <w:multiLevelType w:val="hybridMultilevel"/>
    <w:tmpl w:val="2F58B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632EA6"/>
    <w:multiLevelType w:val="hybridMultilevel"/>
    <w:tmpl w:val="7FE85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D970B3E"/>
    <w:multiLevelType w:val="multilevel"/>
    <w:tmpl w:val="0F520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AB3020"/>
    <w:multiLevelType w:val="hybridMultilevel"/>
    <w:tmpl w:val="15C454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079724">
    <w:abstractNumId w:val="10"/>
  </w:num>
  <w:num w:numId="2" w16cid:durableId="623273950">
    <w:abstractNumId w:val="20"/>
  </w:num>
  <w:num w:numId="3" w16cid:durableId="19132735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8718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83229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2069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302705">
    <w:abstractNumId w:val="24"/>
  </w:num>
  <w:num w:numId="8" w16cid:durableId="436632453">
    <w:abstractNumId w:val="18"/>
  </w:num>
  <w:num w:numId="9" w16cid:durableId="1709529564">
    <w:abstractNumId w:val="23"/>
  </w:num>
  <w:num w:numId="10" w16cid:durableId="14001306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2668810">
    <w:abstractNumId w:val="28"/>
  </w:num>
  <w:num w:numId="12" w16cid:durableId="17131898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00562825">
    <w:abstractNumId w:val="21"/>
  </w:num>
  <w:num w:numId="14" w16cid:durableId="15967438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003959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71945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88248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4039023">
    <w:abstractNumId w:val="30"/>
  </w:num>
  <w:num w:numId="19" w16cid:durableId="1270508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4170107">
    <w:abstractNumId w:val="14"/>
  </w:num>
  <w:num w:numId="21" w16cid:durableId="1588272513">
    <w:abstractNumId w:val="12"/>
  </w:num>
  <w:num w:numId="22" w16cid:durableId="1416273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193821">
    <w:abstractNumId w:val="17"/>
  </w:num>
  <w:num w:numId="24" w16cid:durableId="1537813619">
    <w:abstractNumId w:val="32"/>
  </w:num>
  <w:num w:numId="25" w16cid:durableId="1295138889">
    <w:abstractNumId w:val="29"/>
  </w:num>
  <w:num w:numId="26" w16cid:durableId="970940471">
    <w:abstractNumId w:val="22"/>
  </w:num>
  <w:num w:numId="27" w16cid:durableId="1803383062">
    <w:abstractNumId w:val="11"/>
  </w:num>
  <w:num w:numId="28" w16cid:durableId="1063062308">
    <w:abstractNumId w:val="33"/>
  </w:num>
  <w:num w:numId="29" w16cid:durableId="252322170">
    <w:abstractNumId w:val="9"/>
  </w:num>
  <w:num w:numId="30" w16cid:durableId="1955870130">
    <w:abstractNumId w:val="7"/>
  </w:num>
  <w:num w:numId="31" w16cid:durableId="1176268919">
    <w:abstractNumId w:val="6"/>
  </w:num>
  <w:num w:numId="32" w16cid:durableId="706638452">
    <w:abstractNumId w:val="5"/>
  </w:num>
  <w:num w:numId="33" w16cid:durableId="498927357">
    <w:abstractNumId w:val="4"/>
  </w:num>
  <w:num w:numId="34" w16cid:durableId="1259755065">
    <w:abstractNumId w:val="8"/>
  </w:num>
  <w:num w:numId="35" w16cid:durableId="1904293429">
    <w:abstractNumId w:val="3"/>
  </w:num>
  <w:num w:numId="36" w16cid:durableId="1276788970">
    <w:abstractNumId w:val="2"/>
  </w:num>
  <w:num w:numId="37" w16cid:durableId="649141554">
    <w:abstractNumId w:val="1"/>
  </w:num>
  <w:num w:numId="38" w16cid:durableId="38017131">
    <w:abstractNumId w:val="0"/>
  </w:num>
  <w:num w:numId="39" w16cid:durableId="19406022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28998763">
    <w:abstractNumId w:val="34"/>
  </w:num>
  <w:num w:numId="41" w16cid:durableId="35468612">
    <w:abstractNumId w:val="31"/>
  </w:num>
  <w:num w:numId="42" w16cid:durableId="1121609324">
    <w:abstractNumId w:val="15"/>
  </w:num>
  <w:num w:numId="43" w16cid:durableId="758217209">
    <w:abstractNumId w:val="16"/>
  </w:num>
  <w:num w:numId="44" w16cid:durableId="248150969">
    <w:abstractNumId w:val="19"/>
  </w:num>
  <w:num w:numId="45" w16cid:durableId="1321621054">
    <w:abstractNumId w:val="25"/>
  </w:num>
  <w:num w:numId="46" w16cid:durableId="317416717">
    <w:abstractNumId w:val="26"/>
  </w:num>
  <w:num w:numId="47" w16cid:durableId="84494616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6F"/>
    <w:rsid w:val="00000719"/>
    <w:rsid w:val="0000186B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66F84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615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013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67A9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002"/>
    <w:rsid w:val="0021667C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10F"/>
    <w:rsid w:val="00267C3E"/>
    <w:rsid w:val="00267F7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1C6F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5FA6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26D84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1E38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736"/>
    <w:rsid w:val="00503DC6"/>
    <w:rsid w:val="00506F5D"/>
    <w:rsid w:val="00510C37"/>
    <w:rsid w:val="00511240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12A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00E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5EF3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1A23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1B0C"/>
    <w:rsid w:val="006D22F1"/>
    <w:rsid w:val="006D2A3F"/>
    <w:rsid w:val="006D2FBC"/>
    <w:rsid w:val="006D3A80"/>
    <w:rsid w:val="006E0541"/>
    <w:rsid w:val="006E138B"/>
    <w:rsid w:val="006F0330"/>
    <w:rsid w:val="006F1FDC"/>
    <w:rsid w:val="006F6B8C"/>
    <w:rsid w:val="007013EF"/>
    <w:rsid w:val="007055BD"/>
    <w:rsid w:val="007159FA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6590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1300"/>
    <w:rsid w:val="00801B71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06BE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6AD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2846"/>
    <w:rsid w:val="008D4236"/>
    <w:rsid w:val="008D462F"/>
    <w:rsid w:val="008D6DCF"/>
    <w:rsid w:val="008E25B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3CB8"/>
    <w:rsid w:val="0095470B"/>
    <w:rsid w:val="00954874"/>
    <w:rsid w:val="0095615A"/>
    <w:rsid w:val="00961400"/>
    <w:rsid w:val="00963646"/>
    <w:rsid w:val="0096632D"/>
    <w:rsid w:val="009718C7"/>
    <w:rsid w:val="0097559F"/>
    <w:rsid w:val="00976F45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80E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033A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7EC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845"/>
    <w:rsid w:val="00B75646"/>
    <w:rsid w:val="00B8728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04F"/>
    <w:rsid w:val="00BC3E8F"/>
    <w:rsid w:val="00BC5DC1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59D7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0D60"/>
    <w:rsid w:val="00C920EA"/>
    <w:rsid w:val="00C93C3E"/>
    <w:rsid w:val="00CA12E3"/>
    <w:rsid w:val="00CA1476"/>
    <w:rsid w:val="00CA6611"/>
    <w:rsid w:val="00CA6AE6"/>
    <w:rsid w:val="00CA782F"/>
    <w:rsid w:val="00CB187B"/>
    <w:rsid w:val="00CB1BB9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36E8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BC9"/>
    <w:rsid w:val="00D3318E"/>
    <w:rsid w:val="00D33E72"/>
    <w:rsid w:val="00D35BD6"/>
    <w:rsid w:val="00D361B5"/>
    <w:rsid w:val="00D368FA"/>
    <w:rsid w:val="00D405AC"/>
    <w:rsid w:val="00D411A2"/>
    <w:rsid w:val="00D4606D"/>
    <w:rsid w:val="00D46C92"/>
    <w:rsid w:val="00D50B9C"/>
    <w:rsid w:val="00D52D73"/>
    <w:rsid w:val="00D52E58"/>
    <w:rsid w:val="00D5409D"/>
    <w:rsid w:val="00D56B20"/>
    <w:rsid w:val="00D578B3"/>
    <w:rsid w:val="00D618F4"/>
    <w:rsid w:val="00D6261F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43F6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1E77"/>
    <w:rsid w:val="00E053B2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713A"/>
    <w:rsid w:val="00E477A1"/>
    <w:rsid w:val="00E52746"/>
    <w:rsid w:val="00E54950"/>
    <w:rsid w:val="00E569FD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6EF5"/>
    <w:rsid w:val="00EC059F"/>
    <w:rsid w:val="00EC1F24"/>
    <w:rsid w:val="00EC22F6"/>
    <w:rsid w:val="00EC40D5"/>
    <w:rsid w:val="00EC70D9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CB4"/>
    <w:rsid w:val="00EF109B"/>
    <w:rsid w:val="00EF201C"/>
    <w:rsid w:val="00EF36AF"/>
    <w:rsid w:val="00EF3FEA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248"/>
    <w:rsid w:val="00F64696"/>
    <w:rsid w:val="00F65AA9"/>
    <w:rsid w:val="00F6768F"/>
    <w:rsid w:val="00F72C2C"/>
    <w:rsid w:val="00F73443"/>
    <w:rsid w:val="00F76CAB"/>
    <w:rsid w:val="00F772C6"/>
    <w:rsid w:val="00F772E0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562"/>
    <w:rsid w:val="00FC0965"/>
    <w:rsid w:val="00FC0F81"/>
    <w:rsid w:val="00FC252F"/>
    <w:rsid w:val="00FC395C"/>
    <w:rsid w:val="00FC5E8E"/>
    <w:rsid w:val="00FD3766"/>
    <w:rsid w:val="00FD47C4"/>
    <w:rsid w:val="00FD71F3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6AB033"/>
  <w15:docId w15:val="{CF4C2D3D-B4FA-4F1E-AFCA-274AC0C1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styleId="ListParagraph">
    <w:name w:val="List Paragraph"/>
    <w:basedOn w:val="Normal"/>
    <w:uiPriority w:val="34"/>
    <w:qFormat/>
    <w:rsid w:val="00EC70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yperlink" Target="mailto:bloodmatters@redcrossblood.org.au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lood.gov.au/pbm-guidelines" TargetMode="External"/><Relationship Id="rId34" Type="http://schemas.openxmlformats.org/officeDocument/2006/relationships/hyperlink" Target="https://anzsbt.org.au/wp-content/uploads/2022/03/FINAL-evolve_top-five_anzsbt.pd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mailto:bloodmatters@redcrossblood.org.au" TargetMode="External"/><Relationship Id="rId33" Type="http://schemas.openxmlformats.org/officeDocument/2006/relationships/hyperlink" Target="https://www.blood.gov.au/system/files/documents/companion-26-pbm-guidelines.pdf" TargetMode="External"/><Relationship Id="rId38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lood.gov.au/update-consensus-guidelines-warfarin-reversal" TargetMode="External"/><Relationship Id="rId29" Type="http://schemas.openxmlformats.org/officeDocument/2006/relationships/hyperlink" Target="https://transfusion.com.au/system/files/resource_library/bloodbook_firstedition_june2020revised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3.png"/><Relationship Id="rId32" Type="http://schemas.openxmlformats.org/officeDocument/2006/relationships/hyperlink" Target="https://www.blood.gov.au/pbm-guidelines" TargetMode="External"/><Relationship Id="rId37" Type="http://schemas.openxmlformats.org/officeDocument/2006/relationships/hyperlink" Target="https://www.health.vic.gov.au/patient-care/blood-matters-program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audit.transfusion.com.au/" TargetMode="External"/><Relationship Id="rId28" Type="http://schemas.openxmlformats.org/officeDocument/2006/relationships/hyperlink" Target="mailto:bloodmatters@redcrossblood.org.au" TargetMode="External"/><Relationship Id="rId36" Type="http://schemas.openxmlformats.org/officeDocument/2006/relationships/hyperlink" Target="https://www.health.vic.gov.au/patient-care/blood-matters-progra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ifeblood.com.au/health-professionals/clinical-practice/use-of-blood-components/use-of-fresh-frozen-plasma" TargetMode="External"/><Relationship Id="rId31" Type="http://schemas.openxmlformats.org/officeDocument/2006/relationships/hyperlink" Target="https://www.healthdirect.gov.au/international-normalised-ratio-INR-tes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anzsbt.org.au/wp-content/uploads/2022/03/FINAL-evolve_top-five_anzsbt.pdf" TargetMode="External"/><Relationship Id="rId27" Type="http://schemas.openxmlformats.org/officeDocument/2006/relationships/hyperlink" Target="mailto:bloodmatters@redcrossblood.org.au" TargetMode="External"/><Relationship Id="rId30" Type="http://schemas.openxmlformats.org/officeDocument/2006/relationships/hyperlink" Target="https://www.lifeblood.com.au/health-professionals/clinical-practice/use-of-blood-components/use-of-fresh-frozen-plasma" TargetMode="External"/><Relationship Id="rId35" Type="http://schemas.openxmlformats.org/officeDocument/2006/relationships/hyperlink" Target="mailto:bloodmatters@redcrossblood.com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motion\2023\Branding_templates\New%20templates%20July%202021\Blood%20Matters%20DH%20red%20factsheet_front%20page%20logos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f9efe166-4f28-4f85-8235-ea2c8913343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1bad440-a7e7-46c6-81bd-18ed54663c6a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9262fe-586d-4d19-94d3-2a13903414dc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Blood Matters DH red factsheet_front page logos only.dotx</Template>
  <TotalTime>6</TotalTime>
  <Pages>3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Blood Matters DH red factsheet_front page logos only</vt:lpstr>
    </vt:vector>
  </TitlesOfParts>
  <Manager/>
  <Company>Victoria State Government, Department of Health, Blood Matters</Company>
  <LinksUpToDate>false</LinksUpToDate>
  <CharactersWithSpaces>9243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Blood matters  - fresh frozen plasma (FFP) audit instructions - April 2023</dc:title>
  <dc:subject>Blood matters  - fresh frozen plasma (FFP) audit instructions - April 2023</dc:subject>
  <dc:creator>bloodmatters@dhhs.vic.gov.au</dc:creator>
  <cp:keywords>blood;matters;plasma;audit;instructions;April;2023</cp:keywords>
  <dc:description/>
  <cp:lastModifiedBy>Miriam Hagan (Health)</cp:lastModifiedBy>
  <cp:revision>3</cp:revision>
  <cp:lastPrinted>2020-03-30T03:28:00Z</cp:lastPrinted>
  <dcterms:created xsi:type="dcterms:W3CDTF">2023-04-20T01:57:00Z</dcterms:created>
  <dcterms:modified xsi:type="dcterms:W3CDTF">2023-04-20T03:49:00Z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2023-04-20T03:49:46Z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b6562c33-80f8-4bb0-83f8-a5fe3a498e38</vt:lpwstr>
  </property>
  <property fmtid="{D5CDD505-2E9C-101B-9397-08002B2CF9AE}" pid="11" name="MSIP_Label_43e64453-338c-4f93-8a4d-0039a0a41f2a_ContentBits">
    <vt:lpwstr>2</vt:lpwstr>
  </property>
</Properties>
</file>