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28ADF012" w:rsidR="003B5733" w:rsidRPr="00BE0CE7" w:rsidRDefault="002A2B85" w:rsidP="003B5733">
            <w:pPr>
              <w:pStyle w:val="Documenttitle"/>
              <w:rPr>
                <w:b w:val="0"/>
                <w:bCs/>
              </w:rPr>
            </w:pPr>
            <w:r w:rsidRPr="00BE0CE7">
              <w:rPr>
                <w:b w:val="0"/>
                <w:bCs/>
              </w:rPr>
              <w:t>202</w:t>
            </w:r>
            <w:r w:rsidR="005B24F9" w:rsidRPr="00BE0CE7">
              <w:rPr>
                <w:b w:val="0"/>
                <w:bCs/>
              </w:rPr>
              <w:t>2-</w:t>
            </w:r>
            <w:r w:rsidRPr="00BE0CE7">
              <w:rPr>
                <w:b w:val="0"/>
                <w:bCs/>
              </w:rPr>
              <w:t>202</w:t>
            </w:r>
            <w:r w:rsidR="005B24F9" w:rsidRPr="00BE0CE7">
              <w:rPr>
                <w:b w:val="0"/>
                <w:bCs/>
              </w:rPr>
              <w:t>3</w:t>
            </w:r>
            <w:r w:rsidRPr="00BE0CE7">
              <w:rPr>
                <w:b w:val="0"/>
                <w:bCs/>
              </w:rPr>
              <w:t xml:space="preserve"> </w:t>
            </w:r>
            <w:r w:rsidR="00E32565" w:rsidRPr="00BE0CE7">
              <w:rPr>
                <w:rFonts w:eastAsia="Times"/>
                <w:b w:val="0"/>
                <w:bCs/>
              </w:rPr>
              <w:t>fines and penalties fluoridation and therapeutic goods</w:t>
            </w:r>
          </w:p>
        </w:tc>
      </w:tr>
    </w:tbl>
    <w:p w14:paraId="528D159A" w14:textId="0B0F6468" w:rsidR="002A2B85" w:rsidRPr="00EA03EB" w:rsidRDefault="002A2B85" w:rsidP="002A2B85">
      <w:pPr>
        <w:pStyle w:val="DHHSbody"/>
      </w:pPr>
      <w:r w:rsidRPr="00EA03EB">
        <w:t xml:space="preserve">This document is an annually updated publication of the indexation of </w:t>
      </w:r>
      <w:r w:rsidR="00652488">
        <w:t xml:space="preserve">fines and penalties </w:t>
      </w:r>
      <w:r w:rsidRPr="00EA03EB">
        <w:t>for the reference of the general public.</w:t>
      </w:r>
    </w:p>
    <w:p w14:paraId="5872C207" w14:textId="33779704" w:rsidR="00162CA9" w:rsidRDefault="00911AD0" w:rsidP="00E32565">
      <w:pPr>
        <w:pStyle w:val="Heading1"/>
      </w:pPr>
      <w:r w:rsidRPr="00911AD0">
        <w:t>Therapeutic Goods (Victoria) Act 2010</w:t>
      </w:r>
    </w:p>
    <w:tbl>
      <w:tblPr>
        <w:tblStyle w:val="TableGrid"/>
        <w:tblW w:w="4990" w:type="pct"/>
        <w:tblLook w:val="04A0" w:firstRow="1" w:lastRow="0" w:firstColumn="1" w:lastColumn="0" w:noHBand="0" w:noVBand="1"/>
      </w:tblPr>
      <w:tblGrid>
        <w:gridCol w:w="1762"/>
        <w:gridCol w:w="5386"/>
        <w:gridCol w:w="1514"/>
        <w:gridCol w:w="1512"/>
      </w:tblGrid>
      <w:tr w:rsidR="002E5607" w:rsidRPr="006314FA" w14:paraId="5FA89604" w14:textId="77777777" w:rsidTr="009848EE">
        <w:trPr>
          <w:trHeight w:val="510"/>
          <w:tblHeader/>
        </w:trPr>
        <w:tc>
          <w:tcPr>
            <w:tcW w:w="866" w:type="pct"/>
          </w:tcPr>
          <w:p w14:paraId="666C78BB" w14:textId="44B5FDD3" w:rsidR="002E5607" w:rsidRPr="006314FA" w:rsidRDefault="002E5607" w:rsidP="00820C3D">
            <w:pPr>
              <w:pStyle w:val="DHHStablecolhead"/>
              <w:rPr>
                <w:lang w:eastAsia="en-AU"/>
              </w:rPr>
            </w:pPr>
            <w:r w:rsidRPr="006314FA">
              <w:rPr>
                <w:lang w:eastAsia="en-AU"/>
              </w:rPr>
              <w:t>Therapeutic Goods (</w:t>
            </w:r>
            <w:r w:rsidRPr="006531A2">
              <w:rPr>
                <w:lang w:eastAsia="en-AU"/>
              </w:rPr>
              <w:t>Victoria</w:t>
            </w:r>
            <w:r w:rsidRPr="006314FA">
              <w:rPr>
                <w:lang w:eastAsia="en-AU"/>
              </w:rPr>
              <w:t>) Act 2010</w:t>
            </w:r>
            <w:r w:rsidR="006531A2">
              <w:rPr>
                <w:lang w:eastAsia="en-AU"/>
              </w:rPr>
              <w:t>,</w:t>
            </w:r>
            <w:r>
              <w:rPr>
                <w:lang w:eastAsia="en-AU"/>
              </w:rPr>
              <w:t xml:space="preserve"> </w:t>
            </w:r>
            <w:r w:rsidR="006531A2">
              <w:rPr>
                <w:lang w:eastAsia="en-AU"/>
              </w:rPr>
              <w:t>s</w:t>
            </w:r>
            <w:r>
              <w:rPr>
                <w:lang w:eastAsia="en-AU"/>
              </w:rPr>
              <w:t xml:space="preserve">ection </w:t>
            </w:r>
          </w:p>
        </w:tc>
        <w:tc>
          <w:tcPr>
            <w:tcW w:w="2647" w:type="pct"/>
            <w:hideMark/>
          </w:tcPr>
          <w:p w14:paraId="54C46ECA" w14:textId="773B38C9" w:rsidR="002E5607" w:rsidRPr="006314FA" w:rsidRDefault="006531A2" w:rsidP="00820C3D">
            <w:pPr>
              <w:pStyle w:val="DHHStablecolhead"/>
              <w:rPr>
                <w:lang w:eastAsia="en-AU"/>
              </w:rPr>
            </w:pPr>
            <w:r>
              <w:rPr>
                <w:lang w:eastAsia="en-AU"/>
              </w:rPr>
              <w:t>Description</w:t>
            </w:r>
          </w:p>
        </w:tc>
        <w:tc>
          <w:tcPr>
            <w:tcW w:w="744" w:type="pct"/>
            <w:hideMark/>
          </w:tcPr>
          <w:p w14:paraId="0EDB2F00" w14:textId="62F5A49B" w:rsidR="002E5607" w:rsidRPr="006314FA" w:rsidRDefault="002E5607" w:rsidP="00820C3D">
            <w:pPr>
              <w:pStyle w:val="DHHStablecolhead"/>
              <w:rPr>
                <w:lang w:eastAsia="en-AU"/>
              </w:rPr>
            </w:pPr>
            <w:r w:rsidRPr="006314FA">
              <w:rPr>
                <w:lang w:eastAsia="en-AU"/>
              </w:rPr>
              <w:t>20</w:t>
            </w:r>
            <w:r>
              <w:rPr>
                <w:lang w:eastAsia="en-AU"/>
              </w:rPr>
              <w:t xml:space="preserve">21-2022 </w:t>
            </w:r>
            <w:r w:rsidR="006531A2">
              <w:rPr>
                <w:lang w:eastAsia="en-AU"/>
              </w:rPr>
              <w:t>Penalty amount</w:t>
            </w:r>
          </w:p>
        </w:tc>
        <w:tc>
          <w:tcPr>
            <w:tcW w:w="744" w:type="pct"/>
            <w:hideMark/>
          </w:tcPr>
          <w:p w14:paraId="09A6D0E5" w14:textId="59A750B6" w:rsidR="002E5607" w:rsidRPr="006314FA" w:rsidRDefault="002E5607" w:rsidP="00820C3D">
            <w:pPr>
              <w:pStyle w:val="DHHStablecolhead"/>
              <w:rPr>
                <w:lang w:eastAsia="en-AU"/>
              </w:rPr>
            </w:pPr>
            <w:r>
              <w:rPr>
                <w:lang w:eastAsia="en-AU"/>
              </w:rPr>
              <w:t xml:space="preserve">2022-2023 </w:t>
            </w:r>
            <w:r w:rsidR="006531A2">
              <w:rPr>
                <w:lang w:eastAsia="en-AU"/>
              </w:rPr>
              <w:t>Penalty amount</w:t>
            </w:r>
          </w:p>
        </w:tc>
      </w:tr>
      <w:tr w:rsidR="002E5607" w:rsidRPr="006314FA" w14:paraId="6F7BB453" w14:textId="77777777" w:rsidTr="009848EE">
        <w:trPr>
          <w:trHeight w:val="510"/>
        </w:trPr>
        <w:tc>
          <w:tcPr>
            <w:tcW w:w="866" w:type="pct"/>
          </w:tcPr>
          <w:p w14:paraId="1FEA0EB6" w14:textId="7F0A55F9" w:rsidR="002E5607" w:rsidRPr="006314FA" w:rsidRDefault="002E5607" w:rsidP="002E5607">
            <w:pPr>
              <w:pStyle w:val="DHHStabletext"/>
              <w:rPr>
                <w:lang w:eastAsia="en-AU"/>
              </w:rPr>
            </w:pPr>
            <w:r w:rsidRPr="006314FA">
              <w:rPr>
                <w:lang w:eastAsia="en-AU"/>
              </w:rPr>
              <w:t>20(1) Hawking of therapeutic goods</w:t>
            </w:r>
          </w:p>
        </w:tc>
        <w:tc>
          <w:tcPr>
            <w:tcW w:w="2647" w:type="pct"/>
            <w:hideMark/>
          </w:tcPr>
          <w:p w14:paraId="4805DFA1" w14:textId="6AC1C3FA" w:rsidR="002E5607" w:rsidRPr="006314FA" w:rsidRDefault="002E5607" w:rsidP="002E5607">
            <w:pPr>
              <w:pStyle w:val="DHHStabletext"/>
              <w:rPr>
                <w:lang w:eastAsia="en-AU"/>
              </w:rPr>
            </w:pPr>
            <w:r>
              <w:t>Subject to subsection (2), a person must not, without the written consent of the Victorian Secretary, knowingly supply therapeutic goods in a street or from house to house.</w:t>
            </w:r>
          </w:p>
        </w:tc>
        <w:tc>
          <w:tcPr>
            <w:tcW w:w="744" w:type="pct"/>
            <w:hideMark/>
          </w:tcPr>
          <w:p w14:paraId="2460FFBA" w14:textId="1A872D1F" w:rsidR="002E5607" w:rsidRPr="006314FA" w:rsidRDefault="002E5607" w:rsidP="002E5607">
            <w:pPr>
              <w:pStyle w:val="DHHStabletext"/>
              <w:rPr>
                <w:lang w:eastAsia="en-AU"/>
              </w:rPr>
            </w:pPr>
            <w:r w:rsidRPr="006314FA">
              <w:rPr>
                <w:lang w:eastAsia="en-AU"/>
              </w:rPr>
              <w:t>$</w:t>
            </w:r>
            <w:r w:rsidRPr="00187E3D">
              <w:rPr>
                <w:lang w:eastAsia="en-AU"/>
              </w:rPr>
              <w:t>1,81</w:t>
            </w:r>
            <w:r>
              <w:rPr>
                <w:lang w:eastAsia="en-AU"/>
              </w:rPr>
              <w:t>7</w:t>
            </w:r>
          </w:p>
        </w:tc>
        <w:tc>
          <w:tcPr>
            <w:tcW w:w="744" w:type="pct"/>
            <w:hideMark/>
          </w:tcPr>
          <w:p w14:paraId="383F4D0D" w14:textId="3956F503" w:rsidR="002E5607" w:rsidRPr="006314FA" w:rsidRDefault="002E5607" w:rsidP="002E5607">
            <w:pPr>
              <w:pStyle w:val="DHHStabletext"/>
              <w:rPr>
                <w:lang w:eastAsia="en-AU"/>
              </w:rPr>
            </w:pPr>
            <w:r w:rsidRPr="006314FA">
              <w:rPr>
                <w:lang w:eastAsia="en-AU"/>
              </w:rPr>
              <w:t>$</w:t>
            </w:r>
            <w:r w:rsidRPr="00187E3D">
              <w:rPr>
                <w:lang w:eastAsia="en-AU"/>
              </w:rPr>
              <w:t>1,849</w:t>
            </w:r>
          </w:p>
        </w:tc>
      </w:tr>
      <w:tr w:rsidR="002E5607" w:rsidRPr="006314FA" w14:paraId="765EEA42" w14:textId="77777777" w:rsidTr="009848EE">
        <w:trPr>
          <w:trHeight w:val="510"/>
        </w:trPr>
        <w:tc>
          <w:tcPr>
            <w:tcW w:w="866" w:type="pct"/>
          </w:tcPr>
          <w:p w14:paraId="35668422" w14:textId="638950D9" w:rsidR="002E5607" w:rsidRPr="006314FA" w:rsidRDefault="002E5607" w:rsidP="002E5607">
            <w:pPr>
              <w:pStyle w:val="DHHStabletext"/>
              <w:rPr>
                <w:lang w:eastAsia="en-AU"/>
              </w:rPr>
            </w:pPr>
            <w:r w:rsidRPr="006314FA">
              <w:rPr>
                <w:lang w:eastAsia="en-AU"/>
              </w:rPr>
              <w:t>21(1) Supply by vending machine (must not install or supply)</w:t>
            </w:r>
          </w:p>
        </w:tc>
        <w:tc>
          <w:tcPr>
            <w:tcW w:w="2647" w:type="pct"/>
            <w:hideMark/>
          </w:tcPr>
          <w:p w14:paraId="77C1D4BA" w14:textId="058A0B60" w:rsidR="002E5607" w:rsidRPr="006314FA" w:rsidRDefault="002E5607" w:rsidP="002E5607">
            <w:pPr>
              <w:pStyle w:val="DHHStabletext"/>
              <w:rPr>
                <w:lang w:eastAsia="en-AU"/>
              </w:rPr>
            </w:pPr>
            <w:r>
              <w:t>A person must not, without the written consent of the Victorian Secretary, knowingly install a vending machine for the supply of therapeutic goods, whether in premises under the person's control or elsewhere.</w:t>
            </w:r>
          </w:p>
        </w:tc>
        <w:tc>
          <w:tcPr>
            <w:tcW w:w="744" w:type="pct"/>
            <w:hideMark/>
          </w:tcPr>
          <w:p w14:paraId="620AD815" w14:textId="685DF8B2" w:rsidR="002E5607" w:rsidRPr="006314FA" w:rsidRDefault="002E5607" w:rsidP="002E5607">
            <w:pPr>
              <w:pStyle w:val="DHHStabletext"/>
              <w:rPr>
                <w:lang w:eastAsia="en-AU"/>
              </w:rPr>
            </w:pPr>
            <w:r w:rsidRPr="006314FA">
              <w:rPr>
                <w:lang w:eastAsia="en-AU"/>
              </w:rPr>
              <w:t>$</w:t>
            </w:r>
            <w:r w:rsidRPr="00187E3D">
              <w:rPr>
                <w:lang w:eastAsia="en-AU"/>
              </w:rPr>
              <w:t>1,81</w:t>
            </w:r>
            <w:r>
              <w:rPr>
                <w:lang w:eastAsia="en-AU"/>
              </w:rPr>
              <w:t>7</w:t>
            </w:r>
          </w:p>
        </w:tc>
        <w:tc>
          <w:tcPr>
            <w:tcW w:w="744" w:type="pct"/>
            <w:hideMark/>
          </w:tcPr>
          <w:p w14:paraId="551088DA" w14:textId="334A897D" w:rsidR="002E5607" w:rsidRPr="006314FA" w:rsidRDefault="002E5607" w:rsidP="002E5607">
            <w:pPr>
              <w:pStyle w:val="DHHStabletext"/>
              <w:rPr>
                <w:lang w:eastAsia="en-AU"/>
              </w:rPr>
            </w:pPr>
            <w:r w:rsidRPr="006314FA">
              <w:rPr>
                <w:lang w:eastAsia="en-AU"/>
              </w:rPr>
              <w:t>$</w:t>
            </w:r>
            <w:r w:rsidRPr="00187E3D">
              <w:rPr>
                <w:lang w:eastAsia="en-AU"/>
              </w:rPr>
              <w:t>1,849</w:t>
            </w:r>
          </w:p>
        </w:tc>
      </w:tr>
      <w:tr w:rsidR="002E5607" w:rsidRPr="006314FA" w14:paraId="6BD9BB48" w14:textId="77777777" w:rsidTr="009848EE">
        <w:trPr>
          <w:trHeight w:val="510"/>
        </w:trPr>
        <w:tc>
          <w:tcPr>
            <w:tcW w:w="866" w:type="pct"/>
          </w:tcPr>
          <w:p w14:paraId="30DBD57A" w14:textId="0B221D34" w:rsidR="002E5607" w:rsidRPr="006314FA" w:rsidRDefault="002E5607" w:rsidP="002E5607">
            <w:pPr>
              <w:pStyle w:val="DHHStabletext"/>
              <w:rPr>
                <w:lang w:eastAsia="en-AU"/>
              </w:rPr>
            </w:pPr>
            <w:r w:rsidRPr="006314FA">
              <w:rPr>
                <w:lang w:eastAsia="en-AU"/>
              </w:rPr>
              <w:t>21(2) Supply by vending machine (must not permit installation or supply)</w:t>
            </w:r>
          </w:p>
        </w:tc>
        <w:tc>
          <w:tcPr>
            <w:tcW w:w="2647" w:type="pct"/>
            <w:hideMark/>
          </w:tcPr>
          <w:p w14:paraId="324DE8BA" w14:textId="1AB6AC82" w:rsidR="002E5607" w:rsidRPr="006314FA" w:rsidRDefault="002E5607" w:rsidP="002E5607">
            <w:pPr>
              <w:pStyle w:val="DHHStabletext"/>
              <w:rPr>
                <w:lang w:eastAsia="en-AU"/>
              </w:rPr>
            </w:pPr>
            <w:r>
              <w:t>A person must not, without the written consent of the Victorian Secretary, knowingly supply therapeutic goods by means of a vending machine, whether in premises under the person's control or elsewhere.</w:t>
            </w:r>
          </w:p>
        </w:tc>
        <w:tc>
          <w:tcPr>
            <w:tcW w:w="744" w:type="pct"/>
            <w:hideMark/>
          </w:tcPr>
          <w:p w14:paraId="71E6000F" w14:textId="28A5E2F1" w:rsidR="002E5607" w:rsidRPr="006314FA" w:rsidRDefault="002E5607" w:rsidP="002E5607">
            <w:pPr>
              <w:pStyle w:val="DHHStabletext"/>
              <w:rPr>
                <w:lang w:eastAsia="en-AU"/>
              </w:rPr>
            </w:pPr>
            <w:r w:rsidRPr="006314FA">
              <w:rPr>
                <w:lang w:eastAsia="en-AU"/>
              </w:rPr>
              <w:t>$</w:t>
            </w:r>
            <w:r w:rsidRPr="00187E3D">
              <w:rPr>
                <w:lang w:eastAsia="en-AU"/>
              </w:rPr>
              <w:t>1,81</w:t>
            </w:r>
            <w:r>
              <w:rPr>
                <w:lang w:eastAsia="en-AU"/>
              </w:rPr>
              <w:t>7</w:t>
            </w:r>
          </w:p>
        </w:tc>
        <w:tc>
          <w:tcPr>
            <w:tcW w:w="744" w:type="pct"/>
            <w:hideMark/>
          </w:tcPr>
          <w:p w14:paraId="1F9D2D26" w14:textId="3EA29247" w:rsidR="002E5607" w:rsidRPr="006314FA" w:rsidRDefault="002E5607" w:rsidP="002E5607">
            <w:pPr>
              <w:pStyle w:val="DHHStabletext"/>
              <w:rPr>
                <w:lang w:eastAsia="en-AU"/>
              </w:rPr>
            </w:pPr>
            <w:r w:rsidRPr="006314FA">
              <w:rPr>
                <w:lang w:eastAsia="en-AU"/>
              </w:rPr>
              <w:t>$</w:t>
            </w:r>
            <w:r w:rsidRPr="00187E3D">
              <w:rPr>
                <w:lang w:eastAsia="en-AU"/>
              </w:rPr>
              <w:t>1,849</w:t>
            </w:r>
          </w:p>
        </w:tc>
      </w:tr>
      <w:tr w:rsidR="002E5607" w:rsidRPr="006314FA" w14:paraId="4912CC80" w14:textId="77777777" w:rsidTr="009848EE">
        <w:trPr>
          <w:trHeight w:val="510"/>
        </w:trPr>
        <w:tc>
          <w:tcPr>
            <w:tcW w:w="866" w:type="pct"/>
          </w:tcPr>
          <w:p w14:paraId="27C55384" w14:textId="4801AF2E" w:rsidR="002E5607" w:rsidRPr="006314FA" w:rsidRDefault="002E5607" w:rsidP="002E5607">
            <w:pPr>
              <w:pStyle w:val="DHHStabletext"/>
              <w:rPr>
                <w:lang w:eastAsia="en-AU"/>
              </w:rPr>
            </w:pPr>
            <w:r w:rsidRPr="006314FA">
              <w:rPr>
                <w:lang w:eastAsia="en-AU"/>
              </w:rPr>
              <w:t>21(3) Supply by vending machine (install vending machine in premises under their control)</w:t>
            </w:r>
          </w:p>
        </w:tc>
        <w:tc>
          <w:tcPr>
            <w:tcW w:w="2647" w:type="pct"/>
            <w:hideMark/>
          </w:tcPr>
          <w:p w14:paraId="1AF2A701" w14:textId="64C6ED22" w:rsidR="002E5607" w:rsidRPr="006314FA" w:rsidRDefault="002E5607" w:rsidP="002E5607">
            <w:pPr>
              <w:pStyle w:val="DHHStabletext"/>
              <w:rPr>
                <w:lang w:eastAsia="en-AU"/>
              </w:rPr>
            </w:pPr>
            <w:r>
              <w:t>A person must not, without the written consent of the Victorian Secretary, knowingly permit a vending machine for the supply of therapeutic goods to be installed on premises owned or occupied by that person.</w:t>
            </w:r>
          </w:p>
        </w:tc>
        <w:tc>
          <w:tcPr>
            <w:tcW w:w="744" w:type="pct"/>
            <w:hideMark/>
          </w:tcPr>
          <w:p w14:paraId="69FD8FED" w14:textId="128D0DCD" w:rsidR="002E5607" w:rsidRPr="006314FA" w:rsidRDefault="002E5607" w:rsidP="002E5607">
            <w:pPr>
              <w:pStyle w:val="DHHStabletext"/>
              <w:rPr>
                <w:lang w:eastAsia="en-AU"/>
              </w:rPr>
            </w:pPr>
            <w:r w:rsidRPr="006314FA">
              <w:rPr>
                <w:lang w:eastAsia="en-AU"/>
              </w:rPr>
              <w:t>$</w:t>
            </w:r>
            <w:r w:rsidRPr="00187E3D">
              <w:rPr>
                <w:lang w:eastAsia="en-AU"/>
              </w:rPr>
              <w:t>1,81</w:t>
            </w:r>
            <w:r>
              <w:rPr>
                <w:lang w:eastAsia="en-AU"/>
              </w:rPr>
              <w:t>7</w:t>
            </w:r>
          </w:p>
        </w:tc>
        <w:tc>
          <w:tcPr>
            <w:tcW w:w="744" w:type="pct"/>
            <w:hideMark/>
          </w:tcPr>
          <w:p w14:paraId="3F876AA3" w14:textId="51E0D392" w:rsidR="002E5607" w:rsidRPr="006314FA" w:rsidRDefault="002E5607" w:rsidP="002E5607">
            <w:pPr>
              <w:pStyle w:val="DHHStabletext"/>
              <w:rPr>
                <w:lang w:eastAsia="en-AU"/>
              </w:rPr>
            </w:pPr>
            <w:r w:rsidRPr="006314FA">
              <w:rPr>
                <w:lang w:eastAsia="en-AU"/>
              </w:rPr>
              <w:t>$</w:t>
            </w:r>
            <w:r w:rsidRPr="00187E3D">
              <w:rPr>
                <w:lang w:eastAsia="en-AU"/>
              </w:rPr>
              <w:t>1,849</w:t>
            </w:r>
          </w:p>
        </w:tc>
      </w:tr>
      <w:tr w:rsidR="002E5607" w:rsidRPr="006314FA" w14:paraId="0138A7FA" w14:textId="77777777" w:rsidTr="009848EE">
        <w:trPr>
          <w:trHeight w:val="510"/>
        </w:trPr>
        <w:tc>
          <w:tcPr>
            <w:tcW w:w="866" w:type="pct"/>
          </w:tcPr>
          <w:p w14:paraId="22B96A13" w14:textId="54C1C68B" w:rsidR="002E5607" w:rsidRPr="006314FA" w:rsidRDefault="002E5607" w:rsidP="002E5607">
            <w:pPr>
              <w:pStyle w:val="DHHStabletext"/>
              <w:rPr>
                <w:lang w:eastAsia="en-AU"/>
              </w:rPr>
            </w:pPr>
            <w:r w:rsidRPr="006314FA">
              <w:rPr>
                <w:lang w:eastAsia="en-AU"/>
              </w:rPr>
              <w:t>21(4) Supply by vending machine (must not place in vending machine under their control)</w:t>
            </w:r>
          </w:p>
        </w:tc>
        <w:tc>
          <w:tcPr>
            <w:tcW w:w="2647" w:type="pct"/>
            <w:hideMark/>
          </w:tcPr>
          <w:p w14:paraId="713C29CE" w14:textId="4342D033" w:rsidR="002E5607" w:rsidRPr="006314FA" w:rsidRDefault="002E5607" w:rsidP="002E5607">
            <w:pPr>
              <w:pStyle w:val="DHHStabletext"/>
              <w:rPr>
                <w:lang w:eastAsia="en-AU"/>
              </w:rPr>
            </w:pPr>
            <w:r>
              <w:t>A person must not, without the written consent of the Victorian Secretary, knowingly permit therapeutic goods to be placed in a vending machine under that person's control.</w:t>
            </w:r>
          </w:p>
        </w:tc>
        <w:tc>
          <w:tcPr>
            <w:tcW w:w="744" w:type="pct"/>
            <w:hideMark/>
          </w:tcPr>
          <w:p w14:paraId="2C1CC5D7" w14:textId="50AF06AB" w:rsidR="002E5607" w:rsidRPr="006314FA" w:rsidRDefault="002E5607" w:rsidP="002E5607">
            <w:pPr>
              <w:pStyle w:val="DHHStabletext"/>
              <w:rPr>
                <w:lang w:eastAsia="en-AU"/>
              </w:rPr>
            </w:pPr>
            <w:r w:rsidRPr="006314FA">
              <w:rPr>
                <w:lang w:eastAsia="en-AU"/>
              </w:rPr>
              <w:t>$</w:t>
            </w:r>
            <w:r w:rsidRPr="00187E3D">
              <w:rPr>
                <w:lang w:eastAsia="en-AU"/>
              </w:rPr>
              <w:t>1,81</w:t>
            </w:r>
            <w:r>
              <w:rPr>
                <w:lang w:eastAsia="en-AU"/>
              </w:rPr>
              <w:t>7</w:t>
            </w:r>
          </w:p>
        </w:tc>
        <w:tc>
          <w:tcPr>
            <w:tcW w:w="744" w:type="pct"/>
            <w:hideMark/>
          </w:tcPr>
          <w:p w14:paraId="66DE8246" w14:textId="3A264C97" w:rsidR="002E5607" w:rsidRPr="006314FA" w:rsidRDefault="002E5607" w:rsidP="002E5607">
            <w:pPr>
              <w:pStyle w:val="DHHStabletext"/>
              <w:rPr>
                <w:lang w:eastAsia="en-AU"/>
              </w:rPr>
            </w:pPr>
            <w:r w:rsidRPr="006314FA">
              <w:rPr>
                <w:lang w:eastAsia="en-AU"/>
              </w:rPr>
              <w:t>$</w:t>
            </w:r>
            <w:r w:rsidRPr="00187E3D">
              <w:rPr>
                <w:lang w:eastAsia="en-AU"/>
              </w:rPr>
              <w:t>1,849</w:t>
            </w:r>
          </w:p>
        </w:tc>
      </w:tr>
      <w:tr w:rsidR="002E5607" w:rsidRPr="006314FA" w14:paraId="7F2F3FEA" w14:textId="77777777" w:rsidTr="009848EE">
        <w:trPr>
          <w:trHeight w:val="510"/>
        </w:trPr>
        <w:tc>
          <w:tcPr>
            <w:tcW w:w="866" w:type="pct"/>
          </w:tcPr>
          <w:p w14:paraId="004A7845" w14:textId="3A424A04" w:rsidR="002E5607" w:rsidRPr="006314FA" w:rsidRDefault="002E5607" w:rsidP="002E5607">
            <w:pPr>
              <w:pStyle w:val="DHHStabletext"/>
              <w:rPr>
                <w:lang w:eastAsia="en-AU"/>
              </w:rPr>
            </w:pPr>
            <w:r w:rsidRPr="006314FA">
              <w:rPr>
                <w:lang w:eastAsia="en-AU"/>
              </w:rPr>
              <w:t>41(1) False or misleading information (response to a request or requirement</w:t>
            </w:r>
          </w:p>
        </w:tc>
        <w:tc>
          <w:tcPr>
            <w:tcW w:w="2647" w:type="pct"/>
            <w:hideMark/>
          </w:tcPr>
          <w:p w14:paraId="7590CE8D" w14:textId="25438299" w:rsidR="002E5607" w:rsidRPr="006314FA" w:rsidRDefault="002E5607" w:rsidP="002E5607">
            <w:pPr>
              <w:pStyle w:val="DHHStabletext"/>
              <w:rPr>
                <w:lang w:eastAsia="en-AU"/>
              </w:rPr>
            </w:pPr>
            <w:r>
              <w:t>A person must not, in response to a request or requirement under section 40(1)(d) or 40(1)(e), give information that the person knows to be false or misleading in a material detail.</w:t>
            </w:r>
          </w:p>
        </w:tc>
        <w:tc>
          <w:tcPr>
            <w:tcW w:w="744" w:type="pct"/>
            <w:hideMark/>
          </w:tcPr>
          <w:p w14:paraId="4F50E1EC" w14:textId="65403BAD" w:rsidR="002E5607" w:rsidRPr="006314FA" w:rsidRDefault="002E5607" w:rsidP="002E5607">
            <w:pPr>
              <w:pStyle w:val="DHHStabletext"/>
              <w:rPr>
                <w:lang w:eastAsia="en-AU"/>
              </w:rPr>
            </w:pPr>
            <w:r w:rsidRPr="006314FA">
              <w:rPr>
                <w:lang w:eastAsia="en-AU"/>
              </w:rPr>
              <w:t>$</w:t>
            </w:r>
            <w:r w:rsidRPr="00525357">
              <w:rPr>
                <w:lang w:eastAsia="en-AU"/>
              </w:rPr>
              <w:t>3,63</w:t>
            </w:r>
            <w:r>
              <w:rPr>
                <w:lang w:eastAsia="en-AU"/>
              </w:rPr>
              <w:t>5</w:t>
            </w:r>
          </w:p>
        </w:tc>
        <w:tc>
          <w:tcPr>
            <w:tcW w:w="744" w:type="pct"/>
            <w:hideMark/>
          </w:tcPr>
          <w:p w14:paraId="6CF7F2EC" w14:textId="2EF6B50D" w:rsidR="002E5607" w:rsidRPr="006314FA" w:rsidRDefault="002E5607" w:rsidP="002E5607">
            <w:pPr>
              <w:pStyle w:val="DHHStabletext"/>
              <w:rPr>
                <w:lang w:eastAsia="en-AU"/>
              </w:rPr>
            </w:pPr>
            <w:r w:rsidRPr="006314FA">
              <w:rPr>
                <w:lang w:eastAsia="en-AU"/>
              </w:rPr>
              <w:t>$</w:t>
            </w:r>
            <w:r w:rsidRPr="00525357">
              <w:rPr>
                <w:lang w:eastAsia="en-AU"/>
              </w:rPr>
              <w:t>3,698</w:t>
            </w:r>
          </w:p>
        </w:tc>
      </w:tr>
      <w:tr w:rsidR="002E5607" w:rsidRPr="006314FA" w14:paraId="1AEBFF0C" w14:textId="77777777" w:rsidTr="009848EE">
        <w:trPr>
          <w:trHeight w:val="454"/>
        </w:trPr>
        <w:tc>
          <w:tcPr>
            <w:tcW w:w="866" w:type="pct"/>
          </w:tcPr>
          <w:p w14:paraId="1AB0844F" w14:textId="1879D960" w:rsidR="002E5607" w:rsidRPr="006314FA" w:rsidRDefault="002E5607" w:rsidP="002E5607">
            <w:pPr>
              <w:pStyle w:val="DHHStabletext"/>
              <w:rPr>
                <w:lang w:eastAsia="en-AU"/>
              </w:rPr>
            </w:pPr>
            <w:r w:rsidRPr="006314FA">
              <w:rPr>
                <w:lang w:eastAsia="en-AU"/>
              </w:rPr>
              <w:t xml:space="preserve">41(2) False or misleading information </w:t>
            </w:r>
            <w:r w:rsidRPr="006314FA">
              <w:rPr>
                <w:lang w:eastAsia="en-AU"/>
              </w:rPr>
              <w:lastRenderedPageBreak/>
              <w:t>(produce a document)</w:t>
            </w:r>
          </w:p>
        </w:tc>
        <w:tc>
          <w:tcPr>
            <w:tcW w:w="2647" w:type="pct"/>
            <w:hideMark/>
          </w:tcPr>
          <w:p w14:paraId="52B401B2" w14:textId="3E7D3B88" w:rsidR="002E5607" w:rsidRPr="006314FA" w:rsidRDefault="002E5607" w:rsidP="002E5607">
            <w:pPr>
              <w:pStyle w:val="DHHStabletext"/>
              <w:rPr>
                <w:lang w:eastAsia="en-AU"/>
              </w:rPr>
            </w:pPr>
            <w:r>
              <w:lastRenderedPageBreak/>
              <w:t xml:space="preserve">A person must not, in response to a request or requirement under section 40(1)(d) or 40(1)(e) produce a document that the person knows to be false or misleading in a material detail without— (a) indicating the respect in </w:t>
            </w:r>
            <w:r>
              <w:lastRenderedPageBreak/>
              <w:t>which it is false or misleading; and (b) if practicable, providing correct information</w:t>
            </w:r>
          </w:p>
        </w:tc>
        <w:tc>
          <w:tcPr>
            <w:tcW w:w="744" w:type="pct"/>
            <w:hideMark/>
          </w:tcPr>
          <w:p w14:paraId="5EB1F615" w14:textId="2F50A84C" w:rsidR="002E5607" w:rsidRPr="006314FA" w:rsidRDefault="002E5607" w:rsidP="002E5607">
            <w:pPr>
              <w:pStyle w:val="DHHStabletext"/>
              <w:rPr>
                <w:lang w:eastAsia="en-AU"/>
              </w:rPr>
            </w:pPr>
            <w:r w:rsidRPr="006314FA">
              <w:rPr>
                <w:lang w:eastAsia="en-AU"/>
              </w:rPr>
              <w:lastRenderedPageBreak/>
              <w:t>$</w:t>
            </w:r>
            <w:r w:rsidRPr="00525357">
              <w:rPr>
                <w:lang w:eastAsia="en-AU"/>
              </w:rPr>
              <w:t>3,63</w:t>
            </w:r>
            <w:r>
              <w:rPr>
                <w:lang w:eastAsia="en-AU"/>
              </w:rPr>
              <w:t>5</w:t>
            </w:r>
          </w:p>
        </w:tc>
        <w:tc>
          <w:tcPr>
            <w:tcW w:w="744" w:type="pct"/>
            <w:hideMark/>
          </w:tcPr>
          <w:p w14:paraId="6C3A7D76" w14:textId="14BDF0D1" w:rsidR="002E5607" w:rsidRPr="006314FA" w:rsidRDefault="002E5607" w:rsidP="002E5607">
            <w:pPr>
              <w:pStyle w:val="DHHStabletext"/>
              <w:rPr>
                <w:lang w:eastAsia="en-AU"/>
              </w:rPr>
            </w:pPr>
            <w:r w:rsidRPr="006314FA">
              <w:rPr>
                <w:lang w:eastAsia="en-AU"/>
              </w:rPr>
              <w:t>$</w:t>
            </w:r>
            <w:r w:rsidRPr="00525357">
              <w:rPr>
                <w:lang w:eastAsia="en-AU"/>
              </w:rPr>
              <w:t>3,698</w:t>
            </w:r>
          </w:p>
        </w:tc>
      </w:tr>
      <w:tr w:rsidR="002E5607" w:rsidRPr="006314FA" w14:paraId="3176865A" w14:textId="77777777" w:rsidTr="009848EE">
        <w:trPr>
          <w:trHeight w:val="510"/>
        </w:trPr>
        <w:tc>
          <w:tcPr>
            <w:tcW w:w="866" w:type="pct"/>
          </w:tcPr>
          <w:p w14:paraId="5E1FE0FF" w14:textId="367E73F2" w:rsidR="002E5607" w:rsidRPr="006314FA" w:rsidRDefault="002E5607" w:rsidP="00820C3D">
            <w:pPr>
              <w:pStyle w:val="DHHStabletext"/>
              <w:rPr>
                <w:lang w:eastAsia="en-AU"/>
              </w:rPr>
            </w:pPr>
            <w:r w:rsidRPr="006314FA">
              <w:rPr>
                <w:lang w:eastAsia="en-AU"/>
              </w:rPr>
              <w:t>49 Offence to hinder or obstruct Victorian authorised person</w:t>
            </w:r>
          </w:p>
        </w:tc>
        <w:tc>
          <w:tcPr>
            <w:tcW w:w="2647" w:type="pct"/>
            <w:hideMark/>
          </w:tcPr>
          <w:p w14:paraId="6AA4277A" w14:textId="472B71D5" w:rsidR="002E5607" w:rsidRPr="006314FA" w:rsidRDefault="002E5607" w:rsidP="00820C3D">
            <w:pPr>
              <w:pStyle w:val="DHHStabletext"/>
              <w:rPr>
                <w:lang w:eastAsia="en-AU"/>
              </w:rPr>
            </w:pPr>
            <w:r>
              <w:t>A person must not, without reasonable excuse, hinder or obstruct a Victorian authorised person who is exercising a power under this Part.</w:t>
            </w:r>
          </w:p>
        </w:tc>
        <w:tc>
          <w:tcPr>
            <w:tcW w:w="744" w:type="pct"/>
            <w:hideMark/>
          </w:tcPr>
          <w:p w14:paraId="368B7566" w14:textId="7F8356BF" w:rsidR="002E5607" w:rsidRPr="006314FA" w:rsidRDefault="002E5607" w:rsidP="00820C3D">
            <w:pPr>
              <w:pStyle w:val="DHHStabletext"/>
              <w:rPr>
                <w:lang w:eastAsia="en-AU"/>
              </w:rPr>
            </w:pPr>
            <w:r w:rsidRPr="006314FA">
              <w:rPr>
                <w:lang w:eastAsia="en-AU"/>
              </w:rPr>
              <w:t>$</w:t>
            </w:r>
            <w:r w:rsidRPr="00525357">
              <w:rPr>
                <w:lang w:eastAsia="en-AU"/>
              </w:rPr>
              <w:t xml:space="preserve">10,904 </w:t>
            </w:r>
          </w:p>
        </w:tc>
        <w:tc>
          <w:tcPr>
            <w:tcW w:w="744" w:type="pct"/>
            <w:hideMark/>
          </w:tcPr>
          <w:p w14:paraId="1F238A1F" w14:textId="6CA3E3E1" w:rsidR="002E5607" w:rsidRPr="006314FA" w:rsidRDefault="002E5607" w:rsidP="00820C3D">
            <w:pPr>
              <w:pStyle w:val="DHHStabletext"/>
              <w:rPr>
                <w:lang w:eastAsia="en-AU"/>
              </w:rPr>
            </w:pPr>
            <w:r w:rsidRPr="006314FA">
              <w:rPr>
                <w:lang w:eastAsia="en-AU"/>
              </w:rPr>
              <w:t>$</w:t>
            </w:r>
            <w:r w:rsidRPr="00525357">
              <w:rPr>
                <w:lang w:eastAsia="en-AU"/>
              </w:rPr>
              <w:t>11,095</w:t>
            </w:r>
          </w:p>
        </w:tc>
      </w:tr>
    </w:tbl>
    <w:p w14:paraId="2411AA71" w14:textId="57DB6AE6" w:rsidR="00911AD0" w:rsidRDefault="00911AD0" w:rsidP="00162CA9">
      <w:pPr>
        <w:pStyle w:val="Body"/>
      </w:pPr>
    </w:p>
    <w:p w14:paraId="7741AAAB" w14:textId="68BEED3C" w:rsidR="002E5607" w:rsidRDefault="002E5607" w:rsidP="002E5607">
      <w:pPr>
        <w:pStyle w:val="Heading1"/>
      </w:pPr>
      <w:r w:rsidRPr="00911AD0">
        <w:t>Health (fluoridation) Act 1973</w:t>
      </w:r>
    </w:p>
    <w:p w14:paraId="0BCB0334" w14:textId="36BD81A4" w:rsidR="00C65B7E" w:rsidRDefault="00C65B7E" w:rsidP="00C65B7E">
      <w:pPr>
        <w:pStyle w:val="Body"/>
      </w:pPr>
    </w:p>
    <w:tbl>
      <w:tblPr>
        <w:tblStyle w:val="TableGrid"/>
        <w:tblW w:w="5000" w:type="pct"/>
        <w:tblLook w:val="04A0" w:firstRow="1" w:lastRow="0" w:firstColumn="1" w:lastColumn="0" w:noHBand="0" w:noVBand="1"/>
      </w:tblPr>
      <w:tblGrid>
        <w:gridCol w:w="1761"/>
        <w:gridCol w:w="5407"/>
        <w:gridCol w:w="1513"/>
        <w:gridCol w:w="1513"/>
      </w:tblGrid>
      <w:tr w:rsidR="002E5607" w:rsidRPr="006314FA" w14:paraId="27E231DC" w14:textId="77777777" w:rsidTr="009848EE">
        <w:trPr>
          <w:trHeight w:val="658"/>
        </w:trPr>
        <w:tc>
          <w:tcPr>
            <w:tcW w:w="864" w:type="pct"/>
          </w:tcPr>
          <w:p w14:paraId="22D866DF" w14:textId="3152B503" w:rsidR="002E5607" w:rsidRPr="006531A2" w:rsidRDefault="002E5607" w:rsidP="002E5607">
            <w:pPr>
              <w:pStyle w:val="DHHStabletext"/>
              <w:rPr>
                <w:b/>
                <w:bCs/>
                <w:color w:val="53565A"/>
                <w:lang w:eastAsia="en-AU"/>
              </w:rPr>
            </w:pPr>
            <w:r w:rsidRPr="006531A2">
              <w:rPr>
                <w:b/>
                <w:bCs/>
                <w:color w:val="53565A"/>
              </w:rPr>
              <w:t xml:space="preserve">Health (fluoridation) Act 1973, </w:t>
            </w:r>
            <w:r w:rsidR="006531A2" w:rsidRPr="006531A2">
              <w:rPr>
                <w:b/>
                <w:bCs/>
                <w:color w:val="53565A"/>
              </w:rPr>
              <w:t>s</w:t>
            </w:r>
            <w:r w:rsidRPr="006531A2">
              <w:rPr>
                <w:b/>
                <w:bCs/>
                <w:color w:val="53565A"/>
                <w:lang w:eastAsia="en-AU"/>
              </w:rPr>
              <w:t xml:space="preserve">ection </w:t>
            </w:r>
          </w:p>
        </w:tc>
        <w:tc>
          <w:tcPr>
            <w:tcW w:w="2652" w:type="pct"/>
          </w:tcPr>
          <w:p w14:paraId="62EF3254" w14:textId="0F68C5DC" w:rsidR="002E5607" w:rsidRPr="006531A2" w:rsidRDefault="006531A2" w:rsidP="002E5607">
            <w:pPr>
              <w:pStyle w:val="DHHStabletext"/>
              <w:rPr>
                <w:b/>
                <w:bCs/>
                <w:color w:val="53565A"/>
                <w:lang w:eastAsia="en-AU"/>
              </w:rPr>
            </w:pPr>
            <w:r w:rsidRPr="006531A2">
              <w:rPr>
                <w:b/>
                <w:bCs/>
                <w:color w:val="53565A"/>
                <w:lang w:eastAsia="en-AU"/>
              </w:rPr>
              <w:t xml:space="preserve">Description </w:t>
            </w:r>
          </w:p>
        </w:tc>
        <w:tc>
          <w:tcPr>
            <w:tcW w:w="742" w:type="pct"/>
          </w:tcPr>
          <w:p w14:paraId="0D6ABEFF" w14:textId="750B2D1C" w:rsidR="002E5607" w:rsidRPr="006531A2" w:rsidRDefault="002E5607" w:rsidP="002E5607">
            <w:pPr>
              <w:pStyle w:val="DHHStabletext"/>
              <w:rPr>
                <w:b/>
                <w:bCs/>
                <w:color w:val="53565A"/>
                <w:lang w:eastAsia="en-AU"/>
              </w:rPr>
            </w:pPr>
            <w:r w:rsidRPr="006531A2">
              <w:rPr>
                <w:b/>
                <w:bCs/>
                <w:color w:val="53565A"/>
                <w:lang w:eastAsia="en-AU"/>
              </w:rPr>
              <w:t xml:space="preserve">2021-2022 </w:t>
            </w:r>
            <w:r w:rsidR="006531A2" w:rsidRPr="006531A2">
              <w:rPr>
                <w:b/>
                <w:bCs/>
                <w:color w:val="53565A"/>
                <w:lang w:eastAsia="en-AU"/>
              </w:rPr>
              <w:t>Penalty amount</w:t>
            </w:r>
          </w:p>
        </w:tc>
        <w:tc>
          <w:tcPr>
            <w:tcW w:w="742" w:type="pct"/>
          </w:tcPr>
          <w:p w14:paraId="532E077D" w14:textId="5EB7F796" w:rsidR="002E5607" w:rsidRPr="006531A2" w:rsidRDefault="002E5607" w:rsidP="002E5607">
            <w:pPr>
              <w:pStyle w:val="DHHStabletext"/>
              <w:rPr>
                <w:b/>
                <w:bCs/>
                <w:color w:val="53565A"/>
                <w:lang w:eastAsia="en-AU"/>
              </w:rPr>
            </w:pPr>
            <w:r w:rsidRPr="006531A2">
              <w:rPr>
                <w:b/>
                <w:bCs/>
                <w:color w:val="53565A"/>
                <w:lang w:eastAsia="en-AU"/>
              </w:rPr>
              <w:t xml:space="preserve">2022-2023 </w:t>
            </w:r>
            <w:r w:rsidR="006531A2" w:rsidRPr="006531A2">
              <w:rPr>
                <w:b/>
                <w:bCs/>
                <w:color w:val="53565A"/>
                <w:lang w:eastAsia="en-AU"/>
              </w:rPr>
              <w:t xml:space="preserve">Penalty amount </w:t>
            </w:r>
          </w:p>
        </w:tc>
      </w:tr>
      <w:tr w:rsidR="002E5607" w:rsidRPr="006314FA" w14:paraId="7ACDD1EE" w14:textId="77777777" w:rsidTr="009848EE">
        <w:trPr>
          <w:trHeight w:val="1984"/>
        </w:trPr>
        <w:tc>
          <w:tcPr>
            <w:tcW w:w="864" w:type="pct"/>
          </w:tcPr>
          <w:p w14:paraId="23DA2B5C" w14:textId="05CD32E6" w:rsidR="002E5607" w:rsidRPr="006314FA" w:rsidRDefault="002E5607" w:rsidP="002E5607">
            <w:pPr>
              <w:pStyle w:val="DHHStabletext"/>
              <w:rPr>
                <w:lang w:eastAsia="en-AU"/>
              </w:rPr>
            </w:pPr>
            <w:r w:rsidRPr="006314FA">
              <w:rPr>
                <w:lang w:eastAsia="en-AU"/>
              </w:rPr>
              <w:t>10</w:t>
            </w:r>
            <w:r>
              <w:rPr>
                <w:lang w:eastAsia="en-AU"/>
              </w:rPr>
              <w:t xml:space="preserve"> Offences </w:t>
            </w:r>
          </w:p>
        </w:tc>
        <w:tc>
          <w:tcPr>
            <w:tcW w:w="2652" w:type="pct"/>
            <w:hideMark/>
          </w:tcPr>
          <w:p w14:paraId="03BE3D78" w14:textId="72064108" w:rsidR="002E5607" w:rsidRPr="006314FA" w:rsidRDefault="002E5607" w:rsidP="002E5607">
            <w:pPr>
              <w:pStyle w:val="DHHStabletext"/>
              <w:rPr>
                <w:lang w:eastAsia="en-AU"/>
              </w:rPr>
            </w:pPr>
            <w:r w:rsidRPr="006314FA">
              <w:rPr>
                <w:lang w:eastAsia="en-AU"/>
              </w:rPr>
              <w:t>Any person, not being a water supply authority, who contravenes or fails to comply with any of the provisions of this Act or any water supply authority contravening or failing to comply with any of the provisions of this Act or of the regulations thereunder shall be guilty of an offence against this Act; and shall be liable to a penalty of not less than $200 nor more than $1000 and in the case of a continuing offence, to a daily penalty not exceeding $40.</w:t>
            </w:r>
          </w:p>
        </w:tc>
        <w:tc>
          <w:tcPr>
            <w:tcW w:w="742" w:type="pct"/>
            <w:hideMark/>
          </w:tcPr>
          <w:p w14:paraId="3448DE4A" w14:textId="77777777" w:rsidR="002E5607" w:rsidRPr="006314FA" w:rsidRDefault="002E5607" w:rsidP="002E5607">
            <w:pPr>
              <w:pStyle w:val="DHHStabletext"/>
              <w:rPr>
                <w:lang w:eastAsia="en-AU"/>
              </w:rPr>
            </w:pPr>
            <w:r w:rsidRPr="006314FA">
              <w:rPr>
                <w:lang w:eastAsia="en-AU"/>
              </w:rPr>
              <w:t>An initial penalty amount of $200 to $1000 plus a daily penalty of up to $40 per day.</w:t>
            </w:r>
          </w:p>
        </w:tc>
        <w:tc>
          <w:tcPr>
            <w:tcW w:w="742" w:type="pct"/>
            <w:hideMark/>
          </w:tcPr>
          <w:p w14:paraId="6A849179" w14:textId="77777777" w:rsidR="002E5607" w:rsidRPr="006314FA" w:rsidRDefault="002E5607" w:rsidP="002E5607">
            <w:pPr>
              <w:pStyle w:val="DHHStabletext"/>
              <w:rPr>
                <w:lang w:eastAsia="en-AU"/>
              </w:rPr>
            </w:pPr>
            <w:r w:rsidRPr="006314FA">
              <w:rPr>
                <w:lang w:eastAsia="en-AU"/>
              </w:rPr>
              <w:t>An initial penalty amount of $200 to $1000 plus a daily penalty of up to $40 per day.</w:t>
            </w:r>
          </w:p>
        </w:tc>
      </w:tr>
    </w:tbl>
    <w:p w14:paraId="1F232F4C" w14:textId="77777777" w:rsidR="002E5607" w:rsidRDefault="002E5607" w:rsidP="00C65B7E">
      <w:pPr>
        <w:pStyle w:val="Body"/>
      </w:pPr>
    </w:p>
    <w:p w14:paraId="32A67404" w14:textId="77777777" w:rsidR="002E5607" w:rsidRPr="00F32368" w:rsidRDefault="002E5607" w:rsidP="00C65B7E">
      <w:pPr>
        <w:pStyle w:val="Body"/>
      </w:pPr>
    </w:p>
    <w:tbl>
      <w:tblPr>
        <w:tblStyle w:val="TableGrid"/>
        <w:tblW w:w="5000" w:type="pct"/>
        <w:tblCellMar>
          <w:bottom w:w="108" w:type="dxa"/>
        </w:tblCellMar>
        <w:tblLook w:val="0600" w:firstRow="0" w:lastRow="0" w:firstColumn="0" w:lastColumn="0" w:noHBand="1" w:noVBand="1"/>
      </w:tblPr>
      <w:tblGrid>
        <w:gridCol w:w="10194"/>
      </w:tblGrid>
      <w:tr w:rsidR="00C65B7E" w14:paraId="4FBE9EB5" w14:textId="77777777" w:rsidTr="00E32565">
        <w:tc>
          <w:tcPr>
            <w:tcW w:w="5000" w:type="pct"/>
          </w:tcPr>
          <w:p w14:paraId="0EC335E5" w14:textId="77777777" w:rsidR="00BE0CE7" w:rsidRPr="0055119B" w:rsidRDefault="00BE0CE7" w:rsidP="00BE0CE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5" w:history="1">
              <w:r w:rsidRPr="00F80DA0">
                <w:rPr>
                  <w:rStyle w:val="Hyperlink"/>
                </w:rPr>
                <w:t>Fees and Penalties</w:t>
              </w:r>
            </w:hyperlink>
            <w:r w:rsidRPr="00F80DA0">
              <w:t xml:space="preserve"> &lt;</w:t>
            </w:r>
            <w:r w:rsidRPr="00F80DA0">
              <w:rPr>
                <w:color w:val="004C97"/>
              </w:rPr>
              <w:t>feesandpenalties@dhhs.vic.gov.au&gt;</w:t>
            </w:r>
          </w:p>
          <w:p w14:paraId="71F7497C" w14:textId="77777777" w:rsidR="00BE0CE7" w:rsidRDefault="00BE0CE7" w:rsidP="00BE0CE7">
            <w:pPr>
              <w:pStyle w:val="Imprint"/>
            </w:pPr>
            <w:r w:rsidRPr="0055119B">
              <w:t>Authorised and published by the Victorian Government, 1 Treasury Place, Melbourne.</w:t>
            </w:r>
          </w:p>
          <w:p w14:paraId="36CB1C33" w14:textId="77777777" w:rsidR="00BE0CE7" w:rsidRDefault="00BE0CE7" w:rsidP="00BE0CE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0" w:name="_Hlk62746129"/>
          </w:p>
          <w:p w14:paraId="290597A3" w14:textId="77777777" w:rsidR="00BE0CE7" w:rsidRPr="00797D57" w:rsidRDefault="00BE0CE7" w:rsidP="00BE0CE7">
            <w:pPr>
              <w:pStyle w:val="Imprint"/>
              <w:rPr>
                <w:highlight w:val="yellow"/>
              </w:rPr>
            </w:pPr>
          </w:p>
          <w:p w14:paraId="56492934" w14:textId="7B6D4E02" w:rsidR="00C65B7E" w:rsidRDefault="00BE0CE7" w:rsidP="00BE0CE7">
            <w:pPr>
              <w:pStyle w:val="Imprint"/>
            </w:pPr>
            <w:r w:rsidRPr="00F80DA0">
              <w:t xml:space="preserve">Available at </w:t>
            </w:r>
            <w:hyperlink r:id="rId16"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0"/>
          </w:p>
        </w:tc>
      </w:tr>
    </w:tbl>
    <w:p w14:paraId="5EDB7865" w14:textId="77777777" w:rsidR="00C65B7E" w:rsidRDefault="00C65B7E" w:rsidP="00C65B7E">
      <w:pPr>
        <w:pStyle w:val="Body"/>
      </w:pPr>
    </w:p>
    <w:p w14:paraId="46962EDA" w14:textId="77777777" w:rsidR="00C65B7E" w:rsidRDefault="00C65B7E" w:rsidP="00162CA9">
      <w:pPr>
        <w:pStyle w:val="Body"/>
      </w:pPr>
    </w:p>
    <w:sectPr w:rsidR="00C65B7E"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4FA9" w14:textId="77777777" w:rsidR="00F50A58" w:rsidRDefault="00F50A58">
      <w:r>
        <w:separator/>
      </w:r>
    </w:p>
  </w:endnote>
  <w:endnote w:type="continuationSeparator" w:id="0">
    <w:p w14:paraId="668651AA" w14:textId="77777777" w:rsidR="00F50A58" w:rsidRDefault="00F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535251D8" w:rsidR="00373890" w:rsidRPr="00F65AA9" w:rsidRDefault="002A2B85" w:rsidP="00F84FA0">
    <w:pPr>
      <w:pStyle w:val="Footer"/>
    </w:pPr>
    <w:r>
      <w:rPr>
        <w:noProof/>
      </w:rPr>
      <mc:AlternateContent>
        <mc:Choice Requires="wps">
          <w:drawing>
            <wp:anchor distT="0" distB="0" distL="114300" distR="114300" simplePos="0" relativeHeight="251676160" behindDoc="0" locked="0" layoutInCell="0" allowOverlap="1" wp14:anchorId="181A9C05" wp14:editId="47DB8D2C">
              <wp:simplePos x="0" y="0"/>
              <wp:positionH relativeFrom="page">
                <wp:posOffset>0</wp:posOffset>
              </wp:positionH>
              <wp:positionV relativeFrom="page">
                <wp:posOffset>10189687</wp:posOffset>
              </wp:positionV>
              <wp:extent cx="7560310" cy="311785"/>
              <wp:effectExtent l="0" t="0" r="0" b="12065"/>
              <wp:wrapNone/>
              <wp:docPr id="3" name="MSIPCM8716453d894ffe8c1ce7bf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A9C05" id="_x0000_t202" coordsize="21600,21600" o:spt="202" path="m,l,21600r21600,l21600,xe">
              <v:stroke joinstyle="miter"/>
              <v:path gradientshapeok="t" o:connecttype="rect"/>
            </v:shapetype>
            <v:shape id="MSIPCM8716453d894ffe8c1ce7bfe8" o:spid="_x0000_s1028"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1BBB" w14:textId="77777777" w:rsidR="00F50A58" w:rsidRDefault="00F50A58" w:rsidP="002862F1">
      <w:pPr>
        <w:spacing w:before="120"/>
      </w:pPr>
      <w:r>
        <w:separator/>
      </w:r>
    </w:p>
  </w:footnote>
  <w:footnote w:type="continuationSeparator" w:id="0">
    <w:p w14:paraId="68989EBD" w14:textId="77777777" w:rsidR="00F50A58" w:rsidRDefault="00F5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28988417">
    <w:abstractNumId w:val="10"/>
  </w:num>
  <w:num w:numId="2" w16cid:durableId="1974407621">
    <w:abstractNumId w:val="17"/>
  </w:num>
  <w:num w:numId="3" w16cid:durableId="262686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0724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102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71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947529">
    <w:abstractNumId w:val="21"/>
  </w:num>
  <w:num w:numId="8" w16cid:durableId="1998532859">
    <w:abstractNumId w:val="16"/>
  </w:num>
  <w:num w:numId="9" w16cid:durableId="849685339">
    <w:abstractNumId w:val="20"/>
  </w:num>
  <w:num w:numId="10" w16cid:durableId="1574194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239005">
    <w:abstractNumId w:val="22"/>
  </w:num>
  <w:num w:numId="12" w16cid:durableId="1401558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192533">
    <w:abstractNumId w:val="18"/>
  </w:num>
  <w:num w:numId="14" w16cid:durableId="1880119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895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362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680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9514202">
    <w:abstractNumId w:val="24"/>
  </w:num>
  <w:num w:numId="19" w16cid:durableId="5937800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593491">
    <w:abstractNumId w:val="14"/>
  </w:num>
  <w:num w:numId="21" w16cid:durableId="554705285">
    <w:abstractNumId w:val="12"/>
  </w:num>
  <w:num w:numId="22" w16cid:durableId="423645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2282910">
    <w:abstractNumId w:val="15"/>
  </w:num>
  <w:num w:numId="24" w16cid:durableId="751780696">
    <w:abstractNumId w:val="25"/>
  </w:num>
  <w:num w:numId="25" w16cid:durableId="642656815">
    <w:abstractNumId w:val="23"/>
  </w:num>
  <w:num w:numId="26" w16cid:durableId="1458329023">
    <w:abstractNumId w:val="19"/>
  </w:num>
  <w:num w:numId="27" w16cid:durableId="1753624120">
    <w:abstractNumId w:val="11"/>
  </w:num>
  <w:num w:numId="28" w16cid:durableId="1501039040">
    <w:abstractNumId w:val="26"/>
  </w:num>
  <w:num w:numId="29" w16cid:durableId="253782067">
    <w:abstractNumId w:val="9"/>
  </w:num>
  <w:num w:numId="30" w16cid:durableId="1844735071">
    <w:abstractNumId w:val="7"/>
  </w:num>
  <w:num w:numId="31" w16cid:durableId="339620494">
    <w:abstractNumId w:val="6"/>
  </w:num>
  <w:num w:numId="32" w16cid:durableId="888687932">
    <w:abstractNumId w:val="5"/>
  </w:num>
  <w:num w:numId="33" w16cid:durableId="463549057">
    <w:abstractNumId w:val="4"/>
  </w:num>
  <w:num w:numId="34" w16cid:durableId="558594583">
    <w:abstractNumId w:val="8"/>
  </w:num>
  <w:num w:numId="35" w16cid:durableId="583074869">
    <w:abstractNumId w:val="3"/>
  </w:num>
  <w:num w:numId="36" w16cid:durableId="12997579">
    <w:abstractNumId w:val="2"/>
  </w:num>
  <w:num w:numId="37" w16cid:durableId="1281111483">
    <w:abstractNumId w:val="1"/>
  </w:num>
  <w:num w:numId="38" w16cid:durableId="399257643">
    <w:abstractNumId w:val="0"/>
  </w:num>
  <w:num w:numId="39" w16cid:durableId="1991012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0F5D"/>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B85"/>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607"/>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0CE3"/>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24F9"/>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488"/>
    <w:rsid w:val="006531A2"/>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1AD0"/>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8EE"/>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3256"/>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5619"/>
    <w:rsid w:val="00BB7A10"/>
    <w:rsid w:val="00BC3E8F"/>
    <w:rsid w:val="00BC60BE"/>
    <w:rsid w:val="00BC63D9"/>
    <w:rsid w:val="00BC7468"/>
    <w:rsid w:val="00BC7D4F"/>
    <w:rsid w:val="00BC7ED7"/>
    <w:rsid w:val="00BD2850"/>
    <w:rsid w:val="00BE0CE7"/>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5B7E"/>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458"/>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565"/>
    <w:rsid w:val="00E33237"/>
    <w:rsid w:val="00E40181"/>
    <w:rsid w:val="00E54950"/>
    <w:rsid w:val="00E56A01"/>
    <w:rsid w:val="00E62622"/>
    <w:rsid w:val="00E629A1"/>
    <w:rsid w:val="00E6794C"/>
    <w:rsid w:val="00E71591"/>
    <w:rsid w:val="00E71CEB"/>
    <w:rsid w:val="00E7474F"/>
    <w:rsid w:val="00E80DE3"/>
    <w:rsid w:val="00E82C55"/>
    <w:rsid w:val="00E8787E"/>
    <w:rsid w:val="00E91963"/>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1917"/>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A2B85"/>
    <w:pPr>
      <w:spacing w:after="120" w:line="270" w:lineRule="atLeast"/>
    </w:pPr>
    <w:rPr>
      <w:rFonts w:ascii="Arial" w:eastAsia="Times" w:hAnsi="Arial"/>
      <w:lang w:eastAsia="en-US"/>
    </w:rPr>
  </w:style>
  <w:style w:type="table" w:customStyle="1" w:styleId="TableGrid1">
    <w:name w:val="Table Grid1"/>
    <w:basedOn w:val="TableNormal"/>
    <w:next w:val="TableGrid"/>
    <w:uiPriority w:val="59"/>
    <w:rsid w:val="002A2B8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2A2B85"/>
    <w:pPr>
      <w:spacing w:before="80" w:after="60"/>
    </w:pPr>
    <w:rPr>
      <w:rFonts w:ascii="Arial" w:hAnsi="Arial"/>
      <w:lang w:eastAsia="en-US"/>
    </w:rPr>
  </w:style>
  <w:style w:type="paragraph" w:customStyle="1" w:styleId="DHHStablecolhead">
    <w:name w:val="DHHS table col head"/>
    <w:uiPriority w:val="3"/>
    <w:qFormat/>
    <w:rsid w:val="002A2B85"/>
    <w:pPr>
      <w:spacing w:before="80" w:after="60"/>
    </w:pPr>
    <w:rPr>
      <w:rFonts w:ascii="Arial" w:hAnsi="Arial"/>
      <w:b/>
      <w:color w:val="53565A"/>
      <w:lang w:eastAsia="en-US"/>
    </w:rPr>
  </w:style>
  <w:style w:type="table" w:customStyle="1" w:styleId="TableGrid2">
    <w:name w:val="Table Grid2"/>
    <w:basedOn w:val="TableNormal"/>
    <w:next w:val="TableGrid"/>
    <w:uiPriority w:val="59"/>
    <w:rsid w:val="009E32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3D39149B-460A-434E-A739-FDC53CE3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595</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2022-2023 fines and penalties fluoridation and therapeutic goods</vt:lpstr>
    </vt:vector>
  </TitlesOfParts>
  <Manager/>
  <Company>Victoria State Government, Department of Health</Company>
  <LinksUpToDate>false</LinksUpToDate>
  <CharactersWithSpaces>4043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fluoridation and therapeutic goods</dc:title>
  <dc:subject/>
  <dc:creator>Fees and penalties</dc:creator>
  <cp:keywords/>
  <dc:description/>
  <cp:revision>5</cp:revision>
  <cp:lastPrinted>2020-03-30T03:28:00Z</cp:lastPrinted>
  <dcterms:created xsi:type="dcterms:W3CDTF">2022-10-07T03:20:00Z</dcterms:created>
  <dcterms:modified xsi:type="dcterms:W3CDTF">2023-04-20T01:28:00Z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Factsheet</vt:lpwstr>
  </property>
  <property fmtid="{D5CDD505-2E9C-101B-9397-08002B2CF9AE}" pid="12" name="xd_Signature">
    <vt:bool>false</vt:bool>
  </property>
  <property fmtid="{D5CDD505-2E9C-101B-9397-08002B2CF9AE}" pid="13" name="WebPage">
    <vt:lpwstr>https://dhhsvicgovau.sharepoint.com/:w:/s/health/EZWEl9KhoINOtvdTc0vI6fcB2xFLTwl0vjCf_o6G9rYw3g, https://dhhsvicgovau.sharepoint.com/:w:/s/health/EZWEl9KhoINOtvdTc0vI6fcB2xFLTwl0vjCf_o6G9rYw3g</vt:lpwstr>
  </property>
  <property fmtid="{D5CDD505-2E9C-101B-9397-08002B2CF9AE}" pid="14" name="Days before next review">
    <vt:r8>365</vt:r8>
  </property>
  <property fmtid="{D5CDD505-2E9C-101B-9397-08002B2CF9AE}" pid="15" name="_ExtendedDescription">
    <vt:lpwstr/>
  </property>
  <property fmtid="{D5CDD505-2E9C-101B-9397-08002B2CF9AE}" pid="16" name="_MarkAsFinal">
    <vt:lpwstr>true</vt:lpwstr>
  </property>
  <property fmtid="{D5CDD505-2E9C-101B-9397-08002B2CF9AE}" pid="17" name="MSIP_Label_43e64453-338c-4f93-8a4d-0039a0a41f2a_Enabled">
    <vt:lpwstr>true</vt:lpwstr>
  </property>
  <property fmtid="{D5CDD505-2E9C-101B-9397-08002B2CF9AE}" pid="18" name="MSIP_Label_43e64453-338c-4f93-8a4d-0039a0a41f2a_SetDate">
    <vt:lpwstr>2023-04-20T01:28:44Z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45289f67-0628-47fb-b704-35358f7214ac</vt:lpwstr>
  </property>
  <property fmtid="{D5CDD505-2E9C-101B-9397-08002B2CF9AE}" pid="23" name="MSIP_Label_43e64453-338c-4f93-8a4d-0039a0a41f2a_ContentBits">
    <vt:lpwstr>2</vt:lpwstr>
  </property>
</Properties>
</file>