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7AC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2A51528" wp14:editId="42299C1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44FD613"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38B4876" w14:textId="77777777" w:rsidTr="00B07FF7">
        <w:trPr>
          <w:trHeight w:val="622"/>
        </w:trPr>
        <w:tc>
          <w:tcPr>
            <w:tcW w:w="10348" w:type="dxa"/>
            <w:tcMar>
              <w:top w:w="1531" w:type="dxa"/>
              <w:left w:w="0" w:type="dxa"/>
              <w:right w:w="0" w:type="dxa"/>
            </w:tcMar>
          </w:tcPr>
          <w:p w14:paraId="35D47B4F" w14:textId="77777777" w:rsidR="003B5733" w:rsidRPr="003B5733" w:rsidRDefault="0046531D" w:rsidP="00AC6350">
            <w:pPr>
              <w:pStyle w:val="Documenttitle"/>
            </w:pPr>
            <w:r>
              <w:t>Supply to residential aged care</w:t>
            </w:r>
          </w:p>
        </w:tc>
      </w:tr>
      <w:tr w:rsidR="003B5733" w14:paraId="010A0BE8" w14:textId="77777777" w:rsidTr="00B07FF7">
        <w:tc>
          <w:tcPr>
            <w:tcW w:w="10348" w:type="dxa"/>
          </w:tcPr>
          <w:p w14:paraId="0167AAA4" w14:textId="77777777" w:rsidR="003B5733" w:rsidRPr="00A1389F" w:rsidRDefault="00792A79" w:rsidP="005F44C0">
            <w:pPr>
              <w:pStyle w:val="Documentsubtitle"/>
            </w:pPr>
            <w:r>
              <w:t>(</w:t>
            </w:r>
            <w:r w:rsidR="00FF2F1F">
              <w:t>Clarification of issues</w:t>
            </w:r>
            <w:r>
              <w:t>)</w:t>
            </w:r>
          </w:p>
        </w:tc>
      </w:tr>
      <w:tr w:rsidR="003B5733" w14:paraId="754AC235" w14:textId="77777777" w:rsidTr="00B07FF7">
        <w:tc>
          <w:tcPr>
            <w:tcW w:w="10348" w:type="dxa"/>
          </w:tcPr>
          <w:p w14:paraId="79776AD7" w14:textId="77777777" w:rsidR="003B5733" w:rsidRPr="001E5058" w:rsidRDefault="00C97315" w:rsidP="001E5058">
            <w:pPr>
              <w:pStyle w:val="Bannermarking"/>
            </w:pPr>
            <w:r>
              <w:fldChar w:fldCharType="begin"/>
            </w:r>
            <w:r>
              <w:instrText xml:space="preserve"> FILLIN  "Type the protective marking" \d OFFICIAL \o  \* MERGEFORMAT </w:instrText>
            </w:r>
            <w:r>
              <w:fldChar w:fldCharType="separate"/>
            </w:r>
            <w:r w:rsidR="0039011D">
              <w:t>OFFICIAL</w:t>
            </w:r>
            <w:r>
              <w:fldChar w:fldCharType="end"/>
            </w:r>
          </w:p>
        </w:tc>
      </w:tr>
    </w:tbl>
    <w:p w14:paraId="500965C3" w14:textId="77777777" w:rsidR="0039011D" w:rsidRDefault="0039011D" w:rsidP="00677E9B">
      <w:pPr>
        <w:pStyle w:val="Heading1"/>
      </w:pPr>
      <w:r w:rsidRPr="0039011D">
        <w:t>Introductory notes</w:t>
      </w:r>
    </w:p>
    <w:p w14:paraId="1391C315"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59F5BCEB" w14:textId="5FBFCD2A"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hyperlink r:id="rId17" w:history="1">
        <w:r w:rsidR="005F54D0" w:rsidRPr="00A938C0">
          <w:rPr>
            <w:rStyle w:val="Hyperlink"/>
          </w:rPr>
          <w:t>http://www.health.vic.gov.au/dpcs</w:t>
        </w:r>
      </w:hyperlink>
      <w:r w:rsidR="005F54D0">
        <w:t xml:space="preserve"> </w:t>
      </w:r>
      <w:r w:rsidR="005F54D0" w:rsidRPr="00677E9B">
        <w:t>on the Health.vic website</w:t>
      </w:r>
      <w:r w:rsidRPr="00677E9B">
        <w:t xml:space="preserve"> </w:t>
      </w:r>
      <w:r w:rsidR="005F54D0" w:rsidRPr="00677E9B">
        <w:t>for other ‘</w:t>
      </w:r>
      <w:hyperlink r:id="rId18" w:history="1">
        <w:r w:rsidR="005F54D0" w:rsidRPr="00510AAB">
          <w:rPr>
            <w:rStyle w:val="Hyperlink"/>
          </w:rPr>
          <w:t>Documents to print or download</w:t>
        </w:r>
      </w:hyperlink>
      <w:r w:rsidR="005F54D0" w:rsidRPr="00677E9B">
        <w:t>’</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435D575E" w14:textId="77777777" w:rsidR="0039011D" w:rsidRDefault="0039011D" w:rsidP="00677E9B">
      <w:pPr>
        <w:pStyle w:val="Heading1"/>
      </w:pPr>
      <w:r w:rsidRPr="0039011D">
        <w:t>Clarifying the meaning of key terms</w:t>
      </w:r>
    </w:p>
    <w:p w14:paraId="6EED7C60" w14:textId="77777777" w:rsidR="00EE1E74" w:rsidRDefault="00EE1E74" w:rsidP="00677E9B">
      <w:pPr>
        <w:pStyle w:val="Body"/>
      </w:pPr>
      <w:bookmarkStart w:id="0" w:name="_Toc256778633"/>
      <w:r>
        <w:t>The following explanations are provided in relation to terms that are in common use or contained within the Act and regulations.</w:t>
      </w:r>
    </w:p>
    <w:p w14:paraId="27C956CD" w14:textId="77777777" w:rsidR="00EE1E74" w:rsidRPr="00C37524" w:rsidRDefault="00EE1E74" w:rsidP="00677E9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7213CDE9" w14:textId="77777777" w:rsidR="00EE1E74" w:rsidRDefault="00EE1E74" w:rsidP="00677E9B">
      <w:pPr>
        <w:pStyle w:val="Bullet1"/>
      </w:pPr>
      <w:r>
        <w:t>‘</w:t>
      </w:r>
      <w:r>
        <w:rPr>
          <w:b/>
        </w:rPr>
        <w:t>Supply</w:t>
      </w:r>
      <w:r>
        <w:t>’ means to provide a medicine that is to be used or administered at a later time.</w:t>
      </w:r>
    </w:p>
    <w:p w14:paraId="7CCF62DF" w14:textId="77777777" w:rsidR="00EE1E74" w:rsidRDefault="00EE1E74" w:rsidP="00677E9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medicine but the supply might not occur until a later time</w:t>
      </w:r>
      <w:r w:rsidR="005F54D0">
        <w:t xml:space="preserve"> (if at all)</w:t>
      </w:r>
      <w:r>
        <w:t>. To avoid misunderstandings, the terms ‘administer’ and ‘supply’ are used in the legislation.</w:t>
      </w:r>
    </w:p>
    <w:p w14:paraId="3B10EF56" w14:textId="77777777" w:rsidR="00EE1E74" w:rsidRDefault="00EE1E74" w:rsidP="00677E9B">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14:paraId="13BA867E" w14:textId="0F31C248" w:rsidR="00EE1E74" w:rsidRDefault="00EE1E74" w:rsidP="00677E9B">
      <w:pPr>
        <w:pStyle w:val="Bullet1"/>
      </w:pPr>
      <w:r w:rsidRPr="00726D3B">
        <w:t>‘</w:t>
      </w:r>
      <w:r w:rsidR="00F12546">
        <w:rPr>
          <w:b/>
        </w:rPr>
        <w:t>D</w:t>
      </w:r>
      <w:r w:rsidR="00F12546" w:rsidRPr="00726D3B">
        <w:rPr>
          <w:b/>
        </w:rPr>
        <w:t xml:space="preserve">rug </w:t>
      </w:r>
      <w:r w:rsidRPr="00726D3B">
        <w:rPr>
          <w:b/>
        </w:rPr>
        <w:t>of dependence</w:t>
      </w:r>
      <w:r w:rsidRPr="00726D3B">
        <w:t xml:space="preserve">’ </w:t>
      </w:r>
      <w:r w:rsidR="00F12546">
        <w:t>means a</w:t>
      </w:r>
      <w:r w:rsidRPr="00726D3B">
        <w:t xml:space="preserve"> substance, listed in Schedule 11 </w:t>
      </w:r>
      <w:r w:rsidR="005F54D0">
        <w:t>of</w:t>
      </w:r>
      <w:r w:rsidRPr="00726D3B">
        <w:t xml:space="preserve"> the Act, which are known to be subject to misuse and trafficking. </w:t>
      </w:r>
      <w:r>
        <w:t xml:space="preserve">Note: </w:t>
      </w:r>
      <w:r w:rsidRPr="00726D3B">
        <w:t xml:space="preserve">The term is not limited to Schedule 8 </w:t>
      </w:r>
      <w:r w:rsidR="005F54D0">
        <w:t xml:space="preserve">and 9 </w:t>
      </w:r>
      <w:r w:rsidRPr="00726D3B">
        <w:t>poisons as some Schedule 4 poisons (e.g. benzodiazepines</w:t>
      </w:r>
      <w:r>
        <w:t>, pseudoephedrine, testosterone and 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p w14:paraId="75C657DA" w14:textId="59FF3712" w:rsidR="00EE1E74" w:rsidRDefault="00EE1E74" w:rsidP="00677E9B">
      <w:pPr>
        <w:pStyle w:val="Bullet1"/>
      </w:pPr>
      <w:r>
        <w:t>‘</w:t>
      </w:r>
      <w:r w:rsidR="00F12546">
        <w:rPr>
          <w:b/>
        </w:rPr>
        <w:t>A</w:t>
      </w:r>
      <w:r w:rsidR="00F12546" w:rsidRPr="00987174">
        <w:rPr>
          <w:b/>
        </w:rPr>
        <w:t xml:space="preserve">s </w:t>
      </w:r>
      <w:r w:rsidRPr="00987174">
        <w:rPr>
          <w:b/>
        </w:rPr>
        <w:t>soon as practicable</w:t>
      </w:r>
      <w:r>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p w14:paraId="31461ECF" w14:textId="47BC0E39" w:rsidR="00F12546" w:rsidRDefault="00F12546" w:rsidP="00F12546">
      <w:pPr>
        <w:pStyle w:val="Bullet1"/>
      </w:pPr>
      <w:r w:rsidRPr="00C065C9">
        <w:rPr>
          <w:b/>
          <w:bCs/>
        </w:rPr>
        <w:lastRenderedPageBreak/>
        <w:t>Emergency</w:t>
      </w:r>
      <w:r>
        <w:t xml:space="preserve">’ means </w:t>
      </w:r>
      <w:r>
        <w:rPr>
          <w:rFonts w:ascii="Helvetica" w:hAnsi="Helvetica" w:cs="Helvetica"/>
          <w:color w:val="555555"/>
          <w:szCs w:val="21"/>
          <w:shd w:val="clear" w:color="auto" w:fill="FFFFFF"/>
        </w:rPr>
        <w:t>a sudden and urgent occasion for action.</w:t>
      </w:r>
    </w:p>
    <w:bookmarkEnd w:id="0"/>
    <w:p w14:paraId="55253C5B" w14:textId="77777777" w:rsidR="0011248A" w:rsidRPr="0011248A" w:rsidRDefault="0011248A" w:rsidP="0011248A">
      <w:pPr>
        <w:pStyle w:val="Heading2"/>
      </w:pPr>
      <w:r w:rsidRPr="0011248A">
        <w:t>A resident’s medicine</w:t>
      </w:r>
    </w:p>
    <w:p w14:paraId="10895A22" w14:textId="695F93FF" w:rsidR="0011248A" w:rsidRDefault="0011248A" w:rsidP="0011248A">
      <w:pPr>
        <w:pStyle w:val="Body"/>
      </w:pPr>
      <w:r>
        <w:t xml:space="preserve">The following explanation is included to clarify the distinction between a resident’s medicine and </w:t>
      </w:r>
      <w:r w:rsidR="007D0F12">
        <w:t>‘</w:t>
      </w:r>
      <w:r>
        <w:t>imprest</w:t>
      </w:r>
      <w:r w:rsidR="007D0F12">
        <w:t>’</w:t>
      </w:r>
      <w:r>
        <w:t xml:space="preserve"> stock.</w:t>
      </w:r>
    </w:p>
    <w:p w14:paraId="0053937C" w14:textId="77777777" w:rsidR="0011248A" w:rsidRDefault="0011248A" w:rsidP="0011248A">
      <w:pPr>
        <w:pStyle w:val="Bullet1"/>
      </w:pPr>
      <w:r>
        <w:t xml:space="preserve">A </w:t>
      </w:r>
      <w:r>
        <w:rPr>
          <w:b/>
        </w:rPr>
        <w:t>resident’s medicine</w:t>
      </w:r>
      <w:r>
        <w:t xml:space="preserve"> is generally supplied by a pharmacist (most commonly on prescription from an authorised prescriber) for the treatment of a specific resident and </w:t>
      </w:r>
      <w:r w:rsidRPr="0011248A">
        <w:rPr>
          <w:b/>
        </w:rPr>
        <w:t>only</w:t>
      </w:r>
      <w:r>
        <w:t xml:space="preserve"> that resident.</w:t>
      </w:r>
    </w:p>
    <w:p w14:paraId="214DBA51" w14:textId="77777777" w:rsidR="0011248A" w:rsidRDefault="0011248A" w:rsidP="0011248A">
      <w:pPr>
        <w:pStyle w:val="Bullet2"/>
      </w:pPr>
      <w:r>
        <w:t xml:space="preserve">If a resident’s medicine has been lawfully supplied, the container will have a label affixed that will identify the specific resident for whom the medicine is intended as well as relevant directions for administration. </w:t>
      </w:r>
    </w:p>
    <w:p w14:paraId="3DF166BB" w14:textId="77777777" w:rsidR="0011248A" w:rsidRDefault="007D0F12" w:rsidP="0011248A">
      <w:pPr>
        <w:pStyle w:val="Bullet1"/>
      </w:pPr>
      <w:r>
        <w:rPr>
          <w:b/>
        </w:rPr>
        <w:t>‘</w:t>
      </w:r>
      <w:r w:rsidR="0011248A">
        <w:rPr>
          <w:b/>
        </w:rPr>
        <w:t>Imprest</w:t>
      </w:r>
      <w:r>
        <w:rPr>
          <w:b/>
        </w:rPr>
        <w:t>’</w:t>
      </w:r>
      <w:r w:rsidR="0011248A">
        <w:rPr>
          <w:b/>
        </w:rPr>
        <w:t xml:space="preserve"> stock</w:t>
      </w:r>
      <w:r w:rsidR="0011248A">
        <w:t xml:space="preserve"> is a term that describes medicines that may be supplied to a residential aged care service, which holds a current Health Services Permit, for administration to unspecified residents. </w:t>
      </w:r>
    </w:p>
    <w:p w14:paraId="70FEE9B9" w14:textId="77777777" w:rsidR="0011248A" w:rsidRDefault="0011248A" w:rsidP="0011248A">
      <w:pPr>
        <w:pStyle w:val="Bodyafterbullets"/>
      </w:pPr>
      <w:r>
        <w:rPr>
          <w:b/>
        </w:rPr>
        <w:t>Note</w:t>
      </w:r>
      <w:r>
        <w:t xml:space="preserve">: It is not lawful to administer one resident’s medicine to a different resident.  </w:t>
      </w:r>
    </w:p>
    <w:p w14:paraId="7E595D95" w14:textId="77777777" w:rsidR="0011248A" w:rsidRDefault="0011248A" w:rsidP="0011248A">
      <w:pPr>
        <w:pStyle w:val="Bullet1"/>
      </w:pPr>
      <w:r>
        <w:t xml:space="preserve">Accordingly, it is not lawful replace </w:t>
      </w:r>
      <w:r w:rsidR="007D0F12">
        <w:t>‘</w:t>
      </w:r>
      <w:r>
        <w:t>imprest</w:t>
      </w:r>
      <w:r w:rsidR="007D0F12">
        <w:t>’</w:t>
      </w:r>
      <w:r>
        <w:t xml:space="preserve"> stock with some (or all) of the doses of a medicine that is supplied on prescription for a specific resident. </w:t>
      </w:r>
    </w:p>
    <w:p w14:paraId="4568153D" w14:textId="77777777" w:rsidR="0011248A" w:rsidRDefault="0011248A" w:rsidP="0011248A">
      <w:pPr>
        <w:pStyle w:val="Heading1"/>
        <w:jc w:val="center"/>
        <w:rPr>
          <w:lang w:eastAsia="en-AU"/>
        </w:rPr>
      </w:pPr>
      <w:r>
        <w:rPr>
          <w:lang w:eastAsia="en-AU"/>
        </w:rPr>
        <w:t>Mechanisms of lawful supply</w:t>
      </w:r>
    </w:p>
    <w:p w14:paraId="4503A598" w14:textId="77777777" w:rsidR="0011248A" w:rsidRDefault="0011248A" w:rsidP="0011248A">
      <w:pPr>
        <w:pStyle w:val="Heading1"/>
        <w:rPr>
          <w:lang w:eastAsia="en-AU"/>
        </w:rPr>
      </w:pPr>
      <w:r>
        <w:rPr>
          <w:lang w:eastAsia="en-AU"/>
        </w:rPr>
        <w:t xml:space="preserve">Supply of </w:t>
      </w:r>
      <w:r w:rsidR="007D0F12">
        <w:rPr>
          <w:lang w:eastAsia="en-AU"/>
        </w:rPr>
        <w:t>‘</w:t>
      </w:r>
      <w:r>
        <w:rPr>
          <w:lang w:eastAsia="en-AU"/>
        </w:rPr>
        <w:t>imprest</w:t>
      </w:r>
      <w:r w:rsidR="007D0F12">
        <w:rPr>
          <w:lang w:eastAsia="en-AU"/>
        </w:rPr>
        <w:t>’</w:t>
      </w:r>
      <w:r>
        <w:rPr>
          <w:lang w:eastAsia="en-AU"/>
        </w:rPr>
        <w:t xml:space="preserve"> medicines </w:t>
      </w:r>
    </w:p>
    <w:p w14:paraId="37F4894B" w14:textId="77777777" w:rsidR="0011248A" w:rsidRDefault="0011248A" w:rsidP="0011248A">
      <w:pPr>
        <w:pStyle w:val="Body"/>
      </w:pPr>
      <w:r>
        <w:t xml:space="preserve">Residential aged care services may </w:t>
      </w:r>
      <w:r>
        <w:rPr>
          <w:b/>
        </w:rPr>
        <w:t>choose</w:t>
      </w:r>
      <w:r>
        <w:t xml:space="preserve"> to apply for a Health Services Permit (HSP) to obtain Schedule 4 and/or Schedule 8 medicines from a pharmacy </w:t>
      </w:r>
      <w:r w:rsidR="00514C53">
        <w:t>so that they are readily available for</w:t>
      </w:r>
      <w:r>
        <w:t xml:space="preserve"> administr</w:t>
      </w:r>
      <w:r w:rsidR="00514C53">
        <w:t>ation</w:t>
      </w:r>
      <w:r>
        <w:t xml:space="preserve">, in accordance with the directions of an authorised prescriber, to </w:t>
      </w:r>
      <w:r w:rsidR="00CC25A8">
        <w:t xml:space="preserve">any </w:t>
      </w:r>
      <w:r>
        <w:t xml:space="preserve">resident. </w:t>
      </w:r>
    </w:p>
    <w:p w14:paraId="3B43CA41" w14:textId="77777777" w:rsidR="0011248A" w:rsidRDefault="0011248A" w:rsidP="0011248A">
      <w:pPr>
        <w:pStyle w:val="Bullet1"/>
      </w:pPr>
      <w:r>
        <w:t xml:space="preserve">To apply for an HSP, the health service must complete and submit an online application form and related documents, which detail how </w:t>
      </w:r>
      <w:r w:rsidR="007D0F12">
        <w:t>‘</w:t>
      </w:r>
      <w:r>
        <w:t>imprest</w:t>
      </w:r>
      <w:r w:rsidR="007D0F12">
        <w:t>’</w:t>
      </w:r>
      <w:r>
        <w:t xml:space="preserve"> medicines will be obtained, used and managed, to the Medicines and Poisons Regulation branch. </w:t>
      </w:r>
    </w:p>
    <w:p w14:paraId="32B2E872" w14:textId="77777777" w:rsidR="0011248A" w:rsidRDefault="0011248A" w:rsidP="0011248A">
      <w:pPr>
        <w:pStyle w:val="Bullet1"/>
      </w:pPr>
      <w:r>
        <w:t xml:space="preserve">Each HSP requires payment of an annual fee and will include conditions that are specific to the type of health service provided. </w:t>
      </w:r>
    </w:p>
    <w:p w14:paraId="148C262C" w14:textId="77777777" w:rsidR="0011248A" w:rsidRDefault="0011248A" w:rsidP="0011248A">
      <w:pPr>
        <w:pStyle w:val="Bullet1"/>
      </w:pPr>
      <w:r>
        <w:t xml:space="preserve">Most residential aged care services do not have an HSP so </w:t>
      </w:r>
      <w:r>
        <w:rPr>
          <w:b/>
        </w:rPr>
        <w:t>it is the pharmacist’s responsibility</w:t>
      </w:r>
      <w:r>
        <w:t xml:space="preserve"> to ensure that a </w:t>
      </w:r>
      <w:r w:rsidRPr="0011248A">
        <w:rPr>
          <w:b/>
        </w:rPr>
        <w:t>current</w:t>
      </w:r>
      <w:r>
        <w:t xml:space="preserve"> HSP is held before any Schedule 4 or Schedule 8 poisons are supplied as </w:t>
      </w:r>
      <w:r w:rsidR="007D0F12">
        <w:t>‘</w:t>
      </w:r>
      <w:r>
        <w:t>imprest</w:t>
      </w:r>
      <w:r w:rsidR="007D0F12">
        <w:t>’</w:t>
      </w:r>
      <w:r>
        <w:t xml:space="preserve"> medicines.</w:t>
      </w:r>
    </w:p>
    <w:p w14:paraId="5FA127C5" w14:textId="77777777" w:rsidR="0011248A" w:rsidRDefault="0011248A" w:rsidP="0011248A">
      <w:pPr>
        <w:pStyle w:val="Heading1"/>
        <w:rPr>
          <w:lang w:eastAsia="en-AU"/>
        </w:rPr>
      </w:pPr>
      <w:r>
        <w:rPr>
          <w:lang w:eastAsia="en-AU"/>
        </w:rPr>
        <w:t xml:space="preserve">Supply on prescription </w:t>
      </w:r>
    </w:p>
    <w:p w14:paraId="447F9CD6" w14:textId="3A1D3491" w:rsidR="0011248A" w:rsidRDefault="0011248A" w:rsidP="0011248A">
      <w:pPr>
        <w:pStyle w:val="Body"/>
      </w:pPr>
      <w:r>
        <w:t xml:space="preserve">An </w:t>
      </w:r>
      <w:r>
        <w:rPr>
          <w:b/>
        </w:rPr>
        <w:t xml:space="preserve">original </w:t>
      </w:r>
      <w:r>
        <w:t xml:space="preserve">prescription (or </w:t>
      </w:r>
      <w:r w:rsidR="00CC25A8">
        <w:t xml:space="preserve">authorised </w:t>
      </w:r>
      <w:r>
        <w:t>repeat) for a specific resident is the most common mechanism by which a pharmacist may lawfully supply residents’ medicines containing Schedule 4 or Schedule 8 poisons.</w:t>
      </w:r>
    </w:p>
    <w:p w14:paraId="6EB0A9A3" w14:textId="77777777" w:rsidR="0011248A" w:rsidRDefault="0011248A" w:rsidP="0011248A">
      <w:pPr>
        <w:pStyle w:val="Bullet1"/>
      </w:pPr>
      <w:r>
        <w:t>The requirements to issue a valid prescription are detailed in regulation 24 whilst the duties of a pharmacist, when supplying on a prescription, are contained in Division 2 of the regulations.</w:t>
      </w:r>
    </w:p>
    <w:p w14:paraId="0A68C1A3" w14:textId="77777777" w:rsidR="0011248A" w:rsidRDefault="0011248A" w:rsidP="0011248A">
      <w:pPr>
        <w:pStyle w:val="Bullet1"/>
      </w:pPr>
      <w:r>
        <w:t xml:space="preserve">These requirements are applicable, irrespective of whether the prescription relates to a Pharmaceutical Benefit medicine or a medicine that is not subsidised under the Pharmaceutical Benefits Scheme. </w:t>
      </w:r>
    </w:p>
    <w:p w14:paraId="345D561E" w14:textId="2A663DAE" w:rsidR="0011248A" w:rsidRDefault="0011248A" w:rsidP="007D0F12">
      <w:pPr>
        <w:pStyle w:val="Heading1"/>
        <w:rPr>
          <w:lang w:eastAsia="en-AU"/>
        </w:rPr>
      </w:pPr>
      <w:r>
        <w:rPr>
          <w:lang w:eastAsia="en-AU"/>
        </w:rPr>
        <w:lastRenderedPageBreak/>
        <w:t xml:space="preserve">Supply </w:t>
      </w:r>
      <w:r w:rsidR="00E65812">
        <w:rPr>
          <w:lang w:eastAsia="en-AU"/>
        </w:rPr>
        <w:t xml:space="preserve">following </w:t>
      </w:r>
      <w:r w:rsidR="007B0272">
        <w:rPr>
          <w:lang w:eastAsia="en-AU"/>
        </w:rPr>
        <w:t>emergency directions from a prescriber</w:t>
      </w:r>
    </w:p>
    <w:p w14:paraId="3D51D795" w14:textId="36BD44F4" w:rsidR="007B0272" w:rsidRDefault="007B0272" w:rsidP="007B0272">
      <w:pPr>
        <w:pStyle w:val="Body"/>
      </w:pPr>
      <w:r>
        <w:t xml:space="preserve">A prescriber may issue a verbal instruction or transmit a digital image of an original paper prescription to a pharmacist to supply a Schedule 4 or a Schedule 8 medicine if, in the opinion of the prescriber, an emergency exists (Regulation 25 and Regulation 25A). The prescriber who issues a verbal instruction </w:t>
      </w:r>
      <w:r w:rsidRPr="008C26C6">
        <w:rPr>
          <w:b/>
          <w:bCs/>
        </w:rPr>
        <w:t>must</w:t>
      </w:r>
      <w:r>
        <w:t xml:space="preserve"> ensure that the written confirmation (most commonly in the form of a prescription) is sent to the pharmacist within 72 hours of issuing the verbal instruction. A prescriber who transmits a digital image of an original paper prescription </w:t>
      </w:r>
      <w:r w:rsidRPr="008C26C6">
        <w:rPr>
          <w:b/>
          <w:bCs/>
        </w:rPr>
        <w:t>must</w:t>
      </w:r>
      <w:r>
        <w:t xml:space="preserve"> ensure that the original paper prescription is sent to the pharmacist within 72 hours of transmitting the digital image.</w:t>
      </w:r>
    </w:p>
    <w:p w14:paraId="29A703A3" w14:textId="77777777" w:rsidR="007B0272" w:rsidRDefault="007B0272" w:rsidP="007B0272">
      <w:pPr>
        <w:pStyle w:val="Body"/>
      </w:pPr>
      <w:bookmarkStart w:id="1" w:name="_Hlk129883251"/>
      <w:r w:rsidRPr="008C26C6">
        <w:rPr>
          <w:b/>
          <w:bCs/>
        </w:rPr>
        <w:t>Note</w:t>
      </w:r>
      <w:r>
        <w:t>:</w:t>
      </w:r>
    </w:p>
    <w:bookmarkEnd w:id="1"/>
    <w:p w14:paraId="0743597D" w14:textId="07E318B7" w:rsidR="007B0272" w:rsidRDefault="007B0272" w:rsidP="007B0272">
      <w:pPr>
        <w:pStyle w:val="Bullet1"/>
      </w:pPr>
      <w:r>
        <w:t>The digital image of the original paper prescription must be transmitted directly to the pharmacist or pharmacy of the patient's choice by electronic means. Electronic means may include secure email</w:t>
      </w:r>
      <w:r w:rsidR="00464DD3">
        <w:t>, fax,</w:t>
      </w:r>
      <w:r>
        <w:t xml:space="preserve"> or </w:t>
      </w:r>
      <w:r w:rsidRPr="00F82C7F">
        <w:t>Multimedia Messaging Service</w:t>
      </w:r>
      <w:r>
        <w:t xml:space="preserve"> (MMS).</w:t>
      </w:r>
    </w:p>
    <w:p w14:paraId="3DCCB8A6" w14:textId="77777777" w:rsidR="007B0272" w:rsidRDefault="007B0272" w:rsidP="007B0272">
      <w:pPr>
        <w:pStyle w:val="Bullet1"/>
      </w:pPr>
      <w:r>
        <w:t>The digital image of the original paper prescription must not be sent to more than one pharmacy or to a person other than a pharmacist.</w:t>
      </w:r>
    </w:p>
    <w:p w14:paraId="71D48088" w14:textId="449887D7" w:rsidR="007B0272" w:rsidRDefault="007B0272" w:rsidP="007B0272">
      <w:pPr>
        <w:pStyle w:val="Bullet1"/>
      </w:pPr>
      <w:r>
        <w:t xml:space="preserve">The prescriber is responsible for ensuring that the written confirmation is sent to the pharmacist, though may delegate the steps to complete the task to another person. </w:t>
      </w:r>
      <w:bookmarkStart w:id="2" w:name="_Hlk129883217"/>
      <w:r>
        <w:t xml:space="preserve">The act of sending the original paper prescription must be completed within 72 hours. Due to </w:t>
      </w:r>
      <w:r w:rsidR="003C51CE">
        <w:t xml:space="preserve">potential for </w:t>
      </w:r>
      <w:r>
        <w:t>postage delays it is not a legal requirement that the original paper prescription is received by the pharmacist within 72 hours.</w:t>
      </w:r>
      <w:bookmarkEnd w:id="2"/>
    </w:p>
    <w:p w14:paraId="0053E582" w14:textId="77777777" w:rsidR="007B0272" w:rsidRPr="002F7A12" w:rsidRDefault="007B0272" w:rsidP="007B0272">
      <w:pPr>
        <w:pStyle w:val="Bullet1"/>
      </w:pPr>
      <w:r>
        <w:t>An electronic prescription should be used in preference to transmission a digital image of an original paper prescription, where available and suitable for the patient.</w:t>
      </w:r>
    </w:p>
    <w:p w14:paraId="2D9868B2" w14:textId="77777777" w:rsidR="007B0272" w:rsidRDefault="007B0272" w:rsidP="007B0272">
      <w:pPr>
        <w:pStyle w:val="Bullet1"/>
      </w:pPr>
      <w:r>
        <w:t>It is the responsibility of the prescriber to ensure that an ‘owed’ prescription is provided to the pharmacist.</w:t>
      </w:r>
    </w:p>
    <w:p w14:paraId="4AF53E8B" w14:textId="77777777" w:rsidR="007B0272" w:rsidRDefault="007B0272" w:rsidP="007B0272">
      <w:pPr>
        <w:pStyle w:val="Bullet2"/>
      </w:pPr>
      <w:r>
        <w:t>Relying on a patient to deliver an ‘owed’ prescription to the pharmacy can be unwise.</w:t>
      </w:r>
    </w:p>
    <w:p w14:paraId="3D6D4678" w14:textId="77777777" w:rsidR="007B0272" w:rsidRDefault="007B0272" w:rsidP="007B0272">
      <w:pPr>
        <w:pStyle w:val="Bullet1"/>
      </w:pPr>
      <w:r w:rsidRPr="002F7A12">
        <w:t>If it is necessary to cancel a dispensing record and recreate it, in order to make a claim under the Pharmaceutical Benefits Scheme when an owed prescription (i.e. following a verbal order from the prescriber) is received, the new record must not be false or misleading. In such a situation, it is recommended that a prominent comment is recorded in the ‘dosage instructions’ field to clarify what occurred (e.g. “SCRIPT RECEIVED REGARDING SUPPLY ON DATE”).</w:t>
      </w:r>
    </w:p>
    <w:p w14:paraId="1C34A964" w14:textId="77777777" w:rsidR="0011248A" w:rsidRPr="007D0F12" w:rsidRDefault="007D0F12" w:rsidP="007D0F12">
      <w:pPr>
        <w:pStyle w:val="Heading1"/>
      </w:pPr>
      <w:r>
        <w:t>Supply in accordance with an a</w:t>
      </w:r>
      <w:r w:rsidR="0011248A" w:rsidRPr="007D0F12">
        <w:t>dministration order</w:t>
      </w:r>
    </w:p>
    <w:p w14:paraId="2B5310AF" w14:textId="77777777" w:rsidR="0011248A" w:rsidRDefault="0011248A" w:rsidP="007D0F12">
      <w:pPr>
        <w:pStyle w:val="Body"/>
      </w:pPr>
      <w:r>
        <w:t>Historically, a pharmacist was unlikely to be able to supply a Schedule 4 or Schedule 8 medicine</w:t>
      </w:r>
      <w:r w:rsidR="00490434">
        <w:t>,</w:t>
      </w:r>
      <w:r>
        <w:t xml:space="preserve"> </w:t>
      </w:r>
      <w:r w:rsidR="00490434">
        <w:t xml:space="preserve">lawfully, </w:t>
      </w:r>
      <w:r>
        <w:t xml:space="preserve">as </w:t>
      </w:r>
      <w:r w:rsidR="007D0F12">
        <w:t xml:space="preserve">a </w:t>
      </w:r>
      <w:r>
        <w:t xml:space="preserve">resident’s medicine on the basis of an ‘administration order’ on a drug chart because drug charts, which were designed to authorise a nurse to administer; did not contain all necessary components of a prescription; and/or could not be processed in the manner that prescriptions must be processed. </w:t>
      </w:r>
    </w:p>
    <w:p w14:paraId="2CB3DB9F" w14:textId="77777777" w:rsidR="0011248A" w:rsidRDefault="0011248A" w:rsidP="007D0F12">
      <w:pPr>
        <w:pStyle w:val="Body"/>
        <w:rPr>
          <w:shd w:val="clear" w:color="auto" w:fill="FFFFFF" w:themeFill="background1"/>
        </w:rPr>
      </w:pPr>
      <w:r>
        <w:t xml:space="preserve">Relatively recently, the Commonwealth </w:t>
      </w:r>
      <w:r>
        <w:rPr>
          <w:shd w:val="clear" w:color="auto" w:fill="FFFFFF" w:themeFill="background1"/>
        </w:rPr>
        <w:t xml:space="preserve">developed the ‘National Residential Medication Chart (NRMC)’ for use in the residential aged care sector so that pharmacists could supply and claim the cost of </w:t>
      </w:r>
      <w:r>
        <w:rPr>
          <w:b/>
          <w:shd w:val="clear" w:color="auto" w:fill="FFFFFF" w:themeFill="background1"/>
        </w:rPr>
        <w:t>Schedule 4 medicines</w:t>
      </w:r>
      <w:r>
        <w:rPr>
          <w:shd w:val="clear" w:color="auto" w:fill="FFFFFF" w:themeFill="background1"/>
        </w:rPr>
        <w:t xml:space="preserve"> that are PBS/RPBS benefits, without the need for separate prescriptions to be written. </w:t>
      </w:r>
    </w:p>
    <w:p w14:paraId="0AFD38A2" w14:textId="77777777" w:rsidR="0011248A" w:rsidRDefault="0011248A" w:rsidP="007D0F12">
      <w:pPr>
        <w:pStyle w:val="Body"/>
        <w:rPr>
          <w:shd w:val="clear" w:color="auto" w:fill="FFFFFF"/>
        </w:rPr>
      </w:pPr>
      <w:r>
        <w:t xml:space="preserve">To accommodate the Commonwealth National Health (Pharmaceutical Benefits) Regulations 2017, Victoria’s Drugs Poisons and Controlled Substances Regulations were </w:t>
      </w:r>
      <w:r>
        <w:rPr>
          <w:shd w:val="clear" w:color="auto" w:fill="FFFFFF"/>
        </w:rPr>
        <w:t xml:space="preserve">amended to make it lawful for a pharmacist to supply </w:t>
      </w:r>
      <w:r>
        <w:t xml:space="preserve">a resident’s medicines, containing </w:t>
      </w:r>
      <w:r>
        <w:rPr>
          <w:b/>
        </w:rPr>
        <w:t>Schedule 4 poisons</w:t>
      </w:r>
      <w:r>
        <w:t>, in accordance with a ‘</w:t>
      </w:r>
      <w:r>
        <w:rPr>
          <w:b/>
        </w:rPr>
        <w:t>chart instruction</w:t>
      </w:r>
      <w:r>
        <w:t>’ given on a ‘</w:t>
      </w:r>
      <w:r>
        <w:rPr>
          <w:b/>
        </w:rPr>
        <w:t xml:space="preserve">residential medication chart’ </w:t>
      </w:r>
      <w:r>
        <w:rPr>
          <w:shd w:val="clear" w:color="auto" w:fill="FFFFFF"/>
        </w:rPr>
        <w:t>in accordance with the Commonwealth’s provisions.</w:t>
      </w:r>
    </w:p>
    <w:p w14:paraId="2F725879" w14:textId="5EEDF01C" w:rsidR="0011248A" w:rsidRPr="007D0F12" w:rsidRDefault="0011248A" w:rsidP="007D0F12">
      <w:pPr>
        <w:pStyle w:val="Body"/>
        <w:rPr>
          <w:b/>
          <w:shd w:val="clear" w:color="auto" w:fill="FFFFFF"/>
        </w:rPr>
      </w:pPr>
      <w:r w:rsidRPr="007D0F12">
        <w:rPr>
          <w:b/>
          <w:shd w:val="clear" w:color="auto" w:fill="FFFFFF"/>
        </w:rPr>
        <w:t xml:space="preserve">Note: </w:t>
      </w:r>
    </w:p>
    <w:p w14:paraId="50B8E795" w14:textId="77777777" w:rsidR="0011248A" w:rsidRDefault="0011248A" w:rsidP="007D0F12">
      <w:pPr>
        <w:pStyle w:val="Bullet1"/>
        <w:rPr>
          <w:shd w:val="clear" w:color="auto" w:fill="FFFFFF"/>
        </w:rPr>
      </w:pPr>
      <w:r>
        <w:rPr>
          <w:shd w:val="clear" w:color="auto" w:fill="FFFFFF"/>
        </w:rPr>
        <w:lastRenderedPageBreak/>
        <w:t xml:space="preserve">For residential aged care service operators who wish to take advantage of the NRMC, but use a commercial version of the chart, it is important to ensure that any commercial products used are compliant with Commonwealth legislation. </w:t>
      </w:r>
    </w:p>
    <w:p w14:paraId="60991FDC" w14:textId="77777777" w:rsidR="0011248A" w:rsidRDefault="0011248A" w:rsidP="007D0F12">
      <w:pPr>
        <w:pStyle w:val="Bullet2"/>
        <w:rPr>
          <w:shd w:val="clear" w:color="auto" w:fill="FFFFFF"/>
        </w:rPr>
      </w:pPr>
      <w:r>
        <w:rPr>
          <w:shd w:val="clear" w:color="auto" w:fill="FFFFFF"/>
        </w:rPr>
        <w:t xml:space="preserve">It is the responsibility of aged care service operators to obtain relevant advice on the compliance, or otherwise, of a medication chart before considering introducing it. </w:t>
      </w:r>
    </w:p>
    <w:p w14:paraId="6D6827DD" w14:textId="77777777" w:rsidR="0011248A" w:rsidRDefault="0011248A" w:rsidP="007D0F12">
      <w:pPr>
        <w:pStyle w:val="Bullet2"/>
        <w:rPr>
          <w:shd w:val="clear" w:color="auto" w:fill="FFFFFF"/>
        </w:rPr>
      </w:pPr>
      <w:r>
        <w:rPr>
          <w:shd w:val="clear" w:color="auto" w:fill="FFFFFF"/>
        </w:rPr>
        <w:t>Suppliers of medication charts should be asked to provide written confirmation of their products’ compliance with applicable legislation.</w:t>
      </w:r>
    </w:p>
    <w:p w14:paraId="4FCE4D88" w14:textId="77777777" w:rsidR="0011248A" w:rsidRDefault="0011248A" w:rsidP="007D0F12">
      <w:pPr>
        <w:pStyle w:val="Bullet2"/>
        <w:rPr>
          <w:shd w:val="clear" w:color="auto" w:fill="FFFFFF"/>
        </w:rPr>
      </w:pPr>
      <w:r>
        <w:rPr>
          <w:shd w:val="clear" w:color="auto" w:fill="FFFFFF"/>
        </w:rPr>
        <w:t>Use of a non-compliant chart may prevent pharmacists being able to make PBS claims for medicines supplied directly from the medicine order on the chart.</w:t>
      </w:r>
    </w:p>
    <w:p w14:paraId="38814B2D" w14:textId="77777777" w:rsidR="0011248A" w:rsidRDefault="0011248A" w:rsidP="007D0F12">
      <w:pPr>
        <w:pStyle w:val="Bullet2"/>
        <w:rPr>
          <w:shd w:val="clear" w:color="auto" w:fill="FFFFFF"/>
        </w:rPr>
      </w:pPr>
      <w:r>
        <w:rPr>
          <w:shd w:val="clear" w:color="auto" w:fill="FFFFFF"/>
        </w:rPr>
        <w:t>Similarly, a non-compliant chart cannot replace a prescription as a mechanism by which a pharmacist can lawfully supply prescription medicines to an aged care resident.</w:t>
      </w:r>
    </w:p>
    <w:p w14:paraId="532DBEFC" w14:textId="77777777" w:rsidR="0011248A" w:rsidRPr="007D0F12" w:rsidRDefault="0011248A" w:rsidP="007D0F12">
      <w:pPr>
        <w:pStyle w:val="Heading2"/>
      </w:pPr>
      <w:r w:rsidRPr="007D0F12">
        <w:t>Supply of Schedule 4 medicines on a chart instruction</w:t>
      </w:r>
    </w:p>
    <w:p w14:paraId="1D04A7E2" w14:textId="77777777" w:rsidR="0011248A" w:rsidRDefault="0011248A" w:rsidP="007D0F12">
      <w:pPr>
        <w:pStyle w:val="Body"/>
      </w:pPr>
      <w:r>
        <w:t xml:space="preserve">Pharmacists are authorised to supply </w:t>
      </w:r>
      <w:r>
        <w:rPr>
          <w:b/>
        </w:rPr>
        <w:t>Schedule 4 medicines</w:t>
      </w:r>
      <w:r>
        <w:t>, on the basis of a chart instruction given on a residential medication chart but only in accordance the Commonwealth provisions.</w:t>
      </w:r>
    </w:p>
    <w:p w14:paraId="56A956E0" w14:textId="77777777" w:rsidR="0011248A" w:rsidRDefault="0011248A" w:rsidP="007D0F12">
      <w:pPr>
        <w:pStyle w:val="Bullet1"/>
      </w:pPr>
      <w:r>
        <w:t>A pharmacist is not authorised to supply a Schedule 4 medicine on the basis of a chart instruction on a residential medication chart that does not comply with the requirements for a National Residential Medication Chart (NRMC) or in a manner that does not comply with the provisions of the Commonwealth regulations.</w:t>
      </w:r>
    </w:p>
    <w:p w14:paraId="3976BE0B" w14:textId="77777777" w:rsidR="0011248A" w:rsidRDefault="0011248A" w:rsidP="007D0F12">
      <w:pPr>
        <w:pStyle w:val="Bullet1"/>
      </w:pPr>
      <w:r>
        <w:t xml:space="preserve">However, unlike the Pharmaceutical Benefits Scheme, a pharmacist is authorised to supply a </w:t>
      </w:r>
      <w:r>
        <w:rPr>
          <w:b/>
        </w:rPr>
        <w:t>Schedule 4 medicine</w:t>
      </w:r>
      <w:r>
        <w:t xml:space="preserve">, on the basis of a chart instruction, </w:t>
      </w:r>
      <w:r>
        <w:rPr>
          <w:b/>
        </w:rPr>
        <w:t>irrespective</w:t>
      </w:r>
      <w:r>
        <w:t>:</w:t>
      </w:r>
    </w:p>
    <w:p w14:paraId="1B6590B4" w14:textId="77777777" w:rsidR="0011248A" w:rsidRDefault="0011248A" w:rsidP="007D0F12">
      <w:pPr>
        <w:pStyle w:val="Bullet2"/>
      </w:pPr>
      <w:r>
        <w:t xml:space="preserve">of whether the Schedule 4 medicine is a Pharmaceutical Benefit </w:t>
      </w:r>
    </w:p>
    <w:p w14:paraId="226D01AA" w14:textId="77777777" w:rsidR="0011248A" w:rsidRDefault="0011248A" w:rsidP="007D0F12">
      <w:pPr>
        <w:pStyle w:val="Bullet2"/>
      </w:pPr>
      <w:r>
        <w:t>of whether the prescriber is authorised to prescribe under the Pharmaceutical Benefits Scheme</w:t>
      </w:r>
    </w:p>
    <w:p w14:paraId="4AE59A0B" w14:textId="77777777" w:rsidR="0011248A" w:rsidRDefault="0011248A" w:rsidP="007D0F12">
      <w:pPr>
        <w:pStyle w:val="Heading2"/>
      </w:pPr>
      <w:r>
        <w:t xml:space="preserve">S8 medicines </w:t>
      </w:r>
      <w:r>
        <w:rPr>
          <w:u w:val="single"/>
        </w:rPr>
        <w:t>not</w:t>
      </w:r>
      <w:r>
        <w:t xml:space="preserve"> to be supplied on a chart instruction</w:t>
      </w:r>
    </w:p>
    <w:p w14:paraId="6553762E" w14:textId="77777777" w:rsidR="007D0F12" w:rsidRDefault="0011248A" w:rsidP="007D0F12">
      <w:pPr>
        <w:pStyle w:val="Body"/>
      </w:pPr>
      <w:r>
        <w:t xml:space="preserve">As is the case with the Pharmaceutical Benefits Scheme, a pharmacist is not authorised to supply a Schedule 8 medicine on the basis of a chart instruction given on a </w:t>
      </w:r>
      <w:r>
        <w:rPr>
          <w:b/>
          <w:u w:val="single"/>
        </w:rPr>
        <w:t>paper</w:t>
      </w:r>
      <w:r>
        <w:t xml:space="preserve"> residential medication chart. </w:t>
      </w:r>
    </w:p>
    <w:p w14:paraId="4DE9A8EA" w14:textId="77777777" w:rsidR="0011248A" w:rsidRDefault="0011248A" w:rsidP="007D0F12">
      <w:pPr>
        <w:pStyle w:val="Body"/>
        <w:numPr>
          <w:ilvl w:val="0"/>
          <w:numId w:val="43"/>
        </w:numPr>
      </w:pPr>
      <w:r>
        <w:t xml:space="preserve">A separate prescription </w:t>
      </w:r>
      <w:r w:rsidR="007D0F12">
        <w:t xml:space="preserve">or verbal authorisation (in an emergency) </w:t>
      </w:r>
      <w:r>
        <w:t>is required to supply a Schedule 8 medicine</w:t>
      </w:r>
      <w:r w:rsidR="007D0F12">
        <w:t xml:space="preserve"> to a resident</w:t>
      </w:r>
      <w:r>
        <w:t xml:space="preserve">. </w:t>
      </w:r>
    </w:p>
    <w:p w14:paraId="1801E98F" w14:textId="77777777" w:rsidR="0011248A" w:rsidRPr="000C688B" w:rsidRDefault="0011248A" w:rsidP="007D0F12">
      <w:pPr>
        <w:pStyle w:val="Heading2"/>
      </w:pPr>
      <w:bookmarkStart w:id="3" w:name="_Hlk75265788"/>
      <w:r w:rsidRPr="000C688B">
        <w:t>S8 medicines – suppl</w:t>
      </w:r>
      <w:r w:rsidR="00CC25A8" w:rsidRPr="000C688B">
        <w:t>y</w:t>
      </w:r>
      <w:r w:rsidRPr="000C688B">
        <w:t xml:space="preserve"> on an </w:t>
      </w:r>
      <w:r w:rsidRPr="000C688B">
        <w:rPr>
          <w:u w:val="single"/>
        </w:rPr>
        <w:t>electronic</w:t>
      </w:r>
      <w:r w:rsidRPr="000C688B">
        <w:t xml:space="preserve"> chart instruction</w:t>
      </w:r>
    </w:p>
    <w:p w14:paraId="1C69D08B" w14:textId="77777777" w:rsidR="0011248A" w:rsidRPr="000C688B" w:rsidRDefault="0011248A" w:rsidP="007D0F12">
      <w:pPr>
        <w:pStyle w:val="Body"/>
      </w:pPr>
      <w:r w:rsidRPr="000C688B">
        <w:t>Amendment regulations include</w:t>
      </w:r>
      <w:r w:rsidR="00CC25A8" w:rsidRPr="000C688B">
        <w:t>d</w:t>
      </w:r>
      <w:r w:rsidRPr="000C688B">
        <w:t xml:space="preserve"> a definition for an ‘electronic residential medication chart’, which means ‘a residential medication chart in an electronic form in accordance with the requirements of the Commonwealth Regulations’.</w:t>
      </w:r>
    </w:p>
    <w:p w14:paraId="227223D0" w14:textId="77777777" w:rsidR="0011248A" w:rsidRDefault="0011248A" w:rsidP="007D0F12">
      <w:pPr>
        <w:pStyle w:val="Body"/>
        <w:rPr>
          <w:bCs/>
        </w:rPr>
      </w:pPr>
      <w:r w:rsidRPr="000C688B">
        <w:rPr>
          <w:bCs/>
        </w:rPr>
        <w:t>The amending regulations authorise</w:t>
      </w:r>
      <w:r w:rsidR="00CC25A8" w:rsidRPr="000C688B">
        <w:rPr>
          <w:bCs/>
        </w:rPr>
        <w:t>d</w:t>
      </w:r>
      <w:r w:rsidRPr="000C688B">
        <w:rPr>
          <w:bCs/>
        </w:rPr>
        <w:t xml:space="preserve"> pharmacists to supply Schedule 8 medicines on the basis of an electronic National Residential Medication Chart (eNRMC), </w:t>
      </w:r>
      <w:r w:rsidRPr="000C688B">
        <w:rPr>
          <w:b/>
          <w:bCs/>
        </w:rPr>
        <w:t>in a Commonwealth trial</w:t>
      </w:r>
      <w:r w:rsidRPr="000C688B">
        <w:rPr>
          <w:bCs/>
        </w:rPr>
        <w:t xml:space="preserve"> at more than 100 </w:t>
      </w:r>
      <w:r w:rsidR="000C688B">
        <w:rPr>
          <w:bCs/>
        </w:rPr>
        <w:t xml:space="preserve">specific locations </w:t>
      </w:r>
      <w:r w:rsidRPr="000C688B">
        <w:rPr>
          <w:bCs/>
        </w:rPr>
        <w:t>in Victoria.</w:t>
      </w:r>
    </w:p>
    <w:bookmarkEnd w:id="3"/>
    <w:p w14:paraId="0FD4A8B3" w14:textId="77777777" w:rsidR="0011248A" w:rsidRPr="007D0F12" w:rsidRDefault="0011248A" w:rsidP="007D0F12">
      <w:pPr>
        <w:pStyle w:val="Heading1"/>
      </w:pPr>
      <w:r w:rsidRPr="007D0F12">
        <w:t>Reiterating key points for prescribers</w:t>
      </w:r>
    </w:p>
    <w:p w14:paraId="6C588F1A" w14:textId="77777777" w:rsidR="0011248A" w:rsidRDefault="0011248A" w:rsidP="007D0F12">
      <w:pPr>
        <w:pStyle w:val="Bullet1"/>
      </w:pPr>
      <w:r>
        <w:t xml:space="preserve">It is </w:t>
      </w:r>
      <w:r>
        <w:rPr>
          <w:b/>
        </w:rPr>
        <w:t>unlawful</w:t>
      </w:r>
      <w:r>
        <w:t xml:space="preserve"> for a pharmacist to supply a Schedule 4 or Schedule 8 medicine on the basis of a fax or emailed copy of a prescription.</w:t>
      </w:r>
    </w:p>
    <w:p w14:paraId="1C76BB81" w14:textId="77777777" w:rsidR="0011248A" w:rsidRDefault="0011248A" w:rsidP="007D0F12">
      <w:pPr>
        <w:pStyle w:val="Bullet1"/>
      </w:pPr>
      <w:r>
        <w:t xml:space="preserve">Prescribers should not expect pharmacists to supply a Schedule 4 or Schedule 8 medicine to a resident without an </w:t>
      </w:r>
      <w:r>
        <w:rPr>
          <w:b/>
        </w:rPr>
        <w:t>original</w:t>
      </w:r>
      <w:r>
        <w:t xml:space="preserve"> prescription, unless:</w:t>
      </w:r>
    </w:p>
    <w:p w14:paraId="1203FC70" w14:textId="77777777" w:rsidR="0011248A" w:rsidRDefault="0011248A" w:rsidP="007D0F12">
      <w:pPr>
        <w:pStyle w:val="Bullet2"/>
      </w:pPr>
      <w:r>
        <w:lastRenderedPageBreak/>
        <w:t xml:space="preserve">verbal authorisation is provided, by the prescriber to the pharmacist (not via an intermediary), in an emergency; in which case the prescriber is required to provide written confirmation (most commonly in the form of a prescription) to the pharmacist, </w:t>
      </w:r>
      <w:r>
        <w:rPr>
          <w:b/>
        </w:rPr>
        <w:t xml:space="preserve">as soon as practicable </w:t>
      </w:r>
      <w:r>
        <w:t xml:space="preserve">– Note: This does not mean when it is convenient to do so; </w:t>
      </w:r>
      <w:r>
        <w:rPr>
          <w:b/>
        </w:rPr>
        <w:t>or</w:t>
      </w:r>
    </w:p>
    <w:p w14:paraId="3DF80D7C" w14:textId="77777777" w:rsidR="0011248A" w:rsidRDefault="0011248A" w:rsidP="007D0F12">
      <w:pPr>
        <w:pStyle w:val="Bullet2"/>
      </w:pPr>
      <w:r>
        <w:t xml:space="preserve">a Schedule 4 medicine is supplied in accordance with a chart instruction on a National Residential Medication Chart (or similarly compliant chart); </w:t>
      </w:r>
      <w:r>
        <w:rPr>
          <w:b/>
        </w:rPr>
        <w:t>if the aged care service uses such a chart</w:t>
      </w:r>
    </w:p>
    <w:p w14:paraId="702A1BBF" w14:textId="77777777" w:rsidR="0011248A" w:rsidRPr="000C688B" w:rsidRDefault="0011248A" w:rsidP="007D0F12">
      <w:pPr>
        <w:pStyle w:val="Bullet2"/>
      </w:pPr>
      <w:r w:rsidRPr="000C688B">
        <w:t xml:space="preserve">a Schedule 8 medicine is supplied in accordance with a chart instruction on an </w:t>
      </w:r>
      <w:r w:rsidRPr="000C688B">
        <w:rPr>
          <w:b/>
        </w:rPr>
        <w:t>electronic</w:t>
      </w:r>
      <w:r w:rsidRPr="000C688B">
        <w:t xml:space="preserve"> National Residential Medication Chart (eNRMC)</w:t>
      </w:r>
      <w:r w:rsidR="000C688B">
        <w:t xml:space="preserve"> as part of the Commonwealth trial, referred to above.</w:t>
      </w:r>
    </w:p>
    <w:p w14:paraId="1A775617" w14:textId="77777777" w:rsidR="007D0F12" w:rsidRPr="007D0F12" w:rsidRDefault="007D0F12" w:rsidP="007D0F12">
      <w:pPr>
        <w:pStyle w:val="Bullet2"/>
      </w:pPr>
      <w:r w:rsidRPr="007D0F12">
        <w:t xml:space="preserve">there is a current Public Health Emergency Order, which authorises an alternative mechanism. </w:t>
      </w:r>
    </w:p>
    <w:p w14:paraId="6F2E72D0" w14:textId="77777777" w:rsidR="00EE1E74" w:rsidRPr="00093AE1" w:rsidRDefault="00EE1E74" w:rsidP="00093AE1">
      <w:pPr>
        <w:pStyle w:val="Heading1"/>
      </w:pPr>
      <w:r w:rsidRPr="00093AE1">
        <w:t>For further information</w:t>
      </w:r>
    </w:p>
    <w:p w14:paraId="63F79A2F" w14:textId="77777777" w:rsidR="00EE1E74" w:rsidRPr="001F5244" w:rsidRDefault="00EE1E74" w:rsidP="00490434">
      <w:pPr>
        <w:pStyle w:val="Heading2"/>
      </w:pPr>
      <w:r w:rsidRPr="001F5244">
        <w:t>Department of Health (DH)</w:t>
      </w:r>
    </w:p>
    <w:p w14:paraId="2CE2EA65" w14:textId="77777777" w:rsidR="00EE1E74" w:rsidRPr="00093AE1" w:rsidRDefault="00EE1E74" w:rsidP="00490434">
      <w:pPr>
        <w:pStyle w:val="Heading3"/>
      </w:pPr>
      <w:r w:rsidRPr="00093AE1">
        <w:t>Medicines and Poisons Regulation</w:t>
      </w:r>
    </w:p>
    <w:p w14:paraId="1846FF0F" w14:textId="77777777" w:rsidR="00EE1E74" w:rsidRDefault="00EE1E74" w:rsidP="00093AE1">
      <w:pPr>
        <w:pStyle w:val="Bodynospace"/>
      </w:pPr>
      <w:r w:rsidRPr="009D6145">
        <w:t>GPO Box 4057</w:t>
      </w:r>
      <w:r w:rsidR="00490434">
        <w:t xml:space="preserve">, </w:t>
      </w:r>
      <w:r w:rsidRPr="009D6145">
        <w:t>Melbourne 3001</w:t>
      </w:r>
    </w:p>
    <w:p w14:paraId="0798A5AE" w14:textId="77777777" w:rsidR="009940E0" w:rsidRDefault="00EE1E74" w:rsidP="009940E0">
      <w:pPr>
        <w:pStyle w:val="Bodynospace"/>
      </w:pPr>
      <w:r w:rsidRPr="006A4FEC">
        <w:t xml:space="preserve">Email: </w:t>
      </w:r>
      <w:hyperlink r:id="rId19" w:history="1">
        <w:r w:rsidR="009940E0" w:rsidRPr="00B767B2">
          <w:rPr>
            <w:rStyle w:val="Hyperlink"/>
          </w:rPr>
          <w:t>dpcs@health.vic.gov.au</w:t>
        </w:r>
      </w:hyperlink>
    </w:p>
    <w:p w14:paraId="0618B751" w14:textId="666A199E" w:rsidR="00EE1E74" w:rsidRDefault="00EE1E74" w:rsidP="009940E0">
      <w:pPr>
        <w:pStyle w:val="Bodynospace"/>
      </w:pPr>
      <w:r w:rsidRPr="006A4FEC">
        <w:t xml:space="preserve">Web: </w:t>
      </w:r>
      <w:r w:rsidR="00D860F8" w:rsidRPr="00D860F8">
        <w:t>https://www.health.vic.gov.au/public-health/medicines-and-poisons-regulation</w:t>
      </w:r>
    </w:p>
    <w:p w14:paraId="7D3D4D41" w14:textId="77777777" w:rsidR="009940E0" w:rsidRPr="009940E0" w:rsidRDefault="009940E0" w:rsidP="009940E0">
      <w:pPr>
        <w:pStyle w:val="Bodynospace"/>
        <w:rPr>
          <w:b/>
        </w:rPr>
      </w:pPr>
      <w:bookmarkStart w:id="4" w:name="_Hlk31204748"/>
      <w:r w:rsidRPr="009940E0">
        <w:rPr>
          <w:b/>
        </w:rPr>
        <w:t>For queries relating to the Act or regulations, please:</w:t>
      </w:r>
    </w:p>
    <w:p w14:paraId="33C9A49C" w14:textId="77777777" w:rsidR="009940E0" w:rsidRDefault="009940E0" w:rsidP="009940E0">
      <w:pPr>
        <w:pStyle w:val="Bullet1"/>
      </w:pPr>
      <w:r>
        <w:t xml:space="preserve">refer to the ‘Documents to print or download’ that are available on the MPR website (see </w:t>
      </w:r>
      <w:r w:rsidR="00116C57">
        <w:t>below</w:t>
      </w:r>
      <w:r>
        <w:t>); or</w:t>
      </w:r>
    </w:p>
    <w:p w14:paraId="59BCC106" w14:textId="091AEE12" w:rsidR="009940E0" w:rsidRDefault="009940E0" w:rsidP="009940E0">
      <w:pPr>
        <w:pStyle w:val="Bullet1"/>
      </w:pPr>
      <w:r>
        <w:t xml:space="preserve">if you are unable to address your query by referring to those documents, </w:t>
      </w:r>
      <w:r w:rsidR="00AE40B9">
        <w:t xml:space="preserve">please submit your query using the </w:t>
      </w:r>
      <w:hyperlink r:id="rId20" w:history="1">
        <w:r w:rsidR="00AE40B9" w:rsidRPr="00FB1431">
          <w:rPr>
            <w:rStyle w:val="Hyperlink"/>
          </w:rPr>
          <w:t>smart form</w:t>
        </w:r>
      </w:hyperlink>
      <w:r w:rsidR="00AE40B9">
        <w:t xml:space="preserve"> (</w:t>
      </w:r>
      <w:hyperlink r:id="rId21" w:history="1">
        <w:r w:rsidR="00AE40B9" w:rsidRPr="00154952">
          <w:rPr>
            <w:rStyle w:val="Hyperlink"/>
          </w:rPr>
          <w:t>https://forms.business.gov.au/smartforms/landing.htm?formCode=mpr-enquiry</w:t>
        </w:r>
      </w:hyperlink>
      <w:r w:rsidR="00AE40B9">
        <w:t>) or</w:t>
      </w:r>
      <w:r>
        <w:t xml:space="preserve"> e-mail (to </w:t>
      </w:r>
      <w:hyperlink r:id="rId22" w:history="1">
        <w:r>
          <w:rPr>
            <w:rStyle w:val="Hyperlink"/>
            <w:rFonts w:eastAsia="Times New Roman" w:cs="Calibri"/>
            <w:spacing w:val="-3"/>
          </w:rPr>
          <w:t>dpcs@health.vic.gov.au</w:t>
        </w:r>
      </w:hyperlink>
      <w:r>
        <w:t>) and indicate, in the ‘Subject’ field, that your query is to be directed to:</w:t>
      </w:r>
    </w:p>
    <w:p w14:paraId="3945E08B" w14:textId="77777777" w:rsidR="009940E0" w:rsidRDefault="009940E0" w:rsidP="009940E0">
      <w:pPr>
        <w:pStyle w:val="Bullet2"/>
      </w:pPr>
      <w:r>
        <w:t>The Health Practitioner Compliance team – for matters relating to compliance by medical practitioners, dentists and pharmacists.</w:t>
      </w:r>
      <w:bookmarkEnd w:id="4"/>
    </w:p>
    <w:p w14:paraId="48C3F469" w14:textId="77777777" w:rsidR="009940E0" w:rsidRDefault="009940E0" w:rsidP="009940E0">
      <w:pPr>
        <w:pStyle w:val="Bullet2"/>
      </w:pPr>
      <w:r>
        <w:t xml:space="preserve">The Licence and Permit team – </w:t>
      </w:r>
      <w:r w:rsidRPr="007D0F12">
        <w:rPr>
          <w:b/>
        </w:rPr>
        <w:t>for matters relating to Health Services Permit holders</w:t>
      </w:r>
      <w:r>
        <w:t xml:space="preserve"> (e.g. hospitals and residential aged care services.</w:t>
      </w:r>
    </w:p>
    <w:p w14:paraId="208437AA" w14:textId="77777777" w:rsidR="00EE1E74" w:rsidRPr="00093AE1" w:rsidRDefault="00EE1E74" w:rsidP="00093AE1">
      <w:pPr>
        <w:pStyle w:val="Heading2"/>
      </w:pPr>
      <w:r w:rsidRPr="00093AE1">
        <w:t>Documents to print or download from the MPR website</w:t>
      </w:r>
    </w:p>
    <w:p w14:paraId="0B582E3B" w14:textId="35ED415A" w:rsidR="00EE1E74" w:rsidRPr="007A6685" w:rsidRDefault="00EE1E74" w:rsidP="00093AE1">
      <w:pPr>
        <w:pStyle w:val="Body"/>
      </w:pPr>
      <w:r w:rsidRPr="007A6685">
        <w:t xml:space="preserve">The </w:t>
      </w:r>
      <w:hyperlink r:id="rId23" w:history="1">
        <w:r w:rsidRPr="008463D5">
          <w:rPr>
            <w:rStyle w:val="Hyperlink"/>
          </w:rPr>
          <w:t>Medicines and poisons webpage</w:t>
        </w:r>
      </w:hyperlink>
      <w:r>
        <w:t xml:space="preserve"> &lt;</w:t>
      </w:r>
      <w:r w:rsidRPr="008463D5">
        <w:t>http://www.health.vic.gov.au/dpcs</w:t>
      </w:r>
      <w:r>
        <w:t>&gt; on the Health.vic website</w:t>
      </w:r>
      <w:r w:rsidRPr="007A6685">
        <w:t xml:space="preserve"> </w:t>
      </w:r>
      <w:r>
        <w:t xml:space="preserve">in </w:t>
      </w:r>
      <w:r w:rsidRPr="007A6685">
        <w:t xml:space="preserve">the section for </w:t>
      </w:r>
      <w:r w:rsidR="0037306E">
        <w:t>‘</w:t>
      </w:r>
      <w:hyperlink r:id="rId24" w:history="1">
        <w:r w:rsidRPr="00510AAB">
          <w:rPr>
            <w:rStyle w:val="Hyperlink"/>
            <w:iCs/>
          </w:rPr>
          <w:t>Documents to print or download</w:t>
        </w:r>
      </w:hyperlink>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50F24D1F" w14:textId="77777777" w:rsidR="00EE1E74" w:rsidRPr="00025C10" w:rsidRDefault="00EE1E74" w:rsidP="00093AE1">
      <w:pPr>
        <w:pStyle w:val="Bullet1"/>
      </w:pPr>
      <w:r w:rsidRPr="00025C10">
        <w:t>Issues relating to multiple categories of health practitioner, including:</w:t>
      </w:r>
    </w:p>
    <w:p w14:paraId="7A85873C" w14:textId="77777777" w:rsidR="00EE1E74" w:rsidRPr="007A6685" w:rsidRDefault="00EE1E74" w:rsidP="00093AE1">
      <w:pPr>
        <w:pStyle w:val="Bullet2"/>
      </w:pPr>
      <w:r w:rsidRPr="007A6685">
        <w:t xml:space="preserve">Possession and storage </w:t>
      </w:r>
    </w:p>
    <w:p w14:paraId="6FA1F4FE" w14:textId="77777777" w:rsidR="00EE1E74" w:rsidRPr="007A6685" w:rsidRDefault="00EE1E74" w:rsidP="00093AE1">
      <w:pPr>
        <w:pStyle w:val="Bullet2"/>
      </w:pPr>
      <w:r w:rsidRPr="007A6685">
        <w:t>Supply, administration and record</w:t>
      </w:r>
      <w:r w:rsidR="00CC0719">
        <w:t>ing</w:t>
      </w:r>
      <w:r w:rsidRPr="007A6685">
        <w:t xml:space="preserve"> </w:t>
      </w:r>
    </w:p>
    <w:p w14:paraId="33409934" w14:textId="77777777" w:rsidR="00EE1E74" w:rsidRPr="007A6685" w:rsidRDefault="00EE1E74" w:rsidP="00093AE1">
      <w:pPr>
        <w:pStyle w:val="Bullet2"/>
      </w:pPr>
      <w:r w:rsidRPr="007A6685">
        <w:t xml:space="preserve">Prescribing </w:t>
      </w:r>
    </w:p>
    <w:p w14:paraId="50422D24" w14:textId="77777777" w:rsidR="00EE1E74" w:rsidRPr="007A6685" w:rsidRDefault="00EE1E74" w:rsidP="00093AE1">
      <w:pPr>
        <w:pStyle w:val="Bullet2"/>
      </w:pPr>
      <w:r>
        <w:t>Criteria for lawful</w:t>
      </w:r>
      <w:r w:rsidRPr="007A6685">
        <w:t xml:space="preserve"> prescriptions</w:t>
      </w:r>
    </w:p>
    <w:p w14:paraId="15CAA256" w14:textId="77777777" w:rsidR="00EE1E74" w:rsidRDefault="00EE1E74" w:rsidP="00093AE1">
      <w:pPr>
        <w:pStyle w:val="Bullet2"/>
      </w:pPr>
      <w:r>
        <w:t>All reasonable steps and other key terms</w:t>
      </w:r>
    </w:p>
    <w:p w14:paraId="19C27212" w14:textId="77777777" w:rsidR="00EE1E74" w:rsidRPr="007A6685" w:rsidRDefault="00EE1E74" w:rsidP="00093AE1">
      <w:pPr>
        <w:pStyle w:val="Bullet2"/>
      </w:pPr>
      <w:r w:rsidRPr="007A6685">
        <w:t>Schedule 2 and 3 poisons</w:t>
      </w:r>
    </w:p>
    <w:p w14:paraId="539ED230"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0EF25761" w14:textId="77777777" w:rsidR="00EE1E74" w:rsidRDefault="00EE1E74" w:rsidP="00093AE1">
      <w:pPr>
        <w:pStyle w:val="Bullet2"/>
      </w:pPr>
      <w:r>
        <w:t>Medical practitioners</w:t>
      </w:r>
    </w:p>
    <w:p w14:paraId="020ED2D9" w14:textId="77777777" w:rsidR="00EE1E74" w:rsidRDefault="00EE1E74" w:rsidP="00093AE1">
      <w:pPr>
        <w:pStyle w:val="Bullet2"/>
      </w:pPr>
      <w:r>
        <w:t>Pharmacists</w:t>
      </w:r>
    </w:p>
    <w:p w14:paraId="0DBB8190" w14:textId="77777777" w:rsidR="00EE1E74" w:rsidRDefault="00EE1E74" w:rsidP="00093AE1">
      <w:pPr>
        <w:pStyle w:val="Bullet2"/>
      </w:pPr>
      <w:r>
        <w:t>Nurses and midwives</w:t>
      </w:r>
    </w:p>
    <w:p w14:paraId="6D6623AA" w14:textId="77777777" w:rsidR="00EE1E74" w:rsidRDefault="00EE1E74" w:rsidP="00093AE1">
      <w:pPr>
        <w:pStyle w:val="Bullet2"/>
      </w:pPr>
      <w:r>
        <w:lastRenderedPageBreak/>
        <w:t>Nurses and midwives with registration endorsement (e.g. nurse practitioners, authorised midwives, etc.)</w:t>
      </w:r>
    </w:p>
    <w:p w14:paraId="02732400" w14:textId="77777777" w:rsidR="00EE1E74" w:rsidRDefault="00EE1E74" w:rsidP="00093AE1">
      <w:pPr>
        <w:pStyle w:val="Bullet2"/>
      </w:pPr>
      <w:r>
        <w:t>Dentists (and other dental practitioners)</w:t>
      </w:r>
    </w:p>
    <w:p w14:paraId="1638D591" w14:textId="77777777" w:rsidR="00EE1E74" w:rsidRDefault="00EE1E74" w:rsidP="00093AE1">
      <w:pPr>
        <w:pStyle w:val="Bullet2"/>
      </w:pPr>
      <w:r>
        <w:t>Optometrists (and orthoptists)</w:t>
      </w:r>
    </w:p>
    <w:p w14:paraId="1D65CCAF" w14:textId="77777777" w:rsidR="00EE1E74" w:rsidRDefault="00EE1E74" w:rsidP="00093AE1">
      <w:pPr>
        <w:pStyle w:val="Bullet2"/>
      </w:pPr>
      <w:r>
        <w:t>Podiatrists</w:t>
      </w:r>
    </w:p>
    <w:p w14:paraId="656A181C" w14:textId="77777777" w:rsidR="00EE1E74" w:rsidRDefault="00EE1E74" w:rsidP="00093AE1">
      <w:pPr>
        <w:pStyle w:val="Bullet2"/>
      </w:pPr>
      <w:r>
        <w:t>Veterinary practitioners</w:t>
      </w:r>
    </w:p>
    <w:p w14:paraId="322BCF67" w14:textId="77777777" w:rsidR="00EE1E74" w:rsidRPr="00093AE1" w:rsidRDefault="00EE1E74" w:rsidP="00093AE1">
      <w:pPr>
        <w:pStyle w:val="Heading2"/>
      </w:pPr>
      <w:r w:rsidRPr="00093AE1">
        <w:t>Other possible sources of information</w:t>
      </w:r>
    </w:p>
    <w:p w14:paraId="55C0651A" w14:textId="77777777" w:rsidR="00EE1E74" w:rsidRPr="00F62753" w:rsidRDefault="00EE1E74" w:rsidP="00093AE1">
      <w:pPr>
        <w:pStyle w:val="Heading3"/>
        <w:rPr>
          <w:b/>
          <w:color w:val="auto"/>
          <w:sz w:val="22"/>
          <w:szCs w:val="22"/>
        </w:rPr>
      </w:pPr>
      <w:r w:rsidRPr="00F62753">
        <w:rPr>
          <w:b/>
          <w:color w:val="auto"/>
          <w:sz w:val="22"/>
          <w:szCs w:val="22"/>
        </w:rPr>
        <w:t>Australian Health Practitioner Regulation Agency (Ahpra)</w:t>
      </w:r>
    </w:p>
    <w:p w14:paraId="50F3899C" w14:textId="77777777" w:rsidR="00EE1E74" w:rsidRDefault="00EE1E74" w:rsidP="00093AE1">
      <w:pPr>
        <w:pStyle w:val="Body"/>
        <w:rPr>
          <w:rStyle w:val="Hyperlink"/>
        </w:rPr>
      </w:pPr>
      <w:r w:rsidRPr="00456AFD">
        <w:t xml:space="preserve">Web: </w:t>
      </w:r>
      <w:hyperlink r:id="rId25" w:history="1">
        <w:r w:rsidRPr="002674FB">
          <w:rPr>
            <w:rStyle w:val="Hyperlink"/>
          </w:rPr>
          <w:t>www.ahpra.gov.au</w:t>
        </w:r>
      </w:hyperlink>
    </w:p>
    <w:p w14:paraId="29F3067B" w14:textId="77777777" w:rsidR="00F62753" w:rsidRDefault="00F62753" w:rsidP="00093AE1">
      <w:pPr>
        <w:pStyle w:val="Body"/>
        <w:rPr>
          <w:rStyle w:val="Hyperlink"/>
        </w:rPr>
      </w:pPr>
    </w:p>
    <w:p w14:paraId="6B4C6A3B" w14:textId="77777777" w:rsidR="0011248A" w:rsidRDefault="0011248A" w:rsidP="0011248A">
      <w:pPr>
        <w:pStyle w:val="DHHSbody"/>
        <w:rPr>
          <w:b/>
          <w:sz w:val="22"/>
          <w:szCs w:val="22"/>
        </w:rPr>
      </w:pPr>
      <w:r>
        <w:rPr>
          <w:b/>
          <w:sz w:val="22"/>
          <w:szCs w:val="22"/>
        </w:rPr>
        <w:t>Medicare Australia (Pharmaceutical Benefits Scheme)</w:t>
      </w:r>
    </w:p>
    <w:p w14:paraId="6D94598F" w14:textId="77777777" w:rsidR="0011248A" w:rsidRDefault="0011248A" w:rsidP="0011248A">
      <w:pPr>
        <w:pStyle w:val="DHHSbullet1"/>
        <w:numPr>
          <w:ilvl w:val="0"/>
          <w:numId w:val="42"/>
        </w:numPr>
      </w:pPr>
      <w:r>
        <w:t xml:space="preserve">Web: </w:t>
      </w:r>
      <w:hyperlink r:id="rId26" w:history="1">
        <w:r>
          <w:rPr>
            <w:rStyle w:val="Hyperlink"/>
          </w:rPr>
          <w:t>www.medicareaustralia.gov.au/provider/</w:t>
        </w:r>
      </w:hyperlink>
    </w:p>
    <w:p w14:paraId="6F3CB42A" w14:textId="77777777" w:rsidR="0011248A" w:rsidRDefault="0011248A" w:rsidP="0011248A">
      <w:pPr>
        <w:pStyle w:val="DHHSbullet1"/>
        <w:numPr>
          <w:ilvl w:val="0"/>
          <w:numId w:val="42"/>
        </w:numPr>
      </w:pPr>
      <w:r>
        <w:t>General inquiries - 132 290</w:t>
      </w:r>
    </w:p>
    <w:p w14:paraId="06D89AC9" w14:textId="77777777" w:rsidR="0011248A" w:rsidRDefault="0011248A" w:rsidP="0011248A">
      <w:pPr>
        <w:pStyle w:val="DHHSbullet1lastline"/>
        <w:numPr>
          <w:ilvl w:val="1"/>
          <w:numId w:val="42"/>
        </w:numPr>
        <w:ind w:left="284" w:hanging="284"/>
      </w:pPr>
      <w:r>
        <w:t>Authorities - 1800 888 333</w:t>
      </w:r>
    </w:p>
    <w:p w14:paraId="3EB6B74F" w14:textId="77777777" w:rsidR="0011248A" w:rsidRDefault="0011248A" w:rsidP="0011248A">
      <w:pPr>
        <w:pStyle w:val="Heading4"/>
      </w:pPr>
    </w:p>
    <w:p w14:paraId="02A32493" w14:textId="77777777" w:rsidR="0011248A" w:rsidRDefault="0011248A" w:rsidP="0011248A">
      <w:pPr>
        <w:pStyle w:val="Heading4"/>
      </w:pPr>
      <w:r>
        <w:t xml:space="preserve">Australian Commission on Safety and Quality in Health Care </w:t>
      </w:r>
    </w:p>
    <w:p w14:paraId="47BECAD5" w14:textId="77777777" w:rsidR="0011248A" w:rsidRDefault="0011248A" w:rsidP="0011248A">
      <w:pPr>
        <w:pStyle w:val="DHHSbody"/>
      </w:pPr>
      <w:r>
        <w:t>Further information about the National Residential Medication Chart is available from the Australian Commission on Safety and Quality in Health Care.</w:t>
      </w:r>
    </w:p>
    <w:p w14:paraId="7D782665" w14:textId="77777777" w:rsidR="0011248A" w:rsidRDefault="00C97315" w:rsidP="0011248A">
      <w:pPr>
        <w:pStyle w:val="DHHSbody"/>
      </w:pPr>
      <w:hyperlink r:id="rId27" w:history="1">
        <w:r w:rsidR="0011248A">
          <w:rPr>
            <w:rStyle w:val="Hyperlink"/>
          </w:rPr>
          <w:t>https://www.safetyandquality.gov.au/our-work/medication-safety/nrmc/</w:t>
        </w:r>
      </w:hyperlink>
    </w:p>
    <w:p w14:paraId="0565D972" w14:textId="77777777" w:rsidR="0011248A" w:rsidRDefault="0011248A" w:rsidP="0011248A">
      <w:pPr>
        <w:pStyle w:val="Heading4"/>
      </w:pPr>
    </w:p>
    <w:p w14:paraId="2F539B7E" w14:textId="77777777" w:rsidR="0011248A" w:rsidRDefault="0011248A" w:rsidP="0011248A">
      <w:pPr>
        <w:pStyle w:val="Heading4"/>
      </w:pPr>
      <w:r>
        <w:t>Nursing and Midwifery Board of Australia</w:t>
      </w:r>
    </w:p>
    <w:p w14:paraId="358109A4" w14:textId="77777777" w:rsidR="0011248A" w:rsidRDefault="0011248A" w:rsidP="0011248A">
      <w:pPr>
        <w:pStyle w:val="DHHSbody"/>
      </w:pPr>
      <w:r>
        <w:t xml:space="preserve">Web: </w:t>
      </w:r>
      <w:hyperlink r:id="rId28" w:history="1">
        <w:r>
          <w:rPr>
            <w:rStyle w:val="Hyperlink"/>
          </w:rPr>
          <w:t>www.nursingmidwiferyboard.gov.au</w:t>
        </w:r>
      </w:hyperlink>
    </w:p>
    <w:p w14:paraId="325B9C64" w14:textId="77777777" w:rsidR="00EE1E74" w:rsidRDefault="00EE1E74" w:rsidP="00EE1E74">
      <w:pPr>
        <w:pStyle w:val="DHHSbody"/>
      </w:pPr>
    </w:p>
    <w:p w14:paraId="7F8B6A90"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BD64977" w14:textId="77777777" w:rsidTr="00EC40D5">
        <w:tc>
          <w:tcPr>
            <w:tcW w:w="10194" w:type="dxa"/>
          </w:tcPr>
          <w:p w14:paraId="22840608" w14:textId="0906D4A4" w:rsidR="00EE1E74" w:rsidRDefault="0055119B" w:rsidP="00E33237">
            <w:pPr>
              <w:pStyle w:val="Imprint"/>
              <w:rPr>
                <w:rStyle w:val="Hyperlink"/>
              </w:rPr>
            </w:pPr>
            <w:bookmarkStart w:id="5" w:name="_Hlk37240926"/>
            <w:r w:rsidRPr="0055119B">
              <w:t xml:space="preserve">To receive this document in another format </w:t>
            </w:r>
            <w:hyperlink r:id="rId29" w:history="1">
              <w:r w:rsidR="00AD1982" w:rsidRPr="00A938C0">
                <w:rPr>
                  <w:rStyle w:val="Hyperlink"/>
                </w:rPr>
                <w:t>email dpcs@health.vic.gov.au</w:t>
              </w:r>
            </w:hyperlink>
          </w:p>
          <w:p w14:paraId="3DE83427" w14:textId="77777777" w:rsidR="0055119B" w:rsidRPr="0055119B" w:rsidRDefault="0055119B" w:rsidP="00E33237">
            <w:pPr>
              <w:pStyle w:val="Imprint"/>
            </w:pPr>
            <w:r w:rsidRPr="0055119B">
              <w:t>Authorised and published by the Victorian Government, 1 Treasury Place, Melbourne.</w:t>
            </w:r>
          </w:p>
          <w:p w14:paraId="10258E71" w14:textId="21ABE370" w:rsidR="0055119B" w:rsidRDefault="0055119B" w:rsidP="00E33237">
            <w:pPr>
              <w:pStyle w:val="Imprint"/>
            </w:pPr>
            <w:r w:rsidRPr="0055119B">
              <w:t xml:space="preserve">© State of Victoria, Australia, </w:t>
            </w:r>
            <w:r w:rsidR="001E2A36" w:rsidRPr="001E2A36">
              <w:t>Department of Health</w:t>
            </w:r>
            <w:r w:rsidRPr="0055119B">
              <w:t xml:space="preserve">, </w:t>
            </w:r>
            <w:r w:rsidR="007B0272">
              <w:rPr>
                <w:color w:val="004C97"/>
              </w:rPr>
              <w:t>March 2023</w:t>
            </w:r>
            <w:r w:rsidRPr="0055119B">
              <w:t>.</w:t>
            </w:r>
          </w:p>
        </w:tc>
      </w:tr>
      <w:bookmarkEnd w:id="5"/>
    </w:tbl>
    <w:p w14:paraId="36CD077D" w14:textId="77777777" w:rsidR="00162CA9" w:rsidRDefault="00162CA9" w:rsidP="00162CA9">
      <w:pPr>
        <w:pStyle w:val="Body"/>
      </w:pPr>
    </w:p>
    <w:sectPr w:rsidR="00162CA9" w:rsidSect="00E62622">
      <w:footerReference w:type="default" r:id="rId3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C660" w14:textId="77777777" w:rsidR="00284DD3" w:rsidRDefault="00284DD3">
      <w:r>
        <w:separator/>
      </w:r>
    </w:p>
  </w:endnote>
  <w:endnote w:type="continuationSeparator" w:id="0">
    <w:p w14:paraId="31CEB2E8" w14:textId="77777777" w:rsidR="00284DD3" w:rsidRDefault="0028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FEFE"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EE5C42E" wp14:editId="4FA4071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2B07988" wp14:editId="27334C7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DEA5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B0798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ADDEA5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359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60A61CD" wp14:editId="0756E21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90EAF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A61C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490EAF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071A" w14:textId="77777777" w:rsidR="00B427F0" w:rsidRPr="00F65AA9" w:rsidRDefault="00B427F0" w:rsidP="00B427F0">
    <w:pPr>
      <w:pStyle w:val="Footer"/>
    </w:pP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7184" behindDoc="0" locked="0" layoutInCell="0" allowOverlap="1" wp14:anchorId="2B2D816D" wp14:editId="0BCAF4FD">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455A9" w14:textId="77777777" w:rsidR="00B427F0" w:rsidRPr="00AD1982" w:rsidRDefault="00B427F0" w:rsidP="00B427F0">
                          <w:pPr>
                            <w:spacing w:after="0"/>
                            <w:jc w:val="center"/>
                            <w:rPr>
                              <w:rFonts w:ascii="Arial Black" w:hAnsi="Arial Black"/>
                              <w:color w:val="000000"/>
                              <w:sz w:val="20"/>
                            </w:rPr>
                          </w:pPr>
                          <w:r w:rsidRPr="00AD19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2D816D"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C4455A9" w14:textId="77777777" w:rsidR="00B427F0" w:rsidRPr="00AD1982" w:rsidRDefault="00B427F0" w:rsidP="00B427F0">
                    <w:pPr>
                      <w:spacing w:after="0"/>
                      <w:jc w:val="center"/>
                      <w:rPr>
                        <w:rFonts w:ascii="Arial Black" w:hAnsi="Arial Black"/>
                        <w:color w:val="000000"/>
                        <w:sz w:val="20"/>
                      </w:rPr>
                    </w:pPr>
                    <w:r w:rsidRPr="00AD1982">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0" allowOverlap="1" wp14:anchorId="04253ED8" wp14:editId="23E8890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B8E68F" w14:textId="77777777" w:rsidR="00B427F0" w:rsidRPr="00B07FF7" w:rsidRDefault="00B427F0" w:rsidP="00B427F0">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253ED8"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4B8E68F" w14:textId="77777777" w:rsidR="00B427F0" w:rsidRPr="00B07FF7" w:rsidRDefault="00B427F0" w:rsidP="00B427F0">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E774" w14:textId="77777777" w:rsidR="00284DD3" w:rsidRDefault="00284DD3" w:rsidP="002862F1">
      <w:pPr>
        <w:spacing w:before="120"/>
      </w:pPr>
      <w:r>
        <w:separator/>
      </w:r>
    </w:p>
  </w:footnote>
  <w:footnote w:type="continuationSeparator" w:id="0">
    <w:p w14:paraId="58ADB41E" w14:textId="77777777" w:rsidR="00284DD3" w:rsidRDefault="0028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9BC7" w14:textId="77777777" w:rsidR="00EC40D5" w:rsidRDefault="0011248A" w:rsidP="00792A79">
    <w:pPr>
      <w:pStyle w:val="Header"/>
    </w:pPr>
    <w:r>
      <w:t>Supply to residential aged care</w:t>
    </w:r>
    <w:r w:rsidR="00A6448B">
      <w:t xml:space="preserve"> </w:t>
    </w:r>
    <w:r w:rsidR="00792A79">
      <w:t>(</w:t>
    </w:r>
    <w:r w:rsidR="00FF2F1F">
      <w:t>clarification of issues</w:t>
    </w:r>
    <w:r w:rsidR="00A9764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115677"/>
    <w:multiLevelType w:val="hybridMultilevel"/>
    <w:tmpl w:val="976EB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1416414">
    <w:abstractNumId w:val="10"/>
  </w:num>
  <w:num w:numId="2" w16cid:durableId="1931231281">
    <w:abstractNumId w:val="19"/>
  </w:num>
  <w:num w:numId="3" w16cid:durableId="1574390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861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82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0915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3454901">
    <w:abstractNumId w:val="23"/>
  </w:num>
  <w:num w:numId="8" w16cid:durableId="968585377">
    <w:abstractNumId w:val="18"/>
  </w:num>
  <w:num w:numId="9" w16cid:durableId="1573541874">
    <w:abstractNumId w:val="22"/>
  </w:num>
  <w:num w:numId="10" w16cid:durableId="166292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1061619">
    <w:abstractNumId w:val="24"/>
  </w:num>
  <w:num w:numId="12" w16cid:durableId="4828945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8227208">
    <w:abstractNumId w:val="20"/>
  </w:num>
  <w:num w:numId="14" w16cid:durableId="8482496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5002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5309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1819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4564777">
    <w:abstractNumId w:val="26"/>
  </w:num>
  <w:num w:numId="19" w16cid:durableId="1843278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920082">
    <w:abstractNumId w:val="15"/>
  </w:num>
  <w:num w:numId="21" w16cid:durableId="668484281">
    <w:abstractNumId w:val="13"/>
  </w:num>
  <w:num w:numId="22" w16cid:durableId="766120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4628552">
    <w:abstractNumId w:val="17"/>
  </w:num>
  <w:num w:numId="24" w16cid:durableId="262881174">
    <w:abstractNumId w:val="27"/>
  </w:num>
  <w:num w:numId="25" w16cid:durableId="84614050">
    <w:abstractNumId w:val="25"/>
  </w:num>
  <w:num w:numId="26" w16cid:durableId="606696786">
    <w:abstractNumId w:val="21"/>
  </w:num>
  <w:num w:numId="27" w16cid:durableId="1417634350">
    <w:abstractNumId w:val="12"/>
  </w:num>
  <w:num w:numId="28" w16cid:durableId="690836299">
    <w:abstractNumId w:val="28"/>
  </w:num>
  <w:num w:numId="29" w16cid:durableId="1011682590">
    <w:abstractNumId w:val="9"/>
  </w:num>
  <w:num w:numId="30" w16cid:durableId="217590997">
    <w:abstractNumId w:val="7"/>
  </w:num>
  <w:num w:numId="31" w16cid:durableId="2130198189">
    <w:abstractNumId w:val="6"/>
  </w:num>
  <w:num w:numId="32" w16cid:durableId="1203983749">
    <w:abstractNumId w:val="5"/>
  </w:num>
  <w:num w:numId="33" w16cid:durableId="913666763">
    <w:abstractNumId w:val="4"/>
  </w:num>
  <w:num w:numId="34" w16cid:durableId="1688867980">
    <w:abstractNumId w:val="8"/>
  </w:num>
  <w:num w:numId="35" w16cid:durableId="34503025">
    <w:abstractNumId w:val="3"/>
  </w:num>
  <w:num w:numId="36" w16cid:durableId="1506439266">
    <w:abstractNumId w:val="2"/>
  </w:num>
  <w:num w:numId="37" w16cid:durableId="1301229911">
    <w:abstractNumId w:val="1"/>
  </w:num>
  <w:num w:numId="38" w16cid:durableId="981083455">
    <w:abstractNumId w:val="0"/>
  </w:num>
  <w:num w:numId="39" w16cid:durableId="11355645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9975700">
    <w:abstractNumId w:val="11"/>
  </w:num>
  <w:num w:numId="41" w16cid:durableId="29564865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1628394397">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43" w16cid:durableId="40653499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Z1PLY/aBs25ag+837MPxrFikOk1Ssz8tA14knvjw/S+akuJFmtuHNXtF6zQcLcvJkBlGTI6kho+0HuUNN0CU1w==" w:salt="nBvWon/gabNq/8vPnn9eZw=="/>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688B"/>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248A"/>
    <w:rsid w:val="00116C57"/>
    <w:rsid w:val="0011701A"/>
    <w:rsid w:val="00120BD3"/>
    <w:rsid w:val="00122FEA"/>
    <w:rsid w:val="001232BD"/>
    <w:rsid w:val="00124ED5"/>
    <w:rsid w:val="001276FA"/>
    <w:rsid w:val="0013551E"/>
    <w:rsid w:val="0014255B"/>
    <w:rsid w:val="001447B3"/>
    <w:rsid w:val="00152073"/>
    <w:rsid w:val="00154E2D"/>
    <w:rsid w:val="00156598"/>
    <w:rsid w:val="00161939"/>
    <w:rsid w:val="00161AA0"/>
    <w:rsid w:val="00161D2E"/>
    <w:rsid w:val="00161F3E"/>
    <w:rsid w:val="00162093"/>
    <w:rsid w:val="00162CA9"/>
    <w:rsid w:val="0016513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D4B"/>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4DD3"/>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1CE"/>
    <w:rsid w:val="003C55F4"/>
    <w:rsid w:val="003C7897"/>
    <w:rsid w:val="003C7A3F"/>
    <w:rsid w:val="003D2766"/>
    <w:rsid w:val="003D2A74"/>
    <w:rsid w:val="003D3E8F"/>
    <w:rsid w:val="003D6475"/>
    <w:rsid w:val="003E375C"/>
    <w:rsid w:val="003E4086"/>
    <w:rsid w:val="003E639E"/>
    <w:rsid w:val="003E67FA"/>
    <w:rsid w:val="003E71E5"/>
    <w:rsid w:val="003F0445"/>
    <w:rsid w:val="003F0CF0"/>
    <w:rsid w:val="003F14B1"/>
    <w:rsid w:val="003F2B20"/>
    <w:rsid w:val="003F3289"/>
    <w:rsid w:val="003F5CB9"/>
    <w:rsid w:val="00400EBC"/>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4DD3"/>
    <w:rsid w:val="0046531D"/>
    <w:rsid w:val="00466E79"/>
    <w:rsid w:val="00470D7D"/>
    <w:rsid w:val="0047372D"/>
    <w:rsid w:val="00473BA3"/>
    <w:rsid w:val="004743DD"/>
    <w:rsid w:val="00474CEA"/>
    <w:rsid w:val="00483968"/>
    <w:rsid w:val="00484F86"/>
    <w:rsid w:val="00490434"/>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AAB"/>
    <w:rsid w:val="00510C37"/>
    <w:rsid w:val="005126D0"/>
    <w:rsid w:val="005131DC"/>
    <w:rsid w:val="00514C53"/>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A4D73"/>
    <w:rsid w:val="006B077C"/>
    <w:rsid w:val="006B18D2"/>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F19"/>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A79"/>
    <w:rsid w:val="007933F7"/>
    <w:rsid w:val="00796E20"/>
    <w:rsid w:val="00797C32"/>
    <w:rsid w:val="007A11E8"/>
    <w:rsid w:val="007B0272"/>
    <w:rsid w:val="007B0914"/>
    <w:rsid w:val="007B1374"/>
    <w:rsid w:val="007B32E5"/>
    <w:rsid w:val="007B3DB9"/>
    <w:rsid w:val="007B589F"/>
    <w:rsid w:val="007B6186"/>
    <w:rsid w:val="007B73BC"/>
    <w:rsid w:val="007C1838"/>
    <w:rsid w:val="007C20B9"/>
    <w:rsid w:val="007C23BC"/>
    <w:rsid w:val="007C7301"/>
    <w:rsid w:val="007C7859"/>
    <w:rsid w:val="007C7F28"/>
    <w:rsid w:val="007D0F12"/>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D0F"/>
    <w:rsid w:val="008C2F92"/>
    <w:rsid w:val="008C3697"/>
    <w:rsid w:val="008C5557"/>
    <w:rsid w:val="008C589D"/>
    <w:rsid w:val="008C6D51"/>
    <w:rsid w:val="008D2846"/>
    <w:rsid w:val="008D4236"/>
    <w:rsid w:val="008D462F"/>
    <w:rsid w:val="008D6DCF"/>
    <w:rsid w:val="008E3DE9"/>
    <w:rsid w:val="008E4376"/>
    <w:rsid w:val="008E7A0A"/>
    <w:rsid w:val="008E7B49"/>
    <w:rsid w:val="008F10D2"/>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0E0"/>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BF1"/>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236D"/>
    <w:rsid w:val="00A83299"/>
    <w:rsid w:val="00A854EB"/>
    <w:rsid w:val="00A872E5"/>
    <w:rsid w:val="00A91406"/>
    <w:rsid w:val="00A96E65"/>
    <w:rsid w:val="00A9764A"/>
    <w:rsid w:val="00A97C72"/>
    <w:rsid w:val="00AA268E"/>
    <w:rsid w:val="00AA310B"/>
    <w:rsid w:val="00AA63D4"/>
    <w:rsid w:val="00AA7F9E"/>
    <w:rsid w:val="00AB06E8"/>
    <w:rsid w:val="00AB1CD3"/>
    <w:rsid w:val="00AB352F"/>
    <w:rsid w:val="00AC274B"/>
    <w:rsid w:val="00AC4764"/>
    <w:rsid w:val="00AC6350"/>
    <w:rsid w:val="00AC6D36"/>
    <w:rsid w:val="00AD0CBA"/>
    <w:rsid w:val="00AD177A"/>
    <w:rsid w:val="00AD1982"/>
    <w:rsid w:val="00AD2087"/>
    <w:rsid w:val="00AD26E2"/>
    <w:rsid w:val="00AD784C"/>
    <w:rsid w:val="00AE126A"/>
    <w:rsid w:val="00AE1BAE"/>
    <w:rsid w:val="00AE2AF1"/>
    <w:rsid w:val="00AE3005"/>
    <w:rsid w:val="00AE3BD5"/>
    <w:rsid w:val="00AE40B9"/>
    <w:rsid w:val="00AE59A0"/>
    <w:rsid w:val="00AF0C57"/>
    <w:rsid w:val="00AF26F3"/>
    <w:rsid w:val="00AF5F04"/>
    <w:rsid w:val="00B00672"/>
    <w:rsid w:val="00B01B4D"/>
    <w:rsid w:val="00B06571"/>
    <w:rsid w:val="00B068BA"/>
    <w:rsid w:val="00B07FF7"/>
    <w:rsid w:val="00B13851"/>
    <w:rsid w:val="00B13B1C"/>
    <w:rsid w:val="00B14780"/>
    <w:rsid w:val="00B1654E"/>
    <w:rsid w:val="00B21F90"/>
    <w:rsid w:val="00B22291"/>
    <w:rsid w:val="00B23F9A"/>
    <w:rsid w:val="00B2417B"/>
    <w:rsid w:val="00B24E6F"/>
    <w:rsid w:val="00B26CB5"/>
    <w:rsid w:val="00B2752E"/>
    <w:rsid w:val="00B307CC"/>
    <w:rsid w:val="00B326B7"/>
    <w:rsid w:val="00B3588E"/>
    <w:rsid w:val="00B41F3D"/>
    <w:rsid w:val="00B427F0"/>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315"/>
    <w:rsid w:val="00CA12E3"/>
    <w:rsid w:val="00CA1476"/>
    <w:rsid w:val="00CA6611"/>
    <w:rsid w:val="00CA6AE6"/>
    <w:rsid w:val="00CA782F"/>
    <w:rsid w:val="00CB187B"/>
    <w:rsid w:val="00CB2835"/>
    <w:rsid w:val="00CB3285"/>
    <w:rsid w:val="00CB4500"/>
    <w:rsid w:val="00CB7800"/>
    <w:rsid w:val="00CC0719"/>
    <w:rsid w:val="00CC0C72"/>
    <w:rsid w:val="00CC25A8"/>
    <w:rsid w:val="00CC2BFD"/>
    <w:rsid w:val="00CD3476"/>
    <w:rsid w:val="00CD64DF"/>
    <w:rsid w:val="00CE225F"/>
    <w:rsid w:val="00CE458B"/>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0F8"/>
    <w:rsid w:val="00D864F2"/>
    <w:rsid w:val="00D92F95"/>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174"/>
    <w:rsid w:val="00E33237"/>
    <w:rsid w:val="00E3447D"/>
    <w:rsid w:val="00E40181"/>
    <w:rsid w:val="00E501E5"/>
    <w:rsid w:val="00E54950"/>
    <w:rsid w:val="00E56A01"/>
    <w:rsid w:val="00E62622"/>
    <w:rsid w:val="00E629A1"/>
    <w:rsid w:val="00E65812"/>
    <w:rsid w:val="00E6794C"/>
    <w:rsid w:val="00E71591"/>
    <w:rsid w:val="00E71CEB"/>
    <w:rsid w:val="00E7474F"/>
    <w:rsid w:val="00E80DE3"/>
    <w:rsid w:val="00E82C55"/>
    <w:rsid w:val="00E8787E"/>
    <w:rsid w:val="00E92AC3"/>
    <w:rsid w:val="00EA1360"/>
    <w:rsid w:val="00EA2F6A"/>
    <w:rsid w:val="00EA4F10"/>
    <w:rsid w:val="00EB00E0"/>
    <w:rsid w:val="00EB5763"/>
    <w:rsid w:val="00EC059F"/>
    <w:rsid w:val="00EC1F24"/>
    <w:rsid w:val="00EC22F6"/>
    <w:rsid w:val="00EC40D5"/>
    <w:rsid w:val="00ED5B9B"/>
    <w:rsid w:val="00ED6BAD"/>
    <w:rsid w:val="00ED7447"/>
    <w:rsid w:val="00EE00D6"/>
    <w:rsid w:val="00EE11E7"/>
    <w:rsid w:val="00EE1488"/>
    <w:rsid w:val="00EE1E74"/>
    <w:rsid w:val="00EE29AD"/>
    <w:rsid w:val="00EE3E24"/>
    <w:rsid w:val="00EE4D5D"/>
    <w:rsid w:val="00EE5131"/>
    <w:rsid w:val="00EE545C"/>
    <w:rsid w:val="00EF109B"/>
    <w:rsid w:val="00EF201C"/>
    <w:rsid w:val="00EF36AF"/>
    <w:rsid w:val="00EF59A3"/>
    <w:rsid w:val="00EF6675"/>
    <w:rsid w:val="00F00F9C"/>
    <w:rsid w:val="00F01E5F"/>
    <w:rsid w:val="00F024F3"/>
    <w:rsid w:val="00F02ABA"/>
    <w:rsid w:val="00F0437A"/>
    <w:rsid w:val="00F04878"/>
    <w:rsid w:val="00F0667F"/>
    <w:rsid w:val="00F101B8"/>
    <w:rsid w:val="00F11037"/>
    <w:rsid w:val="00F12546"/>
    <w:rsid w:val="00F16F1B"/>
    <w:rsid w:val="00F250A9"/>
    <w:rsid w:val="00F267AF"/>
    <w:rsid w:val="00F30FF4"/>
    <w:rsid w:val="00F3122E"/>
    <w:rsid w:val="00F32368"/>
    <w:rsid w:val="00F331AD"/>
    <w:rsid w:val="00F35287"/>
    <w:rsid w:val="00F40A70"/>
    <w:rsid w:val="00F43A37"/>
    <w:rsid w:val="00F442B3"/>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753"/>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1F"/>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BEB8910"/>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00EBC"/>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B427F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4480122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850328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drugs-and-poisons/documents-and-forms-to-print-or-download-medicines-and-poisons-regulation" TargetMode="External"/><Relationship Id="rId26" Type="http://schemas.openxmlformats.org/officeDocument/2006/relationships/hyperlink" Target="http://www.medicareaustralia.gov.au/provider/" TargetMode="External"/><Relationship Id="rId3" Type="http://schemas.openxmlformats.org/officeDocument/2006/relationships/customXml" Target="../customXml/item3.xml"/><Relationship Id="rId21" Type="http://schemas.openxmlformats.org/officeDocument/2006/relationships/hyperlink" Target="https://forms.business.gov.au/smartforms/landing.htm?formCode=mpr-enquir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hyperlink" Target="http://www.ahpra.gov.au" TargetMode="Externa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s://forms.business.gov.au/smartforms/landing.htm?formCode=mpr-enquiry" TargetMode="External"/><Relationship Id="rId29" Type="http://schemas.openxmlformats.org/officeDocument/2006/relationships/hyperlink" Target="mailto:email%20dpc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rugs-and-poisons/documents-and-forms-to-print-or-download-medicines-and-poisons-regula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health.vic.gov.au/dpcs" TargetMode="External"/><Relationship Id="rId28" Type="http://schemas.openxmlformats.org/officeDocument/2006/relationships/hyperlink" Target="http://www.nursingmidwiferyboard.gov.au" TargetMode="External"/><Relationship Id="rId10" Type="http://schemas.openxmlformats.org/officeDocument/2006/relationships/endnotes" Target="endnotes.xml"/><Relationship Id="rId19" Type="http://schemas.openxmlformats.org/officeDocument/2006/relationships/hyperlink" Target="mailto:dpcs@health.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pcs@health.vic.gov.au" TargetMode="External"/><Relationship Id="rId27" Type="http://schemas.openxmlformats.org/officeDocument/2006/relationships/hyperlink" Target="https://www.safetyandquality.gov.au/our-work/medication-safety/nrmc/"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B8C14AC-F9AF-4C7B-B90E-9F0EE3FB3007}">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2530</Words>
  <Characters>14424</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Suppy to residential aged care pharmacists</vt:lpstr>
    </vt:vector>
  </TitlesOfParts>
  <Manager/>
  <Company>Victoria State Government, Department of Health</Company>
  <LinksUpToDate>false</LinksUpToDate>
  <CharactersWithSpaces>16921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Suppy to residential aged care pharmacists</dc:title>
  <dc:subject/>
  <dc:creator>Regulatory Risk Integrity &amp; Legal</dc:creator>
  <cp:keywords/>
  <dc:description/>
  <cp:lastModifiedBy>Tyler McPherson (Health)</cp:lastModifiedBy>
  <cp:revision>4</cp:revision>
  <cp:lastPrinted>2020-03-30T03:28:00Z</cp:lastPrinted>
  <dcterms:created xsi:type="dcterms:W3CDTF">2023-03-24T02:35:00Z</dcterms:created>
  <dcterms:modified xsi:type="dcterms:W3CDTF">2023-03-31T03:22:00Z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2023-03-31T03:22:37Z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49cc90a9-315a-45f5-98f4-2f72419aca53</vt:lpwstr>
  </property>
  <property fmtid="{D5CDD505-2E9C-101B-9397-08002B2CF9AE}" pid="11" name="MSIP_Label_43e64453-338c-4f93-8a4d-0039a0a41f2a_ContentBits">
    <vt:lpwstr>2</vt:lpwstr>
  </property>
</Properties>
</file>