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197A"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5548552E" wp14:editId="52F8BB33">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B94B9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63A80D37" w14:textId="77777777" w:rsidTr="00854361">
        <w:trPr>
          <w:trHeight w:val="622"/>
        </w:trPr>
        <w:tc>
          <w:tcPr>
            <w:tcW w:w="10348" w:type="dxa"/>
            <w:tcMar>
              <w:top w:w="1531" w:type="dxa"/>
              <w:left w:w="0" w:type="dxa"/>
              <w:right w:w="0" w:type="dxa"/>
            </w:tcMar>
          </w:tcPr>
          <w:p w14:paraId="4496AE43" w14:textId="7513F2B0" w:rsidR="003B5733" w:rsidRPr="003B5733" w:rsidRDefault="004326FE" w:rsidP="003B5733">
            <w:pPr>
              <w:pStyle w:val="Documenttitle"/>
            </w:pPr>
            <w:r>
              <w:t xml:space="preserve">Blood </w:t>
            </w:r>
            <w:r w:rsidR="00A463CB">
              <w:t xml:space="preserve">administration </w:t>
            </w:r>
            <w:r w:rsidR="00635193">
              <w:t>– steps to reduce errors</w:t>
            </w:r>
          </w:p>
        </w:tc>
      </w:tr>
      <w:tr w:rsidR="003B5733" w14:paraId="18E181E9" w14:textId="77777777" w:rsidTr="00854361">
        <w:tc>
          <w:tcPr>
            <w:tcW w:w="10348" w:type="dxa"/>
          </w:tcPr>
          <w:p w14:paraId="410FDEC2" w14:textId="0B2A4303" w:rsidR="003B5733" w:rsidRPr="00A1389F" w:rsidRDefault="004326FE" w:rsidP="005F44C0">
            <w:pPr>
              <w:pStyle w:val="Documentsubtitle"/>
            </w:pPr>
            <w:r>
              <w:t>Serious Transfusion Incident Reporting (STIR): Bulletin No. 9</w:t>
            </w:r>
          </w:p>
        </w:tc>
      </w:tr>
      <w:tr w:rsidR="003B5733" w14:paraId="5128A56A" w14:textId="77777777" w:rsidTr="00854361">
        <w:tc>
          <w:tcPr>
            <w:tcW w:w="10348" w:type="dxa"/>
          </w:tcPr>
          <w:p w14:paraId="1E417B6C" w14:textId="77777777" w:rsidR="003B5733" w:rsidRPr="001E5058" w:rsidRDefault="00006781" w:rsidP="001E5058">
            <w:pPr>
              <w:pStyle w:val="Bannermarking"/>
            </w:pPr>
            <w:r>
              <w:fldChar w:fldCharType="begin"/>
            </w:r>
            <w:r>
              <w:instrText xml:space="preserve"> FILLIN  "Type the protective marking" \d OFFICIAL \o  \* MERGEFORMAT </w:instrText>
            </w:r>
            <w:r>
              <w:fldChar w:fldCharType="separate"/>
            </w:r>
            <w:r w:rsidR="009B05BB">
              <w:t>OFFICIAL</w:t>
            </w:r>
            <w:r>
              <w:fldChar w:fldCharType="end"/>
            </w:r>
          </w:p>
        </w:tc>
      </w:tr>
    </w:tbl>
    <w:p w14:paraId="3D0C8BA4" w14:textId="21A84672" w:rsidR="007173CA" w:rsidRDefault="007173CA" w:rsidP="00D079AA">
      <w:pPr>
        <w:pStyle w:val="Body"/>
      </w:pPr>
    </w:p>
    <w:p w14:paraId="2555F21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D9B9818" w14:textId="71C6120F" w:rsidR="00EE29AD" w:rsidRDefault="004326FE" w:rsidP="00E261B3">
      <w:pPr>
        <w:pStyle w:val="Heading1"/>
      </w:pPr>
      <w:r>
        <w:t>Introduction</w:t>
      </w:r>
    </w:p>
    <w:p w14:paraId="4A1ECFD0" w14:textId="569B180F" w:rsidR="00A463CB" w:rsidRDefault="00EC461E" w:rsidP="004326FE">
      <w:pPr>
        <w:pStyle w:val="Quotetext"/>
        <w:ind w:left="0"/>
      </w:pPr>
      <w:r>
        <w:t>Sin</w:t>
      </w:r>
      <w:r w:rsidR="00686081">
        <w:t>c</w:t>
      </w:r>
      <w:r>
        <w:t>e 2006 t</w:t>
      </w:r>
      <w:r w:rsidR="004326FE">
        <w:t xml:space="preserve">he STIR program </w:t>
      </w:r>
      <w:r>
        <w:t xml:space="preserve">has </w:t>
      </w:r>
      <w:r w:rsidR="004326FE">
        <w:t>collect</w:t>
      </w:r>
      <w:r>
        <w:t>ed</w:t>
      </w:r>
      <w:r w:rsidR="004326FE">
        <w:t xml:space="preserve"> data on </w:t>
      </w:r>
      <w:r>
        <w:t>transfusion-</w:t>
      </w:r>
      <w:r w:rsidR="004326FE">
        <w:t xml:space="preserve">related reactions and incidents. </w:t>
      </w:r>
      <w:r>
        <w:t>These reactions and incidents are at time</w:t>
      </w:r>
      <w:r w:rsidR="00BF25C2">
        <w:t>s</w:t>
      </w:r>
      <w:r>
        <w:t xml:space="preserve"> inherent </w:t>
      </w:r>
      <w:r w:rsidR="00A463CB">
        <w:t>to</w:t>
      </w:r>
      <w:r>
        <w:t xml:space="preserve"> the product being transfused</w:t>
      </w:r>
      <w:r w:rsidR="00686081">
        <w:t>;</w:t>
      </w:r>
      <w:r>
        <w:t xml:space="preserve"> at </w:t>
      </w:r>
      <w:r w:rsidR="00686081">
        <w:t>other</w:t>
      </w:r>
      <w:r>
        <w:t xml:space="preserve"> times </w:t>
      </w:r>
      <w:r w:rsidR="00686081">
        <w:t>may be due to human error.</w:t>
      </w:r>
      <w:r>
        <w:t xml:space="preserve"> </w:t>
      </w:r>
      <w:r w:rsidR="00686081">
        <w:t xml:space="preserve">It has been noted that </w:t>
      </w:r>
      <w:r w:rsidR="00A463CB">
        <w:t xml:space="preserve">the </w:t>
      </w:r>
      <w:r w:rsidR="00D16201">
        <w:t xml:space="preserve">blood transfusion administration process continues to be a source of </w:t>
      </w:r>
      <w:r w:rsidR="004326FE">
        <w:t xml:space="preserve">serious errors and near misses. In </w:t>
      </w:r>
      <w:r w:rsidR="005B3582">
        <w:t>several</w:t>
      </w:r>
      <w:r w:rsidR="004326FE">
        <w:t xml:space="preserve"> incidents</w:t>
      </w:r>
      <w:r w:rsidR="00A463CB">
        <w:t>,</w:t>
      </w:r>
      <w:r w:rsidR="004326FE">
        <w:t xml:space="preserve"> errors occurred</w:t>
      </w:r>
      <w:r w:rsidR="00A463CB">
        <w:t xml:space="preserve"> early</w:t>
      </w:r>
      <w:r w:rsidR="004326FE">
        <w:t xml:space="preserve"> in the transfusion chain before the blood </w:t>
      </w:r>
      <w:r w:rsidR="00D140FF">
        <w:t>reached</w:t>
      </w:r>
      <w:r w:rsidR="004326FE">
        <w:t xml:space="preserve"> the patient side</w:t>
      </w:r>
      <w:r w:rsidR="005B3582">
        <w:t>,</w:t>
      </w:r>
      <w:r w:rsidR="004326FE">
        <w:t xml:space="preserve"> </w:t>
      </w:r>
      <w:r w:rsidR="00A463CB">
        <w:t xml:space="preserve">without </w:t>
      </w:r>
      <w:r w:rsidR="004326FE">
        <w:t>the</w:t>
      </w:r>
      <w:r w:rsidR="00A463CB">
        <w:t xml:space="preserve"> crucial</w:t>
      </w:r>
      <w:r w:rsidR="004326FE">
        <w:t xml:space="preserve"> </w:t>
      </w:r>
      <w:r w:rsidR="00BF25C2">
        <w:t xml:space="preserve">final </w:t>
      </w:r>
      <w:r w:rsidR="004326FE">
        <w:t xml:space="preserve">checks at the patient side </w:t>
      </w:r>
      <w:r w:rsidR="00A463CB">
        <w:t>identifying the errors</w:t>
      </w:r>
      <w:r w:rsidR="004326FE">
        <w:t>.</w:t>
      </w:r>
    </w:p>
    <w:p w14:paraId="3FC7F81A" w14:textId="1220F79F" w:rsidR="00E261B3" w:rsidRPr="005B3582" w:rsidRDefault="00BF25C2" w:rsidP="004326FE">
      <w:pPr>
        <w:pStyle w:val="Quotetext"/>
        <w:ind w:left="0"/>
        <w:rPr>
          <w:b/>
          <w:bCs/>
        </w:rPr>
      </w:pPr>
      <w:r w:rsidRPr="005B3582">
        <w:rPr>
          <w:b/>
          <w:bCs/>
        </w:rPr>
        <w:t>Two-person independent checking immediately prior to administration at the bedside is critical to safer transfusion practise.</w:t>
      </w:r>
    </w:p>
    <w:p w14:paraId="496DEC74" w14:textId="29B41C41" w:rsidR="004326FE" w:rsidRDefault="004326FE" w:rsidP="004326FE">
      <w:pPr>
        <w:pStyle w:val="Quotetext"/>
        <w:ind w:left="0"/>
      </w:pPr>
      <w:r>
        <w:t>The risk of an inappropriate product being transfused, or worse, an ABO incompatible transfusion occurring is greater when the patient/product checks are not performed correctly.</w:t>
      </w:r>
    </w:p>
    <w:p w14:paraId="716A2467" w14:textId="10037C0E" w:rsidR="004326FE" w:rsidRDefault="004326FE" w:rsidP="004326FE">
      <w:pPr>
        <w:pStyle w:val="Quotetext"/>
        <w:ind w:left="0"/>
      </w:pPr>
    </w:p>
    <w:p w14:paraId="70BAE9A5" w14:textId="3681D0F6" w:rsidR="004326FE" w:rsidRDefault="004326FE" w:rsidP="004326FE">
      <w:pPr>
        <w:pStyle w:val="Heading1"/>
      </w:pPr>
      <w:r>
        <w:t>Case studies</w:t>
      </w:r>
    </w:p>
    <w:p w14:paraId="2D3A43FC" w14:textId="705C235C" w:rsidR="004326FE" w:rsidRDefault="00D140FF" w:rsidP="004326FE">
      <w:pPr>
        <w:pStyle w:val="Body"/>
      </w:pPr>
      <w:r>
        <w:t xml:space="preserve">The following case studies provide </w:t>
      </w:r>
      <w:r w:rsidR="00155C25">
        <w:t xml:space="preserve">examples of where </w:t>
      </w:r>
      <w:r>
        <w:t xml:space="preserve">blood administration </w:t>
      </w:r>
      <w:r w:rsidR="00155C25">
        <w:t>can go wrong.</w:t>
      </w:r>
    </w:p>
    <w:p w14:paraId="66D2986B" w14:textId="3F4AA379" w:rsidR="00155C25" w:rsidRPr="00155C25" w:rsidRDefault="009B35B3" w:rsidP="005B3582">
      <w:pPr>
        <w:pStyle w:val="Heading4"/>
      </w:pPr>
      <w:r w:rsidRPr="007B6EFB">
        <w:t xml:space="preserve">No. 1. </w:t>
      </w:r>
      <w:r w:rsidR="00155C25" w:rsidRPr="00155C25">
        <w:t>A unit of red cells</w:t>
      </w:r>
      <w:r w:rsidR="007B6EFB">
        <w:t xml:space="preserve">, RhD positive </w:t>
      </w:r>
      <w:r w:rsidR="00155C25" w:rsidRPr="00155C25">
        <w:t xml:space="preserve">crossmatched, dispensed and administered to an </w:t>
      </w:r>
      <w:r w:rsidR="007B6EFB">
        <w:t>RhD</w:t>
      </w:r>
      <w:r w:rsidR="00155C25" w:rsidRPr="00155C25">
        <w:t xml:space="preserve"> negative patient. </w:t>
      </w:r>
    </w:p>
    <w:p w14:paraId="382E2C18" w14:textId="6026B2BB" w:rsidR="00155C25" w:rsidRPr="00155C25" w:rsidRDefault="00073ED0" w:rsidP="00155C25">
      <w:pPr>
        <w:pStyle w:val="Body"/>
      </w:pPr>
      <w:r>
        <w:t>The</w:t>
      </w:r>
      <w:r w:rsidR="00155C25" w:rsidRPr="00155C25">
        <w:t xml:space="preserve"> lab</w:t>
      </w:r>
      <w:r w:rsidR="00D140FF">
        <w:t>oratory</w:t>
      </w:r>
      <w:r w:rsidR="00155C25" w:rsidRPr="00155C25">
        <w:t xml:space="preserve"> scientist </w:t>
      </w:r>
      <w:r w:rsidR="00A463CB">
        <w:t>selected</w:t>
      </w:r>
      <w:r w:rsidR="00155C25" w:rsidRPr="00155C25">
        <w:t xml:space="preserve"> a unit of red cells for </w:t>
      </w:r>
      <w:r w:rsidR="00A463CB">
        <w:t>a</w:t>
      </w:r>
      <w:r w:rsidR="00A463CB" w:rsidRPr="00155C25">
        <w:t xml:space="preserve"> </w:t>
      </w:r>
      <w:r w:rsidR="00155C25" w:rsidRPr="00155C25">
        <w:t xml:space="preserve">patient </w:t>
      </w:r>
      <w:r w:rsidR="00D140FF">
        <w:t xml:space="preserve">with AB negative </w:t>
      </w:r>
      <w:r w:rsidR="00A463CB">
        <w:t xml:space="preserve">blood group </w:t>
      </w:r>
      <w:r w:rsidR="00D140FF">
        <w:t>f</w:t>
      </w:r>
      <w:r w:rsidR="00A463CB">
        <w:t>or</w:t>
      </w:r>
      <w:r w:rsidR="00D140FF" w:rsidRPr="00155C25">
        <w:t xml:space="preserve"> </w:t>
      </w:r>
      <w:r w:rsidR="00155C25" w:rsidRPr="00155C25">
        <w:t xml:space="preserve">an electronic crossmatch. The scientist had mistakenly chosen an A positive unit, instead of </w:t>
      </w:r>
      <w:r>
        <w:t xml:space="preserve">the </w:t>
      </w:r>
      <w:r w:rsidR="00155C25" w:rsidRPr="00155C25">
        <w:t xml:space="preserve">intended A negative unit. </w:t>
      </w:r>
      <w:r>
        <w:t>During</w:t>
      </w:r>
      <w:r w:rsidR="00155C25" w:rsidRPr="00155C25">
        <w:t xml:space="preserve"> the electronic crossmatch, the computer highlighted the discrepancy in both ABO and RhD group in one </w:t>
      </w:r>
      <w:r w:rsidR="00A463CB">
        <w:t xml:space="preserve">single </w:t>
      </w:r>
      <w:r w:rsidR="00155C25" w:rsidRPr="00155C25">
        <w:t>alert. As the scientist was expecting to see an alert due to the ABO discrepancy</w:t>
      </w:r>
      <w:r w:rsidR="007B6EFB">
        <w:t xml:space="preserve"> (group A to group AB patient)</w:t>
      </w:r>
      <w:r w:rsidR="00155C25" w:rsidRPr="00155C25">
        <w:t xml:space="preserve">, </w:t>
      </w:r>
      <w:r w:rsidR="00A463CB">
        <w:t xml:space="preserve">the alert was cleared </w:t>
      </w:r>
      <w:r w:rsidR="0074327B">
        <w:t xml:space="preserve">without thorough checking </w:t>
      </w:r>
      <w:r w:rsidR="00A463CB">
        <w:t xml:space="preserve">and </w:t>
      </w:r>
      <w:r w:rsidR="00155C25" w:rsidRPr="00155C25">
        <w:t xml:space="preserve">the </w:t>
      </w:r>
      <w:r w:rsidR="00A463CB" w:rsidRPr="00155C25">
        <w:t>RhD group</w:t>
      </w:r>
      <w:r w:rsidR="00A463CB">
        <w:t xml:space="preserve"> </w:t>
      </w:r>
      <w:r w:rsidR="00155C25" w:rsidRPr="00155C25">
        <w:t xml:space="preserve">incompatibility </w:t>
      </w:r>
      <w:r>
        <w:t>was missed</w:t>
      </w:r>
      <w:r w:rsidR="00155C25" w:rsidRPr="00155C25">
        <w:t xml:space="preserve">. The unit was </w:t>
      </w:r>
      <w:r w:rsidR="0074327B">
        <w:t xml:space="preserve">issued </w:t>
      </w:r>
      <w:r w:rsidR="00155C25" w:rsidRPr="00155C25">
        <w:t xml:space="preserve">by a second scientist who also did not note the discrepancy in RhD group. </w:t>
      </w:r>
    </w:p>
    <w:p w14:paraId="5E5E6BC9" w14:textId="50C774FD" w:rsidR="00155C25" w:rsidRPr="00155C25" w:rsidRDefault="00155C25" w:rsidP="00155C25">
      <w:pPr>
        <w:pStyle w:val="Body"/>
      </w:pPr>
      <w:r w:rsidRPr="00155C25">
        <w:t xml:space="preserve">On the ward the nurses were </w:t>
      </w:r>
      <w:r w:rsidR="00712A50">
        <w:t xml:space="preserve">distracted by concerns </w:t>
      </w:r>
      <w:r w:rsidRPr="00155C25">
        <w:t>about the suitability of t</w:t>
      </w:r>
      <w:r>
        <w:t>im</w:t>
      </w:r>
      <w:r w:rsidRPr="00155C25">
        <w:t xml:space="preserve">ing </w:t>
      </w:r>
      <w:r>
        <w:t>of the transfusion</w:t>
      </w:r>
      <w:r w:rsidRPr="00155C25">
        <w:t xml:space="preserve">. </w:t>
      </w:r>
      <w:r w:rsidR="00712A50">
        <w:t xml:space="preserve">The RhD discrepancy between the allocated unit of RBC and the patient blood group was either not identified or not acted on </w:t>
      </w:r>
      <w:r w:rsidRPr="00155C25">
        <w:t xml:space="preserve">and </w:t>
      </w:r>
      <w:r w:rsidR="00712A50">
        <w:t xml:space="preserve">the blood was </w:t>
      </w:r>
      <w:r w:rsidRPr="00155C25">
        <w:t>administered</w:t>
      </w:r>
      <w:r w:rsidR="00712A50">
        <w:t>.</w:t>
      </w:r>
    </w:p>
    <w:p w14:paraId="6759DA67" w14:textId="1224C945" w:rsidR="00155C25" w:rsidRDefault="00155C25" w:rsidP="00155C25">
      <w:pPr>
        <w:pStyle w:val="Body"/>
      </w:pPr>
      <w:r w:rsidRPr="00155C25">
        <w:t xml:space="preserve">At the time of the report to STIR the patient had not developed </w:t>
      </w:r>
      <w:r w:rsidR="00460539" w:rsidRPr="00155C25">
        <w:t xml:space="preserve">an </w:t>
      </w:r>
      <w:r w:rsidRPr="00155C25">
        <w:t>anti-D antibody.</w:t>
      </w:r>
    </w:p>
    <w:p w14:paraId="321B5267" w14:textId="4AF8622D" w:rsidR="00155C25" w:rsidRPr="00155C25" w:rsidRDefault="00155C25" w:rsidP="00155C25">
      <w:pPr>
        <w:pStyle w:val="Body"/>
      </w:pPr>
      <w:r w:rsidRPr="00155C25">
        <w:t>There were multiple opportunities to discover the error and prevent this event, however distractions for the staff and incomplete checks, both in the lab</w:t>
      </w:r>
      <w:r w:rsidR="00712A50">
        <w:t>oratory</w:t>
      </w:r>
      <w:r w:rsidRPr="00155C25">
        <w:t xml:space="preserve"> and at the patient bedside, allowed this unit to be transfused.</w:t>
      </w:r>
    </w:p>
    <w:p w14:paraId="5D351009" w14:textId="406EAD25" w:rsidR="00155C25" w:rsidRPr="00155C25" w:rsidRDefault="00155C25" w:rsidP="00155C25">
      <w:pPr>
        <w:pStyle w:val="Body"/>
      </w:pPr>
      <w:r w:rsidRPr="00155C25">
        <w:lastRenderedPageBreak/>
        <w:t>In the lab</w:t>
      </w:r>
      <w:r w:rsidR="0074327B">
        <w:t>oratory</w:t>
      </w:r>
      <w:r w:rsidR="00073ED0">
        <w:t>,</w:t>
      </w:r>
      <w:r w:rsidRPr="00155C25">
        <w:t xml:space="preserve"> all alerts should be concise and clear</w:t>
      </w:r>
      <w:r w:rsidR="00073ED0">
        <w:t xml:space="preserve"> and cover one </w:t>
      </w:r>
      <w:r w:rsidR="0074327B">
        <w:t>item</w:t>
      </w:r>
      <w:r w:rsidR="00073ED0">
        <w:t xml:space="preserve"> per alert</w:t>
      </w:r>
      <w:r w:rsidRPr="00155C25">
        <w:t xml:space="preserve">, in this case the fact that the scientist was expecting to see an alert </w:t>
      </w:r>
      <w:r w:rsidR="00F41477">
        <w:t xml:space="preserve">(ABO compatibility) </w:t>
      </w:r>
      <w:r w:rsidRPr="00155C25">
        <w:t xml:space="preserve">meant they did not pay full attention </w:t>
      </w:r>
      <w:r w:rsidR="00F41477">
        <w:t xml:space="preserve">to the second issue (RhD discrepancy) </w:t>
      </w:r>
      <w:r w:rsidR="00712A50">
        <w:t>flagged in the same alert</w:t>
      </w:r>
      <w:r w:rsidRPr="00155C25">
        <w:t>.</w:t>
      </w:r>
    </w:p>
    <w:p w14:paraId="57B50235" w14:textId="20B12152" w:rsidR="00155C25" w:rsidRDefault="00155C25" w:rsidP="00155C25">
      <w:pPr>
        <w:pStyle w:val="Body"/>
      </w:pPr>
      <w:r w:rsidRPr="00155C25">
        <w:t xml:space="preserve">On the ward the reason for transfusion and any considerations around the patient and timing of transfusion should be </w:t>
      </w:r>
      <w:r w:rsidR="0074327B">
        <w:t>managed</w:t>
      </w:r>
      <w:r w:rsidRPr="00155C25">
        <w:t xml:space="preserve"> prior to </w:t>
      </w:r>
      <w:r w:rsidR="00712A50">
        <w:t>requesting the blood product from the laboratory.</w:t>
      </w:r>
      <w:r w:rsidRPr="00155C25">
        <w:t xml:space="preserve"> </w:t>
      </w:r>
      <w:r w:rsidR="005B3582">
        <w:t>Thus,</w:t>
      </w:r>
      <w:r w:rsidR="00712A50">
        <w:t xml:space="preserve"> allowing</w:t>
      </w:r>
      <w:r w:rsidRPr="00155C25">
        <w:t xml:space="preserve"> full attention on the checking process to ensure all checks are performed correctly and </w:t>
      </w:r>
      <w:r w:rsidR="0074327B">
        <w:t xml:space="preserve">potential </w:t>
      </w:r>
      <w:r w:rsidRPr="00155C25">
        <w:t>errors found.</w:t>
      </w:r>
      <w:r w:rsidR="0074327B">
        <w:t xml:space="preserve"> The laboratory should be contacted if any discrepancies are noted, without assuming they are acceptable.</w:t>
      </w:r>
    </w:p>
    <w:p w14:paraId="30E5A926" w14:textId="7596ED45" w:rsidR="00155C25" w:rsidRDefault="00155C25" w:rsidP="00155C25">
      <w:pPr>
        <w:pStyle w:val="Body"/>
      </w:pPr>
    </w:p>
    <w:p w14:paraId="518B8DF7" w14:textId="342BEA2B" w:rsidR="007B6EFB" w:rsidRPr="007B6EFB" w:rsidRDefault="009B35B3" w:rsidP="005B3582">
      <w:pPr>
        <w:pStyle w:val="Heading4"/>
      </w:pPr>
      <w:r w:rsidRPr="007B6EFB">
        <w:t xml:space="preserve">No. 2. </w:t>
      </w:r>
      <w:r w:rsidR="007B6EFB" w:rsidRPr="007B6EFB">
        <w:t>Administration of red cell units crossmatched for another patient</w:t>
      </w:r>
    </w:p>
    <w:p w14:paraId="0DE267CF" w14:textId="01782BA8" w:rsidR="00155C25" w:rsidRDefault="00155C25" w:rsidP="00155C25">
      <w:pPr>
        <w:pStyle w:val="Body"/>
      </w:pPr>
      <w:r w:rsidRPr="00155C25">
        <w:t xml:space="preserve">A woman requiring advanced resuscitation for ante-partum haemorrhage in the operating theatre received </w:t>
      </w:r>
      <w:r w:rsidR="0026783D">
        <w:t xml:space="preserve">an urgent </w:t>
      </w:r>
      <w:r w:rsidRPr="00155C25">
        <w:t>red cell</w:t>
      </w:r>
      <w:r w:rsidR="0026783D">
        <w:t xml:space="preserve"> transfusion</w:t>
      </w:r>
      <w:r w:rsidRPr="00155C25">
        <w:t xml:space="preserve">. </w:t>
      </w:r>
    </w:p>
    <w:p w14:paraId="4EB9415B" w14:textId="38EDA31D" w:rsidR="00E04781" w:rsidRDefault="00155C25" w:rsidP="00155C25">
      <w:pPr>
        <w:pStyle w:val="Body"/>
      </w:pPr>
      <w:r w:rsidRPr="00155C25">
        <w:t xml:space="preserve">The units were taken from a </w:t>
      </w:r>
      <w:r w:rsidR="00F41477">
        <w:t xml:space="preserve">satellite </w:t>
      </w:r>
      <w:r w:rsidRPr="00155C25">
        <w:t xml:space="preserve">blood fridge, </w:t>
      </w:r>
      <w:r w:rsidRPr="005B3582">
        <w:rPr>
          <w:b/>
          <w:bCs/>
        </w:rPr>
        <w:t>assuming</w:t>
      </w:r>
      <w:r w:rsidRPr="00155C25">
        <w:t xml:space="preserve"> they were the emergency O negative</w:t>
      </w:r>
      <w:r w:rsidR="0026783D">
        <w:t xml:space="preserve"> RBC</w:t>
      </w:r>
      <w:r w:rsidRPr="00155C25">
        <w:t xml:space="preserve"> units. While the units were O negative, they had been crossmatched for another patient</w:t>
      </w:r>
      <w:r w:rsidR="009B35B3">
        <w:t xml:space="preserve"> and labelled for that patient</w:t>
      </w:r>
      <w:r w:rsidRPr="00155C25">
        <w:t xml:space="preserve">. </w:t>
      </w:r>
    </w:p>
    <w:p w14:paraId="1F2069A2" w14:textId="3B2FCB23" w:rsidR="00E04781" w:rsidRDefault="00E04781" w:rsidP="00155C25">
      <w:pPr>
        <w:pStyle w:val="Body"/>
      </w:pPr>
      <w:r>
        <w:t xml:space="preserve">The </w:t>
      </w:r>
      <w:r w:rsidR="00155C25" w:rsidRPr="00155C25">
        <w:t>checking process at both collection</w:t>
      </w:r>
      <w:r w:rsidR="0026783D">
        <w:t xml:space="preserve"> from the satellite fridge</w:t>
      </w:r>
      <w:r w:rsidR="00155C25" w:rsidRPr="00155C25">
        <w:t xml:space="preserve"> and </w:t>
      </w:r>
      <w:r w:rsidR="0026783D">
        <w:t>pre-</w:t>
      </w:r>
      <w:r w:rsidR="00155C25" w:rsidRPr="00155C25">
        <w:t>administration did not identify the unit was crossmatched for a different patient. A staff member, unfamiliar with the collection process for blood products, did not complete checks</w:t>
      </w:r>
      <w:r w:rsidR="0074327B">
        <w:t xml:space="preserve"> required at the blood fridge according to</w:t>
      </w:r>
      <w:r w:rsidR="00155C25" w:rsidRPr="00155C25">
        <w:t xml:space="preserve"> policy</w:t>
      </w:r>
      <w:r w:rsidR="0074327B">
        <w:t>.</w:t>
      </w:r>
      <w:r w:rsidR="00155C25" w:rsidRPr="00155C25">
        <w:t xml:space="preserve"> As the unit was group O negative, </w:t>
      </w:r>
      <w:r w:rsidR="0074327B" w:rsidRPr="00155C25">
        <w:t xml:space="preserve">the nurses performing bedside checks </w:t>
      </w:r>
      <w:r w:rsidR="00155C25" w:rsidRPr="00155C25">
        <w:t xml:space="preserve">assumed </w:t>
      </w:r>
      <w:r w:rsidR="0074327B">
        <w:t xml:space="preserve">it </w:t>
      </w:r>
      <w:r w:rsidR="00155C25" w:rsidRPr="00155C25">
        <w:t xml:space="preserve">to be correct. However, they did not notice </w:t>
      </w:r>
      <w:r w:rsidR="00F41477">
        <w:t xml:space="preserve">or appreciate the fact </w:t>
      </w:r>
      <w:r w:rsidR="00635193">
        <w:t>an</w:t>
      </w:r>
      <w:r w:rsidR="00155C25" w:rsidRPr="00155C25">
        <w:t xml:space="preserve">other patient’s name </w:t>
      </w:r>
      <w:r w:rsidR="00635193">
        <w:t xml:space="preserve">was </w:t>
      </w:r>
      <w:r w:rsidR="00155C25" w:rsidRPr="00155C25">
        <w:t xml:space="preserve">attached to the bag. There was </w:t>
      </w:r>
      <w:r w:rsidR="0074327B">
        <w:t xml:space="preserve">fortunately </w:t>
      </w:r>
      <w:r w:rsidR="00155C25" w:rsidRPr="00155C25">
        <w:t xml:space="preserve">no </w:t>
      </w:r>
      <w:r w:rsidR="0074327B">
        <w:t xml:space="preserve">actual </w:t>
      </w:r>
      <w:r w:rsidR="00155C25" w:rsidRPr="00155C25">
        <w:t xml:space="preserve">harm to the patient, as the unit was compatible. </w:t>
      </w:r>
      <w:r w:rsidR="00460539">
        <w:t xml:space="preserve">The impact </w:t>
      </w:r>
      <w:r w:rsidR="0074327B">
        <w:t>of the delay in transfusion on</w:t>
      </w:r>
      <w:r w:rsidR="00460539">
        <w:t xml:space="preserve"> the patient for whom the product was intended</w:t>
      </w:r>
      <w:r w:rsidR="0074327B">
        <w:t xml:space="preserve"> </w:t>
      </w:r>
      <w:r w:rsidR="00460539">
        <w:t>must also be considered.</w:t>
      </w:r>
    </w:p>
    <w:p w14:paraId="3A19616F" w14:textId="65D96D9D" w:rsidR="00155C25" w:rsidRDefault="00155C25" w:rsidP="00155C25">
      <w:pPr>
        <w:pStyle w:val="Body"/>
      </w:pPr>
      <w:r w:rsidRPr="00155C25">
        <w:t xml:space="preserve">All staff </w:t>
      </w:r>
      <w:r w:rsidR="0026783D">
        <w:t xml:space="preserve">who may be responsible for collecting blood products for transfusion </w:t>
      </w:r>
      <w:r w:rsidRPr="00155C25">
        <w:t xml:space="preserve">should be familiar with the requirements </w:t>
      </w:r>
      <w:r w:rsidR="0026783D">
        <w:t>of this important activity</w:t>
      </w:r>
      <w:r w:rsidR="00E04781">
        <w:t xml:space="preserve">, </w:t>
      </w:r>
      <w:r w:rsidR="0026783D">
        <w:t>which includes</w:t>
      </w:r>
      <w:r w:rsidR="0026783D" w:rsidRPr="00E04781">
        <w:t xml:space="preserve"> </w:t>
      </w:r>
      <w:r w:rsidR="00E04781" w:rsidRPr="00E04781">
        <w:t xml:space="preserve">completion and signing of the blood </w:t>
      </w:r>
      <w:r w:rsidR="0026783D">
        <w:t xml:space="preserve">fridge </w:t>
      </w:r>
      <w:r w:rsidR="00E04781" w:rsidRPr="00E04781">
        <w:t xml:space="preserve">register. </w:t>
      </w:r>
      <w:r w:rsidR="0026783D" w:rsidRPr="005B3582">
        <w:rPr>
          <w:b/>
          <w:bCs/>
        </w:rPr>
        <w:t xml:space="preserve">There should never be an </w:t>
      </w:r>
      <w:r w:rsidR="00E04781" w:rsidRPr="005B3582">
        <w:rPr>
          <w:b/>
          <w:bCs/>
        </w:rPr>
        <w:t>assumption that previous steps in the transfusion chain have occurred correctly.</w:t>
      </w:r>
      <w:r w:rsidR="00E04781" w:rsidRPr="00E04781">
        <w:t xml:space="preserve"> The </w:t>
      </w:r>
      <w:r w:rsidR="0026783D">
        <w:t xml:space="preserve">pre-transfusion patient identification and product </w:t>
      </w:r>
      <w:r w:rsidR="00E04781" w:rsidRPr="00E04781">
        <w:t xml:space="preserve">checks at the patient side are the last chance to pick up errors in the chain. All steps need to be completed, even </w:t>
      </w:r>
      <w:r w:rsidR="006C1791">
        <w:t xml:space="preserve">(and especially) </w:t>
      </w:r>
      <w:r w:rsidR="00E04781" w:rsidRPr="00E04781">
        <w:t xml:space="preserve">in the event of urgent transfusion. It is important that all documentation attached to the </w:t>
      </w:r>
      <w:r w:rsidR="006C1791">
        <w:t xml:space="preserve">blood </w:t>
      </w:r>
      <w:r w:rsidR="00E04781" w:rsidRPr="00E04781">
        <w:t xml:space="preserve">product is checked so that incorrect </w:t>
      </w:r>
      <w:r w:rsidR="006C1791">
        <w:t xml:space="preserve">blood </w:t>
      </w:r>
      <w:r w:rsidR="00E04781" w:rsidRPr="00E04781">
        <w:t>products are not administered</w:t>
      </w:r>
      <w:r w:rsidR="009B35B3">
        <w:t>.</w:t>
      </w:r>
    </w:p>
    <w:p w14:paraId="068694E6" w14:textId="77777777" w:rsidR="009D4065" w:rsidRDefault="009D4065" w:rsidP="00155C25">
      <w:pPr>
        <w:pStyle w:val="Body"/>
      </w:pPr>
    </w:p>
    <w:p w14:paraId="0C263E2A" w14:textId="6FFA91C6" w:rsidR="007B6EFB" w:rsidRPr="007B6EFB" w:rsidRDefault="009B35B3" w:rsidP="005B3582">
      <w:pPr>
        <w:pStyle w:val="Heading4"/>
      </w:pPr>
      <w:r w:rsidRPr="007B6EFB">
        <w:t xml:space="preserve">No. 3. </w:t>
      </w:r>
      <w:r w:rsidR="007B6EFB" w:rsidRPr="007B6EFB">
        <w:t>Administration of red cells intended for another patient and ABO incompatible</w:t>
      </w:r>
    </w:p>
    <w:p w14:paraId="7ADBEC01" w14:textId="64A62B60" w:rsidR="009B35B3" w:rsidRDefault="009B35B3" w:rsidP="00155C25">
      <w:pPr>
        <w:pStyle w:val="Body"/>
      </w:pPr>
      <w:r>
        <w:t xml:space="preserve">A patient attending a day area required a MET call for a cardiac arrythmia. He was transferred to the emergency </w:t>
      </w:r>
      <w:r w:rsidR="005B3582">
        <w:t>department and</w:t>
      </w:r>
      <w:r w:rsidR="00A205F3">
        <w:t xml:space="preserve"> </w:t>
      </w:r>
      <w:r w:rsidR="00F11565">
        <w:t>placed in isolation</w:t>
      </w:r>
      <w:r w:rsidR="00A205F3">
        <w:t xml:space="preserve"> </w:t>
      </w:r>
      <w:r w:rsidR="00DE4B3D">
        <w:t>due to</w:t>
      </w:r>
      <w:r w:rsidR="00A205F3">
        <w:t xml:space="preserve"> COVID </w:t>
      </w:r>
      <w:r w:rsidR="004D767F">
        <w:t>precautions</w:t>
      </w:r>
      <w:r w:rsidR="00F11565">
        <w:t xml:space="preserve">. </w:t>
      </w:r>
      <w:r w:rsidR="00DE4B3D">
        <w:t xml:space="preserve">The patient was </w:t>
      </w:r>
      <w:r w:rsidR="004D767F">
        <w:t>prescribed</w:t>
      </w:r>
      <w:r>
        <w:t xml:space="preserve"> both platelets and red cells</w:t>
      </w:r>
      <w:r w:rsidR="00A97C68">
        <w:t xml:space="preserve">. The laboratory issued the platelets to the area via a pneumatic tube system (PTS) which were collected and administered. Due to a known red cell antibody the patient required a manual crossmatch, resulting in a delay in the availability of the red cells. </w:t>
      </w:r>
    </w:p>
    <w:p w14:paraId="25459DDD" w14:textId="74B3B7B1" w:rsidR="009B35B3" w:rsidRDefault="009B35B3" w:rsidP="00155C25">
      <w:pPr>
        <w:pStyle w:val="Body"/>
      </w:pPr>
      <w:r>
        <w:t xml:space="preserve">A second patient in the ED also required a red cell transfusion. </w:t>
      </w:r>
      <w:r w:rsidR="004D767F">
        <w:t>T</w:t>
      </w:r>
      <w:r>
        <w:t>his patient had no antibodies</w:t>
      </w:r>
      <w:r w:rsidR="004D767F">
        <w:t xml:space="preserve"> and</w:t>
      </w:r>
      <w:r>
        <w:t xml:space="preserve"> an electronic </w:t>
      </w:r>
      <w:r w:rsidR="00DE4B3D">
        <w:t>crossmatch</w:t>
      </w:r>
      <w:r>
        <w:t xml:space="preserve"> </w:t>
      </w:r>
      <w:r w:rsidR="00A97C68">
        <w:t>en</w:t>
      </w:r>
      <w:r>
        <w:t>able</w:t>
      </w:r>
      <w:r w:rsidR="00A97C68">
        <w:t>d the blood</w:t>
      </w:r>
      <w:r>
        <w:t xml:space="preserve"> to </w:t>
      </w:r>
      <w:r w:rsidR="00A97C68">
        <w:t xml:space="preserve">be </w:t>
      </w:r>
      <w:r>
        <w:t>provide</w:t>
      </w:r>
      <w:r w:rsidR="00A97C68">
        <w:t xml:space="preserve">d </w:t>
      </w:r>
      <w:r>
        <w:t xml:space="preserve">quickly. </w:t>
      </w:r>
      <w:r w:rsidR="00F11565">
        <w:t xml:space="preserve">The blood was sent to the ED via the PTS, arriving prior to the </w:t>
      </w:r>
      <w:r w:rsidR="004D767F">
        <w:t xml:space="preserve">RBC </w:t>
      </w:r>
      <w:r w:rsidR="00F11565">
        <w:t xml:space="preserve">for the first patient. In the ED a staff member collected the blood from the PTS and </w:t>
      </w:r>
      <w:r w:rsidR="004D767F">
        <w:t>placed it</w:t>
      </w:r>
      <w:r w:rsidR="00F11565">
        <w:t xml:space="preserve"> outside the wrong patient</w:t>
      </w:r>
      <w:r w:rsidR="00F230F8">
        <w:t>’s</w:t>
      </w:r>
      <w:r w:rsidR="00F11565">
        <w:t xml:space="preserve"> room. </w:t>
      </w:r>
    </w:p>
    <w:p w14:paraId="0220D0E5" w14:textId="210845FB" w:rsidR="00F11565" w:rsidRDefault="00F11565" w:rsidP="00155C25">
      <w:pPr>
        <w:pStyle w:val="Body"/>
      </w:pPr>
      <w:r>
        <w:t xml:space="preserve">The nursing staff who administered the blood performed the checks outside the patient room, </w:t>
      </w:r>
      <w:r w:rsidR="00F230F8">
        <w:t xml:space="preserve">contrary to </w:t>
      </w:r>
      <w:r>
        <w:t xml:space="preserve">health service policy. During the checks there were at least four interruptions to the process, with questions from other staff members. Only one of the two nurses entered the room to commence the transfusion and </w:t>
      </w:r>
      <w:r w:rsidR="00F230F8">
        <w:t xml:space="preserve">the direct </w:t>
      </w:r>
      <w:r>
        <w:t xml:space="preserve">final patient identity check was </w:t>
      </w:r>
      <w:r w:rsidR="00F230F8">
        <w:t xml:space="preserve">NOT </w:t>
      </w:r>
      <w:r>
        <w:t>undertaken.</w:t>
      </w:r>
    </w:p>
    <w:p w14:paraId="46D509DB" w14:textId="5A39BC95" w:rsidR="00F11565" w:rsidRDefault="00F11565" w:rsidP="00155C25">
      <w:pPr>
        <w:pStyle w:val="Body"/>
      </w:pPr>
      <w:r>
        <w:lastRenderedPageBreak/>
        <w:t xml:space="preserve">Approximately 30 minutes after the start of the transfusion the patient was found to </w:t>
      </w:r>
      <w:r w:rsidR="00F230F8">
        <w:t xml:space="preserve">have rigors </w:t>
      </w:r>
      <w:r>
        <w:t>and feeling unwell</w:t>
      </w:r>
      <w:r w:rsidR="002C1D2C">
        <w:t xml:space="preserve">, with wheeze, tachycardia, </w:t>
      </w:r>
      <w:r w:rsidR="00A97C68">
        <w:t>anxiety,</w:t>
      </w:r>
      <w:r w:rsidR="002C1D2C">
        <w:t xml:space="preserve"> and confusion</w:t>
      </w:r>
      <w:r>
        <w:t>.</w:t>
      </w:r>
      <w:r w:rsidR="002C1D2C">
        <w:t xml:space="preserve"> The transfusion was stopped due to the</w:t>
      </w:r>
      <w:r w:rsidR="00A97C68">
        <w:t xml:space="preserve"> suspected transfusion</w:t>
      </w:r>
      <w:r w:rsidR="002C1D2C">
        <w:t xml:space="preserve"> reaction and clerical checks undertaken at this time recognised the unit was not</w:t>
      </w:r>
      <w:r w:rsidR="00A97C68">
        <w:t xml:space="preserve"> labelled</w:t>
      </w:r>
      <w:r w:rsidR="002C1D2C">
        <w:t xml:space="preserve"> for this patient</w:t>
      </w:r>
      <w:r w:rsidR="008D108C">
        <w:t xml:space="preserve"> and was ABO incompatible</w:t>
      </w:r>
      <w:r w:rsidR="002C1D2C">
        <w:t xml:space="preserve">. </w:t>
      </w:r>
      <w:r w:rsidR="008D108C">
        <w:t>The patient had signs of acute haemolysis associated with the transfusion, he was admitted for s</w:t>
      </w:r>
      <w:r w:rsidR="002C1D2C">
        <w:t>upportive care and further monitoring. The patient</w:t>
      </w:r>
      <w:r w:rsidR="008D108C">
        <w:t>’s condition</w:t>
      </w:r>
      <w:r w:rsidR="002C1D2C">
        <w:t xml:space="preserve"> has since improved.</w:t>
      </w:r>
    </w:p>
    <w:p w14:paraId="62E04E6B" w14:textId="77777777" w:rsidR="00F11565" w:rsidRPr="00155C25" w:rsidRDefault="00F11565" w:rsidP="00155C25">
      <w:pPr>
        <w:pStyle w:val="Body"/>
      </w:pPr>
    </w:p>
    <w:p w14:paraId="464DCF6D" w14:textId="742787B8" w:rsidR="00155C25" w:rsidRDefault="002C1D2C" w:rsidP="002C1D2C">
      <w:pPr>
        <w:pStyle w:val="Heading1"/>
      </w:pPr>
      <w:r>
        <w:t>Recommendations</w:t>
      </w:r>
    </w:p>
    <w:p w14:paraId="2B8E82A0" w14:textId="54C274D2" w:rsidR="002C1D2C" w:rsidRDefault="008D108C" w:rsidP="002C1D2C">
      <w:pPr>
        <w:pStyle w:val="Body"/>
      </w:pPr>
      <w:r>
        <w:t>The transfusion process</w:t>
      </w:r>
      <w:r w:rsidR="00F33A8A">
        <w:t>,</w:t>
      </w:r>
      <w:r>
        <w:t xml:space="preserve"> from </w:t>
      </w:r>
      <w:r w:rsidR="00F33A8A">
        <w:t>sample collection</w:t>
      </w:r>
      <w:r>
        <w:t xml:space="preserve"> to blood administration</w:t>
      </w:r>
      <w:r w:rsidR="00F33A8A">
        <w:t>,</w:t>
      </w:r>
      <w:r>
        <w:t xml:space="preserve"> is </w:t>
      </w:r>
      <w:r w:rsidR="00F33A8A">
        <w:t xml:space="preserve">a </w:t>
      </w:r>
      <w:r>
        <w:t xml:space="preserve">complex </w:t>
      </w:r>
      <w:r w:rsidR="00F33A8A">
        <w:t>process due to</w:t>
      </w:r>
      <w:r>
        <w:t xml:space="preserve"> the multiple steps and </w:t>
      </w:r>
      <w:r w:rsidR="00F33A8A">
        <w:t xml:space="preserve">numerous </w:t>
      </w:r>
      <w:r>
        <w:t xml:space="preserve">people </w:t>
      </w:r>
      <w:r w:rsidR="00F33A8A">
        <w:t>involved and</w:t>
      </w:r>
      <w:r>
        <w:t xml:space="preserve"> can result in serious errors. </w:t>
      </w:r>
      <w:r w:rsidRPr="005B3582">
        <w:rPr>
          <w:b/>
          <w:bCs/>
        </w:rPr>
        <w:t>T</w:t>
      </w:r>
      <w:r w:rsidR="002C1D2C" w:rsidRPr="005B3582">
        <w:rPr>
          <w:b/>
          <w:bCs/>
        </w:rPr>
        <w:t xml:space="preserve">he final </w:t>
      </w:r>
      <w:r w:rsidR="009D4065" w:rsidRPr="005B3582">
        <w:rPr>
          <w:b/>
          <w:bCs/>
        </w:rPr>
        <w:t>patient/</w:t>
      </w:r>
      <w:r w:rsidR="00F33A8A" w:rsidRPr="005B3582">
        <w:rPr>
          <w:b/>
          <w:bCs/>
        </w:rPr>
        <w:t xml:space="preserve">blood </w:t>
      </w:r>
      <w:r w:rsidR="009D4065" w:rsidRPr="005B3582">
        <w:rPr>
          <w:b/>
          <w:bCs/>
        </w:rPr>
        <w:t>product checks</w:t>
      </w:r>
      <w:r w:rsidRPr="005B3582">
        <w:rPr>
          <w:b/>
          <w:bCs/>
        </w:rPr>
        <w:t xml:space="preserve"> prior to transfusion</w:t>
      </w:r>
      <w:r w:rsidR="009D4065" w:rsidRPr="005B3582">
        <w:rPr>
          <w:b/>
          <w:bCs/>
        </w:rPr>
        <w:t xml:space="preserve"> </w:t>
      </w:r>
      <w:r w:rsidRPr="005B3582">
        <w:rPr>
          <w:b/>
          <w:bCs/>
        </w:rPr>
        <w:t xml:space="preserve">must be completed correctly to </w:t>
      </w:r>
      <w:r w:rsidR="00F33A8A">
        <w:rPr>
          <w:b/>
          <w:bCs/>
        </w:rPr>
        <w:t xml:space="preserve">be an </w:t>
      </w:r>
      <w:r w:rsidRPr="005B3582">
        <w:rPr>
          <w:b/>
          <w:bCs/>
        </w:rPr>
        <w:t>effective key element of patient safety</w:t>
      </w:r>
      <w:r w:rsidR="009D4065" w:rsidRPr="005B3582">
        <w:rPr>
          <w:b/>
          <w:bCs/>
        </w:rPr>
        <w:t>.</w:t>
      </w:r>
      <w:r w:rsidR="009D4065">
        <w:t xml:space="preserve"> For most health services this remains a manual process that relies on busy staff </w:t>
      </w:r>
      <w:r w:rsidR="00F33A8A">
        <w:t>understanding</w:t>
      </w:r>
      <w:r w:rsidR="009D4065">
        <w:t xml:space="preserve"> and completing all required checks and being focussed on the task they are undertaking. </w:t>
      </w:r>
      <w:r w:rsidR="009D4065" w:rsidRPr="000736D6">
        <w:rPr>
          <w:b/>
          <w:bCs/>
        </w:rPr>
        <w:t>Distractions can prove fatal.</w:t>
      </w:r>
    </w:p>
    <w:p w14:paraId="134ACCE6" w14:textId="3F9E2C42" w:rsidR="009D4065" w:rsidRDefault="009D4065" w:rsidP="002C1D2C">
      <w:pPr>
        <w:pStyle w:val="Body"/>
      </w:pPr>
      <w:r w:rsidRPr="007B6EFB">
        <w:rPr>
          <w:u w:val="single"/>
        </w:rPr>
        <w:t>Checklists</w:t>
      </w:r>
      <w:r>
        <w:t xml:space="preserve">: </w:t>
      </w:r>
      <w:r w:rsidR="00F33A8A">
        <w:t>it is recommended staff use a</w:t>
      </w:r>
      <w:r>
        <w:t xml:space="preserve"> checklist that ensure</w:t>
      </w:r>
      <w:r w:rsidR="00F33A8A">
        <w:t>s</w:t>
      </w:r>
      <w:r>
        <w:t xml:space="preserve"> each step of the patient/</w:t>
      </w:r>
      <w:r w:rsidR="00F33A8A">
        <w:t xml:space="preserve">blood </w:t>
      </w:r>
      <w:r>
        <w:t xml:space="preserve">product identification takes place and is </w:t>
      </w:r>
      <w:r w:rsidR="001C45FE">
        <w:t xml:space="preserve">correctly </w:t>
      </w:r>
      <w:r>
        <w:t>completed.</w:t>
      </w:r>
      <w:r w:rsidR="00A90A12">
        <w:t xml:space="preserve"> This includes a separate checklist for administration of emergency </w:t>
      </w:r>
      <w:r w:rsidR="001C45FE">
        <w:t xml:space="preserve">components </w:t>
      </w:r>
      <w:r w:rsidR="00A90A12">
        <w:t xml:space="preserve">where patient details and/or blood group may not be available. Checks of any documentation attached to the blood product must always occur </w:t>
      </w:r>
      <w:r w:rsidR="001C45FE">
        <w:t xml:space="preserve">at the patient’s side, </w:t>
      </w:r>
      <w:r w:rsidR="00A90A12">
        <w:t>prior to administration.</w:t>
      </w:r>
    </w:p>
    <w:p w14:paraId="6324C420" w14:textId="474547A4" w:rsidR="009D4065" w:rsidRPr="002C1D2C" w:rsidRDefault="009D4065" w:rsidP="002C1D2C">
      <w:pPr>
        <w:pStyle w:val="Body"/>
      </w:pPr>
      <w:r w:rsidRPr="007B6EFB">
        <w:rPr>
          <w:u w:val="single"/>
        </w:rPr>
        <w:t>Independent checks</w:t>
      </w:r>
      <w:r w:rsidR="007B6EFB">
        <w:t xml:space="preserve">: </w:t>
      </w:r>
      <w:r w:rsidR="00CA24BF">
        <w:t>each staff member must perform the check in its entirety. P</w:t>
      </w:r>
      <w:r w:rsidR="007B6EFB">
        <w:t>erforming only part of the check, while the other person looks at other information, allows steps and information to be missed. Blood Matters provides information and posters on what the two</w:t>
      </w:r>
      <w:r w:rsidR="002D315D">
        <w:t>-</w:t>
      </w:r>
      <w:r w:rsidR="007B6EFB">
        <w:t xml:space="preserve">person independent checking process looks like. </w:t>
      </w:r>
      <w:hyperlink r:id="rId19" w:history="1">
        <w:r w:rsidR="007B6EFB" w:rsidRPr="007B6EFB">
          <w:rPr>
            <w:rStyle w:val="Hyperlink"/>
          </w:rPr>
          <w:t>Two-person independent checking for safe transfusion poster (health.vic.gov.au)</w:t>
        </w:r>
      </w:hyperlink>
    </w:p>
    <w:p w14:paraId="49F28D70" w14:textId="3D8EB336" w:rsidR="006A2F60" w:rsidRPr="004326FE" w:rsidRDefault="006A2F60" w:rsidP="006A2F60">
      <w:pPr>
        <w:pStyle w:val="Body"/>
      </w:pPr>
      <w:r w:rsidRPr="006A2F60">
        <w:rPr>
          <w:u w:val="single"/>
        </w:rPr>
        <w:t xml:space="preserve">Positive patient </w:t>
      </w:r>
      <w:r w:rsidR="00187AA2" w:rsidRPr="006A2F60">
        <w:rPr>
          <w:u w:val="single"/>
        </w:rPr>
        <w:t>identification</w:t>
      </w:r>
      <w:r>
        <w:t xml:space="preserve"> needs to be understood and completed at the time of administration. That is, the patient needs to be part of the checking process by being asked to </w:t>
      </w:r>
      <w:r w:rsidR="00CA24BF">
        <w:t xml:space="preserve">state </w:t>
      </w:r>
      <w:r>
        <w:t xml:space="preserve">their name and date of birth at a minimum, whenever possible. Health services </w:t>
      </w:r>
      <w:r w:rsidR="00CA24BF">
        <w:t>should</w:t>
      </w:r>
      <w:r>
        <w:t xml:space="preserve"> have a policy </w:t>
      </w:r>
      <w:r w:rsidR="00F33A8A">
        <w:t>which outlines</w:t>
      </w:r>
      <w:r>
        <w:t xml:space="preserve"> what to do when the patient is unable to participate in </w:t>
      </w:r>
      <w:r w:rsidR="001C45FE">
        <w:t>self-</w:t>
      </w:r>
      <w:r>
        <w:t>identification.</w:t>
      </w:r>
    </w:p>
    <w:p w14:paraId="25A76ECD" w14:textId="2D999A71" w:rsidR="00155C25" w:rsidRDefault="00DC60A6" w:rsidP="004326FE">
      <w:pPr>
        <w:pStyle w:val="Body"/>
      </w:pPr>
      <w:r w:rsidRPr="00DC60A6">
        <w:rPr>
          <w:u w:val="single"/>
        </w:rPr>
        <w:t>Mindfulness</w:t>
      </w:r>
      <w:r>
        <w:t xml:space="preserve">: staff performing patient/product identification checks need to be focussed on the task at hand. Anything that causes distraction from the checking process should be dealt with prior to starting the </w:t>
      </w:r>
      <w:r w:rsidR="001C45FE">
        <w:t>pre-transfusion patient/</w:t>
      </w:r>
      <w:r w:rsidR="00F33A8A">
        <w:t xml:space="preserve">blood </w:t>
      </w:r>
      <w:r w:rsidR="001C45FE">
        <w:t>product check</w:t>
      </w:r>
      <w:r>
        <w:t xml:space="preserve">. If an unavoidable interruption to the process occurs, the </w:t>
      </w:r>
      <w:r w:rsidR="001C45FE">
        <w:t>checks are to</w:t>
      </w:r>
      <w:r>
        <w:t xml:space="preserve"> be recommenced from the start to ensure nothing is missed. Other staff should be discouraged from interrupting staff in the process of performing these checks,</w:t>
      </w:r>
      <w:r w:rsidR="00F33A8A">
        <w:t xml:space="preserve"> </w:t>
      </w:r>
      <w:r>
        <w:t>unless an emergency.</w:t>
      </w:r>
    </w:p>
    <w:p w14:paraId="2D077C38" w14:textId="3B0DAF46" w:rsidR="00DC60A6" w:rsidRDefault="00DC60A6" w:rsidP="004326FE">
      <w:pPr>
        <w:pStyle w:val="Body"/>
      </w:pPr>
      <w:r w:rsidRPr="00DC60A6">
        <w:rPr>
          <w:u w:val="single"/>
        </w:rPr>
        <w:t>Education</w:t>
      </w:r>
      <w:r>
        <w:t>: all staff involved in blood administration need to be aware of the risks of transfusion and understand how they can reduce these risks, including patient/</w:t>
      </w:r>
      <w:r w:rsidR="00F33A8A">
        <w:t xml:space="preserve">blood </w:t>
      </w:r>
      <w:r>
        <w:t>product checks prior to administration. Health services should have regular education available to all staff and consider competency assessments for blood administration.</w:t>
      </w:r>
      <w:r w:rsidR="00A90A12">
        <w:t xml:space="preserve"> </w:t>
      </w:r>
    </w:p>
    <w:p w14:paraId="7585CE07" w14:textId="408644D8" w:rsidR="00200176" w:rsidRDefault="00A90A12" w:rsidP="00200176">
      <w:pPr>
        <w:pStyle w:val="Body"/>
      </w:pPr>
      <w:r w:rsidRPr="00A90A12">
        <w:rPr>
          <w:u w:val="single"/>
        </w:rPr>
        <w:t>Electronic blood administration systems</w:t>
      </w:r>
      <w:r>
        <w:t>: As health services move to electronic medical records consideration</w:t>
      </w:r>
      <w:r w:rsidR="00F33A8A">
        <w:t xml:space="preserve"> should be given to</w:t>
      </w:r>
      <w:r>
        <w:t xml:space="preserve"> the use of electronic systems for assisting staff to step through the checks required for blood administration. Any system used should be assessed for safety and to ensure it will not</w:t>
      </w:r>
      <w:r w:rsidR="001C45FE">
        <w:t xml:space="preserve"> adversely affect safety by </w:t>
      </w:r>
      <w:r w:rsidR="00F33A8A">
        <w:t>adding</w:t>
      </w:r>
      <w:r>
        <w:t xml:space="preserve"> complexity to the checking process. Electronic systems should</w:t>
      </w:r>
      <w:r w:rsidR="001C45FE">
        <w:t xml:space="preserve"> be intuitive and saf</w:t>
      </w:r>
      <w:r w:rsidR="007C2939">
        <w:t xml:space="preserve">e; they should not rely on ongoing education </w:t>
      </w:r>
      <w:r>
        <w:t>of staff to understand and follow the correct process.</w:t>
      </w:r>
    </w:p>
    <w:p w14:paraId="0A570E64" w14:textId="24CA3099" w:rsidR="00E56135" w:rsidRDefault="00E56135" w:rsidP="00200176">
      <w:pPr>
        <w:pStyle w:val="Body"/>
      </w:pPr>
      <w:r>
        <w:t xml:space="preserve">ANZSBT guideline for the implementation and use of electronic medical records for transfusion is available to assist health services. </w:t>
      </w:r>
      <w:hyperlink r:id="rId20" w:history="1">
        <w:r w:rsidR="00E21959" w:rsidRPr="00E21959">
          <w:rPr>
            <w:rStyle w:val="Hyperlink"/>
          </w:rPr>
          <w:t>https://anzsbt.org.au/wp-content/uploads/2021/07/FINAL-Guidelines_For_The_Implementation_And_Use_Of_Electronic_Medical_Records_For_Transfusion_-July-2021-1.pdf</w:t>
        </w:r>
      </w:hyperlink>
      <w:r>
        <w:t xml:space="preserve"> </w:t>
      </w:r>
    </w:p>
    <w:p w14:paraId="177753E8" w14:textId="402F6C51" w:rsidR="00E21959" w:rsidRDefault="00E21959" w:rsidP="000736D6">
      <w:pPr>
        <w:shd w:val="clear" w:color="auto" w:fill="FFFFFF"/>
        <w:spacing w:before="100" w:beforeAutospacing="1" w:after="100" w:afterAutospacing="1" w:line="240" w:lineRule="auto"/>
      </w:pPr>
      <w:r>
        <w:lastRenderedPageBreak/>
        <w:t xml:space="preserve">Blood </w:t>
      </w:r>
      <w:r w:rsidRPr="00E21959">
        <w:rPr>
          <w:szCs w:val="21"/>
        </w:rPr>
        <w:t xml:space="preserve">Matters’ </w:t>
      </w:r>
      <w:r w:rsidRPr="000736D6">
        <w:rPr>
          <w:rFonts w:cs="Arial"/>
          <w:szCs w:val="21"/>
          <w:lang w:eastAsia="en-AU"/>
        </w:rPr>
        <w:t xml:space="preserve">survey on the implementation and the use of an Electronic Medical Record (EMR) specific to blood management and transfusion practice report may also </w:t>
      </w:r>
      <w:r>
        <w:rPr>
          <w:rFonts w:cs="Arial"/>
          <w:szCs w:val="21"/>
          <w:lang w:eastAsia="en-AU"/>
        </w:rPr>
        <w:t>be of value</w:t>
      </w:r>
      <w:r w:rsidRPr="000736D6">
        <w:rPr>
          <w:rFonts w:cs="Arial"/>
          <w:szCs w:val="21"/>
          <w:lang w:eastAsia="en-AU"/>
        </w:rPr>
        <w:t>.</w:t>
      </w:r>
      <w:r w:rsidRPr="000736D6">
        <w:rPr>
          <w:rFonts w:cs="Arial"/>
          <w:sz w:val="24"/>
          <w:szCs w:val="24"/>
          <w:lang w:eastAsia="en-AU"/>
        </w:rPr>
        <w:t xml:space="preserve"> </w:t>
      </w:r>
      <w:hyperlink r:id="rId21" w:history="1">
        <w:r>
          <w:rPr>
            <w:rStyle w:val="Hyperlink"/>
            <w:rFonts w:eastAsia="MS Gothic"/>
          </w:rPr>
          <w:t>Reports, journal articles and government policy on blood and blood products (health.vic.gov.au)</w:t>
        </w:r>
      </w:hyperlink>
    </w:p>
    <w:p w14:paraId="71DC584E" w14:textId="58DA1EE2" w:rsidR="00A90A12" w:rsidRDefault="006A2F60" w:rsidP="006A2F60">
      <w:pPr>
        <w:pStyle w:val="Heading1"/>
      </w:pPr>
      <w:r>
        <w:t>Resources</w:t>
      </w:r>
    </w:p>
    <w:p w14:paraId="42DF9852" w14:textId="224E46FF" w:rsidR="006A2F60" w:rsidRDefault="006A2F60" w:rsidP="006A2F60">
      <w:pPr>
        <w:pStyle w:val="Body"/>
      </w:pPr>
      <w:r>
        <w:t xml:space="preserve">BloodSafe eLearning </w:t>
      </w:r>
      <w:hyperlink r:id="rId22" w:anchor="tpc" w:history="1">
        <w:r w:rsidRPr="006A2F60">
          <w:rPr>
            <w:rStyle w:val="Hyperlink"/>
          </w:rPr>
          <w:t>BloodSafe eLearning Australia (bloodsafelearning.org.au)</w:t>
        </w:r>
      </w:hyperlink>
      <w:r>
        <w:t xml:space="preserve"> provides educational tools for staff who prescribe and administer blood products.</w:t>
      </w:r>
    </w:p>
    <w:p w14:paraId="485577E1" w14:textId="77777777" w:rsidR="006A2F60" w:rsidRDefault="006A2F60" w:rsidP="006A2F60">
      <w:pPr>
        <w:pStyle w:val="Body"/>
      </w:pPr>
      <w:r>
        <w:t xml:space="preserve">Blood Matters </w:t>
      </w:r>
    </w:p>
    <w:p w14:paraId="3006781C" w14:textId="538AF7F1" w:rsidR="006A2F60" w:rsidRDefault="00006781" w:rsidP="006A2F60">
      <w:pPr>
        <w:pStyle w:val="Body"/>
        <w:numPr>
          <w:ilvl w:val="0"/>
          <w:numId w:val="41"/>
        </w:numPr>
      </w:pPr>
      <w:hyperlink r:id="rId23" w:history="1">
        <w:r w:rsidR="006A2F60" w:rsidRPr="000736D6">
          <w:rPr>
            <w:rStyle w:val="Hyperlink"/>
          </w:rPr>
          <w:t>Competency guide and template for EN education</w:t>
        </w:r>
      </w:hyperlink>
    </w:p>
    <w:p w14:paraId="53DAF8BF" w14:textId="7B2CA7CA" w:rsidR="00AD6C0C" w:rsidRPr="00AD6C0C" w:rsidRDefault="00AD6C0C" w:rsidP="00AD6C0C">
      <w:pPr>
        <w:pStyle w:val="Body"/>
        <w:numPr>
          <w:ilvl w:val="0"/>
          <w:numId w:val="41"/>
        </w:numPr>
      </w:pPr>
      <w:r w:rsidRPr="00AD6C0C">
        <w:t>Two-person independent checking for safe transfusion poster</w:t>
      </w:r>
      <w:r>
        <w:t xml:space="preserve"> </w:t>
      </w:r>
      <w:hyperlink r:id="rId24" w:history="1">
        <w:r w:rsidRPr="00AD6C0C">
          <w:rPr>
            <w:rStyle w:val="Hyperlink"/>
          </w:rPr>
          <w:t>Two-person independent checking for safe transfusion poster (health.vic.gov.au)</w:t>
        </w:r>
      </w:hyperlink>
    </w:p>
    <w:p w14:paraId="4392B910" w14:textId="77777777" w:rsidR="006A2F60" w:rsidRPr="006A2F60" w:rsidRDefault="006A2F60" w:rsidP="000736D6">
      <w:pPr>
        <w:pStyle w:val="Body"/>
        <w:ind w:left="720"/>
      </w:pPr>
    </w:p>
    <w:tbl>
      <w:tblPr>
        <w:tblStyle w:val="TableGrid"/>
        <w:tblW w:w="0" w:type="auto"/>
        <w:tblCellMar>
          <w:bottom w:w="108" w:type="dxa"/>
        </w:tblCellMar>
        <w:tblLook w:val="0620" w:firstRow="1" w:lastRow="0" w:firstColumn="0" w:lastColumn="0" w:noHBand="1" w:noVBand="1"/>
      </w:tblPr>
      <w:tblGrid>
        <w:gridCol w:w="10194"/>
      </w:tblGrid>
      <w:tr w:rsidR="0055119B" w14:paraId="601322E1" w14:textId="77777777" w:rsidTr="00854361">
        <w:tc>
          <w:tcPr>
            <w:tcW w:w="10194" w:type="dxa"/>
          </w:tcPr>
          <w:p w14:paraId="293DDD21" w14:textId="1BB92A6D" w:rsidR="0055119B" w:rsidRPr="0055119B" w:rsidRDefault="0055119B" w:rsidP="0055119B">
            <w:pPr>
              <w:pStyle w:val="Accessibilitypara"/>
            </w:pPr>
            <w:bookmarkStart w:id="0" w:name="_Hlk37240926"/>
            <w:r w:rsidRPr="0055119B">
              <w:t>To receive this document in another format</w:t>
            </w:r>
            <w:r>
              <w:t>,</w:t>
            </w:r>
            <w:r w:rsidRPr="0055119B">
              <w:t xml:space="preserve"> phone</w:t>
            </w:r>
            <w:r w:rsidR="00925D1D">
              <w:t xml:space="preserve"> 03 9694 0102</w:t>
            </w:r>
            <w:r w:rsidRPr="0055119B">
              <w:t>, using the National Relay Service 13 36 77 if required, or email</w:t>
            </w:r>
            <w:r w:rsidR="00925D1D">
              <w:t xml:space="preserve"> </w:t>
            </w:r>
            <w:r w:rsidR="00925D1D" w:rsidRPr="00925D1D">
              <w:t>Blood Matters &lt;bloodmatters@redcrossblood.org.au&gt;.</w:t>
            </w:r>
            <w:r w:rsidRPr="0055119B">
              <w:t xml:space="preserve"> </w:t>
            </w:r>
          </w:p>
          <w:p w14:paraId="4558F4C2" w14:textId="77777777" w:rsidR="0055119B" w:rsidRPr="0055119B" w:rsidRDefault="0055119B" w:rsidP="00E33237">
            <w:pPr>
              <w:pStyle w:val="Imprint"/>
            </w:pPr>
            <w:r w:rsidRPr="0055119B">
              <w:t>Authorised and published by the Victorian Government, 1 Treasury Place, Melbourne.</w:t>
            </w:r>
          </w:p>
          <w:p w14:paraId="00B2920B" w14:textId="4E1F53F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925D1D">
              <w:t>March 2023</w:t>
            </w:r>
            <w:r w:rsidRPr="0055119B">
              <w:t>.</w:t>
            </w:r>
          </w:p>
          <w:p w14:paraId="6507954F" w14:textId="37A1450E" w:rsidR="0055119B" w:rsidRPr="0055119B" w:rsidRDefault="0055119B" w:rsidP="00E33237">
            <w:pPr>
              <w:pStyle w:val="Imprint"/>
            </w:pPr>
            <w:r w:rsidRPr="00D04790">
              <w:rPr>
                <w:b/>
                <w:bCs/>
              </w:rPr>
              <w:t>ISSN</w:t>
            </w:r>
            <w:r w:rsidRPr="0055119B">
              <w:t xml:space="preserve"> </w:t>
            </w:r>
            <w:r w:rsidR="00925D1D">
              <w:t>2652-6212</w:t>
            </w:r>
            <w:r w:rsidRPr="00E33237">
              <w:rPr>
                <w:color w:val="004C97"/>
              </w:rPr>
              <w:t xml:space="preserve"> </w:t>
            </w:r>
            <w:r w:rsidRPr="0055119B">
              <w:t>(</w:t>
            </w:r>
            <w:r w:rsidR="00D04790" w:rsidRPr="00D04790">
              <w:rPr>
                <w:b/>
                <w:bCs/>
              </w:rPr>
              <w:t>pdf/</w:t>
            </w:r>
            <w:r w:rsidRPr="00D04790">
              <w:rPr>
                <w:b/>
                <w:bCs/>
              </w:rPr>
              <w:t>online/</w:t>
            </w:r>
            <w:r w:rsidR="00D04790" w:rsidRPr="00D04790">
              <w:rPr>
                <w:b/>
                <w:bCs/>
              </w:rPr>
              <w:t>MS w</w:t>
            </w:r>
            <w:r w:rsidRPr="00D04790">
              <w:rPr>
                <w:b/>
                <w:bCs/>
              </w:rPr>
              <w:t>ord</w:t>
            </w:r>
            <w:r w:rsidRPr="0055119B">
              <w:t xml:space="preserve">) </w:t>
            </w:r>
          </w:p>
          <w:p w14:paraId="35FA581D" w14:textId="6DCF1F35" w:rsidR="0055119B" w:rsidRDefault="0055119B" w:rsidP="00925D1D">
            <w:pPr>
              <w:pStyle w:val="Imprint"/>
            </w:pPr>
            <w:r w:rsidRPr="0055119B">
              <w:t>Available at</w:t>
            </w:r>
            <w:r w:rsidR="00925D1D">
              <w:t xml:space="preserve"> </w:t>
            </w:r>
            <w:hyperlink r:id="rId25" w:history="1">
              <w:r w:rsidR="00925D1D" w:rsidRPr="00925D1D">
                <w:rPr>
                  <w:rStyle w:val="Hyperlink"/>
                </w:rPr>
                <w:t>Blood Matters</w:t>
              </w:r>
            </w:hyperlink>
            <w:r w:rsidR="00925D1D">
              <w:t xml:space="preserve"> </w:t>
            </w:r>
            <w:r w:rsidR="00925D1D" w:rsidRPr="00925D1D">
              <w:t xml:space="preserve">&lt;https://www.health.vic.gov.au/patient-care/blood-matters-program &gt; </w:t>
            </w:r>
          </w:p>
        </w:tc>
      </w:tr>
      <w:bookmarkEnd w:id="0"/>
    </w:tbl>
    <w:p w14:paraId="592E037A" w14:textId="77777777" w:rsidR="00162CA9" w:rsidRDefault="00162CA9" w:rsidP="00162CA9">
      <w:pPr>
        <w:pStyle w:val="Body"/>
      </w:pPr>
    </w:p>
    <w:sectPr w:rsidR="00162CA9" w:rsidSect="00D5409D">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6BA6" w14:textId="77777777" w:rsidR="00297BF5" w:rsidRDefault="00297BF5">
      <w:r>
        <w:separator/>
      </w:r>
    </w:p>
  </w:endnote>
  <w:endnote w:type="continuationSeparator" w:id="0">
    <w:p w14:paraId="3D715272" w14:textId="77777777" w:rsidR="00297BF5" w:rsidRDefault="0029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6FA2" w14:textId="77777777" w:rsidR="00006781" w:rsidRDefault="00006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91D5" w14:textId="4C4686E8" w:rsidR="00E261B3" w:rsidRPr="00F65AA9" w:rsidRDefault="00FE2DD2" w:rsidP="00F84FA0">
    <w:pPr>
      <w:pStyle w:val="Footer"/>
    </w:pPr>
    <w:r>
      <w:rPr>
        <w:noProof/>
        <w:lang w:eastAsia="en-AU"/>
      </w:rPr>
      <mc:AlternateContent>
        <mc:Choice Requires="wps">
          <w:drawing>
            <wp:anchor distT="0" distB="0" distL="114300" distR="114300" simplePos="0" relativeHeight="251677184" behindDoc="0" locked="0" layoutInCell="0" allowOverlap="1" wp14:anchorId="48B24C32" wp14:editId="60ED7016">
              <wp:simplePos x="0" y="0"/>
              <wp:positionH relativeFrom="page">
                <wp:posOffset>0</wp:posOffset>
              </wp:positionH>
              <wp:positionV relativeFrom="page">
                <wp:posOffset>10189210</wp:posOffset>
              </wp:positionV>
              <wp:extent cx="7560310" cy="311785"/>
              <wp:effectExtent l="0" t="0" r="0" b="12065"/>
              <wp:wrapNone/>
              <wp:docPr id="5" name="MSIPCM641e47f4b58ba2058e5ee3d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C9E1A" w14:textId="7047BF4A" w:rsidR="00FE2DD2" w:rsidRPr="00FE2DD2" w:rsidRDefault="00FE2DD2" w:rsidP="00FE2DD2">
                          <w:pPr>
                            <w:spacing w:after="0"/>
                            <w:jc w:val="center"/>
                            <w:rPr>
                              <w:rFonts w:ascii="Arial Black" w:hAnsi="Arial Black"/>
                              <w:color w:val="000000"/>
                              <w:sz w:val="20"/>
                            </w:rPr>
                          </w:pPr>
                          <w:r w:rsidRPr="00FE2D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B24C32" id="_x0000_t202" coordsize="21600,21600" o:spt="202" path="m,l,21600r21600,l21600,xe">
              <v:stroke joinstyle="miter"/>
              <v:path gradientshapeok="t" o:connecttype="rect"/>
            </v:shapetype>
            <v:shape id="MSIPCM641e47f4b58ba2058e5ee3d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6C9E1A" w14:textId="7047BF4A" w:rsidR="00FE2DD2" w:rsidRPr="00FE2DD2" w:rsidRDefault="00FE2DD2" w:rsidP="00FE2DD2">
                    <w:pPr>
                      <w:spacing w:after="0"/>
                      <w:jc w:val="center"/>
                      <w:rPr>
                        <w:rFonts w:ascii="Arial Black" w:hAnsi="Arial Black"/>
                        <w:color w:val="000000"/>
                        <w:sz w:val="20"/>
                      </w:rPr>
                    </w:pPr>
                    <w:r w:rsidRPr="00FE2DD2">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6160" behindDoc="1" locked="1" layoutInCell="1" allowOverlap="1" wp14:anchorId="177A5513" wp14:editId="6E04AF70">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AF3" w14:textId="4F1A8D39" w:rsidR="00E261B3" w:rsidRDefault="00FE2DD2">
    <w:pPr>
      <w:pStyle w:val="Footer"/>
    </w:pPr>
    <w:r>
      <w:rPr>
        <w:noProof/>
      </w:rPr>
      <mc:AlternateContent>
        <mc:Choice Requires="wps">
          <w:drawing>
            <wp:anchor distT="0" distB="0" distL="114300" distR="114300" simplePos="1" relativeHeight="251678208" behindDoc="0" locked="0" layoutInCell="0" allowOverlap="1" wp14:anchorId="48A890BC" wp14:editId="4224F37D">
              <wp:simplePos x="0" y="10189687"/>
              <wp:positionH relativeFrom="page">
                <wp:posOffset>0</wp:posOffset>
              </wp:positionH>
              <wp:positionV relativeFrom="page">
                <wp:posOffset>10189210</wp:posOffset>
              </wp:positionV>
              <wp:extent cx="7560310" cy="311785"/>
              <wp:effectExtent l="0" t="0" r="0" b="12065"/>
              <wp:wrapNone/>
              <wp:docPr id="6" name="MSIPCM4fe248c08948c09a5312db5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3E07D" w14:textId="34970FA6" w:rsidR="00FE2DD2" w:rsidRPr="00FE2DD2" w:rsidRDefault="00FE2DD2" w:rsidP="00FE2DD2">
                          <w:pPr>
                            <w:spacing w:after="0"/>
                            <w:jc w:val="center"/>
                            <w:rPr>
                              <w:rFonts w:ascii="Arial Black" w:hAnsi="Arial Black"/>
                              <w:color w:val="000000"/>
                              <w:sz w:val="20"/>
                            </w:rPr>
                          </w:pPr>
                          <w:r w:rsidRPr="00FE2D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890BC" id="_x0000_t202" coordsize="21600,21600" o:spt="202" path="m,l,21600r21600,l21600,xe">
              <v:stroke joinstyle="miter"/>
              <v:path gradientshapeok="t" o:connecttype="rect"/>
            </v:shapetype>
            <v:shape id="MSIPCM4fe248c08948c09a5312db58"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CF3E07D" w14:textId="34970FA6" w:rsidR="00FE2DD2" w:rsidRPr="00FE2DD2" w:rsidRDefault="00FE2DD2" w:rsidP="00FE2DD2">
                    <w:pPr>
                      <w:spacing w:after="0"/>
                      <w:jc w:val="center"/>
                      <w:rPr>
                        <w:rFonts w:ascii="Arial Black" w:hAnsi="Arial Black"/>
                        <w:color w:val="000000"/>
                        <w:sz w:val="20"/>
                      </w:rPr>
                    </w:pPr>
                    <w:r w:rsidRPr="00FE2DD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AE51" w14:textId="2B985815" w:rsidR="00373890" w:rsidRPr="00F65AA9" w:rsidRDefault="00FE2DD2" w:rsidP="00F84FA0">
    <w:pPr>
      <w:pStyle w:val="Footer"/>
    </w:pPr>
    <w:r>
      <w:rPr>
        <w:noProof/>
      </w:rPr>
      <mc:AlternateContent>
        <mc:Choice Requires="wps">
          <w:drawing>
            <wp:anchor distT="0" distB="0" distL="114300" distR="114300" simplePos="0" relativeHeight="251679232" behindDoc="0" locked="0" layoutInCell="0" allowOverlap="1" wp14:anchorId="0E77F8BF" wp14:editId="0880BF01">
              <wp:simplePos x="0" y="0"/>
              <wp:positionH relativeFrom="page">
                <wp:posOffset>0</wp:posOffset>
              </wp:positionH>
              <wp:positionV relativeFrom="page">
                <wp:posOffset>10189210</wp:posOffset>
              </wp:positionV>
              <wp:extent cx="7560310" cy="311785"/>
              <wp:effectExtent l="0" t="0" r="0" b="12065"/>
              <wp:wrapNone/>
              <wp:docPr id="7" name="MSIPCM9677412ca509f53be60f814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E7A3D" w14:textId="4F64DE4C" w:rsidR="00FE2DD2" w:rsidRPr="00FE2DD2" w:rsidRDefault="00FE2DD2" w:rsidP="00FE2DD2">
                          <w:pPr>
                            <w:spacing w:after="0"/>
                            <w:jc w:val="center"/>
                            <w:rPr>
                              <w:rFonts w:ascii="Arial Black" w:hAnsi="Arial Black"/>
                              <w:color w:val="000000"/>
                              <w:sz w:val="20"/>
                            </w:rPr>
                          </w:pPr>
                          <w:r w:rsidRPr="00FE2D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77F8BF" id="_x0000_t202" coordsize="21600,21600" o:spt="202" path="m,l,21600r21600,l21600,xe">
              <v:stroke joinstyle="miter"/>
              <v:path gradientshapeok="t" o:connecttype="rect"/>
            </v:shapetype>
            <v:shape id="MSIPCM9677412ca509f53be60f8142"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0EE7A3D" w14:textId="4F64DE4C" w:rsidR="00FE2DD2" w:rsidRPr="00FE2DD2" w:rsidRDefault="00FE2DD2" w:rsidP="00FE2DD2">
                    <w:pPr>
                      <w:spacing w:after="0"/>
                      <w:jc w:val="center"/>
                      <w:rPr>
                        <w:rFonts w:ascii="Arial Black" w:hAnsi="Arial Black"/>
                        <w:color w:val="000000"/>
                        <w:sz w:val="20"/>
                      </w:rPr>
                    </w:pPr>
                    <w:r w:rsidRPr="00FE2DD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81B4" w14:textId="77777777" w:rsidR="00297BF5" w:rsidRDefault="00297BF5" w:rsidP="002862F1">
      <w:pPr>
        <w:spacing w:before="120"/>
      </w:pPr>
      <w:r>
        <w:separator/>
      </w:r>
    </w:p>
  </w:footnote>
  <w:footnote w:type="continuationSeparator" w:id="0">
    <w:p w14:paraId="0BAF54B6" w14:textId="77777777" w:rsidR="00297BF5" w:rsidRDefault="0029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A165" w14:textId="77777777" w:rsidR="00006781" w:rsidRDefault="00006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65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1194" w14:textId="77777777" w:rsidR="00006781" w:rsidRDefault="00006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F31E"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AF54F8"/>
    <w:multiLevelType w:val="multilevel"/>
    <w:tmpl w:val="E36C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665B88"/>
    <w:multiLevelType w:val="multilevel"/>
    <w:tmpl w:val="649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4E96C31"/>
    <w:multiLevelType w:val="hybridMultilevel"/>
    <w:tmpl w:val="B74C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49105746">
    <w:abstractNumId w:val="10"/>
  </w:num>
  <w:num w:numId="2" w16cid:durableId="1150824139">
    <w:abstractNumId w:val="19"/>
  </w:num>
  <w:num w:numId="3" w16cid:durableId="1877619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157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86589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400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069219">
    <w:abstractNumId w:val="23"/>
  </w:num>
  <w:num w:numId="8" w16cid:durableId="1127116047">
    <w:abstractNumId w:val="17"/>
  </w:num>
  <w:num w:numId="9" w16cid:durableId="1162503119">
    <w:abstractNumId w:val="22"/>
  </w:num>
  <w:num w:numId="10" w16cid:durableId="1253245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9294722">
    <w:abstractNumId w:val="24"/>
  </w:num>
  <w:num w:numId="12" w16cid:durableId="1186024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6795980">
    <w:abstractNumId w:val="20"/>
  </w:num>
  <w:num w:numId="14" w16cid:durableId="9488554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6538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74019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1571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7990483">
    <w:abstractNumId w:val="26"/>
  </w:num>
  <w:num w:numId="19" w16cid:durableId="17096443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646467">
    <w:abstractNumId w:val="15"/>
  </w:num>
  <w:num w:numId="21" w16cid:durableId="1195650478">
    <w:abstractNumId w:val="12"/>
  </w:num>
  <w:num w:numId="22" w16cid:durableId="233130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8217388">
    <w:abstractNumId w:val="16"/>
  </w:num>
  <w:num w:numId="24" w16cid:durableId="70083660">
    <w:abstractNumId w:val="28"/>
  </w:num>
  <w:num w:numId="25" w16cid:durableId="2063098297">
    <w:abstractNumId w:val="25"/>
  </w:num>
  <w:num w:numId="26" w16cid:durableId="1001204675">
    <w:abstractNumId w:val="21"/>
  </w:num>
  <w:num w:numId="27" w16cid:durableId="1423336369">
    <w:abstractNumId w:val="11"/>
  </w:num>
  <w:num w:numId="28" w16cid:durableId="947204360">
    <w:abstractNumId w:val="29"/>
  </w:num>
  <w:num w:numId="29" w16cid:durableId="766341900">
    <w:abstractNumId w:val="9"/>
  </w:num>
  <w:num w:numId="30" w16cid:durableId="1180702994">
    <w:abstractNumId w:val="7"/>
  </w:num>
  <w:num w:numId="31" w16cid:durableId="1116169401">
    <w:abstractNumId w:val="6"/>
  </w:num>
  <w:num w:numId="32" w16cid:durableId="1262295020">
    <w:abstractNumId w:val="5"/>
  </w:num>
  <w:num w:numId="33" w16cid:durableId="19549135">
    <w:abstractNumId w:val="4"/>
  </w:num>
  <w:num w:numId="34" w16cid:durableId="949434552">
    <w:abstractNumId w:val="8"/>
  </w:num>
  <w:num w:numId="35" w16cid:durableId="807477058">
    <w:abstractNumId w:val="3"/>
  </w:num>
  <w:num w:numId="36" w16cid:durableId="409814853">
    <w:abstractNumId w:val="2"/>
  </w:num>
  <w:num w:numId="37" w16cid:durableId="1024087742">
    <w:abstractNumId w:val="1"/>
  </w:num>
  <w:num w:numId="38" w16cid:durableId="1696271135">
    <w:abstractNumId w:val="0"/>
  </w:num>
  <w:num w:numId="39" w16cid:durableId="822964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2159250">
    <w:abstractNumId w:val="18"/>
  </w:num>
  <w:num w:numId="41" w16cid:durableId="2082753006">
    <w:abstractNumId w:val="27"/>
  </w:num>
  <w:num w:numId="42" w16cid:durableId="4260369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BB"/>
    <w:rsid w:val="00000719"/>
    <w:rsid w:val="00003403"/>
    <w:rsid w:val="00005347"/>
    <w:rsid w:val="00006781"/>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36D6"/>
    <w:rsid w:val="00073ED0"/>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5C25"/>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87AA2"/>
    <w:rsid w:val="00192F9D"/>
    <w:rsid w:val="00196EB8"/>
    <w:rsid w:val="00196EFB"/>
    <w:rsid w:val="001979FF"/>
    <w:rsid w:val="00197B17"/>
    <w:rsid w:val="001A1950"/>
    <w:rsid w:val="001A1C54"/>
    <w:rsid w:val="001A3ACE"/>
    <w:rsid w:val="001B058F"/>
    <w:rsid w:val="001B64FA"/>
    <w:rsid w:val="001B738B"/>
    <w:rsid w:val="001C09DB"/>
    <w:rsid w:val="001C277E"/>
    <w:rsid w:val="001C2A72"/>
    <w:rsid w:val="001C31B7"/>
    <w:rsid w:val="001C45FE"/>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7C"/>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83D"/>
    <w:rsid w:val="00267C3E"/>
    <w:rsid w:val="002709BB"/>
    <w:rsid w:val="0027113F"/>
    <w:rsid w:val="00273BAC"/>
    <w:rsid w:val="00274B5C"/>
    <w:rsid w:val="002763B3"/>
    <w:rsid w:val="002802E3"/>
    <w:rsid w:val="0028213D"/>
    <w:rsid w:val="002862F1"/>
    <w:rsid w:val="00291373"/>
    <w:rsid w:val="0029597D"/>
    <w:rsid w:val="002962C3"/>
    <w:rsid w:val="0029752B"/>
    <w:rsid w:val="00297BF5"/>
    <w:rsid w:val="002A0A9C"/>
    <w:rsid w:val="002A483C"/>
    <w:rsid w:val="002B0C7C"/>
    <w:rsid w:val="002B1729"/>
    <w:rsid w:val="002B36C7"/>
    <w:rsid w:val="002B4DD4"/>
    <w:rsid w:val="002B5277"/>
    <w:rsid w:val="002B5375"/>
    <w:rsid w:val="002B77C1"/>
    <w:rsid w:val="002C0ED7"/>
    <w:rsid w:val="002C1D2C"/>
    <w:rsid w:val="002C2728"/>
    <w:rsid w:val="002D1E0D"/>
    <w:rsid w:val="002D315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6FE"/>
    <w:rsid w:val="00442C6C"/>
    <w:rsid w:val="00443CBE"/>
    <w:rsid w:val="00443E8A"/>
    <w:rsid w:val="004441BC"/>
    <w:rsid w:val="004468B4"/>
    <w:rsid w:val="0045230A"/>
    <w:rsid w:val="00454AD0"/>
    <w:rsid w:val="00457337"/>
    <w:rsid w:val="00460539"/>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767F"/>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582"/>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193"/>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6081"/>
    <w:rsid w:val="00691B62"/>
    <w:rsid w:val="006933B5"/>
    <w:rsid w:val="00693D14"/>
    <w:rsid w:val="00696F27"/>
    <w:rsid w:val="006A18C2"/>
    <w:rsid w:val="006A2F60"/>
    <w:rsid w:val="006A3383"/>
    <w:rsid w:val="006B077C"/>
    <w:rsid w:val="006B6803"/>
    <w:rsid w:val="006C1791"/>
    <w:rsid w:val="006D0F16"/>
    <w:rsid w:val="006D2A3F"/>
    <w:rsid w:val="006D2FBC"/>
    <w:rsid w:val="006E0541"/>
    <w:rsid w:val="006E138B"/>
    <w:rsid w:val="006F0330"/>
    <w:rsid w:val="006F1FDC"/>
    <w:rsid w:val="006F6B8C"/>
    <w:rsid w:val="007013EF"/>
    <w:rsid w:val="007055BD"/>
    <w:rsid w:val="00712A50"/>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27B"/>
    <w:rsid w:val="007447DA"/>
    <w:rsid w:val="007450F8"/>
    <w:rsid w:val="0074696E"/>
    <w:rsid w:val="00750135"/>
    <w:rsid w:val="00750EC2"/>
    <w:rsid w:val="00752B28"/>
    <w:rsid w:val="007541A9"/>
    <w:rsid w:val="00754E36"/>
    <w:rsid w:val="00763139"/>
    <w:rsid w:val="00770EB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EFB"/>
    <w:rsid w:val="007B73BC"/>
    <w:rsid w:val="007C1838"/>
    <w:rsid w:val="007C20B9"/>
    <w:rsid w:val="007C293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361"/>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108C"/>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5D1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5BB"/>
    <w:rsid w:val="009B0A6F"/>
    <w:rsid w:val="009B0A94"/>
    <w:rsid w:val="009B2AE8"/>
    <w:rsid w:val="009B35B3"/>
    <w:rsid w:val="009B59E9"/>
    <w:rsid w:val="009B70AA"/>
    <w:rsid w:val="009C5E77"/>
    <w:rsid w:val="009C7A7E"/>
    <w:rsid w:val="009D02E8"/>
    <w:rsid w:val="009D4065"/>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05F3"/>
    <w:rsid w:val="00A22229"/>
    <w:rsid w:val="00A24442"/>
    <w:rsid w:val="00A330BB"/>
    <w:rsid w:val="00A44882"/>
    <w:rsid w:val="00A45125"/>
    <w:rsid w:val="00A463CB"/>
    <w:rsid w:val="00A54715"/>
    <w:rsid w:val="00A6061C"/>
    <w:rsid w:val="00A62D44"/>
    <w:rsid w:val="00A67263"/>
    <w:rsid w:val="00A7161C"/>
    <w:rsid w:val="00A77AA3"/>
    <w:rsid w:val="00A80421"/>
    <w:rsid w:val="00A8236D"/>
    <w:rsid w:val="00A854EB"/>
    <w:rsid w:val="00A872E5"/>
    <w:rsid w:val="00A90A12"/>
    <w:rsid w:val="00A91406"/>
    <w:rsid w:val="00A96E65"/>
    <w:rsid w:val="00A97C68"/>
    <w:rsid w:val="00A97C72"/>
    <w:rsid w:val="00AA268E"/>
    <w:rsid w:val="00AA310B"/>
    <w:rsid w:val="00AA63D4"/>
    <w:rsid w:val="00AB06E8"/>
    <w:rsid w:val="00AB1CD3"/>
    <w:rsid w:val="00AB352F"/>
    <w:rsid w:val="00AC274B"/>
    <w:rsid w:val="00AC4764"/>
    <w:rsid w:val="00AC6D36"/>
    <w:rsid w:val="00AD0CBA"/>
    <w:rsid w:val="00AD177A"/>
    <w:rsid w:val="00AD26E2"/>
    <w:rsid w:val="00AD6C0C"/>
    <w:rsid w:val="00AD784C"/>
    <w:rsid w:val="00AE126A"/>
    <w:rsid w:val="00AE1BAE"/>
    <w:rsid w:val="00AE3005"/>
    <w:rsid w:val="00AE3BD5"/>
    <w:rsid w:val="00AE59A0"/>
    <w:rsid w:val="00AF0C57"/>
    <w:rsid w:val="00AF26F3"/>
    <w:rsid w:val="00AF5F04"/>
    <w:rsid w:val="00B00672"/>
    <w:rsid w:val="00B01B4D"/>
    <w:rsid w:val="00B024D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28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D04"/>
    <w:rsid w:val="00BD2850"/>
    <w:rsid w:val="00BE28D2"/>
    <w:rsid w:val="00BE4A64"/>
    <w:rsid w:val="00BE5E43"/>
    <w:rsid w:val="00BF25C2"/>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24BF"/>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790"/>
    <w:rsid w:val="00D04C61"/>
    <w:rsid w:val="00D05B8D"/>
    <w:rsid w:val="00D065A2"/>
    <w:rsid w:val="00D079AA"/>
    <w:rsid w:val="00D07F00"/>
    <w:rsid w:val="00D1130F"/>
    <w:rsid w:val="00D140FF"/>
    <w:rsid w:val="00D16201"/>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409D"/>
    <w:rsid w:val="00D56B20"/>
    <w:rsid w:val="00D578B3"/>
    <w:rsid w:val="00D618F4"/>
    <w:rsid w:val="00D6261F"/>
    <w:rsid w:val="00D714CC"/>
    <w:rsid w:val="00D75EA7"/>
    <w:rsid w:val="00D81ADF"/>
    <w:rsid w:val="00D81F21"/>
    <w:rsid w:val="00D8514A"/>
    <w:rsid w:val="00D864F2"/>
    <w:rsid w:val="00D92F95"/>
    <w:rsid w:val="00D93263"/>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0A6"/>
    <w:rsid w:val="00DC6386"/>
    <w:rsid w:val="00DD1130"/>
    <w:rsid w:val="00DD1951"/>
    <w:rsid w:val="00DD487D"/>
    <w:rsid w:val="00DD4E83"/>
    <w:rsid w:val="00DD6628"/>
    <w:rsid w:val="00DD6945"/>
    <w:rsid w:val="00DE2D04"/>
    <w:rsid w:val="00DE3250"/>
    <w:rsid w:val="00DE451A"/>
    <w:rsid w:val="00DE4B3D"/>
    <w:rsid w:val="00DE6028"/>
    <w:rsid w:val="00DE78A3"/>
    <w:rsid w:val="00DF1A71"/>
    <w:rsid w:val="00DF50FC"/>
    <w:rsid w:val="00DF68C7"/>
    <w:rsid w:val="00DF731A"/>
    <w:rsid w:val="00E04781"/>
    <w:rsid w:val="00E06B75"/>
    <w:rsid w:val="00E11332"/>
    <w:rsid w:val="00E11352"/>
    <w:rsid w:val="00E170DC"/>
    <w:rsid w:val="00E17546"/>
    <w:rsid w:val="00E210B5"/>
    <w:rsid w:val="00E21959"/>
    <w:rsid w:val="00E261B3"/>
    <w:rsid w:val="00E26818"/>
    <w:rsid w:val="00E27FFC"/>
    <w:rsid w:val="00E30B15"/>
    <w:rsid w:val="00E33237"/>
    <w:rsid w:val="00E40181"/>
    <w:rsid w:val="00E54950"/>
    <w:rsid w:val="00E56135"/>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461E"/>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565"/>
    <w:rsid w:val="00F16F1B"/>
    <w:rsid w:val="00F230F8"/>
    <w:rsid w:val="00F250A9"/>
    <w:rsid w:val="00F267AF"/>
    <w:rsid w:val="00F30FF4"/>
    <w:rsid w:val="00F3122E"/>
    <w:rsid w:val="00F32368"/>
    <w:rsid w:val="00F331AD"/>
    <w:rsid w:val="00F33A8A"/>
    <w:rsid w:val="00F35287"/>
    <w:rsid w:val="00F40A70"/>
    <w:rsid w:val="00F41477"/>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2DD2"/>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6F7DC"/>
  <w15:docId w15:val="{B20A8FDD-026A-4AD5-9E9D-FEB454A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39368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1171641">
      <w:bodyDiv w:val="1"/>
      <w:marLeft w:val="0"/>
      <w:marRight w:val="0"/>
      <w:marTop w:val="0"/>
      <w:marBottom w:val="0"/>
      <w:divBdr>
        <w:top w:val="none" w:sz="0" w:space="0" w:color="auto"/>
        <w:left w:val="none" w:sz="0" w:space="0" w:color="auto"/>
        <w:bottom w:val="none" w:sz="0" w:space="0" w:color="auto"/>
        <w:right w:val="none" w:sz="0" w:space="0" w:color="auto"/>
      </w:divBdr>
    </w:div>
    <w:div w:id="126249583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583648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vic.gov.au/patient-care/reports-journal-articles-and-government-policy-on-blood-and-blood-produc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atient-care/blood-matters-progr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nzsbt.org.au/wp-content/uploads/2021/07/FINAL-Guidelines_For_The_Implementation_And_Use_Of_Electronic_Medical_Records_For_Transfusion_-July-202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two-person-independent-checking-for-safe-transfusion-post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cakers\Downloads\finalenrolled-nurse-iv-endorsed-blood-admin-competency-guide0415---pdf.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ublications/two-person-independent-checking-for-safe-transfusion-po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earn.bloodsafelearning.org.au/categori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32</TotalTime>
  <Pages>4</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Serious Transfusion Incident Reporting - bulletin number 9 - Blood administration – steps to reduce errors</vt:lpstr>
    </vt:vector>
  </TitlesOfParts>
  <Manager/>
  <Company>Victoria State Government, Department of Health, Blood Matters</Company>
  <LinksUpToDate>false</LinksUpToDate>
  <CharactersWithSpaces>12178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program - STIR Bulletin No.9 Blood adminsitration - March 2023</dc:title>
  <dc:subject>Blood Matters program - STIR Bulletin No.9 Blood adminsitration - March 2023</dc:subject>
  <dc:creator>Bloodmatters@redcrossblood.org.au</dc:creator>
  <cp:keywords>blood;program;matters;STIR;admisnistration;error;checking</cp:keywords>
  <dc:description/>
  <cp:lastModifiedBy>Miriam Hagan (Health)</cp:lastModifiedBy>
  <cp:revision>9</cp:revision>
  <cp:lastPrinted>2023-03-14T00:33:00Z</cp:lastPrinted>
  <dcterms:created xsi:type="dcterms:W3CDTF">2023-01-18T02:39:00Z</dcterms:created>
  <dcterms:modified xsi:type="dcterms:W3CDTF">2023-03-29T22:36:00Z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2023-03-29T22:36:54Z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447ef71d-4e4a-4853-b008-1427236c070e</vt:lpwstr>
  </property>
  <property fmtid="{D5CDD505-2E9C-101B-9397-08002B2CF9AE}" pid="11" name="MSIP_Label_43e64453-338c-4f93-8a4d-0039a0a41f2a_ContentBits">
    <vt:lpwstr>2</vt:lpwstr>
  </property>
</Properties>
</file>