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7BD2A"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60E2D8EA" wp14:editId="79A86D55">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C10C95F"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581C477" w14:textId="77777777" w:rsidTr="00B07FF7">
        <w:trPr>
          <w:trHeight w:val="622"/>
        </w:trPr>
        <w:tc>
          <w:tcPr>
            <w:tcW w:w="10348" w:type="dxa"/>
            <w:tcMar>
              <w:top w:w="1531" w:type="dxa"/>
              <w:left w:w="0" w:type="dxa"/>
              <w:right w:w="0" w:type="dxa"/>
            </w:tcMar>
          </w:tcPr>
          <w:p w14:paraId="2B0A4EE7" w14:textId="660F5764" w:rsidR="003B5733" w:rsidRPr="00A047F5" w:rsidRDefault="00A772AB" w:rsidP="00A047F5">
            <w:pPr>
              <w:pStyle w:val="Documenttitle"/>
              <w:rPr>
                <w:lang w:val="en-GB"/>
              </w:rPr>
            </w:pPr>
            <w:r w:rsidRPr="00A772AB">
              <w:rPr>
                <w:lang w:val="en-GB"/>
              </w:rPr>
              <w:t>Polypharmacy</w:t>
            </w:r>
          </w:p>
        </w:tc>
      </w:tr>
      <w:tr w:rsidR="003B5733" w14:paraId="214A09C1" w14:textId="77777777" w:rsidTr="00B07FF7">
        <w:tc>
          <w:tcPr>
            <w:tcW w:w="10348" w:type="dxa"/>
          </w:tcPr>
          <w:p w14:paraId="1E5AED30" w14:textId="13A2227B" w:rsidR="003B5733" w:rsidRPr="00A1389F" w:rsidRDefault="00A047F5" w:rsidP="005F44C0">
            <w:pPr>
              <w:pStyle w:val="Documentsubtitle"/>
            </w:pPr>
            <w:r w:rsidRPr="00A047F5">
              <w:rPr>
                <w:lang w:val="en-GB"/>
              </w:rPr>
              <w:t>Standardised care process</w:t>
            </w:r>
          </w:p>
        </w:tc>
      </w:tr>
    </w:tbl>
    <w:p w14:paraId="13F58136" w14:textId="77777777" w:rsidR="00AD784C" w:rsidRPr="00B57329" w:rsidRDefault="00AD784C" w:rsidP="002365B4">
      <w:pPr>
        <w:pStyle w:val="TOCheadingfactsheet"/>
      </w:pPr>
      <w:r w:rsidRPr="00B57329">
        <w:t>Contents</w:t>
      </w:r>
    </w:p>
    <w:p w14:paraId="2C5656AC" w14:textId="5C915D70" w:rsidR="00142DB0" w:rsidRDefault="004D1DA0">
      <w:pPr>
        <w:pStyle w:val="TOC2"/>
        <w:rPr>
          <w:rFonts w:asciiTheme="minorHAnsi" w:eastAsiaTheme="minorEastAsia" w:hAnsiTheme="minorHAnsi" w:cstheme="minorBidi"/>
          <w:sz w:val="24"/>
          <w:szCs w:val="24"/>
          <w:lang w:eastAsia="en-GB"/>
        </w:rPr>
      </w:pPr>
      <w:r>
        <w:rPr>
          <w:b/>
        </w:rPr>
        <w:fldChar w:fldCharType="begin"/>
      </w:r>
      <w:r>
        <w:rPr>
          <w:b/>
        </w:rPr>
        <w:instrText xml:space="preserve"> TOC \h \z \t "Heading 1,1,Heading 2,2" </w:instrText>
      </w:r>
      <w:r>
        <w:rPr>
          <w:b/>
        </w:rPr>
        <w:fldChar w:fldCharType="separate"/>
      </w:r>
      <w:hyperlink w:anchor="_Toc112424322" w:history="1">
        <w:r w:rsidR="00142DB0" w:rsidRPr="001779D5">
          <w:rPr>
            <w:rStyle w:val="Hyperlink"/>
          </w:rPr>
          <w:t>Objective</w:t>
        </w:r>
        <w:r w:rsidR="00142DB0">
          <w:rPr>
            <w:webHidden/>
          </w:rPr>
          <w:tab/>
        </w:r>
        <w:r w:rsidR="00142DB0">
          <w:rPr>
            <w:webHidden/>
          </w:rPr>
          <w:fldChar w:fldCharType="begin"/>
        </w:r>
        <w:r w:rsidR="00142DB0">
          <w:rPr>
            <w:webHidden/>
          </w:rPr>
          <w:instrText xml:space="preserve"> PAGEREF _Toc112424322 \h </w:instrText>
        </w:r>
        <w:r w:rsidR="00142DB0">
          <w:rPr>
            <w:webHidden/>
          </w:rPr>
        </w:r>
        <w:r w:rsidR="00142DB0">
          <w:rPr>
            <w:webHidden/>
          </w:rPr>
          <w:fldChar w:fldCharType="separate"/>
        </w:r>
        <w:r w:rsidR="00142DB0">
          <w:rPr>
            <w:webHidden/>
          </w:rPr>
          <w:t>2</w:t>
        </w:r>
        <w:r w:rsidR="00142DB0">
          <w:rPr>
            <w:webHidden/>
          </w:rPr>
          <w:fldChar w:fldCharType="end"/>
        </w:r>
      </w:hyperlink>
    </w:p>
    <w:p w14:paraId="0747D6AF" w14:textId="7BAB9742" w:rsidR="00142DB0" w:rsidRDefault="008740E4">
      <w:pPr>
        <w:pStyle w:val="TOC2"/>
        <w:rPr>
          <w:rFonts w:asciiTheme="minorHAnsi" w:eastAsiaTheme="minorEastAsia" w:hAnsiTheme="minorHAnsi" w:cstheme="minorBidi"/>
          <w:sz w:val="24"/>
          <w:szCs w:val="24"/>
          <w:lang w:eastAsia="en-GB"/>
        </w:rPr>
      </w:pPr>
      <w:hyperlink w:anchor="_Toc112424323" w:history="1">
        <w:r w:rsidR="00142DB0" w:rsidRPr="001779D5">
          <w:rPr>
            <w:rStyle w:val="Hyperlink"/>
          </w:rPr>
          <w:t xml:space="preserve">Why </w:t>
        </w:r>
        <w:r w:rsidR="00142DB0" w:rsidRPr="001779D5">
          <w:rPr>
            <w:rStyle w:val="Hyperlink"/>
            <w:lang w:val="en-GB"/>
          </w:rPr>
          <w:t xml:space="preserve">managing medication </w:t>
        </w:r>
        <w:r w:rsidR="00142DB0" w:rsidRPr="001779D5">
          <w:rPr>
            <w:rStyle w:val="Hyperlink"/>
          </w:rPr>
          <w:t>is important</w:t>
        </w:r>
        <w:r w:rsidR="00142DB0">
          <w:rPr>
            <w:webHidden/>
          </w:rPr>
          <w:tab/>
        </w:r>
        <w:r w:rsidR="00142DB0">
          <w:rPr>
            <w:webHidden/>
          </w:rPr>
          <w:fldChar w:fldCharType="begin"/>
        </w:r>
        <w:r w:rsidR="00142DB0">
          <w:rPr>
            <w:webHidden/>
          </w:rPr>
          <w:instrText xml:space="preserve"> PAGEREF _Toc112424323 \h </w:instrText>
        </w:r>
        <w:r w:rsidR="00142DB0">
          <w:rPr>
            <w:webHidden/>
          </w:rPr>
        </w:r>
        <w:r w:rsidR="00142DB0">
          <w:rPr>
            <w:webHidden/>
          </w:rPr>
          <w:fldChar w:fldCharType="separate"/>
        </w:r>
        <w:r w:rsidR="00142DB0">
          <w:rPr>
            <w:webHidden/>
          </w:rPr>
          <w:t>2</w:t>
        </w:r>
        <w:r w:rsidR="00142DB0">
          <w:rPr>
            <w:webHidden/>
          </w:rPr>
          <w:fldChar w:fldCharType="end"/>
        </w:r>
      </w:hyperlink>
    </w:p>
    <w:p w14:paraId="6A03B503" w14:textId="1C855E29" w:rsidR="00142DB0" w:rsidRDefault="008740E4">
      <w:pPr>
        <w:pStyle w:val="TOC2"/>
        <w:rPr>
          <w:rFonts w:asciiTheme="minorHAnsi" w:eastAsiaTheme="minorEastAsia" w:hAnsiTheme="minorHAnsi" w:cstheme="minorBidi"/>
          <w:sz w:val="24"/>
          <w:szCs w:val="24"/>
          <w:lang w:eastAsia="en-GB"/>
        </w:rPr>
      </w:pPr>
      <w:hyperlink w:anchor="_Toc112424324" w:history="1">
        <w:r w:rsidR="00142DB0" w:rsidRPr="001779D5">
          <w:rPr>
            <w:rStyle w:val="Hyperlink"/>
            <w:lang w:val="en-GB" w:eastAsia="en-AU"/>
          </w:rPr>
          <w:t>Definitions</w:t>
        </w:r>
        <w:r w:rsidR="00142DB0">
          <w:rPr>
            <w:webHidden/>
          </w:rPr>
          <w:tab/>
        </w:r>
        <w:r w:rsidR="00142DB0">
          <w:rPr>
            <w:webHidden/>
          </w:rPr>
          <w:fldChar w:fldCharType="begin"/>
        </w:r>
        <w:r w:rsidR="00142DB0">
          <w:rPr>
            <w:webHidden/>
          </w:rPr>
          <w:instrText xml:space="preserve"> PAGEREF _Toc112424324 \h </w:instrText>
        </w:r>
        <w:r w:rsidR="00142DB0">
          <w:rPr>
            <w:webHidden/>
          </w:rPr>
        </w:r>
        <w:r w:rsidR="00142DB0">
          <w:rPr>
            <w:webHidden/>
          </w:rPr>
          <w:fldChar w:fldCharType="separate"/>
        </w:r>
        <w:r w:rsidR="00142DB0">
          <w:rPr>
            <w:webHidden/>
          </w:rPr>
          <w:t>2</w:t>
        </w:r>
        <w:r w:rsidR="00142DB0">
          <w:rPr>
            <w:webHidden/>
          </w:rPr>
          <w:fldChar w:fldCharType="end"/>
        </w:r>
      </w:hyperlink>
    </w:p>
    <w:p w14:paraId="2B443232" w14:textId="5ACCA5AA" w:rsidR="00142DB0" w:rsidRDefault="008740E4">
      <w:pPr>
        <w:pStyle w:val="TOC2"/>
        <w:rPr>
          <w:rFonts w:asciiTheme="minorHAnsi" w:eastAsiaTheme="minorEastAsia" w:hAnsiTheme="minorHAnsi" w:cstheme="minorBidi"/>
          <w:sz w:val="24"/>
          <w:szCs w:val="24"/>
          <w:lang w:eastAsia="en-GB"/>
        </w:rPr>
      </w:pPr>
      <w:hyperlink w:anchor="_Toc112424325" w:history="1">
        <w:r w:rsidR="00142DB0" w:rsidRPr="001779D5">
          <w:rPr>
            <w:rStyle w:val="Hyperlink"/>
          </w:rPr>
          <w:t>Team</w:t>
        </w:r>
        <w:r w:rsidR="00142DB0">
          <w:rPr>
            <w:webHidden/>
          </w:rPr>
          <w:tab/>
        </w:r>
        <w:r w:rsidR="00142DB0">
          <w:rPr>
            <w:webHidden/>
          </w:rPr>
          <w:fldChar w:fldCharType="begin"/>
        </w:r>
        <w:r w:rsidR="00142DB0">
          <w:rPr>
            <w:webHidden/>
          </w:rPr>
          <w:instrText xml:space="preserve"> PAGEREF _Toc112424325 \h </w:instrText>
        </w:r>
        <w:r w:rsidR="00142DB0">
          <w:rPr>
            <w:webHidden/>
          </w:rPr>
        </w:r>
        <w:r w:rsidR="00142DB0">
          <w:rPr>
            <w:webHidden/>
          </w:rPr>
          <w:fldChar w:fldCharType="separate"/>
        </w:r>
        <w:r w:rsidR="00142DB0">
          <w:rPr>
            <w:webHidden/>
          </w:rPr>
          <w:t>2</w:t>
        </w:r>
        <w:r w:rsidR="00142DB0">
          <w:rPr>
            <w:webHidden/>
          </w:rPr>
          <w:fldChar w:fldCharType="end"/>
        </w:r>
      </w:hyperlink>
    </w:p>
    <w:p w14:paraId="72467689" w14:textId="55D55D62" w:rsidR="00142DB0" w:rsidRDefault="008740E4">
      <w:pPr>
        <w:pStyle w:val="TOC2"/>
        <w:rPr>
          <w:rFonts w:asciiTheme="minorHAnsi" w:eastAsiaTheme="minorEastAsia" w:hAnsiTheme="minorHAnsi" w:cstheme="minorBidi"/>
          <w:sz w:val="24"/>
          <w:szCs w:val="24"/>
          <w:lang w:eastAsia="en-GB"/>
        </w:rPr>
      </w:pPr>
      <w:hyperlink w:anchor="_Toc112424326" w:history="1">
        <w:r w:rsidR="00142DB0" w:rsidRPr="001779D5">
          <w:rPr>
            <w:rStyle w:val="Hyperlink"/>
          </w:rPr>
          <w:t>Acknowledgement</w:t>
        </w:r>
        <w:r w:rsidR="00142DB0">
          <w:rPr>
            <w:webHidden/>
          </w:rPr>
          <w:tab/>
        </w:r>
        <w:r w:rsidR="00142DB0">
          <w:rPr>
            <w:webHidden/>
          </w:rPr>
          <w:fldChar w:fldCharType="begin"/>
        </w:r>
        <w:r w:rsidR="00142DB0">
          <w:rPr>
            <w:webHidden/>
          </w:rPr>
          <w:instrText xml:space="preserve"> PAGEREF _Toc112424326 \h </w:instrText>
        </w:r>
        <w:r w:rsidR="00142DB0">
          <w:rPr>
            <w:webHidden/>
          </w:rPr>
        </w:r>
        <w:r w:rsidR="00142DB0">
          <w:rPr>
            <w:webHidden/>
          </w:rPr>
          <w:fldChar w:fldCharType="separate"/>
        </w:r>
        <w:r w:rsidR="00142DB0">
          <w:rPr>
            <w:webHidden/>
          </w:rPr>
          <w:t>2</w:t>
        </w:r>
        <w:r w:rsidR="00142DB0">
          <w:rPr>
            <w:webHidden/>
          </w:rPr>
          <w:fldChar w:fldCharType="end"/>
        </w:r>
      </w:hyperlink>
    </w:p>
    <w:p w14:paraId="143E65D3" w14:textId="4BDE870E" w:rsidR="00142DB0" w:rsidRDefault="008740E4">
      <w:pPr>
        <w:pStyle w:val="TOC1"/>
        <w:rPr>
          <w:rFonts w:asciiTheme="minorHAnsi" w:eastAsiaTheme="minorEastAsia" w:hAnsiTheme="minorHAnsi" w:cstheme="minorBidi"/>
          <w:b w:val="0"/>
          <w:sz w:val="24"/>
          <w:szCs w:val="24"/>
          <w:lang w:eastAsia="en-GB"/>
        </w:rPr>
      </w:pPr>
      <w:hyperlink w:anchor="_Toc112424327" w:history="1">
        <w:r w:rsidR="00142DB0" w:rsidRPr="001779D5">
          <w:rPr>
            <w:rStyle w:val="Hyperlink"/>
          </w:rPr>
          <w:t>Brief standardised care process</w:t>
        </w:r>
        <w:r w:rsidR="00142DB0">
          <w:rPr>
            <w:webHidden/>
          </w:rPr>
          <w:tab/>
        </w:r>
        <w:r w:rsidR="00142DB0">
          <w:rPr>
            <w:webHidden/>
          </w:rPr>
          <w:fldChar w:fldCharType="begin"/>
        </w:r>
        <w:r w:rsidR="00142DB0">
          <w:rPr>
            <w:webHidden/>
          </w:rPr>
          <w:instrText xml:space="preserve"> PAGEREF _Toc112424327 \h </w:instrText>
        </w:r>
        <w:r w:rsidR="00142DB0">
          <w:rPr>
            <w:webHidden/>
          </w:rPr>
        </w:r>
        <w:r w:rsidR="00142DB0">
          <w:rPr>
            <w:webHidden/>
          </w:rPr>
          <w:fldChar w:fldCharType="separate"/>
        </w:r>
        <w:r w:rsidR="00142DB0">
          <w:rPr>
            <w:webHidden/>
          </w:rPr>
          <w:t>3</w:t>
        </w:r>
        <w:r w:rsidR="00142DB0">
          <w:rPr>
            <w:webHidden/>
          </w:rPr>
          <w:fldChar w:fldCharType="end"/>
        </w:r>
      </w:hyperlink>
    </w:p>
    <w:p w14:paraId="38D51377" w14:textId="75749A76" w:rsidR="00142DB0" w:rsidRDefault="008740E4">
      <w:pPr>
        <w:pStyle w:val="TOC2"/>
        <w:rPr>
          <w:rFonts w:asciiTheme="minorHAnsi" w:eastAsiaTheme="minorEastAsia" w:hAnsiTheme="minorHAnsi" w:cstheme="minorBidi"/>
          <w:sz w:val="24"/>
          <w:szCs w:val="24"/>
          <w:lang w:eastAsia="en-GB"/>
        </w:rPr>
      </w:pPr>
      <w:hyperlink w:anchor="_Toc112424328" w:history="1">
        <w:r w:rsidR="00142DB0" w:rsidRPr="001779D5">
          <w:rPr>
            <w:rStyle w:val="Hyperlink"/>
            <w:lang w:val="en-GB" w:eastAsia="en-AU"/>
          </w:rPr>
          <w:t>Recognition and assessment</w:t>
        </w:r>
        <w:r w:rsidR="00142DB0">
          <w:rPr>
            <w:webHidden/>
          </w:rPr>
          <w:tab/>
        </w:r>
        <w:r w:rsidR="00142DB0">
          <w:rPr>
            <w:webHidden/>
          </w:rPr>
          <w:fldChar w:fldCharType="begin"/>
        </w:r>
        <w:r w:rsidR="00142DB0">
          <w:rPr>
            <w:webHidden/>
          </w:rPr>
          <w:instrText xml:space="preserve"> PAGEREF _Toc112424328 \h </w:instrText>
        </w:r>
        <w:r w:rsidR="00142DB0">
          <w:rPr>
            <w:webHidden/>
          </w:rPr>
        </w:r>
        <w:r w:rsidR="00142DB0">
          <w:rPr>
            <w:webHidden/>
          </w:rPr>
          <w:fldChar w:fldCharType="separate"/>
        </w:r>
        <w:r w:rsidR="00142DB0">
          <w:rPr>
            <w:webHidden/>
          </w:rPr>
          <w:t>3</w:t>
        </w:r>
        <w:r w:rsidR="00142DB0">
          <w:rPr>
            <w:webHidden/>
          </w:rPr>
          <w:fldChar w:fldCharType="end"/>
        </w:r>
      </w:hyperlink>
    </w:p>
    <w:p w14:paraId="61587E77" w14:textId="4CC6D5C0" w:rsidR="00142DB0" w:rsidRDefault="008740E4">
      <w:pPr>
        <w:pStyle w:val="TOC2"/>
        <w:rPr>
          <w:rFonts w:asciiTheme="minorHAnsi" w:eastAsiaTheme="minorEastAsia" w:hAnsiTheme="minorHAnsi" w:cstheme="minorBidi"/>
          <w:sz w:val="24"/>
          <w:szCs w:val="24"/>
          <w:lang w:eastAsia="en-GB"/>
        </w:rPr>
      </w:pPr>
      <w:hyperlink w:anchor="_Toc112424329" w:history="1">
        <w:r w:rsidR="00142DB0" w:rsidRPr="001779D5">
          <w:rPr>
            <w:rStyle w:val="Hyperlink"/>
            <w:lang w:val="en-GB" w:eastAsia="en-AU"/>
          </w:rPr>
          <w:t>Interventions</w:t>
        </w:r>
        <w:r w:rsidR="00142DB0">
          <w:rPr>
            <w:webHidden/>
          </w:rPr>
          <w:tab/>
        </w:r>
        <w:r w:rsidR="00142DB0">
          <w:rPr>
            <w:webHidden/>
          </w:rPr>
          <w:fldChar w:fldCharType="begin"/>
        </w:r>
        <w:r w:rsidR="00142DB0">
          <w:rPr>
            <w:webHidden/>
          </w:rPr>
          <w:instrText xml:space="preserve"> PAGEREF _Toc112424329 \h </w:instrText>
        </w:r>
        <w:r w:rsidR="00142DB0">
          <w:rPr>
            <w:webHidden/>
          </w:rPr>
        </w:r>
        <w:r w:rsidR="00142DB0">
          <w:rPr>
            <w:webHidden/>
          </w:rPr>
          <w:fldChar w:fldCharType="separate"/>
        </w:r>
        <w:r w:rsidR="00142DB0">
          <w:rPr>
            <w:webHidden/>
          </w:rPr>
          <w:t>3</w:t>
        </w:r>
        <w:r w:rsidR="00142DB0">
          <w:rPr>
            <w:webHidden/>
          </w:rPr>
          <w:fldChar w:fldCharType="end"/>
        </w:r>
      </w:hyperlink>
    </w:p>
    <w:p w14:paraId="1AF88AF3" w14:textId="7B49AD5A" w:rsidR="00142DB0" w:rsidRDefault="008740E4">
      <w:pPr>
        <w:pStyle w:val="TOC2"/>
        <w:rPr>
          <w:rFonts w:asciiTheme="minorHAnsi" w:eastAsiaTheme="minorEastAsia" w:hAnsiTheme="minorHAnsi" w:cstheme="minorBidi"/>
          <w:sz w:val="24"/>
          <w:szCs w:val="24"/>
          <w:lang w:eastAsia="en-GB"/>
        </w:rPr>
      </w:pPr>
      <w:hyperlink w:anchor="_Toc112424330" w:history="1">
        <w:r w:rsidR="00142DB0" w:rsidRPr="001779D5">
          <w:rPr>
            <w:rStyle w:val="Hyperlink"/>
            <w:lang w:val="en-GB" w:eastAsia="en-AU"/>
          </w:rPr>
          <w:t>Referral</w:t>
        </w:r>
        <w:r w:rsidR="00142DB0">
          <w:rPr>
            <w:webHidden/>
          </w:rPr>
          <w:tab/>
        </w:r>
        <w:r w:rsidR="00142DB0">
          <w:rPr>
            <w:webHidden/>
          </w:rPr>
          <w:fldChar w:fldCharType="begin"/>
        </w:r>
        <w:r w:rsidR="00142DB0">
          <w:rPr>
            <w:webHidden/>
          </w:rPr>
          <w:instrText xml:space="preserve"> PAGEREF _Toc112424330 \h </w:instrText>
        </w:r>
        <w:r w:rsidR="00142DB0">
          <w:rPr>
            <w:webHidden/>
          </w:rPr>
        </w:r>
        <w:r w:rsidR="00142DB0">
          <w:rPr>
            <w:webHidden/>
          </w:rPr>
          <w:fldChar w:fldCharType="separate"/>
        </w:r>
        <w:r w:rsidR="00142DB0">
          <w:rPr>
            <w:webHidden/>
          </w:rPr>
          <w:t>3</w:t>
        </w:r>
        <w:r w:rsidR="00142DB0">
          <w:rPr>
            <w:webHidden/>
          </w:rPr>
          <w:fldChar w:fldCharType="end"/>
        </w:r>
      </w:hyperlink>
    </w:p>
    <w:p w14:paraId="4BF75F73" w14:textId="664F6944" w:rsidR="00142DB0" w:rsidRDefault="008740E4">
      <w:pPr>
        <w:pStyle w:val="TOC2"/>
        <w:rPr>
          <w:rFonts w:asciiTheme="minorHAnsi" w:eastAsiaTheme="minorEastAsia" w:hAnsiTheme="minorHAnsi" w:cstheme="minorBidi"/>
          <w:sz w:val="24"/>
          <w:szCs w:val="24"/>
          <w:lang w:eastAsia="en-GB"/>
        </w:rPr>
      </w:pPr>
      <w:hyperlink w:anchor="_Toc112424331" w:history="1">
        <w:r w:rsidR="00142DB0" w:rsidRPr="001779D5">
          <w:rPr>
            <w:rStyle w:val="Hyperlink"/>
          </w:rPr>
          <w:t>Evaluation and reassessment</w:t>
        </w:r>
        <w:r w:rsidR="00142DB0">
          <w:rPr>
            <w:webHidden/>
          </w:rPr>
          <w:tab/>
        </w:r>
        <w:r w:rsidR="00142DB0">
          <w:rPr>
            <w:webHidden/>
          </w:rPr>
          <w:fldChar w:fldCharType="begin"/>
        </w:r>
        <w:r w:rsidR="00142DB0">
          <w:rPr>
            <w:webHidden/>
          </w:rPr>
          <w:instrText xml:space="preserve"> PAGEREF _Toc112424331 \h </w:instrText>
        </w:r>
        <w:r w:rsidR="00142DB0">
          <w:rPr>
            <w:webHidden/>
          </w:rPr>
        </w:r>
        <w:r w:rsidR="00142DB0">
          <w:rPr>
            <w:webHidden/>
          </w:rPr>
          <w:fldChar w:fldCharType="separate"/>
        </w:r>
        <w:r w:rsidR="00142DB0">
          <w:rPr>
            <w:webHidden/>
          </w:rPr>
          <w:t>3</w:t>
        </w:r>
        <w:r w:rsidR="00142DB0">
          <w:rPr>
            <w:webHidden/>
          </w:rPr>
          <w:fldChar w:fldCharType="end"/>
        </w:r>
      </w:hyperlink>
    </w:p>
    <w:p w14:paraId="6C158A14" w14:textId="443CC81E" w:rsidR="00142DB0" w:rsidRDefault="008740E4">
      <w:pPr>
        <w:pStyle w:val="TOC2"/>
        <w:rPr>
          <w:rFonts w:asciiTheme="minorHAnsi" w:eastAsiaTheme="minorEastAsia" w:hAnsiTheme="minorHAnsi" w:cstheme="minorBidi"/>
          <w:sz w:val="24"/>
          <w:szCs w:val="24"/>
          <w:lang w:eastAsia="en-GB"/>
        </w:rPr>
      </w:pPr>
      <w:hyperlink w:anchor="_Toc112424332" w:history="1">
        <w:r w:rsidR="00142DB0" w:rsidRPr="001779D5">
          <w:rPr>
            <w:rStyle w:val="Hyperlink"/>
            <w:lang w:val="en-GB" w:eastAsia="en-AU"/>
          </w:rPr>
          <w:t>Resident involvement</w:t>
        </w:r>
        <w:r w:rsidR="00142DB0">
          <w:rPr>
            <w:webHidden/>
          </w:rPr>
          <w:tab/>
        </w:r>
        <w:r w:rsidR="00142DB0">
          <w:rPr>
            <w:webHidden/>
          </w:rPr>
          <w:fldChar w:fldCharType="begin"/>
        </w:r>
        <w:r w:rsidR="00142DB0">
          <w:rPr>
            <w:webHidden/>
          </w:rPr>
          <w:instrText xml:space="preserve"> PAGEREF _Toc112424332 \h </w:instrText>
        </w:r>
        <w:r w:rsidR="00142DB0">
          <w:rPr>
            <w:webHidden/>
          </w:rPr>
        </w:r>
        <w:r w:rsidR="00142DB0">
          <w:rPr>
            <w:webHidden/>
          </w:rPr>
          <w:fldChar w:fldCharType="separate"/>
        </w:r>
        <w:r w:rsidR="00142DB0">
          <w:rPr>
            <w:webHidden/>
          </w:rPr>
          <w:t>3</w:t>
        </w:r>
        <w:r w:rsidR="00142DB0">
          <w:rPr>
            <w:webHidden/>
          </w:rPr>
          <w:fldChar w:fldCharType="end"/>
        </w:r>
      </w:hyperlink>
    </w:p>
    <w:p w14:paraId="115F102A" w14:textId="6E99290B" w:rsidR="00142DB0" w:rsidRDefault="008740E4">
      <w:pPr>
        <w:pStyle w:val="TOC2"/>
        <w:rPr>
          <w:rFonts w:asciiTheme="minorHAnsi" w:eastAsiaTheme="minorEastAsia" w:hAnsiTheme="minorHAnsi" w:cstheme="minorBidi"/>
          <w:sz w:val="24"/>
          <w:szCs w:val="24"/>
          <w:lang w:eastAsia="en-GB"/>
        </w:rPr>
      </w:pPr>
      <w:hyperlink w:anchor="_Toc112424333" w:history="1">
        <w:r w:rsidR="00142DB0" w:rsidRPr="001779D5">
          <w:rPr>
            <w:rStyle w:val="Hyperlink"/>
          </w:rPr>
          <w:t>Staff knowledge and education</w:t>
        </w:r>
        <w:r w:rsidR="00142DB0">
          <w:rPr>
            <w:webHidden/>
          </w:rPr>
          <w:tab/>
        </w:r>
        <w:r w:rsidR="00142DB0">
          <w:rPr>
            <w:webHidden/>
          </w:rPr>
          <w:fldChar w:fldCharType="begin"/>
        </w:r>
        <w:r w:rsidR="00142DB0">
          <w:rPr>
            <w:webHidden/>
          </w:rPr>
          <w:instrText xml:space="preserve"> PAGEREF _Toc112424333 \h </w:instrText>
        </w:r>
        <w:r w:rsidR="00142DB0">
          <w:rPr>
            <w:webHidden/>
          </w:rPr>
        </w:r>
        <w:r w:rsidR="00142DB0">
          <w:rPr>
            <w:webHidden/>
          </w:rPr>
          <w:fldChar w:fldCharType="separate"/>
        </w:r>
        <w:r w:rsidR="00142DB0">
          <w:rPr>
            <w:webHidden/>
          </w:rPr>
          <w:t>4</w:t>
        </w:r>
        <w:r w:rsidR="00142DB0">
          <w:rPr>
            <w:webHidden/>
          </w:rPr>
          <w:fldChar w:fldCharType="end"/>
        </w:r>
      </w:hyperlink>
    </w:p>
    <w:p w14:paraId="06FBC825" w14:textId="324937EA" w:rsidR="00142DB0" w:rsidRDefault="008740E4">
      <w:pPr>
        <w:pStyle w:val="TOC1"/>
        <w:rPr>
          <w:rFonts w:asciiTheme="minorHAnsi" w:eastAsiaTheme="minorEastAsia" w:hAnsiTheme="minorHAnsi" w:cstheme="minorBidi"/>
          <w:b w:val="0"/>
          <w:sz w:val="24"/>
          <w:szCs w:val="24"/>
          <w:lang w:eastAsia="en-GB"/>
        </w:rPr>
      </w:pPr>
      <w:hyperlink w:anchor="_Toc112424334" w:history="1">
        <w:r w:rsidR="00142DB0" w:rsidRPr="001779D5">
          <w:rPr>
            <w:rStyle w:val="Hyperlink"/>
            <w:lang w:val="en-GB"/>
          </w:rPr>
          <w:t>Full standardised care process</w:t>
        </w:r>
        <w:r w:rsidR="00142DB0">
          <w:rPr>
            <w:webHidden/>
          </w:rPr>
          <w:tab/>
        </w:r>
        <w:r w:rsidR="00142DB0">
          <w:rPr>
            <w:webHidden/>
          </w:rPr>
          <w:fldChar w:fldCharType="begin"/>
        </w:r>
        <w:r w:rsidR="00142DB0">
          <w:rPr>
            <w:webHidden/>
          </w:rPr>
          <w:instrText xml:space="preserve"> PAGEREF _Toc112424334 \h </w:instrText>
        </w:r>
        <w:r w:rsidR="00142DB0">
          <w:rPr>
            <w:webHidden/>
          </w:rPr>
        </w:r>
        <w:r w:rsidR="00142DB0">
          <w:rPr>
            <w:webHidden/>
          </w:rPr>
          <w:fldChar w:fldCharType="separate"/>
        </w:r>
        <w:r w:rsidR="00142DB0">
          <w:rPr>
            <w:webHidden/>
          </w:rPr>
          <w:t>5</w:t>
        </w:r>
        <w:r w:rsidR="00142DB0">
          <w:rPr>
            <w:webHidden/>
          </w:rPr>
          <w:fldChar w:fldCharType="end"/>
        </w:r>
      </w:hyperlink>
    </w:p>
    <w:p w14:paraId="0439DF5A" w14:textId="4014020F" w:rsidR="00142DB0" w:rsidRDefault="008740E4">
      <w:pPr>
        <w:pStyle w:val="TOC2"/>
        <w:rPr>
          <w:rFonts w:asciiTheme="minorHAnsi" w:eastAsiaTheme="minorEastAsia" w:hAnsiTheme="minorHAnsi" w:cstheme="minorBidi"/>
          <w:sz w:val="24"/>
          <w:szCs w:val="24"/>
          <w:lang w:eastAsia="en-GB"/>
        </w:rPr>
      </w:pPr>
      <w:hyperlink w:anchor="_Toc112424335" w:history="1">
        <w:r w:rsidR="00142DB0" w:rsidRPr="001779D5">
          <w:rPr>
            <w:rStyle w:val="Hyperlink"/>
          </w:rPr>
          <w:t>Recognition</w:t>
        </w:r>
        <w:r w:rsidR="00142DB0">
          <w:rPr>
            <w:webHidden/>
          </w:rPr>
          <w:tab/>
        </w:r>
        <w:r w:rsidR="00142DB0">
          <w:rPr>
            <w:webHidden/>
          </w:rPr>
          <w:fldChar w:fldCharType="begin"/>
        </w:r>
        <w:r w:rsidR="00142DB0">
          <w:rPr>
            <w:webHidden/>
          </w:rPr>
          <w:instrText xml:space="preserve"> PAGEREF _Toc112424335 \h </w:instrText>
        </w:r>
        <w:r w:rsidR="00142DB0">
          <w:rPr>
            <w:webHidden/>
          </w:rPr>
        </w:r>
        <w:r w:rsidR="00142DB0">
          <w:rPr>
            <w:webHidden/>
          </w:rPr>
          <w:fldChar w:fldCharType="separate"/>
        </w:r>
        <w:r w:rsidR="00142DB0">
          <w:rPr>
            <w:webHidden/>
          </w:rPr>
          <w:t>5</w:t>
        </w:r>
        <w:r w:rsidR="00142DB0">
          <w:rPr>
            <w:webHidden/>
          </w:rPr>
          <w:fldChar w:fldCharType="end"/>
        </w:r>
      </w:hyperlink>
    </w:p>
    <w:p w14:paraId="3B3A441B" w14:textId="368CA8A0" w:rsidR="00142DB0" w:rsidRDefault="008740E4">
      <w:pPr>
        <w:pStyle w:val="TOC2"/>
        <w:rPr>
          <w:rFonts w:asciiTheme="minorHAnsi" w:eastAsiaTheme="minorEastAsia" w:hAnsiTheme="minorHAnsi" w:cstheme="minorBidi"/>
          <w:sz w:val="24"/>
          <w:szCs w:val="24"/>
          <w:lang w:eastAsia="en-GB"/>
        </w:rPr>
      </w:pPr>
      <w:hyperlink w:anchor="_Toc112424336" w:history="1">
        <w:r w:rsidR="00142DB0" w:rsidRPr="001779D5">
          <w:rPr>
            <w:rStyle w:val="Hyperlink"/>
            <w:rFonts w:eastAsia="Times"/>
          </w:rPr>
          <w:t>Assessment</w:t>
        </w:r>
        <w:r w:rsidR="00142DB0">
          <w:rPr>
            <w:webHidden/>
          </w:rPr>
          <w:tab/>
        </w:r>
        <w:r w:rsidR="00142DB0">
          <w:rPr>
            <w:webHidden/>
          </w:rPr>
          <w:fldChar w:fldCharType="begin"/>
        </w:r>
        <w:r w:rsidR="00142DB0">
          <w:rPr>
            <w:webHidden/>
          </w:rPr>
          <w:instrText xml:space="preserve"> PAGEREF _Toc112424336 \h </w:instrText>
        </w:r>
        <w:r w:rsidR="00142DB0">
          <w:rPr>
            <w:webHidden/>
          </w:rPr>
        </w:r>
        <w:r w:rsidR="00142DB0">
          <w:rPr>
            <w:webHidden/>
          </w:rPr>
          <w:fldChar w:fldCharType="separate"/>
        </w:r>
        <w:r w:rsidR="00142DB0">
          <w:rPr>
            <w:webHidden/>
          </w:rPr>
          <w:t>5</w:t>
        </w:r>
        <w:r w:rsidR="00142DB0">
          <w:rPr>
            <w:webHidden/>
          </w:rPr>
          <w:fldChar w:fldCharType="end"/>
        </w:r>
      </w:hyperlink>
    </w:p>
    <w:p w14:paraId="4553936E" w14:textId="7FF22CB0" w:rsidR="00142DB0" w:rsidRDefault="008740E4">
      <w:pPr>
        <w:pStyle w:val="TOC2"/>
        <w:rPr>
          <w:rFonts w:asciiTheme="minorHAnsi" w:eastAsiaTheme="minorEastAsia" w:hAnsiTheme="minorHAnsi" w:cstheme="minorBidi"/>
          <w:sz w:val="24"/>
          <w:szCs w:val="24"/>
          <w:lang w:eastAsia="en-GB"/>
        </w:rPr>
      </w:pPr>
      <w:hyperlink w:anchor="_Toc112424337" w:history="1">
        <w:r w:rsidR="00142DB0" w:rsidRPr="001779D5">
          <w:rPr>
            <w:rStyle w:val="Hyperlink"/>
            <w:lang w:val="en-GB" w:eastAsia="en-AU"/>
          </w:rPr>
          <w:t>Interventions</w:t>
        </w:r>
        <w:r w:rsidR="00142DB0">
          <w:rPr>
            <w:webHidden/>
          </w:rPr>
          <w:tab/>
        </w:r>
        <w:r w:rsidR="00142DB0">
          <w:rPr>
            <w:webHidden/>
          </w:rPr>
          <w:fldChar w:fldCharType="begin"/>
        </w:r>
        <w:r w:rsidR="00142DB0">
          <w:rPr>
            <w:webHidden/>
          </w:rPr>
          <w:instrText xml:space="preserve"> PAGEREF _Toc112424337 \h </w:instrText>
        </w:r>
        <w:r w:rsidR="00142DB0">
          <w:rPr>
            <w:webHidden/>
          </w:rPr>
        </w:r>
        <w:r w:rsidR="00142DB0">
          <w:rPr>
            <w:webHidden/>
          </w:rPr>
          <w:fldChar w:fldCharType="separate"/>
        </w:r>
        <w:r w:rsidR="00142DB0">
          <w:rPr>
            <w:webHidden/>
          </w:rPr>
          <w:t>6</w:t>
        </w:r>
        <w:r w:rsidR="00142DB0">
          <w:rPr>
            <w:webHidden/>
          </w:rPr>
          <w:fldChar w:fldCharType="end"/>
        </w:r>
      </w:hyperlink>
    </w:p>
    <w:p w14:paraId="324BB1B6" w14:textId="55E9BE79" w:rsidR="00142DB0" w:rsidRDefault="008740E4">
      <w:pPr>
        <w:pStyle w:val="TOC2"/>
        <w:rPr>
          <w:rFonts w:asciiTheme="minorHAnsi" w:eastAsiaTheme="minorEastAsia" w:hAnsiTheme="minorHAnsi" w:cstheme="minorBidi"/>
          <w:sz w:val="24"/>
          <w:szCs w:val="24"/>
          <w:lang w:eastAsia="en-GB"/>
        </w:rPr>
      </w:pPr>
      <w:hyperlink w:anchor="_Toc112424338" w:history="1">
        <w:r w:rsidR="00142DB0" w:rsidRPr="001779D5">
          <w:rPr>
            <w:rStyle w:val="Hyperlink"/>
            <w:lang w:val="en-GB" w:eastAsia="en-AU"/>
          </w:rPr>
          <w:t>Referral</w:t>
        </w:r>
        <w:r w:rsidR="00142DB0">
          <w:rPr>
            <w:webHidden/>
          </w:rPr>
          <w:tab/>
        </w:r>
        <w:r w:rsidR="00142DB0">
          <w:rPr>
            <w:webHidden/>
          </w:rPr>
          <w:fldChar w:fldCharType="begin"/>
        </w:r>
        <w:r w:rsidR="00142DB0">
          <w:rPr>
            <w:webHidden/>
          </w:rPr>
          <w:instrText xml:space="preserve"> PAGEREF _Toc112424338 \h </w:instrText>
        </w:r>
        <w:r w:rsidR="00142DB0">
          <w:rPr>
            <w:webHidden/>
          </w:rPr>
        </w:r>
        <w:r w:rsidR="00142DB0">
          <w:rPr>
            <w:webHidden/>
          </w:rPr>
          <w:fldChar w:fldCharType="separate"/>
        </w:r>
        <w:r w:rsidR="00142DB0">
          <w:rPr>
            <w:webHidden/>
          </w:rPr>
          <w:t>6</w:t>
        </w:r>
        <w:r w:rsidR="00142DB0">
          <w:rPr>
            <w:webHidden/>
          </w:rPr>
          <w:fldChar w:fldCharType="end"/>
        </w:r>
      </w:hyperlink>
    </w:p>
    <w:p w14:paraId="1CED694A" w14:textId="34A5B101" w:rsidR="00142DB0" w:rsidRDefault="008740E4">
      <w:pPr>
        <w:pStyle w:val="TOC2"/>
        <w:rPr>
          <w:rFonts w:asciiTheme="minorHAnsi" w:eastAsiaTheme="minorEastAsia" w:hAnsiTheme="minorHAnsi" w:cstheme="minorBidi"/>
          <w:sz w:val="24"/>
          <w:szCs w:val="24"/>
          <w:lang w:eastAsia="en-GB"/>
        </w:rPr>
      </w:pPr>
      <w:hyperlink w:anchor="_Toc112424339" w:history="1">
        <w:r w:rsidR="00142DB0" w:rsidRPr="001779D5">
          <w:rPr>
            <w:rStyle w:val="Hyperlink"/>
            <w:lang w:val="en-GB" w:eastAsia="en-AU"/>
          </w:rPr>
          <w:t>Evaluation and reassessment</w:t>
        </w:r>
        <w:r w:rsidR="00142DB0">
          <w:rPr>
            <w:webHidden/>
          </w:rPr>
          <w:tab/>
        </w:r>
        <w:r w:rsidR="00142DB0">
          <w:rPr>
            <w:webHidden/>
          </w:rPr>
          <w:fldChar w:fldCharType="begin"/>
        </w:r>
        <w:r w:rsidR="00142DB0">
          <w:rPr>
            <w:webHidden/>
          </w:rPr>
          <w:instrText xml:space="preserve"> PAGEREF _Toc112424339 \h </w:instrText>
        </w:r>
        <w:r w:rsidR="00142DB0">
          <w:rPr>
            <w:webHidden/>
          </w:rPr>
        </w:r>
        <w:r w:rsidR="00142DB0">
          <w:rPr>
            <w:webHidden/>
          </w:rPr>
          <w:fldChar w:fldCharType="separate"/>
        </w:r>
        <w:r w:rsidR="00142DB0">
          <w:rPr>
            <w:webHidden/>
          </w:rPr>
          <w:t>6</w:t>
        </w:r>
        <w:r w:rsidR="00142DB0">
          <w:rPr>
            <w:webHidden/>
          </w:rPr>
          <w:fldChar w:fldCharType="end"/>
        </w:r>
      </w:hyperlink>
    </w:p>
    <w:p w14:paraId="5AECEB03" w14:textId="4A6C3E69" w:rsidR="00142DB0" w:rsidRDefault="008740E4">
      <w:pPr>
        <w:pStyle w:val="TOC2"/>
        <w:rPr>
          <w:rFonts w:asciiTheme="minorHAnsi" w:eastAsiaTheme="minorEastAsia" w:hAnsiTheme="minorHAnsi" w:cstheme="minorBidi"/>
          <w:sz w:val="24"/>
          <w:szCs w:val="24"/>
          <w:lang w:eastAsia="en-GB"/>
        </w:rPr>
      </w:pPr>
      <w:hyperlink w:anchor="_Toc112424340" w:history="1">
        <w:r w:rsidR="00142DB0" w:rsidRPr="001779D5">
          <w:rPr>
            <w:rStyle w:val="Hyperlink"/>
            <w:lang w:val="en-GB" w:eastAsia="en-AU"/>
          </w:rPr>
          <w:t>Resident involvement</w:t>
        </w:r>
        <w:r w:rsidR="00142DB0">
          <w:rPr>
            <w:webHidden/>
          </w:rPr>
          <w:tab/>
        </w:r>
        <w:r w:rsidR="00142DB0">
          <w:rPr>
            <w:webHidden/>
          </w:rPr>
          <w:fldChar w:fldCharType="begin"/>
        </w:r>
        <w:r w:rsidR="00142DB0">
          <w:rPr>
            <w:webHidden/>
          </w:rPr>
          <w:instrText xml:space="preserve"> PAGEREF _Toc112424340 \h </w:instrText>
        </w:r>
        <w:r w:rsidR="00142DB0">
          <w:rPr>
            <w:webHidden/>
          </w:rPr>
        </w:r>
        <w:r w:rsidR="00142DB0">
          <w:rPr>
            <w:webHidden/>
          </w:rPr>
          <w:fldChar w:fldCharType="separate"/>
        </w:r>
        <w:r w:rsidR="00142DB0">
          <w:rPr>
            <w:webHidden/>
          </w:rPr>
          <w:t>6</w:t>
        </w:r>
        <w:r w:rsidR="00142DB0">
          <w:rPr>
            <w:webHidden/>
          </w:rPr>
          <w:fldChar w:fldCharType="end"/>
        </w:r>
      </w:hyperlink>
    </w:p>
    <w:p w14:paraId="4E00B598" w14:textId="52D33D91" w:rsidR="00142DB0" w:rsidRDefault="008740E4">
      <w:pPr>
        <w:pStyle w:val="TOC2"/>
        <w:rPr>
          <w:rFonts w:asciiTheme="minorHAnsi" w:eastAsiaTheme="minorEastAsia" w:hAnsiTheme="minorHAnsi" w:cstheme="minorBidi"/>
          <w:sz w:val="24"/>
          <w:szCs w:val="24"/>
          <w:lang w:eastAsia="en-GB"/>
        </w:rPr>
      </w:pPr>
      <w:hyperlink w:anchor="_Toc112424341" w:history="1">
        <w:r w:rsidR="00142DB0" w:rsidRPr="001779D5">
          <w:rPr>
            <w:rStyle w:val="Hyperlink"/>
            <w:lang w:val="en-GB" w:eastAsia="en-AU"/>
          </w:rPr>
          <w:t>Staff knowledge and education</w:t>
        </w:r>
        <w:r w:rsidR="00142DB0">
          <w:rPr>
            <w:webHidden/>
          </w:rPr>
          <w:tab/>
        </w:r>
        <w:r w:rsidR="00142DB0">
          <w:rPr>
            <w:webHidden/>
          </w:rPr>
          <w:fldChar w:fldCharType="begin"/>
        </w:r>
        <w:r w:rsidR="00142DB0">
          <w:rPr>
            <w:webHidden/>
          </w:rPr>
          <w:instrText xml:space="preserve"> PAGEREF _Toc112424341 \h </w:instrText>
        </w:r>
        <w:r w:rsidR="00142DB0">
          <w:rPr>
            <w:webHidden/>
          </w:rPr>
        </w:r>
        <w:r w:rsidR="00142DB0">
          <w:rPr>
            <w:webHidden/>
          </w:rPr>
          <w:fldChar w:fldCharType="separate"/>
        </w:r>
        <w:r w:rsidR="00142DB0">
          <w:rPr>
            <w:webHidden/>
          </w:rPr>
          <w:t>6</w:t>
        </w:r>
        <w:r w:rsidR="00142DB0">
          <w:rPr>
            <w:webHidden/>
          </w:rPr>
          <w:fldChar w:fldCharType="end"/>
        </w:r>
      </w:hyperlink>
    </w:p>
    <w:p w14:paraId="0C436A74" w14:textId="3A229A9A" w:rsidR="00142DB0" w:rsidRDefault="008740E4">
      <w:pPr>
        <w:pStyle w:val="TOC1"/>
        <w:rPr>
          <w:rFonts w:asciiTheme="minorHAnsi" w:eastAsiaTheme="minorEastAsia" w:hAnsiTheme="minorHAnsi" w:cstheme="minorBidi"/>
          <w:b w:val="0"/>
          <w:sz w:val="24"/>
          <w:szCs w:val="24"/>
          <w:lang w:eastAsia="en-GB"/>
        </w:rPr>
      </w:pPr>
      <w:hyperlink w:anchor="_Toc112424342" w:history="1">
        <w:r w:rsidR="00142DB0" w:rsidRPr="001779D5">
          <w:rPr>
            <w:rStyle w:val="Hyperlink"/>
          </w:rPr>
          <w:t>Evidence base</w:t>
        </w:r>
        <w:r w:rsidR="00142DB0">
          <w:rPr>
            <w:webHidden/>
          </w:rPr>
          <w:tab/>
        </w:r>
        <w:r w:rsidR="00142DB0">
          <w:rPr>
            <w:webHidden/>
          </w:rPr>
          <w:fldChar w:fldCharType="begin"/>
        </w:r>
        <w:r w:rsidR="00142DB0">
          <w:rPr>
            <w:webHidden/>
          </w:rPr>
          <w:instrText xml:space="preserve"> PAGEREF _Toc112424342 \h </w:instrText>
        </w:r>
        <w:r w:rsidR="00142DB0">
          <w:rPr>
            <w:webHidden/>
          </w:rPr>
        </w:r>
        <w:r w:rsidR="00142DB0">
          <w:rPr>
            <w:webHidden/>
          </w:rPr>
          <w:fldChar w:fldCharType="separate"/>
        </w:r>
        <w:r w:rsidR="00142DB0">
          <w:rPr>
            <w:webHidden/>
          </w:rPr>
          <w:t>7</w:t>
        </w:r>
        <w:r w:rsidR="00142DB0">
          <w:rPr>
            <w:webHidden/>
          </w:rPr>
          <w:fldChar w:fldCharType="end"/>
        </w:r>
      </w:hyperlink>
    </w:p>
    <w:p w14:paraId="7180B8A5" w14:textId="11579CA4" w:rsidR="007173CA" w:rsidRDefault="004D1DA0" w:rsidP="00D079AA">
      <w:pPr>
        <w:pStyle w:val="Body"/>
      </w:pPr>
      <w:r>
        <w:rPr>
          <w:rFonts w:eastAsia="Times New Roman"/>
          <w:b/>
          <w:noProof/>
        </w:rPr>
        <w:fldChar w:fldCharType="end"/>
      </w:r>
    </w:p>
    <w:p w14:paraId="7238730C"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7AA27CC8" w14:textId="77777777" w:rsidR="00F32368" w:rsidRPr="00F32368" w:rsidRDefault="00F32368" w:rsidP="00F32368">
      <w:pPr>
        <w:pStyle w:val="Body"/>
      </w:pPr>
      <w:bookmarkStart w:id="0" w:name="_Hlk41913885"/>
    </w:p>
    <w:bookmarkEnd w:id="0"/>
    <w:p w14:paraId="5CF08F43" w14:textId="77777777" w:rsidR="004D1DA0" w:rsidRDefault="004D1DA0">
      <w:pPr>
        <w:spacing w:after="0" w:line="240" w:lineRule="auto"/>
        <w:rPr>
          <w:b/>
          <w:color w:val="53565A"/>
          <w:sz w:val="32"/>
          <w:szCs w:val="28"/>
          <w:lang w:val="en-GB" w:eastAsia="en-AU"/>
        </w:rPr>
      </w:pPr>
      <w:r>
        <w:rPr>
          <w:lang w:val="en-GB" w:eastAsia="en-AU"/>
        </w:rPr>
        <w:br w:type="page"/>
      </w:r>
    </w:p>
    <w:p w14:paraId="305CE54D" w14:textId="7565C983" w:rsidR="00A047F5" w:rsidRPr="004D1DA0" w:rsidRDefault="00A047F5" w:rsidP="004D1DA0">
      <w:pPr>
        <w:pStyle w:val="Heading2"/>
      </w:pPr>
      <w:bookmarkStart w:id="1" w:name="_Toc112424322"/>
      <w:r w:rsidRPr="004D1DA0">
        <w:lastRenderedPageBreak/>
        <w:t>Objective</w:t>
      </w:r>
      <w:bookmarkEnd w:id="1"/>
    </w:p>
    <w:p w14:paraId="0FCA8312" w14:textId="7B6C1920" w:rsidR="00A772AB" w:rsidRDefault="00A772AB" w:rsidP="00A772AB">
      <w:pPr>
        <w:pStyle w:val="Bodynospace"/>
        <w:rPr>
          <w:lang w:val="en-GB" w:eastAsia="en-AU"/>
        </w:rPr>
      </w:pPr>
      <w:r>
        <w:rPr>
          <w:lang w:val="en-GB" w:eastAsia="en-AU"/>
        </w:rPr>
        <w:t>To promote evidence-based practice in the management of medicines for older people who live in residential care settings to minimise the risks associated with polypharmacy.</w:t>
      </w:r>
    </w:p>
    <w:p w14:paraId="14E59D99" w14:textId="10C2C58B" w:rsidR="00A047F5" w:rsidRPr="00303071" w:rsidRDefault="00A047F5" w:rsidP="00303071">
      <w:pPr>
        <w:pStyle w:val="Heading2"/>
      </w:pPr>
      <w:bookmarkStart w:id="2" w:name="_Toc112424323"/>
      <w:r w:rsidRPr="00303071">
        <w:t xml:space="preserve">Why </w:t>
      </w:r>
      <w:r w:rsidR="00A772AB" w:rsidRPr="00A772AB">
        <w:rPr>
          <w:lang w:val="en-GB"/>
        </w:rPr>
        <w:t>managing medication</w:t>
      </w:r>
      <w:r w:rsidR="00A772AB">
        <w:rPr>
          <w:lang w:val="en-GB"/>
        </w:rPr>
        <w:t xml:space="preserve"> </w:t>
      </w:r>
      <w:r w:rsidRPr="00303071">
        <w:t>is important</w:t>
      </w:r>
      <w:bookmarkEnd w:id="2"/>
    </w:p>
    <w:p w14:paraId="2F9DEEB1" w14:textId="552CEE99" w:rsidR="00A772AB" w:rsidRDefault="00A772AB" w:rsidP="00A772AB">
      <w:pPr>
        <w:pStyle w:val="Bodynospace"/>
        <w:rPr>
          <w:lang w:val="en-GB"/>
        </w:rPr>
      </w:pPr>
      <w:r w:rsidRPr="00A772AB">
        <w:rPr>
          <w:lang w:val="en-GB"/>
        </w:rPr>
        <w:t>The number of medicines a person uses will</w:t>
      </w:r>
      <w:r>
        <w:rPr>
          <w:lang w:val="en-GB"/>
        </w:rPr>
        <w:t xml:space="preserve"> </w:t>
      </w:r>
      <w:r w:rsidRPr="00A772AB">
        <w:rPr>
          <w:lang w:val="en-GB"/>
        </w:rPr>
        <w:t>increase where there are multiple comorbid health</w:t>
      </w:r>
      <w:r>
        <w:rPr>
          <w:lang w:val="en-GB"/>
        </w:rPr>
        <w:t xml:space="preserve"> </w:t>
      </w:r>
      <w:r w:rsidRPr="00A772AB">
        <w:rPr>
          <w:lang w:val="en-GB"/>
        </w:rPr>
        <w:t>conditions. Careful management of medicines can</w:t>
      </w:r>
      <w:r>
        <w:rPr>
          <w:lang w:val="en-GB"/>
        </w:rPr>
        <w:t xml:space="preserve"> </w:t>
      </w:r>
      <w:r w:rsidRPr="00A772AB">
        <w:rPr>
          <w:lang w:val="en-GB"/>
        </w:rPr>
        <w:t>reduce the risks associated with polypharmacy</w:t>
      </w:r>
      <w:r>
        <w:rPr>
          <w:lang w:val="en-GB"/>
        </w:rPr>
        <w:t xml:space="preserve"> </w:t>
      </w:r>
      <w:r w:rsidRPr="00A772AB">
        <w:rPr>
          <w:lang w:val="en-GB"/>
        </w:rPr>
        <w:t>(DoHA 2020; Podder 2019).</w:t>
      </w:r>
    </w:p>
    <w:p w14:paraId="7C5CA9D0" w14:textId="77777777" w:rsidR="00836BA1" w:rsidRDefault="00836BA1" w:rsidP="00836BA1">
      <w:pPr>
        <w:pStyle w:val="Heading2"/>
        <w:rPr>
          <w:lang w:val="en-GB" w:eastAsia="en-AU"/>
        </w:rPr>
      </w:pPr>
      <w:bookmarkStart w:id="3" w:name="_Toc112424324"/>
      <w:r>
        <w:rPr>
          <w:lang w:val="en-GB" w:eastAsia="en-AU"/>
        </w:rPr>
        <w:t>Definitions</w:t>
      </w:r>
      <w:bookmarkEnd w:id="3"/>
    </w:p>
    <w:p w14:paraId="21017134" w14:textId="0FCE2320" w:rsidR="00A772AB" w:rsidRPr="00A772AB" w:rsidRDefault="00A772AB" w:rsidP="00A772AB">
      <w:pPr>
        <w:pStyle w:val="Bodynospace"/>
      </w:pPr>
      <w:r w:rsidRPr="00A772AB">
        <w:rPr>
          <w:b/>
          <w:bCs/>
        </w:rPr>
        <w:t>Medication management</w:t>
      </w:r>
      <w:r w:rsidRPr="00A772AB">
        <w:t xml:space="preserve"> includes</w:t>
      </w:r>
      <w:r>
        <w:t xml:space="preserve"> how</w:t>
      </w:r>
      <w:r w:rsidRPr="00A772AB">
        <w:t>:</w:t>
      </w:r>
    </w:p>
    <w:p w14:paraId="46ACBCDD" w14:textId="0E9F4C3F" w:rsidR="00A772AB" w:rsidRPr="00A772AB" w:rsidRDefault="00A772AB" w:rsidP="00A772AB">
      <w:pPr>
        <w:pStyle w:val="Bullet1"/>
      </w:pPr>
      <w:r w:rsidRPr="00A772AB">
        <w:t>how medicines are selected, ordered and</w:t>
      </w:r>
      <w:r>
        <w:t xml:space="preserve"> </w:t>
      </w:r>
      <w:r w:rsidRPr="00A772AB">
        <w:t>supplied</w:t>
      </w:r>
    </w:p>
    <w:p w14:paraId="145F840D" w14:textId="04704FB0" w:rsidR="00A772AB" w:rsidRPr="00A772AB" w:rsidRDefault="00A772AB" w:rsidP="00A772AB">
      <w:pPr>
        <w:pStyle w:val="Bullet1"/>
      </w:pPr>
      <w:r w:rsidRPr="00A772AB">
        <w:t>how people take medicines or are assisted</w:t>
      </w:r>
      <w:r>
        <w:t xml:space="preserve"> </w:t>
      </w:r>
      <w:r w:rsidRPr="00A772AB">
        <w:t>to take them</w:t>
      </w:r>
    </w:p>
    <w:p w14:paraId="2F59AFEE" w14:textId="1B822F1D" w:rsidR="00A772AB" w:rsidRPr="00A772AB" w:rsidRDefault="00A772AB" w:rsidP="00A772AB">
      <w:pPr>
        <w:pStyle w:val="Bullet1"/>
      </w:pPr>
      <w:r w:rsidRPr="00A772AB">
        <w:t>how medicine use is recorded and reviewed</w:t>
      </w:r>
    </w:p>
    <w:p w14:paraId="1EBF02B2" w14:textId="43239765" w:rsidR="00A772AB" w:rsidRPr="00A772AB" w:rsidRDefault="00A772AB" w:rsidP="00A772AB">
      <w:pPr>
        <w:pStyle w:val="Bullet1"/>
      </w:pPr>
      <w:r w:rsidRPr="00A772AB">
        <w:t>how medicines are stored and disposed of safely</w:t>
      </w:r>
    </w:p>
    <w:p w14:paraId="7BE0F165" w14:textId="772185B2" w:rsidR="00A772AB" w:rsidRPr="00A772AB" w:rsidRDefault="00A772AB" w:rsidP="00A772AB">
      <w:pPr>
        <w:pStyle w:val="Bullet1"/>
      </w:pPr>
      <w:r w:rsidRPr="00A772AB">
        <w:t>how medicine use is supported, monitored and</w:t>
      </w:r>
      <w:r>
        <w:t xml:space="preserve"> </w:t>
      </w:r>
      <w:r w:rsidRPr="00A772AB">
        <w:t>evaluated (DoHA 2020, p. 85).</w:t>
      </w:r>
    </w:p>
    <w:p w14:paraId="685A21F2" w14:textId="77777777" w:rsidR="00A772AB" w:rsidRDefault="00A772AB" w:rsidP="00A772AB">
      <w:pPr>
        <w:pStyle w:val="Bodynospace"/>
      </w:pPr>
    </w:p>
    <w:p w14:paraId="59D2A552" w14:textId="3A6EEA5A" w:rsidR="00A772AB" w:rsidRDefault="00A772AB" w:rsidP="00A772AB">
      <w:pPr>
        <w:pStyle w:val="Bodynospace"/>
      </w:pPr>
      <w:r w:rsidRPr="00A772AB">
        <w:rPr>
          <w:b/>
          <w:bCs/>
        </w:rPr>
        <w:t>Medicine</w:t>
      </w:r>
      <w:r w:rsidRPr="00A772AB">
        <w:t>: a substance given with the intention</w:t>
      </w:r>
      <w:r>
        <w:t xml:space="preserve"> </w:t>
      </w:r>
      <w:r w:rsidRPr="00A772AB">
        <w:t>of preventing, curing, controlling or alleviating</w:t>
      </w:r>
      <w:r>
        <w:t xml:space="preserve"> </w:t>
      </w:r>
      <w:r w:rsidRPr="00A772AB">
        <w:t>disease or otherwise enhancing the physical or</w:t>
      </w:r>
      <w:r>
        <w:t xml:space="preserve"> </w:t>
      </w:r>
      <w:r w:rsidRPr="00A772AB">
        <w:t>mental welfare of people. Includes prescription and</w:t>
      </w:r>
      <w:r>
        <w:t xml:space="preserve"> </w:t>
      </w:r>
      <w:r w:rsidRPr="00A772AB">
        <w:t>non</w:t>
      </w:r>
      <w:r w:rsidRPr="00A772AB">
        <w:rPr>
          <w:rFonts w:ascii="Cambria Math" w:hAnsi="Cambria Math" w:cs="Cambria Math"/>
        </w:rPr>
        <w:t>‑</w:t>
      </w:r>
      <w:r w:rsidRPr="00A772AB">
        <w:t>prescription medicines, complementary health</w:t>
      </w:r>
      <w:r>
        <w:t xml:space="preserve"> </w:t>
      </w:r>
      <w:r w:rsidRPr="00A772AB">
        <w:t>care products, irrespective of the administered</w:t>
      </w:r>
      <w:r>
        <w:t xml:space="preserve"> </w:t>
      </w:r>
      <w:r w:rsidRPr="00A772AB">
        <w:t>route (DoHA 2020, p. 86).</w:t>
      </w:r>
    </w:p>
    <w:p w14:paraId="4C2164BF" w14:textId="77777777" w:rsidR="00A772AB" w:rsidRPr="00A772AB" w:rsidRDefault="00A772AB" w:rsidP="00A772AB">
      <w:pPr>
        <w:pStyle w:val="Bodynospace"/>
      </w:pPr>
    </w:p>
    <w:p w14:paraId="6942EEE8" w14:textId="4D7A3C34" w:rsidR="00A772AB" w:rsidRDefault="00A772AB" w:rsidP="00A772AB">
      <w:pPr>
        <w:pStyle w:val="Bodynospace"/>
        <w:rPr>
          <w:lang w:val="en-GB" w:eastAsia="en-AU"/>
        </w:rPr>
      </w:pPr>
      <w:r w:rsidRPr="00DC5ADB">
        <w:rPr>
          <w:b/>
          <w:bCs/>
          <w:lang w:val="en-GB" w:eastAsia="en-AU"/>
        </w:rPr>
        <w:t>Polypharmacy</w:t>
      </w:r>
      <w:r>
        <w:rPr>
          <w:lang w:val="en-GB" w:eastAsia="en-AU"/>
        </w:rPr>
        <w:t>: the concurrent use of five or more medicines (DoHA 2020, p. 87). This standardised care process (SCP) refers to the use of nine or more medications as polypharmacy to reflect the Victorian Department of Health and Human</w:t>
      </w:r>
      <w:r w:rsidR="00DC5ADB">
        <w:rPr>
          <w:lang w:val="en-GB" w:eastAsia="en-AU"/>
        </w:rPr>
        <w:t xml:space="preserve"> </w:t>
      </w:r>
      <w:r>
        <w:rPr>
          <w:lang w:val="en-GB" w:eastAsia="en-AU"/>
        </w:rPr>
        <w:t>Services’ PSRACS quality indicators (2017).</w:t>
      </w:r>
    </w:p>
    <w:p w14:paraId="59C401EA" w14:textId="77777777" w:rsidR="00DC5ADB" w:rsidRDefault="00DC5ADB" w:rsidP="00A772AB">
      <w:pPr>
        <w:pStyle w:val="Bodynospace"/>
        <w:rPr>
          <w:lang w:val="en-GB" w:eastAsia="en-AU"/>
        </w:rPr>
      </w:pPr>
    </w:p>
    <w:p w14:paraId="62B51F57" w14:textId="408CD127" w:rsidR="00A772AB" w:rsidRDefault="00A772AB" w:rsidP="00A772AB">
      <w:pPr>
        <w:pStyle w:val="Bodynospace"/>
        <w:rPr>
          <w:lang w:val="en-GB" w:eastAsia="en-AU"/>
        </w:rPr>
      </w:pPr>
      <w:r w:rsidRPr="00DC5ADB">
        <w:rPr>
          <w:b/>
          <w:bCs/>
          <w:lang w:val="en-GB" w:eastAsia="en-AU"/>
        </w:rPr>
        <w:t>Appropriate polypharmacy</w:t>
      </w:r>
      <w:r>
        <w:rPr>
          <w:lang w:val="en-GB" w:eastAsia="en-AU"/>
        </w:rPr>
        <w:t>: prescribing for</w:t>
      </w:r>
      <w:r w:rsidR="00DC5ADB">
        <w:rPr>
          <w:lang w:val="en-GB" w:eastAsia="en-AU"/>
        </w:rPr>
        <w:t xml:space="preserve"> </w:t>
      </w:r>
      <w:r>
        <w:rPr>
          <w:lang w:val="en-GB" w:eastAsia="en-AU"/>
        </w:rPr>
        <w:t>a person for complex conditions or multiple</w:t>
      </w:r>
      <w:r w:rsidR="00DC5ADB">
        <w:rPr>
          <w:lang w:val="en-GB" w:eastAsia="en-AU"/>
        </w:rPr>
        <w:t xml:space="preserve"> </w:t>
      </w:r>
      <w:r>
        <w:rPr>
          <w:lang w:val="en-GB" w:eastAsia="en-AU"/>
        </w:rPr>
        <w:t>conditions in</w:t>
      </w:r>
      <w:r w:rsidR="00DC5ADB">
        <w:rPr>
          <w:lang w:val="en-GB" w:eastAsia="en-AU"/>
        </w:rPr>
        <w:t xml:space="preserve"> </w:t>
      </w:r>
      <w:r>
        <w:rPr>
          <w:lang w:val="en-GB" w:eastAsia="en-AU"/>
        </w:rPr>
        <w:t>circumstances where medicines</w:t>
      </w:r>
      <w:r w:rsidR="00DC5ADB">
        <w:rPr>
          <w:lang w:val="en-GB" w:eastAsia="en-AU"/>
        </w:rPr>
        <w:t xml:space="preserve"> </w:t>
      </w:r>
      <w:r>
        <w:rPr>
          <w:lang w:val="en-GB" w:eastAsia="en-AU"/>
        </w:rPr>
        <w:t>use has been optimised and where the medicines</w:t>
      </w:r>
      <w:r w:rsidR="00DC5ADB">
        <w:rPr>
          <w:lang w:val="en-GB" w:eastAsia="en-AU"/>
        </w:rPr>
        <w:t xml:space="preserve"> </w:t>
      </w:r>
      <w:r>
        <w:rPr>
          <w:lang w:val="en-GB" w:eastAsia="en-AU"/>
        </w:rPr>
        <w:t>are prescribed according to best evidence</w:t>
      </w:r>
      <w:r w:rsidR="00DC5ADB">
        <w:rPr>
          <w:lang w:val="en-GB" w:eastAsia="en-AU"/>
        </w:rPr>
        <w:t xml:space="preserve"> </w:t>
      </w:r>
      <w:r>
        <w:rPr>
          <w:lang w:val="en-GB" w:eastAsia="en-AU"/>
        </w:rPr>
        <w:t>(NICE 2019, p 3).</w:t>
      </w:r>
    </w:p>
    <w:p w14:paraId="75409317" w14:textId="77777777" w:rsidR="00DC5ADB" w:rsidRDefault="00DC5ADB" w:rsidP="00A772AB">
      <w:pPr>
        <w:pStyle w:val="Bodynospace"/>
        <w:rPr>
          <w:lang w:val="en-GB" w:eastAsia="en-AU"/>
        </w:rPr>
      </w:pPr>
    </w:p>
    <w:p w14:paraId="6D63EAD0" w14:textId="691BAE40" w:rsidR="00A772AB" w:rsidRDefault="00A772AB" w:rsidP="00A772AB">
      <w:pPr>
        <w:pStyle w:val="Bodynospace"/>
        <w:rPr>
          <w:lang w:val="en-GB" w:eastAsia="en-AU"/>
        </w:rPr>
      </w:pPr>
      <w:r w:rsidRPr="00DC5ADB">
        <w:rPr>
          <w:b/>
          <w:bCs/>
          <w:lang w:val="en-GB" w:eastAsia="en-AU"/>
        </w:rPr>
        <w:t>Problematic polypharmacy</w:t>
      </w:r>
      <w:r>
        <w:rPr>
          <w:lang w:val="en-GB" w:eastAsia="en-AU"/>
        </w:rPr>
        <w:t>: the prescribing of</w:t>
      </w:r>
      <w:r w:rsidR="00DC5ADB">
        <w:rPr>
          <w:lang w:val="en-GB" w:eastAsia="en-AU"/>
        </w:rPr>
        <w:t xml:space="preserve"> </w:t>
      </w:r>
      <w:r>
        <w:rPr>
          <w:lang w:val="en-GB" w:eastAsia="en-AU"/>
        </w:rPr>
        <w:t>multiple medicines inappropriately, or where the</w:t>
      </w:r>
      <w:r w:rsidR="00DC5ADB">
        <w:rPr>
          <w:lang w:val="en-GB" w:eastAsia="en-AU"/>
        </w:rPr>
        <w:t xml:space="preserve"> </w:t>
      </w:r>
      <w:r>
        <w:rPr>
          <w:lang w:val="en-GB" w:eastAsia="en-AU"/>
        </w:rPr>
        <w:t>intended benefits from the medicines are not</w:t>
      </w:r>
      <w:r w:rsidR="00DC5ADB">
        <w:rPr>
          <w:lang w:val="en-GB" w:eastAsia="en-AU"/>
        </w:rPr>
        <w:t xml:space="preserve"> </w:t>
      </w:r>
      <w:r>
        <w:rPr>
          <w:lang w:val="en-GB" w:eastAsia="en-AU"/>
        </w:rPr>
        <w:t>realised (NICE 2019, p 3).</w:t>
      </w:r>
    </w:p>
    <w:p w14:paraId="7DD66F3E" w14:textId="7905C503" w:rsidR="00AF35C5" w:rsidRPr="00AF35C5" w:rsidRDefault="00AF35C5" w:rsidP="00A772AB">
      <w:pPr>
        <w:pStyle w:val="Heading2"/>
      </w:pPr>
      <w:bookmarkStart w:id="4" w:name="_Toc112424325"/>
      <w:r w:rsidRPr="00AF35C5">
        <w:t>Team</w:t>
      </w:r>
      <w:bookmarkEnd w:id="4"/>
    </w:p>
    <w:p w14:paraId="3BCFD399" w14:textId="71DCCBAE" w:rsidR="00DC5ADB" w:rsidRDefault="00DC5ADB" w:rsidP="00DC5ADB">
      <w:pPr>
        <w:pStyle w:val="Bodynospace"/>
      </w:pPr>
      <w:r w:rsidRPr="00DC5ADB">
        <w:t>Manager, registered nurses (RNs), enrolled nurses</w:t>
      </w:r>
      <w:r>
        <w:t xml:space="preserve"> </w:t>
      </w:r>
      <w:r w:rsidRPr="00DC5ADB">
        <w:t>(ENs), personal care attendants (PCAs), leisure</w:t>
      </w:r>
      <w:r>
        <w:t xml:space="preserve"> </w:t>
      </w:r>
      <w:r w:rsidRPr="00DC5ADB">
        <w:t>and lifestyle staff, general practitioner (GP),</w:t>
      </w:r>
      <w:r>
        <w:t xml:space="preserve"> </w:t>
      </w:r>
      <w:r w:rsidRPr="00DC5ADB">
        <w:t>pharmacists, allied health professionals (such as a</w:t>
      </w:r>
      <w:r>
        <w:t xml:space="preserve"> </w:t>
      </w:r>
      <w:r w:rsidRPr="00DC5ADB">
        <w:t>physiotherapist, occupational therapist, exercise</w:t>
      </w:r>
      <w:r>
        <w:t xml:space="preserve"> </w:t>
      </w:r>
      <w:r w:rsidRPr="00DC5ADB">
        <w:t>physiologist), residents and/or family or carers.</w:t>
      </w:r>
    </w:p>
    <w:p w14:paraId="1E343488" w14:textId="7C67F931" w:rsidR="00AF35C5" w:rsidRPr="00AF35C5" w:rsidRDefault="00AF35C5" w:rsidP="00DC5ADB">
      <w:pPr>
        <w:pStyle w:val="Heading2"/>
      </w:pPr>
      <w:bookmarkStart w:id="5" w:name="_Toc112424326"/>
      <w:r w:rsidRPr="00AF35C5">
        <w:t>Acknowledgement</w:t>
      </w:r>
      <w:bookmarkEnd w:id="5"/>
    </w:p>
    <w:p w14:paraId="2D77439A" w14:textId="0642A30E" w:rsidR="00836BA1" w:rsidRDefault="00DC5ADB" w:rsidP="00DC5ADB">
      <w:pPr>
        <w:pStyle w:val="Bodynospace"/>
      </w:pPr>
      <w:r>
        <w:rPr>
          <w:lang w:val="en-GB" w:eastAsia="en-AU"/>
        </w:rPr>
        <w:t>This standardised care process (SCP) has been developed for public sector residential aged care services (PSRACS) by the Australian Centre for Evidence Based Care (ACEBAC) at La Trobe University through the Department of Health and Human Services Strengthening Care Outcomes for Residents with Evidence (SCORE) initiatives. This SCP is one of a series of priority risk areas reviewed based on the best available evidence in 2020</w:t>
      </w:r>
      <w:r w:rsidR="00AF35C5">
        <w:rPr>
          <w:lang w:val="en-GB" w:eastAsia="en-AU"/>
        </w:rPr>
        <w:t>.</w:t>
      </w:r>
    </w:p>
    <w:p w14:paraId="3EC2CA41" w14:textId="77777777" w:rsidR="00AF35C5" w:rsidRDefault="00AF35C5">
      <w:pPr>
        <w:spacing w:after="0" w:line="240" w:lineRule="auto"/>
        <w:rPr>
          <w:rFonts w:eastAsia="Times"/>
        </w:rPr>
      </w:pPr>
      <w:r>
        <w:br w:type="page"/>
      </w:r>
    </w:p>
    <w:p w14:paraId="4945FF38" w14:textId="1142C236" w:rsidR="000A1155" w:rsidRDefault="00AF35C5" w:rsidP="000A1155">
      <w:pPr>
        <w:pStyle w:val="Heading1"/>
      </w:pPr>
      <w:bookmarkStart w:id="6" w:name="_Toc112424327"/>
      <w:r w:rsidRPr="00AF35C5">
        <w:lastRenderedPageBreak/>
        <w:t>Brief standardised care process</w:t>
      </w:r>
      <w:bookmarkEnd w:id="6"/>
    </w:p>
    <w:p w14:paraId="489F95F5" w14:textId="77777777" w:rsidR="00EA2C24" w:rsidRDefault="00EA2C24" w:rsidP="00AF35C5">
      <w:pPr>
        <w:pStyle w:val="Heading2"/>
        <w:rPr>
          <w:lang w:val="en-GB" w:eastAsia="en-AU"/>
        </w:rPr>
        <w:sectPr w:rsidR="00EA2C24" w:rsidSect="00E62622">
          <w:footerReference w:type="default" r:id="rId19"/>
          <w:type w:val="continuous"/>
          <w:pgSz w:w="11906" w:h="16838" w:code="9"/>
          <w:pgMar w:top="1418" w:right="851" w:bottom="1418" w:left="851" w:header="680" w:footer="851" w:gutter="0"/>
          <w:cols w:space="340"/>
          <w:docGrid w:linePitch="360"/>
        </w:sectPr>
      </w:pPr>
    </w:p>
    <w:p w14:paraId="5C55105A" w14:textId="72B933CE" w:rsidR="00AF35C5" w:rsidRDefault="00AF35C5" w:rsidP="00AF35C5">
      <w:pPr>
        <w:pStyle w:val="Heading2"/>
        <w:rPr>
          <w:lang w:val="en-GB" w:eastAsia="en-AU"/>
        </w:rPr>
      </w:pPr>
      <w:bookmarkStart w:id="7" w:name="_Toc112424328"/>
      <w:r>
        <w:rPr>
          <w:lang w:val="en-GB" w:eastAsia="en-AU"/>
        </w:rPr>
        <w:t>Recognition and assessment</w:t>
      </w:r>
      <w:bookmarkEnd w:id="7"/>
    </w:p>
    <w:p w14:paraId="349F279A" w14:textId="77777777" w:rsidR="00DC5ADB" w:rsidRDefault="00DC5ADB" w:rsidP="00DC5ADB">
      <w:pPr>
        <w:pStyle w:val="Bullet1"/>
        <w:rPr>
          <w:lang w:val="en-GB" w:eastAsia="en-AU"/>
        </w:rPr>
      </w:pPr>
      <w:r>
        <w:rPr>
          <w:lang w:val="en-GB" w:eastAsia="en-AU"/>
        </w:rPr>
        <w:t>Assess for polypharmacy:</w:t>
      </w:r>
    </w:p>
    <w:p w14:paraId="58BF1231" w14:textId="7C0EDCF0" w:rsidR="00DC5ADB" w:rsidRDefault="00DC5ADB" w:rsidP="00DC5ADB">
      <w:pPr>
        <w:pStyle w:val="Bullet2"/>
        <w:rPr>
          <w:lang w:val="en-GB" w:eastAsia="en-AU"/>
        </w:rPr>
      </w:pPr>
      <w:r>
        <w:rPr>
          <w:lang w:val="en-GB" w:eastAsia="en-AU"/>
        </w:rPr>
        <w:t>on admission</w:t>
      </w:r>
    </w:p>
    <w:p w14:paraId="3529B413" w14:textId="43B3600A" w:rsidR="00DC5ADB" w:rsidRDefault="00DC5ADB" w:rsidP="00DC5ADB">
      <w:pPr>
        <w:pStyle w:val="Bullet2"/>
        <w:rPr>
          <w:lang w:val="en-GB" w:eastAsia="en-AU"/>
        </w:rPr>
      </w:pPr>
      <w:r>
        <w:rPr>
          <w:lang w:val="en-GB" w:eastAsia="en-AU"/>
        </w:rPr>
        <w:t>any time the resident’s condition changes</w:t>
      </w:r>
    </w:p>
    <w:p w14:paraId="1BEE0150" w14:textId="4832F241" w:rsidR="00DC5ADB" w:rsidRDefault="00DC5ADB" w:rsidP="00DC5ADB">
      <w:pPr>
        <w:pStyle w:val="Bullet2"/>
        <w:rPr>
          <w:lang w:val="en-GB" w:eastAsia="en-AU"/>
        </w:rPr>
      </w:pPr>
      <w:r>
        <w:rPr>
          <w:lang w:val="en-GB" w:eastAsia="en-AU"/>
        </w:rPr>
        <w:t>when a new medicine is ordered</w:t>
      </w:r>
    </w:p>
    <w:p w14:paraId="05A66154" w14:textId="48E34F0E" w:rsidR="00DC5ADB" w:rsidRPr="00DC5ADB" w:rsidRDefault="00DC5ADB" w:rsidP="00367624">
      <w:pPr>
        <w:pStyle w:val="Bullet2"/>
        <w:rPr>
          <w:lang w:val="en-GB" w:eastAsia="en-AU"/>
        </w:rPr>
      </w:pPr>
      <w:r w:rsidRPr="00DC5ADB">
        <w:rPr>
          <w:lang w:val="en-GB" w:eastAsia="en-AU"/>
        </w:rPr>
        <w:t>when the resident is taking nine or more</w:t>
      </w:r>
      <w:r>
        <w:rPr>
          <w:lang w:val="en-GB" w:eastAsia="en-AU"/>
        </w:rPr>
        <w:t xml:space="preserve"> </w:t>
      </w:r>
      <w:r w:rsidRPr="00DC5ADB">
        <w:rPr>
          <w:lang w:val="en-GB" w:eastAsia="en-AU"/>
        </w:rPr>
        <w:t>medicines.</w:t>
      </w:r>
    </w:p>
    <w:p w14:paraId="5AF08352" w14:textId="668E21A9" w:rsidR="00DC5ADB" w:rsidRDefault="00DC5ADB" w:rsidP="00DC5ADB">
      <w:pPr>
        <w:pStyle w:val="Bullet1"/>
        <w:rPr>
          <w:lang w:val="en-GB" w:eastAsia="en-AU"/>
        </w:rPr>
      </w:pPr>
      <w:r>
        <w:rPr>
          <w:lang w:val="en-GB" w:eastAsia="en-AU"/>
        </w:rPr>
        <w:t>On admission:</w:t>
      </w:r>
    </w:p>
    <w:p w14:paraId="625FCBA9" w14:textId="311EF88D" w:rsidR="00DC5ADB" w:rsidRPr="00DC5ADB" w:rsidRDefault="00DC5ADB" w:rsidP="00E15747">
      <w:pPr>
        <w:pStyle w:val="Bullet2"/>
        <w:rPr>
          <w:lang w:val="en-GB" w:eastAsia="en-AU"/>
        </w:rPr>
      </w:pPr>
      <w:r w:rsidRPr="00DC5ADB">
        <w:rPr>
          <w:lang w:val="en-GB" w:eastAsia="en-AU"/>
        </w:rPr>
        <w:t>conduct a general assessment with the</w:t>
      </w:r>
      <w:r>
        <w:rPr>
          <w:lang w:val="en-GB" w:eastAsia="en-AU"/>
        </w:rPr>
        <w:t xml:space="preserve"> </w:t>
      </w:r>
      <w:r w:rsidRPr="00DC5ADB">
        <w:rPr>
          <w:lang w:val="en-GB" w:eastAsia="en-AU"/>
        </w:rPr>
        <w:t>resident’s GP</w:t>
      </w:r>
    </w:p>
    <w:p w14:paraId="0EF97CFD" w14:textId="408B9120" w:rsidR="00DC5ADB" w:rsidRPr="00DC5ADB" w:rsidRDefault="00DC5ADB" w:rsidP="00871E1A">
      <w:pPr>
        <w:pStyle w:val="Bullet2"/>
        <w:rPr>
          <w:lang w:val="en-GB" w:eastAsia="en-AU"/>
        </w:rPr>
      </w:pPr>
      <w:r w:rsidRPr="00DC5ADB">
        <w:rPr>
          <w:lang w:val="en-GB" w:eastAsia="en-AU"/>
        </w:rPr>
        <w:t>review the resident’s current medications</w:t>
      </w:r>
      <w:r>
        <w:rPr>
          <w:lang w:val="en-GB" w:eastAsia="en-AU"/>
        </w:rPr>
        <w:t xml:space="preserve"> </w:t>
      </w:r>
      <w:r w:rsidRPr="00DC5ADB">
        <w:rPr>
          <w:lang w:val="en-GB" w:eastAsia="en-AU"/>
        </w:rPr>
        <w:t>with GP, pharmacist and resident.</w:t>
      </w:r>
    </w:p>
    <w:p w14:paraId="77E3772A" w14:textId="632309D0" w:rsidR="00DC5ADB" w:rsidRPr="00DC5ADB" w:rsidRDefault="00DC5ADB" w:rsidP="00FF6BC6">
      <w:pPr>
        <w:pStyle w:val="Bullet1"/>
        <w:rPr>
          <w:lang w:val="en-GB" w:eastAsia="en-AU"/>
        </w:rPr>
      </w:pPr>
      <w:r w:rsidRPr="00DC5ADB">
        <w:rPr>
          <w:lang w:val="en-GB" w:eastAsia="en-AU"/>
        </w:rPr>
        <w:t>Set a date for a routine medication review and</w:t>
      </w:r>
      <w:r>
        <w:rPr>
          <w:lang w:val="en-GB" w:eastAsia="en-AU"/>
        </w:rPr>
        <w:t xml:space="preserve"> </w:t>
      </w:r>
      <w:r w:rsidRPr="00DC5ADB">
        <w:rPr>
          <w:lang w:val="en-GB" w:eastAsia="en-AU"/>
        </w:rPr>
        <w:t>record the date in the resident’s medicine chart.</w:t>
      </w:r>
    </w:p>
    <w:p w14:paraId="306B2FB0" w14:textId="454B6160" w:rsidR="002C117D" w:rsidRDefault="002C117D" w:rsidP="00DC5ADB">
      <w:pPr>
        <w:pStyle w:val="Heading2"/>
        <w:rPr>
          <w:lang w:val="en-GB" w:eastAsia="en-AU"/>
        </w:rPr>
      </w:pPr>
      <w:bookmarkStart w:id="8" w:name="_Toc112424329"/>
      <w:r>
        <w:rPr>
          <w:lang w:val="en-GB" w:eastAsia="en-AU"/>
        </w:rPr>
        <w:t>Interventions</w:t>
      </w:r>
      <w:bookmarkEnd w:id="8"/>
    </w:p>
    <w:p w14:paraId="6F64E256" w14:textId="3B711306" w:rsidR="00DC5ADB" w:rsidRPr="00DC5ADB" w:rsidRDefault="00DC5ADB" w:rsidP="0048775D">
      <w:pPr>
        <w:pStyle w:val="Bullet1"/>
        <w:rPr>
          <w:lang w:val="en-GB" w:eastAsia="en-AU"/>
        </w:rPr>
      </w:pPr>
      <w:r w:rsidRPr="00DC5ADB">
        <w:rPr>
          <w:lang w:val="en-GB" w:eastAsia="en-AU"/>
        </w:rPr>
        <w:t>Maintain accurate, timely and contemporary</w:t>
      </w:r>
      <w:r>
        <w:rPr>
          <w:lang w:val="en-GB" w:eastAsia="en-AU"/>
        </w:rPr>
        <w:t xml:space="preserve"> </w:t>
      </w:r>
      <w:r w:rsidRPr="00DC5ADB">
        <w:rPr>
          <w:lang w:val="en-GB" w:eastAsia="en-AU"/>
        </w:rPr>
        <w:t>medication records.</w:t>
      </w:r>
    </w:p>
    <w:p w14:paraId="57F3CADB" w14:textId="3A99DA31" w:rsidR="00DC5ADB" w:rsidRPr="00DC5ADB" w:rsidRDefault="00DC5ADB" w:rsidP="00196036">
      <w:pPr>
        <w:pStyle w:val="Bullet1"/>
        <w:rPr>
          <w:lang w:val="en-GB" w:eastAsia="en-AU"/>
        </w:rPr>
      </w:pPr>
      <w:r w:rsidRPr="00DC5ADB">
        <w:rPr>
          <w:lang w:val="en-GB" w:eastAsia="en-AU"/>
        </w:rPr>
        <w:t>Communicate the assessment outcomes</w:t>
      </w:r>
      <w:r>
        <w:rPr>
          <w:lang w:val="en-GB" w:eastAsia="en-AU"/>
        </w:rPr>
        <w:t xml:space="preserve"> </w:t>
      </w:r>
      <w:r w:rsidRPr="00DC5ADB">
        <w:rPr>
          <w:lang w:val="en-GB" w:eastAsia="en-AU"/>
        </w:rPr>
        <w:t>to the healthcare team.</w:t>
      </w:r>
    </w:p>
    <w:p w14:paraId="03EB64DC" w14:textId="522AE1A7" w:rsidR="00DC5ADB" w:rsidRPr="00DC5ADB" w:rsidRDefault="00DC5ADB" w:rsidP="00ED4E7D">
      <w:pPr>
        <w:pStyle w:val="Bullet1"/>
        <w:rPr>
          <w:lang w:val="en-GB" w:eastAsia="en-AU"/>
        </w:rPr>
      </w:pPr>
      <w:r w:rsidRPr="00DC5ADB">
        <w:rPr>
          <w:lang w:val="en-GB" w:eastAsia="en-AU"/>
        </w:rPr>
        <w:t>Ensure only competent, appropriately trained</w:t>
      </w:r>
      <w:r>
        <w:rPr>
          <w:lang w:val="en-GB" w:eastAsia="en-AU"/>
        </w:rPr>
        <w:t xml:space="preserve"> </w:t>
      </w:r>
      <w:r w:rsidRPr="00DC5ADB">
        <w:rPr>
          <w:lang w:val="en-GB" w:eastAsia="en-AU"/>
        </w:rPr>
        <w:t>staff administer medicines.</w:t>
      </w:r>
    </w:p>
    <w:p w14:paraId="18B8328C" w14:textId="4D966C7D" w:rsidR="00DC5ADB" w:rsidRPr="00DC5ADB" w:rsidRDefault="00DC5ADB" w:rsidP="0002076C">
      <w:pPr>
        <w:pStyle w:val="Bullet1"/>
        <w:rPr>
          <w:lang w:val="en-GB" w:eastAsia="en-AU"/>
        </w:rPr>
      </w:pPr>
      <w:r w:rsidRPr="00DC5ADB">
        <w:rPr>
          <w:lang w:val="en-GB" w:eastAsia="en-AU"/>
        </w:rPr>
        <w:t>Monitor medicines for inappropriate orders (for example, an inappropriate medicine for the resident, the wrong dose or the potential</w:t>
      </w:r>
      <w:r>
        <w:rPr>
          <w:lang w:val="en-GB" w:eastAsia="en-AU"/>
        </w:rPr>
        <w:t xml:space="preserve"> </w:t>
      </w:r>
      <w:r w:rsidRPr="00DC5ADB">
        <w:rPr>
          <w:lang w:val="en-GB" w:eastAsia="en-AU"/>
        </w:rPr>
        <w:t>for interaction with other medicines).</w:t>
      </w:r>
    </w:p>
    <w:p w14:paraId="6D77F2DB" w14:textId="33D1C6EC" w:rsidR="00DC5ADB" w:rsidRDefault="00DC5ADB" w:rsidP="00DC5ADB">
      <w:pPr>
        <w:pStyle w:val="Bullet1"/>
        <w:rPr>
          <w:lang w:val="en-GB" w:eastAsia="en-AU"/>
        </w:rPr>
      </w:pPr>
      <w:r>
        <w:rPr>
          <w:lang w:val="en-GB" w:eastAsia="en-AU"/>
        </w:rPr>
        <w:t>Document the reason (indication) for each drug.</w:t>
      </w:r>
    </w:p>
    <w:p w14:paraId="572D53B1" w14:textId="30F1C98B" w:rsidR="00DC5ADB" w:rsidRPr="00DC5ADB" w:rsidRDefault="00DC5ADB" w:rsidP="007E786F">
      <w:pPr>
        <w:pStyle w:val="Bullet1"/>
        <w:rPr>
          <w:lang w:val="en-GB" w:eastAsia="en-AU"/>
        </w:rPr>
      </w:pPr>
      <w:r w:rsidRPr="00DC5ADB">
        <w:rPr>
          <w:lang w:val="en-GB" w:eastAsia="en-AU"/>
        </w:rPr>
        <w:t>Document the resident’s response to their</w:t>
      </w:r>
      <w:r>
        <w:rPr>
          <w:lang w:val="en-GB" w:eastAsia="en-AU"/>
        </w:rPr>
        <w:t xml:space="preserve"> </w:t>
      </w:r>
      <w:r w:rsidRPr="00DC5ADB">
        <w:rPr>
          <w:lang w:val="en-GB" w:eastAsia="en-AU"/>
        </w:rPr>
        <w:t>medicines.</w:t>
      </w:r>
    </w:p>
    <w:p w14:paraId="27605789" w14:textId="4B19D9CA" w:rsidR="00DC5ADB" w:rsidRPr="00DC5ADB" w:rsidRDefault="00DC5ADB" w:rsidP="00AD513E">
      <w:pPr>
        <w:pStyle w:val="Bullet1"/>
        <w:rPr>
          <w:lang w:val="en-GB" w:eastAsia="en-AU"/>
        </w:rPr>
      </w:pPr>
      <w:r w:rsidRPr="00DC5ADB">
        <w:rPr>
          <w:lang w:val="en-GB" w:eastAsia="en-AU"/>
        </w:rPr>
        <w:t>Document any adverse responses to medicines</w:t>
      </w:r>
      <w:r>
        <w:rPr>
          <w:lang w:val="en-GB" w:eastAsia="en-AU"/>
        </w:rPr>
        <w:t xml:space="preserve"> </w:t>
      </w:r>
      <w:r w:rsidRPr="00DC5ADB">
        <w:rPr>
          <w:lang w:val="en-GB" w:eastAsia="en-AU"/>
        </w:rPr>
        <w:t>and report them to the resident’s GP.</w:t>
      </w:r>
    </w:p>
    <w:p w14:paraId="5BACCAD2" w14:textId="3F568D9A" w:rsidR="00DC5ADB" w:rsidRPr="00DC5ADB" w:rsidRDefault="00DC5ADB" w:rsidP="008E6C0B">
      <w:pPr>
        <w:pStyle w:val="Bullet1"/>
        <w:rPr>
          <w:lang w:val="en-GB" w:eastAsia="en-AU"/>
        </w:rPr>
      </w:pPr>
      <w:r w:rsidRPr="00DC5ADB">
        <w:rPr>
          <w:lang w:val="en-GB" w:eastAsia="en-AU"/>
        </w:rPr>
        <w:t>Facilitate self-medication where the resident</w:t>
      </w:r>
      <w:r>
        <w:rPr>
          <w:lang w:val="en-GB" w:eastAsia="en-AU"/>
        </w:rPr>
        <w:t xml:space="preserve"> </w:t>
      </w:r>
      <w:r w:rsidRPr="00DC5ADB">
        <w:rPr>
          <w:lang w:val="en-GB" w:eastAsia="en-AU"/>
        </w:rPr>
        <w:t>is able and wishes to do so.</w:t>
      </w:r>
    </w:p>
    <w:p w14:paraId="039E130A" w14:textId="63D754B7" w:rsidR="00DC5ADB" w:rsidRPr="00DC5ADB" w:rsidRDefault="00DC5ADB" w:rsidP="00745E6B">
      <w:pPr>
        <w:pStyle w:val="Bullet1"/>
        <w:rPr>
          <w:lang w:val="en-GB" w:eastAsia="en-AU"/>
        </w:rPr>
      </w:pPr>
      <w:r w:rsidRPr="00DC5ADB">
        <w:rPr>
          <w:lang w:val="en-GB" w:eastAsia="en-AU"/>
        </w:rPr>
        <w:t>Ensure that an accurate, up-to-date list of medications accompanies residents to specialist</w:t>
      </w:r>
      <w:r>
        <w:rPr>
          <w:lang w:val="en-GB" w:eastAsia="en-AU"/>
        </w:rPr>
        <w:t xml:space="preserve"> </w:t>
      </w:r>
      <w:r w:rsidRPr="00DC5ADB">
        <w:rPr>
          <w:lang w:val="en-GB" w:eastAsia="en-AU"/>
        </w:rPr>
        <w:t>appointments or hospital visits.</w:t>
      </w:r>
    </w:p>
    <w:p w14:paraId="119BC314" w14:textId="5747E2D4" w:rsidR="002C117D" w:rsidRPr="00DC5ADB" w:rsidRDefault="00DC5ADB" w:rsidP="00250A94">
      <w:pPr>
        <w:pStyle w:val="Bullet1"/>
        <w:rPr>
          <w:lang w:val="en-GB" w:eastAsia="en-AU"/>
        </w:rPr>
      </w:pPr>
      <w:r w:rsidRPr="00DC5ADB">
        <w:rPr>
          <w:lang w:val="en-GB" w:eastAsia="en-AU"/>
        </w:rPr>
        <w:t>Ensure the care facility has a system for recording and reviewing any medication adverse</w:t>
      </w:r>
      <w:r>
        <w:rPr>
          <w:lang w:val="en-GB" w:eastAsia="en-AU"/>
        </w:rPr>
        <w:t xml:space="preserve"> </w:t>
      </w:r>
      <w:r w:rsidRPr="00DC5ADB">
        <w:rPr>
          <w:lang w:val="en-GB" w:eastAsia="en-AU"/>
        </w:rPr>
        <w:t>events or errors.</w:t>
      </w:r>
    </w:p>
    <w:p w14:paraId="6510C2CE" w14:textId="77777777" w:rsidR="002C117D" w:rsidRDefault="002C117D" w:rsidP="002C117D">
      <w:pPr>
        <w:pStyle w:val="Heading2"/>
        <w:rPr>
          <w:lang w:val="en-GB" w:eastAsia="en-AU"/>
        </w:rPr>
      </w:pPr>
      <w:bookmarkStart w:id="9" w:name="_Toc112424330"/>
      <w:r>
        <w:rPr>
          <w:lang w:val="en-GB" w:eastAsia="en-AU"/>
        </w:rPr>
        <w:t>Referral</w:t>
      </w:r>
      <w:bookmarkEnd w:id="9"/>
    </w:p>
    <w:p w14:paraId="6891D197" w14:textId="77777777" w:rsidR="00CE7515" w:rsidRDefault="00CE7515" w:rsidP="00CE7515">
      <w:pPr>
        <w:pStyle w:val="Bullet1"/>
        <w:rPr>
          <w:lang w:val="en-GB" w:eastAsia="en-AU"/>
        </w:rPr>
      </w:pPr>
      <w:r>
        <w:rPr>
          <w:lang w:val="en-GB" w:eastAsia="en-AU"/>
        </w:rPr>
        <w:t>GP</w:t>
      </w:r>
    </w:p>
    <w:p w14:paraId="3D228E95" w14:textId="0B2690C4" w:rsidR="00CE7515" w:rsidRDefault="00CE7515" w:rsidP="00CE7515">
      <w:pPr>
        <w:pStyle w:val="Bullet1"/>
        <w:rPr>
          <w:lang w:val="en-GB" w:eastAsia="en-AU"/>
        </w:rPr>
      </w:pPr>
      <w:r>
        <w:rPr>
          <w:lang w:val="en-GB" w:eastAsia="en-AU"/>
        </w:rPr>
        <w:t>Pharmacist</w:t>
      </w:r>
    </w:p>
    <w:p w14:paraId="76C9AD8B" w14:textId="116FEB1C" w:rsidR="00CE7515" w:rsidRPr="00CE7515" w:rsidRDefault="00CE7515" w:rsidP="00CE7515">
      <w:pPr>
        <w:pStyle w:val="Bullet1"/>
        <w:rPr>
          <w:lang w:val="en-GB" w:eastAsia="en-AU"/>
        </w:rPr>
      </w:pPr>
      <w:r>
        <w:rPr>
          <w:lang w:val="en-GB" w:eastAsia="en-AU"/>
        </w:rPr>
        <w:t>Medication Advisory Committee</w:t>
      </w:r>
    </w:p>
    <w:p w14:paraId="4DDEBA15" w14:textId="7A67AFA1" w:rsidR="009836D4" w:rsidRPr="002D28A3" w:rsidRDefault="009836D4" w:rsidP="00CE7515">
      <w:pPr>
        <w:pStyle w:val="Heading2"/>
      </w:pPr>
      <w:bookmarkStart w:id="10" w:name="_Toc112424331"/>
      <w:r w:rsidRPr="002D28A3">
        <w:t>Evaluation and reassessment</w:t>
      </w:r>
      <w:bookmarkEnd w:id="10"/>
    </w:p>
    <w:p w14:paraId="75646A42" w14:textId="46A04196" w:rsidR="00CE7515" w:rsidRPr="00CE7515" w:rsidRDefault="00CE7515" w:rsidP="0064282A">
      <w:pPr>
        <w:pStyle w:val="Bullet1"/>
        <w:rPr>
          <w:lang w:val="en-GB" w:eastAsia="en-AU"/>
        </w:rPr>
      </w:pPr>
      <w:r w:rsidRPr="00CE7515">
        <w:rPr>
          <w:lang w:val="en-GB" w:eastAsia="en-AU"/>
        </w:rPr>
        <w:t>Monitor the effectiveness of medicines and any</w:t>
      </w:r>
      <w:r>
        <w:rPr>
          <w:lang w:val="en-GB" w:eastAsia="en-AU"/>
        </w:rPr>
        <w:t xml:space="preserve"> </w:t>
      </w:r>
      <w:r w:rsidRPr="00CE7515">
        <w:rPr>
          <w:lang w:val="en-GB" w:eastAsia="en-AU"/>
        </w:rPr>
        <w:t>side effects and/or adverse reactions.</w:t>
      </w:r>
    </w:p>
    <w:p w14:paraId="5BFC3110" w14:textId="5E444C10" w:rsidR="00CE7515" w:rsidRPr="00CE7515" w:rsidRDefault="00CE7515" w:rsidP="00450E9B">
      <w:pPr>
        <w:pStyle w:val="Bullet1"/>
        <w:rPr>
          <w:lang w:val="en-GB" w:eastAsia="en-AU"/>
        </w:rPr>
      </w:pPr>
      <w:r w:rsidRPr="00CE7515">
        <w:rPr>
          <w:lang w:val="en-GB" w:eastAsia="en-AU"/>
        </w:rPr>
        <w:t>Review all medications annually or if the resident’s condition changes, a new medicine is ordered, or when the resident is taking</w:t>
      </w:r>
      <w:r>
        <w:rPr>
          <w:lang w:val="en-GB" w:eastAsia="en-AU"/>
        </w:rPr>
        <w:t xml:space="preserve"> </w:t>
      </w:r>
      <w:r w:rsidRPr="00CE7515">
        <w:rPr>
          <w:lang w:val="en-GB" w:eastAsia="en-AU"/>
        </w:rPr>
        <w:t>nine or more medicines.</w:t>
      </w:r>
    </w:p>
    <w:p w14:paraId="4E7D727F" w14:textId="3D25535F" w:rsidR="009836D4" w:rsidRDefault="009836D4" w:rsidP="00CE7515">
      <w:pPr>
        <w:pStyle w:val="Heading2"/>
        <w:rPr>
          <w:lang w:val="en-GB" w:eastAsia="en-AU"/>
        </w:rPr>
      </w:pPr>
      <w:bookmarkStart w:id="11" w:name="_Toc112424332"/>
      <w:r>
        <w:rPr>
          <w:lang w:val="en-GB" w:eastAsia="en-AU"/>
        </w:rPr>
        <w:t>Resident involvement</w:t>
      </w:r>
      <w:bookmarkEnd w:id="11"/>
    </w:p>
    <w:p w14:paraId="544182B8" w14:textId="77777777" w:rsidR="00CE7515" w:rsidRDefault="00CE7515" w:rsidP="00CE7515">
      <w:pPr>
        <w:pStyle w:val="Bullet1"/>
        <w:rPr>
          <w:lang w:val="en-GB" w:eastAsia="en-AU"/>
        </w:rPr>
      </w:pPr>
      <w:r>
        <w:rPr>
          <w:lang w:val="en-GB" w:eastAsia="en-AU"/>
        </w:rPr>
        <w:t>Information/education regarding each medicine</w:t>
      </w:r>
    </w:p>
    <w:p w14:paraId="7040ACF9" w14:textId="66D7A7FF" w:rsidR="00CE7515" w:rsidRDefault="00CE7515" w:rsidP="00CE7515">
      <w:pPr>
        <w:pStyle w:val="Bullet1"/>
        <w:rPr>
          <w:lang w:val="en-GB" w:eastAsia="en-AU"/>
        </w:rPr>
      </w:pPr>
      <w:r>
        <w:rPr>
          <w:lang w:val="en-GB" w:eastAsia="en-AU"/>
        </w:rPr>
        <w:t>Right to refuse medications</w:t>
      </w:r>
    </w:p>
    <w:p w14:paraId="179AEFC5" w14:textId="2101F97A" w:rsidR="00CE7515" w:rsidRDefault="00CE7515" w:rsidP="00CE7515">
      <w:pPr>
        <w:pStyle w:val="Bullet1"/>
        <w:rPr>
          <w:lang w:val="en-GB" w:eastAsia="en-AU"/>
        </w:rPr>
      </w:pPr>
      <w:r>
        <w:rPr>
          <w:lang w:val="en-GB" w:eastAsia="en-AU"/>
        </w:rPr>
        <w:t>Self-medication if appropriate</w:t>
      </w:r>
    </w:p>
    <w:p w14:paraId="40D2D2F8" w14:textId="2DED26DE" w:rsidR="009836D4" w:rsidRPr="002C117D" w:rsidRDefault="009836D4" w:rsidP="00CE7515">
      <w:pPr>
        <w:pStyle w:val="Heading2"/>
      </w:pPr>
      <w:bookmarkStart w:id="12" w:name="_Toc112424333"/>
      <w:r w:rsidRPr="002C117D">
        <w:lastRenderedPageBreak/>
        <w:t>Staff knowledge and education</w:t>
      </w:r>
      <w:bookmarkEnd w:id="12"/>
    </w:p>
    <w:p w14:paraId="25961C72" w14:textId="6F4E5FD0" w:rsidR="00CE7515" w:rsidRPr="00CE7515" w:rsidRDefault="00CE7515" w:rsidP="00CE7515">
      <w:pPr>
        <w:pStyle w:val="Bullet1"/>
        <w:rPr>
          <w:lang w:val="en-GB"/>
        </w:rPr>
      </w:pPr>
      <w:r w:rsidRPr="00CE7515">
        <w:rPr>
          <w:lang w:val="en-GB"/>
        </w:rPr>
        <w:t>Safe medication management (legislation,</w:t>
      </w:r>
      <w:r>
        <w:rPr>
          <w:lang w:val="en-GB"/>
        </w:rPr>
        <w:t xml:space="preserve"> </w:t>
      </w:r>
      <w:r w:rsidRPr="00CE7515">
        <w:rPr>
          <w:lang w:val="en-GB"/>
        </w:rPr>
        <w:t>regulations, professional responsibility and</w:t>
      </w:r>
      <w:r>
        <w:rPr>
          <w:lang w:val="en-GB"/>
        </w:rPr>
        <w:t xml:space="preserve"> </w:t>
      </w:r>
      <w:r w:rsidRPr="00CE7515">
        <w:rPr>
          <w:lang w:val="en-GB"/>
        </w:rPr>
        <w:t>delegation in medication management)</w:t>
      </w:r>
    </w:p>
    <w:p w14:paraId="1AD0F9A6" w14:textId="7F9D0840" w:rsidR="00CE7515" w:rsidRPr="00CE7515" w:rsidRDefault="00CE7515" w:rsidP="00CE7515">
      <w:pPr>
        <w:pStyle w:val="Bullet1"/>
        <w:rPr>
          <w:lang w:val="en-GB"/>
        </w:rPr>
      </w:pPr>
      <w:r w:rsidRPr="00CE7515">
        <w:rPr>
          <w:lang w:val="en-GB"/>
        </w:rPr>
        <w:t>Contemporary knowledge of pharmacology</w:t>
      </w:r>
      <w:r>
        <w:rPr>
          <w:lang w:val="en-GB"/>
        </w:rPr>
        <w:t xml:space="preserve"> </w:t>
      </w:r>
      <w:r w:rsidRPr="00CE7515">
        <w:rPr>
          <w:lang w:val="en-GB"/>
        </w:rPr>
        <w:t>and health assessments</w:t>
      </w:r>
    </w:p>
    <w:p w14:paraId="5E061418" w14:textId="6360F45F" w:rsidR="00CE7515" w:rsidRPr="00CE7515" w:rsidRDefault="00CE7515" w:rsidP="00CE7515">
      <w:pPr>
        <w:pStyle w:val="Bullet1"/>
        <w:rPr>
          <w:lang w:val="en-GB"/>
        </w:rPr>
      </w:pPr>
      <w:r w:rsidRPr="00CE7515">
        <w:rPr>
          <w:lang w:val="en-GB"/>
        </w:rPr>
        <w:t>Issues relating to medicines in older people</w:t>
      </w:r>
    </w:p>
    <w:p w14:paraId="7D6CE8E1" w14:textId="371DCF65" w:rsidR="00CE7515" w:rsidRDefault="00CE7515" w:rsidP="00CE7515">
      <w:pPr>
        <w:pStyle w:val="Bullet1"/>
        <w:rPr>
          <w:lang w:val="en-GB"/>
        </w:rPr>
        <w:sectPr w:rsidR="00CE7515" w:rsidSect="00CE7515">
          <w:type w:val="continuous"/>
          <w:pgSz w:w="11906" w:h="16838" w:code="9"/>
          <w:pgMar w:top="1418" w:right="851" w:bottom="1418" w:left="851" w:header="680" w:footer="851" w:gutter="0"/>
          <w:cols w:space="340"/>
          <w:docGrid w:linePitch="360"/>
        </w:sectPr>
      </w:pPr>
      <w:r w:rsidRPr="00CE7515">
        <w:rPr>
          <w:lang w:val="en-GB"/>
        </w:rPr>
        <w:t>Clinical judgement in medicine use (for example,</w:t>
      </w:r>
      <w:r>
        <w:rPr>
          <w:lang w:val="en-GB"/>
        </w:rPr>
        <w:t xml:space="preserve"> </w:t>
      </w:r>
      <w:r w:rsidRPr="00CE7515">
        <w:rPr>
          <w:lang w:val="en-GB"/>
        </w:rPr>
        <w:t>why administering, how to administer, when</w:t>
      </w:r>
      <w:r>
        <w:rPr>
          <w:lang w:val="en-GB"/>
        </w:rPr>
        <w:t xml:space="preserve"> </w:t>
      </w:r>
      <w:r w:rsidRPr="00CE7515">
        <w:rPr>
          <w:lang w:val="en-GB"/>
        </w:rPr>
        <w:t>to administer or not to administer, recognition</w:t>
      </w:r>
      <w:r>
        <w:rPr>
          <w:lang w:val="en-GB"/>
        </w:rPr>
        <w:t xml:space="preserve"> </w:t>
      </w:r>
      <w:r w:rsidRPr="00CE7515">
        <w:rPr>
          <w:lang w:val="en-GB"/>
        </w:rPr>
        <w:t>of side effects and adverse reactions)</w:t>
      </w:r>
    </w:p>
    <w:p w14:paraId="36623FD9" w14:textId="76A8FAB2" w:rsidR="009836D4" w:rsidRDefault="009836D4" w:rsidP="00CE7515">
      <w:pPr>
        <w:spacing w:after="0" w:line="240" w:lineRule="auto"/>
        <w:rPr>
          <w:rFonts w:eastAsia="Times"/>
        </w:rPr>
      </w:pPr>
      <w:r>
        <w:br w:type="page"/>
      </w:r>
    </w:p>
    <w:p w14:paraId="2D48C1E1" w14:textId="302C89FD" w:rsidR="009836D4" w:rsidRDefault="009836D4" w:rsidP="00AF35C5">
      <w:pPr>
        <w:pStyle w:val="Body"/>
        <w:sectPr w:rsidR="009836D4" w:rsidSect="00EA2C24">
          <w:type w:val="continuous"/>
          <w:pgSz w:w="11906" w:h="16838" w:code="9"/>
          <w:pgMar w:top="1418" w:right="851" w:bottom="1418" w:left="851" w:header="680" w:footer="851" w:gutter="0"/>
          <w:cols w:num="2" w:space="340"/>
          <w:docGrid w:linePitch="360"/>
        </w:sectPr>
      </w:pPr>
    </w:p>
    <w:p w14:paraId="2DD411B5" w14:textId="2C1DFC8F" w:rsidR="002C117D" w:rsidRDefault="009836D4" w:rsidP="009836D4">
      <w:pPr>
        <w:pStyle w:val="Heading1"/>
      </w:pPr>
      <w:bookmarkStart w:id="13" w:name="_Toc112424334"/>
      <w:r w:rsidRPr="009836D4">
        <w:rPr>
          <w:lang w:val="en-GB"/>
        </w:rPr>
        <w:lastRenderedPageBreak/>
        <w:t>Full standardised care process</w:t>
      </w:r>
      <w:bookmarkEnd w:id="13"/>
    </w:p>
    <w:p w14:paraId="4B64DF27" w14:textId="77777777" w:rsidR="001477A6" w:rsidRDefault="001477A6" w:rsidP="001477A6">
      <w:pPr>
        <w:pStyle w:val="Heading2"/>
        <w:sectPr w:rsidR="001477A6" w:rsidSect="00E62622">
          <w:type w:val="continuous"/>
          <w:pgSz w:w="11906" w:h="16838" w:code="9"/>
          <w:pgMar w:top="1418" w:right="851" w:bottom="1418" w:left="851" w:header="680" w:footer="851" w:gutter="0"/>
          <w:cols w:space="340"/>
          <w:docGrid w:linePitch="360"/>
        </w:sectPr>
      </w:pPr>
    </w:p>
    <w:p w14:paraId="789EB088" w14:textId="77777777" w:rsidR="001477A6" w:rsidRPr="001477A6" w:rsidRDefault="001477A6" w:rsidP="001477A6">
      <w:pPr>
        <w:pStyle w:val="Heading2"/>
      </w:pPr>
      <w:bookmarkStart w:id="14" w:name="_Toc112424335"/>
      <w:r w:rsidRPr="001477A6">
        <w:t>Recognition</w:t>
      </w:r>
      <w:bookmarkEnd w:id="14"/>
    </w:p>
    <w:p w14:paraId="322EC06D" w14:textId="77777777" w:rsidR="00CE7515" w:rsidRDefault="00CE7515" w:rsidP="00CE7515">
      <w:pPr>
        <w:pStyle w:val="Body"/>
        <w:rPr>
          <w:lang w:val="en-GB" w:eastAsia="en-AU"/>
        </w:rPr>
      </w:pPr>
      <w:r>
        <w:rPr>
          <w:lang w:val="en-GB" w:eastAsia="en-AU"/>
        </w:rPr>
        <w:t>Polypharmacy is recognised by an assessment:</w:t>
      </w:r>
    </w:p>
    <w:p w14:paraId="4698DCEE" w14:textId="695DAEFC" w:rsidR="00CE7515" w:rsidRDefault="00CE7515" w:rsidP="00CE7515">
      <w:pPr>
        <w:pStyle w:val="Bullet1"/>
        <w:rPr>
          <w:lang w:val="en-GB" w:eastAsia="en-AU"/>
        </w:rPr>
      </w:pPr>
      <w:r>
        <w:rPr>
          <w:lang w:val="en-GB" w:eastAsia="en-AU"/>
        </w:rPr>
        <w:t>on admission</w:t>
      </w:r>
    </w:p>
    <w:p w14:paraId="71606D4D" w14:textId="36D8C2BD" w:rsidR="00CE7515" w:rsidRDefault="00CE7515" w:rsidP="00CE7515">
      <w:pPr>
        <w:pStyle w:val="Bullet1"/>
        <w:rPr>
          <w:lang w:val="en-GB" w:eastAsia="en-AU"/>
        </w:rPr>
      </w:pPr>
      <w:r>
        <w:rPr>
          <w:lang w:val="en-GB" w:eastAsia="en-AU"/>
        </w:rPr>
        <w:t>any time the resident’s condition changes</w:t>
      </w:r>
    </w:p>
    <w:p w14:paraId="1B4E10D2" w14:textId="6BA28730" w:rsidR="00CE7515" w:rsidRDefault="00CE7515" w:rsidP="00CE7515">
      <w:pPr>
        <w:pStyle w:val="Bullet1"/>
        <w:rPr>
          <w:lang w:val="en-GB" w:eastAsia="en-AU"/>
        </w:rPr>
      </w:pPr>
      <w:r>
        <w:rPr>
          <w:lang w:val="en-GB" w:eastAsia="en-AU"/>
        </w:rPr>
        <w:t>when a new medicine is ordered</w:t>
      </w:r>
    </w:p>
    <w:p w14:paraId="2A786E5C" w14:textId="77777777" w:rsidR="00CE7515" w:rsidRPr="00CE7515" w:rsidRDefault="00CE7515" w:rsidP="00D238FD">
      <w:pPr>
        <w:pStyle w:val="Bullet1"/>
        <w:rPr>
          <w:lang w:val="en-GB"/>
        </w:rPr>
      </w:pPr>
      <w:r w:rsidRPr="00CE7515">
        <w:rPr>
          <w:lang w:val="en-GB" w:eastAsia="en-AU"/>
        </w:rPr>
        <w:t>when the resident is taking nine or more</w:t>
      </w:r>
      <w:r>
        <w:rPr>
          <w:lang w:val="en-GB" w:eastAsia="en-AU"/>
        </w:rPr>
        <w:t xml:space="preserve"> </w:t>
      </w:r>
      <w:r w:rsidRPr="00CE7515">
        <w:rPr>
          <w:lang w:val="en-GB" w:eastAsia="en-AU"/>
        </w:rPr>
        <w:t>medicines</w:t>
      </w:r>
      <w:r w:rsidRPr="00CE7515">
        <w:rPr>
          <w:rFonts w:ascii="Times New Roman" w:hAnsi="Times New Roman"/>
          <w:sz w:val="19"/>
          <w:szCs w:val="19"/>
          <w:lang w:val="en-GB" w:eastAsia="en-AU"/>
        </w:rPr>
        <w:t>.</w:t>
      </w:r>
    </w:p>
    <w:p w14:paraId="4C93B23A" w14:textId="06E56C4D" w:rsidR="001477A6" w:rsidRPr="00CE7515" w:rsidRDefault="001477A6" w:rsidP="00CE7515">
      <w:pPr>
        <w:pStyle w:val="Heading2"/>
        <w:rPr>
          <w:rFonts w:eastAsia="Times"/>
        </w:rPr>
      </w:pPr>
      <w:bookmarkStart w:id="15" w:name="_Toc112424336"/>
      <w:r w:rsidRPr="00CE7515">
        <w:rPr>
          <w:rFonts w:eastAsia="Times"/>
        </w:rPr>
        <w:t>Assessment</w:t>
      </w:r>
      <w:bookmarkEnd w:id="15"/>
    </w:p>
    <w:p w14:paraId="273C46BE" w14:textId="4B136B6E" w:rsidR="00CE7515" w:rsidRPr="00147F73" w:rsidRDefault="00CE7515" w:rsidP="009B6C67">
      <w:pPr>
        <w:pStyle w:val="Bullet1"/>
        <w:rPr>
          <w:lang w:val="en-GB" w:eastAsia="en-AU"/>
        </w:rPr>
      </w:pPr>
      <w:r w:rsidRPr="00147F73">
        <w:rPr>
          <w:lang w:val="en-GB" w:eastAsia="en-AU"/>
        </w:rPr>
        <w:t>With the resident’s GP, the resident and/or their</w:t>
      </w:r>
      <w:r w:rsidR="00147F73" w:rsidRPr="00147F73">
        <w:rPr>
          <w:lang w:val="en-GB" w:eastAsia="en-AU"/>
        </w:rPr>
        <w:t xml:space="preserve"> </w:t>
      </w:r>
      <w:r w:rsidRPr="00147F73">
        <w:rPr>
          <w:lang w:val="en-GB" w:eastAsia="en-AU"/>
        </w:rPr>
        <w:t>carer, conduct a general assessment of the</w:t>
      </w:r>
      <w:r w:rsidR="00147F73">
        <w:rPr>
          <w:lang w:val="en-GB" w:eastAsia="en-AU"/>
        </w:rPr>
        <w:t xml:space="preserve"> </w:t>
      </w:r>
      <w:r w:rsidRPr="00147F73">
        <w:rPr>
          <w:lang w:val="en-GB" w:eastAsia="en-AU"/>
        </w:rPr>
        <w:t>resident including their:</w:t>
      </w:r>
    </w:p>
    <w:p w14:paraId="4E72B34D" w14:textId="7D0F6827" w:rsidR="00CE7515" w:rsidRDefault="00CE7515" w:rsidP="00147F73">
      <w:pPr>
        <w:pStyle w:val="Bullet2"/>
        <w:rPr>
          <w:lang w:val="en-GB" w:eastAsia="en-AU"/>
        </w:rPr>
      </w:pPr>
      <w:r>
        <w:rPr>
          <w:lang w:val="en-GB" w:eastAsia="en-AU"/>
        </w:rPr>
        <w:t>medical history</w:t>
      </w:r>
    </w:p>
    <w:p w14:paraId="2155675E" w14:textId="650F77D4" w:rsidR="00CE7515" w:rsidRDefault="00CE7515" w:rsidP="00147F73">
      <w:pPr>
        <w:pStyle w:val="Bullet2"/>
        <w:rPr>
          <w:lang w:val="en-GB" w:eastAsia="en-AU"/>
        </w:rPr>
      </w:pPr>
      <w:r>
        <w:rPr>
          <w:lang w:val="en-GB" w:eastAsia="en-AU"/>
        </w:rPr>
        <w:t>current medical conditions</w:t>
      </w:r>
    </w:p>
    <w:p w14:paraId="0249F338" w14:textId="21409368" w:rsidR="00CE7515" w:rsidRPr="00147F73" w:rsidRDefault="00CE7515" w:rsidP="00147F73">
      <w:pPr>
        <w:pStyle w:val="Bullet2"/>
        <w:rPr>
          <w:lang w:val="en-GB" w:eastAsia="en-AU"/>
        </w:rPr>
      </w:pPr>
      <w:r>
        <w:rPr>
          <w:lang w:val="en-GB" w:eastAsia="en-AU"/>
        </w:rPr>
        <w:t>known allergies to medicines or their</w:t>
      </w:r>
      <w:r w:rsidR="00147F73">
        <w:rPr>
          <w:lang w:val="en-GB" w:eastAsia="en-AU"/>
        </w:rPr>
        <w:t xml:space="preserve"> </w:t>
      </w:r>
      <w:r w:rsidRPr="00147F73">
        <w:rPr>
          <w:lang w:val="en-GB" w:eastAsia="en-AU"/>
        </w:rPr>
        <w:t>ingredients and type of reaction</w:t>
      </w:r>
    </w:p>
    <w:p w14:paraId="6A046855" w14:textId="1F6D231F" w:rsidR="00CE7515" w:rsidRDefault="00CE7515" w:rsidP="00147F73">
      <w:pPr>
        <w:pStyle w:val="Bullet2"/>
        <w:rPr>
          <w:lang w:val="en-GB" w:eastAsia="en-AU"/>
        </w:rPr>
      </w:pPr>
      <w:r>
        <w:rPr>
          <w:lang w:val="en-GB" w:eastAsia="en-AU"/>
        </w:rPr>
        <w:t>cognition</w:t>
      </w:r>
    </w:p>
    <w:p w14:paraId="46237F8A" w14:textId="61D0E307" w:rsidR="00CE7515" w:rsidRDefault="00CE7515" w:rsidP="00147F73">
      <w:pPr>
        <w:pStyle w:val="Bullet2"/>
        <w:rPr>
          <w:lang w:val="en-GB" w:eastAsia="en-AU"/>
        </w:rPr>
      </w:pPr>
      <w:r>
        <w:rPr>
          <w:lang w:val="en-GB" w:eastAsia="en-AU"/>
        </w:rPr>
        <w:t>mood</w:t>
      </w:r>
    </w:p>
    <w:p w14:paraId="5AE0A8DF" w14:textId="619A6220" w:rsidR="00CE7515" w:rsidRDefault="00CE7515" w:rsidP="00147F73">
      <w:pPr>
        <w:pStyle w:val="Bullet2"/>
        <w:rPr>
          <w:lang w:val="en-GB" w:eastAsia="en-AU"/>
        </w:rPr>
      </w:pPr>
      <w:r>
        <w:rPr>
          <w:lang w:val="en-GB" w:eastAsia="en-AU"/>
        </w:rPr>
        <w:t>wishes and goals for treatment</w:t>
      </w:r>
    </w:p>
    <w:p w14:paraId="6B880A70" w14:textId="76676052" w:rsidR="00CE7515" w:rsidRPr="00147F73" w:rsidRDefault="00CE7515" w:rsidP="00D96A3A">
      <w:pPr>
        <w:pStyle w:val="Bullet2"/>
        <w:rPr>
          <w:lang w:val="en-GB" w:eastAsia="en-AU"/>
        </w:rPr>
      </w:pPr>
      <w:r w:rsidRPr="00147F73">
        <w:rPr>
          <w:lang w:val="en-GB" w:eastAsia="en-AU"/>
        </w:rPr>
        <w:t>ability to swallow tablets or need for</w:t>
      </w:r>
      <w:r w:rsidR="00147F73">
        <w:rPr>
          <w:lang w:val="en-GB" w:eastAsia="en-AU"/>
        </w:rPr>
        <w:t xml:space="preserve"> </w:t>
      </w:r>
      <w:r w:rsidRPr="00147F73">
        <w:rPr>
          <w:lang w:val="en-GB" w:eastAsia="en-AU"/>
        </w:rPr>
        <w:t>alternative formulations</w:t>
      </w:r>
    </w:p>
    <w:p w14:paraId="30956499" w14:textId="3676EFEE" w:rsidR="00CE7515" w:rsidRPr="00147F73" w:rsidRDefault="00CE7515" w:rsidP="0048751A">
      <w:pPr>
        <w:pStyle w:val="Bullet2"/>
        <w:rPr>
          <w:lang w:val="en-GB" w:eastAsia="en-AU"/>
        </w:rPr>
      </w:pPr>
      <w:r w:rsidRPr="00147F73">
        <w:rPr>
          <w:lang w:val="en-GB" w:eastAsia="en-AU"/>
        </w:rPr>
        <w:t>ability to manage own medicines</w:t>
      </w:r>
      <w:r w:rsidR="00147F73">
        <w:rPr>
          <w:lang w:val="en-GB" w:eastAsia="en-AU"/>
        </w:rPr>
        <w:t xml:space="preserve"> </w:t>
      </w:r>
      <w:r w:rsidRPr="00147F73">
        <w:rPr>
          <w:lang w:val="en-GB" w:eastAsia="en-AU"/>
        </w:rPr>
        <w:t>(such as using an inhaler).</w:t>
      </w:r>
    </w:p>
    <w:p w14:paraId="620A3AD4" w14:textId="7488345E" w:rsidR="00CE7515" w:rsidRPr="00147F73" w:rsidRDefault="00CE7515" w:rsidP="006E4223">
      <w:pPr>
        <w:pStyle w:val="Bullet1"/>
        <w:rPr>
          <w:lang w:val="en-GB" w:eastAsia="en-AU"/>
        </w:rPr>
      </w:pPr>
      <w:r w:rsidRPr="00147F73">
        <w:rPr>
          <w:lang w:val="en-GB" w:eastAsia="en-AU"/>
        </w:rPr>
        <w:t>With a GP, pharmacist, the resident and/or their</w:t>
      </w:r>
      <w:r w:rsidR="00147F73" w:rsidRPr="00147F73">
        <w:rPr>
          <w:lang w:val="en-GB" w:eastAsia="en-AU"/>
        </w:rPr>
        <w:t xml:space="preserve"> </w:t>
      </w:r>
      <w:r w:rsidRPr="00147F73">
        <w:rPr>
          <w:lang w:val="en-GB" w:eastAsia="en-AU"/>
        </w:rPr>
        <w:t>carer, check the resident’s medications to assess</w:t>
      </w:r>
      <w:r w:rsidR="00147F73" w:rsidRPr="00147F73">
        <w:rPr>
          <w:lang w:val="en-GB" w:eastAsia="en-AU"/>
        </w:rPr>
        <w:t xml:space="preserve"> </w:t>
      </w:r>
      <w:r w:rsidRPr="00147F73">
        <w:rPr>
          <w:lang w:val="en-GB" w:eastAsia="en-AU"/>
        </w:rPr>
        <w:t>their potential for causing current or future</w:t>
      </w:r>
      <w:r w:rsidR="00147F73">
        <w:rPr>
          <w:lang w:val="en-GB" w:eastAsia="en-AU"/>
        </w:rPr>
        <w:t xml:space="preserve"> </w:t>
      </w:r>
      <w:r w:rsidRPr="00147F73">
        <w:rPr>
          <w:lang w:val="en-GB" w:eastAsia="en-AU"/>
        </w:rPr>
        <w:t>problems, including:</w:t>
      </w:r>
    </w:p>
    <w:p w14:paraId="67BEC712" w14:textId="3897CADE" w:rsidR="00CE7515" w:rsidRPr="00147F73" w:rsidRDefault="00CE7515" w:rsidP="00E651BD">
      <w:pPr>
        <w:pStyle w:val="Bullet2"/>
        <w:rPr>
          <w:lang w:val="en-GB" w:eastAsia="en-AU"/>
        </w:rPr>
      </w:pPr>
      <w:r w:rsidRPr="00147F73">
        <w:rPr>
          <w:lang w:val="en-GB" w:eastAsia="en-AU"/>
        </w:rPr>
        <w:t>non-prescription, complementary and</w:t>
      </w:r>
      <w:r w:rsidR="00147F73">
        <w:rPr>
          <w:lang w:val="en-GB" w:eastAsia="en-AU"/>
        </w:rPr>
        <w:t xml:space="preserve"> </w:t>
      </w:r>
      <w:r w:rsidRPr="00147F73">
        <w:rPr>
          <w:lang w:val="en-GB" w:eastAsia="en-AU"/>
        </w:rPr>
        <w:t>alternative medicines</w:t>
      </w:r>
    </w:p>
    <w:p w14:paraId="066DAD10" w14:textId="77777777" w:rsidR="00147F73" w:rsidRDefault="00CE7515" w:rsidP="004C48C3">
      <w:pPr>
        <w:pStyle w:val="Bullet2"/>
        <w:rPr>
          <w:lang w:val="en-GB" w:eastAsia="en-AU"/>
        </w:rPr>
      </w:pPr>
      <w:r w:rsidRPr="00147F73">
        <w:rPr>
          <w:lang w:val="en-GB" w:eastAsia="en-AU"/>
        </w:rPr>
        <w:t>recreational drug and alcohol use</w:t>
      </w:r>
    </w:p>
    <w:p w14:paraId="77DA14F4" w14:textId="5F7274AD" w:rsidR="00CE7515" w:rsidRPr="00147F73" w:rsidRDefault="00CE7515" w:rsidP="001929C4">
      <w:pPr>
        <w:pStyle w:val="Bullet2"/>
        <w:rPr>
          <w:lang w:val="en-GB" w:eastAsia="en-AU"/>
        </w:rPr>
      </w:pPr>
      <w:r w:rsidRPr="00147F73">
        <w:rPr>
          <w:lang w:val="en-GB" w:eastAsia="en-AU"/>
        </w:rPr>
        <w:t>what medicines are prescribed (including</w:t>
      </w:r>
      <w:r w:rsidR="00147F73" w:rsidRPr="00147F73">
        <w:rPr>
          <w:lang w:val="en-GB" w:eastAsia="en-AU"/>
        </w:rPr>
        <w:t xml:space="preserve"> </w:t>
      </w:r>
      <w:r w:rsidRPr="00147F73">
        <w:rPr>
          <w:lang w:val="en-GB" w:eastAsia="en-AU"/>
        </w:rPr>
        <w:t>the dose, route frequency and duration</w:t>
      </w:r>
      <w:r w:rsidR="00147F73">
        <w:rPr>
          <w:lang w:val="en-GB" w:eastAsia="en-AU"/>
        </w:rPr>
        <w:t xml:space="preserve"> </w:t>
      </w:r>
      <w:r w:rsidRPr="00147F73">
        <w:rPr>
          <w:lang w:val="en-GB" w:eastAsia="en-AU"/>
        </w:rPr>
        <w:t>of treatment)</w:t>
      </w:r>
    </w:p>
    <w:p w14:paraId="0462CC28" w14:textId="36393293" w:rsidR="00CE7515" w:rsidRDefault="00CE7515" w:rsidP="00147F73">
      <w:pPr>
        <w:pStyle w:val="Bullet2"/>
        <w:rPr>
          <w:lang w:val="en-GB" w:eastAsia="en-AU"/>
        </w:rPr>
      </w:pPr>
      <w:r>
        <w:rPr>
          <w:lang w:val="en-GB" w:eastAsia="en-AU"/>
        </w:rPr>
        <w:t>why they are prescribed</w:t>
      </w:r>
    </w:p>
    <w:p w14:paraId="5D3EC337" w14:textId="3FB7D2A9" w:rsidR="00CE7515" w:rsidRDefault="00CE7515" w:rsidP="00147F73">
      <w:pPr>
        <w:pStyle w:val="Bullet2"/>
        <w:rPr>
          <w:lang w:val="en-GB" w:eastAsia="en-AU"/>
        </w:rPr>
      </w:pPr>
      <w:r>
        <w:rPr>
          <w:lang w:val="en-GB" w:eastAsia="en-AU"/>
        </w:rPr>
        <w:t>who prescribed them</w:t>
      </w:r>
    </w:p>
    <w:p w14:paraId="201E3631" w14:textId="4BB29BB5" w:rsidR="00CE7515" w:rsidRPr="00147F73" w:rsidRDefault="00CE7515" w:rsidP="00EB7C80">
      <w:pPr>
        <w:pStyle w:val="Bullet2"/>
        <w:rPr>
          <w:lang w:val="en-GB" w:eastAsia="en-AU"/>
        </w:rPr>
      </w:pPr>
      <w:r w:rsidRPr="00147F73">
        <w:rPr>
          <w:lang w:val="en-GB" w:eastAsia="en-AU"/>
        </w:rPr>
        <w:t>how long the resident has been taking them</w:t>
      </w:r>
      <w:r w:rsidR="00147F73">
        <w:rPr>
          <w:lang w:val="en-GB" w:eastAsia="en-AU"/>
        </w:rPr>
        <w:t xml:space="preserve"> </w:t>
      </w:r>
      <w:r w:rsidRPr="00147F73">
        <w:rPr>
          <w:lang w:val="en-GB" w:eastAsia="en-AU"/>
        </w:rPr>
        <w:t>and how reliably</w:t>
      </w:r>
    </w:p>
    <w:p w14:paraId="4211B471" w14:textId="577ACA33" w:rsidR="00CE7515" w:rsidRDefault="00CE7515" w:rsidP="00147F73">
      <w:pPr>
        <w:pStyle w:val="Bullet2"/>
        <w:rPr>
          <w:lang w:val="en-GB" w:eastAsia="en-AU"/>
        </w:rPr>
      </w:pPr>
      <w:r>
        <w:rPr>
          <w:lang w:val="en-GB" w:eastAsia="en-AU"/>
        </w:rPr>
        <w:t>their effectiveness</w:t>
      </w:r>
    </w:p>
    <w:p w14:paraId="1DA08255" w14:textId="4A6A6C9F" w:rsidR="00CE7515" w:rsidRPr="00147F73" w:rsidRDefault="00CE7515" w:rsidP="002222F0">
      <w:pPr>
        <w:pStyle w:val="Bullet2"/>
        <w:rPr>
          <w:lang w:val="en-GB" w:eastAsia="en-AU"/>
        </w:rPr>
      </w:pPr>
      <w:r w:rsidRPr="00147F73">
        <w:rPr>
          <w:lang w:val="en-GB" w:eastAsia="en-AU"/>
        </w:rPr>
        <w:t>any discrepancies between the medicines</w:t>
      </w:r>
      <w:r w:rsidR="00147F73">
        <w:rPr>
          <w:lang w:val="en-GB" w:eastAsia="en-AU"/>
        </w:rPr>
        <w:t xml:space="preserve"> </w:t>
      </w:r>
      <w:r w:rsidRPr="00147F73">
        <w:rPr>
          <w:lang w:val="en-GB" w:eastAsia="en-AU"/>
        </w:rPr>
        <w:t>currently taken and those prescribed.</w:t>
      </w:r>
    </w:p>
    <w:p w14:paraId="7BD86CA4" w14:textId="3C6CE424" w:rsidR="00CE7515" w:rsidRPr="00147F73" w:rsidRDefault="00CE7515" w:rsidP="000B0B09">
      <w:pPr>
        <w:pStyle w:val="Bullet1"/>
      </w:pPr>
      <w:r w:rsidRPr="00147F73">
        <w:t>With a GP, pharmacist, the resident and/or their</w:t>
      </w:r>
      <w:r w:rsidR="00147F73">
        <w:t xml:space="preserve"> </w:t>
      </w:r>
      <w:r w:rsidRPr="00147F73">
        <w:t>carer, identify:</w:t>
      </w:r>
    </w:p>
    <w:p w14:paraId="38CCC0CC" w14:textId="2CB13162" w:rsidR="00CE7515" w:rsidRDefault="00CE7515" w:rsidP="00147F73">
      <w:pPr>
        <w:pStyle w:val="Bullet2"/>
        <w:rPr>
          <w:lang w:val="en-GB" w:eastAsia="en-AU"/>
        </w:rPr>
      </w:pPr>
      <w:r>
        <w:rPr>
          <w:lang w:val="en-GB" w:eastAsia="en-AU"/>
        </w:rPr>
        <w:t>duplicate medicines</w:t>
      </w:r>
    </w:p>
    <w:p w14:paraId="190CB582" w14:textId="77777777" w:rsidR="002D28A3" w:rsidRDefault="00CE7515" w:rsidP="00351957">
      <w:pPr>
        <w:pStyle w:val="Bullet2"/>
        <w:rPr>
          <w:lang w:val="en-GB" w:eastAsia="en-AU"/>
        </w:rPr>
      </w:pPr>
      <w:r w:rsidRPr="00147F73">
        <w:rPr>
          <w:lang w:val="en-GB" w:eastAsia="en-AU"/>
        </w:rPr>
        <w:t>where it might be possible to cease medicines</w:t>
      </w:r>
      <w:r w:rsidR="00147F73">
        <w:rPr>
          <w:lang w:val="en-GB" w:eastAsia="en-AU"/>
        </w:rPr>
        <w:t xml:space="preserve"> </w:t>
      </w:r>
      <w:r w:rsidRPr="00147F73">
        <w:rPr>
          <w:lang w:val="en-GB" w:eastAsia="en-AU"/>
        </w:rPr>
        <w:t>or reduce the dose</w:t>
      </w:r>
    </w:p>
    <w:p w14:paraId="04A35920" w14:textId="1D1F81C0" w:rsidR="00147F73" w:rsidRPr="00147F73" w:rsidRDefault="00147F73" w:rsidP="00692935">
      <w:pPr>
        <w:pStyle w:val="Bullet2"/>
        <w:rPr>
          <w:lang w:val="en-GB" w:eastAsia="en-AU"/>
        </w:rPr>
      </w:pPr>
      <w:r w:rsidRPr="00147F73">
        <w:rPr>
          <w:lang w:val="en-GB" w:eastAsia="en-AU"/>
        </w:rPr>
        <w:t>potential high-risk medications (medicines</w:t>
      </w:r>
      <w:r>
        <w:rPr>
          <w:lang w:val="en-GB" w:eastAsia="en-AU"/>
        </w:rPr>
        <w:t xml:space="preserve"> </w:t>
      </w:r>
      <w:r w:rsidRPr="00147F73">
        <w:rPr>
          <w:lang w:val="en-GB" w:eastAsia="en-AU"/>
        </w:rPr>
        <w:t>that pose problems when used in older people)</w:t>
      </w:r>
    </w:p>
    <w:p w14:paraId="099EC86A" w14:textId="7FB9C4E1" w:rsidR="00147F73" w:rsidRDefault="00147F73" w:rsidP="00147F73">
      <w:pPr>
        <w:pStyle w:val="Bullet2"/>
        <w:rPr>
          <w:lang w:val="en-GB" w:eastAsia="en-AU"/>
        </w:rPr>
      </w:pPr>
      <w:r>
        <w:rPr>
          <w:lang w:val="en-GB" w:eastAsia="en-AU"/>
        </w:rPr>
        <w:t>side effects or reactions to medicines</w:t>
      </w:r>
    </w:p>
    <w:p w14:paraId="5892B05C" w14:textId="5C38887E" w:rsidR="00147F73" w:rsidRPr="00147F73" w:rsidRDefault="00147F73" w:rsidP="00692AE0">
      <w:pPr>
        <w:pStyle w:val="Bullet2"/>
        <w:rPr>
          <w:lang w:val="en-GB" w:eastAsia="en-AU"/>
        </w:rPr>
      </w:pPr>
      <w:r w:rsidRPr="00147F73">
        <w:rPr>
          <w:lang w:val="en-GB" w:eastAsia="en-AU"/>
        </w:rPr>
        <w:t>which medications need ongoing monitoring, such as blood tests, and document how often that is required (for example, anticoagulants,</w:t>
      </w:r>
      <w:r>
        <w:rPr>
          <w:lang w:val="en-GB" w:eastAsia="en-AU"/>
        </w:rPr>
        <w:t xml:space="preserve"> </w:t>
      </w:r>
      <w:r w:rsidRPr="00147F73">
        <w:rPr>
          <w:lang w:val="en-GB" w:eastAsia="en-AU"/>
        </w:rPr>
        <w:t>digoxin)</w:t>
      </w:r>
    </w:p>
    <w:p w14:paraId="0E84A3AC" w14:textId="47F8D28D" w:rsidR="00147F73" w:rsidRDefault="00147F73" w:rsidP="00147F73">
      <w:pPr>
        <w:pStyle w:val="Bullet2"/>
        <w:rPr>
          <w:lang w:val="en-GB" w:eastAsia="en-AU"/>
        </w:rPr>
      </w:pPr>
      <w:r>
        <w:rPr>
          <w:lang w:val="en-GB" w:eastAsia="en-AU"/>
        </w:rPr>
        <w:t>the potential for interactions between drugs.</w:t>
      </w:r>
    </w:p>
    <w:p w14:paraId="20DE3989" w14:textId="25964686" w:rsidR="00147F73" w:rsidRPr="00147F73" w:rsidRDefault="00147F73" w:rsidP="00F72258">
      <w:pPr>
        <w:pStyle w:val="Bullet1"/>
        <w:rPr>
          <w:lang w:val="en-GB" w:eastAsia="en-AU"/>
        </w:rPr>
      </w:pPr>
      <w:r w:rsidRPr="00147F73">
        <w:rPr>
          <w:lang w:val="en-GB" w:eastAsia="en-AU"/>
        </w:rPr>
        <w:t>Set a date for a routine medication review and</w:t>
      </w:r>
      <w:r>
        <w:rPr>
          <w:lang w:val="en-GB" w:eastAsia="en-AU"/>
        </w:rPr>
        <w:t xml:space="preserve"> </w:t>
      </w:r>
      <w:r w:rsidRPr="00147F73">
        <w:rPr>
          <w:lang w:val="en-GB" w:eastAsia="en-AU"/>
        </w:rPr>
        <w:t>record the date in the resident’s medicine chart.</w:t>
      </w:r>
    </w:p>
    <w:p w14:paraId="2DB4D5CA" w14:textId="77777777" w:rsidR="00147F73" w:rsidRDefault="00147F73" w:rsidP="00132276">
      <w:pPr>
        <w:pStyle w:val="Bullet1"/>
        <w:rPr>
          <w:lang w:val="en-GB" w:eastAsia="en-AU"/>
        </w:rPr>
      </w:pPr>
      <w:r w:rsidRPr="00147F73">
        <w:rPr>
          <w:lang w:val="en-GB" w:eastAsia="en-AU"/>
        </w:rPr>
        <w:t>Conduct a regular review of medicines at any</w:t>
      </w:r>
      <w:r w:rsidRPr="00147F73">
        <w:t xml:space="preserve"> </w:t>
      </w:r>
      <w:r w:rsidRPr="00147F73">
        <w:rPr>
          <w:lang w:val="en-GB" w:eastAsia="en-AU"/>
        </w:rPr>
        <w:t>time as stipulated in the regulations.</w:t>
      </w:r>
    </w:p>
    <w:p w14:paraId="2DD29C30" w14:textId="77777777" w:rsidR="00147F73" w:rsidRDefault="00147F73" w:rsidP="00147F73">
      <w:pPr>
        <w:pStyle w:val="Bullet1"/>
        <w:numPr>
          <w:ilvl w:val="0"/>
          <w:numId w:val="0"/>
        </w:numPr>
        <w:ind w:left="284" w:hanging="284"/>
        <w:rPr>
          <w:lang w:val="en-GB" w:eastAsia="en-AU"/>
        </w:rPr>
      </w:pPr>
    </w:p>
    <w:p w14:paraId="75B4547A" w14:textId="0D7A7476" w:rsidR="00147F73" w:rsidRPr="00147F73" w:rsidRDefault="00147F73" w:rsidP="00147F73">
      <w:pPr>
        <w:pStyle w:val="Bullet1"/>
        <w:numPr>
          <w:ilvl w:val="0"/>
          <w:numId w:val="0"/>
        </w:numPr>
        <w:ind w:left="284" w:hanging="284"/>
        <w:rPr>
          <w:lang w:val="en-GB" w:eastAsia="en-AU"/>
        </w:rPr>
        <w:sectPr w:rsidR="00147F73" w:rsidRPr="00147F73" w:rsidSect="002D28A3">
          <w:type w:val="continuous"/>
          <w:pgSz w:w="11906" w:h="16838" w:code="9"/>
          <w:pgMar w:top="1418" w:right="851" w:bottom="1418" w:left="851" w:header="680" w:footer="851" w:gutter="0"/>
          <w:cols w:space="340"/>
          <w:docGrid w:linePitch="360"/>
        </w:sectPr>
      </w:pPr>
    </w:p>
    <w:p w14:paraId="788AF684" w14:textId="0FA933DB" w:rsidR="002D28A3" w:rsidRDefault="000247EF" w:rsidP="000247EF">
      <w:pPr>
        <w:pStyle w:val="Heading2"/>
        <w:rPr>
          <w:lang w:val="en-GB" w:eastAsia="en-AU"/>
        </w:rPr>
        <w:sectPr w:rsidR="002D28A3" w:rsidSect="001477A6">
          <w:type w:val="continuous"/>
          <w:pgSz w:w="11906" w:h="16838" w:code="9"/>
          <w:pgMar w:top="1418" w:right="851" w:bottom="1418" w:left="851" w:header="680" w:footer="851" w:gutter="0"/>
          <w:cols w:num="2" w:space="340"/>
          <w:docGrid w:linePitch="360"/>
        </w:sectPr>
      </w:pPr>
      <w:bookmarkStart w:id="16" w:name="_Toc112424337"/>
      <w:r>
        <w:rPr>
          <w:lang w:val="en-GB" w:eastAsia="en-AU"/>
        </w:rPr>
        <w:lastRenderedPageBreak/>
        <w:t>Interventions</w:t>
      </w:r>
      <w:bookmarkEnd w:id="16"/>
    </w:p>
    <w:p w14:paraId="6965F925" w14:textId="413472A2" w:rsidR="00147F73" w:rsidRDefault="00147F73" w:rsidP="00160CC6">
      <w:pPr>
        <w:pStyle w:val="Bullet1"/>
        <w:rPr>
          <w:lang w:val="en-GB" w:eastAsia="en-AU"/>
        </w:rPr>
      </w:pPr>
      <w:r>
        <w:rPr>
          <w:lang w:val="en-GB" w:eastAsia="en-AU"/>
        </w:rPr>
        <w:t xml:space="preserve">Maintain </w:t>
      </w:r>
      <w:r w:rsidRPr="00160CC6">
        <w:t>accurate</w:t>
      </w:r>
      <w:r>
        <w:rPr>
          <w:lang w:val="en-GB" w:eastAsia="en-AU"/>
        </w:rPr>
        <w:t>, timely and contemporary records of medicines and medicine-related correspondence.</w:t>
      </w:r>
    </w:p>
    <w:p w14:paraId="3C48D4F6" w14:textId="7D849360" w:rsidR="00147F73" w:rsidRPr="00160CC6" w:rsidRDefault="00147F73" w:rsidP="00C74567">
      <w:pPr>
        <w:pStyle w:val="Bullet1"/>
        <w:rPr>
          <w:lang w:val="en-GB" w:eastAsia="en-AU"/>
        </w:rPr>
      </w:pPr>
      <w:r w:rsidRPr="00160CC6">
        <w:rPr>
          <w:lang w:val="en-GB" w:eastAsia="en-AU"/>
        </w:rPr>
        <w:t>Ensure the outcomes of the assessment and/or Residential Medication Management Review</w:t>
      </w:r>
      <w:r w:rsidR="00160CC6" w:rsidRPr="00160CC6">
        <w:rPr>
          <w:lang w:val="en-GB" w:eastAsia="en-AU"/>
        </w:rPr>
        <w:t xml:space="preserve"> </w:t>
      </w:r>
      <w:r w:rsidRPr="00160CC6">
        <w:rPr>
          <w:lang w:val="en-GB" w:eastAsia="en-AU"/>
        </w:rPr>
        <w:t>are communicated to relevant members of the</w:t>
      </w:r>
      <w:r w:rsidR="00160CC6">
        <w:rPr>
          <w:lang w:val="en-GB" w:eastAsia="en-AU"/>
        </w:rPr>
        <w:t xml:space="preserve"> </w:t>
      </w:r>
      <w:r w:rsidRPr="00160CC6">
        <w:rPr>
          <w:lang w:val="en-GB" w:eastAsia="en-AU"/>
        </w:rPr>
        <w:t>healthcare team.</w:t>
      </w:r>
    </w:p>
    <w:p w14:paraId="2481E099" w14:textId="6DF4BDF1" w:rsidR="00147F73" w:rsidRPr="00160CC6" w:rsidRDefault="00147F73" w:rsidP="00C752D7">
      <w:pPr>
        <w:pStyle w:val="Bullet1"/>
        <w:rPr>
          <w:lang w:val="en-GB" w:eastAsia="en-AU"/>
        </w:rPr>
      </w:pPr>
      <w:r w:rsidRPr="00160CC6">
        <w:rPr>
          <w:lang w:val="en-GB" w:eastAsia="en-AU"/>
        </w:rPr>
        <w:t>Ensure only competent, appropriately trained</w:t>
      </w:r>
      <w:r w:rsidR="00160CC6">
        <w:rPr>
          <w:lang w:val="en-GB" w:eastAsia="en-AU"/>
        </w:rPr>
        <w:t xml:space="preserve"> </w:t>
      </w:r>
      <w:r w:rsidRPr="00160CC6">
        <w:rPr>
          <w:lang w:val="en-GB" w:eastAsia="en-AU"/>
        </w:rPr>
        <w:t>staff administer medicines.</w:t>
      </w:r>
    </w:p>
    <w:p w14:paraId="70A946CE" w14:textId="144E576E" w:rsidR="00147F73" w:rsidRPr="00160CC6" w:rsidRDefault="00147F73" w:rsidP="00BC0291">
      <w:pPr>
        <w:pStyle w:val="Bullet1"/>
        <w:rPr>
          <w:lang w:val="en-GB" w:eastAsia="en-AU"/>
        </w:rPr>
      </w:pPr>
      <w:r w:rsidRPr="00160CC6">
        <w:rPr>
          <w:lang w:val="en-GB" w:eastAsia="en-AU"/>
        </w:rPr>
        <w:t>Facilitate self-medication where the resident</w:t>
      </w:r>
      <w:r w:rsidR="00160CC6">
        <w:rPr>
          <w:lang w:val="en-GB" w:eastAsia="en-AU"/>
        </w:rPr>
        <w:t xml:space="preserve"> </w:t>
      </w:r>
      <w:r w:rsidRPr="00160CC6">
        <w:rPr>
          <w:lang w:val="en-GB" w:eastAsia="en-AU"/>
        </w:rPr>
        <w:t>is able and wishes to do so.</w:t>
      </w:r>
    </w:p>
    <w:p w14:paraId="4D35D157" w14:textId="0E8033AE" w:rsidR="00147F73" w:rsidRPr="00160CC6" w:rsidRDefault="00147F73" w:rsidP="004F648A">
      <w:pPr>
        <w:pStyle w:val="Bullet1"/>
        <w:rPr>
          <w:lang w:val="en-GB" w:eastAsia="en-AU"/>
        </w:rPr>
      </w:pPr>
      <w:r w:rsidRPr="00160CC6">
        <w:rPr>
          <w:lang w:val="en-GB" w:eastAsia="en-AU"/>
        </w:rPr>
        <w:t>Monitor medicines for inappropriate orders</w:t>
      </w:r>
      <w:r w:rsidR="00160CC6" w:rsidRPr="00160CC6">
        <w:rPr>
          <w:lang w:val="en-GB" w:eastAsia="en-AU"/>
        </w:rPr>
        <w:t xml:space="preserve"> </w:t>
      </w:r>
      <w:r w:rsidRPr="00160CC6">
        <w:rPr>
          <w:lang w:val="en-GB" w:eastAsia="en-AU"/>
        </w:rPr>
        <w:t>(for example, inappropriate medicine for the</w:t>
      </w:r>
      <w:r w:rsidR="00160CC6" w:rsidRPr="00160CC6">
        <w:rPr>
          <w:lang w:val="en-GB" w:eastAsia="en-AU"/>
        </w:rPr>
        <w:t xml:space="preserve"> </w:t>
      </w:r>
      <w:r w:rsidRPr="00160CC6">
        <w:rPr>
          <w:lang w:val="en-GB" w:eastAsia="en-AU"/>
        </w:rPr>
        <w:t>resident, the wrong dose, the potential for</w:t>
      </w:r>
      <w:r w:rsidR="00160CC6">
        <w:rPr>
          <w:lang w:val="en-GB" w:eastAsia="en-AU"/>
        </w:rPr>
        <w:t xml:space="preserve"> </w:t>
      </w:r>
      <w:r w:rsidRPr="00160CC6">
        <w:rPr>
          <w:lang w:val="en-GB" w:eastAsia="en-AU"/>
        </w:rPr>
        <w:t>interactions with other medicines).</w:t>
      </w:r>
    </w:p>
    <w:p w14:paraId="24ACD1F2" w14:textId="5200E74D" w:rsidR="00147F73" w:rsidRDefault="00147F73" w:rsidP="00147F73">
      <w:pPr>
        <w:pStyle w:val="Bullet1"/>
        <w:rPr>
          <w:lang w:val="en-GB" w:eastAsia="en-AU"/>
        </w:rPr>
      </w:pPr>
      <w:r>
        <w:rPr>
          <w:lang w:val="en-GB" w:eastAsia="en-AU"/>
        </w:rPr>
        <w:t>Document the reason (indication) for each drug.</w:t>
      </w:r>
    </w:p>
    <w:p w14:paraId="14FEF481" w14:textId="7BC8C764" w:rsidR="00147F73" w:rsidRDefault="00147F73" w:rsidP="00147F73">
      <w:pPr>
        <w:pStyle w:val="Bullet1"/>
        <w:rPr>
          <w:lang w:val="en-GB" w:eastAsia="en-AU"/>
        </w:rPr>
      </w:pPr>
      <w:r>
        <w:rPr>
          <w:lang w:val="en-GB" w:eastAsia="en-AU"/>
        </w:rPr>
        <w:t>Document the resident’s response to medicines.</w:t>
      </w:r>
    </w:p>
    <w:p w14:paraId="7852A1E1" w14:textId="67148D52" w:rsidR="00147F73" w:rsidRPr="00160CC6" w:rsidRDefault="00147F73" w:rsidP="00393885">
      <w:pPr>
        <w:pStyle w:val="Bullet1"/>
        <w:rPr>
          <w:lang w:val="en-GB" w:eastAsia="en-AU"/>
        </w:rPr>
      </w:pPr>
      <w:r w:rsidRPr="00160CC6">
        <w:rPr>
          <w:lang w:val="en-GB" w:eastAsia="en-AU"/>
        </w:rPr>
        <w:t>Document any adverse responses to medicines</w:t>
      </w:r>
      <w:r w:rsidR="00160CC6">
        <w:rPr>
          <w:lang w:val="en-GB" w:eastAsia="en-AU"/>
        </w:rPr>
        <w:t xml:space="preserve"> </w:t>
      </w:r>
      <w:r w:rsidRPr="00160CC6">
        <w:rPr>
          <w:lang w:val="en-GB" w:eastAsia="en-AU"/>
        </w:rPr>
        <w:t>and report these to the resident’s GP.</w:t>
      </w:r>
    </w:p>
    <w:p w14:paraId="01E5E0C0" w14:textId="19BA5D57" w:rsidR="00147F73" w:rsidRPr="00160CC6" w:rsidRDefault="00147F73" w:rsidP="004A137C">
      <w:pPr>
        <w:pStyle w:val="Bullet1"/>
        <w:rPr>
          <w:lang w:val="en-GB" w:eastAsia="en-AU"/>
        </w:rPr>
      </w:pPr>
      <w:r w:rsidRPr="00160CC6">
        <w:rPr>
          <w:lang w:val="en-GB" w:eastAsia="en-AU"/>
        </w:rPr>
        <w:t>Use a computerised drug management system</w:t>
      </w:r>
      <w:r w:rsidR="00160CC6">
        <w:rPr>
          <w:lang w:val="en-GB" w:eastAsia="en-AU"/>
        </w:rPr>
        <w:t xml:space="preserve"> </w:t>
      </w:r>
      <w:r w:rsidRPr="00160CC6">
        <w:rPr>
          <w:lang w:val="en-GB" w:eastAsia="en-AU"/>
        </w:rPr>
        <w:t>if possible.</w:t>
      </w:r>
    </w:p>
    <w:p w14:paraId="7ECA6747" w14:textId="6D602F13" w:rsidR="00147F73" w:rsidRPr="00160CC6" w:rsidRDefault="00147F73" w:rsidP="00B9234B">
      <w:pPr>
        <w:pStyle w:val="Bullet1"/>
        <w:rPr>
          <w:lang w:val="en-GB" w:eastAsia="en-AU"/>
        </w:rPr>
      </w:pPr>
      <w:r w:rsidRPr="00160CC6">
        <w:rPr>
          <w:lang w:val="en-GB" w:eastAsia="en-AU"/>
        </w:rPr>
        <w:t>Ensure that an accurate, up-to-date list of</w:t>
      </w:r>
      <w:r w:rsidR="00160CC6" w:rsidRPr="00160CC6">
        <w:rPr>
          <w:lang w:val="en-GB" w:eastAsia="en-AU"/>
        </w:rPr>
        <w:t xml:space="preserve"> </w:t>
      </w:r>
      <w:r w:rsidRPr="00160CC6">
        <w:rPr>
          <w:lang w:val="en-GB" w:eastAsia="en-AU"/>
        </w:rPr>
        <w:t>medications accompanies residents to specialist</w:t>
      </w:r>
      <w:r w:rsidR="00160CC6">
        <w:rPr>
          <w:lang w:val="en-GB" w:eastAsia="en-AU"/>
        </w:rPr>
        <w:t xml:space="preserve"> </w:t>
      </w:r>
      <w:r w:rsidRPr="00160CC6">
        <w:rPr>
          <w:lang w:val="en-GB" w:eastAsia="en-AU"/>
        </w:rPr>
        <w:t>appointments or hospital visits.</w:t>
      </w:r>
    </w:p>
    <w:p w14:paraId="4D5BDC56" w14:textId="64C62B49" w:rsidR="00147F73" w:rsidRPr="00160CC6" w:rsidRDefault="00147F73" w:rsidP="000E407E">
      <w:pPr>
        <w:pStyle w:val="Bullet1"/>
        <w:rPr>
          <w:lang w:val="en-GB" w:eastAsia="en-AU"/>
        </w:rPr>
      </w:pPr>
      <w:r w:rsidRPr="00160CC6">
        <w:rPr>
          <w:lang w:val="en-GB" w:eastAsia="en-AU"/>
        </w:rPr>
        <w:t>Ensure the care facility has a system for</w:t>
      </w:r>
      <w:r w:rsidR="00160CC6" w:rsidRPr="00160CC6">
        <w:rPr>
          <w:lang w:val="en-GB" w:eastAsia="en-AU"/>
        </w:rPr>
        <w:t xml:space="preserve"> </w:t>
      </w:r>
      <w:r w:rsidRPr="00160CC6">
        <w:rPr>
          <w:lang w:val="en-GB" w:eastAsia="en-AU"/>
        </w:rPr>
        <w:t>recording and reviewing any medication adverse</w:t>
      </w:r>
      <w:r w:rsidR="00160CC6">
        <w:rPr>
          <w:lang w:val="en-GB" w:eastAsia="en-AU"/>
        </w:rPr>
        <w:t xml:space="preserve"> </w:t>
      </w:r>
      <w:r w:rsidRPr="00160CC6">
        <w:rPr>
          <w:lang w:val="en-GB" w:eastAsia="en-AU"/>
        </w:rPr>
        <w:t>events or errors.</w:t>
      </w:r>
    </w:p>
    <w:p w14:paraId="7DC3B98E" w14:textId="011F7169" w:rsidR="00147F73" w:rsidRDefault="00147F73" w:rsidP="00147F73">
      <w:pPr>
        <w:pStyle w:val="Bullet1"/>
        <w:rPr>
          <w:lang w:val="en-GB" w:eastAsia="en-AU"/>
        </w:rPr>
      </w:pPr>
      <w:r>
        <w:rPr>
          <w:lang w:val="en-GB" w:eastAsia="en-AU"/>
        </w:rPr>
        <w:t>Use appropriate dose administration aids.</w:t>
      </w:r>
    </w:p>
    <w:p w14:paraId="150DBF9B" w14:textId="3FC82F19" w:rsidR="00CD448D" w:rsidRDefault="00CD448D" w:rsidP="00147F73">
      <w:pPr>
        <w:pStyle w:val="Heading2"/>
        <w:rPr>
          <w:lang w:val="en-GB" w:eastAsia="en-AU"/>
        </w:rPr>
      </w:pPr>
      <w:bookmarkStart w:id="17" w:name="_Toc112424338"/>
      <w:r>
        <w:rPr>
          <w:lang w:val="en-GB" w:eastAsia="en-AU"/>
        </w:rPr>
        <w:t>Referral</w:t>
      </w:r>
      <w:bookmarkEnd w:id="17"/>
    </w:p>
    <w:p w14:paraId="325E883F" w14:textId="77777777" w:rsidR="00160CC6" w:rsidRDefault="00160CC6" w:rsidP="00160CC6">
      <w:pPr>
        <w:pStyle w:val="Bullet1"/>
        <w:rPr>
          <w:lang w:val="en-GB" w:eastAsia="en-AU"/>
        </w:rPr>
      </w:pPr>
      <w:r>
        <w:rPr>
          <w:lang w:val="en-GB" w:eastAsia="en-AU"/>
        </w:rPr>
        <w:t>GP</w:t>
      </w:r>
    </w:p>
    <w:p w14:paraId="0B9A0C64" w14:textId="72AF3CB2" w:rsidR="00160CC6" w:rsidRPr="00160CC6" w:rsidRDefault="00160CC6" w:rsidP="006217BE">
      <w:pPr>
        <w:pStyle w:val="Bullet1"/>
        <w:rPr>
          <w:lang w:val="en-GB" w:eastAsia="en-AU"/>
        </w:rPr>
      </w:pPr>
      <w:r w:rsidRPr="00160CC6">
        <w:rPr>
          <w:lang w:val="en-GB" w:eastAsia="en-AU"/>
        </w:rPr>
        <w:t>Pharmacist for Residential Medication</w:t>
      </w:r>
      <w:r>
        <w:rPr>
          <w:lang w:val="en-GB" w:eastAsia="en-AU"/>
        </w:rPr>
        <w:t xml:space="preserve"> </w:t>
      </w:r>
      <w:r w:rsidRPr="00160CC6">
        <w:rPr>
          <w:lang w:val="en-GB" w:eastAsia="en-AU"/>
        </w:rPr>
        <w:t>Management Review</w:t>
      </w:r>
    </w:p>
    <w:p w14:paraId="0183F8E7" w14:textId="0A079993" w:rsidR="00160CC6" w:rsidRDefault="00160CC6" w:rsidP="00160CC6">
      <w:pPr>
        <w:pStyle w:val="Bullet1"/>
        <w:rPr>
          <w:lang w:val="en-GB" w:eastAsia="en-AU"/>
        </w:rPr>
      </w:pPr>
      <w:r>
        <w:rPr>
          <w:lang w:val="en-GB" w:eastAsia="en-AU"/>
        </w:rPr>
        <w:t>Medication Advisory Committee</w:t>
      </w:r>
    </w:p>
    <w:p w14:paraId="04A445D9" w14:textId="3EF0680C" w:rsidR="00CD448D" w:rsidRDefault="00CD448D" w:rsidP="00160CC6">
      <w:pPr>
        <w:pStyle w:val="Heading2"/>
        <w:rPr>
          <w:lang w:val="en-GB" w:eastAsia="en-AU"/>
        </w:rPr>
      </w:pPr>
      <w:bookmarkStart w:id="18" w:name="_Toc112424339"/>
      <w:r>
        <w:rPr>
          <w:lang w:val="en-GB" w:eastAsia="en-AU"/>
        </w:rPr>
        <w:t>Evaluation and reassessment</w:t>
      </w:r>
      <w:bookmarkEnd w:id="18"/>
    </w:p>
    <w:p w14:paraId="28201916" w14:textId="2F797CCC" w:rsidR="00160CC6" w:rsidRPr="00160CC6" w:rsidRDefault="00160CC6" w:rsidP="008D3A53">
      <w:pPr>
        <w:pStyle w:val="Bullet1"/>
        <w:rPr>
          <w:lang w:val="en-GB" w:eastAsia="en-AU"/>
        </w:rPr>
      </w:pPr>
      <w:r w:rsidRPr="00160CC6">
        <w:rPr>
          <w:lang w:val="en-GB" w:eastAsia="en-AU"/>
        </w:rPr>
        <w:t>Monitor the effectiveness of medicines and</w:t>
      </w:r>
      <w:r>
        <w:rPr>
          <w:lang w:val="en-GB" w:eastAsia="en-AU"/>
        </w:rPr>
        <w:t xml:space="preserve"> </w:t>
      </w:r>
      <w:r w:rsidRPr="00160CC6">
        <w:rPr>
          <w:lang w:val="en-GB" w:eastAsia="en-AU"/>
        </w:rPr>
        <w:t>recognise side effects and/or adverse reactions.</w:t>
      </w:r>
    </w:p>
    <w:p w14:paraId="2B42E7D4" w14:textId="7233DAC0" w:rsidR="00160CC6" w:rsidRPr="00160CC6" w:rsidRDefault="00160CC6" w:rsidP="00CF4AD1">
      <w:pPr>
        <w:pStyle w:val="Bullet1"/>
        <w:rPr>
          <w:lang w:val="en-GB" w:eastAsia="en-AU"/>
        </w:rPr>
      </w:pPr>
      <w:r w:rsidRPr="00160CC6">
        <w:rPr>
          <w:lang w:val="en-GB" w:eastAsia="en-AU"/>
        </w:rPr>
        <w:t>Check medications to assess their potential</w:t>
      </w:r>
      <w:r>
        <w:rPr>
          <w:lang w:val="en-GB" w:eastAsia="en-AU"/>
        </w:rPr>
        <w:t xml:space="preserve"> </w:t>
      </w:r>
      <w:r w:rsidRPr="00160CC6">
        <w:rPr>
          <w:lang w:val="en-GB" w:eastAsia="en-AU"/>
        </w:rPr>
        <w:t>for causing current or future problems:</w:t>
      </w:r>
    </w:p>
    <w:p w14:paraId="40C46930" w14:textId="02E85C4D" w:rsidR="00160CC6" w:rsidRDefault="00160CC6" w:rsidP="00160CC6">
      <w:pPr>
        <w:pStyle w:val="Bullet2"/>
        <w:rPr>
          <w:lang w:val="en-GB" w:eastAsia="en-AU"/>
        </w:rPr>
      </w:pPr>
      <w:r>
        <w:rPr>
          <w:lang w:val="en-GB" w:eastAsia="en-AU"/>
        </w:rPr>
        <w:t>annually</w:t>
      </w:r>
    </w:p>
    <w:p w14:paraId="4A04209E" w14:textId="067B79C1" w:rsidR="00160CC6" w:rsidRDefault="00160CC6" w:rsidP="00160CC6">
      <w:pPr>
        <w:pStyle w:val="Bullet2"/>
        <w:rPr>
          <w:lang w:val="en-GB" w:eastAsia="en-AU"/>
        </w:rPr>
      </w:pPr>
      <w:r>
        <w:rPr>
          <w:lang w:val="en-GB" w:eastAsia="en-AU"/>
        </w:rPr>
        <w:t>if the resident’s condition changes</w:t>
      </w:r>
    </w:p>
    <w:p w14:paraId="1B64207F" w14:textId="2D8AB1DF" w:rsidR="00160CC6" w:rsidRDefault="00160CC6" w:rsidP="00160CC6">
      <w:pPr>
        <w:pStyle w:val="Bullet2"/>
        <w:rPr>
          <w:lang w:val="en-GB" w:eastAsia="en-AU"/>
        </w:rPr>
      </w:pPr>
      <w:r>
        <w:rPr>
          <w:lang w:val="en-GB" w:eastAsia="en-AU"/>
        </w:rPr>
        <w:t>when a new medicine is ordered</w:t>
      </w:r>
    </w:p>
    <w:p w14:paraId="3E2E3AC4" w14:textId="1170A788" w:rsidR="004D1DA0" w:rsidRDefault="00160CC6" w:rsidP="0063480C">
      <w:pPr>
        <w:pStyle w:val="Bullet2"/>
      </w:pPr>
      <w:r w:rsidRPr="00160CC6">
        <w:rPr>
          <w:lang w:val="en-GB" w:eastAsia="en-AU"/>
        </w:rPr>
        <w:t>when the resident is taking nine or more</w:t>
      </w:r>
      <w:r>
        <w:rPr>
          <w:lang w:val="en-GB" w:eastAsia="en-AU"/>
        </w:rPr>
        <w:t xml:space="preserve"> </w:t>
      </w:r>
      <w:r w:rsidRPr="00160CC6">
        <w:rPr>
          <w:lang w:val="en-GB" w:eastAsia="en-AU"/>
        </w:rPr>
        <w:t>medicines.</w:t>
      </w:r>
    </w:p>
    <w:p w14:paraId="70DD0BFF" w14:textId="77777777" w:rsidR="00942FAB" w:rsidRDefault="00942FAB" w:rsidP="00942FAB">
      <w:pPr>
        <w:pStyle w:val="Heading2"/>
        <w:rPr>
          <w:lang w:val="en-GB" w:eastAsia="en-AU"/>
        </w:rPr>
      </w:pPr>
      <w:bookmarkStart w:id="19" w:name="_Toc112424340"/>
      <w:r>
        <w:rPr>
          <w:lang w:val="en-GB" w:eastAsia="en-AU"/>
        </w:rPr>
        <w:t>Resident involvement</w:t>
      </w:r>
      <w:bookmarkEnd w:id="19"/>
    </w:p>
    <w:p w14:paraId="7EEC7ADD" w14:textId="77777777" w:rsidR="00160CC6" w:rsidRDefault="00160CC6" w:rsidP="00160CC6">
      <w:pPr>
        <w:pStyle w:val="Bullet1"/>
        <w:rPr>
          <w:lang w:val="en-GB" w:eastAsia="en-AU"/>
        </w:rPr>
      </w:pPr>
      <w:r>
        <w:rPr>
          <w:lang w:val="en-GB" w:eastAsia="en-AU"/>
        </w:rPr>
        <w:t>Information/education regarding each medicine</w:t>
      </w:r>
    </w:p>
    <w:p w14:paraId="51326F4A" w14:textId="6F44C754" w:rsidR="00160CC6" w:rsidRDefault="00160CC6" w:rsidP="00160CC6">
      <w:pPr>
        <w:pStyle w:val="Bullet1"/>
        <w:rPr>
          <w:lang w:val="en-GB" w:eastAsia="en-AU"/>
        </w:rPr>
      </w:pPr>
      <w:r>
        <w:rPr>
          <w:lang w:val="en-GB" w:eastAsia="en-AU"/>
        </w:rPr>
        <w:t>Right to refuse medications</w:t>
      </w:r>
    </w:p>
    <w:p w14:paraId="37D791F1" w14:textId="5CEAFE48" w:rsidR="00160CC6" w:rsidRDefault="00160CC6" w:rsidP="00160CC6">
      <w:pPr>
        <w:pStyle w:val="Bullet1"/>
        <w:rPr>
          <w:lang w:val="en-GB" w:eastAsia="en-AU"/>
        </w:rPr>
      </w:pPr>
      <w:r>
        <w:rPr>
          <w:lang w:val="en-GB" w:eastAsia="en-AU"/>
        </w:rPr>
        <w:t>Self-medication if appropriate</w:t>
      </w:r>
    </w:p>
    <w:p w14:paraId="1BF2D364" w14:textId="09CDD100" w:rsidR="00942FAB" w:rsidRDefault="00942FAB" w:rsidP="00160CC6">
      <w:pPr>
        <w:pStyle w:val="Heading2"/>
        <w:rPr>
          <w:lang w:val="en-GB" w:eastAsia="en-AU"/>
        </w:rPr>
      </w:pPr>
      <w:bookmarkStart w:id="20" w:name="_Toc112424341"/>
      <w:r>
        <w:rPr>
          <w:lang w:val="en-GB" w:eastAsia="en-AU"/>
        </w:rPr>
        <w:t>Staff knowledge and education</w:t>
      </w:r>
      <w:bookmarkEnd w:id="20"/>
    </w:p>
    <w:p w14:paraId="133072C0" w14:textId="732D8931" w:rsidR="00160CC6" w:rsidRPr="00160CC6" w:rsidRDefault="00160CC6" w:rsidP="00FB5D06">
      <w:pPr>
        <w:pStyle w:val="Bullet1"/>
        <w:rPr>
          <w:lang w:val="en-GB"/>
        </w:rPr>
      </w:pPr>
      <w:r w:rsidRPr="00160CC6">
        <w:rPr>
          <w:lang w:val="en-GB"/>
        </w:rPr>
        <w:t>Safe medication management (legislation, regulations, professional responsibility and</w:t>
      </w:r>
      <w:r>
        <w:rPr>
          <w:lang w:val="en-GB"/>
        </w:rPr>
        <w:t xml:space="preserve"> </w:t>
      </w:r>
      <w:r w:rsidRPr="00160CC6">
        <w:rPr>
          <w:lang w:val="en-GB"/>
        </w:rPr>
        <w:t>delegation in medicine management)</w:t>
      </w:r>
    </w:p>
    <w:p w14:paraId="03AF00FD" w14:textId="03918AC9" w:rsidR="00160CC6" w:rsidRPr="00160CC6" w:rsidRDefault="00160CC6" w:rsidP="008548DA">
      <w:pPr>
        <w:pStyle w:val="Bullet1"/>
        <w:rPr>
          <w:lang w:val="en-GB"/>
        </w:rPr>
      </w:pPr>
      <w:r w:rsidRPr="00160CC6">
        <w:rPr>
          <w:lang w:val="en-GB"/>
        </w:rPr>
        <w:t>Contemporary knowledge of pharmacology</w:t>
      </w:r>
      <w:r>
        <w:rPr>
          <w:lang w:val="en-GB"/>
        </w:rPr>
        <w:t xml:space="preserve"> </w:t>
      </w:r>
      <w:r w:rsidRPr="00160CC6">
        <w:rPr>
          <w:lang w:val="en-GB"/>
        </w:rPr>
        <w:t>and health assessments</w:t>
      </w:r>
    </w:p>
    <w:p w14:paraId="6BC59D89" w14:textId="0D20C55F" w:rsidR="00160CC6" w:rsidRPr="00160CC6" w:rsidRDefault="00160CC6" w:rsidP="00160CC6">
      <w:pPr>
        <w:pStyle w:val="Bullet1"/>
        <w:rPr>
          <w:lang w:val="en-GB"/>
        </w:rPr>
      </w:pPr>
      <w:r w:rsidRPr="00160CC6">
        <w:rPr>
          <w:lang w:val="en-GB"/>
        </w:rPr>
        <w:t>Issues relating to medicines in older people</w:t>
      </w:r>
    </w:p>
    <w:p w14:paraId="17457946" w14:textId="6A55EEDC" w:rsidR="009836D4" w:rsidRDefault="00160CC6" w:rsidP="00840002">
      <w:pPr>
        <w:pStyle w:val="Bullet1"/>
      </w:pPr>
      <w:r w:rsidRPr="00160CC6">
        <w:rPr>
          <w:lang w:val="en-GB"/>
        </w:rPr>
        <w:t>Clinical judgement regarding medicine use (for example, why administering, how to administer, when to administer or not to administer, recognition of side effects</w:t>
      </w:r>
      <w:r>
        <w:rPr>
          <w:lang w:val="en-GB"/>
        </w:rPr>
        <w:t xml:space="preserve"> </w:t>
      </w:r>
      <w:r w:rsidRPr="00160CC6">
        <w:rPr>
          <w:lang w:val="en-GB"/>
        </w:rPr>
        <w:t>and adverse reactions)</w:t>
      </w:r>
    </w:p>
    <w:p w14:paraId="7247FECA" w14:textId="4F0670AF" w:rsidR="00942FAB" w:rsidRDefault="00942FAB">
      <w:pPr>
        <w:spacing w:after="0" w:line="240" w:lineRule="auto"/>
        <w:rPr>
          <w:rFonts w:eastAsia="Times"/>
        </w:rPr>
      </w:pPr>
      <w:r>
        <w:br w:type="page"/>
      </w:r>
    </w:p>
    <w:p w14:paraId="2AB0EE07" w14:textId="77777777" w:rsidR="00942FAB" w:rsidRPr="00942FAB" w:rsidRDefault="00942FAB" w:rsidP="00942FAB">
      <w:pPr>
        <w:pStyle w:val="Heading1"/>
      </w:pPr>
      <w:bookmarkStart w:id="21" w:name="_Toc112424342"/>
      <w:r w:rsidRPr="00942FAB">
        <w:lastRenderedPageBreak/>
        <w:t>Evidence base</w:t>
      </w:r>
      <w:bookmarkEnd w:id="21"/>
    </w:p>
    <w:p w14:paraId="4D84DFE3" w14:textId="5AC90561" w:rsidR="00160CC6" w:rsidRDefault="00160CC6" w:rsidP="00303071">
      <w:pPr>
        <w:pStyle w:val="Body"/>
        <w:rPr>
          <w:lang w:val="en-GB" w:eastAsia="en-AU"/>
        </w:rPr>
      </w:pPr>
      <w:r>
        <w:rPr>
          <w:lang w:val="en-GB" w:eastAsia="en-AU"/>
        </w:rPr>
        <w:t xml:space="preserve">Department of Health 2012, </w:t>
      </w:r>
      <w:r w:rsidRPr="00303071">
        <w:rPr>
          <w:i/>
          <w:iCs/>
          <w:lang w:val="en-GB" w:eastAsia="en-AU"/>
        </w:rPr>
        <w:t>Strengthening care outcomes for residents with evidence (SCORE)</w:t>
      </w:r>
      <w:r>
        <w:rPr>
          <w:lang w:val="en-GB" w:eastAsia="en-AU"/>
        </w:rPr>
        <w:t>, Ageing and Aged Care Branch, State Government of Victoria, Melbourne.</w:t>
      </w:r>
    </w:p>
    <w:p w14:paraId="396D8637" w14:textId="6D56F9C5" w:rsidR="00160CC6" w:rsidRDefault="00160CC6" w:rsidP="00303071">
      <w:pPr>
        <w:pStyle w:val="Body"/>
        <w:rPr>
          <w:lang w:val="en-GB" w:eastAsia="en-AU"/>
        </w:rPr>
      </w:pPr>
      <w:r>
        <w:rPr>
          <w:lang w:val="en-GB" w:eastAsia="en-AU"/>
        </w:rPr>
        <w:t xml:space="preserve">Department of Health and Ageing (DoHA) 2012, updated 2020, </w:t>
      </w:r>
      <w:r w:rsidRPr="00303071">
        <w:rPr>
          <w:i/>
          <w:iCs/>
          <w:lang w:val="en-GB" w:eastAsia="en-AU"/>
        </w:rPr>
        <w:t>Guiding principles for medication management in residential aged care facilities</w:t>
      </w:r>
      <w:r>
        <w:rPr>
          <w:lang w:val="en-GB" w:eastAsia="en-AU"/>
        </w:rPr>
        <w:t>, Commonwealth of Australia, Canberra.</w:t>
      </w:r>
    </w:p>
    <w:p w14:paraId="5D2E23B3" w14:textId="15A0A5F2" w:rsidR="00160CC6" w:rsidRDefault="00160CC6" w:rsidP="00303071">
      <w:pPr>
        <w:pStyle w:val="Body"/>
        <w:rPr>
          <w:lang w:val="en-GB" w:eastAsia="en-AU"/>
        </w:rPr>
      </w:pPr>
      <w:r>
        <w:rPr>
          <w:lang w:val="en-GB" w:eastAsia="en-AU"/>
        </w:rPr>
        <w:t xml:space="preserve">Department of Health and Human Services 2017, State Government of Victoria, </w:t>
      </w:r>
      <w:r w:rsidRPr="00303071">
        <w:rPr>
          <w:i/>
          <w:iCs/>
          <w:lang w:val="en-GB" w:eastAsia="en-AU"/>
        </w:rPr>
        <w:t>Melbourne Quality indicators in public sector residential aged care services</w:t>
      </w:r>
      <w:r>
        <w:rPr>
          <w:lang w:val="en-GB" w:eastAsia="en-AU"/>
        </w:rPr>
        <w:t>, &lt;https://www2.health.vic.gov.au/ageingand-aged-are/residential-aged-care/safety-andquality/improving-resident-care/quality-indicatorspsracs&gt;</w:t>
      </w:r>
    </w:p>
    <w:p w14:paraId="01A0F92E" w14:textId="753D6340" w:rsidR="00160CC6" w:rsidRDefault="00160CC6" w:rsidP="00303071">
      <w:pPr>
        <w:pStyle w:val="Body"/>
        <w:rPr>
          <w:lang w:val="en-GB" w:eastAsia="en-AU"/>
        </w:rPr>
      </w:pPr>
      <w:r>
        <w:rPr>
          <w:lang w:val="en-GB" w:eastAsia="en-AU"/>
        </w:rPr>
        <w:t xml:space="preserve">Li, Y 2018 Evidence Summary. </w:t>
      </w:r>
      <w:r w:rsidRPr="00303071">
        <w:rPr>
          <w:i/>
          <w:iCs/>
          <w:lang w:val="en-GB" w:eastAsia="en-AU"/>
        </w:rPr>
        <w:t>Medication</w:t>
      </w:r>
      <w:r w:rsidR="00303071" w:rsidRPr="00303071">
        <w:rPr>
          <w:i/>
          <w:iCs/>
          <w:lang w:val="en-GB" w:eastAsia="en-AU"/>
        </w:rPr>
        <w:t xml:space="preserve"> </w:t>
      </w:r>
      <w:r w:rsidRPr="00303071">
        <w:rPr>
          <w:i/>
          <w:iCs/>
          <w:lang w:val="en-GB" w:eastAsia="en-AU"/>
        </w:rPr>
        <w:t>Management in Residential Aged Care</w:t>
      </w:r>
      <w:r>
        <w:rPr>
          <w:lang w:val="en-GB" w:eastAsia="en-AU"/>
        </w:rPr>
        <w:t>. The Joanna</w:t>
      </w:r>
      <w:r w:rsidR="00303071">
        <w:rPr>
          <w:lang w:val="en-GB" w:eastAsia="en-AU"/>
        </w:rPr>
        <w:t xml:space="preserve"> </w:t>
      </w:r>
      <w:r>
        <w:rPr>
          <w:lang w:val="en-GB" w:eastAsia="en-AU"/>
        </w:rPr>
        <w:t>Briggs Institute EBP Database, JBI@Ovid. JBI1629</w:t>
      </w:r>
    </w:p>
    <w:p w14:paraId="7531DF08" w14:textId="530FA7A3" w:rsidR="00160CC6" w:rsidRDefault="00160CC6" w:rsidP="00303071">
      <w:pPr>
        <w:pStyle w:val="Body"/>
        <w:rPr>
          <w:lang w:val="en-GB" w:eastAsia="en-AU"/>
        </w:rPr>
      </w:pPr>
      <w:r>
        <w:rPr>
          <w:lang w:val="en-GB" w:eastAsia="en-AU"/>
        </w:rPr>
        <w:t>National Institute for Health and Care Excellence</w:t>
      </w:r>
      <w:r w:rsidR="00303071">
        <w:rPr>
          <w:lang w:val="en-GB" w:eastAsia="en-AU"/>
        </w:rPr>
        <w:t xml:space="preserve"> </w:t>
      </w:r>
      <w:r>
        <w:rPr>
          <w:lang w:val="en-GB" w:eastAsia="en-AU"/>
        </w:rPr>
        <w:t>(NICE) 2015, Medicines management in care homes.</w:t>
      </w:r>
      <w:r w:rsidR="00303071">
        <w:rPr>
          <w:lang w:val="en-GB" w:eastAsia="en-AU"/>
        </w:rPr>
        <w:t xml:space="preserve"> </w:t>
      </w:r>
      <w:r w:rsidRPr="00303071">
        <w:rPr>
          <w:i/>
          <w:iCs/>
          <w:lang w:val="en-GB" w:eastAsia="en-AU"/>
        </w:rPr>
        <w:t>Quality Standard 85</w:t>
      </w:r>
      <w:r>
        <w:rPr>
          <w:lang w:val="en-GB" w:eastAsia="en-AU"/>
        </w:rPr>
        <w:t>, &lt;www.nice.org.uk/guidance/qs85&gt;</w:t>
      </w:r>
    </w:p>
    <w:p w14:paraId="1E034FE9" w14:textId="366CD782" w:rsidR="00160CC6" w:rsidRDefault="00160CC6" w:rsidP="00303071">
      <w:pPr>
        <w:pStyle w:val="Body"/>
        <w:rPr>
          <w:lang w:val="en-GB" w:eastAsia="en-AU"/>
        </w:rPr>
      </w:pPr>
      <w:r>
        <w:rPr>
          <w:lang w:val="en-GB" w:eastAsia="en-AU"/>
        </w:rPr>
        <w:t>National Institute for Health and Care Excellence</w:t>
      </w:r>
      <w:r w:rsidR="00303071">
        <w:rPr>
          <w:lang w:val="en-GB" w:eastAsia="en-AU"/>
        </w:rPr>
        <w:t xml:space="preserve"> </w:t>
      </w:r>
      <w:r>
        <w:rPr>
          <w:lang w:val="en-GB" w:eastAsia="en-AU"/>
        </w:rPr>
        <w:t xml:space="preserve">(NICE) 2019 </w:t>
      </w:r>
      <w:r w:rsidRPr="00303071">
        <w:rPr>
          <w:i/>
          <w:iCs/>
          <w:lang w:val="en-GB" w:eastAsia="en-AU"/>
        </w:rPr>
        <w:t>Multimorbidity and polypharmacy</w:t>
      </w:r>
      <w:r>
        <w:rPr>
          <w:lang w:val="en-GB" w:eastAsia="en-AU"/>
        </w:rPr>
        <w:t>.</w:t>
      </w:r>
      <w:r w:rsidR="00303071">
        <w:rPr>
          <w:lang w:val="en-GB" w:eastAsia="en-AU"/>
        </w:rPr>
        <w:t xml:space="preserve"> </w:t>
      </w:r>
      <w:r>
        <w:rPr>
          <w:lang w:val="en-GB" w:eastAsia="en-AU"/>
        </w:rPr>
        <w:t>Key Therapeutic Topic 18, &lt;www.nice.org.uk/guidance/ktt18&gt;</w:t>
      </w:r>
    </w:p>
    <w:p w14:paraId="755B1FFD" w14:textId="06889056" w:rsidR="00160CC6" w:rsidRDefault="00160CC6" w:rsidP="00303071">
      <w:pPr>
        <w:pStyle w:val="Body"/>
        <w:rPr>
          <w:lang w:val="en-GB" w:eastAsia="en-AU"/>
        </w:rPr>
      </w:pPr>
      <w:r>
        <w:rPr>
          <w:lang w:val="en-GB" w:eastAsia="en-AU"/>
        </w:rPr>
        <w:t>National Institute for Health and Care Excellence</w:t>
      </w:r>
      <w:r w:rsidR="00303071">
        <w:rPr>
          <w:lang w:val="en-GB" w:eastAsia="en-AU"/>
        </w:rPr>
        <w:t xml:space="preserve"> </w:t>
      </w:r>
      <w:r>
        <w:rPr>
          <w:lang w:val="en-GB" w:eastAsia="en-AU"/>
        </w:rPr>
        <w:t xml:space="preserve">(NICE) 2020, </w:t>
      </w:r>
      <w:r w:rsidRPr="00303071">
        <w:rPr>
          <w:i/>
          <w:iCs/>
          <w:lang w:val="en-GB" w:eastAsia="en-AU"/>
        </w:rPr>
        <w:t xml:space="preserve">Managing medicines in care </w:t>
      </w:r>
      <w:r w:rsidR="00142DB0" w:rsidRPr="00303071">
        <w:rPr>
          <w:i/>
          <w:iCs/>
          <w:lang w:val="en-GB" w:eastAsia="en-AU"/>
        </w:rPr>
        <w:t>homes</w:t>
      </w:r>
      <w:r w:rsidR="00142DB0">
        <w:rPr>
          <w:lang w:val="en-GB" w:eastAsia="en-AU"/>
        </w:rPr>
        <w:t>. Social</w:t>
      </w:r>
      <w:r>
        <w:rPr>
          <w:lang w:val="en-GB" w:eastAsia="en-AU"/>
        </w:rPr>
        <w:t xml:space="preserve"> Guideline 1, &lt;www.nice.org.uk/guidance/sc1&gt;</w:t>
      </w:r>
    </w:p>
    <w:p w14:paraId="29C4D7CF" w14:textId="62A6E77E" w:rsidR="00160CC6" w:rsidRDefault="00160CC6" w:rsidP="00303071">
      <w:pPr>
        <w:pStyle w:val="Body"/>
        <w:rPr>
          <w:lang w:val="en-GB" w:eastAsia="en-AU"/>
        </w:rPr>
      </w:pPr>
      <w:r>
        <w:rPr>
          <w:lang w:val="en-GB" w:eastAsia="en-AU"/>
        </w:rPr>
        <w:t xml:space="preserve">NHS Specialist Pharmacy Service 2015, </w:t>
      </w:r>
      <w:r w:rsidRPr="00303071">
        <w:rPr>
          <w:i/>
          <w:iCs/>
          <w:lang w:val="en-GB" w:eastAsia="en-AU"/>
        </w:rPr>
        <w:t>A patient</w:t>
      </w:r>
      <w:r w:rsidR="00303071" w:rsidRPr="00303071">
        <w:rPr>
          <w:i/>
          <w:iCs/>
          <w:lang w:val="en-GB" w:eastAsia="en-AU"/>
        </w:rPr>
        <w:t xml:space="preserve"> </w:t>
      </w:r>
      <w:r w:rsidRPr="00303071">
        <w:rPr>
          <w:i/>
          <w:iCs/>
          <w:lang w:val="en-GB" w:eastAsia="en-AU"/>
        </w:rPr>
        <w:t>centred approach to polypharmacy</w:t>
      </w:r>
      <w:r>
        <w:rPr>
          <w:lang w:val="en-GB" w:eastAsia="en-AU"/>
        </w:rPr>
        <w:t xml:space="preserve"> &lt;https://www.sps.nhs.uk/wp-content/uploads/2014/12</w:t>
      </w:r>
      <w:r w:rsidR="00303071">
        <w:rPr>
          <w:lang w:val="en-GB" w:eastAsia="en-AU"/>
        </w:rPr>
        <w:t>/</w:t>
      </w:r>
      <w:r>
        <w:rPr>
          <w:lang w:val="en-GB" w:eastAsia="en-AU"/>
        </w:rPr>
        <w:t>Polypharmacy-resource-including-patient</w:t>
      </w:r>
      <w:r w:rsidR="00303071">
        <w:rPr>
          <w:lang w:val="en-GB" w:eastAsia="en-AU"/>
        </w:rPr>
        <w:t>-</w:t>
      </w:r>
      <w:r>
        <w:rPr>
          <w:lang w:val="en-GB" w:eastAsia="en-AU"/>
        </w:rPr>
        <w:t>centred-approach-to-polypharmacy-2015.pdf&gt;</w:t>
      </w:r>
    </w:p>
    <w:p w14:paraId="398ED7A4" w14:textId="3239A707" w:rsidR="00160CC6" w:rsidRDefault="00160CC6" w:rsidP="00303071">
      <w:pPr>
        <w:pStyle w:val="Body"/>
        <w:rPr>
          <w:lang w:val="en-GB" w:eastAsia="en-AU"/>
        </w:rPr>
      </w:pPr>
      <w:r>
        <w:rPr>
          <w:lang w:val="en-GB" w:eastAsia="en-AU"/>
        </w:rPr>
        <w:t xml:space="preserve">Podder, V 2019, </w:t>
      </w:r>
      <w:r w:rsidRPr="00303071">
        <w:rPr>
          <w:i/>
          <w:iCs/>
          <w:lang w:val="en-GB" w:eastAsia="en-AU"/>
        </w:rPr>
        <w:t>Evidence Summary. Optimizing</w:t>
      </w:r>
      <w:r w:rsidR="00303071" w:rsidRPr="00303071">
        <w:rPr>
          <w:i/>
          <w:iCs/>
          <w:lang w:val="en-GB" w:eastAsia="en-AU"/>
        </w:rPr>
        <w:t xml:space="preserve"> </w:t>
      </w:r>
      <w:r w:rsidRPr="00303071">
        <w:rPr>
          <w:i/>
          <w:iCs/>
          <w:lang w:val="en-GB" w:eastAsia="en-AU"/>
        </w:rPr>
        <w:t>Prescribing (Older People): Residential Aged Care</w:t>
      </w:r>
      <w:r>
        <w:rPr>
          <w:lang w:val="en-GB" w:eastAsia="en-AU"/>
        </w:rPr>
        <w:t>,</w:t>
      </w:r>
      <w:r w:rsidR="00303071">
        <w:rPr>
          <w:lang w:val="en-GB" w:eastAsia="en-AU"/>
        </w:rPr>
        <w:t xml:space="preserve"> </w:t>
      </w:r>
      <w:r>
        <w:rPr>
          <w:lang w:val="en-GB" w:eastAsia="en-AU"/>
        </w:rPr>
        <w:t>The Joanna Briggs Institute EBP Database,</w:t>
      </w:r>
      <w:r w:rsidR="00303071">
        <w:rPr>
          <w:lang w:val="en-GB" w:eastAsia="en-AU"/>
        </w:rPr>
        <w:t xml:space="preserve"> </w:t>
      </w:r>
      <w:r>
        <w:rPr>
          <w:lang w:val="en-GB" w:eastAsia="en-AU"/>
        </w:rPr>
        <w:t>JBI@Ovid. JBI9024.</w:t>
      </w:r>
    </w:p>
    <w:p w14:paraId="493C979A" w14:textId="180ACFDD" w:rsidR="00160CC6" w:rsidRDefault="00160CC6" w:rsidP="00303071">
      <w:pPr>
        <w:pStyle w:val="Body"/>
        <w:rPr>
          <w:lang w:val="en-GB" w:eastAsia="en-AU"/>
        </w:rPr>
      </w:pPr>
      <w:r>
        <w:rPr>
          <w:lang w:val="en-GB" w:eastAsia="en-AU"/>
        </w:rPr>
        <w:t>Scottish Government Polypharmacy Model of Care</w:t>
      </w:r>
      <w:r w:rsidR="00303071">
        <w:rPr>
          <w:lang w:val="en-GB" w:eastAsia="en-AU"/>
        </w:rPr>
        <w:t xml:space="preserve"> </w:t>
      </w:r>
      <w:r>
        <w:rPr>
          <w:lang w:val="en-GB" w:eastAsia="en-AU"/>
        </w:rPr>
        <w:t xml:space="preserve">Group 2018, </w:t>
      </w:r>
      <w:r w:rsidRPr="00303071">
        <w:rPr>
          <w:i/>
          <w:iCs/>
          <w:lang w:val="en-GB" w:eastAsia="en-AU"/>
        </w:rPr>
        <w:t>Polypharmacy guidance, realistic</w:t>
      </w:r>
      <w:r w:rsidR="00303071" w:rsidRPr="00303071">
        <w:rPr>
          <w:i/>
          <w:iCs/>
          <w:lang w:val="en-GB" w:eastAsia="en-AU"/>
        </w:rPr>
        <w:t xml:space="preserve"> </w:t>
      </w:r>
      <w:r w:rsidRPr="00303071">
        <w:rPr>
          <w:i/>
          <w:iCs/>
          <w:lang w:val="en-GB" w:eastAsia="en-AU"/>
        </w:rPr>
        <w:t>prescribing</w:t>
      </w:r>
      <w:r>
        <w:rPr>
          <w:lang w:val="en-GB" w:eastAsia="en-AU"/>
        </w:rPr>
        <w:t>, 3rd edn, Scottish Government.</w:t>
      </w:r>
    </w:p>
    <w:p w14:paraId="13952680" w14:textId="34428CD8" w:rsidR="009836D4" w:rsidRDefault="00160CC6" w:rsidP="00303071">
      <w:pPr>
        <w:pStyle w:val="Body"/>
        <w:rPr>
          <w:lang w:val="en-GB" w:eastAsia="en-AU"/>
        </w:rPr>
      </w:pPr>
      <w:r>
        <w:rPr>
          <w:lang w:val="en-GB" w:eastAsia="en-AU"/>
        </w:rPr>
        <w:t>Zwicker, D Carvajal, C &amp; Fulmer, T 2020, ‘Reducing</w:t>
      </w:r>
      <w:r w:rsidR="00303071">
        <w:rPr>
          <w:lang w:val="en-GB" w:eastAsia="en-AU"/>
        </w:rPr>
        <w:t xml:space="preserve"> </w:t>
      </w:r>
      <w:r>
        <w:rPr>
          <w:lang w:val="en-GB" w:eastAsia="en-AU"/>
        </w:rPr>
        <w:t>adverse drug events in the older adult’ in M Boltz,</w:t>
      </w:r>
      <w:r w:rsidR="00303071">
        <w:rPr>
          <w:lang w:val="en-GB" w:eastAsia="en-AU"/>
        </w:rPr>
        <w:t xml:space="preserve"> </w:t>
      </w:r>
      <w:r>
        <w:rPr>
          <w:lang w:val="en-GB" w:eastAsia="en-AU"/>
        </w:rPr>
        <w:t xml:space="preserve">E Capezuti, D Zwicker &amp; T Fulmer 2020, </w:t>
      </w:r>
      <w:r w:rsidRPr="00303071">
        <w:rPr>
          <w:i/>
          <w:iCs/>
          <w:lang w:val="en-GB" w:eastAsia="en-AU"/>
        </w:rPr>
        <w:t>Evidence</w:t>
      </w:r>
      <w:r w:rsidR="00303071" w:rsidRPr="00303071">
        <w:rPr>
          <w:i/>
          <w:iCs/>
          <w:lang w:val="en-GB" w:eastAsia="en-AU"/>
        </w:rPr>
        <w:t>-</w:t>
      </w:r>
      <w:r w:rsidRPr="00303071">
        <w:rPr>
          <w:i/>
          <w:iCs/>
          <w:lang w:val="en-GB" w:eastAsia="en-AU"/>
        </w:rPr>
        <w:t>based</w:t>
      </w:r>
      <w:r w:rsidR="00303071" w:rsidRPr="00303071">
        <w:rPr>
          <w:i/>
          <w:iCs/>
          <w:lang w:val="en-GB" w:eastAsia="en-AU"/>
        </w:rPr>
        <w:t xml:space="preserve"> </w:t>
      </w:r>
      <w:r w:rsidRPr="00303071">
        <w:rPr>
          <w:i/>
          <w:iCs/>
          <w:lang w:val="en-GB" w:eastAsia="en-AU"/>
        </w:rPr>
        <w:t>geriatric nursing protocols for best practice</w:t>
      </w:r>
      <w:r>
        <w:rPr>
          <w:lang w:val="en-GB" w:eastAsia="en-AU"/>
        </w:rPr>
        <w:t>,</w:t>
      </w:r>
      <w:r w:rsidR="00303071">
        <w:rPr>
          <w:lang w:val="en-GB" w:eastAsia="en-AU"/>
        </w:rPr>
        <w:t xml:space="preserve"> </w:t>
      </w:r>
      <w:r>
        <w:rPr>
          <w:lang w:val="en-GB" w:eastAsia="en-AU"/>
        </w:rPr>
        <w:t>Springer, New York.</w:t>
      </w:r>
    </w:p>
    <w:p w14:paraId="4A7FB349" w14:textId="200DD3C2" w:rsidR="00303071" w:rsidRDefault="00303071" w:rsidP="00160CC6">
      <w:pPr>
        <w:pStyle w:val="Bodynospace"/>
        <w:rPr>
          <w:lang w:val="en-GB" w:eastAsia="en-AU"/>
        </w:rPr>
      </w:pPr>
    </w:p>
    <w:p w14:paraId="4D8183F4" w14:textId="77777777" w:rsidR="00303071" w:rsidRDefault="00303071" w:rsidP="00160CC6">
      <w:pPr>
        <w:pStyle w:val="Bodynospace"/>
      </w:pPr>
    </w:p>
    <w:p w14:paraId="5C4E06E1" w14:textId="16CA15DE" w:rsidR="00B13959" w:rsidRPr="00B13959" w:rsidRDefault="00B13959" w:rsidP="00B13959">
      <w:pPr>
        <w:pStyle w:val="Body"/>
        <w:rPr>
          <w:lang w:val="en-GB"/>
        </w:rPr>
      </w:pPr>
      <w:r w:rsidRPr="3CF1D29F">
        <w:rPr>
          <w:b/>
          <w:bCs/>
          <w:lang w:val="en-GB"/>
        </w:rPr>
        <w:t xml:space="preserve">Important note: </w:t>
      </w:r>
      <w:r w:rsidRPr="3CF1D29F">
        <w:rPr>
          <w:lang w:val="en-GB"/>
        </w:rPr>
        <w:t>This standardised care process (SCP) is a general resource only and should not be relied upon as an exhaustive or determinative clinical decision-making tool. It is just one element of good clinical care decision making, which also takes into account resident/patient preferences and values. All decisions in relation to resident/patient care should be made by appropriately qualified personnel in each case. To the extent allowed by law, the Department of Health and the State of Victoria disclaim all liability for any loss or damage that arises from any use of this SCP.</w:t>
      </w:r>
    </w:p>
    <w:p w14:paraId="2EBC9A18" w14:textId="77777777" w:rsidR="00B13959" w:rsidRDefault="00B13959" w:rsidP="00B13959">
      <w:pPr>
        <w:pStyle w:val="Body"/>
        <w:rPr>
          <w:lang w:val="en-GB"/>
        </w:rPr>
      </w:pPr>
    </w:p>
    <w:p w14:paraId="73BD087F" w14:textId="77777777" w:rsidR="00B13959" w:rsidRPr="00B13959" w:rsidRDefault="00B13959" w:rsidP="00B13959">
      <w:pPr>
        <w:pStyle w:val="Body"/>
        <w:rPr>
          <w:lang w:val="en-GB"/>
        </w:rPr>
      </w:pPr>
      <w:r w:rsidRPr="00B13959">
        <w:rPr>
          <w:lang w:val="en-GB"/>
        </w:rPr>
        <w:t>Authorised and published by the Victorian Government, 1 Treasury Place, Melbourne.</w:t>
      </w:r>
    </w:p>
    <w:p w14:paraId="35FBE40D" w14:textId="54661723" w:rsidR="00B13959" w:rsidRPr="00B13959" w:rsidRDefault="00B13959" w:rsidP="00B13959">
      <w:pPr>
        <w:pStyle w:val="Body"/>
        <w:rPr>
          <w:lang w:val="en-GB"/>
        </w:rPr>
      </w:pPr>
      <w:r w:rsidRPr="3CF1D29F">
        <w:rPr>
          <w:lang w:val="en-GB"/>
        </w:rPr>
        <w:t xml:space="preserve">© State of Victoria, Department of Health, </w:t>
      </w:r>
      <w:r w:rsidR="1C824756" w:rsidRPr="3CF1D29F">
        <w:rPr>
          <w:lang w:val="en-GB"/>
        </w:rPr>
        <w:t>August</w:t>
      </w:r>
      <w:r w:rsidRPr="3CF1D29F">
        <w:rPr>
          <w:lang w:val="en-GB"/>
        </w:rPr>
        <w:t xml:space="preserve"> 2022. (2205215)</w:t>
      </w:r>
    </w:p>
    <w:p w14:paraId="1B68A090" w14:textId="77777777" w:rsidR="00B13959" w:rsidRPr="00B13959" w:rsidRDefault="00B13959" w:rsidP="00B13959">
      <w:pPr>
        <w:pStyle w:val="Body"/>
        <w:rPr>
          <w:lang w:val="en-GB"/>
        </w:rPr>
      </w:pPr>
      <w:r w:rsidRPr="00B13959">
        <w:rPr>
          <w:lang w:val="en-GB"/>
        </w:rPr>
        <w:t>ISBN 978-1-76096-815-1 (pdf/online/MS word)</w:t>
      </w:r>
    </w:p>
    <w:p w14:paraId="43294939" w14:textId="3EB52B05" w:rsidR="00B13959" w:rsidRPr="00D46A48" w:rsidRDefault="00B13959" w:rsidP="00B13959">
      <w:pPr>
        <w:pStyle w:val="Body"/>
      </w:pPr>
      <w:r w:rsidRPr="00B13959">
        <w:rPr>
          <w:lang w:val="en-GB"/>
        </w:rPr>
        <w:t>Available from the department’s website at &lt;</w:t>
      </w:r>
      <w:r w:rsidR="008740E4" w:rsidRPr="008740E4">
        <w:rPr>
          <w:lang w:val="en-GB"/>
        </w:rPr>
        <w:t>https://www.health.vic.gov.au/residential-aged-care/standardised-care-processes</w:t>
      </w:r>
      <w:r w:rsidRPr="00B13959">
        <w:rPr>
          <w:lang w:val="en-GB"/>
        </w:rPr>
        <w:t>&gt;.</w:t>
      </w:r>
    </w:p>
    <w:sectPr w:rsidR="00B13959" w:rsidRPr="00D46A48"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E2A4D" w14:textId="77777777" w:rsidR="004C1D2E" w:rsidRDefault="004C1D2E">
      <w:r>
        <w:separator/>
      </w:r>
    </w:p>
  </w:endnote>
  <w:endnote w:type="continuationSeparator" w:id="0">
    <w:p w14:paraId="26E6A9C8" w14:textId="77777777" w:rsidR="004C1D2E" w:rsidRDefault="004C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84B1C" w14:textId="77777777" w:rsidR="008740E4" w:rsidRDefault="008740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E18C"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5A742283" wp14:editId="345CF12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6C9C3EC8" wp14:editId="412161C9">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991F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9C3EC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7991F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5F9E8"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38B141D9" wp14:editId="0337F5E8">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5D29B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B141D9"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55D29B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FA11"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14E1711E" wp14:editId="27BD4958">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0C467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E1711E"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C0C467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25245" w14:textId="77777777" w:rsidR="004C1D2E" w:rsidRDefault="004C1D2E" w:rsidP="002862F1">
      <w:pPr>
        <w:spacing w:before="120"/>
      </w:pPr>
      <w:r>
        <w:separator/>
      </w:r>
    </w:p>
  </w:footnote>
  <w:footnote w:type="continuationSeparator" w:id="0">
    <w:p w14:paraId="73FBF5DC" w14:textId="77777777" w:rsidR="004C1D2E" w:rsidRDefault="004C1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6D69" w14:textId="77777777" w:rsidR="008740E4" w:rsidRDefault="008740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EB2F"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9425B" w14:textId="77777777" w:rsidR="008740E4" w:rsidRDefault="008740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96D5" w14:textId="73F15146" w:rsidR="00E261B3" w:rsidRPr="0051568D" w:rsidRDefault="00142DB0" w:rsidP="0011701A">
    <w:pPr>
      <w:pStyle w:val="Header"/>
    </w:pPr>
    <w:r>
      <w:t>Polypharmacy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F5"/>
    <w:rsid w:val="00000719"/>
    <w:rsid w:val="00003403"/>
    <w:rsid w:val="00005347"/>
    <w:rsid w:val="000072B6"/>
    <w:rsid w:val="000101F4"/>
    <w:rsid w:val="0001021B"/>
    <w:rsid w:val="00011D89"/>
    <w:rsid w:val="000154FD"/>
    <w:rsid w:val="00016FBF"/>
    <w:rsid w:val="00022271"/>
    <w:rsid w:val="000235E8"/>
    <w:rsid w:val="000247EF"/>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155"/>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2DB0"/>
    <w:rsid w:val="001447B3"/>
    <w:rsid w:val="001477A6"/>
    <w:rsid w:val="00147F73"/>
    <w:rsid w:val="00152073"/>
    <w:rsid w:val="00154E2D"/>
    <w:rsid w:val="00156598"/>
    <w:rsid w:val="00160CC6"/>
    <w:rsid w:val="00161939"/>
    <w:rsid w:val="00161AA0"/>
    <w:rsid w:val="00161D2E"/>
    <w:rsid w:val="00161F3E"/>
    <w:rsid w:val="00162093"/>
    <w:rsid w:val="00162CA9"/>
    <w:rsid w:val="00165459"/>
    <w:rsid w:val="00165A57"/>
    <w:rsid w:val="001712C2"/>
    <w:rsid w:val="00172BAF"/>
    <w:rsid w:val="001771DD"/>
    <w:rsid w:val="00177995"/>
    <w:rsid w:val="00177A8C"/>
    <w:rsid w:val="00184C7A"/>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C5A1D"/>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117D"/>
    <w:rsid w:val="002C2728"/>
    <w:rsid w:val="002D1E0D"/>
    <w:rsid w:val="002D28A3"/>
    <w:rsid w:val="002D5006"/>
    <w:rsid w:val="002E01D0"/>
    <w:rsid w:val="002E161D"/>
    <w:rsid w:val="002E3100"/>
    <w:rsid w:val="002E6C95"/>
    <w:rsid w:val="002E7C36"/>
    <w:rsid w:val="002F0107"/>
    <w:rsid w:val="002F3D32"/>
    <w:rsid w:val="002F5F31"/>
    <w:rsid w:val="002F5F46"/>
    <w:rsid w:val="00302216"/>
    <w:rsid w:val="00303071"/>
    <w:rsid w:val="003039C0"/>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1B5E"/>
    <w:rsid w:val="003B408A"/>
    <w:rsid w:val="003B5733"/>
    <w:rsid w:val="003C08A2"/>
    <w:rsid w:val="003C2045"/>
    <w:rsid w:val="003C43A1"/>
    <w:rsid w:val="003C4FC0"/>
    <w:rsid w:val="003C55F4"/>
    <w:rsid w:val="003C7897"/>
    <w:rsid w:val="003C7A3F"/>
    <w:rsid w:val="003D2766"/>
    <w:rsid w:val="003D2A74"/>
    <w:rsid w:val="003D3E8F"/>
    <w:rsid w:val="003D6475"/>
    <w:rsid w:val="003E2167"/>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17FAF"/>
    <w:rsid w:val="0042084E"/>
    <w:rsid w:val="0042187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1D2E"/>
    <w:rsid w:val="004C5541"/>
    <w:rsid w:val="004C6EEE"/>
    <w:rsid w:val="004C702B"/>
    <w:rsid w:val="004D0033"/>
    <w:rsid w:val="004D016B"/>
    <w:rsid w:val="004D1B22"/>
    <w:rsid w:val="004D1DA0"/>
    <w:rsid w:val="004D23CC"/>
    <w:rsid w:val="004D28BB"/>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B91"/>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67994"/>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E7C00"/>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36BA1"/>
    <w:rsid w:val="00841AA9"/>
    <w:rsid w:val="008474FE"/>
    <w:rsid w:val="00853EE4"/>
    <w:rsid w:val="00855535"/>
    <w:rsid w:val="00855920"/>
    <w:rsid w:val="00857C5A"/>
    <w:rsid w:val="0086255E"/>
    <w:rsid w:val="008633F0"/>
    <w:rsid w:val="00867D9D"/>
    <w:rsid w:val="00872E0A"/>
    <w:rsid w:val="00873594"/>
    <w:rsid w:val="008740E4"/>
    <w:rsid w:val="00874519"/>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42FAB"/>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36D4"/>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0D2A"/>
    <w:rsid w:val="009E1B95"/>
    <w:rsid w:val="009E496F"/>
    <w:rsid w:val="009E4B0D"/>
    <w:rsid w:val="009E5250"/>
    <w:rsid w:val="009E7F92"/>
    <w:rsid w:val="009F02A3"/>
    <w:rsid w:val="009F2F27"/>
    <w:rsid w:val="009F34AA"/>
    <w:rsid w:val="009F6BCB"/>
    <w:rsid w:val="009F7B78"/>
    <w:rsid w:val="009F7C7C"/>
    <w:rsid w:val="00A0057A"/>
    <w:rsid w:val="00A02FA1"/>
    <w:rsid w:val="00A047F5"/>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2AB"/>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35C5"/>
    <w:rsid w:val="00AF5F04"/>
    <w:rsid w:val="00B00672"/>
    <w:rsid w:val="00B01B4D"/>
    <w:rsid w:val="00B06571"/>
    <w:rsid w:val="00B068BA"/>
    <w:rsid w:val="00B07FF7"/>
    <w:rsid w:val="00B13851"/>
    <w:rsid w:val="00B13959"/>
    <w:rsid w:val="00B13B1C"/>
    <w:rsid w:val="00B14780"/>
    <w:rsid w:val="00B156B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448D"/>
    <w:rsid w:val="00CD64DF"/>
    <w:rsid w:val="00CE225F"/>
    <w:rsid w:val="00CE7515"/>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A48"/>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5ADB"/>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C24"/>
    <w:rsid w:val="00EA2F6A"/>
    <w:rsid w:val="00EB00E0"/>
    <w:rsid w:val="00EB2E33"/>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8F4"/>
    <w:rsid w:val="00FF7DD5"/>
    <w:rsid w:val="1C824756"/>
    <w:rsid w:val="3CF1D29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7734B0"/>
  <w15:docId w15:val="{90F1FD34-DB34-554C-B987-5941B33F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ListParagraph">
    <w:name w:val="List Paragraph"/>
    <w:basedOn w:val="Normal"/>
    <w:uiPriority w:val="72"/>
    <w:semiHidden/>
    <w:qFormat/>
    <w:rsid w:val="003B1B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5" ma:contentTypeDescription="Create a new document." ma:contentTypeScope="" ma:versionID="f9e4b445a5a9608418694950dd8896c0">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bb500a5b5d26ecadda0361ed0e25c60c"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79ae61d-ea30-493b-8839-6f91706441b2}"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7C64C6-DC3D-4283-9C5A-C471D59C3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microsoft.com/office/2006/documentManagement/types"/>
    <ds:schemaRef ds:uri="http://purl.org/dc/terms/"/>
    <ds:schemaRef ds:uri="http://purl.org/dc/dcmitype/"/>
    <ds:schemaRef ds:uri="31b2e4f9-c376-4e2f-bd2e-796d1bcd5746"/>
    <ds:schemaRef ds:uri="http://purl.org/dc/elements/1.1/"/>
    <ds:schemaRef ds:uri="http://schemas.microsoft.com/office/infopath/2007/PartnerControls"/>
    <ds:schemaRef ds:uri="http://schemas.openxmlformats.org/package/2006/metadata/core-properties"/>
    <ds:schemaRef ds:uri="5ce0f2b5-5be5-4508-bce9-d7011ece0659"/>
    <ds:schemaRef ds:uri="7ee2ad8a-2b33-419f-875c-ac0e4cfc6b7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2003</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Polypharmacy</vt:lpstr>
    </vt:vector>
  </TitlesOfParts>
  <Manager/>
  <Company>Victoria State Government, Department of Health</Company>
  <LinksUpToDate>false</LinksUpToDate>
  <CharactersWithSpaces>13395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Polypharmacy</dc:title>
  <dc:subject>Standardised care process</dc:subject>
  <dc:creator>Aged Care &amp; Community Services</dc:creator>
  <cp:keywords>polypharmacy, standardised care, care process</cp:keywords>
  <dc:description/>
  <cp:lastModifiedBy>Dorothy Stone (Health)</cp:lastModifiedBy>
  <cp:revision>6</cp:revision>
  <cp:lastPrinted>2020-03-30T03:28:00Z</cp:lastPrinted>
  <dcterms:created xsi:type="dcterms:W3CDTF">2022-08-21T09:48:00Z</dcterms:created>
  <dcterms:modified xsi:type="dcterms:W3CDTF">2022-12-20T02:10:00Z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v5 12032021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2022-12-20T02:10:13Z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24004f4b-ff86-4a5e-85de-0955b2f2a3f5</vt:lpwstr>
  </property>
  <property fmtid="{D5CDD505-2E9C-101B-9397-08002B2CF9AE}" pid="12" name="MSIP_Label_43e64453-338c-4f93-8a4d-0039a0a41f2a_ContentBits">
    <vt:lpwstr>2</vt:lpwstr>
  </property>
</Properties>
</file>