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7BD2A"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60E2D8EA" wp14:editId="79A86D5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C10C95F"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581C477" w14:textId="77777777" w:rsidTr="00B07FF7">
        <w:trPr>
          <w:trHeight w:val="622"/>
        </w:trPr>
        <w:tc>
          <w:tcPr>
            <w:tcW w:w="10348" w:type="dxa"/>
            <w:tcMar>
              <w:top w:w="1531" w:type="dxa"/>
              <w:left w:w="0" w:type="dxa"/>
              <w:right w:w="0" w:type="dxa"/>
            </w:tcMar>
          </w:tcPr>
          <w:p w14:paraId="2B0A4EE7" w14:textId="6D7A62FB" w:rsidR="003B5733" w:rsidRPr="00A047F5" w:rsidRDefault="00054A9F" w:rsidP="00A047F5">
            <w:pPr>
              <w:pStyle w:val="Documenttitle"/>
              <w:rPr>
                <w:lang w:val="en-GB"/>
              </w:rPr>
            </w:pPr>
            <w:r>
              <w:rPr>
                <w:lang w:val="en-GB"/>
              </w:rPr>
              <w:t>Delirium</w:t>
            </w:r>
          </w:p>
        </w:tc>
      </w:tr>
      <w:tr w:rsidR="003B5733" w14:paraId="214A09C1" w14:textId="77777777" w:rsidTr="00B07FF7">
        <w:tc>
          <w:tcPr>
            <w:tcW w:w="10348" w:type="dxa"/>
          </w:tcPr>
          <w:p w14:paraId="1E5AED30" w14:textId="13A2227B" w:rsidR="003B5733" w:rsidRPr="00A1389F" w:rsidRDefault="00A047F5" w:rsidP="005F44C0">
            <w:pPr>
              <w:pStyle w:val="Documentsubtitle"/>
            </w:pPr>
            <w:r w:rsidRPr="00A047F5">
              <w:rPr>
                <w:lang w:val="en-GB"/>
              </w:rPr>
              <w:t>Standardised care process</w:t>
            </w:r>
          </w:p>
        </w:tc>
      </w:tr>
    </w:tbl>
    <w:p w14:paraId="13F58136" w14:textId="77777777" w:rsidR="00AD784C" w:rsidRPr="00B57329" w:rsidRDefault="00AD784C" w:rsidP="002365B4">
      <w:pPr>
        <w:pStyle w:val="TOCheadingfactsheet"/>
      </w:pPr>
      <w:r w:rsidRPr="00B57329">
        <w:t>Contents</w:t>
      </w:r>
    </w:p>
    <w:p w14:paraId="4EF4C499" w14:textId="650A92A8" w:rsidR="001164CE" w:rsidRDefault="004D1DA0">
      <w:pPr>
        <w:pStyle w:val="TOC2"/>
        <w:rPr>
          <w:rFonts w:asciiTheme="minorHAnsi" w:eastAsiaTheme="minorEastAsia" w:hAnsiTheme="minorHAnsi" w:cstheme="minorBidi"/>
          <w:sz w:val="24"/>
          <w:szCs w:val="24"/>
          <w:lang w:eastAsia="en-GB"/>
        </w:rPr>
      </w:pPr>
      <w:r>
        <w:rPr>
          <w:b/>
        </w:rPr>
        <w:fldChar w:fldCharType="begin"/>
      </w:r>
      <w:r>
        <w:rPr>
          <w:b/>
        </w:rPr>
        <w:instrText xml:space="preserve"> TOC \h \z \t "Heading 1,1,Heading 2,2" </w:instrText>
      </w:r>
      <w:r>
        <w:rPr>
          <w:b/>
        </w:rPr>
        <w:fldChar w:fldCharType="separate"/>
      </w:r>
      <w:hyperlink w:anchor="_Toc112357889" w:history="1">
        <w:r w:rsidR="001164CE" w:rsidRPr="0087387E">
          <w:rPr>
            <w:rStyle w:val="Hyperlink"/>
          </w:rPr>
          <w:t>Objective</w:t>
        </w:r>
        <w:r w:rsidR="001164CE">
          <w:rPr>
            <w:webHidden/>
          </w:rPr>
          <w:tab/>
        </w:r>
        <w:r w:rsidR="001164CE">
          <w:rPr>
            <w:webHidden/>
          </w:rPr>
          <w:fldChar w:fldCharType="begin"/>
        </w:r>
        <w:r w:rsidR="001164CE">
          <w:rPr>
            <w:webHidden/>
          </w:rPr>
          <w:instrText xml:space="preserve"> PAGEREF _Toc112357889 \h </w:instrText>
        </w:r>
        <w:r w:rsidR="001164CE">
          <w:rPr>
            <w:webHidden/>
          </w:rPr>
        </w:r>
        <w:r w:rsidR="001164CE">
          <w:rPr>
            <w:webHidden/>
          </w:rPr>
          <w:fldChar w:fldCharType="separate"/>
        </w:r>
        <w:r w:rsidR="001164CE">
          <w:rPr>
            <w:webHidden/>
          </w:rPr>
          <w:t>2</w:t>
        </w:r>
        <w:r w:rsidR="001164CE">
          <w:rPr>
            <w:webHidden/>
          </w:rPr>
          <w:fldChar w:fldCharType="end"/>
        </w:r>
      </w:hyperlink>
    </w:p>
    <w:p w14:paraId="1F26F6A1" w14:textId="1B113472" w:rsidR="001164CE" w:rsidRDefault="006A769A">
      <w:pPr>
        <w:pStyle w:val="TOC2"/>
        <w:rPr>
          <w:rFonts w:asciiTheme="minorHAnsi" w:eastAsiaTheme="minorEastAsia" w:hAnsiTheme="minorHAnsi" w:cstheme="minorBidi"/>
          <w:sz w:val="24"/>
          <w:szCs w:val="24"/>
          <w:lang w:eastAsia="en-GB"/>
        </w:rPr>
      </w:pPr>
      <w:hyperlink w:anchor="_Toc112357890" w:history="1">
        <w:r w:rsidR="001164CE" w:rsidRPr="0087387E">
          <w:rPr>
            <w:rStyle w:val="Hyperlink"/>
            <w:rFonts w:eastAsia="Times"/>
          </w:rPr>
          <w:t>Why the</w:t>
        </w:r>
        <w:r w:rsidR="001164CE">
          <w:rPr>
            <w:webHidden/>
          </w:rPr>
          <w:tab/>
        </w:r>
        <w:r w:rsidR="001164CE">
          <w:rPr>
            <w:webHidden/>
          </w:rPr>
          <w:fldChar w:fldCharType="begin"/>
        </w:r>
        <w:r w:rsidR="001164CE">
          <w:rPr>
            <w:webHidden/>
          </w:rPr>
          <w:instrText xml:space="preserve"> PAGEREF _Toc112357890 \h </w:instrText>
        </w:r>
        <w:r w:rsidR="001164CE">
          <w:rPr>
            <w:webHidden/>
          </w:rPr>
        </w:r>
        <w:r w:rsidR="001164CE">
          <w:rPr>
            <w:webHidden/>
          </w:rPr>
          <w:fldChar w:fldCharType="separate"/>
        </w:r>
        <w:r w:rsidR="001164CE">
          <w:rPr>
            <w:webHidden/>
          </w:rPr>
          <w:t>2</w:t>
        </w:r>
        <w:r w:rsidR="001164CE">
          <w:rPr>
            <w:webHidden/>
          </w:rPr>
          <w:fldChar w:fldCharType="end"/>
        </w:r>
      </w:hyperlink>
    </w:p>
    <w:p w14:paraId="34D0382F" w14:textId="00553EF0" w:rsidR="001164CE" w:rsidRDefault="006A769A">
      <w:pPr>
        <w:pStyle w:val="TOC2"/>
        <w:rPr>
          <w:rFonts w:asciiTheme="minorHAnsi" w:eastAsiaTheme="minorEastAsia" w:hAnsiTheme="minorHAnsi" w:cstheme="minorBidi"/>
          <w:sz w:val="24"/>
          <w:szCs w:val="24"/>
          <w:lang w:eastAsia="en-GB"/>
        </w:rPr>
      </w:pPr>
      <w:hyperlink w:anchor="_Toc112357891" w:history="1">
        <w:r w:rsidR="001164CE" w:rsidRPr="0087387E">
          <w:rPr>
            <w:rStyle w:val="Hyperlink"/>
            <w:lang w:val="en-GB" w:eastAsia="en-AU"/>
          </w:rPr>
          <w:t>Definitions</w:t>
        </w:r>
        <w:r w:rsidR="001164CE">
          <w:rPr>
            <w:webHidden/>
          </w:rPr>
          <w:tab/>
        </w:r>
        <w:r w:rsidR="001164CE">
          <w:rPr>
            <w:webHidden/>
          </w:rPr>
          <w:fldChar w:fldCharType="begin"/>
        </w:r>
        <w:r w:rsidR="001164CE">
          <w:rPr>
            <w:webHidden/>
          </w:rPr>
          <w:instrText xml:space="preserve"> PAGEREF _Toc112357891 \h </w:instrText>
        </w:r>
        <w:r w:rsidR="001164CE">
          <w:rPr>
            <w:webHidden/>
          </w:rPr>
        </w:r>
        <w:r w:rsidR="001164CE">
          <w:rPr>
            <w:webHidden/>
          </w:rPr>
          <w:fldChar w:fldCharType="separate"/>
        </w:r>
        <w:r w:rsidR="001164CE">
          <w:rPr>
            <w:webHidden/>
          </w:rPr>
          <w:t>2</w:t>
        </w:r>
        <w:r w:rsidR="001164CE">
          <w:rPr>
            <w:webHidden/>
          </w:rPr>
          <w:fldChar w:fldCharType="end"/>
        </w:r>
      </w:hyperlink>
    </w:p>
    <w:p w14:paraId="330837AB" w14:textId="419CA1E8" w:rsidR="001164CE" w:rsidRDefault="006A769A">
      <w:pPr>
        <w:pStyle w:val="TOC2"/>
        <w:rPr>
          <w:rFonts w:asciiTheme="minorHAnsi" w:eastAsiaTheme="minorEastAsia" w:hAnsiTheme="minorHAnsi" w:cstheme="minorBidi"/>
          <w:sz w:val="24"/>
          <w:szCs w:val="24"/>
          <w:lang w:eastAsia="en-GB"/>
        </w:rPr>
      </w:pPr>
      <w:hyperlink w:anchor="_Toc112357892" w:history="1">
        <w:r w:rsidR="001164CE" w:rsidRPr="0087387E">
          <w:rPr>
            <w:rStyle w:val="Hyperlink"/>
          </w:rPr>
          <w:t>Team</w:t>
        </w:r>
        <w:r w:rsidR="001164CE">
          <w:rPr>
            <w:webHidden/>
          </w:rPr>
          <w:tab/>
        </w:r>
        <w:r w:rsidR="001164CE">
          <w:rPr>
            <w:webHidden/>
          </w:rPr>
          <w:fldChar w:fldCharType="begin"/>
        </w:r>
        <w:r w:rsidR="001164CE">
          <w:rPr>
            <w:webHidden/>
          </w:rPr>
          <w:instrText xml:space="preserve"> PAGEREF _Toc112357892 \h </w:instrText>
        </w:r>
        <w:r w:rsidR="001164CE">
          <w:rPr>
            <w:webHidden/>
          </w:rPr>
        </w:r>
        <w:r w:rsidR="001164CE">
          <w:rPr>
            <w:webHidden/>
          </w:rPr>
          <w:fldChar w:fldCharType="separate"/>
        </w:r>
        <w:r w:rsidR="001164CE">
          <w:rPr>
            <w:webHidden/>
          </w:rPr>
          <w:t>2</w:t>
        </w:r>
        <w:r w:rsidR="001164CE">
          <w:rPr>
            <w:webHidden/>
          </w:rPr>
          <w:fldChar w:fldCharType="end"/>
        </w:r>
      </w:hyperlink>
    </w:p>
    <w:p w14:paraId="5D4C77BB" w14:textId="7AB33986" w:rsidR="001164CE" w:rsidRDefault="006A769A">
      <w:pPr>
        <w:pStyle w:val="TOC2"/>
        <w:rPr>
          <w:rFonts w:asciiTheme="minorHAnsi" w:eastAsiaTheme="minorEastAsia" w:hAnsiTheme="minorHAnsi" w:cstheme="minorBidi"/>
          <w:sz w:val="24"/>
          <w:szCs w:val="24"/>
          <w:lang w:eastAsia="en-GB"/>
        </w:rPr>
      </w:pPr>
      <w:hyperlink w:anchor="_Toc112357893" w:history="1">
        <w:r w:rsidR="001164CE" w:rsidRPr="0087387E">
          <w:rPr>
            <w:rStyle w:val="Hyperlink"/>
          </w:rPr>
          <w:t>Acknowledgement</w:t>
        </w:r>
        <w:r w:rsidR="001164CE">
          <w:rPr>
            <w:webHidden/>
          </w:rPr>
          <w:tab/>
        </w:r>
        <w:r w:rsidR="001164CE">
          <w:rPr>
            <w:webHidden/>
          </w:rPr>
          <w:fldChar w:fldCharType="begin"/>
        </w:r>
        <w:r w:rsidR="001164CE">
          <w:rPr>
            <w:webHidden/>
          </w:rPr>
          <w:instrText xml:space="preserve"> PAGEREF _Toc112357893 \h </w:instrText>
        </w:r>
        <w:r w:rsidR="001164CE">
          <w:rPr>
            <w:webHidden/>
          </w:rPr>
        </w:r>
        <w:r w:rsidR="001164CE">
          <w:rPr>
            <w:webHidden/>
          </w:rPr>
          <w:fldChar w:fldCharType="separate"/>
        </w:r>
        <w:r w:rsidR="001164CE">
          <w:rPr>
            <w:webHidden/>
          </w:rPr>
          <w:t>2</w:t>
        </w:r>
        <w:r w:rsidR="001164CE">
          <w:rPr>
            <w:webHidden/>
          </w:rPr>
          <w:fldChar w:fldCharType="end"/>
        </w:r>
      </w:hyperlink>
    </w:p>
    <w:p w14:paraId="599A2E41" w14:textId="6D2F8140" w:rsidR="001164CE" w:rsidRDefault="006A769A">
      <w:pPr>
        <w:pStyle w:val="TOC1"/>
        <w:rPr>
          <w:rFonts w:asciiTheme="minorHAnsi" w:eastAsiaTheme="minorEastAsia" w:hAnsiTheme="minorHAnsi" w:cstheme="minorBidi"/>
          <w:b w:val="0"/>
          <w:sz w:val="24"/>
          <w:szCs w:val="24"/>
          <w:lang w:eastAsia="en-GB"/>
        </w:rPr>
      </w:pPr>
      <w:hyperlink w:anchor="_Toc112357894" w:history="1">
        <w:r w:rsidR="001164CE" w:rsidRPr="0087387E">
          <w:rPr>
            <w:rStyle w:val="Hyperlink"/>
          </w:rPr>
          <w:t>Brief standardised care process</w:t>
        </w:r>
        <w:r w:rsidR="001164CE">
          <w:rPr>
            <w:webHidden/>
          </w:rPr>
          <w:tab/>
        </w:r>
        <w:r w:rsidR="001164CE">
          <w:rPr>
            <w:webHidden/>
          </w:rPr>
          <w:fldChar w:fldCharType="begin"/>
        </w:r>
        <w:r w:rsidR="001164CE">
          <w:rPr>
            <w:webHidden/>
          </w:rPr>
          <w:instrText xml:space="preserve"> PAGEREF _Toc112357894 \h </w:instrText>
        </w:r>
        <w:r w:rsidR="001164CE">
          <w:rPr>
            <w:webHidden/>
          </w:rPr>
        </w:r>
        <w:r w:rsidR="001164CE">
          <w:rPr>
            <w:webHidden/>
          </w:rPr>
          <w:fldChar w:fldCharType="separate"/>
        </w:r>
        <w:r w:rsidR="001164CE">
          <w:rPr>
            <w:webHidden/>
          </w:rPr>
          <w:t>3</w:t>
        </w:r>
        <w:r w:rsidR="001164CE">
          <w:rPr>
            <w:webHidden/>
          </w:rPr>
          <w:fldChar w:fldCharType="end"/>
        </w:r>
      </w:hyperlink>
    </w:p>
    <w:p w14:paraId="0AED4DFB" w14:textId="456B377B" w:rsidR="001164CE" w:rsidRDefault="006A769A">
      <w:pPr>
        <w:pStyle w:val="TOC2"/>
        <w:rPr>
          <w:rFonts w:asciiTheme="minorHAnsi" w:eastAsiaTheme="minorEastAsia" w:hAnsiTheme="minorHAnsi" w:cstheme="minorBidi"/>
          <w:sz w:val="24"/>
          <w:szCs w:val="24"/>
          <w:lang w:eastAsia="en-GB"/>
        </w:rPr>
      </w:pPr>
      <w:hyperlink w:anchor="_Toc112357895" w:history="1">
        <w:r w:rsidR="001164CE" w:rsidRPr="0087387E">
          <w:rPr>
            <w:rStyle w:val="Hyperlink"/>
            <w:lang w:val="en-GB" w:eastAsia="en-AU"/>
          </w:rPr>
          <w:t>Recognition and assessment</w:t>
        </w:r>
        <w:r w:rsidR="001164CE">
          <w:rPr>
            <w:webHidden/>
          </w:rPr>
          <w:tab/>
        </w:r>
        <w:r w:rsidR="001164CE">
          <w:rPr>
            <w:webHidden/>
          </w:rPr>
          <w:fldChar w:fldCharType="begin"/>
        </w:r>
        <w:r w:rsidR="001164CE">
          <w:rPr>
            <w:webHidden/>
          </w:rPr>
          <w:instrText xml:space="preserve"> PAGEREF _Toc112357895 \h </w:instrText>
        </w:r>
        <w:r w:rsidR="001164CE">
          <w:rPr>
            <w:webHidden/>
          </w:rPr>
        </w:r>
        <w:r w:rsidR="001164CE">
          <w:rPr>
            <w:webHidden/>
          </w:rPr>
          <w:fldChar w:fldCharType="separate"/>
        </w:r>
        <w:r w:rsidR="001164CE">
          <w:rPr>
            <w:webHidden/>
          </w:rPr>
          <w:t>3</w:t>
        </w:r>
        <w:r w:rsidR="001164CE">
          <w:rPr>
            <w:webHidden/>
          </w:rPr>
          <w:fldChar w:fldCharType="end"/>
        </w:r>
      </w:hyperlink>
    </w:p>
    <w:p w14:paraId="4CD54BE8" w14:textId="575AAADA" w:rsidR="001164CE" w:rsidRDefault="006A769A">
      <w:pPr>
        <w:pStyle w:val="TOC2"/>
        <w:rPr>
          <w:rFonts w:asciiTheme="minorHAnsi" w:eastAsiaTheme="minorEastAsia" w:hAnsiTheme="minorHAnsi" w:cstheme="minorBidi"/>
          <w:sz w:val="24"/>
          <w:szCs w:val="24"/>
          <w:lang w:eastAsia="en-GB"/>
        </w:rPr>
      </w:pPr>
      <w:hyperlink w:anchor="_Toc112357896" w:history="1">
        <w:r w:rsidR="001164CE" w:rsidRPr="0087387E">
          <w:rPr>
            <w:rStyle w:val="Hyperlink"/>
            <w:lang w:val="en-GB" w:eastAsia="en-AU"/>
          </w:rPr>
          <w:t>Interventions</w:t>
        </w:r>
        <w:r w:rsidR="001164CE">
          <w:rPr>
            <w:webHidden/>
          </w:rPr>
          <w:tab/>
        </w:r>
        <w:r w:rsidR="001164CE">
          <w:rPr>
            <w:webHidden/>
          </w:rPr>
          <w:fldChar w:fldCharType="begin"/>
        </w:r>
        <w:r w:rsidR="001164CE">
          <w:rPr>
            <w:webHidden/>
          </w:rPr>
          <w:instrText xml:space="preserve"> PAGEREF _Toc112357896 \h </w:instrText>
        </w:r>
        <w:r w:rsidR="001164CE">
          <w:rPr>
            <w:webHidden/>
          </w:rPr>
        </w:r>
        <w:r w:rsidR="001164CE">
          <w:rPr>
            <w:webHidden/>
          </w:rPr>
          <w:fldChar w:fldCharType="separate"/>
        </w:r>
        <w:r w:rsidR="001164CE">
          <w:rPr>
            <w:webHidden/>
          </w:rPr>
          <w:t>3</w:t>
        </w:r>
        <w:r w:rsidR="001164CE">
          <w:rPr>
            <w:webHidden/>
          </w:rPr>
          <w:fldChar w:fldCharType="end"/>
        </w:r>
      </w:hyperlink>
    </w:p>
    <w:p w14:paraId="2DCDE630" w14:textId="1C5BE80F" w:rsidR="001164CE" w:rsidRDefault="006A769A">
      <w:pPr>
        <w:pStyle w:val="TOC2"/>
        <w:rPr>
          <w:rFonts w:asciiTheme="minorHAnsi" w:eastAsiaTheme="minorEastAsia" w:hAnsiTheme="minorHAnsi" w:cstheme="minorBidi"/>
          <w:sz w:val="24"/>
          <w:szCs w:val="24"/>
          <w:lang w:eastAsia="en-GB"/>
        </w:rPr>
      </w:pPr>
      <w:hyperlink w:anchor="_Toc112357897" w:history="1">
        <w:r w:rsidR="001164CE" w:rsidRPr="0087387E">
          <w:rPr>
            <w:rStyle w:val="Hyperlink"/>
            <w:lang w:val="en-GB" w:eastAsia="en-AU"/>
          </w:rPr>
          <w:t>Referral</w:t>
        </w:r>
        <w:r w:rsidR="001164CE">
          <w:rPr>
            <w:webHidden/>
          </w:rPr>
          <w:tab/>
        </w:r>
        <w:r w:rsidR="001164CE">
          <w:rPr>
            <w:webHidden/>
          </w:rPr>
          <w:fldChar w:fldCharType="begin"/>
        </w:r>
        <w:r w:rsidR="001164CE">
          <w:rPr>
            <w:webHidden/>
          </w:rPr>
          <w:instrText xml:space="preserve"> PAGEREF _Toc112357897 \h </w:instrText>
        </w:r>
        <w:r w:rsidR="001164CE">
          <w:rPr>
            <w:webHidden/>
          </w:rPr>
        </w:r>
        <w:r w:rsidR="001164CE">
          <w:rPr>
            <w:webHidden/>
          </w:rPr>
          <w:fldChar w:fldCharType="separate"/>
        </w:r>
        <w:r w:rsidR="001164CE">
          <w:rPr>
            <w:webHidden/>
          </w:rPr>
          <w:t>3</w:t>
        </w:r>
        <w:r w:rsidR="001164CE">
          <w:rPr>
            <w:webHidden/>
          </w:rPr>
          <w:fldChar w:fldCharType="end"/>
        </w:r>
      </w:hyperlink>
    </w:p>
    <w:p w14:paraId="4F049049" w14:textId="7656891A" w:rsidR="001164CE" w:rsidRDefault="006A769A">
      <w:pPr>
        <w:pStyle w:val="TOC2"/>
        <w:rPr>
          <w:rFonts w:asciiTheme="minorHAnsi" w:eastAsiaTheme="minorEastAsia" w:hAnsiTheme="minorHAnsi" w:cstheme="minorBidi"/>
          <w:sz w:val="24"/>
          <w:szCs w:val="24"/>
          <w:lang w:eastAsia="en-GB"/>
        </w:rPr>
      </w:pPr>
      <w:hyperlink w:anchor="_Toc112357898" w:history="1">
        <w:r w:rsidR="001164CE" w:rsidRPr="0087387E">
          <w:rPr>
            <w:rStyle w:val="Hyperlink"/>
          </w:rPr>
          <w:t>Evaluation and reassessment</w:t>
        </w:r>
        <w:r w:rsidR="001164CE">
          <w:rPr>
            <w:webHidden/>
          </w:rPr>
          <w:tab/>
        </w:r>
        <w:r w:rsidR="001164CE">
          <w:rPr>
            <w:webHidden/>
          </w:rPr>
          <w:fldChar w:fldCharType="begin"/>
        </w:r>
        <w:r w:rsidR="001164CE">
          <w:rPr>
            <w:webHidden/>
          </w:rPr>
          <w:instrText xml:space="preserve"> PAGEREF _Toc112357898 \h </w:instrText>
        </w:r>
        <w:r w:rsidR="001164CE">
          <w:rPr>
            <w:webHidden/>
          </w:rPr>
        </w:r>
        <w:r w:rsidR="001164CE">
          <w:rPr>
            <w:webHidden/>
          </w:rPr>
          <w:fldChar w:fldCharType="separate"/>
        </w:r>
        <w:r w:rsidR="001164CE">
          <w:rPr>
            <w:webHidden/>
          </w:rPr>
          <w:t>3</w:t>
        </w:r>
        <w:r w:rsidR="001164CE">
          <w:rPr>
            <w:webHidden/>
          </w:rPr>
          <w:fldChar w:fldCharType="end"/>
        </w:r>
      </w:hyperlink>
    </w:p>
    <w:p w14:paraId="7D2019FB" w14:textId="51656DB3" w:rsidR="001164CE" w:rsidRDefault="006A769A">
      <w:pPr>
        <w:pStyle w:val="TOC2"/>
        <w:rPr>
          <w:rFonts w:asciiTheme="minorHAnsi" w:eastAsiaTheme="minorEastAsia" w:hAnsiTheme="minorHAnsi" w:cstheme="minorBidi"/>
          <w:sz w:val="24"/>
          <w:szCs w:val="24"/>
          <w:lang w:eastAsia="en-GB"/>
        </w:rPr>
      </w:pPr>
      <w:hyperlink w:anchor="_Toc112357899" w:history="1">
        <w:r w:rsidR="001164CE" w:rsidRPr="0087387E">
          <w:rPr>
            <w:rStyle w:val="Hyperlink"/>
            <w:lang w:val="en-GB" w:eastAsia="en-AU"/>
          </w:rPr>
          <w:t>Resident involvement</w:t>
        </w:r>
        <w:r w:rsidR="001164CE">
          <w:rPr>
            <w:webHidden/>
          </w:rPr>
          <w:tab/>
        </w:r>
        <w:r w:rsidR="001164CE">
          <w:rPr>
            <w:webHidden/>
          </w:rPr>
          <w:fldChar w:fldCharType="begin"/>
        </w:r>
        <w:r w:rsidR="001164CE">
          <w:rPr>
            <w:webHidden/>
          </w:rPr>
          <w:instrText xml:space="preserve"> PAGEREF _Toc112357899 \h </w:instrText>
        </w:r>
        <w:r w:rsidR="001164CE">
          <w:rPr>
            <w:webHidden/>
          </w:rPr>
        </w:r>
        <w:r w:rsidR="001164CE">
          <w:rPr>
            <w:webHidden/>
          </w:rPr>
          <w:fldChar w:fldCharType="separate"/>
        </w:r>
        <w:r w:rsidR="001164CE">
          <w:rPr>
            <w:webHidden/>
          </w:rPr>
          <w:t>3</w:t>
        </w:r>
        <w:r w:rsidR="001164CE">
          <w:rPr>
            <w:webHidden/>
          </w:rPr>
          <w:fldChar w:fldCharType="end"/>
        </w:r>
      </w:hyperlink>
    </w:p>
    <w:p w14:paraId="5391ADBD" w14:textId="49754EBA" w:rsidR="001164CE" w:rsidRDefault="006A769A">
      <w:pPr>
        <w:pStyle w:val="TOC2"/>
        <w:rPr>
          <w:rFonts w:asciiTheme="minorHAnsi" w:eastAsiaTheme="minorEastAsia" w:hAnsiTheme="minorHAnsi" w:cstheme="minorBidi"/>
          <w:sz w:val="24"/>
          <w:szCs w:val="24"/>
          <w:lang w:eastAsia="en-GB"/>
        </w:rPr>
      </w:pPr>
      <w:hyperlink w:anchor="_Toc112357900" w:history="1">
        <w:r w:rsidR="001164CE" w:rsidRPr="0087387E">
          <w:rPr>
            <w:rStyle w:val="Hyperlink"/>
          </w:rPr>
          <w:t>Staff knowledge and education</w:t>
        </w:r>
        <w:r w:rsidR="001164CE">
          <w:rPr>
            <w:webHidden/>
          </w:rPr>
          <w:tab/>
        </w:r>
        <w:r w:rsidR="001164CE">
          <w:rPr>
            <w:webHidden/>
          </w:rPr>
          <w:fldChar w:fldCharType="begin"/>
        </w:r>
        <w:r w:rsidR="001164CE">
          <w:rPr>
            <w:webHidden/>
          </w:rPr>
          <w:instrText xml:space="preserve"> PAGEREF _Toc112357900 \h </w:instrText>
        </w:r>
        <w:r w:rsidR="001164CE">
          <w:rPr>
            <w:webHidden/>
          </w:rPr>
        </w:r>
        <w:r w:rsidR="001164CE">
          <w:rPr>
            <w:webHidden/>
          </w:rPr>
          <w:fldChar w:fldCharType="separate"/>
        </w:r>
        <w:r w:rsidR="001164CE">
          <w:rPr>
            <w:webHidden/>
          </w:rPr>
          <w:t>3</w:t>
        </w:r>
        <w:r w:rsidR="001164CE">
          <w:rPr>
            <w:webHidden/>
          </w:rPr>
          <w:fldChar w:fldCharType="end"/>
        </w:r>
      </w:hyperlink>
    </w:p>
    <w:p w14:paraId="16C319BC" w14:textId="0330E275" w:rsidR="001164CE" w:rsidRDefault="006A769A">
      <w:pPr>
        <w:pStyle w:val="TOC1"/>
        <w:rPr>
          <w:rFonts w:asciiTheme="minorHAnsi" w:eastAsiaTheme="minorEastAsia" w:hAnsiTheme="minorHAnsi" w:cstheme="minorBidi"/>
          <w:b w:val="0"/>
          <w:sz w:val="24"/>
          <w:szCs w:val="24"/>
          <w:lang w:eastAsia="en-GB"/>
        </w:rPr>
      </w:pPr>
      <w:hyperlink w:anchor="_Toc112357901" w:history="1">
        <w:r w:rsidR="001164CE" w:rsidRPr="0087387E">
          <w:rPr>
            <w:rStyle w:val="Hyperlink"/>
            <w:lang w:val="en-GB"/>
          </w:rPr>
          <w:t>Full standardised care process</w:t>
        </w:r>
        <w:r w:rsidR="001164CE">
          <w:rPr>
            <w:webHidden/>
          </w:rPr>
          <w:tab/>
        </w:r>
        <w:r w:rsidR="001164CE">
          <w:rPr>
            <w:webHidden/>
          </w:rPr>
          <w:fldChar w:fldCharType="begin"/>
        </w:r>
        <w:r w:rsidR="001164CE">
          <w:rPr>
            <w:webHidden/>
          </w:rPr>
          <w:instrText xml:space="preserve"> PAGEREF _Toc112357901 \h </w:instrText>
        </w:r>
        <w:r w:rsidR="001164CE">
          <w:rPr>
            <w:webHidden/>
          </w:rPr>
        </w:r>
        <w:r w:rsidR="001164CE">
          <w:rPr>
            <w:webHidden/>
          </w:rPr>
          <w:fldChar w:fldCharType="separate"/>
        </w:r>
        <w:r w:rsidR="001164CE">
          <w:rPr>
            <w:webHidden/>
          </w:rPr>
          <w:t>5</w:t>
        </w:r>
        <w:r w:rsidR="001164CE">
          <w:rPr>
            <w:webHidden/>
          </w:rPr>
          <w:fldChar w:fldCharType="end"/>
        </w:r>
      </w:hyperlink>
    </w:p>
    <w:p w14:paraId="55BEEE41" w14:textId="0F262974" w:rsidR="001164CE" w:rsidRDefault="006A769A">
      <w:pPr>
        <w:pStyle w:val="TOC2"/>
        <w:rPr>
          <w:rFonts w:asciiTheme="minorHAnsi" w:eastAsiaTheme="minorEastAsia" w:hAnsiTheme="minorHAnsi" w:cstheme="minorBidi"/>
          <w:sz w:val="24"/>
          <w:szCs w:val="24"/>
          <w:lang w:eastAsia="en-GB"/>
        </w:rPr>
      </w:pPr>
      <w:hyperlink w:anchor="_Toc112357902" w:history="1">
        <w:r w:rsidR="001164CE" w:rsidRPr="0087387E">
          <w:rPr>
            <w:rStyle w:val="Hyperlink"/>
          </w:rPr>
          <w:t>Recognition</w:t>
        </w:r>
        <w:r w:rsidR="001164CE">
          <w:rPr>
            <w:webHidden/>
          </w:rPr>
          <w:tab/>
        </w:r>
        <w:r w:rsidR="001164CE">
          <w:rPr>
            <w:webHidden/>
          </w:rPr>
          <w:fldChar w:fldCharType="begin"/>
        </w:r>
        <w:r w:rsidR="001164CE">
          <w:rPr>
            <w:webHidden/>
          </w:rPr>
          <w:instrText xml:space="preserve"> PAGEREF _Toc112357902 \h </w:instrText>
        </w:r>
        <w:r w:rsidR="001164CE">
          <w:rPr>
            <w:webHidden/>
          </w:rPr>
        </w:r>
        <w:r w:rsidR="001164CE">
          <w:rPr>
            <w:webHidden/>
          </w:rPr>
          <w:fldChar w:fldCharType="separate"/>
        </w:r>
        <w:r w:rsidR="001164CE">
          <w:rPr>
            <w:webHidden/>
          </w:rPr>
          <w:t>5</w:t>
        </w:r>
        <w:r w:rsidR="001164CE">
          <w:rPr>
            <w:webHidden/>
          </w:rPr>
          <w:fldChar w:fldCharType="end"/>
        </w:r>
      </w:hyperlink>
    </w:p>
    <w:p w14:paraId="18C70CDB" w14:textId="0988B2AE" w:rsidR="001164CE" w:rsidRDefault="006A769A">
      <w:pPr>
        <w:pStyle w:val="TOC2"/>
        <w:rPr>
          <w:rFonts w:asciiTheme="minorHAnsi" w:eastAsiaTheme="minorEastAsia" w:hAnsiTheme="minorHAnsi" w:cstheme="minorBidi"/>
          <w:sz w:val="24"/>
          <w:szCs w:val="24"/>
          <w:lang w:eastAsia="en-GB"/>
        </w:rPr>
      </w:pPr>
      <w:hyperlink w:anchor="_Toc112357903" w:history="1">
        <w:r w:rsidR="001164CE" w:rsidRPr="0087387E">
          <w:rPr>
            <w:rStyle w:val="Hyperlink"/>
            <w:rFonts w:eastAsia="Times"/>
            <w:lang w:val="en-GB"/>
          </w:rPr>
          <w:t>Assessment</w:t>
        </w:r>
        <w:r w:rsidR="001164CE">
          <w:rPr>
            <w:webHidden/>
          </w:rPr>
          <w:tab/>
        </w:r>
        <w:r w:rsidR="001164CE">
          <w:rPr>
            <w:webHidden/>
          </w:rPr>
          <w:fldChar w:fldCharType="begin"/>
        </w:r>
        <w:r w:rsidR="001164CE">
          <w:rPr>
            <w:webHidden/>
          </w:rPr>
          <w:instrText xml:space="preserve"> PAGEREF _Toc112357903 \h </w:instrText>
        </w:r>
        <w:r w:rsidR="001164CE">
          <w:rPr>
            <w:webHidden/>
          </w:rPr>
        </w:r>
        <w:r w:rsidR="001164CE">
          <w:rPr>
            <w:webHidden/>
          </w:rPr>
          <w:fldChar w:fldCharType="separate"/>
        </w:r>
        <w:r w:rsidR="001164CE">
          <w:rPr>
            <w:webHidden/>
          </w:rPr>
          <w:t>5</w:t>
        </w:r>
        <w:r w:rsidR="001164CE">
          <w:rPr>
            <w:webHidden/>
          </w:rPr>
          <w:fldChar w:fldCharType="end"/>
        </w:r>
      </w:hyperlink>
    </w:p>
    <w:p w14:paraId="2744EDD9" w14:textId="1CC3E1CF" w:rsidR="001164CE" w:rsidRDefault="006A769A">
      <w:pPr>
        <w:pStyle w:val="TOC2"/>
        <w:rPr>
          <w:rFonts w:asciiTheme="minorHAnsi" w:eastAsiaTheme="minorEastAsia" w:hAnsiTheme="minorHAnsi" w:cstheme="minorBidi"/>
          <w:sz w:val="24"/>
          <w:szCs w:val="24"/>
          <w:lang w:eastAsia="en-GB"/>
        </w:rPr>
      </w:pPr>
      <w:hyperlink w:anchor="_Toc112357904" w:history="1">
        <w:r w:rsidR="001164CE" w:rsidRPr="0087387E">
          <w:rPr>
            <w:rStyle w:val="Hyperlink"/>
            <w:lang w:val="en-GB" w:eastAsia="en-AU"/>
          </w:rPr>
          <w:t>Interventions</w:t>
        </w:r>
        <w:r w:rsidR="001164CE">
          <w:rPr>
            <w:webHidden/>
          </w:rPr>
          <w:tab/>
        </w:r>
        <w:r w:rsidR="001164CE">
          <w:rPr>
            <w:webHidden/>
          </w:rPr>
          <w:fldChar w:fldCharType="begin"/>
        </w:r>
        <w:r w:rsidR="001164CE">
          <w:rPr>
            <w:webHidden/>
          </w:rPr>
          <w:instrText xml:space="preserve"> PAGEREF _Toc112357904 \h </w:instrText>
        </w:r>
        <w:r w:rsidR="001164CE">
          <w:rPr>
            <w:webHidden/>
          </w:rPr>
        </w:r>
        <w:r w:rsidR="001164CE">
          <w:rPr>
            <w:webHidden/>
          </w:rPr>
          <w:fldChar w:fldCharType="separate"/>
        </w:r>
        <w:r w:rsidR="001164CE">
          <w:rPr>
            <w:webHidden/>
          </w:rPr>
          <w:t>6</w:t>
        </w:r>
        <w:r w:rsidR="001164CE">
          <w:rPr>
            <w:webHidden/>
          </w:rPr>
          <w:fldChar w:fldCharType="end"/>
        </w:r>
      </w:hyperlink>
    </w:p>
    <w:p w14:paraId="1A6571D4" w14:textId="22019FF1" w:rsidR="001164CE" w:rsidRDefault="006A769A">
      <w:pPr>
        <w:pStyle w:val="TOC2"/>
        <w:rPr>
          <w:rFonts w:asciiTheme="minorHAnsi" w:eastAsiaTheme="minorEastAsia" w:hAnsiTheme="minorHAnsi" w:cstheme="minorBidi"/>
          <w:sz w:val="24"/>
          <w:szCs w:val="24"/>
          <w:lang w:eastAsia="en-GB"/>
        </w:rPr>
      </w:pPr>
      <w:hyperlink w:anchor="_Toc112357905" w:history="1">
        <w:r w:rsidR="001164CE" w:rsidRPr="0087387E">
          <w:rPr>
            <w:rStyle w:val="Hyperlink"/>
            <w:lang w:val="en-GB" w:eastAsia="en-AU"/>
          </w:rPr>
          <w:t>Referral</w:t>
        </w:r>
        <w:r w:rsidR="001164CE">
          <w:rPr>
            <w:webHidden/>
          </w:rPr>
          <w:tab/>
        </w:r>
        <w:r w:rsidR="001164CE">
          <w:rPr>
            <w:webHidden/>
          </w:rPr>
          <w:fldChar w:fldCharType="begin"/>
        </w:r>
        <w:r w:rsidR="001164CE">
          <w:rPr>
            <w:webHidden/>
          </w:rPr>
          <w:instrText xml:space="preserve"> PAGEREF _Toc112357905 \h </w:instrText>
        </w:r>
        <w:r w:rsidR="001164CE">
          <w:rPr>
            <w:webHidden/>
          </w:rPr>
        </w:r>
        <w:r w:rsidR="001164CE">
          <w:rPr>
            <w:webHidden/>
          </w:rPr>
          <w:fldChar w:fldCharType="separate"/>
        </w:r>
        <w:r w:rsidR="001164CE">
          <w:rPr>
            <w:webHidden/>
          </w:rPr>
          <w:t>7</w:t>
        </w:r>
        <w:r w:rsidR="001164CE">
          <w:rPr>
            <w:webHidden/>
          </w:rPr>
          <w:fldChar w:fldCharType="end"/>
        </w:r>
      </w:hyperlink>
    </w:p>
    <w:p w14:paraId="40CC9D3E" w14:textId="14543BF4" w:rsidR="001164CE" w:rsidRDefault="006A769A">
      <w:pPr>
        <w:pStyle w:val="TOC2"/>
        <w:rPr>
          <w:rFonts w:asciiTheme="minorHAnsi" w:eastAsiaTheme="minorEastAsia" w:hAnsiTheme="minorHAnsi" w:cstheme="minorBidi"/>
          <w:sz w:val="24"/>
          <w:szCs w:val="24"/>
          <w:lang w:eastAsia="en-GB"/>
        </w:rPr>
      </w:pPr>
      <w:hyperlink w:anchor="_Toc112357906" w:history="1">
        <w:r w:rsidR="001164CE" w:rsidRPr="0087387E">
          <w:rPr>
            <w:rStyle w:val="Hyperlink"/>
            <w:lang w:val="en-GB" w:eastAsia="en-AU"/>
          </w:rPr>
          <w:t>Evaluation and reassessment</w:t>
        </w:r>
        <w:r w:rsidR="001164CE">
          <w:rPr>
            <w:webHidden/>
          </w:rPr>
          <w:tab/>
        </w:r>
        <w:r w:rsidR="001164CE">
          <w:rPr>
            <w:webHidden/>
          </w:rPr>
          <w:fldChar w:fldCharType="begin"/>
        </w:r>
        <w:r w:rsidR="001164CE">
          <w:rPr>
            <w:webHidden/>
          </w:rPr>
          <w:instrText xml:space="preserve"> PAGEREF _Toc112357906 \h </w:instrText>
        </w:r>
        <w:r w:rsidR="001164CE">
          <w:rPr>
            <w:webHidden/>
          </w:rPr>
        </w:r>
        <w:r w:rsidR="001164CE">
          <w:rPr>
            <w:webHidden/>
          </w:rPr>
          <w:fldChar w:fldCharType="separate"/>
        </w:r>
        <w:r w:rsidR="001164CE">
          <w:rPr>
            <w:webHidden/>
          </w:rPr>
          <w:t>8</w:t>
        </w:r>
        <w:r w:rsidR="001164CE">
          <w:rPr>
            <w:webHidden/>
          </w:rPr>
          <w:fldChar w:fldCharType="end"/>
        </w:r>
      </w:hyperlink>
    </w:p>
    <w:p w14:paraId="04B93B74" w14:textId="7EC22CAD" w:rsidR="001164CE" w:rsidRDefault="006A769A">
      <w:pPr>
        <w:pStyle w:val="TOC2"/>
        <w:rPr>
          <w:rFonts w:asciiTheme="minorHAnsi" w:eastAsiaTheme="minorEastAsia" w:hAnsiTheme="minorHAnsi" w:cstheme="minorBidi"/>
          <w:sz w:val="24"/>
          <w:szCs w:val="24"/>
          <w:lang w:eastAsia="en-GB"/>
        </w:rPr>
      </w:pPr>
      <w:hyperlink w:anchor="_Toc112357907" w:history="1">
        <w:r w:rsidR="001164CE" w:rsidRPr="0087387E">
          <w:rPr>
            <w:rStyle w:val="Hyperlink"/>
            <w:lang w:val="en-GB" w:eastAsia="en-AU"/>
          </w:rPr>
          <w:t>Resident involvement</w:t>
        </w:r>
        <w:r w:rsidR="001164CE">
          <w:rPr>
            <w:webHidden/>
          </w:rPr>
          <w:tab/>
        </w:r>
        <w:r w:rsidR="001164CE">
          <w:rPr>
            <w:webHidden/>
          </w:rPr>
          <w:fldChar w:fldCharType="begin"/>
        </w:r>
        <w:r w:rsidR="001164CE">
          <w:rPr>
            <w:webHidden/>
          </w:rPr>
          <w:instrText xml:space="preserve"> PAGEREF _Toc112357907 \h </w:instrText>
        </w:r>
        <w:r w:rsidR="001164CE">
          <w:rPr>
            <w:webHidden/>
          </w:rPr>
        </w:r>
        <w:r w:rsidR="001164CE">
          <w:rPr>
            <w:webHidden/>
          </w:rPr>
          <w:fldChar w:fldCharType="separate"/>
        </w:r>
        <w:r w:rsidR="001164CE">
          <w:rPr>
            <w:webHidden/>
          </w:rPr>
          <w:t>8</w:t>
        </w:r>
        <w:r w:rsidR="001164CE">
          <w:rPr>
            <w:webHidden/>
          </w:rPr>
          <w:fldChar w:fldCharType="end"/>
        </w:r>
      </w:hyperlink>
    </w:p>
    <w:p w14:paraId="512A8225" w14:textId="29D6D970" w:rsidR="001164CE" w:rsidRDefault="006A769A">
      <w:pPr>
        <w:pStyle w:val="TOC2"/>
        <w:rPr>
          <w:rFonts w:asciiTheme="minorHAnsi" w:eastAsiaTheme="minorEastAsia" w:hAnsiTheme="minorHAnsi" w:cstheme="minorBidi"/>
          <w:sz w:val="24"/>
          <w:szCs w:val="24"/>
          <w:lang w:eastAsia="en-GB"/>
        </w:rPr>
      </w:pPr>
      <w:hyperlink w:anchor="_Toc112357908" w:history="1">
        <w:r w:rsidR="001164CE" w:rsidRPr="0087387E">
          <w:rPr>
            <w:rStyle w:val="Hyperlink"/>
            <w:lang w:val="en-GB" w:eastAsia="en-AU"/>
          </w:rPr>
          <w:t>Staff knowledge and education</w:t>
        </w:r>
        <w:r w:rsidR="001164CE">
          <w:rPr>
            <w:webHidden/>
          </w:rPr>
          <w:tab/>
        </w:r>
        <w:r w:rsidR="001164CE">
          <w:rPr>
            <w:webHidden/>
          </w:rPr>
          <w:fldChar w:fldCharType="begin"/>
        </w:r>
        <w:r w:rsidR="001164CE">
          <w:rPr>
            <w:webHidden/>
          </w:rPr>
          <w:instrText xml:space="preserve"> PAGEREF _Toc112357908 \h </w:instrText>
        </w:r>
        <w:r w:rsidR="001164CE">
          <w:rPr>
            <w:webHidden/>
          </w:rPr>
        </w:r>
        <w:r w:rsidR="001164CE">
          <w:rPr>
            <w:webHidden/>
          </w:rPr>
          <w:fldChar w:fldCharType="separate"/>
        </w:r>
        <w:r w:rsidR="001164CE">
          <w:rPr>
            <w:webHidden/>
          </w:rPr>
          <w:t>8</w:t>
        </w:r>
        <w:r w:rsidR="001164CE">
          <w:rPr>
            <w:webHidden/>
          </w:rPr>
          <w:fldChar w:fldCharType="end"/>
        </w:r>
      </w:hyperlink>
    </w:p>
    <w:p w14:paraId="66CF9756" w14:textId="713C717D" w:rsidR="001164CE" w:rsidRDefault="006A769A">
      <w:pPr>
        <w:pStyle w:val="TOC1"/>
        <w:rPr>
          <w:rFonts w:asciiTheme="minorHAnsi" w:eastAsiaTheme="minorEastAsia" w:hAnsiTheme="minorHAnsi" w:cstheme="minorBidi"/>
          <w:b w:val="0"/>
          <w:sz w:val="24"/>
          <w:szCs w:val="24"/>
          <w:lang w:eastAsia="en-GB"/>
        </w:rPr>
      </w:pPr>
      <w:hyperlink w:anchor="_Toc112357909" w:history="1">
        <w:r w:rsidR="001164CE" w:rsidRPr="0087387E">
          <w:rPr>
            <w:rStyle w:val="Hyperlink"/>
          </w:rPr>
          <w:t>Evidence base</w:t>
        </w:r>
        <w:r w:rsidR="001164CE">
          <w:rPr>
            <w:webHidden/>
          </w:rPr>
          <w:tab/>
        </w:r>
        <w:r w:rsidR="001164CE">
          <w:rPr>
            <w:webHidden/>
          </w:rPr>
          <w:fldChar w:fldCharType="begin"/>
        </w:r>
        <w:r w:rsidR="001164CE">
          <w:rPr>
            <w:webHidden/>
          </w:rPr>
          <w:instrText xml:space="preserve"> PAGEREF _Toc112357909 \h </w:instrText>
        </w:r>
        <w:r w:rsidR="001164CE">
          <w:rPr>
            <w:webHidden/>
          </w:rPr>
        </w:r>
        <w:r w:rsidR="001164CE">
          <w:rPr>
            <w:webHidden/>
          </w:rPr>
          <w:fldChar w:fldCharType="separate"/>
        </w:r>
        <w:r w:rsidR="001164CE">
          <w:rPr>
            <w:webHidden/>
          </w:rPr>
          <w:t>9</w:t>
        </w:r>
        <w:r w:rsidR="001164CE">
          <w:rPr>
            <w:webHidden/>
          </w:rPr>
          <w:fldChar w:fldCharType="end"/>
        </w:r>
      </w:hyperlink>
    </w:p>
    <w:p w14:paraId="7180B8A5" w14:textId="44EDAC89" w:rsidR="007173CA" w:rsidRDefault="004D1DA0" w:rsidP="00D079AA">
      <w:pPr>
        <w:pStyle w:val="Body"/>
      </w:pPr>
      <w:r>
        <w:rPr>
          <w:rFonts w:eastAsia="Times New Roman"/>
          <w:b/>
          <w:noProof/>
        </w:rPr>
        <w:fldChar w:fldCharType="end"/>
      </w:r>
    </w:p>
    <w:p w14:paraId="7238730C"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7AA27CC8" w14:textId="77777777" w:rsidR="00F32368" w:rsidRPr="00F32368" w:rsidRDefault="00F32368" w:rsidP="00F32368">
      <w:pPr>
        <w:pStyle w:val="Body"/>
      </w:pPr>
      <w:bookmarkStart w:id="0" w:name="_Hlk41913885"/>
    </w:p>
    <w:bookmarkEnd w:id="0"/>
    <w:p w14:paraId="5CF08F43" w14:textId="77777777" w:rsidR="004D1DA0" w:rsidRDefault="004D1DA0">
      <w:pPr>
        <w:spacing w:after="0" w:line="240" w:lineRule="auto"/>
        <w:rPr>
          <w:b/>
          <w:color w:val="53565A"/>
          <w:sz w:val="32"/>
          <w:szCs w:val="28"/>
          <w:lang w:val="en-GB" w:eastAsia="en-AU"/>
        </w:rPr>
      </w:pPr>
      <w:r>
        <w:rPr>
          <w:lang w:val="en-GB" w:eastAsia="en-AU"/>
        </w:rPr>
        <w:br w:type="page"/>
      </w:r>
    </w:p>
    <w:p w14:paraId="305CE54D" w14:textId="7565C983" w:rsidR="00A047F5" w:rsidRPr="004D1DA0" w:rsidRDefault="00A047F5" w:rsidP="004D1DA0">
      <w:pPr>
        <w:pStyle w:val="Heading2"/>
      </w:pPr>
      <w:bookmarkStart w:id="1" w:name="_Toc112357889"/>
      <w:r w:rsidRPr="004D1DA0">
        <w:lastRenderedPageBreak/>
        <w:t>Objective</w:t>
      </w:r>
      <w:bookmarkEnd w:id="1"/>
    </w:p>
    <w:p w14:paraId="436B47CE" w14:textId="5BE7B7CD" w:rsidR="00F5759C" w:rsidRDefault="00F5759C" w:rsidP="00F5759C">
      <w:pPr>
        <w:pStyle w:val="Body"/>
        <w:rPr>
          <w:lang w:val="en-GB" w:eastAsia="en-AU"/>
        </w:rPr>
      </w:pPr>
      <w:r>
        <w:rPr>
          <w:lang w:val="en-GB" w:eastAsia="en-AU"/>
        </w:rPr>
        <w:t>To promote evidence-based practice in the detection of, and response to, delirium for older people who live in residential care settings.</w:t>
      </w:r>
    </w:p>
    <w:p w14:paraId="14E59D99" w14:textId="503237E0" w:rsidR="00A047F5" w:rsidRPr="00A047F5" w:rsidRDefault="00A047F5" w:rsidP="00F5759C">
      <w:pPr>
        <w:pStyle w:val="Body"/>
        <w:rPr>
          <w:rStyle w:val="Heading2Char"/>
        </w:rPr>
      </w:pPr>
      <w:bookmarkStart w:id="2" w:name="_Toc112357890"/>
      <w:r w:rsidRPr="00A047F5">
        <w:rPr>
          <w:rStyle w:val="Heading2Char"/>
        </w:rPr>
        <w:t>Why the</w:t>
      </w:r>
      <w:bookmarkEnd w:id="2"/>
      <w:r w:rsidRPr="00A047F5">
        <w:rPr>
          <w:rStyle w:val="Heading2Char"/>
        </w:rPr>
        <w:t xml:space="preserve"> </w:t>
      </w:r>
      <w:r w:rsidR="00F5759C" w:rsidRPr="00F5759C">
        <w:rPr>
          <w:b/>
          <w:color w:val="53565A"/>
          <w:sz w:val="32"/>
          <w:szCs w:val="28"/>
          <w:lang w:val="en-GB"/>
        </w:rPr>
        <w:t>prevention and</w:t>
      </w:r>
      <w:r w:rsidR="00F5759C">
        <w:rPr>
          <w:b/>
          <w:color w:val="53565A"/>
          <w:sz w:val="32"/>
          <w:szCs w:val="28"/>
          <w:lang w:val="en-GB"/>
        </w:rPr>
        <w:t xml:space="preserve"> </w:t>
      </w:r>
      <w:r w:rsidR="00F5759C" w:rsidRPr="00F5759C">
        <w:rPr>
          <w:b/>
          <w:color w:val="53565A"/>
          <w:sz w:val="32"/>
          <w:szCs w:val="28"/>
          <w:lang w:val="en-GB"/>
        </w:rPr>
        <w:t>management of delirium</w:t>
      </w:r>
      <w:r w:rsidRPr="00A047F5">
        <w:rPr>
          <w:rStyle w:val="Heading2Char"/>
        </w:rPr>
        <w:t xml:space="preserve"> is important</w:t>
      </w:r>
    </w:p>
    <w:p w14:paraId="10422586" w14:textId="5FDA591B" w:rsidR="00F5759C" w:rsidRDefault="00F5759C" w:rsidP="00F5759C">
      <w:pPr>
        <w:pStyle w:val="Body"/>
        <w:rPr>
          <w:lang w:val="en-GB" w:eastAsia="en-AU"/>
        </w:rPr>
      </w:pPr>
      <w:r>
        <w:rPr>
          <w:lang w:val="en-GB" w:eastAsia="en-AU"/>
        </w:rPr>
        <w:t xml:space="preserve">Delirium is common in older people and can have a negative impact on their health </w:t>
      </w:r>
      <w:r w:rsidR="00E028F7">
        <w:rPr>
          <w:lang w:val="en-GB" w:eastAsia="en-AU"/>
        </w:rPr>
        <w:t>and quality</w:t>
      </w:r>
      <w:r>
        <w:rPr>
          <w:lang w:val="en-GB" w:eastAsia="en-AU"/>
        </w:rPr>
        <w:t xml:space="preserve"> of life. Delirium is frequently undetected or is misdiagnosed. In many cases delirium is preventable or reversible. Recognising and minimising risk factors can reduce the likelihood of delirium developing (Blevins 2020).</w:t>
      </w:r>
    </w:p>
    <w:p w14:paraId="7C5CA9D0" w14:textId="77777777" w:rsidR="00836BA1" w:rsidRDefault="00836BA1" w:rsidP="00836BA1">
      <w:pPr>
        <w:pStyle w:val="Heading2"/>
        <w:rPr>
          <w:lang w:val="en-GB" w:eastAsia="en-AU"/>
        </w:rPr>
      </w:pPr>
      <w:bookmarkStart w:id="3" w:name="_Toc112357891"/>
      <w:r>
        <w:rPr>
          <w:lang w:val="en-GB" w:eastAsia="en-AU"/>
        </w:rPr>
        <w:t>Definitions</w:t>
      </w:r>
      <w:bookmarkEnd w:id="3"/>
    </w:p>
    <w:p w14:paraId="6060405E" w14:textId="6E2C3ADE" w:rsidR="00AF35C5" w:rsidRDefault="00F5759C" w:rsidP="00F5759C">
      <w:pPr>
        <w:pStyle w:val="Bodynospace"/>
      </w:pPr>
      <w:r>
        <w:rPr>
          <w:lang w:val="en-GB" w:eastAsia="en-AU"/>
        </w:rPr>
        <w:t>Delirium: ‘a clinical syndrome of disordered attention, presenting as an inability to focus, shift or sustain attention. It generally occurs acutely (over hours to days), but it can also occur over longer periods of time and the diagnosis may be missed’ (Therapeutic Guidelines Limited 2017)</w:t>
      </w:r>
      <w:r w:rsidR="00AF35C5" w:rsidRPr="00AF35C5">
        <w:t>.</w:t>
      </w:r>
    </w:p>
    <w:p w14:paraId="7DD66F3E" w14:textId="3419E483" w:rsidR="00AF35C5" w:rsidRPr="00AF35C5" w:rsidRDefault="00AF35C5" w:rsidP="00AF35C5">
      <w:pPr>
        <w:pStyle w:val="Heading2"/>
      </w:pPr>
      <w:bookmarkStart w:id="4" w:name="_Toc112357892"/>
      <w:r w:rsidRPr="00AF35C5">
        <w:t>Team</w:t>
      </w:r>
      <w:bookmarkEnd w:id="4"/>
    </w:p>
    <w:p w14:paraId="0DAAC0CC" w14:textId="335B5BD4" w:rsidR="00F5759C" w:rsidRDefault="00F5759C" w:rsidP="00F5759C">
      <w:pPr>
        <w:pStyle w:val="Bodynospace"/>
        <w:rPr>
          <w:lang w:val="en-GB" w:eastAsia="en-AU"/>
        </w:rPr>
      </w:pPr>
      <w:r>
        <w:rPr>
          <w:lang w:val="en-GB" w:eastAsia="en-AU"/>
        </w:rPr>
        <w:t>Manager, registered nurses (RNs), enrolled nurses (ENs), personal care attendants (PCAs), leisure and lifestyle staff, general practitioner (GP), allied health professionals (such as a physiotherapist, occupational therapist and exercise physiologist</w:t>
      </w:r>
      <w:r w:rsidR="00A17089">
        <w:rPr>
          <w:lang w:val="en-GB" w:eastAsia="en-AU"/>
        </w:rPr>
        <w:t>), residents</w:t>
      </w:r>
      <w:r>
        <w:rPr>
          <w:lang w:val="en-GB" w:eastAsia="en-AU"/>
        </w:rPr>
        <w:t xml:space="preserve"> and/or family/carers.</w:t>
      </w:r>
    </w:p>
    <w:p w14:paraId="1E343488" w14:textId="4DECBA0F" w:rsidR="00AF35C5" w:rsidRPr="00AF35C5" w:rsidRDefault="00AF35C5" w:rsidP="00F5759C">
      <w:pPr>
        <w:pStyle w:val="Heading2"/>
      </w:pPr>
      <w:bookmarkStart w:id="5" w:name="_Toc112357893"/>
      <w:r w:rsidRPr="00AF35C5">
        <w:t>Acknowledgement</w:t>
      </w:r>
      <w:bookmarkEnd w:id="5"/>
    </w:p>
    <w:p w14:paraId="3EC2CA41" w14:textId="553FB925" w:rsidR="00AF35C5" w:rsidRDefault="00F5759C" w:rsidP="00F5759C">
      <w:pPr>
        <w:pStyle w:val="Bodynospace"/>
      </w:pPr>
      <w:r>
        <w:rPr>
          <w:lang w:val="en-GB" w:eastAsia="en-AU"/>
        </w:rPr>
        <w:t>This standardised care process (SCP) has been developed for public sector residential aged care services (PSRACS) by the Australian Centre for Evidence Based Care (ACEBAC) at La Trobe University through the Department of Health and Human Services Strengthening Care Outcomes for Residents with Evidence (SCORE) initiatives. This SCP is one of a series of priority risk areas reviewed based on the best available evidence in 2020.</w:t>
      </w:r>
      <w:r w:rsidR="00AF35C5">
        <w:br w:type="page"/>
      </w:r>
    </w:p>
    <w:p w14:paraId="4945FF38" w14:textId="1142C236" w:rsidR="000A1155" w:rsidRDefault="00AF35C5" w:rsidP="000A1155">
      <w:pPr>
        <w:pStyle w:val="Heading1"/>
      </w:pPr>
      <w:bookmarkStart w:id="6" w:name="_Toc112357894"/>
      <w:r w:rsidRPr="00AF35C5">
        <w:lastRenderedPageBreak/>
        <w:t>Brief standardised care process</w:t>
      </w:r>
      <w:bookmarkEnd w:id="6"/>
    </w:p>
    <w:p w14:paraId="489F95F5" w14:textId="77777777" w:rsidR="00EA2C24" w:rsidRDefault="00EA2C24" w:rsidP="00AF35C5">
      <w:pPr>
        <w:pStyle w:val="Heading2"/>
        <w:rPr>
          <w:lang w:val="en-GB" w:eastAsia="en-AU"/>
        </w:rPr>
        <w:sectPr w:rsidR="00EA2C24" w:rsidSect="00E62622">
          <w:footerReference w:type="default" r:id="rId19"/>
          <w:type w:val="continuous"/>
          <w:pgSz w:w="11906" w:h="16838" w:code="9"/>
          <w:pgMar w:top="1418" w:right="851" w:bottom="1418" w:left="851" w:header="680" w:footer="851" w:gutter="0"/>
          <w:cols w:space="340"/>
          <w:docGrid w:linePitch="360"/>
        </w:sectPr>
      </w:pPr>
    </w:p>
    <w:p w14:paraId="5C55105A" w14:textId="72B933CE" w:rsidR="00AF35C5" w:rsidRDefault="00AF35C5" w:rsidP="00AF35C5">
      <w:pPr>
        <w:pStyle w:val="Heading2"/>
        <w:rPr>
          <w:lang w:val="en-GB" w:eastAsia="en-AU"/>
        </w:rPr>
      </w:pPr>
      <w:bookmarkStart w:id="7" w:name="_Toc112357895"/>
      <w:r>
        <w:rPr>
          <w:lang w:val="en-GB" w:eastAsia="en-AU"/>
        </w:rPr>
        <w:t>Recognition and assessment</w:t>
      </w:r>
      <w:bookmarkEnd w:id="7"/>
    </w:p>
    <w:p w14:paraId="6A2C6BF5" w14:textId="70BEA2AF" w:rsidR="00F5759C" w:rsidRDefault="00F5759C" w:rsidP="00F5759C">
      <w:pPr>
        <w:pStyle w:val="Body"/>
        <w:rPr>
          <w:lang w:val="en-GB" w:eastAsia="en-AU"/>
        </w:rPr>
      </w:pPr>
      <w:r>
        <w:rPr>
          <w:lang w:val="en-GB" w:eastAsia="en-AU"/>
        </w:rPr>
        <w:t>On admission or when delirium is suspected, conduct a delirium assessment:</w:t>
      </w:r>
    </w:p>
    <w:p w14:paraId="4A6C7CEC" w14:textId="7CF48A1A" w:rsidR="00F5759C" w:rsidRPr="00AD32F1" w:rsidRDefault="00F5759C" w:rsidP="00AD32F1">
      <w:pPr>
        <w:pStyle w:val="Bullet1"/>
        <w:rPr>
          <w:lang w:val="en-GB" w:eastAsia="en-AU"/>
        </w:rPr>
      </w:pPr>
      <w:r w:rsidRPr="00AD32F1">
        <w:rPr>
          <w:lang w:val="en-GB" w:eastAsia="en-AU"/>
        </w:rPr>
        <w:t>Complete a cognitive assessment using the Psychogeriatric Assessment Scales – Cognitive</w:t>
      </w:r>
      <w:r w:rsidR="00AD32F1">
        <w:rPr>
          <w:lang w:val="en-GB" w:eastAsia="en-AU"/>
        </w:rPr>
        <w:t xml:space="preserve"> I</w:t>
      </w:r>
      <w:r w:rsidRPr="00AD32F1">
        <w:rPr>
          <w:lang w:val="en-GB" w:eastAsia="en-AU"/>
        </w:rPr>
        <w:t>mpairment Scale (PAS)</w:t>
      </w:r>
      <w:r w:rsidR="00AD32F1">
        <w:rPr>
          <w:lang w:val="en-GB" w:eastAsia="en-AU"/>
        </w:rPr>
        <w:t>.</w:t>
      </w:r>
    </w:p>
    <w:p w14:paraId="3F0144D9" w14:textId="0FD5BD35" w:rsidR="00F5759C" w:rsidRDefault="00F5759C" w:rsidP="00F5759C">
      <w:pPr>
        <w:pStyle w:val="Bullet1"/>
        <w:rPr>
          <w:lang w:val="en-GB" w:eastAsia="en-AU"/>
        </w:rPr>
      </w:pPr>
      <w:r>
        <w:rPr>
          <w:lang w:val="en-GB" w:eastAsia="en-AU"/>
        </w:rPr>
        <w:t>Assess the presence of risk factors for delirium.</w:t>
      </w:r>
    </w:p>
    <w:p w14:paraId="2EBB0DE1" w14:textId="401B9373" w:rsidR="00F5759C" w:rsidRDefault="00F5759C" w:rsidP="00F5759C">
      <w:pPr>
        <w:pStyle w:val="Bullet1"/>
        <w:rPr>
          <w:lang w:val="en-GB" w:eastAsia="en-AU"/>
        </w:rPr>
      </w:pPr>
      <w:r>
        <w:rPr>
          <w:lang w:val="en-GB" w:eastAsia="en-AU"/>
        </w:rPr>
        <w:t>Assess the presence of symptoms of delirium.</w:t>
      </w:r>
    </w:p>
    <w:p w14:paraId="5C38B8EB" w14:textId="3D6E6E8D" w:rsidR="00F5759C" w:rsidRPr="00AD32F1" w:rsidRDefault="00F5759C" w:rsidP="001A42E1">
      <w:pPr>
        <w:pStyle w:val="Bullet1"/>
        <w:rPr>
          <w:lang w:val="en-GB" w:eastAsia="en-AU"/>
        </w:rPr>
      </w:pPr>
      <w:r w:rsidRPr="00AD32F1">
        <w:rPr>
          <w:lang w:val="en-GB" w:eastAsia="en-AU"/>
        </w:rPr>
        <w:t>Complete the Confusion Assessment Method</w:t>
      </w:r>
      <w:r w:rsidR="00AD32F1">
        <w:rPr>
          <w:lang w:val="en-GB" w:eastAsia="en-AU"/>
        </w:rPr>
        <w:t xml:space="preserve"> </w:t>
      </w:r>
      <w:r w:rsidRPr="00AD32F1">
        <w:rPr>
          <w:lang w:val="en-GB" w:eastAsia="en-AU"/>
        </w:rPr>
        <w:t>(CAM).</w:t>
      </w:r>
    </w:p>
    <w:p w14:paraId="02379FE8" w14:textId="0193C2DC" w:rsidR="00F5759C" w:rsidRPr="00AD32F1" w:rsidRDefault="00F5759C" w:rsidP="0039450B">
      <w:pPr>
        <w:pStyle w:val="Bullet1"/>
        <w:rPr>
          <w:lang w:val="en-GB" w:eastAsia="en-AU"/>
        </w:rPr>
      </w:pPr>
      <w:r w:rsidRPr="00AD32F1">
        <w:rPr>
          <w:lang w:val="en-GB" w:eastAsia="en-AU"/>
        </w:rPr>
        <w:t>Where possible, differentiate between hypoactive</w:t>
      </w:r>
      <w:r w:rsidR="00AD32F1">
        <w:rPr>
          <w:lang w:val="en-GB" w:eastAsia="en-AU"/>
        </w:rPr>
        <w:t xml:space="preserve"> </w:t>
      </w:r>
      <w:r w:rsidRPr="00AD32F1">
        <w:rPr>
          <w:lang w:val="en-GB" w:eastAsia="en-AU"/>
        </w:rPr>
        <w:t>and hyperactive delirium.</w:t>
      </w:r>
    </w:p>
    <w:p w14:paraId="306B2FB0" w14:textId="2AFE3A75" w:rsidR="002C117D" w:rsidRDefault="002C117D" w:rsidP="00F5759C">
      <w:pPr>
        <w:pStyle w:val="Heading2"/>
        <w:rPr>
          <w:lang w:val="en-GB" w:eastAsia="en-AU"/>
        </w:rPr>
      </w:pPr>
      <w:bookmarkStart w:id="8" w:name="_Toc112357896"/>
      <w:r>
        <w:rPr>
          <w:lang w:val="en-GB" w:eastAsia="en-AU"/>
        </w:rPr>
        <w:t>Interventions</w:t>
      </w:r>
      <w:bookmarkEnd w:id="8"/>
    </w:p>
    <w:p w14:paraId="08800C7B" w14:textId="1ACAC835" w:rsidR="00AD32F1" w:rsidRDefault="00AD32F1" w:rsidP="00AD32F1">
      <w:pPr>
        <w:pStyle w:val="Body"/>
        <w:rPr>
          <w:lang w:val="en-GB" w:eastAsia="en-AU"/>
        </w:rPr>
      </w:pPr>
      <w:r>
        <w:rPr>
          <w:lang w:val="en-GB" w:eastAsia="en-AU"/>
        </w:rPr>
        <w:t>If symptoms present or there is a sudden change in a resident’s condition, cognition or behaviour:</w:t>
      </w:r>
    </w:p>
    <w:p w14:paraId="336B844E" w14:textId="19F8BF98" w:rsidR="00AD32F1" w:rsidRDefault="00AD32F1" w:rsidP="00AD32F1">
      <w:pPr>
        <w:pStyle w:val="Bullet1"/>
        <w:rPr>
          <w:lang w:val="en-GB" w:eastAsia="en-AU"/>
        </w:rPr>
      </w:pPr>
      <w:r>
        <w:rPr>
          <w:lang w:val="en-GB" w:eastAsia="en-AU"/>
        </w:rPr>
        <w:t>Seek and treat any readily identifiable causes.</w:t>
      </w:r>
    </w:p>
    <w:p w14:paraId="3EBF71F6" w14:textId="31F9810C" w:rsidR="00AD32F1" w:rsidRDefault="00AD32F1" w:rsidP="00AD32F1">
      <w:pPr>
        <w:pStyle w:val="Bullet1"/>
        <w:rPr>
          <w:lang w:val="en-GB" w:eastAsia="en-AU"/>
        </w:rPr>
      </w:pPr>
      <w:r>
        <w:rPr>
          <w:lang w:val="en-GB" w:eastAsia="en-AU"/>
        </w:rPr>
        <w:t>Refer to a GP</w:t>
      </w:r>
      <w:r w:rsidR="007165ED">
        <w:rPr>
          <w:lang w:val="en-GB" w:eastAsia="en-AU"/>
        </w:rPr>
        <w:t>.</w:t>
      </w:r>
    </w:p>
    <w:p w14:paraId="48136B07" w14:textId="4BD88020" w:rsidR="00AD32F1" w:rsidRPr="00AD32F1" w:rsidRDefault="00AD32F1" w:rsidP="00AD32F1">
      <w:pPr>
        <w:pStyle w:val="Bullet1"/>
        <w:rPr>
          <w:lang w:val="en-GB" w:eastAsia="en-AU"/>
        </w:rPr>
      </w:pPr>
      <w:r>
        <w:rPr>
          <w:lang w:val="en-GB" w:eastAsia="en-AU"/>
        </w:rPr>
        <w:t xml:space="preserve">In conjunction with the resident’s GP, implement </w:t>
      </w:r>
      <w:r w:rsidRPr="00AD32F1">
        <w:rPr>
          <w:lang w:val="en-GB" w:eastAsia="en-AU"/>
        </w:rPr>
        <w:t>interventions for management and treatment</w:t>
      </w:r>
      <w:r w:rsidR="007165ED">
        <w:rPr>
          <w:lang w:val="en-GB" w:eastAsia="en-AU"/>
        </w:rPr>
        <w:t>.</w:t>
      </w:r>
    </w:p>
    <w:p w14:paraId="42254B4A" w14:textId="31876F21" w:rsidR="00AD32F1" w:rsidRPr="00AD32F1" w:rsidRDefault="00AD32F1" w:rsidP="00411EB9">
      <w:pPr>
        <w:pStyle w:val="Bullet1"/>
        <w:rPr>
          <w:lang w:val="en-GB" w:eastAsia="en-AU"/>
        </w:rPr>
      </w:pPr>
      <w:r w:rsidRPr="00AD32F1">
        <w:rPr>
          <w:lang w:val="en-GB" w:eastAsia="en-AU"/>
        </w:rPr>
        <w:t>Provide reassurance to the resident and their</w:t>
      </w:r>
      <w:r>
        <w:rPr>
          <w:lang w:val="en-GB" w:eastAsia="en-AU"/>
        </w:rPr>
        <w:t xml:space="preserve"> </w:t>
      </w:r>
      <w:r w:rsidRPr="00AD32F1">
        <w:rPr>
          <w:lang w:val="en-GB" w:eastAsia="en-AU"/>
        </w:rPr>
        <w:t>family/carers.</w:t>
      </w:r>
    </w:p>
    <w:p w14:paraId="6E359176" w14:textId="2E49DF59" w:rsidR="00AD32F1" w:rsidRDefault="00AD32F1" w:rsidP="00AD32F1">
      <w:pPr>
        <w:pStyle w:val="Bodyafterbullets"/>
        <w:rPr>
          <w:lang w:val="en-GB" w:eastAsia="en-AU"/>
        </w:rPr>
      </w:pPr>
      <w:r>
        <w:rPr>
          <w:lang w:val="en-GB" w:eastAsia="en-AU"/>
        </w:rPr>
        <w:t>Implement prevention strategies for residents at risk of delirium:</w:t>
      </w:r>
    </w:p>
    <w:p w14:paraId="446DC5C1" w14:textId="4BB83280" w:rsidR="00AD32F1" w:rsidRPr="00AD32F1" w:rsidRDefault="00AD32F1" w:rsidP="00F40F77">
      <w:pPr>
        <w:pStyle w:val="Bullet1"/>
        <w:rPr>
          <w:lang w:val="en-GB" w:eastAsia="en-AU"/>
        </w:rPr>
      </w:pPr>
      <w:r w:rsidRPr="00AD32F1">
        <w:rPr>
          <w:lang w:val="en-GB" w:eastAsia="en-AU"/>
        </w:rPr>
        <w:t>In conjunction with a GP, implement interventions</w:t>
      </w:r>
      <w:r>
        <w:rPr>
          <w:lang w:val="en-GB" w:eastAsia="en-AU"/>
        </w:rPr>
        <w:t xml:space="preserve"> </w:t>
      </w:r>
      <w:r w:rsidRPr="00AD32F1">
        <w:rPr>
          <w:lang w:val="en-GB" w:eastAsia="en-AU"/>
        </w:rPr>
        <w:t>to remove or minimise risk factors where possible</w:t>
      </w:r>
      <w:r w:rsidR="007165ED">
        <w:rPr>
          <w:lang w:val="en-GB" w:eastAsia="en-AU"/>
        </w:rPr>
        <w:t>.</w:t>
      </w:r>
    </w:p>
    <w:p w14:paraId="42485707" w14:textId="36E07C2D" w:rsidR="00AD32F1" w:rsidRDefault="00AD32F1" w:rsidP="00AD32F1">
      <w:pPr>
        <w:pStyle w:val="Bullet1"/>
        <w:rPr>
          <w:lang w:val="en-GB" w:eastAsia="en-AU"/>
        </w:rPr>
      </w:pPr>
      <w:r>
        <w:rPr>
          <w:lang w:val="en-GB" w:eastAsia="en-AU"/>
        </w:rPr>
        <w:t>Communicate clearly.</w:t>
      </w:r>
    </w:p>
    <w:p w14:paraId="5B256057" w14:textId="1C71BAEF" w:rsidR="00AD32F1" w:rsidRPr="00AD32F1" w:rsidRDefault="00AD32F1" w:rsidP="002428F3">
      <w:pPr>
        <w:pStyle w:val="Bullet1"/>
        <w:rPr>
          <w:lang w:val="en-GB" w:eastAsia="en-AU"/>
        </w:rPr>
      </w:pPr>
      <w:r w:rsidRPr="00AD32F1">
        <w:rPr>
          <w:lang w:val="en-GB" w:eastAsia="en-AU"/>
        </w:rPr>
        <w:t>Adapt the environment so it is calm, with</w:t>
      </w:r>
      <w:r>
        <w:rPr>
          <w:lang w:val="en-GB" w:eastAsia="en-AU"/>
        </w:rPr>
        <w:t xml:space="preserve"> </w:t>
      </w:r>
      <w:r w:rsidRPr="00AD32F1">
        <w:rPr>
          <w:lang w:val="en-GB" w:eastAsia="en-AU"/>
        </w:rPr>
        <w:t>adequate lighting for wayfinding.</w:t>
      </w:r>
    </w:p>
    <w:p w14:paraId="159F9B98" w14:textId="411B5793" w:rsidR="00AD32F1" w:rsidRDefault="00AD32F1" w:rsidP="00AD32F1">
      <w:pPr>
        <w:pStyle w:val="Bullet1"/>
        <w:rPr>
          <w:lang w:val="en-GB" w:eastAsia="en-AU"/>
        </w:rPr>
      </w:pPr>
      <w:r>
        <w:rPr>
          <w:lang w:val="en-GB" w:eastAsia="en-AU"/>
        </w:rPr>
        <w:t>Document the effectiveness of interventions.</w:t>
      </w:r>
    </w:p>
    <w:p w14:paraId="6510C2CE" w14:textId="630A1A4B" w:rsidR="002C117D" w:rsidRDefault="002C117D" w:rsidP="00AD32F1">
      <w:pPr>
        <w:pStyle w:val="Heading2"/>
        <w:rPr>
          <w:lang w:val="en-GB" w:eastAsia="en-AU"/>
        </w:rPr>
      </w:pPr>
      <w:bookmarkStart w:id="9" w:name="_Toc112357897"/>
      <w:r>
        <w:rPr>
          <w:lang w:val="en-GB" w:eastAsia="en-AU"/>
        </w:rPr>
        <w:t>Referral</w:t>
      </w:r>
      <w:bookmarkEnd w:id="9"/>
    </w:p>
    <w:p w14:paraId="7A6454CA" w14:textId="61906873" w:rsidR="00AD32F1" w:rsidRDefault="00AD32F1" w:rsidP="00AD32F1">
      <w:pPr>
        <w:pStyle w:val="Bullet1"/>
        <w:rPr>
          <w:lang w:val="en-GB" w:eastAsia="en-AU"/>
        </w:rPr>
      </w:pPr>
      <w:r>
        <w:rPr>
          <w:lang w:val="en-GB" w:eastAsia="en-AU"/>
        </w:rPr>
        <w:t>GP</w:t>
      </w:r>
    </w:p>
    <w:p w14:paraId="7615C862" w14:textId="409B0B8C" w:rsidR="00AD32F1" w:rsidRDefault="00AD32F1" w:rsidP="00AD32F1">
      <w:pPr>
        <w:pStyle w:val="Bullet1"/>
        <w:rPr>
          <w:lang w:val="en-GB" w:eastAsia="en-AU"/>
        </w:rPr>
      </w:pPr>
      <w:r>
        <w:rPr>
          <w:lang w:val="en-GB" w:eastAsia="en-AU"/>
        </w:rPr>
        <w:t>Pharmacist</w:t>
      </w:r>
    </w:p>
    <w:p w14:paraId="7A28EED1" w14:textId="60265E52" w:rsidR="00AD32F1" w:rsidRDefault="00AD32F1" w:rsidP="00AD32F1">
      <w:pPr>
        <w:pStyle w:val="Bullet1"/>
        <w:rPr>
          <w:lang w:val="en-GB" w:eastAsia="en-AU"/>
        </w:rPr>
      </w:pPr>
      <w:r>
        <w:rPr>
          <w:lang w:val="en-GB" w:eastAsia="en-AU"/>
        </w:rPr>
        <w:t>Physiotherapist</w:t>
      </w:r>
    </w:p>
    <w:p w14:paraId="4DDEBA15" w14:textId="0F5EB83F" w:rsidR="009836D4" w:rsidRPr="002D28A3" w:rsidRDefault="009836D4" w:rsidP="00AD32F1">
      <w:pPr>
        <w:pStyle w:val="Heading2"/>
      </w:pPr>
      <w:bookmarkStart w:id="10" w:name="_Toc112357898"/>
      <w:r w:rsidRPr="002D28A3">
        <w:t>Evaluation and reassessment</w:t>
      </w:r>
      <w:bookmarkEnd w:id="10"/>
    </w:p>
    <w:p w14:paraId="47FEAD1C" w14:textId="5D2B63DF" w:rsidR="00AD32F1" w:rsidRPr="00AD32F1" w:rsidRDefault="00AD32F1" w:rsidP="00A85E6C">
      <w:pPr>
        <w:pStyle w:val="Bullet1"/>
      </w:pPr>
      <w:r w:rsidRPr="00AD32F1">
        <w:t>Daily monitoring (as a minimum) for changes</w:t>
      </w:r>
      <w:r>
        <w:t xml:space="preserve"> </w:t>
      </w:r>
      <w:r w:rsidRPr="00AD32F1">
        <w:t>in symptoms or emergence of new risk factors.</w:t>
      </w:r>
    </w:p>
    <w:p w14:paraId="1043F69F" w14:textId="68D3C27B" w:rsidR="00AD32F1" w:rsidRPr="00AD32F1" w:rsidRDefault="00AD32F1" w:rsidP="00AD32F1">
      <w:pPr>
        <w:pStyle w:val="Bullet1"/>
      </w:pPr>
      <w:r w:rsidRPr="00AD32F1">
        <w:t>Repeat the CAM at least weekly.</w:t>
      </w:r>
    </w:p>
    <w:p w14:paraId="1A58F75F" w14:textId="0031F7BF" w:rsidR="00AD32F1" w:rsidRPr="00AD32F1" w:rsidRDefault="00AD32F1" w:rsidP="00AD32F1">
      <w:pPr>
        <w:pStyle w:val="Bullet1"/>
      </w:pPr>
      <w:r w:rsidRPr="00AD32F1">
        <w:t>Repeat the PAS at least weekly.</w:t>
      </w:r>
    </w:p>
    <w:p w14:paraId="74AE4567" w14:textId="706E17E3" w:rsidR="00AD32F1" w:rsidRPr="00AD32F1" w:rsidRDefault="00AD32F1" w:rsidP="00AD32F1">
      <w:pPr>
        <w:pStyle w:val="Bullet1"/>
      </w:pPr>
      <w:r w:rsidRPr="00AD32F1">
        <w:t>Where possible, manage risk factors.</w:t>
      </w:r>
    </w:p>
    <w:p w14:paraId="4E7D727F" w14:textId="5CF9C2AD" w:rsidR="009836D4" w:rsidRDefault="009836D4" w:rsidP="00AD32F1">
      <w:pPr>
        <w:pStyle w:val="Heading2"/>
        <w:rPr>
          <w:lang w:val="en-GB" w:eastAsia="en-AU"/>
        </w:rPr>
      </w:pPr>
      <w:bookmarkStart w:id="11" w:name="_Toc112357899"/>
      <w:r>
        <w:rPr>
          <w:lang w:val="en-GB" w:eastAsia="en-AU"/>
        </w:rPr>
        <w:t>Resident involvement</w:t>
      </w:r>
      <w:bookmarkEnd w:id="11"/>
    </w:p>
    <w:p w14:paraId="3F908089" w14:textId="2A1C0971" w:rsidR="00AD32F1" w:rsidRPr="00AD32F1" w:rsidRDefault="00AD32F1" w:rsidP="00AE4384">
      <w:pPr>
        <w:pStyle w:val="Bullet1"/>
        <w:rPr>
          <w:lang w:val="en-GB" w:eastAsia="en-AU"/>
        </w:rPr>
      </w:pPr>
      <w:r w:rsidRPr="00AD32F1">
        <w:rPr>
          <w:lang w:val="en-GB" w:eastAsia="en-AU"/>
        </w:rPr>
        <w:t>Provide information about delirium and its</w:t>
      </w:r>
      <w:r>
        <w:rPr>
          <w:lang w:val="en-GB" w:eastAsia="en-AU"/>
        </w:rPr>
        <w:t xml:space="preserve"> </w:t>
      </w:r>
      <w:r w:rsidRPr="00AD32F1">
        <w:rPr>
          <w:lang w:val="en-GB" w:eastAsia="en-AU"/>
        </w:rPr>
        <w:t>risk factors.</w:t>
      </w:r>
    </w:p>
    <w:p w14:paraId="259FF012" w14:textId="56706281" w:rsidR="00AD32F1" w:rsidRDefault="00AD32F1" w:rsidP="00AD32F1">
      <w:pPr>
        <w:pStyle w:val="Bullet1"/>
        <w:rPr>
          <w:lang w:val="en-GB" w:eastAsia="en-AU"/>
        </w:rPr>
      </w:pPr>
      <w:r>
        <w:rPr>
          <w:lang w:val="en-GB" w:eastAsia="en-AU"/>
        </w:rPr>
        <w:t>Discuss interventions to minimise risk factors.</w:t>
      </w:r>
    </w:p>
    <w:p w14:paraId="26AAF7B9" w14:textId="33659A7E" w:rsidR="00AD32F1" w:rsidRDefault="00AD32F1" w:rsidP="00AD32F1">
      <w:pPr>
        <w:pStyle w:val="Bullet1"/>
        <w:rPr>
          <w:lang w:val="en-GB" w:eastAsia="en-AU"/>
        </w:rPr>
      </w:pPr>
      <w:r>
        <w:rPr>
          <w:lang w:val="en-GB" w:eastAsia="en-AU"/>
        </w:rPr>
        <w:t>Involve family/carers in promoting orientation.</w:t>
      </w:r>
    </w:p>
    <w:p w14:paraId="40D2D2F8" w14:textId="593378B7" w:rsidR="009836D4" w:rsidRPr="002C117D" w:rsidRDefault="009836D4" w:rsidP="00AD32F1">
      <w:pPr>
        <w:pStyle w:val="Heading2"/>
      </w:pPr>
      <w:bookmarkStart w:id="12" w:name="_Toc112357900"/>
      <w:r w:rsidRPr="002C117D">
        <w:t>Staff knowledge and education</w:t>
      </w:r>
      <w:bookmarkEnd w:id="12"/>
    </w:p>
    <w:p w14:paraId="1543F174" w14:textId="27C9399E" w:rsidR="00AD32F1" w:rsidRPr="00AD32F1" w:rsidRDefault="00AD32F1" w:rsidP="00AD32F1">
      <w:pPr>
        <w:pStyle w:val="Bullet1"/>
      </w:pPr>
      <w:r w:rsidRPr="00AD32F1">
        <w:t>Delirium: causes, risk factors, symptoms, prevention and management</w:t>
      </w:r>
    </w:p>
    <w:p w14:paraId="690E8114" w14:textId="77777777" w:rsidR="00AD32F1" w:rsidRDefault="00AD32F1" w:rsidP="00DD1923">
      <w:pPr>
        <w:pStyle w:val="Bullet1"/>
      </w:pPr>
      <w:r w:rsidRPr="00AD32F1">
        <w:lastRenderedPageBreak/>
        <w:t>Differentiate between clinical features of delirium, dementia and depression</w:t>
      </w:r>
    </w:p>
    <w:p w14:paraId="36623FD9" w14:textId="7B1829F4" w:rsidR="009836D4" w:rsidRDefault="009836D4" w:rsidP="00DD1923">
      <w:pPr>
        <w:pStyle w:val="Bullet1"/>
      </w:pPr>
      <w:r>
        <w:br w:type="page"/>
      </w:r>
    </w:p>
    <w:p w14:paraId="2D48C1E1" w14:textId="302C89FD" w:rsidR="009836D4" w:rsidRDefault="009836D4" w:rsidP="00AF35C5">
      <w:pPr>
        <w:pStyle w:val="Body"/>
        <w:sectPr w:rsidR="009836D4" w:rsidSect="00AD32F1">
          <w:type w:val="continuous"/>
          <w:pgSz w:w="11906" w:h="16838" w:code="9"/>
          <w:pgMar w:top="1418" w:right="851" w:bottom="1418" w:left="851" w:header="680" w:footer="851" w:gutter="0"/>
          <w:cols w:space="340"/>
          <w:docGrid w:linePitch="360"/>
        </w:sectPr>
      </w:pPr>
    </w:p>
    <w:p w14:paraId="2DD411B5" w14:textId="2C1DFC8F" w:rsidR="002C117D" w:rsidRDefault="009836D4" w:rsidP="009836D4">
      <w:pPr>
        <w:pStyle w:val="Heading1"/>
      </w:pPr>
      <w:bookmarkStart w:id="13" w:name="_Toc112357901"/>
      <w:r w:rsidRPr="009836D4">
        <w:rPr>
          <w:lang w:val="en-GB"/>
        </w:rPr>
        <w:lastRenderedPageBreak/>
        <w:t>Full standardised care process</w:t>
      </w:r>
      <w:bookmarkEnd w:id="13"/>
    </w:p>
    <w:p w14:paraId="4B64DF27" w14:textId="77777777" w:rsidR="001477A6" w:rsidRDefault="001477A6" w:rsidP="001477A6">
      <w:pPr>
        <w:pStyle w:val="Heading2"/>
        <w:sectPr w:rsidR="001477A6" w:rsidSect="00E62622">
          <w:type w:val="continuous"/>
          <w:pgSz w:w="11906" w:h="16838" w:code="9"/>
          <w:pgMar w:top="1418" w:right="851" w:bottom="1418" w:left="851" w:header="680" w:footer="851" w:gutter="0"/>
          <w:cols w:space="340"/>
          <w:docGrid w:linePitch="360"/>
        </w:sectPr>
      </w:pPr>
    </w:p>
    <w:p w14:paraId="789EB088" w14:textId="77777777" w:rsidR="001477A6" w:rsidRPr="001477A6" w:rsidRDefault="001477A6" w:rsidP="001477A6">
      <w:pPr>
        <w:pStyle w:val="Heading2"/>
      </w:pPr>
      <w:bookmarkStart w:id="14" w:name="_Toc112357902"/>
      <w:r w:rsidRPr="001477A6">
        <w:t>Recognition</w:t>
      </w:r>
      <w:bookmarkEnd w:id="14"/>
    </w:p>
    <w:p w14:paraId="2A67510C" w14:textId="74764166" w:rsidR="004D1DA0" w:rsidRDefault="00330326" w:rsidP="00330326">
      <w:pPr>
        <w:pStyle w:val="Body"/>
      </w:pPr>
      <w:r w:rsidRPr="00330326">
        <w:rPr>
          <w:lang w:val="en-GB"/>
        </w:rPr>
        <w:t>Delirium should be suspected if sudden changes</w:t>
      </w:r>
      <w:r>
        <w:rPr>
          <w:lang w:val="en-GB"/>
        </w:rPr>
        <w:t xml:space="preserve"> </w:t>
      </w:r>
      <w:r w:rsidRPr="00330326">
        <w:rPr>
          <w:lang w:val="en-GB"/>
        </w:rPr>
        <w:t>in the resident’s cognitive function, perception,</w:t>
      </w:r>
      <w:r w:rsidR="007165ED">
        <w:rPr>
          <w:lang w:val="en-GB"/>
        </w:rPr>
        <w:t xml:space="preserve"> </w:t>
      </w:r>
      <w:r w:rsidRPr="00330326">
        <w:rPr>
          <w:lang w:val="en-GB"/>
        </w:rPr>
        <w:t>physical function or social behaviour are observed</w:t>
      </w:r>
      <w:r>
        <w:rPr>
          <w:lang w:val="en-GB"/>
        </w:rPr>
        <w:t xml:space="preserve"> </w:t>
      </w:r>
      <w:r w:rsidRPr="00330326">
        <w:rPr>
          <w:lang w:val="en-GB"/>
        </w:rPr>
        <w:t>or reported.</w:t>
      </w:r>
    </w:p>
    <w:p w14:paraId="4C93B23A" w14:textId="77777777" w:rsidR="001477A6" w:rsidRPr="001477A6" w:rsidRDefault="001477A6" w:rsidP="001477A6">
      <w:pPr>
        <w:pStyle w:val="Heading2"/>
        <w:rPr>
          <w:rFonts w:eastAsia="Times"/>
          <w:lang w:val="en-GB"/>
        </w:rPr>
      </w:pPr>
      <w:bookmarkStart w:id="15" w:name="_Toc112357903"/>
      <w:r w:rsidRPr="001477A6">
        <w:rPr>
          <w:rFonts w:eastAsia="Times"/>
          <w:lang w:val="en-GB"/>
        </w:rPr>
        <w:t>Assessment</w:t>
      </w:r>
      <w:bookmarkEnd w:id="15"/>
    </w:p>
    <w:p w14:paraId="5881AD83" w14:textId="451187D2" w:rsidR="00330326" w:rsidRDefault="00330326" w:rsidP="00330326">
      <w:pPr>
        <w:pStyle w:val="Body"/>
        <w:rPr>
          <w:lang w:val="en-GB" w:eastAsia="en-AU"/>
        </w:rPr>
      </w:pPr>
      <w:r>
        <w:rPr>
          <w:lang w:val="en-GB" w:eastAsia="en-AU"/>
        </w:rPr>
        <w:t>On admission or when delirium is suspected, conduct a delirium assessment:</w:t>
      </w:r>
    </w:p>
    <w:p w14:paraId="742A15C6" w14:textId="5674FBDB" w:rsidR="00330326" w:rsidRPr="00330326" w:rsidRDefault="00330326" w:rsidP="00B571FD">
      <w:pPr>
        <w:pStyle w:val="Bullet1"/>
        <w:rPr>
          <w:lang w:val="en-GB" w:eastAsia="en-AU"/>
        </w:rPr>
      </w:pPr>
      <w:r w:rsidRPr="00330326">
        <w:rPr>
          <w:lang w:val="en-GB" w:eastAsia="en-AU"/>
        </w:rPr>
        <w:t>Complete a cognitive assessment using the Psychogeriatric Assessment Scales – Cognitive Impairment Scale (PAS) to establish the resident’s</w:t>
      </w:r>
      <w:r>
        <w:rPr>
          <w:lang w:val="en-GB" w:eastAsia="en-AU"/>
        </w:rPr>
        <w:t xml:space="preserve"> </w:t>
      </w:r>
      <w:r w:rsidRPr="00330326">
        <w:rPr>
          <w:lang w:val="en-GB" w:eastAsia="en-AU"/>
        </w:rPr>
        <w:t>baseline cognitive functioning.</w:t>
      </w:r>
    </w:p>
    <w:p w14:paraId="3D084CBE" w14:textId="00324DBE" w:rsidR="00330326" w:rsidRPr="00330326" w:rsidRDefault="00330326" w:rsidP="0011054C">
      <w:pPr>
        <w:pStyle w:val="Bullet1"/>
        <w:rPr>
          <w:lang w:val="en-GB" w:eastAsia="en-AU"/>
        </w:rPr>
      </w:pPr>
      <w:r w:rsidRPr="00330326">
        <w:rPr>
          <w:lang w:val="en-GB" w:eastAsia="en-AU"/>
        </w:rPr>
        <w:t>Assess the presence of risk and precipitating</w:t>
      </w:r>
      <w:r>
        <w:rPr>
          <w:lang w:val="en-GB" w:eastAsia="en-AU"/>
        </w:rPr>
        <w:t xml:space="preserve"> </w:t>
      </w:r>
      <w:r w:rsidRPr="00330326">
        <w:rPr>
          <w:lang w:val="en-GB" w:eastAsia="en-AU"/>
        </w:rPr>
        <w:t>factors for delirium.</w:t>
      </w:r>
    </w:p>
    <w:p w14:paraId="599AD5DD" w14:textId="33852470" w:rsidR="00330326" w:rsidRPr="00330326" w:rsidRDefault="00330326" w:rsidP="00375230">
      <w:pPr>
        <w:pStyle w:val="Bullet1"/>
        <w:rPr>
          <w:lang w:val="en-GB" w:eastAsia="en-AU"/>
        </w:rPr>
      </w:pPr>
      <w:r w:rsidRPr="00330326">
        <w:rPr>
          <w:lang w:val="en-GB" w:eastAsia="en-AU"/>
        </w:rPr>
        <w:t>The following factors quadruple the risk</w:t>
      </w:r>
      <w:r>
        <w:rPr>
          <w:lang w:val="en-GB" w:eastAsia="en-AU"/>
        </w:rPr>
        <w:t xml:space="preserve"> </w:t>
      </w:r>
      <w:r w:rsidRPr="00330326">
        <w:rPr>
          <w:lang w:val="en-GB" w:eastAsia="en-AU"/>
        </w:rPr>
        <w:t>of delirium:</w:t>
      </w:r>
    </w:p>
    <w:p w14:paraId="240B60D9" w14:textId="39567375" w:rsidR="00330326" w:rsidRDefault="00330326" w:rsidP="00330326">
      <w:pPr>
        <w:pStyle w:val="Bullet2"/>
        <w:rPr>
          <w:lang w:val="en-GB" w:eastAsia="en-AU"/>
        </w:rPr>
      </w:pPr>
      <w:r>
        <w:rPr>
          <w:lang w:val="en-GB" w:eastAsia="en-AU"/>
        </w:rPr>
        <w:t>physical restraint in use</w:t>
      </w:r>
    </w:p>
    <w:p w14:paraId="638F1BFA" w14:textId="1C62C78C" w:rsidR="00330326" w:rsidRDefault="00330326" w:rsidP="00330326">
      <w:pPr>
        <w:pStyle w:val="Bullet2"/>
        <w:rPr>
          <w:lang w:val="en-GB" w:eastAsia="en-AU"/>
        </w:rPr>
      </w:pPr>
      <w:r>
        <w:rPr>
          <w:lang w:val="en-GB" w:eastAsia="en-AU"/>
        </w:rPr>
        <w:t>malnutrition.</w:t>
      </w:r>
    </w:p>
    <w:p w14:paraId="04313A0A" w14:textId="58B1429B" w:rsidR="00330326" w:rsidRDefault="00330326" w:rsidP="00330326">
      <w:pPr>
        <w:pStyle w:val="Bullet1"/>
        <w:rPr>
          <w:lang w:val="en-GB" w:eastAsia="en-AU"/>
        </w:rPr>
      </w:pPr>
      <w:r>
        <w:rPr>
          <w:lang w:val="en-GB" w:eastAsia="en-AU"/>
        </w:rPr>
        <w:t>The following factors treble the risk of delirium:</w:t>
      </w:r>
    </w:p>
    <w:p w14:paraId="6F8C3A8B" w14:textId="51EDBA68" w:rsidR="00330326" w:rsidRDefault="00330326" w:rsidP="00330326">
      <w:pPr>
        <w:pStyle w:val="Bullet2"/>
        <w:rPr>
          <w:lang w:val="en-GB" w:eastAsia="en-AU"/>
        </w:rPr>
      </w:pPr>
      <w:r>
        <w:rPr>
          <w:lang w:val="en-GB" w:eastAsia="en-AU"/>
        </w:rPr>
        <w:t>cognitive impairment and dementia</w:t>
      </w:r>
    </w:p>
    <w:p w14:paraId="59182959" w14:textId="0FF52D16" w:rsidR="00330326" w:rsidRPr="00330326" w:rsidRDefault="00330326" w:rsidP="00C47F05">
      <w:pPr>
        <w:pStyle w:val="Bullet2"/>
        <w:rPr>
          <w:lang w:val="en-GB" w:eastAsia="en-AU"/>
        </w:rPr>
      </w:pPr>
      <w:r w:rsidRPr="00330326">
        <w:rPr>
          <w:lang w:val="en-GB" w:eastAsia="en-AU"/>
        </w:rPr>
        <w:t>infection (chest, urinary and central</w:t>
      </w:r>
      <w:r>
        <w:rPr>
          <w:lang w:val="en-GB" w:eastAsia="en-AU"/>
        </w:rPr>
        <w:t xml:space="preserve"> </w:t>
      </w:r>
      <w:r w:rsidRPr="00330326">
        <w:rPr>
          <w:lang w:val="en-GB" w:eastAsia="en-AU"/>
        </w:rPr>
        <w:t>nervous system)</w:t>
      </w:r>
    </w:p>
    <w:p w14:paraId="0EF72882" w14:textId="396D7007" w:rsidR="00330326" w:rsidRDefault="00330326" w:rsidP="00330326">
      <w:pPr>
        <w:pStyle w:val="Bullet2"/>
        <w:rPr>
          <w:lang w:val="en-GB" w:eastAsia="en-AU"/>
        </w:rPr>
      </w:pPr>
      <w:r>
        <w:rPr>
          <w:lang w:val="en-GB" w:eastAsia="en-AU"/>
        </w:rPr>
        <w:t>impaired vision/hearing</w:t>
      </w:r>
    </w:p>
    <w:p w14:paraId="3AD9A94A" w14:textId="6F22FF37" w:rsidR="00330326" w:rsidRDefault="00330326" w:rsidP="00330326">
      <w:pPr>
        <w:pStyle w:val="Bullet2"/>
        <w:rPr>
          <w:lang w:val="en-GB" w:eastAsia="en-AU"/>
        </w:rPr>
      </w:pPr>
      <w:r>
        <w:rPr>
          <w:lang w:val="en-GB" w:eastAsia="en-AU"/>
        </w:rPr>
        <w:t>urinary catheter in situ</w:t>
      </w:r>
    </w:p>
    <w:p w14:paraId="4B406036" w14:textId="155D179B" w:rsidR="00330326" w:rsidRDefault="00330326" w:rsidP="00330326">
      <w:pPr>
        <w:pStyle w:val="Bullet2"/>
        <w:rPr>
          <w:lang w:val="en-GB" w:eastAsia="en-AU"/>
        </w:rPr>
      </w:pPr>
      <w:r>
        <w:rPr>
          <w:lang w:val="en-GB" w:eastAsia="en-AU"/>
        </w:rPr>
        <w:t xml:space="preserve">taking multiple medications or </w:t>
      </w:r>
      <w:r w:rsidR="00A17089">
        <w:rPr>
          <w:lang w:val="en-GB" w:eastAsia="en-AU"/>
        </w:rPr>
        <w:t>medications</w:t>
      </w:r>
    </w:p>
    <w:p w14:paraId="7FB7D9C5" w14:textId="77777777" w:rsidR="00330326" w:rsidRDefault="00330326" w:rsidP="00330326">
      <w:pPr>
        <w:pStyle w:val="Bullet2"/>
        <w:rPr>
          <w:lang w:val="en-GB" w:eastAsia="en-AU"/>
        </w:rPr>
      </w:pPr>
      <w:r>
        <w:rPr>
          <w:lang w:val="en-GB" w:eastAsia="en-AU"/>
        </w:rPr>
        <w:t>toxicity or withdrawal.</w:t>
      </w:r>
    </w:p>
    <w:p w14:paraId="4B2A58D2" w14:textId="5BEB3830" w:rsidR="00330326" w:rsidRDefault="00330326" w:rsidP="00330326">
      <w:pPr>
        <w:pStyle w:val="Bullet1"/>
        <w:rPr>
          <w:lang w:val="en-GB" w:eastAsia="en-AU"/>
        </w:rPr>
      </w:pPr>
      <w:r>
        <w:rPr>
          <w:lang w:val="en-GB" w:eastAsia="en-AU"/>
        </w:rPr>
        <w:t>The following factor doubles the risk of delirium:</w:t>
      </w:r>
    </w:p>
    <w:p w14:paraId="329E4CAD" w14:textId="77777777" w:rsidR="00330326" w:rsidRDefault="00330326" w:rsidP="00330326">
      <w:pPr>
        <w:pStyle w:val="Bullet1"/>
        <w:numPr>
          <w:ilvl w:val="0"/>
          <w:numId w:val="0"/>
        </w:numPr>
        <w:ind w:left="284"/>
        <w:rPr>
          <w:lang w:val="en-GB" w:eastAsia="en-AU"/>
        </w:rPr>
      </w:pPr>
      <w:r>
        <w:rPr>
          <w:lang w:val="en-GB" w:eastAsia="en-AU"/>
        </w:rPr>
        <w:t>– dehydration.</w:t>
      </w:r>
    </w:p>
    <w:p w14:paraId="7DF06142" w14:textId="5B939C03" w:rsidR="00330326" w:rsidRDefault="00330326" w:rsidP="00330326">
      <w:pPr>
        <w:pStyle w:val="Bullet1"/>
        <w:rPr>
          <w:lang w:val="en-GB" w:eastAsia="en-AU"/>
        </w:rPr>
      </w:pPr>
      <w:r>
        <w:rPr>
          <w:lang w:val="en-GB" w:eastAsia="en-AU"/>
        </w:rPr>
        <w:t>Other factors include:</w:t>
      </w:r>
    </w:p>
    <w:p w14:paraId="09D02E12" w14:textId="56A38113" w:rsidR="00330326" w:rsidRDefault="00330326" w:rsidP="00330326">
      <w:pPr>
        <w:pStyle w:val="Bullet2"/>
        <w:rPr>
          <w:lang w:val="en-GB" w:eastAsia="en-AU"/>
        </w:rPr>
      </w:pPr>
      <w:r>
        <w:rPr>
          <w:lang w:val="en-GB" w:eastAsia="en-AU"/>
        </w:rPr>
        <w:t>depression</w:t>
      </w:r>
    </w:p>
    <w:p w14:paraId="12841D37" w14:textId="43B4B1DB" w:rsidR="00330326" w:rsidRDefault="00330326" w:rsidP="00330326">
      <w:pPr>
        <w:pStyle w:val="Bullet2"/>
        <w:rPr>
          <w:lang w:val="en-GB" w:eastAsia="en-AU"/>
        </w:rPr>
      </w:pPr>
      <w:r>
        <w:rPr>
          <w:lang w:val="en-GB" w:eastAsia="en-AU"/>
        </w:rPr>
        <w:t>pain</w:t>
      </w:r>
    </w:p>
    <w:p w14:paraId="47A01E44" w14:textId="23DC42AA" w:rsidR="00330326" w:rsidRPr="00330326" w:rsidRDefault="00330326" w:rsidP="00FE67CF">
      <w:pPr>
        <w:pStyle w:val="Bullet2"/>
        <w:rPr>
          <w:lang w:val="en-GB" w:eastAsia="en-AU"/>
        </w:rPr>
      </w:pPr>
      <w:r w:rsidRPr="00330326">
        <w:rPr>
          <w:lang w:val="en-GB" w:eastAsia="en-AU"/>
        </w:rPr>
        <w:t>discomfort (</w:t>
      </w:r>
      <w:r w:rsidR="00A17089">
        <w:rPr>
          <w:lang w:val="en-GB" w:eastAsia="en-AU"/>
        </w:rPr>
        <w:t>for example,</w:t>
      </w:r>
      <w:r w:rsidRPr="00330326">
        <w:rPr>
          <w:lang w:val="en-GB" w:eastAsia="en-AU"/>
        </w:rPr>
        <w:t xml:space="preserve"> uncomfortable clothing/footwear, too hot, feeling cold)</w:t>
      </w:r>
    </w:p>
    <w:p w14:paraId="64B5EAFF" w14:textId="22A1B705" w:rsidR="00330326" w:rsidRDefault="00330326" w:rsidP="00330326">
      <w:pPr>
        <w:pStyle w:val="Bullet2"/>
        <w:rPr>
          <w:lang w:val="en-GB" w:eastAsia="en-AU"/>
        </w:rPr>
      </w:pPr>
      <w:r>
        <w:rPr>
          <w:lang w:val="en-GB" w:eastAsia="en-AU"/>
        </w:rPr>
        <w:t>hypoxia</w:t>
      </w:r>
    </w:p>
    <w:p w14:paraId="32051FBD" w14:textId="1153690B" w:rsidR="00330326" w:rsidRDefault="00330326" w:rsidP="00330326">
      <w:pPr>
        <w:pStyle w:val="Bullet2"/>
        <w:rPr>
          <w:lang w:val="en-GB" w:eastAsia="en-AU"/>
        </w:rPr>
      </w:pPr>
      <w:r>
        <w:rPr>
          <w:lang w:val="en-GB" w:eastAsia="en-AU"/>
        </w:rPr>
        <w:t>impaired mobility</w:t>
      </w:r>
    </w:p>
    <w:p w14:paraId="01075BE0" w14:textId="53C90ACF" w:rsidR="00330326" w:rsidRPr="00330326" w:rsidRDefault="00330326" w:rsidP="00896514">
      <w:pPr>
        <w:pStyle w:val="Bullet2"/>
        <w:rPr>
          <w:lang w:val="en-GB" w:eastAsia="en-AU"/>
        </w:rPr>
      </w:pPr>
      <w:r w:rsidRPr="00330326">
        <w:rPr>
          <w:lang w:val="en-GB" w:eastAsia="en-AU"/>
        </w:rPr>
        <w:t>metabolic disorders (for example, hypoglycaemia, hyperglycaemia,</w:t>
      </w:r>
      <w:r>
        <w:rPr>
          <w:lang w:val="en-GB" w:eastAsia="en-AU"/>
        </w:rPr>
        <w:t xml:space="preserve"> </w:t>
      </w:r>
      <w:r w:rsidRPr="00330326">
        <w:rPr>
          <w:lang w:val="en-GB" w:eastAsia="en-AU"/>
        </w:rPr>
        <w:t>hyponatremia)</w:t>
      </w:r>
    </w:p>
    <w:p w14:paraId="54BAA18E" w14:textId="77777777" w:rsidR="00330326" w:rsidRDefault="00330326" w:rsidP="00DF5D28">
      <w:pPr>
        <w:pStyle w:val="Bullet2"/>
        <w:rPr>
          <w:lang w:val="en-GB" w:eastAsia="en-AU"/>
        </w:rPr>
      </w:pPr>
      <w:r w:rsidRPr="00330326">
        <w:rPr>
          <w:lang w:val="en-GB" w:eastAsia="en-AU"/>
        </w:rPr>
        <w:t>organ failure</w:t>
      </w:r>
    </w:p>
    <w:p w14:paraId="1A6F9A4D" w14:textId="75C02DEA" w:rsidR="004D1DA0" w:rsidRPr="00330326" w:rsidRDefault="00330326" w:rsidP="00330326">
      <w:pPr>
        <w:pStyle w:val="Bullet2"/>
        <w:rPr>
          <w:lang w:val="en-GB" w:eastAsia="en-AU"/>
        </w:rPr>
      </w:pPr>
      <w:r w:rsidRPr="00330326">
        <w:rPr>
          <w:lang w:val="en-GB" w:eastAsia="en-AU"/>
        </w:rPr>
        <w:t>constipation</w:t>
      </w:r>
      <w:r w:rsidR="000247EF" w:rsidRPr="00330326">
        <w:rPr>
          <w:lang w:val="en-GB" w:eastAsia="en-AU"/>
        </w:rPr>
        <w:t>.</w:t>
      </w:r>
    </w:p>
    <w:p w14:paraId="6C765316" w14:textId="150CB404" w:rsidR="00330326" w:rsidRPr="00DE74F9" w:rsidRDefault="00330326" w:rsidP="00770BE4">
      <w:pPr>
        <w:pStyle w:val="Bullet2"/>
        <w:rPr>
          <w:lang w:val="en-GB" w:eastAsia="en-AU"/>
        </w:rPr>
      </w:pPr>
      <w:r w:rsidRPr="00DE74F9">
        <w:rPr>
          <w:lang w:val="en-GB" w:eastAsia="en-AU"/>
        </w:rPr>
        <w:t>acute health events (cardiac, intracranial</w:t>
      </w:r>
      <w:r w:rsidR="00DE74F9">
        <w:rPr>
          <w:lang w:val="en-GB" w:eastAsia="en-AU"/>
        </w:rPr>
        <w:t xml:space="preserve"> </w:t>
      </w:r>
      <w:r w:rsidRPr="00DE74F9">
        <w:rPr>
          <w:lang w:val="en-GB" w:eastAsia="en-AU"/>
        </w:rPr>
        <w:t>seizures)</w:t>
      </w:r>
    </w:p>
    <w:p w14:paraId="49E6B466" w14:textId="1AF9F3B8" w:rsidR="00330326" w:rsidRPr="00DE74F9" w:rsidRDefault="00330326" w:rsidP="00DE74F9">
      <w:pPr>
        <w:pStyle w:val="Bullet1"/>
        <w:numPr>
          <w:ilvl w:val="0"/>
          <w:numId w:val="0"/>
        </w:numPr>
        <w:ind w:left="284"/>
        <w:rPr>
          <w:lang w:val="en-GB" w:eastAsia="en-AU"/>
        </w:rPr>
      </w:pPr>
      <w:r w:rsidRPr="00DE74F9">
        <w:rPr>
          <w:lang w:val="en-GB" w:eastAsia="en-AU"/>
        </w:rPr>
        <w:t>– environmental (for example, noise, poor</w:t>
      </w:r>
      <w:r w:rsidR="00DE74F9">
        <w:rPr>
          <w:lang w:val="en-GB" w:eastAsia="en-AU"/>
        </w:rPr>
        <w:t xml:space="preserve"> </w:t>
      </w:r>
      <w:r w:rsidRPr="00DE74F9">
        <w:rPr>
          <w:lang w:val="en-GB" w:eastAsia="en-AU"/>
        </w:rPr>
        <w:t>lighting, multiple instructions being given)</w:t>
      </w:r>
    </w:p>
    <w:p w14:paraId="32A379EF" w14:textId="77777777" w:rsidR="00330326" w:rsidRDefault="00330326" w:rsidP="00DE74F9">
      <w:pPr>
        <w:pStyle w:val="Bullet1"/>
        <w:numPr>
          <w:ilvl w:val="0"/>
          <w:numId w:val="0"/>
        </w:numPr>
        <w:ind w:left="284"/>
        <w:rPr>
          <w:lang w:val="en-GB" w:eastAsia="en-AU"/>
        </w:rPr>
      </w:pPr>
      <w:r>
        <w:rPr>
          <w:lang w:val="en-GB" w:eastAsia="en-AU"/>
        </w:rPr>
        <w:t>– recent hospital admission</w:t>
      </w:r>
    </w:p>
    <w:p w14:paraId="4489873D" w14:textId="77777777" w:rsidR="00330326" w:rsidRDefault="00330326" w:rsidP="00DE74F9">
      <w:pPr>
        <w:pStyle w:val="Bullet1"/>
        <w:numPr>
          <w:ilvl w:val="0"/>
          <w:numId w:val="0"/>
        </w:numPr>
        <w:ind w:left="284"/>
        <w:rPr>
          <w:lang w:val="en-GB" w:eastAsia="en-AU"/>
        </w:rPr>
      </w:pPr>
      <w:r>
        <w:rPr>
          <w:lang w:val="en-GB" w:eastAsia="en-AU"/>
        </w:rPr>
        <w:t>– over 65 years of age.</w:t>
      </w:r>
    </w:p>
    <w:p w14:paraId="6B15F896" w14:textId="77777777" w:rsidR="00330326" w:rsidRDefault="00330326" w:rsidP="00DE74F9">
      <w:pPr>
        <w:pStyle w:val="Body"/>
        <w:rPr>
          <w:lang w:val="en-GB" w:eastAsia="en-AU"/>
        </w:rPr>
      </w:pPr>
      <w:r>
        <w:rPr>
          <w:lang w:val="en-GB" w:eastAsia="en-AU"/>
        </w:rPr>
        <w:t>Assess the resident for symptoms of delirium.</w:t>
      </w:r>
    </w:p>
    <w:p w14:paraId="4D9ED3C7" w14:textId="687E08D0" w:rsidR="00330326" w:rsidRPr="00DE74F9" w:rsidRDefault="00330326" w:rsidP="00861762">
      <w:pPr>
        <w:pStyle w:val="Bullet1"/>
        <w:rPr>
          <w:lang w:val="en-GB" w:eastAsia="en-AU"/>
        </w:rPr>
      </w:pPr>
      <w:r w:rsidRPr="00DE74F9">
        <w:rPr>
          <w:lang w:val="en-GB" w:eastAsia="en-AU"/>
        </w:rPr>
        <w:t>Complete the abbreviated Confusion Assessment</w:t>
      </w:r>
      <w:r w:rsidR="00DE74F9">
        <w:rPr>
          <w:lang w:val="en-GB" w:eastAsia="en-AU"/>
        </w:rPr>
        <w:t xml:space="preserve"> </w:t>
      </w:r>
      <w:r w:rsidRPr="00DE74F9">
        <w:rPr>
          <w:lang w:val="en-GB" w:eastAsia="en-AU"/>
        </w:rPr>
        <w:t>Method (CAM) – this tool does not diagnose</w:t>
      </w:r>
      <w:r w:rsidR="00DE74F9" w:rsidRPr="00DE74F9">
        <w:rPr>
          <w:lang w:val="en-GB" w:eastAsia="en-AU"/>
        </w:rPr>
        <w:t>\</w:t>
      </w:r>
      <w:r w:rsidRPr="00DE74F9">
        <w:rPr>
          <w:lang w:val="en-GB" w:eastAsia="en-AU"/>
        </w:rPr>
        <w:t>delirium; higher scores indicate a need for</w:t>
      </w:r>
      <w:r w:rsidR="00DE74F9">
        <w:rPr>
          <w:lang w:val="en-GB" w:eastAsia="en-AU"/>
        </w:rPr>
        <w:t xml:space="preserve"> </w:t>
      </w:r>
      <w:r w:rsidRPr="00DE74F9">
        <w:rPr>
          <w:lang w:val="en-GB" w:eastAsia="en-AU"/>
        </w:rPr>
        <w:t>further investigation.</w:t>
      </w:r>
    </w:p>
    <w:p w14:paraId="01833F28" w14:textId="622AD17C" w:rsidR="00330326" w:rsidRPr="00DE74F9" w:rsidRDefault="00330326" w:rsidP="003300E6">
      <w:pPr>
        <w:pStyle w:val="Bullet1"/>
        <w:rPr>
          <w:lang w:val="en-GB" w:eastAsia="en-AU"/>
        </w:rPr>
      </w:pPr>
      <w:r w:rsidRPr="00DE74F9">
        <w:rPr>
          <w:lang w:val="en-GB" w:eastAsia="en-AU"/>
        </w:rPr>
        <w:t>Take a medical history, including corroborating</w:t>
      </w:r>
      <w:r w:rsidR="00DE74F9" w:rsidRPr="00DE74F9">
        <w:rPr>
          <w:lang w:val="en-GB" w:eastAsia="en-AU"/>
        </w:rPr>
        <w:t xml:space="preserve"> </w:t>
      </w:r>
      <w:r w:rsidRPr="00DE74F9">
        <w:rPr>
          <w:lang w:val="en-GB" w:eastAsia="en-AU"/>
        </w:rPr>
        <w:t>any history of changed cognition and behaviour</w:t>
      </w:r>
      <w:r w:rsidR="00DE74F9">
        <w:rPr>
          <w:lang w:val="en-GB" w:eastAsia="en-AU"/>
        </w:rPr>
        <w:t xml:space="preserve"> </w:t>
      </w:r>
      <w:r w:rsidRPr="00DE74F9">
        <w:rPr>
          <w:lang w:val="en-GB" w:eastAsia="en-AU"/>
        </w:rPr>
        <w:t>from family or knowledgeable others.</w:t>
      </w:r>
    </w:p>
    <w:p w14:paraId="231A9802" w14:textId="4154288E" w:rsidR="00330326" w:rsidRDefault="00330326" w:rsidP="00330326">
      <w:pPr>
        <w:pStyle w:val="Bullet1"/>
        <w:rPr>
          <w:lang w:val="en-GB" w:eastAsia="en-AU"/>
        </w:rPr>
      </w:pPr>
      <w:r>
        <w:rPr>
          <w:lang w:val="en-GB" w:eastAsia="en-AU"/>
        </w:rPr>
        <w:t>Undertake a physical examination.</w:t>
      </w:r>
    </w:p>
    <w:p w14:paraId="4E463A3A" w14:textId="4D719BD8" w:rsidR="00330326" w:rsidRDefault="00330326" w:rsidP="00330326">
      <w:pPr>
        <w:pStyle w:val="Bullet1"/>
        <w:rPr>
          <w:lang w:val="en-GB" w:eastAsia="en-AU"/>
        </w:rPr>
      </w:pPr>
      <w:r>
        <w:rPr>
          <w:lang w:val="en-GB" w:eastAsia="en-AU"/>
        </w:rPr>
        <w:lastRenderedPageBreak/>
        <w:t>Conduct the following investigations:</w:t>
      </w:r>
    </w:p>
    <w:p w14:paraId="77349C92" w14:textId="77777777" w:rsidR="00330326" w:rsidRDefault="00330326" w:rsidP="00DE74F9">
      <w:pPr>
        <w:pStyle w:val="Bullet1"/>
        <w:numPr>
          <w:ilvl w:val="0"/>
          <w:numId w:val="0"/>
        </w:numPr>
        <w:ind w:left="284"/>
        <w:rPr>
          <w:lang w:val="en-GB" w:eastAsia="en-AU"/>
        </w:rPr>
      </w:pPr>
      <w:r>
        <w:rPr>
          <w:lang w:val="en-GB" w:eastAsia="en-AU"/>
        </w:rPr>
        <w:t>– blood pathology</w:t>
      </w:r>
    </w:p>
    <w:p w14:paraId="7497583D" w14:textId="05747C7C" w:rsidR="00330326" w:rsidRDefault="00330326" w:rsidP="00DE74F9">
      <w:pPr>
        <w:pStyle w:val="Bullet1"/>
        <w:numPr>
          <w:ilvl w:val="0"/>
          <w:numId w:val="0"/>
        </w:numPr>
        <w:ind w:left="284"/>
        <w:rPr>
          <w:lang w:val="en-GB" w:eastAsia="en-AU"/>
        </w:rPr>
      </w:pPr>
      <w:r>
        <w:rPr>
          <w:lang w:val="en-GB" w:eastAsia="en-AU"/>
        </w:rPr>
        <w:t>– urinalysis (and midstream specimen of urine</w:t>
      </w:r>
      <w:r w:rsidR="00DE74F9">
        <w:rPr>
          <w:lang w:val="en-GB" w:eastAsia="en-AU"/>
        </w:rPr>
        <w:t xml:space="preserve"> </w:t>
      </w:r>
      <w:r>
        <w:rPr>
          <w:lang w:val="en-GB" w:eastAsia="en-AU"/>
        </w:rPr>
        <w:t>if indicated)</w:t>
      </w:r>
    </w:p>
    <w:p w14:paraId="6D21202E" w14:textId="77777777" w:rsidR="00330326" w:rsidRDefault="00330326" w:rsidP="00DE74F9">
      <w:pPr>
        <w:pStyle w:val="Bullet1"/>
        <w:numPr>
          <w:ilvl w:val="0"/>
          <w:numId w:val="0"/>
        </w:numPr>
        <w:ind w:left="284"/>
        <w:rPr>
          <w:lang w:val="en-GB" w:eastAsia="en-AU"/>
        </w:rPr>
      </w:pPr>
      <w:r>
        <w:rPr>
          <w:lang w:val="en-GB" w:eastAsia="en-AU"/>
        </w:rPr>
        <w:t>– blood pressure</w:t>
      </w:r>
    </w:p>
    <w:p w14:paraId="2ADC8703" w14:textId="77777777" w:rsidR="00330326" w:rsidRDefault="00330326" w:rsidP="00DE74F9">
      <w:pPr>
        <w:pStyle w:val="Bullet1"/>
        <w:numPr>
          <w:ilvl w:val="0"/>
          <w:numId w:val="0"/>
        </w:numPr>
        <w:ind w:left="284"/>
        <w:rPr>
          <w:lang w:val="en-GB" w:eastAsia="en-AU"/>
        </w:rPr>
      </w:pPr>
      <w:r>
        <w:rPr>
          <w:lang w:val="en-GB" w:eastAsia="en-AU"/>
        </w:rPr>
        <w:t>– temperature</w:t>
      </w:r>
    </w:p>
    <w:p w14:paraId="69345322" w14:textId="77777777" w:rsidR="00330326" w:rsidRDefault="00330326" w:rsidP="00DE74F9">
      <w:pPr>
        <w:pStyle w:val="Bullet1"/>
        <w:numPr>
          <w:ilvl w:val="0"/>
          <w:numId w:val="0"/>
        </w:numPr>
        <w:ind w:left="284"/>
        <w:rPr>
          <w:lang w:val="en-GB" w:eastAsia="en-AU"/>
        </w:rPr>
      </w:pPr>
      <w:r>
        <w:rPr>
          <w:lang w:val="en-GB" w:eastAsia="en-AU"/>
        </w:rPr>
        <w:t>– pulse</w:t>
      </w:r>
    </w:p>
    <w:p w14:paraId="17661F6A" w14:textId="77777777" w:rsidR="00330326" w:rsidRDefault="00330326" w:rsidP="00DE74F9">
      <w:pPr>
        <w:pStyle w:val="Bullet1"/>
        <w:numPr>
          <w:ilvl w:val="0"/>
          <w:numId w:val="0"/>
        </w:numPr>
        <w:ind w:left="284"/>
        <w:rPr>
          <w:lang w:val="en-GB" w:eastAsia="en-AU"/>
        </w:rPr>
      </w:pPr>
      <w:r>
        <w:rPr>
          <w:lang w:val="en-GB" w:eastAsia="en-AU"/>
        </w:rPr>
        <w:t>– pulse oximetry.</w:t>
      </w:r>
    </w:p>
    <w:p w14:paraId="16FAD646" w14:textId="43AB7C39" w:rsidR="00330326" w:rsidRDefault="00330326" w:rsidP="00DE74F9">
      <w:pPr>
        <w:pStyle w:val="Bodyafterbullets"/>
        <w:rPr>
          <w:lang w:val="en-GB" w:eastAsia="en-AU"/>
        </w:rPr>
      </w:pPr>
      <w:r>
        <w:rPr>
          <w:lang w:val="en-GB" w:eastAsia="en-AU"/>
        </w:rPr>
        <w:t>The following symptoms may fluctuate over course</w:t>
      </w:r>
      <w:r w:rsidR="00DE74F9">
        <w:rPr>
          <w:lang w:val="en-GB" w:eastAsia="en-AU"/>
        </w:rPr>
        <w:t xml:space="preserve"> </w:t>
      </w:r>
      <w:r>
        <w:rPr>
          <w:lang w:val="en-GB" w:eastAsia="en-AU"/>
        </w:rPr>
        <w:t>of the day and are usually worse at night:</w:t>
      </w:r>
    </w:p>
    <w:p w14:paraId="4B976A54" w14:textId="093C5CB8" w:rsidR="00330326" w:rsidRPr="00DE74F9" w:rsidRDefault="00330326" w:rsidP="007A2EA4">
      <w:pPr>
        <w:pStyle w:val="Bullet1"/>
      </w:pPr>
      <w:r w:rsidRPr="00DE74F9">
        <w:t>sudden acute change in the resident’s condition,</w:t>
      </w:r>
      <w:r w:rsidR="00DE74F9">
        <w:t xml:space="preserve"> </w:t>
      </w:r>
      <w:r w:rsidRPr="00DE74F9">
        <w:t>cognition or behaviour (hours/days)</w:t>
      </w:r>
    </w:p>
    <w:p w14:paraId="73729AD9" w14:textId="05F14463" w:rsidR="00330326" w:rsidRPr="00DE74F9" w:rsidRDefault="00330326" w:rsidP="00AD093B">
      <w:pPr>
        <w:pStyle w:val="Bullet1"/>
      </w:pPr>
      <w:r w:rsidRPr="00DE74F9">
        <w:t>fluctuation in consciousness – could vary from</w:t>
      </w:r>
      <w:r w:rsidR="00DE74F9">
        <w:t xml:space="preserve"> </w:t>
      </w:r>
      <w:r w:rsidRPr="00DE74F9">
        <w:t>drowsy to hyperactivity</w:t>
      </w:r>
    </w:p>
    <w:p w14:paraId="7F716855" w14:textId="7DBED23A" w:rsidR="00330326" w:rsidRPr="00DE74F9" w:rsidRDefault="00330326" w:rsidP="004411F2">
      <w:pPr>
        <w:pStyle w:val="Bullet1"/>
      </w:pPr>
      <w:r w:rsidRPr="00DE74F9">
        <w:t>fluctuation in functional ability [for example, the</w:t>
      </w:r>
      <w:r w:rsidR="00DE74F9">
        <w:t xml:space="preserve"> </w:t>
      </w:r>
      <w:r w:rsidRPr="00DE74F9">
        <w:t>ability to complete activities of daily living (ADLs)</w:t>
      </w:r>
      <w:r w:rsidR="00DE74F9">
        <w:t xml:space="preserve"> </w:t>
      </w:r>
      <w:r w:rsidRPr="00DE74F9">
        <w:t>independently or the level of assistance required</w:t>
      </w:r>
      <w:r w:rsidR="00DE74F9">
        <w:t xml:space="preserve"> </w:t>
      </w:r>
      <w:r w:rsidRPr="00DE74F9">
        <w:t>with ADLs]</w:t>
      </w:r>
    </w:p>
    <w:p w14:paraId="25533EEF" w14:textId="77C2CEBD" w:rsidR="00330326" w:rsidRPr="00DE74F9" w:rsidRDefault="00330326" w:rsidP="00995B5B">
      <w:pPr>
        <w:pStyle w:val="Bullet1"/>
      </w:pPr>
      <w:r w:rsidRPr="00DE74F9">
        <w:t>difficulty in paying attention, following a</w:t>
      </w:r>
      <w:r w:rsidR="00DE74F9">
        <w:t xml:space="preserve"> </w:t>
      </w:r>
      <w:r w:rsidRPr="00DE74F9">
        <w:t>conversation and concentrating</w:t>
      </w:r>
    </w:p>
    <w:p w14:paraId="38F86987" w14:textId="33999D3E" w:rsidR="00330326" w:rsidRPr="00DE74F9" w:rsidRDefault="00330326" w:rsidP="00127F15">
      <w:pPr>
        <w:pStyle w:val="Bullet1"/>
      </w:pPr>
      <w:r w:rsidRPr="00DE74F9">
        <w:t>visual and auditory hallucinations,</w:t>
      </w:r>
      <w:r w:rsidR="00DE74F9">
        <w:t xml:space="preserve"> </w:t>
      </w:r>
      <w:r w:rsidRPr="00DE74F9">
        <w:t>misperceptions, paranoid delusions</w:t>
      </w:r>
    </w:p>
    <w:p w14:paraId="54FCD8D1" w14:textId="74173FD5" w:rsidR="00330326" w:rsidRPr="00DE74F9" w:rsidRDefault="00330326" w:rsidP="00025E25">
      <w:pPr>
        <w:pStyle w:val="Bullet1"/>
      </w:pPr>
      <w:r w:rsidRPr="00DE74F9">
        <w:t>difficulty in remembering names, events and</w:t>
      </w:r>
      <w:r w:rsidR="00DE74F9">
        <w:t xml:space="preserve"> </w:t>
      </w:r>
      <w:r w:rsidRPr="00DE74F9">
        <w:t>instructions</w:t>
      </w:r>
    </w:p>
    <w:p w14:paraId="0316BC45" w14:textId="72A1C3E9" w:rsidR="00330326" w:rsidRPr="00DE74F9" w:rsidRDefault="00330326" w:rsidP="00DE74F9">
      <w:pPr>
        <w:pStyle w:val="Bullet1"/>
      </w:pPr>
      <w:r w:rsidRPr="00DE74F9">
        <w:t>disorientation to time and place</w:t>
      </w:r>
    </w:p>
    <w:p w14:paraId="1A415D97" w14:textId="00ACB1CA" w:rsidR="00330326" w:rsidRPr="00DE74F9" w:rsidRDefault="00330326" w:rsidP="00DE74F9">
      <w:pPr>
        <w:pStyle w:val="Bullet1"/>
      </w:pPr>
      <w:r w:rsidRPr="00DE74F9">
        <w:t>disorganised thinking</w:t>
      </w:r>
    </w:p>
    <w:p w14:paraId="48DCB550" w14:textId="2BDC947B" w:rsidR="00DE74F9" w:rsidRPr="00DE74F9" w:rsidRDefault="00330326" w:rsidP="00DE74F9">
      <w:pPr>
        <w:pStyle w:val="Bullet1"/>
      </w:pPr>
      <w:r w:rsidRPr="00DE74F9">
        <w:t>altered sleep pattern.</w:t>
      </w:r>
    </w:p>
    <w:p w14:paraId="6F9D01C7" w14:textId="5409D46B" w:rsidR="00DE74F9" w:rsidRPr="00DE74F9" w:rsidRDefault="00DE74F9" w:rsidP="00DE74F9">
      <w:pPr>
        <w:pStyle w:val="Bodyafterbullets"/>
      </w:pPr>
      <w:r w:rsidRPr="00DE74F9">
        <w:t>Where possible, differentiate between hypoactive and hyperactive delirium:</w:t>
      </w:r>
    </w:p>
    <w:p w14:paraId="755A31F7" w14:textId="284DDBB4" w:rsidR="00DE74F9" w:rsidRDefault="00DE74F9" w:rsidP="00DE74F9">
      <w:pPr>
        <w:pStyle w:val="Bullet1"/>
        <w:rPr>
          <w:lang w:val="en-GB" w:eastAsia="en-AU"/>
        </w:rPr>
      </w:pPr>
      <w:r>
        <w:rPr>
          <w:lang w:val="en-GB" w:eastAsia="en-AU"/>
        </w:rPr>
        <w:t>Hypoactive delirium behaviours include:</w:t>
      </w:r>
    </w:p>
    <w:p w14:paraId="203BC88B" w14:textId="77777777" w:rsidR="00DE74F9" w:rsidRDefault="00DE74F9" w:rsidP="00DE74F9">
      <w:pPr>
        <w:pStyle w:val="Bullet1"/>
        <w:numPr>
          <w:ilvl w:val="0"/>
          <w:numId w:val="0"/>
        </w:numPr>
        <w:ind w:left="284"/>
        <w:rPr>
          <w:lang w:val="en-GB" w:eastAsia="en-AU"/>
        </w:rPr>
      </w:pPr>
      <w:r>
        <w:rPr>
          <w:lang w:val="en-GB" w:eastAsia="en-AU"/>
        </w:rPr>
        <w:t>– being withdrawn and disinterested</w:t>
      </w:r>
    </w:p>
    <w:p w14:paraId="3089410F" w14:textId="77777777" w:rsidR="00DE74F9" w:rsidRDefault="00DE74F9" w:rsidP="00DE74F9">
      <w:pPr>
        <w:pStyle w:val="Bullet1"/>
        <w:numPr>
          <w:ilvl w:val="0"/>
          <w:numId w:val="0"/>
        </w:numPr>
        <w:ind w:left="284"/>
        <w:rPr>
          <w:lang w:val="en-GB" w:eastAsia="en-AU"/>
        </w:rPr>
      </w:pPr>
      <w:r>
        <w:rPr>
          <w:lang w:val="en-GB" w:eastAsia="en-AU"/>
        </w:rPr>
        <w:t>– slowed communication and concentration</w:t>
      </w:r>
    </w:p>
    <w:p w14:paraId="1C9197A5" w14:textId="77777777" w:rsidR="00DE74F9" w:rsidRDefault="00DE74F9" w:rsidP="00DE74F9">
      <w:pPr>
        <w:pStyle w:val="Bullet1"/>
        <w:numPr>
          <w:ilvl w:val="0"/>
          <w:numId w:val="0"/>
        </w:numPr>
        <w:ind w:left="284"/>
        <w:rPr>
          <w:lang w:val="en-GB" w:eastAsia="en-AU"/>
        </w:rPr>
      </w:pPr>
      <w:r>
        <w:rPr>
          <w:lang w:val="en-GB" w:eastAsia="en-AU"/>
        </w:rPr>
        <w:t>– low mood</w:t>
      </w:r>
    </w:p>
    <w:p w14:paraId="18735B74" w14:textId="77777777" w:rsidR="00DE74F9" w:rsidRDefault="00DE74F9" w:rsidP="00DE74F9">
      <w:pPr>
        <w:pStyle w:val="Bullet1"/>
        <w:numPr>
          <w:ilvl w:val="0"/>
          <w:numId w:val="0"/>
        </w:numPr>
        <w:ind w:left="284"/>
        <w:rPr>
          <w:lang w:val="en-GB" w:eastAsia="en-AU"/>
        </w:rPr>
      </w:pPr>
      <w:r>
        <w:rPr>
          <w:lang w:val="en-GB" w:eastAsia="en-AU"/>
        </w:rPr>
        <w:t>– lethargy.</w:t>
      </w:r>
    </w:p>
    <w:p w14:paraId="1C8821B2" w14:textId="64705CF8" w:rsidR="00DE74F9" w:rsidRDefault="00DE74F9" w:rsidP="00DE74F9">
      <w:pPr>
        <w:pStyle w:val="Bullet1"/>
        <w:rPr>
          <w:lang w:val="en-GB" w:eastAsia="en-AU"/>
        </w:rPr>
      </w:pPr>
      <w:r>
        <w:rPr>
          <w:lang w:val="en-GB" w:eastAsia="en-AU"/>
        </w:rPr>
        <w:t>Hyperactive delirium behaviours include:</w:t>
      </w:r>
    </w:p>
    <w:p w14:paraId="2D81781E" w14:textId="77777777" w:rsidR="00DE74F9" w:rsidRDefault="00DE74F9" w:rsidP="00DE74F9">
      <w:pPr>
        <w:pStyle w:val="Bullet1"/>
        <w:numPr>
          <w:ilvl w:val="0"/>
          <w:numId w:val="0"/>
        </w:numPr>
        <w:ind w:left="284"/>
        <w:rPr>
          <w:lang w:val="en-GB" w:eastAsia="en-AU"/>
        </w:rPr>
      </w:pPr>
      <w:r>
        <w:rPr>
          <w:lang w:val="en-GB" w:eastAsia="en-AU"/>
        </w:rPr>
        <w:t>– restlessness and agitation</w:t>
      </w:r>
    </w:p>
    <w:p w14:paraId="5AE9D131" w14:textId="77777777" w:rsidR="00DE74F9" w:rsidRDefault="00DE74F9" w:rsidP="00DE74F9">
      <w:pPr>
        <w:pStyle w:val="Bullet1"/>
        <w:numPr>
          <w:ilvl w:val="0"/>
          <w:numId w:val="0"/>
        </w:numPr>
        <w:ind w:left="284"/>
        <w:rPr>
          <w:lang w:val="en-GB" w:eastAsia="en-AU"/>
        </w:rPr>
      </w:pPr>
      <w:r>
        <w:rPr>
          <w:lang w:val="en-GB" w:eastAsia="en-AU"/>
        </w:rPr>
        <w:t>– easily distracted</w:t>
      </w:r>
    </w:p>
    <w:p w14:paraId="75B4547A" w14:textId="5FA99633" w:rsidR="002D28A3" w:rsidRDefault="00DE74F9" w:rsidP="00DE74F9">
      <w:pPr>
        <w:pStyle w:val="Bullet1"/>
        <w:numPr>
          <w:ilvl w:val="0"/>
          <w:numId w:val="0"/>
        </w:numPr>
        <w:ind w:left="284"/>
        <w:rPr>
          <w:lang w:val="en-GB" w:eastAsia="en-AU"/>
        </w:rPr>
        <w:sectPr w:rsidR="002D28A3" w:rsidSect="002D28A3">
          <w:type w:val="continuous"/>
          <w:pgSz w:w="11906" w:h="16838" w:code="9"/>
          <w:pgMar w:top="1418" w:right="851" w:bottom="1418" w:left="851" w:header="680" w:footer="851" w:gutter="0"/>
          <w:cols w:space="340"/>
          <w:docGrid w:linePitch="360"/>
        </w:sectPr>
      </w:pPr>
      <w:r>
        <w:rPr>
          <w:lang w:val="en-GB" w:eastAsia="en-AU"/>
        </w:rPr>
        <w:t>– rambling and erratic speech, jumping from one subject to another.</w:t>
      </w:r>
    </w:p>
    <w:p w14:paraId="788AF684" w14:textId="77777777" w:rsidR="002D28A3" w:rsidRDefault="000247EF" w:rsidP="000247EF">
      <w:pPr>
        <w:pStyle w:val="Heading2"/>
        <w:rPr>
          <w:lang w:val="en-GB" w:eastAsia="en-AU"/>
        </w:rPr>
        <w:sectPr w:rsidR="002D28A3" w:rsidSect="001477A6">
          <w:type w:val="continuous"/>
          <w:pgSz w:w="11906" w:h="16838" w:code="9"/>
          <w:pgMar w:top="1418" w:right="851" w:bottom="1418" w:left="851" w:header="680" w:footer="851" w:gutter="0"/>
          <w:cols w:num="2" w:space="340"/>
          <w:docGrid w:linePitch="360"/>
        </w:sectPr>
      </w:pPr>
      <w:bookmarkStart w:id="16" w:name="_Toc112357904"/>
      <w:r>
        <w:rPr>
          <w:lang w:val="en-GB" w:eastAsia="en-AU"/>
        </w:rPr>
        <w:t>Interventions</w:t>
      </w:r>
      <w:bookmarkEnd w:id="16"/>
    </w:p>
    <w:p w14:paraId="1B03AA46" w14:textId="7AE7E04D" w:rsidR="00BD7B1E" w:rsidRPr="00BD7B1E" w:rsidRDefault="00BD7B1E" w:rsidP="00BD7B1E">
      <w:pPr>
        <w:pStyle w:val="Body"/>
      </w:pPr>
      <w:r w:rsidRPr="00BD7B1E">
        <w:t>If symptoms present or there is a sudden change</w:t>
      </w:r>
      <w:r>
        <w:t xml:space="preserve"> </w:t>
      </w:r>
      <w:r w:rsidRPr="00BD7B1E">
        <w:t>in a resident’s baseline condition, cognition or</w:t>
      </w:r>
      <w:r>
        <w:t xml:space="preserve"> </w:t>
      </w:r>
      <w:r w:rsidRPr="00BD7B1E">
        <w:t>behaviour, treatment and management should</w:t>
      </w:r>
      <w:r>
        <w:t xml:space="preserve"> </w:t>
      </w:r>
      <w:r w:rsidRPr="00BD7B1E">
        <w:t>be prioritised as urgent.</w:t>
      </w:r>
    </w:p>
    <w:p w14:paraId="23B9E47B" w14:textId="509B307D" w:rsidR="00BD7B1E" w:rsidRPr="00BD7B1E" w:rsidRDefault="00BD7B1E" w:rsidP="00217FCA">
      <w:pPr>
        <w:pStyle w:val="Bullet1"/>
        <w:rPr>
          <w:lang w:val="en-GB" w:eastAsia="en-AU"/>
        </w:rPr>
      </w:pPr>
      <w:r w:rsidRPr="00BD7B1E">
        <w:rPr>
          <w:lang w:val="en-GB" w:eastAsia="en-AU"/>
        </w:rPr>
        <w:t>Seek readily identifiable causes (for example,</w:t>
      </w:r>
      <w:r>
        <w:rPr>
          <w:lang w:val="en-GB" w:eastAsia="en-AU"/>
        </w:rPr>
        <w:t xml:space="preserve"> </w:t>
      </w:r>
      <w:r w:rsidRPr="00BD7B1E">
        <w:rPr>
          <w:lang w:val="en-GB" w:eastAsia="en-AU"/>
        </w:rPr>
        <w:t>infection, hypoxia, constipation, pain, fever).</w:t>
      </w:r>
    </w:p>
    <w:p w14:paraId="2D7F12EF" w14:textId="55A50F81" w:rsidR="00BD7B1E" w:rsidRDefault="00BD7B1E" w:rsidP="00BD7B1E">
      <w:pPr>
        <w:pStyle w:val="Bullet1"/>
        <w:rPr>
          <w:lang w:val="en-GB" w:eastAsia="en-AU"/>
        </w:rPr>
      </w:pPr>
      <w:r>
        <w:rPr>
          <w:lang w:val="en-GB" w:eastAsia="en-AU"/>
        </w:rPr>
        <w:t>In conjunction with the resident’s GP:</w:t>
      </w:r>
    </w:p>
    <w:p w14:paraId="2975EE15" w14:textId="360917CD" w:rsidR="00BD7B1E" w:rsidRPr="00BD7B1E" w:rsidRDefault="00BD7B1E" w:rsidP="00306DC0">
      <w:pPr>
        <w:pStyle w:val="Bullet2"/>
      </w:pPr>
      <w:r w:rsidRPr="00BD7B1E">
        <w:t>conduct a medical assessment and treat</w:t>
      </w:r>
      <w:r>
        <w:t xml:space="preserve"> </w:t>
      </w:r>
      <w:r w:rsidRPr="00BD7B1E">
        <w:t>the underlying causes</w:t>
      </w:r>
    </w:p>
    <w:p w14:paraId="2C3B6057" w14:textId="3DFBE4A2" w:rsidR="00BD7B1E" w:rsidRPr="00BD7B1E" w:rsidRDefault="00BD7B1E" w:rsidP="00BD7B1E">
      <w:pPr>
        <w:pStyle w:val="Bullet2"/>
      </w:pPr>
      <w:r w:rsidRPr="00BD7B1E">
        <w:t>review the resident’s medication</w:t>
      </w:r>
    </w:p>
    <w:p w14:paraId="7CEBB2BB" w14:textId="3519E308" w:rsidR="00BD7B1E" w:rsidRPr="00BD7B1E" w:rsidRDefault="00BD7B1E" w:rsidP="00BD7B1E">
      <w:pPr>
        <w:pStyle w:val="Bullet2"/>
      </w:pPr>
      <w:r w:rsidRPr="00BD7B1E">
        <w:t>assess, monitor and control the resident’s pain</w:t>
      </w:r>
    </w:p>
    <w:p w14:paraId="76F3EDD6" w14:textId="59E22E1D" w:rsidR="00BD7B1E" w:rsidRPr="00BD7B1E" w:rsidRDefault="00BD7B1E" w:rsidP="008275DD">
      <w:pPr>
        <w:pStyle w:val="Bullet2"/>
      </w:pPr>
      <w:r w:rsidRPr="00BD7B1E">
        <w:t>undertake a physical or neurological</w:t>
      </w:r>
      <w:r>
        <w:t xml:space="preserve"> </w:t>
      </w:r>
      <w:r w:rsidRPr="00BD7B1E">
        <w:t>examination</w:t>
      </w:r>
    </w:p>
    <w:p w14:paraId="77DF6B51" w14:textId="5AE9DD67" w:rsidR="00BD7B1E" w:rsidRPr="00BD7B1E" w:rsidRDefault="00BD7B1E" w:rsidP="00BD7B1E">
      <w:pPr>
        <w:pStyle w:val="Bullet2"/>
      </w:pPr>
      <w:r w:rsidRPr="00BD7B1E">
        <w:t>undertake blood pathology, urinalysis and imaging where indicated.</w:t>
      </w:r>
    </w:p>
    <w:p w14:paraId="5124EF5F" w14:textId="59677FA6" w:rsidR="00BD7B1E" w:rsidRPr="00BD7B1E" w:rsidRDefault="00BD7B1E" w:rsidP="00BD7B1E">
      <w:pPr>
        <w:pStyle w:val="Bullet1"/>
      </w:pPr>
      <w:r w:rsidRPr="00BD7B1E">
        <w:t>Implement non-pharmacological measures:</w:t>
      </w:r>
    </w:p>
    <w:p w14:paraId="4548EC20" w14:textId="272B0F6F" w:rsidR="00BD7B1E" w:rsidRPr="00BD7B1E" w:rsidRDefault="00BD7B1E" w:rsidP="00CD5D4B">
      <w:pPr>
        <w:pStyle w:val="Bullet2"/>
        <w:rPr>
          <w:lang w:val="en-GB" w:eastAsia="en-AU"/>
        </w:rPr>
      </w:pPr>
      <w:r w:rsidRPr="00BD7B1E">
        <w:rPr>
          <w:lang w:val="en-GB" w:eastAsia="en-AU"/>
        </w:rPr>
        <w:t>Maintain a high level of observation of the</w:t>
      </w:r>
      <w:r>
        <w:rPr>
          <w:lang w:val="en-GB" w:eastAsia="en-AU"/>
        </w:rPr>
        <w:t xml:space="preserve"> </w:t>
      </w:r>
      <w:r w:rsidRPr="00BD7B1E">
        <w:rPr>
          <w:lang w:val="en-GB" w:eastAsia="en-AU"/>
        </w:rPr>
        <w:t>resident in a safe location.</w:t>
      </w:r>
    </w:p>
    <w:p w14:paraId="339423D7" w14:textId="2CEA739F" w:rsidR="00BD7B1E" w:rsidRPr="00BD7B1E" w:rsidRDefault="00BD7B1E" w:rsidP="00BD7B1E">
      <w:pPr>
        <w:pStyle w:val="Bullet2"/>
        <w:rPr>
          <w:lang w:val="en-GB" w:eastAsia="en-AU"/>
        </w:rPr>
      </w:pPr>
      <w:r w:rsidRPr="00BD7B1E">
        <w:rPr>
          <w:lang w:val="en-GB" w:eastAsia="en-AU"/>
        </w:rPr>
        <w:lastRenderedPageBreak/>
        <w:t>Involve family/carers where feasible to provide</w:t>
      </w:r>
      <w:r>
        <w:rPr>
          <w:lang w:val="en-GB" w:eastAsia="en-AU"/>
        </w:rPr>
        <w:t xml:space="preserve"> </w:t>
      </w:r>
      <w:r w:rsidRPr="00BD7B1E">
        <w:rPr>
          <w:lang w:val="en-GB" w:eastAsia="en-AU"/>
        </w:rPr>
        <w:t>reassurance, promote a feeling of safety and</w:t>
      </w:r>
      <w:r>
        <w:rPr>
          <w:lang w:val="en-GB" w:eastAsia="en-AU"/>
        </w:rPr>
        <w:t xml:space="preserve"> </w:t>
      </w:r>
      <w:r w:rsidRPr="00BD7B1E">
        <w:rPr>
          <w:lang w:val="en-GB" w:eastAsia="en-AU"/>
        </w:rPr>
        <w:t>engage in meaningful activity.</w:t>
      </w:r>
    </w:p>
    <w:p w14:paraId="552FB816" w14:textId="0D295746" w:rsidR="00BD7B1E" w:rsidRDefault="00BD7B1E" w:rsidP="00BD7B1E">
      <w:pPr>
        <w:pStyle w:val="Bullet2"/>
        <w:rPr>
          <w:lang w:val="en-GB" w:eastAsia="en-AU"/>
        </w:rPr>
      </w:pPr>
      <w:r>
        <w:rPr>
          <w:lang w:val="en-GB" w:eastAsia="en-AU"/>
        </w:rPr>
        <w:t>Monitor the resident’s vital signs.</w:t>
      </w:r>
    </w:p>
    <w:p w14:paraId="3A5EEB7C" w14:textId="1A5755F9" w:rsidR="00BD7B1E" w:rsidRPr="00BD7B1E" w:rsidRDefault="00BD7B1E" w:rsidP="00916761">
      <w:pPr>
        <w:pStyle w:val="Bullet2"/>
        <w:rPr>
          <w:lang w:val="en-GB" w:eastAsia="en-AU"/>
        </w:rPr>
      </w:pPr>
      <w:r w:rsidRPr="00BD7B1E">
        <w:rPr>
          <w:lang w:val="en-GB" w:eastAsia="en-AU"/>
        </w:rPr>
        <w:t>Ensure adequate hydration, nutrition and</w:t>
      </w:r>
      <w:r>
        <w:rPr>
          <w:lang w:val="en-GB" w:eastAsia="en-AU"/>
        </w:rPr>
        <w:t xml:space="preserve"> </w:t>
      </w:r>
      <w:r w:rsidRPr="00BD7B1E">
        <w:rPr>
          <w:lang w:val="en-GB" w:eastAsia="en-AU"/>
        </w:rPr>
        <w:t>pain relief.</w:t>
      </w:r>
    </w:p>
    <w:p w14:paraId="5A13703E" w14:textId="7ED3236F" w:rsidR="00BD7B1E" w:rsidRPr="00BD7B1E" w:rsidRDefault="00BD7B1E" w:rsidP="00352806">
      <w:pPr>
        <w:pStyle w:val="Bullet2"/>
        <w:rPr>
          <w:lang w:val="en-GB" w:eastAsia="en-AU"/>
        </w:rPr>
      </w:pPr>
      <w:r w:rsidRPr="00BD7B1E">
        <w:rPr>
          <w:lang w:val="en-GB" w:eastAsia="en-AU"/>
        </w:rPr>
        <w:t>Manage the environment (calm, quiet,</w:t>
      </w:r>
      <w:r>
        <w:rPr>
          <w:lang w:val="en-GB" w:eastAsia="en-AU"/>
        </w:rPr>
        <w:t xml:space="preserve"> </w:t>
      </w:r>
      <w:r w:rsidRPr="00BD7B1E">
        <w:rPr>
          <w:lang w:val="en-GB" w:eastAsia="en-AU"/>
        </w:rPr>
        <w:t>adequate lighting, orientation).</w:t>
      </w:r>
    </w:p>
    <w:p w14:paraId="58175B8F" w14:textId="621CD868" w:rsidR="00BD7B1E" w:rsidRPr="00BD7B1E" w:rsidRDefault="00BD7B1E" w:rsidP="00BD7B1E">
      <w:pPr>
        <w:pStyle w:val="Bullet2"/>
        <w:rPr>
          <w:lang w:val="en-GB" w:eastAsia="en-AU"/>
        </w:rPr>
      </w:pPr>
      <w:r w:rsidRPr="00BD7B1E">
        <w:rPr>
          <w:lang w:val="en-GB" w:eastAsia="en-AU"/>
        </w:rPr>
        <w:t>Implement communication strategies such</w:t>
      </w:r>
      <w:r>
        <w:rPr>
          <w:lang w:val="en-GB" w:eastAsia="en-AU"/>
        </w:rPr>
        <w:t xml:space="preserve"> </w:t>
      </w:r>
      <w:r w:rsidRPr="00BD7B1E">
        <w:rPr>
          <w:lang w:val="en-GB" w:eastAsia="en-AU"/>
        </w:rPr>
        <w:t>as speaking clearly and slowly and only one</w:t>
      </w:r>
      <w:r>
        <w:rPr>
          <w:lang w:val="en-GB" w:eastAsia="en-AU"/>
        </w:rPr>
        <w:t xml:space="preserve"> </w:t>
      </w:r>
      <w:r w:rsidRPr="00BD7B1E">
        <w:rPr>
          <w:lang w:val="en-GB" w:eastAsia="en-AU"/>
        </w:rPr>
        <w:t>person at a time.</w:t>
      </w:r>
    </w:p>
    <w:p w14:paraId="6C3AEF26" w14:textId="2BF57EB7" w:rsidR="00BD7B1E" w:rsidRPr="00BD7B1E" w:rsidRDefault="00BD7B1E" w:rsidP="001731A1">
      <w:pPr>
        <w:pStyle w:val="Bullet2"/>
      </w:pPr>
      <w:r w:rsidRPr="00BD7B1E">
        <w:rPr>
          <w:lang w:val="en-GB" w:eastAsia="en-AU"/>
        </w:rPr>
        <w:t>Provide reassurance to the resident and their</w:t>
      </w:r>
      <w:r>
        <w:rPr>
          <w:lang w:val="en-GB" w:eastAsia="en-AU"/>
        </w:rPr>
        <w:t xml:space="preserve"> </w:t>
      </w:r>
      <w:r w:rsidRPr="00BD7B1E">
        <w:rPr>
          <w:lang w:val="en-GB" w:eastAsia="en-AU"/>
        </w:rPr>
        <w:t>family/carers.</w:t>
      </w:r>
    </w:p>
    <w:p w14:paraId="3F9BA767" w14:textId="1E314A99" w:rsidR="00BD7B1E" w:rsidRPr="00BD7B1E" w:rsidRDefault="00BD7B1E" w:rsidP="008C4F25">
      <w:pPr>
        <w:pStyle w:val="Bullet2"/>
      </w:pPr>
      <w:r w:rsidRPr="00BD7B1E">
        <w:t>Where delirium is causing distress to the</w:t>
      </w:r>
      <w:r>
        <w:t xml:space="preserve"> </w:t>
      </w:r>
      <w:r w:rsidRPr="00BD7B1E">
        <w:t>resident or risks to self or others, establish</w:t>
      </w:r>
      <w:r>
        <w:t xml:space="preserve"> </w:t>
      </w:r>
      <w:r w:rsidRPr="00BD7B1E">
        <w:t>the underlying meaning of behaviours/unmet</w:t>
      </w:r>
      <w:r>
        <w:t xml:space="preserve"> </w:t>
      </w:r>
      <w:r w:rsidRPr="00BD7B1E">
        <w:t>needs and use de-escalation techniques (verbal</w:t>
      </w:r>
      <w:r>
        <w:t xml:space="preserve"> </w:t>
      </w:r>
      <w:r w:rsidRPr="00BD7B1E">
        <w:t>and non-verbal) as the first-line response.</w:t>
      </w:r>
    </w:p>
    <w:p w14:paraId="120EFF88" w14:textId="43BFB5BD" w:rsidR="00BD7B1E" w:rsidRPr="00BD7B1E" w:rsidRDefault="00BD7B1E" w:rsidP="001C5667">
      <w:pPr>
        <w:pStyle w:val="Bullet1"/>
      </w:pPr>
      <w:r w:rsidRPr="00BD7B1E">
        <w:t>Implement appropriate pharmacological</w:t>
      </w:r>
      <w:r>
        <w:t xml:space="preserve"> </w:t>
      </w:r>
      <w:r w:rsidRPr="00BD7B1E">
        <w:t>management to alleviate delirium symptoms</w:t>
      </w:r>
      <w:r>
        <w:t xml:space="preserve"> </w:t>
      </w:r>
      <w:r w:rsidRPr="00BD7B1E">
        <w:t>and/or manage pain.</w:t>
      </w:r>
    </w:p>
    <w:p w14:paraId="20CE966B" w14:textId="0285F5D8" w:rsidR="00BD7B1E" w:rsidRPr="00BD7B1E" w:rsidRDefault="00BD7B1E" w:rsidP="005713D1">
      <w:pPr>
        <w:pStyle w:val="Bullet2"/>
        <w:rPr>
          <w:lang w:val="en-GB" w:eastAsia="en-AU"/>
        </w:rPr>
      </w:pPr>
      <w:r w:rsidRPr="00BD7B1E">
        <w:rPr>
          <w:lang w:val="en-GB" w:eastAsia="en-AU"/>
        </w:rPr>
        <w:t>Antipsychotic medications should only be considered when symptoms are distressing</w:t>
      </w:r>
      <w:r>
        <w:rPr>
          <w:lang w:val="en-GB" w:eastAsia="en-AU"/>
        </w:rPr>
        <w:t xml:space="preserve"> </w:t>
      </w:r>
      <w:r w:rsidRPr="00BD7B1E">
        <w:rPr>
          <w:lang w:val="en-GB" w:eastAsia="en-AU"/>
        </w:rPr>
        <w:t>to the resident or affect resident safety.</w:t>
      </w:r>
    </w:p>
    <w:p w14:paraId="306D5AF1" w14:textId="54BA9B64" w:rsidR="00BD7B1E" w:rsidRDefault="00BD7B1E" w:rsidP="00BD7B1E">
      <w:pPr>
        <w:pStyle w:val="Bullet2"/>
        <w:rPr>
          <w:lang w:val="en-GB" w:eastAsia="en-AU"/>
        </w:rPr>
      </w:pPr>
      <w:r>
        <w:rPr>
          <w:lang w:val="en-GB" w:eastAsia="en-AU"/>
        </w:rPr>
        <w:t>Benzodiazepines should be avoided.</w:t>
      </w:r>
    </w:p>
    <w:p w14:paraId="6E46A1BF" w14:textId="77777777" w:rsidR="00BD7B1E" w:rsidRPr="00BD7B1E" w:rsidRDefault="00BD7B1E" w:rsidP="00BD7B1E">
      <w:pPr>
        <w:pStyle w:val="Bodyafterbullets"/>
      </w:pPr>
      <w:r w:rsidRPr="00BD7B1E">
        <w:t>Prevention strategies for residents at risk of delirium:</w:t>
      </w:r>
    </w:p>
    <w:p w14:paraId="309605DA" w14:textId="7E73E9E2" w:rsidR="00BD7B1E" w:rsidRPr="00BD7B1E" w:rsidRDefault="00BD7B1E" w:rsidP="00822A2E">
      <w:pPr>
        <w:pStyle w:val="Bullet1"/>
        <w:rPr>
          <w:lang w:val="en-GB" w:eastAsia="en-AU"/>
        </w:rPr>
      </w:pPr>
      <w:r w:rsidRPr="00BD7B1E">
        <w:rPr>
          <w:lang w:val="en-GB" w:eastAsia="en-AU"/>
        </w:rPr>
        <w:t>Check the resident’s medications to assess their potential for causing current or future problems and, where possible, cease use of drugs that may</w:t>
      </w:r>
      <w:r>
        <w:rPr>
          <w:lang w:val="en-GB" w:eastAsia="en-AU"/>
        </w:rPr>
        <w:t xml:space="preserve"> </w:t>
      </w:r>
      <w:r w:rsidRPr="00BD7B1E">
        <w:rPr>
          <w:lang w:val="en-GB" w:eastAsia="en-AU"/>
        </w:rPr>
        <w:t>be contributing.</w:t>
      </w:r>
    </w:p>
    <w:p w14:paraId="5D971709" w14:textId="4C909708" w:rsidR="00BD7B1E" w:rsidRPr="00BD7B1E" w:rsidRDefault="00BD7B1E" w:rsidP="00670F44">
      <w:pPr>
        <w:pStyle w:val="Bullet1"/>
        <w:rPr>
          <w:lang w:val="en-GB" w:eastAsia="en-AU"/>
        </w:rPr>
      </w:pPr>
      <w:r w:rsidRPr="00BD7B1E">
        <w:rPr>
          <w:lang w:val="en-GB" w:eastAsia="en-AU"/>
        </w:rPr>
        <w:t>Ensure optimal management of underlying</w:t>
      </w:r>
      <w:r>
        <w:rPr>
          <w:lang w:val="en-GB" w:eastAsia="en-AU"/>
        </w:rPr>
        <w:t xml:space="preserve"> </w:t>
      </w:r>
      <w:r w:rsidRPr="00BD7B1E">
        <w:rPr>
          <w:lang w:val="en-GB" w:eastAsia="en-AU"/>
        </w:rPr>
        <w:t>disorders in conjunction with the resident’s GP.</w:t>
      </w:r>
    </w:p>
    <w:p w14:paraId="3F69CBAD" w14:textId="1FC13302" w:rsidR="00BD7B1E" w:rsidRPr="00BD7B1E" w:rsidRDefault="00BD7B1E" w:rsidP="009B5D9E">
      <w:pPr>
        <w:pStyle w:val="Bullet1"/>
        <w:rPr>
          <w:lang w:val="en-GB" w:eastAsia="en-AU"/>
        </w:rPr>
      </w:pPr>
      <w:r w:rsidRPr="00BD7B1E">
        <w:rPr>
          <w:lang w:val="en-GB" w:eastAsia="en-AU"/>
        </w:rPr>
        <w:t>Always encourage the resident to wear their</w:t>
      </w:r>
      <w:r>
        <w:rPr>
          <w:lang w:val="en-GB" w:eastAsia="en-AU"/>
        </w:rPr>
        <w:t xml:space="preserve"> </w:t>
      </w:r>
      <w:r w:rsidRPr="00BD7B1E">
        <w:rPr>
          <w:lang w:val="en-GB" w:eastAsia="en-AU"/>
        </w:rPr>
        <w:t>glasses and hearing aids.</w:t>
      </w:r>
    </w:p>
    <w:p w14:paraId="58B777D3" w14:textId="7B876329" w:rsidR="00BD7B1E" w:rsidRDefault="00BD7B1E" w:rsidP="00BD7B1E">
      <w:pPr>
        <w:pStyle w:val="Bullet1"/>
        <w:rPr>
          <w:lang w:val="en-GB" w:eastAsia="en-AU"/>
        </w:rPr>
      </w:pPr>
      <w:r>
        <w:rPr>
          <w:lang w:val="en-GB" w:eastAsia="en-AU"/>
        </w:rPr>
        <w:t>Do not use restraints.</w:t>
      </w:r>
    </w:p>
    <w:p w14:paraId="117CBA8A" w14:textId="18D52696" w:rsidR="00BD7B1E" w:rsidRDefault="00BD7B1E" w:rsidP="00BD7B1E">
      <w:pPr>
        <w:pStyle w:val="Bullet1"/>
        <w:rPr>
          <w:lang w:val="en-GB" w:eastAsia="en-AU"/>
        </w:rPr>
      </w:pPr>
      <w:r>
        <w:rPr>
          <w:lang w:val="en-GB" w:eastAsia="en-AU"/>
        </w:rPr>
        <w:t>Avoid urinary catheterisation.</w:t>
      </w:r>
    </w:p>
    <w:p w14:paraId="001E6288" w14:textId="67200744" w:rsidR="00BD7B1E" w:rsidRPr="00BD7B1E" w:rsidRDefault="00BD7B1E" w:rsidP="00D148BE">
      <w:pPr>
        <w:pStyle w:val="Bullet1"/>
        <w:rPr>
          <w:lang w:val="en-GB" w:eastAsia="en-AU"/>
        </w:rPr>
      </w:pPr>
      <w:r w:rsidRPr="00BD7B1E">
        <w:rPr>
          <w:lang w:val="en-GB" w:eastAsia="en-AU"/>
        </w:rPr>
        <w:t>Maximise the resident’s mobility and encourage</w:t>
      </w:r>
      <w:r>
        <w:rPr>
          <w:lang w:val="en-GB" w:eastAsia="en-AU"/>
        </w:rPr>
        <w:t xml:space="preserve"> </w:t>
      </w:r>
      <w:r w:rsidRPr="00BD7B1E">
        <w:rPr>
          <w:lang w:val="en-GB" w:eastAsia="en-AU"/>
        </w:rPr>
        <w:t>activity.</w:t>
      </w:r>
    </w:p>
    <w:p w14:paraId="28B6A033" w14:textId="3A06C536" w:rsidR="00BD7B1E" w:rsidRDefault="00BD7B1E" w:rsidP="00BD7B1E">
      <w:pPr>
        <w:pStyle w:val="Bullet1"/>
        <w:rPr>
          <w:lang w:val="en-GB" w:eastAsia="en-AU"/>
        </w:rPr>
      </w:pPr>
      <w:r>
        <w:rPr>
          <w:lang w:val="en-GB" w:eastAsia="en-AU"/>
        </w:rPr>
        <w:t>Encourage adequate fluid and nutritional intake.</w:t>
      </w:r>
    </w:p>
    <w:p w14:paraId="012C7F20" w14:textId="186C86BB" w:rsidR="00BD7B1E" w:rsidRDefault="00BD7B1E" w:rsidP="00BD7B1E">
      <w:pPr>
        <w:pStyle w:val="Bullet1"/>
        <w:rPr>
          <w:lang w:val="en-GB" w:eastAsia="en-AU"/>
        </w:rPr>
      </w:pPr>
      <w:r>
        <w:rPr>
          <w:lang w:val="en-GB" w:eastAsia="en-AU"/>
        </w:rPr>
        <w:t>Regulate the resident’s bowel function.</w:t>
      </w:r>
    </w:p>
    <w:p w14:paraId="125FB572" w14:textId="4EE3A4C7" w:rsidR="00BD7B1E" w:rsidRPr="00BD7B1E" w:rsidRDefault="00BD7B1E" w:rsidP="009D3082">
      <w:pPr>
        <w:pStyle w:val="Bullet1"/>
        <w:rPr>
          <w:lang w:val="en-GB" w:eastAsia="en-AU"/>
        </w:rPr>
      </w:pPr>
      <w:r w:rsidRPr="00BD7B1E">
        <w:rPr>
          <w:lang w:val="en-GB" w:eastAsia="en-AU"/>
        </w:rPr>
        <w:t>Use non-pharmacological approaches to</w:t>
      </w:r>
      <w:r>
        <w:rPr>
          <w:lang w:val="en-GB" w:eastAsia="en-AU"/>
        </w:rPr>
        <w:t xml:space="preserve"> </w:t>
      </w:r>
      <w:r w:rsidRPr="00BD7B1E">
        <w:rPr>
          <w:lang w:val="en-GB" w:eastAsia="en-AU"/>
        </w:rPr>
        <w:t>promote sleep management.</w:t>
      </w:r>
    </w:p>
    <w:p w14:paraId="7CC09563" w14:textId="79A4CD06" w:rsidR="00BD7B1E" w:rsidRDefault="00BD7B1E" w:rsidP="00BD7B1E">
      <w:pPr>
        <w:pStyle w:val="Bullet1"/>
        <w:rPr>
          <w:lang w:val="en-GB" w:eastAsia="en-AU"/>
        </w:rPr>
      </w:pPr>
      <w:r>
        <w:rPr>
          <w:lang w:val="en-GB" w:eastAsia="en-AU"/>
        </w:rPr>
        <w:t>Manage the resident’s pain.</w:t>
      </w:r>
    </w:p>
    <w:p w14:paraId="42D9941E" w14:textId="3DC6934A" w:rsidR="00BD7B1E" w:rsidRPr="00874C36" w:rsidRDefault="00BD7B1E" w:rsidP="009F4D02">
      <w:pPr>
        <w:pStyle w:val="Bullet1"/>
        <w:rPr>
          <w:lang w:val="en-GB" w:eastAsia="en-AU"/>
        </w:rPr>
      </w:pPr>
      <w:r w:rsidRPr="00874C36">
        <w:rPr>
          <w:lang w:val="en-GB" w:eastAsia="en-AU"/>
        </w:rPr>
        <w:t>Communicate clearly, slowly, single-step</w:t>
      </w:r>
      <w:r w:rsidR="00874C36" w:rsidRPr="00874C36">
        <w:rPr>
          <w:lang w:val="en-GB" w:eastAsia="en-AU"/>
        </w:rPr>
        <w:t xml:space="preserve"> </w:t>
      </w:r>
      <w:r w:rsidRPr="00874C36">
        <w:rPr>
          <w:lang w:val="en-GB" w:eastAsia="en-AU"/>
        </w:rPr>
        <w:t>instructions and ensure only one person speaks</w:t>
      </w:r>
      <w:r w:rsidR="00874C36">
        <w:rPr>
          <w:lang w:val="en-GB" w:eastAsia="en-AU"/>
        </w:rPr>
        <w:t xml:space="preserve"> </w:t>
      </w:r>
      <w:r w:rsidRPr="00874C36">
        <w:rPr>
          <w:lang w:val="en-GB" w:eastAsia="en-AU"/>
        </w:rPr>
        <w:t>at a time.</w:t>
      </w:r>
    </w:p>
    <w:p w14:paraId="0C40CBA0" w14:textId="17ECD6DD" w:rsidR="00BD7B1E" w:rsidRPr="00874C36" w:rsidRDefault="00BD7B1E" w:rsidP="009764A2">
      <w:pPr>
        <w:pStyle w:val="Bullet1"/>
        <w:rPr>
          <w:lang w:val="en-GB" w:eastAsia="en-AU"/>
        </w:rPr>
      </w:pPr>
      <w:r w:rsidRPr="00874C36">
        <w:rPr>
          <w:lang w:val="en-GB" w:eastAsia="en-AU"/>
        </w:rPr>
        <w:t>Ensure frequent eye contact and touch (where</w:t>
      </w:r>
      <w:r w:rsidR="00874C36">
        <w:rPr>
          <w:lang w:val="en-GB" w:eastAsia="en-AU"/>
        </w:rPr>
        <w:t xml:space="preserve"> </w:t>
      </w:r>
      <w:r w:rsidRPr="00874C36">
        <w:rPr>
          <w:lang w:val="en-GB" w:eastAsia="en-AU"/>
        </w:rPr>
        <w:t>culturally appropriate).</w:t>
      </w:r>
    </w:p>
    <w:p w14:paraId="2CD05F57" w14:textId="152E78DC" w:rsidR="00BD7B1E" w:rsidRDefault="00BD7B1E" w:rsidP="00BD7B1E">
      <w:pPr>
        <w:pStyle w:val="Bullet1"/>
        <w:rPr>
          <w:lang w:val="en-GB" w:eastAsia="en-AU"/>
        </w:rPr>
      </w:pPr>
      <w:r>
        <w:rPr>
          <w:lang w:val="en-GB" w:eastAsia="en-AU"/>
        </w:rPr>
        <w:t>Ensure frequent reassurance and reorientation.</w:t>
      </w:r>
    </w:p>
    <w:p w14:paraId="50E65882" w14:textId="3AE16973" w:rsidR="00BD7B1E" w:rsidRDefault="00BD7B1E" w:rsidP="00BD7B1E">
      <w:pPr>
        <w:pStyle w:val="Bullet1"/>
        <w:rPr>
          <w:lang w:val="en-GB" w:eastAsia="en-AU"/>
        </w:rPr>
      </w:pPr>
      <w:r>
        <w:rPr>
          <w:lang w:val="en-GB" w:eastAsia="en-AU"/>
        </w:rPr>
        <w:t>Ensure the environment is quiet and calm.</w:t>
      </w:r>
    </w:p>
    <w:p w14:paraId="2FDE4D24" w14:textId="69574991" w:rsidR="00BD7B1E" w:rsidRDefault="00BD7B1E" w:rsidP="00BD7B1E">
      <w:pPr>
        <w:pStyle w:val="Bullet1"/>
        <w:rPr>
          <w:lang w:val="en-GB" w:eastAsia="en-AU"/>
        </w:rPr>
      </w:pPr>
      <w:r>
        <w:rPr>
          <w:lang w:val="en-GB" w:eastAsia="en-AU"/>
        </w:rPr>
        <w:t>Ensure levels of appropriate sensory stimulation.</w:t>
      </w:r>
    </w:p>
    <w:p w14:paraId="46095549" w14:textId="2ED2D7EA" w:rsidR="00BD7B1E" w:rsidRPr="00874C36" w:rsidRDefault="00BD7B1E" w:rsidP="00AB3CE4">
      <w:pPr>
        <w:pStyle w:val="Bullet1"/>
        <w:rPr>
          <w:lang w:val="en-GB" w:eastAsia="en-AU"/>
        </w:rPr>
      </w:pPr>
      <w:r w:rsidRPr="00874C36">
        <w:rPr>
          <w:lang w:val="en-GB" w:eastAsia="en-AU"/>
        </w:rPr>
        <w:t>Support orientation to time, place and person</w:t>
      </w:r>
      <w:r w:rsidR="00874C36" w:rsidRPr="00874C36">
        <w:rPr>
          <w:lang w:val="en-GB" w:eastAsia="en-AU"/>
        </w:rPr>
        <w:t xml:space="preserve"> </w:t>
      </w:r>
      <w:r w:rsidRPr="00874C36">
        <w:rPr>
          <w:lang w:val="en-GB" w:eastAsia="en-AU"/>
        </w:rPr>
        <w:t>with easily visible clocks, calendars, signage</w:t>
      </w:r>
      <w:r w:rsidR="00874C36">
        <w:rPr>
          <w:lang w:val="en-GB" w:eastAsia="en-AU"/>
        </w:rPr>
        <w:t xml:space="preserve"> </w:t>
      </w:r>
      <w:r w:rsidRPr="00874C36">
        <w:rPr>
          <w:lang w:val="en-GB" w:eastAsia="en-AU"/>
        </w:rPr>
        <w:t>and staff wearing name badges.</w:t>
      </w:r>
    </w:p>
    <w:p w14:paraId="4642E06E" w14:textId="6039A782" w:rsidR="00BD7B1E" w:rsidRPr="00874C36" w:rsidRDefault="00BD7B1E" w:rsidP="00553EB9">
      <w:pPr>
        <w:pStyle w:val="Bullet1"/>
        <w:rPr>
          <w:lang w:val="en-GB" w:eastAsia="en-AU"/>
        </w:rPr>
      </w:pPr>
      <w:r w:rsidRPr="00874C36">
        <w:rPr>
          <w:lang w:val="en-GB" w:eastAsia="en-AU"/>
        </w:rPr>
        <w:t>Ensure adequate lighting that is appropriate</w:t>
      </w:r>
      <w:r w:rsidR="00874C36">
        <w:rPr>
          <w:lang w:val="en-GB" w:eastAsia="en-AU"/>
        </w:rPr>
        <w:t xml:space="preserve"> </w:t>
      </w:r>
      <w:r w:rsidRPr="00874C36">
        <w:rPr>
          <w:lang w:val="en-GB" w:eastAsia="en-AU"/>
        </w:rPr>
        <w:t>for the time of day.</w:t>
      </w:r>
    </w:p>
    <w:p w14:paraId="0B38699F" w14:textId="1ABB6E84" w:rsidR="00BD7B1E" w:rsidRPr="00874C36" w:rsidRDefault="00BD7B1E" w:rsidP="00583349">
      <w:pPr>
        <w:pStyle w:val="Bullet1"/>
        <w:rPr>
          <w:lang w:val="en-GB" w:eastAsia="en-AU"/>
        </w:rPr>
      </w:pPr>
      <w:r w:rsidRPr="00874C36">
        <w:rPr>
          <w:lang w:val="en-GB" w:eastAsia="en-AU"/>
        </w:rPr>
        <w:t>Promote familiarity through personal belongings,</w:t>
      </w:r>
      <w:r w:rsidR="00874C36" w:rsidRPr="00874C36">
        <w:rPr>
          <w:lang w:val="en-GB" w:eastAsia="en-AU"/>
        </w:rPr>
        <w:t xml:space="preserve"> </w:t>
      </w:r>
      <w:r w:rsidRPr="00874C36">
        <w:rPr>
          <w:lang w:val="en-GB" w:eastAsia="en-AU"/>
        </w:rPr>
        <w:t>continuity of staff and close involvement of</w:t>
      </w:r>
      <w:r w:rsidR="00874C36">
        <w:rPr>
          <w:lang w:val="en-GB" w:eastAsia="en-AU"/>
        </w:rPr>
        <w:t xml:space="preserve"> </w:t>
      </w:r>
      <w:r w:rsidRPr="00874C36">
        <w:rPr>
          <w:lang w:val="en-GB" w:eastAsia="en-AU"/>
        </w:rPr>
        <w:t>family and friends.</w:t>
      </w:r>
    </w:p>
    <w:p w14:paraId="040AFA57" w14:textId="0E38AB0B" w:rsidR="00BD7B1E" w:rsidRPr="00BD7B1E" w:rsidRDefault="00BD7B1E" w:rsidP="00BD7B1E">
      <w:pPr>
        <w:pStyle w:val="Bullet1"/>
      </w:pPr>
      <w:r>
        <w:rPr>
          <w:lang w:val="en-GB" w:eastAsia="en-AU"/>
        </w:rPr>
        <w:t>Document the effectiveness of all interventions.</w:t>
      </w:r>
    </w:p>
    <w:p w14:paraId="150DBF9B" w14:textId="77777777" w:rsidR="00CD448D" w:rsidRDefault="00CD448D" w:rsidP="00CD448D">
      <w:pPr>
        <w:pStyle w:val="Heading2"/>
        <w:rPr>
          <w:lang w:val="en-GB" w:eastAsia="en-AU"/>
        </w:rPr>
      </w:pPr>
      <w:bookmarkStart w:id="17" w:name="_Toc112357905"/>
      <w:r>
        <w:rPr>
          <w:lang w:val="en-GB" w:eastAsia="en-AU"/>
        </w:rPr>
        <w:t>Referral</w:t>
      </w:r>
      <w:bookmarkEnd w:id="17"/>
    </w:p>
    <w:p w14:paraId="2913B6E4" w14:textId="53A77676" w:rsidR="00874C36" w:rsidRPr="00874C36" w:rsidRDefault="00874C36" w:rsidP="009E2D49">
      <w:pPr>
        <w:pStyle w:val="Bullet1"/>
        <w:rPr>
          <w:lang w:val="en-GB" w:eastAsia="en-AU"/>
        </w:rPr>
      </w:pPr>
      <w:r w:rsidRPr="00874C36">
        <w:rPr>
          <w:lang w:val="en-GB" w:eastAsia="en-AU"/>
        </w:rPr>
        <w:t>GP for assessment and treatment of risk factors</w:t>
      </w:r>
      <w:r>
        <w:rPr>
          <w:lang w:val="en-GB" w:eastAsia="en-AU"/>
        </w:rPr>
        <w:t xml:space="preserve"> </w:t>
      </w:r>
      <w:r w:rsidRPr="00874C36">
        <w:rPr>
          <w:lang w:val="en-GB" w:eastAsia="en-AU"/>
        </w:rPr>
        <w:t>and/or causes and symptoms</w:t>
      </w:r>
    </w:p>
    <w:p w14:paraId="745C22F7" w14:textId="568D907F" w:rsidR="00874C36" w:rsidRDefault="00874C36" w:rsidP="00874C36">
      <w:pPr>
        <w:pStyle w:val="Bullet1"/>
        <w:rPr>
          <w:lang w:val="en-GB" w:eastAsia="en-AU"/>
        </w:rPr>
      </w:pPr>
      <w:r>
        <w:rPr>
          <w:lang w:val="en-GB" w:eastAsia="en-AU"/>
        </w:rPr>
        <w:t>Pharmacist</w:t>
      </w:r>
    </w:p>
    <w:p w14:paraId="41E00370" w14:textId="1A9A4A5F" w:rsidR="00CD448D" w:rsidRPr="00CD448D" w:rsidRDefault="00874C36" w:rsidP="00874C36">
      <w:pPr>
        <w:pStyle w:val="Bullet1"/>
      </w:pPr>
      <w:r>
        <w:rPr>
          <w:lang w:val="en-GB" w:eastAsia="en-AU"/>
        </w:rPr>
        <w:t>Physiotherapist</w:t>
      </w:r>
    </w:p>
    <w:p w14:paraId="04A445D9" w14:textId="026A2029" w:rsidR="00CD448D" w:rsidRDefault="00CD448D" w:rsidP="00CD448D">
      <w:pPr>
        <w:pStyle w:val="Heading2"/>
        <w:rPr>
          <w:lang w:val="en-GB" w:eastAsia="en-AU"/>
        </w:rPr>
      </w:pPr>
      <w:bookmarkStart w:id="18" w:name="_Toc112357906"/>
      <w:r>
        <w:rPr>
          <w:lang w:val="en-GB" w:eastAsia="en-AU"/>
        </w:rPr>
        <w:lastRenderedPageBreak/>
        <w:t>Evaluation and reassessment</w:t>
      </w:r>
      <w:bookmarkEnd w:id="18"/>
    </w:p>
    <w:p w14:paraId="54860B1D" w14:textId="046F9FA3" w:rsidR="00874C36" w:rsidRPr="00874C36" w:rsidRDefault="00874C36" w:rsidP="00254564">
      <w:pPr>
        <w:pStyle w:val="Bullet1"/>
        <w:rPr>
          <w:lang w:val="en-GB" w:eastAsia="en-AU"/>
        </w:rPr>
      </w:pPr>
      <w:r w:rsidRPr="00874C36">
        <w:rPr>
          <w:lang w:val="en-GB" w:eastAsia="en-AU"/>
        </w:rPr>
        <w:t>Monitor at least daily for changes in symptoms</w:t>
      </w:r>
      <w:r>
        <w:rPr>
          <w:lang w:val="en-GB" w:eastAsia="en-AU"/>
        </w:rPr>
        <w:t xml:space="preserve"> </w:t>
      </w:r>
      <w:r w:rsidRPr="00874C36">
        <w:rPr>
          <w:lang w:val="en-GB" w:eastAsia="en-AU"/>
        </w:rPr>
        <w:t>or emergence of new risk factors.</w:t>
      </w:r>
    </w:p>
    <w:p w14:paraId="59C8450B" w14:textId="0CCCEB8B" w:rsidR="00874C36" w:rsidRPr="00874C36" w:rsidRDefault="00874C36" w:rsidP="00545EFE">
      <w:pPr>
        <w:pStyle w:val="Bullet1"/>
        <w:rPr>
          <w:lang w:val="en-GB" w:eastAsia="en-AU"/>
        </w:rPr>
      </w:pPr>
      <w:r w:rsidRPr="00874C36">
        <w:rPr>
          <w:lang w:val="en-GB" w:eastAsia="en-AU"/>
        </w:rPr>
        <w:t>Repeat the CAM at least weekly to monitor the effect of interventions and treatment until</w:t>
      </w:r>
      <w:r>
        <w:rPr>
          <w:lang w:val="en-GB" w:eastAsia="en-AU"/>
        </w:rPr>
        <w:t xml:space="preserve"> </w:t>
      </w:r>
      <w:r w:rsidRPr="00874C36">
        <w:rPr>
          <w:lang w:val="en-GB" w:eastAsia="en-AU"/>
        </w:rPr>
        <w:t>symptoms are no longer present.</w:t>
      </w:r>
    </w:p>
    <w:p w14:paraId="6B82A784" w14:textId="6A13A044" w:rsidR="00874C36" w:rsidRPr="00874C36" w:rsidRDefault="00874C36" w:rsidP="00D10301">
      <w:pPr>
        <w:pStyle w:val="Bullet1"/>
        <w:rPr>
          <w:lang w:val="en-GB" w:eastAsia="en-AU"/>
        </w:rPr>
      </w:pPr>
      <w:r w:rsidRPr="00874C36">
        <w:rPr>
          <w:lang w:val="en-GB" w:eastAsia="en-AU"/>
        </w:rPr>
        <w:t>Repeat the PAS at least weekly to monitor</w:t>
      </w:r>
      <w:r>
        <w:rPr>
          <w:lang w:val="en-GB" w:eastAsia="en-AU"/>
        </w:rPr>
        <w:t xml:space="preserve"> </w:t>
      </w:r>
      <w:r w:rsidRPr="00874C36">
        <w:rPr>
          <w:lang w:val="en-GB" w:eastAsia="en-AU"/>
        </w:rPr>
        <w:t>whether cognition returns to the baseline status.</w:t>
      </w:r>
    </w:p>
    <w:p w14:paraId="78995063" w14:textId="0ED11EB2" w:rsidR="00874C36" w:rsidRDefault="00874C36" w:rsidP="00874C36">
      <w:pPr>
        <w:pStyle w:val="Bullet1"/>
        <w:rPr>
          <w:lang w:val="en-GB" w:eastAsia="en-AU"/>
        </w:rPr>
      </w:pPr>
      <w:r>
        <w:rPr>
          <w:lang w:val="en-GB" w:eastAsia="en-AU"/>
        </w:rPr>
        <w:t>Where possible, manage risk factors.</w:t>
      </w:r>
    </w:p>
    <w:p w14:paraId="70DD0BFF" w14:textId="6F430164" w:rsidR="00942FAB" w:rsidRDefault="00942FAB" w:rsidP="00874C36">
      <w:pPr>
        <w:pStyle w:val="Heading2"/>
        <w:rPr>
          <w:lang w:val="en-GB" w:eastAsia="en-AU"/>
        </w:rPr>
      </w:pPr>
      <w:bookmarkStart w:id="19" w:name="_Toc112357907"/>
      <w:r>
        <w:rPr>
          <w:lang w:val="en-GB" w:eastAsia="en-AU"/>
        </w:rPr>
        <w:t>Resident involvement</w:t>
      </w:r>
      <w:bookmarkEnd w:id="19"/>
    </w:p>
    <w:p w14:paraId="0251C572" w14:textId="06C13E13" w:rsidR="00874C36" w:rsidRPr="00874C36" w:rsidRDefault="00874C36" w:rsidP="00EE0120">
      <w:pPr>
        <w:pStyle w:val="Bullet1"/>
        <w:rPr>
          <w:lang w:val="en-GB" w:eastAsia="en-AU"/>
        </w:rPr>
      </w:pPr>
      <w:r w:rsidRPr="00874C36">
        <w:rPr>
          <w:lang w:val="en-GB" w:eastAsia="en-AU"/>
        </w:rPr>
        <w:t>Provide information about delirium and its</w:t>
      </w:r>
      <w:r>
        <w:rPr>
          <w:lang w:val="en-GB" w:eastAsia="en-AU"/>
        </w:rPr>
        <w:t xml:space="preserve"> </w:t>
      </w:r>
      <w:r w:rsidRPr="00874C36">
        <w:rPr>
          <w:lang w:val="en-GB" w:eastAsia="en-AU"/>
        </w:rPr>
        <w:t>risk factors.</w:t>
      </w:r>
    </w:p>
    <w:p w14:paraId="0EC23592" w14:textId="314B5DBD" w:rsidR="00874C36" w:rsidRPr="00874C36" w:rsidRDefault="00874C36" w:rsidP="00EB09D8">
      <w:pPr>
        <w:pStyle w:val="Bullet1"/>
        <w:rPr>
          <w:lang w:val="en-GB" w:eastAsia="en-AU"/>
        </w:rPr>
      </w:pPr>
      <w:r w:rsidRPr="00874C36">
        <w:rPr>
          <w:lang w:val="en-GB" w:eastAsia="en-AU"/>
        </w:rPr>
        <w:t>Discuss interventions regarding minimising</w:t>
      </w:r>
      <w:r>
        <w:rPr>
          <w:lang w:val="en-GB" w:eastAsia="en-AU"/>
        </w:rPr>
        <w:t xml:space="preserve"> </w:t>
      </w:r>
      <w:r w:rsidRPr="00874C36">
        <w:rPr>
          <w:lang w:val="en-GB" w:eastAsia="en-AU"/>
        </w:rPr>
        <w:t>risk factors.</w:t>
      </w:r>
    </w:p>
    <w:p w14:paraId="776C73E1" w14:textId="5100BC5F" w:rsidR="00874C36" w:rsidRPr="00874C36" w:rsidRDefault="00874C36" w:rsidP="00600125">
      <w:pPr>
        <w:pStyle w:val="Bullet1"/>
        <w:rPr>
          <w:lang w:val="en-GB" w:eastAsia="en-AU"/>
        </w:rPr>
      </w:pPr>
      <w:r w:rsidRPr="00874C36">
        <w:rPr>
          <w:lang w:val="en-GB" w:eastAsia="en-AU"/>
        </w:rPr>
        <w:t>Involve the resident’s family/carers in</w:t>
      </w:r>
      <w:r>
        <w:rPr>
          <w:lang w:val="en-GB" w:eastAsia="en-AU"/>
        </w:rPr>
        <w:t xml:space="preserve"> </w:t>
      </w:r>
      <w:r w:rsidRPr="00874C36">
        <w:rPr>
          <w:lang w:val="en-GB" w:eastAsia="en-AU"/>
        </w:rPr>
        <w:t>promoting orientation.</w:t>
      </w:r>
    </w:p>
    <w:p w14:paraId="1BF2D364" w14:textId="20CD1A08" w:rsidR="00942FAB" w:rsidRDefault="00942FAB" w:rsidP="00874C36">
      <w:pPr>
        <w:pStyle w:val="Heading2"/>
        <w:rPr>
          <w:lang w:val="en-GB" w:eastAsia="en-AU"/>
        </w:rPr>
      </w:pPr>
      <w:bookmarkStart w:id="20" w:name="_Toc112357908"/>
      <w:r>
        <w:rPr>
          <w:lang w:val="en-GB" w:eastAsia="en-AU"/>
        </w:rPr>
        <w:t>Staff knowledge and education</w:t>
      </w:r>
      <w:bookmarkEnd w:id="20"/>
    </w:p>
    <w:p w14:paraId="153DDFC4" w14:textId="37ED873B" w:rsidR="00874C36" w:rsidRPr="00874C36" w:rsidRDefault="00874C36" w:rsidP="00A629D5">
      <w:pPr>
        <w:pStyle w:val="Bullet1"/>
      </w:pPr>
      <w:r w:rsidRPr="00874C36">
        <w:t>Delirium: causes, risk factors, symptoms,</w:t>
      </w:r>
      <w:r>
        <w:t xml:space="preserve"> </w:t>
      </w:r>
      <w:r w:rsidRPr="00874C36">
        <w:t>prevention and management</w:t>
      </w:r>
    </w:p>
    <w:p w14:paraId="17457946" w14:textId="29A0B561" w:rsidR="009836D4" w:rsidRPr="00874C36" w:rsidRDefault="00874C36" w:rsidP="00572533">
      <w:pPr>
        <w:pStyle w:val="Bullet1"/>
      </w:pPr>
      <w:r w:rsidRPr="00874C36">
        <w:t>Differentiate between clinical features</w:t>
      </w:r>
      <w:r>
        <w:t xml:space="preserve"> </w:t>
      </w:r>
      <w:r w:rsidRPr="00874C36">
        <w:t>of delirium, dementia and depression.</w:t>
      </w:r>
    </w:p>
    <w:p w14:paraId="7247FECA" w14:textId="4F0670AF" w:rsidR="00942FAB" w:rsidRDefault="00942FAB">
      <w:pPr>
        <w:spacing w:after="0" w:line="240" w:lineRule="auto"/>
        <w:rPr>
          <w:rFonts w:eastAsia="Times"/>
        </w:rPr>
      </w:pPr>
      <w:r>
        <w:br w:type="page"/>
      </w:r>
    </w:p>
    <w:p w14:paraId="2AB0EE07" w14:textId="77777777" w:rsidR="00942FAB" w:rsidRPr="00942FAB" w:rsidRDefault="00942FAB" w:rsidP="00942FAB">
      <w:pPr>
        <w:pStyle w:val="Heading1"/>
      </w:pPr>
      <w:bookmarkStart w:id="21" w:name="_Toc112357909"/>
      <w:r w:rsidRPr="00942FAB">
        <w:lastRenderedPageBreak/>
        <w:t>Evidence base</w:t>
      </w:r>
      <w:bookmarkEnd w:id="21"/>
    </w:p>
    <w:p w14:paraId="2DFA3CE1" w14:textId="2A037832" w:rsidR="001164CE" w:rsidRDefault="001164CE" w:rsidP="001164CE">
      <w:pPr>
        <w:pStyle w:val="Body"/>
        <w:rPr>
          <w:lang w:val="en-GB" w:eastAsia="en-AU"/>
        </w:rPr>
      </w:pPr>
      <w:r>
        <w:rPr>
          <w:lang w:val="en-GB" w:eastAsia="en-AU"/>
        </w:rPr>
        <w:t xml:space="preserve">Australian and New Zealand Society for Geriatric Medicine 2012, </w:t>
      </w:r>
      <w:r w:rsidRPr="007165ED">
        <w:rPr>
          <w:i/>
          <w:iCs/>
          <w:lang w:val="en-GB" w:eastAsia="en-AU"/>
        </w:rPr>
        <w:t>Position statement 13: Delirium in older people</w:t>
      </w:r>
      <w:r>
        <w:rPr>
          <w:lang w:val="en-GB" w:eastAsia="en-AU"/>
        </w:rPr>
        <w:t>, ANZSGM, Sydney.</w:t>
      </w:r>
    </w:p>
    <w:p w14:paraId="5D6927DE" w14:textId="4DAC9654" w:rsidR="001164CE" w:rsidRDefault="001164CE" w:rsidP="001164CE">
      <w:pPr>
        <w:pStyle w:val="Body"/>
        <w:rPr>
          <w:lang w:val="en-GB" w:eastAsia="en-AU"/>
        </w:rPr>
      </w:pPr>
      <w:r>
        <w:rPr>
          <w:lang w:val="en-GB" w:eastAsia="en-AU"/>
        </w:rPr>
        <w:t xml:space="preserve">Blevins, C 2020, ‘Ch 20: Delirium: prevention, early recognition and treatment’, in M Boltz, E Capezuti, D Zwicker &amp; T Fulmer 2020, </w:t>
      </w:r>
      <w:r w:rsidRPr="007165ED">
        <w:rPr>
          <w:i/>
          <w:iCs/>
          <w:lang w:val="en-GB" w:eastAsia="en-AU"/>
        </w:rPr>
        <w:t>Evidence-based geriatric nursing protocols for best practice</w:t>
      </w:r>
      <w:r>
        <w:rPr>
          <w:lang w:val="en-GB" w:eastAsia="en-AU"/>
        </w:rPr>
        <w:t>, Springer, New York.</w:t>
      </w:r>
    </w:p>
    <w:p w14:paraId="40F63868" w14:textId="3AB7C1CF" w:rsidR="001164CE" w:rsidRDefault="001164CE" w:rsidP="001164CE">
      <w:pPr>
        <w:pStyle w:val="Body"/>
        <w:rPr>
          <w:lang w:val="en-GB" w:eastAsia="en-AU"/>
        </w:rPr>
      </w:pPr>
      <w:r>
        <w:rPr>
          <w:lang w:val="en-GB" w:eastAsia="en-AU"/>
        </w:rPr>
        <w:t xml:space="preserve">Department of Health 2012, </w:t>
      </w:r>
      <w:r w:rsidRPr="007165ED">
        <w:rPr>
          <w:i/>
          <w:iCs/>
          <w:lang w:val="en-GB" w:eastAsia="en-AU"/>
        </w:rPr>
        <w:t>Strengthening care outcomes for residents with evidence (SCORE)</w:t>
      </w:r>
      <w:r>
        <w:rPr>
          <w:lang w:val="en-GB" w:eastAsia="en-AU"/>
        </w:rPr>
        <w:t>, Ageing and Aged Care Branch, State Government of Victoria, Melbourne.</w:t>
      </w:r>
    </w:p>
    <w:p w14:paraId="44D3C67B" w14:textId="6EC64F50" w:rsidR="001164CE" w:rsidRDefault="001164CE" w:rsidP="001164CE">
      <w:pPr>
        <w:pStyle w:val="Body"/>
        <w:rPr>
          <w:lang w:val="en-GB" w:eastAsia="en-AU"/>
        </w:rPr>
      </w:pPr>
      <w:r>
        <w:rPr>
          <w:lang w:val="en-GB" w:eastAsia="en-AU"/>
        </w:rPr>
        <w:t xml:space="preserve">Inouye, S, Westendorp, R &amp; Saczynski, J 2014, ‘Delirium in elderly people’, </w:t>
      </w:r>
      <w:r w:rsidRPr="007165ED">
        <w:rPr>
          <w:i/>
          <w:iCs/>
          <w:lang w:val="en-GB" w:eastAsia="en-AU"/>
        </w:rPr>
        <w:t>The Lancet</w:t>
      </w:r>
      <w:r>
        <w:rPr>
          <w:lang w:val="en-GB" w:eastAsia="en-AU"/>
        </w:rPr>
        <w:t>, vol. 383, pp. 911–22.</w:t>
      </w:r>
    </w:p>
    <w:p w14:paraId="1879B2DD" w14:textId="4026B559" w:rsidR="001164CE" w:rsidRDefault="001164CE" w:rsidP="001164CE">
      <w:pPr>
        <w:pStyle w:val="Body"/>
        <w:rPr>
          <w:lang w:val="en-GB" w:eastAsia="en-AU"/>
        </w:rPr>
      </w:pPr>
      <w:r>
        <w:rPr>
          <w:lang w:val="en-GB" w:eastAsia="en-AU"/>
        </w:rPr>
        <w:t>Marin, T 2019, Evidence Summary: Delirium (Adults): Risk screening, assessment and management, Joanna Briggs EBP Database, JBI@Ovid. JBI21433.</w:t>
      </w:r>
    </w:p>
    <w:p w14:paraId="587E9DFC" w14:textId="3C99C855" w:rsidR="001164CE" w:rsidRDefault="001164CE" w:rsidP="001164CE">
      <w:pPr>
        <w:pStyle w:val="Body"/>
        <w:rPr>
          <w:lang w:val="en-GB" w:eastAsia="en-AU"/>
        </w:rPr>
      </w:pPr>
      <w:r>
        <w:rPr>
          <w:lang w:val="en-GB" w:eastAsia="en-AU"/>
        </w:rPr>
        <w:t>Marin, T 2019, Evidence Summary: Delirium (Older people): Prevention in residential aged care facilities, The Joanna Briggs EBP Database, JBI@Ovid. JBI22831.</w:t>
      </w:r>
    </w:p>
    <w:p w14:paraId="5E5A6C6F" w14:textId="5C6F18F1" w:rsidR="001164CE" w:rsidRDefault="001164CE" w:rsidP="001164CE">
      <w:pPr>
        <w:pStyle w:val="Body"/>
        <w:rPr>
          <w:lang w:val="en-GB" w:eastAsia="en-AU"/>
        </w:rPr>
      </w:pPr>
      <w:r>
        <w:rPr>
          <w:lang w:val="en-GB" w:eastAsia="en-AU"/>
        </w:rPr>
        <w:t xml:space="preserve">National Institute for Health and Clinical Excellence 2019 (Updated), NICE clinical guideline 103: </w:t>
      </w:r>
      <w:r w:rsidRPr="007165ED">
        <w:rPr>
          <w:i/>
          <w:iCs/>
          <w:lang w:val="en-GB" w:eastAsia="en-AU"/>
        </w:rPr>
        <w:t>Delirium: prevention, diagnosis and management</w:t>
      </w:r>
      <w:r>
        <w:rPr>
          <w:lang w:val="en-GB" w:eastAsia="en-AU"/>
        </w:rPr>
        <w:t>, NICE, Manchester, &lt;https://www.nice.org.uk/guidance/cg103&gt;</w:t>
      </w:r>
    </w:p>
    <w:p w14:paraId="146604D7" w14:textId="34AE7E03" w:rsidR="001164CE" w:rsidRDefault="001164CE" w:rsidP="001164CE">
      <w:pPr>
        <w:pStyle w:val="Body"/>
        <w:rPr>
          <w:lang w:val="en-GB" w:eastAsia="en-AU"/>
        </w:rPr>
      </w:pPr>
      <w:r>
        <w:rPr>
          <w:lang w:val="en-GB" w:eastAsia="en-AU"/>
        </w:rPr>
        <w:t>Pamaiahgari, P 2020, Evidence Summary: Delirium: Non-pharmacological management, The Joanna Briggs EBP Database, JBI@Ovid. JBI14502.</w:t>
      </w:r>
    </w:p>
    <w:p w14:paraId="13BBADA9" w14:textId="4CE9CFC8" w:rsidR="001164CE" w:rsidRDefault="001164CE" w:rsidP="001164CE">
      <w:pPr>
        <w:pStyle w:val="Body"/>
        <w:rPr>
          <w:lang w:val="en-GB" w:eastAsia="en-AU"/>
        </w:rPr>
      </w:pPr>
      <w:r>
        <w:rPr>
          <w:lang w:val="en-GB" w:eastAsia="en-AU"/>
        </w:rPr>
        <w:t xml:space="preserve">Registered Nurses’ Association of Ontario 2016, </w:t>
      </w:r>
      <w:r w:rsidRPr="007165ED">
        <w:rPr>
          <w:i/>
          <w:iCs/>
          <w:lang w:val="en-GB" w:eastAsia="en-AU"/>
        </w:rPr>
        <w:t>Delirium, dementia, and depression in older adults: assessment and care</w:t>
      </w:r>
      <w:r>
        <w:rPr>
          <w:lang w:val="en-GB" w:eastAsia="en-AU"/>
        </w:rPr>
        <w:t>, RNAO, Toronto.</w:t>
      </w:r>
    </w:p>
    <w:p w14:paraId="1F56A59D" w14:textId="1C264697" w:rsidR="001164CE" w:rsidRDefault="001164CE" w:rsidP="001164CE">
      <w:pPr>
        <w:pStyle w:val="Body"/>
        <w:rPr>
          <w:lang w:val="en-GB" w:eastAsia="en-AU"/>
        </w:rPr>
      </w:pPr>
      <w:r>
        <w:rPr>
          <w:lang w:val="en-GB" w:eastAsia="en-AU"/>
        </w:rPr>
        <w:t xml:space="preserve">Scottish Delirium Association 2018, </w:t>
      </w:r>
      <w:r w:rsidRPr="007165ED">
        <w:rPr>
          <w:i/>
          <w:iCs/>
          <w:lang w:val="en-GB" w:eastAsia="en-AU"/>
        </w:rPr>
        <w:t>Delirium management care home summary pathway</w:t>
      </w:r>
      <w:r>
        <w:rPr>
          <w:lang w:val="en-GB" w:eastAsia="en-AU"/>
        </w:rPr>
        <w:t>, &lt;https://www.signdecisionsupport.uk/risk-reductionand-management-of-delirium/sda-deliriumpathway/&gt;</w:t>
      </w:r>
    </w:p>
    <w:p w14:paraId="584F80A0" w14:textId="5988AEFF" w:rsidR="001164CE" w:rsidRDefault="001164CE" w:rsidP="001164CE">
      <w:pPr>
        <w:pStyle w:val="Body"/>
        <w:rPr>
          <w:lang w:val="en-GB" w:eastAsia="en-AU"/>
        </w:rPr>
      </w:pPr>
      <w:r>
        <w:rPr>
          <w:lang w:val="en-GB" w:eastAsia="en-AU"/>
        </w:rPr>
        <w:t xml:space="preserve">Suh, G &amp; Gega, L 2017, ‘Understanding delirium trajectory and its importance in care provision for older people’, </w:t>
      </w:r>
      <w:r w:rsidRPr="007165ED">
        <w:rPr>
          <w:i/>
          <w:iCs/>
          <w:lang w:val="en-GB" w:eastAsia="en-AU"/>
        </w:rPr>
        <w:t>International Psychogeriatrics</w:t>
      </w:r>
      <w:r>
        <w:rPr>
          <w:lang w:val="en-GB" w:eastAsia="en-AU"/>
        </w:rPr>
        <w:t>, vol. 29(1), pp. 9–10.</w:t>
      </w:r>
    </w:p>
    <w:p w14:paraId="02C4C705" w14:textId="60FE7247" w:rsidR="001164CE" w:rsidRDefault="001164CE" w:rsidP="001164CE">
      <w:pPr>
        <w:pStyle w:val="Body"/>
        <w:rPr>
          <w:lang w:val="en-GB" w:eastAsia="en-AU"/>
        </w:rPr>
      </w:pPr>
      <w:r>
        <w:rPr>
          <w:lang w:val="en-GB" w:eastAsia="en-AU"/>
        </w:rPr>
        <w:t>Therapeutic Guidelines Limited 2017,</w:t>
      </w:r>
      <w:r w:rsidR="007165ED">
        <w:rPr>
          <w:lang w:val="en-GB" w:eastAsia="en-AU"/>
        </w:rPr>
        <w:t xml:space="preserve"> </w:t>
      </w:r>
      <w:r>
        <w:rPr>
          <w:lang w:val="en-GB" w:eastAsia="en-AU"/>
        </w:rPr>
        <w:t>Psychotherapeutics: Delirium, in: eTG complete, TGL, Melbourne.</w:t>
      </w:r>
    </w:p>
    <w:p w14:paraId="598AA600" w14:textId="16BDCA12" w:rsidR="001164CE" w:rsidRDefault="001164CE" w:rsidP="001164CE">
      <w:pPr>
        <w:pStyle w:val="Body"/>
        <w:rPr>
          <w:lang w:val="en-GB" w:eastAsia="en-AU"/>
        </w:rPr>
      </w:pPr>
      <w:r>
        <w:rPr>
          <w:lang w:val="en-GB" w:eastAsia="en-AU"/>
        </w:rPr>
        <w:t xml:space="preserve">Woodhouse, R, Burton, J, Rana, N, Pang, Y, Lister, J &amp; Siddiqi, N 2019, ‘Interventions for preventing delirium in older people in institutional long-term care’, </w:t>
      </w:r>
      <w:r w:rsidRPr="007165ED">
        <w:rPr>
          <w:i/>
          <w:iCs/>
          <w:lang w:val="en-GB" w:eastAsia="en-AU"/>
        </w:rPr>
        <w:t>The Cochrane Database of systematic reviews</w:t>
      </w:r>
      <w:r>
        <w:rPr>
          <w:lang w:val="en-GB" w:eastAsia="en-AU"/>
        </w:rPr>
        <w:t xml:space="preserve">. CD009537. </w:t>
      </w:r>
      <w:hyperlink r:id="rId20" w:history="1">
        <w:r w:rsidRPr="006D5654">
          <w:rPr>
            <w:rStyle w:val="Hyperlink"/>
            <w:lang w:val="en-GB" w:eastAsia="en-AU"/>
          </w:rPr>
          <w:t>https://doi.org/10.1002/14651858.CD009537.pub3</w:t>
        </w:r>
      </w:hyperlink>
    </w:p>
    <w:p w14:paraId="45230364" w14:textId="77777777" w:rsidR="001164CE" w:rsidRDefault="001164CE" w:rsidP="001164CE">
      <w:pPr>
        <w:pStyle w:val="Body"/>
        <w:rPr>
          <w:lang w:val="en-GB" w:eastAsia="en-AU"/>
        </w:rPr>
      </w:pPr>
    </w:p>
    <w:p w14:paraId="5C4E06E1" w14:textId="7AAEC476" w:rsidR="00B13959" w:rsidRPr="00B13959" w:rsidRDefault="00B13959" w:rsidP="001164CE">
      <w:pPr>
        <w:pStyle w:val="Body"/>
        <w:rPr>
          <w:lang w:val="en-GB"/>
        </w:rPr>
      </w:pPr>
      <w:r w:rsidRPr="231A2829">
        <w:rPr>
          <w:b/>
          <w:bCs/>
          <w:lang w:val="en-GB"/>
        </w:rPr>
        <w:t xml:space="preserve">Important note: </w:t>
      </w:r>
      <w:r w:rsidRPr="231A2829">
        <w:rPr>
          <w:lang w:val="en-GB"/>
        </w:rPr>
        <w:t>This standardised care process (SCP) is a general resource only and should not be relied upon as an exhaustive or determinative clinical decision-making tool. It is just one element of good clinical care decision making, which also takes into account resident/patient preferences and values. All decisions in relation to resident/patient care should be made by appropriately qualified personnel in each case. To the extent allowed by law, the Department of Health and the State of Victoria disclaim all liability for any loss or damage that arises from any use of this SCP.</w:t>
      </w:r>
    </w:p>
    <w:p w14:paraId="2EBC9A18" w14:textId="77777777" w:rsidR="00B13959" w:rsidRDefault="00B13959" w:rsidP="00B13959">
      <w:pPr>
        <w:pStyle w:val="Body"/>
        <w:rPr>
          <w:lang w:val="en-GB"/>
        </w:rPr>
      </w:pPr>
    </w:p>
    <w:p w14:paraId="73BD087F" w14:textId="77777777" w:rsidR="00B13959" w:rsidRPr="00B13959" w:rsidRDefault="00B13959" w:rsidP="00B13959">
      <w:pPr>
        <w:pStyle w:val="Body"/>
        <w:rPr>
          <w:lang w:val="en-GB"/>
        </w:rPr>
      </w:pPr>
      <w:r w:rsidRPr="00B13959">
        <w:rPr>
          <w:lang w:val="en-GB"/>
        </w:rPr>
        <w:t>Authorised and published by the Victorian Government, 1 Treasury Place, Melbourne.</w:t>
      </w:r>
    </w:p>
    <w:p w14:paraId="35FBE40D" w14:textId="67994036" w:rsidR="00B13959" w:rsidRPr="00B13959" w:rsidRDefault="00B13959" w:rsidP="00B13959">
      <w:pPr>
        <w:pStyle w:val="Body"/>
        <w:rPr>
          <w:lang w:val="en-GB"/>
        </w:rPr>
      </w:pPr>
      <w:r w:rsidRPr="231A2829">
        <w:rPr>
          <w:lang w:val="en-GB"/>
        </w:rPr>
        <w:t xml:space="preserve">© State of Victoria, Department of Health, </w:t>
      </w:r>
      <w:r w:rsidR="0C4DDFDC" w:rsidRPr="231A2829">
        <w:rPr>
          <w:lang w:val="en-GB"/>
        </w:rPr>
        <w:t xml:space="preserve">August </w:t>
      </w:r>
      <w:r w:rsidRPr="231A2829">
        <w:rPr>
          <w:lang w:val="en-GB"/>
        </w:rPr>
        <w:t>2022. (2205215)</w:t>
      </w:r>
    </w:p>
    <w:p w14:paraId="1B68A090" w14:textId="77777777" w:rsidR="00B13959" w:rsidRPr="00B13959" w:rsidRDefault="00B13959" w:rsidP="00B13959">
      <w:pPr>
        <w:pStyle w:val="Body"/>
        <w:rPr>
          <w:lang w:val="en-GB"/>
        </w:rPr>
      </w:pPr>
      <w:r w:rsidRPr="00B13959">
        <w:rPr>
          <w:lang w:val="en-GB"/>
        </w:rPr>
        <w:t>ISBN 978-1-76096-815-1 (pdf/online/MS word)</w:t>
      </w:r>
    </w:p>
    <w:p w14:paraId="43294939" w14:textId="0D36FBAD" w:rsidR="00B13959" w:rsidRPr="00D46A48" w:rsidRDefault="00B13959" w:rsidP="00B13959">
      <w:pPr>
        <w:pStyle w:val="Body"/>
      </w:pPr>
      <w:r w:rsidRPr="00B13959">
        <w:rPr>
          <w:lang w:val="en-GB"/>
        </w:rPr>
        <w:t>Available from the department’s website at &lt;</w:t>
      </w:r>
      <w:r w:rsidR="006A769A" w:rsidRPr="006A769A">
        <w:rPr>
          <w:lang w:val="en-GB"/>
        </w:rPr>
        <w:t>https://www.health.vic.gov.au/residential-aged-care/standardised-care-processes</w:t>
      </w:r>
      <w:r w:rsidRPr="00B13959">
        <w:rPr>
          <w:lang w:val="en-GB"/>
        </w:rPr>
        <w:t>&gt;.</w:t>
      </w:r>
    </w:p>
    <w:sectPr w:rsidR="00B13959" w:rsidRPr="00D46A48"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90FF7" w14:textId="77777777" w:rsidR="00D75B61" w:rsidRDefault="00D75B61">
      <w:r>
        <w:separator/>
      </w:r>
    </w:p>
  </w:endnote>
  <w:endnote w:type="continuationSeparator" w:id="0">
    <w:p w14:paraId="0D978CBF" w14:textId="77777777" w:rsidR="00D75B61" w:rsidRDefault="00D7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6181" w14:textId="77777777" w:rsidR="006A769A" w:rsidRDefault="006A7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E18C"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5A742283" wp14:editId="345CF12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C9C3EC8" wp14:editId="412161C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9C3EC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F9E8"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38B141D9" wp14:editId="0337F5E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B141D9"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FA11"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14E1711E" wp14:editId="27BD4958">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E1711E"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8580B" w14:textId="77777777" w:rsidR="00D75B61" w:rsidRDefault="00D75B61" w:rsidP="002862F1">
      <w:pPr>
        <w:spacing w:before="120"/>
      </w:pPr>
      <w:r>
        <w:separator/>
      </w:r>
    </w:p>
  </w:footnote>
  <w:footnote w:type="continuationSeparator" w:id="0">
    <w:p w14:paraId="7A91577C" w14:textId="77777777" w:rsidR="00D75B61" w:rsidRDefault="00D75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4BE20" w14:textId="77777777" w:rsidR="006A769A" w:rsidRDefault="006A7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EB2F"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75000" w14:textId="77777777" w:rsidR="006A769A" w:rsidRDefault="006A76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96D5" w14:textId="60ED8DDD" w:rsidR="00E261B3" w:rsidRPr="0051568D" w:rsidRDefault="00054A9F" w:rsidP="0011701A">
    <w:pPr>
      <w:pStyle w:val="Header"/>
    </w:pPr>
    <w:r>
      <w:t>Delirium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F5"/>
    <w:rsid w:val="00000719"/>
    <w:rsid w:val="00003403"/>
    <w:rsid w:val="00005347"/>
    <w:rsid w:val="000072B6"/>
    <w:rsid w:val="000101F4"/>
    <w:rsid w:val="0001021B"/>
    <w:rsid w:val="00011D89"/>
    <w:rsid w:val="000154FD"/>
    <w:rsid w:val="00016FBF"/>
    <w:rsid w:val="00022271"/>
    <w:rsid w:val="000235E8"/>
    <w:rsid w:val="000247EF"/>
    <w:rsid w:val="00024D89"/>
    <w:rsid w:val="000250B6"/>
    <w:rsid w:val="00033D81"/>
    <w:rsid w:val="00037366"/>
    <w:rsid w:val="00041BF0"/>
    <w:rsid w:val="00042C8A"/>
    <w:rsid w:val="0004536B"/>
    <w:rsid w:val="00046B68"/>
    <w:rsid w:val="000527DD"/>
    <w:rsid w:val="00054A9F"/>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155"/>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64CE"/>
    <w:rsid w:val="0011701A"/>
    <w:rsid w:val="00120BD3"/>
    <w:rsid w:val="00122FEA"/>
    <w:rsid w:val="001232BD"/>
    <w:rsid w:val="00124ED5"/>
    <w:rsid w:val="001276FA"/>
    <w:rsid w:val="0014255B"/>
    <w:rsid w:val="001447B3"/>
    <w:rsid w:val="001477A6"/>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C7A"/>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5A1D"/>
    <w:rsid w:val="001D0B75"/>
    <w:rsid w:val="001D39A5"/>
    <w:rsid w:val="001D3C09"/>
    <w:rsid w:val="001D44E8"/>
    <w:rsid w:val="001D5D56"/>
    <w:rsid w:val="001D60EC"/>
    <w:rsid w:val="001D6F59"/>
    <w:rsid w:val="001E0C5D"/>
    <w:rsid w:val="001E1071"/>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117D"/>
    <w:rsid w:val="002C2728"/>
    <w:rsid w:val="002D1E0D"/>
    <w:rsid w:val="002D28A3"/>
    <w:rsid w:val="002D5006"/>
    <w:rsid w:val="002E01D0"/>
    <w:rsid w:val="002E161D"/>
    <w:rsid w:val="002E3100"/>
    <w:rsid w:val="002E6C95"/>
    <w:rsid w:val="002E7C36"/>
    <w:rsid w:val="002F0107"/>
    <w:rsid w:val="002F3D32"/>
    <w:rsid w:val="002F5F31"/>
    <w:rsid w:val="002F5F46"/>
    <w:rsid w:val="00302216"/>
    <w:rsid w:val="003039C0"/>
    <w:rsid w:val="00303E53"/>
    <w:rsid w:val="00305CC1"/>
    <w:rsid w:val="00306E5F"/>
    <w:rsid w:val="00307E14"/>
    <w:rsid w:val="00314054"/>
    <w:rsid w:val="00315BD8"/>
    <w:rsid w:val="00316F27"/>
    <w:rsid w:val="003214F1"/>
    <w:rsid w:val="00322E4B"/>
    <w:rsid w:val="00327870"/>
    <w:rsid w:val="00330326"/>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1B5E"/>
    <w:rsid w:val="003B408A"/>
    <w:rsid w:val="003B5733"/>
    <w:rsid w:val="003C08A2"/>
    <w:rsid w:val="003C2045"/>
    <w:rsid w:val="003C43A1"/>
    <w:rsid w:val="003C4FC0"/>
    <w:rsid w:val="003C55F4"/>
    <w:rsid w:val="003C7897"/>
    <w:rsid w:val="003C7A3F"/>
    <w:rsid w:val="003D2766"/>
    <w:rsid w:val="003D2A74"/>
    <w:rsid w:val="003D3E8F"/>
    <w:rsid w:val="003D6475"/>
    <w:rsid w:val="003E2167"/>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87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1DA0"/>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B91"/>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67994"/>
    <w:rsid w:val="00670597"/>
    <w:rsid w:val="006706D0"/>
    <w:rsid w:val="00677574"/>
    <w:rsid w:val="0068454C"/>
    <w:rsid w:val="00691B62"/>
    <w:rsid w:val="006933B5"/>
    <w:rsid w:val="00693D14"/>
    <w:rsid w:val="00696F27"/>
    <w:rsid w:val="006A18C2"/>
    <w:rsid w:val="006A3383"/>
    <w:rsid w:val="006A769A"/>
    <w:rsid w:val="006B077C"/>
    <w:rsid w:val="006B6803"/>
    <w:rsid w:val="006D0F16"/>
    <w:rsid w:val="006D2A3F"/>
    <w:rsid w:val="006D2FBC"/>
    <w:rsid w:val="006E0541"/>
    <w:rsid w:val="006E138B"/>
    <w:rsid w:val="006F0330"/>
    <w:rsid w:val="006F1FDC"/>
    <w:rsid w:val="006F6B8C"/>
    <w:rsid w:val="007013EF"/>
    <w:rsid w:val="007055BD"/>
    <w:rsid w:val="007165E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7C00"/>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36BA1"/>
    <w:rsid w:val="00841AA9"/>
    <w:rsid w:val="008474FE"/>
    <w:rsid w:val="00853EE4"/>
    <w:rsid w:val="00855535"/>
    <w:rsid w:val="00855920"/>
    <w:rsid w:val="00857C5A"/>
    <w:rsid w:val="0086255E"/>
    <w:rsid w:val="008633F0"/>
    <w:rsid w:val="00867D9D"/>
    <w:rsid w:val="00872E0A"/>
    <w:rsid w:val="00873594"/>
    <w:rsid w:val="00874519"/>
    <w:rsid w:val="00874C36"/>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42FAB"/>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36D4"/>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0D2A"/>
    <w:rsid w:val="009E1B95"/>
    <w:rsid w:val="009E496F"/>
    <w:rsid w:val="009E4B0D"/>
    <w:rsid w:val="009E5250"/>
    <w:rsid w:val="009E7F92"/>
    <w:rsid w:val="009F02A3"/>
    <w:rsid w:val="009F2F27"/>
    <w:rsid w:val="009F34AA"/>
    <w:rsid w:val="009F6BCB"/>
    <w:rsid w:val="009F7B78"/>
    <w:rsid w:val="009F7C7C"/>
    <w:rsid w:val="00A0057A"/>
    <w:rsid w:val="00A02FA1"/>
    <w:rsid w:val="00A047F5"/>
    <w:rsid w:val="00A04CCE"/>
    <w:rsid w:val="00A07421"/>
    <w:rsid w:val="00A0776B"/>
    <w:rsid w:val="00A10FB9"/>
    <w:rsid w:val="00A11421"/>
    <w:rsid w:val="00A1389F"/>
    <w:rsid w:val="00A157B1"/>
    <w:rsid w:val="00A17089"/>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32F1"/>
    <w:rsid w:val="00AD784C"/>
    <w:rsid w:val="00AE126A"/>
    <w:rsid w:val="00AE1BAE"/>
    <w:rsid w:val="00AE3005"/>
    <w:rsid w:val="00AE3BD5"/>
    <w:rsid w:val="00AE59A0"/>
    <w:rsid w:val="00AF0C57"/>
    <w:rsid w:val="00AF26F3"/>
    <w:rsid w:val="00AF35C5"/>
    <w:rsid w:val="00AF5F04"/>
    <w:rsid w:val="00B00672"/>
    <w:rsid w:val="00B01B4D"/>
    <w:rsid w:val="00B06571"/>
    <w:rsid w:val="00B068BA"/>
    <w:rsid w:val="00B07FF7"/>
    <w:rsid w:val="00B13851"/>
    <w:rsid w:val="00B13959"/>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D7B1E"/>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190E"/>
    <w:rsid w:val="00CB2835"/>
    <w:rsid w:val="00CB3285"/>
    <w:rsid w:val="00CB4500"/>
    <w:rsid w:val="00CB7800"/>
    <w:rsid w:val="00CC0C72"/>
    <w:rsid w:val="00CC2BFD"/>
    <w:rsid w:val="00CD3476"/>
    <w:rsid w:val="00CD448D"/>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A48"/>
    <w:rsid w:val="00D46C92"/>
    <w:rsid w:val="00D50B9C"/>
    <w:rsid w:val="00D52D73"/>
    <w:rsid w:val="00D52E58"/>
    <w:rsid w:val="00D56B20"/>
    <w:rsid w:val="00D578B3"/>
    <w:rsid w:val="00D618F4"/>
    <w:rsid w:val="00D714CC"/>
    <w:rsid w:val="00D75B61"/>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4F9"/>
    <w:rsid w:val="00DE78A3"/>
    <w:rsid w:val="00DF1A71"/>
    <w:rsid w:val="00DF50FC"/>
    <w:rsid w:val="00DF68C7"/>
    <w:rsid w:val="00DF731A"/>
    <w:rsid w:val="00E028F7"/>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C24"/>
    <w:rsid w:val="00EA2F6A"/>
    <w:rsid w:val="00EB00E0"/>
    <w:rsid w:val="00EB2E33"/>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5759C"/>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8F4"/>
    <w:rsid w:val="00FF7DD5"/>
    <w:rsid w:val="0C4DDFDC"/>
    <w:rsid w:val="231A282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7734B0"/>
  <w15:docId w15:val="{90F1FD34-DB34-554C-B987-5941B33F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ListParagraph">
    <w:name w:val="List Paragraph"/>
    <w:basedOn w:val="Normal"/>
    <w:uiPriority w:val="72"/>
    <w:semiHidden/>
    <w:qFormat/>
    <w:rsid w:val="003B1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doi.org/10.1002/14651858.CD009537.pub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5" ma:contentTypeDescription="Create a new document." ma:contentTypeScope="" ma:versionID="f9e4b445a5a9608418694950dd8896c0">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bb500a5b5d26ecadda0361ed0e25c60c"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79ae61d-ea30-493b-8839-6f91706441b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1D5A48-E13C-4379-B570-AB58AA92D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http://schemas.openxmlformats.org/package/2006/metadata/core-properties"/>
    <ds:schemaRef ds:uri="http://purl.org/dc/terms/"/>
    <ds:schemaRef ds:uri="31b2e4f9-c376-4e2f-bd2e-796d1bcd5746"/>
    <ds:schemaRef ds:uri="7ee2ad8a-2b33-419f-875c-ac0e4cfc6b7f"/>
    <ds:schemaRef ds:uri="http://www.w3.org/XML/1998/namespace"/>
    <ds:schemaRef ds:uri="http://purl.org/dc/dcmitype/"/>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2240</Words>
  <Characters>12771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Delirium</vt:lpstr>
    </vt:vector>
  </TitlesOfParts>
  <Manager/>
  <Company>Victoria State Government, Department of Health</Company>
  <LinksUpToDate>false</LinksUpToDate>
  <CharactersWithSpaces>14982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Delirium</dc:title>
  <dc:subject>Standardised care process</dc:subject>
  <dc:creator>Aged Care &amp; Community Services</dc:creator>
  <cp:keywords>delirium, standardised care, care process</cp:keywords>
  <dc:description/>
  <cp:lastModifiedBy>Dorothy Stone (Health)</cp:lastModifiedBy>
  <cp:revision>7</cp:revision>
  <cp:lastPrinted>2020-03-30T03:28:00Z</cp:lastPrinted>
  <dcterms:created xsi:type="dcterms:W3CDTF">2022-08-25T11:37:00Z</dcterms:created>
  <dcterms:modified xsi:type="dcterms:W3CDTF">2022-12-20T02:16:00Z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2022-12-20T02:16:44Z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590b5cc2-4b2a-4154-ab33-ef5e3a825382</vt:lpwstr>
  </property>
  <property fmtid="{D5CDD505-2E9C-101B-9397-08002B2CF9AE}" pid="12" name="MSIP_Label_43e64453-338c-4f93-8a4d-0039a0a41f2a_ContentBits">
    <vt:lpwstr>2</vt:lpwstr>
  </property>
</Properties>
</file>