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ECE9" w14:textId="7CCA8102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5B76FFCB" wp14:editId="7F3FEFB3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5AC">
        <w:t>z</w:t>
      </w:r>
    </w:p>
    <w:p w14:paraId="2802A606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13046" w14:paraId="58F0A4ED" w14:textId="77777777" w:rsidTr="3AA755EE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04194820" w14:textId="77D8184B" w:rsidR="00313046" w:rsidRPr="008F4B6B" w:rsidRDefault="283E3DCA" w:rsidP="00313046">
            <w:pPr>
              <w:pStyle w:val="Documenttitle"/>
            </w:pPr>
            <w:r>
              <w:t>Mpox (monkeypox) i</w:t>
            </w:r>
            <w:r w:rsidR="00313046">
              <w:t xml:space="preserve">nformation for </w:t>
            </w:r>
            <w:r w:rsidR="0006530D">
              <w:t>c</w:t>
            </w:r>
            <w:r w:rsidR="00313046">
              <w:t>linicians</w:t>
            </w:r>
          </w:p>
        </w:tc>
      </w:tr>
      <w:tr w:rsidR="00313046" w14:paraId="0691F376" w14:textId="77777777" w:rsidTr="3AA755EE">
        <w:tc>
          <w:tcPr>
            <w:tcW w:w="10348" w:type="dxa"/>
          </w:tcPr>
          <w:p w14:paraId="22F405DF" w14:textId="24D23C0C" w:rsidR="00313046" w:rsidRPr="007E6CA9" w:rsidRDefault="00313046" w:rsidP="00313046">
            <w:pPr>
              <w:pStyle w:val="Documentsubtitle"/>
              <w:rPr>
                <w:sz w:val="20"/>
                <w:szCs w:val="20"/>
              </w:rPr>
            </w:pPr>
            <w:r>
              <w:t xml:space="preserve">Fact sheet (Version </w:t>
            </w:r>
            <w:r w:rsidR="0006530D">
              <w:t>5</w:t>
            </w:r>
            <w:r w:rsidR="00194802">
              <w:t xml:space="preserve"> </w:t>
            </w:r>
            <w:r>
              <w:t xml:space="preserve">– </w:t>
            </w:r>
            <w:r w:rsidR="2FA07C1F">
              <w:t xml:space="preserve">December </w:t>
            </w:r>
            <w:r>
              <w:t>2022)</w:t>
            </w:r>
          </w:p>
        </w:tc>
      </w:tr>
      <w:tr w:rsidR="00313046" w14:paraId="300FCB3A" w14:textId="77777777" w:rsidTr="3AA755EE">
        <w:tc>
          <w:tcPr>
            <w:tcW w:w="10348" w:type="dxa"/>
          </w:tcPr>
          <w:p w14:paraId="2835B93B" w14:textId="77777777" w:rsidR="00313046" w:rsidRPr="001E5058" w:rsidRDefault="00E660BF" w:rsidP="00313046">
            <w:pPr>
              <w:pStyle w:val="Bannermarking"/>
            </w:pPr>
            <w:fldSimple w:instr="FILLIN  &quot;Type the protective marking&quot; \d OFFICIAL \o  \* MERGEFORMAT">
              <w:r w:rsidR="00313046">
                <w:t>OFFICIAL</w:t>
              </w:r>
            </w:fldSimple>
          </w:p>
        </w:tc>
      </w:tr>
    </w:tbl>
    <w:p w14:paraId="68F42BC9" w14:textId="77777777" w:rsidR="00313046" w:rsidRPr="008E02D7" w:rsidRDefault="00313046" w:rsidP="00D30DA9">
      <w:pPr>
        <w:pStyle w:val="Body"/>
      </w:pPr>
    </w:p>
    <w:p w14:paraId="7A40B54D" w14:textId="77777777" w:rsidR="00313046" w:rsidRPr="0067329E" w:rsidRDefault="00313046" w:rsidP="00D30DA9">
      <w:pPr>
        <w:pStyle w:val="Heading1"/>
        <w:spacing w:before="0"/>
      </w:pPr>
      <w:r w:rsidRPr="00031B48">
        <w:t>Summary</w:t>
      </w:r>
    </w:p>
    <w:p w14:paraId="1F7851C5" w14:textId="5188C3F5" w:rsidR="00313046" w:rsidRPr="008E02D7" w:rsidRDefault="00313046" w:rsidP="00D30DA9">
      <w:pPr>
        <w:pStyle w:val="Bullet1"/>
        <w:rPr>
          <w:rStyle w:val="normaltextrun"/>
        </w:rPr>
      </w:pPr>
      <w:bookmarkStart w:id="0" w:name="_Toc66711981"/>
      <w:r w:rsidRPr="00BD576B">
        <w:t>This fact</w:t>
      </w:r>
      <w:r>
        <w:t xml:space="preserve"> </w:t>
      </w:r>
      <w:r w:rsidR="00BA5AA0">
        <w:t xml:space="preserve">sheet </w:t>
      </w:r>
      <w:r>
        <w:t xml:space="preserve">provides </w:t>
      </w:r>
      <w:r w:rsidRPr="00BD576B">
        <w:t>guid</w:t>
      </w:r>
      <w:r>
        <w:t>ance to clinicians on</w:t>
      </w:r>
      <w:r w:rsidRPr="00BD576B">
        <w:t xml:space="preserve"> </w:t>
      </w:r>
      <w:r>
        <w:t>the clinical and public health management of m</w:t>
      </w:r>
      <w:r w:rsidR="0115BBBC">
        <w:t>pox (</w:t>
      </w:r>
      <w:r>
        <w:t>monkeypox</w:t>
      </w:r>
      <w:r w:rsidR="00452781">
        <w:t>)</w:t>
      </w:r>
      <w:r w:rsidR="0031685D">
        <w:t>, a disease caused by infection with the monkeypox virus</w:t>
      </w:r>
      <w:r>
        <w:t>.</w:t>
      </w:r>
    </w:p>
    <w:p w14:paraId="2B7C030A" w14:textId="4A8427FF" w:rsidR="003D0DEE" w:rsidRPr="002C32A4" w:rsidRDefault="003D0DEE" w:rsidP="00D30DA9">
      <w:pPr>
        <w:pStyle w:val="Bullet1"/>
        <w:rPr>
          <w:rStyle w:val="normaltextrun"/>
        </w:rPr>
      </w:pPr>
      <w:r w:rsidRPr="003D0DEE">
        <w:rPr>
          <w:rStyle w:val="normaltextrun"/>
        </w:rPr>
        <w:t xml:space="preserve">Person-to-person transmission can occur </w:t>
      </w:r>
      <w:r w:rsidR="0006530D">
        <w:rPr>
          <w:rStyle w:val="normaltextrun"/>
        </w:rPr>
        <w:t>through</w:t>
      </w:r>
      <w:r w:rsidR="0031685D">
        <w:rPr>
          <w:rStyle w:val="normaltextrun"/>
        </w:rPr>
        <w:t xml:space="preserve"> </w:t>
      </w:r>
      <w:r w:rsidRPr="003D0DEE">
        <w:rPr>
          <w:rStyle w:val="normaltextrun"/>
        </w:rPr>
        <w:t>close contact with</w:t>
      </w:r>
      <w:r w:rsidR="0031685D">
        <w:rPr>
          <w:rStyle w:val="normaltextrun"/>
        </w:rPr>
        <w:t xml:space="preserve"> </w:t>
      </w:r>
      <w:r w:rsidR="0006530D">
        <w:rPr>
          <w:rStyle w:val="normaltextrun"/>
        </w:rPr>
        <w:t>an</w:t>
      </w:r>
      <w:r w:rsidRPr="003D0DEE">
        <w:rPr>
          <w:rStyle w:val="normaltextrun"/>
        </w:rPr>
        <w:t xml:space="preserve"> infect</w:t>
      </w:r>
      <w:r w:rsidR="0006530D">
        <w:rPr>
          <w:rStyle w:val="normaltextrun"/>
        </w:rPr>
        <w:t>ious</w:t>
      </w:r>
      <w:r w:rsidRPr="003D0DEE">
        <w:rPr>
          <w:rStyle w:val="normaltextrun"/>
        </w:rPr>
        <w:t xml:space="preserve"> pe</w:t>
      </w:r>
      <w:r w:rsidR="0006530D">
        <w:rPr>
          <w:rStyle w:val="normaltextrun"/>
        </w:rPr>
        <w:t xml:space="preserve">rson, contaminated objects or surfaces, or </w:t>
      </w:r>
      <w:r w:rsidRPr="003D0DEE">
        <w:rPr>
          <w:rStyle w:val="normaltextrun"/>
        </w:rPr>
        <w:t>respiratory droplets</w:t>
      </w:r>
      <w:r w:rsidR="0031685D">
        <w:rPr>
          <w:rStyle w:val="normaltextrun"/>
        </w:rPr>
        <w:t xml:space="preserve">. </w:t>
      </w:r>
      <w:r w:rsidRPr="003D0DEE">
        <w:rPr>
          <w:rStyle w:val="normaltextrun"/>
        </w:rPr>
        <w:t xml:space="preserve"> </w:t>
      </w:r>
    </w:p>
    <w:p w14:paraId="5245499C" w14:textId="457F4F30" w:rsidR="00B751C0" w:rsidRPr="00F95AFC" w:rsidRDefault="00B751C0" w:rsidP="00D30DA9">
      <w:pPr>
        <w:pStyle w:val="Bullet1"/>
      </w:pPr>
      <w:r>
        <w:t xml:space="preserve">People with </w:t>
      </w:r>
      <w:r w:rsidR="51C44CEE">
        <w:t xml:space="preserve">mpox </w:t>
      </w:r>
      <w:r>
        <w:t xml:space="preserve">are infectious from the time that they develop their first symptoms until all </w:t>
      </w:r>
      <w:r w:rsidR="0031685D">
        <w:t xml:space="preserve">skin </w:t>
      </w:r>
      <w:r>
        <w:t>lesions crust, dry and fall off with a new layer of skin forming underneath</w:t>
      </w:r>
      <w:r w:rsidR="0031685D">
        <w:t xml:space="preserve"> and other symptoms resolve</w:t>
      </w:r>
      <w:r>
        <w:t>.</w:t>
      </w:r>
    </w:p>
    <w:p w14:paraId="7FB7F30F" w14:textId="305E076C" w:rsidR="00031B48" w:rsidRPr="00103F16" w:rsidRDefault="00031B48" w:rsidP="00130D01">
      <w:pPr>
        <w:pStyle w:val="Bullet1"/>
        <w:rPr>
          <w:lang w:eastAsia="en-AU"/>
        </w:rPr>
      </w:pPr>
      <w:r w:rsidRPr="5DCB2C95">
        <w:rPr>
          <w:rStyle w:val="normaltextrun"/>
          <w:rFonts w:eastAsia="MS Mincho" w:cs="Arial"/>
        </w:rPr>
        <w:t xml:space="preserve">Clinicians </w:t>
      </w:r>
      <w:r w:rsidR="00313046" w:rsidRPr="5DCB2C95">
        <w:rPr>
          <w:rStyle w:val="normaltextrun"/>
          <w:rFonts w:eastAsia="MS Mincho" w:cs="Arial"/>
        </w:rPr>
        <w:t xml:space="preserve">are responsible for </w:t>
      </w:r>
      <w:r w:rsidR="00103F16" w:rsidRPr="00103F16">
        <w:rPr>
          <w:lang w:eastAsia="en-AU"/>
        </w:rPr>
        <w:t>informing</w:t>
      </w:r>
      <w:r w:rsidRPr="00103F16">
        <w:rPr>
          <w:lang w:eastAsia="en-AU"/>
        </w:rPr>
        <w:t xml:space="preserve"> the patient of their </w:t>
      </w:r>
      <w:r w:rsidR="2AD1DC0A">
        <w:t>mpox</w:t>
      </w:r>
      <w:r w:rsidR="00103F16" w:rsidRPr="00103F16">
        <w:rPr>
          <w:lang w:eastAsia="en-AU"/>
        </w:rPr>
        <w:t xml:space="preserve"> </w:t>
      </w:r>
      <w:r w:rsidR="0081062A">
        <w:rPr>
          <w:lang w:eastAsia="en-AU"/>
        </w:rPr>
        <w:t xml:space="preserve">test results </w:t>
      </w:r>
      <w:r w:rsidR="004126FA">
        <w:rPr>
          <w:lang w:eastAsia="en-AU"/>
        </w:rPr>
        <w:t xml:space="preserve">and </w:t>
      </w:r>
      <w:r w:rsidR="00103F16" w:rsidRPr="00103F16">
        <w:rPr>
          <w:lang w:eastAsia="en-AU"/>
        </w:rPr>
        <w:t>diagnosis</w:t>
      </w:r>
      <w:r w:rsidR="0031685D">
        <w:rPr>
          <w:lang w:eastAsia="en-AU"/>
        </w:rPr>
        <w:t>,</w:t>
      </w:r>
      <w:r w:rsidRPr="00103F16">
        <w:rPr>
          <w:lang w:eastAsia="en-AU"/>
        </w:rPr>
        <w:t xml:space="preserve"> providing clinical</w:t>
      </w:r>
      <w:r w:rsidR="00103F16" w:rsidRPr="00103F16">
        <w:rPr>
          <w:lang w:eastAsia="en-AU"/>
        </w:rPr>
        <w:t xml:space="preserve"> </w:t>
      </w:r>
      <w:proofErr w:type="gramStart"/>
      <w:r w:rsidR="00103F16" w:rsidRPr="00103F16">
        <w:rPr>
          <w:lang w:eastAsia="en-AU"/>
        </w:rPr>
        <w:t>care</w:t>
      </w:r>
      <w:proofErr w:type="gramEnd"/>
      <w:r w:rsidR="0031685D">
        <w:rPr>
          <w:lang w:eastAsia="en-AU"/>
        </w:rPr>
        <w:t xml:space="preserve"> and assessing for whether the patient meets clearance criteria</w:t>
      </w:r>
      <w:r w:rsidRPr="00103F16">
        <w:rPr>
          <w:lang w:eastAsia="en-AU"/>
        </w:rPr>
        <w:t xml:space="preserve">. </w:t>
      </w:r>
    </w:p>
    <w:p w14:paraId="10DAD737" w14:textId="0B685C99" w:rsidR="00313046" w:rsidRPr="00103F16" w:rsidRDefault="003537C8" w:rsidP="00D30DA9">
      <w:pPr>
        <w:pStyle w:val="Bullet1"/>
        <w:rPr>
          <w:rStyle w:val="normaltextrun"/>
          <w:rFonts w:cs="Arial"/>
          <w:szCs w:val="21"/>
        </w:rPr>
      </w:pPr>
      <w:r w:rsidRPr="00103F16">
        <w:rPr>
          <w:rStyle w:val="normaltextrun"/>
          <w:rFonts w:eastAsia="MS Mincho" w:cs="Arial"/>
          <w:szCs w:val="21"/>
        </w:rPr>
        <w:t xml:space="preserve">Clinicians </w:t>
      </w:r>
      <w:r w:rsidR="00103F16">
        <w:rPr>
          <w:rStyle w:val="normaltextrun"/>
          <w:rFonts w:eastAsia="MS Mincho" w:cs="Arial"/>
          <w:szCs w:val="21"/>
        </w:rPr>
        <w:t>should inform the</w:t>
      </w:r>
      <w:r w:rsidR="004C0366">
        <w:rPr>
          <w:rStyle w:val="normaltextrun"/>
          <w:rFonts w:eastAsia="MS Mincho" w:cs="Arial"/>
          <w:szCs w:val="21"/>
        </w:rPr>
        <w:t xml:space="preserve"> </w:t>
      </w:r>
      <w:r w:rsidRPr="00103F16">
        <w:rPr>
          <w:rStyle w:val="normaltextrun"/>
          <w:rFonts w:eastAsia="MS Mincho" w:cs="Arial"/>
          <w:szCs w:val="21"/>
        </w:rPr>
        <w:t>managing Local Public Health Unit</w:t>
      </w:r>
      <w:r w:rsidR="00F51F6E" w:rsidRPr="00103F16">
        <w:rPr>
          <w:rStyle w:val="normaltextrun"/>
          <w:rFonts w:eastAsia="MS Mincho" w:cs="Arial"/>
          <w:szCs w:val="21"/>
        </w:rPr>
        <w:t xml:space="preserve"> (LPHU)</w:t>
      </w:r>
      <w:r w:rsidRPr="00103F16">
        <w:rPr>
          <w:rStyle w:val="normaltextrun"/>
          <w:rFonts w:eastAsia="MS Mincho" w:cs="Arial"/>
          <w:szCs w:val="21"/>
        </w:rPr>
        <w:t xml:space="preserve"> once</w:t>
      </w:r>
      <w:r w:rsidR="00103F16">
        <w:rPr>
          <w:rStyle w:val="normaltextrun"/>
          <w:rFonts w:eastAsia="MS Mincho" w:cs="Arial"/>
          <w:szCs w:val="21"/>
        </w:rPr>
        <w:t xml:space="preserve"> </w:t>
      </w:r>
      <w:r w:rsidR="00F125BC">
        <w:rPr>
          <w:rStyle w:val="normaltextrun"/>
          <w:rFonts w:eastAsia="MS Mincho" w:cs="Arial"/>
          <w:szCs w:val="21"/>
        </w:rPr>
        <w:t>the patient</w:t>
      </w:r>
      <w:r w:rsidR="00103F16">
        <w:rPr>
          <w:rStyle w:val="normaltextrun"/>
          <w:rFonts w:eastAsia="MS Mincho" w:cs="Arial"/>
          <w:szCs w:val="21"/>
        </w:rPr>
        <w:t xml:space="preserve"> has been</w:t>
      </w:r>
      <w:r w:rsidRPr="00103F16">
        <w:rPr>
          <w:rStyle w:val="normaltextrun"/>
          <w:rFonts w:eastAsia="MS Mincho" w:cs="Arial"/>
          <w:szCs w:val="21"/>
        </w:rPr>
        <w:t xml:space="preserve"> cleared.</w:t>
      </w:r>
      <w:bookmarkStart w:id="1" w:name="_Toc410717547"/>
      <w:bookmarkStart w:id="2" w:name="_Toc66711984"/>
      <w:bookmarkEnd w:id="0"/>
    </w:p>
    <w:p w14:paraId="460BE654" w14:textId="319BA8B6" w:rsidR="00313046" w:rsidRPr="00103F16" w:rsidRDefault="00452781" w:rsidP="00D30DA9">
      <w:pPr>
        <w:pStyle w:val="Bullet1"/>
        <w:rPr>
          <w:rFonts w:cs="Arial"/>
          <w:szCs w:val="21"/>
        </w:rPr>
      </w:pPr>
      <w:r w:rsidRPr="00103F16">
        <w:rPr>
          <w:rStyle w:val="normaltextrun"/>
          <w:rFonts w:eastAsia="MS Mincho" w:cs="Arial"/>
          <w:szCs w:val="21"/>
        </w:rPr>
        <w:t>LPHUs</w:t>
      </w:r>
      <w:r w:rsidR="00313046" w:rsidRPr="00103F16">
        <w:rPr>
          <w:rStyle w:val="normaltextrun"/>
          <w:rFonts w:eastAsia="MS Mincho" w:cs="Arial"/>
          <w:szCs w:val="21"/>
        </w:rPr>
        <w:t xml:space="preserve"> </w:t>
      </w:r>
      <w:r w:rsidR="00E00D95">
        <w:rPr>
          <w:rStyle w:val="normaltextrun"/>
          <w:rFonts w:eastAsia="MS Mincho" w:cs="Arial"/>
          <w:szCs w:val="21"/>
        </w:rPr>
        <w:t>provide public health management of</w:t>
      </w:r>
      <w:r w:rsidR="00313046" w:rsidRPr="00103F16">
        <w:rPr>
          <w:rStyle w:val="normaltextrun"/>
          <w:rFonts w:eastAsia="MS Mincho" w:cs="Arial"/>
          <w:szCs w:val="21"/>
        </w:rPr>
        <w:t xml:space="preserve"> </w:t>
      </w:r>
      <w:r w:rsidR="00B53485" w:rsidRPr="00103F16">
        <w:rPr>
          <w:rStyle w:val="normaltextrun"/>
          <w:rFonts w:eastAsia="MS Mincho" w:cs="Arial"/>
          <w:szCs w:val="21"/>
        </w:rPr>
        <w:t xml:space="preserve">cases and </w:t>
      </w:r>
      <w:r w:rsidR="00313046" w:rsidRPr="00103F16">
        <w:rPr>
          <w:rStyle w:val="normaltextrun"/>
          <w:rFonts w:eastAsia="MS Mincho" w:cs="Arial"/>
          <w:szCs w:val="21"/>
        </w:rPr>
        <w:t>contac</w:t>
      </w:r>
      <w:r w:rsidR="00AF53AE" w:rsidRPr="00103F16">
        <w:rPr>
          <w:rStyle w:val="normaltextrun"/>
          <w:rFonts w:eastAsia="MS Mincho" w:cs="Arial"/>
          <w:szCs w:val="21"/>
        </w:rPr>
        <w:t>ts</w:t>
      </w:r>
      <w:r w:rsidR="009E2777">
        <w:rPr>
          <w:rFonts w:asciiTheme="minorHAnsi" w:eastAsiaTheme="minorEastAsia" w:hAnsiTheme="minorHAnsi" w:cstheme="minorBidi"/>
          <w:color w:val="222222"/>
          <w:sz w:val="22"/>
          <w:szCs w:val="22"/>
          <w:lang w:val="en-US"/>
        </w:rPr>
        <w:t xml:space="preserve">. </w:t>
      </w:r>
    </w:p>
    <w:p w14:paraId="367F221D" w14:textId="77777777" w:rsidR="00313046" w:rsidRDefault="00313046" w:rsidP="00D30DA9">
      <w:pPr>
        <w:pStyle w:val="Heading1"/>
      </w:pPr>
      <w:r>
        <w:t>Notification procedure</w:t>
      </w:r>
    </w:p>
    <w:p w14:paraId="464C70CD" w14:textId="0B147478" w:rsidR="00313046" w:rsidRPr="000C6151" w:rsidRDefault="00452781" w:rsidP="00D30DA9">
      <w:pPr>
        <w:pStyle w:val="Body"/>
      </w:pPr>
      <w:r>
        <w:t>M</w:t>
      </w:r>
      <w:r w:rsidR="6E80654F">
        <w:t>pox</w:t>
      </w:r>
      <w:r w:rsidRPr="000C6151">
        <w:t xml:space="preserve"> </w:t>
      </w:r>
      <w:r w:rsidR="00313046" w:rsidRPr="000C6151">
        <w:t xml:space="preserve">is an urgent notifiable condition in accordance with Victorian statutory requirements. Medical practitioners and pathology services must notify cases to the </w:t>
      </w:r>
      <w:r>
        <w:t>Department of Health</w:t>
      </w:r>
      <w:r w:rsidR="00313046" w:rsidRPr="000C6151">
        <w:t xml:space="preserve"> by telephone upon initial diagnosis or clinical suspicion as soon as practicable</w:t>
      </w:r>
      <w:r w:rsidR="008841C0">
        <w:t>,</w:t>
      </w:r>
      <w:r w:rsidR="00313046" w:rsidRPr="000C6151">
        <w:t xml:space="preserve"> within 24 hours. </w:t>
      </w:r>
    </w:p>
    <w:p w14:paraId="7D904023" w14:textId="530D76B5" w:rsidR="00313046" w:rsidRDefault="00313046" w:rsidP="00D30DA9">
      <w:pPr>
        <w:pStyle w:val="Body"/>
      </w:pPr>
      <w:r w:rsidRPr="000C6151">
        <w:t>Notify any suspected</w:t>
      </w:r>
      <w:r w:rsidR="007672EB">
        <w:t xml:space="preserve"> </w:t>
      </w:r>
      <w:r w:rsidRPr="000C6151">
        <w:t>or confirmed case to the Department of Health by calling </w:t>
      </w:r>
      <w:hyperlink r:id="rId15" w:history="1">
        <w:r w:rsidRPr="000C6151">
          <w:rPr>
            <w:rStyle w:val="Hyperlink"/>
          </w:rPr>
          <w:t>1300 651 160</w:t>
        </w:r>
      </w:hyperlink>
      <w:r w:rsidRPr="000C6151">
        <w:t xml:space="preserve"> (24/7). </w:t>
      </w:r>
    </w:p>
    <w:p w14:paraId="21F96C7D" w14:textId="77777777" w:rsidR="00313046" w:rsidRPr="000C6151" w:rsidRDefault="00313046" w:rsidP="00D30DA9">
      <w:pPr>
        <w:pStyle w:val="Heading1"/>
      </w:pPr>
      <w:r>
        <w:t>Testing authorisation</w:t>
      </w:r>
    </w:p>
    <w:p w14:paraId="78C3AEEE" w14:textId="39094347" w:rsidR="00313046" w:rsidRDefault="00313046" w:rsidP="5DCB2C95">
      <w:pPr>
        <w:pStyle w:val="Bullet1"/>
        <w:numPr>
          <w:ilvl w:val="0"/>
          <w:numId w:val="0"/>
        </w:numPr>
      </w:pPr>
      <w:r w:rsidRPr="000C6151">
        <w:t xml:space="preserve">Medical practitioners </w:t>
      </w:r>
      <w:r w:rsidR="00452781">
        <w:t>do not</w:t>
      </w:r>
      <w:r w:rsidR="00194802">
        <w:t xml:space="preserve"> require</w:t>
      </w:r>
      <w:r w:rsidRPr="000C6151">
        <w:t xml:space="preserve"> approval from the Department of Health to test for </w:t>
      </w:r>
      <w:r w:rsidR="230CBCA7">
        <w:t>mpox</w:t>
      </w:r>
      <w:r w:rsidR="00194802">
        <w:t>.</w:t>
      </w:r>
    </w:p>
    <w:p w14:paraId="061AD128" w14:textId="77777777" w:rsidR="00313046" w:rsidRDefault="00313046" w:rsidP="00D30DA9">
      <w:pPr>
        <w:pStyle w:val="Heading1"/>
      </w:pPr>
      <w:r>
        <w:t>Sample collection</w:t>
      </w:r>
    </w:p>
    <w:p w14:paraId="08172EBD" w14:textId="1648AFA1" w:rsidR="00BF57CE" w:rsidRDefault="00BF57CE" w:rsidP="00A65098">
      <w:pPr>
        <w:pStyle w:val="Body"/>
      </w:pPr>
      <w:r>
        <w:t xml:space="preserve">Recommended samples for suspected </w:t>
      </w:r>
      <w:r w:rsidR="152F4EDA">
        <w:t>mpox</w:t>
      </w:r>
      <w:r>
        <w:t xml:space="preserve"> </w:t>
      </w:r>
      <w:r w:rsidR="00E9355B">
        <w:t xml:space="preserve">cases </w:t>
      </w:r>
      <w:r>
        <w:t>include</w:t>
      </w:r>
      <w:r w:rsidR="00811B10">
        <w:t xml:space="preserve"> s</w:t>
      </w:r>
      <w:r w:rsidR="00F125BC">
        <w:t>wab</w:t>
      </w:r>
      <w:r w:rsidR="00811B10">
        <w:t>s</w:t>
      </w:r>
      <w:r w:rsidR="00F125BC">
        <w:t xml:space="preserve"> of l</w:t>
      </w:r>
      <w:r>
        <w:t>esion material</w:t>
      </w:r>
      <w:r w:rsidR="00F125BC">
        <w:t xml:space="preserve"> </w:t>
      </w:r>
      <w:r w:rsidR="00811B10">
        <w:t>(</w:t>
      </w:r>
      <w:r>
        <w:t xml:space="preserve">fluid, tissue, </w:t>
      </w:r>
      <w:proofErr w:type="gramStart"/>
      <w:r>
        <w:t>crust</w:t>
      </w:r>
      <w:proofErr w:type="gramEnd"/>
      <w:r>
        <w:t xml:space="preserve"> or skin biopsy</w:t>
      </w:r>
      <w:r w:rsidR="00811B10">
        <w:t>)</w:t>
      </w:r>
      <w:r w:rsidR="00FC1F15">
        <w:t xml:space="preserve">. </w:t>
      </w:r>
      <w:r w:rsidR="00A65098">
        <w:t>Other samples include a</w:t>
      </w:r>
      <w:r>
        <w:t>norectal swab</w:t>
      </w:r>
      <w:r w:rsidR="7269B0C7">
        <w:t xml:space="preserve">s </w:t>
      </w:r>
      <w:r w:rsidR="00A65098">
        <w:t>and throat swabs</w:t>
      </w:r>
      <w:r w:rsidR="709F27D9">
        <w:t xml:space="preserve"> based on symptoms and exposure history</w:t>
      </w:r>
      <w:r w:rsidR="00A65098">
        <w:t xml:space="preserve">. </w:t>
      </w:r>
    </w:p>
    <w:p w14:paraId="4DD6A633" w14:textId="123D4C68" w:rsidR="00313046" w:rsidRDefault="00BF57CE" w:rsidP="00D30DA9">
      <w:pPr>
        <w:pStyle w:val="Body"/>
      </w:pPr>
      <w:r>
        <w:t xml:space="preserve">Samples should be collected using a sterile dry swab. </w:t>
      </w:r>
      <w:r w:rsidR="00313046" w:rsidRPr="00EF509F">
        <w:t xml:space="preserve">Specific packaging and transport of samples are required. Appropriate personal protective equipment (PPE) should be worn while collecting samples </w:t>
      </w:r>
      <w:r>
        <w:t>- this</w:t>
      </w:r>
      <w:r w:rsidR="00313046" w:rsidRPr="00EF509F">
        <w:t xml:space="preserve"> includes fluid repellent surgical mask, gloves, disposable fluid resistant gown, and eye protection </w:t>
      </w:r>
      <w:r>
        <w:t>(</w:t>
      </w:r>
      <w:r w:rsidR="00313046" w:rsidRPr="00EF509F">
        <w:t>face shields or goggles</w:t>
      </w:r>
      <w:r>
        <w:t>)</w:t>
      </w:r>
      <w:r w:rsidR="00313046" w:rsidRPr="00EF509F">
        <w:t>.</w:t>
      </w:r>
      <w:r w:rsidR="00F125BC">
        <w:t xml:space="preserve"> </w:t>
      </w:r>
    </w:p>
    <w:p w14:paraId="07F0E7AA" w14:textId="3995ABEB" w:rsidR="00E96D5E" w:rsidRDefault="00F125BC" w:rsidP="00D30DA9">
      <w:pPr>
        <w:pStyle w:val="Body"/>
      </w:pPr>
      <w:r>
        <w:t xml:space="preserve">It is recommended to concurrently test for differential diagnoses based on clinical assessment. For </w:t>
      </w:r>
      <w:r w:rsidR="6F703467">
        <w:t>patient</w:t>
      </w:r>
      <w:r w:rsidR="3583ACC3">
        <w:t>s</w:t>
      </w:r>
      <w:r w:rsidR="437C26E5">
        <w:t xml:space="preserve"> </w:t>
      </w:r>
      <w:r w:rsidR="6F703467">
        <w:t>present</w:t>
      </w:r>
      <w:r w:rsidR="437C26E5">
        <w:t>ing</w:t>
      </w:r>
      <w:r w:rsidR="6F703467">
        <w:t xml:space="preserve"> with genital or anal symptoms</w:t>
      </w:r>
      <w:r w:rsidR="3583ACC3">
        <w:t>,</w:t>
      </w:r>
      <w:r w:rsidR="437C26E5">
        <w:t xml:space="preserve"> consider</w:t>
      </w:r>
      <w:r w:rsidR="6F703467">
        <w:t xml:space="preserve"> testing for sexually transmitted infections</w:t>
      </w:r>
      <w:r w:rsidR="06BC0B40">
        <w:t xml:space="preserve"> (STIs)</w:t>
      </w:r>
      <w:r w:rsidR="6F703467">
        <w:t xml:space="preserve"> including herpes simplex virus (HSV), syphilis, </w:t>
      </w:r>
      <w:proofErr w:type="gramStart"/>
      <w:r w:rsidR="6F703467">
        <w:t>chlamydia</w:t>
      </w:r>
      <w:proofErr w:type="gramEnd"/>
      <w:r w:rsidR="6F703467">
        <w:t xml:space="preserve"> </w:t>
      </w:r>
      <w:r w:rsidR="6BF777D1">
        <w:t>or</w:t>
      </w:r>
      <w:r w:rsidR="6F703467">
        <w:t xml:space="preserve"> gonorrhoea.</w:t>
      </w:r>
    </w:p>
    <w:p w14:paraId="3EB2D4FC" w14:textId="3BE78E57" w:rsidR="00313046" w:rsidRPr="008E02D7" w:rsidRDefault="00313046" w:rsidP="00D30DA9">
      <w:pPr>
        <w:pStyle w:val="Body"/>
      </w:pPr>
      <w:r>
        <w:lastRenderedPageBreak/>
        <w:t xml:space="preserve">See </w:t>
      </w:r>
      <w:hyperlink r:id="rId16" w:history="1">
        <w:r w:rsidRPr="000F2D19">
          <w:rPr>
            <w:rStyle w:val="Hyperlink"/>
          </w:rPr>
          <w:t>Mpox – Laboratory case definition</w:t>
        </w:r>
      </w:hyperlink>
      <w:r>
        <w:t xml:space="preserve"> for further advice on specimen collection, handling and transport.</w:t>
      </w:r>
    </w:p>
    <w:p w14:paraId="6F584A9A" w14:textId="4380B606" w:rsidR="00313046" w:rsidRPr="009E0F34" w:rsidRDefault="00452781" w:rsidP="009E0F34">
      <w:pPr>
        <w:pStyle w:val="Heading1"/>
        <w:rPr>
          <w:rStyle w:val="eop"/>
        </w:rPr>
      </w:pPr>
      <w:bookmarkStart w:id="3" w:name="_Toc108465585"/>
      <w:bookmarkEnd w:id="1"/>
      <w:bookmarkEnd w:id="2"/>
      <w:r>
        <w:t>R</w:t>
      </w:r>
      <w:r w:rsidR="00313046">
        <w:t xml:space="preserve">estriction </w:t>
      </w:r>
      <w:bookmarkEnd w:id="3"/>
      <w:r>
        <w:t>and exclusion</w:t>
      </w:r>
    </w:p>
    <w:p w14:paraId="67CC45B0" w14:textId="3EAFB7C4" w:rsidR="00F125BC" w:rsidRDefault="009D5FB6" w:rsidP="00D30DA9">
      <w:pPr>
        <w:pStyle w:val="Body"/>
        <w:rPr>
          <w:rStyle w:val="eop"/>
          <w:rFonts w:eastAsia="MS Mincho" w:cs="Arial"/>
        </w:rPr>
      </w:pPr>
      <w:r w:rsidRPr="5DCB2C95">
        <w:rPr>
          <w:rStyle w:val="eop"/>
          <w:rFonts w:eastAsia="MS Mincho" w:cs="Arial"/>
        </w:rPr>
        <w:t>S</w:t>
      </w:r>
      <w:r w:rsidR="00313046" w:rsidRPr="5DCB2C95">
        <w:rPr>
          <w:rStyle w:val="eop"/>
          <w:rFonts w:eastAsia="MS Mincho" w:cs="Arial"/>
        </w:rPr>
        <w:t xml:space="preserve">uspected </w:t>
      </w:r>
      <w:r w:rsidR="1C7A5D11" w:rsidRPr="5DCB2C95">
        <w:rPr>
          <w:rStyle w:val="eop"/>
          <w:rFonts w:eastAsia="MS Mincho" w:cs="Arial"/>
        </w:rPr>
        <w:t>mpox</w:t>
      </w:r>
      <w:r w:rsidRPr="5DCB2C95">
        <w:rPr>
          <w:rStyle w:val="eop"/>
          <w:rFonts w:eastAsia="MS Mincho" w:cs="Arial"/>
        </w:rPr>
        <w:t xml:space="preserve"> </w:t>
      </w:r>
      <w:r w:rsidR="00313046" w:rsidRPr="5DCB2C95">
        <w:rPr>
          <w:rStyle w:val="eop"/>
          <w:rFonts w:eastAsia="MS Mincho" w:cs="Arial"/>
        </w:rPr>
        <w:t xml:space="preserve">cases </w:t>
      </w:r>
      <w:r w:rsidR="00BA5AA0" w:rsidRPr="5DCB2C95">
        <w:rPr>
          <w:rStyle w:val="eop"/>
          <w:rFonts w:eastAsia="MS Mincho" w:cs="Arial"/>
        </w:rPr>
        <w:t>should be</w:t>
      </w:r>
      <w:r w:rsidR="003D0DEE" w:rsidRPr="5DCB2C95">
        <w:rPr>
          <w:rStyle w:val="eop"/>
          <w:rFonts w:eastAsia="MS Mincho" w:cs="Arial"/>
        </w:rPr>
        <w:t xml:space="preserve"> advised to</w:t>
      </w:r>
      <w:r w:rsidR="00BA5AA0" w:rsidRPr="5DCB2C95">
        <w:rPr>
          <w:rStyle w:val="eop"/>
          <w:rFonts w:eastAsia="MS Mincho" w:cs="Arial"/>
        </w:rPr>
        <w:t xml:space="preserve"> </w:t>
      </w:r>
      <w:r w:rsidR="00452781" w:rsidRPr="5DCB2C95">
        <w:rPr>
          <w:rStyle w:val="eop"/>
          <w:rFonts w:eastAsia="MS Mincho" w:cs="Arial"/>
        </w:rPr>
        <w:t>restrict contact with others</w:t>
      </w:r>
      <w:r w:rsidR="00BA5AA0" w:rsidRPr="5DCB2C95">
        <w:rPr>
          <w:rStyle w:val="eop"/>
          <w:rFonts w:eastAsia="MS Mincho" w:cs="Arial"/>
        </w:rPr>
        <w:t xml:space="preserve"> </w:t>
      </w:r>
      <w:r w:rsidR="00073348" w:rsidRPr="5DCB2C95">
        <w:rPr>
          <w:rStyle w:val="eop"/>
          <w:rFonts w:eastAsia="MS Mincho" w:cs="Arial"/>
        </w:rPr>
        <w:t>while waiting for test results</w:t>
      </w:r>
      <w:r w:rsidR="00F125BC" w:rsidRPr="5DCB2C95">
        <w:rPr>
          <w:rStyle w:val="eop"/>
          <w:rFonts w:eastAsia="MS Mincho" w:cs="Arial"/>
        </w:rPr>
        <w:t xml:space="preserve"> and that the LPHU may contact the</w:t>
      </w:r>
      <w:r w:rsidR="006D0468" w:rsidRPr="5DCB2C95">
        <w:rPr>
          <w:rStyle w:val="eop"/>
          <w:rFonts w:eastAsia="MS Mincho" w:cs="Arial"/>
        </w:rPr>
        <w:t>m</w:t>
      </w:r>
      <w:r w:rsidR="00F125BC" w:rsidRPr="5DCB2C95">
        <w:rPr>
          <w:rStyle w:val="eop"/>
          <w:rFonts w:eastAsia="MS Mincho" w:cs="Arial"/>
        </w:rPr>
        <w:t xml:space="preserve"> based on the results</w:t>
      </w:r>
      <w:r w:rsidR="00073348" w:rsidRPr="5DCB2C95">
        <w:rPr>
          <w:rStyle w:val="eop"/>
          <w:rFonts w:eastAsia="MS Mincho" w:cs="Arial"/>
        </w:rPr>
        <w:t>.</w:t>
      </w:r>
      <w:r w:rsidR="00E96D5E" w:rsidRPr="5DCB2C95">
        <w:rPr>
          <w:rStyle w:val="eop"/>
          <w:rFonts w:eastAsia="MS Mincho" w:cs="Arial"/>
        </w:rPr>
        <w:t xml:space="preserve"> </w:t>
      </w:r>
    </w:p>
    <w:p w14:paraId="78B1EE49" w14:textId="00D6F4D4" w:rsidR="00BA5AA0" w:rsidRPr="000A588F" w:rsidRDefault="001B6CEF" w:rsidP="00D30DA9">
      <w:pPr>
        <w:pStyle w:val="Body"/>
        <w:rPr>
          <w:rStyle w:val="eop"/>
          <w:rFonts w:eastAsia="MS Mincho" w:cs="Arial"/>
        </w:rPr>
      </w:pPr>
      <w:r w:rsidRPr="5DCB2C95">
        <w:rPr>
          <w:rStyle w:val="eop"/>
          <w:rFonts w:eastAsia="MS Mincho" w:cs="Arial"/>
        </w:rPr>
        <w:t xml:space="preserve">The treating clinician must </w:t>
      </w:r>
      <w:r w:rsidR="003865C8" w:rsidRPr="5DCB2C95">
        <w:rPr>
          <w:rStyle w:val="eop"/>
          <w:rFonts w:eastAsia="MS Mincho" w:cs="Arial"/>
        </w:rPr>
        <w:t xml:space="preserve">inform </w:t>
      </w:r>
      <w:r w:rsidR="009D5FB6" w:rsidRPr="5DCB2C95">
        <w:rPr>
          <w:rStyle w:val="eop"/>
          <w:rFonts w:eastAsia="MS Mincho" w:cs="Arial"/>
        </w:rPr>
        <w:t>patients of their test results. For confirmed</w:t>
      </w:r>
      <w:r w:rsidR="00CC7170" w:rsidRPr="5DCB2C95">
        <w:rPr>
          <w:rStyle w:val="eop"/>
          <w:rFonts w:eastAsia="MS Mincho" w:cs="Arial"/>
        </w:rPr>
        <w:t xml:space="preserve"> </w:t>
      </w:r>
      <w:r w:rsidR="548DFC58" w:rsidRPr="5DCB2C95">
        <w:rPr>
          <w:rStyle w:val="eop"/>
          <w:rFonts w:eastAsia="MS Mincho" w:cs="Arial"/>
        </w:rPr>
        <w:t>mpox</w:t>
      </w:r>
      <w:r w:rsidR="00CC7170" w:rsidRPr="5DCB2C95">
        <w:rPr>
          <w:rStyle w:val="eop"/>
          <w:rFonts w:eastAsia="MS Mincho" w:cs="Arial"/>
        </w:rPr>
        <w:t xml:space="preserve"> cases </w:t>
      </w:r>
      <w:r w:rsidR="009D5FB6" w:rsidRPr="5DCB2C95">
        <w:rPr>
          <w:rStyle w:val="eop"/>
          <w:rFonts w:eastAsia="MS Mincho" w:cs="Arial"/>
        </w:rPr>
        <w:t>this includes</w:t>
      </w:r>
      <w:r w:rsidR="00E101C8" w:rsidRPr="5DCB2C95">
        <w:rPr>
          <w:rStyle w:val="eop"/>
          <w:rFonts w:eastAsia="MS Mincho" w:cs="Arial"/>
        </w:rPr>
        <w:t xml:space="preserve"> </w:t>
      </w:r>
      <w:r w:rsidR="009D5FB6" w:rsidRPr="5DCB2C95">
        <w:rPr>
          <w:rStyle w:val="eop"/>
          <w:rFonts w:eastAsia="MS Mincho" w:cs="Arial"/>
        </w:rPr>
        <w:t xml:space="preserve">informing patients of their </w:t>
      </w:r>
      <w:r w:rsidR="003865C8" w:rsidRPr="5DCB2C95">
        <w:rPr>
          <w:rStyle w:val="eop"/>
          <w:rFonts w:eastAsia="MS Mincho" w:cs="Arial"/>
        </w:rPr>
        <w:t>diagnosis</w:t>
      </w:r>
      <w:r w:rsidR="00E96D5E" w:rsidRPr="5DCB2C95">
        <w:rPr>
          <w:rStyle w:val="eop"/>
          <w:rFonts w:eastAsia="MS Mincho" w:cs="Arial"/>
        </w:rPr>
        <w:t>.</w:t>
      </w:r>
    </w:p>
    <w:p w14:paraId="4732F33C" w14:textId="1A7BF8F9" w:rsidR="00AA78C6" w:rsidRDefault="00F71A6B" w:rsidP="00D30DA9">
      <w:pPr>
        <w:pStyle w:val="Body"/>
        <w:rPr>
          <w:rStyle w:val="eop"/>
          <w:rFonts w:eastAsia="MS Mincho" w:cs="Arial"/>
          <w:szCs w:val="21"/>
        </w:rPr>
      </w:pPr>
      <w:r>
        <w:rPr>
          <w:rStyle w:val="eop"/>
          <w:rFonts w:eastAsia="MS Mincho" w:cs="Arial"/>
          <w:szCs w:val="21"/>
        </w:rPr>
        <w:t>C</w:t>
      </w:r>
      <w:r w:rsidR="00073348" w:rsidRPr="000A588F">
        <w:rPr>
          <w:rStyle w:val="eop"/>
          <w:rFonts w:eastAsia="MS Mincho" w:cs="Arial"/>
          <w:szCs w:val="21"/>
        </w:rPr>
        <w:t>ases should</w:t>
      </w:r>
      <w:r w:rsidR="00AA78C6">
        <w:rPr>
          <w:rStyle w:val="eop"/>
          <w:rFonts w:eastAsia="MS Mincho" w:cs="Arial"/>
          <w:szCs w:val="21"/>
        </w:rPr>
        <w:t>:</w:t>
      </w:r>
    </w:p>
    <w:p w14:paraId="2C25A0A7" w14:textId="499C7EBA" w:rsidR="00920853" w:rsidRDefault="00920853" w:rsidP="00920853">
      <w:pPr>
        <w:pStyle w:val="Bullet1"/>
        <w:rPr>
          <w:rStyle w:val="eop"/>
          <w:rFonts w:eastAsia="MS Mincho" w:cs="Arial"/>
          <w:szCs w:val="21"/>
        </w:rPr>
      </w:pPr>
      <w:r>
        <w:rPr>
          <w:rStyle w:val="eop"/>
          <w:rFonts w:eastAsia="MS Mincho" w:cs="Arial"/>
          <w:szCs w:val="21"/>
        </w:rPr>
        <w:t>C</w:t>
      </w:r>
      <w:r w:rsidR="00073348" w:rsidRPr="000A588F">
        <w:rPr>
          <w:rStyle w:val="eop"/>
          <w:rFonts w:eastAsia="MS Mincho" w:cs="Arial"/>
          <w:szCs w:val="21"/>
        </w:rPr>
        <w:t xml:space="preserve">ontinue to </w:t>
      </w:r>
      <w:r w:rsidR="00F51F6E" w:rsidRPr="000A588F">
        <w:rPr>
          <w:rStyle w:val="eop"/>
          <w:rFonts w:eastAsia="MS Mincho" w:cs="Arial"/>
          <w:szCs w:val="21"/>
        </w:rPr>
        <w:t>stay at home</w:t>
      </w:r>
      <w:r w:rsidR="009D5FB6">
        <w:rPr>
          <w:rStyle w:val="eop"/>
          <w:rFonts w:eastAsia="MS Mincho" w:cs="Arial"/>
          <w:szCs w:val="21"/>
        </w:rPr>
        <w:t xml:space="preserve"> where possible</w:t>
      </w:r>
      <w:r w:rsidR="00F51F6E" w:rsidRPr="000A588F">
        <w:rPr>
          <w:rStyle w:val="eop"/>
          <w:rFonts w:eastAsia="MS Mincho" w:cs="Arial"/>
          <w:szCs w:val="21"/>
        </w:rPr>
        <w:t xml:space="preserve"> and restrict contact with</w:t>
      </w:r>
      <w:r w:rsidR="00313046" w:rsidRPr="000A588F">
        <w:rPr>
          <w:rStyle w:val="eop"/>
          <w:rFonts w:eastAsia="MS Mincho" w:cs="Arial"/>
          <w:szCs w:val="21"/>
        </w:rPr>
        <w:t xml:space="preserve"> others </w:t>
      </w:r>
      <w:r w:rsidR="009D5FB6">
        <w:rPr>
          <w:rStyle w:val="eop"/>
          <w:rFonts w:eastAsia="MS Mincho" w:cs="Arial"/>
          <w:szCs w:val="21"/>
        </w:rPr>
        <w:t>until cleared</w:t>
      </w:r>
      <w:r w:rsidR="00313046" w:rsidRPr="000A588F">
        <w:rPr>
          <w:rStyle w:val="eop"/>
          <w:rFonts w:eastAsia="MS Mincho" w:cs="Arial"/>
          <w:szCs w:val="21"/>
        </w:rPr>
        <w:t xml:space="preserve">. </w:t>
      </w:r>
    </w:p>
    <w:p w14:paraId="6C0B120A" w14:textId="5CB58022" w:rsidR="00920853" w:rsidRDefault="00920853" w:rsidP="00920853">
      <w:pPr>
        <w:pStyle w:val="Bullet1"/>
        <w:rPr>
          <w:rStyle w:val="eop"/>
          <w:rFonts w:eastAsia="MS Mincho" w:cs="Arial"/>
          <w:szCs w:val="21"/>
        </w:rPr>
      </w:pPr>
      <w:r>
        <w:rPr>
          <w:rStyle w:val="eop"/>
          <w:rFonts w:eastAsia="MS Mincho" w:cs="Arial"/>
          <w:szCs w:val="21"/>
        </w:rPr>
        <w:t>L</w:t>
      </w:r>
      <w:r w:rsidR="00F51F6E" w:rsidRPr="000A588F">
        <w:rPr>
          <w:rStyle w:val="eop"/>
          <w:rFonts w:eastAsia="MS Mincho" w:cs="Arial"/>
          <w:szCs w:val="21"/>
        </w:rPr>
        <w:t xml:space="preserve">imit contact </w:t>
      </w:r>
      <w:r>
        <w:rPr>
          <w:rStyle w:val="eop"/>
          <w:rFonts w:eastAsia="MS Mincho" w:cs="Arial"/>
          <w:szCs w:val="21"/>
        </w:rPr>
        <w:t xml:space="preserve">with others, </w:t>
      </w:r>
      <w:r w:rsidR="00F51F6E" w:rsidRPr="000A588F">
        <w:rPr>
          <w:rStyle w:val="eop"/>
          <w:rFonts w:eastAsia="MS Mincho" w:cs="Arial"/>
          <w:szCs w:val="21"/>
        </w:rPr>
        <w:t xml:space="preserve">particularly people at higher risk of severe disease such as children, pregnant </w:t>
      </w:r>
      <w:proofErr w:type="gramStart"/>
      <w:r w:rsidR="00F51F6E" w:rsidRPr="000A588F">
        <w:rPr>
          <w:rStyle w:val="eop"/>
          <w:rFonts w:eastAsia="MS Mincho" w:cs="Arial"/>
          <w:szCs w:val="21"/>
        </w:rPr>
        <w:t>women</w:t>
      </w:r>
      <w:proofErr w:type="gramEnd"/>
      <w:r w:rsidR="00F51F6E" w:rsidRPr="000A588F">
        <w:rPr>
          <w:rStyle w:val="eop"/>
          <w:rFonts w:eastAsia="MS Mincho" w:cs="Arial"/>
          <w:szCs w:val="21"/>
        </w:rPr>
        <w:t xml:space="preserve"> and people with a weakened immune system</w:t>
      </w:r>
      <w:r w:rsidR="00313046" w:rsidRPr="000A588F">
        <w:rPr>
          <w:rStyle w:val="eop"/>
          <w:rFonts w:eastAsia="MS Mincho" w:cs="Arial"/>
          <w:szCs w:val="21"/>
        </w:rPr>
        <w:t xml:space="preserve">. </w:t>
      </w:r>
    </w:p>
    <w:p w14:paraId="11386D9A" w14:textId="3A017736" w:rsidR="00B149A8" w:rsidRDefault="00920853" w:rsidP="00920853">
      <w:pPr>
        <w:pStyle w:val="Bullet1"/>
        <w:rPr>
          <w:rStyle w:val="eop"/>
          <w:rFonts w:eastAsia="MS Mincho" w:cs="Arial"/>
          <w:szCs w:val="21"/>
        </w:rPr>
      </w:pPr>
      <w:r>
        <w:rPr>
          <w:rStyle w:val="eop"/>
          <w:rFonts w:eastAsia="MS Mincho" w:cs="Arial"/>
          <w:szCs w:val="21"/>
        </w:rPr>
        <w:t>While a</w:t>
      </w:r>
      <w:r w:rsidR="00F51F6E" w:rsidRPr="000A588F">
        <w:rPr>
          <w:rStyle w:val="eop"/>
          <w:rFonts w:eastAsia="MS Mincho" w:cs="Arial"/>
          <w:szCs w:val="21"/>
        </w:rPr>
        <w:t>t home</w:t>
      </w:r>
      <w:r>
        <w:rPr>
          <w:rStyle w:val="eop"/>
          <w:rFonts w:eastAsia="MS Mincho" w:cs="Arial"/>
          <w:szCs w:val="21"/>
        </w:rPr>
        <w:t>:</w:t>
      </w:r>
    </w:p>
    <w:p w14:paraId="4FB14B81" w14:textId="60C6BC24" w:rsidR="00B149A8" w:rsidRDefault="00313046" w:rsidP="00B149A8">
      <w:pPr>
        <w:pStyle w:val="Bullet2"/>
        <w:rPr>
          <w:rStyle w:val="eop"/>
          <w:rFonts w:eastAsia="MS Mincho" w:cs="Arial"/>
          <w:szCs w:val="21"/>
        </w:rPr>
      </w:pPr>
      <w:r w:rsidRPr="000A588F">
        <w:rPr>
          <w:rStyle w:val="eop"/>
          <w:rFonts w:eastAsia="MS Mincho" w:cs="Arial"/>
          <w:szCs w:val="21"/>
        </w:rPr>
        <w:t>stay in a separate room (with a separate bathroom where possible)</w:t>
      </w:r>
      <w:r w:rsidR="00B149A8">
        <w:rPr>
          <w:rStyle w:val="eop"/>
          <w:rFonts w:eastAsia="MS Mincho" w:cs="Arial"/>
          <w:szCs w:val="21"/>
        </w:rPr>
        <w:t>.</w:t>
      </w:r>
    </w:p>
    <w:p w14:paraId="1C9E557A" w14:textId="432C9D80" w:rsidR="00B149A8" w:rsidRDefault="00CB131F" w:rsidP="00B149A8">
      <w:pPr>
        <w:pStyle w:val="Bullet2"/>
        <w:rPr>
          <w:rStyle w:val="eop"/>
          <w:rFonts w:eastAsia="MS Mincho" w:cs="Arial"/>
          <w:szCs w:val="21"/>
        </w:rPr>
      </w:pPr>
      <w:r w:rsidRPr="000A588F">
        <w:rPr>
          <w:rStyle w:val="eop"/>
          <w:rFonts w:eastAsia="MS Mincho" w:cs="Arial"/>
          <w:szCs w:val="21"/>
        </w:rPr>
        <w:t>avoid</w:t>
      </w:r>
      <w:r w:rsidR="00313046" w:rsidRPr="000A588F">
        <w:rPr>
          <w:rStyle w:val="eop"/>
          <w:rFonts w:eastAsia="MS Mincho" w:cs="Arial"/>
          <w:szCs w:val="21"/>
        </w:rPr>
        <w:t xml:space="preserve"> shar</w:t>
      </w:r>
      <w:r w:rsidRPr="000A588F">
        <w:rPr>
          <w:rStyle w:val="eop"/>
          <w:rFonts w:eastAsia="MS Mincho" w:cs="Arial"/>
          <w:szCs w:val="21"/>
        </w:rPr>
        <w:t>ing</w:t>
      </w:r>
      <w:r w:rsidR="00313046" w:rsidRPr="000A588F">
        <w:rPr>
          <w:rStyle w:val="eop"/>
          <w:rFonts w:eastAsia="MS Mincho" w:cs="Arial"/>
          <w:szCs w:val="21"/>
        </w:rPr>
        <w:t xml:space="preserve"> household items (including towels, bed linen, clothes)</w:t>
      </w:r>
      <w:r w:rsidR="00B149A8">
        <w:rPr>
          <w:rStyle w:val="eop"/>
          <w:rFonts w:eastAsia="MS Mincho" w:cs="Arial"/>
          <w:szCs w:val="21"/>
        </w:rPr>
        <w:t>.</w:t>
      </w:r>
    </w:p>
    <w:p w14:paraId="7CB9C196" w14:textId="21A30AF9" w:rsidR="00682D91" w:rsidRDefault="00313046" w:rsidP="00B149A8">
      <w:pPr>
        <w:pStyle w:val="Bullet2"/>
        <w:rPr>
          <w:rStyle w:val="eop"/>
          <w:rFonts w:eastAsia="MS Mincho" w:cs="Arial"/>
          <w:szCs w:val="21"/>
        </w:rPr>
      </w:pPr>
      <w:r w:rsidRPr="000A588F">
        <w:rPr>
          <w:rStyle w:val="eop"/>
          <w:rFonts w:eastAsia="MS Mincho" w:cs="Arial"/>
          <w:szCs w:val="21"/>
        </w:rPr>
        <w:t>ensure any shared areas (such as bathroom or kitchen surfaces) are disinfected after each contact</w:t>
      </w:r>
      <w:r w:rsidR="00CB131F" w:rsidRPr="000A588F">
        <w:rPr>
          <w:rStyle w:val="eop"/>
          <w:rFonts w:eastAsia="MS Mincho" w:cs="Arial"/>
          <w:szCs w:val="21"/>
        </w:rPr>
        <w:t>.</w:t>
      </w:r>
    </w:p>
    <w:p w14:paraId="19A63024" w14:textId="6B259CAF" w:rsidR="003D0E49" w:rsidRPr="0006217A" w:rsidRDefault="00682D91" w:rsidP="000A588F">
      <w:pPr>
        <w:pStyle w:val="Bullet1"/>
        <w:rPr>
          <w:rStyle w:val="eop"/>
          <w:rFonts w:eastAsia="MS Mincho" w:cs="Arial"/>
          <w:szCs w:val="21"/>
        </w:rPr>
      </w:pPr>
      <w:r>
        <w:rPr>
          <w:rStyle w:val="eop"/>
          <w:rFonts w:eastAsia="MS Mincho" w:cs="Arial"/>
          <w:szCs w:val="21"/>
        </w:rPr>
        <w:t>W</w:t>
      </w:r>
      <w:r w:rsidR="00313046" w:rsidRPr="000A588F">
        <w:rPr>
          <w:rStyle w:val="eop"/>
          <w:rFonts w:eastAsia="MS Mincho" w:cs="Arial"/>
          <w:szCs w:val="21"/>
        </w:rPr>
        <w:t xml:space="preserve">ear a surgical mask and cover any lesions or rash if they </w:t>
      </w:r>
      <w:r w:rsidR="002858A6" w:rsidRPr="000A588F">
        <w:rPr>
          <w:rStyle w:val="eop"/>
          <w:rFonts w:eastAsia="MS Mincho" w:cs="Arial"/>
          <w:szCs w:val="21"/>
        </w:rPr>
        <w:t xml:space="preserve">are </w:t>
      </w:r>
      <w:r w:rsidR="00313046" w:rsidRPr="000A588F">
        <w:rPr>
          <w:rStyle w:val="eop"/>
          <w:rFonts w:eastAsia="MS Mincho" w:cs="Arial"/>
          <w:szCs w:val="21"/>
        </w:rPr>
        <w:t>leav</w:t>
      </w:r>
      <w:r w:rsidR="002858A6" w:rsidRPr="000A588F">
        <w:rPr>
          <w:rStyle w:val="eop"/>
          <w:rFonts w:eastAsia="MS Mincho" w:cs="Arial"/>
          <w:szCs w:val="21"/>
        </w:rPr>
        <w:t>ing</w:t>
      </w:r>
      <w:r w:rsidR="00313046" w:rsidRPr="000A588F">
        <w:rPr>
          <w:rStyle w:val="eop"/>
          <w:rFonts w:eastAsia="MS Mincho" w:cs="Arial"/>
          <w:szCs w:val="21"/>
        </w:rPr>
        <w:t xml:space="preserve"> home for </w:t>
      </w:r>
      <w:r w:rsidR="008C0D0E" w:rsidRPr="000A588F">
        <w:rPr>
          <w:rStyle w:val="eop"/>
          <w:rFonts w:eastAsia="MS Mincho" w:cs="Arial"/>
          <w:szCs w:val="21"/>
        </w:rPr>
        <w:t>essential</w:t>
      </w:r>
      <w:r w:rsidR="002858A6" w:rsidRPr="000A588F">
        <w:rPr>
          <w:rStyle w:val="eop"/>
          <w:rFonts w:eastAsia="MS Mincho" w:cs="Arial"/>
          <w:szCs w:val="21"/>
        </w:rPr>
        <w:t xml:space="preserve"> </w:t>
      </w:r>
      <w:r w:rsidR="00313046" w:rsidRPr="000A588F">
        <w:rPr>
          <w:rStyle w:val="eop"/>
          <w:rFonts w:eastAsia="MS Mincho" w:cs="Arial"/>
          <w:szCs w:val="21"/>
        </w:rPr>
        <w:t>reason</w:t>
      </w:r>
      <w:r w:rsidR="008C0D0E" w:rsidRPr="000A588F">
        <w:rPr>
          <w:rStyle w:val="eop"/>
          <w:rFonts w:eastAsia="MS Mincho" w:cs="Arial"/>
          <w:szCs w:val="21"/>
        </w:rPr>
        <w:t>s</w:t>
      </w:r>
      <w:r w:rsidR="00313046" w:rsidRPr="000A588F">
        <w:rPr>
          <w:rStyle w:val="eop"/>
          <w:rFonts w:eastAsia="MS Mincho" w:cs="Arial"/>
          <w:szCs w:val="21"/>
        </w:rPr>
        <w:t xml:space="preserve"> (e.g., for </w:t>
      </w:r>
      <w:r w:rsidR="003D0E49">
        <w:rPr>
          <w:rStyle w:val="eop"/>
          <w:rFonts w:eastAsia="MS Mincho" w:cs="Arial"/>
          <w:szCs w:val="21"/>
        </w:rPr>
        <w:t xml:space="preserve">buying groceries, </w:t>
      </w:r>
      <w:r w:rsidR="00313046" w:rsidRPr="000A588F">
        <w:rPr>
          <w:rStyle w:val="eop"/>
          <w:rFonts w:eastAsia="MS Mincho" w:cs="Arial"/>
          <w:szCs w:val="21"/>
        </w:rPr>
        <w:t xml:space="preserve">medical </w:t>
      </w:r>
      <w:proofErr w:type="gramStart"/>
      <w:r w:rsidR="00313046" w:rsidRPr="000A588F">
        <w:rPr>
          <w:rStyle w:val="eop"/>
          <w:rFonts w:eastAsia="MS Mincho" w:cs="Arial"/>
          <w:szCs w:val="21"/>
        </w:rPr>
        <w:t>care</w:t>
      </w:r>
      <w:proofErr w:type="gramEnd"/>
      <w:r w:rsidR="00313046" w:rsidRPr="000A588F">
        <w:rPr>
          <w:rStyle w:val="eop"/>
          <w:rFonts w:eastAsia="MS Mincho" w:cs="Arial"/>
          <w:szCs w:val="21"/>
        </w:rPr>
        <w:t xml:space="preserve"> or solo outdoor exercise) </w:t>
      </w:r>
      <w:r w:rsidR="003D0E49">
        <w:rPr>
          <w:rStyle w:val="eop"/>
          <w:rFonts w:eastAsia="MS Mincho" w:cs="Arial"/>
          <w:szCs w:val="21"/>
        </w:rPr>
        <w:t>and</w:t>
      </w:r>
      <w:r w:rsidR="00313046" w:rsidRPr="000A588F">
        <w:rPr>
          <w:rStyle w:val="eop"/>
          <w:rFonts w:eastAsia="MS Mincho" w:cs="Arial"/>
          <w:szCs w:val="21"/>
        </w:rPr>
        <w:t xml:space="preserve"> if they are in the same room as others in the household.</w:t>
      </w:r>
    </w:p>
    <w:p w14:paraId="72B39E58" w14:textId="5075FA0C" w:rsidR="00B863C5" w:rsidRDefault="00B863C5" w:rsidP="00D30DA9">
      <w:pPr>
        <w:pStyle w:val="Body"/>
        <w:rPr>
          <w:rStyle w:val="eop"/>
          <w:rFonts w:eastAsia="MS Mincho" w:cs="Arial"/>
          <w:color w:val="2A2736"/>
          <w:kern w:val="32"/>
          <w:sz w:val="40"/>
          <w:szCs w:val="21"/>
        </w:rPr>
      </w:pPr>
      <w:r w:rsidRPr="000A588F">
        <w:rPr>
          <w:rStyle w:val="eop"/>
          <w:rFonts w:eastAsia="MS Mincho" w:cs="Arial"/>
          <w:szCs w:val="21"/>
        </w:rPr>
        <w:t>For further information</w:t>
      </w:r>
      <w:r w:rsidR="009445AC">
        <w:rPr>
          <w:rStyle w:val="eop"/>
          <w:rFonts w:eastAsia="MS Mincho" w:cs="Arial"/>
          <w:szCs w:val="21"/>
        </w:rPr>
        <w:t xml:space="preserve"> on restriction and exclusion measures, contact the managing LPHU or</w:t>
      </w:r>
      <w:r w:rsidRPr="000A588F">
        <w:rPr>
          <w:rStyle w:val="eop"/>
          <w:rFonts w:eastAsia="MS Mincho" w:cs="Arial"/>
          <w:szCs w:val="21"/>
        </w:rPr>
        <w:t xml:space="preserve"> see</w:t>
      </w:r>
      <w:r>
        <w:rPr>
          <w:rStyle w:val="eop"/>
          <w:rFonts w:eastAsia="MS Mincho" w:cs="Arial"/>
          <w:color w:val="2A2736"/>
          <w:szCs w:val="21"/>
        </w:rPr>
        <w:t>:</w:t>
      </w:r>
      <w:r w:rsidR="006C0F9B">
        <w:rPr>
          <w:rStyle w:val="eop"/>
          <w:rFonts w:eastAsia="MS Mincho" w:cs="Arial"/>
          <w:color w:val="2A2736"/>
          <w:szCs w:val="21"/>
        </w:rPr>
        <w:t xml:space="preserve"> </w:t>
      </w:r>
      <w:hyperlink r:id="rId17" w:history="1">
        <w:r w:rsidR="006C0F9B" w:rsidRPr="0006217A">
          <w:rPr>
            <w:rStyle w:val="Hyperlink"/>
            <w:rFonts w:eastAsia="MS Mincho" w:cs="Arial"/>
            <w:szCs w:val="21"/>
          </w:rPr>
          <w:t>Mpox – CDNA Interim National Guidelines for Public Health Units</w:t>
        </w:r>
      </w:hyperlink>
      <w:r w:rsidR="0006217A">
        <w:rPr>
          <w:rStyle w:val="eop"/>
          <w:rFonts w:eastAsia="MS Mincho" w:cs="Arial"/>
          <w:color w:val="2A2736"/>
          <w:kern w:val="32"/>
          <w:sz w:val="40"/>
          <w:szCs w:val="21"/>
        </w:rPr>
        <w:t xml:space="preserve"> </w:t>
      </w:r>
    </w:p>
    <w:p w14:paraId="1416B0C2" w14:textId="0D284563" w:rsidR="00313046" w:rsidRDefault="00313046" w:rsidP="00D30DA9">
      <w:pPr>
        <w:pStyle w:val="Heading1"/>
      </w:pPr>
      <w:r>
        <w:t xml:space="preserve">Provision of clinical care </w:t>
      </w:r>
    </w:p>
    <w:p w14:paraId="4587B8F3" w14:textId="77CC9D87" w:rsidR="00313046" w:rsidRDefault="00031B48" w:rsidP="00D30DA9">
      <w:pPr>
        <w:pStyle w:val="Body"/>
      </w:pPr>
      <w:r>
        <w:t>C</w:t>
      </w:r>
      <w:r w:rsidR="00313046" w:rsidRPr="00775C61">
        <w:t>linician</w:t>
      </w:r>
      <w:r w:rsidR="00073348">
        <w:t xml:space="preserve">s </w:t>
      </w:r>
      <w:r w:rsidR="00130D01">
        <w:t xml:space="preserve">are </w:t>
      </w:r>
      <w:r w:rsidR="00130D01" w:rsidRPr="00775C61">
        <w:t>responsible</w:t>
      </w:r>
      <w:r w:rsidR="00313046" w:rsidRPr="00775C61">
        <w:t xml:space="preserve"> for </w:t>
      </w:r>
      <w:r w:rsidR="009D5FB6">
        <w:t xml:space="preserve">providing clinical care to </w:t>
      </w:r>
      <w:r w:rsidR="00313046" w:rsidRPr="00775C61">
        <w:t>patient</w:t>
      </w:r>
      <w:r w:rsidR="009D5FB6">
        <w:t xml:space="preserve">s with </w:t>
      </w:r>
      <w:r w:rsidR="0B3C7DAB">
        <w:t>mpox</w:t>
      </w:r>
      <w:r w:rsidR="00B05C56">
        <w:t xml:space="preserve"> </w:t>
      </w:r>
      <w:r w:rsidR="009D5FB6">
        <w:t xml:space="preserve">as </w:t>
      </w:r>
      <w:r w:rsidR="00B05C56">
        <w:t>needed</w:t>
      </w:r>
      <w:r w:rsidR="009D5FB6">
        <w:t xml:space="preserve"> </w:t>
      </w:r>
      <w:r w:rsidR="00313046" w:rsidRPr="00775C61">
        <w:t xml:space="preserve">and assessing for clearance. </w:t>
      </w:r>
      <w:r w:rsidR="00313046">
        <w:t xml:space="preserve">If the notifying clinician is unable to </w:t>
      </w:r>
      <w:r w:rsidR="009D5FB6">
        <w:t>undertake this role</w:t>
      </w:r>
      <w:r w:rsidR="00313046">
        <w:t>, they should arrange for the patient to be referred to another clinician (</w:t>
      </w:r>
      <w:proofErr w:type="gramStart"/>
      <w:r w:rsidR="00313046">
        <w:t>e.g.</w:t>
      </w:r>
      <w:proofErr w:type="gramEnd"/>
      <w:r w:rsidR="00313046">
        <w:t xml:space="preserve"> a GP, sexual health physician, or infectious diseases physician). </w:t>
      </w:r>
    </w:p>
    <w:p w14:paraId="02CF1E25" w14:textId="0DDB4BDD" w:rsidR="00313046" w:rsidRDefault="00313046" w:rsidP="00D30DA9">
      <w:pPr>
        <w:pStyle w:val="Body"/>
      </w:pPr>
      <w:r>
        <w:t xml:space="preserve">For example, if a patient is diagnosed </w:t>
      </w:r>
      <w:r w:rsidR="009D5FB6">
        <w:t xml:space="preserve">with </w:t>
      </w:r>
      <w:r w:rsidR="06FFEBCF">
        <w:t>mpox</w:t>
      </w:r>
      <w:r w:rsidR="009D5FB6">
        <w:t xml:space="preserve"> </w:t>
      </w:r>
      <w:r>
        <w:t xml:space="preserve">in an emergency department, the clinician </w:t>
      </w:r>
      <w:r w:rsidR="009D5FB6">
        <w:t xml:space="preserve">should </w:t>
      </w:r>
      <w:r>
        <w:t>refer the patient to the</w:t>
      </w:r>
      <w:r w:rsidR="00E660BF" w:rsidRPr="00E660BF">
        <w:t xml:space="preserve"> </w:t>
      </w:r>
      <w:r w:rsidR="00E660BF">
        <w:t>primary care provider or</w:t>
      </w:r>
      <w:r>
        <w:t xml:space="preserve"> hospital’s infectious disease </w:t>
      </w:r>
      <w:r w:rsidR="00E660BF">
        <w:t>service</w:t>
      </w:r>
      <w:r>
        <w:t xml:space="preserve">. This decision should be made in consultation with the patient.  </w:t>
      </w:r>
    </w:p>
    <w:p w14:paraId="5255F430" w14:textId="01B4A146" w:rsidR="00E67323" w:rsidRDefault="00313046" w:rsidP="00D30DA9">
      <w:pPr>
        <w:pStyle w:val="Body"/>
      </w:pPr>
      <w:r w:rsidRPr="00775C61">
        <w:t xml:space="preserve">Healthcare workers caring for </w:t>
      </w:r>
      <w:proofErr w:type="gramStart"/>
      <w:r w:rsidRPr="00775C61">
        <w:t>suspected</w:t>
      </w:r>
      <w:r w:rsidR="007C780C">
        <w:t xml:space="preserve"> </w:t>
      </w:r>
      <w:r w:rsidRPr="00775C61">
        <w:t xml:space="preserve"> or</w:t>
      </w:r>
      <w:proofErr w:type="gramEnd"/>
      <w:r w:rsidRPr="00775C61">
        <w:t xml:space="preserve"> confirmed </w:t>
      </w:r>
      <w:r w:rsidR="0472E5AA">
        <w:t>mpox</w:t>
      </w:r>
      <w:r w:rsidR="00AB2BC4" w:rsidRPr="00775C61">
        <w:t xml:space="preserve"> </w:t>
      </w:r>
      <w:r w:rsidR="002069A7">
        <w:t>case</w:t>
      </w:r>
      <w:r w:rsidRPr="00775C61">
        <w:t xml:space="preserve">s should </w:t>
      </w:r>
      <w:r>
        <w:t xml:space="preserve">at a minimum </w:t>
      </w:r>
      <w:r w:rsidRPr="00775C61">
        <w:t>implement both standard</w:t>
      </w:r>
      <w:r w:rsidR="00E52D17">
        <w:t xml:space="preserve"> and</w:t>
      </w:r>
      <w:r w:rsidRPr="00775C61">
        <w:t xml:space="preserve"> contact and </w:t>
      </w:r>
      <w:r>
        <w:t xml:space="preserve">droplet </w:t>
      </w:r>
      <w:r w:rsidRPr="00775C61">
        <w:t>precautions.</w:t>
      </w:r>
      <w:r w:rsidR="00D25A8F">
        <w:t xml:space="preserve"> </w:t>
      </w:r>
      <w:r w:rsidR="005A24E7" w:rsidRPr="005A24E7">
        <w:t xml:space="preserve">Negative pressure isolation is not required. </w:t>
      </w:r>
    </w:p>
    <w:p w14:paraId="5EC41914" w14:textId="080F945B" w:rsidR="00313046" w:rsidRPr="00775C61" w:rsidRDefault="00D25A8F" w:rsidP="00D30DA9">
      <w:pPr>
        <w:pStyle w:val="Body"/>
      </w:pPr>
      <w:r>
        <w:t>See</w:t>
      </w:r>
      <w:r w:rsidR="00E67323">
        <w:t>:</w:t>
      </w:r>
      <w:r w:rsidR="00313046" w:rsidRPr="00775C61">
        <w:t> </w:t>
      </w:r>
      <w:bookmarkStart w:id="4" w:name="_Hlk108552640"/>
      <w:r w:rsidR="00313046">
        <w:fldChar w:fldCharType="begin"/>
      </w:r>
      <w:r w:rsidR="00313046">
        <w:instrText xml:space="preserve"> HYPERLINK "https://www.health.gov.au/resources/publications/iceg-interim-guidance-on-monkeypox-for-health-workers" </w:instrText>
      </w:r>
      <w:r w:rsidR="00313046">
        <w:fldChar w:fldCharType="separate"/>
      </w:r>
      <w:r w:rsidR="00313046" w:rsidRPr="00775C61">
        <w:rPr>
          <w:rStyle w:val="Hyperlink"/>
        </w:rPr>
        <w:t>ICEG interim guidance on Mpox for health workers</w:t>
      </w:r>
      <w:r w:rsidR="00313046">
        <w:rPr>
          <w:rStyle w:val="Hyperlink"/>
        </w:rPr>
        <w:fldChar w:fldCharType="end"/>
      </w:r>
      <w:r w:rsidR="00313046" w:rsidRPr="00775C61">
        <w:t>.</w:t>
      </w:r>
    </w:p>
    <w:bookmarkEnd w:id="4"/>
    <w:p w14:paraId="58E38473" w14:textId="77777777" w:rsidR="00313046" w:rsidRPr="00775C61" w:rsidRDefault="00313046" w:rsidP="00D30DA9">
      <w:pPr>
        <w:pStyle w:val="Heading1"/>
      </w:pPr>
      <w:r>
        <w:t>Treatment</w:t>
      </w:r>
    </w:p>
    <w:p w14:paraId="2B5D0FB0" w14:textId="1805C4D0" w:rsidR="00313046" w:rsidRDefault="000A3E0A" w:rsidP="00D30DA9">
      <w:pPr>
        <w:pStyle w:val="Body"/>
      </w:pPr>
      <w:r>
        <w:t>M</w:t>
      </w:r>
      <w:r w:rsidR="1CD3DFAD">
        <w:t>pox</w:t>
      </w:r>
      <w:r>
        <w:t xml:space="preserve"> </w:t>
      </w:r>
      <w:r w:rsidR="00313046" w:rsidRPr="6EB46DD6">
        <w:t>is generally a self-</w:t>
      </w:r>
      <w:r w:rsidR="00313046" w:rsidRPr="177C9A92">
        <w:t>limiting</w:t>
      </w:r>
      <w:r w:rsidR="00313046" w:rsidRPr="6EB46DD6">
        <w:t xml:space="preserve"> i</w:t>
      </w:r>
      <w:r w:rsidR="00D96F4F">
        <w:t>llness</w:t>
      </w:r>
      <w:r w:rsidR="00313046" w:rsidRPr="6EB46DD6">
        <w:t xml:space="preserve">. Most </w:t>
      </w:r>
      <w:r w:rsidR="000655F3">
        <w:t>people</w:t>
      </w:r>
      <w:r w:rsidR="006D0ACB">
        <w:t xml:space="preserve"> with </w:t>
      </w:r>
      <w:r w:rsidR="23FC924D">
        <w:t>mpox</w:t>
      </w:r>
      <w:r w:rsidR="00313046" w:rsidRPr="6EB46DD6">
        <w:t xml:space="preserve"> </w:t>
      </w:r>
      <w:r w:rsidR="000655F3">
        <w:t xml:space="preserve">only </w:t>
      </w:r>
      <w:r w:rsidR="00313046" w:rsidRPr="6EB46DD6">
        <w:t>require supportive management or treatment of complications (</w:t>
      </w:r>
      <w:proofErr w:type="gramStart"/>
      <w:r w:rsidR="00313046" w:rsidRPr="6EB46DD6">
        <w:t>e.g.</w:t>
      </w:r>
      <w:proofErr w:type="gramEnd"/>
      <w:r w:rsidR="00313046" w:rsidRPr="6EB46DD6">
        <w:t xml:space="preserve"> antibiotics for secondary cellulitis).</w:t>
      </w:r>
    </w:p>
    <w:p w14:paraId="7E1B8238" w14:textId="38C149EC" w:rsidR="000A3E0A" w:rsidRPr="00BA4C17" w:rsidRDefault="003D344B" w:rsidP="000A3E0A">
      <w:pPr>
        <w:pStyle w:val="Body"/>
        <w:rPr>
          <w:rFonts w:eastAsia="Arial" w:cs="Arial"/>
        </w:rPr>
      </w:pPr>
      <w:r>
        <w:t>The treating clinician is responsible for p</w:t>
      </w:r>
      <w:r w:rsidR="00C44C3A">
        <w:t>rovi</w:t>
      </w:r>
      <w:r>
        <w:t>ding</w:t>
      </w:r>
      <w:r w:rsidR="00C44C3A">
        <w:t xml:space="preserve"> clinical care</w:t>
      </w:r>
      <w:r w:rsidR="00B751C0" w:rsidRPr="00B751C0">
        <w:t xml:space="preserve">. </w:t>
      </w:r>
      <w:r w:rsidR="00313046">
        <w:rPr>
          <w:rFonts w:eastAsia="Arial" w:cs="Arial"/>
        </w:rPr>
        <w:t>Advice on</w:t>
      </w:r>
      <w:r w:rsidR="00313046" w:rsidRPr="00B974FF">
        <w:rPr>
          <w:rFonts w:eastAsia="Arial" w:cs="Arial"/>
        </w:rPr>
        <w:t xml:space="preserve"> clinical management </w:t>
      </w:r>
      <w:r w:rsidR="00313046">
        <w:rPr>
          <w:rFonts w:eastAsia="Arial" w:cs="Arial"/>
        </w:rPr>
        <w:t xml:space="preserve">should be sought </w:t>
      </w:r>
      <w:r w:rsidR="00313046" w:rsidRPr="00B974FF">
        <w:rPr>
          <w:rFonts w:eastAsia="Arial" w:cs="Arial"/>
        </w:rPr>
        <w:t xml:space="preserve">from an infectious disease </w:t>
      </w:r>
      <w:r w:rsidR="000D2206">
        <w:rPr>
          <w:rFonts w:eastAsia="Arial" w:cs="Arial"/>
        </w:rPr>
        <w:t xml:space="preserve">or sexual health </w:t>
      </w:r>
      <w:r w:rsidR="00313046" w:rsidRPr="00B974FF">
        <w:rPr>
          <w:rFonts w:eastAsia="Arial" w:cs="Arial"/>
        </w:rPr>
        <w:t>physician</w:t>
      </w:r>
      <w:r w:rsidR="000D2206">
        <w:rPr>
          <w:rFonts w:eastAsia="Arial" w:cs="Arial"/>
        </w:rPr>
        <w:t xml:space="preserve"> as required</w:t>
      </w:r>
      <w:r w:rsidR="00313046" w:rsidRPr="00B974FF">
        <w:rPr>
          <w:rFonts w:eastAsia="Arial" w:cs="Arial"/>
        </w:rPr>
        <w:t xml:space="preserve">. </w:t>
      </w:r>
      <w:r w:rsidR="00D96F4F">
        <w:rPr>
          <w:rFonts w:eastAsia="Arial" w:cs="Arial"/>
        </w:rPr>
        <w:t>For severe illness, a</w:t>
      </w:r>
      <w:r w:rsidR="000A3E0A" w:rsidRPr="00B751C0">
        <w:rPr>
          <w:rFonts w:eastAsia="Arial" w:cs="Arial"/>
        </w:rPr>
        <w:t>ntiviral</w:t>
      </w:r>
      <w:r w:rsidR="006D0ACB">
        <w:rPr>
          <w:rFonts w:eastAsia="Arial" w:cs="Arial"/>
        </w:rPr>
        <w:t xml:space="preserve"> treatment</w:t>
      </w:r>
      <w:r w:rsidR="000A3E0A" w:rsidRPr="00B751C0">
        <w:rPr>
          <w:rFonts w:eastAsia="Arial" w:cs="Arial"/>
        </w:rPr>
        <w:t xml:space="preserve"> may be indicated</w:t>
      </w:r>
      <w:r w:rsidR="000A3E0A" w:rsidRPr="000A3E0A">
        <w:rPr>
          <w:rFonts w:eastAsia="Arial" w:cs="Arial"/>
        </w:rPr>
        <w:t>. Tecovirimat (TPOXX</w:t>
      </w:r>
      <w:r w:rsidR="0005551D">
        <w:rPr>
          <w:rFonts w:eastAsia="Arial" w:cs="Arial"/>
        </w:rPr>
        <w:t>®</w:t>
      </w:r>
      <w:r w:rsidR="000A3E0A" w:rsidRPr="000A3E0A">
        <w:rPr>
          <w:rFonts w:eastAsia="Arial" w:cs="Arial"/>
        </w:rPr>
        <w:t xml:space="preserve">) is the </w:t>
      </w:r>
      <w:r w:rsidR="009F632C">
        <w:rPr>
          <w:rFonts w:eastAsia="Arial" w:cs="Arial"/>
        </w:rPr>
        <w:t>recommended</w:t>
      </w:r>
      <w:r w:rsidR="000A3E0A" w:rsidRPr="000A3E0A">
        <w:rPr>
          <w:rFonts w:eastAsia="Arial" w:cs="Arial"/>
        </w:rPr>
        <w:t xml:space="preserve"> treatment for severe</w:t>
      </w:r>
      <w:r w:rsidR="0036230A">
        <w:rPr>
          <w:rFonts w:eastAsia="Arial" w:cs="Arial"/>
        </w:rPr>
        <w:t xml:space="preserve"> illness and</w:t>
      </w:r>
      <w:r w:rsidR="00313046" w:rsidRPr="6EB46DD6">
        <w:rPr>
          <w:rFonts w:eastAsia="Arial" w:cs="Arial"/>
        </w:rPr>
        <w:t xml:space="preserve"> should be initiated in consultation with an infectious </w:t>
      </w:r>
      <w:r w:rsidR="00313046" w:rsidRPr="177C9A92">
        <w:rPr>
          <w:rFonts w:eastAsia="Arial" w:cs="Arial"/>
        </w:rPr>
        <w:t>disease</w:t>
      </w:r>
      <w:r w:rsidR="00313046" w:rsidRPr="6EB46DD6">
        <w:rPr>
          <w:rFonts w:eastAsia="Arial" w:cs="Arial"/>
        </w:rPr>
        <w:t xml:space="preserve"> physician</w:t>
      </w:r>
      <w:r w:rsidR="00313046">
        <w:rPr>
          <w:rFonts w:eastAsia="Arial" w:cs="Arial"/>
        </w:rPr>
        <w:t xml:space="preserve"> or sexual health physician</w:t>
      </w:r>
      <w:r w:rsidR="00313046" w:rsidRPr="16EDCA55">
        <w:rPr>
          <w:rFonts w:eastAsia="Arial" w:cs="Arial"/>
        </w:rPr>
        <w:t>.</w:t>
      </w:r>
      <w:r w:rsidR="000A3E0A" w:rsidRPr="000A3E0A">
        <w:t xml:space="preserve"> </w:t>
      </w:r>
    </w:p>
    <w:p w14:paraId="2C2F9999" w14:textId="024EF22F" w:rsidR="00313046" w:rsidRPr="001074DC" w:rsidRDefault="000A3E0A" w:rsidP="00BA4C17">
      <w:pPr>
        <w:pStyle w:val="Body"/>
        <w:rPr>
          <w:rFonts w:eastAsia="Arial" w:cs="Arial"/>
        </w:rPr>
      </w:pPr>
      <w:r>
        <w:t>The Deputy Chief Health Officer must authorise all requests for TPOXX</w:t>
      </w:r>
      <w:r w:rsidR="00435C4A">
        <w:t>®</w:t>
      </w:r>
      <w:r>
        <w:t xml:space="preserve"> from the National Medical Stockpile. Contact </w:t>
      </w:r>
      <w:r w:rsidRPr="00BA4C17">
        <w:rPr>
          <w:b/>
          <w:bCs/>
        </w:rPr>
        <w:t>1300 651 160</w:t>
      </w:r>
      <w:r>
        <w:t xml:space="preserve"> to request authorisation. </w:t>
      </w:r>
    </w:p>
    <w:p w14:paraId="39244113" w14:textId="52E62480" w:rsidR="00313046" w:rsidRDefault="00313046" w:rsidP="00D30DA9">
      <w:pPr>
        <w:pStyle w:val="Body"/>
        <w:rPr>
          <w:color w:val="0B0C0C"/>
          <w:szCs w:val="21"/>
        </w:rPr>
      </w:pPr>
      <w:r w:rsidRPr="00D81326">
        <w:rPr>
          <w:rFonts w:eastAsia="Arial" w:cs="Arial"/>
        </w:rPr>
        <w:lastRenderedPageBreak/>
        <w:t xml:space="preserve">For further </w:t>
      </w:r>
      <w:r w:rsidR="00435C4A">
        <w:rPr>
          <w:rFonts w:eastAsia="Arial" w:cs="Arial"/>
        </w:rPr>
        <w:t>information</w:t>
      </w:r>
      <w:r w:rsidRPr="00D81326">
        <w:rPr>
          <w:rFonts w:eastAsia="Arial" w:cs="Arial"/>
        </w:rPr>
        <w:t xml:space="preserve">, </w:t>
      </w:r>
      <w:r w:rsidR="00435C4A">
        <w:rPr>
          <w:rFonts w:eastAsia="Arial" w:cs="Arial"/>
        </w:rPr>
        <w:t>see</w:t>
      </w:r>
      <w:r w:rsidR="005A24E7">
        <w:rPr>
          <w:rFonts w:eastAsia="Arial" w:cs="Arial"/>
        </w:rPr>
        <w:t>:</w:t>
      </w:r>
      <w:r w:rsidRPr="00D81326">
        <w:rPr>
          <w:rFonts w:eastAsia="Arial" w:cs="Arial"/>
        </w:rPr>
        <w:t xml:space="preserve"> </w:t>
      </w:r>
      <w:hyperlink r:id="rId18" w:history="1">
        <w:r w:rsidRPr="006970D6">
          <w:rPr>
            <w:rStyle w:val="Hyperlink"/>
            <w:rFonts w:eastAsia="Arial" w:cs="Arial"/>
          </w:rPr>
          <w:t>Australian Human Mpox Treatment Guidelines</w:t>
        </w:r>
      </w:hyperlink>
      <w:r>
        <w:rPr>
          <w:color w:val="0B0C0C"/>
          <w:szCs w:val="21"/>
        </w:rPr>
        <w:t>.</w:t>
      </w:r>
    </w:p>
    <w:p w14:paraId="736092F2" w14:textId="69CF8A97" w:rsidR="00073348" w:rsidRPr="00073348" w:rsidRDefault="00313046">
      <w:pPr>
        <w:pStyle w:val="Heading1"/>
      </w:pPr>
      <w:bookmarkStart w:id="5" w:name="_Toc108465586"/>
      <w:r>
        <w:t>C</w:t>
      </w:r>
      <w:r w:rsidR="000A3E0A">
        <w:t>ase c</w:t>
      </w:r>
      <w:r>
        <w:t>learance</w:t>
      </w:r>
      <w:bookmarkEnd w:id="5"/>
    </w:p>
    <w:p w14:paraId="654D0FB3" w14:textId="10EB5997" w:rsidR="00313046" w:rsidRPr="002670CF" w:rsidRDefault="001C08E7" w:rsidP="00D30DA9">
      <w:pPr>
        <w:pStyle w:val="Body"/>
      </w:pPr>
      <w:r w:rsidRPr="002670CF">
        <w:rPr>
          <w:rStyle w:val="BodyChar"/>
        </w:rPr>
        <w:t xml:space="preserve">The treating clinician is responsible for </w:t>
      </w:r>
      <w:r w:rsidR="007107D6" w:rsidRPr="002670CF">
        <w:rPr>
          <w:rStyle w:val="BodyChar"/>
        </w:rPr>
        <w:t xml:space="preserve">clearing </w:t>
      </w:r>
      <w:r w:rsidR="00AE3B47">
        <w:rPr>
          <w:rStyle w:val="BodyChar"/>
        </w:rPr>
        <w:t xml:space="preserve">patients </w:t>
      </w:r>
      <w:r w:rsidR="00C8502C">
        <w:rPr>
          <w:rStyle w:val="BodyChar"/>
        </w:rPr>
        <w:t>with</w:t>
      </w:r>
      <w:r w:rsidR="00AE3B47">
        <w:rPr>
          <w:rStyle w:val="BodyChar"/>
        </w:rPr>
        <w:t xml:space="preserve"> </w:t>
      </w:r>
      <w:r w:rsidR="3194BAFA">
        <w:t>mpox</w:t>
      </w:r>
      <w:r w:rsidR="007107D6" w:rsidRPr="5DCB2C95">
        <w:rPr>
          <w:rStyle w:val="BodyChar"/>
        </w:rPr>
        <w:t>.</w:t>
      </w:r>
      <w:r w:rsidR="007107D6" w:rsidRPr="002670CF">
        <w:rPr>
          <w:rStyle w:val="BodyChar"/>
        </w:rPr>
        <w:t xml:space="preserve"> Assessment of</w:t>
      </w:r>
      <w:r w:rsidR="00313046" w:rsidRPr="002670CF">
        <w:rPr>
          <w:rStyle w:val="BodyChar"/>
        </w:rPr>
        <w:t xml:space="preserve"> individual patients should be considered on a case-by-case basis</w:t>
      </w:r>
      <w:r w:rsidR="00313046" w:rsidRPr="002670CF">
        <w:t>.</w:t>
      </w:r>
    </w:p>
    <w:p w14:paraId="5860252F" w14:textId="6E1398C3" w:rsidR="00313046" w:rsidRPr="002670CF" w:rsidRDefault="00313046" w:rsidP="00D30DA9">
      <w:pPr>
        <w:pStyle w:val="Body"/>
      </w:pPr>
      <w:r w:rsidRPr="002670CF">
        <w:t xml:space="preserve">A person with </w:t>
      </w:r>
      <w:r w:rsidR="747828FA">
        <w:t>mpox</w:t>
      </w:r>
      <w:r w:rsidRPr="002670CF">
        <w:t xml:space="preserve"> can </w:t>
      </w:r>
      <w:r w:rsidR="007107D6" w:rsidRPr="002670CF">
        <w:t xml:space="preserve">cease restrictions </w:t>
      </w:r>
      <w:r w:rsidR="00A5776D" w:rsidRPr="002670CF">
        <w:t>and exclusions</w:t>
      </w:r>
      <w:r w:rsidRPr="002670CF">
        <w:t xml:space="preserve"> when the following criteria are </w:t>
      </w:r>
      <w:r w:rsidRPr="002670CF">
        <w:rPr>
          <w:b/>
          <w:bCs/>
        </w:rPr>
        <w:t>all</w:t>
      </w:r>
      <w:r w:rsidRPr="002670CF">
        <w:t xml:space="preserve"> met: </w:t>
      </w:r>
    </w:p>
    <w:p w14:paraId="7B7F7023" w14:textId="77777777" w:rsidR="00313046" w:rsidRPr="002670CF" w:rsidRDefault="00313046" w:rsidP="00F80D84">
      <w:pPr>
        <w:pStyle w:val="Bullet1"/>
      </w:pPr>
      <w:r w:rsidRPr="002670CF">
        <w:t>They are</w:t>
      </w:r>
      <w:r w:rsidRPr="002670CF">
        <w:rPr>
          <w:b/>
          <w:bCs/>
        </w:rPr>
        <w:t xml:space="preserve"> clinically well</w:t>
      </w:r>
      <w:r w:rsidRPr="002670CF">
        <w:t xml:space="preserve">: any symptoms (such as fevers, malaise, swollen lymph nodes) must have resolved, </w:t>
      </w:r>
      <w:r w:rsidRPr="002670CF">
        <w:rPr>
          <w:i/>
        </w:rPr>
        <w:t>and</w:t>
      </w:r>
    </w:p>
    <w:p w14:paraId="62FDD66A" w14:textId="77777777" w:rsidR="00313046" w:rsidRPr="002670CF" w:rsidRDefault="00313046" w:rsidP="00F80D84">
      <w:pPr>
        <w:pStyle w:val="Bullet1"/>
        <w:rPr>
          <w:color w:val="0B0C0C"/>
        </w:rPr>
      </w:pPr>
      <w:r w:rsidRPr="002670CF">
        <w:t xml:space="preserve">There have been </w:t>
      </w:r>
      <w:r w:rsidRPr="002670CF">
        <w:rPr>
          <w:b/>
          <w:bCs/>
        </w:rPr>
        <w:t>no new lesions for at least 48 hours</w:t>
      </w:r>
      <w:r w:rsidRPr="002670CF">
        <w:t xml:space="preserve">, there are </w:t>
      </w:r>
      <w:r w:rsidRPr="002670CF">
        <w:rPr>
          <w:b/>
          <w:bCs/>
        </w:rPr>
        <w:t>no mucous membrane lesions</w:t>
      </w:r>
      <w:r w:rsidRPr="002670CF">
        <w:t xml:space="preserve"> and all </w:t>
      </w:r>
      <w:r w:rsidRPr="002670CF">
        <w:rPr>
          <w:b/>
          <w:bCs/>
        </w:rPr>
        <w:t xml:space="preserve">lesions in </w:t>
      </w:r>
      <w:r w:rsidRPr="002670CF">
        <w:rPr>
          <w:b/>
          <w:bCs/>
          <w:i/>
        </w:rPr>
        <w:t>exposed</w:t>
      </w:r>
      <w:r w:rsidRPr="002670CF">
        <w:rPr>
          <w:rStyle w:val="FootnoteReference"/>
          <w:rFonts w:cs="Arial"/>
          <w:b/>
          <w:i/>
        </w:rPr>
        <w:footnoteReference w:id="2"/>
      </w:r>
      <w:r w:rsidRPr="002670CF">
        <w:rPr>
          <w:b/>
          <w:bCs/>
        </w:rPr>
        <w:t xml:space="preserve"> areas</w:t>
      </w:r>
      <w:r w:rsidRPr="002670CF">
        <w:t xml:space="preserve"> have crusted, the scabs have fallen off, and an intact fresh layer of skin has formed underneath. </w:t>
      </w:r>
    </w:p>
    <w:p w14:paraId="3F178955" w14:textId="77777777" w:rsidR="00313046" w:rsidRPr="002670CF" w:rsidRDefault="00313046" w:rsidP="00313046">
      <w:pPr>
        <w:pStyle w:val="Body"/>
        <w:numPr>
          <w:ilvl w:val="0"/>
          <w:numId w:val="49"/>
        </w:numPr>
        <w:rPr>
          <w:color w:val="0B0C0C"/>
        </w:rPr>
      </w:pPr>
      <w:r w:rsidRPr="002670CF">
        <w:rPr>
          <w:b/>
          <w:bCs/>
        </w:rPr>
        <w:t>Lesions on unexposed skin</w:t>
      </w:r>
      <w:r w:rsidRPr="002670CF">
        <w:t xml:space="preserve"> must also have crusted over, but if not fully healed (e.g., where a scab is still present) must continue to be </w:t>
      </w:r>
      <w:proofErr w:type="gramStart"/>
      <w:r w:rsidRPr="002670CF">
        <w:t>covered at all times</w:t>
      </w:r>
      <w:proofErr w:type="gramEnd"/>
      <w:r w:rsidRPr="002670CF">
        <w:t xml:space="preserve"> when in contact with other people. </w:t>
      </w:r>
    </w:p>
    <w:p w14:paraId="04FC6025" w14:textId="79CD09BD" w:rsidR="00313046" w:rsidRPr="002670CF" w:rsidRDefault="00313046" w:rsidP="00D30DA9">
      <w:pPr>
        <w:pStyle w:val="Body"/>
      </w:pPr>
      <w:r w:rsidRPr="002670CF">
        <w:t xml:space="preserve">Intimate or sexual contact </w:t>
      </w:r>
      <w:r w:rsidR="00F84DDD">
        <w:t>should</w:t>
      </w:r>
      <w:r w:rsidR="00F84DDD" w:rsidRPr="002670CF">
        <w:t xml:space="preserve"> </w:t>
      </w:r>
      <w:r w:rsidRPr="002670CF">
        <w:t>be avoided until the scabs have fallen off</w:t>
      </w:r>
      <w:r w:rsidRPr="002670CF">
        <w:rPr>
          <w:color w:val="0B0C0C"/>
          <w:sz w:val="28"/>
          <w:szCs w:val="28"/>
        </w:rPr>
        <w:t>.</w:t>
      </w:r>
      <w:r w:rsidRPr="002670CF">
        <w:t xml:space="preserve"> In addition, patients should continue to avoid close contact with immunosuppressed people, pregnant women, and children aged under 12 years until all lesions are fully healed.</w:t>
      </w:r>
    </w:p>
    <w:p w14:paraId="1FC02C6F" w14:textId="3971844F" w:rsidR="00920853" w:rsidRDefault="00920853" w:rsidP="00E96D5E">
      <w:pPr>
        <w:pStyle w:val="Body"/>
      </w:pPr>
      <w:r>
        <w:t>I</w:t>
      </w:r>
      <w:r w:rsidR="00E96D5E" w:rsidRPr="002670CF">
        <w:t xml:space="preserve">t is unclear whether viable virus may be present in </w:t>
      </w:r>
      <w:r w:rsidR="00E004C3">
        <w:t>the body following recovery</w:t>
      </w:r>
      <w:r>
        <w:t>.</w:t>
      </w:r>
      <w:r w:rsidR="00E004C3">
        <w:t xml:space="preserve"> </w:t>
      </w:r>
      <w:r>
        <w:t>F</w:t>
      </w:r>
      <w:r w:rsidR="00E004C3">
        <w:t>or 12 weeks following clearance</w:t>
      </w:r>
      <w:r>
        <w:t xml:space="preserve">, </w:t>
      </w:r>
      <w:r w:rsidR="00E96D5E" w:rsidRPr="002670CF">
        <w:t xml:space="preserve">people who have had </w:t>
      </w:r>
      <w:r w:rsidR="66033AC4">
        <w:t>mpox</w:t>
      </w:r>
      <w:r w:rsidR="001074DC" w:rsidRPr="002670CF">
        <w:t xml:space="preserve"> </w:t>
      </w:r>
      <w:r w:rsidR="00E96D5E" w:rsidRPr="002670CF">
        <w:t>should</w:t>
      </w:r>
      <w:r>
        <w:t>:</w:t>
      </w:r>
    </w:p>
    <w:p w14:paraId="596BB872" w14:textId="1B4F025B" w:rsidR="00E96D5E" w:rsidRDefault="00920853" w:rsidP="00F80D84">
      <w:pPr>
        <w:pStyle w:val="Bullet1"/>
      </w:pPr>
      <w:r>
        <w:t>U</w:t>
      </w:r>
      <w:r w:rsidR="00E96D5E" w:rsidRPr="002670CF">
        <w:t>se condoms when having sex</w:t>
      </w:r>
    </w:p>
    <w:p w14:paraId="497EDBEF" w14:textId="4A6F443C" w:rsidR="00920853" w:rsidRPr="002670CF" w:rsidRDefault="00920853" w:rsidP="00F80D84">
      <w:pPr>
        <w:pStyle w:val="Bullet1"/>
      </w:pPr>
      <w:r>
        <w:t>No</w:t>
      </w:r>
      <w:r w:rsidR="0006217A">
        <w:t>t</w:t>
      </w:r>
      <w:r>
        <w:t xml:space="preserve"> donate</w:t>
      </w:r>
      <w:r w:rsidR="0006217A">
        <w:t xml:space="preserve"> </w:t>
      </w:r>
      <w:r w:rsidR="00A4639B">
        <w:rPr>
          <w:rStyle w:val="normaltextrun"/>
          <w:rFonts w:cs="Arial"/>
          <w:color w:val="000000"/>
          <w:sz w:val="20"/>
          <w:bdr w:val="none" w:sz="0" w:space="0" w:color="auto" w:frame="1"/>
        </w:rPr>
        <w:t>human tissue, including blood, cells, tissue, breast milk, semen, or organs</w:t>
      </w:r>
    </w:p>
    <w:p w14:paraId="61010BE2" w14:textId="44AC887C" w:rsidR="00313046" w:rsidRDefault="00313046" w:rsidP="00D30DA9">
      <w:pPr>
        <w:pStyle w:val="Body"/>
      </w:pPr>
      <w:r w:rsidRPr="002670CF">
        <w:t>The clinician</w:t>
      </w:r>
      <w:r>
        <w:t xml:space="preserve"> should inform </w:t>
      </w:r>
      <w:r w:rsidR="001074DC">
        <w:t xml:space="preserve">the </w:t>
      </w:r>
      <w:r w:rsidR="001074DC" w:rsidRPr="00B761D6">
        <w:t xml:space="preserve">LPHU </w:t>
      </w:r>
      <w:r w:rsidRPr="00B761D6">
        <w:t>o</w:t>
      </w:r>
      <w:r w:rsidR="00E22335">
        <w:t xml:space="preserve">nce the </w:t>
      </w:r>
      <w:r w:rsidR="00E004C3">
        <w:t>clearance has been provided.</w:t>
      </w:r>
    </w:p>
    <w:p w14:paraId="0031CFE5" w14:textId="5CB1A6CB" w:rsidR="00313046" w:rsidRDefault="006C7CB1" w:rsidP="00D30DA9">
      <w:pPr>
        <w:pStyle w:val="Body"/>
      </w:pPr>
      <w:r>
        <w:t xml:space="preserve">The </w:t>
      </w:r>
      <w:r w:rsidR="001074DC">
        <w:t>LPHU can</w:t>
      </w:r>
      <w:r w:rsidR="00313046">
        <w:t xml:space="preserve"> provide clearance letters to people </w:t>
      </w:r>
      <w:r w:rsidR="00466A5A">
        <w:t xml:space="preserve">who have had </w:t>
      </w:r>
      <w:r w:rsidR="13E6F6A5">
        <w:t>mpox</w:t>
      </w:r>
      <w:r w:rsidR="001074DC">
        <w:t xml:space="preserve"> </w:t>
      </w:r>
      <w:r w:rsidR="002E4844">
        <w:t>as</w:t>
      </w:r>
      <w:r w:rsidR="00313046">
        <w:t xml:space="preserve"> required (</w:t>
      </w:r>
      <w:r w:rsidR="002E4844">
        <w:t>e.g.</w:t>
      </w:r>
      <w:r w:rsidR="00313046">
        <w:t xml:space="preserve">, to support their return to the workplace). </w:t>
      </w:r>
    </w:p>
    <w:p w14:paraId="73E07CAB" w14:textId="7AB2DB49" w:rsidR="00073348" w:rsidRPr="00E849BD" w:rsidRDefault="00073348" w:rsidP="00073348">
      <w:pPr>
        <w:pStyle w:val="Heading1"/>
      </w:pPr>
      <w:r w:rsidRPr="00E849BD">
        <w:t xml:space="preserve">Management of contacts </w:t>
      </w:r>
    </w:p>
    <w:p w14:paraId="3A938B09" w14:textId="15E1728F" w:rsidR="00031B48" w:rsidRPr="00E849BD" w:rsidRDefault="003D0DEE" w:rsidP="00130D01">
      <w:pPr>
        <w:pStyle w:val="Body"/>
      </w:pPr>
      <w:r w:rsidRPr="00E849BD">
        <w:rPr>
          <w:rFonts w:cs="Arial"/>
          <w:color w:val="2A2736"/>
        </w:rPr>
        <w:t xml:space="preserve">Depending on the level of exposure to </w:t>
      </w:r>
      <w:r w:rsidR="6068D8FB">
        <w:t>mpox</w:t>
      </w:r>
      <w:r w:rsidRPr="00E849BD">
        <w:rPr>
          <w:rFonts w:cs="Arial"/>
          <w:color w:val="2A2736"/>
        </w:rPr>
        <w:t xml:space="preserve">, contacts may be followed up by LPHUs and advised to monitor for symptoms and follow precautions for 21 days following exposure. Household and intimate contacts are considered high risk contacts. </w:t>
      </w:r>
    </w:p>
    <w:p w14:paraId="774AE3F7" w14:textId="77777777" w:rsidR="00073348" w:rsidRPr="00E849BD" w:rsidRDefault="00073348" w:rsidP="00073348">
      <w:pPr>
        <w:pStyle w:val="Heading1"/>
      </w:pPr>
      <w:r w:rsidRPr="00E849BD">
        <w:t>Vaccination</w:t>
      </w:r>
    </w:p>
    <w:p w14:paraId="7E84E05D" w14:textId="52F3F4F7" w:rsidR="00EA051F" w:rsidRDefault="00073348" w:rsidP="2E3F916E">
      <w:pPr>
        <w:pStyle w:val="Body"/>
        <w:rPr>
          <w:color w:val="0B0C0C"/>
        </w:rPr>
      </w:pPr>
      <w:r w:rsidRPr="00E849BD">
        <w:rPr>
          <w:color w:val="0B0C0C"/>
        </w:rPr>
        <w:t xml:space="preserve">Vaccination with </w:t>
      </w:r>
      <w:r w:rsidR="00EA051F">
        <w:rPr>
          <w:color w:val="0B0C0C"/>
        </w:rPr>
        <w:t>the third-generation</w:t>
      </w:r>
      <w:r w:rsidRPr="00E849BD">
        <w:rPr>
          <w:color w:val="0B0C0C"/>
        </w:rPr>
        <w:t xml:space="preserve"> smallpox vaccine</w:t>
      </w:r>
      <w:r w:rsidR="00B83929" w:rsidRPr="00E849BD">
        <w:rPr>
          <w:color w:val="0B0C0C"/>
        </w:rPr>
        <w:t xml:space="preserve"> (JYNNEOS®)</w:t>
      </w:r>
      <w:r w:rsidRPr="00E849BD">
        <w:rPr>
          <w:color w:val="0B0C0C"/>
        </w:rPr>
        <w:t xml:space="preserve"> </w:t>
      </w:r>
      <w:r w:rsidR="00EA051F">
        <w:rPr>
          <w:color w:val="0B0C0C"/>
        </w:rPr>
        <w:t>is recommended for:</w:t>
      </w:r>
    </w:p>
    <w:p w14:paraId="3D2A3D54" w14:textId="77777777" w:rsidR="00EA051F" w:rsidRPr="00EA051F" w:rsidRDefault="00EA051F" w:rsidP="00D50920">
      <w:pPr>
        <w:pStyle w:val="Bullet1"/>
      </w:pPr>
      <w:r w:rsidRPr="00EA051F">
        <w:t xml:space="preserve">Pre-exposure prophylaxis (PrEP) for eligible people </w:t>
      </w:r>
    </w:p>
    <w:p w14:paraId="04546136" w14:textId="111BCEC2" w:rsidR="00EA051F" w:rsidRPr="00EA051F" w:rsidRDefault="00EA051F" w:rsidP="00D50920">
      <w:pPr>
        <w:pStyle w:val="Bullet1"/>
      </w:pPr>
      <w:r w:rsidRPr="00EA051F">
        <w:t xml:space="preserve">Post-exposure prophylaxis (PEP) for specified contacts of </w:t>
      </w:r>
      <w:r w:rsidR="5662DA59">
        <w:t>mpox</w:t>
      </w:r>
      <w:r w:rsidRPr="00EA051F">
        <w:t xml:space="preserve"> cases</w:t>
      </w:r>
      <w:r>
        <w:t xml:space="preserve"> based on case-by-case assessment</w:t>
      </w:r>
      <w:r w:rsidRPr="00EA051F">
        <w:t xml:space="preserve"> (preferably within 4 days of exposure).  </w:t>
      </w:r>
    </w:p>
    <w:p w14:paraId="0F187EFB" w14:textId="2575F805" w:rsidR="00073348" w:rsidRPr="008B5B8F" w:rsidRDefault="0098325C" w:rsidP="2E3F916E">
      <w:pPr>
        <w:pStyle w:val="Body"/>
        <w:rPr>
          <w:rFonts w:eastAsia="Arial" w:cs="Arial"/>
          <w:color w:val="000000" w:themeColor="text1"/>
          <w:szCs w:val="21"/>
        </w:rPr>
      </w:pPr>
      <w:r w:rsidRPr="009E6828">
        <w:rPr>
          <w:color w:val="0B0C0C"/>
          <w:szCs w:val="21"/>
        </w:rPr>
        <w:t xml:space="preserve">The </w:t>
      </w:r>
      <w:r w:rsidR="00D50920">
        <w:rPr>
          <w:color w:val="0B0C0C"/>
          <w:szCs w:val="21"/>
        </w:rPr>
        <w:t xml:space="preserve">managing </w:t>
      </w:r>
      <w:r w:rsidR="001074DC" w:rsidRPr="008B5B8F">
        <w:rPr>
          <w:rFonts w:eastAsia="Arial" w:cs="Arial"/>
          <w:color w:val="000000" w:themeColor="text1"/>
          <w:szCs w:val="21"/>
        </w:rPr>
        <w:t>LPHU</w:t>
      </w:r>
      <w:r w:rsidRPr="008B5B8F">
        <w:rPr>
          <w:rFonts w:eastAsia="Arial" w:cs="Arial"/>
          <w:color w:val="000000" w:themeColor="text1"/>
          <w:szCs w:val="21"/>
        </w:rPr>
        <w:t xml:space="preserve"> can organise PEP for </w:t>
      </w:r>
      <w:r w:rsidR="008B5B8F" w:rsidRPr="008B5B8F">
        <w:rPr>
          <w:rFonts w:eastAsia="Arial" w:cs="Arial"/>
          <w:color w:val="000000" w:themeColor="text1"/>
          <w:szCs w:val="21"/>
        </w:rPr>
        <w:t>contacts</w:t>
      </w:r>
      <w:r w:rsidR="10E706F2" w:rsidRPr="008B5B8F">
        <w:rPr>
          <w:rFonts w:eastAsia="Arial" w:cs="Arial"/>
          <w:color w:val="000000" w:themeColor="text1"/>
          <w:szCs w:val="21"/>
        </w:rPr>
        <w:t>.</w:t>
      </w:r>
      <w:r w:rsidR="008B5B8F" w:rsidRPr="008B5B8F">
        <w:rPr>
          <w:rFonts w:eastAsia="Arial" w:cs="Arial"/>
          <w:color w:val="000000" w:themeColor="text1"/>
          <w:szCs w:val="21"/>
        </w:rPr>
        <w:t xml:space="preserve"> </w:t>
      </w:r>
      <w:r w:rsidR="10E706F2" w:rsidRPr="008B5B8F">
        <w:rPr>
          <w:rFonts w:eastAsia="Arial" w:cs="Arial"/>
          <w:color w:val="000000" w:themeColor="text1"/>
          <w:szCs w:val="21"/>
        </w:rPr>
        <w:t xml:space="preserve"> </w:t>
      </w:r>
    </w:p>
    <w:p w14:paraId="1B36300A" w14:textId="4B430AF5" w:rsidR="008B5B8F" w:rsidRPr="008B5B8F" w:rsidRDefault="008B5B8F" w:rsidP="2E3F916E">
      <w:pPr>
        <w:pStyle w:val="Body"/>
        <w:rPr>
          <w:color w:val="000000" w:themeColor="text1"/>
          <w:szCs w:val="21"/>
        </w:rPr>
      </w:pPr>
      <w:r w:rsidRPr="000A588F">
        <w:rPr>
          <w:rStyle w:val="normaltextrun"/>
          <w:rFonts w:cs="Arial"/>
          <w:color w:val="000000"/>
          <w:szCs w:val="21"/>
          <w:shd w:val="clear" w:color="auto" w:fill="FFFFFF"/>
        </w:rPr>
        <w:t xml:space="preserve">For further information on </w:t>
      </w:r>
      <w:r w:rsidRPr="000A588F">
        <w:rPr>
          <w:rStyle w:val="findhit"/>
          <w:rFonts w:cs="Arial"/>
          <w:color w:val="000000"/>
          <w:szCs w:val="21"/>
          <w:shd w:val="clear" w:color="auto" w:fill="FFFFFF"/>
        </w:rPr>
        <w:t>vaccination</w:t>
      </w:r>
      <w:r w:rsidRPr="000A588F">
        <w:rPr>
          <w:rStyle w:val="normaltextrun"/>
          <w:rFonts w:cs="Arial"/>
          <w:color w:val="000000"/>
          <w:szCs w:val="21"/>
          <w:shd w:val="clear" w:color="auto" w:fill="FFFFFF"/>
        </w:rPr>
        <w:t xml:space="preserve">, see Department of Health webpage on </w:t>
      </w:r>
      <w:hyperlink r:id="rId19" w:tgtFrame="_blank" w:history="1">
        <w:r w:rsidRPr="000A588F">
          <w:rPr>
            <w:rStyle w:val="normaltextrun"/>
            <w:rFonts w:cs="Arial"/>
            <w:color w:val="3366FF"/>
            <w:szCs w:val="21"/>
            <w:u w:val="single"/>
            <w:shd w:val="clear" w:color="auto" w:fill="FFFFFF"/>
          </w:rPr>
          <w:t>Mpox</w:t>
        </w:r>
      </w:hyperlink>
      <w:r w:rsidRPr="000A588F">
        <w:rPr>
          <w:rStyle w:val="normaltextrun"/>
          <w:rFonts w:cs="Arial"/>
          <w:color w:val="3366FF"/>
          <w:szCs w:val="21"/>
          <w:u w:val="single"/>
          <w:shd w:val="clear" w:color="auto" w:fill="FFFFFF"/>
        </w:rPr>
        <w:t xml:space="preserve"> page</w:t>
      </w:r>
      <w:r w:rsidRPr="000A588F">
        <w:rPr>
          <w:rStyle w:val="normaltextrun"/>
          <w:rFonts w:cs="Arial"/>
          <w:color w:val="000000"/>
          <w:szCs w:val="21"/>
          <w:shd w:val="clear" w:color="auto" w:fill="FFFFFF"/>
        </w:rPr>
        <w:t xml:space="preserve"> and </w:t>
      </w:r>
      <w:hyperlink r:id="rId20" w:tgtFrame="_blank" w:history="1">
        <w:r w:rsidRPr="000A588F">
          <w:rPr>
            <w:rStyle w:val="normaltextrun"/>
            <w:rFonts w:cs="Arial"/>
            <w:color w:val="3366FF"/>
            <w:szCs w:val="21"/>
            <w:u w:val="single"/>
            <w:shd w:val="clear" w:color="auto" w:fill="FFFFFF"/>
          </w:rPr>
          <w:t xml:space="preserve">ATAGI Clinical guidance on </w:t>
        </w:r>
        <w:r w:rsidRPr="000A588F">
          <w:rPr>
            <w:rStyle w:val="findhit"/>
            <w:rFonts w:cs="Arial"/>
            <w:color w:val="3366FF"/>
            <w:szCs w:val="21"/>
            <w:u w:val="single"/>
            <w:shd w:val="clear" w:color="auto" w:fill="FFFFFF"/>
          </w:rPr>
          <w:t>vaccination</w:t>
        </w:r>
        <w:r w:rsidRPr="000A588F">
          <w:rPr>
            <w:rStyle w:val="normaltextrun"/>
            <w:rFonts w:cs="Arial"/>
            <w:color w:val="3366FF"/>
            <w:szCs w:val="21"/>
            <w:u w:val="single"/>
            <w:shd w:val="clear" w:color="auto" w:fill="FFFFFF"/>
          </w:rPr>
          <w:t xml:space="preserve"> against Mpox</w:t>
        </w:r>
      </w:hyperlink>
      <w:r w:rsidRPr="000A588F">
        <w:rPr>
          <w:rStyle w:val="normaltextrun"/>
          <w:rFonts w:cs="Arial"/>
          <w:color w:val="3366FF"/>
          <w:szCs w:val="21"/>
          <w:u w:val="single"/>
          <w:shd w:val="clear" w:color="auto" w:fill="FFFFFF"/>
        </w:rPr>
        <w:t>.</w:t>
      </w:r>
      <w:r w:rsidRPr="000A588F">
        <w:rPr>
          <w:rStyle w:val="normaltextrun"/>
          <w:rFonts w:cs="Arial"/>
          <w:color w:val="000000"/>
          <w:szCs w:val="21"/>
          <w:shd w:val="clear" w:color="auto" w:fill="FFFFFF"/>
        </w:rPr>
        <w:t> </w:t>
      </w:r>
      <w:r w:rsidRPr="000A588F">
        <w:rPr>
          <w:rStyle w:val="eop"/>
          <w:rFonts w:cs="Arial"/>
          <w:color w:val="000000"/>
          <w:szCs w:val="21"/>
          <w:shd w:val="clear" w:color="auto" w:fill="FFFFFF"/>
        </w:rPr>
        <w:t> </w:t>
      </w:r>
    </w:p>
    <w:p w14:paraId="12014229" w14:textId="77777777" w:rsidR="00313046" w:rsidRDefault="00313046" w:rsidP="00D30DA9">
      <w:pPr>
        <w:pStyle w:val="Heading1"/>
      </w:pPr>
      <w:r>
        <w:lastRenderedPageBreak/>
        <w:t>More information</w:t>
      </w:r>
    </w:p>
    <w:p w14:paraId="5553DAB0" w14:textId="5B6EE1EB" w:rsidR="00313046" w:rsidRPr="00603859" w:rsidRDefault="00313046" w:rsidP="00D30DA9">
      <w:pPr>
        <w:pStyle w:val="Bullet1"/>
        <w:rPr>
          <w:rStyle w:val="Hyperlink"/>
        </w:rPr>
      </w:pPr>
      <w:r>
        <w:fldChar w:fldCharType="begin"/>
      </w:r>
      <w:r>
        <w:instrText xml:space="preserve"> HYPERLINK "https://www.health.vic.gov.au/infectious-diseases/monkeypox" </w:instrText>
      </w:r>
      <w:r>
        <w:fldChar w:fldCharType="separate"/>
      </w:r>
      <w:r w:rsidRPr="00603859">
        <w:rPr>
          <w:rStyle w:val="Hyperlink"/>
        </w:rPr>
        <w:t>Mpox webpage (Department of Health)</w:t>
      </w:r>
    </w:p>
    <w:p w14:paraId="33F83040" w14:textId="2FA8EDBD" w:rsidR="00BD0DB0" w:rsidRPr="0023790B" w:rsidRDefault="00313046" w:rsidP="00D30DA9">
      <w:pPr>
        <w:pStyle w:val="Bullet1"/>
      </w:pPr>
      <w:r>
        <w:fldChar w:fldCharType="end"/>
      </w:r>
      <w:hyperlink r:id="rId21" w:history="1">
        <w:r w:rsidR="00BD0DB0">
          <w:rPr>
            <w:rStyle w:val="Hyperlink"/>
          </w:rPr>
          <w:t>Mpox - CDNA national guidelines for public health units</w:t>
        </w:r>
      </w:hyperlink>
      <w:r w:rsidR="00BD0DB0">
        <w:t xml:space="preserve"> </w:t>
      </w:r>
    </w:p>
    <w:p w14:paraId="5984F58C" w14:textId="53AF9EE9" w:rsidR="00313046" w:rsidRDefault="00380C46" w:rsidP="00D30DA9">
      <w:pPr>
        <w:pStyle w:val="Bullet1"/>
      </w:pPr>
      <w:hyperlink r:id="rId22" w:history="1">
        <w:r w:rsidR="00313046">
          <w:rPr>
            <w:rStyle w:val="Hyperlink"/>
          </w:rPr>
          <w:t>Australian human m</w:t>
        </w:r>
        <w:r w:rsidR="00313046" w:rsidRPr="0023790B">
          <w:rPr>
            <w:rStyle w:val="Hyperlink"/>
          </w:rPr>
          <w:t>pox treatment guidelines</w:t>
        </w:r>
      </w:hyperlink>
    </w:p>
    <w:p w14:paraId="5CCCDE77" w14:textId="6300A0A0" w:rsidR="00313046" w:rsidRDefault="00380C46" w:rsidP="00D30DA9">
      <w:pPr>
        <w:pStyle w:val="Bullet1"/>
      </w:pPr>
      <w:hyperlink r:id="rId23" w:history="1">
        <w:r w:rsidR="00313046" w:rsidRPr="001952DC">
          <w:rPr>
            <w:rStyle w:val="Hyperlink"/>
          </w:rPr>
          <w:t>ATAGI clinical guidance on vaccination against Mpox</w:t>
        </w:r>
      </w:hyperlink>
    </w:p>
    <w:p w14:paraId="6BB7567F" w14:textId="33E7AF0C" w:rsidR="003D0DEE" w:rsidRDefault="00380C46" w:rsidP="00D30DA9">
      <w:pPr>
        <w:pStyle w:val="Bullet1"/>
      </w:pPr>
      <w:hyperlink r:id="rId24" w:history="1">
        <w:r w:rsidR="003D0DEE" w:rsidRPr="003D0DEE">
          <w:rPr>
            <w:rStyle w:val="Hyperlink"/>
          </w:rPr>
          <w:t>Mpox – Laboratory case definition | Australian Government Department of Health and Aged Care</w:t>
        </w:r>
      </w:hyperlink>
    </w:p>
    <w:p w14:paraId="358AE7D2" w14:textId="7EB9B236" w:rsidR="00313046" w:rsidRDefault="00380C46" w:rsidP="001074DC">
      <w:pPr>
        <w:pStyle w:val="Bullet1"/>
      </w:pPr>
      <w:hyperlink r:id="rId25" w:history="1">
        <w:r w:rsidR="00313046" w:rsidRPr="00775C61">
          <w:rPr>
            <w:rStyle w:val="Hyperlink"/>
          </w:rPr>
          <w:t>ICEG interim guidance on Mpox for health workers</w:t>
        </w:r>
      </w:hyperlink>
      <w:r w:rsidR="00313046" w:rsidRPr="00775C61">
        <w:t>.</w:t>
      </w:r>
    </w:p>
    <w:p w14:paraId="2CEC3902" w14:textId="20B0F00A" w:rsidR="00313046" w:rsidRPr="0023790B" w:rsidRDefault="00313046" w:rsidP="00D30DA9">
      <w:pPr>
        <w:pStyle w:val="Bullet1"/>
      </w:pPr>
      <w:r w:rsidRPr="00BD7926">
        <w:t xml:space="preserve">UK Health Security Agency, </w:t>
      </w:r>
      <w:hyperlink r:id="rId26" w:anchor="clinical-criteria" w:history="1">
        <w:r w:rsidRPr="00BD7926">
          <w:rPr>
            <w:rStyle w:val="Hyperlink"/>
            <w:i/>
            <w:iCs/>
          </w:rPr>
          <w:t>De-isolation and discharge of mpox-infected patients: interim guidance</w:t>
        </w:r>
      </w:hyperlink>
    </w:p>
    <w:p w14:paraId="7D53D3C5" w14:textId="77777777" w:rsidR="00313046" w:rsidRPr="00200176" w:rsidRDefault="00313046" w:rsidP="00D30DA9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313046" w14:paraId="23DDE81F" w14:textId="77777777" w:rsidTr="50D8BDBA">
        <w:tc>
          <w:tcPr>
            <w:tcW w:w="10194" w:type="dxa"/>
          </w:tcPr>
          <w:p w14:paraId="13F028CD" w14:textId="77777777" w:rsidR="00313046" w:rsidRPr="004002A6" w:rsidRDefault="00313046" w:rsidP="00313046">
            <w:pPr>
              <w:spacing w:after="200" w:line="300" w:lineRule="atLeast"/>
              <w:rPr>
                <w:rFonts w:eastAsia="Times" w:cs="Arial"/>
                <w:szCs w:val="21"/>
              </w:rPr>
            </w:pPr>
            <w:r w:rsidRPr="004002A6">
              <w:rPr>
                <w:rFonts w:eastAsia="Times" w:cs="Arial"/>
                <w:szCs w:val="21"/>
              </w:rPr>
              <w:t xml:space="preserve">To receive this publication in an accessible format </w:t>
            </w:r>
            <w:bookmarkStart w:id="6" w:name="_Hlk34293438"/>
            <w:r w:rsidRPr="004002A6">
              <w:rPr>
                <w:rFonts w:eastAsia="Times" w:cs="Arial"/>
                <w:szCs w:val="21"/>
              </w:rPr>
              <w:fldChar w:fldCharType="begin"/>
            </w:r>
            <w:r w:rsidRPr="004002A6">
              <w:rPr>
                <w:rFonts w:eastAsia="Times" w:cs="Arial"/>
                <w:szCs w:val="21"/>
              </w:rPr>
              <w:instrText xml:space="preserve"> HYPERLINK "mailto:infectious.diseases@health.vic.gov.au" </w:instrText>
            </w:r>
            <w:r w:rsidRPr="004002A6">
              <w:rPr>
                <w:rFonts w:eastAsia="Times" w:cs="Arial"/>
                <w:szCs w:val="21"/>
              </w:rPr>
              <w:fldChar w:fldCharType="separate"/>
            </w:r>
            <w:r w:rsidRPr="004002A6">
              <w:rPr>
                <w:rStyle w:val="Hyperlink"/>
                <w:rFonts w:eastAsia="Times" w:cs="Arial"/>
                <w:szCs w:val="21"/>
              </w:rPr>
              <w:t>email Communicable Diseases unit</w:t>
            </w:r>
            <w:r w:rsidRPr="004002A6">
              <w:rPr>
                <w:rFonts w:eastAsia="Times" w:cs="Arial"/>
                <w:szCs w:val="21"/>
              </w:rPr>
              <w:fldChar w:fldCharType="end"/>
            </w:r>
            <w:r w:rsidRPr="004002A6">
              <w:rPr>
                <w:rFonts w:eastAsia="Times" w:cs="Arial"/>
                <w:szCs w:val="21"/>
              </w:rPr>
              <w:t xml:space="preserve"> &lt;infectious.diseases@health.vic.gov.au&gt;.</w:t>
            </w:r>
          </w:p>
          <w:bookmarkEnd w:id="6"/>
          <w:p w14:paraId="7F59FA3D" w14:textId="77777777" w:rsidR="00313046" w:rsidRPr="00C31117" w:rsidRDefault="00313046" w:rsidP="00313046">
            <w:pPr>
              <w:pStyle w:val="Imprint"/>
            </w:pPr>
            <w:r w:rsidRPr="00C31117">
              <w:t>Authorised and published by the Victorian Government, 1 Treasury Place, Melbourne.</w:t>
            </w:r>
          </w:p>
          <w:p w14:paraId="39E1F816" w14:textId="55307388" w:rsidR="00313046" w:rsidRPr="0001469F" w:rsidRDefault="00313046" w:rsidP="00313046">
            <w:pPr>
              <w:pStyle w:val="Imprint"/>
            </w:pPr>
            <w:r>
              <w:t xml:space="preserve">© State of Victoria, Australia, Department of Health </w:t>
            </w:r>
            <w:r w:rsidR="738F9E25">
              <w:t xml:space="preserve">December </w:t>
            </w:r>
            <w:r w:rsidR="00130D01">
              <w:t>2022</w:t>
            </w:r>
            <w:r>
              <w:t>.</w:t>
            </w:r>
          </w:p>
          <w:p w14:paraId="2CF73CA2" w14:textId="6EE69702" w:rsidR="00313046" w:rsidRDefault="00313046" w:rsidP="00313046">
            <w:pPr>
              <w:pStyle w:val="Imprint"/>
            </w:pPr>
            <w:r w:rsidRPr="00526450">
              <w:t xml:space="preserve">Available at </w:t>
            </w:r>
            <w:hyperlink r:id="rId27" w:history="1">
              <w:r w:rsidR="00F205C6" w:rsidRPr="00D268D4">
                <w:rPr>
                  <w:rStyle w:val="Hyperlink"/>
                </w:rPr>
                <w:t>Mpox</w:t>
              </w:r>
            </w:hyperlink>
            <w:r w:rsidRPr="009D38B3">
              <w:t xml:space="preserve"> </w:t>
            </w:r>
            <w:r w:rsidRPr="00526450">
              <w:rPr>
                <w:color w:val="000000"/>
              </w:rPr>
              <w:t>&lt;</w:t>
            </w:r>
            <w:r>
              <w:t xml:space="preserve"> </w:t>
            </w:r>
            <w:r w:rsidRPr="009D38B3">
              <w:rPr>
                <w:color w:val="000000"/>
              </w:rPr>
              <w:t xml:space="preserve">https://www.health.vic.gov.au/infectious-diseases/monkeypox </w:t>
            </w:r>
            <w:r w:rsidRPr="00526450">
              <w:rPr>
                <w:color w:val="000000"/>
              </w:rPr>
              <w:t>&gt;</w:t>
            </w:r>
          </w:p>
        </w:tc>
      </w:tr>
    </w:tbl>
    <w:p w14:paraId="4539F4F4" w14:textId="1AED74F1" w:rsidR="00162CA9" w:rsidRDefault="00162CA9" w:rsidP="00162CA9">
      <w:pPr>
        <w:pStyle w:val="Body"/>
      </w:pPr>
    </w:p>
    <w:sectPr w:rsidR="00162CA9" w:rsidSect="00E62622">
      <w:footerReference w:type="default" r:id="rId28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79B79" w14:textId="77777777" w:rsidR="00380C46" w:rsidRDefault="00380C46">
      <w:r>
        <w:separator/>
      </w:r>
    </w:p>
  </w:endnote>
  <w:endnote w:type="continuationSeparator" w:id="0">
    <w:p w14:paraId="3C85C340" w14:textId="77777777" w:rsidR="00380C46" w:rsidRDefault="00380C46">
      <w:r>
        <w:continuationSeparator/>
      </w:r>
    </w:p>
  </w:endnote>
  <w:endnote w:type="continuationNotice" w:id="1">
    <w:p w14:paraId="0BBDB7BA" w14:textId="77777777" w:rsidR="00380C46" w:rsidRDefault="00380C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2844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495E6718" wp14:editId="45A5F1B7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36C5D6" wp14:editId="725059B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698A4B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36C5D6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29698A4B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FA6B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0F8F8DF1" wp14:editId="114507C8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5BE54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8F8DF1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695BE54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0010" w14:textId="578E1938" w:rsidR="00373890" w:rsidRPr="00F65AA9" w:rsidRDefault="00232F1C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016A5D01" wp14:editId="5D136D8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1d85465591133288fea861e6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07A98B" w14:textId="46C1EB27" w:rsidR="00232F1C" w:rsidRPr="00232F1C" w:rsidRDefault="00232F1C" w:rsidP="00232F1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32F1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6A5D01" id="_x0000_t202" coordsize="21600,21600" o:spt="202" path="m,l,21600r21600,l21600,xe">
              <v:stroke joinstyle="miter"/>
              <v:path gradientshapeok="t" o:connecttype="rect"/>
            </v:shapetype>
            <v:shape id="MSIPCM1d85465591133288fea861e6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6207A98B" w14:textId="46C1EB27" w:rsidR="00232F1C" w:rsidRPr="00232F1C" w:rsidRDefault="00232F1C" w:rsidP="00232F1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32F1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20484419" wp14:editId="0F692EA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936BD4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484419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69936BD4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ACD2" w14:textId="77777777" w:rsidR="00380C46" w:rsidRDefault="00380C46" w:rsidP="002862F1">
      <w:pPr>
        <w:spacing w:before="120"/>
      </w:pPr>
      <w:r>
        <w:separator/>
      </w:r>
    </w:p>
  </w:footnote>
  <w:footnote w:type="continuationSeparator" w:id="0">
    <w:p w14:paraId="4FC34593" w14:textId="77777777" w:rsidR="00380C46" w:rsidRDefault="00380C46">
      <w:r>
        <w:continuationSeparator/>
      </w:r>
    </w:p>
  </w:footnote>
  <w:footnote w:type="continuationNotice" w:id="1">
    <w:p w14:paraId="69AC2338" w14:textId="77777777" w:rsidR="00380C46" w:rsidRDefault="00380C46">
      <w:pPr>
        <w:spacing w:after="0" w:line="240" w:lineRule="auto"/>
      </w:pPr>
    </w:p>
  </w:footnote>
  <w:footnote w:id="2">
    <w:p w14:paraId="1D19D585" w14:textId="77777777" w:rsidR="00313046" w:rsidRDefault="00313046" w:rsidP="00313046">
      <w:pPr>
        <w:pStyle w:val="FootnoteText"/>
      </w:pPr>
      <w:r>
        <w:rPr>
          <w:rStyle w:val="FootnoteReference"/>
        </w:rPr>
        <w:footnoteRef/>
      </w:r>
      <w:r>
        <w:t xml:space="preserve"> Exposed areas include: </w:t>
      </w:r>
      <w:r w:rsidRPr="00096AE4">
        <w:t>face, arms, legs, and other areas which are not covered by clothing at all times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4241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1CE68CE"/>
    <w:multiLevelType w:val="multilevel"/>
    <w:tmpl w:val="260E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A50056"/>
    <w:multiLevelType w:val="multilevel"/>
    <w:tmpl w:val="4A1477D0"/>
    <w:numStyleLink w:val="ZZNumbersloweralpha"/>
  </w:abstractNum>
  <w:abstractNum w:abstractNumId="14" w15:restartNumberingAfterBreak="0">
    <w:nsid w:val="06CF72C1"/>
    <w:multiLevelType w:val="hybridMultilevel"/>
    <w:tmpl w:val="C340E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8D43DB"/>
    <w:multiLevelType w:val="multilevel"/>
    <w:tmpl w:val="1D06E7FE"/>
    <w:numStyleLink w:val="ZZNumbersdigit"/>
  </w:abstractNum>
  <w:abstractNum w:abstractNumId="1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0E120B09"/>
    <w:multiLevelType w:val="hybridMultilevel"/>
    <w:tmpl w:val="2C425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637328"/>
    <w:multiLevelType w:val="hybridMultilevel"/>
    <w:tmpl w:val="0E169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92845"/>
    <w:multiLevelType w:val="hybridMultilevel"/>
    <w:tmpl w:val="FCB675A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plc="7EACEE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86E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1FE0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DE09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E3064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1E2B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7D47A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5D811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9DA1808"/>
    <w:multiLevelType w:val="hybridMultilevel"/>
    <w:tmpl w:val="54EAEDB8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2144CEE"/>
    <w:multiLevelType w:val="hybridMultilevel"/>
    <w:tmpl w:val="1E6A3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966E6"/>
    <w:multiLevelType w:val="hybridMultilevel"/>
    <w:tmpl w:val="B0D6762C"/>
    <w:lvl w:ilvl="0" w:tplc="20F491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FA57F6"/>
    <w:multiLevelType w:val="hybridMultilevel"/>
    <w:tmpl w:val="A3069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ECB5010"/>
    <w:multiLevelType w:val="multilevel"/>
    <w:tmpl w:val="914C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3B86799"/>
    <w:multiLevelType w:val="hybridMultilevel"/>
    <w:tmpl w:val="3752C4FC"/>
    <w:lvl w:ilvl="0" w:tplc="13A4B7FA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60C60F1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6B002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B6201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FAEE66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D0B04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50D28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B86D5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AFAE48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CEB5446"/>
    <w:multiLevelType w:val="multilevel"/>
    <w:tmpl w:val="99B4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47217F"/>
    <w:multiLevelType w:val="multilevel"/>
    <w:tmpl w:val="9572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1"/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8"/>
  </w:num>
  <w:num w:numId="25">
    <w:abstractNumId w:val="34"/>
  </w:num>
  <w:num w:numId="26">
    <w:abstractNumId w:val="28"/>
  </w:num>
  <w:num w:numId="27">
    <w:abstractNumId w:val="12"/>
  </w:num>
  <w:num w:numId="28">
    <w:abstractNumId w:val="39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31"/>
  </w:num>
  <w:num w:numId="42">
    <w:abstractNumId w:val="36"/>
  </w:num>
  <w:num w:numId="43">
    <w:abstractNumId w:val="27"/>
  </w:num>
  <w:num w:numId="44">
    <w:abstractNumId w:val="19"/>
  </w:num>
  <w:num w:numId="45">
    <w:abstractNumId w:val="25"/>
  </w:num>
  <w:num w:numId="46">
    <w:abstractNumId w:val="14"/>
  </w:num>
  <w:num w:numId="47">
    <w:abstractNumId w:val="33"/>
  </w:num>
  <w:num w:numId="48">
    <w:abstractNumId w:val="11"/>
  </w:num>
  <w:num w:numId="49">
    <w:abstractNumId w:val="26"/>
  </w:num>
  <w:num w:numId="50">
    <w:abstractNumId w:val="20"/>
    <w:lvlOverride w:ilvl="0">
      <w:lvl w:ilvl="0" w:tplc="FFFFFFFF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color w:val="auto"/>
          <w:sz w:val="20"/>
        </w:rPr>
      </w:lvl>
    </w:lvlOverride>
    <w:lvlOverride w:ilvl="1">
      <w:lvl w:ilvl="1" w:tplc="7EACEE30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2886E794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B1FE0902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DE091C8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2E3064CC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61E2B07E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87D47AB0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35D811E8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51">
    <w:abstractNumId w:val="22"/>
  </w:num>
  <w:num w:numId="52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65"/>
    <w:rsid w:val="00000719"/>
    <w:rsid w:val="00003403"/>
    <w:rsid w:val="00005347"/>
    <w:rsid w:val="000072B6"/>
    <w:rsid w:val="0001021B"/>
    <w:rsid w:val="00011D89"/>
    <w:rsid w:val="000154FD"/>
    <w:rsid w:val="00016FBF"/>
    <w:rsid w:val="00020F9A"/>
    <w:rsid w:val="00022271"/>
    <w:rsid w:val="000235E8"/>
    <w:rsid w:val="000246F8"/>
    <w:rsid w:val="00024D89"/>
    <w:rsid w:val="000250B6"/>
    <w:rsid w:val="00031B48"/>
    <w:rsid w:val="00033D81"/>
    <w:rsid w:val="00036B8D"/>
    <w:rsid w:val="00037366"/>
    <w:rsid w:val="00041BF0"/>
    <w:rsid w:val="00042A4D"/>
    <w:rsid w:val="00042C8A"/>
    <w:rsid w:val="0004536B"/>
    <w:rsid w:val="00046B68"/>
    <w:rsid w:val="000527DD"/>
    <w:rsid w:val="0005551D"/>
    <w:rsid w:val="00057343"/>
    <w:rsid w:val="000578B2"/>
    <w:rsid w:val="00060959"/>
    <w:rsid w:val="00060C8F"/>
    <w:rsid w:val="0006217A"/>
    <w:rsid w:val="0006298A"/>
    <w:rsid w:val="0006530D"/>
    <w:rsid w:val="000655F3"/>
    <w:rsid w:val="000663CD"/>
    <w:rsid w:val="00073348"/>
    <w:rsid w:val="000733FE"/>
    <w:rsid w:val="00074219"/>
    <w:rsid w:val="00074ED5"/>
    <w:rsid w:val="000835C6"/>
    <w:rsid w:val="0008508E"/>
    <w:rsid w:val="00087951"/>
    <w:rsid w:val="0009113B"/>
    <w:rsid w:val="00091650"/>
    <w:rsid w:val="000926E7"/>
    <w:rsid w:val="00093402"/>
    <w:rsid w:val="00094DA3"/>
    <w:rsid w:val="00096CD1"/>
    <w:rsid w:val="000A012C"/>
    <w:rsid w:val="000A0EB9"/>
    <w:rsid w:val="000A186C"/>
    <w:rsid w:val="000A1EA4"/>
    <w:rsid w:val="000A2476"/>
    <w:rsid w:val="000A3E0A"/>
    <w:rsid w:val="000A42D5"/>
    <w:rsid w:val="000A588F"/>
    <w:rsid w:val="000A641A"/>
    <w:rsid w:val="000B1112"/>
    <w:rsid w:val="000B3EDB"/>
    <w:rsid w:val="000B543D"/>
    <w:rsid w:val="000B55F9"/>
    <w:rsid w:val="000B5BF7"/>
    <w:rsid w:val="000B6BC8"/>
    <w:rsid w:val="000C0303"/>
    <w:rsid w:val="000C1066"/>
    <w:rsid w:val="000C42EA"/>
    <w:rsid w:val="000C4546"/>
    <w:rsid w:val="000D1242"/>
    <w:rsid w:val="000D2206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3F16"/>
    <w:rsid w:val="0010447F"/>
    <w:rsid w:val="00104FE3"/>
    <w:rsid w:val="0010714F"/>
    <w:rsid w:val="001074DC"/>
    <w:rsid w:val="001120C5"/>
    <w:rsid w:val="0011701A"/>
    <w:rsid w:val="00120BD3"/>
    <w:rsid w:val="00122FEA"/>
    <w:rsid w:val="001232BD"/>
    <w:rsid w:val="00124ED5"/>
    <w:rsid w:val="001276FA"/>
    <w:rsid w:val="00130D01"/>
    <w:rsid w:val="0013167B"/>
    <w:rsid w:val="0013168B"/>
    <w:rsid w:val="0014255B"/>
    <w:rsid w:val="001447B3"/>
    <w:rsid w:val="00152073"/>
    <w:rsid w:val="00154E2D"/>
    <w:rsid w:val="001557DA"/>
    <w:rsid w:val="00156598"/>
    <w:rsid w:val="00161939"/>
    <w:rsid w:val="00161AA0"/>
    <w:rsid w:val="00161D2E"/>
    <w:rsid w:val="00161F3E"/>
    <w:rsid w:val="00162093"/>
    <w:rsid w:val="00162CA9"/>
    <w:rsid w:val="0016467A"/>
    <w:rsid w:val="00165459"/>
    <w:rsid w:val="00165A57"/>
    <w:rsid w:val="00166BB9"/>
    <w:rsid w:val="001712C2"/>
    <w:rsid w:val="00172BAF"/>
    <w:rsid w:val="001771DD"/>
    <w:rsid w:val="00177995"/>
    <w:rsid w:val="00177A8C"/>
    <w:rsid w:val="00180336"/>
    <w:rsid w:val="001820B4"/>
    <w:rsid w:val="00183395"/>
    <w:rsid w:val="00184EAF"/>
    <w:rsid w:val="00186B33"/>
    <w:rsid w:val="00187FD7"/>
    <w:rsid w:val="0019076D"/>
    <w:rsid w:val="00192F9D"/>
    <w:rsid w:val="00194802"/>
    <w:rsid w:val="00196EB8"/>
    <w:rsid w:val="00196EFB"/>
    <w:rsid w:val="001979FF"/>
    <w:rsid w:val="00197B17"/>
    <w:rsid w:val="001A1950"/>
    <w:rsid w:val="001A1C54"/>
    <w:rsid w:val="001A3ACE"/>
    <w:rsid w:val="001B058F"/>
    <w:rsid w:val="001B39A3"/>
    <w:rsid w:val="001B6CEF"/>
    <w:rsid w:val="001B738B"/>
    <w:rsid w:val="001C08E7"/>
    <w:rsid w:val="001C09DB"/>
    <w:rsid w:val="001C277E"/>
    <w:rsid w:val="001C2A72"/>
    <w:rsid w:val="001C31B7"/>
    <w:rsid w:val="001C7F9D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24A1"/>
    <w:rsid w:val="002033B7"/>
    <w:rsid w:val="00203C3C"/>
    <w:rsid w:val="00206463"/>
    <w:rsid w:val="002069A7"/>
    <w:rsid w:val="00206F2F"/>
    <w:rsid w:val="0021053D"/>
    <w:rsid w:val="00210A92"/>
    <w:rsid w:val="00216C03"/>
    <w:rsid w:val="00220C04"/>
    <w:rsid w:val="0022278D"/>
    <w:rsid w:val="0022701F"/>
    <w:rsid w:val="00227C68"/>
    <w:rsid w:val="00232F1C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0CF"/>
    <w:rsid w:val="00267C3E"/>
    <w:rsid w:val="002709BB"/>
    <w:rsid w:val="0027113F"/>
    <w:rsid w:val="00273BAC"/>
    <w:rsid w:val="002763B3"/>
    <w:rsid w:val="002802E3"/>
    <w:rsid w:val="0028213D"/>
    <w:rsid w:val="002858A6"/>
    <w:rsid w:val="002862F1"/>
    <w:rsid w:val="00291373"/>
    <w:rsid w:val="0029597D"/>
    <w:rsid w:val="002962C3"/>
    <w:rsid w:val="0029752B"/>
    <w:rsid w:val="002A0A9C"/>
    <w:rsid w:val="002A464F"/>
    <w:rsid w:val="002A483C"/>
    <w:rsid w:val="002B0C7C"/>
    <w:rsid w:val="002B1729"/>
    <w:rsid w:val="002B1EE6"/>
    <w:rsid w:val="002B36C7"/>
    <w:rsid w:val="002B4DD4"/>
    <w:rsid w:val="002B5277"/>
    <w:rsid w:val="002B5375"/>
    <w:rsid w:val="002B77C1"/>
    <w:rsid w:val="002B79AC"/>
    <w:rsid w:val="002C0ED7"/>
    <w:rsid w:val="002C2728"/>
    <w:rsid w:val="002D1E0D"/>
    <w:rsid w:val="002D338D"/>
    <w:rsid w:val="002D5006"/>
    <w:rsid w:val="002E01D0"/>
    <w:rsid w:val="002E161D"/>
    <w:rsid w:val="002E3100"/>
    <w:rsid w:val="002E3B21"/>
    <w:rsid w:val="002E4844"/>
    <w:rsid w:val="002E6C95"/>
    <w:rsid w:val="002E7C36"/>
    <w:rsid w:val="002F0107"/>
    <w:rsid w:val="002F3CDD"/>
    <w:rsid w:val="002F3D32"/>
    <w:rsid w:val="002F5E08"/>
    <w:rsid w:val="002F5F31"/>
    <w:rsid w:val="002F5F46"/>
    <w:rsid w:val="00302216"/>
    <w:rsid w:val="00302F65"/>
    <w:rsid w:val="00303E53"/>
    <w:rsid w:val="00305CC1"/>
    <w:rsid w:val="00306E5F"/>
    <w:rsid w:val="00307E14"/>
    <w:rsid w:val="00313046"/>
    <w:rsid w:val="00314054"/>
    <w:rsid w:val="00315BD8"/>
    <w:rsid w:val="0031685D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37C8"/>
    <w:rsid w:val="00356314"/>
    <w:rsid w:val="00357B4E"/>
    <w:rsid w:val="003612E3"/>
    <w:rsid w:val="0036230A"/>
    <w:rsid w:val="003635C2"/>
    <w:rsid w:val="003716FD"/>
    <w:rsid w:val="0037204B"/>
    <w:rsid w:val="00373890"/>
    <w:rsid w:val="003744CF"/>
    <w:rsid w:val="00374717"/>
    <w:rsid w:val="00375956"/>
    <w:rsid w:val="0037676C"/>
    <w:rsid w:val="00380C46"/>
    <w:rsid w:val="00381043"/>
    <w:rsid w:val="003829E5"/>
    <w:rsid w:val="00386109"/>
    <w:rsid w:val="003865C8"/>
    <w:rsid w:val="00386944"/>
    <w:rsid w:val="00387225"/>
    <w:rsid w:val="003956CC"/>
    <w:rsid w:val="00395C9A"/>
    <w:rsid w:val="00396822"/>
    <w:rsid w:val="003A0853"/>
    <w:rsid w:val="003A6B67"/>
    <w:rsid w:val="003A6ED8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69E3"/>
    <w:rsid w:val="003C71C6"/>
    <w:rsid w:val="003C7897"/>
    <w:rsid w:val="003C7A3F"/>
    <w:rsid w:val="003D0DEE"/>
    <w:rsid w:val="003D0E49"/>
    <w:rsid w:val="003D2766"/>
    <w:rsid w:val="003D2A74"/>
    <w:rsid w:val="003D344B"/>
    <w:rsid w:val="003D3E8F"/>
    <w:rsid w:val="003D6426"/>
    <w:rsid w:val="003D6475"/>
    <w:rsid w:val="003D6860"/>
    <w:rsid w:val="003E21AF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26FA"/>
    <w:rsid w:val="004148F9"/>
    <w:rsid w:val="00414D4A"/>
    <w:rsid w:val="0042084E"/>
    <w:rsid w:val="00421EEF"/>
    <w:rsid w:val="00424D65"/>
    <w:rsid w:val="00433B7E"/>
    <w:rsid w:val="00435C4A"/>
    <w:rsid w:val="00442C6C"/>
    <w:rsid w:val="00443CBE"/>
    <w:rsid w:val="00443E8A"/>
    <w:rsid w:val="004441BC"/>
    <w:rsid w:val="004468B4"/>
    <w:rsid w:val="004479C4"/>
    <w:rsid w:val="0045230A"/>
    <w:rsid w:val="00452781"/>
    <w:rsid w:val="00452DEC"/>
    <w:rsid w:val="00454AD0"/>
    <w:rsid w:val="00457337"/>
    <w:rsid w:val="00461245"/>
    <w:rsid w:val="00462E3D"/>
    <w:rsid w:val="00466A5A"/>
    <w:rsid w:val="00466E79"/>
    <w:rsid w:val="00466EB1"/>
    <w:rsid w:val="00470D7D"/>
    <w:rsid w:val="0047372D"/>
    <w:rsid w:val="00473BA3"/>
    <w:rsid w:val="004743DD"/>
    <w:rsid w:val="00474CEA"/>
    <w:rsid w:val="0048173B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369"/>
    <w:rsid w:val="004A3E81"/>
    <w:rsid w:val="004A4195"/>
    <w:rsid w:val="004A5C62"/>
    <w:rsid w:val="004A5CE5"/>
    <w:rsid w:val="004A707D"/>
    <w:rsid w:val="004C0366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D6B55"/>
    <w:rsid w:val="004E1106"/>
    <w:rsid w:val="004E138F"/>
    <w:rsid w:val="004E4649"/>
    <w:rsid w:val="004E5C2B"/>
    <w:rsid w:val="004F00DD"/>
    <w:rsid w:val="004F2133"/>
    <w:rsid w:val="004F3BCA"/>
    <w:rsid w:val="004F5398"/>
    <w:rsid w:val="004F55F1"/>
    <w:rsid w:val="004F6936"/>
    <w:rsid w:val="00503DC6"/>
    <w:rsid w:val="00504B6A"/>
    <w:rsid w:val="00506F5D"/>
    <w:rsid w:val="00510C37"/>
    <w:rsid w:val="005126D0"/>
    <w:rsid w:val="0051568D"/>
    <w:rsid w:val="00516416"/>
    <w:rsid w:val="005178F5"/>
    <w:rsid w:val="00525AC8"/>
    <w:rsid w:val="00526AC7"/>
    <w:rsid w:val="00526C15"/>
    <w:rsid w:val="00536395"/>
    <w:rsid w:val="00536499"/>
    <w:rsid w:val="00543903"/>
    <w:rsid w:val="00543F11"/>
    <w:rsid w:val="00546305"/>
    <w:rsid w:val="00546B19"/>
    <w:rsid w:val="00547A95"/>
    <w:rsid w:val="0055119B"/>
    <w:rsid w:val="005548B5"/>
    <w:rsid w:val="00557AC5"/>
    <w:rsid w:val="00562C44"/>
    <w:rsid w:val="00572031"/>
    <w:rsid w:val="00572282"/>
    <w:rsid w:val="00573CE3"/>
    <w:rsid w:val="00576E84"/>
    <w:rsid w:val="00580394"/>
    <w:rsid w:val="005809CD"/>
    <w:rsid w:val="0058192E"/>
    <w:rsid w:val="00582B8C"/>
    <w:rsid w:val="0058757E"/>
    <w:rsid w:val="00590C79"/>
    <w:rsid w:val="005966A6"/>
    <w:rsid w:val="00596A4B"/>
    <w:rsid w:val="00597507"/>
    <w:rsid w:val="005A0110"/>
    <w:rsid w:val="005A24E7"/>
    <w:rsid w:val="005A479D"/>
    <w:rsid w:val="005B1C6D"/>
    <w:rsid w:val="005B21B6"/>
    <w:rsid w:val="005B3A08"/>
    <w:rsid w:val="005B7A63"/>
    <w:rsid w:val="005C0955"/>
    <w:rsid w:val="005C1F9A"/>
    <w:rsid w:val="005C49DA"/>
    <w:rsid w:val="005C50F3"/>
    <w:rsid w:val="005C54B5"/>
    <w:rsid w:val="005C5D80"/>
    <w:rsid w:val="005C5D91"/>
    <w:rsid w:val="005D07B8"/>
    <w:rsid w:val="005D4637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14B1"/>
    <w:rsid w:val="00613414"/>
    <w:rsid w:val="00615FF3"/>
    <w:rsid w:val="00620154"/>
    <w:rsid w:val="0062408D"/>
    <w:rsid w:val="006240CC"/>
    <w:rsid w:val="00624940"/>
    <w:rsid w:val="006254F8"/>
    <w:rsid w:val="00627270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4AF6"/>
    <w:rsid w:val="006557A7"/>
    <w:rsid w:val="00656290"/>
    <w:rsid w:val="00657B19"/>
    <w:rsid w:val="006608D8"/>
    <w:rsid w:val="006621D7"/>
    <w:rsid w:val="0066302A"/>
    <w:rsid w:val="00667770"/>
    <w:rsid w:val="00670597"/>
    <w:rsid w:val="006706D0"/>
    <w:rsid w:val="006766AC"/>
    <w:rsid w:val="00676911"/>
    <w:rsid w:val="00677574"/>
    <w:rsid w:val="00680865"/>
    <w:rsid w:val="00682D91"/>
    <w:rsid w:val="0068454C"/>
    <w:rsid w:val="00691B62"/>
    <w:rsid w:val="006933B5"/>
    <w:rsid w:val="00693D14"/>
    <w:rsid w:val="00696F27"/>
    <w:rsid w:val="006A11D5"/>
    <w:rsid w:val="006A18C2"/>
    <w:rsid w:val="006A3383"/>
    <w:rsid w:val="006B077C"/>
    <w:rsid w:val="006B6803"/>
    <w:rsid w:val="006C0F9B"/>
    <w:rsid w:val="006C1977"/>
    <w:rsid w:val="006C30DA"/>
    <w:rsid w:val="006C7CB1"/>
    <w:rsid w:val="006D0468"/>
    <w:rsid w:val="006D0ACB"/>
    <w:rsid w:val="006D0F16"/>
    <w:rsid w:val="006D2A3F"/>
    <w:rsid w:val="006D2FBC"/>
    <w:rsid w:val="006D5F50"/>
    <w:rsid w:val="006E051D"/>
    <w:rsid w:val="006E0541"/>
    <w:rsid w:val="006E138B"/>
    <w:rsid w:val="006E7E23"/>
    <w:rsid w:val="006F0330"/>
    <w:rsid w:val="006F173C"/>
    <w:rsid w:val="006F1FDC"/>
    <w:rsid w:val="006F6B8C"/>
    <w:rsid w:val="00700538"/>
    <w:rsid w:val="007013EF"/>
    <w:rsid w:val="00701515"/>
    <w:rsid w:val="00704FC5"/>
    <w:rsid w:val="007055BD"/>
    <w:rsid w:val="007107D6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C0E"/>
    <w:rsid w:val="00734FCA"/>
    <w:rsid w:val="0073582E"/>
    <w:rsid w:val="00736313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1F98"/>
    <w:rsid w:val="00763139"/>
    <w:rsid w:val="007672EB"/>
    <w:rsid w:val="00770F37"/>
    <w:rsid w:val="007711A0"/>
    <w:rsid w:val="0077279E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648C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0C"/>
    <w:rsid w:val="007C7859"/>
    <w:rsid w:val="007C7F28"/>
    <w:rsid w:val="007D1466"/>
    <w:rsid w:val="007D2BDE"/>
    <w:rsid w:val="007D2FB6"/>
    <w:rsid w:val="007D49EB"/>
    <w:rsid w:val="007D5E1C"/>
    <w:rsid w:val="007D7C7A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062A"/>
    <w:rsid w:val="008119CA"/>
    <w:rsid w:val="00811B10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2AB5"/>
    <w:rsid w:val="008633F0"/>
    <w:rsid w:val="00867D9D"/>
    <w:rsid w:val="00872E0A"/>
    <w:rsid w:val="00873594"/>
    <w:rsid w:val="00875285"/>
    <w:rsid w:val="008814AC"/>
    <w:rsid w:val="008841C0"/>
    <w:rsid w:val="00884B62"/>
    <w:rsid w:val="0088529C"/>
    <w:rsid w:val="00887903"/>
    <w:rsid w:val="0089270A"/>
    <w:rsid w:val="00893AF6"/>
    <w:rsid w:val="00894BC4"/>
    <w:rsid w:val="008A0060"/>
    <w:rsid w:val="008A28A8"/>
    <w:rsid w:val="008A5B32"/>
    <w:rsid w:val="008B23F6"/>
    <w:rsid w:val="008B2EE4"/>
    <w:rsid w:val="008B4D3D"/>
    <w:rsid w:val="008B57C7"/>
    <w:rsid w:val="008B5B8F"/>
    <w:rsid w:val="008B6B40"/>
    <w:rsid w:val="008C0D0E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0E7A"/>
    <w:rsid w:val="008E3DE9"/>
    <w:rsid w:val="008E4376"/>
    <w:rsid w:val="008E5E07"/>
    <w:rsid w:val="008E7A0A"/>
    <w:rsid w:val="008E7B49"/>
    <w:rsid w:val="008F59F6"/>
    <w:rsid w:val="008F5BF3"/>
    <w:rsid w:val="008F5CC3"/>
    <w:rsid w:val="008F774D"/>
    <w:rsid w:val="00900719"/>
    <w:rsid w:val="009017AC"/>
    <w:rsid w:val="00902A9A"/>
    <w:rsid w:val="00904A1C"/>
    <w:rsid w:val="00905030"/>
    <w:rsid w:val="00906490"/>
    <w:rsid w:val="009111B2"/>
    <w:rsid w:val="009151F5"/>
    <w:rsid w:val="00920853"/>
    <w:rsid w:val="009220CA"/>
    <w:rsid w:val="00924AE1"/>
    <w:rsid w:val="009269B1"/>
    <w:rsid w:val="0092724D"/>
    <w:rsid w:val="009272B3"/>
    <w:rsid w:val="009315BE"/>
    <w:rsid w:val="0093338F"/>
    <w:rsid w:val="00936C98"/>
    <w:rsid w:val="00937BD9"/>
    <w:rsid w:val="009401D7"/>
    <w:rsid w:val="009445AC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55BE"/>
    <w:rsid w:val="0097761E"/>
    <w:rsid w:val="00982454"/>
    <w:rsid w:val="00982CF0"/>
    <w:rsid w:val="0098325C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375"/>
    <w:rsid w:val="009B2AE8"/>
    <w:rsid w:val="009B59E9"/>
    <w:rsid w:val="009B70AA"/>
    <w:rsid w:val="009C5293"/>
    <w:rsid w:val="009C5E77"/>
    <w:rsid w:val="009C7A7E"/>
    <w:rsid w:val="009D02E8"/>
    <w:rsid w:val="009D51D0"/>
    <w:rsid w:val="009D5FB6"/>
    <w:rsid w:val="009D70A4"/>
    <w:rsid w:val="009D7B14"/>
    <w:rsid w:val="009E08D1"/>
    <w:rsid w:val="009E0F34"/>
    <w:rsid w:val="009E1B95"/>
    <w:rsid w:val="009E1EFA"/>
    <w:rsid w:val="009E2777"/>
    <w:rsid w:val="009E496F"/>
    <w:rsid w:val="009E4B0D"/>
    <w:rsid w:val="009E5250"/>
    <w:rsid w:val="009E6828"/>
    <w:rsid w:val="009E7F92"/>
    <w:rsid w:val="009F02A3"/>
    <w:rsid w:val="009F2D40"/>
    <w:rsid w:val="009F2F27"/>
    <w:rsid w:val="009F34AA"/>
    <w:rsid w:val="009F632C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2101"/>
    <w:rsid w:val="00A12771"/>
    <w:rsid w:val="00A1389F"/>
    <w:rsid w:val="00A157B1"/>
    <w:rsid w:val="00A22229"/>
    <w:rsid w:val="00A24442"/>
    <w:rsid w:val="00A330BB"/>
    <w:rsid w:val="00A43CFE"/>
    <w:rsid w:val="00A44882"/>
    <w:rsid w:val="00A45125"/>
    <w:rsid w:val="00A4639B"/>
    <w:rsid w:val="00A47943"/>
    <w:rsid w:val="00A54715"/>
    <w:rsid w:val="00A5776D"/>
    <w:rsid w:val="00A6061C"/>
    <w:rsid w:val="00A62D44"/>
    <w:rsid w:val="00A65098"/>
    <w:rsid w:val="00A67263"/>
    <w:rsid w:val="00A7161C"/>
    <w:rsid w:val="00A77AA3"/>
    <w:rsid w:val="00A80308"/>
    <w:rsid w:val="00A8236D"/>
    <w:rsid w:val="00A854EB"/>
    <w:rsid w:val="00A8643C"/>
    <w:rsid w:val="00A872E5"/>
    <w:rsid w:val="00A874F0"/>
    <w:rsid w:val="00A91406"/>
    <w:rsid w:val="00A96E65"/>
    <w:rsid w:val="00A97C72"/>
    <w:rsid w:val="00AA268E"/>
    <w:rsid w:val="00AA310B"/>
    <w:rsid w:val="00AA63D4"/>
    <w:rsid w:val="00AA78C6"/>
    <w:rsid w:val="00AB06E8"/>
    <w:rsid w:val="00AB1CD3"/>
    <w:rsid w:val="00AB2BC4"/>
    <w:rsid w:val="00AB352F"/>
    <w:rsid w:val="00AC274B"/>
    <w:rsid w:val="00AC4764"/>
    <w:rsid w:val="00AC479A"/>
    <w:rsid w:val="00AC65BA"/>
    <w:rsid w:val="00AC6D36"/>
    <w:rsid w:val="00AD0CBA"/>
    <w:rsid w:val="00AD177A"/>
    <w:rsid w:val="00AD26E2"/>
    <w:rsid w:val="00AD6D77"/>
    <w:rsid w:val="00AD784C"/>
    <w:rsid w:val="00AE126A"/>
    <w:rsid w:val="00AE1BAE"/>
    <w:rsid w:val="00AE3005"/>
    <w:rsid w:val="00AE3B47"/>
    <w:rsid w:val="00AE3BD5"/>
    <w:rsid w:val="00AE59A0"/>
    <w:rsid w:val="00AF0C57"/>
    <w:rsid w:val="00AF0E8E"/>
    <w:rsid w:val="00AF26F3"/>
    <w:rsid w:val="00AF53AE"/>
    <w:rsid w:val="00AF5F04"/>
    <w:rsid w:val="00B00672"/>
    <w:rsid w:val="00B01B4D"/>
    <w:rsid w:val="00B05C56"/>
    <w:rsid w:val="00B06571"/>
    <w:rsid w:val="00B068BA"/>
    <w:rsid w:val="00B07FF7"/>
    <w:rsid w:val="00B13647"/>
    <w:rsid w:val="00B13851"/>
    <w:rsid w:val="00B13B1C"/>
    <w:rsid w:val="00B13BAB"/>
    <w:rsid w:val="00B14780"/>
    <w:rsid w:val="00B149A8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479A1"/>
    <w:rsid w:val="00B519CD"/>
    <w:rsid w:val="00B5273A"/>
    <w:rsid w:val="00B53485"/>
    <w:rsid w:val="00B57329"/>
    <w:rsid w:val="00B57D57"/>
    <w:rsid w:val="00B60E61"/>
    <w:rsid w:val="00B614CF"/>
    <w:rsid w:val="00B62B50"/>
    <w:rsid w:val="00B635B7"/>
    <w:rsid w:val="00B63AE8"/>
    <w:rsid w:val="00B65950"/>
    <w:rsid w:val="00B66D83"/>
    <w:rsid w:val="00B672C0"/>
    <w:rsid w:val="00B676FD"/>
    <w:rsid w:val="00B751C0"/>
    <w:rsid w:val="00B75646"/>
    <w:rsid w:val="00B761D6"/>
    <w:rsid w:val="00B83929"/>
    <w:rsid w:val="00B84EE8"/>
    <w:rsid w:val="00B863C5"/>
    <w:rsid w:val="00B90729"/>
    <w:rsid w:val="00B907DA"/>
    <w:rsid w:val="00B94CD5"/>
    <w:rsid w:val="00B950BC"/>
    <w:rsid w:val="00B9714C"/>
    <w:rsid w:val="00BA29AD"/>
    <w:rsid w:val="00BA33CF"/>
    <w:rsid w:val="00BA3F8D"/>
    <w:rsid w:val="00BA4C17"/>
    <w:rsid w:val="00BA5AA0"/>
    <w:rsid w:val="00BB77C6"/>
    <w:rsid w:val="00BB7A10"/>
    <w:rsid w:val="00BC3E8F"/>
    <w:rsid w:val="00BC60BE"/>
    <w:rsid w:val="00BC7468"/>
    <w:rsid w:val="00BC7D4F"/>
    <w:rsid w:val="00BC7ED7"/>
    <w:rsid w:val="00BD0DB0"/>
    <w:rsid w:val="00BD2850"/>
    <w:rsid w:val="00BD43EC"/>
    <w:rsid w:val="00BD7CEB"/>
    <w:rsid w:val="00BE28D2"/>
    <w:rsid w:val="00BE2D8F"/>
    <w:rsid w:val="00BE4A64"/>
    <w:rsid w:val="00BE5481"/>
    <w:rsid w:val="00BE5E43"/>
    <w:rsid w:val="00BF30B2"/>
    <w:rsid w:val="00BF557D"/>
    <w:rsid w:val="00BF57CE"/>
    <w:rsid w:val="00BF7F58"/>
    <w:rsid w:val="00C01381"/>
    <w:rsid w:val="00C01AB1"/>
    <w:rsid w:val="00C026A0"/>
    <w:rsid w:val="00C042DF"/>
    <w:rsid w:val="00C059D9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44C3A"/>
    <w:rsid w:val="00C50DED"/>
    <w:rsid w:val="00C51F0A"/>
    <w:rsid w:val="00C52B8C"/>
    <w:rsid w:val="00C52F42"/>
    <w:rsid w:val="00C54B1C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502C"/>
    <w:rsid w:val="00C863C4"/>
    <w:rsid w:val="00C86751"/>
    <w:rsid w:val="00C8746D"/>
    <w:rsid w:val="00C9199D"/>
    <w:rsid w:val="00C920EA"/>
    <w:rsid w:val="00C93C3E"/>
    <w:rsid w:val="00CA12E3"/>
    <w:rsid w:val="00CA1476"/>
    <w:rsid w:val="00CA6611"/>
    <w:rsid w:val="00CA6AE6"/>
    <w:rsid w:val="00CA782F"/>
    <w:rsid w:val="00CB0B7D"/>
    <w:rsid w:val="00CB131F"/>
    <w:rsid w:val="00CB187B"/>
    <w:rsid w:val="00CB2835"/>
    <w:rsid w:val="00CB3285"/>
    <w:rsid w:val="00CB4500"/>
    <w:rsid w:val="00CB7800"/>
    <w:rsid w:val="00CC0C72"/>
    <w:rsid w:val="00CC146B"/>
    <w:rsid w:val="00CC2682"/>
    <w:rsid w:val="00CC2BFD"/>
    <w:rsid w:val="00CC42B5"/>
    <w:rsid w:val="00CC61F3"/>
    <w:rsid w:val="00CC7170"/>
    <w:rsid w:val="00CD3476"/>
    <w:rsid w:val="00CD64DF"/>
    <w:rsid w:val="00CE1C00"/>
    <w:rsid w:val="00CE225F"/>
    <w:rsid w:val="00CE7D97"/>
    <w:rsid w:val="00CF2F50"/>
    <w:rsid w:val="00CF6198"/>
    <w:rsid w:val="00D02919"/>
    <w:rsid w:val="00D04C61"/>
    <w:rsid w:val="00D05B8D"/>
    <w:rsid w:val="00D065A2"/>
    <w:rsid w:val="00D0790C"/>
    <w:rsid w:val="00D079AA"/>
    <w:rsid w:val="00D07F00"/>
    <w:rsid w:val="00D1130F"/>
    <w:rsid w:val="00D17B72"/>
    <w:rsid w:val="00D25A8F"/>
    <w:rsid w:val="00D30DA9"/>
    <w:rsid w:val="00D3185C"/>
    <w:rsid w:val="00D3205F"/>
    <w:rsid w:val="00D3318E"/>
    <w:rsid w:val="00D33E72"/>
    <w:rsid w:val="00D3599F"/>
    <w:rsid w:val="00D35BD6"/>
    <w:rsid w:val="00D361B5"/>
    <w:rsid w:val="00D405AC"/>
    <w:rsid w:val="00D411A2"/>
    <w:rsid w:val="00D4606D"/>
    <w:rsid w:val="00D46C92"/>
    <w:rsid w:val="00D471A2"/>
    <w:rsid w:val="00D50920"/>
    <w:rsid w:val="00D50B9C"/>
    <w:rsid w:val="00D52D73"/>
    <w:rsid w:val="00D52E58"/>
    <w:rsid w:val="00D55412"/>
    <w:rsid w:val="00D55A19"/>
    <w:rsid w:val="00D56B20"/>
    <w:rsid w:val="00D56D83"/>
    <w:rsid w:val="00D578B3"/>
    <w:rsid w:val="00D618F4"/>
    <w:rsid w:val="00D714CC"/>
    <w:rsid w:val="00D75EA7"/>
    <w:rsid w:val="00D80CDB"/>
    <w:rsid w:val="00D81ADF"/>
    <w:rsid w:val="00D81F21"/>
    <w:rsid w:val="00D85BDB"/>
    <w:rsid w:val="00D864F2"/>
    <w:rsid w:val="00D92F95"/>
    <w:rsid w:val="00D943F8"/>
    <w:rsid w:val="00D95470"/>
    <w:rsid w:val="00D96B55"/>
    <w:rsid w:val="00D96F4F"/>
    <w:rsid w:val="00DA2619"/>
    <w:rsid w:val="00DA4239"/>
    <w:rsid w:val="00DA55F7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357B"/>
    <w:rsid w:val="00DE451A"/>
    <w:rsid w:val="00DE6028"/>
    <w:rsid w:val="00DE78A3"/>
    <w:rsid w:val="00DF1A71"/>
    <w:rsid w:val="00DF50FC"/>
    <w:rsid w:val="00DF68C7"/>
    <w:rsid w:val="00DF731A"/>
    <w:rsid w:val="00E004C3"/>
    <w:rsid w:val="00E00D95"/>
    <w:rsid w:val="00E053AA"/>
    <w:rsid w:val="00E06B75"/>
    <w:rsid w:val="00E101C8"/>
    <w:rsid w:val="00E11332"/>
    <w:rsid w:val="00E11352"/>
    <w:rsid w:val="00E170DC"/>
    <w:rsid w:val="00E17546"/>
    <w:rsid w:val="00E17599"/>
    <w:rsid w:val="00E17D5A"/>
    <w:rsid w:val="00E210B5"/>
    <w:rsid w:val="00E22335"/>
    <w:rsid w:val="00E261B3"/>
    <w:rsid w:val="00E26818"/>
    <w:rsid w:val="00E27FFC"/>
    <w:rsid w:val="00E30B15"/>
    <w:rsid w:val="00E33237"/>
    <w:rsid w:val="00E40181"/>
    <w:rsid w:val="00E52D17"/>
    <w:rsid w:val="00E54950"/>
    <w:rsid w:val="00E56A01"/>
    <w:rsid w:val="00E62622"/>
    <w:rsid w:val="00E629A1"/>
    <w:rsid w:val="00E63B79"/>
    <w:rsid w:val="00E660BF"/>
    <w:rsid w:val="00E67323"/>
    <w:rsid w:val="00E6794C"/>
    <w:rsid w:val="00E70307"/>
    <w:rsid w:val="00E71591"/>
    <w:rsid w:val="00E71CEB"/>
    <w:rsid w:val="00E7474F"/>
    <w:rsid w:val="00E7548E"/>
    <w:rsid w:val="00E76B4D"/>
    <w:rsid w:val="00E80DE3"/>
    <w:rsid w:val="00E82A4C"/>
    <w:rsid w:val="00E82C55"/>
    <w:rsid w:val="00E849BD"/>
    <w:rsid w:val="00E8787E"/>
    <w:rsid w:val="00E92AC3"/>
    <w:rsid w:val="00E9355B"/>
    <w:rsid w:val="00E96D5E"/>
    <w:rsid w:val="00EA051F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D77A0"/>
    <w:rsid w:val="00EE00D6"/>
    <w:rsid w:val="00EE11E7"/>
    <w:rsid w:val="00EE1488"/>
    <w:rsid w:val="00EE29AD"/>
    <w:rsid w:val="00EE3E24"/>
    <w:rsid w:val="00EE4D5D"/>
    <w:rsid w:val="00EE5131"/>
    <w:rsid w:val="00EF109B"/>
    <w:rsid w:val="00EF1CD0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25BC"/>
    <w:rsid w:val="00F16F1B"/>
    <w:rsid w:val="00F205C6"/>
    <w:rsid w:val="00F232A9"/>
    <w:rsid w:val="00F250A9"/>
    <w:rsid w:val="00F267AF"/>
    <w:rsid w:val="00F30FF4"/>
    <w:rsid w:val="00F3122E"/>
    <w:rsid w:val="00F32368"/>
    <w:rsid w:val="00F331AD"/>
    <w:rsid w:val="00F35287"/>
    <w:rsid w:val="00F40A70"/>
    <w:rsid w:val="00F435F6"/>
    <w:rsid w:val="00F43A37"/>
    <w:rsid w:val="00F451AB"/>
    <w:rsid w:val="00F4641B"/>
    <w:rsid w:val="00F46EB8"/>
    <w:rsid w:val="00F470C2"/>
    <w:rsid w:val="00F50CD1"/>
    <w:rsid w:val="00F511E4"/>
    <w:rsid w:val="00F51F6E"/>
    <w:rsid w:val="00F52D09"/>
    <w:rsid w:val="00F52E08"/>
    <w:rsid w:val="00F53A66"/>
    <w:rsid w:val="00F53DDD"/>
    <w:rsid w:val="00F5462D"/>
    <w:rsid w:val="00F55B21"/>
    <w:rsid w:val="00F5658E"/>
    <w:rsid w:val="00F56EF6"/>
    <w:rsid w:val="00F60082"/>
    <w:rsid w:val="00F61A9F"/>
    <w:rsid w:val="00F61B5F"/>
    <w:rsid w:val="00F64696"/>
    <w:rsid w:val="00F65AA9"/>
    <w:rsid w:val="00F6768F"/>
    <w:rsid w:val="00F71A6B"/>
    <w:rsid w:val="00F72C2C"/>
    <w:rsid w:val="00F76042"/>
    <w:rsid w:val="00F76CAB"/>
    <w:rsid w:val="00F772C6"/>
    <w:rsid w:val="00F80D84"/>
    <w:rsid w:val="00F815B5"/>
    <w:rsid w:val="00F84DDD"/>
    <w:rsid w:val="00F84FA0"/>
    <w:rsid w:val="00F85195"/>
    <w:rsid w:val="00F868E3"/>
    <w:rsid w:val="00F87615"/>
    <w:rsid w:val="00F906CF"/>
    <w:rsid w:val="00F938BA"/>
    <w:rsid w:val="00F94E2A"/>
    <w:rsid w:val="00F97919"/>
    <w:rsid w:val="00FA2C46"/>
    <w:rsid w:val="00FA3525"/>
    <w:rsid w:val="00FA5A53"/>
    <w:rsid w:val="00FB2551"/>
    <w:rsid w:val="00FB4769"/>
    <w:rsid w:val="00FB4CDA"/>
    <w:rsid w:val="00FB58BC"/>
    <w:rsid w:val="00FB6481"/>
    <w:rsid w:val="00FB6D36"/>
    <w:rsid w:val="00FC0965"/>
    <w:rsid w:val="00FC0F81"/>
    <w:rsid w:val="00FC1D47"/>
    <w:rsid w:val="00FC1F15"/>
    <w:rsid w:val="00FC252F"/>
    <w:rsid w:val="00FC395C"/>
    <w:rsid w:val="00FC5E8E"/>
    <w:rsid w:val="00FD1308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15BBBC"/>
    <w:rsid w:val="0472E5AA"/>
    <w:rsid w:val="06BC0B40"/>
    <w:rsid w:val="06FFEBCF"/>
    <w:rsid w:val="0B3C7DAB"/>
    <w:rsid w:val="10E706F2"/>
    <w:rsid w:val="13E6F6A5"/>
    <w:rsid w:val="152F4EDA"/>
    <w:rsid w:val="1AD39769"/>
    <w:rsid w:val="1C7A5D11"/>
    <w:rsid w:val="1CD3DFAD"/>
    <w:rsid w:val="21A1C3A6"/>
    <w:rsid w:val="230CBCA7"/>
    <w:rsid w:val="23FC924D"/>
    <w:rsid w:val="283E3DCA"/>
    <w:rsid w:val="2AD1DC0A"/>
    <w:rsid w:val="2E3F916E"/>
    <w:rsid w:val="2FA07C1F"/>
    <w:rsid w:val="3194BAFA"/>
    <w:rsid w:val="3583ACC3"/>
    <w:rsid w:val="3AA755EE"/>
    <w:rsid w:val="437C26E5"/>
    <w:rsid w:val="50D8BDBA"/>
    <w:rsid w:val="51C44CEE"/>
    <w:rsid w:val="548DFC58"/>
    <w:rsid w:val="5662DA59"/>
    <w:rsid w:val="5DCB2C95"/>
    <w:rsid w:val="6016F7EA"/>
    <w:rsid w:val="6068D8FB"/>
    <w:rsid w:val="622F5B1F"/>
    <w:rsid w:val="66033AC4"/>
    <w:rsid w:val="6BF777D1"/>
    <w:rsid w:val="6E80654F"/>
    <w:rsid w:val="6F703467"/>
    <w:rsid w:val="6F850E46"/>
    <w:rsid w:val="709F27D9"/>
    <w:rsid w:val="7191BB49"/>
    <w:rsid w:val="7269B0C7"/>
    <w:rsid w:val="738F9E25"/>
    <w:rsid w:val="747828FA"/>
    <w:rsid w:val="75808721"/>
    <w:rsid w:val="7EF3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086148"/>
  <w15:docId w15:val="{1180F961-DB02-4894-9AAA-77D164BF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character" w:customStyle="1" w:styleId="normaltextrun">
    <w:name w:val="normaltextrun"/>
    <w:basedOn w:val="DefaultParagraphFont"/>
    <w:rsid w:val="00736313"/>
  </w:style>
  <w:style w:type="paragraph" w:styleId="ListParagraph">
    <w:name w:val="List Paragraph"/>
    <w:aliases w:val="Bullet List Paragraph,Bullet point,Bullets,CV text,Dot pt,F5 List Paragraph,FooterText,L,List Paragraph1,List Paragraph11,List Paragraph111,List Paragraph2,Medium Grid 1 - Accent 21,NAST Quote,NFP GP Bulleted List,Numbered Paragraph,列,lp1"/>
    <w:basedOn w:val="Normal"/>
    <w:link w:val="ListParagraphChar"/>
    <w:uiPriority w:val="34"/>
    <w:qFormat/>
    <w:rsid w:val="00A12771"/>
    <w:pPr>
      <w:spacing w:after="200" w:line="280" w:lineRule="exact"/>
      <w:ind w:left="720"/>
      <w:contextualSpacing/>
    </w:pPr>
    <w:rPr>
      <w:rFonts w:ascii="Calibri" w:eastAsia="MS PMincho" w:hAnsi="Calibri"/>
      <w:sz w:val="22"/>
      <w:szCs w:val="22"/>
      <w:lang w:val="en-US"/>
    </w:rPr>
  </w:style>
  <w:style w:type="paragraph" w:customStyle="1" w:styleId="Default">
    <w:name w:val="Default"/>
    <w:rsid w:val="00A127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Bullet List Paragraph Char,Bullet point Char,Bullets Char,CV text Char,Dot pt Char,F5 List Paragraph Char,FooterText Char,L Char,List Paragraph1 Char,List Paragraph11 Char,List Paragraph111 Char,List Paragraph2 Char,NAST Quote Char"/>
    <w:basedOn w:val="DefaultParagraphFont"/>
    <w:link w:val="ListParagraph"/>
    <w:uiPriority w:val="34"/>
    <w:qFormat/>
    <w:locked/>
    <w:rsid w:val="00A12771"/>
    <w:rPr>
      <w:rFonts w:ascii="Calibri" w:eastAsia="MS PMincho" w:hAnsi="Calibri"/>
      <w:sz w:val="22"/>
      <w:szCs w:val="22"/>
      <w:lang w:val="en-US" w:eastAsia="en-US"/>
    </w:rPr>
  </w:style>
  <w:style w:type="character" w:customStyle="1" w:styleId="eop">
    <w:name w:val="eop"/>
    <w:basedOn w:val="DefaultParagraphFont"/>
    <w:rsid w:val="00313046"/>
  </w:style>
  <w:style w:type="character" w:customStyle="1" w:styleId="findhit">
    <w:name w:val="findhit"/>
    <w:basedOn w:val="DefaultParagraphFont"/>
    <w:rsid w:val="008B5B8F"/>
  </w:style>
  <w:style w:type="character" w:styleId="Mention">
    <w:name w:val="Mention"/>
    <w:basedOn w:val="DefaultParagraphFont"/>
    <w:uiPriority w:val="99"/>
    <w:unhideWhenUsed/>
    <w:rsid w:val="009E682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health.gov.au/resources/publications/monkeypox-treatment-guidelines" TargetMode="External"/><Relationship Id="rId26" Type="http://schemas.openxmlformats.org/officeDocument/2006/relationships/hyperlink" Target="https://www.gov.uk/guidance/de-isolation-and-discharge-of-monkeypox-infected-patients-interim-guidanc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gov.au/resources/publications/monkeypox-virus-infection-cdna-national-guidelines-for-public-health-units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health.gov.au/resources/publications/monkeypox-virus-infection-cdna-national-guidelines-for-public-health-units" TargetMode="External"/><Relationship Id="rId25" Type="http://schemas.openxmlformats.org/officeDocument/2006/relationships/hyperlink" Target="https://www.health.gov.au/resources/publications/iceg-interim-guidance-on-monkeypox-for-health-worke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gov.au/resources/publications/monkeypox-laboratory-case-definition" TargetMode="External"/><Relationship Id="rId20" Type="http://schemas.openxmlformats.org/officeDocument/2006/relationships/hyperlink" Target="https://www.health.gov.au/resources/publications/atagi-clinical-guidance-on-vaccination-against-monkeypo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health.gov.au/resources/publications/monkeypox-laboratory-case-definition" TargetMode="External"/><Relationship Id="rId5" Type="http://schemas.openxmlformats.org/officeDocument/2006/relationships/numbering" Target="numbering.xml"/><Relationship Id="rId15" Type="http://schemas.openxmlformats.org/officeDocument/2006/relationships/hyperlink" Target="tel:%201300651160" TargetMode="External"/><Relationship Id="rId23" Type="http://schemas.openxmlformats.org/officeDocument/2006/relationships/hyperlink" Target="https://www.health.gov.au/resources/publications/atagi-clinical-guidance-on-vaccination-against-monkeypox" TargetMode="Externa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infectious-diseases/monkeypo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health.gov.au/resources/publications/monkeypox-treatment-guidelines" TargetMode="External"/><Relationship Id="rId27" Type="http://schemas.openxmlformats.org/officeDocument/2006/relationships/hyperlink" Target="Mpox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DA4ADCEFCDA4F83E5EAE2D978F26E" ma:contentTypeVersion="8" ma:contentTypeDescription="Create a new document." ma:contentTypeScope="" ma:versionID="a0193513689f6b7182dfb80803059cee">
  <xsd:schema xmlns:xsd="http://www.w3.org/2001/XMLSchema" xmlns:xs="http://www.w3.org/2001/XMLSchema" xmlns:p="http://schemas.microsoft.com/office/2006/metadata/properties" xmlns:ns2="3d01e7d8-1ac9-4079-9464-ef5180986137" xmlns:ns3="eac61ea1-8905-48c7-9400-b5ce9271c461" targetNamespace="http://schemas.microsoft.com/office/2006/metadata/properties" ma:root="true" ma:fieldsID="00655f5df48d40bae6b0090b3f7c6a59" ns2:_="" ns3:_="">
    <xsd:import namespace="3d01e7d8-1ac9-4079-9464-ef5180986137"/>
    <xsd:import namespace="eac61ea1-8905-48c7-9400-b5ce9271c4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1e7d8-1ac9-4079-9464-ef5180986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61ea1-8905-48c7-9400-b5ce9271c4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c61ea1-8905-48c7-9400-b5ce9271c461">
      <UserInfo>
        <DisplayName>Helen O'Brien (Health)</DisplayName>
        <AccountId>43</AccountId>
        <AccountType/>
      </UserInfo>
      <UserInfo>
        <DisplayName>NT Service\spsearch</DisplayName>
        <AccountId>10</AccountId>
        <AccountType/>
      </UserInfo>
      <UserInfo>
        <DisplayName>Sarra Abdulatti (Health)</DisplayName>
        <AccountId>136</AccountId>
        <AccountType/>
      </UserInfo>
      <UserInfo>
        <DisplayName>Min-Ho Jung (Health)</DisplayName>
        <AccountId>47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ED61D-A53A-4865-B995-4FB44DA4D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1e7d8-1ac9-4079-9464-ef5180986137"/>
    <ds:schemaRef ds:uri="eac61ea1-8905-48c7-9400-b5ce9271c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eac61ea1-8905-48c7-9400-b5ce9271c4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1508</Words>
  <Characters>8602</Characters>
  <Application>Microsoft Office Word</Application>
  <DocSecurity>0</DocSecurity>
  <Lines>71</Lines>
  <Paragraphs>20</Paragraphs>
  <ScaleCrop>false</ScaleCrop>
  <Manager/>
  <Company>Victoria State Government, Department of Health</Company>
  <LinksUpToDate>false</LinksUpToDate>
  <CharactersWithSpaces>10090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LPHU integration - Mpox information for clinicians December 2022</dc:title>
  <dc:subject/>
  <dc:creator>Strategic communications and marketing</dc:creator>
  <cp:keywords>Monkeypox; mpx; mpox</cp:keywords>
  <dc:description/>
  <cp:lastModifiedBy>Sarra Abdulatti (Health)</cp:lastModifiedBy>
  <cp:revision>73</cp:revision>
  <cp:lastPrinted>2020-03-30T21:28:00Z</cp:lastPrinted>
  <dcterms:created xsi:type="dcterms:W3CDTF">2022-11-17T01:59:00Z</dcterms:created>
  <dcterms:modified xsi:type="dcterms:W3CDTF">2022-12-20T03:56:00Z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0x010100E6BDA4ADCEFCDA4F83E5EAE2D978F26E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2022-11-30T03:22:22Z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c9d071ea-2c73-45b6-94a8-820df1cd97cb</vt:lpwstr>
  </property>
  <property fmtid="{D5CDD505-2E9C-101B-9397-08002B2CF9AE}" pid="11" name="MSIP_Label_43e64453-338c-4f93-8a4d-0039a0a41f2a_ContentBits">
    <vt:lpwstr>2</vt:lpwstr>
  </property>
</Properties>
</file>