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6364" w14:textId="77777777" w:rsidR="00056EC4" w:rsidRDefault="005C6917" w:rsidP="00977D59">
      <w:pPr>
        <w:pStyle w:val="Heading1"/>
      </w:pPr>
      <w:bookmarkStart w:id="0" w:name="_Toc112679049"/>
      <w:bookmarkStart w:id="1" w:name="_Toc118720231"/>
      <w:r>
        <w:rPr>
          <w:noProof/>
        </w:rPr>
        <w:drawing>
          <wp:anchor distT="0" distB="0" distL="114300" distR="114300" simplePos="0" relativeHeight="251658240" behindDoc="1" locked="1" layoutInCell="1" allowOverlap="1" wp14:anchorId="3B301C2F" wp14:editId="3FB614E3">
            <wp:simplePos x="0" y="0"/>
            <wp:positionH relativeFrom="page">
              <wp:align>left</wp:align>
            </wp:positionH>
            <wp:positionV relativeFrom="page">
              <wp:align>top</wp:align>
            </wp:positionV>
            <wp:extent cx="7560000" cy="10152000"/>
            <wp:effectExtent l="0" t="0" r="3175" b="1905"/>
            <wp:wrapNone/>
            <wp:docPr id="8" name="Picture 8"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10;Australian Red Cross&#10;Blood Matters"/>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43BEDE7E" w14:textId="77777777" w:rsidTr="00431F42">
        <w:trPr>
          <w:cantSplit/>
        </w:trPr>
        <w:tc>
          <w:tcPr>
            <w:tcW w:w="0" w:type="auto"/>
            <w:tcMar>
              <w:top w:w="0" w:type="dxa"/>
              <w:left w:w="0" w:type="dxa"/>
              <w:right w:w="0" w:type="dxa"/>
            </w:tcMar>
          </w:tcPr>
          <w:p w14:paraId="4874CBE5" w14:textId="5287B7B7" w:rsidR="00AD784C" w:rsidRPr="00431F42" w:rsidRDefault="0034776B" w:rsidP="00431F42">
            <w:pPr>
              <w:pStyle w:val="Documenttitle"/>
            </w:pPr>
            <w:r>
              <w:t>Serious Transfusion Incident Report annual report 2020</w:t>
            </w:r>
            <w:r w:rsidR="007915EB">
              <w:t>–</w:t>
            </w:r>
            <w:r>
              <w:t>21</w:t>
            </w:r>
          </w:p>
        </w:tc>
      </w:tr>
      <w:tr w:rsidR="00AD784C" w14:paraId="671E81FE" w14:textId="77777777" w:rsidTr="00431F42">
        <w:trPr>
          <w:cantSplit/>
        </w:trPr>
        <w:tc>
          <w:tcPr>
            <w:tcW w:w="0" w:type="auto"/>
          </w:tcPr>
          <w:p w14:paraId="0C6A5A7F" w14:textId="474D2557" w:rsidR="00386109" w:rsidRPr="00A1389F" w:rsidRDefault="0034776B" w:rsidP="009315BE">
            <w:pPr>
              <w:pStyle w:val="Documentsubtitle"/>
            </w:pPr>
            <w:r>
              <w:t>Blood Matters program</w:t>
            </w:r>
          </w:p>
        </w:tc>
      </w:tr>
      <w:tr w:rsidR="00430393" w14:paraId="47990867" w14:textId="77777777" w:rsidTr="00431F42">
        <w:trPr>
          <w:cantSplit/>
        </w:trPr>
        <w:tc>
          <w:tcPr>
            <w:tcW w:w="0" w:type="auto"/>
          </w:tcPr>
          <w:p w14:paraId="186DCE88" w14:textId="77777777" w:rsidR="00430393" w:rsidRDefault="004E37B6" w:rsidP="00430393">
            <w:pPr>
              <w:pStyle w:val="Bannermarking"/>
            </w:pPr>
            <w:fldSimple w:instr=" FILLIN  &quot;Type the protective marking&quot; \d OFFICIAL \o  \* MERGEFORMAT ">
              <w:r w:rsidR="00BE11C6">
                <w:t>OFFICIAL</w:t>
              </w:r>
            </w:fldSimple>
          </w:p>
        </w:tc>
      </w:tr>
    </w:tbl>
    <w:p w14:paraId="54E43ED1" w14:textId="77777777" w:rsidR="00FE4081" w:rsidRDefault="00FE4081" w:rsidP="00FE4081">
      <w:pPr>
        <w:pStyle w:val="Body"/>
      </w:pPr>
    </w:p>
    <w:p w14:paraId="534ACB3D"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763D1E7"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5F6350A" w14:textId="77777777" w:rsidTr="00431F42">
        <w:trPr>
          <w:trHeight w:val="7371"/>
        </w:trPr>
        <w:tc>
          <w:tcPr>
            <w:tcW w:w="7598" w:type="dxa"/>
            <w:vAlign w:val="center"/>
          </w:tcPr>
          <w:p w14:paraId="4B787697" w14:textId="1A161FFA" w:rsidR="00431F42" w:rsidRDefault="0034776B" w:rsidP="00431F42">
            <w:pPr>
              <w:pStyle w:val="Documenttitle"/>
            </w:pPr>
            <w:r w:rsidRPr="0034776B">
              <w:lastRenderedPageBreak/>
              <w:t xml:space="preserve">Serious Transfusion Incident Report </w:t>
            </w:r>
            <w:r>
              <w:t xml:space="preserve">(STIR) </w:t>
            </w:r>
            <w:r w:rsidRPr="0034776B">
              <w:t>annual report 2020</w:t>
            </w:r>
            <w:r w:rsidR="00EC30A2">
              <w:t>–</w:t>
            </w:r>
            <w:r w:rsidRPr="0034776B">
              <w:t>21</w:t>
            </w:r>
          </w:p>
          <w:p w14:paraId="676A5971" w14:textId="03FBC3F9" w:rsidR="00431F42" w:rsidRDefault="0034776B" w:rsidP="00431F42">
            <w:pPr>
              <w:pStyle w:val="Documentsubtitle"/>
            </w:pPr>
            <w:r>
              <w:t>Blood Matters program</w:t>
            </w:r>
          </w:p>
        </w:tc>
      </w:tr>
      <w:tr w:rsidR="00431F42" w14:paraId="043D292F" w14:textId="77777777" w:rsidTr="00431F42">
        <w:tc>
          <w:tcPr>
            <w:tcW w:w="7598" w:type="dxa"/>
          </w:tcPr>
          <w:p w14:paraId="015DBD8B" w14:textId="77777777" w:rsidR="00431F42" w:rsidRDefault="00431F42" w:rsidP="00431F42">
            <w:pPr>
              <w:pStyle w:val="Body"/>
            </w:pPr>
          </w:p>
        </w:tc>
      </w:tr>
    </w:tbl>
    <w:p w14:paraId="39619F95" w14:textId="77777777" w:rsidR="000D2ABA" w:rsidRDefault="000D2ABA" w:rsidP="00431F42">
      <w:pPr>
        <w:pStyle w:val="Body"/>
      </w:pPr>
      <w:r>
        <w:br w:type="page"/>
      </w:r>
    </w:p>
    <w:p w14:paraId="7133DC3E"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BE3495A" w14:textId="77777777" w:rsidTr="00562507">
        <w:trPr>
          <w:cantSplit/>
          <w:trHeight w:val="7088"/>
        </w:trPr>
        <w:tc>
          <w:tcPr>
            <w:tcW w:w="9288" w:type="dxa"/>
          </w:tcPr>
          <w:p w14:paraId="0D673830" w14:textId="6C99D65C" w:rsidR="009F2182" w:rsidRPr="00BA26F6" w:rsidRDefault="009F2182" w:rsidP="00BA26F6">
            <w:pPr>
              <w:pStyle w:val="Body"/>
              <w:rPr>
                <w:rFonts w:eastAsia="Times New Roman"/>
                <w:color w:val="87189D"/>
                <w:sz w:val="24"/>
                <w:szCs w:val="24"/>
              </w:rPr>
            </w:pPr>
          </w:p>
        </w:tc>
      </w:tr>
      <w:tr w:rsidR="009F2182" w14:paraId="505299DA" w14:textId="77777777" w:rsidTr="00562507">
        <w:trPr>
          <w:cantSplit/>
          <w:trHeight w:val="5103"/>
        </w:trPr>
        <w:tc>
          <w:tcPr>
            <w:tcW w:w="9288" w:type="dxa"/>
            <w:vAlign w:val="bottom"/>
          </w:tcPr>
          <w:p w14:paraId="6981D936" w14:textId="276C98CB" w:rsidR="009F2182" w:rsidRPr="0055119B" w:rsidRDefault="009F2182" w:rsidP="009F2182">
            <w:pPr>
              <w:pStyle w:val="Accessibilitypara"/>
            </w:pPr>
            <w:r w:rsidRPr="0055119B">
              <w:t>To receive this document in another format</w:t>
            </w:r>
            <w:r>
              <w:t>,</w:t>
            </w:r>
            <w:r w:rsidRPr="0055119B">
              <w:t xml:space="preserve"> phone </w:t>
            </w:r>
            <w:r w:rsidR="0034776B" w:rsidRPr="0034776B">
              <w:t>03 9694 0102</w:t>
            </w:r>
            <w:r w:rsidRPr="0055119B">
              <w:t xml:space="preserve">, using the National Relay Service 13 36 77 if required, or </w:t>
            </w:r>
            <w:hyperlink r:id="rId18" w:history="1">
              <w:r w:rsidRPr="00EC30A2">
                <w:rPr>
                  <w:rStyle w:val="Hyperlink"/>
                </w:rPr>
                <w:t xml:space="preserve">email </w:t>
              </w:r>
              <w:r w:rsidR="0034776B" w:rsidRPr="00EC30A2">
                <w:rPr>
                  <w:rStyle w:val="Hyperlink"/>
                </w:rPr>
                <w:t>Blood Matters</w:t>
              </w:r>
            </w:hyperlink>
            <w:r w:rsidR="0034776B" w:rsidRPr="0034776B">
              <w:t xml:space="preserve"> </w:t>
            </w:r>
            <w:r w:rsidR="00EC30A2">
              <w:t>&lt;</w:t>
            </w:r>
            <w:hyperlink r:id="rId19" w:history="1"/>
            <w:r w:rsidR="00EC30A2" w:rsidRPr="00F6092C">
              <w:t>bloodmattters@redcrossblood.org.au</w:t>
            </w:r>
            <w:r w:rsidR="00EC30A2">
              <w:t>&gt;</w:t>
            </w:r>
            <w:r w:rsidRPr="0055119B">
              <w:t>.</w:t>
            </w:r>
          </w:p>
          <w:p w14:paraId="3576CC74" w14:textId="77777777" w:rsidR="009F2182" w:rsidRPr="0055119B" w:rsidRDefault="009F2182" w:rsidP="009F2182">
            <w:pPr>
              <w:pStyle w:val="Imprint"/>
            </w:pPr>
            <w:r w:rsidRPr="0055119B">
              <w:t>Authorised and published by the Victorian Government, 1 Treasury Place, Melbourne.</w:t>
            </w:r>
          </w:p>
          <w:p w14:paraId="298E3DD5" w14:textId="695937EA" w:rsidR="009F2182" w:rsidRPr="0055119B" w:rsidRDefault="009F2182" w:rsidP="009F2182">
            <w:pPr>
              <w:pStyle w:val="Imprint"/>
            </w:pPr>
            <w:r w:rsidRPr="0055119B">
              <w:t xml:space="preserve">© State of Victoria, Australia, Department </w:t>
            </w:r>
            <w:r w:rsidRPr="001B058F">
              <w:t xml:space="preserve">of </w:t>
            </w:r>
            <w:r w:rsidR="00D76ECC" w:rsidRPr="00EC30A2">
              <w:t>Health</w:t>
            </w:r>
            <w:r w:rsidRPr="00EC30A2">
              <w:t xml:space="preserve">, </w:t>
            </w:r>
            <w:r w:rsidR="00CE4925" w:rsidRPr="00F6092C">
              <w:t>September 2022</w:t>
            </w:r>
            <w:r w:rsidRPr="00EC30A2">
              <w:t>.</w:t>
            </w:r>
          </w:p>
          <w:p w14:paraId="2388B4BD" w14:textId="3D106777" w:rsidR="009F2182" w:rsidRPr="0055119B" w:rsidRDefault="009F2182" w:rsidP="009F2182">
            <w:pPr>
              <w:pStyle w:val="Imprint"/>
            </w:pPr>
            <w:bookmarkStart w:id="2" w:name="_Hlk62746129"/>
            <w:r w:rsidRPr="00110BE7">
              <w:rPr>
                <w:b/>
                <w:bCs/>
              </w:rPr>
              <w:t xml:space="preserve">ISSN </w:t>
            </w:r>
            <w:r w:rsidR="00CE4925" w:rsidRPr="00110BE7">
              <w:rPr>
                <w:b/>
                <w:bCs/>
              </w:rPr>
              <w:t>2651-8872</w:t>
            </w:r>
            <w:r w:rsidRPr="00F6092C">
              <w:t xml:space="preserve"> </w:t>
            </w:r>
            <w:r w:rsidRPr="00EC30A2">
              <w:t>(online/PDF</w:t>
            </w:r>
            <w:r w:rsidRPr="0055119B">
              <w:t xml:space="preserve">/Word) </w:t>
            </w:r>
          </w:p>
          <w:p w14:paraId="4E8A83D6" w14:textId="1B08B13B" w:rsidR="009F2182" w:rsidRPr="0055119B" w:rsidRDefault="009F2182" w:rsidP="009F2182">
            <w:pPr>
              <w:pStyle w:val="Imprint"/>
            </w:pPr>
            <w:r w:rsidRPr="0055119B">
              <w:t xml:space="preserve">Available at </w:t>
            </w:r>
            <w:hyperlink r:id="rId20" w:history="1">
              <w:r w:rsidR="00CE4925" w:rsidRPr="00F6092C">
                <w:rPr>
                  <w:rStyle w:val="Hyperlink"/>
                </w:rPr>
                <w:t>Serious Transfusion Incident Reporting system (health.vic.gov.au)</w:t>
              </w:r>
            </w:hyperlink>
            <w:r w:rsidR="00CE4925">
              <w:rPr>
                <w:rFonts w:eastAsia="Times New Roman"/>
                <w:color w:val="auto"/>
                <w:sz w:val="21"/>
              </w:rPr>
              <w:t xml:space="preserve"> </w:t>
            </w:r>
            <w:r w:rsidRPr="00EC30A2">
              <w:t>&lt;</w:t>
            </w:r>
            <w:r w:rsidR="00CE4925" w:rsidRPr="00F6092C">
              <w:t>https://www.health.vic.gov.au/patient-care/serious-transfusion-incident-reporting-system</w:t>
            </w:r>
            <w:r w:rsidRPr="00EC30A2">
              <w:t>&gt;</w:t>
            </w:r>
            <w:r w:rsidR="00EC30A2">
              <w:t>.</w:t>
            </w:r>
          </w:p>
          <w:bookmarkEnd w:id="2"/>
          <w:p w14:paraId="32F08607" w14:textId="06E13AF1" w:rsidR="009F2182" w:rsidRDefault="009F2182" w:rsidP="009F2182">
            <w:pPr>
              <w:pStyle w:val="Body"/>
            </w:pPr>
          </w:p>
        </w:tc>
      </w:tr>
      <w:tr w:rsidR="0008204A" w14:paraId="6F6999D6" w14:textId="77777777" w:rsidTr="0008204A">
        <w:trPr>
          <w:cantSplit/>
        </w:trPr>
        <w:tc>
          <w:tcPr>
            <w:tcW w:w="9288" w:type="dxa"/>
          </w:tcPr>
          <w:p w14:paraId="0BE51BD6" w14:textId="77777777" w:rsidR="0008204A" w:rsidRPr="0055119B" w:rsidRDefault="0008204A" w:rsidP="0008204A">
            <w:pPr>
              <w:pStyle w:val="Body"/>
            </w:pPr>
          </w:p>
        </w:tc>
      </w:tr>
    </w:tbl>
    <w:p w14:paraId="413F9051" w14:textId="77777777" w:rsidR="0008204A" w:rsidRPr="0008204A" w:rsidRDefault="0008204A" w:rsidP="0008204A">
      <w:pPr>
        <w:pStyle w:val="Body"/>
      </w:pPr>
      <w:r w:rsidRPr="0008204A">
        <w:br w:type="page"/>
      </w:r>
    </w:p>
    <w:p w14:paraId="3E904AB8" w14:textId="77777777" w:rsidR="00AD784C" w:rsidRPr="00B57329" w:rsidRDefault="00AD784C" w:rsidP="002365B4">
      <w:pPr>
        <w:pStyle w:val="TOCheadingreport"/>
      </w:pPr>
      <w:r w:rsidRPr="00B57329">
        <w:lastRenderedPageBreak/>
        <w:t>Contents</w:t>
      </w:r>
    </w:p>
    <w:p w14:paraId="4C529139" w14:textId="3985C85E" w:rsidR="007A658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8720231" w:history="1"/>
    </w:p>
    <w:p w14:paraId="169A15AC" w14:textId="5E89E18E" w:rsidR="007A6585" w:rsidRDefault="006300E4">
      <w:pPr>
        <w:pStyle w:val="TOC1"/>
        <w:rPr>
          <w:rFonts w:asciiTheme="minorHAnsi" w:eastAsiaTheme="minorEastAsia" w:hAnsiTheme="minorHAnsi" w:cstheme="minorBidi"/>
          <w:b w:val="0"/>
          <w:sz w:val="22"/>
          <w:szCs w:val="22"/>
          <w:lang w:eastAsia="en-AU"/>
        </w:rPr>
      </w:pPr>
      <w:hyperlink w:anchor="_Toc118720232" w:history="1">
        <w:r w:rsidR="007A6585" w:rsidRPr="009E33CB">
          <w:rPr>
            <w:rStyle w:val="Hyperlink"/>
          </w:rPr>
          <w:t>Acknowledgements</w:t>
        </w:r>
        <w:r w:rsidR="007A6585">
          <w:rPr>
            <w:webHidden/>
          </w:rPr>
          <w:tab/>
        </w:r>
        <w:r w:rsidR="007A6585">
          <w:rPr>
            <w:webHidden/>
          </w:rPr>
          <w:fldChar w:fldCharType="begin"/>
        </w:r>
        <w:r w:rsidR="007A6585">
          <w:rPr>
            <w:webHidden/>
          </w:rPr>
          <w:instrText xml:space="preserve"> PAGEREF _Toc118720232 \h </w:instrText>
        </w:r>
        <w:r w:rsidR="007A6585">
          <w:rPr>
            <w:webHidden/>
          </w:rPr>
        </w:r>
        <w:r w:rsidR="007A6585">
          <w:rPr>
            <w:webHidden/>
          </w:rPr>
          <w:fldChar w:fldCharType="separate"/>
        </w:r>
        <w:r w:rsidR="007A6585">
          <w:rPr>
            <w:webHidden/>
          </w:rPr>
          <w:t>7</w:t>
        </w:r>
        <w:r w:rsidR="007A6585">
          <w:rPr>
            <w:webHidden/>
          </w:rPr>
          <w:fldChar w:fldCharType="end"/>
        </w:r>
      </w:hyperlink>
    </w:p>
    <w:p w14:paraId="303E126B" w14:textId="740F339D" w:rsidR="007A6585" w:rsidRDefault="006300E4">
      <w:pPr>
        <w:pStyle w:val="TOC1"/>
        <w:rPr>
          <w:rFonts w:asciiTheme="minorHAnsi" w:eastAsiaTheme="minorEastAsia" w:hAnsiTheme="minorHAnsi" w:cstheme="minorBidi"/>
          <w:b w:val="0"/>
          <w:sz w:val="22"/>
          <w:szCs w:val="22"/>
          <w:lang w:eastAsia="en-AU"/>
        </w:rPr>
      </w:pPr>
      <w:hyperlink w:anchor="_Toc118720233" w:history="1">
        <w:r w:rsidR="007A6585" w:rsidRPr="009E33CB">
          <w:rPr>
            <w:rStyle w:val="Hyperlink"/>
          </w:rPr>
          <w:t>Abbreviations and acronyms</w:t>
        </w:r>
        <w:r w:rsidR="007A6585">
          <w:rPr>
            <w:webHidden/>
          </w:rPr>
          <w:tab/>
        </w:r>
        <w:r w:rsidR="007A6585">
          <w:rPr>
            <w:webHidden/>
          </w:rPr>
          <w:fldChar w:fldCharType="begin"/>
        </w:r>
        <w:r w:rsidR="007A6585">
          <w:rPr>
            <w:webHidden/>
          </w:rPr>
          <w:instrText xml:space="preserve"> PAGEREF _Toc118720233 \h </w:instrText>
        </w:r>
        <w:r w:rsidR="007A6585">
          <w:rPr>
            <w:webHidden/>
          </w:rPr>
        </w:r>
        <w:r w:rsidR="007A6585">
          <w:rPr>
            <w:webHidden/>
          </w:rPr>
          <w:fldChar w:fldCharType="separate"/>
        </w:r>
        <w:r w:rsidR="007A6585">
          <w:rPr>
            <w:webHidden/>
          </w:rPr>
          <w:t>8</w:t>
        </w:r>
        <w:r w:rsidR="007A6585">
          <w:rPr>
            <w:webHidden/>
          </w:rPr>
          <w:fldChar w:fldCharType="end"/>
        </w:r>
      </w:hyperlink>
    </w:p>
    <w:p w14:paraId="58556FC8" w14:textId="7191DE62" w:rsidR="007A6585" w:rsidRDefault="006300E4">
      <w:pPr>
        <w:pStyle w:val="TOC1"/>
        <w:rPr>
          <w:rFonts w:asciiTheme="minorHAnsi" w:eastAsiaTheme="minorEastAsia" w:hAnsiTheme="minorHAnsi" w:cstheme="minorBidi"/>
          <w:b w:val="0"/>
          <w:sz w:val="22"/>
          <w:szCs w:val="22"/>
          <w:lang w:eastAsia="en-AU"/>
        </w:rPr>
      </w:pPr>
      <w:hyperlink w:anchor="_Toc118720234" w:history="1">
        <w:r w:rsidR="007A6585" w:rsidRPr="009E33CB">
          <w:rPr>
            <w:rStyle w:val="Hyperlink"/>
          </w:rPr>
          <w:t>Executive summary</w:t>
        </w:r>
        <w:r w:rsidR="007A6585">
          <w:rPr>
            <w:webHidden/>
          </w:rPr>
          <w:tab/>
        </w:r>
        <w:r w:rsidR="007A6585">
          <w:rPr>
            <w:webHidden/>
          </w:rPr>
          <w:fldChar w:fldCharType="begin"/>
        </w:r>
        <w:r w:rsidR="007A6585">
          <w:rPr>
            <w:webHidden/>
          </w:rPr>
          <w:instrText xml:space="preserve"> PAGEREF _Toc118720234 \h </w:instrText>
        </w:r>
        <w:r w:rsidR="007A6585">
          <w:rPr>
            <w:webHidden/>
          </w:rPr>
        </w:r>
        <w:r w:rsidR="007A6585">
          <w:rPr>
            <w:webHidden/>
          </w:rPr>
          <w:fldChar w:fldCharType="separate"/>
        </w:r>
        <w:r w:rsidR="007A6585">
          <w:rPr>
            <w:webHidden/>
          </w:rPr>
          <w:t>10</w:t>
        </w:r>
        <w:r w:rsidR="007A6585">
          <w:rPr>
            <w:webHidden/>
          </w:rPr>
          <w:fldChar w:fldCharType="end"/>
        </w:r>
      </w:hyperlink>
    </w:p>
    <w:p w14:paraId="60AE2E7C" w14:textId="07A2CB27" w:rsidR="007A6585" w:rsidRDefault="006300E4">
      <w:pPr>
        <w:pStyle w:val="TOC1"/>
        <w:rPr>
          <w:rFonts w:asciiTheme="minorHAnsi" w:eastAsiaTheme="minorEastAsia" w:hAnsiTheme="minorHAnsi" w:cstheme="minorBidi"/>
          <w:b w:val="0"/>
          <w:sz w:val="22"/>
          <w:szCs w:val="22"/>
          <w:lang w:eastAsia="en-AU"/>
        </w:rPr>
      </w:pPr>
      <w:hyperlink w:anchor="_Toc118720235" w:history="1">
        <w:r w:rsidR="007A6585" w:rsidRPr="009E33CB">
          <w:rPr>
            <w:rStyle w:val="Hyperlink"/>
          </w:rPr>
          <w:t>Key messages</w:t>
        </w:r>
        <w:r w:rsidR="007A6585">
          <w:rPr>
            <w:webHidden/>
          </w:rPr>
          <w:tab/>
        </w:r>
        <w:r w:rsidR="007A6585">
          <w:rPr>
            <w:webHidden/>
          </w:rPr>
          <w:fldChar w:fldCharType="begin"/>
        </w:r>
        <w:r w:rsidR="007A6585">
          <w:rPr>
            <w:webHidden/>
          </w:rPr>
          <w:instrText xml:space="preserve"> PAGEREF _Toc118720235 \h </w:instrText>
        </w:r>
        <w:r w:rsidR="007A6585">
          <w:rPr>
            <w:webHidden/>
          </w:rPr>
        </w:r>
        <w:r w:rsidR="007A6585">
          <w:rPr>
            <w:webHidden/>
          </w:rPr>
          <w:fldChar w:fldCharType="separate"/>
        </w:r>
        <w:r w:rsidR="007A6585">
          <w:rPr>
            <w:webHidden/>
          </w:rPr>
          <w:t>11</w:t>
        </w:r>
        <w:r w:rsidR="007A6585">
          <w:rPr>
            <w:webHidden/>
          </w:rPr>
          <w:fldChar w:fldCharType="end"/>
        </w:r>
      </w:hyperlink>
    </w:p>
    <w:p w14:paraId="153A3B4B" w14:textId="480C6679" w:rsidR="007A6585" w:rsidRDefault="006300E4">
      <w:pPr>
        <w:pStyle w:val="TOC1"/>
        <w:rPr>
          <w:rFonts w:asciiTheme="minorHAnsi" w:eastAsiaTheme="minorEastAsia" w:hAnsiTheme="minorHAnsi" w:cstheme="minorBidi"/>
          <w:b w:val="0"/>
          <w:sz w:val="22"/>
          <w:szCs w:val="22"/>
          <w:lang w:eastAsia="en-AU"/>
        </w:rPr>
      </w:pPr>
      <w:hyperlink w:anchor="_Toc118720236" w:history="1">
        <w:r w:rsidR="007A6585" w:rsidRPr="009E33CB">
          <w:rPr>
            <w:rStyle w:val="Hyperlink"/>
          </w:rPr>
          <w:t>Introduction</w:t>
        </w:r>
        <w:r w:rsidR="007A6585">
          <w:rPr>
            <w:webHidden/>
          </w:rPr>
          <w:tab/>
        </w:r>
        <w:r w:rsidR="007A6585">
          <w:rPr>
            <w:webHidden/>
          </w:rPr>
          <w:fldChar w:fldCharType="begin"/>
        </w:r>
        <w:r w:rsidR="007A6585">
          <w:rPr>
            <w:webHidden/>
          </w:rPr>
          <w:instrText xml:space="preserve"> PAGEREF _Toc118720236 \h </w:instrText>
        </w:r>
        <w:r w:rsidR="007A6585">
          <w:rPr>
            <w:webHidden/>
          </w:rPr>
        </w:r>
        <w:r w:rsidR="007A6585">
          <w:rPr>
            <w:webHidden/>
          </w:rPr>
          <w:fldChar w:fldCharType="separate"/>
        </w:r>
        <w:r w:rsidR="007A6585">
          <w:rPr>
            <w:webHidden/>
          </w:rPr>
          <w:t>13</w:t>
        </w:r>
        <w:r w:rsidR="007A6585">
          <w:rPr>
            <w:webHidden/>
          </w:rPr>
          <w:fldChar w:fldCharType="end"/>
        </w:r>
      </w:hyperlink>
    </w:p>
    <w:p w14:paraId="76016377" w14:textId="3BCB9699" w:rsidR="007A6585" w:rsidRDefault="006300E4">
      <w:pPr>
        <w:pStyle w:val="TOC2"/>
        <w:rPr>
          <w:rFonts w:asciiTheme="minorHAnsi" w:eastAsiaTheme="minorEastAsia" w:hAnsiTheme="minorHAnsi" w:cstheme="minorBidi"/>
          <w:sz w:val="22"/>
          <w:szCs w:val="22"/>
          <w:lang w:eastAsia="en-AU"/>
        </w:rPr>
      </w:pPr>
      <w:hyperlink w:anchor="_Toc118720237" w:history="1">
        <w:r w:rsidR="007A6585" w:rsidRPr="009E33CB">
          <w:rPr>
            <w:rStyle w:val="Hyperlink"/>
          </w:rPr>
          <w:t>Method</w:t>
        </w:r>
        <w:r w:rsidR="007A6585">
          <w:rPr>
            <w:webHidden/>
          </w:rPr>
          <w:tab/>
        </w:r>
        <w:r w:rsidR="007A6585">
          <w:rPr>
            <w:webHidden/>
          </w:rPr>
          <w:fldChar w:fldCharType="begin"/>
        </w:r>
        <w:r w:rsidR="007A6585">
          <w:rPr>
            <w:webHidden/>
          </w:rPr>
          <w:instrText xml:space="preserve"> PAGEREF _Toc118720237 \h </w:instrText>
        </w:r>
        <w:r w:rsidR="007A6585">
          <w:rPr>
            <w:webHidden/>
          </w:rPr>
        </w:r>
        <w:r w:rsidR="007A6585">
          <w:rPr>
            <w:webHidden/>
          </w:rPr>
          <w:fldChar w:fldCharType="separate"/>
        </w:r>
        <w:r w:rsidR="007A6585">
          <w:rPr>
            <w:webHidden/>
          </w:rPr>
          <w:t>14</w:t>
        </w:r>
        <w:r w:rsidR="007A6585">
          <w:rPr>
            <w:webHidden/>
          </w:rPr>
          <w:fldChar w:fldCharType="end"/>
        </w:r>
      </w:hyperlink>
    </w:p>
    <w:p w14:paraId="2E51C76A" w14:textId="578B77B4" w:rsidR="007A6585" w:rsidRDefault="006300E4">
      <w:pPr>
        <w:pStyle w:val="TOC2"/>
        <w:rPr>
          <w:rFonts w:asciiTheme="minorHAnsi" w:eastAsiaTheme="minorEastAsia" w:hAnsiTheme="minorHAnsi" w:cstheme="minorBidi"/>
          <w:sz w:val="22"/>
          <w:szCs w:val="22"/>
          <w:lang w:eastAsia="en-AU"/>
        </w:rPr>
      </w:pPr>
      <w:hyperlink w:anchor="_Toc118720238" w:history="1">
        <w:r w:rsidR="007A6585" w:rsidRPr="009E33CB">
          <w:rPr>
            <w:rStyle w:val="Hyperlink"/>
          </w:rPr>
          <w:t>Withdrawn reports</w:t>
        </w:r>
        <w:r w:rsidR="007A6585">
          <w:rPr>
            <w:webHidden/>
          </w:rPr>
          <w:tab/>
        </w:r>
        <w:r w:rsidR="007A6585">
          <w:rPr>
            <w:webHidden/>
          </w:rPr>
          <w:fldChar w:fldCharType="begin"/>
        </w:r>
        <w:r w:rsidR="007A6585">
          <w:rPr>
            <w:webHidden/>
          </w:rPr>
          <w:instrText xml:space="preserve"> PAGEREF _Toc118720238 \h </w:instrText>
        </w:r>
        <w:r w:rsidR="007A6585">
          <w:rPr>
            <w:webHidden/>
          </w:rPr>
        </w:r>
        <w:r w:rsidR="007A6585">
          <w:rPr>
            <w:webHidden/>
          </w:rPr>
          <w:fldChar w:fldCharType="separate"/>
        </w:r>
        <w:r w:rsidR="007A6585">
          <w:rPr>
            <w:webHidden/>
          </w:rPr>
          <w:t>15</w:t>
        </w:r>
        <w:r w:rsidR="007A6585">
          <w:rPr>
            <w:webHidden/>
          </w:rPr>
          <w:fldChar w:fldCharType="end"/>
        </w:r>
      </w:hyperlink>
    </w:p>
    <w:p w14:paraId="125BF8AA" w14:textId="57DE9B38" w:rsidR="007A6585" w:rsidRDefault="006300E4">
      <w:pPr>
        <w:pStyle w:val="TOC2"/>
        <w:rPr>
          <w:rFonts w:asciiTheme="minorHAnsi" w:eastAsiaTheme="minorEastAsia" w:hAnsiTheme="minorHAnsi" w:cstheme="minorBidi"/>
          <w:sz w:val="22"/>
          <w:szCs w:val="22"/>
          <w:lang w:eastAsia="en-AU"/>
        </w:rPr>
      </w:pPr>
      <w:hyperlink w:anchor="_Toc118720239" w:history="1">
        <w:r w:rsidR="007A6585" w:rsidRPr="009E33CB">
          <w:rPr>
            <w:rStyle w:val="Hyperlink"/>
            <w:rFonts w:eastAsia="Times"/>
          </w:rPr>
          <w:t>Validation and reconciliation</w:t>
        </w:r>
        <w:r w:rsidR="007A6585">
          <w:rPr>
            <w:webHidden/>
          </w:rPr>
          <w:tab/>
        </w:r>
        <w:r w:rsidR="007A6585">
          <w:rPr>
            <w:webHidden/>
          </w:rPr>
          <w:fldChar w:fldCharType="begin"/>
        </w:r>
        <w:r w:rsidR="007A6585">
          <w:rPr>
            <w:webHidden/>
          </w:rPr>
          <w:instrText xml:space="preserve"> PAGEREF _Toc118720239 \h </w:instrText>
        </w:r>
        <w:r w:rsidR="007A6585">
          <w:rPr>
            <w:webHidden/>
          </w:rPr>
        </w:r>
        <w:r w:rsidR="007A6585">
          <w:rPr>
            <w:webHidden/>
          </w:rPr>
          <w:fldChar w:fldCharType="separate"/>
        </w:r>
        <w:r w:rsidR="007A6585">
          <w:rPr>
            <w:webHidden/>
          </w:rPr>
          <w:t>16</w:t>
        </w:r>
        <w:r w:rsidR="007A6585">
          <w:rPr>
            <w:webHidden/>
          </w:rPr>
          <w:fldChar w:fldCharType="end"/>
        </w:r>
      </w:hyperlink>
    </w:p>
    <w:p w14:paraId="6D5F4C59" w14:textId="3808E047" w:rsidR="007A6585" w:rsidRDefault="006300E4">
      <w:pPr>
        <w:pStyle w:val="TOC2"/>
        <w:rPr>
          <w:rFonts w:asciiTheme="minorHAnsi" w:eastAsiaTheme="minorEastAsia" w:hAnsiTheme="minorHAnsi" w:cstheme="minorBidi"/>
          <w:sz w:val="22"/>
          <w:szCs w:val="22"/>
          <w:lang w:eastAsia="en-AU"/>
        </w:rPr>
      </w:pPr>
      <w:hyperlink w:anchor="_Toc118720240" w:history="1">
        <w:r w:rsidR="007A6585" w:rsidRPr="009E33CB">
          <w:rPr>
            <w:rStyle w:val="Hyperlink"/>
            <w:rFonts w:eastAsia="Times"/>
          </w:rPr>
          <w:t>Demographics</w:t>
        </w:r>
        <w:r w:rsidR="007A6585">
          <w:rPr>
            <w:webHidden/>
          </w:rPr>
          <w:tab/>
        </w:r>
        <w:r w:rsidR="007A6585">
          <w:rPr>
            <w:webHidden/>
          </w:rPr>
          <w:fldChar w:fldCharType="begin"/>
        </w:r>
        <w:r w:rsidR="007A6585">
          <w:rPr>
            <w:webHidden/>
          </w:rPr>
          <w:instrText xml:space="preserve"> PAGEREF _Toc118720240 \h </w:instrText>
        </w:r>
        <w:r w:rsidR="007A6585">
          <w:rPr>
            <w:webHidden/>
          </w:rPr>
        </w:r>
        <w:r w:rsidR="007A6585">
          <w:rPr>
            <w:webHidden/>
          </w:rPr>
          <w:fldChar w:fldCharType="separate"/>
        </w:r>
        <w:r w:rsidR="007A6585">
          <w:rPr>
            <w:webHidden/>
          </w:rPr>
          <w:t>19</w:t>
        </w:r>
        <w:r w:rsidR="007A6585">
          <w:rPr>
            <w:webHidden/>
          </w:rPr>
          <w:fldChar w:fldCharType="end"/>
        </w:r>
      </w:hyperlink>
    </w:p>
    <w:p w14:paraId="7C00F42E" w14:textId="13D4B283" w:rsidR="007A6585" w:rsidRDefault="006300E4">
      <w:pPr>
        <w:pStyle w:val="TOC1"/>
        <w:rPr>
          <w:rFonts w:asciiTheme="minorHAnsi" w:eastAsiaTheme="minorEastAsia" w:hAnsiTheme="minorHAnsi" w:cstheme="minorBidi"/>
          <w:b w:val="0"/>
          <w:sz w:val="22"/>
          <w:szCs w:val="22"/>
          <w:lang w:eastAsia="en-AU"/>
        </w:rPr>
      </w:pPr>
      <w:hyperlink w:anchor="_Toc118720241" w:history="1">
        <w:r w:rsidR="007A6585" w:rsidRPr="009E33CB">
          <w:rPr>
            <w:rStyle w:val="Hyperlink"/>
          </w:rPr>
          <w:t>Clinical reports</w:t>
        </w:r>
        <w:r w:rsidR="007A6585">
          <w:rPr>
            <w:webHidden/>
          </w:rPr>
          <w:tab/>
        </w:r>
        <w:r w:rsidR="007A6585">
          <w:rPr>
            <w:webHidden/>
          </w:rPr>
          <w:fldChar w:fldCharType="begin"/>
        </w:r>
        <w:r w:rsidR="007A6585">
          <w:rPr>
            <w:webHidden/>
          </w:rPr>
          <w:instrText xml:space="preserve"> PAGEREF _Toc118720241 \h </w:instrText>
        </w:r>
        <w:r w:rsidR="007A6585">
          <w:rPr>
            <w:webHidden/>
          </w:rPr>
        </w:r>
        <w:r w:rsidR="007A6585">
          <w:rPr>
            <w:webHidden/>
          </w:rPr>
          <w:fldChar w:fldCharType="separate"/>
        </w:r>
        <w:r w:rsidR="007A6585">
          <w:rPr>
            <w:webHidden/>
          </w:rPr>
          <w:t>21</w:t>
        </w:r>
        <w:r w:rsidR="007A6585">
          <w:rPr>
            <w:webHidden/>
          </w:rPr>
          <w:fldChar w:fldCharType="end"/>
        </w:r>
      </w:hyperlink>
    </w:p>
    <w:p w14:paraId="4BA480AC" w14:textId="367C8C71" w:rsidR="007A6585" w:rsidRDefault="006300E4">
      <w:pPr>
        <w:pStyle w:val="TOC1"/>
        <w:rPr>
          <w:rFonts w:asciiTheme="minorHAnsi" w:eastAsiaTheme="minorEastAsia" w:hAnsiTheme="minorHAnsi" w:cstheme="minorBidi"/>
          <w:b w:val="0"/>
          <w:sz w:val="22"/>
          <w:szCs w:val="22"/>
          <w:lang w:eastAsia="en-AU"/>
        </w:rPr>
      </w:pPr>
      <w:hyperlink w:anchor="_Toc118720242" w:history="1">
        <w:r w:rsidR="007A6585" w:rsidRPr="009E33CB">
          <w:rPr>
            <w:rStyle w:val="Hyperlink"/>
          </w:rPr>
          <w:t>Procedural reports</w:t>
        </w:r>
        <w:r w:rsidR="007A6585">
          <w:rPr>
            <w:webHidden/>
          </w:rPr>
          <w:tab/>
        </w:r>
        <w:r w:rsidR="007A6585">
          <w:rPr>
            <w:webHidden/>
          </w:rPr>
          <w:fldChar w:fldCharType="begin"/>
        </w:r>
        <w:r w:rsidR="007A6585">
          <w:rPr>
            <w:webHidden/>
          </w:rPr>
          <w:instrText xml:space="preserve"> PAGEREF _Toc118720242 \h </w:instrText>
        </w:r>
        <w:r w:rsidR="007A6585">
          <w:rPr>
            <w:webHidden/>
          </w:rPr>
        </w:r>
        <w:r w:rsidR="007A6585">
          <w:rPr>
            <w:webHidden/>
          </w:rPr>
          <w:fldChar w:fldCharType="separate"/>
        </w:r>
        <w:r w:rsidR="007A6585">
          <w:rPr>
            <w:webHidden/>
          </w:rPr>
          <w:t>37</w:t>
        </w:r>
        <w:r w:rsidR="007A6585">
          <w:rPr>
            <w:webHidden/>
          </w:rPr>
          <w:fldChar w:fldCharType="end"/>
        </w:r>
      </w:hyperlink>
    </w:p>
    <w:p w14:paraId="00E918FC" w14:textId="0FB0C542" w:rsidR="007A6585" w:rsidRDefault="006300E4">
      <w:pPr>
        <w:pStyle w:val="TOC1"/>
        <w:rPr>
          <w:rFonts w:asciiTheme="minorHAnsi" w:eastAsiaTheme="minorEastAsia" w:hAnsiTheme="minorHAnsi" w:cstheme="minorBidi"/>
          <w:b w:val="0"/>
          <w:sz w:val="22"/>
          <w:szCs w:val="22"/>
          <w:lang w:eastAsia="en-AU"/>
        </w:rPr>
      </w:pPr>
      <w:hyperlink w:anchor="_Toc118720243" w:history="1">
        <w:r w:rsidR="007A6585" w:rsidRPr="009E33CB">
          <w:rPr>
            <w:rStyle w:val="Hyperlink"/>
          </w:rPr>
          <w:t>References</w:t>
        </w:r>
        <w:r w:rsidR="007A6585">
          <w:rPr>
            <w:webHidden/>
          </w:rPr>
          <w:tab/>
        </w:r>
        <w:r w:rsidR="007A6585">
          <w:rPr>
            <w:webHidden/>
          </w:rPr>
          <w:fldChar w:fldCharType="begin"/>
        </w:r>
        <w:r w:rsidR="007A6585">
          <w:rPr>
            <w:webHidden/>
          </w:rPr>
          <w:instrText xml:space="preserve"> PAGEREF _Toc118720243 \h </w:instrText>
        </w:r>
        <w:r w:rsidR="007A6585">
          <w:rPr>
            <w:webHidden/>
          </w:rPr>
        </w:r>
        <w:r w:rsidR="007A6585">
          <w:rPr>
            <w:webHidden/>
          </w:rPr>
          <w:fldChar w:fldCharType="separate"/>
        </w:r>
        <w:r w:rsidR="007A6585">
          <w:rPr>
            <w:webHidden/>
          </w:rPr>
          <w:t>46</w:t>
        </w:r>
        <w:r w:rsidR="007A6585">
          <w:rPr>
            <w:webHidden/>
          </w:rPr>
          <w:fldChar w:fldCharType="end"/>
        </w:r>
      </w:hyperlink>
    </w:p>
    <w:p w14:paraId="09702E80" w14:textId="62B3A0AD" w:rsidR="007A6585" w:rsidRDefault="006300E4">
      <w:pPr>
        <w:pStyle w:val="TOC1"/>
        <w:rPr>
          <w:rFonts w:asciiTheme="minorHAnsi" w:eastAsiaTheme="minorEastAsia" w:hAnsiTheme="minorHAnsi" w:cstheme="minorBidi"/>
          <w:b w:val="0"/>
          <w:sz w:val="22"/>
          <w:szCs w:val="22"/>
          <w:lang w:eastAsia="en-AU"/>
        </w:rPr>
      </w:pPr>
      <w:hyperlink w:anchor="_Toc118720244" w:history="1">
        <w:r w:rsidR="007A6585" w:rsidRPr="009E33CB">
          <w:rPr>
            <w:rStyle w:val="Hyperlink"/>
          </w:rPr>
          <w:t>Appendix 1: STIR expert group members</w:t>
        </w:r>
        <w:r w:rsidR="007A6585">
          <w:rPr>
            <w:webHidden/>
          </w:rPr>
          <w:tab/>
        </w:r>
        <w:r w:rsidR="007A6585">
          <w:rPr>
            <w:webHidden/>
          </w:rPr>
          <w:fldChar w:fldCharType="begin"/>
        </w:r>
        <w:r w:rsidR="007A6585">
          <w:rPr>
            <w:webHidden/>
          </w:rPr>
          <w:instrText xml:space="preserve"> PAGEREF _Toc118720244 \h </w:instrText>
        </w:r>
        <w:r w:rsidR="007A6585">
          <w:rPr>
            <w:webHidden/>
          </w:rPr>
        </w:r>
        <w:r w:rsidR="007A6585">
          <w:rPr>
            <w:webHidden/>
          </w:rPr>
          <w:fldChar w:fldCharType="separate"/>
        </w:r>
        <w:r w:rsidR="007A6585">
          <w:rPr>
            <w:webHidden/>
          </w:rPr>
          <w:t>47</w:t>
        </w:r>
        <w:r w:rsidR="007A6585">
          <w:rPr>
            <w:webHidden/>
          </w:rPr>
          <w:fldChar w:fldCharType="end"/>
        </w:r>
      </w:hyperlink>
    </w:p>
    <w:p w14:paraId="2FB4ABC2" w14:textId="0B56BDAC" w:rsidR="007A6585" w:rsidRDefault="006300E4">
      <w:pPr>
        <w:pStyle w:val="TOC1"/>
        <w:rPr>
          <w:rFonts w:asciiTheme="minorHAnsi" w:eastAsiaTheme="minorEastAsia" w:hAnsiTheme="minorHAnsi" w:cstheme="minorBidi"/>
          <w:b w:val="0"/>
          <w:sz w:val="22"/>
          <w:szCs w:val="22"/>
          <w:lang w:eastAsia="en-AU"/>
        </w:rPr>
      </w:pPr>
      <w:hyperlink w:anchor="_Toc118720245" w:history="1">
        <w:r w:rsidR="007A6585" w:rsidRPr="009E33CB">
          <w:rPr>
            <w:rStyle w:val="Hyperlink"/>
          </w:rPr>
          <w:t>Appendix 2: STIR publications and promotions</w:t>
        </w:r>
        <w:r w:rsidR="007A6585">
          <w:rPr>
            <w:webHidden/>
          </w:rPr>
          <w:tab/>
        </w:r>
        <w:r w:rsidR="007A6585">
          <w:rPr>
            <w:webHidden/>
          </w:rPr>
          <w:fldChar w:fldCharType="begin"/>
        </w:r>
        <w:r w:rsidR="007A6585">
          <w:rPr>
            <w:webHidden/>
          </w:rPr>
          <w:instrText xml:space="preserve"> PAGEREF _Toc118720245 \h </w:instrText>
        </w:r>
        <w:r w:rsidR="007A6585">
          <w:rPr>
            <w:webHidden/>
          </w:rPr>
        </w:r>
        <w:r w:rsidR="007A6585">
          <w:rPr>
            <w:webHidden/>
          </w:rPr>
          <w:fldChar w:fldCharType="separate"/>
        </w:r>
        <w:r w:rsidR="007A6585">
          <w:rPr>
            <w:webHidden/>
          </w:rPr>
          <w:t>48</w:t>
        </w:r>
        <w:r w:rsidR="007A6585">
          <w:rPr>
            <w:webHidden/>
          </w:rPr>
          <w:fldChar w:fldCharType="end"/>
        </w:r>
      </w:hyperlink>
    </w:p>
    <w:p w14:paraId="412E0CDA" w14:textId="41AC1119" w:rsidR="007A6585" w:rsidRDefault="006300E4">
      <w:pPr>
        <w:pStyle w:val="TOC1"/>
        <w:rPr>
          <w:rFonts w:asciiTheme="minorHAnsi" w:eastAsiaTheme="minorEastAsia" w:hAnsiTheme="minorHAnsi" w:cstheme="minorBidi"/>
          <w:b w:val="0"/>
          <w:sz w:val="22"/>
          <w:szCs w:val="22"/>
          <w:lang w:eastAsia="en-AU"/>
        </w:rPr>
      </w:pPr>
      <w:hyperlink w:anchor="_Toc118720246" w:history="1">
        <w:r w:rsidR="007A6585" w:rsidRPr="009E33CB">
          <w:rPr>
            <w:rStyle w:val="Hyperlink"/>
          </w:rPr>
          <w:t>Appendix 3: Imputability and severity scores</w:t>
        </w:r>
        <w:r w:rsidR="007A6585">
          <w:rPr>
            <w:webHidden/>
          </w:rPr>
          <w:tab/>
        </w:r>
        <w:r w:rsidR="007A6585">
          <w:rPr>
            <w:webHidden/>
          </w:rPr>
          <w:fldChar w:fldCharType="begin"/>
        </w:r>
        <w:r w:rsidR="007A6585">
          <w:rPr>
            <w:webHidden/>
          </w:rPr>
          <w:instrText xml:space="preserve"> PAGEREF _Toc118720246 \h </w:instrText>
        </w:r>
        <w:r w:rsidR="007A6585">
          <w:rPr>
            <w:webHidden/>
          </w:rPr>
        </w:r>
        <w:r w:rsidR="007A6585">
          <w:rPr>
            <w:webHidden/>
          </w:rPr>
          <w:fldChar w:fldCharType="separate"/>
        </w:r>
        <w:r w:rsidR="007A6585">
          <w:rPr>
            <w:webHidden/>
          </w:rPr>
          <w:t>49</w:t>
        </w:r>
        <w:r w:rsidR="007A6585">
          <w:rPr>
            <w:webHidden/>
          </w:rPr>
          <w:fldChar w:fldCharType="end"/>
        </w:r>
      </w:hyperlink>
    </w:p>
    <w:p w14:paraId="1EAFE173" w14:textId="54084D1B" w:rsidR="007A6585" w:rsidRDefault="006300E4">
      <w:pPr>
        <w:pStyle w:val="TOC1"/>
        <w:rPr>
          <w:rFonts w:asciiTheme="minorHAnsi" w:eastAsiaTheme="minorEastAsia" w:hAnsiTheme="minorHAnsi" w:cstheme="minorBidi"/>
          <w:b w:val="0"/>
          <w:sz w:val="22"/>
          <w:szCs w:val="22"/>
          <w:lang w:eastAsia="en-AU"/>
        </w:rPr>
      </w:pPr>
      <w:hyperlink w:anchor="_Toc118720247" w:history="1">
        <w:r w:rsidR="007A6585" w:rsidRPr="009E33CB">
          <w:rPr>
            <w:rStyle w:val="Hyperlink"/>
          </w:rPr>
          <w:t>Appendix 4: Case studies</w:t>
        </w:r>
        <w:r w:rsidR="007A6585">
          <w:rPr>
            <w:webHidden/>
          </w:rPr>
          <w:tab/>
        </w:r>
        <w:r w:rsidR="007A6585">
          <w:rPr>
            <w:webHidden/>
          </w:rPr>
          <w:fldChar w:fldCharType="begin"/>
        </w:r>
        <w:r w:rsidR="007A6585">
          <w:rPr>
            <w:webHidden/>
          </w:rPr>
          <w:instrText xml:space="preserve"> PAGEREF _Toc118720247 \h </w:instrText>
        </w:r>
        <w:r w:rsidR="007A6585">
          <w:rPr>
            <w:webHidden/>
          </w:rPr>
        </w:r>
        <w:r w:rsidR="007A6585">
          <w:rPr>
            <w:webHidden/>
          </w:rPr>
          <w:fldChar w:fldCharType="separate"/>
        </w:r>
        <w:r w:rsidR="007A6585">
          <w:rPr>
            <w:webHidden/>
          </w:rPr>
          <w:t>50</w:t>
        </w:r>
        <w:r w:rsidR="007A6585">
          <w:rPr>
            <w:webHidden/>
          </w:rPr>
          <w:fldChar w:fldCharType="end"/>
        </w:r>
      </w:hyperlink>
    </w:p>
    <w:p w14:paraId="5C68B744" w14:textId="6B636FD3" w:rsidR="007A6585" w:rsidRDefault="006300E4">
      <w:pPr>
        <w:pStyle w:val="TOC1"/>
        <w:rPr>
          <w:rFonts w:asciiTheme="minorHAnsi" w:eastAsiaTheme="minorEastAsia" w:hAnsiTheme="minorHAnsi" w:cstheme="minorBidi"/>
          <w:b w:val="0"/>
          <w:sz w:val="22"/>
          <w:szCs w:val="22"/>
          <w:lang w:eastAsia="en-AU"/>
        </w:rPr>
      </w:pPr>
      <w:hyperlink w:anchor="_Toc118720248" w:history="1">
        <w:r w:rsidR="007A6585" w:rsidRPr="009E33CB">
          <w:rPr>
            <w:rStyle w:val="Hyperlink"/>
          </w:rPr>
          <w:t>Appendix 5: STIR timeline</w:t>
        </w:r>
        <w:r w:rsidR="007A6585">
          <w:rPr>
            <w:webHidden/>
          </w:rPr>
          <w:tab/>
        </w:r>
        <w:r w:rsidR="007A6585">
          <w:rPr>
            <w:webHidden/>
          </w:rPr>
          <w:fldChar w:fldCharType="begin"/>
        </w:r>
        <w:r w:rsidR="007A6585">
          <w:rPr>
            <w:webHidden/>
          </w:rPr>
          <w:instrText xml:space="preserve"> PAGEREF _Toc118720248 \h </w:instrText>
        </w:r>
        <w:r w:rsidR="007A6585">
          <w:rPr>
            <w:webHidden/>
          </w:rPr>
        </w:r>
        <w:r w:rsidR="007A6585">
          <w:rPr>
            <w:webHidden/>
          </w:rPr>
          <w:fldChar w:fldCharType="separate"/>
        </w:r>
        <w:r w:rsidR="007A6585">
          <w:rPr>
            <w:webHidden/>
          </w:rPr>
          <w:t>51</w:t>
        </w:r>
        <w:r w:rsidR="007A6585">
          <w:rPr>
            <w:webHidden/>
          </w:rPr>
          <w:fldChar w:fldCharType="end"/>
        </w:r>
      </w:hyperlink>
    </w:p>
    <w:p w14:paraId="384B9846" w14:textId="04964EA0" w:rsidR="007A6585" w:rsidRDefault="006300E4">
      <w:pPr>
        <w:pStyle w:val="TOC1"/>
        <w:rPr>
          <w:rFonts w:asciiTheme="minorHAnsi" w:eastAsiaTheme="minorEastAsia" w:hAnsiTheme="minorHAnsi" w:cstheme="minorBidi"/>
          <w:b w:val="0"/>
          <w:sz w:val="22"/>
          <w:szCs w:val="22"/>
          <w:lang w:eastAsia="en-AU"/>
        </w:rPr>
      </w:pPr>
      <w:hyperlink w:anchor="_Toc118720249" w:history="1">
        <w:r w:rsidR="007A6585" w:rsidRPr="009E33CB">
          <w:rPr>
            <w:rStyle w:val="Hyperlink"/>
          </w:rPr>
          <w:t>Appendix 6: Text-equivalent descriptions</w:t>
        </w:r>
        <w:r w:rsidR="007A6585">
          <w:rPr>
            <w:webHidden/>
          </w:rPr>
          <w:tab/>
        </w:r>
        <w:r w:rsidR="007A6585">
          <w:rPr>
            <w:webHidden/>
          </w:rPr>
          <w:fldChar w:fldCharType="begin"/>
        </w:r>
        <w:r w:rsidR="007A6585">
          <w:rPr>
            <w:webHidden/>
          </w:rPr>
          <w:instrText xml:space="preserve"> PAGEREF _Toc118720249 \h </w:instrText>
        </w:r>
        <w:r w:rsidR="007A6585">
          <w:rPr>
            <w:webHidden/>
          </w:rPr>
        </w:r>
        <w:r w:rsidR="007A6585">
          <w:rPr>
            <w:webHidden/>
          </w:rPr>
          <w:fldChar w:fldCharType="separate"/>
        </w:r>
        <w:r w:rsidR="007A6585">
          <w:rPr>
            <w:webHidden/>
          </w:rPr>
          <w:t>52</w:t>
        </w:r>
        <w:r w:rsidR="007A6585">
          <w:rPr>
            <w:webHidden/>
          </w:rPr>
          <w:fldChar w:fldCharType="end"/>
        </w:r>
      </w:hyperlink>
    </w:p>
    <w:p w14:paraId="118988AD" w14:textId="727427F3" w:rsidR="00FB1F6E" w:rsidRDefault="00AD784C" w:rsidP="007A6585">
      <w:pPr>
        <w:pStyle w:val="TOC2"/>
        <w:rPr>
          <w:rFonts w:eastAsia="Times"/>
        </w:rPr>
      </w:pPr>
      <w:r>
        <w:fldChar w:fldCharType="end"/>
      </w:r>
      <w:r w:rsidR="00FB1F6E">
        <w:br w:type="page"/>
      </w:r>
    </w:p>
    <w:p w14:paraId="644D16EF" w14:textId="77777777" w:rsidR="00454A7D" w:rsidRDefault="00454A7D">
      <w:pPr>
        <w:spacing w:after="0" w:line="240" w:lineRule="auto"/>
        <w:rPr>
          <w:rFonts w:eastAsia="MS Gothic" w:cs="Arial"/>
          <w:bCs/>
          <w:color w:val="53565A"/>
          <w:kern w:val="32"/>
          <w:sz w:val="44"/>
          <w:szCs w:val="44"/>
        </w:rPr>
      </w:pPr>
      <w:r>
        <w:lastRenderedPageBreak/>
        <w:br w:type="page"/>
      </w:r>
    </w:p>
    <w:p w14:paraId="01D6EAC2" w14:textId="3C4CAA5F" w:rsidR="0034776B" w:rsidRDefault="0034776B" w:rsidP="0034776B">
      <w:pPr>
        <w:pStyle w:val="Heading1"/>
      </w:pPr>
      <w:bookmarkStart w:id="3" w:name="_Toc118720232"/>
      <w:bookmarkStart w:id="4" w:name="_Hlk66712316"/>
      <w:r>
        <w:lastRenderedPageBreak/>
        <w:t>Acknowledgements</w:t>
      </w:r>
      <w:bookmarkEnd w:id="3"/>
    </w:p>
    <w:p w14:paraId="5DF667A6" w14:textId="77777777" w:rsidR="0034776B" w:rsidRPr="0034776B" w:rsidRDefault="0034776B" w:rsidP="0034776B">
      <w:pPr>
        <w:pStyle w:val="Body"/>
      </w:pPr>
      <w:r w:rsidRPr="0034776B">
        <w:t>The Serious Transfusion Incident Reporting (STIR) program is part of the work of the Blood Matters program, a collaboration between the Victorian Department of Health and Australian Red Cross Lifeblood. It is founded on the expectation that providing haemovigilance information supports the community by promoting better transfusion practice.</w:t>
      </w:r>
    </w:p>
    <w:p w14:paraId="50F3242B" w14:textId="77777777" w:rsidR="0034776B" w:rsidRPr="0034776B" w:rsidRDefault="0034776B" w:rsidP="0034776B">
      <w:pPr>
        <w:pStyle w:val="Body"/>
      </w:pPr>
      <w:r w:rsidRPr="0034776B">
        <w:t>Without the support and contribution of the participating health services, both public and private, in the four participating jurisdictions, Victoria, Tasmania, Australian Capital Territory and Northern Territory, the program would not have continued to provide information and recommendations for best practice.</w:t>
      </w:r>
    </w:p>
    <w:p w14:paraId="1ABF6FCC" w14:textId="796096EA" w:rsidR="009A568F" w:rsidRDefault="0034776B" w:rsidP="0034776B">
      <w:pPr>
        <w:pStyle w:val="Body"/>
      </w:pPr>
      <w:r w:rsidRPr="0034776B">
        <w:t xml:space="preserve">Blood Matters recognises and appreciates the generous in-kind support of the STIR </w:t>
      </w:r>
      <w:r w:rsidR="00EC30A2">
        <w:t>e</w:t>
      </w:r>
      <w:r w:rsidR="00EC30A2" w:rsidRPr="0034776B">
        <w:t xml:space="preserve">xpert </w:t>
      </w:r>
      <w:r w:rsidR="00EC30A2">
        <w:t>g</w:t>
      </w:r>
      <w:r w:rsidRPr="0034776B">
        <w:t>roup, whose input is invaluable in reviewing the incidents and providing recommendations and direction for the work.</w:t>
      </w:r>
    </w:p>
    <w:p w14:paraId="155B6FCC" w14:textId="77777777" w:rsidR="009A568F" w:rsidRDefault="009A568F">
      <w:pPr>
        <w:spacing w:after="0" w:line="240" w:lineRule="auto"/>
        <w:rPr>
          <w:rFonts w:eastAsia="Times"/>
        </w:rPr>
      </w:pPr>
      <w:r>
        <w:br w:type="page"/>
      </w:r>
    </w:p>
    <w:p w14:paraId="171127FD" w14:textId="5F8AC4B4" w:rsidR="0034776B" w:rsidRDefault="0034776B" w:rsidP="0034776B">
      <w:pPr>
        <w:pStyle w:val="Heading1"/>
      </w:pPr>
      <w:bookmarkStart w:id="5" w:name="_Toc118720233"/>
      <w:bookmarkStart w:id="6" w:name="_Hlk63948051"/>
      <w:r>
        <w:lastRenderedPageBreak/>
        <w:t>Abbreviations and acronyms</w:t>
      </w:r>
      <w:bookmarkEnd w:id="5"/>
      <w:r>
        <w:t xml:space="preserve"> </w:t>
      </w:r>
      <w:bookmarkEnd w:id="6"/>
    </w:p>
    <w:tbl>
      <w:tblPr>
        <w:tblStyle w:val="TableGrid"/>
        <w:tblW w:w="0" w:type="auto"/>
        <w:tblLook w:val="04A0" w:firstRow="1" w:lastRow="0" w:firstColumn="1" w:lastColumn="0" w:noHBand="0" w:noVBand="1"/>
      </w:tblPr>
      <w:tblGrid>
        <w:gridCol w:w="2689"/>
        <w:gridCol w:w="6599"/>
      </w:tblGrid>
      <w:tr w:rsidR="008A0363" w14:paraId="76C4BA3C" w14:textId="77777777" w:rsidTr="00F6092C">
        <w:trPr>
          <w:tblHeader/>
        </w:trPr>
        <w:tc>
          <w:tcPr>
            <w:tcW w:w="2689" w:type="dxa"/>
          </w:tcPr>
          <w:p w14:paraId="4865FF4D" w14:textId="0393B3D9" w:rsidR="008A0363" w:rsidRPr="00EC30A2" w:rsidRDefault="008A0363" w:rsidP="00F6092C">
            <w:pPr>
              <w:pStyle w:val="Tablecolhead"/>
            </w:pPr>
            <w:r w:rsidRPr="00EC30A2">
              <w:t>Abbreviation</w:t>
            </w:r>
          </w:p>
        </w:tc>
        <w:tc>
          <w:tcPr>
            <w:tcW w:w="6599" w:type="dxa"/>
          </w:tcPr>
          <w:p w14:paraId="0BFFFE20" w14:textId="5ED3B237" w:rsidR="008A0363" w:rsidRPr="00EC30A2" w:rsidRDefault="008A0363" w:rsidP="00F6092C">
            <w:pPr>
              <w:pStyle w:val="Tablecolhead"/>
            </w:pPr>
            <w:r w:rsidRPr="00EC30A2">
              <w:t>Definition</w:t>
            </w:r>
          </w:p>
        </w:tc>
      </w:tr>
      <w:tr w:rsidR="004F77DF" w14:paraId="76199026" w14:textId="77777777" w:rsidTr="00F6092C">
        <w:tc>
          <w:tcPr>
            <w:tcW w:w="2689" w:type="dxa"/>
          </w:tcPr>
          <w:p w14:paraId="1DAEF85E" w14:textId="6CA13DD0" w:rsidR="004F77DF" w:rsidRDefault="004F77DF" w:rsidP="008A0363">
            <w:pPr>
              <w:pStyle w:val="Body"/>
              <w:rPr>
                <w:bCs/>
              </w:rPr>
            </w:pPr>
            <w:r>
              <w:rPr>
                <w:bCs/>
              </w:rPr>
              <w:t>ABO</w:t>
            </w:r>
          </w:p>
        </w:tc>
        <w:tc>
          <w:tcPr>
            <w:tcW w:w="6599" w:type="dxa"/>
          </w:tcPr>
          <w:p w14:paraId="5C7B0271" w14:textId="6EA3DCFF" w:rsidR="004F77DF" w:rsidRPr="008A0363" w:rsidRDefault="00D30CAF" w:rsidP="008A0363">
            <w:pPr>
              <w:pStyle w:val="Body"/>
            </w:pPr>
            <w:r>
              <w:t>the most important of the blood grouping systems</w:t>
            </w:r>
          </w:p>
        </w:tc>
      </w:tr>
      <w:tr w:rsidR="004F77DF" w14:paraId="71B3D3F5" w14:textId="77777777" w:rsidTr="00F6092C">
        <w:tc>
          <w:tcPr>
            <w:tcW w:w="2689" w:type="dxa"/>
          </w:tcPr>
          <w:p w14:paraId="0294EBD7" w14:textId="0938DDC6" w:rsidR="004F77DF" w:rsidRDefault="004F77DF" w:rsidP="008A0363">
            <w:pPr>
              <w:pStyle w:val="Body"/>
              <w:rPr>
                <w:bCs/>
              </w:rPr>
            </w:pPr>
            <w:r>
              <w:rPr>
                <w:bCs/>
              </w:rPr>
              <w:t>AHTR</w:t>
            </w:r>
          </w:p>
        </w:tc>
        <w:tc>
          <w:tcPr>
            <w:tcW w:w="6599" w:type="dxa"/>
          </w:tcPr>
          <w:p w14:paraId="2628438A" w14:textId="22D5F0C7" w:rsidR="004F77DF" w:rsidRPr="008A0363" w:rsidRDefault="00D30CAF" w:rsidP="008A0363">
            <w:pPr>
              <w:pStyle w:val="Body"/>
            </w:pPr>
            <w:r>
              <w:t>acute haemolytic transfusion reaction</w:t>
            </w:r>
          </w:p>
        </w:tc>
      </w:tr>
      <w:tr w:rsidR="004F77DF" w14:paraId="2BA80C57" w14:textId="77777777" w:rsidTr="00F6092C">
        <w:tc>
          <w:tcPr>
            <w:tcW w:w="2689" w:type="dxa"/>
          </w:tcPr>
          <w:p w14:paraId="218F29FE" w14:textId="6559A233" w:rsidR="004F77DF" w:rsidRPr="008A0363" w:rsidRDefault="004F77DF" w:rsidP="008A0363">
            <w:pPr>
              <w:pStyle w:val="Body"/>
              <w:rPr>
                <w:bCs/>
              </w:rPr>
            </w:pPr>
            <w:r>
              <w:rPr>
                <w:bCs/>
              </w:rPr>
              <w:t>ATR</w:t>
            </w:r>
          </w:p>
        </w:tc>
        <w:tc>
          <w:tcPr>
            <w:tcW w:w="6599" w:type="dxa"/>
          </w:tcPr>
          <w:p w14:paraId="0C4AC659" w14:textId="2727C55C" w:rsidR="004F77DF" w:rsidRPr="008A0363" w:rsidRDefault="00D30CAF" w:rsidP="008A0363">
            <w:pPr>
              <w:pStyle w:val="Body"/>
            </w:pPr>
            <w:r>
              <w:t>acute transfusion reaction</w:t>
            </w:r>
          </w:p>
        </w:tc>
      </w:tr>
      <w:tr w:rsidR="004F77DF" w14:paraId="20A73272" w14:textId="77777777" w:rsidTr="00F6092C">
        <w:tc>
          <w:tcPr>
            <w:tcW w:w="2689" w:type="dxa"/>
          </w:tcPr>
          <w:p w14:paraId="4887AE26" w14:textId="42C11C6A" w:rsidR="004F77DF" w:rsidRDefault="004F77DF" w:rsidP="008A0363">
            <w:pPr>
              <w:pStyle w:val="Body"/>
              <w:rPr>
                <w:bCs/>
              </w:rPr>
            </w:pPr>
            <w:r>
              <w:rPr>
                <w:bCs/>
              </w:rPr>
              <w:t>BP</w:t>
            </w:r>
          </w:p>
        </w:tc>
        <w:tc>
          <w:tcPr>
            <w:tcW w:w="6599" w:type="dxa"/>
          </w:tcPr>
          <w:p w14:paraId="1830BBF4" w14:textId="53C5ED37" w:rsidR="004F77DF" w:rsidRPr="008A0363" w:rsidRDefault="00D30CAF" w:rsidP="008A0363">
            <w:pPr>
              <w:pStyle w:val="Body"/>
            </w:pPr>
            <w:r>
              <w:t>blood pressure</w:t>
            </w:r>
          </w:p>
        </w:tc>
      </w:tr>
      <w:tr w:rsidR="008A0363" w14:paraId="3038D7A7" w14:textId="77777777" w:rsidTr="00F6092C">
        <w:tc>
          <w:tcPr>
            <w:tcW w:w="2689" w:type="dxa"/>
          </w:tcPr>
          <w:p w14:paraId="74297ADE" w14:textId="4094DB0B" w:rsidR="008A0363" w:rsidRDefault="008A0363" w:rsidP="009A568F">
            <w:pPr>
              <w:pStyle w:val="Body"/>
            </w:pPr>
            <w:r w:rsidRPr="008A0363">
              <w:rPr>
                <w:bCs/>
              </w:rPr>
              <w:t>BloodNet</w:t>
            </w:r>
          </w:p>
        </w:tc>
        <w:tc>
          <w:tcPr>
            <w:tcW w:w="6599" w:type="dxa"/>
          </w:tcPr>
          <w:p w14:paraId="765B8637" w14:textId="65148A0D" w:rsidR="008A0363" w:rsidRDefault="008A0363" w:rsidP="008A0363">
            <w:pPr>
              <w:pStyle w:val="Body"/>
            </w:pPr>
            <w:r w:rsidRPr="008A0363">
              <w:t>BloodNet is a web-based system that allows staff in health facilities across Australia to order blood and blood products in a standardised way and to do so, quickly, easily and securely from Australian Red Cross Lifeblood</w:t>
            </w:r>
          </w:p>
        </w:tc>
      </w:tr>
      <w:tr w:rsidR="008A0363" w14:paraId="052422DB" w14:textId="77777777" w:rsidTr="00F6092C">
        <w:tc>
          <w:tcPr>
            <w:tcW w:w="2689" w:type="dxa"/>
          </w:tcPr>
          <w:p w14:paraId="0FB5FC42" w14:textId="08D5A78B" w:rsidR="008A0363" w:rsidRPr="004F77DF" w:rsidRDefault="008A0363" w:rsidP="008A0363">
            <w:pPr>
              <w:pStyle w:val="Body"/>
              <w:rPr>
                <w:bCs/>
              </w:rPr>
            </w:pPr>
            <w:r w:rsidRPr="008A0363">
              <w:rPr>
                <w:bCs/>
              </w:rPr>
              <w:t>COVID</w:t>
            </w:r>
            <w:r w:rsidR="00D209C7">
              <w:rPr>
                <w:bCs/>
              </w:rPr>
              <w:t>-19</w:t>
            </w:r>
          </w:p>
        </w:tc>
        <w:tc>
          <w:tcPr>
            <w:tcW w:w="6599" w:type="dxa"/>
          </w:tcPr>
          <w:p w14:paraId="539B3A9B" w14:textId="516EF4BE" w:rsidR="008A0363" w:rsidRDefault="00D30CAF" w:rsidP="00D209C7">
            <w:pPr>
              <w:pStyle w:val="Body"/>
            </w:pPr>
            <w:r>
              <w:t xml:space="preserve">Coronavirus </w:t>
            </w:r>
            <w:r w:rsidRPr="00D30CAF">
              <w:t>SARS-CoV2</w:t>
            </w:r>
            <w:r w:rsidR="00D209C7">
              <w:t xml:space="preserve">, </w:t>
            </w:r>
            <w:r w:rsidR="00D209C7" w:rsidRPr="00D209C7">
              <w:t>an infectious disease caused by</w:t>
            </w:r>
            <w:r w:rsidR="00D209C7">
              <w:t xml:space="preserve"> </w:t>
            </w:r>
            <w:r w:rsidR="00D209C7" w:rsidRPr="00D209C7">
              <w:t>a coronavirus, causing respiratory illness in those</w:t>
            </w:r>
            <w:r w:rsidR="00D209C7">
              <w:t xml:space="preserve"> </w:t>
            </w:r>
            <w:r w:rsidR="00D209C7" w:rsidRPr="00D209C7">
              <w:t>infected</w:t>
            </w:r>
          </w:p>
        </w:tc>
      </w:tr>
      <w:tr w:rsidR="004F77DF" w14:paraId="779872AA" w14:textId="77777777" w:rsidTr="00F6092C">
        <w:tc>
          <w:tcPr>
            <w:tcW w:w="2689" w:type="dxa"/>
          </w:tcPr>
          <w:p w14:paraId="18FE68E3" w14:textId="3B265099" w:rsidR="004F77DF" w:rsidRPr="008A0363" w:rsidRDefault="004F77DF" w:rsidP="008A0363">
            <w:pPr>
              <w:pStyle w:val="Body"/>
              <w:rPr>
                <w:bCs/>
              </w:rPr>
            </w:pPr>
            <w:r>
              <w:rPr>
                <w:bCs/>
              </w:rPr>
              <w:t>Cryo</w:t>
            </w:r>
          </w:p>
        </w:tc>
        <w:tc>
          <w:tcPr>
            <w:tcW w:w="6599" w:type="dxa"/>
          </w:tcPr>
          <w:p w14:paraId="730A9238" w14:textId="170BA5CE" w:rsidR="004F77DF" w:rsidRDefault="00D30CAF" w:rsidP="008A0363">
            <w:pPr>
              <w:pStyle w:val="Body"/>
            </w:pPr>
            <w:r>
              <w:t>cyroprecipitate</w:t>
            </w:r>
          </w:p>
        </w:tc>
      </w:tr>
      <w:tr w:rsidR="004F77DF" w14:paraId="04AA68E0" w14:textId="77777777" w:rsidTr="00F6092C">
        <w:tc>
          <w:tcPr>
            <w:tcW w:w="2689" w:type="dxa"/>
          </w:tcPr>
          <w:p w14:paraId="62D78C9B" w14:textId="0BF7C04E" w:rsidR="004F77DF" w:rsidRDefault="004F77DF" w:rsidP="008A0363">
            <w:pPr>
              <w:pStyle w:val="Body"/>
              <w:rPr>
                <w:bCs/>
              </w:rPr>
            </w:pPr>
            <w:r>
              <w:rPr>
                <w:bCs/>
              </w:rPr>
              <w:t>DAT</w:t>
            </w:r>
          </w:p>
        </w:tc>
        <w:tc>
          <w:tcPr>
            <w:tcW w:w="6599" w:type="dxa"/>
          </w:tcPr>
          <w:p w14:paraId="0239F64C" w14:textId="3B97A236" w:rsidR="004F77DF" w:rsidRDefault="00D30CAF" w:rsidP="008A0363">
            <w:pPr>
              <w:pStyle w:val="Body"/>
            </w:pPr>
            <w:r>
              <w:t>direct antiglobulin test</w:t>
            </w:r>
          </w:p>
        </w:tc>
      </w:tr>
      <w:tr w:rsidR="004F77DF" w14:paraId="754005C1" w14:textId="77777777" w:rsidTr="00F6092C">
        <w:tc>
          <w:tcPr>
            <w:tcW w:w="2689" w:type="dxa"/>
          </w:tcPr>
          <w:p w14:paraId="1C8CC0E1" w14:textId="5D62DDB7" w:rsidR="004F77DF" w:rsidRPr="008A0363" w:rsidRDefault="004F77DF" w:rsidP="008A0363">
            <w:pPr>
              <w:pStyle w:val="Body"/>
              <w:rPr>
                <w:bCs/>
              </w:rPr>
            </w:pPr>
            <w:r>
              <w:rPr>
                <w:bCs/>
              </w:rPr>
              <w:t>DHTR</w:t>
            </w:r>
          </w:p>
        </w:tc>
        <w:tc>
          <w:tcPr>
            <w:tcW w:w="6599" w:type="dxa"/>
          </w:tcPr>
          <w:p w14:paraId="5ED039A3" w14:textId="6ADAE278" w:rsidR="004F77DF" w:rsidRDefault="00D209C7" w:rsidP="008A0363">
            <w:pPr>
              <w:pStyle w:val="Body"/>
            </w:pPr>
            <w:r>
              <w:t>d</w:t>
            </w:r>
            <w:r w:rsidR="00D30CAF">
              <w:t>elayed haemolytic transfusion reaction</w:t>
            </w:r>
          </w:p>
        </w:tc>
      </w:tr>
      <w:tr w:rsidR="004F77DF" w14:paraId="6FDA7A70" w14:textId="77777777" w:rsidTr="00F6092C">
        <w:tc>
          <w:tcPr>
            <w:tcW w:w="2689" w:type="dxa"/>
          </w:tcPr>
          <w:p w14:paraId="27259ED2" w14:textId="6959AA0B" w:rsidR="004F77DF" w:rsidRPr="008A0363" w:rsidRDefault="004F77DF" w:rsidP="008A0363">
            <w:pPr>
              <w:pStyle w:val="Body"/>
              <w:rPr>
                <w:bCs/>
              </w:rPr>
            </w:pPr>
            <w:r>
              <w:rPr>
                <w:bCs/>
              </w:rPr>
              <w:t>DSTR</w:t>
            </w:r>
          </w:p>
        </w:tc>
        <w:tc>
          <w:tcPr>
            <w:tcW w:w="6599" w:type="dxa"/>
          </w:tcPr>
          <w:p w14:paraId="694AA64B" w14:textId="04AE38D2" w:rsidR="00D209C7" w:rsidRDefault="00D209C7" w:rsidP="008A0363">
            <w:pPr>
              <w:pStyle w:val="Body"/>
            </w:pPr>
            <w:r>
              <w:t>delayed serologic transfusion reaction</w:t>
            </w:r>
          </w:p>
        </w:tc>
      </w:tr>
      <w:tr w:rsidR="004F77DF" w14:paraId="12B9F7E6" w14:textId="77777777" w:rsidTr="00F6092C">
        <w:tc>
          <w:tcPr>
            <w:tcW w:w="2689" w:type="dxa"/>
          </w:tcPr>
          <w:p w14:paraId="7B19A72E" w14:textId="3BBE2986" w:rsidR="004F77DF" w:rsidRDefault="004F77DF" w:rsidP="008A0363">
            <w:pPr>
              <w:pStyle w:val="Body"/>
              <w:rPr>
                <w:bCs/>
              </w:rPr>
            </w:pPr>
            <w:r>
              <w:rPr>
                <w:bCs/>
              </w:rPr>
              <w:t>FFP</w:t>
            </w:r>
          </w:p>
        </w:tc>
        <w:tc>
          <w:tcPr>
            <w:tcW w:w="6599" w:type="dxa"/>
          </w:tcPr>
          <w:p w14:paraId="222F7C22" w14:textId="12155282" w:rsidR="004F77DF" w:rsidRDefault="00D209C7" w:rsidP="008A0363">
            <w:pPr>
              <w:pStyle w:val="Body"/>
            </w:pPr>
            <w:r>
              <w:t>fresh frozen plasma</w:t>
            </w:r>
          </w:p>
        </w:tc>
      </w:tr>
      <w:tr w:rsidR="004F77DF" w14:paraId="6A4E5811" w14:textId="77777777" w:rsidTr="00F6092C">
        <w:tc>
          <w:tcPr>
            <w:tcW w:w="2689" w:type="dxa"/>
          </w:tcPr>
          <w:p w14:paraId="7622FDA5" w14:textId="03E2C523" w:rsidR="004F77DF" w:rsidRDefault="004F77DF" w:rsidP="008A0363">
            <w:pPr>
              <w:pStyle w:val="Body"/>
              <w:rPr>
                <w:bCs/>
              </w:rPr>
            </w:pPr>
            <w:r>
              <w:rPr>
                <w:bCs/>
              </w:rPr>
              <w:t>FNHTR</w:t>
            </w:r>
          </w:p>
        </w:tc>
        <w:tc>
          <w:tcPr>
            <w:tcW w:w="6599" w:type="dxa"/>
          </w:tcPr>
          <w:p w14:paraId="3769A0E6" w14:textId="60F53ACB" w:rsidR="004F77DF" w:rsidRDefault="00D209C7" w:rsidP="008A0363">
            <w:pPr>
              <w:pStyle w:val="Body"/>
            </w:pPr>
            <w:r>
              <w:t>febrile non-haemolytic transfusion reaction</w:t>
            </w:r>
          </w:p>
        </w:tc>
      </w:tr>
      <w:tr w:rsidR="008A0363" w14:paraId="55E3E16B" w14:textId="77777777" w:rsidTr="00F6092C">
        <w:tc>
          <w:tcPr>
            <w:tcW w:w="2689" w:type="dxa"/>
          </w:tcPr>
          <w:p w14:paraId="5659D72A" w14:textId="31010C0B" w:rsidR="008A0363" w:rsidRPr="008A0363" w:rsidRDefault="008A0363" w:rsidP="008A0363">
            <w:pPr>
              <w:pStyle w:val="Body"/>
              <w:rPr>
                <w:bCs/>
              </w:rPr>
            </w:pPr>
            <w:r w:rsidRPr="008A0363">
              <w:rPr>
                <w:bCs/>
              </w:rPr>
              <w:t>FY21</w:t>
            </w:r>
          </w:p>
        </w:tc>
        <w:tc>
          <w:tcPr>
            <w:tcW w:w="6599" w:type="dxa"/>
          </w:tcPr>
          <w:p w14:paraId="4FA05B85" w14:textId="14F84329" w:rsidR="008A0363" w:rsidRDefault="008A0363" w:rsidP="008A0363">
            <w:pPr>
              <w:pStyle w:val="Body"/>
            </w:pPr>
            <w:r w:rsidRPr="008A0363">
              <w:t>financial year 202</w:t>
            </w:r>
            <w:r>
              <w:t>1</w:t>
            </w:r>
            <w:r w:rsidRPr="008A0363">
              <w:t>, 1 July 20</w:t>
            </w:r>
            <w:r>
              <w:t>20</w:t>
            </w:r>
            <w:r w:rsidRPr="008A0363">
              <w:t xml:space="preserve"> </w:t>
            </w:r>
            <w:r w:rsidR="009A568F">
              <w:t>to</w:t>
            </w:r>
            <w:r w:rsidRPr="008A0363">
              <w:t xml:space="preserve"> 30 June 202</w:t>
            </w:r>
            <w:r>
              <w:t>1</w:t>
            </w:r>
          </w:p>
        </w:tc>
      </w:tr>
      <w:tr w:rsidR="004F77DF" w14:paraId="0265B1AA" w14:textId="77777777" w:rsidTr="00F6092C">
        <w:tc>
          <w:tcPr>
            <w:tcW w:w="2689" w:type="dxa"/>
          </w:tcPr>
          <w:p w14:paraId="376CE88D" w14:textId="4C63C165" w:rsidR="004F77DF" w:rsidRPr="008A0363" w:rsidRDefault="004F77DF" w:rsidP="008A0363">
            <w:pPr>
              <w:pStyle w:val="Body"/>
              <w:rPr>
                <w:bCs/>
              </w:rPr>
            </w:pPr>
            <w:r>
              <w:rPr>
                <w:bCs/>
              </w:rPr>
              <w:t>HLA</w:t>
            </w:r>
          </w:p>
        </w:tc>
        <w:tc>
          <w:tcPr>
            <w:tcW w:w="6599" w:type="dxa"/>
          </w:tcPr>
          <w:p w14:paraId="68222EAE" w14:textId="75BEDE3F" w:rsidR="004F77DF" w:rsidRPr="008A0363" w:rsidRDefault="00D209C7" w:rsidP="008A0363">
            <w:pPr>
              <w:pStyle w:val="Body"/>
            </w:pPr>
            <w:r>
              <w:t>human leukocyte antigen</w:t>
            </w:r>
          </w:p>
        </w:tc>
      </w:tr>
      <w:tr w:rsidR="004F77DF" w14:paraId="301E349A" w14:textId="77777777" w:rsidTr="00F6092C">
        <w:tc>
          <w:tcPr>
            <w:tcW w:w="2689" w:type="dxa"/>
          </w:tcPr>
          <w:p w14:paraId="3F1AA317" w14:textId="400C4C4E" w:rsidR="004F77DF" w:rsidRPr="008A0363" w:rsidRDefault="004F77DF" w:rsidP="008A0363">
            <w:pPr>
              <w:pStyle w:val="Body"/>
              <w:rPr>
                <w:bCs/>
              </w:rPr>
            </w:pPr>
            <w:r>
              <w:rPr>
                <w:bCs/>
              </w:rPr>
              <w:t>IBCT</w:t>
            </w:r>
          </w:p>
        </w:tc>
        <w:tc>
          <w:tcPr>
            <w:tcW w:w="6599" w:type="dxa"/>
          </w:tcPr>
          <w:p w14:paraId="7BEF8DC2" w14:textId="4288CCA5" w:rsidR="004F77DF" w:rsidRPr="008A0363" w:rsidRDefault="00D209C7" w:rsidP="008A0363">
            <w:pPr>
              <w:pStyle w:val="Body"/>
            </w:pPr>
            <w:r>
              <w:t>incorrect blood component transfused</w:t>
            </w:r>
          </w:p>
        </w:tc>
      </w:tr>
      <w:tr w:rsidR="00B369EF" w14:paraId="12A0A5F0" w14:textId="77777777" w:rsidTr="00F6092C">
        <w:tc>
          <w:tcPr>
            <w:tcW w:w="2689" w:type="dxa"/>
          </w:tcPr>
          <w:p w14:paraId="5824BBAD" w14:textId="49D4E58C" w:rsidR="00B369EF" w:rsidRPr="008A0363" w:rsidRDefault="00B369EF" w:rsidP="008A0363">
            <w:pPr>
              <w:pStyle w:val="Body"/>
              <w:rPr>
                <w:bCs/>
              </w:rPr>
            </w:pPr>
            <w:r>
              <w:rPr>
                <w:bCs/>
              </w:rPr>
              <w:t>ICU</w:t>
            </w:r>
          </w:p>
        </w:tc>
        <w:tc>
          <w:tcPr>
            <w:tcW w:w="6599" w:type="dxa"/>
          </w:tcPr>
          <w:p w14:paraId="1440BD08" w14:textId="7C4B35F4" w:rsidR="00B369EF" w:rsidRPr="008A0363" w:rsidRDefault="00D209C7" w:rsidP="008A0363">
            <w:pPr>
              <w:pStyle w:val="Body"/>
            </w:pPr>
            <w:r>
              <w:t>i</w:t>
            </w:r>
            <w:r w:rsidR="00B369EF">
              <w:t>ntensive care unit</w:t>
            </w:r>
          </w:p>
        </w:tc>
      </w:tr>
      <w:tr w:rsidR="004F77DF" w14:paraId="6FA564CC" w14:textId="77777777" w:rsidTr="00F6092C">
        <w:tc>
          <w:tcPr>
            <w:tcW w:w="2689" w:type="dxa"/>
          </w:tcPr>
          <w:p w14:paraId="0EBA03F4" w14:textId="4FDB4D28" w:rsidR="004F77DF" w:rsidRDefault="004F77DF" w:rsidP="008A0363">
            <w:pPr>
              <w:pStyle w:val="Body"/>
              <w:rPr>
                <w:bCs/>
              </w:rPr>
            </w:pPr>
            <w:r>
              <w:rPr>
                <w:bCs/>
              </w:rPr>
              <w:t>IV</w:t>
            </w:r>
          </w:p>
        </w:tc>
        <w:tc>
          <w:tcPr>
            <w:tcW w:w="6599" w:type="dxa"/>
          </w:tcPr>
          <w:p w14:paraId="11366AA1" w14:textId="5CE4B8E5" w:rsidR="004F77DF" w:rsidRDefault="00D209C7" w:rsidP="008A0363">
            <w:pPr>
              <w:pStyle w:val="Body"/>
            </w:pPr>
            <w:r>
              <w:t>intravenous</w:t>
            </w:r>
          </w:p>
        </w:tc>
      </w:tr>
      <w:tr w:rsidR="004F77DF" w14:paraId="5EBD7C02" w14:textId="77777777" w:rsidTr="00F6092C">
        <w:tc>
          <w:tcPr>
            <w:tcW w:w="2689" w:type="dxa"/>
          </w:tcPr>
          <w:p w14:paraId="06FFC886" w14:textId="00371706" w:rsidR="004F77DF" w:rsidRDefault="004F77DF" w:rsidP="008A0363">
            <w:pPr>
              <w:pStyle w:val="Body"/>
              <w:rPr>
                <w:bCs/>
              </w:rPr>
            </w:pPr>
            <w:r>
              <w:rPr>
                <w:bCs/>
              </w:rPr>
              <w:t>LDH</w:t>
            </w:r>
          </w:p>
        </w:tc>
        <w:tc>
          <w:tcPr>
            <w:tcW w:w="6599" w:type="dxa"/>
          </w:tcPr>
          <w:p w14:paraId="1DBC600C" w14:textId="17EE4B25" w:rsidR="004F77DF" w:rsidRDefault="00E171D1" w:rsidP="008A0363">
            <w:pPr>
              <w:pStyle w:val="Body"/>
            </w:pPr>
            <w:r>
              <w:t>lactate dehydrogenase</w:t>
            </w:r>
          </w:p>
        </w:tc>
      </w:tr>
      <w:tr w:rsidR="004F77DF" w14:paraId="22DD100B" w14:textId="77777777" w:rsidTr="00F6092C">
        <w:tc>
          <w:tcPr>
            <w:tcW w:w="2689" w:type="dxa"/>
          </w:tcPr>
          <w:p w14:paraId="06090A6D" w14:textId="4D4894B2" w:rsidR="004F77DF" w:rsidRDefault="004F77DF" w:rsidP="008A0363">
            <w:pPr>
              <w:pStyle w:val="Body"/>
              <w:rPr>
                <w:bCs/>
              </w:rPr>
            </w:pPr>
            <w:r>
              <w:rPr>
                <w:bCs/>
              </w:rPr>
              <w:t>Lifeblood</w:t>
            </w:r>
          </w:p>
        </w:tc>
        <w:tc>
          <w:tcPr>
            <w:tcW w:w="6599" w:type="dxa"/>
          </w:tcPr>
          <w:p w14:paraId="23E1A754" w14:textId="32D0D7DB" w:rsidR="004F77DF" w:rsidRDefault="00D209C7" w:rsidP="008A0363">
            <w:pPr>
              <w:pStyle w:val="Body"/>
            </w:pPr>
            <w:r>
              <w:rPr>
                <w:rFonts w:cs="Arial"/>
              </w:rPr>
              <w:t>Australian Red Cross Lifeblood</w:t>
            </w:r>
          </w:p>
        </w:tc>
      </w:tr>
      <w:tr w:rsidR="008A0363" w14:paraId="7D869B28" w14:textId="77777777" w:rsidTr="00F6092C">
        <w:tc>
          <w:tcPr>
            <w:tcW w:w="2689" w:type="dxa"/>
          </w:tcPr>
          <w:p w14:paraId="224BB97D" w14:textId="39F589FB" w:rsidR="008A0363" w:rsidRPr="008A0363" w:rsidRDefault="008A0363" w:rsidP="008A0363">
            <w:pPr>
              <w:pStyle w:val="Body"/>
              <w:rPr>
                <w:bCs/>
              </w:rPr>
            </w:pPr>
            <w:r w:rsidRPr="008A0363">
              <w:rPr>
                <w:bCs/>
              </w:rPr>
              <w:t>NBA</w:t>
            </w:r>
          </w:p>
        </w:tc>
        <w:tc>
          <w:tcPr>
            <w:tcW w:w="6599" w:type="dxa"/>
          </w:tcPr>
          <w:p w14:paraId="4E17AE4D" w14:textId="56FCC3EF" w:rsidR="008A0363" w:rsidRDefault="008A0363" w:rsidP="008A0363">
            <w:pPr>
              <w:pStyle w:val="Body"/>
            </w:pPr>
            <w:r w:rsidRPr="008A0363">
              <w:t>National Blood Authorit</w:t>
            </w:r>
            <w:r>
              <w:t>y</w:t>
            </w:r>
          </w:p>
        </w:tc>
      </w:tr>
      <w:tr w:rsidR="00773ED6" w14:paraId="3EF3DABF" w14:textId="77777777" w:rsidTr="00F6092C">
        <w:tc>
          <w:tcPr>
            <w:tcW w:w="2689" w:type="dxa"/>
          </w:tcPr>
          <w:p w14:paraId="05902A50" w14:textId="2C1BAD8D" w:rsidR="00773ED6" w:rsidRPr="008A0363" w:rsidRDefault="00773ED6" w:rsidP="008A0363">
            <w:pPr>
              <w:pStyle w:val="Body"/>
              <w:rPr>
                <w:bCs/>
              </w:rPr>
            </w:pPr>
            <w:r w:rsidRPr="00773ED6">
              <w:rPr>
                <w:bCs/>
              </w:rPr>
              <w:t>NSQHS</w:t>
            </w:r>
          </w:p>
        </w:tc>
        <w:tc>
          <w:tcPr>
            <w:tcW w:w="6599" w:type="dxa"/>
          </w:tcPr>
          <w:p w14:paraId="06B3E8BA" w14:textId="5AAF66FC" w:rsidR="00773ED6" w:rsidRPr="008A0363" w:rsidRDefault="00773ED6" w:rsidP="008A0363">
            <w:pPr>
              <w:pStyle w:val="Body"/>
            </w:pPr>
            <w:r w:rsidRPr="00773ED6">
              <w:t>National Safety and Quality Health Service</w:t>
            </w:r>
          </w:p>
        </w:tc>
      </w:tr>
      <w:tr w:rsidR="00295F53" w14:paraId="3B029857" w14:textId="77777777" w:rsidTr="00F6092C">
        <w:tc>
          <w:tcPr>
            <w:tcW w:w="2689" w:type="dxa"/>
          </w:tcPr>
          <w:p w14:paraId="5F40095E" w14:textId="48AEE43C" w:rsidR="00295F53" w:rsidRPr="00773ED6" w:rsidRDefault="00295F53" w:rsidP="008A0363">
            <w:pPr>
              <w:pStyle w:val="Body"/>
              <w:rPr>
                <w:bCs/>
              </w:rPr>
            </w:pPr>
            <w:r>
              <w:rPr>
                <w:bCs/>
              </w:rPr>
              <w:t>RANZCOG</w:t>
            </w:r>
          </w:p>
        </w:tc>
        <w:tc>
          <w:tcPr>
            <w:tcW w:w="6599" w:type="dxa"/>
          </w:tcPr>
          <w:p w14:paraId="36B4392F" w14:textId="0C25119B" w:rsidR="00295F53" w:rsidRPr="00773ED6" w:rsidRDefault="00D209C7" w:rsidP="008A0363">
            <w:pPr>
              <w:pStyle w:val="Body"/>
            </w:pPr>
            <w:r>
              <w:t>Royal Australian and New Zealand College of Obstetricians and Gynaecologists</w:t>
            </w:r>
          </w:p>
        </w:tc>
      </w:tr>
      <w:tr w:rsidR="005976DD" w14:paraId="0B8ADADC" w14:textId="77777777" w:rsidTr="00F6092C">
        <w:tc>
          <w:tcPr>
            <w:tcW w:w="2689" w:type="dxa"/>
          </w:tcPr>
          <w:p w14:paraId="2DD2CADA" w14:textId="462DA6F5" w:rsidR="005976DD" w:rsidRPr="00773ED6" w:rsidRDefault="005976DD" w:rsidP="008A0363">
            <w:pPr>
              <w:pStyle w:val="Body"/>
              <w:rPr>
                <w:bCs/>
              </w:rPr>
            </w:pPr>
            <w:r>
              <w:rPr>
                <w:bCs/>
              </w:rPr>
              <w:t>RhD Ig</w:t>
            </w:r>
          </w:p>
        </w:tc>
        <w:tc>
          <w:tcPr>
            <w:tcW w:w="6599" w:type="dxa"/>
          </w:tcPr>
          <w:p w14:paraId="0ABCE431" w14:textId="391DF474" w:rsidR="005976DD" w:rsidRPr="00773ED6" w:rsidRDefault="00D209C7" w:rsidP="008A0363">
            <w:pPr>
              <w:pStyle w:val="Body"/>
            </w:pPr>
            <w:r>
              <w:t>RhD immunoglobulin</w:t>
            </w:r>
          </w:p>
        </w:tc>
      </w:tr>
      <w:tr w:rsidR="004F77DF" w14:paraId="319F2830" w14:textId="77777777" w:rsidTr="00F6092C">
        <w:tc>
          <w:tcPr>
            <w:tcW w:w="2689" w:type="dxa"/>
          </w:tcPr>
          <w:p w14:paraId="7582E546" w14:textId="6ECD4466" w:rsidR="004F77DF" w:rsidRDefault="004F77DF" w:rsidP="008A0363">
            <w:pPr>
              <w:pStyle w:val="Body"/>
              <w:rPr>
                <w:bCs/>
              </w:rPr>
            </w:pPr>
            <w:r>
              <w:rPr>
                <w:bCs/>
              </w:rPr>
              <w:t>RhD iso</w:t>
            </w:r>
          </w:p>
        </w:tc>
        <w:tc>
          <w:tcPr>
            <w:tcW w:w="6599" w:type="dxa"/>
          </w:tcPr>
          <w:p w14:paraId="39A2B24E" w14:textId="5418A1A6" w:rsidR="004F77DF" w:rsidRPr="00773ED6" w:rsidRDefault="00D209C7" w:rsidP="008A0363">
            <w:pPr>
              <w:pStyle w:val="Body"/>
            </w:pPr>
            <w:r>
              <w:t>RhD isoimmunisation</w:t>
            </w:r>
          </w:p>
        </w:tc>
      </w:tr>
      <w:tr w:rsidR="004F77DF" w14:paraId="59E08C8F" w14:textId="77777777" w:rsidTr="00F6092C">
        <w:tc>
          <w:tcPr>
            <w:tcW w:w="2689" w:type="dxa"/>
          </w:tcPr>
          <w:p w14:paraId="327BF59F" w14:textId="685074D4" w:rsidR="004F77DF" w:rsidRDefault="004F77DF" w:rsidP="008A0363">
            <w:pPr>
              <w:pStyle w:val="Body"/>
              <w:rPr>
                <w:bCs/>
              </w:rPr>
            </w:pPr>
            <w:r>
              <w:rPr>
                <w:bCs/>
              </w:rPr>
              <w:t>SHOT</w:t>
            </w:r>
          </w:p>
        </w:tc>
        <w:tc>
          <w:tcPr>
            <w:tcW w:w="6599" w:type="dxa"/>
          </w:tcPr>
          <w:p w14:paraId="588AA4C9" w14:textId="4967AF2C" w:rsidR="004F77DF" w:rsidRPr="00773ED6" w:rsidRDefault="00D209C7" w:rsidP="008A0363">
            <w:pPr>
              <w:pStyle w:val="Body"/>
            </w:pPr>
            <w:r>
              <w:t>Serious Hazards of Transfusion</w:t>
            </w:r>
            <w:r w:rsidR="00EC30A2">
              <w:t xml:space="preserve"> </w:t>
            </w:r>
            <w:r w:rsidR="00B12F2D" w:rsidRPr="00B12F2D">
              <w:t>– haemovigilance program in the UK</w:t>
            </w:r>
          </w:p>
        </w:tc>
      </w:tr>
      <w:tr w:rsidR="008A0363" w14:paraId="33C66050" w14:textId="77777777" w:rsidTr="00F6092C">
        <w:tc>
          <w:tcPr>
            <w:tcW w:w="2689" w:type="dxa"/>
          </w:tcPr>
          <w:p w14:paraId="2FFB4FE8" w14:textId="30154835" w:rsidR="008A0363" w:rsidRPr="008A0363" w:rsidRDefault="008A0363" w:rsidP="008A0363">
            <w:pPr>
              <w:pStyle w:val="Body"/>
              <w:rPr>
                <w:bCs/>
              </w:rPr>
            </w:pPr>
            <w:r w:rsidRPr="008A0363">
              <w:rPr>
                <w:bCs/>
              </w:rPr>
              <w:t>SR</w:t>
            </w:r>
          </w:p>
        </w:tc>
        <w:tc>
          <w:tcPr>
            <w:tcW w:w="6599" w:type="dxa"/>
          </w:tcPr>
          <w:p w14:paraId="57355338" w14:textId="2EE55C5E" w:rsidR="008A0363" w:rsidRDefault="008A0363" w:rsidP="008A0363">
            <w:pPr>
              <w:pStyle w:val="Body"/>
            </w:pPr>
            <w:r>
              <w:t>severity rating</w:t>
            </w:r>
          </w:p>
        </w:tc>
      </w:tr>
      <w:tr w:rsidR="008A0363" w14:paraId="1B769057" w14:textId="77777777" w:rsidTr="00F6092C">
        <w:tc>
          <w:tcPr>
            <w:tcW w:w="2689" w:type="dxa"/>
          </w:tcPr>
          <w:p w14:paraId="5C69B627" w14:textId="693A84A8" w:rsidR="008A0363" w:rsidRDefault="008A0363" w:rsidP="008A0363">
            <w:pPr>
              <w:pStyle w:val="Body"/>
            </w:pPr>
            <w:r>
              <w:t>STIR</w:t>
            </w:r>
          </w:p>
        </w:tc>
        <w:tc>
          <w:tcPr>
            <w:tcW w:w="6599" w:type="dxa"/>
          </w:tcPr>
          <w:p w14:paraId="5E7DCEE2" w14:textId="0901435C" w:rsidR="008A0363" w:rsidRDefault="008A0363" w:rsidP="008A0363">
            <w:pPr>
              <w:pStyle w:val="Body"/>
            </w:pPr>
            <w:r>
              <w:t>Serious Transfusion Incident Reporting</w:t>
            </w:r>
          </w:p>
        </w:tc>
      </w:tr>
      <w:tr w:rsidR="004F77DF" w14:paraId="67293A36" w14:textId="77777777" w:rsidTr="00F6092C">
        <w:tc>
          <w:tcPr>
            <w:tcW w:w="2689" w:type="dxa"/>
          </w:tcPr>
          <w:p w14:paraId="575315C8" w14:textId="257479CF" w:rsidR="004F77DF" w:rsidRDefault="004F77DF" w:rsidP="008A0363">
            <w:pPr>
              <w:pStyle w:val="Body"/>
            </w:pPr>
            <w:r>
              <w:lastRenderedPageBreak/>
              <w:t>TACO</w:t>
            </w:r>
          </w:p>
        </w:tc>
        <w:tc>
          <w:tcPr>
            <w:tcW w:w="6599" w:type="dxa"/>
          </w:tcPr>
          <w:p w14:paraId="29777751" w14:textId="698B4B4D" w:rsidR="004F77DF" w:rsidRDefault="00B12F2D" w:rsidP="008A0363">
            <w:pPr>
              <w:pStyle w:val="Body"/>
            </w:pPr>
            <w:r>
              <w:t>transfusion</w:t>
            </w:r>
            <w:r w:rsidR="007915EB">
              <w:t>-</w:t>
            </w:r>
            <w:r>
              <w:t>associated circulatory overload</w:t>
            </w:r>
          </w:p>
        </w:tc>
      </w:tr>
      <w:tr w:rsidR="004F77DF" w14:paraId="49A31534" w14:textId="77777777" w:rsidTr="00F6092C">
        <w:tc>
          <w:tcPr>
            <w:tcW w:w="2689" w:type="dxa"/>
          </w:tcPr>
          <w:p w14:paraId="66EFB4D8" w14:textId="04CB7420" w:rsidR="004F77DF" w:rsidRDefault="004F77DF" w:rsidP="008A0363">
            <w:pPr>
              <w:pStyle w:val="Body"/>
            </w:pPr>
            <w:r>
              <w:t>TAD</w:t>
            </w:r>
          </w:p>
        </w:tc>
        <w:tc>
          <w:tcPr>
            <w:tcW w:w="6599" w:type="dxa"/>
          </w:tcPr>
          <w:p w14:paraId="14F9AE5E" w14:textId="10B56722" w:rsidR="004F77DF" w:rsidRDefault="00B12F2D" w:rsidP="008A0363">
            <w:pPr>
              <w:pStyle w:val="Body"/>
            </w:pPr>
            <w:r>
              <w:t>transfusion</w:t>
            </w:r>
            <w:r w:rsidR="007915EB">
              <w:t>-</w:t>
            </w:r>
            <w:r>
              <w:t>associated dyspnoea</w:t>
            </w:r>
          </w:p>
        </w:tc>
      </w:tr>
      <w:tr w:rsidR="004F77DF" w14:paraId="6D8B5361" w14:textId="77777777" w:rsidTr="00F6092C">
        <w:tc>
          <w:tcPr>
            <w:tcW w:w="2689" w:type="dxa"/>
          </w:tcPr>
          <w:p w14:paraId="3C5000D0" w14:textId="0B9879F3" w:rsidR="004F77DF" w:rsidRDefault="004F77DF" w:rsidP="008A0363">
            <w:pPr>
              <w:pStyle w:val="Body"/>
            </w:pPr>
            <w:r>
              <w:t>TA-GVHD</w:t>
            </w:r>
          </w:p>
        </w:tc>
        <w:tc>
          <w:tcPr>
            <w:tcW w:w="6599" w:type="dxa"/>
          </w:tcPr>
          <w:p w14:paraId="643C04A6" w14:textId="19B272B9" w:rsidR="004F77DF" w:rsidRDefault="00B12F2D" w:rsidP="008A0363">
            <w:pPr>
              <w:pStyle w:val="Body"/>
            </w:pPr>
            <w:r>
              <w:t>transfusion</w:t>
            </w:r>
            <w:r w:rsidR="007915EB">
              <w:t>-</w:t>
            </w:r>
            <w:r>
              <w:t>associated graft versus host disease</w:t>
            </w:r>
          </w:p>
        </w:tc>
      </w:tr>
      <w:tr w:rsidR="004F77DF" w14:paraId="44F68520" w14:textId="77777777" w:rsidTr="00F6092C">
        <w:tc>
          <w:tcPr>
            <w:tcW w:w="2689" w:type="dxa"/>
          </w:tcPr>
          <w:p w14:paraId="02EA3815" w14:textId="731E21A8" w:rsidR="004F77DF" w:rsidRDefault="004F77DF" w:rsidP="008A0363">
            <w:pPr>
              <w:pStyle w:val="Body"/>
            </w:pPr>
            <w:r>
              <w:t>TRALI</w:t>
            </w:r>
          </w:p>
        </w:tc>
        <w:tc>
          <w:tcPr>
            <w:tcW w:w="6599" w:type="dxa"/>
          </w:tcPr>
          <w:p w14:paraId="6E7621AB" w14:textId="4C243E15" w:rsidR="004F77DF" w:rsidRDefault="00B12F2D" w:rsidP="008A0363">
            <w:pPr>
              <w:pStyle w:val="Body"/>
            </w:pPr>
            <w:r>
              <w:t>transfusion</w:t>
            </w:r>
            <w:r w:rsidR="007915EB">
              <w:t>-</w:t>
            </w:r>
            <w:r>
              <w:t>related acute lung injury</w:t>
            </w:r>
          </w:p>
        </w:tc>
      </w:tr>
      <w:tr w:rsidR="008A0363" w14:paraId="318F4FCC" w14:textId="77777777" w:rsidTr="00F6092C">
        <w:tc>
          <w:tcPr>
            <w:tcW w:w="2689" w:type="dxa"/>
          </w:tcPr>
          <w:p w14:paraId="2E8C2416" w14:textId="1CDF45C7" w:rsidR="008A0363" w:rsidRDefault="004F77DF" w:rsidP="008A0363">
            <w:pPr>
              <w:pStyle w:val="Body"/>
            </w:pPr>
            <w:r>
              <w:t>TTI</w:t>
            </w:r>
          </w:p>
        </w:tc>
        <w:tc>
          <w:tcPr>
            <w:tcW w:w="6599" w:type="dxa"/>
          </w:tcPr>
          <w:p w14:paraId="51512899" w14:textId="2ED988A0" w:rsidR="008A0363" w:rsidRDefault="00B12F2D" w:rsidP="008A0363">
            <w:pPr>
              <w:pStyle w:val="Body"/>
            </w:pPr>
            <w:r>
              <w:t>transfusion</w:t>
            </w:r>
            <w:r w:rsidR="007915EB">
              <w:t>-</w:t>
            </w:r>
            <w:r>
              <w:t>transmitted infection</w:t>
            </w:r>
          </w:p>
        </w:tc>
      </w:tr>
      <w:tr w:rsidR="004F77DF" w14:paraId="6C5F0DD2" w14:textId="77777777" w:rsidTr="00F6092C">
        <w:tc>
          <w:tcPr>
            <w:tcW w:w="2689" w:type="dxa"/>
          </w:tcPr>
          <w:p w14:paraId="11E82B5B" w14:textId="0E61DF58" w:rsidR="004F77DF" w:rsidRDefault="004F77DF" w:rsidP="008A0363">
            <w:pPr>
              <w:pStyle w:val="Body"/>
            </w:pPr>
            <w:r>
              <w:t>WBIT</w:t>
            </w:r>
          </w:p>
        </w:tc>
        <w:tc>
          <w:tcPr>
            <w:tcW w:w="6599" w:type="dxa"/>
          </w:tcPr>
          <w:p w14:paraId="12D40F63" w14:textId="563A03EE" w:rsidR="004F77DF" w:rsidRDefault="00B12F2D" w:rsidP="008A0363">
            <w:pPr>
              <w:pStyle w:val="Body"/>
            </w:pPr>
            <w:r>
              <w:t>wrong blood in tube</w:t>
            </w:r>
          </w:p>
        </w:tc>
      </w:tr>
    </w:tbl>
    <w:p w14:paraId="2A5F3120" w14:textId="77777777" w:rsidR="00000AC0" w:rsidRDefault="00000AC0">
      <w:pPr>
        <w:spacing w:after="0" w:line="240" w:lineRule="auto"/>
        <w:rPr>
          <w:rFonts w:eastAsia="MS Gothic" w:cs="Arial"/>
          <w:bCs/>
          <w:color w:val="AF272F"/>
          <w:kern w:val="32"/>
          <w:sz w:val="44"/>
          <w:szCs w:val="44"/>
        </w:rPr>
      </w:pPr>
      <w:r>
        <w:br w:type="page"/>
      </w:r>
    </w:p>
    <w:p w14:paraId="2FB16760" w14:textId="5BBDAFE5" w:rsidR="0034776B" w:rsidRDefault="0034776B" w:rsidP="0034776B">
      <w:pPr>
        <w:pStyle w:val="Heading1"/>
      </w:pPr>
      <w:bookmarkStart w:id="7" w:name="_Toc118720234"/>
      <w:r>
        <w:lastRenderedPageBreak/>
        <w:t>Executive summary</w:t>
      </w:r>
      <w:bookmarkEnd w:id="7"/>
    </w:p>
    <w:p w14:paraId="17C05F84" w14:textId="2D2C2065" w:rsidR="00A02CEA" w:rsidRDefault="00A02CEA" w:rsidP="0034776B">
      <w:pPr>
        <w:pStyle w:val="Body"/>
      </w:pPr>
      <w:r w:rsidRPr="00A02CEA">
        <w:t xml:space="preserve">The Blood Matters program is pleased to present the </w:t>
      </w:r>
      <w:r w:rsidRPr="00F6092C">
        <w:rPr>
          <w:i/>
          <w:iCs/>
        </w:rPr>
        <w:t>Serious Transfusion Incident Reporting (STIR) annual report</w:t>
      </w:r>
      <w:r w:rsidR="00EC30A2" w:rsidRPr="00F6092C">
        <w:rPr>
          <w:i/>
          <w:iCs/>
        </w:rPr>
        <w:t xml:space="preserve"> 20</w:t>
      </w:r>
      <w:r w:rsidR="00AA1721">
        <w:rPr>
          <w:i/>
          <w:iCs/>
        </w:rPr>
        <w:t>20</w:t>
      </w:r>
      <w:r w:rsidR="00EC30A2" w:rsidRPr="00587AAE">
        <w:rPr>
          <w:i/>
          <w:iCs/>
        </w:rPr>
        <w:t>–2</w:t>
      </w:r>
      <w:r w:rsidR="00AA1721">
        <w:rPr>
          <w:i/>
          <w:iCs/>
        </w:rPr>
        <w:t>1</w:t>
      </w:r>
      <w:r w:rsidRPr="00A02CEA">
        <w:t xml:space="preserve">. The STIR program is part of a larger program of work to help health services improve the care of patients receiving blood and blood products in Victoria, Tasmania, Northern Territory and Australian Capital Territory. This report provides information on serious transfusion reactions and incidents reported from these four jurisdictions. </w:t>
      </w:r>
    </w:p>
    <w:p w14:paraId="56E0820B" w14:textId="11CCECD6" w:rsidR="00A02CEA" w:rsidRDefault="00A02CEA" w:rsidP="0034776B">
      <w:pPr>
        <w:pStyle w:val="Body"/>
      </w:pPr>
      <w:r w:rsidRPr="00A02CEA">
        <w:t xml:space="preserve">Although reporting to STIR is voluntary, the National Safety and Quality Health Service’s (NSQHS) ‘Blood </w:t>
      </w:r>
      <w:r w:rsidR="00FE6B2D">
        <w:t>m</w:t>
      </w:r>
      <w:r w:rsidR="00FE6B2D" w:rsidRPr="00A02CEA">
        <w:t xml:space="preserve">anagement </w:t>
      </w:r>
      <w:r w:rsidR="00FE6B2D">
        <w:t>s</w:t>
      </w:r>
      <w:r w:rsidR="00FE6B2D" w:rsidRPr="00A02CEA">
        <w:t xml:space="preserve">tandard’ </w:t>
      </w:r>
      <w:r w:rsidRPr="00A02CEA">
        <w:t xml:space="preserve">requires participation in haemovigilance activities and reporting in accordance with national guidelines. </w:t>
      </w:r>
    </w:p>
    <w:p w14:paraId="0BF8231D" w14:textId="2F75C791" w:rsidR="0034776B" w:rsidRDefault="00A02CEA" w:rsidP="0034776B">
      <w:pPr>
        <w:pStyle w:val="Body"/>
      </w:pPr>
      <w:r w:rsidRPr="00A02CEA">
        <w:t xml:space="preserve">This year, STIR received </w:t>
      </w:r>
      <w:r>
        <w:t>180</w:t>
      </w:r>
      <w:r w:rsidRPr="00A02CEA">
        <w:t xml:space="preserve"> notifications, with </w:t>
      </w:r>
      <w:r w:rsidR="00147FCD">
        <w:t>nine</w:t>
      </w:r>
      <w:r w:rsidRPr="00A02CEA">
        <w:t xml:space="preserve"> withdrawn by the health service and </w:t>
      </w:r>
      <w:r>
        <w:t>14</w:t>
      </w:r>
      <w:r w:rsidRPr="00A02CEA">
        <w:t xml:space="preserve"> excluded by the </w:t>
      </w:r>
      <w:r w:rsidR="00FE6B2D">
        <w:t>e</w:t>
      </w:r>
      <w:r w:rsidR="00FE6B2D" w:rsidRPr="00A02CEA">
        <w:t xml:space="preserve">xpert </w:t>
      </w:r>
      <w:r w:rsidR="00FE6B2D">
        <w:t>g</w:t>
      </w:r>
      <w:r w:rsidR="00FE6B2D" w:rsidRPr="00A02CEA">
        <w:t>roup</w:t>
      </w:r>
      <w:r w:rsidRPr="00A02CEA">
        <w:t>, leaving a total of 1</w:t>
      </w:r>
      <w:r>
        <w:t>57</w:t>
      </w:r>
      <w:r w:rsidRPr="00A02CEA">
        <w:t xml:space="preserve"> investigations in this report. Of the 10</w:t>
      </w:r>
      <w:r>
        <w:t>5</w:t>
      </w:r>
      <w:r w:rsidRPr="00A02CEA">
        <w:t xml:space="preserve"> health services registered with STIR, </w:t>
      </w:r>
      <w:r>
        <w:t>33</w:t>
      </w:r>
      <w:r w:rsidRPr="00A02CEA">
        <w:t xml:space="preserve"> (3</w:t>
      </w:r>
      <w:r>
        <w:t>1</w:t>
      </w:r>
      <w:r w:rsidRPr="00A02CEA">
        <w:t xml:space="preserve"> per cent) submitted reports.</w:t>
      </w:r>
      <w:r w:rsidR="00E16319">
        <w:t xml:space="preserve"> Considering the workload due to COVID</w:t>
      </w:r>
      <w:r w:rsidR="00FE6B2D">
        <w:t>-19</w:t>
      </w:r>
      <w:r w:rsidR="009A568F">
        <w:t>,</w:t>
      </w:r>
      <w:r w:rsidR="00E16319">
        <w:t xml:space="preserve"> this level of reporting has been appreciated and demonstrates an ongoing commitment to incident reporting.</w:t>
      </w:r>
    </w:p>
    <w:p w14:paraId="22486E5A" w14:textId="557CC6F8" w:rsidR="00E16319" w:rsidRDefault="00E16319" w:rsidP="00E16319">
      <w:pPr>
        <w:pStyle w:val="Body"/>
      </w:pPr>
      <w:r w:rsidRPr="00E16319">
        <w:t xml:space="preserve">Blood Matters has developed key messages (p. </w:t>
      </w:r>
      <w:r w:rsidR="00D10CC0">
        <w:t>11</w:t>
      </w:r>
      <w:r w:rsidRPr="00E16319">
        <w:t>) to be shared with clinical and</w:t>
      </w:r>
      <w:r>
        <w:t xml:space="preserve"> </w:t>
      </w:r>
      <w:r w:rsidRPr="00E16319">
        <w:t>governance staff to help determine if work is needed in these areas and to raise</w:t>
      </w:r>
      <w:r>
        <w:t xml:space="preserve"> </w:t>
      </w:r>
      <w:r w:rsidRPr="00E16319">
        <w:t>awareness of the issues.</w:t>
      </w:r>
    </w:p>
    <w:p w14:paraId="06EE0B1E" w14:textId="30A21D45" w:rsidR="0048796E" w:rsidRDefault="0048796E" w:rsidP="00E16319">
      <w:pPr>
        <w:pStyle w:val="Body"/>
      </w:pPr>
      <w:r>
        <w:t xml:space="preserve">Health services need to ensure appropriate procedures are in place for the identification of patients at all critical steps of the transfusion process, regardless of urgency or situation, and that staff understand and follow these procedures. Wrong blood in tube and incorrect blood component transfused incidents are both often associated with incorrect or incomplete patient identification steps. This is a recommendation that has been made over several years and </w:t>
      </w:r>
      <w:r w:rsidR="0082313C">
        <w:t>is ongoing</w:t>
      </w:r>
      <w:r w:rsidR="00884B51">
        <w:t>.</w:t>
      </w:r>
    </w:p>
    <w:p w14:paraId="59E98093" w14:textId="77777777" w:rsidR="00000AC0" w:rsidRDefault="00000AC0">
      <w:pPr>
        <w:spacing w:after="0" w:line="240" w:lineRule="auto"/>
        <w:rPr>
          <w:rFonts w:eastAsia="MS Gothic" w:cs="Arial"/>
          <w:bCs/>
          <w:color w:val="AF272F"/>
          <w:kern w:val="32"/>
          <w:sz w:val="44"/>
          <w:szCs w:val="44"/>
        </w:rPr>
      </w:pPr>
      <w:r>
        <w:br w:type="page"/>
      </w:r>
    </w:p>
    <w:p w14:paraId="2F34FECB" w14:textId="402EAE82" w:rsidR="0034776B" w:rsidRDefault="0034776B" w:rsidP="0034776B">
      <w:pPr>
        <w:pStyle w:val="Heading1"/>
      </w:pPr>
      <w:bookmarkStart w:id="8" w:name="_Toc118720235"/>
      <w:r>
        <w:lastRenderedPageBreak/>
        <w:t>Key messages</w:t>
      </w:r>
      <w:bookmarkEnd w:id="8"/>
    </w:p>
    <w:tbl>
      <w:tblPr>
        <w:tblStyle w:val="TableGrid"/>
        <w:tblW w:w="0" w:type="auto"/>
        <w:tblLook w:val="04A0" w:firstRow="1" w:lastRow="0" w:firstColumn="1" w:lastColumn="0" w:noHBand="0" w:noVBand="1"/>
      </w:tblPr>
      <w:tblGrid>
        <w:gridCol w:w="2547"/>
        <w:gridCol w:w="6741"/>
      </w:tblGrid>
      <w:tr w:rsidR="0074280F" w14:paraId="08967163" w14:textId="77777777" w:rsidTr="00587AAE">
        <w:trPr>
          <w:tblHeader/>
        </w:trPr>
        <w:tc>
          <w:tcPr>
            <w:tcW w:w="2547" w:type="dxa"/>
          </w:tcPr>
          <w:p w14:paraId="7D725DD8" w14:textId="7A33BD0E" w:rsidR="0074280F" w:rsidRDefault="0074280F" w:rsidP="00F6092C">
            <w:pPr>
              <w:pStyle w:val="Tablecolhead"/>
            </w:pPr>
            <w:r>
              <w:t>Area</w:t>
            </w:r>
          </w:p>
        </w:tc>
        <w:tc>
          <w:tcPr>
            <w:tcW w:w="6741" w:type="dxa"/>
          </w:tcPr>
          <w:p w14:paraId="27873203" w14:textId="4654EA6D" w:rsidR="0074280F" w:rsidRDefault="0074280F" w:rsidP="00F6092C">
            <w:pPr>
              <w:pStyle w:val="Tablecolhead"/>
            </w:pPr>
            <w:r>
              <w:t>Recommendation</w:t>
            </w:r>
          </w:p>
        </w:tc>
      </w:tr>
      <w:tr w:rsidR="0074280F" w14:paraId="48224F3E" w14:textId="77777777" w:rsidTr="0074280F">
        <w:tc>
          <w:tcPr>
            <w:tcW w:w="2547" w:type="dxa"/>
          </w:tcPr>
          <w:p w14:paraId="0E88A3B5" w14:textId="62B0D21B" w:rsidR="0074280F" w:rsidRDefault="0074280F" w:rsidP="0074280F">
            <w:pPr>
              <w:pStyle w:val="Body"/>
              <w:rPr>
                <w:bCs/>
              </w:rPr>
            </w:pPr>
            <w:r>
              <w:rPr>
                <w:bCs/>
              </w:rPr>
              <w:t>Patient identification</w:t>
            </w:r>
          </w:p>
        </w:tc>
        <w:tc>
          <w:tcPr>
            <w:tcW w:w="6741" w:type="dxa"/>
          </w:tcPr>
          <w:p w14:paraId="014D339C" w14:textId="77777777" w:rsidR="0074280F" w:rsidRDefault="003E15B0" w:rsidP="0074280F">
            <w:pPr>
              <w:pStyle w:val="Body"/>
              <w:rPr>
                <w:bCs/>
              </w:rPr>
            </w:pPr>
            <w:r>
              <w:rPr>
                <w:bCs/>
              </w:rPr>
              <w:t>Correct patient identification is essential to several steps in the transfusion process. Incorrect or inadequate patient identification can lead to serious incidents.</w:t>
            </w:r>
          </w:p>
          <w:p w14:paraId="2AFD07D5" w14:textId="577736FE" w:rsidR="00F570D8" w:rsidRDefault="00F570D8" w:rsidP="0074280F">
            <w:pPr>
              <w:pStyle w:val="Body"/>
              <w:rPr>
                <w:bCs/>
              </w:rPr>
            </w:pPr>
            <w:r>
              <w:rPr>
                <w:bCs/>
              </w:rPr>
              <w:t>All staff need to understand what positive patient identification is and how it is to be performed</w:t>
            </w:r>
            <w:r w:rsidR="00595BC5">
              <w:rPr>
                <w:bCs/>
              </w:rPr>
              <w:t>:</w:t>
            </w:r>
            <w:r w:rsidR="00070CC0">
              <w:rPr>
                <w:bCs/>
              </w:rPr>
              <w:t xml:space="preserve"> </w:t>
            </w:r>
            <w:r w:rsidR="00682160">
              <w:rPr>
                <w:bCs/>
              </w:rPr>
              <w:t xml:space="preserve">that </w:t>
            </w:r>
            <w:r w:rsidR="00070CC0">
              <w:rPr>
                <w:bCs/>
              </w:rPr>
              <w:t>i</w:t>
            </w:r>
            <w:r w:rsidR="00682160">
              <w:rPr>
                <w:bCs/>
              </w:rPr>
              <w:t>s</w:t>
            </w:r>
            <w:r w:rsidR="00070CC0">
              <w:rPr>
                <w:bCs/>
              </w:rPr>
              <w:t>, asking the patient to state their name and date of birth where possible to compare to ID band and any documentation.</w:t>
            </w:r>
          </w:p>
        </w:tc>
      </w:tr>
      <w:tr w:rsidR="0074280F" w14:paraId="20CC7A0F" w14:textId="77777777" w:rsidTr="0074280F">
        <w:tc>
          <w:tcPr>
            <w:tcW w:w="2547" w:type="dxa"/>
          </w:tcPr>
          <w:p w14:paraId="6746E7B2" w14:textId="678E192A" w:rsidR="0074280F" w:rsidRDefault="003E15B0" w:rsidP="0074280F">
            <w:pPr>
              <w:pStyle w:val="Body"/>
              <w:rPr>
                <w:bCs/>
              </w:rPr>
            </w:pPr>
            <w:r>
              <w:rPr>
                <w:bCs/>
              </w:rPr>
              <w:t>Clinical</w:t>
            </w:r>
          </w:p>
        </w:tc>
        <w:tc>
          <w:tcPr>
            <w:tcW w:w="6741" w:type="dxa"/>
          </w:tcPr>
          <w:p w14:paraId="442C32F5" w14:textId="1C81AB2F" w:rsidR="0074280F" w:rsidRDefault="003E15B0" w:rsidP="0074280F">
            <w:pPr>
              <w:pStyle w:val="Body"/>
              <w:rPr>
                <w:bCs/>
              </w:rPr>
            </w:pPr>
            <w:r w:rsidRPr="003E15B0">
              <w:rPr>
                <w:bCs/>
              </w:rPr>
              <w:t>A</w:t>
            </w:r>
            <w:r w:rsidR="00595BC5">
              <w:rPr>
                <w:bCs/>
              </w:rPr>
              <w:t>lways suspect a</w:t>
            </w:r>
            <w:r w:rsidRPr="003E15B0">
              <w:rPr>
                <w:bCs/>
              </w:rPr>
              <w:t xml:space="preserve"> transfusion reaction in the initial investigation of patient deterioration in the setting of current or recent transfusion. Treatment of life-threatening signs and symptoms is the priority in this situation and investigations occur once the patient has been stabilised</w:t>
            </w:r>
            <w:r>
              <w:rPr>
                <w:bCs/>
              </w:rPr>
              <w:t xml:space="preserve"> (</w:t>
            </w:r>
            <w:r w:rsidR="00FE6B2D">
              <w:rPr>
                <w:bCs/>
              </w:rPr>
              <w:t xml:space="preserve">case </w:t>
            </w:r>
            <w:r>
              <w:rPr>
                <w:bCs/>
              </w:rPr>
              <w:t xml:space="preserve">study </w:t>
            </w:r>
            <w:r w:rsidR="00FE6B2D">
              <w:rPr>
                <w:bCs/>
              </w:rPr>
              <w:t>1</w:t>
            </w:r>
            <w:r>
              <w:rPr>
                <w:bCs/>
              </w:rPr>
              <w:t>)</w:t>
            </w:r>
            <w:r w:rsidR="00FE6B2D">
              <w:rPr>
                <w:bCs/>
              </w:rPr>
              <w:t>.</w:t>
            </w:r>
          </w:p>
          <w:p w14:paraId="4237F3E9" w14:textId="2D86505E" w:rsidR="00AD1518" w:rsidRDefault="00AB7512" w:rsidP="0074280F">
            <w:pPr>
              <w:pStyle w:val="Body"/>
              <w:rPr>
                <w:bCs/>
              </w:rPr>
            </w:pPr>
            <w:r>
              <w:rPr>
                <w:bCs/>
              </w:rPr>
              <w:t>Investigation of the reaction should include both clinical and laboratory components to eliminate possible reaction types. Clinical signs and symptoms alone may not help to eliminate all possible reaction types</w:t>
            </w:r>
            <w:r w:rsidR="00AD1518">
              <w:rPr>
                <w:bCs/>
              </w:rPr>
              <w:t xml:space="preserve"> (</w:t>
            </w:r>
            <w:r w:rsidR="00FE6B2D">
              <w:rPr>
                <w:bCs/>
              </w:rPr>
              <w:t>c</w:t>
            </w:r>
            <w:r w:rsidR="00AD1518">
              <w:rPr>
                <w:bCs/>
              </w:rPr>
              <w:t xml:space="preserve">ase study </w:t>
            </w:r>
            <w:r w:rsidR="00FE6B2D">
              <w:rPr>
                <w:bCs/>
              </w:rPr>
              <w:t>2</w:t>
            </w:r>
            <w:r w:rsidR="00AD1518">
              <w:rPr>
                <w:bCs/>
              </w:rPr>
              <w:t>)</w:t>
            </w:r>
            <w:r w:rsidR="00FE6B2D">
              <w:rPr>
                <w:bCs/>
              </w:rPr>
              <w:t>.</w:t>
            </w:r>
          </w:p>
          <w:p w14:paraId="26338044" w14:textId="032F9786" w:rsidR="004D126D" w:rsidRDefault="00595BC5" w:rsidP="0074280F">
            <w:pPr>
              <w:pStyle w:val="Body"/>
              <w:rPr>
                <w:bCs/>
              </w:rPr>
            </w:pPr>
            <w:r>
              <w:rPr>
                <w:bCs/>
              </w:rPr>
              <w:t>Health services should use</w:t>
            </w:r>
            <w:r w:rsidR="004D126D">
              <w:rPr>
                <w:bCs/>
              </w:rPr>
              <w:t xml:space="preserve"> checklists to assist in assessment of patient risk of TACO or to step clinical staff through the bedside check.</w:t>
            </w:r>
          </w:p>
        </w:tc>
      </w:tr>
      <w:tr w:rsidR="0074280F" w14:paraId="25649BB5" w14:textId="77777777" w:rsidTr="00F6092C">
        <w:trPr>
          <w:trHeight w:val="63"/>
        </w:trPr>
        <w:tc>
          <w:tcPr>
            <w:tcW w:w="2547" w:type="dxa"/>
          </w:tcPr>
          <w:p w14:paraId="5F73649E" w14:textId="234F3F4F" w:rsidR="0074280F" w:rsidRDefault="008E0FE4" w:rsidP="0074280F">
            <w:pPr>
              <w:pStyle w:val="Body"/>
              <w:rPr>
                <w:bCs/>
              </w:rPr>
            </w:pPr>
            <w:r>
              <w:rPr>
                <w:bCs/>
              </w:rPr>
              <w:t>Governance</w:t>
            </w:r>
          </w:p>
        </w:tc>
        <w:tc>
          <w:tcPr>
            <w:tcW w:w="6741" w:type="dxa"/>
          </w:tcPr>
          <w:p w14:paraId="5EB64787" w14:textId="595D2973" w:rsidR="0074280F" w:rsidRDefault="008E0FE4" w:rsidP="0074280F">
            <w:pPr>
              <w:pStyle w:val="Body"/>
              <w:rPr>
                <w:bCs/>
              </w:rPr>
            </w:pPr>
            <w:r>
              <w:rPr>
                <w:bCs/>
              </w:rPr>
              <w:t>As seen in STIR reports delayed serologic transfusion reactions occur regularly. P</w:t>
            </w:r>
            <w:r w:rsidR="00595BC5">
              <w:rPr>
                <w:bCs/>
              </w:rPr>
              <w:t>athology providers may not share information on antibody history when a p</w:t>
            </w:r>
            <w:r>
              <w:rPr>
                <w:bCs/>
              </w:rPr>
              <w:t>atient move</w:t>
            </w:r>
            <w:r w:rsidR="00595BC5">
              <w:rPr>
                <w:bCs/>
              </w:rPr>
              <w:t>s</w:t>
            </w:r>
            <w:r>
              <w:rPr>
                <w:bCs/>
              </w:rPr>
              <w:t xml:space="preserve"> between health services. This puts </w:t>
            </w:r>
            <w:r w:rsidR="00595BC5">
              <w:rPr>
                <w:bCs/>
              </w:rPr>
              <w:t xml:space="preserve">the patient </w:t>
            </w:r>
            <w:r>
              <w:rPr>
                <w:bCs/>
              </w:rPr>
              <w:t>at risk of a reaction if a known antibody</w:t>
            </w:r>
            <w:r w:rsidR="00595BC5">
              <w:rPr>
                <w:bCs/>
              </w:rPr>
              <w:t xml:space="preserve"> can no longer be</w:t>
            </w:r>
            <w:r>
              <w:rPr>
                <w:bCs/>
              </w:rPr>
              <w:t xml:space="preserve"> recognised on testing. </w:t>
            </w:r>
            <w:r w:rsidR="004D126D">
              <w:rPr>
                <w:bCs/>
              </w:rPr>
              <w:t>We recommend a</w:t>
            </w:r>
            <w:r>
              <w:rPr>
                <w:bCs/>
              </w:rPr>
              <w:t xml:space="preserve"> national database </w:t>
            </w:r>
            <w:r w:rsidR="007B7EFB">
              <w:rPr>
                <w:bCs/>
              </w:rPr>
              <w:t>to record patient red cell allo</w:t>
            </w:r>
            <w:r>
              <w:rPr>
                <w:bCs/>
              </w:rPr>
              <w:t>antibodies</w:t>
            </w:r>
            <w:r w:rsidR="004D126D">
              <w:rPr>
                <w:bCs/>
              </w:rPr>
              <w:t xml:space="preserve">, </w:t>
            </w:r>
            <w:r w:rsidR="00595BC5">
              <w:rPr>
                <w:bCs/>
              </w:rPr>
              <w:t xml:space="preserve">which </w:t>
            </w:r>
            <w:r>
              <w:rPr>
                <w:bCs/>
              </w:rPr>
              <w:t xml:space="preserve">would assist laboratories </w:t>
            </w:r>
            <w:r w:rsidR="00595BC5">
              <w:rPr>
                <w:bCs/>
              </w:rPr>
              <w:t xml:space="preserve">to </w:t>
            </w:r>
            <w:r w:rsidR="004D126D">
              <w:rPr>
                <w:bCs/>
              </w:rPr>
              <w:t>shar</w:t>
            </w:r>
            <w:r w:rsidR="00595BC5">
              <w:rPr>
                <w:bCs/>
              </w:rPr>
              <w:t>e</w:t>
            </w:r>
            <w:r w:rsidR="004D126D">
              <w:rPr>
                <w:bCs/>
              </w:rPr>
              <w:t xml:space="preserve"> information on patient antibody history.</w:t>
            </w:r>
          </w:p>
          <w:p w14:paraId="7475F08D" w14:textId="502BBC35" w:rsidR="008E1CA9" w:rsidRDefault="008E1CA9" w:rsidP="0074280F">
            <w:pPr>
              <w:pStyle w:val="Body"/>
              <w:rPr>
                <w:bCs/>
              </w:rPr>
            </w:pPr>
            <w:r>
              <w:rPr>
                <w:bCs/>
              </w:rPr>
              <w:t>Health services should ensure policies and procedures to prevent TA</w:t>
            </w:r>
            <w:r w:rsidR="00323F0E">
              <w:rPr>
                <w:bCs/>
              </w:rPr>
              <w:t>-</w:t>
            </w:r>
            <w:r>
              <w:rPr>
                <w:bCs/>
              </w:rPr>
              <w:t>GVHD are reviewed and up to date, and that these procedures decrease the risk of a</w:t>
            </w:r>
            <w:r w:rsidR="00970ACE">
              <w:rPr>
                <w:bCs/>
              </w:rPr>
              <w:t xml:space="preserve">n </w:t>
            </w:r>
            <w:r w:rsidR="003A67FC">
              <w:rPr>
                <w:bCs/>
              </w:rPr>
              <w:t>at-risk</w:t>
            </w:r>
            <w:r w:rsidR="00970ACE">
              <w:rPr>
                <w:bCs/>
              </w:rPr>
              <w:t xml:space="preserve"> patient receiving a non-irradiated product.</w:t>
            </w:r>
          </w:p>
          <w:p w14:paraId="38AB57C0" w14:textId="26AC2B44" w:rsidR="00970ACE" w:rsidRDefault="00970ACE" w:rsidP="0074280F">
            <w:pPr>
              <w:pStyle w:val="Body"/>
              <w:rPr>
                <w:bCs/>
              </w:rPr>
            </w:pPr>
            <w:r>
              <w:rPr>
                <w:bCs/>
              </w:rPr>
              <w:t>Health services should ensure policies and procedures for RhD immunoglobulin administration are in</w:t>
            </w:r>
            <w:r w:rsidR="00884B51">
              <w:rPr>
                <w:bCs/>
              </w:rPr>
              <w:t xml:space="preserve"> </w:t>
            </w:r>
            <w:r>
              <w:rPr>
                <w:bCs/>
              </w:rPr>
              <w:t xml:space="preserve">line with recently updated guidelines, and that staff are aware of the </w:t>
            </w:r>
            <w:hyperlink r:id="rId21" w:history="1">
              <w:r w:rsidRPr="00595BC5">
                <w:rPr>
                  <w:rStyle w:val="Hyperlink"/>
                  <w:bCs/>
                </w:rPr>
                <w:t>guidelines</w:t>
              </w:r>
            </w:hyperlink>
            <w:r>
              <w:rPr>
                <w:bCs/>
              </w:rPr>
              <w:t xml:space="preserve"> and any changes in procedures</w:t>
            </w:r>
            <w:r w:rsidR="00FE6B2D">
              <w:rPr>
                <w:bCs/>
              </w:rPr>
              <w:t xml:space="preserve"> &lt;</w:t>
            </w:r>
            <w:r w:rsidR="00FE6B2D" w:rsidRPr="00FE6B2D">
              <w:rPr>
                <w:bCs/>
              </w:rPr>
              <w:t>https://www.blood.gov.au/sites/default/files/Guideline for the prophylactic use of Rh D immunoglobulin in pregnancy care.pdf</w:t>
            </w:r>
            <w:r w:rsidR="00FE6B2D">
              <w:rPr>
                <w:bCs/>
              </w:rPr>
              <w:t>&gt;).</w:t>
            </w:r>
          </w:p>
          <w:p w14:paraId="72E1BDFE" w14:textId="3B0A08BA" w:rsidR="00FE6B2D" w:rsidRDefault="00595BC5" w:rsidP="0074280F">
            <w:pPr>
              <w:pStyle w:val="Body"/>
              <w:rPr>
                <w:bCs/>
              </w:rPr>
            </w:pPr>
            <w:r>
              <w:rPr>
                <w:bCs/>
              </w:rPr>
              <w:t xml:space="preserve">Consider using </w:t>
            </w:r>
            <w:r w:rsidR="007A6734">
              <w:rPr>
                <w:bCs/>
              </w:rPr>
              <w:t xml:space="preserve">electronic systems </w:t>
            </w:r>
            <w:r>
              <w:rPr>
                <w:bCs/>
              </w:rPr>
              <w:t>to identify</w:t>
            </w:r>
            <w:r w:rsidR="007A6734">
              <w:rPr>
                <w:bCs/>
              </w:rPr>
              <w:t xml:space="preserve"> patients and label specimens</w:t>
            </w:r>
            <w:r>
              <w:rPr>
                <w:bCs/>
              </w:rPr>
              <w:t>.</w:t>
            </w:r>
            <w:r w:rsidR="007A6734">
              <w:rPr>
                <w:bCs/>
              </w:rPr>
              <w:t xml:space="preserve"> </w:t>
            </w:r>
            <w:r>
              <w:rPr>
                <w:bCs/>
              </w:rPr>
              <w:t>T</w:t>
            </w:r>
            <w:r w:rsidR="007A6734">
              <w:rPr>
                <w:bCs/>
              </w:rPr>
              <w:t xml:space="preserve">hese systems must </w:t>
            </w:r>
            <w:r>
              <w:rPr>
                <w:bCs/>
              </w:rPr>
              <w:t>have simple</w:t>
            </w:r>
            <w:r w:rsidR="007A6734">
              <w:rPr>
                <w:bCs/>
              </w:rPr>
              <w:t xml:space="preserve"> processes </w:t>
            </w:r>
            <w:r>
              <w:rPr>
                <w:bCs/>
              </w:rPr>
              <w:t>that</w:t>
            </w:r>
            <w:r w:rsidR="007A6734">
              <w:rPr>
                <w:bCs/>
              </w:rPr>
              <w:t xml:space="preserve"> cannot easily be </w:t>
            </w:r>
            <w:r w:rsidR="00621708">
              <w:rPr>
                <w:bCs/>
              </w:rPr>
              <w:t>overridden</w:t>
            </w:r>
            <w:r>
              <w:rPr>
                <w:bCs/>
              </w:rPr>
              <w:t>, in order</w:t>
            </w:r>
            <w:r w:rsidR="007A6734">
              <w:rPr>
                <w:bCs/>
              </w:rPr>
              <w:t xml:space="preserve"> to ensure safety mechanisms work (</w:t>
            </w:r>
            <w:r w:rsidR="00FE6B2D">
              <w:rPr>
                <w:bCs/>
              </w:rPr>
              <w:t xml:space="preserve">case </w:t>
            </w:r>
            <w:r w:rsidR="007A6734">
              <w:rPr>
                <w:bCs/>
              </w:rPr>
              <w:t xml:space="preserve">study </w:t>
            </w:r>
            <w:r w:rsidR="00EA5BD6">
              <w:rPr>
                <w:bCs/>
              </w:rPr>
              <w:t>12)</w:t>
            </w:r>
            <w:r w:rsidR="00FE6B2D">
              <w:rPr>
                <w:bCs/>
              </w:rPr>
              <w:t>.</w:t>
            </w:r>
            <w:r w:rsidR="00EA5BD6">
              <w:rPr>
                <w:bCs/>
              </w:rPr>
              <w:t xml:space="preserve"> </w:t>
            </w:r>
          </w:p>
          <w:p w14:paraId="68E7F310" w14:textId="4FA2A077" w:rsidR="007A6734" w:rsidRDefault="00EA5BD6" w:rsidP="0074280F">
            <w:pPr>
              <w:pStyle w:val="Body"/>
              <w:rPr>
                <w:bCs/>
              </w:rPr>
            </w:pPr>
            <w:r>
              <w:rPr>
                <w:bCs/>
              </w:rPr>
              <w:lastRenderedPageBreak/>
              <w:t xml:space="preserve">See </w:t>
            </w:r>
            <w:hyperlink r:id="rId22" w:history="1">
              <w:r w:rsidRPr="00FE6B2D">
                <w:rPr>
                  <w:rStyle w:val="Hyperlink"/>
                </w:rPr>
                <w:t xml:space="preserve">ANZSBT </w:t>
              </w:r>
              <w:r w:rsidR="00FE6B2D">
                <w:rPr>
                  <w:rStyle w:val="Hyperlink"/>
                </w:rPr>
                <w:t>g</w:t>
              </w:r>
              <w:r w:rsidR="00FE6B2D" w:rsidRPr="00FE6B2D">
                <w:rPr>
                  <w:rStyle w:val="Hyperlink"/>
                </w:rPr>
                <w:t>uidelines</w:t>
              </w:r>
            </w:hyperlink>
            <w:r>
              <w:rPr>
                <w:bCs/>
              </w:rPr>
              <w:t xml:space="preserve"> </w:t>
            </w:r>
            <w:r w:rsidR="00FE6B2D">
              <w:rPr>
                <w:bCs/>
              </w:rPr>
              <w:t>&lt;</w:t>
            </w:r>
            <w:r w:rsidR="00FE6B2D" w:rsidRPr="00FE6B2D">
              <w:rPr>
                <w:bCs/>
              </w:rPr>
              <w:t>https://anzsbt.org.au/guidelines-standards/anzsbt-guidelines/</w:t>
            </w:r>
            <w:r w:rsidR="00FE6B2D">
              <w:rPr>
                <w:bCs/>
              </w:rPr>
              <w:t xml:space="preserve">&gt; </w:t>
            </w:r>
            <w:r>
              <w:rPr>
                <w:bCs/>
              </w:rPr>
              <w:t xml:space="preserve">for further information on </w:t>
            </w:r>
            <w:r w:rsidR="00595BC5">
              <w:rPr>
                <w:bCs/>
              </w:rPr>
              <w:t>developing</w:t>
            </w:r>
            <w:r>
              <w:rPr>
                <w:bCs/>
              </w:rPr>
              <w:t xml:space="preserve"> electronic medical records for transfusion.</w:t>
            </w:r>
          </w:p>
        </w:tc>
      </w:tr>
      <w:tr w:rsidR="0074280F" w14:paraId="08BF5DD8" w14:textId="77777777" w:rsidTr="0074280F">
        <w:tc>
          <w:tcPr>
            <w:tcW w:w="2547" w:type="dxa"/>
          </w:tcPr>
          <w:p w14:paraId="1FB64200" w14:textId="1EA36A60" w:rsidR="0074280F" w:rsidRDefault="00905BE8" w:rsidP="0074280F">
            <w:pPr>
              <w:pStyle w:val="Body"/>
              <w:rPr>
                <w:bCs/>
              </w:rPr>
            </w:pPr>
            <w:r>
              <w:rPr>
                <w:bCs/>
              </w:rPr>
              <w:lastRenderedPageBreak/>
              <w:t>Blood administration</w:t>
            </w:r>
          </w:p>
        </w:tc>
        <w:tc>
          <w:tcPr>
            <w:tcW w:w="6741" w:type="dxa"/>
          </w:tcPr>
          <w:p w14:paraId="33FC659A" w14:textId="60998D93" w:rsidR="00F570D8" w:rsidRDefault="00905BE8" w:rsidP="0074280F">
            <w:pPr>
              <w:pStyle w:val="Body"/>
              <w:rPr>
                <w:bCs/>
              </w:rPr>
            </w:pPr>
            <w:r>
              <w:rPr>
                <w:bCs/>
              </w:rPr>
              <w:t xml:space="preserve">Processes for collecting blood from blood fridges must be robust to ensure the correct product is collected each time. Identifiers </w:t>
            </w:r>
            <w:r w:rsidR="00595BC5">
              <w:rPr>
                <w:bCs/>
              </w:rPr>
              <w:t>must</w:t>
            </w:r>
            <w:r>
              <w:rPr>
                <w:bCs/>
              </w:rPr>
              <w:t xml:space="preserve"> be taken to the fridge and checked at the time of collection, with the staff member documenting removal from storage</w:t>
            </w:r>
            <w:r w:rsidR="00A46127">
              <w:rPr>
                <w:bCs/>
              </w:rPr>
              <w:t xml:space="preserve"> (</w:t>
            </w:r>
            <w:r w:rsidR="00FE6B2D">
              <w:rPr>
                <w:bCs/>
              </w:rPr>
              <w:t xml:space="preserve">case </w:t>
            </w:r>
            <w:r w:rsidR="00A46127">
              <w:rPr>
                <w:bCs/>
              </w:rPr>
              <w:t xml:space="preserve">study </w:t>
            </w:r>
            <w:r w:rsidR="00FE6B2D">
              <w:rPr>
                <w:bCs/>
              </w:rPr>
              <w:t>8</w:t>
            </w:r>
            <w:r w:rsidR="00A46127">
              <w:rPr>
                <w:bCs/>
              </w:rPr>
              <w:t>)</w:t>
            </w:r>
            <w:r w:rsidR="00FE6B2D">
              <w:rPr>
                <w:bCs/>
              </w:rPr>
              <w:t>.</w:t>
            </w:r>
          </w:p>
          <w:p w14:paraId="2E0ECC46" w14:textId="21278237" w:rsidR="00A46127" w:rsidRDefault="00A46127" w:rsidP="0074280F">
            <w:pPr>
              <w:pStyle w:val="Body"/>
              <w:rPr>
                <w:bCs/>
              </w:rPr>
            </w:pPr>
            <w:r>
              <w:rPr>
                <w:bCs/>
              </w:rPr>
              <w:t>Positive patient identification is essential in several steps in the transfusion process. It is important staff are aware of the importance of correctly performing this task</w:t>
            </w:r>
            <w:r w:rsidR="00595BC5">
              <w:rPr>
                <w:bCs/>
              </w:rPr>
              <w:t>. They should involve</w:t>
            </w:r>
            <w:r>
              <w:rPr>
                <w:bCs/>
              </w:rPr>
              <w:t xml:space="preserve"> the patient in the process, wherever possible, by asking them to state their name and </w:t>
            </w:r>
            <w:r w:rsidR="007A6734">
              <w:rPr>
                <w:bCs/>
              </w:rPr>
              <w:t xml:space="preserve">date of birth. This is an opportunity to pick up errors in patient identification earlier in the process, </w:t>
            </w:r>
            <w:r w:rsidR="00682160">
              <w:rPr>
                <w:bCs/>
              </w:rPr>
              <w:t xml:space="preserve">for </w:t>
            </w:r>
            <w:r w:rsidR="007A6734">
              <w:rPr>
                <w:bCs/>
              </w:rPr>
              <w:t>e</w:t>
            </w:r>
            <w:r w:rsidR="00682160">
              <w:rPr>
                <w:bCs/>
              </w:rPr>
              <w:t>xample</w:t>
            </w:r>
            <w:r w:rsidR="007A6734">
              <w:rPr>
                <w:bCs/>
              </w:rPr>
              <w:t xml:space="preserve"> errors in details on the wristband </w:t>
            </w:r>
            <w:r w:rsidR="00FE6B2D">
              <w:rPr>
                <w:bCs/>
              </w:rPr>
              <w:t>(case</w:t>
            </w:r>
            <w:r w:rsidR="007A6734">
              <w:rPr>
                <w:bCs/>
              </w:rPr>
              <w:t xml:space="preserve"> study </w:t>
            </w:r>
            <w:r w:rsidR="00FE6B2D">
              <w:rPr>
                <w:bCs/>
              </w:rPr>
              <w:t>9</w:t>
            </w:r>
            <w:r w:rsidR="007A6734">
              <w:rPr>
                <w:bCs/>
              </w:rPr>
              <w:t>)</w:t>
            </w:r>
            <w:r w:rsidR="00FE6B2D">
              <w:rPr>
                <w:bCs/>
              </w:rPr>
              <w:t>.</w:t>
            </w:r>
          </w:p>
        </w:tc>
      </w:tr>
    </w:tbl>
    <w:p w14:paraId="439E3D74" w14:textId="77777777" w:rsidR="00EF4189" w:rsidRDefault="00EF4189">
      <w:pPr>
        <w:spacing w:after="0" w:line="240" w:lineRule="auto"/>
        <w:rPr>
          <w:rFonts w:eastAsia="MS Gothic" w:cs="Arial"/>
          <w:bCs/>
          <w:color w:val="AF272F"/>
          <w:kern w:val="32"/>
          <w:sz w:val="44"/>
          <w:szCs w:val="44"/>
        </w:rPr>
      </w:pPr>
      <w:r>
        <w:br w:type="page"/>
      </w:r>
    </w:p>
    <w:p w14:paraId="5A0919D5" w14:textId="1CECCDC2" w:rsidR="008A0363" w:rsidRDefault="008A0363" w:rsidP="008A0363">
      <w:pPr>
        <w:pStyle w:val="Heading1"/>
      </w:pPr>
      <w:bookmarkStart w:id="9" w:name="_Toc118720236"/>
      <w:r>
        <w:lastRenderedPageBreak/>
        <w:t>Introduction</w:t>
      </w:r>
      <w:bookmarkEnd w:id="9"/>
    </w:p>
    <w:p w14:paraId="57C24B8D" w14:textId="6CC5EE22" w:rsidR="00EF4189" w:rsidRDefault="00CD0ADD" w:rsidP="008A0363">
      <w:pPr>
        <w:pStyle w:val="Body"/>
      </w:pPr>
      <w:r>
        <w:t xml:space="preserve">Transfusion is a common procedure within health services. </w:t>
      </w:r>
      <w:r w:rsidR="007A0FBC">
        <w:t>Transfusion</w:t>
      </w:r>
      <w:r w:rsidR="009351C3">
        <w:t xml:space="preserve"> reactions are reported to occur commonly, such as allergic and febrile non-haemolytic reactions, </w:t>
      </w:r>
      <w:r w:rsidR="007A0FBC">
        <w:t xml:space="preserve">while </w:t>
      </w:r>
      <w:r w:rsidR="009351C3">
        <w:t>others are much less common, such as TRALI, anaphylaxis or acute haemolytic</w:t>
      </w:r>
      <w:r w:rsidR="00BB2310">
        <w:t xml:space="preserve"> transfusion reactions</w:t>
      </w:r>
      <w:r w:rsidR="009351C3">
        <w:t>. The severity of these reactions can be mild, in some cases allowing, after treatment</w:t>
      </w:r>
      <w:r w:rsidR="002B0CAC">
        <w:t>,</w:t>
      </w:r>
      <w:r w:rsidR="009351C3">
        <w:t xml:space="preserve"> for the </w:t>
      </w:r>
      <w:r w:rsidR="002B0CAC">
        <w:t xml:space="preserve">transfusion to continue, to life-threatening reactions. STIR definitions encourage the reporting of more severe reactions and so may not represent a true overview of all reactions that occur. </w:t>
      </w:r>
    </w:p>
    <w:p w14:paraId="0E14515A" w14:textId="1B384F5E" w:rsidR="002B0CAC" w:rsidRDefault="002B0CAC" w:rsidP="008A0363">
      <w:pPr>
        <w:pStyle w:val="Body"/>
      </w:pPr>
      <w:r>
        <w:t xml:space="preserve">STIR reporting is also voluntary, and so may not receive all reports of reactions or incidents that meet our guidelines. We encourage health services to report to STIR all appropriate reactions and incidents to assist in understanding the true incidence of reactions within Australia </w:t>
      </w:r>
      <w:r w:rsidR="00773ED6">
        <w:t>and</w:t>
      </w:r>
      <w:r>
        <w:t xml:space="preserve"> to assist the health service meet the requirements for </w:t>
      </w:r>
      <w:r w:rsidR="00230CB9">
        <w:t>t</w:t>
      </w:r>
      <w:r w:rsidR="00417606" w:rsidRPr="00417606">
        <w:t>he National Safety and Quality Health Service (NSQHS) Standards</w:t>
      </w:r>
      <w:r w:rsidR="00417606">
        <w:t>, for accreditation.</w:t>
      </w:r>
    </w:p>
    <w:p w14:paraId="5D18878E" w14:textId="40027B9D" w:rsidR="008A0363" w:rsidRPr="008A0363" w:rsidRDefault="008A0363" w:rsidP="008A0363">
      <w:pPr>
        <w:pStyle w:val="Body"/>
      </w:pPr>
      <w:r w:rsidRPr="008A0363">
        <w:t xml:space="preserve">This report covers investigations from the period 1 July 2020 </w:t>
      </w:r>
      <w:r w:rsidR="00EF4189">
        <w:t>to</w:t>
      </w:r>
      <w:r w:rsidR="00EF4189" w:rsidRPr="008A0363">
        <w:t xml:space="preserve"> </w:t>
      </w:r>
      <w:r w:rsidRPr="008A0363">
        <w:t>30 June 2021 (FY21). Despite COVID</w:t>
      </w:r>
      <w:r w:rsidR="00EF4189">
        <w:t>-19</w:t>
      </w:r>
      <w:r w:rsidRPr="008A0363">
        <w:t xml:space="preserve"> workload and secondment of </w:t>
      </w:r>
      <w:r w:rsidR="00771884">
        <w:t xml:space="preserve">some quality </w:t>
      </w:r>
      <w:r w:rsidRPr="008A0363">
        <w:t>staff to clinical areas, health services continue to report to STIR. Unlike some other international haemovigilance programs, reporting to STIR is voluntary and we appreciate</w:t>
      </w:r>
      <w:r w:rsidR="00BB2310">
        <w:t xml:space="preserve"> that</w:t>
      </w:r>
      <w:r w:rsidRPr="008A0363">
        <w:t xml:space="preserve"> health services continue to place value on reporting.</w:t>
      </w:r>
    </w:p>
    <w:p w14:paraId="111538B7" w14:textId="4F32CD88" w:rsidR="008A0363" w:rsidRPr="008A0363" w:rsidRDefault="008A0363" w:rsidP="008A0363">
      <w:pPr>
        <w:pStyle w:val="Body"/>
      </w:pPr>
      <w:r w:rsidRPr="008A0363">
        <w:t xml:space="preserve">In FY21, STIR received </w:t>
      </w:r>
      <w:r w:rsidR="00E75A23" w:rsidRPr="008A0363">
        <w:t>1</w:t>
      </w:r>
      <w:r w:rsidR="00E75A23">
        <w:t>80</w:t>
      </w:r>
      <w:r w:rsidR="00E75A23" w:rsidRPr="008A0363">
        <w:t xml:space="preserve"> </w:t>
      </w:r>
      <w:r w:rsidRPr="008A0363">
        <w:t xml:space="preserve">notifications from </w:t>
      </w:r>
      <w:r w:rsidR="00E75A23" w:rsidRPr="008A0363">
        <w:t>3</w:t>
      </w:r>
      <w:r w:rsidR="00E75A23">
        <w:t>3</w:t>
      </w:r>
      <w:r w:rsidR="00E75A23" w:rsidRPr="008A0363">
        <w:t xml:space="preserve"> </w:t>
      </w:r>
      <w:r w:rsidRPr="008A0363">
        <w:t xml:space="preserve">health services, with </w:t>
      </w:r>
      <w:r w:rsidR="00E75A23" w:rsidRPr="008A0363">
        <w:t>1</w:t>
      </w:r>
      <w:r w:rsidR="00E75A23">
        <w:t>5</w:t>
      </w:r>
      <w:r w:rsidR="00955065">
        <w:t>7</w:t>
      </w:r>
      <w:r w:rsidR="00E75A23" w:rsidRPr="008A0363">
        <w:t xml:space="preserve"> </w:t>
      </w:r>
      <w:r w:rsidRPr="008A0363">
        <w:t>reports being validated after review.</w:t>
      </w:r>
      <w:r>
        <w:t xml:space="preserve"> These validated investigations form the basis of this annual report. </w:t>
      </w:r>
      <w:r w:rsidRPr="008A0363">
        <w:t xml:space="preserve">The non-validated </w:t>
      </w:r>
      <w:r>
        <w:t>investigatio</w:t>
      </w:r>
      <w:r w:rsidRPr="008A0363">
        <w:t xml:space="preserve">ns were either withdrawn by the health service prior to review or were excluded after expert review. See </w:t>
      </w:r>
      <w:r w:rsidR="00EF4189">
        <w:t>‘</w:t>
      </w:r>
      <w:r w:rsidR="00230CB9">
        <w:t>T</w:t>
      </w:r>
      <w:r w:rsidRPr="008A0363">
        <w:t>able 4</w:t>
      </w:r>
      <w:r w:rsidR="00EF4189">
        <w:t>:</w:t>
      </w:r>
      <w:r w:rsidRPr="008A0363">
        <w:t xml:space="preserve"> Reasons for withdrawal of notifications to STIR</w:t>
      </w:r>
      <w:r w:rsidR="00EF4189">
        <w:t>’</w:t>
      </w:r>
      <w:r w:rsidRPr="008A0363">
        <w:t>.</w:t>
      </w:r>
      <w:r>
        <w:t xml:space="preserve"> </w:t>
      </w:r>
    </w:p>
    <w:p w14:paraId="762D8E0F" w14:textId="04F8E723" w:rsidR="008A0363" w:rsidRPr="008A0363" w:rsidRDefault="008A0363" w:rsidP="008A0363">
      <w:pPr>
        <w:pStyle w:val="Body"/>
      </w:pPr>
      <w:r w:rsidRPr="008A0363">
        <w:t xml:space="preserve">STIR validated </w:t>
      </w:r>
      <w:r w:rsidR="00FA1E35">
        <w:t>10</w:t>
      </w:r>
      <w:r w:rsidR="004D6200">
        <w:t>3</w:t>
      </w:r>
      <w:r w:rsidRPr="008A0363">
        <w:t xml:space="preserve"> clinical reports (reactions) and </w:t>
      </w:r>
      <w:r w:rsidR="00FA1E35">
        <w:t>54</w:t>
      </w:r>
      <w:r w:rsidR="00FA1E35" w:rsidRPr="008A0363">
        <w:t xml:space="preserve"> </w:t>
      </w:r>
      <w:r w:rsidRPr="008A0363">
        <w:t xml:space="preserve">procedural reports (errors and near misses). </w:t>
      </w:r>
      <w:r w:rsidR="00595BC5">
        <w:t xml:space="preserve">Figure 1 shows </w:t>
      </w:r>
      <w:r w:rsidRPr="008A0363">
        <w:t xml:space="preserve">FY21 reports </w:t>
      </w:r>
      <w:r w:rsidR="00595BC5">
        <w:t>compared with</w:t>
      </w:r>
      <w:r w:rsidR="00595BC5" w:rsidRPr="008A0363">
        <w:t xml:space="preserve"> </w:t>
      </w:r>
      <w:r w:rsidRPr="008A0363">
        <w:t>previous years.</w:t>
      </w:r>
    </w:p>
    <w:p w14:paraId="4CAFBD86" w14:textId="10A9484C" w:rsidR="008A0363" w:rsidRDefault="008A0363" w:rsidP="00F6092C">
      <w:pPr>
        <w:pStyle w:val="Figurecaption"/>
      </w:pPr>
      <w:r w:rsidRPr="00742CDE">
        <w:t>Figure 1: Number of validated clinical and procedural reports and health services reporting each financial year, FY2006</w:t>
      </w:r>
      <w:r w:rsidR="00EF4189">
        <w:t xml:space="preserve"> to </w:t>
      </w:r>
      <w:r w:rsidRPr="00742CDE">
        <w:t>FY2021</w:t>
      </w:r>
    </w:p>
    <w:p w14:paraId="69D5F5E7" w14:textId="541B0866" w:rsidR="002E7BE6" w:rsidRPr="00742CDE" w:rsidRDefault="00EB6E2E" w:rsidP="00F6092C">
      <w:pPr>
        <w:pStyle w:val="Body"/>
        <w:rPr>
          <w:b/>
          <w:bCs/>
        </w:rPr>
      </w:pPr>
      <w:r>
        <w:rPr>
          <w:b/>
          <w:bCs/>
          <w:noProof/>
        </w:rPr>
        <w:drawing>
          <wp:inline distT="0" distB="0" distL="0" distR="0" wp14:anchorId="65A38182" wp14:editId="5D06A1A8">
            <wp:extent cx="5904230" cy="3282950"/>
            <wp:effectExtent l="0" t="0" r="1270" b="6350"/>
            <wp:docPr id="10" name="Picture 10" descr="This figure shows the data discussed in thi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figure shows the data discussed in this section. "/>
                    <pic:cNvPicPr/>
                  </pic:nvPicPr>
                  <pic:blipFill>
                    <a:blip r:embed="rId23"/>
                    <a:stretch>
                      <a:fillRect/>
                    </a:stretch>
                  </pic:blipFill>
                  <pic:spPr>
                    <a:xfrm>
                      <a:off x="0" y="0"/>
                      <a:ext cx="5904230" cy="3282950"/>
                    </a:xfrm>
                    <a:prstGeom prst="rect">
                      <a:avLst/>
                    </a:prstGeom>
                  </pic:spPr>
                </pic:pic>
              </a:graphicData>
            </a:graphic>
          </wp:inline>
        </w:drawing>
      </w:r>
    </w:p>
    <w:p w14:paraId="0D06A310" w14:textId="7E5B77EB" w:rsidR="008A0363" w:rsidRPr="008A0363" w:rsidRDefault="008A0363" w:rsidP="00F6092C">
      <w:pPr>
        <w:pStyle w:val="Body"/>
        <w:keepNext/>
        <w:keepLines/>
      </w:pPr>
      <w:r w:rsidRPr="008A0363">
        <w:lastRenderedPageBreak/>
        <w:t xml:space="preserve">As shown in </w:t>
      </w:r>
      <w:r w:rsidR="00EF4189">
        <w:t>F</w:t>
      </w:r>
      <w:r w:rsidRPr="008A0363">
        <w:t xml:space="preserve">igure 1, clinical events were reported more frequently than procedural events. This may represent improvements in safety systems and education of staff in relation to transfusion, helping to reduce the incidence of adverse </w:t>
      </w:r>
      <w:r w:rsidR="00BB2310">
        <w:t xml:space="preserve">procedural </w:t>
      </w:r>
      <w:r w:rsidRPr="008A0363">
        <w:t xml:space="preserve">events. However, we are unable to </w:t>
      </w:r>
      <w:r w:rsidR="00C3316B">
        <w:t>confirm</w:t>
      </w:r>
      <w:r w:rsidRPr="008A0363">
        <w:t xml:space="preserve"> this definit</w:t>
      </w:r>
      <w:r>
        <w:t>iv</w:t>
      </w:r>
      <w:r w:rsidRPr="008A0363">
        <w:t>ely.</w:t>
      </w:r>
      <w:r w:rsidR="00771884">
        <w:t xml:space="preserve"> In most instances</w:t>
      </w:r>
      <w:r w:rsidR="00EB6E2E">
        <w:t>,</w:t>
      </w:r>
      <w:r w:rsidR="00771884">
        <w:t xml:space="preserve"> procedural events are preventable</w:t>
      </w:r>
      <w:r w:rsidR="00EB6E2E">
        <w:t xml:space="preserve">. </w:t>
      </w:r>
      <w:r w:rsidR="0017061E">
        <w:t>Blood Matters</w:t>
      </w:r>
      <w:r w:rsidR="00771884">
        <w:t xml:space="preserve"> continue</w:t>
      </w:r>
      <w:r w:rsidR="0017061E">
        <w:t>s</w:t>
      </w:r>
      <w:r w:rsidR="00771884">
        <w:t xml:space="preserve"> to assist health services to recognise risks </w:t>
      </w:r>
      <w:r w:rsidR="00EB6E2E">
        <w:t xml:space="preserve">and </w:t>
      </w:r>
      <w:r w:rsidR="00771884">
        <w:t>develop systems to help prevent errors (</w:t>
      </w:r>
      <w:r w:rsidR="003872CC">
        <w:t xml:space="preserve">see </w:t>
      </w:r>
      <w:r w:rsidR="00EB6E2E">
        <w:t xml:space="preserve">‘Key </w:t>
      </w:r>
      <w:r w:rsidR="00771884">
        <w:t>messages</w:t>
      </w:r>
      <w:r w:rsidR="00EB6E2E">
        <w:t>’</w:t>
      </w:r>
      <w:r w:rsidR="00771884">
        <w:t>).</w:t>
      </w:r>
    </w:p>
    <w:p w14:paraId="52AA4712" w14:textId="18CCEED5" w:rsidR="008A0363" w:rsidRPr="008A0363" w:rsidRDefault="008A0363" w:rsidP="008A0363">
      <w:pPr>
        <w:pStyle w:val="Body"/>
      </w:pPr>
      <w:r w:rsidRPr="008A0363">
        <w:t xml:space="preserve">Currently there are </w:t>
      </w:r>
      <w:r w:rsidR="0017061E" w:rsidRPr="008A0363">
        <w:t>10</w:t>
      </w:r>
      <w:r w:rsidR="0017061E">
        <w:t>5</w:t>
      </w:r>
      <w:r w:rsidR="0017061E" w:rsidRPr="008A0363">
        <w:t xml:space="preserve"> </w:t>
      </w:r>
      <w:r w:rsidRPr="008A0363">
        <w:t xml:space="preserve">health services registered with STIR, </w:t>
      </w:r>
      <w:r w:rsidR="0017061E">
        <w:t>72</w:t>
      </w:r>
      <w:r w:rsidR="0017061E" w:rsidRPr="008A0363">
        <w:t xml:space="preserve"> </w:t>
      </w:r>
      <w:r w:rsidRPr="008A0363">
        <w:t xml:space="preserve">public and </w:t>
      </w:r>
      <w:r w:rsidR="0017061E">
        <w:t>3</w:t>
      </w:r>
      <w:r w:rsidR="00DA6A70">
        <w:t>3</w:t>
      </w:r>
      <w:r w:rsidR="0017061E" w:rsidRPr="008A0363">
        <w:t xml:space="preserve"> </w:t>
      </w:r>
      <w:r w:rsidRPr="008A0363">
        <w:t xml:space="preserve">private. </w:t>
      </w:r>
      <w:r w:rsidR="00DA6A70">
        <w:t>In addition</w:t>
      </w:r>
      <w:r w:rsidR="00A6445F">
        <w:t>,</w:t>
      </w:r>
      <w:r w:rsidR="00DA6A70">
        <w:t xml:space="preserve"> general practices may report RhD Ig incidents</w:t>
      </w:r>
      <w:r w:rsidR="00A6445F">
        <w:t xml:space="preserve"> </w:t>
      </w:r>
      <w:r w:rsidR="00EB6E2E">
        <w:t xml:space="preserve">using </w:t>
      </w:r>
      <w:r w:rsidR="00A6445F">
        <w:t>an aggregate code</w:t>
      </w:r>
      <w:r w:rsidR="00DA6A70">
        <w:t xml:space="preserve">. </w:t>
      </w:r>
      <w:r w:rsidR="00EB6E2E">
        <w:t>Not</w:t>
      </w:r>
      <w:r w:rsidRPr="008A0363">
        <w:t xml:space="preserve"> all health services will have reports that fit STIR criteria each year. STIR focuses on more serious events</w:t>
      </w:r>
      <w:r w:rsidR="00EB6E2E">
        <w:t>.</w:t>
      </w:r>
      <w:r w:rsidRPr="008A0363">
        <w:t xml:space="preserve"> </w:t>
      </w:r>
      <w:r w:rsidR="00EB6E2E">
        <w:t>R</w:t>
      </w:r>
      <w:r w:rsidRPr="008A0363">
        <w:t>eactions that may be reportable within the health service may not require STIR reporting.</w:t>
      </w:r>
    </w:p>
    <w:p w14:paraId="69756876" w14:textId="08F318AE" w:rsidR="008A0363" w:rsidRPr="008A0363" w:rsidRDefault="008A0363" w:rsidP="008A0363">
      <w:pPr>
        <w:pStyle w:val="Body"/>
        <w:rPr>
          <w:lang w:val="en-US"/>
        </w:rPr>
      </w:pPr>
      <w:r w:rsidRPr="008A0363">
        <w:t>The</w:t>
      </w:r>
      <w:r w:rsidR="00FC301C">
        <w:t xml:space="preserve"> National Blood Authority</w:t>
      </w:r>
      <w:r w:rsidRPr="008A0363">
        <w:t xml:space="preserve"> </w:t>
      </w:r>
      <w:r w:rsidR="00FC301C">
        <w:t>(</w:t>
      </w:r>
      <w:r w:rsidRPr="008A0363">
        <w:t>NBA</w:t>
      </w:r>
      <w:r w:rsidR="00FC301C">
        <w:t>)</w:t>
      </w:r>
      <w:r w:rsidRPr="008A0363">
        <w:t xml:space="preserve">, via BloodNet, provide data on blood product issues for the year (Table 1). Overall, there has been a slight increase in the number of blood products issued compared </w:t>
      </w:r>
      <w:r w:rsidR="00EB6E2E">
        <w:t>with</w:t>
      </w:r>
      <w:r w:rsidR="00EB6E2E" w:rsidRPr="008A0363">
        <w:t xml:space="preserve"> </w:t>
      </w:r>
      <w:r w:rsidRPr="008A0363">
        <w:t>the previous year.</w:t>
      </w:r>
    </w:p>
    <w:p w14:paraId="75127068" w14:textId="710680A2" w:rsidR="00254206" w:rsidRPr="00742CDE" w:rsidRDefault="00254206" w:rsidP="00254206">
      <w:pPr>
        <w:pStyle w:val="Body"/>
        <w:rPr>
          <w:b/>
          <w:bCs/>
          <w:lang w:val="en-US"/>
        </w:rPr>
      </w:pPr>
      <w:r w:rsidRPr="00742CDE">
        <w:rPr>
          <w:b/>
          <w:bCs/>
        </w:rPr>
        <w:t>Table 1: Total blood issues per jurisdiction</w:t>
      </w:r>
      <w:r w:rsidR="00FD37FE">
        <w:rPr>
          <w:b/>
          <w:bCs/>
        </w:rPr>
        <w:t xml:space="preserve"> </w:t>
      </w:r>
      <w:r w:rsidRPr="00742CDE">
        <w:rPr>
          <w:b/>
          <w:bCs/>
          <w:lang w:val="en-US"/>
        </w:rPr>
        <w:t>2020</w:t>
      </w:r>
      <w:r w:rsidR="00EF4189">
        <w:rPr>
          <w:b/>
          <w:bCs/>
          <w:lang w:val="en-US"/>
        </w:rPr>
        <w:t>–</w:t>
      </w:r>
      <w:r w:rsidRPr="00742CDE">
        <w:rPr>
          <w:b/>
          <w:bCs/>
          <w:lang w:val="en-US"/>
        </w:rPr>
        <w:t>21 (FY21)</w:t>
      </w:r>
    </w:p>
    <w:tbl>
      <w:tblPr>
        <w:tblW w:w="9035" w:type="dxa"/>
        <w:tblInd w:w="-3" w:type="dxa"/>
        <w:tblLayout w:type="fixed"/>
        <w:tblCellMar>
          <w:left w:w="0" w:type="dxa"/>
          <w:right w:w="0" w:type="dxa"/>
        </w:tblCellMar>
        <w:tblLook w:val="04A0" w:firstRow="1" w:lastRow="0" w:firstColumn="1" w:lastColumn="0" w:noHBand="0" w:noVBand="1"/>
      </w:tblPr>
      <w:tblGrid>
        <w:gridCol w:w="1807"/>
        <w:gridCol w:w="1807"/>
        <w:gridCol w:w="1807"/>
        <w:gridCol w:w="1807"/>
        <w:gridCol w:w="1807"/>
      </w:tblGrid>
      <w:tr w:rsidR="00254206" w:rsidRPr="00254206" w14:paraId="55B8E9C0" w14:textId="77777777" w:rsidTr="00F6092C">
        <w:trPr>
          <w:trHeight w:val="300"/>
        </w:trPr>
        <w:tc>
          <w:tcPr>
            <w:tcW w:w="180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6F43CF" w14:textId="2181B440" w:rsidR="00254206" w:rsidRPr="00254206" w:rsidRDefault="00254206" w:rsidP="00F6092C">
            <w:pPr>
              <w:pStyle w:val="Tablecolhead"/>
            </w:pPr>
            <w:r w:rsidRPr="00254206">
              <w:t>Issues 2020</w:t>
            </w:r>
            <w:r w:rsidR="00EF4189">
              <w:t>–</w:t>
            </w:r>
            <w:r w:rsidRPr="00254206">
              <w:t>21</w:t>
            </w:r>
          </w:p>
        </w:tc>
        <w:tc>
          <w:tcPr>
            <w:tcW w:w="18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A894A1E" w14:textId="1F175A50" w:rsidR="00254206" w:rsidRPr="00254206" w:rsidRDefault="00EF4189" w:rsidP="00F6092C">
            <w:pPr>
              <w:pStyle w:val="Tablecolhead"/>
            </w:pPr>
            <w:r>
              <w:t>Victoria</w:t>
            </w:r>
          </w:p>
        </w:tc>
        <w:tc>
          <w:tcPr>
            <w:tcW w:w="18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ED4CA6" w14:textId="1EE78950" w:rsidR="00254206" w:rsidRPr="00254206" w:rsidRDefault="00254206" w:rsidP="00F6092C">
            <w:pPr>
              <w:pStyle w:val="Tablecolhead"/>
            </w:pPr>
            <w:r w:rsidRPr="00254206">
              <w:t>A</w:t>
            </w:r>
            <w:r w:rsidR="00FC301C">
              <w:t xml:space="preserve">ustralian </w:t>
            </w:r>
            <w:r w:rsidR="00FC301C" w:rsidRPr="00254206">
              <w:t>C</w:t>
            </w:r>
            <w:r w:rsidR="00FC301C">
              <w:t xml:space="preserve">apital </w:t>
            </w:r>
            <w:r w:rsidRPr="00254206">
              <w:t>T</w:t>
            </w:r>
            <w:r w:rsidR="00FC301C">
              <w:t>erritory</w:t>
            </w:r>
          </w:p>
        </w:tc>
        <w:tc>
          <w:tcPr>
            <w:tcW w:w="18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A2376D" w14:textId="6B6B4982" w:rsidR="00254206" w:rsidRPr="00254206" w:rsidRDefault="00EF4189" w:rsidP="00F6092C">
            <w:pPr>
              <w:pStyle w:val="Tablecolhead"/>
            </w:pPr>
            <w:r w:rsidRPr="00254206">
              <w:t>T</w:t>
            </w:r>
            <w:r>
              <w:t>asmania</w:t>
            </w:r>
          </w:p>
        </w:tc>
        <w:tc>
          <w:tcPr>
            <w:tcW w:w="180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3351022" w14:textId="2F1D3678" w:rsidR="00254206" w:rsidRPr="00254206" w:rsidRDefault="00254206" w:rsidP="00F6092C">
            <w:pPr>
              <w:pStyle w:val="Tablecolhead"/>
            </w:pPr>
            <w:r w:rsidRPr="00254206">
              <w:t>N</w:t>
            </w:r>
            <w:r w:rsidR="00FC301C">
              <w:t xml:space="preserve">orthern </w:t>
            </w:r>
            <w:r w:rsidRPr="00254206">
              <w:t>T</w:t>
            </w:r>
            <w:r w:rsidR="00FC301C">
              <w:t>erritory</w:t>
            </w:r>
          </w:p>
        </w:tc>
      </w:tr>
      <w:tr w:rsidR="00254206" w:rsidRPr="00254206" w14:paraId="3B4D637E" w14:textId="77777777" w:rsidTr="00F6092C">
        <w:trPr>
          <w:trHeight w:val="300"/>
        </w:trPr>
        <w:tc>
          <w:tcPr>
            <w:tcW w:w="18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EC5F44" w14:textId="482871EB" w:rsidR="00254206" w:rsidRPr="0064641B" w:rsidRDefault="00254206" w:rsidP="00F6092C">
            <w:pPr>
              <w:pStyle w:val="Tabletext"/>
            </w:pPr>
            <w:r w:rsidRPr="0064641B">
              <w:t xml:space="preserve">Total </w:t>
            </w:r>
            <w:r w:rsidR="00EF4189" w:rsidRPr="0064641B">
              <w:t>r</w:t>
            </w:r>
            <w:r w:rsidRPr="0064641B">
              <w:t xml:space="preserve">ed </w:t>
            </w:r>
            <w:r w:rsidR="00EF4189" w:rsidRPr="0064641B">
              <w:t>c</w:t>
            </w:r>
            <w:r w:rsidRPr="0064641B">
              <w:t>ells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F787D" w14:textId="77777777" w:rsidR="00254206" w:rsidRPr="0064641B" w:rsidRDefault="00254206" w:rsidP="00F6092C">
            <w:pPr>
              <w:pStyle w:val="Tabletext"/>
              <w:jc w:val="right"/>
            </w:pPr>
            <w:r w:rsidRPr="0064641B">
              <w:t>177,231</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8E2382" w14:textId="77777777" w:rsidR="00254206" w:rsidRPr="0064641B" w:rsidRDefault="00254206" w:rsidP="00F6092C">
            <w:pPr>
              <w:pStyle w:val="Tabletext"/>
              <w:jc w:val="right"/>
            </w:pPr>
            <w:r w:rsidRPr="0064641B">
              <w:t>10,067</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F512BD" w14:textId="77777777" w:rsidR="00254206" w:rsidRPr="0064641B" w:rsidRDefault="00254206" w:rsidP="00F6092C">
            <w:pPr>
              <w:pStyle w:val="Tabletext"/>
              <w:jc w:val="right"/>
            </w:pPr>
            <w:r w:rsidRPr="0064641B">
              <w:t>12,564</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DC8E57" w14:textId="77777777" w:rsidR="00254206" w:rsidRPr="0064641B" w:rsidRDefault="00254206" w:rsidP="00F6092C">
            <w:pPr>
              <w:pStyle w:val="Tabletext"/>
              <w:jc w:val="right"/>
            </w:pPr>
            <w:r w:rsidRPr="0064641B">
              <w:t>4,322</w:t>
            </w:r>
          </w:p>
        </w:tc>
      </w:tr>
      <w:tr w:rsidR="00254206" w:rsidRPr="00254206" w14:paraId="7A8A971F" w14:textId="77777777" w:rsidTr="00F6092C">
        <w:trPr>
          <w:trHeight w:val="300"/>
        </w:trPr>
        <w:tc>
          <w:tcPr>
            <w:tcW w:w="18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EEA1FB" w14:textId="7C2717A9" w:rsidR="00254206" w:rsidRPr="0064641B" w:rsidRDefault="00254206" w:rsidP="00F6092C">
            <w:pPr>
              <w:pStyle w:val="Tabletext"/>
            </w:pPr>
            <w:r w:rsidRPr="0064641B">
              <w:t xml:space="preserve">Total </w:t>
            </w:r>
            <w:r w:rsidR="00EF4189" w:rsidRPr="0064641B">
              <w:t>platelets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C8DF6B" w14:textId="77777777" w:rsidR="00254206" w:rsidRPr="0064641B" w:rsidRDefault="00254206" w:rsidP="00F6092C">
            <w:pPr>
              <w:pStyle w:val="Tabletext"/>
              <w:jc w:val="right"/>
            </w:pPr>
            <w:r w:rsidRPr="0064641B">
              <w:t>36,749</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2FDF6B" w14:textId="77777777" w:rsidR="00254206" w:rsidRPr="0064641B" w:rsidRDefault="00254206" w:rsidP="00F6092C">
            <w:pPr>
              <w:pStyle w:val="Tabletext"/>
              <w:jc w:val="right"/>
            </w:pPr>
            <w:r w:rsidRPr="0064641B">
              <w:t>1,512</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9AD3A7" w14:textId="77777777" w:rsidR="00254206" w:rsidRPr="0064641B" w:rsidRDefault="00254206" w:rsidP="00F6092C">
            <w:pPr>
              <w:pStyle w:val="Tabletext"/>
              <w:jc w:val="right"/>
            </w:pPr>
            <w:r w:rsidRPr="0064641B">
              <w:t>2,659</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B687F5" w14:textId="77777777" w:rsidR="00254206" w:rsidRPr="0064641B" w:rsidRDefault="00254206" w:rsidP="00F6092C">
            <w:pPr>
              <w:pStyle w:val="Tabletext"/>
              <w:jc w:val="right"/>
            </w:pPr>
            <w:r w:rsidRPr="0064641B">
              <w:t>982</w:t>
            </w:r>
          </w:p>
        </w:tc>
      </w:tr>
      <w:tr w:rsidR="00254206" w:rsidRPr="00254206" w14:paraId="15B94DFB" w14:textId="77777777" w:rsidTr="00F6092C">
        <w:trPr>
          <w:trHeight w:val="300"/>
        </w:trPr>
        <w:tc>
          <w:tcPr>
            <w:tcW w:w="18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D4674A" w14:textId="77777777" w:rsidR="00254206" w:rsidRPr="0064641B" w:rsidRDefault="00254206" w:rsidP="00F6092C">
            <w:pPr>
              <w:pStyle w:val="Tabletext"/>
            </w:pPr>
            <w:r w:rsidRPr="0064641B">
              <w:t>Total FFP</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8B526E" w14:textId="77777777" w:rsidR="00254206" w:rsidRPr="0064641B" w:rsidRDefault="00254206" w:rsidP="00F6092C">
            <w:pPr>
              <w:pStyle w:val="Tabletext"/>
              <w:jc w:val="right"/>
            </w:pPr>
            <w:r w:rsidRPr="0064641B">
              <w:t>21,875</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E629EA" w14:textId="77777777" w:rsidR="00254206" w:rsidRPr="0064641B" w:rsidRDefault="00254206" w:rsidP="00F6092C">
            <w:pPr>
              <w:pStyle w:val="Tabletext"/>
              <w:jc w:val="right"/>
            </w:pPr>
            <w:r w:rsidRPr="0064641B">
              <w:t>796</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E2DBAF" w14:textId="77777777" w:rsidR="00254206" w:rsidRPr="0064641B" w:rsidRDefault="00254206" w:rsidP="00F6092C">
            <w:pPr>
              <w:pStyle w:val="Tabletext"/>
              <w:jc w:val="right"/>
            </w:pPr>
            <w:r w:rsidRPr="0064641B">
              <w:t>1,536</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12B513" w14:textId="77777777" w:rsidR="00254206" w:rsidRPr="0064641B" w:rsidRDefault="00254206" w:rsidP="00F6092C">
            <w:pPr>
              <w:pStyle w:val="Tabletext"/>
              <w:jc w:val="right"/>
            </w:pPr>
            <w:r w:rsidRPr="0064641B">
              <w:t>642</w:t>
            </w:r>
          </w:p>
        </w:tc>
      </w:tr>
      <w:tr w:rsidR="00254206" w:rsidRPr="00254206" w14:paraId="19EAB13A" w14:textId="77777777" w:rsidTr="00F6092C">
        <w:trPr>
          <w:trHeight w:val="300"/>
        </w:trPr>
        <w:tc>
          <w:tcPr>
            <w:tcW w:w="18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F152E1" w14:textId="02C3A216" w:rsidR="00254206" w:rsidRPr="0064641B" w:rsidRDefault="00254206" w:rsidP="00F6092C">
            <w:pPr>
              <w:pStyle w:val="Tabletext"/>
            </w:pPr>
            <w:r w:rsidRPr="0064641B">
              <w:t xml:space="preserve">Total </w:t>
            </w:r>
            <w:r w:rsidR="00EF4189" w:rsidRPr="0064641B">
              <w:t>cryoprecipitate</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053A29" w14:textId="77777777" w:rsidR="00254206" w:rsidRPr="0064641B" w:rsidRDefault="00254206" w:rsidP="00F6092C">
            <w:pPr>
              <w:pStyle w:val="Tabletext"/>
              <w:jc w:val="right"/>
            </w:pPr>
            <w:r w:rsidRPr="0064641B">
              <w:t>31,770</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95081D" w14:textId="77777777" w:rsidR="00254206" w:rsidRPr="0064641B" w:rsidRDefault="00254206" w:rsidP="00F6092C">
            <w:pPr>
              <w:pStyle w:val="Tabletext"/>
              <w:jc w:val="right"/>
            </w:pPr>
            <w:r w:rsidRPr="0064641B">
              <w:t>3,512</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65484F" w14:textId="77777777" w:rsidR="00254206" w:rsidRPr="0064641B" w:rsidRDefault="00254206" w:rsidP="00F6092C">
            <w:pPr>
              <w:pStyle w:val="Tabletext"/>
              <w:jc w:val="right"/>
            </w:pPr>
            <w:r w:rsidRPr="0064641B">
              <w:t>2,687</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93B746" w14:textId="77777777" w:rsidR="00254206" w:rsidRPr="0064641B" w:rsidRDefault="00254206" w:rsidP="00F6092C">
            <w:pPr>
              <w:pStyle w:val="Tabletext"/>
              <w:jc w:val="right"/>
            </w:pPr>
            <w:r w:rsidRPr="0064641B">
              <w:t>753</w:t>
            </w:r>
          </w:p>
        </w:tc>
      </w:tr>
      <w:tr w:rsidR="00254206" w:rsidRPr="00254206" w14:paraId="31B39CDF" w14:textId="77777777" w:rsidTr="00F6092C">
        <w:trPr>
          <w:trHeight w:val="300"/>
        </w:trPr>
        <w:tc>
          <w:tcPr>
            <w:tcW w:w="180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9DCBC5" w14:textId="77777777" w:rsidR="00254206" w:rsidRPr="00F6092C" w:rsidRDefault="00254206" w:rsidP="00F6092C">
            <w:pPr>
              <w:pStyle w:val="Tabletext"/>
              <w:rPr>
                <w:b/>
                <w:bCs/>
              </w:rPr>
            </w:pPr>
            <w:r w:rsidRPr="00F6092C">
              <w:rPr>
                <w:b/>
                <w:bCs/>
              </w:rPr>
              <w:t>Total</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9F2C44" w14:textId="77777777" w:rsidR="00254206" w:rsidRPr="00F6092C" w:rsidRDefault="00254206" w:rsidP="00F6092C">
            <w:pPr>
              <w:pStyle w:val="Tabletext"/>
              <w:jc w:val="right"/>
              <w:rPr>
                <w:b/>
                <w:bCs/>
              </w:rPr>
            </w:pPr>
            <w:r w:rsidRPr="00F6092C">
              <w:rPr>
                <w:b/>
                <w:bCs/>
              </w:rPr>
              <w:t>267,624</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21588" w14:textId="77777777" w:rsidR="00254206" w:rsidRPr="00F6092C" w:rsidRDefault="00254206" w:rsidP="00F6092C">
            <w:pPr>
              <w:pStyle w:val="Tabletext"/>
              <w:jc w:val="right"/>
              <w:rPr>
                <w:b/>
                <w:bCs/>
              </w:rPr>
            </w:pPr>
            <w:r w:rsidRPr="00F6092C">
              <w:rPr>
                <w:b/>
                <w:bCs/>
              </w:rPr>
              <w:t>15,887</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B0BA4E" w14:textId="77777777" w:rsidR="00254206" w:rsidRPr="00F6092C" w:rsidRDefault="00254206" w:rsidP="00F6092C">
            <w:pPr>
              <w:pStyle w:val="Tabletext"/>
              <w:jc w:val="right"/>
              <w:rPr>
                <w:b/>
                <w:bCs/>
              </w:rPr>
            </w:pPr>
            <w:r w:rsidRPr="00F6092C">
              <w:rPr>
                <w:b/>
                <w:bCs/>
              </w:rPr>
              <w:t>19,446</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E80926" w14:textId="77777777" w:rsidR="00254206" w:rsidRPr="00F6092C" w:rsidRDefault="00254206" w:rsidP="00F6092C">
            <w:pPr>
              <w:pStyle w:val="Tabletext"/>
              <w:jc w:val="right"/>
              <w:rPr>
                <w:b/>
                <w:bCs/>
              </w:rPr>
            </w:pPr>
            <w:r w:rsidRPr="00F6092C">
              <w:rPr>
                <w:b/>
                <w:bCs/>
              </w:rPr>
              <w:t>6,699</w:t>
            </w:r>
          </w:p>
        </w:tc>
      </w:tr>
    </w:tbl>
    <w:p w14:paraId="59185CFA" w14:textId="08420C5B" w:rsidR="00254206" w:rsidRPr="00254206" w:rsidRDefault="00254206" w:rsidP="00F6092C">
      <w:pPr>
        <w:pStyle w:val="Bodyaftertablefigure"/>
      </w:pPr>
      <w:r w:rsidRPr="00254206">
        <w:t xml:space="preserve">NBA data is also used to estimate the frequency of reactions for Victorian health services, as shown in </w:t>
      </w:r>
      <w:r w:rsidR="00230CB9">
        <w:t>T</w:t>
      </w:r>
      <w:r w:rsidRPr="00254206">
        <w:t>able 2.</w:t>
      </w:r>
    </w:p>
    <w:p w14:paraId="16B3BAB7" w14:textId="34FE2FCF" w:rsidR="00254206" w:rsidRPr="00742CDE" w:rsidRDefault="00254206" w:rsidP="00F6092C">
      <w:pPr>
        <w:pStyle w:val="Figurecaption"/>
      </w:pPr>
      <w:r w:rsidRPr="00742CDE">
        <w:t>Table 2: Estimated frequency of clinical reactions per product in Victoria</w:t>
      </w:r>
      <w:r w:rsidR="00A6445F" w:rsidRPr="00742CDE">
        <w:t xml:space="preserve"> (n = </w:t>
      </w:r>
      <w:r w:rsidR="007640A2" w:rsidRPr="00742CDE">
        <w:t>95</w:t>
      </w:r>
      <w:r w:rsidR="00A6445F" w:rsidRPr="00742CDE">
        <w:t>)</w:t>
      </w:r>
    </w:p>
    <w:tbl>
      <w:tblPr>
        <w:tblStyle w:val="TableGrid"/>
        <w:tblW w:w="0" w:type="auto"/>
        <w:tblLook w:val="04A0" w:firstRow="1" w:lastRow="0" w:firstColumn="1" w:lastColumn="0" w:noHBand="0" w:noVBand="1"/>
      </w:tblPr>
      <w:tblGrid>
        <w:gridCol w:w="2254"/>
        <w:gridCol w:w="2254"/>
        <w:gridCol w:w="2254"/>
        <w:gridCol w:w="2254"/>
      </w:tblGrid>
      <w:tr w:rsidR="00254206" w:rsidRPr="00254206" w14:paraId="29C8EDE5" w14:textId="77777777" w:rsidTr="00F6092C">
        <w:trPr>
          <w:tblHeader/>
        </w:trPr>
        <w:tc>
          <w:tcPr>
            <w:tcW w:w="2254" w:type="dxa"/>
          </w:tcPr>
          <w:p w14:paraId="080EB46F" w14:textId="77777777" w:rsidR="00254206" w:rsidRPr="00254206" w:rsidRDefault="00254206" w:rsidP="00F6092C">
            <w:pPr>
              <w:pStyle w:val="Tablecolhead"/>
            </w:pPr>
            <w:r w:rsidRPr="00254206">
              <w:t>Product</w:t>
            </w:r>
          </w:p>
        </w:tc>
        <w:tc>
          <w:tcPr>
            <w:tcW w:w="2254" w:type="dxa"/>
          </w:tcPr>
          <w:p w14:paraId="372CB169" w14:textId="023255E9" w:rsidR="00254206" w:rsidRPr="00254206" w:rsidRDefault="00254206" w:rsidP="00F6092C">
            <w:pPr>
              <w:pStyle w:val="Tablecolhead"/>
            </w:pPr>
            <w:r w:rsidRPr="00254206">
              <w:t>Blood issues (Vic</w:t>
            </w:r>
            <w:r w:rsidR="006E0BC1">
              <w:t>.</w:t>
            </w:r>
            <w:r w:rsidRPr="00254206">
              <w:t>)</w:t>
            </w:r>
          </w:p>
        </w:tc>
        <w:tc>
          <w:tcPr>
            <w:tcW w:w="2254" w:type="dxa"/>
          </w:tcPr>
          <w:p w14:paraId="489ECDA1" w14:textId="77777777" w:rsidR="00254206" w:rsidRPr="00254206" w:rsidRDefault="00254206" w:rsidP="00F6092C">
            <w:pPr>
              <w:pStyle w:val="Tablecolhead"/>
            </w:pPr>
            <w:r w:rsidRPr="00254206">
              <w:t>Validated clinical events</w:t>
            </w:r>
          </w:p>
        </w:tc>
        <w:tc>
          <w:tcPr>
            <w:tcW w:w="2254" w:type="dxa"/>
          </w:tcPr>
          <w:p w14:paraId="0F437414" w14:textId="77777777" w:rsidR="00254206" w:rsidRPr="00254206" w:rsidRDefault="00254206" w:rsidP="00F6092C">
            <w:pPr>
              <w:pStyle w:val="Tablecolhead"/>
            </w:pPr>
            <w:r w:rsidRPr="00254206">
              <w:t>Frequency</w:t>
            </w:r>
          </w:p>
        </w:tc>
      </w:tr>
      <w:tr w:rsidR="00254206" w:rsidRPr="00254206" w14:paraId="2093ECF1" w14:textId="77777777" w:rsidTr="009D54C3">
        <w:tc>
          <w:tcPr>
            <w:tcW w:w="2254" w:type="dxa"/>
          </w:tcPr>
          <w:p w14:paraId="1C5B40BC" w14:textId="77777777" w:rsidR="00254206" w:rsidRPr="0064641B" w:rsidRDefault="00254206" w:rsidP="00F6092C">
            <w:pPr>
              <w:pStyle w:val="Tabletext"/>
            </w:pPr>
            <w:r w:rsidRPr="0064641B">
              <w:t>Red cells</w:t>
            </w:r>
          </w:p>
        </w:tc>
        <w:tc>
          <w:tcPr>
            <w:tcW w:w="2254" w:type="dxa"/>
          </w:tcPr>
          <w:p w14:paraId="73CF3E44" w14:textId="77777777" w:rsidR="00254206" w:rsidRPr="0064641B" w:rsidRDefault="00254206" w:rsidP="00F6092C">
            <w:pPr>
              <w:pStyle w:val="Tabletext"/>
              <w:jc w:val="right"/>
            </w:pPr>
            <w:r w:rsidRPr="0064641B">
              <w:t>177,231</w:t>
            </w:r>
          </w:p>
        </w:tc>
        <w:tc>
          <w:tcPr>
            <w:tcW w:w="2254" w:type="dxa"/>
          </w:tcPr>
          <w:p w14:paraId="7094ABF7" w14:textId="6ADE9348" w:rsidR="00254206" w:rsidRPr="0064641B" w:rsidRDefault="007640A2" w:rsidP="00F6092C">
            <w:pPr>
              <w:pStyle w:val="Tabletext"/>
              <w:jc w:val="right"/>
            </w:pPr>
            <w:r w:rsidRPr="0064641B">
              <w:t>62</w:t>
            </w:r>
          </w:p>
        </w:tc>
        <w:tc>
          <w:tcPr>
            <w:tcW w:w="2254" w:type="dxa"/>
          </w:tcPr>
          <w:p w14:paraId="129606EA" w14:textId="53E2E696" w:rsidR="00254206" w:rsidRPr="0064641B" w:rsidRDefault="00A619C6" w:rsidP="00F6092C">
            <w:pPr>
              <w:pStyle w:val="Tabletext"/>
              <w:jc w:val="right"/>
            </w:pPr>
            <w:r w:rsidRPr="0064641B">
              <w:t>1:2,859</w:t>
            </w:r>
          </w:p>
        </w:tc>
      </w:tr>
      <w:tr w:rsidR="00254206" w:rsidRPr="00254206" w14:paraId="0B1F2ABA" w14:textId="77777777" w:rsidTr="009D54C3">
        <w:tc>
          <w:tcPr>
            <w:tcW w:w="2254" w:type="dxa"/>
          </w:tcPr>
          <w:p w14:paraId="65F59A49" w14:textId="77777777" w:rsidR="00254206" w:rsidRPr="0064641B" w:rsidRDefault="00254206" w:rsidP="00F6092C">
            <w:pPr>
              <w:pStyle w:val="Tabletext"/>
            </w:pPr>
            <w:r w:rsidRPr="0064641B">
              <w:t xml:space="preserve">Platelets </w:t>
            </w:r>
          </w:p>
        </w:tc>
        <w:tc>
          <w:tcPr>
            <w:tcW w:w="2254" w:type="dxa"/>
          </w:tcPr>
          <w:p w14:paraId="1A2CE054" w14:textId="77777777" w:rsidR="00254206" w:rsidRPr="0064641B" w:rsidRDefault="00254206" w:rsidP="00F6092C">
            <w:pPr>
              <w:pStyle w:val="Tabletext"/>
              <w:jc w:val="right"/>
            </w:pPr>
            <w:r w:rsidRPr="0064641B">
              <w:t>36,749</w:t>
            </w:r>
          </w:p>
        </w:tc>
        <w:tc>
          <w:tcPr>
            <w:tcW w:w="2254" w:type="dxa"/>
          </w:tcPr>
          <w:p w14:paraId="46A6A904" w14:textId="366CFEEF" w:rsidR="00254206" w:rsidRPr="0064641B" w:rsidRDefault="007640A2" w:rsidP="00F6092C">
            <w:pPr>
              <w:pStyle w:val="Tabletext"/>
              <w:jc w:val="right"/>
            </w:pPr>
            <w:r w:rsidRPr="0064641B">
              <w:t>25</w:t>
            </w:r>
          </w:p>
        </w:tc>
        <w:tc>
          <w:tcPr>
            <w:tcW w:w="2254" w:type="dxa"/>
          </w:tcPr>
          <w:p w14:paraId="02AEE8A1" w14:textId="7E7C3221" w:rsidR="00254206" w:rsidRPr="0064641B" w:rsidRDefault="00A619C6" w:rsidP="00F6092C">
            <w:pPr>
              <w:pStyle w:val="Tabletext"/>
              <w:jc w:val="right"/>
            </w:pPr>
            <w:r w:rsidRPr="0064641B">
              <w:t>1:1,470</w:t>
            </w:r>
          </w:p>
        </w:tc>
      </w:tr>
      <w:tr w:rsidR="00254206" w:rsidRPr="00254206" w14:paraId="6C05F5C1" w14:textId="77777777" w:rsidTr="009D54C3">
        <w:tc>
          <w:tcPr>
            <w:tcW w:w="2254" w:type="dxa"/>
          </w:tcPr>
          <w:p w14:paraId="45B6EAED" w14:textId="77777777" w:rsidR="00254206" w:rsidRPr="0064641B" w:rsidRDefault="00254206" w:rsidP="00F6092C">
            <w:pPr>
              <w:pStyle w:val="Tabletext"/>
            </w:pPr>
            <w:r w:rsidRPr="0064641B">
              <w:t>FFP</w:t>
            </w:r>
          </w:p>
        </w:tc>
        <w:tc>
          <w:tcPr>
            <w:tcW w:w="2254" w:type="dxa"/>
          </w:tcPr>
          <w:p w14:paraId="155F7044" w14:textId="77777777" w:rsidR="00254206" w:rsidRPr="0064641B" w:rsidRDefault="00254206" w:rsidP="00F6092C">
            <w:pPr>
              <w:pStyle w:val="Tabletext"/>
              <w:jc w:val="right"/>
            </w:pPr>
            <w:r w:rsidRPr="0064641B">
              <w:t>21,875</w:t>
            </w:r>
          </w:p>
        </w:tc>
        <w:tc>
          <w:tcPr>
            <w:tcW w:w="2254" w:type="dxa"/>
          </w:tcPr>
          <w:p w14:paraId="096293A8" w14:textId="77D2110A" w:rsidR="00254206" w:rsidRPr="0064641B" w:rsidRDefault="007640A2" w:rsidP="00F6092C">
            <w:pPr>
              <w:pStyle w:val="Tabletext"/>
              <w:jc w:val="right"/>
            </w:pPr>
            <w:r w:rsidRPr="0064641B">
              <w:t>8</w:t>
            </w:r>
          </w:p>
        </w:tc>
        <w:tc>
          <w:tcPr>
            <w:tcW w:w="2254" w:type="dxa"/>
          </w:tcPr>
          <w:p w14:paraId="25C75B4A" w14:textId="3DD63BA6" w:rsidR="00254206" w:rsidRPr="0064641B" w:rsidRDefault="00A619C6" w:rsidP="00F6092C">
            <w:pPr>
              <w:pStyle w:val="Tabletext"/>
              <w:jc w:val="right"/>
            </w:pPr>
            <w:r w:rsidRPr="0064641B">
              <w:t>1:2,734</w:t>
            </w:r>
          </w:p>
        </w:tc>
      </w:tr>
      <w:tr w:rsidR="00254206" w:rsidRPr="00254206" w14:paraId="759F1CEB" w14:textId="77777777" w:rsidTr="009D54C3">
        <w:tc>
          <w:tcPr>
            <w:tcW w:w="2254" w:type="dxa"/>
          </w:tcPr>
          <w:p w14:paraId="3BB1DF14" w14:textId="77777777" w:rsidR="00254206" w:rsidRPr="0064641B" w:rsidRDefault="00254206" w:rsidP="00F6092C">
            <w:pPr>
              <w:pStyle w:val="Tabletext"/>
            </w:pPr>
            <w:r w:rsidRPr="0064641B">
              <w:t>Cryoprecipitate</w:t>
            </w:r>
          </w:p>
        </w:tc>
        <w:tc>
          <w:tcPr>
            <w:tcW w:w="2254" w:type="dxa"/>
          </w:tcPr>
          <w:p w14:paraId="31C7E6BF" w14:textId="77777777" w:rsidR="00254206" w:rsidRPr="0064641B" w:rsidRDefault="00254206" w:rsidP="00F6092C">
            <w:pPr>
              <w:pStyle w:val="Tabletext"/>
              <w:jc w:val="right"/>
            </w:pPr>
            <w:r w:rsidRPr="0064641B">
              <w:t>31,770</w:t>
            </w:r>
          </w:p>
        </w:tc>
        <w:tc>
          <w:tcPr>
            <w:tcW w:w="2254" w:type="dxa"/>
          </w:tcPr>
          <w:p w14:paraId="5CEBF71D" w14:textId="14615CBA" w:rsidR="00254206" w:rsidRPr="0064641B" w:rsidRDefault="008037FA" w:rsidP="00F6092C">
            <w:pPr>
              <w:pStyle w:val="Tabletext"/>
              <w:jc w:val="right"/>
              <w:rPr>
                <w:highlight w:val="yellow"/>
              </w:rPr>
            </w:pPr>
            <w:r w:rsidRPr="0064641B">
              <w:t>1</w:t>
            </w:r>
          </w:p>
        </w:tc>
        <w:tc>
          <w:tcPr>
            <w:tcW w:w="2254" w:type="dxa"/>
          </w:tcPr>
          <w:p w14:paraId="6374098C" w14:textId="037BAAD5" w:rsidR="00254206" w:rsidRPr="0064641B" w:rsidRDefault="00A619C6" w:rsidP="00F6092C">
            <w:pPr>
              <w:pStyle w:val="Tabletext"/>
              <w:jc w:val="right"/>
            </w:pPr>
            <w:r w:rsidRPr="0064641B">
              <w:t>1:</w:t>
            </w:r>
            <w:r w:rsidR="008037FA" w:rsidRPr="0064641B">
              <w:t xml:space="preserve"> 31,770</w:t>
            </w:r>
          </w:p>
        </w:tc>
      </w:tr>
    </w:tbl>
    <w:p w14:paraId="5719AACA" w14:textId="4D2E3FCC" w:rsidR="00254206" w:rsidRPr="00254206" w:rsidRDefault="00254206" w:rsidP="00F6092C">
      <w:pPr>
        <w:pStyle w:val="Bodyaftertablefigure"/>
      </w:pPr>
      <w:r w:rsidRPr="00254206">
        <w:t>There were no SR 1 events or root cause analys</w:t>
      </w:r>
      <w:r w:rsidR="00EB6E2E">
        <w:t>e</w:t>
      </w:r>
      <w:r w:rsidRPr="00254206">
        <w:t>s reported in FY21.</w:t>
      </w:r>
    </w:p>
    <w:p w14:paraId="78572BA8" w14:textId="68B9A46B" w:rsidR="00ED7762" w:rsidRDefault="00254206" w:rsidP="00B94C5E">
      <w:pPr>
        <w:pStyle w:val="Heading2"/>
      </w:pPr>
      <w:bookmarkStart w:id="10" w:name="_Toc118720237"/>
      <w:r>
        <w:t>Method</w:t>
      </w:r>
      <w:bookmarkEnd w:id="10"/>
    </w:p>
    <w:p w14:paraId="0F2E7BC6" w14:textId="77777777" w:rsidR="00254206" w:rsidRPr="00254206" w:rsidRDefault="00254206" w:rsidP="00254206">
      <w:pPr>
        <w:pStyle w:val="Body"/>
      </w:pPr>
      <w:r w:rsidRPr="00254206">
        <w:t>Reporting to STIR requires multiple steps at both the health service level and at Blood Matters.</w:t>
      </w:r>
    </w:p>
    <w:p w14:paraId="054F0F15" w14:textId="2D75CDAE" w:rsidR="00254206" w:rsidRPr="00254206" w:rsidRDefault="00EB6E2E" w:rsidP="00254206">
      <w:pPr>
        <w:pStyle w:val="Body"/>
      </w:pPr>
      <w:r>
        <w:t>Health services should review</w:t>
      </w:r>
      <w:r w:rsidR="00254206" w:rsidRPr="00254206">
        <w:t xml:space="preserve"> the event/</w:t>
      </w:r>
      <w:r w:rsidR="008E6ACD" w:rsidRPr="00254206">
        <w:t>reaction</w:t>
      </w:r>
      <w:r w:rsidR="008E6ACD">
        <w:t xml:space="preserve"> and</w:t>
      </w:r>
      <w:r>
        <w:t xml:space="preserve"> determine the</w:t>
      </w:r>
      <w:r w:rsidR="00254206" w:rsidRPr="00254206">
        <w:t xml:space="preserve"> likelihood it is transfusion related and the type of event or reaction </w:t>
      </w:r>
      <w:r>
        <w:t>it</w:t>
      </w:r>
      <w:r w:rsidRPr="00254206">
        <w:t xml:space="preserve"> </w:t>
      </w:r>
      <w:r w:rsidR="00254206" w:rsidRPr="00254206">
        <w:t xml:space="preserve">is, including </w:t>
      </w:r>
      <w:r>
        <w:t>whether</w:t>
      </w:r>
      <w:r w:rsidRPr="00254206">
        <w:t xml:space="preserve"> </w:t>
      </w:r>
      <w:r w:rsidR="00B7391F">
        <w:t xml:space="preserve">it </w:t>
      </w:r>
      <w:r w:rsidR="00254206" w:rsidRPr="00254206">
        <w:t>fits STIR criteria.</w:t>
      </w:r>
    </w:p>
    <w:p w14:paraId="45025C4A" w14:textId="57ACF0CF" w:rsidR="00254206" w:rsidRPr="00254206" w:rsidRDefault="00254206" w:rsidP="00254206">
      <w:pPr>
        <w:pStyle w:val="Body"/>
      </w:pPr>
      <w:r w:rsidRPr="00254206">
        <w:lastRenderedPageBreak/>
        <w:t>At Blood Matters</w:t>
      </w:r>
      <w:r w:rsidR="00EB6E2E">
        <w:t>,</w:t>
      </w:r>
      <w:r w:rsidRPr="00254206">
        <w:t xml:space="preserve"> several validation steps take place, to ensure as much as possible all STIR criteria are met and all available information is available to expert reviewers.</w:t>
      </w:r>
    </w:p>
    <w:p w14:paraId="069B5D8D" w14:textId="320CD956" w:rsidR="00254206" w:rsidRPr="00254206" w:rsidRDefault="00254206" w:rsidP="00254206">
      <w:pPr>
        <w:pStyle w:val="Body"/>
      </w:pPr>
      <w:r w:rsidRPr="00254206">
        <w:t xml:space="preserve">STIR is currently working to improve the process of feedback to health services when events are determined </w:t>
      </w:r>
      <w:r w:rsidR="00EB6E2E">
        <w:t xml:space="preserve">to be </w:t>
      </w:r>
      <w:r w:rsidRPr="00254206">
        <w:t xml:space="preserve">either </w:t>
      </w:r>
      <w:r w:rsidR="00EB6E2E">
        <w:t>not assessable</w:t>
      </w:r>
      <w:r w:rsidR="00EB6E2E" w:rsidRPr="00254206">
        <w:t xml:space="preserve"> </w:t>
      </w:r>
      <w:r w:rsidRPr="00254206">
        <w:t>or excluded. Emails to the reporter are sent with information when this occurs.</w:t>
      </w:r>
    </w:p>
    <w:p w14:paraId="34E584CC" w14:textId="452887C4" w:rsidR="00254206" w:rsidRDefault="00254206" w:rsidP="00F6092C">
      <w:pPr>
        <w:pStyle w:val="Figurecaption"/>
      </w:pPr>
      <w:r w:rsidRPr="00742CDE">
        <w:t>Table 3: Steps in the reporting and validation of health service notifications</w:t>
      </w:r>
    </w:p>
    <w:p w14:paraId="1FF7C91B" w14:textId="3EED4970" w:rsidR="00C76C6E" w:rsidRDefault="0064641B" w:rsidP="0064641B">
      <w:pPr>
        <w:pStyle w:val="Body"/>
        <w:jc w:val="center"/>
      </w:pPr>
      <w:r>
        <w:rPr>
          <w:noProof/>
        </w:rPr>
        <w:drawing>
          <wp:inline distT="0" distB="0" distL="0" distR="0" wp14:anchorId="7972D4EA" wp14:editId="264E748D">
            <wp:extent cx="4140200" cy="3697148"/>
            <wp:effectExtent l="0" t="0" r="0" b="0"/>
            <wp:docPr id="9" name="Picture 9" descr="Appendix 6 contains a text-equivalen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ppendix 6 contains a text-equivalent description."/>
                    <pic:cNvPicPr/>
                  </pic:nvPicPr>
                  <pic:blipFill>
                    <a:blip r:embed="rId24"/>
                    <a:stretch>
                      <a:fillRect/>
                    </a:stretch>
                  </pic:blipFill>
                  <pic:spPr>
                    <a:xfrm>
                      <a:off x="0" y="0"/>
                      <a:ext cx="4145082" cy="3701507"/>
                    </a:xfrm>
                    <a:prstGeom prst="rect">
                      <a:avLst/>
                    </a:prstGeom>
                  </pic:spPr>
                </pic:pic>
              </a:graphicData>
            </a:graphic>
          </wp:inline>
        </w:drawing>
      </w:r>
    </w:p>
    <w:p w14:paraId="130D1DFD" w14:textId="5A6FC13A" w:rsidR="00A9673C" w:rsidRDefault="00A9673C" w:rsidP="00A9673C">
      <w:pPr>
        <w:pStyle w:val="Heading2"/>
      </w:pPr>
      <w:bookmarkStart w:id="11" w:name="_Toc118720238"/>
      <w:r>
        <w:t>Withdrawn reports</w:t>
      </w:r>
      <w:bookmarkEnd w:id="11"/>
    </w:p>
    <w:p w14:paraId="7A28D2F0" w14:textId="05E5C653" w:rsidR="007E3875" w:rsidRDefault="007E3875" w:rsidP="00FB0FBF">
      <w:pPr>
        <w:pStyle w:val="Body"/>
      </w:pPr>
      <w:r>
        <w:t>N</w:t>
      </w:r>
      <w:r w:rsidR="00A9673C" w:rsidRPr="00A9673C">
        <w:t>otifications to STIR</w:t>
      </w:r>
      <w:r>
        <w:t xml:space="preserve"> may be withdrawn for several reasons</w:t>
      </w:r>
      <w:r w:rsidR="00A9673C" w:rsidRPr="00A9673C">
        <w:t>. For FY21</w:t>
      </w:r>
      <w:r w:rsidR="00FB0FBF">
        <w:t xml:space="preserve">, </w:t>
      </w:r>
      <w:r>
        <w:t xml:space="preserve">health services withdrew </w:t>
      </w:r>
      <w:r w:rsidR="00B7391F">
        <w:t xml:space="preserve">nine </w:t>
      </w:r>
      <w:r w:rsidR="00394DBA">
        <w:t>r</w:t>
      </w:r>
      <w:r w:rsidR="00FB0FBF" w:rsidRPr="00A9673C">
        <w:t xml:space="preserve">eports for reasons as shown in Table 4. </w:t>
      </w:r>
    </w:p>
    <w:p w14:paraId="4313E98F" w14:textId="249B701D" w:rsidR="00FB0FBF" w:rsidRDefault="00FB0FBF" w:rsidP="00FB0FBF">
      <w:pPr>
        <w:pStyle w:val="Body"/>
      </w:pPr>
      <w:r w:rsidRPr="00A9673C">
        <w:t xml:space="preserve">Another </w:t>
      </w:r>
      <w:r>
        <w:t>1</w:t>
      </w:r>
      <w:r w:rsidR="00955065">
        <w:t>4</w:t>
      </w:r>
      <w:r w:rsidRPr="00A9673C">
        <w:t xml:space="preserve"> reports were excluded after expert review. This may occur if the information provided indicates there may be another reason, </w:t>
      </w:r>
      <w:r w:rsidR="003872CC">
        <w:t>other than</w:t>
      </w:r>
      <w:r w:rsidRPr="00A9673C">
        <w:t xml:space="preserve"> the transfusion, that caused the patient’s signs and symptoms, or because there is not enough information provided to </w:t>
      </w:r>
      <w:r w:rsidR="003872CC" w:rsidRPr="003872CC">
        <w:t>make a determination</w:t>
      </w:r>
      <w:r w:rsidRPr="00A9673C">
        <w:t>.</w:t>
      </w:r>
      <w:r w:rsidRPr="00FB0FBF">
        <w:t xml:space="preserve"> </w:t>
      </w:r>
    </w:p>
    <w:p w14:paraId="52629C97" w14:textId="74130E97" w:rsidR="00FB0FBF" w:rsidRPr="00A9673C" w:rsidRDefault="00FB0FBF" w:rsidP="00FB0FBF">
      <w:pPr>
        <w:pStyle w:val="Body"/>
      </w:pPr>
      <w:r w:rsidRPr="00A9673C">
        <w:t xml:space="preserve">The STIR </w:t>
      </w:r>
      <w:r w:rsidR="00230CB9">
        <w:t>e</w:t>
      </w:r>
      <w:r w:rsidRPr="00A9673C">
        <w:t xml:space="preserve">xpert group </w:t>
      </w:r>
      <w:r w:rsidR="007E3875">
        <w:t>will provide</w:t>
      </w:r>
      <w:r w:rsidRPr="00A9673C">
        <w:t xml:space="preserve"> timely feedback to reporters when an investigation is found to be </w:t>
      </w:r>
      <w:r w:rsidR="007E3875">
        <w:t xml:space="preserve">not </w:t>
      </w:r>
      <w:r w:rsidR="007E3875" w:rsidRPr="00A9673C">
        <w:t xml:space="preserve">assessable </w:t>
      </w:r>
      <w:r w:rsidRPr="00A9673C">
        <w:t>or is excluded in future. This will be an email to the reporter to inform them of the decision.</w:t>
      </w:r>
    </w:p>
    <w:p w14:paraId="019405F0" w14:textId="38CFD359" w:rsidR="008A3980" w:rsidRPr="00742CDE" w:rsidRDefault="00FB0FBF" w:rsidP="00F6092C">
      <w:pPr>
        <w:pStyle w:val="Tablecaption"/>
        <w:spacing w:line="240" w:lineRule="auto"/>
      </w:pPr>
      <w:r w:rsidRPr="00742CDE">
        <w:lastRenderedPageBreak/>
        <w:t xml:space="preserve">Table </w:t>
      </w:r>
      <w:r w:rsidR="00742CDE" w:rsidRPr="00742CDE">
        <w:t>4</w:t>
      </w:r>
      <w:r w:rsidRPr="00742CDE">
        <w:t>: Reasons for withdrawal of notifications to STIR</w:t>
      </w:r>
    </w:p>
    <w:tbl>
      <w:tblPr>
        <w:tblStyle w:val="TableGrid"/>
        <w:tblW w:w="0" w:type="auto"/>
        <w:tblLook w:val="04A0" w:firstRow="1" w:lastRow="0" w:firstColumn="1" w:lastColumn="0" w:noHBand="0" w:noVBand="1"/>
      </w:tblPr>
      <w:tblGrid>
        <w:gridCol w:w="1136"/>
        <w:gridCol w:w="798"/>
        <w:gridCol w:w="850"/>
        <w:gridCol w:w="1360"/>
        <w:gridCol w:w="1267"/>
        <w:gridCol w:w="1157"/>
        <w:gridCol w:w="1465"/>
        <w:gridCol w:w="1255"/>
      </w:tblGrid>
      <w:tr w:rsidR="0051447F" w14:paraId="27BA704E" w14:textId="77777777" w:rsidTr="00587AAE">
        <w:trPr>
          <w:tblHeader/>
        </w:trPr>
        <w:tc>
          <w:tcPr>
            <w:tcW w:w="1218" w:type="dxa"/>
          </w:tcPr>
          <w:p w14:paraId="21C74FB4" w14:textId="676D917C" w:rsidR="005C17C4" w:rsidRDefault="005C17C4" w:rsidP="00F6092C">
            <w:pPr>
              <w:pStyle w:val="Tablecolhead"/>
              <w:keepNext/>
              <w:keepLines/>
            </w:pPr>
            <w:r>
              <w:t>Financial year</w:t>
            </w:r>
          </w:p>
        </w:tc>
        <w:tc>
          <w:tcPr>
            <w:tcW w:w="1232" w:type="dxa"/>
          </w:tcPr>
          <w:p w14:paraId="764980C2" w14:textId="4006CF82" w:rsidR="005C17C4" w:rsidRDefault="005C17C4" w:rsidP="00F6092C">
            <w:pPr>
              <w:pStyle w:val="Tablecolhead"/>
              <w:keepNext/>
              <w:keepLines/>
            </w:pPr>
            <w:r>
              <w:t>Dup</w:t>
            </w:r>
            <w:r w:rsidR="0064641B">
              <w:t>-</w:t>
            </w:r>
            <w:r>
              <w:t>licate</w:t>
            </w:r>
          </w:p>
        </w:tc>
        <w:tc>
          <w:tcPr>
            <w:tcW w:w="1104" w:type="dxa"/>
          </w:tcPr>
          <w:p w14:paraId="7CDD808B" w14:textId="6C255485" w:rsidR="005C17C4" w:rsidRDefault="005C17C4" w:rsidP="00F6092C">
            <w:pPr>
              <w:pStyle w:val="Tablecolhead"/>
              <w:keepNext/>
              <w:keepLines/>
            </w:pPr>
            <w:r>
              <w:t>Not in scope</w:t>
            </w:r>
          </w:p>
        </w:tc>
        <w:tc>
          <w:tcPr>
            <w:tcW w:w="1293" w:type="dxa"/>
          </w:tcPr>
          <w:p w14:paraId="58994E41" w14:textId="207D97F0" w:rsidR="005C17C4" w:rsidRDefault="005C17C4" w:rsidP="00F6092C">
            <w:pPr>
              <w:pStyle w:val="Tablecolhead"/>
              <w:keepNext/>
              <w:keepLines/>
            </w:pPr>
            <w:r>
              <w:t>Deemed not transfusion related by health service</w:t>
            </w:r>
          </w:p>
        </w:tc>
        <w:tc>
          <w:tcPr>
            <w:tcW w:w="1269" w:type="dxa"/>
          </w:tcPr>
          <w:p w14:paraId="0C5BF3E6" w14:textId="48930981" w:rsidR="005C17C4" w:rsidRDefault="005C17C4" w:rsidP="00F6092C">
            <w:pPr>
              <w:pStyle w:val="Tablecolhead"/>
              <w:keepNext/>
              <w:keepLines/>
            </w:pPr>
            <w:r>
              <w:t>Not completed</w:t>
            </w:r>
          </w:p>
        </w:tc>
        <w:tc>
          <w:tcPr>
            <w:tcW w:w="1227" w:type="dxa"/>
          </w:tcPr>
          <w:p w14:paraId="3EA881B1" w14:textId="66E74828" w:rsidR="005C17C4" w:rsidRDefault="005C17C4" w:rsidP="00F6092C">
            <w:pPr>
              <w:pStyle w:val="Tablecolhead"/>
              <w:keepNext/>
              <w:keepLines/>
            </w:pPr>
            <w:r>
              <w:t>Excluded after expert review</w:t>
            </w:r>
          </w:p>
        </w:tc>
        <w:tc>
          <w:tcPr>
            <w:tcW w:w="879" w:type="dxa"/>
          </w:tcPr>
          <w:p w14:paraId="6E32AEDB" w14:textId="6C703075" w:rsidR="005C17C4" w:rsidRDefault="005C17C4" w:rsidP="00F6092C">
            <w:pPr>
              <w:pStyle w:val="Tablecolhead"/>
              <w:keepNext/>
              <w:keepLines/>
            </w:pPr>
            <w:r>
              <w:t>Total STIR notifications</w:t>
            </w:r>
          </w:p>
        </w:tc>
        <w:tc>
          <w:tcPr>
            <w:tcW w:w="1066" w:type="dxa"/>
          </w:tcPr>
          <w:p w14:paraId="6184338C" w14:textId="324DB44F" w:rsidR="005C17C4" w:rsidRDefault="005C17C4" w:rsidP="00F6092C">
            <w:pPr>
              <w:pStyle w:val="Tablecolhead"/>
              <w:keepNext/>
              <w:keepLines/>
            </w:pPr>
            <w:r>
              <w:t>Total</w:t>
            </w:r>
            <w:r w:rsidR="0051447F">
              <w:t xml:space="preserve"> withdrawn n (%)</w:t>
            </w:r>
          </w:p>
        </w:tc>
      </w:tr>
      <w:tr w:rsidR="0051447F" w14:paraId="684429C5" w14:textId="77777777" w:rsidTr="005C17C4">
        <w:tc>
          <w:tcPr>
            <w:tcW w:w="1218" w:type="dxa"/>
          </w:tcPr>
          <w:p w14:paraId="36733023" w14:textId="1A23BFAD" w:rsidR="005C17C4" w:rsidRDefault="005C17C4" w:rsidP="00F6092C">
            <w:pPr>
              <w:pStyle w:val="Tabletext"/>
              <w:keepNext/>
              <w:keepLines/>
            </w:pPr>
            <w:r>
              <w:t>2012</w:t>
            </w:r>
            <w:r w:rsidR="0064641B">
              <w:t>–</w:t>
            </w:r>
            <w:r>
              <w:t>13</w:t>
            </w:r>
          </w:p>
        </w:tc>
        <w:tc>
          <w:tcPr>
            <w:tcW w:w="1232" w:type="dxa"/>
          </w:tcPr>
          <w:p w14:paraId="7C0A7359" w14:textId="1E3EC0EB" w:rsidR="005C17C4" w:rsidRDefault="005C17C4" w:rsidP="00F6092C">
            <w:pPr>
              <w:pStyle w:val="Tabletext"/>
              <w:keepNext/>
              <w:keepLines/>
              <w:jc w:val="right"/>
            </w:pPr>
            <w:r>
              <w:t>2</w:t>
            </w:r>
          </w:p>
        </w:tc>
        <w:tc>
          <w:tcPr>
            <w:tcW w:w="1104" w:type="dxa"/>
          </w:tcPr>
          <w:p w14:paraId="37F805DC" w14:textId="687BAA65" w:rsidR="005C17C4" w:rsidRDefault="005C17C4" w:rsidP="00F6092C">
            <w:pPr>
              <w:pStyle w:val="Tabletext"/>
              <w:keepNext/>
              <w:keepLines/>
              <w:jc w:val="right"/>
            </w:pPr>
            <w:r>
              <w:t>4</w:t>
            </w:r>
          </w:p>
        </w:tc>
        <w:tc>
          <w:tcPr>
            <w:tcW w:w="1293" w:type="dxa"/>
          </w:tcPr>
          <w:p w14:paraId="41058B62" w14:textId="6B44D947" w:rsidR="005C17C4" w:rsidRDefault="005C17C4" w:rsidP="00F6092C">
            <w:pPr>
              <w:pStyle w:val="Tabletext"/>
              <w:keepNext/>
              <w:keepLines/>
              <w:jc w:val="right"/>
            </w:pPr>
            <w:r>
              <w:t>-</w:t>
            </w:r>
          </w:p>
        </w:tc>
        <w:tc>
          <w:tcPr>
            <w:tcW w:w="1269" w:type="dxa"/>
          </w:tcPr>
          <w:p w14:paraId="0CC10CDD" w14:textId="4B506AE9" w:rsidR="005C17C4" w:rsidRDefault="005C17C4" w:rsidP="00F6092C">
            <w:pPr>
              <w:pStyle w:val="Tabletext"/>
              <w:keepNext/>
              <w:keepLines/>
              <w:jc w:val="right"/>
            </w:pPr>
            <w:r>
              <w:t>4</w:t>
            </w:r>
          </w:p>
        </w:tc>
        <w:tc>
          <w:tcPr>
            <w:tcW w:w="1227" w:type="dxa"/>
          </w:tcPr>
          <w:p w14:paraId="65174117" w14:textId="672238B2" w:rsidR="005C17C4" w:rsidRDefault="005C17C4" w:rsidP="00F6092C">
            <w:pPr>
              <w:pStyle w:val="Tabletext"/>
              <w:keepNext/>
              <w:keepLines/>
              <w:jc w:val="right"/>
            </w:pPr>
            <w:r>
              <w:t>-</w:t>
            </w:r>
          </w:p>
        </w:tc>
        <w:tc>
          <w:tcPr>
            <w:tcW w:w="879" w:type="dxa"/>
          </w:tcPr>
          <w:p w14:paraId="0AC20DD5" w14:textId="72977A4F" w:rsidR="005C17C4" w:rsidRDefault="00E87F15" w:rsidP="00F6092C">
            <w:pPr>
              <w:pStyle w:val="Tabletext"/>
              <w:keepNext/>
              <w:keepLines/>
              <w:jc w:val="right"/>
            </w:pPr>
            <w:r>
              <w:t>166</w:t>
            </w:r>
          </w:p>
        </w:tc>
        <w:tc>
          <w:tcPr>
            <w:tcW w:w="1066" w:type="dxa"/>
          </w:tcPr>
          <w:p w14:paraId="48290225" w14:textId="10033358" w:rsidR="005C17C4" w:rsidRDefault="005C17C4" w:rsidP="00F6092C">
            <w:pPr>
              <w:pStyle w:val="Tabletext"/>
              <w:keepNext/>
              <w:keepLines/>
              <w:jc w:val="right"/>
            </w:pPr>
            <w:r>
              <w:t>10</w:t>
            </w:r>
            <w:r w:rsidR="00E87F15">
              <w:t xml:space="preserve"> (</w:t>
            </w:r>
            <w:r w:rsidR="00CB5B96">
              <w:t>6)</w:t>
            </w:r>
          </w:p>
        </w:tc>
      </w:tr>
      <w:tr w:rsidR="0051447F" w14:paraId="661CDC66" w14:textId="77777777" w:rsidTr="005C17C4">
        <w:tc>
          <w:tcPr>
            <w:tcW w:w="1218" w:type="dxa"/>
          </w:tcPr>
          <w:p w14:paraId="1A034CBA" w14:textId="687D1D65" w:rsidR="005C17C4" w:rsidRDefault="005C17C4" w:rsidP="00F6092C">
            <w:pPr>
              <w:pStyle w:val="Tabletext"/>
              <w:keepNext/>
              <w:keepLines/>
            </w:pPr>
            <w:r>
              <w:t>2013</w:t>
            </w:r>
            <w:r w:rsidR="0064641B">
              <w:t>–</w:t>
            </w:r>
            <w:r>
              <w:t>14</w:t>
            </w:r>
          </w:p>
        </w:tc>
        <w:tc>
          <w:tcPr>
            <w:tcW w:w="1232" w:type="dxa"/>
          </w:tcPr>
          <w:p w14:paraId="0BA32D1A" w14:textId="0351EE92" w:rsidR="005C17C4" w:rsidRDefault="005C17C4" w:rsidP="00F6092C">
            <w:pPr>
              <w:pStyle w:val="Tabletext"/>
              <w:keepNext/>
              <w:keepLines/>
              <w:jc w:val="right"/>
            </w:pPr>
            <w:r>
              <w:t>1</w:t>
            </w:r>
          </w:p>
        </w:tc>
        <w:tc>
          <w:tcPr>
            <w:tcW w:w="1104" w:type="dxa"/>
          </w:tcPr>
          <w:p w14:paraId="0E05F466" w14:textId="793A04E4" w:rsidR="005C17C4" w:rsidRDefault="005C17C4" w:rsidP="00F6092C">
            <w:pPr>
              <w:pStyle w:val="Tabletext"/>
              <w:keepNext/>
              <w:keepLines/>
              <w:jc w:val="right"/>
            </w:pPr>
            <w:r>
              <w:t>6</w:t>
            </w:r>
          </w:p>
        </w:tc>
        <w:tc>
          <w:tcPr>
            <w:tcW w:w="1293" w:type="dxa"/>
          </w:tcPr>
          <w:p w14:paraId="157D9824" w14:textId="41DAA554" w:rsidR="005C17C4" w:rsidRDefault="005C17C4" w:rsidP="00F6092C">
            <w:pPr>
              <w:pStyle w:val="Tabletext"/>
              <w:keepNext/>
              <w:keepLines/>
              <w:jc w:val="right"/>
            </w:pPr>
            <w:r>
              <w:t>4</w:t>
            </w:r>
          </w:p>
        </w:tc>
        <w:tc>
          <w:tcPr>
            <w:tcW w:w="1269" w:type="dxa"/>
          </w:tcPr>
          <w:p w14:paraId="0E426191" w14:textId="73698944" w:rsidR="005C17C4" w:rsidRDefault="005C17C4" w:rsidP="00F6092C">
            <w:pPr>
              <w:pStyle w:val="Tabletext"/>
              <w:keepNext/>
              <w:keepLines/>
              <w:jc w:val="right"/>
            </w:pPr>
            <w:r>
              <w:t>16</w:t>
            </w:r>
          </w:p>
        </w:tc>
        <w:tc>
          <w:tcPr>
            <w:tcW w:w="1227" w:type="dxa"/>
          </w:tcPr>
          <w:p w14:paraId="23A5ABE7" w14:textId="32C3E439" w:rsidR="005C17C4" w:rsidRDefault="005C17C4" w:rsidP="00F6092C">
            <w:pPr>
              <w:pStyle w:val="Tabletext"/>
              <w:keepNext/>
              <w:keepLines/>
              <w:jc w:val="right"/>
            </w:pPr>
            <w:r>
              <w:t>-</w:t>
            </w:r>
          </w:p>
        </w:tc>
        <w:tc>
          <w:tcPr>
            <w:tcW w:w="879" w:type="dxa"/>
          </w:tcPr>
          <w:p w14:paraId="0136F078" w14:textId="574FEFEC" w:rsidR="005C17C4" w:rsidRDefault="00E87F15" w:rsidP="00F6092C">
            <w:pPr>
              <w:pStyle w:val="Tabletext"/>
              <w:keepNext/>
              <w:keepLines/>
              <w:jc w:val="right"/>
            </w:pPr>
            <w:r>
              <w:t>227</w:t>
            </w:r>
          </w:p>
        </w:tc>
        <w:tc>
          <w:tcPr>
            <w:tcW w:w="1066" w:type="dxa"/>
          </w:tcPr>
          <w:p w14:paraId="25C0878C" w14:textId="0D5DF857" w:rsidR="005C17C4" w:rsidRDefault="005C17C4" w:rsidP="00F6092C">
            <w:pPr>
              <w:pStyle w:val="Tabletext"/>
              <w:keepNext/>
              <w:keepLines/>
              <w:jc w:val="right"/>
            </w:pPr>
            <w:r>
              <w:t>27</w:t>
            </w:r>
            <w:r w:rsidR="00CB5B96">
              <w:t xml:space="preserve"> (12)</w:t>
            </w:r>
          </w:p>
        </w:tc>
      </w:tr>
      <w:tr w:rsidR="0051447F" w14:paraId="0D9C3FCE" w14:textId="77777777" w:rsidTr="005C17C4">
        <w:tc>
          <w:tcPr>
            <w:tcW w:w="1218" w:type="dxa"/>
          </w:tcPr>
          <w:p w14:paraId="7C402D63" w14:textId="22DDABD2" w:rsidR="005C17C4" w:rsidRDefault="005C17C4" w:rsidP="00F6092C">
            <w:pPr>
              <w:pStyle w:val="Tabletext"/>
              <w:keepNext/>
              <w:keepLines/>
            </w:pPr>
            <w:r>
              <w:t>2014</w:t>
            </w:r>
            <w:r w:rsidR="0064641B">
              <w:t>–</w:t>
            </w:r>
            <w:r>
              <w:t>15</w:t>
            </w:r>
          </w:p>
        </w:tc>
        <w:tc>
          <w:tcPr>
            <w:tcW w:w="1232" w:type="dxa"/>
          </w:tcPr>
          <w:p w14:paraId="451A243A" w14:textId="0BB41E06" w:rsidR="005C17C4" w:rsidRDefault="005C17C4" w:rsidP="00F6092C">
            <w:pPr>
              <w:pStyle w:val="Tabletext"/>
              <w:keepNext/>
              <w:keepLines/>
              <w:jc w:val="right"/>
            </w:pPr>
            <w:r>
              <w:t>9</w:t>
            </w:r>
          </w:p>
        </w:tc>
        <w:tc>
          <w:tcPr>
            <w:tcW w:w="1104" w:type="dxa"/>
          </w:tcPr>
          <w:p w14:paraId="16ECA941" w14:textId="7F3905E2" w:rsidR="005C17C4" w:rsidRDefault="005C17C4" w:rsidP="00F6092C">
            <w:pPr>
              <w:pStyle w:val="Tabletext"/>
              <w:keepNext/>
              <w:keepLines/>
              <w:jc w:val="right"/>
            </w:pPr>
            <w:r>
              <w:t>11</w:t>
            </w:r>
          </w:p>
        </w:tc>
        <w:tc>
          <w:tcPr>
            <w:tcW w:w="1293" w:type="dxa"/>
          </w:tcPr>
          <w:p w14:paraId="1025D079" w14:textId="49A3BB41" w:rsidR="005C17C4" w:rsidRDefault="005C17C4" w:rsidP="00F6092C">
            <w:pPr>
              <w:pStyle w:val="Tabletext"/>
              <w:keepNext/>
              <w:keepLines/>
              <w:jc w:val="right"/>
            </w:pPr>
            <w:r>
              <w:t>6</w:t>
            </w:r>
          </w:p>
        </w:tc>
        <w:tc>
          <w:tcPr>
            <w:tcW w:w="1269" w:type="dxa"/>
          </w:tcPr>
          <w:p w14:paraId="15BB6BBB" w14:textId="2953907F" w:rsidR="005C17C4" w:rsidRDefault="005C17C4" w:rsidP="00F6092C">
            <w:pPr>
              <w:pStyle w:val="Tabletext"/>
              <w:keepNext/>
              <w:keepLines/>
              <w:jc w:val="right"/>
            </w:pPr>
            <w:r>
              <w:t>8</w:t>
            </w:r>
          </w:p>
        </w:tc>
        <w:tc>
          <w:tcPr>
            <w:tcW w:w="1227" w:type="dxa"/>
          </w:tcPr>
          <w:p w14:paraId="52209A22" w14:textId="05DB107D" w:rsidR="005C17C4" w:rsidRDefault="005C17C4" w:rsidP="00F6092C">
            <w:pPr>
              <w:pStyle w:val="Tabletext"/>
              <w:keepNext/>
              <w:keepLines/>
              <w:jc w:val="right"/>
            </w:pPr>
            <w:r>
              <w:t>4</w:t>
            </w:r>
          </w:p>
        </w:tc>
        <w:tc>
          <w:tcPr>
            <w:tcW w:w="879" w:type="dxa"/>
          </w:tcPr>
          <w:p w14:paraId="1747DE4B" w14:textId="4D922E1A" w:rsidR="005C17C4" w:rsidRDefault="00E87F15" w:rsidP="00F6092C">
            <w:pPr>
              <w:pStyle w:val="Tabletext"/>
              <w:keepNext/>
              <w:keepLines/>
              <w:jc w:val="right"/>
            </w:pPr>
            <w:r>
              <w:t>175</w:t>
            </w:r>
          </w:p>
        </w:tc>
        <w:tc>
          <w:tcPr>
            <w:tcW w:w="1066" w:type="dxa"/>
          </w:tcPr>
          <w:p w14:paraId="47C5E2D7" w14:textId="3D8E8C36" w:rsidR="005C17C4" w:rsidRDefault="005C17C4" w:rsidP="00F6092C">
            <w:pPr>
              <w:pStyle w:val="Tabletext"/>
              <w:keepNext/>
              <w:keepLines/>
              <w:jc w:val="right"/>
            </w:pPr>
            <w:r>
              <w:t>38</w:t>
            </w:r>
            <w:r w:rsidR="00CB5B96">
              <w:t xml:space="preserve"> (22)</w:t>
            </w:r>
          </w:p>
        </w:tc>
      </w:tr>
      <w:tr w:rsidR="0051447F" w14:paraId="16434F6B" w14:textId="77777777" w:rsidTr="005C17C4">
        <w:tc>
          <w:tcPr>
            <w:tcW w:w="1218" w:type="dxa"/>
          </w:tcPr>
          <w:p w14:paraId="3E487251" w14:textId="2D1561FE" w:rsidR="005C17C4" w:rsidRDefault="005C17C4" w:rsidP="00F6092C">
            <w:pPr>
              <w:pStyle w:val="Tabletext"/>
            </w:pPr>
            <w:r>
              <w:t>2015</w:t>
            </w:r>
            <w:r w:rsidR="0064641B">
              <w:t>–</w:t>
            </w:r>
            <w:r>
              <w:t>16</w:t>
            </w:r>
          </w:p>
        </w:tc>
        <w:tc>
          <w:tcPr>
            <w:tcW w:w="1232" w:type="dxa"/>
          </w:tcPr>
          <w:p w14:paraId="7C5654E7" w14:textId="43C2AEA1" w:rsidR="005C17C4" w:rsidRDefault="005C17C4" w:rsidP="00F6092C">
            <w:pPr>
              <w:pStyle w:val="Tabletext"/>
              <w:jc w:val="right"/>
            </w:pPr>
            <w:r>
              <w:t>6</w:t>
            </w:r>
          </w:p>
        </w:tc>
        <w:tc>
          <w:tcPr>
            <w:tcW w:w="1104" w:type="dxa"/>
          </w:tcPr>
          <w:p w14:paraId="17042D10" w14:textId="36F4812B" w:rsidR="005C17C4" w:rsidRDefault="005C17C4" w:rsidP="00F6092C">
            <w:pPr>
              <w:pStyle w:val="Tabletext"/>
              <w:jc w:val="right"/>
            </w:pPr>
            <w:r>
              <w:t>11</w:t>
            </w:r>
          </w:p>
        </w:tc>
        <w:tc>
          <w:tcPr>
            <w:tcW w:w="1293" w:type="dxa"/>
          </w:tcPr>
          <w:p w14:paraId="16417E21" w14:textId="5D0C235D" w:rsidR="005C17C4" w:rsidRDefault="005C17C4" w:rsidP="00F6092C">
            <w:pPr>
              <w:pStyle w:val="Tabletext"/>
              <w:jc w:val="right"/>
            </w:pPr>
            <w:r>
              <w:t>5</w:t>
            </w:r>
          </w:p>
        </w:tc>
        <w:tc>
          <w:tcPr>
            <w:tcW w:w="1269" w:type="dxa"/>
          </w:tcPr>
          <w:p w14:paraId="69907E1E" w14:textId="35B59156" w:rsidR="005C17C4" w:rsidRDefault="005C17C4" w:rsidP="00F6092C">
            <w:pPr>
              <w:pStyle w:val="Tabletext"/>
              <w:jc w:val="right"/>
            </w:pPr>
            <w:r>
              <w:t>5</w:t>
            </w:r>
          </w:p>
        </w:tc>
        <w:tc>
          <w:tcPr>
            <w:tcW w:w="1227" w:type="dxa"/>
          </w:tcPr>
          <w:p w14:paraId="674345B3" w14:textId="11954EF6" w:rsidR="005C17C4" w:rsidRDefault="005C17C4" w:rsidP="00F6092C">
            <w:pPr>
              <w:pStyle w:val="Tabletext"/>
              <w:jc w:val="right"/>
            </w:pPr>
            <w:r>
              <w:t>4</w:t>
            </w:r>
          </w:p>
        </w:tc>
        <w:tc>
          <w:tcPr>
            <w:tcW w:w="879" w:type="dxa"/>
          </w:tcPr>
          <w:p w14:paraId="78178117" w14:textId="3D243349" w:rsidR="005C17C4" w:rsidRDefault="00E87F15" w:rsidP="00F6092C">
            <w:pPr>
              <w:pStyle w:val="Tabletext"/>
              <w:jc w:val="right"/>
            </w:pPr>
            <w:r>
              <w:t>152</w:t>
            </w:r>
          </w:p>
        </w:tc>
        <w:tc>
          <w:tcPr>
            <w:tcW w:w="1066" w:type="dxa"/>
          </w:tcPr>
          <w:p w14:paraId="1AD5C716" w14:textId="5617193E" w:rsidR="005C17C4" w:rsidRDefault="005C17C4" w:rsidP="00F6092C">
            <w:pPr>
              <w:pStyle w:val="Tabletext"/>
              <w:jc w:val="right"/>
            </w:pPr>
            <w:r>
              <w:t>31</w:t>
            </w:r>
            <w:r w:rsidR="00CB5B96">
              <w:t xml:space="preserve"> (20)</w:t>
            </w:r>
          </w:p>
        </w:tc>
      </w:tr>
      <w:tr w:rsidR="0051447F" w14:paraId="68DD188C" w14:textId="77777777" w:rsidTr="005C17C4">
        <w:tc>
          <w:tcPr>
            <w:tcW w:w="1218" w:type="dxa"/>
          </w:tcPr>
          <w:p w14:paraId="2F4A66BB" w14:textId="285D2AC9" w:rsidR="005C17C4" w:rsidRDefault="005C17C4" w:rsidP="00F6092C">
            <w:pPr>
              <w:pStyle w:val="Tabletext"/>
            </w:pPr>
            <w:r>
              <w:t>2016</w:t>
            </w:r>
            <w:r w:rsidR="0064641B">
              <w:t>–</w:t>
            </w:r>
            <w:r>
              <w:t>17</w:t>
            </w:r>
          </w:p>
        </w:tc>
        <w:tc>
          <w:tcPr>
            <w:tcW w:w="1232" w:type="dxa"/>
          </w:tcPr>
          <w:p w14:paraId="5453E9E0" w14:textId="7AC6306D" w:rsidR="005C17C4" w:rsidRDefault="005C17C4" w:rsidP="00F6092C">
            <w:pPr>
              <w:pStyle w:val="Tabletext"/>
              <w:jc w:val="right"/>
            </w:pPr>
            <w:r>
              <w:t>5</w:t>
            </w:r>
          </w:p>
        </w:tc>
        <w:tc>
          <w:tcPr>
            <w:tcW w:w="1104" w:type="dxa"/>
          </w:tcPr>
          <w:p w14:paraId="32401D54" w14:textId="203CC1E8" w:rsidR="005C17C4" w:rsidRDefault="005C17C4" w:rsidP="00F6092C">
            <w:pPr>
              <w:pStyle w:val="Tabletext"/>
              <w:jc w:val="right"/>
            </w:pPr>
            <w:r>
              <w:t>4</w:t>
            </w:r>
          </w:p>
        </w:tc>
        <w:tc>
          <w:tcPr>
            <w:tcW w:w="1293" w:type="dxa"/>
          </w:tcPr>
          <w:p w14:paraId="60B1E905" w14:textId="55E7B054" w:rsidR="005C17C4" w:rsidRDefault="005C17C4" w:rsidP="00F6092C">
            <w:pPr>
              <w:pStyle w:val="Tabletext"/>
              <w:jc w:val="right"/>
            </w:pPr>
            <w:r>
              <w:t>2</w:t>
            </w:r>
          </w:p>
        </w:tc>
        <w:tc>
          <w:tcPr>
            <w:tcW w:w="1269" w:type="dxa"/>
          </w:tcPr>
          <w:p w14:paraId="244545ED" w14:textId="3464788F" w:rsidR="005C17C4" w:rsidRDefault="005C17C4" w:rsidP="00F6092C">
            <w:pPr>
              <w:pStyle w:val="Tabletext"/>
              <w:jc w:val="right"/>
            </w:pPr>
            <w:r>
              <w:t>1</w:t>
            </w:r>
          </w:p>
        </w:tc>
        <w:tc>
          <w:tcPr>
            <w:tcW w:w="1227" w:type="dxa"/>
          </w:tcPr>
          <w:p w14:paraId="10985829" w14:textId="0D71CAF6" w:rsidR="005C17C4" w:rsidRDefault="005C17C4" w:rsidP="00F6092C">
            <w:pPr>
              <w:pStyle w:val="Tabletext"/>
              <w:jc w:val="right"/>
            </w:pPr>
            <w:r>
              <w:t>5</w:t>
            </w:r>
          </w:p>
        </w:tc>
        <w:tc>
          <w:tcPr>
            <w:tcW w:w="879" w:type="dxa"/>
          </w:tcPr>
          <w:p w14:paraId="40C2406C" w14:textId="45A143F9" w:rsidR="005C17C4" w:rsidRDefault="00E87F15" w:rsidP="00F6092C">
            <w:pPr>
              <w:pStyle w:val="Tabletext"/>
              <w:jc w:val="right"/>
            </w:pPr>
            <w:r>
              <w:t>155</w:t>
            </w:r>
          </w:p>
        </w:tc>
        <w:tc>
          <w:tcPr>
            <w:tcW w:w="1066" w:type="dxa"/>
          </w:tcPr>
          <w:p w14:paraId="3F7AE62D" w14:textId="66CB0408" w:rsidR="005C17C4" w:rsidRDefault="005C17C4" w:rsidP="00F6092C">
            <w:pPr>
              <w:pStyle w:val="Tabletext"/>
              <w:jc w:val="right"/>
            </w:pPr>
            <w:r>
              <w:t>17</w:t>
            </w:r>
            <w:r w:rsidR="00CB5B96">
              <w:t xml:space="preserve"> (11)</w:t>
            </w:r>
          </w:p>
        </w:tc>
      </w:tr>
      <w:tr w:rsidR="0051447F" w14:paraId="4B3E9825" w14:textId="77777777" w:rsidTr="005C17C4">
        <w:tc>
          <w:tcPr>
            <w:tcW w:w="1218" w:type="dxa"/>
          </w:tcPr>
          <w:p w14:paraId="0503A8A7" w14:textId="193F2EDF" w:rsidR="005C17C4" w:rsidRDefault="005C17C4" w:rsidP="00F6092C">
            <w:pPr>
              <w:pStyle w:val="Tabletext"/>
            </w:pPr>
            <w:r>
              <w:t>2017</w:t>
            </w:r>
            <w:r w:rsidR="0064641B">
              <w:t>–</w:t>
            </w:r>
            <w:r>
              <w:t>18</w:t>
            </w:r>
          </w:p>
        </w:tc>
        <w:tc>
          <w:tcPr>
            <w:tcW w:w="1232" w:type="dxa"/>
          </w:tcPr>
          <w:p w14:paraId="7869B075" w14:textId="2BF22AFB" w:rsidR="005C17C4" w:rsidRDefault="005C17C4" w:rsidP="00F6092C">
            <w:pPr>
              <w:pStyle w:val="Tabletext"/>
              <w:jc w:val="right"/>
            </w:pPr>
            <w:r>
              <w:t>3</w:t>
            </w:r>
          </w:p>
        </w:tc>
        <w:tc>
          <w:tcPr>
            <w:tcW w:w="1104" w:type="dxa"/>
          </w:tcPr>
          <w:p w14:paraId="09A375A3" w14:textId="0467BB59" w:rsidR="005C17C4" w:rsidRDefault="005C17C4" w:rsidP="00F6092C">
            <w:pPr>
              <w:pStyle w:val="Tabletext"/>
              <w:jc w:val="right"/>
            </w:pPr>
            <w:r>
              <w:t>5</w:t>
            </w:r>
          </w:p>
        </w:tc>
        <w:tc>
          <w:tcPr>
            <w:tcW w:w="1293" w:type="dxa"/>
          </w:tcPr>
          <w:p w14:paraId="5EE4AEE0" w14:textId="1A8B08D8" w:rsidR="005C17C4" w:rsidRDefault="005C17C4" w:rsidP="00F6092C">
            <w:pPr>
              <w:pStyle w:val="Tabletext"/>
              <w:jc w:val="right"/>
            </w:pPr>
            <w:r>
              <w:t>-</w:t>
            </w:r>
          </w:p>
        </w:tc>
        <w:tc>
          <w:tcPr>
            <w:tcW w:w="1269" w:type="dxa"/>
          </w:tcPr>
          <w:p w14:paraId="0615BE37" w14:textId="62DF1332" w:rsidR="005C17C4" w:rsidRDefault="005C17C4" w:rsidP="00F6092C">
            <w:pPr>
              <w:pStyle w:val="Tabletext"/>
              <w:jc w:val="right"/>
            </w:pPr>
            <w:r>
              <w:t>2</w:t>
            </w:r>
          </w:p>
        </w:tc>
        <w:tc>
          <w:tcPr>
            <w:tcW w:w="1227" w:type="dxa"/>
          </w:tcPr>
          <w:p w14:paraId="0B2EFA9B" w14:textId="75ADDB08" w:rsidR="005C17C4" w:rsidRDefault="005C17C4" w:rsidP="00F6092C">
            <w:pPr>
              <w:pStyle w:val="Tabletext"/>
              <w:jc w:val="right"/>
            </w:pPr>
            <w:r>
              <w:t>15</w:t>
            </w:r>
          </w:p>
        </w:tc>
        <w:tc>
          <w:tcPr>
            <w:tcW w:w="879" w:type="dxa"/>
          </w:tcPr>
          <w:p w14:paraId="4745BD99" w14:textId="16D5D9CB" w:rsidR="005C17C4" w:rsidRDefault="00E87F15" w:rsidP="00F6092C">
            <w:pPr>
              <w:pStyle w:val="Tabletext"/>
              <w:jc w:val="right"/>
            </w:pPr>
            <w:r>
              <w:t>158</w:t>
            </w:r>
          </w:p>
        </w:tc>
        <w:tc>
          <w:tcPr>
            <w:tcW w:w="1066" w:type="dxa"/>
          </w:tcPr>
          <w:p w14:paraId="2450CFBF" w14:textId="4406B2CA" w:rsidR="005C17C4" w:rsidRDefault="005C17C4" w:rsidP="00F6092C">
            <w:pPr>
              <w:pStyle w:val="Tabletext"/>
              <w:jc w:val="right"/>
            </w:pPr>
            <w:r>
              <w:t>25</w:t>
            </w:r>
            <w:r w:rsidR="00CB5B96">
              <w:t xml:space="preserve"> (16)</w:t>
            </w:r>
          </w:p>
        </w:tc>
      </w:tr>
      <w:tr w:rsidR="0051447F" w14:paraId="09FBC34A" w14:textId="77777777" w:rsidTr="005C17C4">
        <w:tc>
          <w:tcPr>
            <w:tcW w:w="1218" w:type="dxa"/>
          </w:tcPr>
          <w:p w14:paraId="3B5FA167" w14:textId="27F5F04A" w:rsidR="005C17C4" w:rsidRDefault="005C17C4" w:rsidP="00F6092C">
            <w:pPr>
              <w:pStyle w:val="Tabletext"/>
            </w:pPr>
            <w:r>
              <w:t>2018</w:t>
            </w:r>
            <w:r w:rsidR="0064641B">
              <w:t>–</w:t>
            </w:r>
            <w:r>
              <w:t>19</w:t>
            </w:r>
          </w:p>
        </w:tc>
        <w:tc>
          <w:tcPr>
            <w:tcW w:w="1232" w:type="dxa"/>
          </w:tcPr>
          <w:p w14:paraId="5EBFBDB7" w14:textId="266DDB9A" w:rsidR="005C17C4" w:rsidRDefault="005C17C4" w:rsidP="00F6092C">
            <w:pPr>
              <w:pStyle w:val="Tabletext"/>
              <w:jc w:val="right"/>
            </w:pPr>
            <w:r>
              <w:t>5</w:t>
            </w:r>
          </w:p>
        </w:tc>
        <w:tc>
          <w:tcPr>
            <w:tcW w:w="1104" w:type="dxa"/>
          </w:tcPr>
          <w:p w14:paraId="7CDDF263" w14:textId="74F4C39E" w:rsidR="005C17C4" w:rsidRDefault="005C17C4" w:rsidP="00F6092C">
            <w:pPr>
              <w:pStyle w:val="Tabletext"/>
              <w:jc w:val="right"/>
            </w:pPr>
            <w:r>
              <w:t>16</w:t>
            </w:r>
          </w:p>
        </w:tc>
        <w:tc>
          <w:tcPr>
            <w:tcW w:w="1293" w:type="dxa"/>
          </w:tcPr>
          <w:p w14:paraId="69A8C928" w14:textId="6D016A99" w:rsidR="005C17C4" w:rsidRDefault="005C17C4" w:rsidP="00F6092C">
            <w:pPr>
              <w:pStyle w:val="Tabletext"/>
              <w:jc w:val="right"/>
            </w:pPr>
            <w:r>
              <w:t>3</w:t>
            </w:r>
          </w:p>
        </w:tc>
        <w:tc>
          <w:tcPr>
            <w:tcW w:w="1269" w:type="dxa"/>
          </w:tcPr>
          <w:p w14:paraId="0B39F3DA" w14:textId="6A63667E" w:rsidR="005C17C4" w:rsidRDefault="005C17C4" w:rsidP="00F6092C">
            <w:pPr>
              <w:pStyle w:val="Tabletext"/>
              <w:jc w:val="right"/>
            </w:pPr>
            <w:r>
              <w:t>1</w:t>
            </w:r>
          </w:p>
        </w:tc>
        <w:tc>
          <w:tcPr>
            <w:tcW w:w="1227" w:type="dxa"/>
          </w:tcPr>
          <w:p w14:paraId="494CB063" w14:textId="314D4C1F" w:rsidR="005C17C4" w:rsidRDefault="005C17C4" w:rsidP="00F6092C">
            <w:pPr>
              <w:pStyle w:val="Tabletext"/>
              <w:jc w:val="right"/>
            </w:pPr>
            <w:r>
              <w:t>14</w:t>
            </w:r>
          </w:p>
        </w:tc>
        <w:tc>
          <w:tcPr>
            <w:tcW w:w="879" w:type="dxa"/>
          </w:tcPr>
          <w:p w14:paraId="3C46ED07" w14:textId="62F732D7" w:rsidR="005C17C4" w:rsidRDefault="00E87F15" w:rsidP="00F6092C">
            <w:pPr>
              <w:pStyle w:val="Tabletext"/>
              <w:jc w:val="right"/>
            </w:pPr>
            <w:r>
              <w:t>171</w:t>
            </w:r>
          </w:p>
        </w:tc>
        <w:tc>
          <w:tcPr>
            <w:tcW w:w="1066" w:type="dxa"/>
          </w:tcPr>
          <w:p w14:paraId="1E1796AA" w14:textId="4BE3555D" w:rsidR="005C17C4" w:rsidRDefault="005C17C4" w:rsidP="00F6092C">
            <w:pPr>
              <w:pStyle w:val="Tabletext"/>
              <w:jc w:val="right"/>
            </w:pPr>
            <w:r>
              <w:t>39</w:t>
            </w:r>
            <w:r w:rsidR="00CB5B96">
              <w:t xml:space="preserve"> (23)</w:t>
            </w:r>
          </w:p>
        </w:tc>
      </w:tr>
      <w:tr w:rsidR="0051447F" w14:paraId="786F3DF9" w14:textId="77777777" w:rsidTr="005C17C4">
        <w:tc>
          <w:tcPr>
            <w:tcW w:w="1218" w:type="dxa"/>
          </w:tcPr>
          <w:p w14:paraId="546AA427" w14:textId="2110011B" w:rsidR="005C17C4" w:rsidRDefault="005C17C4" w:rsidP="00F6092C">
            <w:pPr>
              <w:pStyle w:val="Tabletext"/>
            </w:pPr>
            <w:r>
              <w:t>2019</w:t>
            </w:r>
            <w:r w:rsidR="0064641B">
              <w:t>–</w:t>
            </w:r>
            <w:r>
              <w:t>20</w:t>
            </w:r>
          </w:p>
        </w:tc>
        <w:tc>
          <w:tcPr>
            <w:tcW w:w="1232" w:type="dxa"/>
          </w:tcPr>
          <w:p w14:paraId="1A2845C9" w14:textId="45A86D0F" w:rsidR="005C17C4" w:rsidRDefault="005C17C4" w:rsidP="00F6092C">
            <w:pPr>
              <w:pStyle w:val="Tabletext"/>
              <w:jc w:val="right"/>
            </w:pPr>
            <w:r>
              <w:t>9</w:t>
            </w:r>
          </w:p>
        </w:tc>
        <w:tc>
          <w:tcPr>
            <w:tcW w:w="1104" w:type="dxa"/>
          </w:tcPr>
          <w:p w14:paraId="1609ECCA" w14:textId="074611FC" w:rsidR="005C17C4" w:rsidRDefault="005C17C4" w:rsidP="00F6092C">
            <w:pPr>
              <w:pStyle w:val="Tabletext"/>
              <w:jc w:val="right"/>
            </w:pPr>
            <w:r>
              <w:t>11</w:t>
            </w:r>
          </w:p>
        </w:tc>
        <w:tc>
          <w:tcPr>
            <w:tcW w:w="1293" w:type="dxa"/>
          </w:tcPr>
          <w:p w14:paraId="15CDC0C6" w14:textId="262CA78C" w:rsidR="005C17C4" w:rsidRDefault="005C17C4" w:rsidP="00F6092C">
            <w:pPr>
              <w:pStyle w:val="Tabletext"/>
              <w:jc w:val="right"/>
            </w:pPr>
            <w:r>
              <w:t>4</w:t>
            </w:r>
          </w:p>
        </w:tc>
        <w:tc>
          <w:tcPr>
            <w:tcW w:w="1269" w:type="dxa"/>
          </w:tcPr>
          <w:p w14:paraId="11693909" w14:textId="1A2465C7" w:rsidR="005C17C4" w:rsidRDefault="005C17C4" w:rsidP="00F6092C">
            <w:pPr>
              <w:pStyle w:val="Tabletext"/>
              <w:jc w:val="right"/>
            </w:pPr>
            <w:r>
              <w:t>2</w:t>
            </w:r>
          </w:p>
        </w:tc>
        <w:tc>
          <w:tcPr>
            <w:tcW w:w="1227" w:type="dxa"/>
          </w:tcPr>
          <w:p w14:paraId="0CBDBE3A" w14:textId="0925D940" w:rsidR="005C17C4" w:rsidRDefault="005C17C4" w:rsidP="00F6092C">
            <w:pPr>
              <w:pStyle w:val="Tabletext"/>
              <w:jc w:val="right"/>
            </w:pPr>
            <w:r>
              <w:t>22</w:t>
            </w:r>
          </w:p>
        </w:tc>
        <w:tc>
          <w:tcPr>
            <w:tcW w:w="879" w:type="dxa"/>
          </w:tcPr>
          <w:p w14:paraId="019C33CC" w14:textId="7C94ABDC" w:rsidR="005C17C4" w:rsidRDefault="00E87F15" w:rsidP="00F6092C">
            <w:pPr>
              <w:pStyle w:val="Tabletext"/>
              <w:jc w:val="right"/>
            </w:pPr>
            <w:r>
              <w:t>214</w:t>
            </w:r>
          </w:p>
        </w:tc>
        <w:tc>
          <w:tcPr>
            <w:tcW w:w="1066" w:type="dxa"/>
          </w:tcPr>
          <w:p w14:paraId="66377423" w14:textId="4FA6F3CB" w:rsidR="005C17C4" w:rsidRDefault="005C17C4" w:rsidP="00F6092C">
            <w:pPr>
              <w:pStyle w:val="Tabletext"/>
              <w:jc w:val="right"/>
            </w:pPr>
            <w:r>
              <w:t>48</w:t>
            </w:r>
            <w:r w:rsidR="00CB5B96">
              <w:t xml:space="preserve"> (22)</w:t>
            </w:r>
          </w:p>
        </w:tc>
      </w:tr>
      <w:tr w:rsidR="0051447F" w14:paraId="49082C3B" w14:textId="77777777" w:rsidTr="005C17C4">
        <w:tc>
          <w:tcPr>
            <w:tcW w:w="1218" w:type="dxa"/>
          </w:tcPr>
          <w:p w14:paraId="106F780C" w14:textId="7E072173" w:rsidR="005C17C4" w:rsidRDefault="005C17C4" w:rsidP="00F6092C">
            <w:pPr>
              <w:pStyle w:val="Tabletext"/>
            </w:pPr>
            <w:r>
              <w:t>2020</w:t>
            </w:r>
            <w:r w:rsidR="0064641B">
              <w:t>–</w:t>
            </w:r>
            <w:r>
              <w:t>21</w:t>
            </w:r>
          </w:p>
        </w:tc>
        <w:tc>
          <w:tcPr>
            <w:tcW w:w="1232" w:type="dxa"/>
          </w:tcPr>
          <w:p w14:paraId="1F5D100B" w14:textId="087ADDE2" w:rsidR="005C17C4" w:rsidRDefault="005C17C4" w:rsidP="00F6092C">
            <w:pPr>
              <w:pStyle w:val="Tabletext"/>
              <w:jc w:val="right"/>
            </w:pPr>
            <w:r>
              <w:t>2</w:t>
            </w:r>
          </w:p>
        </w:tc>
        <w:tc>
          <w:tcPr>
            <w:tcW w:w="1104" w:type="dxa"/>
          </w:tcPr>
          <w:p w14:paraId="503D4BDD" w14:textId="278413CA" w:rsidR="005C17C4" w:rsidRDefault="005C17C4" w:rsidP="00F6092C">
            <w:pPr>
              <w:pStyle w:val="Tabletext"/>
              <w:jc w:val="right"/>
            </w:pPr>
            <w:r>
              <w:t>3</w:t>
            </w:r>
          </w:p>
        </w:tc>
        <w:tc>
          <w:tcPr>
            <w:tcW w:w="1293" w:type="dxa"/>
          </w:tcPr>
          <w:p w14:paraId="5A943D44" w14:textId="49333AEC" w:rsidR="005C17C4" w:rsidRDefault="005C17C4" w:rsidP="00F6092C">
            <w:pPr>
              <w:pStyle w:val="Tabletext"/>
              <w:jc w:val="right"/>
            </w:pPr>
            <w:r>
              <w:t>2</w:t>
            </w:r>
          </w:p>
        </w:tc>
        <w:tc>
          <w:tcPr>
            <w:tcW w:w="1269" w:type="dxa"/>
          </w:tcPr>
          <w:p w14:paraId="03FF4DB2" w14:textId="4D685569" w:rsidR="005C17C4" w:rsidRDefault="005C17C4" w:rsidP="00F6092C">
            <w:pPr>
              <w:pStyle w:val="Tabletext"/>
              <w:jc w:val="right"/>
            </w:pPr>
            <w:r>
              <w:t>2</w:t>
            </w:r>
          </w:p>
        </w:tc>
        <w:tc>
          <w:tcPr>
            <w:tcW w:w="1227" w:type="dxa"/>
          </w:tcPr>
          <w:p w14:paraId="74546008" w14:textId="7478656D" w:rsidR="005C17C4" w:rsidRDefault="005C17C4" w:rsidP="00F6092C">
            <w:pPr>
              <w:pStyle w:val="Tabletext"/>
              <w:jc w:val="right"/>
            </w:pPr>
            <w:r>
              <w:t>14</w:t>
            </w:r>
          </w:p>
        </w:tc>
        <w:tc>
          <w:tcPr>
            <w:tcW w:w="879" w:type="dxa"/>
          </w:tcPr>
          <w:p w14:paraId="07B23030" w14:textId="42BC939E" w:rsidR="005C17C4" w:rsidRDefault="00E87F15" w:rsidP="00F6092C">
            <w:pPr>
              <w:pStyle w:val="Tabletext"/>
              <w:jc w:val="right"/>
            </w:pPr>
            <w:r>
              <w:t>180</w:t>
            </w:r>
          </w:p>
        </w:tc>
        <w:tc>
          <w:tcPr>
            <w:tcW w:w="1066" w:type="dxa"/>
          </w:tcPr>
          <w:p w14:paraId="63F4FFDA" w14:textId="3FE800FD" w:rsidR="005C17C4" w:rsidRDefault="005C17C4" w:rsidP="00F6092C">
            <w:pPr>
              <w:pStyle w:val="Tabletext"/>
              <w:jc w:val="right"/>
            </w:pPr>
            <w:r>
              <w:t>23</w:t>
            </w:r>
            <w:r w:rsidR="00CB5B96">
              <w:t xml:space="preserve"> (13)</w:t>
            </w:r>
          </w:p>
        </w:tc>
      </w:tr>
    </w:tbl>
    <w:p w14:paraId="0C04EB77" w14:textId="5BF00CDB" w:rsidR="001727C4" w:rsidRDefault="001727C4" w:rsidP="001727C4">
      <w:pPr>
        <w:pStyle w:val="Heading2"/>
        <w:rPr>
          <w:rFonts w:eastAsia="Times"/>
        </w:rPr>
      </w:pPr>
      <w:bookmarkStart w:id="12" w:name="_Toc118720239"/>
      <w:r>
        <w:rPr>
          <w:rFonts w:eastAsia="Times"/>
        </w:rPr>
        <w:t>Validation and reconciliation</w:t>
      </w:r>
      <w:bookmarkEnd w:id="12"/>
    </w:p>
    <w:p w14:paraId="0189E1A0" w14:textId="77777777" w:rsidR="001727C4" w:rsidRPr="001727C4" w:rsidRDefault="001727C4" w:rsidP="001727C4">
      <w:pPr>
        <w:pStyle w:val="Body"/>
      </w:pPr>
      <w:r w:rsidRPr="001727C4">
        <w:t>Validation of data is an important component of the STIR program, with all returned investigation forms reviewed by an individual member of the expert group. If the reviewer has any uncertainty, the investigation may have a second review or go to the group for consensus review and validation. All SR 1 and SR 2 events are reviewed by the group to ensure consistency of reporting.</w:t>
      </w:r>
    </w:p>
    <w:p w14:paraId="53FE5A96" w14:textId="5F1BAD93" w:rsidR="001727C4" w:rsidRPr="001727C4" w:rsidRDefault="001727C4" w:rsidP="001727C4">
      <w:pPr>
        <w:pStyle w:val="Body"/>
      </w:pPr>
      <w:r w:rsidRPr="001727C4">
        <w:t>Expert review of investigations may lead to a change in the type of incident or in the severity rating assigned, determined on the information provided, as shown in Table 5 and Table 6.</w:t>
      </w:r>
    </w:p>
    <w:p w14:paraId="5FE614DE" w14:textId="7186EE89" w:rsidR="001727C4" w:rsidRPr="00742CDE" w:rsidRDefault="001727C4" w:rsidP="00F6092C">
      <w:pPr>
        <w:pStyle w:val="Tablecaption"/>
      </w:pPr>
      <w:r w:rsidRPr="00742CDE">
        <w:t xml:space="preserve">Table 5: Changes to incident type </w:t>
      </w:r>
      <w:r w:rsidRPr="0064641B">
        <w:t>following</w:t>
      </w:r>
      <w:r w:rsidRPr="00742CDE">
        <w:t xml:space="preserve"> STIR </w:t>
      </w:r>
      <w:r w:rsidR="0064641B">
        <w:t>e</w:t>
      </w:r>
      <w:r w:rsidR="0064641B" w:rsidRPr="00742CDE">
        <w:t xml:space="preserve">xpert </w:t>
      </w:r>
      <w:r w:rsidR="0064641B">
        <w:t>g</w:t>
      </w:r>
      <w:r w:rsidR="0064641B" w:rsidRPr="00742CDE">
        <w:t xml:space="preserve">roup </w:t>
      </w:r>
      <w:r w:rsidRPr="00742CDE">
        <w:t>review</w:t>
      </w:r>
    </w:p>
    <w:tbl>
      <w:tblPr>
        <w:tblStyle w:val="TableGrid"/>
        <w:tblW w:w="0" w:type="auto"/>
        <w:tblLayout w:type="fixed"/>
        <w:tblLook w:val="04A0" w:firstRow="1" w:lastRow="0" w:firstColumn="1" w:lastColumn="0" w:noHBand="0" w:noVBand="1"/>
      </w:tblPr>
      <w:tblGrid>
        <w:gridCol w:w="1487"/>
        <w:gridCol w:w="1488"/>
        <w:gridCol w:w="1488"/>
        <w:gridCol w:w="1487"/>
        <w:gridCol w:w="1488"/>
        <w:gridCol w:w="1488"/>
      </w:tblGrid>
      <w:tr w:rsidR="003A67FC" w14:paraId="557CC2B1" w14:textId="6E112971" w:rsidTr="00F6092C">
        <w:trPr>
          <w:tblHeader/>
        </w:trPr>
        <w:tc>
          <w:tcPr>
            <w:tcW w:w="1487" w:type="dxa"/>
          </w:tcPr>
          <w:p w14:paraId="12D19A6D" w14:textId="5B64F6C8" w:rsidR="003A67FC" w:rsidRDefault="003A67FC" w:rsidP="00F6092C">
            <w:pPr>
              <w:pStyle w:val="Tablecolhead"/>
            </w:pPr>
            <w:r>
              <w:t>Original incident type</w:t>
            </w:r>
          </w:p>
        </w:tc>
        <w:tc>
          <w:tcPr>
            <w:tcW w:w="1488" w:type="dxa"/>
          </w:tcPr>
          <w:p w14:paraId="0E1DF096" w14:textId="61451AA3" w:rsidR="003A67FC" w:rsidRDefault="003A67FC" w:rsidP="00F6092C">
            <w:pPr>
              <w:pStyle w:val="Tablecolhead"/>
            </w:pPr>
            <w:r>
              <w:t>Validated as:</w:t>
            </w:r>
            <w:r>
              <w:br/>
              <w:t>Febrile non-haemolytic</w:t>
            </w:r>
          </w:p>
        </w:tc>
        <w:tc>
          <w:tcPr>
            <w:tcW w:w="1488" w:type="dxa"/>
          </w:tcPr>
          <w:p w14:paraId="2DA36BAE" w14:textId="10A923A1" w:rsidR="003A67FC" w:rsidRDefault="003A67FC" w:rsidP="00F6092C">
            <w:pPr>
              <w:pStyle w:val="Tablecolhead"/>
            </w:pPr>
            <w:r>
              <w:t>Validated as:</w:t>
            </w:r>
            <w:r>
              <w:br/>
              <w:t>ATR ana</w:t>
            </w:r>
            <w:r w:rsidR="0064641B">
              <w:t>-</w:t>
            </w:r>
            <w:r>
              <w:t>phylactic</w:t>
            </w:r>
          </w:p>
        </w:tc>
        <w:tc>
          <w:tcPr>
            <w:tcW w:w="1487" w:type="dxa"/>
          </w:tcPr>
          <w:p w14:paraId="7166CD19" w14:textId="4FDBDF2F" w:rsidR="003A67FC" w:rsidRDefault="003A67FC" w:rsidP="00F6092C">
            <w:pPr>
              <w:pStyle w:val="Tablecolhead"/>
            </w:pPr>
            <w:r>
              <w:t>Validated as:</w:t>
            </w:r>
            <w:r>
              <w:br/>
              <w:t>Acute hypotensive</w:t>
            </w:r>
          </w:p>
        </w:tc>
        <w:tc>
          <w:tcPr>
            <w:tcW w:w="1488" w:type="dxa"/>
          </w:tcPr>
          <w:p w14:paraId="7505A6A2" w14:textId="254DBC31" w:rsidR="003A67FC" w:rsidRDefault="003A67FC" w:rsidP="00F6092C">
            <w:pPr>
              <w:pStyle w:val="Tablecolhead"/>
            </w:pPr>
            <w:r>
              <w:t>Validated as:</w:t>
            </w:r>
            <w:r>
              <w:br/>
              <w:t>TACO</w:t>
            </w:r>
          </w:p>
        </w:tc>
        <w:tc>
          <w:tcPr>
            <w:tcW w:w="1488" w:type="dxa"/>
          </w:tcPr>
          <w:p w14:paraId="236FCEDC" w14:textId="56361D0F" w:rsidR="003A67FC" w:rsidRDefault="003A67FC" w:rsidP="00F6092C">
            <w:pPr>
              <w:pStyle w:val="Tablecolhead"/>
            </w:pPr>
            <w:r>
              <w:t>Validated as:</w:t>
            </w:r>
            <w:r>
              <w:br/>
              <w:t>DSTR</w:t>
            </w:r>
          </w:p>
        </w:tc>
      </w:tr>
      <w:tr w:rsidR="003A67FC" w14:paraId="0B043142" w14:textId="135F9CAD" w:rsidTr="00F6092C">
        <w:tc>
          <w:tcPr>
            <w:tcW w:w="1487" w:type="dxa"/>
          </w:tcPr>
          <w:p w14:paraId="2E45E77A" w14:textId="228110F1" w:rsidR="003A67FC" w:rsidRDefault="003A67FC" w:rsidP="00CB72FD">
            <w:pPr>
              <w:pStyle w:val="Body"/>
            </w:pPr>
            <w:r>
              <w:t>Acute haemolytic</w:t>
            </w:r>
          </w:p>
        </w:tc>
        <w:tc>
          <w:tcPr>
            <w:tcW w:w="1488" w:type="dxa"/>
          </w:tcPr>
          <w:p w14:paraId="4ACE11BB" w14:textId="389913FB" w:rsidR="003A67FC" w:rsidRDefault="003A67FC" w:rsidP="00F6092C">
            <w:pPr>
              <w:pStyle w:val="Body"/>
              <w:jc w:val="right"/>
            </w:pPr>
            <w:r>
              <w:t>1</w:t>
            </w:r>
          </w:p>
        </w:tc>
        <w:tc>
          <w:tcPr>
            <w:tcW w:w="1488" w:type="dxa"/>
          </w:tcPr>
          <w:p w14:paraId="5E8B07AD" w14:textId="10A304CE" w:rsidR="003A67FC" w:rsidRDefault="003A67FC" w:rsidP="00F6092C">
            <w:pPr>
              <w:pStyle w:val="Body"/>
              <w:jc w:val="right"/>
            </w:pPr>
            <w:r>
              <w:t>-</w:t>
            </w:r>
          </w:p>
        </w:tc>
        <w:tc>
          <w:tcPr>
            <w:tcW w:w="1487" w:type="dxa"/>
          </w:tcPr>
          <w:p w14:paraId="16B26266" w14:textId="58FC0FD4" w:rsidR="003A67FC" w:rsidRDefault="003A67FC" w:rsidP="00F6092C">
            <w:pPr>
              <w:pStyle w:val="Body"/>
              <w:jc w:val="right"/>
            </w:pPr>
            <w:r>
              <w:t>-</w:t>
            </w:r>
          </w:p>
        </w:tc>
        <w:tc>
          <w:tcPr>
            <w:tcW w:w="1488" w:type="dxa"/>
          </w:tcPr>
          <w:p w14:paraId="633B98A2" w14:textId="3EFD19CD" w:rsidR="003A67FC" w:rsidRDefault="003A67FC" w:rsidP="00F6092C">
            <w:pPr>
              <w:pStyle w:val="Body"/>
              <w:jc w:val="right"/>
            </w:pPr>
            <w:r>
              <w:t>-</w:t>
            </w:r>
          </w:p>
        </w:tc>
        <w:tc>
          <w:tcPr>
            <w:tcW w:w="1488" w:type="dxa"/>
          </w:tcPr>
          <w:p w14:paraId="560A48A7" w14:textId="0ED3A4EB" w:rsidR="003A67FC" w:rsidRDefault="003A67FC" w:rsidP="00F6092C">
            <w:pPr>
              <w:pStyle w:val="Body"/>
              <w:jc w:val="right"/>
            </w:pPr>
            <w:r>
              <w:t>-</w:t>
            </w:r>
          </w:p>
        </w:tc>
      </w:tr>
      <w:tr w:rsidR="003A67FC" w14:paraId="658B6464" w14:textId="63920429" w:rsidTr="00F6092C">
        <w:tc>
          <w:tcPr>
            <w:tcW w:w="1487" w:type="dxa"/>
          </w:tcPr>
          <w:p w14:paraId="3AE26AAC" w14:textId="44765555" w:rsidR="003A67FC" w:rsidRDefault="003A67FC" w:rsidP="00CB72FD">
            <w:pPr>
              <w:pStyle w:val="Body"/>
            </w:pPr>
            <w:r>
              <w:t>ATR – allergic</w:t>
            </w:r>
          </w:p>
        </w:tc>
        <w:tc>
          <w:tcPr>
            <w:tcW w:w="1488" w:type="dxa"/>
          </w:tcPr>
          <w:p w14:paraId="1B231D15" w14:textId="686A7DDF" w:rsidR="003A67FC" w:rsidRDefault="003A67FC" w:rsidP="00F6092C">
            <w:pPr>
              <w:pStyle w:val="Body"/>
              <w:jc w:val="right"/>
            </w:pPr>
            <w:r>
              <w:t>-</w:t>
            </w:r>
          </w:p>
        </w:tc>
        <w:tc>
          <w:tcPr>
            <w:tcW w:w="1488" w:type="dxa"/>
          </w:tcPr>
          <w:p w14:paraId="2D1F64E1" w14:textId="63A0478B" w:rsidR="003A67FC" w:rsidRDefault="003A67FC" w:rsidP="00F6092C">
            <w:pPr>
              <w:pStyle w:val="Body"/>
              <w:jc w:val="right"/>
            </w:pPr>
            <w:r>
              <w:t>1</w:t>
            </w:r>
          </w:p>
        </w:tc>
        <w:tc>
          <w:tcPr>
            <w:tcW w:w="1487" w:type="dxa"/>
          </w:tcPr>
          <w:p w14:paraId="286DD2B2" w14:textId="586BBE2F" w:rsidR="003A67FC" w:rsidRDefault="003A67FC" w:rsidP="00F6092C">
            <w:pPr>
              <w:pStyle w:val="Body"/>
              <w:jc w:val="right"/>
            </w:pPr>
            <w:r>
              <w:t>-</w:t>
            </w:r>
          </w:p>
        </w:tc>
        <w:tc>
          <w:tcPr>
            <w:tcW w:w="1488" w:type="dxa"/>
          </w:tcPr>
          <w:p w14:paraId="4CED3E62" w14:textId="21562B34" w:rsidR="003A67FC" w:rsidRDefault="003A67FC" w:rsidP="00F6092C">
            <w:pPr>
              <w:pStyle w:val="Body"/>
              <w:jc w:val="right"/>
            </w:pPr>
            <w:r>
              <w:t>-</w:t>
            </w:r>
          </w:p>
        </w:tc>
        <w:tc>
          <w:tcPr>
            <w:tcW w:w="1488" w:type="dxa"/>
          </w:tcPr>
          <w:p w14:paraId="73B67C65" w14:textId="01C43D11" w:rsidR="003A67FC" w:rsidRDefault="003A67FC" w:rsidP="00F6092C">
            <w:pPr>
              <w:pStyle w:val="Body"/>
              <w:jc w:val="right"/>
            </w:pPr>
            <w:r>
              <w:t>-</w:t>
            </w:r>
          </w:p>
        </w:tc>
      </w:tr>
      <w:tr w:rsidR="003A67FC" w14:paraId="47F652FE" w14:textId="3ACF3749" w:rsidTr="00F6092C">
        <w:tc>
          <w:tcPr>
            <w:tcW w:w="1487" w:type="dxa"/>
          </w:tcPr>
          <w:p w14:paraId="2F97478A" w14:textId="3BD1403A" w:rsidR="003A67FC" w:rsidRDefault="003A67FC" w:rsidP="00CB72FD">
            <w:pPr>
              <w:pStyle w:val="Body"/>
            </w:pPr>
            <w:r>
              <w:t>ATR – other</w:t>
            </w:r>
          </w:p>
        </w:tc>
        <w:tc>
          <w:tcPr>
            <w:tcW w:w="1488" w:type="dxa"/>
          </w:tcPr>
          <w:p w14:paraId="59A05299" w14:textId="7E1EB662" w:rsidR="003A67FC" w:rsidRDefault="003A67FC" w:rsidP="00F6092C">
            <w:pPr>
              <w:pStyle w:val="Body"/>
              <w:jc w:val="right"/>
            </w:pPr>
            <w:r>
              <w:t>1</w:t>
            </w:r>
          </w:p>
        </w:tc>
        <w:tc>
          <w:tcPr>
            <w:tcW w:w="1488" w:type="dxa"/>
          </w:tcPr>
          <w:p w14:paraId="768D8CC6" w14:textId="60675A1D" w:rsidR="003A67FC" w:rsidRDefault="003A67FC" w:rsidP="00F6092C">
            <w:pPr>
              <w:pStyle w:val="Body"/>
              <w:jc w:val="right"/>
            </w:pPr>
            <w:r>
              <w:t>-</w:t>
            </w:r>
          </w:p>
        </w:tc>
        <w:tc>
          <w:tcPr>
            <w:tcW w:w="1487" w:type="dxa"/>
          </w:tcPr>
          <w:p w14:paraId="2F5E75ED" w14:textId="16E584A7" w:rsidR="003A67FC" w:rsidRDefault="003A67FC" w:rsidP="00F6092C">
            <w:pPr>
              <w:pStyle w:val="Body"/>
              <w:jc w:val="right"/>
            </w:pPr>
            <w:r>
              <w:t>1</w:t>
            </w:r>
          </w:p>
        </w:tc>
        <w:tc>
          <w:tcPr>
            <w:tcW w:w="1488" w:type="dxa"/>
          </w:tcPr>
          <w:p w14:paraId="5BADE905" w14:textId="2585DB36" w:rsidR="003A67FC" w:rsidRDefault="003A67FC" w:rsidP="00F6092C">
            <w:pPr>
              <w:pStyle w:val="Body"/>
              <w:jc w:val="right"/>
            </w:pPr>
            <w:r>
              <w:t>-</w:t>
            </w:r>
          </w:p>
        </w:tc>
        <w:tc>
          <w:tcPr>
            <w:tcW w:w="1488" w:type="dxa"/>
          </w:tcPr>
          <w:p w14:paraId="3A88CA74" w14:textId="1B376FF9" w:rsidR="003A67FC" w:rsidRDefault="003A67FC" w:rsidP="00F6092C">
            <w:pPr>
              <w:pStyle w:val="Body"/>
              <w:jc w:val="right"/>
            </w:pPr>
            <w:r>
              <w:t>-</w:t>
            </w:r>
          </w:p>
        </w:tc>
      </w:tr>
      <w:tr w:rsidR="003A67FC" w14:paraId="7213EA49" w14:textId="2CCBA34D" w:rsidTr="00F6092C">
        <w:tc>
          <w:tcPr>
            <w:tcW w:w="1487" w:type="dxa"/>
          </w:tcPr>
          <w:p w14:paraId="4FDAB1CA" w14:textId="349347A3" w:rsidR="003A67FC" w:rsidRDefault="003A67FC" w:rsidP="00CB72FD">
            <w:pPr>
              <w:pStyle w:val="Body"/>
            </w:pPr>
            <w:r>
              <w:t>ATR bacterial</w:t>
            </w:r>
          </w:p>
        </w:tc>
        <w:tc>
          <w:tcPr>
            <w:tcW w:w="1488" w:type="dxa"/>
          </w:tcPr>
          <w:p w14:paraId="13E37238" w14:textId="7B47C4E2" w:rsidR="003A67FC" w:rsidRDefault="003A67FC" w:rsidP="00F6092C">
            <w:pPr>
              <w:pStyle w:val="Body"/>
              <w:jc w:val="right"/>
            </w:pPr>
            <w:r>
              <w:t>1</w:t>
            </w:r>
          </w:p>
        </w:tc>
        <w:tc>
          <w:tcPr>
            <w:tcW w:w="1488" w:type="dxa"/>
          </w:tcPr>
          <w:p w14:paraId="17A18E09" w14:textId="38CF76A1" w:rsidR="003A67FC" w:rsidRDefault="003A67FC" w:rsidP="00F6092C">
            <w:pPr>
              <w:pStyle w:val="Body"/>
              <w:jc w:val="right"/>
            </w:pPr>
            <w:r>
              <w:t>-</w:t>
            </w:r>
          </w:p>
        </w:tc>
        <w:tc>
          <w:tcPr>
            <w:tcW w:w="1487" w:type="dxa"/>
          </w:tcPr>
          <w:p w14:paraId="2BD2B1E2" w14:textId="0A06C9CB" w:rsidR="003A67FC" w:rsidRDefault="003A67FC" w:rsidP="00F6092C">
            <w:pPr>
              <w:pStyle w:val="Body"/>
              <w:jc w:val="right"/>
            </w:pPr>
            <w:r>
              <w:t>-</w:t>
            </w:r>
          </w:p>
        </w:tc>
        <w:tc>
          <w:tcPr>
            <w:tcW w:w="1488" w:type="dxa"/>
          </w:tcPr>
          <w:p w14:paraId="2B800327" w14:textId="3C3A2C0A" w:rsidR="003A67FC" w:rsidRDefault="003A67FC" w:rsidP="00F6092C">
            <w:pPr>
              <w:pStyle w:val="Body"/>
              <w:jc w:val="right"/>
            </w:pPr>
            <w:r>
              <w:t>-</w:t>
            </w:r>
          </w:p>
        </w:tc>
        <w:tc>
          <w:tcPr>
            <w:tcW w:w="1488" w:type="dxa"/>
          </w:tcPr>
          <w:p w14:paraId="1B448EAD" w14:textId="1EB84DE8" w:rsidR="003A67FC" w:rsidRDefault="003A67FC" w:rsidP="00F6092C">
            <w:pPr>
              <w:pStyle w:val="Body"/>
              <w:jc w:val="right"/>
            </w:pPr>
            <w:r>
              <w:t>-</w:t>
            </w:r>
          </w:p>
        </w:tc>
      </w:tr>
      <w:tr w:rsidR="003A67FC" w14:paraId="24AD8154" w14:textId="30224430" w:rsidTr="00F6092C">
        <w:tc>
          <w:tcPr>
            <w:tcW w:w="1487" w:type="dxa"/>
          </w:tcPr>
          <w:p w14:paraId="4132719B" w14:textId="3D6844C5" w:rsidR="003A67FC" w:rsidRDefault="003A67FC" w:rsidP="00CB72FD">
            <w:pPr>
              <w:pStyle w:val="Body"/>
            </w:pPr>
            <w:r>
              <w:t>ATR TACO</w:t>
            </w:r>
          </w:p>
        </w:tc>
        <w:tc>
          <w:tcPr>
            <w:tcW w:w="1488" w:type="dxa"/>
          </w:tcPr>
          <w:p w14:paraId="473D2771" w14:textId="1F9181B1" w:rsidR="003A67FC" w:rsidRDefault="003A67FC" w:rsidP="00F6092C">
            <w:pPr>
              <w:pStyle w:val="Body"/>
              <w:jc w:val="right"/>
            </w:pPr>
            <w:r>
              <w:t>-</w:t>
            </w:r>
          </w:p>
        </w:tc>
        <w:tc>
          <w:tcPr>
            <w:tcW w:w="1488" w:type="dxa"/>
          </w:tcPr>
          <w:p w14:paraId="101EF59E" w14:textId="2C2936EC" w:rsidR="003A67FC" w:rsidRDefault="003A67FC" w:rsidP="00F6092C">
            <w:pPr>
              <w:pStyle w:val="Body"/>
              <w:jc w:val="right"/>
            </w:pPr>
            <w:r>
              <w:t>-</w:t>
            </w:r>
          </w:p>
        </w:tc>
        <w:tc>
          <w:tcPr>
            <w:tcW w:w="1487" w:type="dxa"/>
          </w:tcPr>
          <w:p w14:paraId="0EC16087" w14:textId="442CCA7C" w:rsidR="003A67FC" w:rsidRDefault="003A67FC" w:rsidP="00F6092C">
            <w:pPr>
              <w:pStyle w:val="Body"/>
              <w:jc w:val="right"/>
            </w:pPr>
            <w:r>
              <w:t>-</w:t>
            </w:r>
          </w:p>
        </w:tc>
        <w:tc>
          <w:tcPr>
            <w:tcW w:w="1488" w:type="dxa"/>
          </w:tcPr>
          <w:p w14:paraId="1C427751" w14:textId="0B5918E7" w:rsidR="003A67FC" w:rsidRDefault="003A67FC" w:rsidP="00F6092C">
            <w:pPr>
              <w:pStyle w:val="Body"/>
              <w:jc w:val="right"/>
            </w:pPr>
            <w:r>
              <w:t>1</w:t>
            </w:r>
          </w:p>
        </w:tc>
        <w:tc>
          <w:tcPr>
            <w:tcW w:w="1488" w:type="dxa"/>
          </w:tcPr>
          <w:p w14:paraId="2D9EA7E6" w14:textId="6DAD8C79" w:rsidR="003A67FC" w:rsidRDefault="003A67FC" w:rsidP="00F6092C">
            <w:pPr>
              <w:pStyle w:val="Body"/>
              <w:jc w:val="right"/>
            </w:pPr>
            <w:r>
              <w:t>-</w:t>
            </w:r>
          </w:p>
        </w:tc>
      </w:tr>
      <w:tr w:rsidR="003A67FC" w14:paraId="5E4ECF4E" w14:textId="3639B0BA" w:rsidTr="00F6092C">
        <w:tc>
          <w:tcPr>
            <w:tcW w:w="1487" w:type="dxa"/>
          </w:tcPr>
          <w:p w14:paraId="157850E2" w14:textId="15161831" w:rsidR="003A67FC" w:rsidRDefault="003A67FC" w:rsidP="00CB72FD">
            <w:pPr>
              <w:pStyle w:val="Body"/>
            </w:pPr>
            <w:r>
              <w:t>DHTR</w:t>
            </w:r>
          </w:p>
        </w:tc>
        <w:tc>
          <w:tcPr>
            <w:tcW w:w="1488" w:type="dxa"/>
          </w:tcPr>
          <w:p w14:paraId="43C3A3C0" w14:textId="19D743CC" w:rsidR="003A67FC" w:rsidRDefault="003A67FC" w:rsidP="00F6092C">
            <w:pPr>
              <w:pStyle w:val="Body"/>
              <w:jc w:val="right"/>
            </w:pPr>
            <w:r>
              <w:t>-</w:t>
            </w:r>
          </w:p>
        </w:tc>
        <w:tc>
          <w:tcPr>
            <w:tcW w:w="1488" w:type="dxa"/>
          </w:tcPr>
          <w:p w14:paraId="436DD8B0" w14:textId="7250AF17" w:rsidR="003A67FC" w:rsidRDefault="003A67FC" w:rsidP="00F6092C">
            <w:pPr>
              <w:pStyle w:val="Body"/>
              <w:jc w:val="right"/>
            </w:pPr>
            <w:r>
              <w:t>-</w:t>
            </w:r>
          </w:p>
        </w:tc>
        <w:tc>
          <w:tcPr>
            <w:tcW w:w="1487" w:type="dxa"/>
          </w:tcPr>
          <w:p w14:paraId="681EACE7" w14:textId="1C59F839" w:rsidR="003A67FC" w:rsidRDefault="003A67FC" w:rsidP="00F6092C">
            <w:pPr>
              <w:pStyle w:val="Body"/>
              <w:jc w:val="right"/>
            </w:pPr>
            <w:r>
              <w:t>-</w:t>
            </w:r>
          </w:p>
        </w:tc>
        <w:tc>
          <w:tcPr>
            <w:tcW w:w="1488" w:type="dxa"/>
          </w:tcPr>
          <w:p w14:paraId="6B2C4443" w14:textId="525BBC7C" w:rsidR="003A67FC" w:rsidRDefault="003A67FC" w:rsidP="00F6092C">
            <w:pPr>
              <w:pStyle w:val="Body"/>
              <w:jc w:val="right"/>
            </w:pPr>
            <w:r>
              <w:t>-</w:t>
            </w:r>
          </w:p>
        </w:tc>
        <w:tc>
          <w:tcPr>
            <w:tcW w:w="1488" w:type="dxa"/>
          </w:tcPr>
          <w:p w14:paraId="5E3D8D89" w14:textId="17B0C85E" w:rsidR="003A67FC" w:rsidRDefault="003A67FC" w:rsidP="00F6092C">
            <w:pPr>
              <w:pStyle w:val="Body"/>
              <w:jc w:val="right"/>
            </w:pPr>
            <w:r>
              <w:t>1</w:t>
            </w:r>
          </w:p>
        </w:tc>
      </w:tr>
      <w:tr w:rsidR="003A67FC" w14:paraId="0AC32418" w14:textId="1C62074D" w:rsidTr="00F6092C">
        <w:tc>
          <w:tcPr>
            <w:tcW w:w="1487" w:type="dxa"/>
          </w:tcPr>
          <w:p w14:paraId="424E3D22" w14:textId="0A18716A" w:rsidR="003A67FC" w:rsidRDefault="003A67FC" w:rsidP="00CB72FD">
            <w:pPr>
              <w:pStyle w:val="Body"/>
            </w:pPr>
            <w:r>
              <w:t>TAD</w:t>
            </w:r>
          </w:p>
        </w:tc>
        <w:tc>
          <w:tcPr>
            <w:tcW w:w="1488" w:type="dxa"/>
          </w:tcPr>
          <w:p w14:paraId="4E8C2288" w14:textId="245AB532" w:rsidR="003A67FC" w:rsidRDefault="003A67FC" w:rsidP="00F6092C">
            <w:pPr>
              <w:pStyle w:val="Body"/>
              <w:jc w:val="right"/>
            </w:pPr>
            <w:r>
              <w:t>-</w:t>
            </w:r>
          </w:p>
        </w:tc>
        <w:tc>
          <w:tcPr>
            <w:tcW w:w="1488" w:type="dxa"/>
          </w:tcPr>
          <w:p w14:paraId="7115ABCC" w14:textId="46E5F1F7" w:rsidR="003A67FC" w:rsidRDefault="003A67FC" w:rsidP="00F6092C">
            <w:pPr>
              <w:pStyle w:val="Body"/>
              <w:jc w:val="right"/>
            </w:pPr>
            <w:r>
              <w:t>-</w:t>
            </w:r>
          </w:p>
        </w:tc>
        <w:tc>
          <w:tcPr>
            <w:tcW w:w="1487" w:type="dxa"/>
          </w:tcPr>
          <w:p w14:paraId="676C9CA1" w14:textId="7E807069" w:rsidR="003A67FC" w:rsidRDefault="003A67FC" w:rsidP="00F6092C">
            <w:pPr>
              <w:pStyle w:val="Body"/>
              <w:jc w:val="right"/>
            </w:pPr>
            <w:r>
              <w:t>-</w:t>
            </w:r>
          </w:p>
        </w:tc>
        <w:tc>
          <w:tcPr>
            <w:tcW w:w="1488" w:type="dxa"/>
          </w:tcPr>
          <w:p w14:paraId="17EE137C" w14:textId="74038301" w:rsidR="003A67FC" w:rsidRDefault="003A67FC" w:rsidP="00F6092C">
            <w:pPr>
              <w:pStyle w:val="Body"/>
              <w:jc w:val="right"/>
            </w:pPr>
            <w:r>
              <w:t>1</w:t>
            </w:r>
          </w:p>
        </w:tc>
        <w:tc>
          <w:tcPr>
            <w:tcW w:w="1488" w:type="dxa"/>
          </w:tcPr>
          <w:p w14:paraId="77BEC706" w14:textId="6DB846FA" w:rsidR="003A67FC" w:rsidRDefault="003A67FC" w:rsidP="00F6092C">
            <w:pPr>
              <w:pStyle w:val="Body"/>
              <w:jc w:val="right"/>
            </w:pPr>
            <w:r>
              <w:t>-</w:t>
            </w:r>
          </w:p>
        </w:tc>
      </w:tr>
    </w:tbl>
    <w:p w14:paraId="0EB1C0FD" w14:textId="7E9DCB7B" w:rsidR="008966FE" w:rsidRDefault="00CB72FD" w:rsidP="001727C4">
      <w:pPr>
        <w:pStyle w:val="Body"/>
      </w:pPr>
      <w:r>
        <w:lastRenderedPageBreak/>
        <w:t xml:space="preserve">In addition, three reported </w:t>
      </w:r>
      <w:r w:rsidR="00860582">
        <w:t>near misses</w:t>
      </w:r>
      <w:r>
        <w:t xml:space="preserve"> were reclassified as </w:t>
      </w:r>
      <w:r w:rsidR="00E01AAD">
        <w:t>o</w:t>
      </w:r>
      <w:r>
        <w:t>ther procedural, RhD administration and WBIT.</w:t>
      </w:r>
    </w:p>
    <w:p w14:paraId="2FF7DFD4" w14:textId="00CD2D9B" w:rsidR="00DE6F4B" w:rsidRPr="00D468B1" w:rsidRDefault="00DE6F4B" w:rsidP="00F6092C">
      <w:pPr>
        <w:pStyle w:val="Tablecaption"/>
      </w:pPr>
      <w:bookmarkStart w:id="13" w:name="_Hlk106625450"/>
      <w:r w:rsidRPr="00D468B1">
        <w:t xml:space="preserve">Table </w:t>
      </w:r>
      <w:r w:rsidR="0017706A">
        <w:t>6</w:t>
      </w:r>
      <w:r w:rsidR="00F34190">
        <w:t>a</w:t>
      </w:r>
      <w:r w:rsidRPr="00D468B1">
        <w:t xml:space="preserve">: Type of </w:t>
      </w:r>
      <w:r w:rsidR="00CF0BB3">
        <w:t>clinical report</w:t>
      </w:r>
      <w:r w:rsidRPr="00D468B1">
        <w:t xml:space="preserve"> at notification </w:t>
      </w:r>
      <w:r w:rsidR="00F34190">
        <w:t>versus</w:t>
      </w:r>
      <w:r w:rsidR="00F34190" w:rsidRPr="00D468B1">
        <w:t xml:space="preserve"> </w:t>
      </w:r>
      <w:r w:rsidRPr="00D468B1">
        <w:t>as validated</w:t>
      </w:r>
    </w:p>
    <w:tbl>
      <w:tblPr>
        <w:tblStyle w:val="TableGrid"/>
        <w:tblW w:w="0" w:type="auto"/>
        <w:tblLook w:val="04A0" w:firstRow="1" w:lastRow="0" w:firstColumn="1" w:lastColumn="0" w:noHBand="0" w:noVBand="1"/>
      </w:tblPr>
      <w:tblGrid>
        <w:gridCol w:w="3005"/>
        <w:gridCol w:w="3005"/>
        <w:gridCol w:w="3006"/>
      </w:tblGrid>
      <w:tr w:rsidR="00DE6F4B" w:rsidRPr="00500551" w14:paraId="726AFA59" w14:textId="77777777" w:rsidTr="00803C43">
        <w:tc>
          <w:tcPr>
            <w:tcW w:w="3005" w:type="dxa"/>
          </w:tcPr>
          <w:bookmarkEnd w:id="13"/>
          <w:p w14:paraId="5352835C" w14:textId="77D1C00E" w:rsidR="00DE6F4B" w:rsidRPr="0064641B" w:rsidRDefault="00DE6F4B" w:rsidP="00F6092C">
            <w:pPr>
              <w:pStyle w:val="Tablecolhead"/>
            </w:pPr>
            <w:r w:rsidRPr="0064641B">
              <w:t>Type</w:t>
            </w:r>
            <w:r w:rsidR="00F34190">
              <w:t xml:space="preserve">: </w:t>
            </w:r>
            <w:r w:rsidR="00CF0BB3">
              <w:t>Clinical report</w:t>
            </w:r>
          </w:p>
        </w:tc>
        <w:tc>
          <w:tcPr>
            <w:tcW w:w="3005" w:type="dxa"/>
          </w:tcPr>
          <w:p w14:paraId="1F8634DE" w14:textId="77777777" w:rsidR="00DE6F4B" w:rsidRPr="0064641B" w:rsidRDefault="00DE6F4B" w:rsidP="00F6092C">
            <w:pPr>
              <w:pStyle w:val="Tablecolhead"/>
            </w:pPr>
            <w:r w:rsidRPr="0064641B">
              <w:t>As notified by health services</w:t>
            </w:r>
          </w:p>
        </w:tc>
        <w:tc>
          <w:tcPr>
            <w:tcW w:w="3006" w:type="dxa"/>
          </w:tcPr>
          <w:p w14:paraId="7AA6F752" w14:textId="77777777" w:rsidR="00DE6F4B" w:rsidRPr="0064641B" w:rsidRDefault="00DE6F4B" w:rsidP="00F6092C">
            <w:pPr>
              <w:pStyle w:val="Tablecolhead"/>
            </w:pPr>
            <w:r w:rsidRPr="0064641B">
              <w:t>As validated</w:t>
            </w:r>
          </w:p>
        </w:tc>
      </w:tr>
      <w:tr w:rsidR="00DE6F4B" w:rsidRPr="00500551" w14:paraId="4BD0D7C3" w14:textId="77777777" w:rsidTr="00803C43">
        <w:tc>
          <w:tcPr>
            <w:tcW w:w="3005" w:type="dxa"/>
          </w:tcPr>
          <w:p w14:paraId="0D132863" w14:textId="77777777" w:rsidR="00DE6F4B" w:rsidRPr="00500551" w:rsidRDefault="00DE6F4B" w:rsidP="00803C43">
            <w:pPr>
              <w:pStyle w:val="Body"/>
            </w:pPr>
            <w:r w:rsidRPr="00500551">
              <w:t>ATR</w:t>
            </w:r>
          </w:p>
        </w:tc>
        <w:tc>
          <w:tcPr>
            <w:tcW w:w="3005" w:type="dxa"/>
          </w:tcPr>
          <w:p w14:paraId="330121C7" w14:textId="7215DA7F" w:rsidR="00DE6F4B" w:rsidRPr="00B0026D" w:rsidRDefault="00B0026D" w:rsidP="00F6092C">
            <w:pPr>
              <w:pStyle w:val="Body"/>
              <w:jc w:val="right"/>
            </w:pPr>
            <w:r w:rsidRPr="00B0026D">
              <w:t>60</w:t>
            </w:r>
          </w:p>
        </w:tc>
        <w:tc>
          <w:tcPr>
            <w:tcW w:w="3006" w:type="dxa"/>
          </w:tcPr>
          <w:p w14:paraId="4D799187" w14:textId="41219DB2" w:rsidR="00DE6F4B" w:rsidRPr="00B0026D" w:rsidRDefault="00B0026D" w:rsidP="00F6092C">
            <w:pPr>
              <w:pStyle w:val="Body"/>
              <w:jc w:val="right"/>
            </w:pPr>
            <w:r w:rsidRPr="00B0026D">
              <w:t>61</w:t>
            </w:r>
          </w:p>
        </w:tc>
      </w:tr>
      <w:tr w:rsidR="00DE6F4B" w:rsidRPr="00500551" w14:paraId="707A2DF3" w14:textId="77777777" w:rsidTr="00803C43">
        <w:tc>
          <w:tcPr>
            <w:tcW w:w="3005" w:type="dxa"/>
          </w:tcPr>
          <w:p w14:paraId="25F22703" w14:textId="77777777" w:rsidR="00DE6F4B" w:rsidRPr="00500551" w:rsidRDefault="00DE6F4B" w:rsidP="00803C43">
            <w:pPr>
              <w:pStyle w:val="Body"/>
            </w:pPr>
            <w:r w:rsidRPr="00500551">
              <w:t>DHTR</w:t>
            </w:r>
          </w:p>
        </w:tc>
        <w:tc>
          <w:tcPr>
            <w:tcW w:w="3005" w:type="dxa"/>
          </w:tcPr>
          <w:p w14:paraId="55CF6964" w14:textId="77777777" w:rsidR="00DE6F4B" w:rsidRPr="00500551" w:rsidRDefault="00DE6F4B" w:rsidP="00F6092C">
            <w:pPr>
              <w:pStyle w:val="Body"/>
              <w:jc w:val="right"/>
            </w:pPr>
            <w:r w:rsidRPr="00500551">
              <w:t>7</w:t>
            </w:r>
          </w:p>
        </w:tc>
        <w:tc>
          <w:tcPr>
            <w:tcW w:w="3006" w:type="dxa"/>
          </w:tcPr>
          <w:p w14:paraId="110B103A" w14:textId="77777777" w:rsidR="00DE6F4B" w:rsidRPr="00500551" w:rsidRDefault="00DE6F4B" w:rsidP="00F6092C">
            <w:pPr>
              <w:pStyle w:val="Body"/>
              <w:jc w:val="right"/>
            </w:pPr>
            <w:r>
              <w:t>7</w:t>
            </w:r>
          </w:p>
        </w:tc>
      </w:tr>
      <w:tr w:rsidR="00DE6F4B" w:rsidRPr="00500551" w14:paraId="2C00544E" w14:textId="77777777" w:rsidTr="00803C43">
        <w:tc>
          <w:tcPr>
            <w:tcW w:w="3005" w:type="dxa"/>
          </w:tcPr>
          <w:p w14:paraId="1A41BBEA" w14:textId="77777777" w:rsidR="00DE6F4B" w:rsidRPr="00500551" w:rsidRDefault="00DE6F4B" w:rsidP="00803C43">
            <w:pPr>
              <w:pStyle w:val="Body"/>
            </w:pPr>
            <w:r w:rsidRPr="00500551">
              <w:t>DSTR</w:t>
            </w:r>
          </w:p>
        </w:tc>
        <w:tc>
          <w:tcPr>
            <w:tcW w:w="3005" w:type="dxa"/>
          </w:tcPr>
          <w:p w14:paraId="66D2C491" w14:textId="77777777" w:rsidR="00DE6F4B" w:rsidRPr="00500551" w:rsidRDefault="00DE6F4B" w:rsidP="00F6092C">
            <w:pPr>
              <w:pStyle w:val="Body"/>
              <w:jc w:val="right"/>
            </w:pPr>
            <w:r w:rsidRPr="00500551">
              <w:t>22</w:t>
            </w:r>
          </w:p>
        </w:tc>
        <w:tc>
          <w:tcPr>
            <w:tcW w:w="3006" w:type="dxa"/>
          </w:tcPr>
          <w:p w14:paraId="3ECBD03C" w14:textId="77777777" w:rsidR="00DE6F4B" w:rsidRPr="00500551" w:rsidRDefault="00DE6F4B" w:rsidP="00F6092C">
            <w:pPr>
              <w:pStyle w:val="Body"/>
              <w:jc w:val="right"/>
            </w:pPr>
            <w:r>
              <w:t>23</w:t>
            </w:r>
          </w:p>
        </w:tc>
      </w:tr>
      <w:tr w:rsidR="00DE6F4B" w:rsidRPr="00500551" w14:paraId="16227293" w14:textId="77777777" w:rsidTr="00803C43">
        <w:tc>
          <w:tcPr>
            <w:tcW w:w="3005" w:type="dxa"/>
          </w:tcPr>
          <w:p w14:paraId="23AF0B41" w14:textId="38E01119" w:rsidR="00DE6F4B" w:rsidRPr="00500551" w:rsidRDefault="00DE6F4B" w:rsidP="00803C43">
            <w:pPr>
              <w:pStyle w:val="Body"/>
            </w:pPr>
            <w:r w:rsidRPr="00500551">
              <w:t>TA</w:t>
            </w:r>
            <w:r w:rsidR="00323F0E">
              <w:t>-</w:t>
            </w:r>
            <w:r w:rsidRPr="00500551">
              <w:t>GVHD</w:t>
            </w:r>
          </w:p>
        </w:tc>
        <w:tc>
          <w:tcPr>
            <w:tcW w:w="3005" w:type="dxa"/>
          </w:tcPr>
          <w:p w14:paraId="0D4F8B11" w14:textId="77777777" w:rsidR="00DE6F4B" w:rsidRPr="00500551" w:rsidRDefault="00DE6F4B" w:rsidP="00F6092C">
            <w:pPr>
              <w:pStyle w:val="Body"/>
              <w:jc w:val="right"/>
            </w:pPr>
            <w:r w:rsidRPr="00500551">
              <w:t>0</w:t>
            </w:r>
          </w:p>
        </w:tc>
        <w:tc>
          <w:tcPr>
            <w:tcW w:w="3006" w:type="dxa"/>
          </w:tcPr>
          <w:p w14:paraId="3F96C578" w14:textId="77777777" w:rsidR="00DE6F4B" w:rsidRPr="00500551" w:rsidRDefault="00DE6F4B" w:rsidP="00F6092C">
            <w:pPr>
              <w:pStyle w:val="Body"/>
              <w:jc w:val="right"/>
            </w:pPr>
            <w:r>
              <w:t>0</w:t>
            </w:r>
          </w:p>
        </w:tc>
      </w:tr>
      <w:tr w:rsidR="00DE6F4B" w:rsidRPr="00500551" w14:paraId="28C8E23F" w14:textId="77777777" w:rsidTr="00803C43">
        <w:tc>
          <w:tcPr>
            <w:tcW w:w="3005" w:type="dxa"/>
          </w:tcPr>
          <w:p w14:paraId="42922D0C" w14:textId="77777777" w:rsidR="00DE6F4B" w:rsidRPr="00500551" w:rsidRDefault="00DE6F4B" w:rsidP="00803C43">
            <w:pPr>
              <w:pStyle w:val="Body"/>
            </w:pPr>
            <w:r w:rsidRPr="00500551">
              <w:t>TRALI</w:t>
            </w:r>
          </w:p>
        </w:tc>
        <w:tc>
          <w:tcPr>
            <w:tcW w:w="3005" w:type="dxa"/>
          </w:tcPr>
          <w:p w14:paraId="7CD6EF4F" w14:textId="77777777" w:rsidR="00DE6F4B" w:rsidRPr="00500551" w:rsidRDefault="00DE6F4B" w:rsidP="00F6092C">
            <w:pPr>
              <w:pStyle w:val="Body"/>
              <w:jc w:val="right"/>
            </w:pPr>
            <w:r w:rsidRPr="00500551">
              <w:t>2</w:t>
            </w:r>
          </w:p>
        </w:tc>
        <w:tc>
          <w:tcPr>
            <w:tcW w:w="3006" w:type="dxa"/>
          </w:tcPr>
          <w:p w14:paraId="5CA7B49D" w14:textId="77777777" w:rsidR="00DE6F4B" w:rsidRPr="00500551" w:rsidRDefault="00DE6F4B" w:rsidP="00F6092C">
            <w:pPr>
              <w:pStyle w:val="Body"/>
              <w:jc w:val="right"/>
            </w:pPr>
            <w:r>
              <w:t>1</w:t>
            </w:r>
          </w:p>
        </w:tc>
      </w:tr>
      <w:tr w:rsidR="00DE6F4B" w:rsidRPr="00500551" w14:paraId="65BCF238" w14:textId="77777777" w:rsidTr="00803C43">
        <w:tc>
          <w:tcPr>
            <w:tcW w:w="3005" w:type="dxa"/>
          </w:tcPr>
          <w:p w14:paraId="3D9C645A" w14:textId="77777777" w:rsidR="00DE6F4B" w:rsidRPr="00500551" w:rsidRDefault="00DE6F4B" w:rsidP="00803C43">
            <w:pPr>
              <w:pStyle w:val="Body"/>
            </w:pPr>
            <w:r w:rsidRPr="00500551">
              <w:t>TACO</w:t>
            </w:r>
          </w:p>
        </w:tc>
        <w:tc>
          <w:tcPr>
            <w:tcW w:w="3005" w:type="dxa"/>
          </w:tcPr>
          <w:p w14:paraId="33C2A5E4" w14:textId="77777777" w:rsidR="00DE6F4B" w:rsidRPr="00500551" w:rsidRDefault="00DE6F4B" w:rsidP="00F6092C">
            <w:pPr>
              <w:pStyle w:val="Body"/>
              <w:jc w:val="right"/>
            </w:pPr>
            <w:r w:rsidRPr="00500551">
              <w:t>10</w:t>
            </w:r>
          </w:p>
        </w:tc>
        <w:tc>
          <w:tcPr>
            <w:tcW w:w="3006" w:type="dxa"/>
          </w:tcPr>
          <w:p w14:paraId="4D62E376" w14:textId="77777777" w:rsidR="00DE6F4B" w:rsidRPr="00500551" w:rsidRDefault="00DE6F4B" w:rsidP="00F6092C">
            <w:pPr>
              <w:pStyle w:val="Body"/>
              <w:jc w:val="right"/>
            </w:pPr>
            <w:r>
              <w:t>10</w:t>
            </w:r>
          </w:p>
        </w:tc>
      </w:tr>
      <w:tr w:rsidR="00DE6F4B" w:rsidRPr="00500551" w14:paraId="5A8B760C" w14:textId="77777777" w:rsidTr="00803C43">
        <w:tc>
          <w:tcPr>
            <w:tcW w:w="3005" w:type="dxa"/>
          </w:tcPr>
          <w:p w14:paraId="1CA52BB5" w14:textId="77777777" w:rsidR="00DE6F4B" w:rsidRPr="00500551" w:rsidRDefault="00DE6F4B" w:rsidP="00803C43">
            <w:pPr>
              <w:pStyle w:val="Body"/>
            </w:pPr>
            <w:r w:rsidRPr="00500551">
              <w:t>TAD</w:t>
            </w:r>
          </w:p>
        </w:tc>
        <w:tc>
          <w:tcPr>
            <w:tcW w:w="3005" w:type="dxa"/>
          </w:tcPr>
          <w:p w14:paraId="078A7EAC" w14:textId="77777777" w:rsidR="00DE6F4B" w:rsidRPr="00500551" w:rsidRDefault="00DE6F4B" w:rsidP="00F6092C">
            <w:pPr>
              <w:pStyle w:val="Body"/>
              <w:jc w:val="right"/>
            </w:pPr>
            <w:r w:rsidRPr="00500551">
              <w:t>2</w:t>
            </w:r>
          </w:p>
        </w:tc>
        <w:tc>
          <w:tcPr>
            <w:tcW w:w="3006" w:type="dxa"/>
          </w:tcPr>
          <w:p w14:paraId="672A3DA3" w14:textId="77777777" w:rsidR="00DE6F4B" w:rsidRPr="00500551" w:rsidRDefault="00DE6F4B" w:rsidP="00F6092C">
            <w:pPr>
              <w:pStyle w:val="Body"/>
              <w:jc w:val="right"/>
            </w:pPr>
            <w:r>
              <w:t>1</w:t>
            </w:r>
          </w:p>
        </w:tc>
      </w:tr>
      <w:tr w:rsidR="00DE6F4B" w:rsidRPr="00500551" w14:paraId="1143B9A6" w14:textId="77777777" w:rsidTr="00803C43">
        <w:tc>
          <w:tcPr>
            <w:tcW w:w="3005" w:type="dxa"/>
          </w:tcPr>
          <w:p w14:paraId="333C906A" w14:textId="77777777" w:rsidR="00DE6F4B" w:rsidRPr="00500551" w:rsidRDefault="00DE6F4B" w:rsidP="00803C43">
            <w:pPr>
              <w:pStyle w:val="Body"/>
            </w:pPr>
            <w:r w:rsidRPr="00500551">
              <w:t>PTP</w:t>
            </w:r>
          </w:p>
        </w:tc>
        <w:tc>
          <w:tcPr>
            <w:tcW w:w="3005" w:type="dxa"/>
          </w:tcPr>
          <w:p w14:paraId="357CF51F" w14:textId="77777777" w:rsidR="00DE6F4B" w:rsidRPr="00500551" w:rsidRDefault="00DE6F4B" w:rsidP="00F6092C">
            <w:pPr>
              <w:pStyle w:val="Body"/>
              <w:jc w:val="right"/>
            </w:pPr>
            <w:r w:rsidRPr="00500551">
              <w:t>0</w:t>
            </w:r>
          </w:p>
        </w:tc>
        <w:tc>
          <w:tcPr>
            <w:tcW w:w="3006" w:type="dxa"/>
          </w:tcPr>
          <w:p w14:paraId="15D46C19" w14:textId="77777777" w:rsidR="00DE6F4B" w:rsidRPr="00500551" w:rsidRDefault="00DE6F4B" w:rsidP="00F6092C">
            <w:pPr>
              <w:pStyle w:val="Body"/>
              <w:jc w:val="right"/>
            </w:pPr>
            <w:r>
              <w:t>0</w:t>
            </w:r>
          </w:p>
        </w:tc>
      </w:tr>
      <w:tr w:rsidR="00DE6F4B" w:rsidRPr="00500551" w14:paraId="4A30BCED" w14:textId="77777777" w:rsidTr="00803C43">
        <w:tc>
          <w:tcPr>
            <w:tcW w:w="3005" w:type="dxa"/>
          </w:tcPr>
          <w:p w14:paraId="6E35E27A" w14:textId="77777777" w:rsidR="00DE6F4B" w:rsidRPr="00500551" w:rsidRDefault="00DE6F4B" w:rsidP="00803C43">
            <w:pPr>
              <w:pStyle w:val="Body"/>
            </w:pPr>
            <w:r w:rsidRPr="00500551">
              <w:t>RhD isoimmunisation</w:t>
            </w:r>
          </w:p>
        </w:tc>
        <w:tc>
          <w:tcPr>
            <w:tcW w:w="3005" w:type="dxa"/>
          </w:tcPr>
          <w:p w14:paraId="243E65F9" w14:textId="77777777" w:rsidR="00DE6F4B" w:rsidRPr="00500551" w:rsidRDefault="00DE6F4B" w:rsidP="00F6092C">
            <w:pPr>
              <w:pStyle w:val="Body"/>
              <w:jc w:val="right"/>
            </w:pPr>
            <w:r w:rsidRPr="00500551">
              <w:t>1</w:t>
            </w:r>
          </w:p>
        </w:tc>
        <w:tc>
          <w:tcPr>
            <w:tcW w:w="3006" w:type="dxa"/>
          </w:tcPr>
          <w:p w14:paraId="08DABA7B" w14:textId="77777777" w:rsidR="00DE6F4B" w:rsidRPr="00500551" w:rsidRDefault="00DE6F4B" w:rsidP="00F6092C">
            <w:pPr>
              <w:pStyle w:val="Body"/>
              <w:jc w:val="right"/>
            </w:pPr>
            <w:r>
              <w:t>1</w:t>
            </w:r>
          </w:p>
        </w:tc>
      </w:tr>
      <w:tr w:rsidR="00DE6F4B" w:rsidRPr="00500551" w14:paraId="43B65158" w14:textId="77777777" w:rsidTr="00803C43">
        <w:tc>
          <w:tcPr>
            <w:tcW w:w="3005" w:type="dxa"/>
          </w:tcPr>
          <w:p w14:paraId="4ACCAB6F" w14:textId="77777777" w:rsidR="00DE6F4B" w:rsidRPr="00500551" w:rsidRDefault="00DE6F4B" w:rsidP="00803C43">
            <w:pPr>
              <w:pStyle w:val="Body"/>
            </w:pPr>
            <w:r w:rsidRPr="00500551">
              <w:t>TTI bacterial</w:t>
            </w:r>
          </w:p>
        </w:tc>
        <w:tc>
          <w:tcPr>
            <w:tcW w:w="3005" w:type="dxa"/>
          </w:tcPr>
          <w:p w14:paraId="28D9AB46" w14:textId="77777777" w:rsidR="00DE6F4B" w:rsidRPr="00500551" w:rsidRDefault="00DE6F4B" w:rsidP="00F6092C">
            <w:pPr>
              <w:pStyle w:val="Body"/>
              <w:jc w:val="right"/>
            </w:pPr>
            <w:r w:rsidRPr="00500551">
              <w:t>2</w:t>
            </w:r>
          </w:p>
        </w:tc>
        <w:tc>
          <w:tcPr>
            <w:tcW w:w="3006" w:type="dxa"/>
          </w:tcPr>
          <w:p w14:paraId="418C7020" w14:textId="77777777" w:rsidR="00DE6F4B" w:rsidRPr="00500551" w:rsidRDefault="00DE6F4B" w:rsidP="00F6092C">
            <w:pPr>
              <w:pStyle w:val="Body"/>
              <w:jc w:val="right"/>
            </w:pPr>
            <w:r>
              <w:t>0</w:t>
            </w:r>
          </w:p>
        </w:tc>
      </w:tr>
      <w:tr w:rsidR="00DE6F4B" w:rsidRPr="00500551" w14:paraId="6A64B08E" w14:textId="77777777" w:rsidTr="00803C43">
        <w:tc>
          <w:tcPr>
            <w:tcW w:w="3005" w:type="dxa"/>
          </w:tcPr>
          <w:p w14:paraId="445B6F04" w14:textId="77777777" w:rsidR="00DE6F4B" w:rsidRPr="00500551" w:rsidRDefault="00DE6F4B" w:rsidP="00803C43">
            <w:pPr>
              <w:pStyle w:val="Body"/>
            </w:pPr>
            <w:r w:rsidRPr="00500551">
              <w:t>TTI viral</w:t>
            </w:r>
          </w:p>
        </w:tc>
        <w:tc>
          <w:tcPr>
            <w:tcW w:w="3005" w:type="dxa"/>
          </w:tcPr>
          <w:p w14:paraId="02BEC253" w14:textId="77777777" w:rsidR="00DE6F4B" w:rsidRPr="00500551" w:rsidRDefault="00DE6F4B" w:rsidP="00F6092C">
            <w:pPr>
              <w:pStyle w:val="Body"/>
              <w:jc w:val="right"/>
            </w:pPr>
            <w:r w:rsidRPr="00500551">
              <w:t>0</w:t>
            </w:r>
          </w:p>
        </w:tc>
        <w:tc>
          <w:tcPr>
            <w:tcW w:w="3006" w:type="dxa"/>
          </w:tcPr>
          <w:p w14:paraId="6B31A3C5" w14:textId="77777777" w:rsidR="00DE6F4B" w:rsidRPr="00500551" w:rsidRDefault="00DE6F4B" w:rsidP="00F6092C">
            <w:pPr>
              <w:pStyle w:val="Body"/>
              <w:jc w:val="right"/>
            </w:pPr>
            <w:r>
              <w:t>0</w:t>
            </w:r>
          </w:p>
        </w:tc>
      </w:tr>
      <w:tr w:rsidR="00DE6F4B" w:rsidRPr="00500551" w14:paraId="370D0BD6" w14:textId="77777777" w:rsidTr="00803C43">
        <w:tc>
          <w:tcPr>
            <w:tcW w:w="3005" w:type="dxa"/>
          </w:tcPr>
          <w:p w14:paraId="33D62F66" w14:textId="7D4800D2" w:rsidR="00DE6F4B" w:rsidRPr="00F6092C" w:rsidRDefault="00DE6F4B" w:rsidP="00803C43">
            <w:pPr>
              <w:pStyle w:val="Body"/>
              <w:rPr>
                <w:b/>
                <w:bCs/>
              </w:rPr>
            </w:pPr>
            <w:r w:rsidRPr="00F6092C">
              <w:rPr>
                <w:b/>
                <w:bCs/>
              </w:rPr>
              <w:t>Total</w:t>
            </w:r>
            <w:r w:rsidR="00AA4A47" w:rsidRPr="00F6092C">
              <w:rPr>
                <w:b/>
                <w:bCs/>
              </w:rPr>
              <w:t xml:space="preserve"> reports</w:t>
            </w:r>
          </w:p>
        </w:tc>
        <w:tc>
          <w:tcPr>
            <w:tcW w:w="3005" w:type="dxa"/>
          </w:tcPr>
          <w:p w14:paraId="3AE5208A" w14:textId="44C1D95D" w:rsidR="00DE6F4B" w:rsidRPr="00F6092C" w:rsidRDefault="00AA4A47" w:rsidP="00F6092C">
            <w:pPr>
              <w:pStyle w:val="Body"/>
              <w:jc w:val="right"/>
              <w:rPr>
                <w:b/>
                <w:bCs/>
              </w:rPr>
            </w:pPr>
            <w:r w:rsidRPr="00F6092C">
              <w:rPr>
                <w:b/>
                <w:bCs/>
              </w:rPr>
              <w:t>104</w:t>
            </w:r>
          </w:p>
        </w:tc>
        <w:tc>
          <w:tcPr>
            <w:tcW w:w="3006" w:type="dxa"/>
          </w:tcPr>
          <w:p w14:paraId="031E28BA" w14:textId="6206004C" w:rsidR="00DE6F4B" w:rsidRPr="00F6092C" w:rsidRDefault="00AA4A47" w:rsidP="00F6092C">
            <w:pPr>
              <w:pStyle w:val="Body"/>
              <w:jc w:val="right"/>
              <w:rPr>
                <w:b/>
                <w:bCs/>
              </w:rPr>
            </w:pPr>
            <w:r w:rsidRPr="00F6092C">
              <w:rPr>
                <w:b/>
                <w:bCs/>
              </w:rPr>
              <w:t>104</w:t>
            </w:r>
          </w:p>
        </w:tc>
      </w:tr>
    </w:tbl>
    <w:p w14:paraId="233F0759" w14:textId="25CF3FF4" w:rsidR="00DE6F4B" w:rsidRDefault="00AA4A47" w:rsidP="0064641B">
      <w:pPr>
        <w:pStyle w:val="Tablefigurenote"/>
      </w:pPr>
      <w:r>
        <w:t xml:space="preserve">Numbers may </w:t>
      </w:r>
      <w:r w:rsidRPr="0064641B">
        <w:t>not</w:t>
      </w:r>
      <w:r>
        <w:t xml:space="preserve"> add up as o</w:t>
      </w:r>
      <w:r w:rsidRPr="00500551">
        <w:t xml:space="preserve">ne </w:t>
      </w:r>
      <w:r>
        <w:t xml:space="preserve">report </w:t>
      </w:r>
      <w:r w:rsidR="00DE6F4B" w:rsidRPr="00500551">
        <w:t xml:space="preserve">may record more than one type of incident </w:t>
      </w:r>
      <w:r>
        <w:t xml:space="preserve">at </w:t>
      </w:r>
      <w:r w:rsidRPr="00500551">
        <w:t xml:space="preserve">notification </w:t>
      </w:r>
      <w:r w:rsidR="00682160">
        <w:t xml:space="preserve">for </w:t>
      </w:r>
      <w:r w:rsidR="00DE6F4B" w:rsidRPr="00500551">
        <w:t>e</w:t>
      </w:r>
      <w:r w:rsidR="00682160">
        <w:t>xample</w:t>
      </w:r>
      <w:r w:rsidR="00DE6F4B" w:rsidRPr="00500551">
        <w:t>, IBCT with ATR</w:t>
      </w:r>
    </w:p>
    <w:p w14:paraId="48887F2E" w14:textId="2539C7CD" w:rsidR="00F34190" w:rsidRPr="00D468B1" w:rsidRDefault="00F34190" w:rsidP="00F34190">
      <w:pPr>
        <w:pStyle w:val="Tablecaption"/>
      </w:pPr>
      <w:r w:rsidRPr="00D468B1">
        <w:t xml:space="preserve">Table </w:t>
      </w:r>
      <w:r>
        <w:t>6b</w:t>
      </w:r>
      <w:r w:rsidRPr="00D468B1">
        <w:t xml:space="preserve">: Type of </w:t>
      </w:r>
      <w:r w:rsidR="00CF0BB3">
        <w:t>procedural report</w:t>
      </w:r>
      <w:r w:rsidRPr="00D468B1">
        <w:t xml:space="preserve"> at notification </w:t>
      </w:r>
      <w:r>
        <w:t>versus</w:t>
      </w:r>
      <w:r w:rsidRPr="00D468B1">
        <w:t xml:space="preserve"> as validated</w:t>
      </w:r>
    </w:p>
    <w:tbl>
      <w:tblPr>
        <w:tblStyle w:val="TableGrid"/>
        <w:tblW w:w="0" w:type="auto"/>
        <w:tblLook w:val="04A0" w:firstRow="1" w:lastRow="0" w:firstColumn="1" w:lastColumn="0" w:noHBand="0" w:noVBand="1"/>
      </w:tblPr>
      <w:tblGrid>
        <w:gridCol w:w="3005"/>
        <w:gridCol w:w="3005"/>
        <w:gridCol w:w="3006"/>
      </w:tblGrid>
      <w:tr w:rsidR="00F34190" w:rsidRPr="00500551" w14:paraId="364FAE2E" w14:textId="77777777" w:rsidTr="00A50C72">
        <w:tc>
          <w:tcPr>
            <w:tcW w:w="3005" w:type="dxa"/>
          </w:tcPr>
          <w:p w14:paraId="1B094554" w14:textId="142890F7" w:rsidR="00F34190" w:rsidRPr="00F34190" w:rsidRDefault="00F34190" w:rsidP="00F6092C">
            <w:pPr>
              <w:pStyle w:val="Tablecolhead"/>
            </w:pPr>
            <w:r w:rsidRPr="00F34190">
              <w:t xml:space="preserve">Type: </w:t>
            </w:r>
            <w:r w:rsidR="00CF0BB3">
              <w:t>Procedural report</w:t>
            </w:r>
          </w:p>
        </w:tc>
        <w:tc>
          <w:tcPr>
            <w:tcW w:w="3005" w:type="dxa"/>
          </w:tcPr>
          <w:p w14:paraId="4DB55F30" w14:textId="3EA24C47" w:rsidR="00F34190" w:rsidRPr="00F34190" w:rsidRDefault="00F34190" w:rsidP="00F6092C">
            <w:pPr>
              <w:pStyle w:val="Tablecolhead"/>
            </w:pPr>
            <w:r w:rsidRPr="00F34190">
              <w:t>As notified by health services</w:t>
            </w:r>
          </w:p>
        </w:tc>
        <w:tc>
          <w:tcPr>
            <w:tcW w:w="3006" w:type="dxa"/>
          </w:tcPr>
          <w:p w14:paraId="42118CB4" w14:textId="735522B2" w:rsidR="00F34190" w:rsidRPr="00F34190" w:rsidRDefault="00F34190" w:rsidP="00F6092C">
            <w:pPr>
              <w:pStyle w:val="Tablecolhead"/>
            </w:pPr>
            <w:r w:rsidRPr="00F34190">
              <w:t>As validated</w:t>
            </w:r>
          </w:p>
        </w:tc>
      </w:tr>
      <w:tr w:rsidR="00F34190" w:rsidRPr="00500551" w14:paraId="36F753B3" w14:textId="77777777" w:rsidTr="00A50C72">
        <w:tc>
          <w:tcPr>
            <w:tcW w:w="3005" w:type="dxa"/>
          </w:tcPr>
          <w:p w14:paraId="29D9FDEB" w14:textId="77777777" w:rsidR="00F34190" w:rsidRPr="00500551" w:rsidRDefault="00F34190" w:rsidP="00F34190">
            <w:pPr>
              <w:pStyle w:val="Body"/>
            </w:pPr>
            <w:r w:rsidRPr="00500551">
              <w:t>IBCT</w:t>
            </w:r>
          </w:p>
        </w:tc>
        <w:tc>
          <w:tcPr>
            <w:tcW w:w="3005" w:type="dxa"/>
          </w:tcPr>
          <w:p w14:paraId="2AEEE6BB" w14:textId="77777777" w:rsidR="00F34190" w:rsidRPr="00500551" w:rsidRDefault="00F34190" w:rsidP="00F34190">
            <w:pPr>
              <w:pStyle w:val="Body"/>
              <w:jc w:val="right"/>
            </w:pPr>
            <w:r w:rsidRPr="00500551">
              <w:t>7</w:t>
            </w:r>
          </w:p>
        </w:tc>
        <w:tc>
          <w:tcPr>
            <w:tcW w:w="3006" w:type="dxa"/>
          </w:tcPr>
          <w:p w14:paraId="2A165CEA" w14:textId="77777777" w:rsidR="00F34190" w:rsidRPr="00500551" w:rsidRDefault="00F34190" w:rsidP="00F34190">
            <w:pPr>
              <w:pStyle w:val="Body"/>
              <w:jc w:val="right"/>
            </w:pPr>
            <w:r>
              <w:t>7</w:t>
            </w:r>
          </w:p>
        </w:tc>
      </w:tr>
      <w:tr w:rsidR="00F34190" w:rsidRPr="00500551" w14:paraId="0D702F5D" w14:textId="77777777" w:rsidTr="00A50C72">
        <w:tc>
          <w:tcPr>
            <w:tcW w:w="3005" w:type="dxa"/>
          </w:tcPr>
          <w:p w14:paraId="4952D9EF" w14:textId="77777777" w:rsidR="00F34190" w:rsidRPr="00500551" w:rsidRDefault="00F34190" w:rsidP="00F34190">
            <w:pPr>
              <w:pStyle w:val="Body"/>
            </w:pPr>
            <w:r w:rsidRPr="00500551">
              <w:t>Other</w:t>
            </w:r>
            <w:r>
              <w:t>,</w:t>
            </w:r>
            <w:r w:rsidRPr="00500551">
              <w:t xml:space="preserve"> procedural</w:t>
            </w:r>
          </w:p>
        </w:tc>
        <w:tc>
          <w:tcPr>
            <w:tcW w:w="3005" w:type="dxa"/>
          </w:tcPr>
          <w:p w14:paraId="0A7F92D9" w14:textId="77777777" w:rsidR="00F34190" w:rsidRPr="00500551" w:rsidRDefault="00F34190" w:rsidP="00F34190">
            <w:pPr>
              <w:pStyle w:val="Body"/>
              <w:jc w:val="right"/>
            </w:pPr>
            <w:r w:rsidRPr="00500551">
              <w:t>2</w:t>
            </w:r>
          </w:p>
        </w:tc>
        <w:tc>
          <w:tcPr>
            <w:tcW w:w="3006" w:type="dxa"/>
          </w:tcPr>
          <w:p w14:paraId="5B314D52" w14:textId="77777777" w:rsidR="00F34190" w:rsidRPr="00500551" w:rsidRDefault="00F34190" w:rsidP="00F34190">
            <w:pPr>
              <w:pStyle w:val="Body"/>
              <w:jc w:val="right"/>
            </w:pPr>
            <w:r>
              <w:t>3</w:t>
            </w:r>
          </w:p>
        </w:tc>
      </w:tr>
      <w:tr w:rsidR="00F34190" w:rsidRPr="00500551" w14:paraId="2A12C764" w14:textId="77777777" w:rsidTr="00A50C72">
        <w:tc>
          <w:tcPr>
            <w:tcW w:w="3005" w:type="dxa"/>
          </w:tcPr>
          <w:p w14:paraId="23D5BDD5" w14:textId="77777777" w:rsidR="00F34190" w:rsidRPr="00500551" w:rsidRDefault="00F34190" w:rsidP="00F34190">
            <w:pPr>
              <w:pStyle w:val="Body"/>
            </w:pPr>
            <w:r w:rsidRPr="00500551">
              <w:t>WBIT</w:t>
            </w:r>
          </w:p>
        </w:tc>
        <w:tc>
          <w:tcPr>
            <w:tcW w:w="3005" w:type="dxa"/>
          </w:tcPr>
          <w:p w14:paraId="59E04CF3" w14:textId="77777777" w:rsidR="00F34190" w:rsidRPr="00500551" w:rsidRDefault="00F34190" w:rsidP="00F34190">
            <w:pPr>
              <w:pStyle w:val="Body"/>
              <w:jc w:val="right"/>
            </w:pPr>
            <w:r w:rsidRPr="00500551">
              <w:t>16</w:t>
            </w:r>
          </w:p>
        </w:tc>
        <w:tc>
          <w:tcPr>
            <w:tcW w:w="3006" w:type="dxa"/>
          </w:tcPr>
          <w:p w14:paraId="0CF4E571" w14:textId="77777777" w:rsidR="00F34190" w:rsidRPr="00500551" w:rsidRDefault="00F34190" w:rsidP="00F34190">
            <w:pPr>
              <w:pStyle w:val="Body"/>
              <w:jc w:val="right"/>
            </w:pPr>
            <w:r>
              <w:t>17</w:t>
            </w:r>
          </w:p>
        </w:tc>
      </w:tr>
      <w:tr w:rsidR="00F34190" w:rsidRPr="00500551" w14:paraId="37660749" w14:textId="77777777" w:rsidTr="00A50C72">
        <w:tc>
          <w:tcPr>
            <w:tcW w:w="3005" w:type="dxa"/>
          </w:tcPr>
          <w:p w14:paraId="2D7808AB" w14:textId="77777777" w:rsidR="00F34190" w:rsidRPr="00500551" w:rsidRDefault="00F34190" w:rsidP="00F34190">
            <w:pPr>
              <w:pStyle w:val="Body"/>
            </w:pPr>
            <w:r w:rsidRPr="00500551">
              <w:t>Near miss</w:t>
            </w:r>
          </w:p>
        </w:tc>
        <w:tc>
          <w:tcPr>
            <w:tcW w:w="3005" w:type="dxa"/>
          </w:tcPr>
          <w:p w14:paraId="70F14A94" w14:textId="77777777" w:rsidR="00F34190" w:rsidRPr="00500551" w:rsidRDefault="00F34190" w:rsidP="00F34190">
            <w:pPr>
              <w:pStyle w:val="Body"/>
              <w:jc w:val="right"/>
            </w:pPr>
            <w:r w:rsidRPr="00500551">
              <w:t>9</w:t>
            </w:r>
          </w:p>
        </w:tc>
        <w:tc>
          <w:tcPr>
            <w:tcW w:w="3006" w:type="dxa"/>
          </w:tcPr>
          <w:p w14:paraId="73C71463" w14:textId="77777777" w:rsidR="00F34190" w:rsidRPr="00500551" w:rsidRDefault="00F34190" w:rsidP="00F34190">
            <w:pPr>
              <w:pStyle w:val="Body"/>
              <w:jc w:val="right"/>
            </w:pPr>
            <w:r>
              <w:t>6</w:t>
            </w:r>
          </w:p>
        </w:tc>
      </w:tr>
      <w:tr w:rsidR="00F34190" w:rsidRPr="00500551" w14:paraId="4F0F4805" w14:textId="77777777" w:rsidTr="00A50C72">
        <w:tc>
          <w:tcPr>
            <w:tcW w:w="3005" w:type="dxa"/>
          </w:tcPr>
          <w:p w14:paraId="603255F5" w14:textId="77777777" w:rsidR="00F34190" w:rsidRPr="00500551" w:rsidRDefault="00F34190" w:rsidP="00F34190">
            <w:pPr>
              <w:pStyle w:val="Body"/>
            </w:pPr>
            <w:r w:rsidRPr="00500551">
              <w:t>RhD administration</w:t>
            </w:r>
          </w:p>
        </w:tc>
        <w:tc>
          <w:tcPr>
            <w:tcW w:w="3005" w:type="dxa"/>
          </w:tcPr>
          <w:p w14:paraId="06187B10" w14:textId="77777777" w:rsidR="00F34190" w:rsidRPr="00500551" w:rsidRDefault="00F34190" w:rsidP="00F34190">
            <w:pPr>
              <w:pStyle w:val="Body"/>
              <w:jc w:val="right"/>
            </w:pPr>
            <w:r w:rsidRPr="00500551">
              <w:t>21</w:t>
            </w:r>
          </w:p>
        </w:tc>
        <w:tc>
          <w:tcPr>
            <w:tcW w:w="3006" w:type="dxa"/>
          </w:tcPr>
          <w:p w14:paraId="7435CD3B" w14:textId="77777777" w:rsidR="00F34190" w:rsidRPr="00500551" w:rsidRDefault="00F34190" w:rsidP="00F34190">
            <w:pPr>
              <w:pStyle w:val="Body"/>
              <w:jc w:val="right"/>
            </w:pPr>
            <w:r>
              <w:t>22</w:t>
            </w:r>
          </w:p>
        </w:tc>
      </w:tr>
      <w:tr w:rsidR="00F34190" w:rsidRPr="00A50C72" w14:paraId="08E5F957" w14:textId="77777777" w:rsidTr="00A50C72">
        <w:tc>
          <w:tcPr>
            <w:tcW w:w="3005" w:type="dxa"/>
          </w:tcPr>
          <w:p w14:paraId="184ABDC3" w14:textId="77777777" w:rsidR="00F34190" w:rsidRPr="00A50C72" w:rsidRDefault="00F34190" w:rsidP="00F34190">
            <w:pPr>
              <w:pStyle w:val="Body"/>
              <w:rPr>
                <w:b/>
                <w:bCs/>
              </w:rPr>
            </w:pPr>
            <w:r w:rsidRPr="00A50C72">
              <w:rPr>
                <w:b/>
                <w:bCs/>
              </w:rPr>
              <w:t>Total reports</w:t>
            </w:r>
          </w:p>
        </w:tc>
        <w:tc>
          <w:tcPr>
            <w:tcW w:w="3005" w:type="dxa"/>
          </w:tcPr>
          <w:p w14:paraId="065EA26F" w14:textId="53C91616" w:rsidR="00F34190" w:rsidRPr="00A50C72" w:rsidRDefault="00F34190" w:rsidP="00F34190">
            <w:pPr>
              <w:pStyle w:val="Body"/>
              <w:jc w:val="right"/>
              <w:rPr>
                <w:b/>
                <w:bCs/>
              </w:rPr>
            </w:pPr>
            <w:r w:rsidRPr="00A50C72">
              <w:rPr>
                <w:b/>
                <w:bCs/>
              </w:rPr>
              <w:t>55</w:t>
            </w:r>
          </w:p>
        </w:tc>
        <w:tc>
          <w:tcPr>
            <w:tcW w:w="3006" w:type="dxa"/>
          </w:tcPr>
          <w:p w14:paraId="778A1F76" w14:textId="77777777" w:rsidR="00F34190" w:rsidRPr="00A50C72" w:rsidRDefault="00F34190" w:rsidP="00F34190">
            <w:pPr>
              <w:pStyle w:val="Body"/>
              <w:jc w:val="right"/>
              <w:rPr>
                <w:b/>
                <w:bCs/>
              </w:rPr>
            </w:pPr>
            <w:r w:rsidRPr="00A50C72">
              <w:rPr>
                <w:b/>
                <w:bCs/>
              </w:rPr>
              <w:t>55</w:t>
            </w:r>
          </w:p>
        </w:tc>
      </w:tr>
    </w:tbl>
    <w:p w14:paraId="2011A9E8" w14:textId="3B0E54DE" w:rsidR="00F34190" w:rsidRDefault="00F34190" w:rsidP="00F34190">
      <w:pPr>
        <w:pStyle w:val="Tablefigurenote"/>
      </w:pPr>
      <w:r>
        <w:t xml:space="preserve">Numbers may </w:t>
      </w:r>
      <w:r w:rsidRPr="00F34190">
        <w:t>not</w:t>
      </w:r>
      <w:r>
        <w:t xml:space="preserve"> add up as o</w:t>
      </w:r>
      <w:r w:rsidRPr="00500551">
        <w:t xml:space="preserve">ne </w:t>
      </w:r>
      <w:r>
        <w:t xml:space="preserve">report </w:t>
      </w:r>
      <w:r w:rsidRPr="00500551">
        <w:t xml:space="preserve">may record more than one type of incident </w:t>
      </w:r>
      <w:r>
        <w:t xml:space="preserve">at </w:t>
      </w:r>
      <w:r w:rsidRPr="00500551">
        <w:t xml:space="preserve">notification </w:t>
      </w:r>
      <w:r>
        <w:t xml:space="preserve">for </w:t>
      </w:r>
      <w:r w:rsidRPr="00500551">
        <w:t>e</w:t>
      </w:r>
      <w:r>
        <w:t>xample</w:t>
      </w:r>
      <w:r w:rsidRPr="00500551">
        <w:t>, IBCT with ATR</w:t>
      </w:r>
    </w:p>
    <w:p w14:paraId="4409A55E" w14:textId="01862099" w:rsidR="00DE6F4B" w:rsidRPr="006C6BD4" w:rsidRDefault="00DE6F4B" w:rsidP="00F6092C">
      <w:pPr>
        <w:pStyle w:val="Bodyaftertablefigure"/>
      </w:pPr>
      <w:r w:rsidRPr="006C6BD4">
        <w:t>For FY21, t</w:t>
      </w:r>
      <w:r>
        <w:t>here</w:t>
      </w:r>
      <w:r w:rsidRPr="006C6BD4">
        <w:t xml:space="preserve"> </w:t>
      </w:r>
      <w:r w:rsidR="00EA1DE4">
        <w:t xml:space="preserve">were four reports with multiple notification </w:t>
      </w:r>
      <w:r w:rsidR="00EA1DE4" w:rsidRPr="0064641B">
        <w:t>categories</w:t>
      </w:r>
      <w:r w:rsidR="00EA1DE4">
        <w:t xml:space="preserve">, with final validation resulting in two reports with more than one type of incident type </w:t>
      </w:r>
      <w:r w:rsidR="00EA1DE4" w:rsidRPr="003A3F99">
        <w:t>(</w:t>
      </w:r>
      <w:r w:rsidRPr="003A3F99">
        <w:t>ATR /TACO and a DSTR/ procedural other</w:t>
      </w:r>
      <w:r w:rsidR="003A3F99">
        <w:t>)</w:t>
      </w:r>
      <w:r w:rsidRPr="003A3F99">
        <w:t>.</w:t>
      </w:r>
    </w:p>
    <w:p w14:paraId="0F682D65" w14:textId="77777777" w:rsidR="008966FE" w:rsidRDefault="008966FE" w:rsidP="008966FE">
      <w:pPr>
        <w:pStyle w:val="Heading3"/>
      </w:pPr>
      <w:r>
        <w:t>Severity ratings</w:t>
      </w:r>
    </w:p>
    <w:p w14:paraId="2AA23F47" w14:textId="1C797BFC" w:rsidR="008966FE" w:rsidRDefault="008966FE" w:rsidP="008966FE">
      <w:pPr>
        <w:pStyle w:val="Body"/>
      </w:pPr>
      <w:r>
        <w:t xml:space="preserve">The severity rating of events is assigned by the reporter at the time of notification, and also by the reviewer. </w:t>
      </w:r>
      <w:r w:rsidR="00F34190">
        <w:t>Appendix 3 provides</w:t>
      </w:r>
      <w:r>
        <w:t xml:space="preserve"> definitions. When these do not align</w:t>
      </w:r>
      <w:r w:rsidR="00F34190">
        <w:t>,</w:t>
      </w:r>
      <w:r>
        <w:t xml:space="preserve"> a third person will review and determine, or if unable to decide will take the investigation to the expert group. Where either party </w:t>
      </w:r>
      <w:r>
        <w:lastRenderedPageBreak/>
        <w:t>determines the severity is SR 1 or 2, the investigation goes to the expert group for review and validation.</w:t>
      </w:r>
    </w:p>
    <w:p w14:paraId="2D625A7D" w14:textId="7EE2ECF3" w:rsidR="008966FE" w:rsidRDefault="00F34190" w:rsidP="008966FE">
      <w:pPr>
        <w:pStyle w:val="Body"/>
      </w:pPr>
      <w:r>
        <w:t>A</w:t>
      </w:r>
      <w:r w:rsidR="008966FE">
        <w:t xml:space="preserve"> small number of events </w:t>
      </w:r>
      <w:r>
        <w:t>are not assigned a</w:t>
      </w:r>
      <w:r w:rsidR="008966FE">
        <w:t xml:space="preserve"> severity rating </w:t>
      </w:r>
      <w:r w:rsidR="002A04D8">
        <w:t>(</w:t>
      </w:r>
      <w:r w:rsidR="008966FE">
        <w:t>WBIT, near miss,</w:t>
      </w:r>
      <w:r w:rsidR="002A04D8">
        <w:t xml:space="preserve"> and RhD administration)</w:t>
      </w:r>
      <w:r>
        <w:t>.</w:t>
      </w:r>
      <w:r w:rsidR="008966FE">
        <w:t xml:space="preserve"> </w:t>
      </w:r>
      <w:r>
        <w:t>This is because a</w:t>
      </w:r>
      <w:r w:rsidR="008966FE">
        <w:t>lthough there is potential for serious harm in some cases, no harm has occurred.</w:t>
      </w:r>
    </w:p>
    <w:p w14:paraId="31364321" w14:textId="7FC4CEF0" w:rsidR="008966FE" w:rsidRDefault="008966FE" w:rsidP="008966FE">
      <w:pPr>
        <w:pStyle w:val="Body"/>
      </w:pPr>
      <w:r>
        <w:t xml:space="preserve">The majority of reports </w:t>
      </w:r>
      <w:r w:rsidR="003800EC">
        <w:t>(</w:t>
      </w:r>
      <w:r w:rsidR="00AB7672">
        <w:t>89</w:t>
      </w:r>
      <w:r w:rsidR="003800EC">
        <w:t>/</w:t>
      </w:r>
      <w:r w:rsidR="002A04D8">
        <w:t>114</w:t>
      </w:r>
      <w:r w:rsidR="003800EC">
        <w:t xml:space="preserve">, </w:t>
      </w:r>
      <w:r w:rsidR="00AB7672">
        <w:t xml:space="preserve">78 </w:t>
      </w:r>
      <w:r w:rsidR="003800EC">
        <w:t xml:space="preserve">per cent) </w:t>
      </w:r>
      <w:r>
        <w:t xml:space="preserve">validated caused no or little harm to the patient (SR 3 or 4). There </w:t>
      </w:r>
      <w:r w:rsidRPr="00C74F85">
        <w:t>were 23</w:t>
      </w:r>
      <w:r>
        <w:t xml:space="preserve"> events that were determined to be SR2 with no SR1 events validated.</w:t>
      </w:r>
    </w:p>
    <w:p w14:paraId="18BB6377" w14:textId="5E211382" w:rsidR="001727C4" w:rsidRPr="00742CDE" w:rsidRDefault="001727C4" w:rsidP="00F6092C">
      <w:pPr>
        <w:pStyle w:val="Figurecaption"/>
      </w:pPr>
      <w:r w:rsidRPr="00742CDE">
        <w:t xml:space="preserve">Table </w:t>
      </w:r>
      <w:r w:rsidR="0017706A">
        <w:t>7</w:t>
      </w:r>
      <w:r w:rsidRPr="00742CDE">
        <w:t>: Changes to the severity rating following expert review</w:t>
      </w:r>
    </w:p>
    <w:tbl>
      <w:tblPr>
        <w:tblStyle w:val="TableGrid"/>
        <w:tblW w:w="0" w:type="auto"/>
        <w:tblLook w:val="04A0" w:firstRow="1" w:lastRow="0" w:firstColumn="1" w:lastColumn="0" w:noHBand="0" w:noVBand="1"/>
      </w:tblPr>
      <w:tblGrid>
        <w:gridCol w:w="3096"/>
        <w:gridCol w:w="3096"/>
        <w:gridCol w:w="3096"/>
      </w:tblGrid>
      <w:tr w:rsidR="00F35F30" w14:paraId="55A5508A" w14:textId="77777777" w:rsidTr="00F6092C">
        <w:trPr>
          <w:tblHeader/>
        </w:trPr>
        <w:tc>
          <w:tcPr>
            <w:tcW w:w="3096" w:type="dxa"/>
          </w:tcPr>
          <w:p w14:paraId="7635F520" w14:textId="7EA75AEF" w:rsidR="00F35F30" w:rsidRPr="0064641B" w:rsidRDefault="00F35F30" w:rsidP="00F6092C">
            <w:pPr>
              <w:pStyle w:val="Tablecolhead"/>
            </w:pPr>
            <w:r w:rsidRPr="0064641B">
              <w:t>Incident type (number)</w:t>
            </w:r>
          </w:p>
        </w:tc>
        <w:tc>
          <w:tcPr>
            <w:tcW w:w="3096" w:type="dxa"/>
          </w:tcPr>
          <w:p w14:paraId="0F09B1C8" w14:textId="714EB9E1" w:rsidR="00F35F30" w:rsidRPr="0064641B" w:rsidRDefault="00F35F30" w:rsidP="00F6092C">
            <w:pPr>
              <w:pStyle w:val="Tablecolhead"/>
            </w:pPr>
            <w:r w:rsidRPr="0064641B">
              <w:t>Incident severity rating submitted as</w:t>
            </w:r>
          </w:p>
        </w:tc>
        <w:tc>
          <w:tcPr>
            <w:tcW w:w="3096" w:type="dxa"/>
          </w:tcPr>
          <w:p w14:paraId="01F60187" w14:textId="38DA1F44" w:rsidR="00F35F30" w:rsidRPr="0064641B" w:rsidRDefault="00F35F30" w:rsidP="00F6092C">
            <w:pPr>
              <w:pStyle w:val="Tablecolhead"/>
            </w:pPr>
            <w:r w:rsidRPr="0064641B">
              <w:t xml:space="preserve">Incident severity rating </w:t>
            </w:r>
            <w:r w:rsidR="00AB7672" w:rsidRPr="0064641B">
              <w:t xml:space="preserve">validated </w:t>
            </w:r>
            <w:r w:rsidRPr="0064641B">
              <w:t>as</w:t>
            </w:r>
          </w:p>
        </w:tc>
      </w:tr>
      <w:tr w:rsidR="00F35F30" w14:paraId="3352D396" w14:textId="77777777" w:rsidTr="00F35F30">
        <w:tc>
          <w:tcPr>
            <w:tcW w:w="3096" w:type="dxa"/>
          </w:tcPr>
          <w:p w14:paraId="420F9653" w14:textId="5147A779" w:rsidR="00F35F30" w:rsidRDefault="00F35F30" w:rsidP="00F6092C">
            <w:pPr>
              <w:pStyle w:val="Tabletext"/>
            </w:pPr>
            <w:r>
              <w:t>Allergic/anaphylactic reaction (2)</w:t>
            </w:r>
          </w:p>
        </w:tc>
        <w:tc>
          <w:tcPr>
            <w:tcW w:w="3096" w:type="dxa"/>
          </w:tcPr>
          <w:p w14:paraId="6B06D6FA" w14:textId="2D59B7AF" w:rsidR="00F35F30" w:rsidRDefault="00F35F30" w:rsidP="00F6092C">
            <w:pPr>
              <w:pStyle w:val="Tabletext"/>
            </w:pPr>
            <w:r>
              <w:t>SR4</w:t>
            </w:r>
          </w:p>
        </w:tc>
        <w:tc>
          <w:tcPr>
            <w:tcW w:w="3096" w:type="dxa"/>
          </w:tcPr>
          <w:p w14:paraId="00721316" w14:textId="2341A603" w:rsidR="00F35F30" w:rsidRDefault="00F35F30" w:rsidP="00F6092C">
            <w:pPr>
              <w:pStyle w:val="Tabletext"/>
            </w:pPr>
            <w:r>
              <w:t>SR3</w:t>
            </w:r>
          </w:p>
        </w:tc>
      </w:tr>
      <w:tr w:rsidR="00F35F30" w14:paraId="45A13BE5" w14:textId="77777777" w:rsidTr="00F35F30">
        <w:tc>
          <w:tcPr>
            <w:tcW w:w="3096" w:type="dxa"/>
          </w:tcPr>
          <w:p w14:paraId="0B8BFBDC" w14:textId="6D4CA7CD" w:rsidR="00F35F30" w:rsidRDefault="00F35F30" w:rsidP="00F6092C">
            <w:pPr>
              <w:pStyle w:val="Tabletext"/>
            </w:pPr>
            <w:r>
              <w:t>Allergic/anaphylactic reaction (2)</w:t>
            </w:r>
          </w:p>
        </w:tc>
        <w:tc>
          <w:tcPr>
            <w:tcW w:w="3096" w:type="dxa"/>
          </w:tcPr>
          <w:p w14:paraId="1449E826" w14:textId="1366A76C" w:rsidR="00F35F30" w:rsidRDefault="00F35F30" w:rsidP="00F6092C">
            <w:pPr>
              <w:pStyle w:val="Tabletext"/>
            </w:pPr>
            <w:r>
              <w:t>SR4</w:t>
            </w:r>
          </w:p>
        </w:tc>
        <w:tc>
          <w:tcPr>
            <w:tcW w:w="3096" w:type="dxa"/>
          </w:tcPr>
          <w:p w14:paraId="725BC4FE" w14:textId="7A7C4049" w:rsidR="00F35F30" w:rsidRDefault="00F35F30" w:rsidP="00F6092C">
            <w:pPr>
              <w:pStyle w:val="Tabletext"/>
            </w:pPr>
            <w:r>
              <w:t>SR2</w:t>
            </w:r>
          </w:p>
        </w:tc>
      </w:tr>
      <w:tr w:rsidR="00F35F30" w14:paraId="65CC70DA" w14:textId="77777777" w:rsidTr="00F35F30">
        <w:tc>
          <w:tcPr>
            <w:tcW w:w="3096" w:type="dxa"/>
          </w:tcPr>
          <w:p w14:paraId="5583ACE9" w14:textId="114CD9BD" w:rsidR="00F35F30" w:rsidRDefault="00F35F30" w:rsidP="00F6092C">
            <w:pPr>
              <w:pStyle w:val="Tabletext"/>
            </w:pPr>
            <w:r w:rsidRPr="00F35F30">
              <w:t>Febrile non-haemolytic transfusion reaction</w:t>
            </w:r>
            <w:r>
              <w:t xml:space="preserve"> (1)</w:t>
            </w:r>
          </w:p>
        </w:tc>
        <w:tc>
          <w:tcPr>
            <w:tcW w:w="3096" w:type="dxa"/>
          </w:tcPr>
          <w:p w14:paraId="378D55FD" w14:textId="09AB9D03" w:rsidR="00F35F30" w:rsidRDefault="00662064" w:rsidP="00F6092C">
            <w:pPr>
              <w:pStyle w:val="Tabletext"/>
            </w:pPr>
            <w:r>
              <w:t>SR4</w:t>
            </w:r>
          </w:p>
        </w:tc>
        <w:tc>
          <w:tcPr>
            <w:tcW w:w="3096" w:type="dxa"/>
          </w:tcPr>
          <w:p w14:paraId="4428A19A" w14:textId="54699AB4" w:rsidR="00F35F30" w:rsidRDefault="00662064" w:rsidP="00F6092C">
            <w:pPr>
              <w:pStyle w:val="Tabletext"/>
            </w:pPr>
            <w:r>
              <w:t>SR3</w:t>
            </w:r>
          </w:p>
        </w:tc>
      </w:tr>
      <w:tr w:rsidR="00F35F30" w14:paraId="29B8406D" w14:textId="77777777" w:rsidTr="00F35F30">
        <w:tc>
          <w:tcPr>
            <w:tcW w:w="3096" w:type="dxa"/>
          </w:tcPr>
          <w:p w14:paraId="6F124837" w14:textId="68247360" w:rsidR="00F35F30" w:rsidRDefault="00662064" w:rsidP="00F6092C">
            <w:pPr>
              <w:pStyle w:val="Tabletext"/>
            </w:pPr>
            <w:r w:rsidRPr="00F35F30">
              <w:t>Febrile non-haemolytic transfusion reaction</w:t>
            </w:r>
            <w:r>
              <w:t xml:space="preserve"> (1)</w:t>
            </w:r>
          </w:p>
        </w:tc>
        <w:tc>
          <w:tcPr>
            <w:tcW w:w="3096" w:type="dxa"/>
          </w:tcPr>
          <w:p w14:paraId="2B694AD6" w14:textId="17B32142" w:rsidR="00F35F30" w:rsidRDefault="00662064" w:rsidP="00F6092C">
            <w:pPr>
              <w:pStyle w:val="Tabletext"/>
            </w:pPr>
            <w:r>
              <w:t>SR4</w:t>
            </w:r>
          </w:p>
        </w:tc>
        <w:tc>
          <w:tcPr>
            <w:tcW w:w="3096" w:type="dxa"/>
          </w:tcPr>
          <w:p w14:paraId="0168BA1B" w14:textId="00D21FFC" w:rsidR="00F35F30" w:rsidRDefault="00662064" w:rsidP="00F6092C">
            <w:pPr>
              <w:pStyle w:val="Tabletext"/>
            </w:pPr>
            <w:r>
              <w:t>SR2</w:t>
            </w:r>
          </w:p>
        </w:tc>
      </w:tr>
      <w:tr w:rsidR="00662064" w14:paraId="7B3F4634" w14:textId="77777777" w:rsidTr="00F35F30">
        <w:tc>
          <w:tcPr>
            <w:tcW w:w="3096" w:type="dxa"/>
          </w:tcPr>
          <w:p w14:paraId="701836DB" w14:textId="7F5469A4" w:rsidR="00662064" w:rsidRPr="00F35F30" w:rsidRDefault="00662064" w:rsidP="00F6092C">
            <w:pPr>
              <w:pStyle w:val="Tabletext"/>
            </w:pPr>
            <w:r>
              <w:t>DHTR (1)</w:t>
            </w:r>
          </w:p>
        </w:tc>
        <w:tc>
          <w:tcPr>
            <w:tcW w:w="3096" w:type="dxa"/>
          </w:tcPr>
          <w:p w14:paraId="6BFD56CF" w14:textId="4150D45C" w:rsidR="00662064" w:rsidRDefault="00662064" w:rsidP="00F6092C">
            <w:pPr>
              <w:pStyle w:val="Tabletext"/>
            </w:pPr>
            <w:r>
              <w:t>SR4</w:t>
            </w:r>
          </w:p>
        </w:tc>
        <w:tc>
          <w:tcPr>
            <w:tcW w:w="3096" w:type="dxa"/>
          </w:tcPr>
          <w:p w14:paraId="70F828B9" w14:textId="66BAEEB4" w:rsidR="00662064" w:rsidRDefault="00662064" w:rsidP="00F6092C">
            <w:pPr>
              <w:pStyle w:val="Tabletext"/>
            </w:pPr>
            <w:r>
              <w:t>SR3</w:t>
            </w:r>
          </w:p>
        </w:tc>
      </w:tr>
      <w:tr w:rsidR="00662064" w14:paraId="0AFBF49D" w14:textId="77777777" w:rsidTr="00F35F30">
        <w:tc>
          <w:tcPr>
            <w:tcW w:w="3096" w:type="dxa"/>
          </w:tcPr>
          <w:p w14:paraId="52566B22" w14:textId="6620D57A" w:rsidR="00662064" w:rsidRDefault="00662064" w:rsidP="00F6092C">
            <w:pPr>
              <w:pStyle w:val="Tabletext"/>
            </w:pPr>
            <w:r>
              <w:t>DSTR (1)</w:t>
            </w:r>
          </w:p>
        </w:tc>
        <w:tc>
          <w:tcPr>
            <w:tcW w:w="3096" w:type="dxa"/>
          </w:tcPr>
          <w:p w14:paraId="5858EA5E" w14:textId="079FDBA6" w:rsidR="00662064" w:rsidRDefault="00662064" w:rsidP="00F6092C">
            <w:pPr>
              <w:pStyle w:val="Tabletext"/>
            </w:pPr>
            <w:r>
              <w:t>SR4</w:t>
            </w:r>
          </w:p>
        </w:tc>
        <w:tc>
          <w:tcPr>
            <w:tcW w:w="3096" w:type="dxa"/>
          </w:tcPr>
          <w:p w14:paraId="6623EB04" w14:textId="1ABA31FE" w:rsidR="00662064" w:rsidRDefault="00662064" w:rsidP="00F6092C">
            <w:pPr>
              <w:pStyle w:val="Tabletext"/>
            </w:pPr>
            <w:r>
              <w:t>SR3</w:t>
            </w:r>
          </w:p>
        </w:tc>
      </w:tr>
      <w:tr w:rsidR="00662064" w14:paraId="49EBB2FC" w14:textId="77777777" w:rsidTr="00F35F30">
        <w:tc>
          <w:tcPr>
            <w:tcW w:w="3096" w:type="dxa"/>
          </w:tcPr>
          <w:p w14:paraId="14D3F3E3" w14:textId="5CF45B95" w:rsidR="00662064" w:rsidRDefault="00662064" w:rsidP="00F6092C">
            <w:pPr>
              <w:pStyle w:val="Tabletext"/>
            </w:pPr>
            <w:r>
              <w:t>TACO (2)</w:t>
            </w:r>
          </w:p>
        </w:tc>
        <w:tc>
          <w:tcPr>
            <w:tcW w:w="3096" w:type="dxa"/>
          </w:tcPr>
          <w:p w14:paraId="22401652" w14:textId="78629F87" w:rsidR="00662064" w:rsidRDefault="00662064" w:rsidP="00F6092C">
            <w:pPr>
              <w:pStyle w:val="Tabletext"/>
            </w:pPr>
            <w:r>
              <w:t>SR4</w:t>
            </w:r>
          </w:p>
        </w:tc>
        <w:tc>
          <w:tcPr>
            <w:tcW w:w="3096" w:type="dxa"/>
          </w:tcPr>
          <w:p w14:paraId="0FA50CE0" w14:textId="2DF467CE" w:rsidR="00662064" w:rsidRDefault="00662064" w:rsidP="00F6092C">
            <w:pPr>
              <w:pStyle w:val="Tabletext"/>
            </w:pPr>
            <w:r>
              <w:t>SR3</w:t>
            </w:r>
          </w:p>
        </w:tc>
      </w:tr>
      <w:tr w:rsidR="00662064" w14:paraId="2A82AD5F" w14:textId="77777777" w:rsidTr="00F35F30">
        <w:tc>
          <w:tcPr>
            <w:tcW w:w="3096" w:type="dxa"/>
          </w:tcPr>
          <w:p w14:paraId="570C7315" w14:textId="4416C127" w:rsidR="00662064" w:rsidRDefault="00662064" w:rsidP="00F6092C">
            <w:pPr>
              <w:pStyle w:val="Tabletext"/>
            </w:pPr>
            <w:r>
              <w:t>TRALI (1)</w:t>
            </w:r>
          </w:p>
        </w:tc>
        <w:tc>
          <w:tcPr>
            <w:tcW w:w="3096" w:type="dxa"/>
          </w:tcPr>
          <w:p w14:paraId="13A7E052" w14:textId="66D1C625" w:rsidR="00662064" w:rsidRDefault="00662064" w:rsidP="00F6092C">
            <w:pPr>
              <w:pStyle w:val="Tabletext"/>
            </w:pPr>
            <w:r>
              <w:t>SR4</w:t>
            </w:r>
          </w:p>
        </w:tc>
        <w:tc>
          <w:tcPr>
            <w:tcW w:w="3096" w:type="dxa"/>
          </w:tcPr>
          <w:p w14:paraId="2A556EA6" w14:textId="4328A8A9" w:rsidR="00662064" w:rsidRDefault="00662064" w:rsidP="00F6092C">
            <w:pPr>
              <w:pStyle w:val="Tabletext"/>
            </w:pPr>
            <w:r>
              <w:t>SR2</w:t>
            </w:r>
          </w:p>
        </w:tc>
      </w:tr>
      <w:tr w:rsidR="00662064" w14:paraId="7611BFF9" w14:textId="77777777" w:rsidTr="00F35F30">
        <w:tc>
          <w:tcPr>
            <w:tcW w:w="3096" w:type="dxa"/>
          </w:tcPr>
          <w:p w14:paraId="106209CB" w14:textId="1A64EDFE" w:rsidR="00662064" w:rsidRDefault="00662064" w:rsidP="00F6092C">
            <w:pPr>
              <w:pStyle w:val="Tabletext"/>
            </w:pPr>
            <w:r>
              <w:t>RhD iso (1)</w:t>
            </w:r>
          </w:p>
        </w:tc>
        <w:tc>
          <w:tcPr>
            <w:tcW w:w="3096" w:type="dxa"/>
          </w:tcPr>
          <w:p w14:paraId="1C1E6E44" w14:textId="367B772A" w:rsidR="00662064" w:rsidRDefault="00662064" w:rsidP="00F6092C">
            <w:pPr>
              <w:pStyle w:val="Tabletext"/>
            </w:pPr>
            <w:r>
              <w:t>SR4</w:t>
            </w:r>
          </w:p>
        </w:tc>
        <w:tc>
          <w:tcPr>
            <w:tcW w:w="3096" w:type="dxa"/>
          </w:tcPr>
          <w:p w14:paraId="5678DF0C" w14:textId="4BE5819F" w:rsidR="00662064" w:rsidRDefault="00662064" w:rsidP="00F6092C">
            <w:pPr>
              <w:pStyle w:val="Tabletext"/>
            </w:pPr>
            <w:r>
              <w:t>SR2</w:t>
            </w:r>
          </w:p>
        </w:tc>
      </w:tr>
    </w:tbl>
    <w:p w14:paraId="523EEE97" w14:textId="77777777" w:rsidR="008E6ACD" w:rsidRDefault="008E6ACD" w:rsidP="001727C4">
      <w:pPr>
        <w:pStyle w:val="Heading2"/>
        <w:rPr>
          <w:rFonts w:eastAsia="Times"/>
        </w:rPr>
      </w:pPr>
    </w:p>
    <w:p w14:paraId="583CB7B4" w14:textId="77777777" w:rsidR="008E6ACD" w:rsidRDefault="008E6ACD">
      <w:pPr>
        <w:spacing w:after="0" w:line="240" w:lineRule="auto"/>
        <w:rPr>
          <w:rFonts w:eastAsia="Times"/>
          <w:b/>
          <w:color w:val="53565A"/>
          <w:sz w:val="32"/>
          <w:szCs w:val="28"/>
        </w:rPr>
      </w:pPr>
      <w:r>
        <w:rPr>
          <w:rFonts w:eastAsia="Times"/>
        </w:rPr>
        <w:br w:type="page"/>
      </w:r>
    </w:p>
    <w:p w14:paraId="44E1E78B" w14:textId="5353FDCE" w:rsidR="001727C4" w:rsidRDefault="001727C4" w:rsidP="001727C4">
      <w:pPr>
        <w:pStyle w:val="Heading2"/>
        <w:rPr>
          <w:rFonts w:eastAsia="Times"/>
        </w:rPr>
      </w:pPr>
      <w:bookmarkStart w:id="14" w:name="_Toc118720240"/>
      <w:r>
        <w:rPr>
          <w:rFonts w:eastAsia="Times"/>
        </w:rPr>
        <w:lastRenderedPageBreak/>
        <w:t>Demographics</w:t>
      </w:r>
      <w:bookmarkEnd w:id="14"/>
    </w:p>
    <w:p w14:paraId="157BCAEC" w14:textId="77777777" w:rsidR="001727C4" w:rsidRPr="001727C4" w:rsidRDefault="001727C4" w:rsidP="001727C4">
      <w:pPr>
        <w:pStyle w:val="Body"/>
      </w:pPr>
      <w:r w:rsidRPr="001727C4">
        <w:t>Figure 2 shows the number of registered and reporting health services and total number of reports for each jurisdiction.</w:t>
      </w:r>
    </w:p>
    <w:p w14:paraId="0BC68CFD" w14:textId="58EF3E0C" w:rsidR="008F308B" w:rsidRDefault="001727C4" w:rsidP="008F308B">
      <w:pPr>
        <w:pStyle w:val="Figurecaption"/>
      </w:pPr>
      <w:bookmarkStart w:id="15" w:name="_Hlk106624080"/>
      <w:r w:rsidRPr="0017706A">
        <w:t xml:space="preserve">Figure 2: Number of validated reports per </w:t>
      </w:r>
      <w:r w:rsidRPr="0064641B">
        <w:t>reporting</w:t>
      </w:r>
      <w:r w:rsidRPr="0017706A">
        <w:t xml:space="preserve"> jurisdiction</w:t>
      </w:r>
    </w:p>
    <w:p w14:paraId="1C697390" w14:textId="14CDC1AC" w:rsidR="00D9036B" w:rsidRPr="001727C4" w:rsidRDefault="00F26405" w:rsidP="001727C4">
      <w:pPr>
        <w:pStyle w:val="Body"/>
      </w:pPr>
      <w:r>
        <w:rPr>
          <w:noProof/>
        </w:rPr>
        <w:drawing>
          <wp:inline distT="0" distB="0" distL="0" distR="0" wp14:anchorId="798D0AE5" wp14:editId="73437674">
            <wp:extent cx="4294993" cy="3691255"/>
            <wp:effectExtent l="0" t="0" r="0" b="444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5"/>
                    <a:stretch>
                      <a:fillRect/>
                    </a:stretch>
                  </pic:blipFill>
                  <pic:spPr>
                    <a:xfrm>
                      <a:off x="0" y="0"/>
                      <a:ext cx="4304139" cy="3699115"/>
                    </a:xfrm>
                    <a:prstGeom prst="rect">
                      <a:avLst/>
                    </a:prstGeom>
                  </pic:spPr>
                </pic:pic>
              </a:graphicData>
            </a:graphic>
          </wp:inline>
        </w:drawing>
      </w:r>
    </w:p>
    <w:bookmarkEnd w:id="15"/>
    <w:p w14:paraId="15DAB680" w14:textId="401C88AD" w:rsidR="001727C4" w:rsidRPr="001727C4" w:rsidRDefault="001727C4" w:rsidP="00F6092C">
      <w:pPr>
        <w:pStyle w:val="Bodyaftertablefigure"/>
      </w:pPr>
      <w:r w:rsidRPr="001727C4">
        <w:t xml:space="preserve">Table </w:t>
      </w:r>
      <w:r w:rsidR="0017706A">
        <w:t>8</w:t>
      </w:r>
      <w:r w:rsidRPr="001727C4">
        <w:t xml:space="preserve"> shows the demographics for validated reports in FY21. </w:t>
      </w:r>
      <w:r w:rsidR="00987D5D">
        <w:t>Considering all notification categories except RhD-related incidents, t</w:t>
      </w:r>
      <w:r w:rsidRPr="001727C4">
        <w:t xml:space="preserve">he mean age was </w:t>
      </w:r>
      <w:r w:rsidR="00EB4A43">
        <w:t>51</w:t>
      </w:r>
      <w:r w:rsidR="008222FD" w:rsidRPr="001727C4">
        <w:t xml:space="preserve"> </w:t>
      </w:r>
      <w:r w:rsidRPr="001727C4">
        <w:t xml:space="preserve">years, with </w:t>
      </w:r>
      <w:r w:rsidR="00987D5D">
        <w:t>72 (</w:t>
      </w:r>
      <w:r w:rsidR="00EB4A43">
        <w:t>53</w:t>
      </w:r>
      <w:r w:rsidR="00335C10">
        <w:t xml:space="preserve"> per cent</w:t>
      </w:r>
      <w:r w:rsidR="00987D5D">
        <w:t xml:space="preserve">) </w:t>
      </w:r>
      <w:r w:rsidRPr="001727C4">
        <w:t>female</w:t>
      </w:r>
      <w:r w:rsidR="00987D5D">
        <w:t>s</w:t>
      </w:r>
      <w:r w:rsidRPr="001727C4">
        <w:t xml:space="preserve"> </w:t>
      </w:r>
      <w:r w:rsidR="00987D5D">
        <w:t xml:space="preserve">compared </w:t>
      </w:r>
      <w:r w:rsidR="00335C10">
        <w:t xml:space="preserve">with </w:t>
      </w:r>
      <w:r w:rsidR="00987D5D">
        <w:t>64 (</w:t>
      </w:r>
      <w:r w:rsidR="00EB4A43">
        <w:t>47</w:t>
      </w:r>
      <w:r w:rsidR="00335C10">
        <w:t xml:space="preserve"> per cent)</w:t>
      </w:r>
      <w:r w:rsidR="00335C10" w:rsidRPr="001727C4">
        <w:t xml:space="preserve"> </w:t>
      </w:r>
      <w:r w:rsidRPr="001727C4">
        <w:t>males.</w:t>
      </w:r>
      <w:r w:rsidR="00EB4A43">
        <w:t xml:space="preserve"> For all RhD incidents the average age was 32 years.</w:t>
      </w:r>
    </w:p>
    <w:p w14:paraId="02980586" w14:textId="1655812F" w:rsidR="001727C4" w:rsidRPr="001727C4" w:rsidRDefault="001727C4" w:rsidP="001727C4">
      <w:pPr>
        <w:pStyle w:val="Body"/>
      </w:pPr>
      <w:r w:rsidRPr="001727C4">
        <w:t xml:space="preserve">Red cells remain the most reported product associated with reactions and incidents. </w:t>
      </w:r>
    </w:p>
    <w:p w14:paraId="1D18A1ED" w14:textId="44485461" w:rsidR="001727C4" w:rsidRPr="00742CDE" w:rsidRDefault="001727C4" w:rsidP="001727C4">
      <w:pPr>
        <w:pStyle w:val="Body"/>
        <w:rPr>
          <w:b/>
          <w:bCs/>
        </w:rPr>
      </w:pPr>
      <w:r w:rsidRPr="00742CDE">
        <w:rPr>
          <w:b/>
          <w:bCs/>
        </w:rPr>
        <w:t xml:space="preserve">Table </w:t>
      </w:r>
      <w:r w:rsidR="0017706A">
        <w:rPr>
          <w:b/>
          <w:bCs/>
        </w:rPr>
        <w:t>8</w:t>
      </w:r>
      <w:r w:rsidRPr="00742CDE">
        <w:rPr>
          <w:b/>
          <w:bCs/>
        </w:rPr>
        <w:t>: Demographics for all validated reports</w:t>
      </w:r>
      <w:r w:rsidR="00EB4A43">
        <w:rPr>
          <w:b/>
          <w:bCs/>
        </w:rPr>
        <w:t xml:space="preserve"> (excluding RhD incidents)</w:t>
      </w:r>
    </w:p>
    <w:tbl>
      <w:tblPr>
        <w:tblStyle w:val="TableGrid"/>
        <w:tblW w:w="0" w:type="auto"/>
        <w:tblLook w:val="04A0" w:firstRow="1" w:lastRow="0" w:firstColumn="1" w:lastColumn="0" w:noHBand="0" w:noVBand="1"/>
      </w:tblPr>
      <w:tblGrid>
        <w:gridCol w:w="3539"/>
        <w:gridCol w:w="5749"/>
      </w:tblGrid>
      <w:tr w:rsidR="00162D00" w:rsidRPr="00B0026D" w14:paraId="6FF5C4E6" w14:textId="77777777" w:rsidTr="00587AAE">
        <w:trPr>
          <w:tblHeader/>
        </w:trPr>
        <w:tc>
          <w:tcPr>
            <w:tcW w:w="3539" w:type="dxa"/>
          </w:tcPr>
          <w:p w14:paraId="5E56F5B3" w14:textId="0BE165BB" w:rsidR="00162D00" w:rsidRPr="00484587" w:rsidRDefault="00162D00" w:rsidP="00F6092C">
            <w:pPr>
              <w:pStyle w:val="Tablecolhead"/>
            </w:pPr>
            <w:bookmarkStart w:id="16" w:name="_Hlk106624113"/>
            <w:r w:rsidRPr="00484587">
              <w:t xml:space="preserve">Demographic </w:t>
            </w:r>
          </w:p>
        </w:tc>
        <w:tc>
          <w:tcPr>
            <w:tcW w:w="5749" w:type="dxa"/>
          </w:tcPr>
          <w:p w14:paraId="491CC671" w14:textId="3EC36540" w:rsidR="00162D00" w:rsidRPr="00484587" w:rsidRDefault="00162D00" w:rsidP="00F6092C">
            <w:pPr>
              <w:pStyle w:val="Tablecolhead"/>
            </w:pPr>
            <w:r w:rsidRPr="00484587">
              <w:t>Statistic</w:t>
            </w:r>
          </w:p>
        </w:tc>
      </w:tr>
      <w:tr w:rsidR="00162D00" w:rsidRPr="00B0026D" w14:paraId="538963D7" w14:textId="77777777" w:rsidTr="00162D00">
        <w:tc>
          <w:tcPr>
            <w:tcW w:w="3539" w:type="dxa"/>
          </w:tcPr>
          <w:p w14:paraId="428FA251" w14:textId="722345FB" w:rsidR="00162D00" w:rsidRPr="00484587" w:rsidRDefault="00162D00" w:rsidP="001727C4">
            <w:pPr>
              <w:pStyle w:val="Body"/>
            </w:pPr>
            <w:r w:rsidRPr="00484587">
              <w:t>Age</w:t>
            </w:r>
          </w:p>
        </w:tc>
        <w:tc>
          <w:tcPr>
            <w:tcW w:w="5749" w:type="dxa"/>
          </w:tcPr>
          <w:p w14:paraId="1B52D385" w14:textId="23AADBB1" w:rsidR="00162D00" w:rsidRPr="00484587" w:rsidRDefault="00EB4A43" w:rsidP="001727C4">
            <w:pPr>
              <w:pStyle w:val="Body"/>
            </w:pPr>
            <w:r w:rsidRPr="00484587">
              <w:t>51 (range 0–93 years)</w:t>
            </w:r>
          </w:p>
        </w:tc>
      </w:tr>
      <w:tr w:rsidR="00162D00" w:rsidRPr="00B0026D" w14:paraId="62A858C3" w14:textId="77777777" w:rsidTr="00162D00">
        <w:tc>
          <w:tcPr>
            <w:tcW w:w="3539" w:type="dxa"/>
          </w:tcPr>
          <w:p w14:paraId="58C816BB" w14:textId="0038F208" w:rsidR="00162D00" w:rsidRPr="00484587" w:rsidRDefault="00162D00" w:rsidP="001727C4">
            <w:pPr>
              <w:pStyle w:val="Body"/>
            </w:pPr>
            <w:r w:rsidRPr="00484587">
              <w:t>Gender</w:t>
            </w:r>
          </w:p>
        </w:tc>
        <w:tc>
          <w:tcPr>
            <w:tcW w:w="5749" w:type="dxa"/>
          </w:tcPr>
          <w:p w14:paraId="12E0FEFA" w14:textId="55E4070C" w:rsidR="00162D00" w:rsidRPr="00484587" w:rsidRDefault="00987D5D" w:rsidP="001727C4">
            <w:pPr>
              <w:pStyle w:val="Body"/>
            </w:pPr>
            <w:r w:rsidRPr="00484587">
              <w:t xml:space="preserve">Male: </w:t>
            </w:r>
            <w:r w:rsidR="000C0535" w:rsidRPr="00484587">
              <w:t xml:space="preserve">63 </w:t>
            </w:r>
            <w:r w:rsidRPr="00484587">
              <w:t>(</w:t>
            </w:r>
            <w:r w:rsidR="00D04051" w:rsidRPr="00484587">
              <w:t>47</w:t>
            </w:r>
            <w:r w:rsidRPr="00484587">
              <w:t>%)</w:t>
            </w:r>
          </w:p>
          <w:p w14:paraId="0F1CE5CB" w14:textId="1DAF89AB" w:rsidR="00987D5D" w:rsidRPr="00484587" w:rsidRDefault="00987D5D" w:rsidP="001727C4">
            <w:pPr>
              <w:pStyle w:val="Body"/>
            </w:pPr>
            <w:r w:rsidRPr="00484587">
              <w:t xml:space="preserve">Female: </w:t>
            </w:r>
            <w:r w:rsidR="000C0535" w:rsidRPr="00484587">
              <w:t xml:space="preserve">71 </w:t>
            </w:r>
            <w:r w:rsidRPr="00484587">
              <w:t>(</w:t>
            </w:r>
            <w:r w:rsidR="00D04051" w:rsidRPr="00484587">
              <w:t>53</w:t>
            </w:r>
            <w:r w:rsidRPr="00484587">
              <w:t>%)</w:t>
            </w:r>
          </w:p>
        </w:tc>
      </w:tr>
      <w:tr w:rsidR="00162D00" w:rsidRPr="00B0026D" w14:paraId="051A0BE8" w14:textId="77777777" w:rsidTr="00162D00">
        <w:tc>
          <w:tcPr>
            <w:tcW w:w="3539" w:type="dxa"/>
          </w:tcPr>
          <w:p w14:paraId="6F621DA2" w14:textId="01451C31" w:rsidR="00162D00" w:rsidRPr="00484587" w:rsidRDefault="00162D00" w:rsidP="001727C4">
            <w:pPr>
              <w:pStyle w:val="Body"/>
            </w:pPr>
            <w:r w:rsidRPr="00484587">
              <w:t>Blood products notifications</w:t>
            </w:r>
          </w:p>
        </w:tc>
        <w:tc>
          <w:tcPr>
            <w:tcW w:w="5749" w:type="dxa"/>
          </w:tcPr>
          <w:p w14:paraId="6D27D920" w14:textId="72412662" w:rsidR="00162D00" w:rsidRPr="00484587" w:rsidRDefault="00162D00" w:rsidP="001727C4">
            <w:pPr>
              <w:pStyle w:val="Body"/>
            </w:pPr>
            <w:r w:rsidRPr="00484587">
              <w:t>Red cells</w:t>
            </w:r>
            <w:r w:rsidR="007B684C" w:rsidRPr="00484587">
              <w:t xml:space="preserve">: </w:t>
            </w:r>
            <w:r w:rsidR="000C0535" w:rsidRPr="00484587">
              <w:t>72</w:t>
            </w:r>
          </w:p>
          <w:p w14:paraId="5933C99F" w14:textId="486A5F75" w:rsidR="00162D00" w:rsidRPr="00484587" w:rsidRDefault="00162D00" w:rsidP="001727C4">
            <w:pPr>
              <w:pStyle w:val="Body"/>
            </w:pPr>
            <w:r w:rsidRPr="00484587">
              <w:t>Platelets</w:t>
            </w:r>
            <w:r w:rsidR="007B684C" w:rsidRPr="00484587">
              <w:t xml:space="preserve">: </w:t>
            </w:r>
            <w:r w:rsidR="000C0535" w:rsidRPr="00484587">
              <w:t>28</w:t>
            </w:r>
          </w:p>
          <w:p w14:paraId="471F6F6E" w14:textId="152C875F" w:rsidR="00162D00" w:rsidRPr="00484587" w:rsidRDefault="00162D00" w:rsidP="001727C4">
            <w:pPr>
              <w:pStyle w:val="Body"/>
            </w:pPr>
            <w:r w:rsidRPr="00484587">
              <w:t>Fresh frozen plasma</w:t>
            </w:r>
            <w:r w:rsidR="007B684C" w:rsidRPr="00484587">
              <w:t>: 9</w:t>
            </w:r>
          </w:p>
          <w:p w14:paraId="145B84D4" w14:textId="48E96D7D" w:rsidR="00162D00" w:rsidRPr="00484587" w:rsidRDefault="00162D00" w:rsidP="001727C4">
            <w:pPr>
              <w:pStyle w:val="Body"/>
            </w:pPr>
            <w:r w:rsidRPr="00484587">
              <w:t>Cryoprecipitate</w:t>
            </w:r>
            <w:r w:rsidR="007B684C" w:rsidRPr="00484587">
              <w:t>: 1</w:t>
            </w:r>
          </w:p>
          <w:p w14:paraId="2217C62A" w14:textId="35C4CACC" w:rsidR="00162D00" w:rsidRPr="00484587" w:rsidRDefault="00162D00" w:rsidP="00000AC0">
            <w:pPr>
              <w:pStyle w:val="Body"/>
            </w:pPr>
            <w:r w:rsidRPr="00484587">
              <w:t>Multiple products</w:t>
            </w:r>
            <w:r w:rsidR="007B684C" w:rsidRPr="00484587">
              <w:t>: 3</w:t>
            </w:r>
          </w:p>
        </w:tc>
      </w:tr>
      <w:tr w:rsidR="00162D00" w14:paraId="7B980F9F" w14:textId="77777777" w:rsidTr="00162D00">
        <w:tc>
          <w:tcPr>
            <w:tcW w:w="3539" w:type="dxa"/>
          </w:tcPr>
          <w:p w14:paraId="5347842B" w14:textId="73BD08A0" w:rsidR="00162D00" w:rsidRPr="00484587" w:rsidRDefault="00162D00" w:rsidP="001727C4">
            <w:pPr>
              <w:pStyle w:val="Body"/>
            </w:pPr>
            <w:r w:rsidRPr="00484587">
              <w:t>Other</w:t>
            </w:r>
          </w:p>
        </w:tc>
        <w:tc>
          <w:tcPr>
            <w:tcW w:w="5749" w:type="dxa"/>
          </w:tcPr>
          <w:p w14:paraId="79A64AFF" w14:textId="6FD9B5DA" w:rsidR="00162D00" w:rsidRPr="00484587" w:rsidRDefault="004602CC" w:rsidP="001727C4">
            <w:pPr>
              <w:pStyle w:val="Body"/>
            </w:pPr>
            <w:r>
              <w:t>I</w:t>
            </w:r>
            <w:r w:rsidR="00162D00" w:rsidRPr="00484587">
              <w:t>ncludes WBIT n</w:t>
            </w:r>
            <w:r w:rsidR="00000AC0">
              <w:t xml:space="preserve"> </w:t>
            </w:r>
            <w:r w:rsidR="00162D00" w:rsidRPr="00484587">
              <w:t xml:space="preserve">= </w:t>
            </w:r>
            <w:r w:rsidR="00571D66" w:rsidRPr="00484587">
              <w:t xml:space="preserve">17, </w:t>
            </w:r>
            <w:r w:rsidR="00162D00" w:rsidRPr="00484587">
              <w:t>near miss n</w:t>
            </w:r>
            <w:r w:rsidR="00000AC0">
              <w:t xml:space="preserve"> </w:t>
            </w:r>
            <w:r w:rsidR="00162D00" w:rsidRPr="00484587">
              <w:t xml:space="preserve">= </w:t>
            </w:r>
            <w:r w:rsidR="00571D66" w:rsidRPr="00484587">
              <w:t>3, TACO [buffy coat</w:t>
            </w:r>
            <w:r w:rsidR="00B5507C">
              <w:t xml:space="preserve"> granulocytes</w:t>
            </w:r>
            <w:r w:rsidR="00571D66" w:rsidRPr="00484587">
              <w:t>] n = 1</w:t>
            </w:r>
          </w:p>
        </w:tc>
      </w:tr>
    </w:tbl>
    <w:bookmarkEnd w:id="16"/>
    <w:p w14:paraId="7A040143" w14:textId="1762B326" w:rsidR="00CA6942" w:rsidRDefault="00CA6942" w:rsidP="00CA6942">
      <w:pPr>
        <w:pStyle w:val="Heading3"/>
      </w:pPr>
      <w:r>
        <w:lastRenderedPageBreak/>
        <w:t>Sentinel events</w:t>
      </w:r>
    </w:p>
    <w:p w14:paraId="407F89F4" w14:textId="393ABC7D" w:rsidR="00CA6942" w:rsidRDefault="00CA6942" w:rsidP="00CA6942">
      <w:pPr>
        <w:pStyle w:val="Body"/>
      </w:pPr>
      <w:r>
        <w:t xml:space="preserve">This year there were no sentinel events reported to STIR. This is supported by the </w:t>
      </w:r>
      <w:hyperlink r:id="rId26" w:history="1">
        <w:r w:rsidRPr="00000AC0">
          <w:rPr>
            <w:rStyle w:val="Hyperlink"/>
          </w:rPr>
          <w:t xml:space="preserve">Safer Care Victoria </w:t>
        </w:r>
        <w:r w:rsidR="00C0296D" w:rsidRPr="00000AC0">
          <w:rPr>
            <w:rStyle w:val="Hyperlink"/>
          </w:rPr>
          <w:t>2020</w:t>
        </w:r>
        <w:r w:rsidR="00000AC0" w:rsidRPr="00000AC0">
          <w:rPr>
            <w:rStyle w:val="Hyperlink"/>
          </w:rPr>
          <w:t>–</w:t>
        </w:r>
        <w:r w:rsidR="00C0296D" w:rsidRPr="00000AC0">
          <w:rPr>
            <w:rStyle w:val="Hyperlink"/>
          </w:rPr>
          <w:t>21 Sentinel events annual report</w:t>
        </w:r>
      </w:hyperlink>
      <w:r w:rsidR="00000AC0">
        <w:t xml:space="preserve"> &lt;</w:t>
      </w:r>
      <w:r w:rsidR="00000AC0" w:rsidRPr="00000AC0">
        <w:t>https://www.safercare.vic.gov.au/publications/sentinel-events-annual-report-2020-21</w:t>
      </w:r>
      <w:r w:rsidR="00000AC0">
        <w:t>&gt;</w:t>
      </w:r>
      <w:r w:rsidR="00C0296D">
        <w:t xml:space="preserve">, in which there were no reported sentinel events related to transfusion. </w:t>
      </w:r>
      <w:hyperlink r:id="rId27" w:tgtFrame="_blank" w:history="1"/>
    </w:p>
    <w:p w14:paraId="549C63C7" w14:textId="518FFDF4" w:rsidR="00C0296D" w:rsidRDefault="00C0296D" w:rsidP="00C0296D">
      <w:pPr>
        <w:pStyle w:val="Heading3"/>
      </w:pPr>
      <w:r>
        <w:t>Future</w:t>
      </w:r>
    </w:p>
    <w:p w14:paraId="1C0E4C97" w14:textId="4843814F" w:rsidR="00C0296D" w:rsidRDefault="00371A7B" w:rsidP="00C0296D">
      <w:pPr>
        <w:pStyle w:val="Body"/>
      </w:pPr>
      <w:r>
        <w:t>Recently</w:t>
      </w:r>
      <w:r w:rsidR="004602CC">
        <w:t>,</w:t>
      </w:r>
      <w:r>
        <w:t xml:space="preserve"> the STIR </w:t>
      </w:r>
      <w:r w:rsidR="00230CB9">
        <w:t>e</w:t>
      </w:r>
      <w:r>
        <w:t xml:space="preserve">xpert group reviewed STIR definitions of reporting categories and compared them with international haemovigilance programs. Most definitions were consistent with international definitions. Where there were differences, these were </w:t>
      </w:r>
      <w:r w:rsidR="003E07AB">
        <w:t>reviewed,</w:t>
      </w:r>
      <w:r>
        <w:t xml:space="preserve"> and decisions made on whether to change them.</w:t>
      </w:r>
      <w:r w:rsidR="00E836B0">
        <w:t xml:space="preserve"> Where changes have </w:t>
      </w:r>
      <w:r w:rsidR="00484587">
        <w:t>occurred,</w:t>
      </w:r>
      <w:r w:rsidR="00E836B0">
        <w:t xml:space="preserve"> these will be reported in the information following.</w:t>
      </w:r>
    </w:p>
    <w:p w14:paraId="5EFF5912" w14:textId="77777777" w:rsidR="00000AC0" w:rsidRDefault="00000AC0">
      <w:pPr>
        <w:spacing w:after="0" w:line="240" w:lineRule="auto"/>
        <w:rPr>
          <w:rFonts w:eastAsia="MS Gothic" w:cs="Arial"/>
          <w:bCs/>
          <w:color w:val="AF272F"/>
          <w:kern w:val="32"/>
          <w:sz w:val="44"/>
          <w:szCs w:val="44"/>
        </w:rPr>
      </w:pPr>
      <w:r>
        <w:br w:type="page"/>
      </w:r>
    </w:p>
    <w:p w14:paraId="34A42E58" w14:textId="285EFC3C" w:rsidR="00500551" w:rsidRDefault="00104D47" w:rsidP="00104D47">
      <w:pPr>
        <w:pStyle w:val="Heading1"/>
      </w:pPr>
      <w:bookmarkStart w:id="17" w:name="_Toc118720241"/>
      <w:r>
        <w:lastRenderedPageBreak/>
        <w:t>C</w:t>
      </w:r>
      <w:r w:rsidR="00393D99">
        <w:t>linical reports</w:t>
      </w:r>
      <w:bookmarkEnd w:id="17"/>
    </w:p>
    <w:p w14:paraId="034BD8BA" w14:textId="77777777" w:rsidR="004602CC" w:rsidRDefault="00330CD2" w:rsidP="00393D99">
      <w:pPr>
        <w:pStyle w:val="Body"/>
      </w:pPr>
      <w:r w:rsidRPr="00330CD2">
        <w:t>I</w:t>
      </w:r>
      <w:r>
        <w:t>n this reporting period</w:t>
      </w:r>
      <w:r w:rsidR="004602CC">
        <w:t>,</w:t>
      </w:r>
      <w:r>
        <w:t xml:space="preserve"> there were </w:t>
      </w:r>
      <w:r w:rsidR="0099691D">
        <w:t>10</w:t>
      </w:r>
      <w:r w:rsidR="00955065">
        <w:t>3</w:t>
      </w:r>
      <w:r w:rsidR="0099691D">
        <w:t xml:space="preserve"> </w:t>
      </w:r>
      <w:r>
        <w:t>validated clinical investigations.</w:t>
      </w:r>
      <w:r w:rsidR="00346642">
        <w:t xml:space="preserve"> </w:t>
      </w:r>
    </w:p>
    <w:p w14:paraId="5FFB28A9" w14:textId="27DC0B32" w:rsidR="00330CD2" w:rsidRPr="00330CD2" w:rsidRDefault="00346642" w:rsidP="00393D99">
      <w:pPr>
        <w:pStyle w:val="Body"/>
      </w:pPr>
      <w:r>
        <w:t>As in previous years</w:t>
      </w:r>
      <w:r w:rsidR="004602CC">
        <w:t>,</w:t>
      </w:r>
      <w:r>
        <w:t xml:space="preserve"> acute transfusion reactions (not including </w:t>
      </w:r>
      <w:r w:rsidR="003C5179">
        <w:t>pulmonary complications or bacterial contamination</w:t>
      </w:r>
      <w:r>
        <w:t>) are most common, with febrile non</w:t>
      </w:r>
      <w:r w:rsidR="004602CC">
        <w:t>-</w:t>
      </w:r>
      <w:r>
        <w:t>haemolytic and allergic reactions being most often reported in this category.</w:t>
      </w:r>
    </w:p>
    <w:p w14:paraId="766DC532" w14:textId="019D29FB" w:rsidR="00393D99" w:rsidRDefault="00393D99" w:rsidP="00000AC0">
      <w:pPr>
        <w:pStyle w:val="Figurecaption"/>
      </w:pPr>
      <w:r w:rsidRPr="00AC0E0A">
        <w:t>Figure 3: Validated clinical reactions FY21</w:t>
      </w:r>
    </w:p>
    <w:p w14:paraId="4F9BD779" w14:textId="66FDD11F" w:rsidR="000C0535" w:rsidRDefault="004602CC" w:rsidP="00393D99">
      <w:pPr>
        <w:pStyle w:val="Body"/>
      </w:pPr>
      <w:r>
        <w:rPr>
          <w:noProof/>
        </w:rPr>
        <w:drawing>
          <wp:inline distT="0" distB="0" distL="0" distR="0" wp14:anchorId="288433FE" wp14:editId="43BC1B1C">
            <wp:extent cx="4290646" cy="2810747"/>
            <wp:effectExtent l="0" t="0" r="2540" b="0"/>
            <wp:docPr id="13" name="Picture 13" descr="This figure shows the data discussed in thi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figure shows the data discussed in this section. "/>
                    <pic:cNvPicPr/>
                  </pic:nvPicPr>
                  <pic:blipFill>
                    <a:blip r:embed="rId28"/>
                    <a:stretch>
                      <a:fillRect/>
                    </a:stretch>
                  </pic:blipFill>
                  <pic:spPr>
                    <a:xfrm>
                      <a:off x="0" y="0"/>
                      <a:ext cx="4303836" cy="2819387"/>
                    </a:xfrm>
                    <a:prstGeom prst="rect">
                      <a:avLst/>
                    </a:prstGeom>
                  </pic:spPr>
                </pic:pic>
              </a:graphicData>
            </a:graphic>
          </wp:inline>
        </w:drawing>
      </w:r>
    </w:p>
    <w:p w14:paraId="09BAE93A" w14:textId="496CD170" w:rsidR="004862A5" w:rsidRPr="00BA48A0" w:rsidRDefault="00BA48A0" w:rsidP="00F6092C">
      <w:pPr>
        <w:pStyle w:val="Tablecaption"/>
      </w:pPr>
      <w:r w:rsidRPr="00BA48A0">
        <w:t xml:space="preserve">Table 9: Breakdown of ATR </w:t>
      </w:r>
      <w:r>
        <w:t xml:space="preserve">clinical </w:t>
      </w:r>
      <w:r w:rsidRPr="00BA48A0">
        <w:t>reports</w:t>
      </w:r>
    </w:p>
    <w:tbl>
      <w:tblPr>
        <w:tblStyle w:val="TableGrid"/>
        <w:tblW w:w="0" w:type="auto"/>
        <w:tblLook w:val="04A0" w:firstRow="1" w:lastRow="0" w:firstColumn="1" w:lastColumn="0" w:noHBand="0" w:noVBand="1"/>
      </w:tblPr>
      <w:tblGrid>
        <w:gridCol w:w="4644"/>
        <w:gridCol w:w="4644"/>
      </w:tblGrid>
      <w:tr w:rsidR="004602CC" w14:paraId="0B97A297" w14:textId="77777777" w:rsidTr="00484587">
        <w:tc>
          <w:tcPr>
            <w:tcW w:w="4644" w:type="dxa"/>
          </w:tcPr>
          <w:p w14:paraId="275F6822" w14:textId="721D40EC" w:rsidR="004602CC" w:rsidRDefault="004602CC" w:rsidP="00F6092C">
            <w:pPr>
              <w:pStyle w:val="Tablecolhead"/>
            </w:pPr>
            <w:r>
              <w:t>Reaction</w:t>
            </w:r>
          </w:p>
        </w:tc>
        <w:tc>
          <w:tcPr>
            <w:tcW w:w="4644" w:type="dxa"/>
          </w:tcPr>
          <w:p w14:paraId="122AB613" w14:textId="1EF98D62" w:rsidR="004602CC" w:rsidRDefault="004602CC" w:rsidP="00F6092C">
            <w:pPr>
              <w:pStyle w:val="Tablecolhead"/>
            </w:pPr>
            <w:r>
              <w:t>Number</w:t>
            </w:r>
          </w:p>
        </w:tc>
      </w:tr>
      <w:tr w:rsidR="00484587" w14:paraId="02B8FB3B" w14:textId="77777777" w:rsidTr="00484587">
        <w:tc>
          <w:tcPr>
            <w:tcW w:w="4644" w:type="dxa"/>
          </w:tcPr>
          <w:p w14:paraId="0772AA69" w14:textId="5E936C6A" w:rsidR="00484587" w:rsidRDefault="00484587" w:rsidP="00F6092C">
            <w:pPr>
              <w:pStyle w:val="Tabletext"/>
            </w:pPr>
            <w:r>
              <w:t>Febrile non-haemolytic transfusion reaction</w:t>
            </w:r>
          </w:p>
        </w:tc>
        <w:tc>
          <w:tcPr>
            <w:tcW w:w="4644" w:type="dxa"/>
          </w:tcPr>
          <w:p w14:paraId="55002C86" w14:textId="68A5B532" w:rsidR="00484587" w:rsidRDefault="00484587" w:rsidP="00F6092C">
            <w:pPr>
              <w:pStyle w:val="Tabletext"/>
              <w:jc w:val="right"/>
            </w:pPr>
            <w:r>
              <w:t>25</w:t>
            </w:r>
          </w:p>
        </w:tc>
      </w:tr>
      <w:tr w:rsidR="00484587" w14:paraId="421AAC6B" w14:textId="77777777" w:rsidTr="00484587">
        <w:tc>
          <w:tcPr>
            <w:tcW w:w="4644" w:type="dxa"/>
          </w:tcPr>
          <w:p w14:paraId="0D8AC527" w14:textId="0F048E09" w:rsidR="00484587" w:rsidRDefault="00484587" w:rsidP="00F6092C">
            <w:pPr>
              <w:pStyle w:val="Tabletext"/>
            </w:pPr>
            <w:r>
              <w:t>Allergic/anaphylactic/anaphylactoid</w:t>
            </w:r>
          </w:p>
        </w:tc>
        <w:tc>
          <w:tcPr>
            <w:tcW w:w="4644" w:type="dxa"/>
          </w:tcPr>
          <w:p w14:paraId="1FBA1DEC" w14:textId="5E49F67C" w:rsidR="00484587" w:rsidRDefault="000C126C" w:rsidP="00F6092C">
            <w:pPr>
              <w:pStyle w:val="Tabletext"/>
              <w:jc w:val="right"/>
            </w:pPr>
            <w:r>
              <w:t>31</w:t>
            </w:r>
          </w:p>
        </w:tc>
      </w:tr>
      <w:tr w:rsidR="00484587" w14:paraId="2D1E8FEE" w14:textId="77777777" w:rsidTr="00484587">
        <w:tc>
          <w:tcPr>
            <w:tcW w:w="4644" w:type="dxa"/>
          </w:tcPr>
          <w:p w14:paraId="14555BDE" w14:textId="284F7599" w:rsidR="00484587" w:rsidRDefault="00484587" w:rsidP="00F6092C">
            <w:pPr>
              <w:pStyle w:val="Tabletext"/>
            </w:pPr>
            <w:r>
              <w:t>Acute haemolytic</w:t>
            </w:r>
          </w:p>
        </w:tc>
        <w:tc>
          <w:tcPr>
            <w:tcW w:w="4644" w:type="dxa"/>
          </w:tcPr>
          <w:p w14:paraId="29B202B5" w14:textId="0B5F3073" w:rsidR="00484587" w:rsidRDefault="00484587" w:rsidP="00F6092C">
            <w:pPr>
              <w:pStyle w:val="Tabletext"/>
              <w:jc w:val="right"/>
            </w:pPr>
            <w:r>
              <w:t>1</w:t>
            </w:r>
          </w:p>
        </w:tc>
      </w:tr>
      <w:tr w:rsidR="00484587" w14:paraId="38785D0E" w14:textId="77777777" w:rsidTr="00484587">
        <w:tc>
          <w:tcPr>
            <w:tcW w:w="4644" w:type="dxa"/>
          </w:tcPr>
          <w:p w14:paraId="08845D74" w14:textId="28280938" w:rsidR="00484587" w:rsidRDefault="00484587" w:rsidP="00F6092C">
            <w:pPr>
              <w:pStyle w:val="Tabletext"/>
            </w:pPr>
            <w:r>
              <w:t xml:space="preserve">Hypotensive </w:t>
            </w:r>
          </w:p>
        </w:tc>
        <w:tc>
          <w:tcPr>
            <w:tcW w:w="4644" w:type="dxa"/>
          </w:tcPr>
          <w:p w14:paraId="5901E343" w14:textId="22F67A32" w:rsidR="00484587" w:rsidRDefault="00484587" w:rsidP="00F6092C">
            <w:pPr>
              <w:pStyle w:val="Tabletext"/>
              <w:jc w:val="right"/>
            </w:pPr>
            <w:r>
              <w:t>1</w:t>
            </w:r>
          </w:p>
        </w:tc>
      </w:tr>
      <w:tr w:rsidR="00484587" w14:paraId="6CEC8EBE" w14:textId="77777777" w:rsidTr="00484587">
        <w:tc>
          <w:tcPr>
            <w:tcW w:w="4644" w:type="dxa"/>
          </w:tcPr>
          <w:p w14:paraId="6371EB2F" w14:textId="52674D94" w:rsidR="00484587" w:rsidRDefault="00484587" w:rsidP="00F6092C">
            <w:pPr>
              <w:pStyle w:val="Tabletext"/>
            </w:pPr>
            <w:r>
              <w:t>Other</w:t>
            </w:r>
          </w:p>
        </w:tc>
        <w:tc>
          <w:tcPr>
            <w:tcW w:w="4644" w:type="dxa"/>
          </w:tcPr>
          <w:p w14:paraId="24585CCB" w14:textId="60180F70" w:rsidR="00484587" w:rsidRDefault="00484587" w:rsidP="00F6092C">
            <w:pPr>
              <w:pStyle w:val="Tabletext"/>
              <w:jc w:val="right"/>
            </w:pPr>
            <w:r>
              <w:t>2</w:t>
            </w:r>
          </w:p>
        </w:tc>
      </w:tr>
    </w:tbl>
    <w:p w14:paraId="6C32F690" w14:textId="0B3BA395" w:rsidR="00393D99" w:rsidRPr="00AC0E0A" w:rsidRDefault="00AC0E0A" w:rsidP="00F6092C">
      <w:pPr>
        <w:pStyle w:val="Tablecaption"/>
      </w:pPr>
      <w:bookmarkStart w:id="18" w:name="_Hlk106625505"/>
      <w:r w:rsidRPr="00AC0E0A">
        <w:t xml:space="preserve">Table </w:t>
      </w:r>
      <w:r w:rsidR="00BA48A0">
        <w:t>10</w:t>
      </w:r>
      <w:r w:rsidR="00000AC0">
        <w:t xml:space="preserve">: </w:t>
      </w:r>
      <w:r w:rsidR="00393D99" w:rsidRPr="00AC0E0A">
        <w:t xml:space="preserve">Validated </w:t>
      </w:r>
      <w:r w:rsidR="00393D99" w:rsidRPr="00000AC0">
        <w:t>reaction</w:t>
      </w:r>
      <w:r w:rsidR="00393D99" w:rsidRPr="00AC0E0A">
        <w:t xml:space="preserve"> type by blood component</w:t>
      </w:r>
    </w:p>
    <w:tbl>
      <w:tblPr>
        <w:tblStyle w:val="TableGrid"/>
        <w:tblW w:w="0" w:type="auto"/>
        <w:tblLook w:val="04A0" w:firstRow="1" w:lastRow="0" w:firstColumn="1" w:lastColumn="0" w:noHBand="0" w:noVBand="1"/>
      </w:tblPr>
      <w:tblGrid>
        <w:gridCol w:w="1348"/>
        <w:gridCol w:w="1186"/>
        <w:gridCol w:w="1187"/>
        <w:gridCol w:w="1465"/>
        <w:gridCol w:w="1109"/>
        <w:gridCol w:w="1128"/>
        <w:gridCol w:w="1012"/>
        <w:gridCol w:w="853"/>
      </w:tblGrid>
      <w:tr w:rsidR="007037FF" w:rsidRPr="00393D99" w14:paraId="0C2AA287" w14:textId="665B3051" w:rsidTr="00E926AC">
        <w:tc>
          <w:tcPr>
            <w:tcW w:w="1098" w:type="dxa"/>
          </w:tcPr>
          <w:bookmarkEnd w:id="18"/>
          <w:p w14:paraId="7A29E5A0" w14:textId="05B30B81" w:rsidR="007037FF" w:rsidRPr="00393D99" w:rsidRDefault="00BA48A0" w:rsidP="00F6092C">
            <w:pPr>
              <w:pStyle w:val="Tablecolhead"/>
            </w:pPr>
            <w:r>
              <w:t>Blood component</w:t>
            </w:r>
          </w:p>
        </w:tc>
        <w:tc>
          <w:tcPr>
            <w:tcW w:w="1235" w:type="dxa"/>
          </w:tcPr>
          <w:p w14:paraId="345B19F2" w14:textId="77777777" w:rsidR="007037FF" w:rsidRPr="00393D99" w:rsidRDefault="007037FF" w:rsidP="00F6092C">
            <w:pPr>
              <w:pStyle w:val="Tablecolhead"/>
            </w:pPr>
            <w:r w:rsidRPr="00393D99">
              <w:t>FNHTR</w:t>
            </w:r>
          </w:p>
        </w:tc>
        <w:tc>
          <w:tcPr>
            <w:tcW w:w="1225" w:type="dxa"/>
          </w:tcPr>
          <w:p w14:paraId="25FF2545" w14:textId="77777777" w:rsidR="007037FF" w:rsidRPr="00393D99" w:rsidRDefault="007037FF" w:rsidP="00F6092C">
            <w:pPr>
              <w:pStyle w:val="Tablecolhead"/>
            </w:pPr>
            <w:r w:rsidRPr="00393D99">
              <w:t>Allergic</w:t>
            </w:r>
          </w:p>
        </w:tc>
        <w:tc>
          <w:tcPr>
            <w:tcW w:w="1453" w:type="dxa"/>
          </w:tcPr>
          <w:p w14:paraId="48457F10" w14:textId="77777777" w:rsidR="007037FF" w:rsidRPr="00393D99" w:rsidRDefault="007037FF" w:rsidP="00F6092C">
            <w:pPr>
              <w:pStyle w:val="Tablecolhead"/>
            </w:pPr>
            <w:r w:rsidRPr="00393D99">
              <w:t>Hypotensive</w:t>
            </w:r>
          </w:p>
        </w:tc>
        <w:tc>
          <w:tcPr>
            <w:tcW w:w="1167" w:type="dxa"/>
          </w:tcPr>
          <w:p w14:paraId="2D286F17" w14:textId="77777777" w:rsidR="007037FF" w:rsidRPr="00393D99" w:rsidRDefault="007037FF" w:rsidP="00F6092C">
            <w:pPr>
              <w:pStyle w:val="Tablecolhead"/>
            </w:pPr>
            <w:r w:rsidRPr="00393D99">
              <w:t>AHTR</w:t>
            </w:r>
          </w:p>
        </w:tc>
        <w:tc>
          <w:tcPr>
            <w:tcW w:w="1173" w:type="dxa"/>
          </w:tcPr>
          <w:p w14:paraId="033A9CE0" w14:textId="4544CA13" w:rsidR="007037FF" w:rsidRPr="00393D99" w:rsidRDefault="007037FF" w:rsidP="00F6092C">
            <w:pPr>
              <w:pStyle w:val="Tablecolhead"/>
            </w:pPr>
            <w:r w:rsidRPr="00393D99">
              <w:t>TACO</w:t>
            </w:r>
            <w:r w:rsidR="00322310">
              <w:rPr>
                <w:rFonts w:cs="Arial"/>
              </w:rPr>
              <w:t>*</w:t>
            </w:r>
          </w:p>
        </w:tc>
        <w:tc>
          <w:tcPr>
            <w:tcW w:w="1045" w:type="dxa"/>
          </w:tcPr>
          <w:p w14:paraId="7AA0F6D7" w14:textId="77777777" w:rsidR="007037FF" w:rsidRPr="00393D99" w:rsidRDefault="007037FF" w:rsidP="00F6092C">
            <w:pPr>
              <w:pStyle w:val="Tablecolhead"/>
            </w:pPr>
            <w:r w:rsidRPr="00393D99">
              <w:t>TRALI</w:t>
            </w:r>
          </w:p>
        </w:tc>
        <w:tc>
          <w:tcPr>
            <w:tcW w:w="892" w:type="dxa"/>
          </w:tcPr>
          <w:p w14:paraId="535982B2" w14:textId="4ACBB529" w:rsidR="007037FF" w:rsidRPr="00393D99" w:rsidRDefault="007037FF" w:rsidP="00F6092C">
            <w:pPr>
              <w:pStyle w:val="Tablecolhead"/>
            </w:pPr>
            <w:r>
              <w:t>TAD</w:t>
            </w:r>
          </w:p>
        </w:tc>
      </w:tr>
      <w:tr w:rsidR="007037FF" w:rsidRPr="00393D99" w14:paraId="281F518C" w14:textId="2BF7B664" w:rsidTr="00E926AC">
        <w:tc>
          <w:tcPr>
            <w:tcW w:w="1098" w:type="dxa"/>
          </w:tcPr>
          <w:p w14:paraId="5AA9C85E" w14:textId="77777777" w:rsidR="007037FF" w:rsidRPr="00BA48A0" w:rsidRDefault="007037FF" w:rsidP="00F6092C">
            <w:pPr>
              <w:pStyle w:val="Tabletext"/>
            </w:pPr>
            <w:r w:rsidRPr="00BA48A0">
              <w:t>Red cells</w:t>
            </w:r>
          </w:p>
        </w:tc>
        <w:tc>
          <w:tcPr>
            <w:tcW w:w="1235" w:type="dxa"/>
          </w:tcPr>
          <w:p w14:paraId="3E78A83F" w14:textId="44E9E6A5" w:rsidR="007037FF" w:rsidRPr="00BA48A0" w:rsidRDefault="0096400F" w:rsidP="00F6092C">
            <w:pPr>
              <w:pStyle w:val="Tabletext"/>
              <w:jc w:val="right"/>
            </w:pPr>
            <w:r w:rsidRPr="00BA48A0">
              <w:t>22</w:t>
            </w:r>
          </w:p>
        </w:tc>
        <w:tc>
          <w:tcPr>
            <w:tcW w:w="1225" w:type="dxa"/>
          </w:tcPr>
          <w:p w14:paraId="35DB5A85" w14:textId="3068499B" w:rsidR="007037FF" w:rsidRPr="00BA48A0" w:rsidRDefault="0096400F" w:rsidP="00F6092C">
            <w:pPr>
              <w:pStyle w:val="Tabletext"/>
              <w:jc w:val="right"/>
            </w:pPr>
            <w:r w:rsidRPr="00BA48A0">
              <w:t>3</w:t>
            </w:r>
          </w:p>
        </w:tc>
        <w:tc>
          <w:tcPr>
            <w:tcW w:w="1453" w:type="dxa"/>
          </w:tcPr>
          <w:p w14:paraId="3B2C6DCB" w14:textId="4B40F917" w:rsidR="007037FF" w:rsidRPr="00BA48A0" w:rsidRDefault="0096400F" w:rsidP="00F6092C">
            <w:pPr>
              <w:pStyle w:val="Tabletext"/>
              <w:jc w:val="right"/>
            </w:pPr>
            <w:r w:rsidRPr="00BA48A0">
              <w:t>1</w:t>
            </w:r>
          </w:p>
        </w:tc>
        <w:tc>
          <w:tcPr>
            <w:tcW w:w="1167" w:type="dxa"/>
          </w:tcPr>
          <w:p w14:paraId="327CD78B" w14:textId="16A0C312" w:rsidR="007037FF" w:rsidRPr="00BA48A0" w:rsidRDefault="0096400F" w:rsidP="00F6092C">
            <w:pPr>
              <w:pStyle w:val="Tabletext"/>
              <w:jc w:val="right"/>
            </w:pPr>
            <w:r w:rsidRPr="00BA48A0">
              <w:t>1</w:t>
            </w:r>
          </w:p>
        </w:tc>
        <w:tc>
          <w:tcPr>
            <w:tcW w:w="1173" w:type="dxa"/>
          </w:tcPr>
          <w:p w14:paraId="7A65BE51" w14:textId="7965C883" w:rsidR="007037FF" w:rsidRPr="00BA48A0" w:rsidRDefault="000C0535" w:rsidP="00F6092C">
            <w:pPr>
              <w:pStyle w:val="Tabletext"/>
              <w:jc w:val="right"/>
            </w:pPr>
            <w:r w:rsidRPr="00BA48A0">
              <w:t>8</w:t>
            </w:r>
          </w:p>
        </w:tc>
        <w:tc>
          <w:tcPr>
            <w:tcW w:w="1045" w:type="dxa"/>
          </w:tcPr>
          <w:p w14:paraId="2C432CED" w14:textId="654F40BA" w:rsidR="007037FF" w:rsidRPr="00BA48A0" w:rsidRDefault="007B4AD5" w:rsidP="00F6092C">
            <w:pPr>
              <w:pStyle w:val="Tabletext"/>
              <w:jc w:val="right"/>
            </w:pPr>
            <w:r>
              <w:t>-</w:t>
            </w:r>
          </w:p>
        </w:tc>
        <w:tc>
          <w:tcPr>
            <w:tcW w:w="892" w:type="dxa"/>
          </w:tcPr>
          <w:p w14:paraId="591CD7FE" w14:textId="2C731D14" w:rsidR="007037FF" w:rsidRPr="00BA48A0" w:rsidRDefault="007B4AD5" w:rsidP="00F6092C">
            <w:pPr>
              <w:pStyle w:val="Tabletext"/>
              <w:jc w:val="right"/>
            </w:pPr>
            <w:r>
              <w:t>-</w:t>
            </w:r>
          </w:p>
        </w:tc>
      </w:tr>
      <w:tr w:rsidR="007037FF" w:rsidRPr="00393D99" w14:paraId="49732AE0" w14:textId="429717EB" w:rsidTr="00E926AC">
        <w:tc>
          <w:tcPr>
            <w:tcW w:w="1098" w:type="dxa"/>
          </w:tcPr>
          <w:p w14:paraId="54882C58" w14:textId="77777777" w:rsidR="007037FF" w:rsidRPr="00BA48A0" w:rsidRDefault="007037FF" w:rsidP="00F6092C">
            <w:pPr>
              <w:pStyle w:val="Tabletext"/>
            </w:pPr>
            <w:r w:rsidRPr="00BA48A0">
              <w:t>Platelets</w:t>
            </w:r>
          </w:p>
        </w:tc>
        <w:tc>
          <w:tcPr>
            <w:tcW w:w="1235" w:type="dxa"/>
          </w:tcPr>
          <w:p w14:paraId="071A0690" w14:textId="76D20E86" w:rsidR="007037FF" w:rsidRPr="00BA48A0" w:rsidRDefault="000C126C" w:rsidP="00F6092C">
            <w:pPr>
              <w:pStyle w:val="Tabletext"/>
              <w:jc w:val="right"/>
            </w:pPr>
            <w:r>
              <w:t>3</w:t>
            </w:r>
          </w:p>
        </w:tc>
        <w:tc>
          <w:tcPr>
            <w:tcW w:w="1225" w:type="dxa"/>
          </w:tcPr>
          <w:p w14:paraId="0C7A6695" w14:textId="79BCA495" w:rsidR="007037FF" w:rsidRPr="00BA48A0" w:rsidRDefault="007037FF" w:rsidP="00F6092C">
            <w:pPr>
              <w:pStyle w:val="Tabletext"/>
              <w:jc w:val="right"/>
            </w:pPr>
            <w:r w:rsidRPr="00BA48A0">
              <w:t>18</w:t>
            </w:r>
          </w:p>
        </w:tc>
        <w:tc>
          <w:tcPr>
            <w:tcW w:w="1453" w:type="dxa"/>
          </w:tcPr>
          <w:p w14:paraId="4EBE124F" w14:textId="1B94E417" w:rsidR="007037FF" w:rsidRPr="00BA48A0" w:rsidRDefault="007B4AD5" w:rsidP="00F6092C">
            <w:pPr>
              <w:pStyle w:val="Tabletext"/>
              <w:jc w:val="right"/>
            </w:pPr>
            <w:r>
              <w:t>-</w:t>
            </w:r>
          </w:p>
        </w:tc>
        <w:tc>
          <w:tcPr>
            <w:tcW w:w="1167" w:type="dxa"/>
          </w:tcPr>
          <w:p w14:paraId="6CD132AB" w14:textId="39FF0991" w:rsidR="007037FF" w:rsidRPr="00BA48A0" w:rsidRDefault="007B4AD5" w:rsidP="00F6092C">
            <w:pPr>
              <w:pStyle w:val="Tabletext"/>
              <w:jc w:val="right"/>
            </w:pPr>
            <w:r>
              <w:t>-</w:t>
            </w:r>
          </w:p>
        </w:tc>
        <w:tc>
          <w:tcPr>
            <w:tcW w:w="1173" w:type="dxa"/>
          </w:tcPr>
          <w:p w14:paraId="3091BF63" w14:textId="5502DB4B" w:rsidR="007037FF" w:rsidRPr="00BA48A0" w:rsidRDefault="007037FF" w:rsidP="00F6092C">
            <w:pPr>
              <w:pStyle w:val="Tabletext"/>
              <w:jc w:val="right"/>
            </w:pPr>
            <w:r w:rsidRPr="00BA48A0">
              <w:t>1</w:t>
            </w:r>
          </w:p>
        </w:tc>
        <w:tc>
          <w:tcPr>
            <w:tcW w:w="1045" w:type="dxa"/>
          </w:tcPr>
          <w:p w14:paraId="6267F6C7" w14:textId="69A3AD20" w:rsidR="007037FF" w:rsidRPr="00BA48A0" w:rsidRDefault="007037FF" w:rsidP="00F6092C">
            <w:pPr>
              <w:pStyle w:val="Tabletext"/>
              <w:jc w:val="right"/>
            </w:pPr>
            <w:r w:rsidRPr="00BA48A0">
              <w:t>1</w:t>
            </w:r>
          </w:p>
        </w:tc>
        <w:tc>
          <w:tcPr>
            <w:tcW w:w="892" w:type="dxa"/>
          </w:tcPr>
          <w:p w14:paraId="397D7ABF" w14:textId="03F1C25C" w:rsidR="007037FF" w:rsidRPr="00BA48A0" w:rsidRDefault="007037FF" w:rsidP="00F6092C">
            <w:pPr>
              <w:pStyle w:val="Tabletext"/>
              <w:jc w:val="right"/>
            </w:pPr>
            <w:r w:rsidRPr="00BA48A0">
              <w:t>1</w:t>
            </w:r>
          </w:p>
        </w:tc>
      </w:tr>
      <w:tr w:rsidR="007037FF" w:rsidRPr="00393D99" w14:paraId="6A5CD933" w14:textId="1DDACC34" w:rsidTr="00E926AC">
        <w:tc>
          <w:tcPr>
            <w:tcW w:w="1098" w:type="dxa"/>
          </w:tcPr>
          <w:p w14:paraId="6240B382" w14:textId="77777777" w:rsidR="007037FF" w:rsidRPr="00BA48A0" w:rsidRDefault="007037FF" w:rsidP="00F6092C">
            <w:pPr>
              <w:pStyle w:val="Tabletext"/>
            </w:pPr>
            <w:r w:rsidRPr="00BA48A0">
              <w:t>FFP</w:t>
            </w:r>
          </w:p>
        </w:tc>
        <w:tc>
          <w:tcPr>
            <w:tcW w:w="1235" w:type="dxa"/>
          </w:tcPr>
          <w:p w14:paraId="67335DC9" w14:textId="63BBB21A" w:rsidR="007037FF" w:rsidRPr="00BA48A0" w:rsidRDefault="007B4AD5" w:rsidP="00F6092C">
            <w:pPr>
              <w:pStyle w:val="Tabletext"/>
              <w:jc w:val="right"/>
            </w:pPr>
            <w:r>
              <w:t>-</w:t>
            </w:r>
          </w:p>
        </w:tc>
        <w:tc>
          <w:tcPr>
            <w:tcW w:w="1225" w:type="dxa"/>
          </w:tcPr>
          <w:p w14:paraId="38A1E6E0" w14:textId="6943EFC9" w:rsidR="007037FF" w:rsidRPr="00BA48A0" w:rsidRDefault="007037FF" w:rsidP="00F6092C">
            <w:pPr>
              <w:pStyle w:val="Tabletext"/>
              <w:jc w:val="right"/>
            </w:pPr>
            <w:r w:rsidRPr="00BA48A0">
              <w:t>7</w:t>
            </w:r>
          </w:p>
        </w:tc>
        <w:tc>
          <w:tcPr>
            <w:tcW w:w="1453" w:type="dxa"/>
          </w:tcPr>
          <w:p w14:paraId="3622E6B5" w14:textId="32AC6B15" w:rsidR="007037FF" w:rsidRPr="00BA48A0" w:rsidRDefault="007B4AD5" w:rsidP="00F6092C">
            <w:pPr>
              <w:pStyle w:val="Tabletext"/>
              <w:jc w:val="right"/>
            </w:pPr>
            <w:r>
              <w:t>-</w:t>
            </w:r>
          </w:p>
        </w:tc>
        <w:tc>
          <w:tcPr>
            <w:tcW w:w="1167" w:type="dxa"/>
          </w:tcPr>
          <w:p w14:paraId="73F98498" w14:textId="081ED6E5" w:rsidR="007037FF" w:rsidRPr="00BA48A0" w:rsidRDefault="007B4AD5" w:rsidP="00F6092C">
            <w:pPr>
              <w:pStyle w:val="Tabletext"/>
              <w:jc w:val="right"/>
            </w:pPr>
            <w:r>
              <w:t>-</w:t>
            </w:r>
          </w:p>
        </w:tc>
        <w:tc>
          <w:tcPr>
            <w:tcW w:w="1173" w:type="dxa"/>
          </w:tcPr>
          <w:p w14:paraId="4660A910" w14:textId="7F651E7B" w:rsidR="007037FF" w:rsidRPr="00BA48A0" w:rsidRDefault="007B4AD5" w:rsidP="00F6092C">
            <w:pPr>
              <w:pStyle w:val="Tabletext"/>
              <w:jc w:val="right"/>
            </w:pPr>
            <w:r>
              <w:t>-</w:t>
            </w:r>
          </w:p>
        </w:tc>
        <w:tc>
          <w:tcPr>
            <w:tcW w:w="1045" w:type="dxa"/>
          </w:tcPr>
          <w:p w14:paraId="0542AFBF" w14:textId="572F4542" w:rsidR="007037FF" w:rsidRPr="00BA48A0" w:rsidRDefault="007B4AD5" w:rsidP="00F6092C">
            <w:pPr>
              <w:pStyle w:val="Tabletext"/>
              <w:jc w:val="right"/>
            </w:pPr>
            <w:r>
              <w:t>-</w:t>
            </w:r>
          </w:p>
        </w:tc>
        <w:tc>
          <w:tcPr>
            <w:tcW w:w="892" w:type="dxa"/>
          </w:tcPr>
          <w:p w14:paraId="6DD8A00F" w14:textId="4B80C945" w:rsidR="007037FF" w:rsidRPr="00BA48A0" w:rsidRDefault="007B4AD5" w:rsidP="00F6092C">
            <w:pPr>
              <w:pStyle w:val="Tabletext"/>
              <w:jc w:val="right"/>
            </w:pPr>
            <w:r>
              <w:t>-</w:t>
            </w:r>
          </w:p>
        </w:tc>
      </w:tr>
      <w:tr w:rsidR="007037FF" w:rsidRPr="00393D99" w14:paraId="528BEFF3" w14:textId="2A814FFE" w:rsidTr="00E926AC">
        <w:tc>
          <w:tcPr>
            <w:tcW w:w="1098" w:type="dxa"/>
          </w:tcPr>
          <w:p w14:paraId="070556D1" w14:textId="77777777" w:rsidR="007037FF" w:rsidRPr="00BA48A0" w:rsidRDefault="007037FF" w:rsidP="00F6092C">
            <w:pPr>
              <w:pStyle w:val="Tabletext"/>
            </w:pPr>
            <w:r w:rsidRPr="00BA48A0">
              <w:t>Cryo</w:t>
            </w:r>
          </w:p>
        </w:tc>
        <w:tc>
          <w:tcPr>
            <w:tcW w:w="1235" w:type="dxa"/>
          </w:tcPr>
          <w:p w14:paraId="72E048DE" w14:textId="49F6979E" w:rsidR="007037FF" w:rsidRPr="00BA48A0" w:rsidRDefault="007037FF" w:rsidP="00F6092C">
            <w:pPr>
              <w:pStyle w:val="Tabletext"/>
              <w:jc w:val="right"/>
            </w:pPr>
            <w:r w:rsidRPr="00BA48A0">
              <w:t>-</w:t>
            </w:r>
          </w:p>
        </w:tc>
        <w:tc>
          <w:tcPr>
            <w:tcW w:w="1225" w:type="dxa"/>
          </w:tcPr>
          <w:p w14:paraId="21586EA7" w14:textId="14237546" w:rsidR="007037FF" w:rsidRPr="00BA48A0" w:rsidRDefault="007037FF" w:rsidP="00F6092C">
            <w:pPr>
              <w:pStyle w:val="Tabletext"/>
              <w:jc w:val="right"/>
            </w:pPr>
            <w:r w:rsidRPr="00BA48A0">
              <w:t>1</w:t>
            </w:r>
          </w:p>
        </w:tc>
        <w:tc>
          <w:tcPr>
            <w:tcW w:w="1453" w:type="dxa"/>
          </w:tcPr>
          <w:p w14:paraId="5899B5D6" w14:textId="2F56AEFC" w:rsidR="007037FF" w:rsidRPr="00BA48A0" w:rsidRDefault="007037FF" w:rsidP="00F6092C">
            <w:pPr>
              <w:pStyle w:val="Tabletext"/>
              <w:jc w:val="right"/>
            </w:pPr>
            <w:r w:rsidRPr="00BA48A0">
              <w:t>-</w:t>
            </w:r>
          </w:p>
        </w:tc>
        <w:tc>
          <w:tcPr>
            <w:tcW w:w="1167" w:type="dxa"/>
          </w:tcPr>
          <w:p w14:paraId="1BE1C349" w14:textId="2B83C800" w:rsidR="007037FF" w:rsidRPr="00BA48A0" w:rsidRDefault="007037FF" w:rsidP="00F6092C">
            <w:pPr>
              <w:pStyle w:val="Tabletext"/>
              <w:jc w:val="right"/>
            </w:pPr>
            <w:r w:rsidRPr="00BA48A0">
              <w:t>-</w:t>
            </w:r>
          </w:p>
        </w:tc>
        <w:tc>
          <w:tcPr>
            <w:tcW w:w="1173" w:type="dxa"/>
          </w:tcPr>
          <w:p w14:paraId="3F0D9A9E" w14:textId="799C624B" w:rsidR="007037FF" w:rsidRPr="00BA48A0" w:rsidRDefault="007037FF" w:rsidP="00F6092C">
            <w:pPr>
              <w:pStyle w:val="Tabletext"/>
              <w:jc w:val="right"/>
            </w:pPr>
            <w:r w:rsidRPr="00BA48A0">
              <w:t>-</w:t>
            </w:r>
          </w:p>
        </w:tc>
        <w:tc>
          <w:tcPr>
            <w:tcW w:w="1045" w:type="dxa"/>
          </w:tcPr>
          <w:p w14:paraId="07F163BD" w14:textId="7F73BD38" w:rsidR="007037FF" w:rsidRPr="00BA48A0" w:rsidRDefault="007037FF" w:rsidP="00F6092C">
            <w:pPr>
              <w:pStyle w:val="Tabletext"/>
              <w:jc w:val="right"/>
            </w:pPr>
            <w:r w:rsidRPr="00BA48A0">
              <w:t>-</w:t>
            </w:r>
          </w:p>
        </w:tc>
        <w:tc>
          <w:tcPr>
            <w:tcW w:w="892" w:type="dxa"/>
          </w:tcPr>
          <w:p w14:paraId="3DE69685" w14:textId="26B6432B" w:rsidR="007037FF" w:rsidRPr="00BA48A0" w:rsidRDefault="007B4AD5" w:rsidP="00F6092C">
            <w:pPr>
              <w:pStyle w:val="Tabletext"/>
              <w:jc w:val="right"/>
            </w:pPr>
            <w:r>
              <w:t>-</w:t>
            </w:r>
          </w:p>
        </w:tc>
      </w:tr>
      <w:tr w:rsidR="007037FF" w:rsidRPr="00393D99" w14:paraId="73F78304" w14:textId="52293E96" w:rsidTr="00E926AC">
        <w:tc>
          <w:tcPr>
            <w:tcW w:w="1098" w:type="dxa"/>
          </w:tcPr>
          <w:p w14:paraId="5D811026" w14:textId="77777777" w:rsidR="007037FF" w:rsidRPr="00BA48A0" w:rsidRDefault="007037FF" w:rsidP="00F6092C">
            <w:pPr>
              <w:pStyle w:val="Tabletext"/>
            </w:pPr>
            <w:r w:rsidRPr="00BA48A0">
              <w:t>Multi</w:t>
            </w:r>
          </w:p>
        </w:tc>
        <w:tc>
          <w:tcPr>
            <w:tcW w:w="1235" w:type="dxa"/>
          </w:tcPr>
          <w:p w14:paraId="3B555799" w14:textId="2226D327" w:rsidR="007037FF" w:rsidRPr="00BA48A0" w:rsidRDefault="007B4AD5" w:rsidP="00F6092C">
            <w:pPr>
              <w:pStyle w:val="Tabletext"/>
              <w:jc w:val="right"/>
            </w:pPr>
            <w:r>
              <w:t>-</w:t>
            </w:r>
          </w:p>
        </w:tc>
        <w:tc>
          <w:tcPr>
            <w:tcW w:w="1225" w:type="dxa"/>
          </w:tcPr>
          <w:p w14:paraId="540E6199" w14:textId="162F15CB" w:rsidR="007037FF" w:rsidRPr="00BA48A0" w:rsidRDefault="007037FF" w:rsidP="00F6092C">
            <w:pPr>
              <w:pStyle w:val="Tabletext"/>
              <w:jc w:val="right"/>
            </w:pPr>
            <w:r w:rsidRPr="00BA48A0">
              <w:t>2</w:t>
            </w:r>
          </w:p>
        </w:tc>
        <w:tc>
          <w:tcPr>
            <w:tcW w:w="1453" w:type="dxa"/>
          </w:tcPr>
          <w:p w14:paraId="46C2FC54" w14:textId="467F4F57" w:rsidR="007037FF" w:rsidRPr="00BA48A0" w:rsidRDefault="007B4AD5" w:rsidP="00F6092C">
            <w:pPr>
              <w:pStyle w:val="Tabletext"/>
              <w:jc w:val="right"/>
            </w:pPr>
            <w:r>
              <w:t>-</w:t>
            </w:r>
          </w:p>
        </w:tc>
        <w:tc>
          <w:tcPr>
            <w:tcW w:w="1167" w:type="dxa"/>
          </w:tcPr>
          <w:p w14:paraId="415702E0" w14:textId="1D13A415" w:rsidR="007037FF" w:rsidRPr="00BA48A0" w:rsidRDefault="007B4AD5" w:rsidP="00F6092C">
            <w:pPr>
              <w:pStyle w:val="Tabletext"/>
              <w:jc w:val="right"/>
            </w:pPr>
            <w:r>
              <w:t>-</w:t>
            </w:r>
          </w:p>
        </w:tc>
        <w:tc>
          <w:tcPr>
            <w:tcW w:w="1173" w:type="dxa"/>
          </w:tcPr>
          <w:p w14:paraId="4216157B" w14:textId="158A8D8D" w:rsidR="007037FF" w:rsidRPr="00BA48A0" w:rsidRDefault="007B4AD5" w:rsidP="00F6092C">
            <w:pPr>
              <w:pStyle w:val="Tabletext"/>
              <w:jc w:val="right"/>
            </w:pPr>
            <w:r>
              <w:t>-</w:t>
            </w:r>
          </w:p>
        </w:tc>
        <w:tc>
          <w:tcPr>
            <w:tcW w:w="1045" w:type="dxa"/>
          </w:tcPr>
          <w:p w14:paraId="6442DBCF" w14:textId="393BA010" w:rsidR="007037FF" w:rsidRPr="00BA48A0" w:rsidRDefault="007B4AD5" w:rsidP="00F6092C">
            <w:pPr>
              <w:pStyle w:val="Tabletext"/>
              <w:jc w:val="right"/>
            </w:pPr>
            <w:r>
              <w:t>-</w:t>
            </w:r>
          </w:p>
        </w:tc>
        <w:tc>
          <w:tcPr>
            <w:tcW w:w="892" w:type="dxa"/>
          </w:tcPr>
          <w:p w14:paraId="1352EB45" w14:textId="3F785EAE" w:rsidR="007037FF" w:rsidRPr="00BA48A0" w:rsidRDefault="007B4AD5" w:rsidP="00F6092C">
            <w:pPr>
              <w:pStyle w:val="Tabletext"/>
              <w:jc w:val="right"/>
            </w:pPr>
            <w:r>
              <w:t>-</w:t>
            </w:r>
          </w:p>
        </w:tc>
      </w:tr>
    </w:tbl>
    <w:p w14:paraId="53BA59EE" w14:textId="016D603C" w:rsidR="000C0535" w:rsidRPr="00000AC0" w:rsidRDefault="000C0535" w:rsidP="00F6092C">
      <w:pPr>
        <w:pStyle w:val="Tablefigurenote"/>
      </w:pPr>
      <w:r>
        <w:t xml:space="preserve">*TACO – plus </w:t>
      </w:r>
      <w:r w:rsidR="00322310">
        <w:t xml:space="preserve">one </w:t>
      </w:r>
      <w:r>
        <w:t>buffy coat</w:t>
      </w:r>
      <w:r w:rsidR="00B5507C">
        <w:t xml:space="preserve"> granulocytes</w:t>
      </w:r>
    </w:p>
    <w:p w14:paraId="3542C5DE" w14:textId="40495006" w:rsidR="00330CD2" w:rsidRPr="00393D99" w:rsidRDefault="00322310" w:rsidP="00F6092C">
      <w:pPr>
        <w:pStyle w:val="Bodyaftertablefigure"/>
      </w:pPr>
      <w:r>
        <w:lastRenderedPageBreak/>
        <w:t xml:space="preserve">Table </w:t>
      </w:r>
      <w:r w:rsidR="00BA48A0">
        <w:t xml:space="preserve">10 </w:t>
      </w:r>
      <w:r>
        <w:t xml:space="preserve">shows the products reported given prior to reactions. </w:t>
      </w:r>
      <w:r w:rsidR="00330CD2">
        <w:t xml:space="preserve">There was </w:t>
      </w:r>
      <w:r w:rsidR="00330CD2" w:rsidRPr="00000AC0">
        <w:t>one</w:t>
      </w:r>
      <w:r w:rsidR="00330CD2">
        <w:t xml:space="preserve"> reaction reported that was associated with the use of buffy coat</w:t>
      </w:r>
      <w:r w:rsidR="00B5507C">
        <w:t xml:space="preserve"> granulocytes</w:t>
      </w:r>
      <w:r w:rsidR="00330CD2">
        <w:t>. The expert group agreed that this was likely TACO, associated with a relatively large number of blood products given.</w:t>
      </w:r>
      <w:r>
        <w:t xml:space="preserve"> As would be expected</w:t>
      </w:r>
      <w:r w:rsidR="00BA48A0">
        <w:t>,</w:t>
      </w:r>
      <w:r>
        <w:t xml:space="preserve"> allergic reactions occur more commonly with platelets and plasma, rather than red cells. TACO and FNHTRs are more often reported with the use of red cells.</w:t>
      </w:r>
    </w:p>
    <w:p w14:paraId="3254D9E0" w14:textId="6115B06E" w:rsidR="00E41F31" w:rsidRPr="00393D99" w:rsidRDefault="00E41F31" w:rsidP="00E41F31">
      <w:pPr>
        <w:pStyle w:val="Heading3"/>
      </w:pPr>
      <w:r>
        <w:t>Febrile non haemolytic transfusion reactions (FNHTR)</w:t>
      </w:r>
    </w:p>
    <w:p w14:paraId="43F55146" w14:textId="2C74D5ED" w:rsidR="00E836B0" w:rsidRDefault="00E836B0" w:rsidP="00E41F31">
      <w:pPr>
        <w:pStyle w:val="Body"/>
      </w:pPr>
      <w:r w:rsidRPr="00E836B0">
        <w:t>FNHTR</w:t>
      </w:r>
      <w:r>
        <w:t xml:space="preserve">s are one of the </w:t>
      </w:r>
      <w:r w:rsidR="008C6116">
        <w:t>most reported</w:t>
      </w:r>
      <w:r>
        <w:t xml:space="preserve"> reactions to STIR. These reactions can involve mild symptoms that resolve with antipyretics and </w:t>
      </w:r>
      <w:r w:rsidR="00903B7C">
        <w:t xml:space="preserve">can allow the transfusion to continue. More severe reactions with </w:t>
      </w:r>
      <w:r w:rsidR="00BA48A0">
        <w:t xml:space="preserve">rigours </w:t>
      </w:r>
      <w:r w:rsidR="00903B7C">
        <w:t xml:space="preserve">and higher fever can occur and should involve testing to ensure a more severe reaction type, such as </w:t>
      </w:r>
      <w:r w:rsidR="007B4AD5">
        <w:t>acute haemolytic</w:t>
      </w:r>
      <w:r w:rsidR="00B5507C">
        <w:t xml:space="preserve"> or transfusion</w:t>
      </w:r>
      <w:r w:rsidR="007915EB">
        <w:t>-</w:t>
      </w:r>
      <w:r w:rsidR="00B5507C">
        <w:t>transmitted bacterial infection</w:t>
      </w:r>
      <w:r w:rsidR="00903B7C">
        <w:t xml:space="preserve">, has not occurred. </w:t>
      </w:r>
    </w:p>
    <w:p w14:paraId="3AB37CEC" w14:textId="30BC296F" w:rsidR="00903B7C" w:rsidRDefault="00903B7C" w:rsidP="00E41F31">
      <w:pPr>
        <w:pStyle w:val="Body"/>
      </w:pPr>
      <w:r>
        <w:t>Expert group review of the definition used by STIR for reporting of FNHTRs has determined that an increase in the temperature from current 38.</w:t>
      </w:r>
      <w:r w:rsidR="00BA48A0">
        <w:t xml:space="preserve">5 degrees Celsius </w:t>
      </w:r>
      <w:r>
        <w:t>and/or 1.5</w:t>
      </w:r>
      <w:r w:rsidR="00BA48A0">
        <w:t xml:space="preserve"> degrees Celsius</w:t>
      </w:r>
      <w:r>
        <w:t xml:space="preserve"> rise in temperature, to </w:t>
      </w:r>
      <w:r w:rsidR="00916E91">
        <w:t>39</w:t>
      </w:r>
      <w:r w:rsidR="00BA48A0">
        <w:t xml:space="preserve"> degrees Celsius</w:t>
      </w:r>
      <w:r w:rsidR="00916E91">
        <w:t xml:space="preserve"> and/or 2</w:t>
      </w:r>
      <w:r w:rsidR="00BA48A0">
        <w:t xml:space="preserve"> degrees Celsius</w:t>
      </w:r>
      <w:r w:rsidR="00916E91">
        <w:t xml:space="preserve"> rise in temperature will make STIR reporting consistent with other haemovigilance</w:t>
      </w:r>
      <w:r w:rsidR="00163ADF">
        <w:t xml:space="preserve"> group definitions</w:t>
      </w:r>
      <w:r w:rsidR="00860582">
        <w:t xml:space="preserve">, </w:t>
      </w:r>
      <w:r w:rsidR="00682160">
        <w:t xml:space="preserve">for </w:t>
      </w:r>
      <w:r w:rsidR="00860582">
        <w:t>e</w:t>
      </w:r>
      <w:r w:rsidR="00682160">
        <w:t>xample</w:t>
      </w:r>
      <w:r w:rsidR="00860582">
        <w:t xml:space="preserve"> ISBT and SHOT,</w:t>
      </w:r>
      <w:r w:rsidR="00916E91">
        <w:t xml:space="preserve"> and commence</w:t>
      </w:r>
      <w:r w:rsidR="007357BA">
        <w:t>d</w:t>
      </w:r>
      <w:r w:rsidR="00916E91">
        <w:t xml:space="preserve"> July 1</w:t>
      </w:r>
      <w:r w:rsidR="008C6116">
        <w:t>, 2022</w:t>
      </w:r>
      <w:r w:rsidR="00916E91">
        <w:t>.</w:t>
      </w:r>
    </w:p>
    <w:p w14:paraId="4A822AE7" w14:textId="3D8E4C8F" w:rsidR="008501AE" w:rsidRDefault="008501AE" w:rsidP="00E41F31">
      <w:pPr>
        <w:pStyle w:val="Body"/>
      </w:pPr>
      <w:r>
        <w:t>Within a health service the definition of FNHTR may have a lower temperature for reporting and investigation, however, not all FNHTRs will be reportable to STIR. Reporting should only include those that meet STIR definition or where there is other serious signs and symptoms associated.</w:t>
      </w:r>
    </w:p>
    <w:p w14:paraId="160F779A" w14:textId="171BDD7F" w:rsidR="00916E91" w:rsidRPr="00E836B0" w:rsidRDefault="00916E91" w:rsidP="00E41F31">
      <w:pPr>
        <w:pStyle w:val="Body"/>
      </w:pPr>
      <w:r>
        <w:t>The majority of</w:t>
      </w:r>
      <w:r w:rsidR="008C6116">
        <w:t xml:space="preserve"> FNHTR</w:t>
      </w:r>
      <w:r>
        <w:t xml:space="preserve"> reports to STIR this year are related to red cells, older patients (&gt;</w:t>
      </w:r>
      <w:r w:rsidR="00BA48A0">
        <w:t xml:space="preserve"> </w:t>
      </w:r>
      <w:r>
        <w:t xml:space="preserve">50 years) and men (68 per cent), as shown in </w:t>
      </w:r>
      <w:r w:rsidR="008501AE">
        <w:t>T</w:t>
      </w:r>
      <w:r>
        <w:t xml:space="preserve">able </w:t>
      </w:r>
      <w:r w:rsidR="007D756D">
        <w:t>1</w:t>
      </w:r>
      <w:r w:rsidR="003E1E3E">
        <w:t>1</w:t>
      </w:r>
      <w:r>
        <w:t>.</w:t>
      </w:r>
    </w:p>
    <w:p w14:paraId="3D7FCFFC" w14:textId="7860756F" w:rsidR="00E41F31" w:rsidRPr="00322310" w:rsidRDefault="00E41F31" w:rsidP="00F6092C">
      <w:pPr>
        <w:pStyle w:val="Tablecaption"/>
      </w:pPr>
      <w:bookmarkStart w:id="19" w:name="_Hlk108004928"/>
      <w:r w:rsidRPr="00322310">
        <w:t xml:space="preserve">Table </w:t>
      </w:r>
      <w:r w:rsidR="00BA48A0">
        <w:t>11</w:t>
      </w:r>
      <w:r w:rsidR="002F7D4F">
        <w:t>:</w:t>
      </w:r>
      <w:r w:rsidR="002F7D4F" w:rsidRPr="00322310">
        <w:t xml:space="preserve"> </w:t>
      </w:r>
      <w:r w:rsidRPr="00322310">
        <w:t xml:space="preserve">Data summary – febrile non-haemolytic transfusion reaction, n = </w:t>
      </w:r>
      <w:r w:rsidR="00827725" w:rsidRPr="00322310">
        <w:t>25</w:t>
      </w:r>
    </w:p>
    <w:tbl>
      <w:tblPr>
        <w:tblStyle w:val="TableGrid"/>
        <w:tblW w:w="0" w:type="auto"/>
        <w:tblLook w:val="04A0" w:firstRow="1" w:lastRow="0" w:firstColumn="1" w:lastColumn="0" w:noHBand="0" w:noVBand="1"/>
      </w:tblPr>
      <w:tblGrid>
        <w:gridCol w:w="4106"/>
        <w:gridCol w:w="2591"/>
      </w:tblGrid>
      <w:tr w:rsidR="00444765" w14:paraId="7A0AAF98" w14:textId="77777777" w:rsidTr="00F6092C">
        <w:trPr>
          <w:tblHeader/>
        </w:trPr>
        <w:tc>
          <w:tcPr>
            <w:tcW w:w="4106" w:type="dxa"/>
          </w:tcPr>
          <w:bookmarkEnd w:id="19"/>
          <w:p w14:paraId="4F0F17BA" w14:textId="0E050A7C" w:rsidR="00444765" w:rsidRPr="002F7D4F" w:rsidRDefault="00444765" w:rsidP="00F6092C">
            <w:pPr>
              <w:pStyle w:val="Tablecolhead"/>
            </w:pPr>
            <w:r w:rsidRPr="002F7D4F">
              <w:t>Characteristic</w:t>
            </w:r>
          </w:p>
        </w:tc>
        <w:tc>
          <w:tcPr>
            <w:tcW w:w="2591" w:type="dxa"/>
          </w:tcPr>
          <w:p w14:paraId="110E122A" w14:textId="42CE7B10" w:rsidR="00444765" w:rsidRPr="002F7D4F" w:rsidRDefault="00444765" w:rsidP="00F6092C">
            <w:pPr>
              <w:pStyle w:val="Tablecolhead"/>
            </w:pPr>
            <w:r w:rsidRPr="002F7D4F">
              <w:t>Number (%)</w:t>
            </w:r>
          </w:p>
        </w:tc>
      </w:tr>
      <w:tr w:rsidR="00444765" w14:paraId="7D73A5A5" w14:textId="77777777" w:rsidTr="00E926AC">
        <w:tc>
          <w:tcPr>
            <w:tcW w:w="4106" w:type="dxa"/>
          </w:tcPr>
          <w:p w14:paraId="06FF4392" w14:textId="0CAC7519" w:rsidR="00444765" w:rsidRPr="00BA48A0" w:rsidRDefault="00444765" w:rsidP="00F6092C">
            <w:pPr>
              <w:pStyle w:val="Tabletext"/>
            </w:pPr>
            <w:r w:rsidRPr="00BA48A0">
              <w:t>Age: &lt; 1 year</w:t>
            </w:r>
          </w:p>
        </w:tc>
        <w:tc>
          <w:tcPr>
            <w:tcW w:w="2591" w:type="dxa"/>
          </w:tcPr>
          <w:p w14:paraId="09CFFA81" w14:textId="72EB48B7" w:rsidR="00444765" w:rsidRPr="00BA48A0" w:rsidRDefault="00444765" w:rsidP="00F6092C">
            <w:pPr>
              <w:pStyle w:val="Tabletext"/>
              <w:jc w:val="right"/>
            </w:pPr>
            <w:r w:rsidRPr="00BA48A0">
              <w:t>-</w:t>
            </w:r>
          </w:p>
        </w:tc>
      </w:tr>
      <w:tr w:rsidR="00444765" w14:paraId="44466707" w14:textId="77777777" w:rsidTr="00E926AC">
        <w:tc>
          <w:tcPr>
            <w:tcW w:w="4106" w:type="dxa"/>
          </w:tcPr>
          <w:p w14:paraId="58A69DBB" w14:textId="5D0B6673" w:rsidR="00444765" w:rsidRPr="00BA48A0" w:rsidRDefault="00444765" w:rsidP="00F6092C">
            <w:pPr>
              <w:pStyle w:val="Tabletext"/>
            </w:pPr>
            <w:r w:rsidRPr="00BA48A0">
              <w:t>Age: 1</w:t>
            </w:r>
            <w:r w:rsidR="002F7D4F" w:rsidRPr="00BA48A0">
              <w:t>–</w:t>
            </w:r>
            <w:r w:rsidRPr="00BA48A0">
              <w:t>18 years</w:t>
            </w:r>
          </w:p>
        </w:tc>
        <w:tc>
          <w:tcPr>
            <w:tcW w:w="2591" w:type="dxa"/>
          </w:tcPr>
          <w:p w14:paraId="0AFDF344" w14:textId="39E978C3" w:rsidR="00444765" w:rsidRPr="00BA48A0" w:rsidRDefault="00444765" w:rsidP="00F6092C">
            <w:pPr>
              <w:pStyle w:val="Tabletext"/>
              <w:jc w:val="right"/>
            </w:pPr>
            <w:r w:rsidRPr="00BA48A0">
              <w:t>1 (</w:t>
            </w:r>
            <w:r w:rsidR="007B4AD5">
              <w:t>4</w:t>
            </w:r>
            <w:r w:rsidRPr="00BA48A0">
              <w:t>)</w:t>
            </w:r>
          </w:p>
        </w:tc>
      </w:tr>
      <w:tr w:rsidR="00444765" w14:paraId="11F6B95C" w14:textId="77777777" w:rsidTr="00E926AC">
        <w:tc>
          <w:tcPr>
            <w:tcW w:w="4106" w:type="dxa"/>
          </w:tcPr>
          <w:p w14:paraId="5BEB53DA" w14:textId="7E34D8C8" w:rsidR="00444765" w:rsidRPr="00BA48A0" w:rsidRDefault="00444765" w:rsidP="00F6092C">
            <w:pPr>
              <w:pStyle w:val="Tabletext"/>
            </w:pPr>
            <w:r w:rsidRPr="00BA48A0">
              <w:t>Age: 19</w:t>
            </w:r>
            <w:r w:rsidR="002F7D4F" w:rsidRPr="00BA48A0">
              <w:t>–</w:t>
            </w:r>
            <w:r w:rsidRPr="00BA48A0">
              <w:t>29 years</w:t>
            </w:r>
          </w:p>
        </w:tc>
        <w:tc>
          <w:tcPr>
            <w:tcW w:w="2591" w:type="dxa"/>
          </w:tcPr>
          <w:p w14:paraId="6DFCCA01" w14:textId="14D1F498" w:rsidR="00444765" w:rsidRPr="00BA48A0" w:rsidRDefault="00444765" w:rsidP="00F6092C">
            <w:pPr>
              <w:pStyle w:val="Tabletext"/>
              <w:jc w:val="right"/>
            </w:pPr>
            <w:r w:rsidRPr="00BA48A0">
              <w:t>2 (</w:t>
            </w:r>
            <w:r w:rsidR="007B4AD5">
              <w:t>8</w:t>
            </w:r>
            <w:r w:rsidRPr="00BA48A0">
              <w:t>)</w:t>
            </w:r>
          </w:p>
        </w:tc>
      </w:tr>
      <w:tr w:rsidR="00444765" w14:paraId="1FA211A6" w14:textId="77777777" w:rsidTr="00E926AC">
        <w:tc>
          <w:tcPr>
            <w:tcW w:w="4106" w:type="dxa"/>
          </w:tcPr>
          <w:p w14:paraId="4131B0A0" w14:textId="1EF6C96E" w:rsidR="00444765" w:rsidRPr="00BA48A0" w:rsidRDefault="00444765" w:rsidP="00F6092C">
            <w:pPr>
              <w:pStyle w:val="Tabletext"/>
            </w:pPr>
            <w:r w:rsidRPr="00BA48A0">
              <w:t>Age: 30</w:t>
            </w:r>
            <w:r w:rsidR="002F7D4F" w:rsidRPr="00BA48A0">
              <w:t>–</w:t>
            </w:r>
            <w:r w:rsidRPr="00BA48A0">
              <w:t>49 years9</w:t>
            </w:r>
          </w:p>
        </w:tc>
        <w:tc>
          <w:tcPr>
            <w:tcW w:w="2591" w:type="dxa"/>
          </w:tcPr>
          <w:p w14:paraId="2A51B86D" w14:textId="234B4B82" w:rsidR="00444765" w:rsidRPr="00BA48A0" w:rsidRDefault="00444765" w:rsidP="00F6092C">
            <w:pPr>
              <w:pStyle w:val="Tabletext"/>
              <w:jc w:val="right"/>
            </w:pPr>
            <w:r w:rsidRPr="00BA48A0">
              <w:t>1 (</w:t>
            </w:r>
            <w:r w:rsidR="007B4AD5">
              <w:t>4</w:t>
            </w:r>
            <w:r w:rsidRPr="00BA48A0">
              <w:t>)</w:t>
            </w:r>
          </w:p>
        </w:tc>
      </w:tr>
      <w:tr w:rsidR="00444765" w14:paraId="55DF4394" w14:textId="77777777" w:rsidTr="00E926AC">
        <w:tc>
          <w:tcPr>
            <w:tcW w:w="4106" w:type="dxa"/>
          </w:tcPr>
          <w:p w14:paraId="278BC833" w14:textId="4613793E" w:rsidR="00444765" w:rsidRPr="00BA48A0" w:rsidRDefault="00444765" w:rsidP="00F6092C">
            <w:pPr>
              <w:pStyle w:val="Tabletext"/>
            </w:pPr>
            <w:r w:rsidRPr="00BA48A0">
              <w:t>Age: 50–69 years</w:t>
            </w:r>
          </w:p>
        </w:tc>
        <w:tc>
          <w:tcPr>
            <w:tcW w:w="2591" w:type="dxa"/>
          </w:tcPr>
          <w:p w14:paraId="388C1D87" w14:textId="51BE45D5" w:rsidR="00444765" w:rsidRPr="00BA48A0" w:rsidRDefault="00444765" w:rsidP="00F6092C">
            <w:pPr>
              <w:pStyle w:val="Tabletext"/>
              <w:jc w:val="right"/>
            </w:pPr>
            <w:r w:rsidRPr="00BA48A0">
              <w:t>8 (</w:t>
            </w:r>
            <w:r w:rsidR="007B4AD5">
              <w:t>32</w:t>
            </w:r>
            <w:r w:rsidRPr="00BA48A0">
              <w:t>)</w:t>
            </w:r>
          </w:p>
        </w:tc>
      </w:tr>
      <w:tr w:rsidR="00444765" w14:paraId="2F46A538" w14:textId="77777777" w:rsidTr="00E926AC">
        <w:tc>
          <w:tcPr>
            <w:tcW w:w="4106" w:type="dxa"/>
          </w:tcPr>
          <w:p w14:paraId="71307395" w14:textId="69088BDA" w:rsidR="00444765" w:rsidRPr="00BA48A0" w:rsidRDefault="00444765" w:rsidP="00F6092C">
            <w:pPr>
              <w:pStyle w:val="Tabletext"/>
            </w:pPr>
            <w:r w:rsidRPr="00BA48A0">
              <w:t>Age: 70–79 years</w:t>
            </w:r>
          </w:p>
        </w:tc>
        <w:tc>
          <w:tcPr>
            <w:tcW w:w="2591" w:type="dxa"/>
          </w:tcPr>
          <w:p w14:paraId="6ACF0DC4" w14:textId="7F3F83CC" w:rsidR="00444765" w:rsidRPr="00BA48A0" w:rsidRDefault="00444765" w:rsidP="00F6092C">
            <w:pPr>
              <w:pStyle w:val="Tabletext"/>
              <w:jc w:val="right"/>
            </w:pPr>
            <w:r w:rsidRPr="00BA48A0">
              <w:t>10 (</w:t>
            </w:r>
            <w:r w:rsidR="007B4AD5">
              <w:t>40</w:t>
            </w:r>
            <w:r w:rsidRPr="00BA48A0">
              <w:t>)</w:t>
            </w:r>
          </w:p>
        </w:tc>
      </w:tr>
      <w:tr w:rsidR="00444765" w14:paraId="141D485E" w14:textId="77777777" w:rsidTr="00E926AC">
        <w:tc>
          <w:tcPr>
            <w:tcW w:w="4106" w:type="dxa"/>
          </w:tcPr>
          <w:p w14:paraId="1ED3B17E" w14:textId="51E59314" w:rsidR="00444765" w:rsidRPr="00BA48A0" w:rsidRDefault="00444765" w:rsidP="00F6092C">
            <w:pPr>
              <w:pStyle w:val="Tabletext"/>
            </w:pPr>
            <w:r w:rsidRPr="00BA48A0">
              <w:t>Age: 80+ years</w:t>
            </w:r>
          </w:p>
        </w:tc>
        <w:tc>
          <w:tcPr>
            <w:tcW w:w="2591" w:type="dxa"/>
          </w:tcPr>
          <w:p w14:paraId="3A4CEC5D" w14:textId="393CA21E" w:rsidR="00444765" w:rsidRPr="00BA48A0" w:rsidRDefault="00444765" w:rsidP="00F6092C">
            <w:pPr>
              <w:pStyle w:val="Tabletext"/>
              <w:jc w:val="right"/>
            </w:pPr>
            <w:r w:rsidRPr="00BA48A0">
              <w:t>3 (</w:t>
            </w:r>
            <w:r w:rsidR="007B4AD5">
              <w:t>12</w:t>
            </w:r>
            <w:r w:rsidRPr="00BA48A0">
              <w:t>)</w:t>
            </w:r>
          </w:p>
        </w:tc>
      </w:tr>
      <w:tr w:rsidR="00444765" w14:paraId="611A1A67" w14:textId="77777777" w:rsidTr="00E926AC">
        <w:tc>
          <w:tcPr>
            <w:tcW w:w="4106" w:type="dxa"/>
          </w:tcPr>
          <w:p w14:paraId="485A7559" w14:textId="086F6CB3" w:rsidR="00444765" w:rsidRPr="00BA48A0" w:rsidRDefault="00444765" w:rsidP="00F6092C">
            <w:pPr>
              <w:pStyle w:val="Tabletext"/>
            </w:pPr>
            <w:r w:rsidRPr="00BA48A0">
              <w:t>Gender: male</w:t>
            </w:r>
          </w:p>
        </w:tc>
        <w:tc>
          <w:tcPr>
            <w:tcW w:w="2591" w:type="dxa"/>
          </w:tcPr>
          <w:p w14:paraId="5154AD47" w14:textId="3819E138" w:rsidR="00444765" w:rsidRPr="00BA48A0" w:rsidRDefault="00444765" w:rsidP="00F6092C">
            <w:pPr>
              <w:pStyle w:val="Tabletext"/>
              <w:jc w:val="right"/>
            </w:pPr>
            <w:r w:rsidRPr="00BA48A0">
              <w:t>17 (</w:t>
            </w:r>
            <w:r w:rsidR="007B4AD5">
              <w:t>68</w:t>
            </w:r>
            <w:r w:rsidRPr="00BA48A0">
              <w:t>)</w:t>
            </w:r>
          </w:p>
        </w:tc>
      </w:tr>
      <w:tr w:rsidR="00444765" w14:paraId="6651025F" w14:textId="77777777" w:rsidTr="00E926AC">
        <w:tc>
          <w:tcPr>
            <w:tcW w:w="4106" w:type="dxa"/>
          </w:tcPr>
          <w:p w14:paraId="5B5349C9" w14:textId="46756FBF" w:rsidR="00444765" w:rsidRPr="00BA48A0" w:rsidRDefault="00444765" w:rsidP="00F6092C">
            <w:pPr>
              <w:pStyle w:val="Tabletext"/>
            </w:pPr>
            <w:r w:rsidRPr="00BA48A0">
              <w:t>Gender: female</w:t>
            </w:r>
          </w:p>
        </w:tc>
        <w:tc>
          <w:tcPr>
            <w:tcW w:w="2591" w:type="dxa"/>
          </w:tcPr>
          <w:p w14:paraId="2542996F" w14:textId="62B73635" w:rsidR="00444765" w:rsidRPr="00BA48A0" w:rsidRDefault="00444765" w:rsidP="00F6092C">
            <w:pPr>
              <w:pStyle w:val="Tabletext"/>
              <w:jc w:val="right"/>
            </w:pPr>
            <w:r w:rsidRPr="00BA48A0">
              <w:t>8 (</w:t>
            </w:r>
            <w:r w:rsidR="007B4AD5">
              <w:t>32</w:t>
            </w:r>
            <w:r w:rsidRPr="00BA48A0">
              <w:t>)</w:t>
            </w:r>
          </w:p>
        </w:tc>
      </w:tr>
      <w:tr w:rsidR="00444765" w14:paraId="2FBA5820" w14:textId="77777777" w:rsidTr="00E926AC">
        <w:tc>
          <w:tcPr>
            <w:tcW w:w="4106" w:type="dxa"/>
          </w:tcPr>
          <w:p w14:paraId="76B44B91" w14:textId="41123AE0" w:rsidR="00444765" w:rsidRPr="00BA48A0" w:rsidRDefault="00444765" w:rsidP="00F6092C">
            <w:pPr>
              <w:pStyle w:val="Tabletext"/>
            </w:pPr>
            <w:r w:rsidRPr="00BA48A0">
              <w:t>Implicated blood product: red cells</w:t>
            </w:r>
          </w:p>
        </w:tc>
        <w:tc>
          <w:tcPr>
            <w:tcW w:w="2591" w:type="dxa"/>
          </w:tcPr>
          <w:p w14:paraId="7DC3F827" w14:textId="2338FF6A" w:rsidR="00444765" w:rsidRPr="00BA48A0" w:rsidRDefault="00444765" w:rsidP="00F6092C">
            <w:pPr>
              <w:pStyle w:val="Tabletext"/>
              <w:jc w:val="right"/>
            </w:pPr>
            <w:r w:rsidRPr="00BA48A0">
              <w:t>22 (</w:t>
            </w:r>
            <w:r w:rsidR="007B4AD5">
              <w:t>88</w:t>
            </w:r>
            <w:r w:rsidRPr="00BA48A0">
              <w:t>)</w:t>
            </w:r>
          </w:p>
        </w:tc>
      </w:tr>
      <w:tr w:rsidR="00444765" w14:paraId="43E83D87" w14:textId="77777777" w:rsidTr="00E926AC">
        <w:tc>
          <w:tcPr>
            <w:tcW w:w="4106" w:type="dxa"/>
          </w:tcPr>
          <w:p w14:paraId="44A5D309" w14:textId="726A3A96" w:rsidR="00444765" w:rsidRPr="00BA48A0" w:rsidRDefault="00444765" w:rsidP="00F6092C">
            <w:pPr>
              <w:pStyle w:val="Tabletext"/>
            </w:pPr>
            <w:r w:rsidRPr="00BA48A0">
              <w:t>Implicated blood product: platelets</w:t>
            </w:r>
          </w:p>
        </w:tc>
        <w:tc>
          <w:tcPr>
            <w:tcW w:w="2591" w:type="dxa"/>
          </w:tcPr>
          <w:p w14:paraId="289DD58A" w14:textId="55C0F4FC" w:rsidR="00444765" w:rsidRPr="00BA48A0" w:rsidRDefault="00444765" w:rsidP="00F6092C">
            <w:pPr>
              <w:pStyle w:val="Tabletext"/>
              <w:jc w:val="right"/>
            </w:pPr>
            <w:r w:rsidRPr="00BA48A0">
              <w:t>3 (</w:t>
            </w:r>
            <w:r w:rsidR="007B4AD5">
              <w:t>12</w:t>
            </w:r>
            <w:r w:rsidRPr="00BA48A0">
              <w:t>)</w:t>
            </w:r>
          </w:p>
        </w:tc>
      </w:tr>
    </w:tbl>
    <w:p w14:paraId="7526AE58" w14:textId="1E3C5584" w:rsidR="00755445" w:rsidRPr="00E41F31" w:rsidRDefault="004A3CD3" w:rsidP="00F6092C">
      <w:pPr>
        <w:pStyle w:val="Bodyaftertablefigure"/>
      </w:pPr>
      <w:r>
        <w:t xml:space="preserve">There were two reports that had a severity rating 2, which may occur when patients being transfused in an ambulatory setting require admission following the reaction. Imputability is generally low for this reaction type, with 19 of 25 (76 per cent) being possibly related to the transfusion (Table </w:t>
      </w:r>
      <w:r w:rsidR="00BA48A0">
        <w:t>12</w:t>
      </w:r>
      <w:r>
        <w:t>).</w:t>
      </w:r>
    </w:p>
    <w:p w14:paraId="6B5AC54B" w14:textId="7F39CC5D" w:rsidR="00E41F31" w:rsidRPr="008501AE" w:rsidRDefault="00E41F31" w:rsidP="00F6092C">
      <w:pPr>
        <w:pStyle w:val="Tablecaption"/>
      </w:pPr>
      <w:bookmarkStart w:id="20" w:name="_Hlk108004968"/>
      <w:r w:rsidRPr="008501AE">
        <w:lastRenderedPageBreak/>
        <w:t xml:space="preserve">Table </w:t>
      </w:r>
      <w:r w:rsidR="00BA48A0" w:rsidRPr="008501AE">
        <w:t>1</w:t>
      </w:r>
      <w:r w:rsidR="00BA48A0">
        <w:t>2</w:t>
      </w:r>
      <w:r w:rsidRPr="008501AE">
        <w:t xml:space="preserve">: Severity rating and imputability – febrile </w:t>
      </w:r>
      <w:r w:rsidRPr="002F7D4F">
        <w:t>non</w:t>
      </w:r>
      <w:r w:rsidRPr="008501AE">
        <w:t>-haemolytic transfusion reaction</w:t>
      </w:r>
    </w:p>
    <w:tbl>
      <w:tblPr>
        <w:tblStyle w:val="TableGrid"/>
        <w:tblW w:w="0" w:type="auto"/>
        <w:tblLook w:val="04A0" w:firstRow="1" w:lastRow="0" w:firstColumn="1" w:lastColumn="0" w:noHBand="0" w:noVBand="1"/>
      </w:tblPr>
      <w:tblGrid>
        <w:gridCol w:w="1841"/>
        <w:gridCol w:w="1842"/>
        <w:gridCol w:w="1842"/>
        <w:gridCol w:w="1842"/>
        <w:gridCol w:w="1842"/>
      </w:tblGrid>
      <w:tr w:rsidR="00CE2900" w14:paraId="23E5E679" w14:textId="5D3303AF" w:rsidTr="00EB327F">
        <w:tc>
          <w:tcPr>
            <w:tcW w:w="1841" w:type="dxa"/>
          </w:tcPr>
          <w:bookmarkEnd w:id="20"/>
          <w:p w14:paraId="1CAC6145" w14:textId="15FFF930" w:rsidR="00CE2900" w:rsidRDefault="00CE2900" w:rsidP="00F6092C">
            <w:pPr>
              <w:pStyle w:val="Tablecolhead"/>
            </w:pPr>
            <w:r>
              <w:t>Severity rating</w:t>
            </w:r>
          </w:p>
        </w:tc>
        <w:tc>
          <w:tcPr>
            <w:tcW w:w="1842" w:type="dxa"/>
          </w:tcPr>
          <w:p w14:paraId="1C1C5FF9" w14:textId="449F3C10" w:rsidR="00CE2900" w:rsidRDefault="00CE2900" w:rsidP="00F6092C">
            <w:pPr>
              <w:pStyle w:val="Tablecolhead"/>
            </w:pPr>
            <w:r>
              <w:t>Imputability:</w:t>
            </w:r>
            <w:r>
              <w:br/>
              <w:t>certainly</w:t>
            </w:r>
          </w:p>
        </w:tc>
        <w:tc>
          <w:tcPr>
            <w:tcW w:w="1842" w:type="dxa"/>
          </w:tcPr>
          <w:p w14:paraId="079A8703" w14:textId="51B30D85" w:rsidR="00CE2900" w:rsidRDefault="00CE2900" w:rsidP="00F6092C">
            <w:pPr>
              <w:pStyle w:val="Tablecolhead"/>
            </w:pPr>
            <w:r>
              <w:t>Imputability:</w:t>
            </w:r>
            <w:r>
              <w:br/>
              <w:t>probably</w:t>
            </w:r>
          </w:p>
        </w:tc>
        <w:tc>
          <w:tcPr>
            <w:tcW w:w="1842" w:type="dxa"/>
          </w:tcPr>
          <w:p w14:paraId="4E3A305E" w14:textId="680D41F3" w:rsidR="00CE2900" w:rsidRDefault="00CE2900" w:rsidP="00F6092C">
            <w:pPr>
              <w:pStyle w:val="Tablecolhead"/>
            </w:pPr>
            <w:r>
              <w:t>Imputability:</w:t>
            </w:r>
            <w:r>
              <w:br/>
              <w:t>possibly</w:t>
            </w:r>
          </w:p>
        </w:tc>
        <w:tc>
          <w:tcPr>
            <w:tcW w:w="1842" w:type="dxa"/>
          </w:tcPr>
          <w:p w14:paraId="09213954" w14:textId="3D947047" w:rsidR="00CE2900" w:rsidRDefault="00CE2900" w:rsidP="00F6092C">
            <w:pPr>
              <w:pStyle w:val="Tablecolhead"/>
            </w:pPr>
            <w:r>
              <w:t>Total</w:t>
            </w:r>
          </w:p>
        </w:tc>
      </w:tr>
      <w:tr w:rsidR="00CE2900" w14:paraId="7F10F759" w14:textId="5AA0FC71" w:rsidTr="00EB327F">
        <w:tc>
          <w:tcPr>
            <w:tcW w:w="1841" w:type="dxa"/>
          </w:tcPr>
          <w:p w14:paraId="45C77830" w14:textId="632CA561" w:rsidR="00CE2900" w:rsidRPr="00BA48A0" w:rsidRDefault="00CE2900" w:rsidP="00F6092C">
            <w:pPr>
              <w:pStyle w:val="Tabletext"/>
            </w:pPr>
            <w:r w:rsidRPr="00BA48A0">
              <w:t>SR 1</w:t>
            </w:r>
          </w:p>
        </w:tc>
        <w:tc>
          <w:tcPr>
            <w:tcW w:w="1842" w:type="dxa"/>
          </w:tcPr>
          <w:p w14:paraId="105AA72D" w14:textId="2E09E1FF" w:rsidR="00CE2900" w:rsidRPr="00BA48A0" w:rsidRDefault="00B7291E" w:rsidP="00F6092C">
            <w:pPr>
              <w:pStyle w:val="Tabletext"/>
              <w:jc w:val="right"/>
            </w:pPr>
            <w:r w:rsidRPr="00BA48A0">
              <w:t>-</w:t>
            </w:r>
          </w:p>
        </w:tc>
        <w:tc>
          <w:tcPr>
            <w:tcW w:w="1842" w:type="dxa"/>
          </w:tcPr>
          <w:p w14:paraId="00CC25BE" w14:textId="4C2FB114" w:rsidR="00CE2900" w:rsidRPr="00BA48A0" w:rsidRDefault="00B7291E" w:rsidP="00F6092C">
            <w:pPr>
              <w:pStyle w:val="Tabletext"/>
              <w:jc w:val="right"/>
            </w:pPr>
            <w:r w:rsidRPr="00BA48A0">
              <w:t>-</w:t>
            </w:r>
          </w:p>
        </w:tc>
        <w:tc>
          <w:tcPr>
            <w:tcW w:w="1842" w:type="dxa"/>
          </w:tcPr>
          <w:p w14:paraId="32D0ACEF" w14:textId="5CA92401" w:rsidR="00CE2900" w:rsidRPr="00BA48A0" w:rsidRDefault="00B7291E" w:rsidP="00F6092C">
            <w:pPr>
              <w:pStyle w:val="Tabletext"/>
              <w:jc w:val="right"/>
            </w:pPr>
            <w:r w:rsidRPr="00BA48A0">
              <w:t>-</w:t>
            </w:r>
          </w:p>
        </w:tc>
        <w:tc>
          <w:tcPr>
            <w:tcW w:w="1842" w:type="dxa"/>
          </w:tcPr>
          <w:p w14:paraId="6D016C57" w14:textId="5FD72F1A" w:rsidR="00CE2900" w:rsidRPr="00BA48A0" w:rsidRDefault="00B7291E" w:rsidP="00F6092C">
            <w:pPr>
              <w:pStyle w:val="Tabletext"/>
              <w:jc w:val="right"/>
            </w:pPr>
            <w:r w:rsidRPr="00BA48A0">
              <w:t>-</w:t>
            </w:r>
          </w:p>
        </w:tc>
      </w:tr>
      <w:tr w:rsidR="00CE2900" w14:paraId="71313373" w14:textId="6AA63805" w:rsidTr="00EB327F">
        <w:tc>
          <w:tcPr>
            <w:tcW w:w="1841" w:type="dxa"/>
          </w:tcPr>
          <w:p w14:paraId="48EE1505" w14:textId="2AFA1BA5" w:rsidR="00CE2900" w:rsidRPr="00BA48A0" w:rsidRDefault="00CE2900" w:rsidP="00F6092C">
            <w:pPr>
              <w:pStyle w:val="Tabletext"/>
            </w:pPr>
            <w:r w:rsidRPr="00BA48A0">
              <w:t>SR 2</w:t>
            </w:r>
          </w:p>
        </w:tc>
        <w:tc>
          <w:tcPr>
            <w:tcW w:w="1842" w:type="dxa"/>
          </w:tcPr>
          <w:p w14:paraId="70A93076" w14:textId="51617884" w:rsidR="00CE2900" w:rsidRPr="00BA48A0" w:rsidRDefault="00B7291E" w:rsidP="00F6092C">
            <w:pPr>
              <w:pStyle w:val="Tabletext"/>
              <w:jc w:val="right"/>
            </w:pPr>
            <w:r w:rsidRPr="00BA48A0">
              <w:t>-</w:t>
            </w:r>
          </w:p>
        </w:tc>
        <w:tc>
          <w:tcPr>
            <w:tcW w:w="1842" w:type="dxa"/>
          </w:tcPr>
          <w:p w14:paraId="25B5224B" w14:textId="5D36D222" w:rsidR="00CE2900" w:rsidRPr="00BA48A0" w:rsidRDefault="00B7291E" w:rsidP="00F6092C">
            <w:pPr>
              <w:pStyle w:val="Tabletext"/>
              <w:jc w:val="right"/>
            </w:pPr>
            <w:r w:rsidRPr="00BA48A0">
              <w:t>1</w:t>
            </w:r>
          </w:p>
        </w:tc>
        <w:tc>
          <w:tcPr>
            <w:tcW w:w="1842" w:type="dxa"/>
          </w:tcPr>
          <w:p w14:paraId="30F161CD" w14:textId="1B284C74" w:rsidR="00CE2900" w:rsidRPr="00BA48A0" w:rsidRDefault="00B7291E" w:rsidP="00F6092C">
            <w:pPr>
              <w:pStyle w:val="Tabletext"/>
              <w:jc w:val="right"/>
            </w:pPr>
            <w:r w:rsidRPr="00BA48A0">
              <w:t>1</w:t>
            </w:r>
          </w:p>
        </w:tc>
        <w:tc>
          <w:tcPr>
            <w:tcW w:w="1842" w:type="dxa"/>
          </w:tcPr>
          <w:p w14:paraId="05BFFFBF" w14:textId="7409B968" w:rsidR="00CE2900" w:rsidRPr="00BA48A0" w:rsidRDefault="00B7291E" w:rsidP="00F6092C">
            <w:pPr>
              <w:pStyle w:val="Tabletext"/>
              <w:jc w:val="right"/>
            </w:pPr>
            <w:r w:rsidRPr="00BA48A0">
              <w:t>2</w:t>
            </w:r>
          </w:p>
        </w:tc>
      </w:tr>
      <w:tr w:rsidR="00CE2900" w14:paraId="7DEC5480" w14:textId="31C2F364" w:rsidTr="00EB327F">
        <w:tc>
          <w:tcPr>
            <w:tcW w:w="1841" w:type="dxa"/>
          </w:tcPr>
          <w:p w14:paraId="078FB7AB" w14:textId="1302F3F6" w:rsidR="00CE2900" w:rsidRPr="00BA48A0" w:rsidRDefault="00CE2900" w:rsidP="00F6092C">
            <w:pPr>
              <w:pStyle w:val="Tabletext"/>
            </w:pPr>
            <w:r w:rsidRPr="00BA48A0">
              <w:t>SR 3</w:t>
            </w:r>
          </w:p>
        </w:tc>
        <w:tc>
          <w:tcPr>
            <w:tcW w:w="1842" w:type="dxa"/>
          </w:tcPr>
          <w:p w14:paraId="2F85DC63" w14:textId="235934DA" w:rsidR="00CE2900" w:rsidRPr="00BA48A0" w:rsidRDefault="00B7291E" w:rsidP="00F6092C">
            <w:pPr>
              <w:pStyle w:val="Tabletext"/>
              <w:jc w:val="right"/>
            </w:pPr>
            <w:r w:rsidRPr="00BA48A0">
              <w:t>1</w:t>
            </w:r>
          </w:p>
        </w:tc>
        <w:tc>
          <w:tcPr>
            <w:tcW w:w="1842" w:type="dxa"/>
          </w:tcPr>
          <w:p w14:paraId="3D647D75" w14:textId="3C2501B8" w:rsidR="00CE2900" w:rsidRPr="00BA48A0" w:rsidRDefault="00B7291E" w:rsidP="00F6092C">
            <w:pPr>
              <w:pStyle w:val="Tabletext"/>
              <w:jc w:val="right"/>
            </w:pPr>
            <w:r w:rsidRPr="00BA48A0">
              <w:t>2</w:t>
            </w:r>
          </w:p>
        </w:tc>
        <w:tc>
          <w:tcPr>
            <w:tcW w:w="1842" w:type="dxa"/>
          </w:tcPr>
          <w:p w14:paraId="532DD3E2" w14:textId="304D466B" w:rsidR="00CE2900" w:rsidRPr="00BA48A0" w:rsidRDefault="00B7291E" w:rsidP="00F6092C">
            <w:pPr>
              <w:pStyle w:val="Tabletext"/>
              <w:jc w:val="right"/>
            </w:pPr>
            <w:r w:rsidRPr="00BA48A0">
              <w:t>6</w:t>
            </w:r>
          </w:p>
        </w:tc>
        <w:tc>
          <w:tcPr>
            <w:tcW w:w="1842" w:type="dxa"/>
          </w:tcPr>
          <w:p w14:paraId="1F00153A" w14:textId="4380A68C" w:rsidR="00CE2900" w:rsidRPr="00BA48A0" w:rsidRDefault="00B7291E" w:rsidP="00F6092C">
            <w:pPr>
              <w:pStyle w:val="Tabletext"/>
              <w:jc w:val="right"/>
            </w:pPr>
            <w:r w:rsidRPr="00BA48A0">
              <w:t>9</w:t>
            </w:r>
          </w:p>
        </w:tc>
      </w:tr>
      <w:tr w:rsidR="00CE2900" w14:paraId="24EE3ABD" w14:textId="613B1A00" w:rsidTr="00EB327F">
        <w:tc>
          <w:tcPr>
            <w:tcW w:w="1841" w:type="dxa"/>
          </w:tcPr>
          <w:p w14:paraId="6E72AB6F" w14:textId="77B52F0E" w:rsidR="00CE2900" w:rsidRPr="00BA48A0" w:rsidRDefault="00CE2900" w:rsidP="00F6092C">
            <w:pPr>
              <w:pStyle w:val="Tabletext"/>
            </w:pPr>
            <w:r w:rsidRPr="00BA48A0">
              <w:t>SR 4</w:t>
            </w:r>
          </w:p>
        </w:tc>
        <w:tc>
          <w:tcPr>
            <w:tcW w:w="1842" w:type="dxa"/>
          </w:tcPr>
          <w:p w14:paraId="4027A1C2" w14:textId="2E3A1A34" w:rsidR="00CE2900" w:rsidRPr="00BA48A0" w:rsidRDefault="00B7291E" w:rsidP="00F6092C">
            <w:pPr>
              <w:pStyle w:val="Tabletext"/>
              <w:jc w:val="right"/>
            </w:pPr>
            <w:r w:rsidRPr="00BA48A0">
              <w:t>-</w:t>
            </w:r>
          </w:p>
        </w:tc>
        <w:tc>
          <w:tcPr>
            <w:tcW w:w="1842" w:type="dxa"/>
          </w:tcPr>
          <w:p w14:paraId="4B7560A0" w14:textId="4DD2E222" w:rsidR="00CE2900" w:rsidRPr="00BA48A0" w:rsidRDefault="00B7291E" w:rsidP="00F6092C">
            <w:pPr>
              <w:pStyle w:val="Tabletext"/>
              <w:jc w:val="right"/>
            </w:pPr>
            <w:r w:rsidRPr="00BA48A0">
              <w:t>2</w:t>
            </w:r>
          </w:p>
        </w:tc>
        <w:tc>
          <w:tcPr>
            <w:tcW w:w="1842" w:type="dxa"/>
          </w:tcPr>
          <w:p w14:paraId="7108A919" w14:textId="50184318" w:rsidR="00CE2900" w:rsidRPr="00BA48A0" w:rsidRDefault="00B7291E" w:rsidP="00F6092C">
            <w:pPr>
              <w:pStyle w:val="Tabletext"/>
              <w:jc w:val="right"/>
            </w:pPr>
            <w:r w:rsidRPr="00BA48A0">
              <w:t>12</w:t>
            </w:r>
          </w:p>
        </w:tc>
        <w:tc>
          <w:tcPr>
            <w:tcW w:w="1842" w:type="dxa"/>
          </w:tcPr>
          <w:p w14:paraId="33615A3A" w14:textId="230365EB" w:rsidR="00CE2900" w:rsidRPr="00BA48A0" w:rsidRDefault="00B7291E" w:rsidP="00F6092C">
            <w:pPr>
              <w:pStyle w:val="Tabletext"/>
              <w:jc w:val="right"/>
            </w:pPr>
            <w:r w:rsidRPr="00BA48A0">
              <w:t>14</w:t>
            </w:r>
          </w:p>
        </w:tc>
      </w:tr>
      <w:tr w:rsidR="00CE2900" w:rsidRPr="00CE2900" w14:paraId="4D183537" w14:textId="38CF2FF3" w:rsidTr="00EB327F">
        <w:tc>
          <w:tcPr>
            <w:tcW w:w="1841" w:type="dxa"/>
          </w:tcPr>
          <w:p w14:paraId="625029F8" w14:textId="520ADF0E" w:rsidR="00CE2900" w:rsidRPr="00BA48A0" w:rsidRDefault="00CE2900" w:rsidP="00F6092C">
            <w:pPr>
              <w:pStyle w:val="Tabletext"/>
              <w:rPr>
                <w:b/>
                <w:bCs/>
              </w:rPr>
            </w:pPr>
            <w:r w:rsidRPr="00BA48A0">
              <w:rPr>
                <w:b/>
                <w:bCs/>
              </w:rPr>
              <w:t>Total</w:t>
            </w:r>
          </w:p>
        </w:tc>
        <w:tc>
          <w:tcPr>
            <w:tcW w:w="1842" w:type="dxa"/>
          </w:tcPr>
          <w:p w14:paraId="3866E99C" w14:textId="060C0D4B" w:rsidR="00CE2900" w:rsidRPr="00BA48A0" w:rsidRDefault="00B7291E" w:rsidP="00F6092C">
            <w:pPr>
              <w:pStyle w:val="Tabletext"/>
              <w:jc w:val="right"/>
              <w:rPr>
                <w:b/>
                <w:bCs/>
              </w:rPr>
            </w:pPr>
            <w:r w:rsidRPr="00BA48A0">
              <w:rPr>
                <w:b/>
                <w:bCs/>
              </w:rPr>
              <w:t>1</w:t>
            </w:r>
          </w:p>
        </w:tc>
        <w:tc>
          <w:tcPr>
            <w:tcW w:w="1842" w:type="dxa"/>
          </w:tcPr>
          <w:p w14:paraId="5F1CC955" w14:textId="1766A5E7" w:rsidR="00CE2900" w:rsidRPr="00BA48A0" w:rsidRDefault="00B7291E" w:rsidP="00F6092C">
            <w:pPr>
              <w:pStyle w:val="Tabletext"/>
              <w:jc w:val="right"/>
              <w:rPr>
                <w:b/>
                <w:bCs/>
              </w:rPr>
            </w:pPr>
            <w:r w:rsidRPr="00BA48A0">
              <w:rPr>
                <w:b/>
                <w:bCs/>
              </w:rPr>
              <w:t>5</w:t>
            </w:r>
          </w:p>
        </w:tc>
        <w:tc>
          <w:tcPr>
            <w:tcW w:w="1842" w:type="dxa"/>
          </w:tcPr>
          <w:p w14:paraId="6E649C8A" w14:textId="46BD4BB4" w:rsidR="00CE2900" w:rsidRPr="00BA48A0" w:rsidRDefault="00B7291E" w:rsidP="00F6092C">
            <w:pPr>
              <w:pStyle w:val="Tabletext"/>
              <w:jc w:val="right"/>
              <w:rPr>
                <w:b/>
                <w:bCs/>
              </w:rPr>
            </w:pPr>
            <w:r w:rsidRPr="00BA48A0">
              <w:rPr>
                <w:b/>
                <w:bCs/>
              </w:rPr>
              <w:t>19</w:t>
            </w:r>
          </w:p>
        </w:tc>
        <w:tc>
          <w:tcPr>
            <w:tcW w:w="1842" w:type="dxa"/>
          </w:tcPr>
          <w:p w14:paraId="7F6F3EB0" w14:textId="72BAA36F" w:rsidR="00CE2900" w:rsidRPr="00BA48A0" w:rsidRDefault="00B7291E" w:rsidP="00F6092C">
            <w:pPr>
              <w:pStyle w:val="Tabletext"/>
              <w:jc w:val="right"/>
              <w:rPr>
                <w:b/>
                <w:bCs/>
              </w:rPr>
            </w:pPr>
            <w:r w:rsidRPr="00BA48A0">
              <w:rPr>
                <w:b/>
                <w:bCs/>
              </w:rPr>
              <w:t>25</w:t>
            </w:r>
          </w:p>
        </w:tc>
      </w:tr>
    </w:tbl>
    <w:p w14:paraId="144FCAC8" w14:textId="23778FA5" w:rsidR="00E41F31" w:rsidRPr="00AD57D0" w:rsidRDefault="008C6116" w:rsidP="00F6092C">
      <w:pPr>
        <w:pStyle w:val="Tablecaption"/>
      </w:pPr>
      <w:bookmarkStart w:id="21" w:name="_Hlk108004990"/>
      <w:r w:rsidRPr="00AD57D0">
        <w:t xml:space="preserve">Table </w:t>
      </w:r>
      <w:r w:rsidR="00BA48A0" w:rsidRPr="00AD57D0">
        <w:t>1</w:t>
      </w:r>
      <w:r w:rsidR="00BA48A0">
        <w:t>3</w:t>
      </w:r>
      <w:r w:rsidR="002F7D4F">
        <w:t>:</w:t>
      </w:r>
      <w:r w:rsidR="002F7D4F" w:rsidRPr="00AD57D0">
        <w:t xml:space="preserve"> </w:t>
      </w:r>
      <w:r w:rsidR="00E41F31" w:rsidRPr="00AD57D0">
        <w:t>FNHTR by associated signs and symptoms</w:t>
      </w:r>
    </w:p>
    <w:tbl>
      <w:tblPr>
        <w:tblStyle w:val="TableGrid"/>
        <w:tblW w:w="0" w:type="auto"/>
        <w:tblLook w:val="04A0" w:firstRow="1" w:lastRow="0" w:firstColumn="1" w:lastColumn="0" w:noHBand="0" w:noVBand="1"/>
      </w:tblPr>
      <w:tblGrid>
        <w:gridCol w:w="4644"/>
        <w:gridCol w:w="4644"/>
      </w:tblGrid>
      <w:tr w:rsidR="00B7291E" w:rsidRPr="004A3CD3" w14:paraId="31FB2369" w14:textId="77777777" w:rsidTr="00F6092C">
        <w:tc>
          <w:tcPr>
            <w:tcW w:w="4644" w:type="dxa"/>
          </w:tcPr>
          <w:bookmarkEnd w:id="21"/>
          <w:p w14:paraId="5ED09991" w14:textId="1C599D6F" w:rsidR="00B7291E" w:rsidRPr="004A3CD3" w:rsidRDefault="00B7291E" w:rsidP="00F6092C">
            <w:pPr>
              <w:pStyle w:val="Tablecolhead"/>
            </w:pPr>
            <w:r w:rsidRPr="004A3CD3">
              <w:t>Signs and symptoms</w:t>
            </w:r>
          </w:p>
        </w:tc>
        <w:tc>
          <w:tcPr>
            <w:tcW w:w="4644" w:type="dxa"/>
          </w:tcPr>
          <w:p w14:paraId="03A026BF" w14:textId="23FD0DFC" w:rsidR="00B7291E" w:rsidRPr="004A3CD3" w:rsidRDefault="0036169C" w:rsidP="00F6092C">
            <w:pPr>
              <w:pStyle w:val="Tablecolhead"/>
            </w:pPr>
            <w:r>
              <w:t>Number</w:t>
            </w:r>
          </w:p>
        </w:tc>
      </w:tr>
      <w:tr w:rsidR="00B7291E" w:rsidRPr="004A3CD3" w14:paraId="640B2ECF" w14:textId="77777777" w:rsidTr="00F6092C">
        <w:tc>
          <w:tcPr>
            <w:tcW w:w="4644" w:type="dxa"/>
          </w:tcPr>
          <w:p w14:paraId="0A8A4B90" w14:textId="4CD75C6D" w:rsidR="00B7291E" w:rsidRPr="00BA48A0" w:rsidRDefault="00B7291E" w:rsidP="00F6092C">
            <w:pPr>
              <w:pStyle w:val="Tabletext"/>
            </w:pPr>
            <w:r w:rsidRPr="00BA48A0">
              <w:t>Fever</w:t>
            </w:r>
          </w:p>
        </w:tc>
        <w:tc>
          <w:tcPr>
            <w:tcW w:w="4644" w:type="dxa"/>
          </w:tcPr>
          <w:p w14:paraId="768193AC" w14:textId="2DE99BD2" w:rsidR="00B7291E" w:rsidRPr="00BA48A0" w:rsidRDefault="007A43BA" w:rsidP="00F6092C">
            <w:pPr>
              <w:pStyle w:val="Tabletext"/>
              <w:jc w:val="right"/>
            </w:pPr>
            <w:r w:rsidRPr="00BA48A0">
              <w:t>23</w:t>
            </w:r>
          </w:p>
        </w:tc>
      </w:tr>
      <w:tr w:rsidR="0025301C" w:rsidRPr="004A3CD3" w14:paraId="62321110" w14:textId="77777777" w:rsidTr="00F6092C">
        <w:tc>
          <w:tcPr>
            <w:tcW w:w="4644" w:type="dxa"/>
          </w:tcPr>
          <w:p w14:paraId="46365397" w14:textId="77777777" w:rsidR="0025301C" w:rsidRPr="00BA48A0" w:rsidRDefault="0025301C" w:rsidP="00F6092C">
            <w:pPr>
              <w:pStyle w:val="Tabletext"/>
            </w:pPr>
            <w:r w:rsidRPr="00BA48A0">
              <w:t>Chills</w:t>
            </w:r>
          </w:p>
        </w:tc>
        <w:tc>
          <w:tcPr>
            <w:tcW w:w="4644" w:type="dxa"/>
          </w:tcPr>
          <w:p w14:paraId="2D31951C" w14:textId="77777777" w:rsidR="0025301C" w:rsidRPr="00BA48A0" w:rsidRDefault="0025301C" w:rsidP="00F6092C">
            <w:pPr>
              <w:pStyle w:val="Tabletext"/>
              <w:jc w:val="right"/>
            </w:pPr>
            <w:r w:rsidRPr="00BA48A0">
              <w:t>13</w:t>
            </w:r>
          </w:p>
        </w:tc>
      </w:tr>
      <w:tr w:rsidR="007A43BA" w:rsidRPr="004A3CD3" w14:paraId="4D74F378" w14:textId="77777777" w:rsidTr="00F6092C">
        <w:tc>
          <w:tcPr>
            <w:tcW w:w="4644" w:type="dxa"/>
          </w:tcPr>
          <w:p w14:paraId="16B79B99" w14:textId="3974CAEE" w:rsidR="007A43BA" w:rsidRPr="00BA48A0" w:rsidRDefault="007A43BA" w:rsidP="00F6092C">
            <w:pPr>
              <w:pStyle w:val="Tabletext"/>
            </w:pPr>
            <w:r w:rsidRPr="00BA48A0">
              <w:t>Tachycardia</w:t>
            </w:r>
          </w:p>
        </w:tc>
        <w:tc>
          <w:tcPr>
            <w:tcW w:w="4644" w:type="dxa"/>
          </w:tcPr>
          <w:p w14:paraId="1CD90A83" w14:textId="344CC5E4" w:rsidR="007A43BA" w:rsidRPr="00BA48A0" w:rsidRDefault="00DB5527" w:rsidP="00F6092C">
            <w:pPr>
              <w:pStyle w:val="Tabletext"/>
              <w:jc w:val="right"/>
            </w:pPr>
            <w:r w:rsidRPr="00BA48A0">
              <w:t>8</w:t>
            </w:r>
          </w:p>
        </w:tc>
      </w:tr>
      <w:tr w:rsidR="0025301C" w:rsidRPr="004A3CD3" w14:paraId="70EDF423" w14:textId="77777777" w:rsidTr="00F6092C">
        <w:tc>
          <w:tcPr>
            <w:tcW w:w="4644" w:type="dxa"/>
          </w:tcPr>
          <w:p w14:paraId="2FB9A39B" w14:textId="35F1F5C6" w:rsidR="0025301C" w:rsidRPr="00BA48A0" w:rsidRDefault="0025301C" w:rsidP="00F6092C">
            <w:pPr>
              <w:pStyle w:val="Tabletext"/>
            </w:pPr>
            <w:r w:rsidRPr="00BA48A0">
              <w:t>Rigo</w:t>
            </w:r>
            <w:r w:rsidR="00147FCD" w:rsidRPr="00BA48A0">
              <w:t>u</w:t>
            </w:r>
            <w:r w:rsidRPr="00BA48A0">
              <w:t>rs</w:t>
            </w:r>
          </w:p>
        </w:tc>
        <w:tc>
          <w:tcPr>
            <w:tcW w:w="4644" w:type="dxa"/>
          </w:tcPr>
          <w:p w14:paraId="7FC62E5F" w14:textId="77777777" w:rsidR="0025301C" w:rsidRPr="00BA48A0" w:rsidRDefault="0025301C" w:rsidP="00F6092C">
            <w:pPr>
              <w:pStyle w:val="Tabletext"/>
              <w:jc w:val="right"/>
            </w:pPr>
            <w:r w:rsidRPr="00BA48A0">
              <w:t>6</w:t>
            </w:r>
          </w:p>
        </w:tc>
      </w:tr>
      <w:tr w:rsidR="0025301C" w:rsidRPr="004A3CD3" w14:paraId="6538E7BE" w14:textId="77777777" w:rsidTr="00F6092C">
        <w:tc>
          <w:tcPr>
            <w:tcW w:w="4644" w:type="dxa"/>
          </w:tcPr>
          <w:p w14:paraId="0BCD5C72" w14:textId="77777777" w:rsidR="0025301C" w:rsidRPr="00BA48A0" w:rsidRDefault="0025301C" w:rsidP="00F6092C">
            <w:pPr>
              <w:pStyle w:val="Tabletext"/>
            </w:pPr>
            <w:r w:rsidRPr="00BA48A0">
              <w:t>Hypertension</w:t>
            </w:r>
          </w:p>
        </w:tc>
        <w:tc>
          <w:tcPr>
            <w:tcW w:w="4644" w:type="dxa"/>
          </w:tcPr>
          <w:p w14:paraId="606030B1" w14:textId="77777777" w:rsidR="0025301C" w:rsidRPr="00BA48A0" w:rsidRDefault="0025301C" w:rsidP="00F6092C">
            <w:pPr>
              <w:pStyle w:val="Tabletext"/>
              <w:jc w:val="right"/>
            </w:pPr>
            <w:r w:rsidRPr="00BA48A0">
              <w:t>3</w:t>
            </w:r>
          </w:p>
        </w:tc>
      </w:tr>
      <w:tr w:rsidR="0025301C" w:rsidRPr="004A3CD3" w14:paraId="42458CBD" w14:textId="77777777" w:rsidTr="00F6092C">
        <w:tc>
          <w:tcPr>
            <w:tcW w:w="4644" w:type="dxa"/>
          </w:tcPr>
          <w:p w14:paraId="67D63C2A" w14:textId="77777777" w:rsidR="0025301C" w:rsidRPr="00BA48A0" w:rsidRDefault="0025301C" w:rsidP="00F6092C">
            <w:pPr>
              <w:pStyle w:val="Tabletext"/>
            </w:pPr>
            <w:r w:rsidRPr="00BA48A0">
              <w:t>Dyspnoea/difficulty breathing</w:t>
            </w:r>
          </w:p>
        </w:tc>
        <w:tc>
          <w:tcPr>
            <w:tcW w:w="4644" w:type="dxa"/>
          </w:tcPr>
          <w:p w14:paraId="20CF0D7F" w14:textId="77777777" w:rsidR="0025301C" w:rsidRPr="00BA48A0" w:rsidRDefault="0025301C" w:rsidP="00F6092C">
            <w:pPr>
              <w:pStyle w:val="Tabletext"/>
              <w:jc w:val="right"/>
            </w:pPr>
            <w:r w:rsidRPr="00BA48A0">
              <w:t>3</w:t>
            </w:r>
          </w:p>
        </w:tc>
      </w:tr>
      <w:tr w:rsidR="007A43BA" w:rsidRPr="004A3CD3" w14:paraId="279BF363" w14:textId="77777777" w:rsidTr="00F6092C">
        <w:tc>
          <w:tcPr>
            <w:tcW w:w="4644" w:type="dxa"/>
          </w:tcPr>
          <w:p w14:paraId="378E67D2" w14:textId="2627DF45" w:rsidR="007A43BA" w:rsidRPr="00BA48A0" w:rsidRDefault="007A43BA" w:rsidP="00F6092C">
            <w:pPr>
              <w:pStyle w:val="Tabletext"/>
            </w:pPr>
            <w:r w:rsidRPr="00BA48A0">
              <w:t>Headache</w:t>
            </w:r>
          </w:p>
        </w:tc>
        <w:tc>
          <w:tcPr>
            <w:tcW w:w="4644" w:type="dxa"/>
          </w:tcPr>
          <w:p w14:paraId="6D31B93B" w14:textId="0039CE31" w:rsidR="007A43BA" w:rsidRPr="00BA48A0" w:rsidRDefault="00DB5527" w:rsidP="00F6092C">
            <w:pPr>
              <w:pStyle w:val="Tabletext"/>
              <w:jc w:val="right"/>
            </w:pPr>
            <w:r w:rsidRPr="00BA48A0">
              <w:t>1</w:t>
            </w:r>
          </w:p>
        </w:tc>
      </w:tr>
      <w:tr w:rsidR="007A43BA" w:rsidRPr="004A3CD3" w14:paraId="5B5FBF96" w14:textId="77777777" w:rsidTr="00F6092C">
        <w:tc>
          <w:tcPr>
            <w:tcW w:w="4644" w:type="dxa"/>
          </w:tcPr>
          <w:p w14:paraId="168510E7" w14:textId="07012450" w:rsidR="007A43BA" w:rsidRPr="00BA48A0" w:rsidRDefault="007A43BA" w:rsidP="00F6092C">
            <w:pPr>
              <w:pStyle w:val="Tabletext"/>
            </w:pPr>
            <w:r w:rsidRPr="00BA48A0">
              <w:t>Back pain</w:t>
            </w:r>
          </w:p>
        </w:tc>
        <w:tc>
          <w:tcPr>
            <w:tcW w:w="4644" w:type="dxa"/>
          </w:tcPr>
          <w:p w14:paraId="09E61928" w14:textId="5528C2EE" w:rsidR="007A43BA" w:rsidRPr="00BA48A0" w:rsidRDefault="00DB5527" w:rsidP="00F6092C">
            <w:pPr>
              <w:pStyle w:val="Tabletext"/>
              <w:jc w:val="right"/>
            </w:pPr>
            <w:r w:rsidRPr="00BA48A0">
              <w:t>1</w:t>
            </w:r>
          </w:p>
        </w:tc>
      </w:tr>
      <w:tr w:rsidR="007A43BA" w:rsidRPr="004A3CD3" w14:paraId="4909D478" w14:textId="77777777" w:rsidTr="00F6092C">
        <w:tc>
          <w:tcPr>
            <w:tcW w:w="4644" w:type="dxa"/>
          </w:tcPr>
          <w:p w14:paraId="29D804FB" w14:textId="39217EA9" w:rsidR="007A43BA" w:rsidRPr="00BA48A0" w:rsidRDefault="007A43BA" w:rsidP="00F6092C">
            <w:pPr>
              <w:pStyle w:val="Tabletext"/>
            </w:pPr>
            <w:r w:rsidRPr="00BA48A0">
              <w:t>Nausea/vomiting</w:t>
            </w:r>
          </w:p>
        </w:tc>
        <w:tc>
          <w:tcPr>
            <w:tcW w:w="4644" w:type="dxa"/>
          </w:tcPr>
          <w:p w14:paraId="5F43D9DD" w14:textId="17CAF503" w:rsidR="007A43BA" w:rsidRPr="00BA48A0" w:rsidRDefault="00DB5527" w:rsidP="00F6092C">
            <w:pPr>
              <w:pStyle w:val="Tabletext"/>
              <w:jc w:val="right"/>
            </w:pPr>
            <w:r w:rsidRPr="00BA48A0">
              <w:t>1</w:t>
            </w:r>
          </w:p>
        </w:tc>
      </w:tr>
      <w:tr w:rsidR="007A43BA" w:rsidRPr="004A3CD3" w14:paraId="70F7F875" w14:textId="77777777" w:rsidTr="00F6092C">
        <w:tc>
          <w:tcPr>
            <w:tcW w:w="4644" w:type="dxa"/>
          </w:tcPr>
          <w:p w14:paraId="4035F119" w14:textId="4FDF750C" w:rsidR="007A43BA" w:rsidRPr="00BA48A0" w:rsidRDefault="007A43BA" w:rsidP="00F6092C">
            <w:pPr>
              <w:pStyle w:val="Tabletext"/>
            </w:pPr>
            <w:r w:rsidRPr="00BA48A0">
              <w:t>Hypotension</w:t>
            </w:r>
          </w:p>
        </w:tc>
        <w:tc>
          <w:tcPr>
            <w:tcW w:w="4644" w:type="dxa"/>
          </w:tcPr>
          <w:p w14:paraId="706F17FB" w14:textId="005081F7" w:rsidR="007A43BA" w:rsidRPr="00BA48A0" w:rsidRDefault="00DB5527" w:rsidP="00F6092C">
            <w:pPr>
              <w:pStyle w:val="Tabletext"/>
              <w:jc w:val="right"/>
            </w:pPr>
            <w:r w:rsidRPr="00BA48A0">
              <w:t>1</w:t>
            </w:r>
          </w:p>
        </w:tc>
      </w:tr>
      <w:tr w:rsidR="0025301C" w:rsidRPr="004A3CD3" w14:paraId="2199FDF1" w14:textId="77777777" w:rsidTr="00F6092C">
        <w:tc>
          <w:tcPr>
            <w:tcW w:w="4644" w:type="dxa"/>
          </w:tcPr>
          <w:p w14:paraId="1CD7649D" w14:textId="77777777" w:rsidR="0025301C" w:rsidRPr="00BA48A0" w:rsidRDefault="0025301C" w:rsidP="00F6092C">
            <w:pPr>
              <w:pStyle w:val="Tabletext"/>
            </w:pPr>
            <w:r w:rsidRPr="00BA48A0">
              <w:t>Chest pain/discomfort</w:t>
            </w:r>
          </w:p>
        </w:tc>
        <w:tc>
          <w:tcPr>
            <w:tcW w:w="4644" w:type="dxa"/>
          </w:tcPr>
          <w:p w14:paraId="0E3BA79E" w14:textId="77777777" w:rsidR="0025301C" w:rsidRPr="00BA48A0" w:rsidRDefault="0025301C" w:rsidP="00F6092C">
            <w:pPr>
              <w:pStyle w:val="Tabletext"/>
              <w:jc w:val="right"/>
            </w:pPr>
            <w:r w:rsidRPr="00BA48A0">
              <w:t>1</w:t>
            </w:r>
          </w:p>
        </w:tc>
      </w:tr>
      <w:tr w:rsidR="0025301C" w:rsidRPr="004A3CD3" w14:paraId="3BA43143" w14:textId="77777777" w:rsidTr="00F6092C">
        <w:tc>
          <w:tcPr>
            <w:tcW w:w="4644" w:type="dxa"/>
          </w:tcPr>
          <w:p w14:paraId="2BAFBA1A" w14:textId="77777777" w:rsidR="0025301C" w:rsidRPr="00BA48A0" w:rsidRDefault="0025301C" w:rsidP="00F6092C">
            <w:pPr>
              <w:pStyle w:val="Tabletext"/>
            </w:pPr>
            <w:r w:rsidRPr="00BA48A0">
              <w:t>Itching/rash</w:t>
            </w:r>
          </w:p>
        </w:tc>
        <w:tc>
          <w:tcPr>
            <w:tcW w:w="4644" w:type="dxa"/>
          </w:tcPr>
          <w:p w14:paraId="0F835017" w14:textId="77777777" w:rsidR="0025301C" w:rsidRPr="00BA48A0" w:rsidRDefault="0025301C" w:rsidP="00F6092C">
            <w:pPr>
              <w:pStyle w:val="Tabletext"/>
              <w:jc w:val="right"/>
            </w:pPr>
            <w:r w:rsidRPr="00BA48A0">
              <w:t>1</w:t>
            </w:r>
          </w:p>
        </w:tc>
      </w:tr>
    </w:tbl>
    <w:p w14:paraId="57E485B3" w14:textId="3A11134D" w:rsidR="00473259" w:rsidRPr="00473259" w:rsidRDefault="00473259" w:rsidP="00F6092C">
      <w:pPr>
        <w:pStyle w:val="Bodyaftertablefigure"/>
      </w:pPr>
      <w:r>
        <w:t>Fever, chills and rigo</w:t>
      </w:r>
      <w:r w:rsidR="00147FCD">
        <w:t>u</w:t>
      </w:r>
      <w:r>
        <w:t>rs and tachycardia are common with FNHTRs. In a small number of patients</w:t>
      </w:r>
      <w:r w:rsidR="00BA48A0">
        <w:t>,</w:t>
      </w:r>
      <w:r>
        <w:t xml:space="preserve"> more severe signs and symptoms</w:t>
      </w:r>
      <w:r w:rsidR="00BA48A0">
        <w:t xml:space="preserve"> that</w:t>
      </w:r>
      <w:r>
        <w:t xml:space="preserve"> need to be investigated occur, such as hypotension, dyspnoea</w:t>
      </w:r>
      <w:r w:rsidR="00EE03B0">
        <w:t xml:space="preserve"> or chest pain/discomfort (Table </w:t>
      </w:r>
      <w:r w:rsidR="00BA48A0">
        <w:t>13</w:t>
      </w:r>
      <w:r w:rsidR="00EE03B0">
        <w:t>). Investigation to ensure the fever is not associated with a more serious reaction is always recommended. Bacterial cultures,</w:t>
      </w:r>
      <w:r w:rsidR="000C11AA">
        <w:t xml:space="preserve"> and/or</w:t>
      </w:r>
      <w:r w:rsidR="00EE03B0">
        <w:t xml:space="preserve"> investigations for signs of haemolysis help eliminate bacterial contamination or an acute haemolytic </w:t>
      </w:r>
      <w:r w:rsidR="000C11AA">
        <w:t xml:space="preserve">transfusion </w:t>
      </w:r>
      <w:r w:rsidR="00EE03B0">
        <w:t>reaction as the possible cause of fever and may help to identify an underlying cause, such as infection.</w:t>
      </w:r>
    </w:p>
    <w:p w14:paraId="1651378E" w14:textId="463F3D0E" w:rsidR="009E4D7C" w:rsidRPr="002F7D4F" w:rsidRDefault="008C6116" w:rsidP="00F6092C">
      <w:pPr>
        <w:pStyle w:val="Tablecaption"/>
      </w:pPr>
      <w:bookmarkStart w:id="22" w:name="_Hlk108005027"/>
      <w:r w:rsidRPr="00756033">
        <w:t xml:space="preserve">Table </w:t>
      </w:r>
      <w:r w:rsidR="00BA48A0" w:rsidRPr="00756033">
        <w:t>1</w:t>
      </w:r>
      <w:r w:rsidR="00BA48A0">
        <w:t>4</w:t>
      </w:r>
      <w:r w:rsidR="002F7D4F">
        <w:t>:</w:t>
      </w:r>
      <w:r w:rsidR="002F7D4F" w:rsidRPr="00756033">
        <w:t xml:space="preserve"> </w:t>
      </w:r>
      <w:r w:rsidRPr="00756033">
        <w:t>FNHTR and</w:t>
      </w:r>
      <w:r w:rsidR="00E41F31" w:rsidRPr="00756033">
        <w:t xml:space="preserve"> associated treatment</w:t>
      </w:r>
    </w:p>
    <w:tbl>
      <w:tblPr>
        <w:tblStyle w:val="TableGrid"/>
        <w:tblW w:w="0" w:type="auto"/>
        <w:tblLook w:val="04A0" w:firstRow="1" w:lastRow="0" w:firstColumn="1" w:lastColumn="0" w:noHBand="0" w:noVBand="1"/>
      </w:tblPr>
      <w:tblGrid>
        <w:gridCol w:w="3634"/>
        <w:gridCol w:w="2827"/>
      </w:tblGrid>
      <w:tr w:rsidR="009E4D7C" w:rsidRPr="004A3CD3" w14:paraId="5837A73B" w14:textId="77777777" w:rsidTr="00F6092C">
        <w:trPr>
          <w:tblHeader/>
        </w:trPr>
        <w:tc>
          <w:tcPr>
            <w:tcW w:w="3634" w:type="dxa"/>
          </w:tcPr>
          <w:bookmarkEnd w:id="22"/>
          <w:p w14:paraId="371A0E2F" w14:textId="77777777" w:rsidR="009E4D7C" w:rsidRPr="002F7D4F" w:rsidRDefault="009E4D7C" w:rsidP="00F6092C">
            <w:pPr>
              <w:pStyle w:val="Tablecolhead"/>
            </w:pPr>
            <w:r w:rsidRPr="002F7D4F">
              <w:t>Treatment</w:t>
            </w:r>
          </w:p>
        </w:tc>
        <w:tc>
          <w:tcPr>
            <w:tcW w:w="2827" w:type="dxa"/>
          </w:tcPr>
          <w:p w14:paraId="7D9F02B4" w14:textId="513CF122" w:rsidR="009E4D7C" w:rsidRPr="002F7D4F" w:rsidRDefault="0036169C" w:rsidP="00F6092C">
            <w:pPr>
              <w:pStyle w:val="Tablecolhead"/>
            </w:pPr>
            <w:r w:rsidRPr="002F7D4F">
              <w:t>Number</w:t>
            </w:r>
          </w:p>
        </w:tc>
      </w:tr>
      <w:tr w:rsidR="009E4D7C" w:rsidRPr="004A3CD3" w14:paraId="76379FE4" w14:textId="77777777" w:rsidTr="00E17907">
        <w:tc>
          <w:tcPr>
            <w:tcW w:w="3634" w:type="dxa"/>
          </w:tcPr>
          <w:p w14:paraId="6A175561" w14:textId="77777777" w:rsidR="009E4D7C" w:rsidRPr="004A3CD3" w:rsidRDefault="009E4D7C" w:rsidP="00F6092C">
            <w:pPr>
              <w:pStyle w:val="Tabletext"/>
            </w:pPr>
            <w:r w:rsidRPr="004A3CD3">
              <w:t>Antipyretics</w:t>
            </w:r>
          </w:p>
        </w:tc>
        <w:tc>
          <w:tcPr>
            <w:tcW w:w="2827" w:type="dxa"/>
          </w:tcPr>
          <w:p w14:paraId="1C334701" w14:textId="21D7FA58" w:rsidR="009E4D7C" w:rsidRPr="004A3CD3" w:rsidRDefault="009E4D7C" w:rsidP="00F6092C">
            <w:pPr>
              <w:pStyle w:val="Tabletext"/>
              <w:jc w:val="right"/>
            </w:pPr>
            <w:r w:rsidRPr="004A3CD3">
              <w:t>21</w:t>
            </w:r>
          </w:p>
        </w:tc>
      </w:tr>
      <w:tr w:rsidR="002119E5" w:rsidRPr="004A3CD3" w14:paraId="0ED9E5ED" w14:textId="77777777" w:rsidTr="00416575">
        <w:tc>
          <w:tcPr>
            <w:tcW w:w="3634" w:type="dxa"/>
          </w:tcPr>
          <w:p w14:paraId="5654F2B9" w14:textId="77777777" w:rsidR="002119E5" w:rsidRPr="004A3CD3" w:rsidRDefault="002119E5" w:rsidP="00F6092C">
            <w:pPr>
              <w:pStyle w:val="Tabletext"/>
            </w:pPr>
            <w:r w:rsidRPr="004A3CD3">
              <w:t>IV fluids</w:t>
            </w:r>
          </w:p>
        </w:tc>
        <w:tc>
          <w:tcPr>
            <w:tcW w:w="2827" w:type="dxa"/>
          </w:tcPr>
          <w:p w14:paraId="13F0903B" w14:textId="77777777" w:rsidR="002119E5" w:rsidRPr="004A3CD3" w:rsidRDefault="002119E5" w:rsidP="00F6092C">
            <w:pPr>
              <w:pStyle w:val="Tabletext"/>
              <w:jc w:val="right"/>
            </w:pPr>
            <w:r w:rsidRPr="004A3CD3">
              <w:t>4</w:t>
            </w:r>
          </w:p>
        </w:tc>
      </w:tr>
      <w:tr w:rsidR="009E4D7C" w:rsidRPr="004A3CD3" w14:paraId="3593BE6B" w14:textId="77777777" w:rsidTr="00E17907">
        <w:tc>
          <w:tcPr>
            <w:tcW w:w="3634" w:type="dxa"/>
          </w:tcPr>
          <w:p w14:paraId="4EFDE650" w14:textId="77777777" w:rsidR="009E4D7C" w:rsidRPr="004A3CD3" w:rsidRDefault="009E4D7C" w:rsidP="00F6092C">
            <w:pPr>
              <w:pStyle w:val="Tabletext"/>
            </w:pPr>
            <w:r w:rsidRPr="004A3CD3">
              <w:t>Oxygen</w:t>
            </w:r>
          </w:p>
        </w:tc>
        <w:tc>
          <w:tcPr>
            <w:tcW w:w="2827" w:type="dxa"/>
          </w:tcPr>
          <w:p w14:paraId="7D7967E5" w14:textId="75ABD955" w:rsidR="009E4D7C" w:rsidRPr="004A3CD3" w:rsidRDefault="009E4D7C" w:rsidP="00F6092C">
            <w:pPr>
              <w:pStyle w:val="Tabletext"/>
              <w:jc w:val="right"/>
            </w:pPr>
            <w:r w:rsidRPr="004A3CD3">
              <w:t>2</w:t>
            </w:r>
          </w:p>
        </w:tc>
      </w:tr>
      <w:tr w:rsidR="009E4D7C" w:rsidRPr="004A3CD3" w14:paraId="06171AFC" w14:textId="77777777" w:rsidTr="00E17907">
        <w:tc>
          <w:tcPr>
            <w:tcW w:w="3634" w:type="dxa"/>
          </w:tcPr>
          <w:p w14:paraId="7FFCDD05" w14:textId="77777777" w:rsidR="009E4D7C" w:rsidRPr="004A3CD3" w:rsidRDefault="009E4D7C" w:rsidP="00F6092C">
            <w:pPr>
              <w:pStyle w:val="Tabletext"/>
            </w:pPr>
            <w:r w:rsidRPr="004A3CD3">
              <w:t>Inotropes/pressor agents</w:t>
            </w:r>
          </w:p>
        </w:tc>
        <w:tc>
          <w:tcPr>
            <w:tcW w:w="2827" w:type="dxa"/>
          </w:tcPr>
          <w:p w14:paraId="22B7F3F7" w14:textId="6E694F15" w:rsidR="009E4D7C" w:rsidRPr="004A3CD3" w:rsidRDefault="009E4D7C" w:rsidP="00F6092C">
            <w:pPr>
              <w:pStyle w:val="Tabletext"/>
              <w:jc w:val="right"/>
            </w:pPr>
            <w:r w:rsidRPr="004A3CD3">
              <w:t>1</w:t>
            </w:r>
          </w:p>
        </w:tc>
      </w:tr>
      <w:tr w:rsidR="009E4D7C" w:rsidRPr="004A3CD3" w14:paraId="7901A31C" w14:textId="77777777" w:rsidTr="00E17907">
        <w:tc>
          <w:tcPr>
            <w:tcW w:w="3634" w:type="dxa"/>
          </w:tcPr>
          <w:p w14:paraId="2148C53A" w14:textId="77777777" w:rsidR="009E4D7C" w:rsidRPr="004A3CD3" w:rsidRDefault="009E4D7C" w:rsidP="00F6092C">
            <w:pPr>
              <w:pStyle w:val="Tabletext"/>
            </w:pPr>
            <w:r w:rsidRPr="004A3CD3">
              <w:t>Assisted ventilation</w:t>
            </w:r>
          </w:p>
        </w:tc>
        <w:tc>
          <w:tcPr>
            <w:tcW w:w="2827" w:type="dxa"/>
          </w:tcPr>
          <w:p w14:paraId="7FC30E1E" w14:textId="5CBD8A23" w:rsidR="009E4D7C" w:rsidRPr="004A3CD3" w:rsidRDefault="009E4D7C" w:rsidP="00F6092C">
            <w:pPr>
              <w:pStyle w:val="Tabletext"/>
              <w:jc w:val="right"/>
            </w:pPr>
            <w:r w:rsidRPr="004A3CD3">
              <w:t>1</w:t>
            </w:r>
          </w:p>
        </w:tc>
      </w:tr>
      <w:tr w:rsidR="002119E5" w:rsidRPr="004A3CD3" w14:paraId="082A31D1" w14:textId="77777777" w:rsidTr="000274CE">
        <w:tc>
          <w:tcPr>
            <w:tcW w:w="3634" w:type="dxa"/>
          </w:tcPr>
          <w:p w14:paraId="20E850D0" w14:textId="77777777" w:rsidR="002119E5" w:rsidRPr="004A3CD3" w:rsidRDefault="002119E5" w:rsidP="00F6092C">
            <w:pPr>
              <w:pStyle w:val="Tabletext"/>
            </w:pPr>
            <w:r w:rsidRPr="004A3CD3">
              <w:lastRenderedPageBreak/>
              <w:t>(other – anti-emetic)</w:t>
            </w:r>
          </w:p>
        </w:tc>
        <w:tc>
          <w:tcPr>
            <w:tcW w:w="2827" w:type="dxa"/>
          </w:tcPr>
          <w:p w14:paraId="0B70F9C2" w14:textId="77777777" w:rsidR="002119E5" w:rsidRPr="004A3CD3" w:rsidRDefault="002119E5" w:rsidP="00F6092C">
            <w:pPr>
              <w:pStyle w:val="Tabletext"/>
              <w:jc w:val="right"/>
            </w:pPr>
            <w:r w:rsidRPr="004A3CD3">
              <w:t>2</w:t>
            </w:r>
          </w:p>
        </w:tc>
      </w:tr>
      <w:tr w:rsidR="002119E5" w:rsidRPr="004A3CD3" w14:paraId="64378322" w14:textId="77777777" w:rsidTr="009C11C4">
        <w:tc>
          <w:tcPr>
            <w:tcW w:w="3634" w:type="dxa"/>
          </w:tcPr>
          <w:p w14:paraId="4F8C3F18" w14:textId="77777777" w:rsidR="002119E5" w:rsidRPr="004A3CD3" w:rsidRDefault="002119E5" w:rsidP="00F6092C">
            <w:pPr>
              <w:pStyle w:val="Tabletext"/>
            </w:pPr>
            <w:r w:rsidRPr="004A3CD3">
              <w:t>(other – antibiotics)</w:t>
            </w:r>
          </w:p>
        </w:tc>
        <w:tc>
          <w:tcPr>
            <w:tcW w:w="2827" w:type="dxa"/>
          </w:tcPr>
          <w:p w14:paraId="525D66A4" w14:textId="77777777" w:rsidR="002119E5" w:rsidRPr="004A3CD3" w:rsidRDefault="002119E5" w:rsidP="00F6092C">
            <w:pPr>
              <w:pStyle w:val="Tabletext"/>
              <w:jc w:val="right"/>
            </w:pPr>
            <w:r w:rsidRPr="004A3CD3">
              <w:t>1</w:t>
            </w:r>
          </w:p>
        </w:tc>
      </w:tr>
    </w:tbl>
    <w:p w14:paraId="713644CD" w14:textId="78DB5F36" w:rsidR="004629E7" w:rsidRDefault="00D90D2F" w:rsidP="00F6092C">
      <w:pPr>
        <w:pStyle w:val="Bodyaftertablefigure"/>
      </w:pPr>
      <w:r w:rsidRPr="00D90D2F">
        <w:t>SHOT (2020 report) noted several inappropriate treatments given for reactions. Treatment should be based on the signs and symptoms and cover the most serious and likely reactions. Most commonly</w:t>
      </w:r>
      <w:r w:rsidR="00BA48A0">
        <w:t>,</w:t>
      </w:r>
      <w:r w:rsidRPr="00D90D2F">
        <w:t xml:space="preserve"> they describe inappropriate treatment with steroids and antihistamine (over 40</w:t>
      </w:r>
      <w:r w:rsidR="0096400F">
        <w:t xml:space="preserve"> per cent</w:t>
      </w:r>
      <w:r w:rsidR="0096400F" w:rsidRPr="00D90D2F">
        <w:t xml:space="preserve"> </w:t>
      </w:r>
      <w:r w:rsidRPr="00D90D2F">
        <w:t xml:space="preserve">of purely febrile reactions were given an antihistamine and/or a steroid) in patients without signs of allergic reactions. There is no evidence of </w:t>
      </w:r>
      <w:r w:rsidR="00C514C9">
        <w:t xml:space="preserve">clinical benefit </w:t>
      </w:r>
      <w:r w:rsidRPr="00D90D2F">
        <w:t>in patients with only febrile type symptoms and may further immunosuppress already immunocompromised patients.</w:t>
      </w:r>
    </w:p>
    <w:p w14:paraId="4326A03D" w14:textId="033FB901" w:rsidR="008C6116" w:rsidRDefault="008C6116" w:rsidP="00393D99">
      <w:pPr>
        <w:pStyle w:val="Body"/>
      </w:pPr>
      <w:r>
        <w:t xml:space="preserve">In the STIR data for this reporting </w:t>
      </w:r>
      <w:r w:rsidR="00756033">
        <w:t>period,</w:t>
      </w:r>
      <w:r>
        <w:t xml:space="preserve"> it is pleasing to see that treatment for FNHTR did not include antihistamines or steroids. The majority received antipyretic</w:t>
      </w:r>
      <w:r w:rsidR="00473259">
        <w:t>s, with a small number requiring oxygen, inotropes and/or assisted ventilation</w:t>
      </w:r>
      <w:r w:rsidR="00586C53">
        <w:t>, this could be due to other clinical conditions occurring at the same time as the transfusion reaction</w:t>
      </w:r>
      <w:r w:rsidR="00473259">
        <w:t xml:space="preserve"> (Table </w:t>
      </w:r>
      <w:r w:rsidR="0036169C">
        <w:t>1</w:t>
      </w:r>
      <w:r w:rsidR="003E1E3E">
        <w:t>4</w:t>
      </w:r>
      <w:r w:rsidR="00473259">
        <w:t>).</w:t>
      </w:r>
    </w:p>
    <w:p w14:paraId="1E469498" w14:textId="439B1D62" w:rsidR="00D90D2F" w:rsidRDefault="00D90D2F" w:rsidP="00D90D2F">
      <w:pPr>
        <w:pStyle w:val="Heading3"/>
      </w:pPr>
      <w:r>
        <w:t>Allergic / anaphylactic reactions</w:t>
      </w:r>
    </w:p>
    <w:p w14:paraId="406E5149" w14:textId="77E488AD" w:rsidR="001D0EDA" w:rsidRDefault="001D0EDA" w:rsidP="00D90D2F">
      <w:pPr>
        <w:pStyle w:val="Body"/>
      </w:pPr>
      <w:r w:rsidRPr="001D0EDA">
        <w:t>Allergic</w:t>
      </w:r>
      <w:r>
        <w:t xml:space="preserve">/anaphylactic reactions were the largest proportion of clinical reactions reported at 30 per cent. </w:t>
      </w:r>
      <w:r w:rsidR="00BA48A0">
        <w:t>One-</w:t>
      </w:r>
      <w:r>
        <w:t xml:space="preserve">third of these reports related to anaphylaxis or severe allergic reactions to blood components. </w:t>
      </w:r>
      <w:r w:rsidR="009E5D47">
        <w:t xml:space="preserve">STIR definitions do not include reporting for minor allergic reactions, </w:t>
      </w:r>
      <w:r w:rsidR="00682160">
        <w:t xml:space="preserve">for </w:t>
      </w:r>
      <w:r w:rsidR="0036169C">
        <w:t>e</w:t>
      </w:r>
      <w:r w:rsidR="00682160">
        <w:t>xample</w:t>
      </w:r>
      <w:r w:rsidR="0036169C">
        <w:t>,</w:t>
      </w:r>
      <w:r w:rsidR="009E5D47">
        <w:t xml:space="preserve"> rash without other signs or symptoms. </w:t>
      </w:r>
    </w:p>
    <w:p w14:paraId="6B0F0156" w14:textId="7F916685" w:rsidR="0036169C" w:rsidRPr="001D0EDA" w:rsidRDefault="0036169C" w:rsidP="00D90D2F">
      <w:pPr>
        <w:pStyle w:val="Body"/>
      </w:pPr>
      <w:r>
        <w:t>Approximately one</w:t>
      </w:r>
      <w:r w:rsidR="00147FCD">
        <w:t>-</w:t>
      </w:r>
      <w:r>
        <w:t xml:space="preserve">third of all reports (35 per cent), both allergic and anaphylactic occur in those aged </w:t>
      </w:r>
      <w:r w:rsidR="00BA48A0">
        <w:t>under</w:t>
      </w:r>
      <w:r>
        <w:t xml:space="preserve"> 18 years of age (</w:t>
      </w:r>
      <w:r w:rsidR="00A504D5">
        <w:t>T</w:t>
      </w:r>
      <w:r>
        <w:t>able 1</w:t>
      </w:r>
      <w:r w:rsidR="003E1E3E">
        <w:t>5</w:t>
      </w:r>
      <w:r>
        <w:t xml:space="preserve">). </w:t>
      </w:r>
      <w:r w:rsidR="00637AAF">
        <w:t xml:space="preserve">The </w:t>
      </w:r>
      <w:r w:rsidR="00756033">
        <w:t xml:space="preserve">most </w:t>
      </w:r>
      <w:r w:rsidR="00C514C9">
        <w:t xml:space="preserve">common </w:t>
      </w:r>
      <w:r w:rsidR="00756033">
        <w:t>implicated</w:t>
      </w:r>
      <w:r w:rsidR="00637AAF">
        <w:t xml:space="preserve"> product for both allergic and anaphylactic reactions is platelets (58 per cent overall), followed by FFP (26 per cent overall).</w:t>
      </w:r>
    </w:p>
    <w:p w14:paraId="77197FB7" w14:textId="1771D671" w:rsidR="00D90D2F" w:rsidRPr="00756033" w:rsidRDefault="00D90D2F" w:rsidP="00F6092C">
      <w:pPr>
        <w:pStyle w:val="Tablecaption"/>
      </w:pPr>
      <w:bookmarkStart w:id="23" w:name="_Hlk108005063"/>
      <w:r w:rsidRPr="00756033">
        <w:t>Table 1</w:t>
      </w:r>
      <w:r w:rsidR="003E1E3E">
        <w:t>5</w:t>
      </w:r>
      <w:r w:rsidR="002F7D4F">
        <w:t>:</w:t>
      </w:r>
      <w:r w:rsidRPr="00756033">
        <w:t xml:space="preserve"> </w:t>
      </w:r>
      <w:bookmarkStart w:id="24" w:name="_Hlk97126599"/>
      <w:r w:rsidRPr="00756033">
        <w:t xml:space="preserve">Data summary – </w:t>
      </w:r>
      <w:bookmarkEnd w:id="24"/>
      <w:r w:rsidRPr="00756033">
        <w:t xml:space="preserve">allergic/anaphylactic </w:t>
      </w:r>
    </w:p>
    <w:tbl>
      <w:tblPr>
        <w:tblStyle w:val="TableGrid"/>
        <w:tblW w:w="0" w:type="auto"/>
        <w:tblLook w:val="04A0" w:firstRow="1" w:lastRow="0" w:firstColumn="1" w:lastColumn="0" w:noHBand="0" w:noVBand="1"/>
      </w:tblPr>
      <w:tblGrid>
        <w:gridCol w:w="4106"/>
        <w:gridCol w:w="2591"/>
        <w:gridCol w:w="2591"/>
      </w:tblGrid>
      <w:tr w:rsidR="004B138A" w14:paraId="24B6909E" w14:textId="77777777" w:rsidTr="00F6092C">
        <w:trPr>
          <w:tblHeader/>
        </w:trPr>
        <w:tc>
          <w:tcPr>
            <w:tcW w:w="4106" w:type="dxa"/>
          </w:tcPr>
          <w:bookmarkEnd w:id="23"/>
          <w:p w14:paraId="710A0D01" w14:textId="77777777" w:rsidR="004B138A" w:rsidRDefault="004B138A" w:rsidP="00F6092C">
            <w:pPr>
              <w:pStyle w:val="Tablecolhead"/>
            </w:pPr>
            <w:r>
              <w:t>Characteristic</w:t>
            </w:r>
          </w:p>
        </w:tc>
        <w:tc>
          <w:tcPr>
            <w:tcW w:w="2591" w:type="dxa"/>
          </w:tcPr>
          <w:p w14:paraId="29A1CDBC" w14:textId="1AD2D018" w:rsidR="004B138A" w:rsidRDefault="00E926AC" w:rsidP="00F6092C">
            <w:pPr>
              <w:pStyle w:val="Tablecolhead"/>
            </w:pPr>
            <w:r>
              <w:t>Allergic</w:t>
            </w:r>
            <w:r w:rsidR="009520DC">
              <w:t>, n = 24</w:t>
            </w:r>
            <w:r w:rsidR="00444765">
              <w:t xml:space="preserve"> (%)</w:t>
            </w:r>
          </w:p>
        </w:tc>
        <w:tc>
          <w:tcPr>
            <w:tcW w:w="2591" w:type="dxa"/>
          </w:tcPr>
          <w:p w14:paraId="3F5E6E34" w14:textId="70D00782" w:rsidR="004B138A" w:rsidRDefault="00E926AC" w:rsidP="00F6092C">
            <w:pPr>
              <w:pStyle w:val="Tablecolhead"/>
            </w:pPr>
            <w:r>
              <w:t>Anaphylactic</w:t>
            </w:r>
            <w:r w:rsidR="009520DC">
              <w:t>, n = 7</w:t>
            </w:r>
            <w:r w:rsidR="00444765">
              <w:t xml:space="preserve"> (%)</w:t>
            </w:r>
          </w:p>
        </w:tc>
      </w:tr>
      <w:tr w:rsidR="004B138A" w14:paraId="4FB84BA0" w14:textId="77777777" w:rsidTr="00F6092C">
        <w:tc>
          <w:tcPr>
            <w:tcW w:w="4106" w:type="dxa"/>
          </w:tcPr>
          <w:p w14:paraId="0AD6BB11" w14:textId="77777777" w:rsidR="004B138A" w:rsidRDefault="004B138A" w:rsidP="00F6092C">
            <w:pPr>
              <w:pStyle w:val="Tabletext"/>
            </w:pPr>
            <w:r>
              <w:t>Age: &lt; 1 year</w:t>
            </w:r>
          </w:p>
        </w:tc>
        <w:tc>
          <w:tcPr>
            <w:tcW w:w="2591" w:type="dxa"/>
          </w:tcPr>
          <w:p w14:paraId="6AD34175" w14:textId="65C11C24" w:rsidR="004B138A" w:rsidRDefault="009520DC" w:rsidP="00F6092C">
            <w:pPr>
              <w:pStyle w:val="Tabletext"/>
              <w:jc w:val="right"/>
            </w:pPr>
            <w:r>
              <w:t>-</w:t>
            </w:r>
          </w:p>
        </w:tc>
        <w:tc>
          <w:tcPr>
            <w:tcW w:w="2591" w:type="dxa"/>
          </w:tcPr>
          <w:p w14:paraId="45830DE1" w14:textId="23844E92" w:rsidR="004B138A" w:rsidRDefault="009520DC" w:rsidP="00F6092C">
            <w:pPr>
              <w:pStyle w:val="Tabletext"/>
              <w:jc w:val="right"/>
            </w:pPr>
            <w:r>
              <w:t>-</w:t>
            </w:r>
          </w:p>
        </w:tc>
      </w:tr>
      <w:tr w:rsidR="004B138A" w14:paraId="35196490" w14:textId="77777777" w:rsidTr="00F6092C">
        <w:tc>
          <w:tcPr>
            <w:tcW w:w="4106" w:type="dxa"/>
          </w:tcPr>
          <w:p w14:paraId="6C3A1FA0" w14:textId="053C6793" w:rsidR="004B138A" w:rsidRDefault="004B138A" w:rsidP="00F6092C">
            <w:pPr>
              <w:pStyle w:val="Tabletext"/>
            </w:pPr>
            <w:r>
              <w:t>Age: 1</w:t>
            </w:r>
            <w:r w:rsidR="002F7D4F">
              <w:t>–</w:t>
            </w:r>
            <w:r>
              <w:t>18 years</w:t>
            </w:r>
          </w:p>
        </w:tc>
        <w:tc>
          <w:tcPr>
            <w:tcW w:w="2591" w:type="dxa"/>
          </w:tcPr>
          <w:p w14:paraId="0CDC298D" w14:textId="5A79E9DC" w:rsidR="004B138A" w:rsidRDefault="009520DC" w:rsidP="00F6092C">
            <w:pPr>
              <w:pStyle w:val="Tabletext"/>
              <w:jc w:val="right"/>
            </w:pPr>
            <w:r>
              <w:t>8</w:t>
            </w:r>
            <w:r w:rsidR="00680D62">
              <w:t xml:space="preserve"> </w:t>
            </w:r>
            <w:r w:rsidR="00444765">
              <w:t>(</w:t>
            </w:r>
            <w:r w:rsidR="00680D62">
              <w:t>33</w:t>
            </w:r>
            <w:r w:rsidR="00DC37C5">
              <w:t>)</w:t>
            </w:r>
          </w:p>
        </w:tc>
        <w:tc>
          <w:tcPr>
            <w:tcW w:w="2591" w:type="dxa"/>
          </w:tcPr>
          <w:p w14:paraId="7532B367" w14:textId="5300CA3D" w:rsidR="004B138A" w:rsidRDefault="009520DC" w:rsidP="00F6092C">
            <w:pPr>
              <w:pStyle w:val="Tabletext"/>
              <w:jc w:val="right"/>
            </w:pPr>
            <w:r>
              <w:t>3</w:t>
            </w:r>
            <w:r w:rsidR="00680D62">
              <w:t xml:space="preserve"> </w:t>
            </w:r>
            <w:r w:rsidR="00DC37C5">
              <w:t>(</w:t>
            </w:r>
            <w:r w:rsidR="00680D62">
              <w:t>43</w:t>
            </w:r>
            <w:r w:rsidR="00DC37C5">
              <w:t>)</w:t>
            </w:r>
          </w:p>
        </w:tc>
      </w:tr>
      <w:tr w:rsidR="004B138A" w14:paraId="0D65FFFD" w14:textId="77777777" w:rsidTr="00F6092C">
        <w:tc>
          <w:tcPr>
            <w:tcW w:w="4106" w:type="dxa"/>
          </w:tcPr>
          <w:p w14:paraId="2A33C2C1" w14:textId="795E208E" w:rsidR="004B138A" w:rsidRDefault="004B138A" w:rsidP="00F6092C">
            <w:pPr>
              <w:pStyle w:val="Tabletext"/>
            </w:pPr>
            <w:r>
              <w:t>Age: 19</w:t>
            </w:r>
            <w:r w:rsidR="002F7D4F">
              <w:t>–</w:t>
            </w:r>
            <w:r>
              <w:t>29 years</w:t>
            </w:r>
          </w:p>
        </w:tc>
        <w:tc>
          <w:tcPr>
            <w:tcW w:w="2591" w:type="dxa"/>
          </w:tcPr>
          <w:p w14:paraId="1EC322CF" w14:textId="01D0B9B8" w:rsidR="004B138A" w:rsidRDefault="009520DC" w:rsidP="00F6092C">
            <w:pPr>
              <w:pStyle w:val="Tabletext"/>
              <w:jc w:val="right"/>
            </w:pPr>
            <w:r>
              <w:t>-</w:t>
            </w:r>
          </w:p>
        </w:tc>
        <w:tc>
          <w:tcPr>
            <w:tcW w:w="2591" w:type="dxa"/>
          </w:tcPr>
          <w:p w14:paraId="3F1B179F" w14:textId="5FEB0467" w:rsidR="004B138A" w:rsidRDefault="009520DC" w:rsidP="00F6092C">
            <w:pPr>
              <w:pStyle w:val="Tabletext"/>
              <w:jc w:val="right"/>
            </w:pPr>
            <w:r>
              <w:t>-</w:t>
            </w:r>
          </w:p>
        </w:tc>
      </w:tr>
      <w:tr w:rsidR="004B138A" w14:paraId="74168AFD" w14:textId="77777777" w:rsidTr="00F6092C">
        <w:tc>
          <w:tcPr>
            <w:tcW w:w="4106" w:type="dxa"/>
          </w:tcPr>
          <w:p w14:paraId="1D1A3C7E" w14:textId="2B13E398" w:rsidR="004B138A" w:rsidRDefault="004B138A" w:rsidP="00F6092C">
            <w:pPr>
              <w:pStyle w:val="Tabletext"/>
            </w:pPr>
            <w:r>
              <w:t>Age: 30</w:t>
            </w:r>
            <w:r w:rsidR="002F7D4F">
              <w:t>–</w:t>
            </w:r>
            <w:r>
              <w:t>49 years</w:t>
            </w:r>
          </w:p>
        </w:tc>
        <w:tc>
          <w:tcPr>
            <w:tcW w:w="2591" w:type="dxa"/>
          </w:tcPr>
          <w:p w14:paraId="128F6E5D" w14:textId="64AD79CE" w:rsidR="004B138A" w:rsidRDefault="009520DC" w:rsidP="00F6092C">
            <w:pPr>
              <w:pStyle w:val="Tabletext"/>
              <w:jc w:val="right"/>
            </w:pPr>
            <w:r>
              <w:t>5</w:t>
            </w:r>
            <w:r w:rsidR="00680D62">
              <w:t xml:space="preserve"> </w:t>
            </w:r>
            <w:r w:rsidR="00DC37C5">
              <w:t>(</w:t>
            </w:r>
            <w:r w:rsidR="00680D62">
              <w:t>21</w:t>
            </w:r>
            <w:r w:rsidR="00DC37C5">
              <w:t>)</w:t>
            </w:r>
          </w:p>
        </w:tc>
        <w:tc>
          <w:tcPr>
            <w:tcW w:w="2591" w:type="dxa"/>
          </w:tcPr>
          <w:p w14:paraId="2389AF4B" w14:textId="78D12C24" w:rsidR="004B138A" w:rsidRDefault="009520DC" w:rsidP="00F6092C">
            <w:pPr>
              <w:pStyle w:val="Tabletext"/>
              <w:jc w:val="right"/>
            </w:pPr>
            <w:r>
              <w:t>1</w:t>
            </w:r>
            <w:r w:rsidR="00680D62">
              <w:t xml:space="preserve"> </w:t>
            </w:r>
            <w:r w:rsidR="00DC37C5">
              <w:t>(</w:t>
            </w:r>
            <w:r w:rsidR="00680D62">
              <w:t>14</w:t>
            </w:r>
            <w:r w:rsidR="00DC37C5">
              <w:t>)</w:t>
            </w:r>
          </w:p>
        </w:tc>
      </w:tr>
      <w:tr w:rsidR="004B138A" w14:paraId="128D4C6B" w14:textId="77777777" w:rsidTr="00F6092C">
        <w:tc>
          <w:tcPr>
            <w:tcW w:w="4106" w:type="dxa"/>
          </w:tcPr>
          <w:p w14:paraId="1FDEF556" w14:textId="350F095F" w:rsidR="004B138A" w:rsidRDefault="004B138A" w:rsidP="00F6092C">
            <w:pPr>
              <w:pStyle w:val="Tabletext"/>
            </w:pPr>
            <w:r>
              <w:t>Age: 50</w:t>
            </w:r>
            <w:r w:rsidR="002F7D4F">
              <w:t>–</w:t>
            </w:r>
            <w:r>
              <w:t>69 years</w:t>
            </w:r>
          </w:p>
        </w:tc>
        <w:tc>
          <w:tcPr>
            <w:tcW w:w="2591" w:type="dxa"/>
          </w:tcPr>
          <w:p w14:paraId="4776AD99" w14:textId="76B024A3" w:rsidR="004B138A" w:rsidRDefault="009520DC" w:rsidP="00F6092C">
            <w:pPr>
              <w:pStyle w:val="Tabletext"/>
              <w:jc w:val="right"/>
            </w:pPr>
            <w:r>
              <w:t>7</w:t>
            </w:r>
            <w:r w:rsidR="00680D62">
              <w:t xml:space="preserve"> </w:t>
            </w:r>
            <w:r w:rsidR="00DC37C5">
              <w:t>(</w:t>
            </w:r>
            <w:r w:rsidR="00680D62">
              <w:t>29</w:t>
            </w:r>
            <w:r w:rsidR="00DC37C5">
              <w:t>)</w:t>
            </w:r>
          </w:p>
        </w:tc>
        <w:tc>
          <w:tcPr>
            <w:tcW w:w="2591" w:type="dxa"/>
          </w:tcPr>
          <w:p w14:paraId="2EEE99C1" w14:textId="09654123" w:rsidR="004B138A" w:rsidRDefault="009520DC" w:rsidP="00F6092C">
            <w:pPr>
              <w:pStyle w:val="Tabletext"/>
              <w:jc w:val="right"/>
            </w:pPr>
            <w:r>
              <w:t>1</w:t>
            </w:r>
            <w:r w:rsidR="00680D62">
              <w:t xml:space="preserve"> </w:t>
            </w:r>
            <w:r w:rsidR="00DC37C5">
              <w:t>(</w:t>
            </w:r>
            <w:r w:rsidR="00680D62">
              <w:t>14</w:t>
            </w:r>
            <w:r w:rsidR="00DC37C5">
              <w:t>)</w:t>
            </w:r>
          </w:p>
        </w:tc>
      </w:tr>
      <w:tr w:rsidR="004B138A" w14:paraId="57F08651" w14:textId="77777777" w:rsidTr="00F6092C">
        <w:tc>
          <w:tcPr>
            <w:tcW w:w="4106" w:type="dxa"/>
          </w:tcPr>
          <w:p w14:paraId="51B96D67" w14:textId="1CE76279" w:rsidR="004B138A" w:rsidRDefault="004B138A" w:rsidP="00F6092C">
            <w:pPr>
              <w:pStyle w:val="Tabletext"/>
            </w:pPr>
            <w:r>
              <w:t>Age: 70</w:t>
            </w:r>
            <w:r w:rsidR="002F7D4F">
              <w:t>–</w:t>
            </w:r>
            <w:r>
              <w:t>79 years</w:t>
            </w:r>
          </w:p>
        </w:tc>
        <w:tc>
          <w:tcPr>
            <w:tcW w:w="2591" w:type="dxa"/>
          </w:tcPr>
          <w:p w14:paraId="51A6DBAA" w14:textId="0A90C1BB" w:rsidR="004B138A" w:rsidRDefault="009520DC" w:rsidP="00F6092C">
            <w:pPr>
              <w:pStyle w:val="Tabletext"/>
              <w:jc w:val="right"/>
            </w:pPr>
            <w:r>
              <w:t>1</w:t>
            </w:r>
            <w:r w:rsidR="00680D62">
              <w:t xml:space="preserve"> </w:t>
            </w:r>
            <w:r w:rsidR="00DC37C5">
              <w:t>(</w:t>
            </w:r>
            <w:r w:rsidR="00680D62">
              <w:t>4</w:t>
            </w:r>
            <w:r w:rsidR="00DC37C5">
              <w:t>)</w:t>
            </w:r>
          </w:p>
        </w:tc>
        <w:tc>
          <w:tcPr>
            <w:tcW w:w="2591" w:type="dxa"/>
          </w:tcPr>
          <w:p w14:paraId="0945DB08" w14:textId="1DAA74A7" w:rsidR="004B138A" w:rsidRDefault="009520DC" w:rsidP="00F6092C">
            <w:pPr>
              <w:pStyle w:val="Tabletext"/>
              <w:jc w:val="right"/>
            </w:pPr>
            <w:r>
              <w:t>1</w:t>
            </w:r>
            <w:r w:rsidR="00680D62">
              <w:t xml:space="preserve"> </w:t>
            </w:r>
            <w:r w:rsidR="00DC37C5">
              <w:t>(</w:t>
            </w:r>
            <w:r w:rsidR="00680D62">
              <w:t>14</w:t>
            </w:r>
            <w:r w:rsidR="00DC37C5">
              <w:t>)</w:t>
            </w:r>
          </w:p>
        </w:tc>
      </w:tr>
      <w:tr w:rsidR="004B138A" w14:paraId="121CB31A" w14:textId="77777777" w:rsidTr="00F6092C">
        <w:tc>
          <w:tcPr>
            <w:tcW w:w="4106" w:type="dxa"/>
          </w:tcPr>
          <w:p w14:paraId="415DA50C" w14:textId="77777777" w:rsidR="004B138A" w:rsidRDefault="004B138A" w:rsidP="00F6092C">
            <w:pPr>
              <w:pStyle w:val="Tabletext"/>
            </w:pPr>
            <w:r>
              <w:t>Age: 80+ years</w:t>
            </w:r>
          </w:p>
        </w:tc>
        <w:tc>
          <w:tcPr>
            <w:tcW w:w="2591" w:type="dxa"/>
          </w:tcPr>
          <w:p w14:paraId="40918C1C" w14:textId="5E4B762A" w:rsidR="004B138A" w:rsidRDefault="009520DC" w:rsidP="00F6092C">
            <w:pPr>
              <w:pStyle w:val="Tabletext"/>
              <w:jc w:val="right"/>
            </w:pPr>
            <w:r>
              <w:t>3</w:t>
            </w:r>
            <w:r w:rsidR="00680D62">
              <w:t xml:space="preserve"> </w:t>
            </w:r>
            <w:r w:rsidR="00DC37C5">
              <w:t>(</w:t>
            </w:r>
            <w:r w:rsidR="00680D62">
              <w:t>13</w:t>
            </w:r>
            <w:r w:rsidR="00DC37C5">
              <w:t>)</w:t>
            </w:r>
          </w:p>
        </w:tc>
        <w:tc>
          <w:tcPr>
            <w:tcW w:w="2591" w:type="dxa"/>
          </w:tcPr>
          <w:p w14:paraId="2AB8E457" w14:textId="7F5A699C" w:rsidR="004B138A" w:rsidRDefault="009520DC" w:rsidP="00F6092C">
            <w:pPr>
              <w:pStyle w:val="Tabletext"/>
              <w:jc w:val="right"/>
            </w:pPr>
            <w:r>
              <w:t>1</w:t>
            </w:r>
            <w:r w:rsidR="00680D62">
              <w:t xml:space="preserve"> </w:t>
            </w:r>
            <w:r w:rsidR="00DC37C5">
              <w:t>(</w:t>
            </w:r>
            <w:r w:rsidR="00680D62">
              <w:t>14</w:t>
            </w:r>
            <w:r w:rsidR="00DC37C5">
              <w:t>)</w:t>
            </w:r>
          </w:p>
        </w:tc>
      </w:tr>
      <w:tr w:rsidR="004B138A" w14:paraId="4E67053D" w14:textId="77777777" w:rsidTr="00F6092C">
        <w:tc>
          <w:tcPr>
            <w:tcW w:w="4106" w:type="dxa"/>
          </w:tcPr>
          <w:p w14:paraId="720FA996" w14:textId="77777777" w:rsidR="004B138A" w:rsidRDefault="004B138A" w:rsidP="00F6092C">
            <w:pPr>
              <w:pStyle w:val="Tabletext"/>
            </w:pPr>
            <w:r>
              <w:t>Gender: male</w:t>
            </w:r>
          </w:p>
        </w:tc>
        <w:tc>
          <w:tcPr>
            <w:tcW w:w="2591" w:type="dxa"/>
          </w:tcPr>
          <w:p w14:paraId="5DE9C1B9" w14:textId="11D9DD60" w:rsidR="004B138A" w:rsidRDefault="00074218" w:rsidP="00F6092C">
            <w:pPr>
              <w:pStyle w:val="Tabletext"/>
              <w:jc w:val="right"/>
            </w:pPr>
            <w:r>
              <w:t>17</w:t>
            </w:r>
            <w:r w:rsidR="00680D62">
              <w:t xml:space="preserve"> </w:t>
            </w:r>
            <w:r w:rsidR="00DC37C5">
              <w:t>(</w:t>
            </w:r>
            <w:r w:rsidR="00680D62">
              <w:t>71</w:t>
            </w:r>
            <w:r w:rsidR="00DC37C5">
              <w:t>)</w:t>
            </w:r>
          </w:p>
        </w:tc>
        <w:tc>
          <w:tcPr>
            <w:tcW w:w="2591" w:type="dxa"/>
          </w:tcPr>
          <w:p w14:paraId="6BB9B524" w14:textId="4E5E8036" w:rsidR="004B138A" w:rsidRDefault="009520DC" w:rsidP="00F6092C">
            <w:pPr>
              <w:pStyle w:val="Tabletext"/>
              <w:jc w:val="right"/>
            </w:pPr>
            <w:r>
              <w:t>4</w:t>
            </w:r>
            <w:r w:rsidR="00680D62">
              <w:t xml:space="preserve"> </w:t>
            </w:r>
            <w:r w:rsidR="00DC37C5">
              <w:t>(</w:t>
            </w:r>
            <w:r w:rsidR="00680D62">
              <w:t>57</w:t>
            </w:r>
            <w:r w:rsidR="00DC37C5">
              <w:t>)</w:t>
            </w:r>
          </w:p>
        </w:tc>
      </w:tr>
      <w:tr w:rsidR="004B138A" w14:paraId="6B772628" w14:textId="77777777" w:rsidTr="00F6092C">
        <w:tc>
          <w:tcPr>
            <w:tcW w:w="4106" w:type="dxa"/>
          </w:tcPr>
          <w:p w14:paraId="6140C302" w14:textId="77777777" w:rsidR="004B138A" w:rsidRDefault="004B138A" w:rsidP="00F6092C">
            <w:pPr>
              <w:pStyle w:val="Tabletext"/>
            </w:pPr>
            <w:r>
              <w:t>Gender: female</w:t>
            </w:r>
          </w:p>
        </w:tc>
        <w:tc>
          <w:tcPr>
            <w:tcW w:w="2591" w:type="dxa"/>
          </w:tcPr>
          <w:p w14:paraId="0C86195E" w14:textId="16253186" w:rsidR="004B138A" w:rsidRDefault="00074218" w:rsidP="00F6092C">
            <w:pPr>
              <w:pStyle w:val="Tabletext"/>
              <w:jc w:val="right"/>
            </w:pPr>
            <w:r>
              <w:t>7</w:t>
            </w:r>
            <w:r w:rsidR="00680D62">
              <w:t xml:space="preserve"> </w:t>
            </w:r>
            <w:r w:rsidR="00DC37C5">
              <w:t>(</w:t>
            </w:r>
            <w:r w:rsidR="00680D62">
              <w:t>29</w:t>
            </w:r>
            <w:r w:rsidR="00DC37C5">
              <w:t>)</w:t>
            </w:r>
          </w:p>
        </w:tc>
        <w:tc>
          <w:tcPr>
            <w:tcW w:w="2591" w:type="dxa"/>
          </w:tcPr>
          <w:p w14:paraId="0F87E55F" w14:textId="2CD567A4" w:rsidR="004B138A" w:rsidRDefault="009520DC" w:rsidP="00F6092C">
            <w:pPr>
              <w:pStyle w:val="Tabletext"/>
              <w:jc w:val="right"/>
            </w:pPr>
            <w:r>
              <w:t>3</w:t>
            </w:r>
            <w:r w:rsidR="00680D62">
              <w:t xml:space="preserve"> </w:t>
            </w:r>
            <w:r w:rsidR="00DC37C5">
              <w:t>(</w:t>
            </w:r>
            <w:r w:rsidR="00680D62">
              <w:t>43</w:t>
            </w:r>
            <w:r w:rsidR="00DC37C5">
              <w:t>)</w:t>
            </w:r>
          </w:p>
        </w:tc>
      </w:tr>
      <w:tr w:rsidR="00074218" w14:paraId="58255E45" w14:textId="77777777" w:rsidTr="00F6092C">
        <w:tc>
          <w:tcPr>
            <w:tcW w:w="4106" w:type="dxa"/>
          </w:tcPr>
          <w:p w14:paraId="7E4E7F1D" w14:textId="0A2D3B05" w:rsidR="00074218" w:rsidRDefault="00074218" w:rsidP="00F6092C">
            <w:pPr>
              <w:pStyle w:val="Tabletext"/>
            </w:pPr>
            <w:r>
              <w:t>Implicated blood product: cryoprecipitate</w:t>
            </w:r>
          </w:p>
        </w:tc>
        <w:tc>
          <w:tcPr>
            <w:tcW w:w="2591" w:type="dxa"/>
          </w:tcPr>
          <w:p w14:paraId="246F85EE" w14:textId="659EC21E" w:rsidR="00074218" w:rsidRDefault="00074218" w:rsidP="00F6092C">
            <w:pPr>
              <w:pStyle w:val="Tabletext"/>
              <w:jc w:val="right"/>
            </w:pPr>
            <w:r>
              <w:t>1</w:t>
            </w:r>
            <w:r w:rsidR="00680D62">
              <w:t xml:space="preserve"> </w:t>
            </w:r>
            <w:r w:rsidR="00DC37C5">
              <w:t>(</w:t>
            </w:r>
            <w:r w:rsidR="00680D62">
              <w:t>4</w:t>
            </w:r>
            <w:r w:rsidR="00DC37C5">
              <w:t>)</w:t>
            </w:r>
          </w:p>
        </w:tc>
        <w:tc>
          <w:tcPr>
            <w:tcW w:w="2591" w:type="dxa"/>
          </w:tcPr>
          <w:p w14:paraId="6571C1D1" w14:textId="4CE7215F" w:rsidR="00074218" w:rsidRDefault="00074218" w:rsidP="00F6092C">
            <w:pPr>
              <w:pStyle w:val="Tabletext"/>
              <w:jc w:val="right"/>
            </w:pPr>
            <w:r>
              <w:t>-</w:t>
            </w:r>
          </w:p>
        </w:tc>
      </w:tr>
      <w:tr w:rsidR="004B138A" w14:paraId="589C7EC0" w14:textId="77777777" w:rsidTr="00F6092C">
        <w:tc>
          <w:tcPr>
            <w:tcW w:w="4106" w:type="dxa"/>
          </w:tcPr>
          <w:p w14:paraId="54FFB2A8" w14:textId="669CB4F1" w:rsidR="004B138A" w:rsidRDefault="004B138A" w:rsidP="00F6092C">
            <w:pPr>
              <w:pStyle w:val="Tabletext"/>
            </w:pPr>
            <w:r>
              <w:t xml:space="preserve">Implicated blood product: </w:t>
            </w:r>
            <w:r w:rsidR="009520DC">
              <w:t>fresh frozen</w:t>
            </w:r>
          </w:p>
        </w:tc>
        <w:tc>
          <w:tcPr>
            <w:tcW w:w="2591" w:type="dxa"/>
          </w:tcPr>
          <w:p w14:paraId="7075C70C" w14:textId="09682F15" w:rsidR="004B138A" w:rsidRDefault="00074218" w:rsidP="00F6092C">
            <w:pPr>
              <w:pStyle w:val="Tabletext"/>
              <w:jc w:val="right"/>
            </w:pPr>
            <w:r>
              <w:t>6</w:t>
            </w:r>
            <w:r w:rsidR="00680D62">
              <w:t xml:space="preserve"> </w:t>
            </w:r>
            <w:r w:rsidR="00DC37C5">
              <w:t>(</w:t>
            </w:r>
            <w:r w:rsidR="00680D62">
              <w:t>25</w:t>
            </w:r>
            <w:r w:rsidR="00DC37C5">
              <w:t>)</w:t>
            </w:r>
          </w:p>
        </w:tc>
        <w:tc>
          <w:tcPr>
            <w:tcW w:w="2591" w:type="dxa"/>
          </w:tcPr>
          <w:p w14:paraId="71620667" w14:textId="34F34771" w:rsidR="004B138A" w:rsidRDefault="009520DC" w:rsidP="00F6092C">
            <w:pPr>
              <w:pStyle w:val="Tabletext"/>
              <w:jc w:val="right"/>
            </w:pPr>
            <w:r>
              <w:t>2</w:t>
            </w:r>
            <w:r w:rsidR="00680D62">
              <w:t xml:space="preserve"> </w:t>
            </w:r>
            <w:r w:rsidR="00DC37C5">
              <w:t>(</w:t>
            </w:r>
            <w:r w:rsidR="00680D62">
              <w:t>29</w:t>
            </w:r>
            <w:r w:rsidR="00DC37C5">
              <w:t>)</w:t>
            </w:r>
          </w:p>
        </w:tc>
      </w:tr>
      <w:tr w:rsidR="004B138A" w14:paraId="3F6DAAAF" w14:textId="77777777" w:rsidTr="00F6092C">
        <w:tc>
          <w:tcPr>
            <w:tcW w:w="4106" w:type="dxa"/>
          </w:tcPr>
          <w:p w14:paraId="06B763CB" w14:textId="77777777" w:rsidR="004B138A" w:rsidRDefault="004B138A" w:rsidP="00F6092C">
            <w:pPr>
              <w:pStyle w:val="Tabletext"/>
            </w:pPr>
            <w:r>
              <w:t>Implicated blood product: platelets</w:t>
            </w:r>
          </w:p>
        </w:tc>
        <w:tc>
          <w:tcPr>
            <w:tcW w:w="2591" w:type="dxa"/>
          </w:tcPr>
          <w:p w14:paraId="447C26A2" w14:textId="73BF763A" w:rsidR="004B138A" w:rsidRDefault="00074218" w:rsidP="00F6092C">
            <w:pPr>
              <w:pStyle w:val="Tabletext"/>
              <w:jc w:val="right"/>
            </w:pPr>
            <w:r>
              <w:t>14</w:t>
            </w:r>
            <w:r w:rsidR="00680D62">
              <w:t xml:space="preserve"> </w:t>
            </w:r>
            <w:r w:rsidR="00DC37C5">
              <w:t>(</w:t>
            </w:r>
            <w:r w:rsidR="00680D62">
              <w:t>58</w:t>
            </w:r>
            <w:r w:rsidR="00DC37C5">
              <w:t>)</w:t>
            </w:r>
          </w:p>
        </w:tc>
        <w:tc>
          <w:tcPr>
            <w:tcW w:w="2591" w:type="dxa"/>
          </w:tcPr>
          <w:p w14:paraId="69E2DE0E" w14:textId="767B6E0C" w:rsidR="004B138A" w:rsidRDefault="009520DC" w:rsidP="00F6092C">
            <w:pPr>
              <w:pStyle w:val="Tabletext"/>
              <w:jc w:val="right"/>
            </w:pPr>
            <w:r>
              <w:t>4</w:t>
            </w:r>
            <w:r w:rsidR="00680D62">
              <w:t xml:space="preserve"> </w:t>
            </w:r>
            <w:r w:rsidR="00DC37C5">
              <w:t>(</w:t>
            </w:r>
            <w:r w:rsidR="00680D62">
              <w:t>57</w:t>
            </w:r>
            <w:r w:rsidR="00DC37C5">
              <w:t>)</w:t>
            </w:r>
          </w:p>
        </w:tc>
      </w:tr>
      <w:tr w:rsidR="009520DC" w14:paraId="4377642C" w14:textId="77777777" w:rsidTr="00F6092C">
        <w:tc>
          <w:tcPr>
            <w:tcW w:w="4106" w:type="dxa"/>
          </w:tcPr>
          <w:p w14:paraId="553FB900" w14:textId="3BB630C4" w:rsidR="009520DC" w:rsidRDefault="009520DC" w:rsidP="00F6092C">
            <w:pPr>
              <w:pStyle w:val="Tabletext"/>
            </w:pPr>
            <w:r>
              <w:t>Implicated blood product: red cells</w:t>
            </w:r>
          </w:p>
        </w:tc>
        <w:tc>
          <w:tcPr>
            <w:tcW w:w="2591" w:type="dxa"/>
          </w:tcPr>
          <w:p w14:paraId="08A91A28" w14:textId="7AB67802" w:rsidR="009520DC" w:rsidRDefault="00074218" w:rsidP="00F6092C">
            <w:pPr>
              <w:pStyle w:val="Tabletext"/>
              <w:jc w:val="right"/>
            </w:pPr>
            <w:r>
              <w:t>2</w:t>
            </w:r>
            <w:r w:rsidR="00680D62">
              <w:t xml:space="preserve"> </w:t>
            </w:r>
            <w:r w:rsidR="00DC37C5">
              <w:t>(</w:t>
            </w:r>
            <w:r w:rsidR="00680D62">
              <w:t>8</w:t>
            </w:r>
            <w:r w:rsidR="00DC37C5">
              <w:t>)</w:t>
            </w:r>
          </w:p>
        </w:tc>
        <w:tc>
          <w:tcPr>
            <w:tcW w:w="2591" w:type="dxa"/>
          </w:tcPr>
          <w:p w14:paraId="5A5D2C3F" w14:textId="1A62B5DA" w:rsidR="009520DC" w:rsidRDefault="009520DC" w:rsidP="00F6092C">
            <w:pPr>
              <w:pStyle w:val="Tabletext"/>
              <w:jc w:val="right"/>
            </w:pPr>
            <w:r>
              <w:t>1</w:t>
            </w:r>
            <w:r w:rsidR="00680D62">
              <w:t xml:space="preserve"> </w:t>
            </w:r>
            <w:r w:rsidR="00DC37C5">
              <w:t>(</w:t>
            </w:r>
            <w:r w:rsidR="00680D62">
              <w:t>14</w:t>
            </w:r>
            <w:r w:rsidR="00DC37C5">
              <w:t>)</w:t>
            </w:r>
          </w:p>
        </w:tc>
      </w:tr>
      <w:tr w:rsidR="00074218" w14:paraId="3BA2B85A" w14:textId="77777777" w:rsidTr="00F6092C">
        <w:tc>
          <w:tcPr>
            <w:tcW w:w="4106" w:type="dxa"/>
          </w:tcPr>
          <w:p w14:paraId="6EEAC32A" w14:textId="4C225E8E" w:rsidR="00074218" w:rsidRDefault="00074218" w:rsidP="00F6092C">
            <w:pPr>
              <w:pStyle w:val="Tabletext"/>
            </w:pPr>
            <w:r>
              <w:t>Implicated blood product: multiple products</w:t>
            </w:r>
          </w:p>
        </w:tc>
        <w:tc>
          <w:tcPr>
            <w:tcW w:w="2591" w:type="dxa"/>
          </w:tcPr>
          <w:p w14:paraId="3F4E24A2" w14:textId="5C0DED15" w:rsidR="00074218" w:rsidRDefault="00074218" w:rsidP="00F6092C">
            <w:pPr>
              <w:pStyle w:val="Tabletext"/>
              <w:jc w:val="right"/>
            </w:pPr>
            <w:r>
              <w:t>1</w:t>
            </w:r>
            <w:r w:rsidR="00680D62">
              <w:t xml:space="preserve"> </w:t>
            </w:r>
            <w:r w:rsidR="00DC37C5">
              <w:t>(</w:t>
            </w:r>
            <w:r w:rsidR="00680D62">
              <w:t>4</w:t>
            </w:r>
            <w:r w:rsidR="00DC37C5">
              <w:t>)</w:t>
            </w:r>
          </w:p>
        </w:tc>
        <w:tc>
          <w:tcPr>
            <w:tcW w:w="2591" w:type="dxa"/>
          </w:tcPr>
          <w:p w14:paraId="33E036CA" w14:textId="52C78FDE" w:rsidR="00074218" w:rsidRDefault="00074218" w:rsidP="00F6092C">
            <w:pPr>
              <w:pStyle w:val="Tabletext"/>
              <w:jc w:val="right"/>
            </w:pPr>
            <w:r>
              <w:t>-</w:t>
            </w:r>
          </w:p>
        </w:tc>
      </w:tr>
    </w:tbl>
    <w:p w14:paraId="6EFCBDCB" w14:textId="4CE7053A" w:rsidR="004B138A" w:rsidRPr="00D90D2F" w:rsidRDefault="00637AAF" w:rsidP="00F6092C">
      <w:pPr>
        <w:pStyle w:val="Bodyaftertablefigure"/>
      </w:pPr>
      <w:r>
        <w:lastRenderedPageBreak/>
        <w:t xml:space="preserve">Severity ratings for </w:t>
      </w:r>
      <w:r w:rsidR="0061248F">
        <w:t>allergic and anaphylactic reactions are high due to the type of reactions and STIR not requiring reporting of incidents of rash only. Seventy-five per cent of allergic reactions were SR</w:t>
      </w:r>
      <w:r w:rsidR="00BA48A0">
        <w:t xml:space="preserve"> </w:t>
      </w:r>
      <w:r w:rsidR="0061248F">
        <w:t>3 or higher. For anaphylactic reactions, 86 per cent of reactions were determined to be SR</w:t>
      </w:r>
      <w:r w:rsidR="00D14EFD">
        <w:t xml:space="preserve"> </w:t>
      </w:r>
      <w:r w:rsidR="0061248F">
        <w:t>2 (</w:t>
      </w:r>
      <w:r w:rsidR="002F7D4F">
        <w:t>T</w:t>
      </w:r>
      <w:r w:rsidR="0061248F">
        <w:t>ables 1</w:t>
      </w:r>
      <w:r w:rsidR="00BA48A0">
        <w:t>6</w:t>
      </w:r>
      <w:r w:rsidR="0061248F">
        <w:t>a and b).</w:t>
      </w:r>
    </w:p>
    <w:p w14:paraId="28458C9D" w14:textId="72BC3855" w:rsidR="00D90D2F" w:rsidRPr="00A504D5" w:rsidRDefault="00D90D2F" w:rsidP="00F6092C">
      <w:pPr>
        <w:pStyle w:val="Tablecaption"/>
      </w:pPr>
      <w:bookmarkStart w:id="25" w:name="_Hlk108005102"/>
      <w:r w:rsidRPr="00A504D5">
        <w:t xml:space="preserve">Table </w:t>
      </w:r>
      <w:r w:rsidR="00BA48A0" w:rsidRPr="00A504D5">
        <w:t>1</w:t>
      </w:r>
      <w:r w:rsidR="00BA48A0">
        <w:t>6</w:t>
      </w:r>
      <w:r w:rsidR="00BA48A0" w:rsidRPr="00A504D5">
        <w:t>a</w:t>
      </w:r>
      <w:r w:rsidR="002F7D4F">
        <w:t>:</w:t>
      </w:r>
      <w:r w:rsidRPr="00A504D5">
        <w:t xml:space="preserve"> </w:t>
      </w:r>
      <w:r w:rsidR="005D601B" w:rsidRPr="00A504D5">
        <w:t xml:space="preserve">Allergy </w:t>
      </w:r>
      <w:r w:rsidR="002F7D4F">
        <w:t>–</w:t>
      </w:r>
      <w:r w:rsidR="002F7D4F" w:rsidRPr="00A504D5">
        <w:t xml:space="preserve"> </w:t>
      </w:r>
      <w:r w:rsidRPr="00A504D5">
        <w:t>Severity rating and imputability</w:t>
      </w:r>
    </w:p>
    <w:tbl>
      <w:tblPr>
        <w:tblStyle w:val="TableGrid"/>
        <w:tblW w:w="0" w:type="auto"/>
        <w:tblLook w:val="04A0" w:firstRow="1" w:lastRow="0" w:firstColumn="1" w:lastColumn="0" w:noHBand="0" w:noVBand="1"/>
      </w:tblPr>
      <w:tblGrid>
        <w:gridCol w:w="1841"/>
        <w:gridCol w:w="1842"/>
        <w:gridCol w:w="1842"/>
        <w:gridCol w:w="1842"/>
        <w:gridCol w:w="1842"/>
      </w:tblGrid>
      <w:tr w:rsidR="00CE2900" w14:paraId="0C1DF7B5" w14:textId="77777777" w:rsidTr="00F6092C">
        <w:trPr>
          <w:tblHeader/>
        </w:trPr>
        <w:tc>
          <w:tcPr>
            <w:tcW w:w="1841" w:type="dxa"/>
          </w:tcPr>
          <w:bookmarkEnd w:id="25"/>
          <w:p w14:paraId="5D64E6DF" w14:textId="77777777" w:rsidR="00CE2900" w:rsidRDefault="00CE2900" w:rsidP="00F6092C">
            <w:pPr>
              <w:pStyle w:val="Tablecolhead"/>
            </w:pPr>
            <w:r>
              <w:t>Severity rating</w:t>
            </w:r>
          </w:p>
        </w:tc>
        <w:tc>
          <w:tcPr>
            <w:tcW w:w="1842" w:type="dxa"/>
          </w:tcPr>
          <w:p w14:paraId="02F9ED9B" w14:textId="77777777" w:rsidR="00CE2900" w:rsidRDefault="00CE2900" w:rsidP="00F6092C">
            <w:pPr>
              <w:pStyle w:val="Tablecolhead"/>
            </w:pPr>
            <w:r>
              <w:t>Imputability:</w:t>
            </w:r>
            <w:r>
              <w:br/>
              <w:t>certainly</w:t>
            </w:r>
          </w:p>
        </w:tc>
        <w:tc>
          <w:tcPr>
            <w:tcW w:w="1842" w:type="dxa"/>
          </w:tcPr>
          <w:p w14:paraId="491CF8B3" w14:textId="77777777" w:rsidR="00CE2900" w:rsidRDefault="00CE2900" w:rsidP="00F6092C">
            <w:pPr>
              <w:pStyle w:val="Tablecolhead"/>
            </w:pPr>
            <w:r>
              <w:t>Imputability:</w:t>
            </w:r>
            <w:r>
              <w:br/>
              <w:t>probably</w:t>
            </w:r>
          </w:p>
        </w:tc>
        <w:tc>
          <w:tcPr>
            <w:tcW w:w="1842" w:type="dxa"/>
          </w:tcPr>
          <w:p w14:paraId="777DB701" w14:textId="77777777" w:rsidR="00CE2900" w:rsidRDefault="00CE2900" w:rsidP="00F6092C">
            <w:pPr>
              <w:pStyle w:val="Tablecolhead"/>
            </w:pPr>
            <w:r>
              <w:t>Imputability:</w:t>
            </w:r>
            <w:r>
              <w:br/>
              <w:t>possibly</w:t>
            </w:r>
          </w:p>
        </w:tc>
        <w:tc>
          <w:tcPr>
            <w:tcW w:w="1842" w:type="dxa"/>
          </w:tcPr>
          <w:p w14:paraId="2CE29940" w14:textId="77777777" w:rsidR="00CE2900" w:rsidRDefault="00CE2900" w:rsidP="00F6092C">
            <w:pPr>
              <w:pStyle w:val="Tablecolhead"/>
            </w:pPr>
            <w:r>
              <w:t>Total</w:t>
            </w:r>
          </w:p>
        </w:tc>
      </w:tr>
      <w:tr w:rsidR="00CE2900" w14:paraId="71638309" w14:textId="77777777" w:rsidTr="00C07CA0">
        <w:tc>
          <w:tcPr>
            <w:tcW w:w="1841" w:type="dxa"/>
          </w:tcPr>
          <w:p w14:paraId="74B48ADB" w14:textId="77777777" w:rsidR="00CE2900" w:rsidRPr="002F7D4F" w:rsidRDefault="00CE2900" w:rsidP="00F6092C">
            <w:pPr>
              <w:pStyle w:val="Tabletext"/>
            </w:pPr>
            <w:r w:rsidRPr="002F7D4F">
              <w:t>SR 1</w:t>
            </w:r>
          </w:p>
        </w:tc>
        <w:tc>
          <w:tcPr>
            <w:tcW w:w="1842" w:type="dxa"/>
          </w:tcPr>
          <w:p w14:paraId="4D3FE4ED" w14:textId="6A881555" w:rsidR="00CE2900" w:rsidRPr="002F7D4F" w:rsidRDefault="005D601B" w:rsidP="00F6092C">
            <w:pPr>
              <w:pStyle w:val="Tabletext"/>
              <w:jc w:val="right"/>
            </w:pPr>
            <w:r w:rsidRPr="002F7D4F">
              <w:t>-</w:t>
            </w:r>
          </w:p>
        </w:tc>
        <w:tc>
          <w:tcPr>
            <w:tcW w:w="1842" w:type="dxa"/>
          </w:tcPr>
          <w:p w14:paraId="273E2B32" w14:textId="01A752FF" w:rsidR="00CE2900" w:rsidRPr="002F7D4F" w:rsidRDefault="005D601B" w:rsidP="00F6092C">
            <w:pPr>
              <w:pStyle w:val="Tabletext"/>
              <w:jc w:val="right"/>
            </w:pPr>
            <w:r w:rsidRPr="002F7D4F">
              <w:t>-</w:t>
            </w:r>
          </w:p>
        </w:tc>
        <w:tc>
          <w:tcPr>
            <w:tcW w:w="1842" w:type="dxa"/>
          </w:tcPr>
          <w:p w14:paraId="170BE180" w14:textId="0B27B072" w:rsidR="00CE2900" w:rsidRPr="002F7D4F" w:rsidRDefault="005D601B" w:rsidP="00F6092C">
            <w:pPr>
              <w:pStyle w:val="Tabletext"/>
              <w:jc w:val="right"/>
            </w:pPr>
            <w:r w:rsidRPr="002F7D4F">
              <w:t>-</w:t>
            </w:r>
          </w:p>
        </w:tc>
        <w:tc>
          <w:tcPr>
            <w:tcW w:w="1842" w:type="dxa"/>
          </w:tcPr>
          <w:p w14:paraId="3DD6B827" w14:textId="0CA8B48C" w:rsidR="00CE2900" w:rsidRPr="002F7D4F" w:rsidRDefault="005D601B" w:rsidP="00F6092C">
            <w:pPr>
              <w:pStyle w:val="Tabletext"/>
              <w:jc w:val="right"/>
            </w:pPr>
            <w:r w:rsidRPr="002F7D4F">
              <w:t>-</w:t>
            </w:r>
          </w:p>
        </w:tc>
      </w:tr>
      <w:tr w:rsidR="00CE2900" w14:paraId="39D10B51" w14:textId="77777777" w:rsidTr="00C07CA0">
        <w:tc>
          <w:tcPr>
            <w:tcW w:w="1841" w:type="dxa"/>
          </w:tcPr>
          <w:p w14:paraId="11A6EC6E" w14:textId="77777777" w:rsidR="00CE2900" w:rsidRPr="002F7D4F" w:rsidRDefault="00CE2900" w:rsidP="00F6092C">
            <w:pPr>
              <w:pStyle w:val="Tabletext"/>
            </w:pPr>
            <w:r w:rsidRPr="002F7D4F">
              <w:t>SR 2</w:t>
            </w:r>
          </w:p>
        </w:tc>
        <w:tc>
          <w:tcPr>
            <w:tcW w:w="1842" w:type="dxa"/>
          </w:tcPr>
          <w:p w14:paraId="4BC8EAB0" w14:textId="13E6BEC2" w:rsidR="00CE2900" w:rsidRPr="002F7D4F" w:rsidRDefault="00D118A8" w:rsidP="00F6092C">
            <w:pPr>
              <w:pStyle w:val="Tabletext"/>
              <w:jc w:val="right"/>
            </w:pPr>
            <w:r w:rsidRPr="002F7D4F">
              <w:t>1</w:t>
            </w:r>
          </w:p>
        </w:tc>
        <w:tc>
          <w:tcPr>
            <w:tcW w:w="1842" w:type="dxa"/>
          </w:tcPr>
          <w:p w14:paraId="75E03AA6" w14:textId="1630D1A6" w:rsidR="00CE2900" w:rsidRPr="002F7D4F" w:rsidRDefault="00D118A8" w:rsidP="00F6092C">
            <w:pPr>
              <w:pStyle w:val="Tabletext"/>
              <w:jc w:val="right"/>
            </w:pPr>
            <w:r w:rsidRPr="002F7D4F">
              <w:t>2</w:t>
            </w:r>
          </w:p>
        </w:tc>
        <w:tc>
          <w:tcPr>
            <w:tcW w:w="1842" w:type="dxa"/>
          </w:tcPr>
          <w:p w14:paraId="3636F4E8" w14:textId="693BA6C6" w:rsidR="00CE2900" w:rsidRPr="002F7D4F" w:rsidRDefault="00D118A8" w:rsidP="00F6092C">
            <w:pPr>
              <w:pStyle w:val="Tabletext"/>
              <w:jc w:val="right"/>
            </w:pPr>
            <w:r w:rsidRPr="002F7D4F">
              <w:t>2</w:t>
            </w:r>
          </w:p>
        </w:tc>
        <w:tc>
          <w:tcPr>
            <w:tcW w:w="1842" w:type="dxa"/>
          </w:tcPr>
          <w:p w14:paraId="755E32D5" w14:textId="3079ECF2" w:rsidR="00CE2900" w:rsidRPr="002F7D4F" w:rsidRDefault="00D118A8" w:rsidP="00F6092C">
            <w:pPr>
              <w:pStyle w:val="Tabletext"/>
              <w:jc w:val="right"/>
            </w:pPr>
            <w:r w:rsidRPr="002F7D4F">
              <w:t>5</w:t>
            </w:r>
          </w:p>
        </w:tc>
      </w:tr>
      <w:tr w:rsidR="00CE2900" w14:paraId="57E1E473" w14:textId="77777777" w:rsidTr="00C07CA0">
        <w:tc>
          <w:tcPr>
            <w:tcW w:w="1841" w:type="dxa"/>
          </w:tcPr>
          <w:p w14:paraId="23ABF8AC" w14:textId="77777777" w:rsidR="00CE2900" w:rsidRPr="002F7D4F" w:rsidRDefault="00CE2900" w:rsidP="00F6092C">
            <w:pPr>
              <w:pStyle w:val="Tabletext"/>
            </w:pPr>
            <w:r w:rsidRPr="002F7D4F">
              <w:t>SR 3</w:t>
            </w:r>
          </w:p>
        </w:tc>
        <w:tc>
          <w:tcPr>
            <w:tcW w:w="1842" w:type="dxa"/>
          </w:tcPr>
          <w:p w14:paraId="176F9496" w14:textId="5083D2C9" w:rsidR="00CE2900" w:rsidRPr="002F7D4F" w:rsidRDefault="00D118A8" w:rsidP="00F6092C">
            <w:pPr>
              <w:pStyle w:val="Tabletext"/>
              <w:jc w:val="right"/>
            </w:pPr>
            <w:r w:rsidRPr="002F7D4F">
              <w:t>4</w:t>
            </w:r>
          </w:p>
        </w:tc>
        <w:tc>
          <w:tcPr>
            <w:tcW w:w="1842" w:type="dxa"/>
          </w:tcPr>
          <w:p w14:paraId="2EA3F784" w14:textId="6C3A3ECF" w:rsidR="00CE2900" w:rsidRPr="002F7D4F" w:rsidRDefault="00D118A8" w:rsidP="00F6092C">
            <w:pPr>
              <w:pStyle w:val="Tabletext"/>
              <w:jc w:val="right"/>
            </w:pPr>
            <w:r w:rsidRPr="002F7D4F">
              <w:t>7</w:t>
            </w:r>
          </w:p>
        </w:tc>
        <w:tc>
          <w:tcPr>
            <w:tcW w:w="1842" w:type="dxa"/>
          </w:tcPr>
          <w:p w14:paraId="635B3F32" w14:textId="11888A95" w:rsidR="00CE2900" w:rsidRPr="002F7D4F" w:rsidRDefault="00D118A8" w:rsidP="00F6092C">
            <w:pPr>
              <w:pStyle w:val="Tabletext"/>
              <w:jc w:val="right"/>
            </w:pPr>
            <w:r w:rsidRPr="002F7D4F">
              <w:t>2</w:t>
            </w:r>
          </w:p>
        </w:tc>
        <w:tc>
          <w:tcPr>
            <w:tcW w:w="1842" w:type="dxa"/>
          </w:tcPr>
          <w:p w14:paraId="3E943C81" w14:textId="30C77EF3" w:rsidR="00CE2900" w:rsidRPr="002F7D4F" w:rsidRDefault="00D118A8" w:rsidP="00F6092C">
            <w:pPr>
              <w:pStyle w:val="Tabletext"/>
              <w:jc w:val="right"/>
            </w:pPr>
            <w:r w:rsidRPr="002F7D4F">
              <w:t>13</w:t>
            </w:r>
          </w:p>
        </w:tc>
      </w:tr>
      <w:tr w:rsidR="00CE2900" w14:paraId="4107D5F3" w14:textId="77777777" w:rsidTr="00C07CA0">
        <w:tc>
          <w:tcPr>
            <w:tcW w:w="1841" w:type="dxa"/>
          </w:tcPr>
          <w:p w14:paraId="1005E37A" w14:textId="77777777" w:rsidR="00CE2900" w:rsidRPr="002F7D4F" w:rsidRDefault="00CE2900" w:rsidP="00F6092C">
            <w:pPr>
              <w:pStyle w:val="Tabletext"/>
            </w:pPr>
            <w:r w:rsidRPr="002F7D4F">
              <w:t>SR 4</w:t>
            </w:r>
          </w:p>
        </w:tc>
        <w:tc>
          <w:tcPr>
            <w:tcW w:w="1842" w:type="dxa"/>
          </w:tcPr>
          <w:p w14:paraId="4CF46EAD" w14:textId="705DFA61" w:rsidR="00CE2900" w:rsidRPr="002F7D4F" w:rsidRDefault="00D118A8" w:rsidP="00F6092C">
            <w:pPr>
              <w:pStyle w:val="Tabletext"/>
              <w:jc w:val="right"/>
            </w:pPr>
            <w:r w:rsidRPr="002F7D4F">
              <w:t>1</w:t>
            </w:r>
          </w:p>
        </w:tc>
        <w:tc>
          <w:tcPr>
            <w:tcW w:w="1842" w:type="dxa"/>
          </w:tcPr>
          <w:p w14:paraId="5846B4E5" w14:textId="605B4DBA" w:rsidR="00CE2900" w:rsidRPr="002F7D4F" w:rsidRDefault="00D118A8" w:rsidP="00F6092C">
            <w:pPr>
              <w:pStyle w:val="Tabletext"/>
              <w:jc w:val="right"/>
            </w:pPr>
            <w:r w:rsidRPr="002F7D4F">
              <w:t>5</w:t>
            </w:r>
          </w:p>
        </w:tc>
        <w:tc>
          <w:tcPr>
            <w:tcW w:w="1842" w:type="dxa"/>
          </w:tcPr>
          <w:p w14:paraId="2B968B10" w14:textId="29C1C764" w:rsidR="00CE2900" w:rsidRPr="002F7D4F" w:rsidRDefault="00D118A8" w:rsidP="00F6092C">
            <w:pPr>
              <w:pStyle w:val="Tabletext"/>
              <w:jc w:val="right"/>
            </w:pPr>
            <w:r w:rsidRPr="002F7D4F">
              <w:t>-</w:t>
            </w:r>
          </w:p>
        </w:tc>
        <w:tc>
          <w:tcPr>
            <w:tcW w:w="1842" w:type="dxa"/>
          </w:tcPr>
          <w:p w14:paraId="49619E6F" w14:textId="0A0B139C" w:rsidR="00CE2900" w:rsidRPr="002F7D4F" w:rsidRDefault="00D118A8" w:rsidP="00F6092C">
            <w:pPr>
              <w:pStyle w:val="Tabletext"/>
              <w:jc w:val="right"/>
            </w:pPr>
            <w:r w:rsidRPr="002F7D4F">
              <w:t>6</w:t>
            </w:r>
          </w:p>
        </w:tc>
      </w:tr>
      <w:tr w:rsidR="00CE2900" w:rsidRPr="00C07CA0" w14:paraId="06F5E540" w14:textId="77777777" w:rsidTr="00C07CA0">
        <w:tc>
          <w:tcPr>
            <w:tcW w:w="1841" w:type="dxa"/>
          </w:tcPr>
          <w:p w14:paraId="64A7AC02" w14:textId="77777777" w:rsidR="00CE2900" w:rsidRPr="002F7D4F" w:rsidRDefault="00CE2900" w:rsidP="00F6092C">
            <w:pPr>
              <w:pStyle w:val="Tabletext"/>
              <w:rPr>
                <w:b/>
                <w:bCs/>
              </w:rPr>
            </w:pPr>
            <w:r w:rsidRPr="002F7D4F">
              <w:rPr>
                <w:b/>
                <w:bCs/>
              </w:rPr>
              <w:t>Total</w:t>
            </w:r>
          </w:p>
        </w:tc>
        <w:tc>
          <w:tcPr>
            <w:tcW w:w="1842" w:type="dxa"/>
          </w:tcPr>
          <w:p w14:paraId="0F7EB5AD" w14:textId="3FCAC4BD" w:rsidR="00CE2900" w:rsidRPr="002F7D4F" w:rsidRDefault="00D118A8" w:rsidP="00F6092C">
            <w:pPr>
              <w:pStyle w:val="Tabletext"/>
              <w:jc w:val="right"/>
              <w:rPr>
                <w:b/>
                <w:bCs/>
              </w:rPr>
            </w:pPr>
            <w:r w:rsidRPr="002F7D4F">
              <w:rPr>
                <w:b/>
                <w:bCs/>
              </w:rPr>
              <w:t>6</w:t>
            </w:r>
          </w:p>
        </w:tc>
        <w:tc>
          <w:tcPr>
            <w:tcW w:w="1842" w:type="dxa"/>
          </w:tcPr>
          <w:p w14:paraId="0B0C6560" w14:textId="1BF1EFC0" w:rsidR="00CE2900" w:rsidRPr="002F7D4F" w:rsidRDefault="00D118A8" w:rsidP="00F6092C">
            <w:pPr>
              <w:pStyle w:val="Tabletext"/>
              <w:jc w:val="right"/>
              <w:rPr>
                <w:b/>
                <w:bCs/>
              </w:rPr>
            </w:pPr>
            <w:r w:rsidRPr="002F7D4F">
              <w:rPr>
                <w:b/>
                <w:bCs/>
              </w:rPr>
              <w:t>14</w:t>
            </w:r>
          </w:p>
        </w:tc>
        <w:tc>
          <w:tcPr>
            <w:tcW w:w="1842" w:type="dxa"/>
          </w:tcPr>
          <w:p w14:paraId="7599B7D6" w14:textId="2B87597D" w:rsidR="00CE2900" w:rsidRPr="002F7D4F" w:rsidRDefault="00D118A8" w:rsidP="00F6092C">
            <w:pPr>
              <w:pStyle w:val="Tabletext"/>
              <w:jc w:val="right"/>
              <w:rPr>
                <w:b/>
                <w:bCs/>
              </w:rPr>
            </w:pPr>
            <w:r w:rsidRPr="002F7D4F">
              <w:rPr>
                <w:b/>
                <w:bCs/>
              </w:rPr>
              <w:t>4</w:t>
            </w:r>
          </w:p>
        </w:tc>
        <w:tc>
          <w:tcPr>
            <w:tcW w:w="1842" w:type="dxa"/>
          </w:tcPr>
          <w:p w14:paraId="252E9424" w14:textId="0E5A786E" w:rsidR="00CE2900" w:rsidRPr="002F7D4F" w:rsidRDefault="00D118A8" w:rsidP="00F6092C">
            <w:pPr>
              <w:pStyle w:val="Tabletext"/>
              <w:jc w:val="right"/>
              <w:rPr>
                <w:b/>
                <w:bCs/>
              </w:rPr>
            </w:pPr>
            <w:r w:rsidRPr="002F7D4F">
              <w:rPr>
                <w:b/>
                <w:bCs/>
              </w:rPr>
              <w:t>24</w:t>
            </w:r>
          </w:p>
        </w:tc>
      </w:tr>
    </w:tbl>
    <w:p w14:paraId="6AD9CB96" w14:textId="3DE543E6" w:rsidR="005D601B" w:rsidRPr="00A504D5" w:rsidRDefault="005D601B" w:rsidP="00F6092C">
      <w:pPr>
        <w:pStyle w:val="Tablecaption"/>
      </w:pPr>
      <w:bookmarkStart w:id="26" w:name="_Hlk108005122"/>
      <w:r w:rsidRPr="00A504D5">
        <w:t xml:space="preserve">Table </w:t>
      </w:r>
      <w:r w:rsidR="00BA48A0" w:rsidRPr="00A504D5">
        <w:t>1</w:t>
      </w:r>
      <w:r w:rsidR="00BA48A0">
        <w:t>6</w:t>
      </w:r>
      <w:r w:rsidR="00BA48A0" w:rsidRPr="00A504D5">
        <w:t>b</w:t>
      </w:r>
      <w:r w:rsidR="002F7D4F">
        <w:t>:</w:t>
      </w:r>
      <w:r w:rsidRPr="00A504D5">
        <w:t xml:space="preserve"> Anaphylactic </w:t>
      </w:r>
      <w:r w:rsidR="002F7D4F">
        <w:t>–</w:t>
      </w:r>
      <w:r w:rsidR="002F7D4F" w:rsidRPr="00A504D5">
        <w:t xml:space="preserve"> </w:t>
      </w:r>
      <w:r w:rsidRPr="00A504D5">
        <w:t xml:space="preserve">Severity rating and imputability </w:t>
      </w:r>
    </w:p>
    <w:tbl>
      <w:tblPr>
        <w:tblStyle w:val="TableGrid"/>
        <w:tblW w:w="0" w:type="auto"/>
        <w:tblLook w:val="04A0" w:firstRow="1" w:lastRow="0" w:firstColumn="1" w:lastColumn="0" w:noHBand="0" w:noVBand="1"/>
      </w:tblPr>
      <w:tblGrid>
        <w:gridCol w:w="1841"/>
        <w:gridCol w:w="1842"/>
        <w:gridCol w:w="1842"/>
        <w:gridCol w:w="1842"/>
        <w:gridCol w:w="1842"/>
      </w:tblGrid>
      <w:tr w:rsidR="005D601B" w14:paraId="3D9B773C" w14:textId="77777777" w:rsidTr="00F6092C">
        <w:tc>
          <w:tcPr>
            <w:tcW w:w="1841" w:type="dxa"/>
          </w:tcPr>
          <w:bookmarkEnd w:id="26"/>
          <w:p w14:paraId="406432BA" w14:textId="77777777" w:rsidR="005D601B" w:rsidRPr="00BA48A0" w:rsidRDefault="005D601B" w:rsidP="00F6092C">
            <w:pPr>
              <w:pStyle w:val="Tablecolhead"/>
            </w:pPr>
            <w:r w:rsidRPr="00BA48A0">
              <w:t>Severity rating</w:t>
            </w:r>
          </w:p>
        </w:tc>
        <w:tc>
          <w:tcPr>
            <w:tcW w:w="1842" w:type="dxa"/>
          </w:tcPr>
          <w:p w14:paraId="5EFADF83" w14:textId="77777777" w:rsidR="005D601B" w:rsidRPr="00BA48A0" w:rsidRDefault="005D601B" w:rsidP="00F6092C">
            <w:pPr>
              <w:pStyle w:val="Tablecolhead"/>
            </w:pPr>
            <w:r w:rsidRPr="00BA48A0">
              <w:t>Imputability:</w:t>
            </w:r>
            <w:r w:rsidRPr="00BA48A0">
              <w:br/>
              <w:t>certainly</w:t>
            </w:r>
          </w:p>
        </w:tc>
        <w:tc>
          <w:tcPr>
            <w:tcW w:w="1842" w:type="dxa"/>
          </w:tcPr>
          <w:p w14:paraId="595D8B8A" w14:textId="77777777" w:rsidR="005D601B" w:rsidRPr="00BA48A0" w:rsidRDefault="005D601B" w:rsidP="00F6092C">
            <w:pPr>
              <w:pStyle w:val="Tablecolhead"/>
            </w:pPr>
            <w:r w:rsidRPr="00BA48A0">
              <w:t>Imputability:</w:t>
            </w:r>
            <w:r w:rsidRPr="00BA48A0">
              <w:br/>
              <w:t>probably</w:t>
            </w:r>
          </w:p>
        </w:tc>
        <w:tc>
          <w:tcPr>
            <w:tcW w:w="1842" w:type="dxa"/>
          </w:tcPr>
          <w:p w14:paraId="74BF1CFF" w14:textId="77777777" w:rsidR="005D601B" w:rsidRPr="00BA48A0" w:rsidRDefault="005D601B" w:rsidP="00F6092C">
            <w:pPr>
              <w:pStyle w:val="Tablecolhead"/>
            </w:pPr>
            <w:r w:rsidRPr="00BA48A0">
              <w:t>Imputability:</w:t>
            </w:r>
            <w:r w:rsidRPr="00BA48A0">
              <w:br/>
              <w:t>possibly</w:t>
            </w:r>
          </w:p>
        </w:tc>
        <w:tc>
          <w:tcPr>
            <w:tcW w:w="1842" w:type="dxa"/>
          </w:tcPr>
          <w:p w14:paraId="62C86A1B" w14:textId="77777777" w:rsidR="005D601B" w:rsidRPr="00BA48A0" w:rsidRDefault="005D601B" w:rsidP="00F6092C">
            <w:pPr>
              <w:pStyle w:val="Tablecolhead"/>
            </w:pPr>
            <w:r w:rsidRPr="00BA48A0">
              <w:t>Total</w:t>
            </w:r>
          </w:p>
        </w:tc>
      </w:tr>
      <w:tr w:rsidR="005D601B" w14:paraId="16512796" w14:textId="77777777" w:rsidTr="00F6092C">
        <w:tc>
          <w:tcPr>
            <w:tcW w:w="1841" w:type="dxa"/>
          </w:tcPr>
          <w:p w14:paraId="103A0214" w14:textId="77777777" w:rsidR="005D601B" w:rsidRDefault="005D601B" w:rsidP="00F6092C">
            <w:pPr>
              <w:pStyle w:val="Tabletext"/>
            </w:pPr>
            <w:r>
              <w:t>SR 1</w:t>
            </w:r>
          </w:p>
        </w:tc>
        <w:tc>
          <w:tcPr>
            <w:tcW w:w="1842" w:type="dxa"/>
          </w:tcPr>
          <w:p w14:paraId="1C6E8578" w14:textId="0C9B1BC0" w:rsidR="005D601B" w:rsidRDefault="005D601B" w:rsidP="00F6092C">
            <w:pPr>
              <w:pStyle w:val="Tabletext"/>
              <w:jc w:val="right"/>
            </w:pPr>
            <w:r>
              <w:t>-</w:t>
            </w:r>
          </w:p>
        </w:tc>
        <w:tc>
          <w:tcPr>
            <w:tcW w:w="1842" w:type="dxa"/>
          </w:tcPr>
          <w:p w14:paraId="57031C04" w14:textId="35844275" w:rsidR="005D601B" w:rsidRDefault="005D601B" w:rsidP="00F6092C">
            <w:pPr>
              <w:pStyle w:val="Tabletext"/>
              <w:jc w:val="right"/>
            </w:pPr>
            <w:r>
              <w:t>-</w:t>
            </w:r>
          </w:p>
        </w:tc>
        <w:tc>
          <w:tcPr>
            <w:tcW w:w="1842" w:type="dxa"/>
          </w:tcPr>
          <w:p w14:paraId="2D56B3F9" w14:textId="2DF654B4" w:rsidR="005D601B" w:rsidRDefault="005D601B" w:rsidP="00F6092C">
            <w:pPr>
              <w:pStyle w:val="Tabletext"/>
              <w:jc w:val="right"/>
            </w:pPr>
            <w:r>
              <w:t>-</w:t>
            </w:r>
          </w:p>
        </w:tc>
        <w:tc>
          <w:tcPr>
            <w:tcW w:w="1842" w:type="dxa"/>
          </w:tcPr>
          <w:p w14:paraId="72432E39" w14:textId="5E1C3AD5" w:rsidR="005D601B" w:rsidRDefault="005D601B" w:rsidP="00F6092C">
            <w:pPr>
              <w:pStyle w:val="Tabletext"/>
              <w:jc w:val="right"/>
            </w:pPr>
            <w:r>
              <w:t>-</w:t>
            </w:r>
          </w:p>
        </w:tc>
      </w:tr>
      <w:tr w:rsidR="005D601B" w14:paraId="0A8D3DB4" w14:textId="77777777" w:rsidTr="00F6092C">
        <w:tc>
          <w:tcPr>
            <w:tcW w:w="1841" w:type="dxa"/>
          </w:tcPr>
          <w:p w14:paraId="4268681B" w14:textId="77777777" w:rsidR="005D601B" w:rsidRDefault="005D601B" w:rsidP="00F6092C">
            <w:pPr>
              <w:pStyle w:val="Tabletext"/>
            </w:pPr>
            <w:r>
              <w:t>SR 2</w:t>
            </w:r>
          </w:p>
        </w:tc>
        <w:tc>
          <w:tcPr>
            <w:tcW w:w="1842" w:type="dxa"/>
          </w:tcPr>
          <w:p w14:paraId="3A6E99A4" w14:textId="55B7BF98" w:rsidR="005D601B" w:rsidRDefault="005D601B" w:rsidP="00F6092C">
            <w:pPr>
              <w:pStyle w:val="Tabletext"/>
              <w:jc w:val="right"/>
            </w:pPr>
            <w:r>
              <w:t>2</w:t>
            </w:r>
          </w:p>
        </w:tc>
        <w:tc>
          <w:tcPr>
            <w:tcW w:w="1842" w:type="dxa"/>
          </w:tcPr>
          <w:p w14:paraId="40090D82" w14:textId="398A356D" w:rsidR="005D601B" w:rsidRDefault="005D601B" w:rsidP="00F6092C">
            <w:pPr>
              <w:pStyle w:val="Tabletext"/>
              <w:jc w:val="right"/>
            </w:pPr>
            <w:r>
              <w:t>2</w:t>
            </w:r>
          </w:p>
        </w:tc>
        <w:tc>
          <w:tcPr>
            <w:tcW w:w="1842" w:type="dxa"/>
          </w:tcPr>
          <w:p w14:paraId="36580167" w14:textId="053E13CC" w:rsidR="005D601B" w:rsidRDefault="005D601B" w:rsidP="00F6092C">
            <w:pPr>
              <w:pStyle w:val="Tabletext"/>
              <w:jc w:val="right"/>
            </w:pPr>
            <w:r>
              <w:t>2</w:t>
            </w:r>
          </w:p>
        </w:tc>
        <w:tc>
          <w:tcPr>
            <w:tcW w:w="1842" w:type="dxa"/>
          </w:tcPr>
          <w:p w14:paraId="693AA9B4" w14:textId="07FEA2E1" w:rsidR="005D601B" w:rsidRDefault="005D601B" w:rsidP="00F6092C">
            <w:pPr>
              <w:pStyle w:val="Tabletext"/>
              <w:jc w:val="right"/>
            </w:pPr>
            <w:r>
              <w:t>6</w:t>
            </w:r>
          </w:p>
        </w:tc>
      </w:tr>
      <w:tr w:rsidR="005D601B" w14:paraId="33288B0C" w14:textId="77777777" w:rsidTr="00F6092C">
        <w:tc>
          <w:tcPr>
            <w:tcW w:w="1841" w:type="dxa"/>
          </w:tcPr>
          <w:p w14:paraId="6784D7AA" w14:textId="77777777" w:rsidR="005D601B" w:rsidRDefault="005D601B" w:rsidP="00F6092C">
            <w:pPr>
              <w:pStyle w:val="Tabletext"/>
            </w:pPr>
            <w:r>
              <w:t>SR 3</w:t>
            </w:r>
          </w:p>
        </w:tc>
        <w:tc>
          <w:tcPr>
            <w:tcW w:w="1842" w:type="dxa"/>
          </w:tcPr>
          <w:p w14:paraId="6E527437" w14:textId="063078E8" w:rsidR="005D601B" w:rsidRDefault="005D601B" w:rsidP="00F6092C">
            <w:pPr>
              <w:pStyle w:val="Tabletext"/>
              <w:jc w:val="right"/>
            </w:pPr>
            <w:r>
              <w:t>1</w:t>
            </w:r>
          </w:p>
        </w:tc>
        <w:tc>
          <w:tcPr>
            <w:tcW w:w="1842" w:type="dxa"/>
          </w:tcPr>
          <w:p w14:paraId="6C414B8D" w14:textId="7C09D51E" w:rsidR="005D601B" w:rsidRDefault="005D601B" w:rsidP="00F6092C">
            <w:pPr>
              <w:pStyle w:val="Tabletext"/>
              <w:jc w:val="right"/>
            </w:pPr>
            <w:r>
              <w:t>-</w:t>
            </w:r>
          </w:p>
        </w:tc>
        <w:tc>
          <w:tcPr>
            <w:tcW w:w="1842" w:type="dxa"/>
          </w:tcPr>
          <w:p w14:paraId="1FFC5DE1" w14:textId="2041D4A4" w:rsidR="005D601B" w:rsidRDefault="005D601B" w:rsidP="00F6092C">
            <w:pPr>
              <w:pStyle w:val="Tabletext"/>
              <w:jc w:val="right"/>
            </w:pPr>
            <w:r>
              <w:t>-</w:t>
            </w:r>
          </w:p>
        </w:tc>
        <w:tc>
          <w:tcPr>
            <w:tcW w:w="1842" w:type="dxa"/>
          </w:tcPr>
          <w:p w14:paraId="2FAA4BBE" w14:textId="4EBB3720" w:rsidR="005D601B" w:rsidRDefault="005D601B" w:rsidP="00F6092C">
            <w:pPr>
              <w:pStyle w:val="Tabletext"/>
              <w:jc w:val="right"/>
            </w:pPr>
            <w:r>
              <w:t>1</w:t>
            </w:r>
          </w:p>
        </w:tc>
      </w:tr>
      <w:tr w:rsidR="005D601B" w14:paraId="44BD88C6" w14:textId="77777777" w:rsidTr="00F6092C">
        <w:tc>
          <w:tcPr>
            <w:tcW w:w="1841" w:type="dxa"/>
          </w:tcPr>
          <w:p w14:paraId="356B08BA" w14:textId="77777777" w:rsidR="005D601B" w:rsidRDefault="005D601B" w:rsidP="00F6092C">
            <w:pPr>
              <w:pStyle w:val="Tabletext"/>
            </w:pPr>
            <w:r>
              <w:t>SR 4</w:t>
            </w:r>
          </w:p>
        </w:tc>
        <w:tc>
          <w:tcPr>
            <w:tcW w:w="1842" w:type="dxa"/>
          </w:tcPr>
          <w:p w14:paraId="663A9857" w14:textId="18874B0E" w:rsidR="005D601B" w:rsidRDefault="005D601B" w:rsidP="00F6092C">
            <w:pPr>
              <w:pStyle w:val="Tabletext"/>
              <w:jc w:val="right"/>
            </w:pPr>
            <w:r>
              <w:t>-</w:t>
            </w:r>
          </w:p>
        </w:tc>
        <w:tc>
          <w:tcPr>
            <w:tcW w:w="1842" w:type="dxa"/>
          </w:tcPr>
          <w:p w14:paraId="70F33A76" w14:textId="195729C3" w:rsidR="005D601B" w:rsidRDefault="005D601B" w:rsidP="00F6092C">
            <w:pPr>
              <w:pStyle w:val="Tabletext"/>
              <w:jc w:val="right"/>
            </w:pPr>
            <w:r>
              <w:t>-</w:t>
            </w:r>
          </w:p>
        </w:tc>
        <w:tc>
          <w:tcPr>
            <w:tcW w:w="1842" w:type="dxa"/>
          </w:tcPr>
          <w:p w14:paraId="3E16C08C" w14:textId="3FE9D0DE" w:rsidR="005D601B" w:rsidRDefault="005D601B" w:rsidP="00F6092C">
            <w:pPr>
              <w:pStyle w:val="Tabletext"/>
              <w:jc w:val="right"/>
            </w:pPr>
            <w:r>
              <w:t>-</w:t>
            </w:r>
          </w:p>
        </w:tc>
        <w:tc>
          <w:tcPr>
            <w:tcW w:w="1842" w:type="dxa"/>
          </w:tcPr>
          <w:p w14:paraId="09E5821F" w14:textId="7F3EB8F6" w:rsidR="005D601B" w:rsidRDefault="005D601B" w:rsidP="00F6092C">
            <w:pPr>
              <w:pStyle w:val="Tabletext"/>
              <w:jc w:val="right"/>
            </w:pPr>
            <w:r>
              <w:t>-</w:t>
            </w:r>
          </w:p>
        </w:tc>
      </w:tr>
      <w:tr w:rsidR="005D601B" w:rsidRPr="00C07CA0" w14:paraId="4FF91829" w14:textId="77777777" w:rsidTr="00F6092C">
        <w:tc>
          <w:tcPr>
            <w:tcW w:w="1841" w:type="dxa"/>
          </w:tcPr>
          <w:p w14:paraId="3634DF89" w14:textId="77777777" w:rsidR="005D601B" w:rsidRPr="00C07CA0" w:rsidRDefault="005D601B" w:rsidP="00F6092C">
            <w:pPr>
              <w:pStyle w:val="Tabletext"/>
              <w:rPr>
                <w:b/>
                <w:bCs/>
              </w:rPr>
            </w:pPr>
            <w:r w:rsidRPr="00C07CA0">
              <w:rPr>
                <w:b/>
                <w:bCs/>
              </w:rPr>
              <w:t>Total</w:t>
            </w:r>
          </w:p>
        </w:tc>
        <w:tc>
          <w:tcPr>
            <w:tcW w:w="1842" w:type="dxa"/>
          </w:tcPr>
          <w:p w14:paraId="257048D0" w14:textId="289489F0" w:rsidR="005D601B" w:rsidRPr="00C07CA0" w:rsidRDefault="00D118A8" w:rsidP="00F6092C">
            <w:pPr>
              <w:pStyle w:val="Tabletext"/>
              <w:jc w:val="right"/>
              <w:rPr>
                <w:b/>
                <w:bCs/>
              </w:rPr>
            </w:pPr>
            <w:r>
              <w:rPr>
                <w:b/>
                <w:bCs/>
              </w:rPr>
              <w:t>3</w:t>
            </w:r>
          </w:p>
        </w:tc>
        <w:tc>
          <w:tcPr>
            <w:tcW w:w="1842" w:type="dxa"/>
          </w:tcPr>
          <w:p w14:paraId="5FA61652" w14:textId="657C8A1C" w:rsidR="005D601B" w:rsidRPr="00C07CA0" w:rsidRDefault="00D118A8" w:rsidP="00F6092C">
            <w:pPr>
              <w:pStyle w:val="Tabletext"/>
              <w:jc w:val="right"/>
              <w:rPr>
                <w:b/>
                <w:bCs/>
              </w:rPr>
            </w:pPr>
            <w:r>
              <w:rPr>
                <w:b/>
                <w:bCs/>
              </w:rPr>
              <w:t>2</w:t>
            </w:r>
          </w:p>
        </w:tc>
        <w:tc>
          <w:tcPr>
            <w:tcW w:w="1842" w:type="dxa"/>
          </w:tcPr>
          <w:p w14:paraId="01B341ED" w14:textId="75CB50C6" w:rsidR="005D601B" w:rsidRPr="00C07CA0" w:rsidRDefault="00D118A8" w:rsidP="00F6092C">
            <w:pPr>
              <w:pStyle w:val="Tabletext"/>
              <w:jc w:val="right"/>
              <w:rPr>
                <w:b/>
                <w:bCs/>
              </w:rPr>
            </w:pPr>
            <w:r>
              <w:rPr>
                <w:b/>
                <w:bCs/>
              </w:rPr>
              <w:t>2</w:t>
            </w:r>
          </w:p>
        </w:tc>
        <w:tc>
          <w:tcPr>
            <w:tcW w:w="1842" w:type="dxa"/>
          </w:tcPr>
          <w:p w14:paraId="54F4D76B" w14:textId="244ABC9D" w:rsidR="005D601B" w:rsidRPr="00C07CA0" w:rsidRDefault="005D601B" w:rsidP="00F6092C">
            <w:pPr>
              <w:pStyle w:val="Tabletext"/>
              <w:jc w:val="right"/>
              <w:rPr>
                <w:b/>
                <w:bCs/>
              </w:rPr>
            </w:pPr>
            <w:r>
              <w:rPr>
                <w:b/>
                <w:bCs/>
              </w:rPr>
              <w:t>7</w:t>
            </w:r>
          </w:p>
        </w:tc>
      </w:tr>
    </w:tbl>
    <w:p w14:paraId="78337737" w14:textId="141E7268" w:rsidR="00226E1D" w:rsidRDefault="00226E1D" w:rsidP="00F6092C">
      <w:pPr>
        <w:pStyle w:val="Bodyaftertablefigure"/>
      </w:pPr>
      <w:r>
        <w:t xml:space="preserve">A small number of allergic reactions were associated with signs and symptoms not generally associated with allergic reactions, such as fever, </w:t>
      </w:r>
      <w:r w:rsidRPr="002F7D4F">
        <w:t>chills</w:t>
      </w:r>
      <w:r>
        <w:t xml:space="preserve"> and rigo</w:t>
      </w:r>
      <w:r w:rsidR="00147FCD">
        <w:t>u</w:t>
      </w:r>
      <w:r>
        <w:t xml:space="preserve">rs and back pain. The most common sign or symptom was itching/rash, followed by dyspnoea/difficulty breathing (Table </w:t>
      </w:r>
      <w:r w:rsidR="009A6FCE">
        <w:t>17</w:t>
      </w:r>
      <w:r>
        <w:t>).</w:t>
      </w:r>
    </w:p>
    <w:p w14:paraId="56EDC34B" w14:textId="71ABF569" w:rsidR="000060E9" w:rsidRPr="00A504D5" w:rsidRDefault="000060E9" w:rsidP="00F6092C">
      <w:pPr>
        <w:pStyle w:val="Tablecaption"/>
      </w:pPr>
      <w:bookmarkStart w:id="27" w:name="_Hlk108005152"/>
      <w:r w:rsidRPr="00A504D5">
        <w:t xml:space="preserve">Table </w:t>
      </w:r>
      <w:r w:rsidR="009A6FCE" w:rsidRPr="00A504D5">
        <w:t>1</w:t>
      </w:r>
      <w:r w:rsidR="009A6FCE">
        <w:t>7</w:t>
      </w:r>
      <w:r w:rsidR="002F7D4F">
        <w:t>:</w:t>
      </w:r>
      <w:r w:rsidRPr="00A504D5">
        <w:t xml:space="preserve"> Allergic transfusion reactions by associated signs and symptoms</w:t>
      </w:r>
    </w:p>
    <w:tbl>
      <w:tblPr>
        <w:tblStyle w:val="TableGrid"/>
        <w:tblW w:w="0" w:type="auto"/>
        <w:tblLook w:val="04A0" w:firstRow="1" w:lastRow="0" w:firstColumn="1" w:lastColumn="0" w:noHBand="0" w:noVBand="1"/>
      </w:tblPr>
      <w:tblGrid>
        <w:gridCol w:w="3634"/>
        <w:gridCol w:w="2827"/>
        <w:gridCol w:w="2827"/>
      </w:tblGrid>
      <w:tr w:rsidR="000060E9" w:rsidRPr="000060E9" w14:paraId="72F2DC17" w14:textId="77777777" w:rsidTr="00F6092C">
        <w:trPr>
          <w:tblHeader/>
        </w:trPr>
        <w:tc>
          <w:tcPr>
            <w:tcW w:w="3634" w:type="dxa"/>
          </w:tcPr>
          <w:bookmarkEnd w:id="27"/>
          <w:p w14:paraId="7A6A0396" w14:textId="77777777" w:rsidR="000060E9" w:rsidRPr="002F7D4F" w:rsidRDefault="000060E9" w:rsidP="00F6092C">
            <w:pPr>
              <w:pStyle w:val="Tablecolhead"/>
            </w:pPr>
            <w:r w:rsidRPr="002F7D4F">
              <w:t>Signs and symptoms</w:t>
            </w:r>
          </w:p>
        </w:tc>
        <w:tc>
          <w:tcPr>
            <w:tcW w:w="2827" w:type="dxa"/>
          </w:tcPr>
          <w:p w14:paraId="50188E8C" w14:textId="6ACED701" w:rsidR="000060E9" w:rsidRPr="002F7D4F" w:rsidRDefault="000060E9" w:rsidP="00F6092C">
            <w:pPr>
              <w:pStyle w:val="Tablecolhead"/>
            </w:pPr>
            <w:r w:rsidRPr="002F7D4F">
              <w:t>Allergy</w:t>
            </w:r>
            <w:r w:rsidR="00DC37C5" w:rsidRPr="002F7D4F">
              <w:t xml:space="preserve"> (%)</w:t>
            </w:r>
          </w:p>
        </w:tc>
        <w:tc>
          <w:tcPr>
            <w:tcW w:w="2827" w:type="dxa"/>
          </w:tcPr>
          <w:p w14:paraId="592170D7" w14:textId="6BBAD06F" w:rsidR="000060E9" w:rsidRPr="002F7D4F" w:rsidRDefault="000060E9" w:rsidP="00F6092C">
            <w:pPr>
              <w:pStyle w:val="Tablecolhead"/>
            </w:pPr>
            <w:r w:rsidRPr="002F7D4F">
              <w:t>Anaphylactic</w:t>
            </w:r>
            <w:r w:rsidR="00DC37C5" w:rsidRPr="002F7D4F">
              <w:t xml:space="preserve"> (%)</w:t>
            </w:r>
          </w:p>
        </w:tc>
      </w:tr>
      <w:tr w:rsidR="000060E9" w:rsidRPr="000060E9" w14:paraId="035908F1" w14:textId="77777777" w:rsidTr="00F6092C">
        <w:tc>
          <w:tcPr>
            <w:tcW w:w="3634" w:type="dxa"/>
          </w:tcPr>
          <w:p w14:paraId="69F26573" w14:textId="77777777" w:rsidR="000060E9" w:rsidRPr="000060E9" w:rsidRDefault="000060E9" w:rsidP="00F6092C">
            <w:pPr>
              <w:pStyle w:val="Tabletext"/>
            </w:pPr>
            <w:r w:rsidRPr="000060E9">
              <w:t>Itching/rash</w:t>
            </w:r>
          </w:p>
        </w:tc>
        <w:tc>
          <w:tcPr>
            <w:tcW w:w="2827" w:type="dxa"/>
          </w:tcPr>
          <w:p w14:paraId="132AD9CD" w14:textId="37B671B1" w:rsidR="000060E9" w:rsidRPr="000060E9" w:rsidRDefault="000060E9" w:rsidP="00F6092C">
            <w:pPr>
              <w:pStyle w:val="Tabletext"/>
              <w:jc w:val="right"/>
            </w:pPr>
            <w:r w:rsidRPr="000060E9">
              <w:t xml:space="preserve">21 </w:t>
            </w:r>
            <w:r w:rsidR="00DC37C5">
              <w:t>(</w:t>
            </w:r>
            <w:r w:rsidRPr="000060E9">
              <w:t>88</w:t>
            </w:r>
            <w:r w:rsidR="00DC37C5">
              <w:t>)</w:t>
            </w:r>
          </w:p>
        </w:tc>
        <w:tc>
          <w:tcPr>
            <w:tcW w:w="2827" w:type="dxa"/>
          </w:tcPr>
          <w:p w14:paraId="6DF24BF6" w14:textId="2457CC71" w:rsidR="000060E9" w:rsidRPr="000060E9" w:rsidRDefault="000060E9" w:rsidP="00F6092C">
            <w:pPr>
              <w:pStyle w:val="Tabletext"/>
              <w:jc w:val="right"/>
            </w:pPr>
            <w:r w:rsidRPr="000060E9">
              <w:t xml:space="preserve">5 </w:t>
            </w:r>
            <w:r w:rsidR="00DC37C5">
              <w:t>(</w:t>
            </w:r>
            <w:r w:rsidRPr="000060E9">
              <w:t>71</w:t>
            </w:r>
            <w:r w:rsidR="00DC37C5">
              <w:t>)</w:t>
            </w:r>
          </w:p>
        </w:tc>
      </w:tr>
      <w:tr w:rsidR="000060E9" w:rsidRPr="000060E9" w14:paraId="7C83456A" w14:textId="77777777" w:rsidTr="00F6092C">
        <w:tc>
          <w:tcPr>
            <w:tcW w:w="3634" w:type="dxa"/>
          </w:tcPr>
          <w:p w14:paraId="09B8C0AC" w14:textId="77777777" w:rsidR="000060E9" w:rsidRPr="000060E9" w:rsidRDefault="000060E9" w:rsidP="00F6092C">
            <w:pPr>
              <w:pStyle w:val="Tabletext"/>
            </w:pPr>
            <w:r w:rsidRPr="000060E9">
              <w:t>Dyspnoea/difficulty breathing</w:t>
            </w:r>
          </w:p>
        </w:tc>
        <w:tc>
          <w:tcPr>
            <w:tcW w:w="2827" w:type="dxa"/>
          </w:tcPr>
          <w:p w14:paraId="0FC44607" w14:textId="7CF8F025" w:rsidR="000060E9" w:rsidRPr="000060E9" w:rsidRDefault="000060E9" w:rsidP="00F6092C">
            <w:pPr>
              <w:pStyle w:val="Tabletext"/>
              <w:jc w:val="right"/>
            </w:pPr>
            <w:r w:rsidRPr="000060E9">
              <w:t xml:space="preserve">8 </w:t>
            </w:r>
            <w:r w:rsidR="00DC37C5">
              <w:t>(</w:t>
            </w:r>
            <w:r w:rsidRPr="000060E9">
              <w:t>33</w:t>
            </w:r>
            <w:r w:rsidR="00DC37C5">
              <w:t>)</w:t>
            </w:r>
          </w:p>
        </w:tc>
        <w:tc>
          <w:tcPr>
            <w:tcW w:w="2827" w:type="dxa"/>
          </w:tcPr>
          <w:p w14:paraId="77BF2F37" w14:textId="3EE3FC0B" w:rsidR="000060E9" w:rsidRPr="000060E9" w:rsidRDefault="000060E9" w:rsidP="00F6092C">
            <w:pPr>
              <w:pStyle w:val="Tabletext"/>
              <w:jc w:val="right"/>
            </w:pPr>
            <w:r w:rsidRPr="000060E9">
              <w:t xml:space="preserve">3 </w:t>
            </w:r>
            <w:r w:rsidR="00DC37C5">
              <w:t>(</w:t>
            </w:r>
            <w:r w:rsidRPr="000060E9">
              <w:t>43</w:t>
            </w:r>
            <w:r w:rsidR="00DC37C5">
              <w:t>)</w:t>
            </w:r>
          </w:p>
        </w:tc>
      </w:tr>
      <w:tr w:rsidR="000060E9" w:rsidRPr="000060E9" w14:paraId="26CE746F" w14:textId="77777777" w:rsidTr="00F6092C">
        <w:tc>
          <w:tcPr>
            <w:tcW w:w="3634" w:type="dxa"/>
          </w:tcPr>
          <w:p w14:paraId="530AFE33" w14:textId="77777777" w:rsidR="000060E9" w:rsidRPr="000060E9" w:rsidRDefault="000060E9" w:rsidP="00F6092C">
            <w:pPr>
              <w:pStyle w:val="Tabletext"/>
            </w:pPr>
            <w:r w:rsidRPr="000060E9">
              <w:t>Tachycardia</w:t>
            </w:r>
          </w:p>
        </w:tc>
        <w:tc>
          <w:tcPr>
            <w:tcW w:w="2827" w:type="dxa"/>
          </w:tcPr>
          <w:p w14:paraId="67C6CCC2" w14:textId="7BEAB0A5" w:rsidR="000060E9" w:rsidRPr="000060E9" w:rsidRDefault="000060E9" w:rsidP="00F6092C">
            <w:pPr>
              <w:pStyle w:val="Tabletext"/>
              <w:jc w:val="right"/>
            </w:pPr>
            <w:r w:rsidRPr="000060E9">
              <w:t xml:space="preserve">8 </w:t>
            </w:r>
            <w:r w:rsidR="00DC37C5">
              <w:t>(</w:t>
            </w:r>
            <w:r w:rsidRPr="000060E9">
              <w:t>33</w:t>
            </w:r>
            <w:r w:rsidR="00DC37C5">
              <w:t>)</w:t>
            </w:r>
          </w:p>
        </w:tc>
        <w:tc>
          <w:tcPr>
            <w:tcW w:w="2827" w:type="dxa"/>
          </w:tcPr>
          <w:p w14:paraId="50AA0D56" w14:textId="46EA452D" w:rsidR="000060E9" w:rsidRPr="000060E9" w:rsidRDefault="000060E9" w:rsidP="00F6092C">
            <w:pPr>
              <w:pStyle w:val="Tabletext"/>
              <w:jc w:val="right"/>
            </w:pPr>
            <w:r w:rsidRPr="000060E9">
              <w:t xml:space="preserve">2 </w:t>
            </w:r>
            <w:r w:rsidR="00DC37C5">
              <w:t>(</w:t>
            </w:r>
            <w:r w:rsidRPr="000060E9">
              <w:t>29</w:t>
            </w:r>
            <w:r w:rsidR="00DC37C5">
              <w:t>)</w:t>
            </w:r>
          </w:p>
        </w:tc>
      </w:tr>
      <w:tr w:rsidR="000060E9" w:rsidRPr="000060E9" w14:paraId="13B2A6BA" w14:textId="77777777" w:rsidTr="00F6092C">
        <w:tc>
          <w:tcPr>
            <w:tcW w:w="3634" w:type="dxa"/>
          </w:tcPr>
          <w:p w14:paraId="59559825" w14:textId="77777777" w:rsidR="000060E9" w:rsidRPr="000060E9" w:rsidRDefault="000060E9" w:rsidP="00F6092C">
            <w:pPr>
              <w:pStyle w:val="Tabletext"/>
            </w:pPr>
            <w:r w:rsidRPr="000060E9">
              <w:t>Restlessness/anxiety</w:t>
            </w:r>
          </w:p>
        </w:tc>
        <w:tc>
          <w:tcPr>
            <w:tcW w:w="2827" w:type="dxa"/>
          </w:tcPr>
          <w:p w14:paraId="43BAAAC5" w14:textId="046C8586" w:rsidR="000060E9" w:rsidRPr="000060E9" w:rsidRDefault="000060E9" w:rsidP="00F6092C">
            <w:pPr>
              <w:pStyle w:val="Tabletext"/>
              <w:jc w:val="right"/>
            </w:pPr>
            <w:r w:rsidRPr="000060E9">
              <w:t xml:space="preserve">5 </w:t>
            </w:r>
            <w:r w:rsidR="00F3176C">
              <w:t>(</w:t>
            </w:r>
            <w:r w:rsidRPr="000060E9">
              <w:t>21</w:t>
            </w:r>
            <w:r w:rsidR="00F3176C">
              <w:t>)</w:t>
            </w:r>
          </w:p>
        </w:tc>
        <w:tc>
          <w:tcPr>
            <w:tcW w:w="2827" w:type="dxa"/>
          </w:tcPr>
          <w:p w14:paraId="6B360D8C" w14:textId="15B83F74" w:rsidR="000060E9" w:rsidRPr="000060E9" w:rsidRDefault="000060E9" w:rsidP="00F6092C">
            <w:pPr>
              <w:pStyle w:val="Tabletext"/>
              <w:jc w:val="right"/>
            </w:pPr>
            <w:r w:rsidRPr="000060E9">
              <w:t xml:space="preserve">2 </w:t>
            </w:r>
            <w:r w:rsidR="00F3176C">
              <w:t>(</w:t>
            </w:r>
            <w:r w:rsidRPr="000060E9">
              <w:t>29</w:t>
            </w:r>
            <w:r w:rsidR="00F3176C">
              <w:t>)</w:t>
            </w:r>
          </w:p>
        </w:tc>
      </w:tr>
      <w:tr w:rsidR="000060E9" w:rsidRPr="000060E9" w14:paraId="0D225049" w14:textId="77777777" w:rsidTr="00F6092C">
        <w:tc>
          <w:tcPr>
            <w:tcW w:w="3634" w:type="dxa"/>
          </w:tcPr>
          <w:p w14:paraId="47B2F294" w14:textId="77777777" w:rsidR="000060E9" w:rsidRPr="000060E9" w:rsidRDefault="000060E9" w:rsidP="00F6092C">
            <w:pPr>
              <w:pStyle w:val="Tabletext"/>
            </w:pPr>
            <w:r w:rsidRPr="000060E9">
              <w:t>Hypotension</w:t>
            </w:r>
          </w:p>
        </w:tc>
        <w:tc>
          <w:tcPr>
            <w:tcW w:w="2827" w:type="dxa"/>
          </w:tcPr>
          <w:p w14:paraId="3710FCC5" w14:textId="4225178A" w:rsidR="000060E9" w:rsidRPr="000060E9" w:rsidRDefault="000060E9" w:rsidP="00F6092C">
            <w:pPr>
              <w:pStyle w:val="Tabletext"/>
              <w:jc w:val="right"/>
            </w:pPr>
            <w:r w:rsidRPr="000060E9">
              <w:t xml:space="preserve">5 </w:t>
            </w:r>
            <w:r w:rsidR="00F3176C">
              <w:t>(</w:t>
            </w:r>
            <w:r w:rsidRPr="000060E9">
              <w:t>21</w:t>
            </w:r>
            <w:r w:rsidR="00F3176C">
              <w:t>)</w:t>
            </w:r>
          </w:p>
        </w:tc>
        <w:tc>
          <w:tcPr>
            <w:tcW w:w="2827" w:type="dxa"/>
          </w:tcPr>
          <w:p w14:paraId="21BDE5B7" w14:textId="48B1E689" w:rsidR="000060E9" w:rsidRPr="000060E9" w:rsidRDefault="000060E9" w:rsidP="00F6092C">
            <w:pPr>
              <w:pStyle w:val="Tabletext"/>
              <w:jc w:val="right"/>
            </w:pPr>
            <w:r w:rsidRPr="000060E9">
              <w:t xml:space="preserve">3 </w:t>
            </w:r>
            <w:r w:rsidR="00F3176C">
              <w:t>(</w:t>
            </w:r>
            <w:r w:rsidRPr="000060E9">
              <w:t>43</w:t>
            </w:r>
            <w:r w:rsidR="00F3176C">
              <w:t>)</w:t>
            </w:r>
          </w:p>
        </w:tc>
      </w:tr>
      <w:tr w:rsidR="000060E9" w:rsidRPr="000060E9" w14:paraId="7D636765" w14:textId="77777777" w:rsidTr="00F6092C">
        <w:tc>
          <w:tcPr>
            <w:tcW w:w="3634" w:type="dxa"/>
          </w:tcPr>
          <w:p w14:paraId="786EB9D6" w14:textId="77777777" w:rsidR="000060E9" w:rsidRPr="000060E9" w:rsidRDefault="000060E9" w:rsidP="00F6092C">
            <w:pPr>
              <w:pStyle w:val="Tabletext"/>
            </w:pPr>
            <w:r w:rsidRPr="000060E9">
              <w:t>Respiratory wheeze</w:t>
            </w:r>
          </w:p>
        </w:tc>
        <w:tc>
          <w:tcPr>
            <w:tcW w:w="2827" w:type="dxa"/>
          </w:tcPr>
          <w:p w14:paraId="4ADC4539" w14:textId="7CBD6460" w:rsidR="000060E9" w:rsidRPr="000060E9" w:rsidRDefault="000060E9" w:rsidP="00F6092C">
            <w:pPr>
              <w:pStyle w:val="Tabletext"/>
              <w:jc w:val="right"/>
            </w:pPr>
            <w:r w:rsidRPr="000060E9">
              <w:t xml:space="preserve">4 </w:t>
            </w:r>
            <w:r w:rsidR="00F3176C">
              <w:t>(</w:t>
            </w:r>
            <w:r w:rsidRPr="000060E9">
              <w:t>17</w:t>
            </w:r>
            <w:r w:rsidR="00F3176C">
              <w:t>)</w:t>
            </w:r>
          </w:p>
        </w:tc>
        <w:tc>
          <w:tcPr>
            <w:tcW w:w="2827" w:type="dxa"/>
          </w:tcPr>
          <w:p w14:paraId="7F58668F" w14:textId="7A36F54E" w:rsidR="000060E9" w:rsidRPr="000060E9" w:rsidRDefault="000060E9" w:rsidP="00F6092C">
            <w:pPr>
              <w:pStyle w:val="Tabletext"/>
              <w:jc w:val="right"/>
            </w:pPr>
            <w:r w:rsidRPr="000060E9">
              <w:t xml:space="preserve">3 </w:t>
            </w:r>
            <w:r w:rsidR="00F3176C">
              <w:t>(</w:t>
            </w:r>
            <w:r w:rsidRPr="000060E9">
              <w:t>43</w:t>
            </w:r>
            <w:r w:rsidR="00F3176C">
              <w:t>)</w:t>
            </w:r>
          </w:p>
        </w:tc>
      </w:tr>
      <w:tr w:rsidR="000060E9" w:rsidRPr="000060E9" w14:paraId="0EB65CA0" w14:textId="77777777" w:rsidTr="00F6092C">
        <w:tc>
          <w:tcPr>
            <w:tcW w:w="3634" w:type="dxa"/>
          </w:tcPr>
          <w:p w14:paraId="698279D0" w14:textId="77777777" w:rsidR="000060E9" w:rsidRPr="000060E9" w:rsidRDefault="000060E9" w:rsidP="00F6092C">
            <w:pPr>
              <w:pStyle w:val="Tabletext"/>
            </w:pPr>
            <w:r w:rsidRPr="000060E9">
              <w:t>Nausea/vomiting</w:t>
            </w:r>
          </w:p>
        </w:tc>
        <w:tc>
          <w:tcPr>
            <w:tcW w:w="2827" w:type="dxa"/>
          </w:tcPr>
          <w:p w14:paraId="4D87FE99" w14:textId="33932C1B" w:rsidR="000060E9" w:rsidRPr="000060E9" w:rsidRDefault="000060E9" w:rsidP="00F6092C">
            <w:pPr>
              <w:pStyle w:val="Tabletext"/>
              <w:jc w:val="right"/>
            </w:pPr>
            <w:r w:rsidRPr="000060E9">
              <w:t xml:space="preserve">4 </w:t>
            </w:r>
            <w:r w:rsidR="00F3176C">
              <w:t>(</w:t>
            </w:r>
            <w:r w:rsidRPr="000060E9">
              <w:t>17</w:t>
            </w:r>
            <w:r w:rsidR="00F3176C">
              <w:t>)</w:t>
            </w:r>
          </w:p>
        </w:tc>
        <w:tc>
          <w:tcPr>
            <w:tcW w:w="2827" w:type="dxa"/>
          </w:tcPr>
          <w:p w14:paraId="753F0BD8" w14:textId="6B600750" w:rsidR="000060E9" w:rsidRPr="000060E9" w:rsidRDefault="000060E9" w:rsidP="00F6092C">
            <w:pPr>
              <w:pStyle w:val="Tabletext"/>
              <w:jc w:val="right"/>
            </w:pPr>
            <w:r w:rsidRPr="000060E9">
              <w:t xml:space="preserve">1 </w:t>
            </w:r>
            <w:r w:rsidR="00F3176C">
              <w:t>(</w:t>
            </w:r>
            <w:r w:rsidRPr="000060E9">
              <w:t>14</w:t>
            </w:r>
            <w:r w:rsidR="00F3176C">
              <w:t>)</w:t>
            </w:r>
          </w:p>
        </w:tc>
      </w:tr>
      <w:tr w:rsidR="000060E9" w14:paraId="23B42E2F" w14:textId="77777777" w:rsidTr="00F6092C">
        <w:tc>
          <w:tcPr>
            <w:tcW w:w="3634" w:type="dxa"/>
          </w:tcPr>
          <w:p w14:paraId="74FC42B7" w14:textId="77777777" w:rsidR="000060E9" w:rsidRPr="000060E9" w:rsidRDefault="000060E9" w:rsidP="00F6092C">
            <w:pPr>
              <w:pStyle w:val="Tabletext"/>
            </w:pPr>
            <w:r w:rsidRPr="000060E9">
              <w:t>Hypertension</w:t>
            </w:r>
          </w:p>
        </w:tc>
        <w:tc>
          <w:tcPr>
            <w:tcW w:w="2827" w:type="dxa"/>
          </w:tcPr>
          <w:p w14:paraId="0C985AEC" w14:textId="135CE1D0" w:rsidR="000060E9" w:rsidRPr="000060E9" w:rsidRDefault="000060E9" w:rsidP="00F6092C">
            <w:pPr>
              <w:pStyle w:val="Tabletext"/>
              <w:jc w:val="right"/>
            </w:pPr>
            <w:r w:rsidRPr="000060E9">
              <w:t xml:space="preserve">2 </w:t>
            </w:r>
            <w:r w:rsidR="00F3176C">
              <w:t>(</w:t>
            </w:r>
            <w:r w:rsidRPr="000060E9">
              <w:t>8</w:t>
            </w:r>
            <w:r w:rsidR="00F3176C">
              <w:t>)</w:t>
            </w:r>
          </w:p>
        </w:tc>
        <w:tc>
          <w:tcPr>
            <w:tcW w:w="2827" w:type="dxa"/>
          </w:tcPr>
          <w:p w14:paraId="4BE4CDB3" w14:textId="600B3B6D" w:rsidR="000060E9" w:rsidRPr="000060E9" w:rsidRDefault="000060E9" w:rsidP="00F6092C">
            <w:pPr>
              <w:pStyle w:val="Tabletext"/>
              <w:jc w:val="right"/>
            </w:pPr>
            <w:r w:rsidRPr="000060E9">
              <w:t xml:space="preserve">2 </w:t>
            </w:r>
            <w:r w:rsidR="00F3176C">
              <w:t>(</w:t>
            </w:r>
            <w:r w:rsidRPr="000060E9">
              <w:t>29</w:t>
            </w:r>
            <w:r w:rsidR="00F3176C">
              <w:t>)</w:t>
            </w:r>
          </w:p>
        </w:tc>
      </w:tr>
      <w:tr w:rsidR="000060E9" w14:paraId="1C20ECE7" w14:textId="77777777" w:rsidTr="00F6092C">
        <w:tc>
          <w:tcPr>
            <w:tcW w:w="3634" w:type="dxa"/>
          </w:tcPr>
          <w:p w14:paraId="525C98F7" w14:textId="77777777" w:rsidR="000060E9" w:rsidRPr="000060E9" w:rsidRDefault="000060E9" w:rsidP="00F6092C">
            <w:pPr>
              <w:pStyle w:val="Tabletext"/>
            </w:pPr>
            <w:r w:rsidRPr="000060E9">
              <w:t>Fever</w:t>
            </w:r>
          </w:p>
        </w:tc>
        <w:tc>
          <w:tcPr>
            <w:tcW w:w="2827" w:type="dxa"/>
          </w:tcPr>
          <w:p w14:paraId="4565180B" w14:textId="043996B3" w:rsidR="000060E9" w:rsidRPr="000060E9" w:rsidRDefault="000060E9" w:rsidP="00F6092C">
            <w:pPr>
              <w:pStyle w:val="Tabletext"/>
              <w:jc w:val="right"/>
            </w:pPr>
            <w:r w:rsidRPr="000060E9">
              <w:t xml:space="preserve">1 </w:t>
            </w:r>
            <w:r w:rsidR="00F3176C">
              <w:t>(</w:t>
            </w:r>
            <w:r w:rsidRPr="000060E9">
              <w:t>4</w:t>
            </w:r>
            <w:r w:rsidR="00F3176C">
              <w:t>)</w:t>
            </w:r>
          </w:p>
        </w:tc>
        <w:tc>
          <w:tcPr>
            <w:tcW w:w="2827" w:type="dxa"/>
          </w:tcPr>
          <w:p w14:paraId="52582F71" w14:textId="6B0735AB" w:rsidR="000060E9" w:rsidRPr="000060E9" w:rsidRDefault="000060E9" w:rsidP="00F6092C">
            <w:pPr>
              <w:pStyle w:val="Tabletext"/>
              <w:jc w:val="right"/>
            </w:pPr>
            <w:r w:rsidRPr="000060E9">
              <w:t xml:space="preserve">1 </w:t>
            </w:r>
            <w:r w:rsidR="00F3176C">
              <w:t>(</w:t>
            </w:r>
            <w:r w:rsidRPr="000060E9">
              <w:t>14</w:t>
            </w:r>
            <w:r w:rsidR="00F3176C">
              <w:t>)</w:t>
            </w:r>
          </w:p>
        </w:tc>
      </w:tr>
      <w:tr w:rsidR="000060E9" w14:paraId="7EBF88AC" w14:textId="77777777" w:rsidTr="00F6092C">
        <w:tc>
          <w:tcPr>
            <w:tcW w:w="3634" w:type="dxa"/>
          </w:tcPr>
          <w:p w14:paraId="362D0E25" w14:textId="77777777" w:rsidR="000060E9" w:rsidRPr="000060E9" w:rsidRDefault="000060E9" w:rsidP="00F6092C">
            <w:pPr>
              <w:pStyle w:val="Tabletext"/>
            </w:pPr>
            <w:r w:rsidRPr="000060E9">
              <w:t>Chest pain/discomfort</w:t>
            </w:r>
          </w:p>
        </w:tc>
        <w:tc>
          <w:tcPr>
            <w:tcW w:w="2827" w:type="dxa"/>
          </w:tcPr>
          <w:p w14:paraId="79846C11" w14:textId="0C22C580" w:rsidR="000060E9" w:rsidRPr="000060E9" w:rsidRDefault="000060E9" w:rsidP="00F6092C">
            <w:pPr>
              <w:pStyle w:val="Tabletext"/>
              <w:jc w:val="right"/>
            </w:pPr>
            <w:r w:rsidRPr="000060E9">
              <w:t xml:space="preserve">1 </w:t>
            </w:r>
            <w:r w:rsidR="00F3176C">
              <w:t>(</w:t>
            </w:r>
            <w:r w:rsidRPr="000060E9">
              <w:t>4</w:t>
            </w:r>
            <w:r w:rsidR="00F3176C">
              <w:t>)</w:t>
            </w:r>
          </w:p>
        </w:tc>
        <w:tc>
          <w:tcPr>
            <w:tcW w:w="2827" w:type="dxa"/>
          </w:tcPr>
          <w:p w14:paraId="6832C514" w14:textId="77777777" w:rsidR="000060E9" w:rsidRPr="000060E9" w:rsidRDefault="000060E9" w:rsidP="00F6092C">
            <w:pPr>
              <w:pStyle w:val="Tabletext"/>
              <w:jc w:val="right"/>
            </w:pPr>
          </w:p>
        </w:tc>
      </w:tr>
      <w:tr w:rsidR="000060E9" w14:paraId="640EDE12" w14:textId="77777777" w:rsidTr="00F6092C">
        <w:tc>
          <w:tcPr>
            <w:tcW w:w="3634" w:type="dxa"/>
          </w:tcPr>
          <w:p w14:paraId="14EB2AB8" w14:textId="77777777" w:rsidR="000060E9" w:rsidRPr="000060E9" w:rsidRDefault="000060E9" w:rsidP="00F6092C">
            <w:pPr>
              <w:pStyle w:val="Tabletext"/>
            </w:pPr>
            <w:r w:rsidRPr="000060E9">
              <w:t>Chills</w:t>
            </w:r>
          </w:p>
        </w:tc>
        <w:tc>
          <w:tcPr>
            <w:tcW w:w="2827" w:type="dxa"/>
          </w:tcPr>
          <w:p w14:paraId="1CD28E9E" w14:textId="77777777" w:rsidR="000060E9" w:rsidRPr="000060E9" w:rsidRDefault="000060E9" w:rsidP="00F6092C">
            <w:pPr>
              <w:pStyle w:val="Tabletext"/>
              <w:jc w:val="right"/>
            </w:pPr>
          </w:p>
        </w:tc>
        <w:tc>
          <w:tcPr>
            <w:tcW w:w="2827" w:type="dxa"/>
          </w:tcPr>
          <w:p w14:paraId="54B5F899" w14:textId="52A30EC2" w:rsidR="000060E9" w:rsidRPr="000060E9" w:rsidRDefault="000060E9" w:rsidP="00F6092C">
            <w:pPr>
              <w:pStyle w:val="Tabletext"/>
              <w:jc w:val="right"/>
            </w:pPr>
            <w:r w:rsidRPr="000060E9">
              <w:t xml:space="preserve">1 </w:t>
            </w:r>
            <w:r w:rsidR="00F3176C">
              <w:t>(</w:t>
            </w:r>
            <w:r w:rsidRPr="000060E9">
              <w:t>14</w:t>
            </w:r>
            <w:r w:rsidR="00F3176C">
              <w:t>)</w:t>
            </w:r>
          </w:p>
        </w:tc>
      </w:tr>
      <w:tr w:rsidR="000060E9" w14:paraId="188E0561" w14:textId="77777777" w:rsidTr="00F6092C">
        <w:tc>
          <w:tcPr>
            <w:tcW w:w="3634" w:type="dxa"/>
          </w:tcPr>
          <w:p w14:paraId="296A463C" w14:textId="1059A25F" w:rsidR="000060E9" w:rsidRPr="000060E9" w:rsidRDefault="000060E9" w:rsidP="00F6092C">
            <w:pPr>
              <w:pStyle w:val="Tabletext"/>
            </w:pPr>
            <w:r w:rsidRPr="000060E9">
              <w:lastRenderedPageBreak/>
              <w:t>Rigo</w:t>
            </w:r>
            <w:r w:rsidR="00147FCD">
              <w:t>u</w:t>
            </w:r>
            <w:r w:rsidRPr="000060E9">
              <w:t>rs</w:t>
            </w:r>
          </w:p>
        </w:tc>
        <w:tc>
          <w:tcPr>
            <w:tcW w:w="2827" w:type="dxa"/>
          </w:tcPr>
          <w:p w14:paraId="6D1542A3" w14:textId="77777777" w:rsidR="000060E9" w:rsidRPr="000060E9" w:rsidRDefault="000060E9" w:rsidP="00F6092C">
            <w:pPr>
              <w:pStyle w:val="Tabletext"/>
              <w:jc w:val="right"/>
            </w:pPr>
          </w:p>
        </w:tc>
        <w:tc>
          <w:tcPr>
            <w:tcW w:w="2827" w:type="dxa"/>
          </w:tcPr>
          <w:p w14:paraId="63AA550F" w14:textId="5886DE8E" w:rsidR="000060E9" w:rsidRPr="000060E9" w:rsidRDefault="000060E9" w:rsidP="00F6092C">
            <w:pPr>
              <w:pStyle w:val="Tabletext"/>
              <w:jc w:val="right"/>
            </w:pPr>
            <w:r w:rsidRPr="000060E9">
              <w:t xml:space="preserve">2 </w:t>
            </w:r>
            <w:r w:rsidR="00F3176C">
              <w:t>(</w:t>
            </w:r>
            <w:r w:rsidRPr="000060E9">
              <w:t>29</w:t>
            </w:r>
            <w:r w:rsidR="00F3176C">
              <w:t>)</w:t>
            </w:r>
          </w:p>
        </w:tc>
      </w:tr>
      <w:tr w:rsidR="000060E9" w14:paraId="7F2DEDB8" w14:textId="77777777" w:rsidTr="00F6092C">
        <w:tc>
          <w:tcPr>
            <w:tcW w:w="3634" w:type="dxa"/>
          </w:tcPr>
          <w:p w14:paraId="1B71276B" w14:textId="77777777" w:rsidR="000060E9" w:rsidRPr="000060E9" w:rsidRDefault="000060E9" w:rsidP="00F6092C">
            <w:pPr>
              <w:pStyle w:val="Tabletext"/>
            </w:pPr>
            <w:r w:rsidRPr="000060E9">
              <w:t>Back pain</w:t>
            </w:r>
          </w:p>
        </w:tc>
        <w:tc>
          <w:tcPr>
            <w:tcW w:w="2827" w:type="dxa"/>
          </w:tcPr>
          <w:p w14:paraId="5F01EACB" w14:textId="77777777" w:rsidR="000060E9" w:rsidRPr="000060E9" w:rsidRDefault="000060E9" w:rsidP="00F6092C">
            <w:pPr>
              <w:pStyle w:val="Tabletext"/>
              <w:jc w:val="right"/>
            </w:pPr>
          </w:p>
        </w:tc>
        <w:tc>
          <w:tcPr>
            <w:tcW w:w="2827" w:type="dxa"/>
          </w:tcPr>
          <w:p w14:paraId="67994D0E" w14:textId="03A8F05B" w:rsidR="000060E9" w:rsidRPr="000060E9" w:rsidRDefault="000060E9" w:rsidP="00F6092C">
            <w:pPr>
              <w:pStyle w:val="Tabletext"/>
              <w:jc w:val="right"/>
            </w:pPr>
            <w:r w:rsidRPr="000060E9">
              <w:t xml:space="preserve">1 </w:t>
            </w:r>
            <w:r w:rsidR="00F3176C">
              <w:t>(</w:t>
            </w:r>
            <w:r w:rsidRPr="000060E9">
              <w:t>14</w:t>
            </w:r>
            <w:r w:rsidR="00F3176C">
              <w:t>)</w:t>
            </w:r>
          </w:p>
        </w:tc>
      </w:tr>
    </w:tbl>
    <w:p w14:paraId="39A458CB" w14:textId="18E73E68" w:rsidR="00E326F4" w:rsidRPr="00D90D2F" w:rsidRDefault="00E326F4" w:rsidP="00F6092C">
      <w:pPr>
        <w:pStyle w:val="Bodyaftertablefigure"/>
      </w:pPr>
      <w:r>
        <w:t>Treatment included antihistamines and or steroids in 68 per</w:t>
      </w:r>
      <w:r w:rsidR="006E0BC1">
        <w:t xml:space="preserve"> </w:t>
      </w:r>
      <w:r>
        <w:t xml:space="preserve">cent of all reactions. Inotropes/pressor agents </w:t>
      </w:r>
      <w:r w:rsidRPr="002F7D4F">
        <w:t>were</w:t>
      </w:r>
      <w:r>
        <w:t xml:space="preserve"> required for all anaphylactic reactions, and a third of allergic reactions. Oxygen was used for </w:t>
      </w:r>
      <w:r w:rsidR="00F767B6">
        <w:t xml:space="preserve">21 per cent of allergic and 43 per cent of anaphylactic reactions, with one patient reported as requiring intubation (Table </w:t>
      </w:r>
      <w:r w:rsidR="009A6FCE">
        <w:t>18</w:t>
      </w:r>
      <w:r w:rsidR="00F767B6">
        <w:t>).</w:t>
      </w:r>
    </w:p>
    <w:p w14:paraId="0F3023B4" w14:textId="5D60BE2B" w:rsidR="00D90D2F" w:rsidRPr="002F7D4F" w:rsidRDefault="0061248F" w:rsidP="00F6092C">
      <w:pPr>
        <w:pStyle w:val="Tablecaption"/>
      </w:pPr>
      <w:bookmarkStart w:id="28" w:name="_Hlk108005178"/>
      <w:r w:rsidRPr="00A504D5">
        <w:t xml:space="preserve">Table </w:t>
      </w:r>
      <w:r w:rsidR="009A6FCE" w:rsidRPr="00A504D5">
        <w:t>1</w:t>
      </w:r>
      <w:r w:rsidR="009A6FCE">
        <w:t>8</w:t>
      </w:r>
      <w:r w:rsidR="002F7D4F">
        <w:t>:</w:t>
      </w:r>
      <w:r w:rsidRPr="00A504D5">
        <w:t xml:space="preserve"> </w:t>
      </w:r>
      <w:r w:rsidR="000060E9" w:rsidRPr="00A504D5">
        <w:t>R</w:t>
      </w:r>
      <w:r w:rsidRPr="00A504D5">
        <w:t xml:space="preserve">eported </w:t>
      </w:r>
      <w:r w:rsidR="000060E9" w:rsidRPr="00A504D5">
        <w:t>t</w:t>
      </w:r>
      <w:r w:rsidR="00D90D2F" w:rsidRPr="00A504D5">
        <w:t>reatment</w:t>
      </w:r>
      <w:r w:rsidR="000060E9" w:rsidRPr="00A504D5">
        <w:t>s for allergic/anaphylactic</w:t>
      </w:r>
    </w:p>
    <w:tbl>
      <w:tblPr>
        <w:tblStyle w:val="TableGrid"/>
        <w:tblW w:w="0" w:type="auto"/>
        <w:tblLook w:val="04A0" w:firstRow="1" w:lastRow="0" w:firstColumn="1" w:lastColumn="0" w:noHBand="0" w:noVBand="1"/>
      </w:tblPr>
      <w:tblGrid>
        <w:gridCol w:w="3634"/>
        <w:gridCol w:w="2827"/>
        <w:gridCol w:w="2827"/>
      </w:tblGrid>
      <w:tr w:rsidR="00922B04" w14:paraId="79A1F356" w14:textId="77777777" w:rsidTr="00F6092C">
        <w:trPr>
          <w:tblHeader/>
        </w:trPr>
        <w:tc>
          <w:tcPr>
            <w:tcW w:w="3634" w:type="dxa"/>
          </w:tcPr>
          <w:bookmarkEnd w:id="28"/>
          <w:p w14:paraId="2643A0A3" w14:textId="49CC5693" w:rsidR="00922B04" w:rsidRPr="000060E9" w:rsidRDefault="00922B04" w:rsidP="00F6092C">
            <w:pPr>
              <w:pStyle w:val="Tablecolhead"/>
            </w:pPr>
            <w:r w:rsidRPr="000060E9">
              <w:t>Treatment</w:t>
            </w:r>
          </w:p>
        </w:tc>
        <w:tc>
          <w:tcPr>
            <w:tcW w:w="2827" w:type="dxa"/>
          </w:tcPr>
          <w:p w14:paraId="0B7650CE" w14:textId="274A0DB3" w:rsidR="00922B04" w:rsidRPr="000060E9" w:rsidRDefault="00922B04" w:rsidP="00F6092C">
            <w:pPr>
              <w:pStyle w:val="Tablecolhead"/>
            </w:pPr>
            <w:r w:rsidRPr="000060E9">
              <w:t>Allergy</w:t>
            </w:r>
            <w:r w:rsidR="009459AB" w:rsidRPr="000060E9">
              <w:t xml:space="preserve"> </w:t>
            </w:r>
            <w:r w:rsidR="00F3176C">
              <w:t>[</w:t>
            </w:r>
            <w:r w:rsidR="009459AB" w:rsidRPr="000060E9">
              <w:t>n</w:t>
            </w:r>
            <w:r w:rsidR="007013BC">
              <w:t xml:space="preserve"> </w:t>
            </w:r>
            <w:r w:rsidR="009459AB" w:rsidRPr="000060E9">
              <w:t>=</w:t>
            </w:r>
            <w:r w:rsidR="007013BC">
              <w:t xml:space="preserve"> </w:t>
            </w:r>
            <w:r w:rsidR="009459AB" w:rsidRPr="000060E9">
              <w:t>24</w:t>
            </w:r>
            <w:r w:rsidR="00F3176C">
              <w:t>] (%)</w:t>
            </w:r>
          </w:p>
        </w:tc>
        <w:tc>
          <w:tcPr>
            <w:tcW w:w="2827" w:type="dxa"/>
          </w:tcPr>
          <w:p w14:paraId="55069C2B" w14:textId="20812B85" w:rsidR="00922B04" w:rsidRPr="000060E9" w:rsidRDefault="00922B04" w:rsidP="00F6092C">
            <w:pPr>
              <w:pStyle w:val="Tablecolhead"/>
            </w:pPr>
            <w:r w:rsidRPr="000060E9">
              <w:t>Anaphylactic</w:t>
            </w:r>
            <w:r w:rsidR="009459AB" w:rsidRPr="000060E9">
              <w:t xml:space="preserve"> </w:t>
            </w:r>
            <w:r w:rsidR="00F3176C">
              <w:t>[</w:t>
            </w:r>
            <w:r w:rsidR="009459AB" w:rsidRPr="000060E9">
              <w:t>n</w:t>
            </w:r>
            <w:r w:rsidR="007013BC">
              <w:t xml:space="preserve"> </w:t>
            </w:r>
            <w:r w:rsidR="009459AB" w:rsidRPr="000060E9">
              <w:t>=</w:t>
            </w:r>
            <w:r w:rsidR="007013BC">
              <w:t xml:space="preserve"> </w:t>
            </w:r>
            <w:r w:rsidR="009459AB" w:rsidRPr="000060E9">
              <w:t>7</w:t>
            </w:r>
            <w:r w:rsidR="00F3176C">
              <w:t>] (%)</w:t>
            </w:r>
          </w:p>
        </w:tc>
      </w:tr>
      <w:tr w:rsidR="00D04051" w14:paraId="2CC53EDF" w14:textId="77777777" w:rsidTr="00363402">
        <w:tc>
          <w:tcPr>
            <w:tcW w:w="3634" w:type="dxa"/>
          </w:tcPr>
          <w:p w14:paraId="3F841495" w14:textId="77777777" w:rsidR="00D04051" w:rsidRPr="000060E9" w:rsidRDefault="00D04051" w:rsidP="00F6092C">
            <w:pPr>
              <w:pStyle w:val="Tabletext"/>
            </w:pPr>
            <w:r w:rsidRPr="000060E9">
              <w:t>Antihistamines</w:t>
            </w:r>
          </w:p>
        </w:tc>
        <w:tc>
          <w:tcPr>
            <w:tcW w:w="2827" w:type="dxa"/>
          </w:tcPr>
          <w:p w14:paraId="49166AED" w14:textId="64A74A79" w:rsidR="00D04051" w:rsidRPr="000060E9" w:rsidRDefault="00D04051" w:rsidP="00F6092C">
            <w:pPr>
              <w:pStyle w:val="Tabletext"/>
              <w:jc w:val="right"/>
            </w:pPr>
            <w:r w:rsidRPr="000060E9">
              <w:t>17</w:t>
            </w:r>
            <w:r w:rsidR="003C512B" w:rsidRPr="000060E9">
              <w:t xml:space="preserve"> </w:t>
            </w:r>
            <w:r w:rsidR="00F3176C">
              <w:t>(</w:t>
            </w:r>
            <w:r w:rsidR="003C512B" w:rsidRPr="000060E9">
              <w:t>71</w:t>
            </w:r>
            <w:r w:rsidR="00F3176C">
              <w:t>)</w:t>
            </w:r>
          </w:p>
        </w:tc>
        <w:tc>
          <w:tcPr>
            <w:tcW w:w="2827" w:type="dxa"/>
          </w:tcPr>
          <w:p w14:paraId="7C10D4EB" w14:textId="0D09F60B" w:rsidR="00D04051" w:rsidRPr="000060E9" w:rsidRDefault="00D04051" w:rsidP="00F6092C">
            <w:pPr>
              <w:pStyle w:val="Tabletext"/>
              <w:jc w:val="right"/>
            </w:pPr>
            <w:r w:rsidRPr="000060E9">
              <w:t>4</w:t>
            </w:r>
            <w:r w:rsidR="00F423FE" w:rsidRPr="000060E9">
              <w:t xml:space="preserve"> </w:t>
            </w:r>
            <w:r w:rsidR="00F3176C">
              <w:t>(</w:t>
            </w:r>
            <w:r w:rsidR="00F423FE" w:rsidRPr="000060E9">
              <w:t>57</w:t>
            </w:r>
            <w:r w:rsidR="00F3176C">
              <w:t>)</w:t>
            </w:r>
          </w:p>
        </w:tc>
      </w:tr>
      <w:tr w:rsidR="00D04051" w14:paraId="33236B26" w14:textId="77777777" w:rsidTr="00363402">
        <w:tc>
          <w:tcPr>
            <w:tcW w:w="3634" w:type="dxa"/>
          </w:tcPr>
          <w:p w14:paraId="2609C276" w14:textId="77777777" w:rsidR="00D04051" w:rsidRPr="000060E9" w:rsidRDefault="00D04051" w:rsidP="00F6092C">
            <w:pPr>
              <w:pStyle w:val="Tabletext"/>
            </w:pPr>
            <w:r w:rsidRPr="000060E9">
              <w:t>Steroids</w:t>
            </w:r>
          </w:p>
        </w:tc>
        <w:tc>
          <w:tcPr>
            <w:tcW w:w="2827" w:type="dxa"/>
          </w:tcPr>
          <w:p w14:paraId="5F75ED5A" w14:textId="4AC62751" w:rsidR="00D04051" w:rsidRPr="000060E9" w:rsidRDefault="00D04051" w:rsidP="00F6092C">
            <w:pPr>
              <w:pStyle w:val="Tabletext"/>
              <w:jc w:val="right"/>
            </w:pPr>
            <w:r w:rsidRPr="000060E9">
              <w:t>15</w:t>
            </w:r>
            <w:r w:rsidR="003C512B" w:rsidRPr="000060E9">
              <w:t xml:space="preserve"> </w:t>
            </w:r>
            <w:r w:rsidR="00F3176C">
              <w:t>(</w:t>
            </w:r>
            <w:r w:rsidR="003C512B" w:rsidRPr="000060E9">
              <w:t>63</w:t>
            </w:r>
            <w:r w:rsidR="00F3176C">
              <w:t>)</w:t>
            </w:r>
          </w:p>
        </w:tc>
        <w:tc>
          <w:tcPr>
            <w:tcW w:w="2827" w:type="dxa"/>
          </w:tcPr>
          <w:p w14:paraId="4A1F7049" w14:textId="3098E837" w:rsidR="00D04051" w:rsidRPr="000060E9" w:rsidRDefault="00D04051" w:rsidP="00F6092C">
            <w:pPr>
              <w:pStyle w:val="Tabletext"/>
              <w:jc w:val="right"/>
            </w:pPr>
            <w:r w:rsidRPr="000060E9">
              <w:t>6</w:t>
            </w:r>
            <w:r w:rsidR="00F423FE" w:rsidRPr="000060E9">
              <w:t xml:space="preserve"> </w:t>
            </w:r>
            <w:r w:rsidR="00F3176C">
              <w:t>(</w:t>
            </w:r>
            <w:r w:rsidR="00F423FE" w:rsidRPr="000060E9">
              <w:t>86</w:t>
            </w:r>
            <w:r w:rsidR="00F3176C">
              <w:t>)</w:t>
            </w:r>
          </w:p>
        </w:tc>
      </w:tr>
      <w:tr w:rsidR="00D04051" w14:paraId="341870C8" w14:textId="77777777" w:rsidTr="00C542BF">
        <w:tc>
          <w:tcPr>
            <w:tcW w:w="3634" w:type="dxa"/>
          </w:tcPr>
          <w:p w14:paraId="2B6B3EA4" w14:textId="77777777" w:rsidR="00D04051" w:rsidRPr="000060E9" w:rsidRDefault="00D04051" w:rsidP="00F6092C">
            <w:pPr>
              <w:pStyle w:val="Tabletext"/>
            </w:pPr>
            <w:r w:rsidRPr="000060E9">
              <w:t>Inotropes/pressor agents</w:t>
            </w:r>
          </w:p>
        </w:tc>
        <w:tc>
          <w:tcPr>
            <w:tcW w:w="2827" w:type="dxa"/>
          </w:tcPr>
          <w:p w14:paraId="4C4EDC30" w14:textId="03875E7D" w:rsidR="00D04051" w:rsidRPr="000060E9" w:rsidRDefault="00D04051" w:rsidP="00F6092C">
            <w:pPr>
              <w:pStyle w:val="Tabletext"/>
              <w:jc w:val="right"/>
            </w:pPr>
            <w:r w:rsidRPr="000060E9">
              <w:t>8</w:t>
            </w:r>
            <w:r w:rsidR="003C512B" w:rsidRPr="000060E9">
              <w:t xml:space="preserve"> </w:t>
            </w:r>
            <w:r w:rsidR="00F3176C">
              <w:t>(</w:t>
            </w:r>
            <w:r w:rsidR="003C512B" w:rsidRPr="000060E9">
              <w:t>33</w:t>
            </w:r>
            <w:r w:rsidR="00F3176C">
              <w:t>)</w:t>
            </w:r>
          </w:p>
        </w:tc>
        <w:tc>
          <w:tcPr>
            <w:tcW w:w="2827" w:type="dxa"/>
          </w:tcPr>
          <w:p w14:paraId="086209A3" w14:textId="60894C23" w:rsidR="00D04051" w:rsidRPr="000060E9" w:rsidRDefault="00D04051" w:rsidP="00F6092C">
            <w:pPr>
              <w:pStyle w:val="Tabletext"/>
              <w:jc w:val="right"/>
            </w:pPr>
            <w:r w:rsidRPr="000060E9">
              <w:t>7</w:t>
            </w:r>
            <w:r w:rsidR="00F423FE" w:rsidRPr="000060E9">
              <w:t xml:space="preserve"> </w:t>
            </w:r>
            <w:r w:rsidR="00F3176C">
              <w:t>(</w:t>
            </w:r>
            <w:r w:rsidR="00F423FE" w:rsidRPr="000060E9">
              <w:t>100</w:t>
            </w:r>
            <w:r w:rsidR="00F3176C">
              <w:t>)</w:t>
            </w:r>
          </w:p>
        </w:tc>
      </w:tr>
      <w:tr w:rsidR="00D04051" w14:paraId="74C60DCF" w14:textId="77777777" w:rsidTr="00C542BF">
        <w:tc>
          <w:tcPr>
            <w:tcW w:w="3634" w:type="dxa"/>
          </w:tcPr>
          <w:p w14:paraId="28AB75D6" w14:textId="77777777" w:rsidR="00D04051" w:rsidRPr="000060E9" w:rsidRDefault="00D04051" w:rsidP="00F6092C">
            <w:pPr>
              <w:pStyle w:val="Tabletext"/>
            </w:pPr>
            <w:r w:rsidRPr="000060E9">
              <w:t>IV fluids</w:t>
            </w:r>
          </w:p>
        </w:tc>
        <w:tc>
          <w:tcPr>
            <w:tcW w:w="2827" w:type="dxa"/>
          </w:tcPr>
          <w:p w14:paraId="54D449AA" w14:textId="6336F650" w:rsidR="00D04051" w:rsidRPr="000060E9" w:rsidRDefault="00D04051" w:rsidP="00F6092C">
            <w:pPr>
              <w:pStyle w:val="Tabletext"/>
              <w:jc w:val="right"/>
            </w:pPr>
            <w:r w:rsidRPr="000060E9">
              <w:t>6</w:t>
            </w:r>
            <w:r w:rsidR="003C512B" w:rsidRPr="000060E9">
              <w:t xml:space="preserve"> </w:t>
            </w:r>
            <w:r w:rsidR="00F3176C">
              <w:t>(</w:t>
            </w:r>
            <w:r w:rsidR="003C512B" w:rsidRPr="000060E9">
              <w:t>25</w:t>
            </w:r>
            <w:r w:rsidR="00F3176C">
              <w:t>)</w:t>
            </w:r>
          </w:p>
        </w:tc>
        <w:tc>
          <w:tcPr>
            <w:tcW w:w="2827" w:type="dxa"/>
          </w:tcPr>
          <w:p w14:paraId="6F1ADE10" w14:textId="06005483" w:rsidR="00D04051" w:rsidRPr="000060E9" w:rsidRDefault="00D04051" w:rsidP="00F6092C">
            <w:pPr>
              <w:pStyle w:val="Tabletext"/>
              <w:jc w:val="right"/>
            </w:pPr>
            <w:r w:rsidRPr="000060E9">
              <w:t>3</w:t>
            </w:r>
            <w:r w:rsidR="00F423FE" w:rsidRPr="000060E9">
              <w:t xml:space="preserve"> </w:t>
            </w:r>
            <w:r w:rsidR="00F3176C">
              <w:t>(</w:t>
            </w:r>
            <w:r w:rsidR="00F423FE" w:rsidRPr="000060E9">
              <w:t>43</w:t>
            </w:r>
            <w:r w:rsidR="00F3176C">
              <w:t>)</w:t>
            </w:r>
          </w:p>
        </w:tc>
      </w:tr>
      <w:tr w:rsidR="00D04051" w14:paraId="095C69C2" w14:textId="77777777" w:rsidTr="003A214A">
        <w:tc>
          <w:tcPr>
            <w:tcW w:w="3634" w:type="dxa"/>
          </w:tcPr>
          <w:p w14:paraId="224DD054" w14:textId="77777777" w:rsidR="00D04051" w:rsidRPr="000060E9" w:rsidRDefault="00D04051" w:rsidP="00F6092C">
            <w:pPr>
              <w:pStyle w:val="Tabletext"/>
            </w:pPr>
            <w:r w:rsidRPr="000060E9">
              <w:t>Oxygen</w:t>
            </w:r>
          </w:p>
        </w:tc>
        <w:tc>
          <w:tcPr>
            <w:tcW w:w="2827" w:type="dxa"/>
          </w:tcPr>
          <w:p w14:paraId="1E3DF677" w14:textId="215A1ED7" w:rsidR="00D04051" w:rsidRPr="000060E9" w:rsidRDefault="00D04051" w:rsidP="00F6092C">
            <w:pPr>
              <w:pStyle w:val="Tabletext"/>
              <w:jc w:val="right"/>
            </w:pPr>
            <w:r w:rsidRPr="000060E9">
              <w:t>5</w:t>
            </w:r>
            <w:r w:rsidR="003C512B" w:rsidRPr="000060E9">
              <w:t xml:space="preserve"> </w:t>
            </w:r>
            <w:r w:rsidR="00F3176C">
              <w:t>(</w:t>
            </w:r>
            <w:r w:rsidR="003C512B" w:rsidRPr="000060E9">
              <w:t>21</w:t>
            </w:r>
            <w:r w:rsidR="00F3176C">
              <w:t>)</w:t>
            </w:r>
          </w:p>
        </w:tc>
        <w:tc>
          <w:tcPr>
            <w:tcW w:w="2827" w:type="dxa"/>
          </w:tcPr>
          <w:p w14:paraId="4A2505CD" w14:textId="341ABAA2" w:rsidR="00D04051" w:rsidRPr="000060E9" w:rsidRDefault="00D04051" w:rsidP="00F6092C">
            <w:pPr>
              <w:pStyle w:val="Tabletext"/>
              <w:jc w:val="right"/>
            </w:pPr>
            <w:r w:rsidRPr="000060E9">
              <w:t>3</w:t>
            </w:r>
            <w:r w:rsidR="00F423FE" w:rsidRPr="000060E9">
              <w:t xml:space="preserve"> </w:t>
            </w:r>
            <w:r w:rsidR="00F3176C">
              <w:t>(</w:t>
            </w:r>
            <w:r w:rsidR="00F423FE" w:rsidRPr="000060E9">
              <w:t>43</w:t>
            </w:r>
            <w:r w:rsidR="00F3176C">
              <w:t>)</w:t>
            </w:r>
          </w:p>
        </w:tc>
      </w:tr>
      <w:tr w:rsidR="00922B04" w14:paraId="5397F4A1" w14:textId="77777777" w:rsidTr="00E17907">
        <w:tc>
          <w:tcPr>
            <w:tcW w:w="3634" w:type="dxa"/>
          </w:tcPr>
          <w:p w14:paraId="550122A7" w14:textId="2D4D9B36" w:rsidR="00922B04" w:rsidRPr="000060E9" w:rsidRDefault="00922B04" w:rsidP="00F6092C">
            <w:pPr>
              <w:pStyle w:val="Tabletext"/>
            </w:pPr>
            <w:r w:rsidRPr="000060E9">
              <w:t>Antipyretics</w:t>
            </w:r>
          </w:p>
        </w:tc>
        <w:tc>
          <w:tcPr>
            <w:tcW w:w="2827" w:type="dxa"/>
          </w:tcPr>
          <w:p w14:paraId="279B369D" w14:textId="594246C0" w:rsidR="00922B04" w:rsidRPr="000060E9" w:rsidRDefault="00922B04" w:rsidP="00F6092C">
            <w:pPr>
              <w:pStyle w:val="Tabletext"/>
              <w:jc w:val="right"/>
            </w:pPr>
            <w:r w:rsidRPr="000060E9">
              <w:t>3</w:t>
            </w:r>
            <w:r w:rsidR="003C512B" w:rsidRPr="000060E9">
              <w:t xml:space="preserve"> </w:t>
            </w:r>
            <w:r w:rsidR="00F3176C">
              <w:t>(</w:t>
            </w:r>
            <w:r w:rsidR="003C512B" w:rsidRPr="000060E9">
              <w:t>13</w:t>
            </w:r>
            <w:r w:rsidR="00F3176C">
              <w:t>)</w:t>
            </w:r>
          </w:p>
        </w:tc>
        <w:tc>
          <w:tcPr>
            <w:tcW w:w="2827" w:type="dxa"/>
          </w:tcPr>
          <w:p w14:paraId="088AE5A1" w14:textId="1436970F" w:rsidR="00922B04" w:rsidRPr="000060E9" w:rsidRDefault="00F423FE" w:rsidP="00F6092C">
            <w:pPr>
              <w:pStyle w:val="Tabletext"/>
              <w:jc w:val="right"/>
            </w:pPr>
            <w:r w:rsidRPr="000060E9">
              <w:t>-</w:t>
            </w:r>
          </w:p>
        </w:tc>
      </w:tr>
      <w:tr w:rsidR="00922B04" w14:paraId="08AB9F9F" w14:textId="77777777" w:rsidTr="00E17907">
        <w:tc>
          <w:tcPr>
            <w:tcW w:w="3634" w:type="dxa"/>
          </w:tcPr>
          <w:p w14:paraId="42332435" w14:textId="636C54AE" w:rsidR="00922B04" w:rsidRPr="000060E9" w:rsidRDefault="00D14EFD" w:rsidP="00F6092C">
            <w:pPr>
              <w:pStyle w:val="Tabletext"/>
            </w:pPr>
            <w:r>
              <w:t>I</w:t>
            </w:r>
            <w:r w:rsidR="00922B04" w:rsidRPr="000060E9">
              <w:t>ntubation</w:t>
            </w:r>
          </w:p>
        </w:tc>
        <w:tc>
          <w:tcPr>
            <w:tcW w:w="2827" w:type="dxa"/>
          </w:tcPr>
          <w:p w14:paraId="3F00D640" w14:textId="41337805" w:rsidR="00922B04" w:rsidRPr="000060E9" w:rsidRDefault="003C512B" w:rsidP="00F6092C">
            <w:pPr>
              <w:pStyle w:val="Tabletext"/>
              <w:jc w:val="right"/>
            </w:pPr>
            <w:r w:rsidRPr="000060E9">
              <w:t>-</w:t>
            </w:r>
          </w:p>
        </w:tc>
        <w:tc>
          <w:tcPr>
            <w:tcW w:w="2827" w:type="dxa"/>
          </w:tcPr>
          <w:p w14:paraId="1E283CA7" w14:textId="2CFEFD15" w:rsidR="00922B04" w:rsidRPr="000060E9" w:rsidRDefault="005D601B" w:rsidP="00F6092C">
            <w:pPr>
              <w:pStyle w:val="Tabletext"/>
              <w:jc w:val="right"/>
            </w:pPr>
            <w:r w:rsidRPr="000060E9">
              <w:t>1</w:t>
            </w:r>
            <w:r w:rsidR="00F423FE" w:rsidRPr="000060E9">
              <w:t xml:space="preserve"> </w:t>
            </w:r>
            <w:r w:rsidR="00F3176C">
              <w:t>(</w:t>
            </w:r>
            <w:r w:rsidR="00F423FE" w:rsidRPr="000060E9">
              <w:t>14</w:t>
            </w:r>
            <w:r w:rsidR="00F3176C">
              <w:t>)</w:t>
            </w:r>
          </w:p>
        </w:tc>
      </w:tr>
      <w:tr w:rsidR="00922B04" w14:paraId="5413BF5D" w14:textId="77777777" w:rsidTr="00E17907">
        <w:tc>
          <w:tcPr>
            <w:tcW w:w="3634" w:type="dxa"/>
          </w:tcPr>
          <w:p w14:paraId="3B175F25" w14:textId="3839C57D" w:rsidR="00922B04" w:rsidRPr="000060E9" w:rsidRDefault="00906C41" w:rsidP="00F6092C">
            <w:pPr>
              <w:pStyle w:val="Tabletext"/>
            </w:pPr>
            <w:r w:rsidRPr="000060E9">
              <w:t>Other</w:t>
            </w:r>
            <w:r w:rsidR="005D601B" w:rsidRPr="000060E9">
              <w:t xml:space="preserve"> – anti-emetic</w:t>
            </w:r>
          </w:p>
        </w:tc>
        <w:tc>
          <w:tcPr>
            <w:tcW w:w="2827" w:type="dxa"/>
          </w:tcPr>
          <w:p w14:paraId="0AA9D3C1" w14:textId="01780B44" w:rsidR="00922B04" w:rsidRPr="000060E9" w:rsidRDefault="005D601B" w:rsidP="00F6092C">
            <w:pPr>
              <w:pStyle w:val="Tabletext"/>
              <w:jc w:val="right"/>
            </w:pPr>
            <w:r w:rsidRPr="000060E9">
              <w:t>2</w:t>
            </w:r>
            <w:r w:rsidR="003C512B" w:rsidRPr="000060E9">
              <w:t xml:space="preserve"> </w:t>
            </w:r>
            <w:r w:rsidR="00BD37C1">
              <w:t>(</w:t>
            </w:r>
            <w:r w:rsidR="00F423FE" w:rsidRPr="000060E9">
              <w:t>8</w:t>
            </w:r>
            <w:r w:rsidR="00BD37C1">
              <w:t>)</w:t>
            </w:r>
          </w:p>
        </w:tc>
        <w:tc>
          <w:tcPr>
            <w:tcW w:w="2827" w:type="dxa"/>
          </w:tcPr>
          <w:p w14:paraId="302D4744" w14:textId="1B1FAC4A" w:rsidR="00922B04" w:rsidRPr="000060E9" w:rsidRDefault="00F423FE" w:rsidP="00F6092C">
            <w:pPr>
              <w:pStyle w:val="Tabletext"/>
              <w:jc w:val="right"/>
            </w:pPr>
            <w:r w:rsidRPr="000060E9">
              <w:t>-</w:t>
            </w:r>
          </w:p>
        </w:tc>
      </w:tr>
    </w:tbl>
    <w:p w14:paraId="2E45E2D8" w14:textId="60ED5EBD" w:rsidR="004E2C74" w:rsidRPr="004E2C74" w:rsidRDefault="004E2C74" w:rsidP="00F6092C">
      <w:pPr>
        <w:pStyle w:val="Heading4"/>
      </w:pPr>
      <w:bookmarkStart w:id="29" w:name="_Hlk103001176"/>
      <w:r w:rsidRPr="004E2C74">
        <w:t>Case study</w:t>
      </w:r>
      <w:r w:rsidR="009753E8">
        <w:t xml:space="preserve"> 1</w:t>
      </w:r>
      <w:r w:rsidRPr="004E2C74">
        <w:t>:</w:t>
      </w:r>
      <w:r w:rsidR="009753E8">
        <w:t xml:space="preserve"> Possible anaphylactic reaction to FFP</w:t>
      </w:r>
      <w:bookmarkEnd w:id="29"/>
    </w:p>
    <w:p w14:paraId="713673A6" w14:textId="4DF987FA" w:rsidR="004E2C74" w:rsidRDefault="004E2C74" w:rsidP="004E2C74">
      <w:pPr>
        <w:pStyle w:val="Body"/>
      </w:pPr>
      <w:r>
        <w:t xml:space="preserve">A </w:t>
      </w:r>
      <w:r w:rsidR="00E527F9">
        <w:t>33-year-old</w:t>
      </w:r>
      <w:r>
        <w:t xml:space="preserve"> male coming off bypass after mitral and aortic valve replacement was administered two bags of FFP, given over 15 minutes in total. About five minutes post</w:t>
      </w:r>
      <w:r w:rsidR="00147FCD">
        <w:t>-</w:t>
      </w:r>
      <w:r>
        <w:t>transfusion</w:t>
      </w:r>
      <w:r w:rsidR="007013BC">
        <w:t>,</w:t>
      </w:r>
      <w:r>
        <w:t xml:space="preserve"> the patient developed severe refractory hypotension, </w:t>
      </w:r>
      <w:r w:rsidR="00BD37C1">
        <w:t xml:space="preserve">BP </w:t>
      </w:r>
      <w:r>
        <w:t>41</w:t>
      </w:r>
      <w:r w:rsidR="00BD37C1">
        <w:t xml:space="preserve"> systolic, diastolic unrecordable</w:t>
      </w:r>
      <w:r>
        <w:t xml:space="preserve">. It was noted the patient had also received </w:t>
      </w:r>
      <w:r w:rsidR="006076B8">
        <w:t>p</w:t>
      </w:r>
      <w:r>
        <w:t>rotamine approximately 20 minutes prior to the reaction.</w:t>
      </w:r>
    </w:p>
    <w:p w14:paraId="50FFAE66" w14:textId="13A9945D" w:rsidR="004E2C74" w:rsidRDefault="004E2C74" w:rsidP="004E2C74">
      <w:pPr>
        <w:pStyle w:val="Body"/>
      </w:pPr>
      <w:r>
        <w:t xml:space="preserve">He was administered adrenaline, </w:t>
      </w:r>
      <w:r w:rsidR="001D0EDA">
        <w:t>metaraminol</w:t>
      </w:r>
      <w:r>
        <w:t>, methylene blue and IV fluids</w:t>
      </w:r>
      <w:r w:rsidR="00E527F9">
        <w:t>;</w:t>
      </w:r>
      <w:r>
        <w:t xml:space="preserve"> and </w:t>
      </w:r>
      <w:r w:rsidR="00E527F9">
        <w:t xml:space="preserve">blood pressure </w:t>
      </w:r>
      <w:r>
        <w:t xml:space="preserve">improved while still in theatre. The patient was transferred to ICU on an adrenaline infusion. </w:t>
      </w:r>
    </w:p>
    <w:p w14:paraId="7BD26C12" w14:textId="7AC1CA65" w:rsidR="004E2C74" w:rsidRDefault="004E2C74" w:rsidP="004E2C74">
      <w:pPr>
        <w:pStyle w:val="Body"/>
      </w:pPr>
      <w:r>
        <w:t>Post</w:t>
      </w:r>
      <w:r w:rsidR="00147FCD">
        <w:t>-</w:t>
      </w:r>
      <w:r>
        <w:t xml:space="preserve">transfusion </w:t>
      </w:r>
      <w:r w:rsidR="006F411E">
        <w:t>t</w:t>
      </w:r>
      <w:r>
        <w:t>ryptase level was 18.5</w:t>
      </w:r>
      <w:r w:rsidR="007013BC">
        <w:t xml:space="preserve"> </w:t>
      </w:r>
      <w:r>
        <w:t>mcg/L (normal &lt;</w:t>
      </w:r>
      <w:r w:rsidR="007013BC">
        <w:t xml:space="preserve"> </w:t>
      </w:r>
      <w:r>
        <w:t>11mcg/L, per health service).</w:t>
      </w:r>
    </w:p>
    <w:p w14:paraId="6D784135" w14:textId="2102C5B1" w:rsidR="00D90D2F" w:rsidRDefault="004E2C74" w:rsidP="004E2C74">
      <w:pPr>
        <w:pStyle w:val="Body"/>
      </w:pPr>
      <w:r>
        <w:t>At the time, anaphylaxis was not necessarily considered as the most likely cause, given the other potential causes (post</w:t>
      </w:r>
      <w:r w:rsidR="00147FCD">
        <w:t>-</w:t>
      </w:r>
      <w:r w:rsidR="006076B8">
        <w:t>cardiopulmonary bypass,</w:t>
      </w:r>
      <w:r>
        <w:t xml:space="preserve"> vasoplegia, long bypass time, sepsis) and the lack of response to adrenaline. In view of the positive tryptase, it is suspect</w:t>
      </w:r>
      <w:r w:rsidR="00E527F9">
        <w:t>ed</w:t>
      </w:r>
      <w:r>
        <w:t xml:space="preserve"> FFP was the most likely c</w:t>
      </w:r>
      <w:r w:rsidR="000C11AA">
        <w:t>ause</w:t>
      </w:r>
      <w:r>
        <w:t xml:space="preserve"> due to the proximity of the event to its administration and the </w:t>
      </w:r>
      <w:r w:rsidR="00C514C9" w:rsidRPr="00C514C9">
        <w:t>absence of any reaction with the</w:t>
      </w:r>
      <w:r>
        <w:t xml:space="preserve"> first dose of protamine. </w:t>
      </w:r>
    </w:p>
    <w:p w14:paraId="48FF9261" w14:textId="7BE8933F" w:rsidR="00BF2864" w:rsidRDefault="00F6092C" w:rsidP="004E2C74">
      <w:pPr>
        <w:pStyle w:val="Body"/>
      </w:pPr>
      <w:r>
        <w:t>STIR e</w:t>
      </w:r>
      <w:r w:rsidR="00BF2864">
        <w:t>xpert group validation: Possible anaphylactic/anaphylactoid, SR</w:t>
      </w:r>
      <w:r w:rsidR="009A6FCE">
        <w:t xml:space="preserve"> </w:t>
      </w:r>
      <w:r w:rsidR="00BF2864">
        <w:t>2</w:t>
      </w:r>
    </w:p>
    <w:p w14:paraId="6FD86F63" w14:textId="0318F9FB" w:rsidR="004E2C74" w:rsidRDefault="004E2C74" w:rsidP="004E2C74">
      <w:pPr>
        <w:pStyle w:val="Body"/>
      </w:pPr>
      <w:r>
        <w:t>Comments: A transfusion reaction should always be suspected in the initial investigation of patient deterioration</w:t>
      </w:r>
      <w:r w:rsidR="00A90FE8">
        <w:t xml:space="preserve"> in the setting of current or recent transfusion. Treatment of </w:t>
      </w:r>
      <w:r w:rsidR="006076B8">
        <w:t>life-threatening</w:t>
      </w:r>
      <w:r w:rsidR="00A90FE8">
        <w:t xml:space="preserve"> signs and symptoms is the priority in this situation and investigations occur once the patient has been stabilised. As in this case, there may be other medications or treatments that </w:t>
      </w:r>
      <w:r w:rsidR="00BF2864">
        <w:t xml:space="preserve">may be involved in the patient </w:t>
      </w:r>
      <w:r w:rsidR="006076B8">
        <w:t>deterioration,</w:t>
      </w:r>
      <w:r w:rsidR="00BF2864">
        <w:t xml:space="preserve"> and it may be difficult to determine definitively if the transfusion was the cause.</w:t>
      </w:r>
    </w:p>
    <w:p w14:paraId="53689B61" w14:textId="0EB63BA3" w:rsidR="00D90D2F" w:rsidRDefault="00D90D2F" w:rsidP="00D90D2F">
      <w:pPr>
        <w:pStyle w:val="Heading3"/>
      </w:pPr>
      <w:r>
        <w:lastRenderedPageBreak/>
        <w:t>Hypotensive</w:t>
      </w:r>
    </w:p>
    <w:p w14:paraId="5CA7900C" w14:textId="382C0962" w:rsidR="00EC735A" w:rsidRPr="00D90D2F" w:rsidRDefault="00D90D2F" w:rsidP="00EC735A">
      <w:pPr>
        <w:pStyle w:val="Body"/>
      </w:pPr>
      <w:r>
        <w:t>STIR commenced accepting reports of hypotensive reactions July 1, 2020.</w:t>
      </w:r>
      <w:r w:rsidR="00EC735A">
        <w:t xml:space="preserve"> STIR has received two notifications of hypotensive reactions, with one validated as a possible hypotensive reaction.</w:t>
      </w:r>
    </w:p>
    <w:p w14:paraId="4DD2992A" w14:textId="77777777" w:rsidR="00D90D2F" w:rsidRDefault="00D90D2F" w:rsidP="00D90D2F">
      <w:pPr>
        <w:pStyle w:val="Body"/>
      </w:pPr>
      <w:r>
        <w:t>The STIR definition is:</w:t>
      </w:r>
    </w:p>
    <w:p w14:paraId="43701EB3" w14:textId="031178EA" w:rsidR="00F73D1B" w:rsidRDefault="00D90D2F" w:rsidP="00F6092C">
      <w:pPr>
        <w:pStyle w:val="Quotetext"/>
      </w:pPr>
      <w:r>
        <w:t>An isolated fall in systolic BP of 30 mmHg or more occurring during or within one hour of completing transfusion AND a systolic BP 80</w:t>
      </w:r>
      <w:r w:rsidR="007013BC">
        <w:t xml:space="preserve"> </w:t>
      </w:r>
      <w:r>
        <w:t>mmHg or less in the absence of allergic or anaphylactic symptoms. More serious reactions might include hypotension, as previously defined, leading to shock (</w:t>
      </w:r>
      <w:r w:rsidR="00682160">
        <w:t xml:space="preserve">for </w:t>
      </w:r>
      <w:r>
        <w:t>e</w:t>
      </w:r>
      <w:r w:rsidR="00682160">
        <w:t>xample</w:t>
      </w:r>
      <w:r>
        <w:t>, acidaemia, impairment of vital organ function) without allergic or inflammatory symptoms (based on SHOT definition).</w:t>
      </w:r>
    </w:p>
    <w:p w14:paraId="05739A41" w14:textId="7EBFC7E5" w:rsidR="004629E7" w:rsidRDefault="004629E7" w:rsidP="00F6092C">
      <w:pPr>
        <w:pStyle w:val="Heading4"/>
      </w:pPr>
      <w:bookmarkStart w:id="30" w:name="_Hlk103001257"/>
      <w:r w:rsidRPr="004629E7">
        <w:t>Case study</w:t>
      </w:r>
      <w:r w:rsidR="009753E8">
        <w:t xml:space="preserve"> 2</w:t>
      </w:r>
      <w:r w:rsidR="00F73D1B">
        <w:t>:</w:t>
      </w:r>
      <w:r w:rsidR="009753E8">
        <w:t xml:space="preserve"> Possible hypotensive reaction to red cells</w:t>
      </w:r>
    </w:p>
    <w:bookmarkEnd w:id="30"/>
    <w:p w14:paraId="577DFED3" w14:textId="42471CE3" w:rsidR="00F73D1B" w:rsidRDefault="00F73D1B" w:rsidP="00F73D1B">
      <w:pPr>
        <w:pStyle w:val="Body"/>
      </w:pPr>
      <w:r w:rsidRPr="00F73D1B">
        <w:t>An 85</w:t>
      </w:r>
      <w:r w:rsidR="00993AC5">
        <w:t>-year-old</w:t>
      </w:r>
      <w:r w:rsidRPr="00F73D1B">
        <w:t xml:space="preserve"> man </w:t>
      </w:r>
      <w:r w:rsidR="00993AC5">
        <w:t xml:space="preserve">was </w:t>
      </w:r>
      <w:r w:rsidRPr="00F73D1B">
        <w:t xml:space="preserve">admitted with symptomatic anaemia, </w:t>
      </w:r>
      <w:r w:rsidR="009A6FCE">
        <w:t>with</w:t>
      </w:r>
      <w:r w:rsidR="009A6FCE" w:rsidRPr="00F73D1B">
        <w:t xml:space="preserve"> </w:t>
      </w:r>
      <w:r w:rsidRPr="00F73D1B">
        <w:t>a background of known iron deficiency anaemia (previously investigated). He was ordered and administered two units of red cells. Approximately 20 minutes into the second unit of red cells</w:t>
      </w:r>
      <w:r w:rsidR="009A6FCE">
        <w:t>,</w:t>
      </w:r>
      <w:r w:rsidRPr="00F73D1B">
        <w:t xml:space="preserve"> the patient developed hypotension (BP pre 140/70; post 70/40), without other signs and symptoms. The initial treatment was for a potential allergic reaction with antihistamine given. No other treatment for the hypotension was described.</w:t>
      </w:r>
    </w:p>
    <w:p w14:paraId="34569660" w14:textId="629B47AC" w:rsidR="00332354" w:rsidRPr="00F73D1B" w:rsidRDefault="00F6092C" w:rsidP="00F73D1B">
      <w:pPr>
        <w:pStyle w:val="Body"/>
      </w:pPr>
      <w:r>
        <w:t>STIR e</w:t>
      </w:r>
      <w:r w:rsidR="00332354">
        <w:t>xpert group validation: possible acute hypotensive, SR</w:t>
      </w:r>
      <w:r w:rsidR="009A6FCE">
        <w:t xml:space="preserve"> </w:t>
      </w:r>
      <w:r w:rsidR="00332354">
        <w:t>4</w:t>
      </w:r>
    </w:p>
    <w:p w14:paraId="6CF393E7" w14:textId="333955C8" w:rsidR="00F73D1B" w:rsidRPr="00F73D1B" w:rsidRDefault="00332354" w:rsidP="00D90D2F">
      <w:pPr>
        <w:pStyle w:val="Body"/>
      </w:pPr>
      <w:r>
        <w:t xml:space="preserve">Comments: </w:t>
      </w:r>
      <w:r w:rsidR="00F73D1B" w:rsidRPr="00F73D1B">
        <w:t xml:space="preserve">Hypotension may be a sign associated with </w:t>
      </w:r>
      <w:r w:rsidR="004444EF" w:rsidRPr="00F73D1B">
        <w:t>several</w:t>
      </w:r>
      <w:r w:rsidR="00F73D1B" w:rsidRPr="00F73D1B">
        <w:t xml:space="preserve"> reaction types and investigation to eliminate these alternative causes for hypotension is important. The health service performed a compatibility check</w:t>
      </w:r>
      <w:r w:rsidR="009A6FCE">
        <w:t>,</w:t>
      </w:r>
      <w:r w:rsidR="00F73D1B" w:rsidRPr="00F73D1B">
        <w:t xml:space="preserve"> which showed the unit was compatible with the post</w:t>
      </w:r>
      <w:r w:rsidR="00147FCD">
        <w:t>-</w:t>
      </w:r>
      <w:r w:rsidR="00F73D1B" w:rsidRPr="00F73D1B">
        <w:t xml:space="preserve">transfusion patient sample and the DAT was negative, indicating a haemolytic reaction was unlikely. This was supported by a negative haemolysis screen and normal blood film. Patient and product blood cultures eliminated bacterial contamination as a possible cause. An IgA level, taken on a pretransfusion specimen, was normal and tryptase was within normal limits, indicating an allergic reaction </w:t>
      </w:r>
      <w:r w:rsidR="004444EF">
        <w:t>wa</w:t>
      </w:r>
      <w:r w:rsidR="00F73D1B" w:rsidRPr="00F73D1B">
        <w:t xml:space="preserve">s unlikely. </w:t>
      </w:r>
    </w:p>
    <w:p w14:paraId="6E5ABD7C" w14:textId="6FC254CC" w:rsidR="00D90D2F" w:rsidRPr="00D90D2F" w:rsidRDefault="00D90D2F" w:rsidP="00D90D2F">
      <w:pPr>
        <w:pStyle w:val="Heading3"/>
      </w:pPr>
      <w:r w:rsidRPr="00D90D2F">
        <w:t xml:space="preserve">Acute </w:t>
      </w:r>
      <w:r w:rsidR="00674B66">
        <w:t>h</w:t>
      </w:r>
      <w:r w:rsidRPr="00D90D2F">
        <w:t>aemolytic</w:t>
      </w:r>
      <w:r w:rsidR="00674B66">
        <w:t xml:space="preserve"> transfusion reaction (AHTR)</w:t>
      </w:r>
    </w:p>
    <w:p w14:paraId="53F5E2C2" w14:textId="48F35007" w:rsidR="00815F98" w:rsidRDefault="00F90EEE" w:rsidP="00D90D2F">
      <w:pPr>
        <w:pStyle w:val="Body"/>
      </w:pPr>
      <w:r>
        <w:t>Acute haemolytic transfusion reactions are reported infrequently to STIR, with few of these resulting from an ABO incompatible transfusion.</w:t>
      </w:r>
      <w:r w:rsidR="00E16B84">
        <w:t xml:space="preserve"> Incorrect blood component transfused notifications occur more often with a slightly larger number of these being ABO incompatible</w:t>
      </w:r>
      <w:r>
        <w:t>.</w:t>
      </w:r>
      <w:r w:rsidR="00E16B84">
        <w:t xml:space="preserve"> These ABO incompatible IBCT investigations occur with all fresh products, not only red cells</w:t>
      </w:r>
      <w:r w:rsidR="00815F98">
        <w:t>, while acute haemolytic reactions as reported a</w:t>
      </w:r>
      <w:r w:rsidR="001F7BD2">
        <w:t>re</w:t>
      </w:r>
      <w:r w:rsidR="00815F98">
        <w:t xml:space="preserve"> almost exclusively associated with red cells.</w:t>
      </w:r>
    </w:p>
    <w:p w14:paraId="629F1C5D" w14:textId="5E1B5FD2" w:rsidR="00F90EEE" w:rsidRDefault="00815F98" w:rsidP="00D90D2F">
      <w:pPr>
        <w:pStyle w:val="Body"/>
      </w:pPr>
      <w:r>
        <w:t xml:space="preserve">In this reporting period there </w:t>
      </w:r>
      <w:r w:rsidR="00941691">
        <w:t xml:space="preserve">was </w:t>
      </w:r>
      <w:r w:rsidR="009459AB">
        <w:t>one</w:t>
      </w:r>
      <w:r w:rsidR="005B4297">
        <w:t xml:space="preserve"> </w:t>
      </w:r>
      <w:r>
        <w:t>acute haemolytic reaction validated by the expert group</w:t>
      </w:r>
      <w:r w:rsidR="006F411E">
        <w:t xml:space="preserve"> and related to an anti-Kell antibody</w:t>
      </w:r>
      <w:r w:rsidR="000C4634">
        <w:t xml:space="preserve"> not evident on pretransfusion testing</w:t>
      </w:r>
      <w:r w:rsidR="00A504D5">
        <w:t xml:space="preserve"> (Table 1</w:t>
      </w:r>
      <w:r w:rsidR="0017705D">
        <w:t>9</w:t>
      </w:r>
      <w:r w:rsidR="00A504D5">
        <w:t>)</w:t>
      </w:r>
      <w:r>
        <w:t xml:space="preserve">. </w:t>
      </w:r>
    </w:p>
    <w:p w14:paraId="5F700DED" w14:textId="21D0CDA1" w:rsidR="00EC735A" w:rsidRPr="00A504D5" w:rsidRDefault="00EC735A" w:rsidP="00F6092C">
      <w:pPr>
        <w:pStyle w:val="Tablecaption"/>
      </w:pPr>
      <w:bookmarkStart w:id="31" w:name="_Hlk108005211"/>
      <w:r w:rsidRPr="00A504D5">
        <w:t>Table 1</w:t>
      </w:r>
      <w:r w:rsidR="0017705D">
        <w:t>9</w:t>
      </w:r>
      <w:r w:rsidR="009A6FCE">
        <w:t>:</w:t>
      </w:r>
      <w:r w:rsidR="009A6FCE" w:rsidRPr="00A504D5">
        <w:t xml:space="preserve"> </w:t>
      </w:r>
      <w:r w:rsidRPr="00A504D5">
        <w:t>Data summary – acute haemolytic</w:t>
      </w:r>
    </w:p>
    <w:tbl>
      <w:tblPr>
        <w:tblStyle w:val="TableGrid"/>
        <w:tblW w:w="0" w:type="auto"/>
        <w:tblLook w:val="04A0" w:firstRow="1" w:lastRow="0" w:firstColumn="1" w:lastColumn="0" w:noHBand="0" w:noVBand="1"/>
      </w:tblPr>
      <w:tblGrid>
        <w:gridCol w:w="4106"/>
        <w:gridCol w:w="2591"/>
      </w:tblGrid>
      <w:tr w:rsidR="0097313E" w14:paraId="71D3C96F" w14:textId="77777777" w:rsidTr="00F6092C">
        <w:trPr>
          <w:tblHeader/>
        </w:trPr>
        <w:tc>
          <w:tcPr>
            <w:tcW w:w="4106" w:type="dxa"/>
          </w:tcPr>
          <w:bookmarkEnd w:id="31"/>
          <w:p w14:paraId="5B5129C3" w14:textId="77777777" w:rsidR="0097313E" w:rsidRPr="009A6FCE" w:rsidRDefault="0097313E" w:rsidP="00F6092C">
            <w:pPr>
              <w:pStyle w:val="Tablecolhead"/>
            </w:pPr>
            <w:r w:rsidRPr="009A6FCE">
              <w:t>Characteristic</w:t>
            </w:r>
          </w:p>
        </w:tc>
        <w:tc>
          <w:tcPr>
            <w:tcW w:w="2591" w:type="dxa"/>
          </w:tcPr>
          <w:p w14:paraId="53BC1739" w14:textId="41BC2BC4" w:rsidR="0097313E" w:rsidRPr="009A6FCE" w:rsidRDefault="0097313E" w:rsidP="00F6092C">
            <w:pPr>
              <w:pStyle w:val="Tablecolhead"/>
            </w:pPr>
            <w:r w:rsidRPr="009A6FCE">
              <w:t>AHTR (n = 1)</w:t>
            </w:r>
          </w:p>
        </w:tc>
      </w:tr>
      <w:tr w:rsidR="0097313E" w14:paraId="20B873D8" w14:textId="77777777" w:rsidTr="00803C43">
        <w:tc>
          <w:tcPr>
            <w:tcW w:w="4106" w:type="dxa"/>
          </w:tcPr>
          <w:p w14:paraId="64E39E75" w14:textId="77777777" w:rsidR="0097313E" w:rsidRDefault="0097313E" w:rsidP="00803C43">
            <w:pPr>
              <w:pStyle w:val="Body"/>
            </w:pPr>
            <w:r>
              <w:t xml:space="preserve">Age: </w:t>
            </w:r>
          </w:p>
        </w:tc>
        <w:tc>
          <w:tcPr>
            <w:tcW w:w="2591" w:type="dxa"/>
          </w:tcPr>
          <w:p w14:paraId="0B42E784" w14:textId="0D64E507" w:rsidR="0097313E" w:rsidRDefault="0097313E" w:rsidP="00803C43">
            <w:pPr>
              <w:pStyle w:val="Body"/>
            </w:pPr>
            <w:r>
              <w:t xml:space="preserve">50–69 years </w:t>
            </w:r>
          </w:p>
        </w:tc>
      </w:tr>
      <w:tr w:rsidR="0097313E" w14:paraId="6CD3400B" w14:textId="77777777" w:rsidTr="00803C43">
        <w:tc>
          <w:tcPr>
            <w:tcW w:w="4106" w:type="dxa"/>
          </w:tcPr>
          <w:p w14:paraId="5F40E47B" w14:textId="77777777" w:rsidR="0097313E" w:rsidRDefault="0097313E" w:rsidP="00803C43">
            <w:pPr>
              <w:pStyle w:val="Body"/>
            </w:pPr>
            <w:r>
              <w:t xml:space="preserve">Gender: </w:t>
            </w:r>
          </w:p>
        </w:tc>
        <w:tc>
          <w:tcPr>
            <w:tcW w:w="2591" w:type="dxa"/>
          </w:tcPr>
          <w:p w14:paraId="578A39AB" w14:textId="77777777" w:rsidR="0097313E" w:rsidRDefault="0097313E" w:rsidP="00803C43">
            <w:pPr>
              <w:pStyle w:val="Body"/>
            </w:pPr>
            <w:r>
              <w:t>female</w:t>
            </w:r>
          </w:p>
        </w:tc>
      </w:tr>
      <w:tr w:rsidR="0097313E" w14:paraId="1FBC8474" w14:textId="77777777" w:rsidTr="00803C43">
        <w:tc>
          <w:tcPr>
            <w:tcW w:w="4106" w:type="dxa"/>
          </w:tcPr>
          <w:p w14:paraId="7F4CC78D" w14:textId="77777777" w:rsidR="0097313E" w:rsidRDefault="0097313E" w:rsidP="00803C43">
            <w:pPr>
              <w:pStyle w:val="Body"/>
            </w:pPr>
            <w:r>
              <w:t xml:space="preserve">Implicated blood product: </w:t>
            </w:r>
          </w:p>
        </w:tc>
        <w:tc>
          <w:tcPr>
            <w:tcW w:w="2591" w:type="dxa"/>
          </w:tcPr>
          <w:p w14:paraId="3F90593E" w14:textId="6B72CA78" w:rsidR="0097313E" w:rsidRDefault="0097313E" w:rsidP="00803C43">
            <w:pPr>
              <w:pStyle w:val="Body"/>
            </w:pPr>
            <w:r>
              <w:t>Red cells</w:t>
            </w:r>
          </w:p>
        </w:tc>
      </w:tr>
      <w:tr w:rsidR="0097313E" w14:paraId="7F71A06C" w14:textId="77777777" w:rsidTr="00803C43">
        <w:tc>
          <w:tcPr>
            <w:tcW w:w="4106" w:type="dxa"/>
          </w:tcPr>
          <w:p w14:paraId="1E322352" w14:textId="3065745C" w:rsidR="0097313E" w:rsidRDefault="0097313E" w:rsidP="00803C43">
            <w:pPr>
              <w:pStyle w:val="Body"/>
            </w:pPr>
            <w:r>
              <w:t>Severity rating</w:t>
            </w:r>
            <w:r w:rsidR="009A6FCE">
              <w:t>:</w:t>
            </w:r>
          </w:p>
        </w:tc>
        <w:tc>
          <w:tcPr>
            <w:tcW w:w="2591" w:type="dxa"/>
          </w:tcPr>
          <w:p w14:paraId="0481B7B7" w14:textId="14D39370" w:rsidR="0097313E" w:rsidRDefault="0097313E" w:rsidP="00803C43">
            <w:pPr>
              <w:pStyle w:val="Body"/>
            </w:pPr>
            <w:r>
              <w:t>SR</w:t>
            </w:r>
            <w:r w:rsidR="009A6FCE">
              <w:t xml:space="preserve"> </w:t>
            </w:r>
            <w:r>
              <w:t>2</w:t>
            </w:r>
          </w:p>
        </w:tc>
      </w:tr>
      <w:tr w:rsidR="0097313E" w14:paraId="3929690F" w14:textId="77777777" w:rsidTr="00803C43">
        <w:tc>
          <w:tcPr>
            <w:tcW w:w="4106" w:type="dxa"/>
          </w:tcPr>
          <w:p w14:paraId="4524513C" w14:textId="18C4C0B5" w:rsidR="0097313E" w:rsidRDefault="0097313E" w:rsidP="00803C43">
            <w:pPr>
              <w:pStyle w:val="Body"/>
            </w:pPr>
            <w:r>
              <w:t>I</w:t>
            </w:r>
            <w:r w:rsidRPr="00F73BCC">
              <w:t>mputability</w:t>
            </w:r>
            <w:r w:rsidR="009A6FCE">
              <w:t>:</w:t>
            </w:r>
          </w:p>
        </w:tc>
        <w:tc>
          <w:tcPr>
            <w:tcW w:w="2591" w:type="dxa"/>
          </w:tcPr>
          <w:p w14:paraId="1D4D4A55" w14:textId="167D23BA" w:rsidR="0097313E" w:rsidRDefault="0097313E" w:rsidP="00803C43">
            <w:pPr>
              <w:pStyle w:val="Body"/>
            </w:pPr>
            <w:r>
              <w:t>Certainly</w:t>
            </w:r>
          </w:p>
        </w:tc>
      </w:tr>
    </w:tbl>
    <w:p w14:paraId="30C30E65" w14:textId="4261FDBC" w:rsidR="00D90D2F" w:rsidRDefault="00116543" w:rsidP="00116543">
      <w:pPr>
        <w:pStyle w:val="Heading3"/>
      </w:pPr>
      <w:r>
        <w:lastRenderedPageBreak/>
        <w:t xml:space="preserve">Acute transfusion reaction </w:t>
      </w:r>
      <w:r w:rsidR="00942145">
        <w:t>–</w:t>
      </w:r>
      <w:r>
        <w:t xml:space="preserve"> other</w:t>
      </w:r>
    </w:p>
    <w:p w14:paraId="4967E575" w14:textId="05BFDE9A" w:rsidR="00942145" w:rsidRDefault="001A4B39" w:rsidP="00942145">
      <w:pPr>
        <w:pStyle w:val="Body"/>
      </w:pPr>
      <w:r>
        <w:t xml:space="preserve">Reactions are classified as </w:t>
      </w:r>
      <w:r w:rsidR="009A6FCE">
        <w:t>‘</w:t>
      </w:r>
      <w:r>
        <w:t>ATR</w:t>
      </w:r>
      <w:r w:rsidR="00941691">
        <w:t xml:space="preserve"> </w:t>
      </w:r>
      <w:r w:rsidR="009A6FCE">
        <w:t>–</w:t>
      </w:r>
      <w:r>
        <w:t xml:space="preserve"> other</w:t>
      </w:r>
      <w:r w:rsidR="009A6FCE">
        <w:t xml:space="preserve">’ </w:t>
      </w:r>
      <w:r>
        <w:t>when the information provided indicates the transfusion is likely to be the cause of signs and symptoms described</w:t>
      </w:r>
      <w:r w:rsidR="0017705D">
        <w:t>,</w:t>
      </w:r>
      <w:r>
        <w:t xml:space="preserve"> and there is no indication of other causes for the signs and symptoms. These reactions do not fit into other transfusion reaction categories.</w:t>
      </w:r>
    </w:p>
    <w:p w14:paraId="27A43C0B" w14:textId="0ADC9182" w:rsidR="00942145" w:rsidRDefault="001F7BD2" w:rsidP="00942145">
      <w:pPr>
        <w:pStyle w:val="Body"/>
      </w:pPr>
      <w:r>
        <w:t>In this financial year</w:t>
      </w:r>
      <w:r w:rsidR="0017705D">
        <w:t>,</w:t>
      </w:r>
      <w:r>
        <w:t xml:space="preserve"> there were </w:t>
      </w:r>
      <w:r w:rsidR="00AB7512">
        <w:t>two</w:t>
      </w:r>
      <w:r w:rsidR="007A0C57" w:rsidRPr="001F7BD2">
        <w:t xml:space="preserve"> events</w:t>
      </w:r>
      <w:r>
        <w:t xml:space="preserve"> validated as transfusion reactions that did not fit into our usual reporting categories</w:t>
      </w:r>
      <w:r w:rsidR="00A504D5">
        <w:t xml:space="preserve"> but were thought to be associated with the transfusion event</w:t>
      </w:r>
      <w:r>
        <w:t>.</w:t>
      </w:r>
    </w:p>
    <w:p w14:paraId="552A835D" w14:textId="6A2F5504" w:rsidR="00273563" w:rsidRDefault="00273563" w:rsidP="00273563">
      <w:pPr>
        <w:pStyle w:val="Heading3"/>
      </w:pPr>
      <w:r>
        <w:t>Delayed haemolytic</w:t>
      </w:r>
    </w:p>
    <w:p w14:paraId="5F9BA6F3" w14:textId="3CE43020" w:rsidR="005825D8" w:rsidRDefault="005825D8" w:rsidP="00674B66">
      <w:pPr>
        <w:pStyle w:val="Body"/>
      </w:pPr>
      <w:r>
        <w:t xml:space="preserve">Definitions for reporting of delayed haemolytic and serologic reactions </w:t>
      </w:r>
      <w:r w:rsidR="0017705D">
        <w:t xml:space="preserve">were </w:t>
      </w:r>
      <w:r>
        <w:t xml:space="preserve">reviewed by the </w:t>
      </w:r>
      <w:r w:rsidR="00230CB9">
        <w:t>e</w:t>
      </w:r>
      <w:r>
        <w:t xml:space="preserve">xpert group. </w:t>
      </w:r>
      <w:r w:rsidR="00865A76">
        <w:t>The</w:t>
      </w:r>
      <w:r>
        <w:t xml:space="preserve"> NBA definition </w:t>
      </w:r>
      <w:r w:rsidR="00865A76">
        <w:t>i</w:t>
      </w:r>
      <w:r>
        <w:t>s antibodies manifest 24 hours to 28 days post</w:t>
      </w:r>
      <w:r w:rsidR="00147FCD">
        <w:t>-</w:t>
      </w:r>
      <w:r>
        <w:t>transfusion. At the time of adding the delayed definitions to STIR</w:t>
      </w:r>
      <w:r w:rsidR="00865A76">
        <w:t xml:space="preserve"> in 2017, </w:t>
      </w:r>
      <w:r>
        <w:t>there was much discussion of the timeframe for reporting. While most antibodies wil</w:t>
      </w:r>
      <w:r w:rsidR="002B2B86">
        <w:t>l appear in this timeframe</w:t>
      </w:r>
      <w:r w:rsidR="00C86EEC">
        <w:t xml:space="preserve">, they may not be found until later when the patient attends for other treatments. For this </w:t>
      </w:r>
      <w:r w:rsidR="004F01B8">
        <w:t>reason,</w:t>
      </w:r>
      <w:r w:rsidR="00C86EEC">
        <w:t xml:space="preserve"> STIR has decided to maintain the current definition of occurring up to </w:t>
      </w:r>
      <w:r w:rsidR="0017705D">
        <w:t xml:space="preserve">three </w:t>
      </w:r>
      <w:r w:rsidR="00C86EEC">
        <w:t>months post</w:t>
      </w:r>
      <w:r w:rsidR="00147FCD">
        <w:t>-</w:t>
      </w:r>
      <w:r w:rsidR="00C86EEC">
        <w:t>transfusion.</w:t>
      </w:r>
    </w:p>
    <w:p w14:paraId="35FCD237" w14:textId="432DA1B4" w:rsidR="00674B66" w:rsidRPr="00865A76" w:rsidRDefault="00674B66" w:rsidP="00F6092C">
      <w:pPr>
        <w:pStyle w:val="Tablecaption"/>
      </w:pPr>
      <w:bookmarkStart w:id="32" w:name="_Hlk108005241"/>
      <w:r w:rsidRPr="00865A76">
        <w:t xml:space="preserve">Table </w:t>
      </w:r>
      <w:r w:rsidR="0017705D">
        <w:t>20:</w:t>
      </w:r>
      <w:r w:rsidR="0017705D" w:rsidRPr="00865A76">
        <w:t xml:space="preserve"> </w:t>
      </w:r>
      <w:r w:rsidRPr="0017705D">
        <w:t>Data</w:t>
      </w:r>
      <w:r w:rsidRPr="00865A76">
        <w:t xml:space="preserve"> summary – delayed haemolytic and serologic reactions</w:t>
      </w:r>
    </w:p>
    <w:tbl>
      <w:tblPr>
        <w:tblStyle w:val="TableGrid"/>
        <w:tblW w:w="0" w:type="auto"/>
        <w:tblLook w:val="04A0" w:firstRow="1" w:lastRow="0" w:firstColumn="1" w:lastColumn="0" w:noHBand="0" w:noVBand="1"/>
      </w:tblPr>
      <w:tblGrid>
        <w:gridCol w:w="4106"/>
        <w:gridCol w:w="2591"/>
        <w:gridCol w:w="2591"/>
      </w:tblGrid>
      <w:tr w:rsidR="004B138A" w14:paraId="6FD65FA4" w14:textId="77777777" w:rsidTr="00F6092C">
        <w:trPr>
          <w:tblHeader/>
        </w:trPr>
        <w:tc>
          <w:tcPr>
            <w:tcW w:w="4106" w:type="dxa"/>
          </w:tcPr>
          <w:bookmarkEnd w:id="32"/>
          <w:p w14:paraId="22B18A94" w14:textId="77777777" w:rsidR="004B138A" w:rsidRDefault="004B138A" w:rsidP="00F6092C">
            <w:pPr>
              <w:pStyle w:val="Tablecolhead"/>
            </w:pPr>
            <w:r>
              <w:t>Characteristic</w:t>
            </w:r>
          </w:p>
        </w:tc>
        <w:tc>
          <w:tcPr>
            <w:tcW w:w="2591" w:type="dxa"/>
          </w:tcPr>
          <w:p w14:paraId="101E19CC" w14:textId="5E7184B3" w:rsidR="004B138A" w:rsidRDefault="0017705D" w:rsidP="00F6092C">
            <w:pPr>
              <w:pStyle w:val="Tablecolhead"/>
            </w:pPr>
            <w:r>
              <w:t>D</w:t>
            </w:r>
            <w:r w:rsidR="00680068" w:rsidRPr="00674B66">
              <w:t>elayed haemolytic reaction</w:t>
            </w:r>
            <w:r w:rsidR="0087385F">
              <w:t>,</w:t>
            </w:r>
            <w:r w:rsidR="00680068">
              <w:t xml:space="preserve"> n = 7</w:t>
            </w:r>
            <w:r w:rsidR="0087385F">
              <w:t xml:space="preserve"> (%)</w:t>
            </w:r>
          </w:p>
        </w:tc>
        <w:tc>
          <w:tcPr>
            <w:tcW w:w="2591" w:type="dxa"/>
          </w:tcPr>
          <w:p w14:paraId="6DD06C44" w14:textId="43FCABF5" w:rsidR="004B138A" w:rsidRDefault="0017705D" w:rsidP="00F6092C">
            <w:pPr>
              <w:pStyle w:val="Tablecolhead"/>
            </w:pPr>
            <w:r>
              <w:t>D</w:t>
            </w:r>
            <w:r w:rsidR="00680068" w:rsidRPr="00674B66">
              <w:t>elayed serologic reaction</w:t>
            </w:r>
            <w:r w:rsidR="0087385F">
              <w:t>,</w:t>
            </w:r>
            <w:r w:rsidR="00680068">
              <w:t xml:space="preserve"> n = 24</w:t>
            </w:r>
            <w:r w:rsidR="0087385F">
              <w:t xml:space="preserve"> (%</w:t>
            </w:r>
            <w:r w:rsidR="00680068">
              <w:t>)</w:t>
            </w:r>
          </w:p>
        </w:tc>
      </w:tr>
      <w:tr w:rsidR="004B138A" w14:paraId="64DEB23C" w14:textId="77777777" w:rsidTr="00C07CA0">
        <w:tc>
          <w:tcPr>
            <w:tcW w:w="4106" w:type="dxa"/>
          </w:tcPr>
          <w:p w14:paraId="0E2008FF" w14:textId="77777777" w:rsidR="004B138A" w:rsidRDefault="004B138A" w:rsidP="00F6092C">
            <w:pPr>
              <w:pStyle w:val="Tabletext"/>
            </w:pPr>
            <w:r>
              <w:t>Age: &lt; 1 year</w:t>
            </w:r>
          </w:p>
        </w:tc>
        <w:tc>
          <w:tcPr>
            <w:tcW w:w="2591" w:type="dxa"/>
          </w:tcPr>
          <w:p w14:paraId="7E05E032" w14:textId="57D04D5D" w:rsidR="004B138A" w:rsidRDefault="00680068" w:rsidP="00F6092C">
            <w:pPr>
              <w:pStyle w:val="Tabletext"/>
              <w:jc w:val="right"/>
            </w:pPr>
            <w:r>
              <w:t>-</w:t>
            </w:r>
          </w:p>
        </w:tc>
        <w:tc>
          <w:tcPr>
            <w:tcW w:w="2591" w:type="dxa"/>
          </w:tcPr>
          <w:p w14:paraId="4276DBE5" w14:textId="65F9B704" w:rsidR="004B138A" w:rsidRDefault="00680068" w:rsidP="00F6092C">
            <w:pPr>
              <w:pStyle w:val="Tabletext"/>
              <w:jc w:val="right"/>
            </w:pPr>
            <w:r>
              <w:t>-</w:t>
            </w:r>
          </w:p>
        </w:tc>
      </w:tr>
      <w:tr w:rsidR="004B138A" w14:paraId="6AABE8DA" w14:textId="77777777" w:rsidTr="00C07CA0">
        <w:tc>
          <w:tcPr>
            <w:tcW w:w="4106" w:type="dxa"/>
          </w:tcPr>
          <w:p w14:paraId="4E68A407" w14:textId="6C158799" w:rsidR="004B138A" w:rsidRDefault="004B138A" w:rsidP="00F6092C">
            <w:pPr>
              <w:pStyle w:val="Tabletext"/>
            </w:pPr>
            <w:r>
              <w:t>Age: 1</w:t>
            </w:r>
            <w:r w:rsidR="0017705D">
              <w:t>–</w:t>
            </w:r>
            <w:r>
              <w:t>18 years</w:t>
            </w:r>
          </w:p>
        </w:tc>
        <w:tc>
          <w:tcPr>
            <w:tcW w:w="2591" w:type="dxa"/>
          </w:tcPr>
          <w:p w14:paraId="1F698087" w14:textId="6D34D175" w:rsidR="004B138A" w:rsidRDefault="00680068" w:rsidP="00F6092C">
            <w:pPr>
              <w:pStyle w:val="Tabletext"/>
              <w:jc w:val="right"/>
            </w:pPr>
            <w:r>
              <w:t>-</w:t>
            </w:r>
          </w:p>
        </w:tc>
        <w:tc>
          <w:tcPr>
            <w:tcW w:w="2591" w:type="dxa"/>
          </w:tcPr>
          <w:p w14:paraId="2D7488AC" w14:textId="48F52006" w:rsidR="004B138A" w:rsidRDefault="00680068" w:rsidP="00F6092C">
            <w:pPr>
              <w:pStyle w:val="Tabletext"/>
              <w:jc w:val="right"/>
            </w:pPr>
            <w:r>
              <w:t>1</w:t>
            </w:r>
            <w:r w:rsidR="0087385F">
              <w:t xml:space="preserve"> (4)</w:t>
            </w:r>
          </w:p>
        </w:tc>
      </w:tr>
      <w:tr w:rsidR="004B138A" w14:paraId="0A1F287D" w14:textId="77777777" w:rsidTr="00C07CA0">
        <w:tc>
          <w:tcPr>
            <w:tcW w:w="4106" w:type="dxa"/>
          </w:tcPr>
          <w:p w14:paraId="6010E024" w14:textId="46291214" w:rsidR="004B138A" w:rsidRDefault="004B138A" w:rsidP="00F6092C">
            <w:pPr>
              <w:pStyle w:val="Tabletext"/>
            </w:pPr>
            <w:r>
              <w:t>Age: 19</w:t>
            </w:r>
            <w:r w:rsidR="0017705D">
              <w:t>–</w:t>
            </w:r>
            <w:r>
              <w:t>29 years</w:t>
            </w:r>
          </w:p>
        </w:tc>
        <w:tc>
          <w:tcPr>
            <w:tcW w:w="2591" w:type="dxa"/>
          </w:tcPr>
          <w:p w14:paraId="0273A2F8" w14:textId="646298C1" w:rsidR="004B138A" w:rsidRDefault="00680068" w:rsidP="00F6092C">
            <w:pPr>
              <w:pStyle w:val="Tabletext"/>
              <w:jc w:val="right"/>
            </w:pPr>
            <w:r>
              <w:t>1</w:t>
            </w:r>
            <w:r w:rsidR="0087385F">
              <w:t xml:space="preserve"> (14)</w:t>
            </w:r>
          </w:p>
        </w:tc>
        <w:tc>
          <w:tcPr>
            <w:tcW w:w="2591" w:type="dxa"/>
          </w:tcPr>
          <w:p w14:paraId="293FA810" w14:textId="23060F02" w:rsidR="004B138A" w:rsidRDefault="00B63836" w:rsidP="00F6092C">
            <w:pPr>
              <w:pStyle w:val="Tabletext"/>
              <w:jc w:val="right"/>
            </w:pPr>
            <w:r>
              <w:t>1</w:t>
            </w:r>
            <w:r w:rsidR="0087385F">
              <w:t xml:space="preserve"> (4)</w:t>
            </w:r>
          </w:p>
        </w:tc>
      </w:tr>
      <w:tr w:rsidR="004B138A" w14:paraId="193833CA" w14:textId="77777777" w:rsidTr="00C07CA0">
        <w:tc>
          <w:tcPr>
            <w:tcW w:w="4106" w:type="dxa"/>
          </w:tcPr>
          <w:p w14:paraId="6860F024" w14:textId="2004FAD2" w:rsidR="004B138A" w:rsidRDefault="004B138A" w:rsidP="00F6092C">
            <w:pPr>
              <w:pStyle w:val="Tabletext"/>
            </w:pPr>
            <w:r>
              <w:t>Age: 30</w:t>
            </w:r>
            <w:r w:rsidR="0017705D">
              <w:t>–</w:t>
            </w:r>
            <w:r>
              <w:t>49 years</w:t>
            </w:r>
          </w:p>
        </w:tc>
        <w:tc>
          <w:tcPr>
            <w:tcW w:w="2591" w:type="dxa"/>
          </w:tcPr>
          <w:p w14:paraId="69E97FC6" w14:textId="27C762DA" w:rsidR="004B138A" w:rsidRDefault="00680068" w:rsidP="00F6092C">
            <w:pPr>
              <w:pStyle w:val="Tabletext"/>
              <w:jc w:val="right"/>
            </w:pPr>
            <w:r>
              <w:t>-</w:t>
            </w:r>
          </w:p>
        </w:tc>
        <w:tc>
          <w:tcPr>
            <w:tcW w:w="2591" w:type="dxa"/>
          </w:tcPr>
          <w:p w14:paraId="3DD7C1F2" w14:textId="038DC1C9" w:rsidR="004B138A" w:rsidRDefault="00B63836" w:rsidP="00F6092C">
            <w:pPr>
              <w:pStyle w:val="Tabletext"/>
              <w:jc w:val="right"/>
            </w:pPr>
            <w:r>
              <w:t>5</w:t>
            </w:r>
            <w:r w:rsidR="0087385F">
              <w:t xml:space="preserve"> (21)</w:t>
            </w:r>
          </w:p>
        </w:tc>
      </w:tr>
      <w:tr w:rsidR="004B138A" w14:paraId="3F11AFF3" w14:textId="77777777" w:rsidTr="00C07CA0">
        <w:tc>
          <w:tcPr>
            <w:tcW w:w="4106" w:type="dxa"/>
          </w:tcPr>
          <w:p w14:paraId="1C277BD1" w14:textId="7A17076D" w:rsidR="004B138A" w:rsidRDefault="004B138A" w:rsidP="00F6092C">
            <w:pPr>
              <w:pStyle w:val="Tabletext"/>
            </w:pPr>
            <w:r>
              <w:t>Age: 50</w:t>
            </w:r>
            <w:r w:rsidR="0017705D">
              <w:t>–</w:t>
            </w:r>
            <w:r>
              <w:t>69 years</w:t>
            </w:r>
          </w:p>
        </w:tc>
        <w:tc>
          <w:tcPr>
            <w:tcW w:w="2591" w:type="dxa"/>
          </w:tcPr>
          <w:p w14:paraId="31C5B394" w14:textId="24891695" w:rsidR="004B138A" w:rsidRDefault="00680068" w:rsidP="00F6092C">
            <w:pPr>
              <w:pStyle w:val="Tabletext"/>
              <w:jc w:val="right"/>
            </w:pPr>
            <w:r>
              <w:t>3</w:t>
            </w:r>
            <w:r w:rsidR="0087385F">
              <w:t xml:space="preserve"> (43)</w:t>
            </w:r>
          </w:p>
        </w:tc>
        <w:tc>
          <w:tcPr>
            <w:tcW w:w="2591" w:type="dxa"/>
          </w:tcPr>
          <w:p w14:paraId="08870684" w14:textId="7B4BC002" w:rsidR="004B138A" w:rsidRDefault="00B63836" w:rsidP="00F6092C">
            <w:pPr>
              <w:pStyle w:val="Tabletext"/>
              <w:jc w:val="right"/>
            </w:pPr>
            <w:r>
              <w:t>4</w:t>
            </w:r>
            <w:r w:rsidR="0087385F">
              <w:t xml:space="preserve"> (17)</w:t>
            </w:r>
          </w:p>
        </w:tc>
      </w:tr>
      <w:tr w:rsidR="004B138A" w14:paraId="2E5414AE" w14:textId="77777777" w:rsidTr="00C07CA0">
        <w:tc>
          <w:tcPr>
            <w:tcW w:w="4106" w:type="dxa"/>
          </w:tcPr>
          <w:p w14:paraId="2497C762" w14:textId="6084E931" w:rsidR="004B138A" w:rsidRDefault="004B138A" w:rsidP="00F6092C">
            <w:pPr>
              <w:pStyle w:val="Tabletext"/>
            </w:pPr>
            <w:r>
              <w:t>Age: 70</w:t>
            </w:r>
            <w:r w:rsidR="0017705D">
              <w:t>–</w:t>
            </w:r>
            <w:r>
              <w:t>79 years</w:t>
            </w:r>
          </w:p>
        </w:tc>
        <w:tc>
          <w:tcPr>
            <w:tcW w:w="2591" w:type="dxa"/>
          </w:tcPr>
          <w:p w14:paraId="6DC8C6BA" w14:textId="4270F72F" w:rsidR="004B138A" w:rsidRDefault="00680068" w:rsidP="00F6092C">
            <w:pPr>
              <w:pStyle w:val="Tabletext"/>
              <w:jc w:val="right"/>
            </w:pPr>
            <w:r>
              <w:t>3</w:t>
            </w:r>
            <w:r w:rsidR="0087385F">
              <w:t xml:space="preserve"> (43)</w:t>
            </w:r>
          </w:p>
        </w:tc>
        <w:tc>
          <w:tcPr>
            <w:tcW w:w="2591" w:type="dxa"/>
          </w:tcPr>
          <w:p w14:paraId="4A7CBC64" w14:textId="0A84F8EB" w:rsidR="004B138A" w:rsidRDefault="00B63836" w:rsidP="00F6092C">
            <w:pPr>
              <w:pStyle w:val="Tabletext"/>
              <w:jc w:val="right"/>
            </w:pPr>
            <w:r>
              <w:t>6</w:t>
            </w:r>
            <w:r w:rsidR="0087385F">
              <w:t xml:space="preserve"> (25)</w:t>
            </w:r>
          </w:p>
        </w:tc>
      </w:tr>
      <w:tr w:rsidR="004B138A" w14:paraId="068C1263" w14:textId="77777777" w:rsidTr="00C07CA0">
        <w:tc>
          <w:tcPr>
            <w:tcW w:w="4106" w:type="dxa"/>
          </w:tcPr>
          <w:p w14:paraId="6AAA3492" w14:textId="77777777" w:rsidR="004B138A" w:rsidRDefault="004B138A" w:rsidP="00F6092C">
            <w:pPr>
              <w:pStyle w:val="Tabletext"/>
            </w:pPr>
            <w:r>
              <w:t>Age: 80+ years</w:t>
            </w:r>
          </w:p>
        </w:tc>
        <w:tc>
          <w:tcPr>
            <w:tcW w:w="2591" w:type="dxa"/>
          </w:tcPr>
          <w:p w14:paraId="1EAFAB52" w14:textId="1DF9629B" w:rsidR="004B138A" w:rsidRDefault="00680068" w:rsidP="00F6092C">
            <w:pPr>
              <w:pStyle w:val="Tabletext"/>
              <w:jc w:val="right"/>
            </w:pPr>
            <w:r>
              <w:t>-</w:t>
            </w:r>
          </w:p>
        </w:tc>
        <w:tc>
          <w:tcPr>
            <w:tcW w:w="2591" w:type="dxa"/>
          </w:tcPr>
          <w:p w14:paraId="544C19F1" w14:textId="7E1736E4" w:rsidR="004B138A" w:rsidRDefault="00B63836" w:rsidP="00F6092C">
            <w:pPr>
              <w:pStyle w:val="Tabletext"/>
              <w:jc w:val="right"/>
            </w:pPr>
            <w:r>
              <w:t>7</w:t>
            </w:r>
            <w:r w:rsidR="0087385F">
              <w:t xml:space="preserve"> (29)</w:t>
            </w:r>
          </w:p>
        </w:tc>
      </w:tr>
      <w:tr w:rsidR="004B138A" w14:paraId="0269F5DD" w14:textId="77777777" w:rsidTr="00C07CA0">
        <w:tc>
          <w:tcPr>
            <w:tcW w:w="4106" w:type="dxa"/>
          </w:tcPr>
          <w:p w14:paraId="46AA1FA7" w14:textId="77777777" w:rsidR="004B138A" w:rsidRDefault="004B138A" w:rsidP="00F6092C">
            <w:pPr>
              <w:pStyle w:val="Tabletext"/>
            </w:pPr>
            <w:r>
              <w:t>Gender: male</w:t>
            </w:r>
          </w:p>
        </w:tc>
        <w:tc>
          <w:tcPr>
            <w:tcW w:w="2591" w:type="dxa"/>
          </w:tcPr>
          <w:p w14:paraId="078D32A5" w14:textId="6F111509" w:rsidR="004B138A" w:rsidRDefault="00680068" w:rsidP="00F6092C">
            <w:pPr>
              <w:pStyle w:val="Tabletext"/>
              <w:jc w:val="right"/>
            </w:pPr>
            <w:r>
              <w:t>1</w:t>
            </w:r>
            <w:r w:rsidR="0087385F">
              <w:t xml:space="preserve"> (14)</w:t>
            </w:r>
          </w:p>
        </w:tc>
        <w:tc>
          <w:tcPr>
            <w:tcW w:w="2591" w:type="dxa"/>
          </w:tcPr>
          <w:p w14:paraId="4EDCA9C6" w14:textId="793DA201" w:rsidR="004B138A" w:rsidRDefault="00B63836" w:rsidP="00F6092C">
            <w:pPr>
              <w:pStyle w:val="Tabletext"/>
              <w:jc w:val="right"/>
            </w:pPr>
            <w:r>
              <w:t>10</w:t>
            </w:r>
            <w:r w:rsidR="0087385F">
              <w:t xml:space="preserve"> (42)</w:t>
            </w:r>
          </w:p>
        </w:tc>
      </w:tr>
      <w:tr w:rsidR="004B138A" w14:paraId="41D13770" w14:textId="77777777" w:rsidTr="00C07CA0">
        <w:tc>
          <w:tcPr>
            <w:tcW w:w="4106" w:type="dxa"/>
          </w:tcPr>
          <w:p w14:paraId="3609C619" w14:textId="77777777" w:rsidR="004B138A" w:rsidRDefault="004B138A" w:rsidP="00F6092C">
            <w:pPr>
              <w:pStyle w:val="Tabletext"/>
            </w:pPr>
            <w:r>
              <w:t>Gender: female</w:t>
            </w:r>
          </w:p>
        </w:tc>
        <w:tc>
          <w:tcPr>
            <w:tcW w:w="2591" w:type="dxa"/>
          </w:tcPr>
          <w:p w14:paraId="30018A5F" w14:textId="57C449FD" w:rsidR="004B138A" w:rsidRDefault="00680068" w:rsidP="00F6092C">
            <w:pPr>
              <w:pStyle w:val="Tabletext"/>
              <w:jc w:val="right"/>
            </w:pPr>
            <w:r>
              <w:t>6</w:t>
            </w:r>
            <w:r w:rsidR="0087385F">
              <w:t xml:space="preserve"> (86)</w:t>
            </w:r>
          </w:p>
        </w:tc>
        <w:tc>
          <w:tcPr>
            <w:tcW w:w="2591" w:type="dxa"/>
          </w:tcPr>
          <w:p w14:paraId="46262E76" w14:textId="5516A768" w:rsidR="004B138A" w:rsidRDefault="00B63836" w:rsidP="00F6092C">
            <w:pPr>
              <w:pStyle w:val="Tabletext"/>
              <w:jc w:val="right"/>
            </w:pPr>
            <w:r>
              <w:t>14</w:t>
            </w:r>
            <w:r w:rsidR="0087385F">
              <w:t xml:space="preserve"> (58)</w:t>
            </w:r>
          </w:p>
        </w:tc>
      </w:tr>
      <w:tr w:rsidR="004B138A" w14:paraId="3291B8AD" w14:textId="77777777" w:rsidTr="00C07CA0">
        <w:tc>
          <w:tcPr>
            <w:tcW w:w="4106" w:type="dxa"/>
          </w:tcPr>
          <w:p w14:paraId="1248A3F9" w14:textId="77777777" w:rsidR="004B138A" w:rsidRDefault="004B138A" w:rsidP="00F6092C">
            <w:pPr>
              <w:pStyle w:val="Tabletext"/>
            </w:pPr>
            <w:r>
              <w:t>Implicated blood product: red cells</w:t>
            </w:r>
          </w:p>
        </w:tc>
        <w:tc>
          <w:tcPr>
            <w:tcW w:w="2591" w:type="dxa"/>
          </w:tcPr>
          <w:p w14:paraId="07C74A99" w14:textId="54815521" w:rsidR="004B138A" w:rsidRDefault="00680068" w:rsidP="00F6092C">
            <w:pPr>
              <w:pStyle w:val="Tabletext"/>
              <w:jc w:val="right"/>
            </w:pPr>
            <w:r>
              <w:t>7</w:t>
            </w:r>
          </w:p>
        </w:tc>
        <w:tc>
          <w:tcPr>
            <w:tcW w:w="2591" w:type="dxa"/>
          </w:tcPr>
          <w:p w14:paraId="03857979" w14:textId="70D84AA4" w:rsidR="004B138A" w:rsidRDefault="00B63836" w:rsidP="00F6092C">
            <w:pPr>
              <w:pStyle w:val="Tabletext"/>
              <w:jc w:val="right"/>
            </w:pPr>
            <w:r>
              <w:t>24</w:t>
            </w:r>
          </w:p>
        </w:tc>
      </w:tr>
    </w:tbl>
    <w:p w14:paraId="29148B0A" w14:textId="65F2DBBC" w:rsidR="00674B66" w:rsidRPr="00865A76" w:rsidRDefault="00674B66" w:rsidP="00F6092C">
      <w:pPr>
        <w:pStyle w:val="Tablecaption"/>
      </w:pPr>
      <w:bookmarkStart w:id="33" w:name="_Hlk108005273"/>
      <w:r w:rsidRPr="00865A76">
        <w:t xml:space="preserve">Table </w:t>
      </w:r>
      <w:r w:rsidR="000E5619">
        <w:t>2</w:t>
      </w:r>
      <w:r w:rsidR="0017705D">
        <w:t>1</w:t>
      </w:r>
      <w:r w:rsidR="004F01B8" w:rsidRPr="00865A76">
        <w:t>a</w:t>
      </w:r>
      <w:r w:rsidRPr="00865A76">
        <w:t>. Severity rating and imputability – delayed haemolytic reaction</w:t>
      </w:r>
    </w:p>
    <w:tbl>
      <w:tblPr>
        <w:tblStyle w:val="TableGrid"/>
        <w:tblW w:w="0" w:type="auto"/>
        <w:tblLook w:val="04A0" w:firstRow="1" w:lastRow="0" w:firstColumn="1" w:lastColumn="0" w:noHBand="0" w:noVBand="1"/>
      </w:tblPr>
      <w:tblGrid>
        <w:gridCol w:w="1841"/>
        <w:gridCol w:w="1842"/>
        <w:gridCol w:w="1842"/>
        <w:gridCol w:w="1842"/>
        <w:gridCol w:w="1842"/>
      </w:tblGrid>
      <w:tr w:rsidR="00B63836" w14:paraId="3E52E905" w14:textId="77777777" w:rsidTr="00E17907">
        <w:tc>
          <w:tcPr>
            <w:tcW w:w="1841" w:type="dxa"/>
          </w:tcPr>
          <w:bookmarkEnd w:id="33"/>
          <w:p w14:paraId="17064F4B" w14:textId="77777777" w:rsidR="00B63836" w:rsidRDefault="00B63836" w:rsidP="00E17907">
            <w:pPr>
              <w:pStyle w:val="Body"/>
            </w:pPr>
            <w:r>
              <w:t>Severity rating</w:t>
            </w:r>
          </w:p>
        </w:tc>
        <w:tc>
          <w:tcPr>
            <w:tcW w:w="1842" w:type="dxa"/>
          </w:tcPr>
          <w:p w14:paraId="681CB896" w14:textId="77777777" w:rsidR="00B63836" w:rsidRDefault="00B63836" w:rsidP="00E17907">
            <w:pPr>
              <w:pStyle w:val="Body"/>
            </w:pPr>
            <w:r>
              <w:t>Imputability:</w:t>
            </w:r>
            <w:r>
              <w:br/>
              <w:t>certainly</w:t>
            </w:r>
          </w:p>
        </w:tc>
        <w:tc>
          <w:tcPr>
            <w:tcW w:w="1842" w:type="dxa"/>
          </w:tcPr>
          <w:p w14:paraId="30E24DDD" w14:textId="77777777" w:rsidR="00B63836" w:rsidRDefault="00B63836" w:rsidP="00E17907">
            <w:pPr>
              <w:pStyle w:val="Body"/>
            </w:pPr>
            <w:r>
              <w:t>Imputability:</w:t>
            </w:r>
            <w:r>
              <w:br/>
              <w:t>probably</w:t>
            </w:r>
          </w:p>
        </w:tc>
        <w:tc>
          <w:tcPr>
            <w:tcW w:w="1842" w:type="dxa"/>
          </w:tcPr>
          <w:p w14:paraId="74D1E0B6" w14:textId="77777777" w:rsidR="00B63836" w:rsidRDefault="00B63836" w:rsidP="00E17907">
            <w:pPr>
              <w:pStyle w:val="Body"/>
            </w:pPr>
            <w:r>
              <w:t>Imputability:</w:t>
            </w:r>
            <w:r>
              <w:br/>
              <w:t>possibly</w:t>
            </w:r>
          </w:p>
        </w:tc>
        <w:tc>
          <w:tcPr>
            <w:tcW w:w="1842" w:type="dxa"/>
          </w:tcPr>
          <w:p w14:paraId="32A6A69F" w14:textId="77777777" w:rsidR="00B63836" w:rsidRDefault="00B63836" w:rsidP="00E17907">
            <w:pPr>
              <w:pStyle w:val="Body"/>
            </w:pPr>
            <w:r>
              <w:t>Total</w:t>
            </w:r>
          </w:p>
        </w:tc>
      </w:tr>
      <w:tr w:rsidR="00B63836" w14:paraId="614293FA" w14:textId="77777777" w:rsidTr="00E17907">
        <w:tc>
          <w:tcPr>
            <w:tcW w:w="1841" w:type="dxa"/>
          </w:tcPr>
          <w:p w14:paraId="0DC234B1" w14:textId="77777777" w:rsidR="00B63836" w:rsidRDefault="00B63836" w:rsidP="00F6092C">
            <w:pPr>
              <w:pStyle w:val="Tabletext"/>
            </w:pPr>
            <w:r>
              <w:t>SR 1</w:t>
            </w:r>
          </w:p>
        </w:tc>
        <w:tc>
          <w:tcPr>
            <w:tcW w:w="1842" w:type="dxa"/>
          </w:tcPr>
          <w:p w14:paraId="6E6C35E7" w14:textId="25712274" w:rsidR="00B63836" w:rsidRDefault="00016EEF" w:rsidP="00F6092C">
            <w:pPr>
              <w:pStyle w:val="Tabletext"/>
              <w:jc w:val="right"/>
            </w:pPr>
            <w:r>
              <w:t>-</w:t>
            </w:r>
          </w:p>
        </w:tc>
        <w:tc>
          <w:tcPr>
            <w:tcW w:w="1842" w:type="dxa"/>
          </w:tcPr>
          <w:p w14:paraId="485CC352" w14:textId="00437EFB" w:rsidR="00B63836" w:rsidRDefault="00016EEF" w:rsidP="00F6092C">
            <w:pPr>
              <w:pStyle w:val="Tabletext"/>
              <w:jc w:val="right"/>
            </w:pPr>
            <w:r>
              <w:t>-</w:t>
            </w:r>
          </w:p>
        </w:tc>
        <w:tc>
          <w:tcPr>
            <w:tcW w:w="1842" w:type="dxa"/>
          </w:tcPr>
          <w:p w14:paraId="29BE09EA" w14:textId="386B178F" w:rsidR="00B63836" w:rsidRDefault="00016EEF" w:rsidP="00F6092C">
            <w:pPr>
              <w:pStyle w:val="Tabletext"/>
              <w:jc w:val="right"/>
            </w:pPr>
            <w:r>
              <w:t>-</w:t>
            </w:r>
          </w:p>
        </w:tc>
        <w:tc>
          <w:tcPr>
            <w:tcW w:w="1842" w:type="dxa"/>
          </w:tcPr>
          <w:p w14:paraId="7A8F29C6" w14:textId="7F73A183" w:rsidR="00B63836" w:rsidRDefault="00016EEF" w:rsidP="00F6092C">
            <w:pPr>
              <w:pStyle w:val="Tabletext"/>
              <w:jc w:val="right"/>
            </w:pPr>
            <w:r>
              <w:t>-</w:t>
            </w:r>
          </w:p>
        </w:tc>
      </w:tr>
      <w:tr w:rsidR="00B63836" w14:paraId="4D639D57" w14:textId="77777777" w:rsidTr="00E17907">
        <w:tc>
          <w:tcPr>
            <w:tcW w:w="1841" w:type="dxa"/>
          </w:tcPr>
          <w:p w14:paraId="5233D22F" w14:textId="77777777" w:rsidR="00B63836" w:rsidRDefault="00B63836" w:rsidP="00F6092C">
            <w:pPr>
              <w:pStyle w:val="Tabletext"/>
            </w:pPr>
            <w:r>
              <w:t>SR 2</w:t>
            </w:r>
          </w:p>
        </w:tc>
        <w:tc>
          <w:tcPr>
            <w:tcW w:w="1842" w:type="dxa"/>
          </w:tcPr>
          <w:p w14:paraId="29133249" w14:textId="120821A4" w:rsidR="00B63836" w:rsidRDefault="00016EEF" w:rsidP="00F6092C">
            <w:pPr>
              <w:pStyle w:val="Tabletext"/>
              <w:jc w:val="right"/>
            </w:pPr>
            <w:r>
              <w:t>-</w:t>
            </w:r>
          </w:p>
        </w:tc>
        <w:tc>
          <w:tcPr>
            <w:tcW w:w="1842" w:type="dxa"/>
          </w:tcPr>
          <w:p w14:paraId="607CF2DC" w14:textId="34BDEC85" w:rsidR="00B63836" w:rsidRDefault="00016EEF" w:rsidP="00F6092C">
            <w:pPr>
              <w:pStyle w:val="Tabletext"/>
              <w:jc w:val="right"/>
            </w:pPr>
            <w:r>
              <w:t>1</w:t>
            </w:r>
          </w:p>
        </w:tc>
        <w:tc>
          <w:tcPr>
            <w:tcW w:w="1842" w:type="dxa"/>
          </w:tcPr>
          <w:p w14:paraId="347DC1AE" w14:textId="5CFF5E94" w:rsidR="00B63836" w:rsidRDefault="00016EEF" w:rsidP="00F6092C">
            <w:pPr>
              <w:pStyle w:val="Tabletext"/>
              <w:jc w:val="right"/>
            </w:pPr>
            <w:r>
              <w:t>-</w:t>
            </w:r>
          </w:p>
        </w:tc>
        <w:tc>
          <w:tcPr>
            <w:tcW w:w="1842" w:type="dxa"/>
          </w:tcPr>
          <w:p w14:paraId="577C0F4B" w14:textId="61C77B54" w:rsidR="00B63836" w:rsidRDefault="00016EEF" w:rsidP="00F6092C">
            <w:pPr>
              <w:pStyle w:val="Tabletext"/>
              <w:jc w:val="right"/>
            </w:pPr>
            <w:r>
              <w:t>1</w:t>
            </w:r>
          </w:p>
        </w:tc>
      </w:tr>
      <w:tr w:rsidR="00B63836" w14:paraId="5815955C" w14:textId="77777777" w:rsidTr="00E17907">
        <w:tc>
          <w:tcPr>
            <w:tcW w:w="1841" w:type="dxa"/>
          </w:tcPr>
          <w:p w14:paraId="0197FE6E" w14:textId="77777777" w:rsidR="00B63836" w:rsidRDefault="00B63836" w:rsidP="00F6092C">
            <w:pPr>
              <w:pStyle w:val="Tabletext"/>
            </w:pPr>
            <w:r>
              <w:t>SR 3</w:t>
            </w:r>
          </w:p>
        </w:tc>
        <w:tc>
          <w:tcPr>
            <w:tcW w:w="1842" w:type="dxa"/>
          </w:tcPr>
          <w:p w14:paraId="3F08840C" w14:textId="75277F6F" w:rsidR="00B63836" w:rsidRDefault="00016EEF" w:rsidP="00F6092C">
            <w:pPr>
              <w:pStyle w:val="Tabletext"/>
              <w:jc w:val="right"/>
            </w:pPr>
            <w:r>
              <w:t>2</w:t>
            </w:r>
          </w:p>
        </w:tc>
        <w:tc>
          <w:tcPr>
            <w:tcW w:w="1842" w:type="dxa"/>
          </w:tcPr>
          <w:p w14:paraId="44BEA224" w14:textId="0750AC5B" w:rsidR="00B63836" w:rsidRDefault="00016EEF" w:rsidP="00F6092C">
            <w:pPr>
              <w:pStyle w:val="Tabletext"/>
              <w:jc w:val="right"/>
            </w:pPr>
            <w:r>
              <w:t>1</w:t>
            </w:r>
          </w:p>
        </w:tc>
        <w:tc>
          <w:tcPr>
            <w:tcW w:w="1842" w:type="dxa"/>
          </w:tcPr>
          <w:p w14:paraId="605F25F4" w14:textId="4BDC30FA" w:rsidR="00B63836" w:rsidRDefault="00016EEF" w:rsidP="00F6092C">
            <w:pPr>
              <w:pStyle w:val="Tabletext"/>
              <w:jc w:val="right"/>
            </w:pPr>
            <w:r>
              <w:t>-</w:t>
            </w:r>
          </w:p>
        </w:tc>
        <w:tc>
          <w:tcPr>
            <w:tcW w:w="1842" w:type="dxa"/>
          </w:tcPr>
          <w:p w14:paraId="3D3FEA8A" w14:textId="3CD324C0" w:rsidR="00B63836" w:rsidRDefault="00016EEF" w:rsidP="00F6092C">
            <w:pPr>
              <w:pStyle w:val="Tabletext"/>
              <w:jc w:val="right"/>
            </w:pPr>
            <w:r>
              <w:t>3</w:t>
            </w:r>
          </w:p>
        </w:tc>
      </w:tr>
      <w:tr w:rsidR="00B63836" w14:paraId="74B6E909" w14:textId="77777777" w:rsidTr="00E17907">
        <w:tc>
          <w:tcPr>
            <w:tcW w:w="1841" w:type="dxa"/>
          </w:tcPr>
          <w:p w14:paraId="4F0FD379" w14:textId="77777777" w:rsidR="00B63836" w:rsidRDefault="00B63836" w:rsidP="00F6092C">
            <w:pPr>
              <w:pStyle w:val="Tabletext"/>
            </w:pPr>
            <w:r>
              <w:t>SR 4</w:t>
            </w:r>
          </w:p>
        </w:tc>
        <w:tc>
          <w:tcPr>
            <w:tcW w:w="1842" w:type="dxa"/>
          </w:tcPr>
          <w:p w14:paraId="2D3095C3" w14:textId="3CF0C93E" w:rsidR="00B63836" w:rsidRDefault="00016EEF" w:rsidP="00F6092C">
            <w:pPr>
              <w:pStyle w:val="Tabletext"/>
              <w:jc w:val="right"/>
            </w:pPr>
            <w:r>
              <w:t>3</w:t>
            </w:r>
          </w:p>
        </w:tc>
        <w:tc>
          <w:tcPr>
            <w:tcW w:w="1842" w:type="dxa"/>
          </w:tcPr>
          <w:p w14:paraId="3BEE1449" w14:textId="594FBF29" w:rsidR="00B63836" w:rsidRDefault="00016EEF" w:rsidP="00F6092C">
            <w:pPr>
              <w:pStyle w:val="Tabletext"/>
              <w:jc w:val="right"/>
            </w:pPr>
            <w:r>
              <w:t>-</w:t>
            </w:r>
          </w:p>
        </w:tc>
        <w:tc>
          <w:tcPr>
            <w:tcW w:w="1842" w:type="dxa"/>
          </w:tcPr>
          <w:p w14:paraId="378D0212" w14:textId="636567A7" w:rsidR="00B63836" w:rsidRDefault="00016EEF" w:rsidP="00F6092C">
            <w:pPr>
              <w:pStyle w:val="Tabletext"/>
              <w:jc w:val="right"/>
            </w:pPr>
            <w:r>
              <w:t>-</w:t>
            </w:r>
          </w:p>
        </w:tc>
        <w:tc>
          <w:tcPr>
            <w:tcW w:w="1842" w:type="dxa"/>
          </w:tcPr>
          <w:p w14:paraId="3795464E" w14:textId="0B35AE6C" w:rsidR="00B63836" w:rsidRDefault="00016EEF" w:rsidP="00F6092C">
            <w:pPr>
              <w:pStyle w:val="Tabletext"/>
              <w:jc w:val="right"/>
            </w:pPr>
            <w:r>
              <w:t>3</w:t>
            </w:r>
          </w:p>
        </w:tc>
      </w:tr>
      <w:tr w:rsidR="00B63836" w:rsidRPr="00C07CA0" w14:paraId="68573570" w14:textId="77777777" w:rsidTr="00E17907">
        <w:tc>
          <w:tcPr>
            <w:tcW w:w="1841" w:type="dxa"/>
          </w:tcPr>
          <w:p w14:paraId="28170225" w14:textId="77777777" w:rsidR="00B63836" w:rsidRPr="00C07CA0" w:rsidRDefault="00B63836" w:rsidP="00F6092C">
            <w:pPr>
              <w:pStyle w:val="Tabletext"/>
              <w:rPr>
                <w:b/>
                <w:bCs/>
              </w:rPr>
            </w:pPr>
            <w:r w:rsidRPr="00C07CA0">
              <w:rPr>
                <w:b/>
                <w:bCs/>
              </w:rPr>
              <w:t>Total</w:t>
            </w:r>
          </w:p>
        </w:tc>
        <w:tc>
          <w:tcPr>
            <w:tcW w:w="1842" w:type="dxa"/>
          </w:tcPr>
          <w:p w14:paraId="15BA134B" w14:textId="5174B4FF" w:rsidR="00B63836" w:rsidRPr="00C07CA0" w:rsidRDefault="00016EEF" w:rsidP="00F6092C">
            <w:pPr>
              <w:pStyle w:val="Tabletext"/>
              <w:jc w:val="right"/>
              <w:rPr>
                <w:b/>
                <w:bCs/>
              </w:rPr>
            </w:pPr>
            <w:r>
              <w:rPr>
                <w:b/>
                <w:bCs/>
              </w:rPr>
              <w:t>5</w:t>
            </w:r>
          </w:p>
        </w:tc>
        <w:tc>
          <w:tcPr>
            <w:tcW w:w="1842" w:type="dxa"/>
          </w:tcPr>
          <w:p w14:paraId="1E82F386" w14:textId="05508736" w:rsidR="00B63836" w:rsidRPr="00C07CA0" w:rsidRDefault="00016EEF" w:rsidP="00F6092C">
            <w:pPr>
              <w:pStyle w:val="Tabletext"/>
              <w:jc w:val="right"/>
              <w:rPr>
                <w:b/>
                <w:bCs/>
              </w:rPr>
            </w:pPr>
            <w:r>
              <w:rPr>
                <w:b/>
                <w:bCs/>
              </w:rPr>
              <w:t>2</w:t>
            </w:r>
          </w:p>
        </w:tc>
        <w:tc>
          <w:tcPr>
            <w:tcW w:w="1842" w:type="dxa"/>
          </w:tcPr>
          <w:p w14:paraId="20C515E7" w14:textId="444650C1" w:rsidR="00B63836" w:rsidRPr="00C07CA0" w:rsidRDefault="00016EEF" w:rsidP="00F6092C">
            <w:pPr>
              <w:pStyle w:val="Tabletext"/>
              <w:jc w:val="right"/>
              <w:rPr>
                <w:b/>
                <w:bCs/>
              </w:rPr>
            </w:pPr>
            <w:r>
              <w:rPr>
                <w:b/>
                <w:bCs/>
              </w:rPr>
              <w:t>-</w:t>
            </w:r>
          </w:p>
        </w:tc>
        <w:tc>
          <w:tcPr>
            <w:tcW w:w="1842" w:type="dxa"/>
          </w:tcPr>
          <w:p w14:paraId="43E5F790" w14:textId="7D5FDDA8" w:rsidR="00B63836" w:rsidRPr="00C07CA0" w:rsidRDefault="00016EEF" w:rsidP="00F6092C">
            <w:pPr>
              <w:pStyle w:val="Tabletext"/>
              <w:jc w:val="right"/>
              <w:rPr>
                <w:b/>
                <w:bCs/>
              </w:rPr>
            </w:pPr>
            <w:r>
              <w:rPr>
                <w:b/>
                <w:bCs/>
              </w:rPr>
              <w:t>7</w:t>
            </w:r>
          </w:p>
        </w:tc>
      </w:tr>
    </w:tbl>
    <w:p w14:paraId="6C880D93" w14:textId="6301644A" w:rsidR="00674B66" w:rsidRPr="00865A76" w:rsidRDefault="00674B66" w:rsidP="00F6092C">
      <w:pPr>
        <w:pStyle w:val="Tablecaption"/>
      </w:pPr>
      <w:bookmarkStart w:id="34" w:name="_Hlk108005295"/>
      <w:r w:rsidRPr="00865A76">
        <w:lastRenderedPageBreak/>
        <w:t xml:space="preserve">Table </w:t>
      </w:r>
      <w:r w:rsidR="000E5619">
        <w:t>2</w:t>
      </w:r>
      <w:r w:rsidR="003E1E3E">
        <w:t>1b:</w:t>
      </w:r>
      <w:r w:rsidRPr="00865A76">
        <w:t xml:space="preserve"> Severity rating and imputability – delayed serologic reaction</w:t>
      </w:r>
    </w:p>
    <w:tbl>
      <w:tblPr>
        <w:tblStyle w:val="TableGrid"/>
        <w:tblW w:w="0" w:type="auto"/>
        <w:tblLook w:val="04A0" w:firstRow="1" w:lastRow="0" w:firstColumn="1" w:lastColumn="0" w:noHBand="0" w:noVBand="1"/>
      </w:tblPr>
      <w:tblGrid>
        <w:gridCol w:w="1841"/>
        <w:gridCol w:w="1842"/>
        <w:gridCol w:w="1842"/>
        <w:gridCol w:w="1842"/>
        <w:gridCol w:w="1842"/>
      </w:tblGrid>
      <w:tr w:rsidR="00016EEF" w14:paraId="4D2355F6" w14:textId="77777777" w:rsidTr="00E17907">
        <w:tc>
          <w:tcPr>
            <w:tcW w:w="1841" w:type="dxa"/>
          </w:tcPr>
          <w:bookmarkEnd w:id="34"/>
          <w:p w14:paraId="48AED7C0" w14:textId="77777777" w:rsidR="00016EEF" w:rsidRPr="0017705D" w:rsidRDefault="00016EEF" w:rsidP="00F6092C">
            <w:pPr>
              <w:pStyle w:val="Tablecolhead"/>
            </w:pPr>
            <w:r w:rsidRPr="0017705D">
              <w:t>Severity rating</w:t>
            </w:r>
          </w:p>
        </w:tc>
        <w:tc>
          <w:tcPr>
            <w:tcW w:w="1842" w:type="dxa"/>
          </w:tcPr>
          <w:p w14:paraId="7697CDB1" w14:textId="77777777" w:rsidR="00016EEF" w:rsidRPr="0017705D" w:rsidRDefault="00016EEF" w:rsidP="00F6092C">
            <w:pPr>
              <w:pStyle w:val="Tablecolhead"/>
            </w:pPr>
            <w:r w:rsidRPr="0017705D">
              <w:t>Imputability:</w:t>
            </w:r>
            <w:r w:rsidRPr="0017705D">
              <w:br/>
              <w:t>certainly</w:t>
            </w:r>
          </w:p>
        </w:tc>
        <w:tc>
          <w:tcPr>
            <w:tcW w:w="1842" w:type="dxa"/>
          </w:tcPr>
          <w:p w14:paraId="38BB038D" w14:textId="77777777" w:rsidR="00016EEF" w:rsidRPr="0017705D" w:rsidRDefault="00016EEF" w:rsidP="00F6092C">
            <w:pPr>
              <w:pStyle w:val="Tablecolhead"/>
            </w:pPr>
            <w:r w:rsidRPr="0017705D">
              <w:t>Imputability:</w:t>
            </w:r>
            <w:r w:rsidRPr="0017705D">
              <w:br/>
              <w:t>probably</w:t>
            </w:r>
          </w:p>
        </w:tc>
        <w:tc>
          <w:tcPr>
            <w:tcW w:w="1842" w:type="dxa"/>
          </w:tcPr>
          <w:p w14:paraId="798402A0" w14:textId="77777777" w:rsidR="00016EEF" w:rsidRPr="0017705D" w:rsidRDefault="00016EEF" w:rsidP="00F6092C">
            <w:pPr>
              <w:pStyle w:val="Tablecolhead"/>
            </w:pPr>
            <w:r w:rsidRPr="0017705D">
              <w:t>Imputability:</w:t>
            </w:r>
            <w:r w:rsidRPr="0017705D">
              <w:br/>
              <w:t>possibly</w:t>
            </w:r>
          </w:p>
        </w:tc>
        <w:tc>
          <w:tcPr>
            <w:tcW w:w="1842" w:type="dxa"/>
          </w:tcPr>
          <w:p w14:paraId="58659C20" w14:textId="77777777" w:rsidR="00016EEF" w:rsidRPr="0017705D" w:rsidRDefault="00016EEF" w:rsidP="00F6092C">
            <w:pPr>
              <w:pStyle w:val="Tablecolhead"/>
            </w:pPr>
            <w:r w:rsidRPr="0017705D">
              <w:t>Total</w:t>
            </w:r>
          </w:p>
        </w:tc>
      </w:tr>
      <w:tr w:rsidR="00016EEF" w14:paraId="66299614" w14:textId="77777777" w:rsidTr="00E17907">
        <w:tc>
          <w:tcPr>
            <w:tcW w:w="1841" w:type="dxa"/>
          </w:tcPr>
          <w:p w14:paraId="5FA58C24" w14:textId="77777777" w:rsidR="00016EEF" w:rsidRDefault="00016EEF" w:rsidP="00F6092C">
            <w:pPr>
              <w:pStyle w:val="Tabletext"/>
            </w:pPr>
            <w:r>
              <w:t>SR 1</w:t>
            </w:r>
          </w:p>
        </w:tc>
        <w:tc>
          <w:tcPr>
            <w:tcW w:w="1842" w:type="dxa"/>
          </w:tcPr>
          <w:p w14:paraId="6CFE2FBF" w14:textId="77777777" w:rsidR="00016EEF" w:rsidRDefault="00016EEF" w:rsidP="00F6092C">
            <w:pPr>
              <w:pStyle w:val="Tabletext"/>
              <w:jc w:val="right"/>
            </w:pPr>
            <w:r>
              <w:t>-</w:t>
            </w:r>
          </w:p>
        </w:tc>
        <w:tc>
          <w:tcPr>
            <w:tcW w:w="1842" w:type="dxa"/>
          </w:tcPr>
          <w:p w14:paraId="6E7A9716" w14:textId="77777777" w:rsidR="00016EEF" w:rsidRDefault="00016EEF" w:rsidP="00F6092C">
            <w:pPr>
              <w:pStyle w:val="Tabletext"/>
              <w:jc w:val="right"/>
            </w:pPr>
            <w:r>
              <w:t>-</w:t>
            </w:r>
          </w:p>
        </w:tc>
        <w:tc>
          <w:tcPr>
            <w:tcW w:w="1842" w:type="dxa"/>
          </w:tcPr>
          <w:p w14:paraId="70032BFD" w14:textId="77777777" w:rsidR="00016EEF" w:rsidRDefault="00016EEF" w:rsidP="00F6092C">
            <w:pPr>
              <w:pStyle w:val="Tabletext"/>
              <w:jc w:val="right"/>
            </w:pPr>
            <w:r>
              <w:t>-</w:t>
            </w:r>
          </w:p>
        </w:tc>
        <w:tc>
          <w:tcPr>
            <w:tcW w:w="1842" w:type="dxa"/>
          </w:tcPr>
          <w:p w14:paraId="44BB72A2" w14:textId="77777777" w:rsidR="00016EEF" w:rsidRDefault="00016EEF" w:rsidP="00F6092C">
            <w:pPr>
              <w:pStyle w:val="Tabletext"/>
              <w:jc w:val="right"/>
            </w:pPr>
            <w:r>
              <w:t>-</w:t>
            </w:r>
          </w:p>
        </w:tc>
      </w:tr>
      <w:tr w:rsidR="00016EEF" w14:paraId="14D87B29" w14:textId="77777777" w:rsidTr="00E17907">
        <w:tc>
          <w:tcPr>
            <w:tcW w:w="1841" w:type="dxa"/>
          </w:tcPr>
          <w:p w14:paraId="646F6650" w14:textId="77777777" w:rsidR="00016EEF" w:rsidRDefault="00016EEF" w:rsidP="00F6092C">
            <w:pPr>
              <w:pStyle w:val="Tabletext"/>
            </w:pPr>
            <w:r>
              <w:t>SR 2</w:t>
            </w:r>
          </w:p>
        </w:tc>
        <w:tc>
          <w:tcPr>
            <w:tcW w:w="1842" w:type="dxa"/>
          </w:tcPr>
          <w:p w14:paraId="20B4FE3B" w14:textId="77777777" w:rsidR="00016EEF" w:rsidRDefault="00016EEF" w:rsidP="00F6092C">
            <w:pPr>
              <w:pStyle w:val="Tabletext"/>
              <w:jc w:val="right"/>
            </w:pPr>
            <w:r>
              <w:t>-</w:t>
            </w:r>
          </w:p>
        </w:tc>
        <w:tc>
          <w:tcPr>
            <w:tcW w:w="1842" w:type="dxa"/>
          </w:tcPr>
          <w:p w14:paraId="5A89D7E0" w14:textId="77777777" w:rsidR="00016EEF" w:rsidRDefault="00016EEF" w:rsidP="00F6092C">
            <w:pPr>
              <w:pStyle w:val="Tabletext"/>
              <w:jc w:val="right"/>
            </w:pPr>
            <w:r>
              <w:t>-</w:t>
            </w:r>
          </w:p>
        </w:tc>
        <w:tc>
          <w:tcPr>
            <w:tcW w:w="1842" w:type="dxa"/>
          </w:tcPr>
          <w:p w14:paraId="752BA049" w14:textId="77777777" w:rsidR="00016EEF" w:rsidRDefault="00016EEF" w:rsidP="00F6092C">
            <w:pPr>
              <w:pStyle w:val="Tabletext"/>
              <w:jc w:val="right"/>
            </w:pPr>
            <w:r>
              <w:t>-</w:t>
            </w:r>
          </w:p>
        </w:tc>
        <w:tc>
          <w:tcPr>
            <w:tcW w:w="1842" w:type="dxa"/>
          </w:tcPr>
          <w:p w14:paraId="25B110A6" w14:textId="77777777" w:rsidR="00016EEF" w:rsidRDefault="00016EEF" w:rsidP="00F6092C">
            <w:pPr>
              <w:pStyle w:val="Tabletext"/>
              <w:jc w:val="right"/>
            </w:pPr>
            <w:r>
              <w:t>-</w:t>
            </w:r>
          </w:p>
        </w:tc>
      </w:tr>
      <w:tr w:rsidR="00016EEF" w14:paraId="3E3C56D7" w14:textId="77777777" w:rsidTr="00E17907">
        <w:tc>
          <w:tcPr>
            <w:tcW w:w="1841" w:type="dxa"/>
          </w:tcPr>
          <w:p w14:paraId="4FF998FA" w14:textId="77777777" w:rsidR="00016EEF" w:rsidRDefault="00016EEF" w:rsidP="00F6092C">
            <w:pPr>
              <w:pStyle w:val="Tabletext"/>
            </w:pPr>
            <w:r>
              <w:t>SR 3</w:t>
            </w:r>
          </w:p>
        </w:tc>
        <w:tc>
          <w:tcPr>
            <w:tcW w:w="1842" w:type="dxa"/>
          </w:tcPr>
          <w:p w14:paraId="356E9ACB" w14:textId="77777777" w:rsidR="00016EEF" w:rsidRDefault="00016EEF" w:rsidP="00F6092C">
            <w:pPr>
              <w:pStyle w:val="Tabletext"/>
              <w:jc w:val="right"/>
            </w:pPr>
            <w:r>
              <w:t>1</w:t>
            </w:r>
          </w:p>
        </w:tc>
        <w:tc>
          <w:tcPr>
            <w:tcW w:w="1842" w:type="dxa"/>
          </w:tcPr>
          <w:p w14:paraId="6F352DC4" w14:textId="77777777" w:rsidR="00016EEF" w:rsidRDefault="00016EEF" w:rsidP="00F6092C">
            <w:pPr>
              <w:pStyle w:val="Tabletext"/>
              <w:jc w:val="right"/>
            </w:pPr>
            <w:r>
              <w:t>1</w:t>
            </w:r>
          </w:p>
        </w:tc>
        <w:tc>
          <w:tcPr>
            <w:tcW w:w="1842" w:type="dxa"/>
          </w:tcPr>
          <w:p w14:paraId="6629B81B" w14:textId="77777777" w:rsidR="00016EEF" w:rsidRDefault="00016EEF" w:rsidP="00F6092C">
            <w:pPr>
              <w:pStyle w:val="Tabletext"/>
              <w:jc w:val="right"/>
            </w:pPr>
            <w:r>
              <w:t>-</w:t>
            </w:r>
          </w:p>
        </w:tc>
        <w:tc>
          <w:tcPr>
            <w:tcW w:w="1842" w:type="dxa"/>
          </w:tcPr>
          <w:p w14:paraId="6988C00B" w14:textId="77777777" w:rsidR="00016EEF" w:rsidRDefault="00016EEF" w:rsidP="00F6092C">
            <w:pPr>
              <w:pStyle w:val="Tabletext"/>
              <w:jc w:val="right"/>
            </w:pPr>
            <w:r>
              <w:t>2</w:t>
            </w:r>
          </w:p>
        </w:tc>
      </w:tr>
      <w:tr w:rsidR="00016EEF" w14:paraId="7FA3938F" w14:textId="77777777" w:rsidTr="00E17907">
        <w:tc>
          <w:tcPr>
            <w:tcW w:w="1841" w:type="dxa"/>
          </w:tcPr>
          <w:p w14:paraId="2BDC3EB6" w14:textId="77777777" w:rsidR="00016EEF" w:rsidRDefault="00016EEF" w:rsidP="00F6092C">
            <w:pPr>
              <w:pStyle w:val="Tabletext"/>
            </w:pPr>
            <w:r>
              <w:t>SR 4</w:t>
            </w:r>
          </w:p>
        </w:tc>
        <w:tc>
          <w:tcPr>
            <w:tcW w:w="1842" w:type="dxa"/>
          </w:tcPr>
          <w:p w14:paraId="3B5EA655" w14:textId="77777777" w:rsidR="00016EEF" w:rsidRDefault="00016EEF" w:rsidP="00F6092C">
            <w:pPr>
              <w:pStyle w:val="Tabletext"/>
              <w:jc w:val="right"/>
            </w:pPr>
            <w:r>
              <w:t>15</w:t>
            </w:r>
          </w:p>
        </w:tc>
        <w:tc>
          <w:tcPr>
            <w:tcW w:w="1842" w:type="dxa"/>
          </w:tcPr>
          <w:p w14:paraId="391FD908" w14:textId="77777777" w:rsidR="00016EEF" w:rsidRDefault="00016EEF" w:rsidP="00F6092C">
            <w:pPr>
              <w:pStyle w:val="Tabletext"/>
              <w:jc w:val="right"/>
            </w:pPr>
            <w:r>
              <w:t>5</w:t>
            </w:r>
          </w:p>
        </w:tc>
        <w:tc>
          <w:tcPr>
            <w:tcW w:w="1842" w:type="dxa"/>
          </w:tcPr>
          <w:p w14:paraId="15D5CCB1" w14:textId="77777777" w:rsidR="00016EEF" w:rsidRDefault="00016EEF" w:rsidP="00F6092C">
            <w:pPr>
              <w:pStyle w:val="Tabletext"/>
              <w:jc w:val="right"/>
            </w:pPr>
            <w:r>
              <w:t>1</w:t>
            </w:r>
          </w:p>
        </w:tc>
        <w:tc>
          <w:tcPr>
            <w:tcW w:w="1842" w:type="dxa"/>
          </w:tcPr>
          <w:p w14:paraId="461A7266" w14:textId="77777777" w:rsidR="00016EEF" w:rsidRDefault="00016EEF" w:rsidP="00F6092C">
            <w:pPr>
              <w:pStyle w:val="Tabletext"/>
              <w:jc w:val="right"/>
            </w:pPr>
            <w:r>
              <w:t>21</w:t>
            </w:r>
          </w:p>
        </w:tc>
      </w:tr>
      <w:tr w:rsidR="00016EEF" w14:paraId="05167FBA" w14:textId="77777777" w:rsidTr="00E17907">
        <w:tc>
          <w:tcPr>
            <w:tcW w:w="1841" w:type="dxa"/>
          </w:tcPr>
          <w:p w14:paraId="4160D35A" w14:textId="77777777" w:rsidR="00016EEF" w:rsidRDefault="00016EEF" w:rsidP="00F6092C">
            <w:pPr>
              <w:pStyle w:val="Tabletext"/>
            </w:pPr>
            <w:r>
              <w:t>NA</w:t>
            </w:r>
          </w:p>
        </w:tc>
        <w:tc>
          <w:tcPr>
            <w:tcW w:w="1842" w:type="dxa"/>
          </w:tcPr>
          <w:p w14:paraId="3A990E05" w14:textId="77777777" w:rsidR="00016EEF" w:rsidRDefault="00016EEF" w:rsidP="00F6092C">
            <w:pPr>
              <w:pStyle w:val="Tabletext"/>
              <w:jc w:val="right"/>
            </w:pPr>
            <w:r>
              <w:t>1</w:t>
            </w:r>
          </w:p>
        </w:tc>
        <w:tc>
          <w:tcPr>
            <w:tcW w:w="1842" w:type="dxa"/>
          </w:tcPr>
          <w:p w14:paraId="1CBBA5FE" w14:textId="77777777" w:rsidR="00016EEF" w:rsidRDefault="00016EEF" w:rsidP="00F6092C">
            <w:pPr>
              <w:pStyle w:val="Tabletext"/>
              <w:jc w:val="right"/>
            </w:pPr>
            <w:r>
              <w:t>-</w:t>
            </w:r>
          </w:p>
        </w:tc>
        <w:tc>
          <w:tcPr>
            <w:tcW w:w="1842" w:type="dxa"/>
          </w:tcPr>
          <w:p w14:paraId="65DBC262" w14:textId="77777777" w:rsidR="00016EEF" w:rsidRDefault="00016EEF" w:rsidP="00F6092C">
            <w:pPr>
              <w:pStyle w:val="Tabletext"/>
              <w:jc w:val="right"/>
            </w:pPr>
            <w:r>
              <w:t>-</w:t>
            </w:r>
          </w:p>
        </w:tc>
        <w:tc>
          <w:tcPr>
            <w:tcW w:w="1842" w:type="dxa"/>
          </w:tcPr>
          <w:p w14:paraId="3ABD23E3" w14:textId="77777777" w:rsidR="00016EEF" w:rsidRDefault="00016EEF" w:rsidP="00F6092C">
            <w:pPr>
              <w:pStyle w:val="Tabletext"/>
              <w:jc w:val="right"/>
            </w:pPr>
            <w:r>
              <w:t>1</w:t>
            </w:r>
          </w:p>
        </w:tc>
      </w:tr>
      <w:tr w:rsidR="00016EEF" w:rsidRPr="00C07CA0" w14:paraId="4684D061" w14:textId="77777777" w:rsidTr="00E17907">
        <w:tc>
          <w:tcPr>
            <w:tcW w:w="1841" w:type="dxa"/>
          </w:tcPr>
          <w:p w14:paraId="4B2EC841" w14:textId="77777777" w:rsidR="00016EEF" w:rsidRPr="00C07CA0" w:rsidRDefault="00016EEF" w:rsidP="00F6092C">
            <w:pPr>
              <w:pStyle w:val="Tabletext"/>
              <w:rPr>
                <w:b/>
                <w:bCs/>
              </w:rPr>
            </w:pPr>
            <w:r w:rsidRPr="00C07CA0">
              <w:rPr>
                <w:b/>
                <w:bCs/>
              </w:rPr>
              <w:t>Total</w:t>
            </w:r>
          </w:p>
        </w:tc>
        <w:tc>
          <w:tcPr>
            <w:tcW w:w="1842" w:type="dxa"/>
          </w:tcPr>
          <w:p w14:paraId="5CC53C9B" w14:textId="77777777" w:rsidR="00016EEF" w:rsidRPr="00C07CA0" w:rsidRDefault="00016EEF" w:rsidP="00F6092C">
            <w:pPr>
              <w:pStyle w:val="Tabletext"/>
              <w:jc w:val="right"/>
              <w:rPr>
                <w:b/>
                <w:bCs/>
              </w:rPr>
            </w:pPr>
            <w:r>
              <w:rPr>
                <w:b/>
                <w:bCs/>
              </w:rPr>
              <w:t>17</w:t>
            </w:r>
          </w:p>
        </w:tc>
        <w:tc>
          <w:tcPr>
            <w:tcW w:w="1842" w:type="dxa"/>
          </w:tcPr>
          <w:p w14:paraId="15B2DBBB" w14:textId="77777777" w:rsidR="00016EEF" w:rsidRPr="00C07CA0" w:rsidRDefault="00016EEF" w:rsidP="00F6092C">
            <w:pPr>
              <w:pStyle w:val="Tabletext"/>
              <w:jc w:val="right"/>
              <w:rPr>
                <w:b/>
                <w:bCs/>
              </w:rPr>
            </w:pPr>
            <w:r>
              <w:rPr>
                <w:b/>
                <w:bCs/>
              </w:rPr>
              <w:t>6</w:t>
            </w:r>
          </w:p>
        </w:tc>
        <w:tc>
          <w:tcPr>
            <w:tcW w:w="1842" w:type="dxa"/>
          </w:tcPr>
          <w:p w14:paraId="09A44B1C" w14:textId="77777777" w:rsidR="00016EEF" w:rsidRPr="00C07CA0" w:rsidRDefault="00016EEF" w:rsidP="00F6092C">
            <w:pPr>
              <w:pStyle w:val="Tabletext"/>
              <w:jc w:val="right"/>
              <w:rPr>
                <w:b/>
                <w:bCs/>
              </w:rPr>
            </w:pPr>
            <w:r>
              <w:rPr>
                <w:b/>
                <w:bCs/>
              </w:rPr>
              <w:t>1</w:t>
            </w:r>
          </w:p>
        </w:tc>
        <w:tc>
          <w:tcPr>
            <w:tcW w:w="1842" w:type="dxa"/>
          </w:tcPr>
          <w:p w14:paraId="7EE23128" w14:textId="77777777" w:rsidR="00016EEF" w:rsidRPr="00C07CA0" w:rsidRDefault="00016EEF" w:rsidP="00F6092C">
            <w:pPr>
              <w:pStyle w:val="Tabletext"/>
              <w:jc w:val="right"/>
              <w:rPr>
                <w:b/>
                <w:bCs/>
              </w:rPr>
            </w:pPr>
            <w:r>
              <w:rPr>
                <w:b/>
                <w:bCs/>
              </w:rPr>
              <w:t>24</w:t>
            </w:r>
          </w:p>
        </w:tc>
      </w:tr>
    </w:tbl>
    <w:p w14:paraId="40D16847" w14:textId="3BAA4727" w:rsidR="00430659" w:rsidRPr="00F6092C" w:rsidRDefault="00430659" w:rsidP="00587AAE">
      <w:pPr>
        <w:pStyle w:val="Heading4"/>
      </w:pPr>
      <w:bookmarkStart w:id="35" w:name="_Hlk103001829"/>
      <w:bookmarkStart w:id="36" w:name="_Hlk102653626"/>
      <w:r w:rsidRPr="00F6092C">
        <w:t xml:space="preserve">Case </w:t>
      </w:r>
      <w:r w:rsidR="007013BC" w:rsidRPr="00F6092C">
        <w:t xml:space="preserve">study </w:t>
      </w:r>
      <w:r w:rsidR="005D36A4" w:rsidRPr="00F6092C">
        <w:t>3</w:t>
      </w:r>
      <w:r w:rsidRPr="00F6092C">
        <w:t xml:space="preserve">: </w:t>
      </w:r>
      <w:r w:rsidR="005D36A4" w:rsidRPr="00F6092C">
        <w:t>Development of new antibody, with haemolysis, in patient with multiple antibodies</w:t>
      </w:r>
    </w:p>
    <w:bookmarkEnd w:id="35"/>
    <w:p w14:paraId="3C9A4422" w14:textId="089586BB" w:rsidR="00430659" w:rsidRDefault="00430659" w:rsidP="00430659">
      <w:pPr>
        <w:pStyle w:val="Body"/>
      </w:pPr>
      <w:r>
        <w:t xml:space="preserve">A </w:t>
      </w:r>
      <w:r w:rsidR="00D34C36">
        <w:t>70-year-old</w:t>
      </w:r>
      <w:r>
        <w:t xml:space="preserve"> woman was admitted via the emergency department with </w:t>
      </w:r>
      <w:r w:rsidR="00466BEA" w:rsidRPr="00466BEA">
        <w:t>non-ST-elevation myocardial infarction </w:t>
      </w:r>
      <w:r>
        <w:t xml:space="preserve">associated with chronic blood loss and anaemia. She had </w:t>
      </w:r>
      <w:r w:rsidR="004F01B8">
        <w:t>a history</w:t>
      </w:r>
      <w:r>
        <w:t xml:space="preserve"> of both</w:t>
      </w:r>
      <w:r w:rsidR="005D36A4">
        <w:t xml:space="preserve"> previous</w:t>
      </w:r>
      <w:r>
        <w:t xml:space="preserve"> transfusion and pregnancy. </w:t>
      </w:r>
    </w:p>
    <w:p w14:paraId="0534AC1D" w14:textId="255F06AF" w:rsidR="00430659" w:rsidRDefault="00430659" w:rsidP="00430659">
      <w:pPr>
        <w:pStyle w:val="Body"/>
      </w:pPr>
      <w:r>
        <w:t>On this admission she received four units of red cells, six days later she was found to have developed a Jk</w:t>
      </w:r>
      <w:r w:rsidR="00273ED2">
        <w:t>(</w:t>
      </w:r>
      <w:r>
        <w:t>a</w:t>
      </w:r>
      <w:r w:rsidR="00273ED2">
        <w:t>)</w:t>
      </w:r>
      <w:r>
        <w:t xml:space="preserve"> </w:t>
      </w:r>
      <w:r w:rsidR="00941691">
        <w:t>antibody</w:t>
      </w:r>
      <w:r>
        <w:t xml:space="preserve">, that was not evident pretransfusion. The patient had a history of </w:t>
      </w:r>
      <w:r w:rsidR="00D34C36">
        <w:t xml:space="preserve">two </w:t>
      </w:r>
      <w:r>
        <w:t>other antibodies (anti-E and anti-Leb). Post</w:t>
      </w:r>
      <w:r w:rsidR="00147FCD">
        <w:t>-</w:t>
      </w:r>
      <w:r>
        <w:t>transfusion it was found two of the transfused units were Jk</w:t>
      </w:r>
      <w:r w:rsidR="00273ED2">
        <w:t>(</w:t>
      </w:r>
      <w:r>
        <w:t>a</w:t>
      </w:r>
      <w:r w:rsidR="00273ED2">
        <w:t>)</w:t>
      </w:r>
      <w:r>
        <w:t xml:space="preserve"> positive. The patient had indications of haemolysis with a raised LDH and reticulocytes, and low haptoglobin, signs of jaundice and anaemia. Blood bank testing demonstrated a positive DAT with</w:t>
      </w:r>
      <w:r w:rsidR="00941691">
        <w:t xml:space="preserve"> anti-</w:t>
      </w:r>
      <w:r>
        <w:t>Jk</w:t>
      </w:r>
      <w:r w:rsidR="00273ED2">
        <w:t>(</w:t>
      </w:r>
      <w:r>
        <w:t>a</w:t>
      </w:r>
      <w:r w:rsidR="00273ED2">
        <w:t>)</w:t>
      </w:r>
      <w:r>
        <w:t xml:space="preserve"> eluted</w:t>
      </w:r>
      <w:r w:rsidR="00941691">
        <w:t xml:space="preserve"> from the red cells</w:t>
      </w:r>
      <w:r>
        <w:t>.</w:t>
      </w:r>
    </w:p>
    <w:p w14:paraId="331C97A8" w14:textId="0A4B96F4" w:rsidR="00430659" w:rsidRDefault="00430659" w:rsidP="00430659">
      <w:pPr>
        <w:pStyle w:val="Body"/>
      </w:pPr>
      <w:r>
        <w:t>Comments: Patients with one</w:t>
      </w:r>
      <w:r w:rsidR="00273ED2">
        <w:t xml:space="preserve"> red cell</w:t>
      </w:r>
      <w:r>
        <w:t xml:space="preserve"> antibody are more at risk of developing further antibodies. It is unclear when the patient initially developed this antibody. Some antibodies can become undetectable, but when the patient is presented with the cogent antigen, responds quickly and lead to haemolysis.</w:t>
      </w:r>
    </w:p>
    <w:bookmarkEnd w:id="36"/>
    <w:p w14:paraId="3F3C6F58" w14:textId="3D137DBA" w:rsidR="00A60A3E" w:rsidRDefault="00A60A3E" w:rsidP="00674B66">
      <w:pPr>
        <w:pStyle w:val="Body"/>
      </w:pPr>
      <w:r>
        <w:t xml:space="preserve">The most commonly reported antibodies in both haemolytic and serologic reactions are Jka, E and c (Table </w:t>
      </w:r>
      <w:r w:rsidR="0017705D">
        <w:t>22</w:t>
      </w:r>
      <w:r>
        <w:t xml:space="preserve">). These antibodies are not always associated with </w:t>
      </w:r>
      <w:r w:rsidR="00CD1B76">
        <w:t>haemolysis</w:t>
      </w:r>
      <w:r>
        <w:t>.</w:t>
      </w:r>
    </w:p>
    <w:p w14:paraId="08650B48" w14:textId="5F8829B3" w:rsidR="00674B66" w:rsidRPr="00865A76" w:rsidRDefault="00674B66" w:rsidP="00F6092C">
      <w:pPr>
        <w:pStyle w:val="Tablecaption"/>
      </w:pPr>
      <w:bookmarkStart w:id="37" w:name="_Hlk108005323"/>
      <w:r w:rsidRPr="00865A76">
        <w:t xml:space="preserve">Table </w:t>
      </w:r>
      <w:r w:rsidR="0017705D">
        <w:t>22:</w:t>
      </w:r>
      <w:r w:rsidRPr="00865A76">
        <w:t xml:space="preserve"> Antibodies implicated in delayed haemolytic and serologic reactions</w:t>
      </w:r>
      <w:bookmarkEnd w:id="37"/>
    </w:p>
    <w:tbl>
      <w:tblPr>
        <w:tblStyle w:val="TableGrid"/>
        <w:tblW w:w="0" w:type="auto"/>
        <w:tblLook w:val="04A0" w:firstRow="1" w:lastRow="0" w:firstColumn="1" w:lastColumn="0" w:noHBand="0" w:noVBand="1"/>
      </w:tblPr>
      <w:tblGrid>
        <w:gridCol w:w="3096"/>
        <w:gridCol w:w="3096"/>
        <w:gridCol w:w="3096"/>
      </w:tblGrid>
      <w:tr w:rsidR="00674B66" w14:paraId="092E0126" w14:textId="77777777" w:rsidTr="00F6092C">
        <w:trPr>
          <w:tblHeader/>
        </w:trPr>
        <w:tc>
          <w:tcPr>
            <w:tcW w:w="3096" w:type="dxa"/>
          </w:tcPr>
          <w:bookmarkEnd w:id="4"/>
          <w:p w14:paraId="7EDBE9BF" w14:textId="16178E94" w:rsidR="00674B66" w:rsidRDefault="00674B66" w:rsidP="00F6092C">
            <w:pPr>
              <w:pStyle w:val="Tablecolhead"/>
            </w:pPr>
            <w:r>
              <w:t>Antibody</w:t>
            </w:r>
          </w:p>
        </w:tc>
        <w:tc>
          <w:tcPr>
            <w:tcW w:w="3096" w:type="dxa"/>
          </w:tcPr>
          <w:p w14:paraId="55A342A4" w14:textId="1120309C" w:rsidR="00674B66" w:rsidRDefault="00674B66" w:rsidP="00F6092C">
            <w:pPr>
              <w:pStyle w:val="Tablecolhead"/>
            </w:pPr>
            <w:r>
              <w:t>Haemolytic (number)</w:t>
            </w:r>
            <w:r w:rsidR="005A7CC7">
              <w:rPr>
                <w:rFonts w:cs="Arial"/>
              </w:rPr>
              <w:t>°</w:t>
            </w:r>
          </w:p>
        </w:tc>
        <w:tc>
          <w:tcPr>
            <w:tcW w:w="3096" w:type="dxa"/>
          </w:tcPr>
          <w:p w14:paraId="734069F6" w14:textId="1AF59D53" w:rsidR="00674B66" w:rsidRDefault="00674B66" w:rsidP="00F6092C">
            <w:pPr>
              <w:pStyle w:val="Tablecolhead"/>
            </w:pPr>
            <w:r>
              <w:t>Serologic (number)</w:t>
            </w:r>
            <w:r w:rsidR="005A7CC7">
              <w:rPr>
                <w:rFonts w:cs="Arial"/>
              </w:rPr>
              <w:t>°</w:t>
            </w:r>
          </w:p>
        </w:tc>
      </w:tr>
      <w:tr w:rsidR="00674B66" w14:paraId="6F3D29E1" w14:textId="77777777" w:rsidTr="00674B66">
        <w:tc>
          <w:tcPr>
            <w:tcW w:w="3096" w:type="dxa"/>
          </w:tcPr>
          <w:p w14:paraId="44EECF2B" w14:textId="52304DBA" w:rsidR="00674B66" w:rsidRDefault="007A4B2A" w:rsidP="00F6092C">
            <w:pPr>
              <w:pStyle w:val="Tabletext"/>
            </w:pPr>
            <w:r>
              <w:t>Jka</w:t>
            </w:r>
          </w:p>
        </w:tc>
        <w:tc>
          <w:tcPr>
            <w:tcW w:w="3096" w:type="dxa"/>
          </w:tcPr>
          <w:p w14:paraId="188E7F96" w14:textId="2222BB2E" w:rsidR="00674B66" w:rsidRDefault="007A4B2A" w:rsidP="00F6092C">
            <w:pPr>
              <w:pStyle w:val="Tabletext"/>
              <w:jc w:val="right"/>
            </w:pPr>
            <w:r>
              <w:t>2</w:t>
            </w:r>
          </w:p>
        </w:tc>
        <w:tc>
          <w:tcPr>
            <w:tcW w:w="3096" w:type="dxa"/>
          </w:tcPr>
          <w:p w14:paraId="2DC1649A" w14:textId="297388B0" w:rsidR="00674B66" w:rsidRDefault="007A4B2A" w:rsidP="00F6092C">
            <w:pPr>
              <w:pStyle w:val="Tabletext"/>
              <w:jc w:val="right"/>
            </w:pPr>
            <w:r>
              <w:t>9</w:t>
            </w:r>
          </w:p>
        </w:tc>
      </w:tr>
      <w:tr w:rsidR="007A4B2A" w14:paraId="0C61568D" w14:textId="77777777" w:rsidTr="00674B66">
        <w:tc>
          <w:tcPr>
            <w:tcW w:w="3096" w:type="dxa"/>
          </w:tcPr>
          <w:p w14:paraId="759AD043" w14:textId="1948D195" w:rsidR="007A4B2A" w:rsidRDefault="007A4B2A" w:rsidP="00F6092C">
            <w:pPr>
              <w:pStyle w:val="Tabletext"/>
            </w:pPr>
            <w:r>
              <w:t>E</w:t>
            </w:r>
          </w:p>
        </w:tc>
        <w:tc>
          <w:tcPr>
            <w:tcW w:w="3096" w:type="dxa"/>
          </w:tcPr>
          <w:p w14:paraId="4F349692" w14:textId="199CEF83" w:rsidR="007A4B2A" w:rsidRDefault="007A4B2A" w:rsidP="00F6092C">
            <w:pPr>
              <w:pStyle w:val="Tabletext"/>
              <w:jc w:val="right"/>
            </w:pPr>
            <w:r>
              <w:t>3</w:t>
            </w:r>
          </w:p>
        </w:tc>
        <w:tc>
          <w:tcPr>
            <w:tcW w:w="3096" w:type="dxa"/>
          </w:tcPr>
          <w:p w14:paraId="2F813F2C" w14:textId="349D38C7" w:rsidR="007A4B2A" w:rsidRDefault="007A4B2A" w:rsidP="00F6092C">
            <w:pPr>
              <w:pStyle w:val="Tabletext"/>
              <w:jc w:val="right"/>
            </w:pPr>
            <w:r>
              <w:t>6</w:t>
            </w:r>
          </w:p>
        </w:tc>
      </w:tr>
      <w:tr w:rsidR="007A4B2A" w14:paraId="5A01C8F2" w14:textId="77777777" w:rsidTr="00674B66">
        <w:tc>
          <w:tcPr>
            <w:tcW w:w="3096" w:type="dxa"/>
          </w:tcPr>
          <w:p w14:paraId="493ECD72" w14:textId="7E5F809F" w:rsidR="007A4B2A" w:rsidRDefault="007A4B2A" w:rsidP="00F6092C">
            <w:pPr>
              <w:pStyle w:val="Tabletext"/>
            </w:pPr>
            <w:r>
              <w:t>c</w:t>
            </w:r>
          </w:p>
        </w:tc>
        <w:tc>
          <w:tcPr>
            <w:tcW w:w="3096" w:type="dxa"/>
          </w:tcPr>
          <w:p w14:paraId="095C7332" w14:textId="0AAE7897" w:rsidR="007A4B2A" w:rsidRDefault="007A4B2A" w:rsidP="00F6092C">
            <w:pPr>
              <w:pStyle w:val="Tabletext"/>
              <w:jc w:val="right"/>
            </w:pPr>
            <w:r>
              <w:t>2</w:t>
            </w:r>
          </w:p>
        </w:tc>
        <w:tc>
          <w:tcPr>
            <w:tcW w:w="3096" w:type="dxa"/>
          </w:tcPr>
          <w:p w14:paraId="3ABC0467" w14:textId="6E0CB548" w:rsidR="007A4B2A" w:rsidRDefault="007A4B2A" w:rsidP="00F6092C">
            <w:pPr>
              <w:pStyle w:val="Tabletext"/>
              <w:jc w:val="right"/>
            </w:pPr>
            <w:r>
              <w:t>4</w:t>
            </w:r>
          </w:p>
        </w:tc>
      </w:tr>
      <w:tr w:rsidR="007A4B2A" w14:paraId="360971E6" w14:textId="77777777" w:rsidTr="00674B66">
        <w:tc>
          <w:tcPr>
            <w:tcW w:w="3096" w:type="dxa"/>
          </w:tcPr>
          <w:p w14:paraId="52289D25" w14:textId="34A057C7" w:rsidR="007A4B2A" w:rsidRDefault="007A4B2A" w:rsidP="00F6092C">
            <w:pPr>
              <w:pStyle w:val="Tabletext"/>
            </w:pPr>
            <w:r>
              <w:t>Fya</w:t>
            </w:r>
          </w:p>
        </w:tc>
        <w:tc>
          <w:tcPr>
            <w:tcW w:w="3096" w:type="dxa"/>
          </w:tcPr>
          <w:p w14:paraId="7B216882" w14:textId="065436A7" w:rsidR="007A4B2A" w:rsidRDefault="007A4B2A" w:rsidP="00F6092C">
            <w:pPr>
              <w:pStyle w:val="Tabletext"/>
              <w:jc w:val="right"/>
            </w:pPr>
            <w:r>
              <w:t>-</w:t>
            </w:r>
          </w:p>
        </w:tc>
        <w:tc>
          <w:tcPr>
            <w:tcW w:w="3096" w:type="dxa"/>
          </w:tcPr>
          <w:p w14:paraId="4BB33BC9" w14:textId="67C15179" w:rsidR="007A4B2A" w:rsidRDefault="007A4B2A" w:rsidP="00F6092C">
            <w:pPr>
              <w:pStyle w:val="Tabletext"/>
              <w:jc w:val="right"/>
            </w:pPr>
            <w:r>
              <w:t>3</w:t>
            </w:r>
          </w:p>
        </w:tc>
      </w:tr>
      <w:tr w:rsidR="007A4B2A" w14:paraId="23F71A27" w14:textId="77777777" w:rsidTr="00674B66">
        <w:tc>
          <w:tcPr>
            <w:tcW w:w="3096" w:type="dxa"/>
          </w:tcPr>
          <w:p w14:paraId="087C58C2" w14:textId="19BF5F49" w:rsidR="007A4B2A" w:rsidRDefault="007A4B2A" w:rsidP="00F6092C">
            <w:pPr>
              <w:pStyle w:val="Tabletext"/>
            </w:pPr>
            <w:r>
              <w:t>Kpa</w:t>
            </w:r>
          </w:p>
        </w:tc>
        <w:tc>
          <w:tcPr>
            <w:tcW w:w="3096" w:type="dxa"/>
          </w:tcPr>
          <w:p w14:paraId="2565B124" w14:textId="40972756" w:rsidR="007A4B2A" w:rsidRDefault="005A7CC7" w:rsidP="00F6092C">
            <w:pPr>
              <w:pStyle w:val="Tabletext"/>
              <w:jc w:val="right"/>
            </w:pPr>
            <w:r>
              <w:t>-</w:t>
            </w:r>
          </w:p>
        </w:tc>
        <w:tc>
          <w:tcPr>
            <w:tcW w:w="3096" w:type="dxa"/>
          </w:tcPr>
          <w:p w14:paraId="4949816D" w14:textId="5DB72E1D" w:rsidR="007A4B2A" w:rsidRDefault="007A4B2A" w:rsidP="00F6092C">
            <w:pPr>
              <w:pStyle w:val="Tabletext"/>
              <w:jc w:val="right"/>
            </w:pPr>
            <w:r>
              <w:t>2</w:t>
            </w:r>
          </w:p>
        </w:tc>
      </w:tr>
      <w:tr w:rsidR="007A4B2A" w14:paraId="5A3F5F85" w14:textId="77777777" w:rsidTr="00674B66">
        <w:tc>
          <w:tcPr>
            <w:tcW w:w="3096" w:type="dxa"/>
          </w:tcPr>
          <w:p w14:paraId="66007AA9" w14:textId="21CEB9B4" w:rsidR="007A4B2A" w:rsidRDefault="007A4B2A" w:rsidP="00F6092C">
            <w:pPr>
              <w:pStyle w:val="Tabletext"/>
            </w:pPr>
            <w:r>
              <w:t>Cw</w:t>
            </w:r>
          </w:p>
        </w:tc>
        <w:tc>
          <w:tcPr>
            <w:tcW w:w="3096" w:type="dxa"/>
          </w:tcPr>
          <w:p w14:paraId="3B6E8C92" w14:textId="01CCEB62" w:rsidR="007A4B2A" w:rsidRDefault="005A7CC7" w:rsidP="00F6092C">
            <w:pPr>
              <w:pStyle w:val="Tabletext"/>
              <w:jc w:val="right"/>
            </w:pPr>
            <w:r>
              <w:t>-</w:t>
            </w:r>
          </w:p>
        </w:tc>
        <w:tc>
          <w:tcPr>
            <w:tcW w:w="3096" w:type="dxa"/>
          </w:tcPr>
          <w:p w14:paraId="1B139B74" w14:textId="12B6F9D9" w:rsidR="007A4B2A" w:rsidRDefault="007A4B2A" w:rsidP="00F6092C">
            <w:pPr>
              <w:pStyle w:val="Tabletext"/>
              <w:jc w:val="right"/>
            </w:pPr>
            <w:r>
              <w:t>2</w:t>
            </w:r>
          </w:p>
        </w:tc>
      </w:tr>
      <w:tr w:rsidR="005A7CC7" w14:paraId="7C71B106" w14:textId="77777777" w:rsidTr="00674B66">
        <w:tc>
          <w:tcPr>
            <w:tcW w:w="3096" w:type="dxa"/>
          </w:tcPr>
          <w:p w14:paraId="3635B760" w14:textId="30A12D04" w:rsidR="005A7CC7" w:rsidRDefault="005A7CC7" w:rsidP="00F6092C">
            <w:pPr>
              <w:pStyle w:val="Tabletext"/>
            </w:pPr>
            <w:r>
              <w:t>C</w:t>
            </w:r>
          </w:p>
        </w:tc>
        <w:tc>
          <w:tcPr>
            <w:tcW w:w="3096" w:type="dxa"/>
          </w:tcPr>
          <w:p w14:paraId="45C8B8C3" w14:textId="3248B36B" w:rsidR="005A7CC7" w:rsidRDefault="005A7CC7" w:rsidP="00F6092C">
            <w:pPr>
              <w:pStyle w:val="Tabletext"/>
              <w:jc w:val="right"/>
            </w:pPr>
            <w:r>
              <w:t>1</w:t>
            </w:r>
          </w:p>
        </w:tc>
        <w:tc>
          <w:tcPr>
            <w:tcW w:w="3096" w:type="dxa"/>
          </w:tcPr>
          <w:p w14:paraId="4064F758" w14:textId="2A17D5DB" w:rsidR="005A7CC7" w:rsidRDefault="005A7CC7" w:rsidP="00F6092C">
            <w:pPr>
              <w:pStyle w:val="Tabletext"/>
              <w:jc w:val="right"/>
            </w:pPr>
            <w:r>
              <w:t>1</w:t>
            </w:r>
          </w:p>
        </w:tc>
      </w:tr>
      <w:tr w:rsidR="005A7CC7" w14:paraId="7CCB82B6" w14:textId="77777777" w:rsidTr="00674B66">
        <w:tc>
          <w:tcPr>
            <w:tcW w:w="3096" w:type="dxa"/>
          </w:tcPr>
          <w:p w14:paraId="62236580" w14:textId="5BA6A229" w:rsidR="005A7CC7" w:rsidRDefault="005A7CC7" w:rsidP="00F6092C">
            <w:pPr>
              <w:pStyle w:val="Tabletext"/>
            </w:pPr>
            <w:r>
              <w:t>Fyb</w:t>
            </w:r>
          </w:p>
        </w:tc>
        <w:tc>
          <w:tcPr>
            <w:tcW w:w="3096" w:type="dxa"/>
          </w:tcPr>
          <w:p w14:paraId="02F9B84B" w14:textId="22A7E7B9" w:rsidR="005A7CC7" w:rsidRDefault="005A7CC7" w:rsidP="00F6092C">
            <w:pPr>
              <w:pStyle w:val="Tabletext"/>
              <w:jc w:val="right"/>
            </w:pPr>
            <w:r>
              <w:t>1</w:t>
            </w:r>
          </w:p>
        </w:tc>
        <w:tc>
          <w:tcPr>
            <w:tcW w:w="3096" w:type="dxa"/>
          </w:tcPr>
          <w:p w14:paraId="411FD217" w14:textId="1E715C1B" w:rsidR="005A7CC7" w:rsidRDefault="005A7CC7" w:rsidP="00F6092C">
            <w:pPr>
              <w:pStyle w:val="Tabletext"/>
              <w:jc w:val="right"/>
            </w:pPr>
            <w:r>
              <w:t>1</w:t>
            </w:r>
          </w:p>
        </w:tc>
      </w:tr>
      <w:tr w:rsidR="005A7CC7" w14:paraId="14604CDC" w14:textId="77777777" w:rsidTr="00674B66">
        <w:tc>
          <w:tcPr>
            <w:tcW w:w="3096" w:type="dxa"/>
          </w:tcPr>
          <w:p w14:paraId="4B4AF667" w14:textId="780AF4FE" w:rsidR="005A7CC7" w:rsidRDefault="005A7CC7" w:rsidP="00F6092C">
            <w:pPr>
              <w:pStyle w:val="Tabletext"/>
            </w:pPr>
            <w:r>
              <w:t>M</w:t>
            </w:r>
          </w:p>
        </w:tc>
        <w:tc>
          <w:tcPr>
            <w:tcW w:w="3096" w:type="dxa"/>
          </w:tcPr>
          <w:p w14:paraId="15DBB2CD" w14:textId="0C4003DE" w:rsidR="005A7CC7" w:rsidRDefault="005A7CC7" w:rsidP="00F6092C">
            <w:pPr>
              <w:pStyle w:val="Tabletext"/>
              <w:jc w:val="right"/>
            </w:pPr>
            <w:r>
              <w:t>-</w:t>
            </w:r>
          </w:p>
        </w:tc>
        <w:tc>
          <w:tcPr>
            <w:tcW w:w="3096" w:type="dxa"/>
          </w:tcPr>
          <w:p w14:paraId="28670CBC" w14:textId="64FEBD7B" w:rsidR="005A7CC7" w:rsidRDefault="005A7CC7" w:rsidP="00F6092C">
            <w:pPr>
              <w:pStyle w:val="Tabletext"/>
              <w:jc w:val="right"/>
            </w:pPr>
            <w:r>
              <w:t>1</w:t>
            </w:r>
          </w:p>
        </w:tc>
      </w:tr>
      <w:tr w:rsidR="005A7CC7" w14:paraId="2B3D311E" w14:textId="77777777" w:rsidTr="00674B66">
        <w:tc>
          <w:tcPr>
            <w:tcW w:w="3096" w:type="dxa"/>
          </w:tcPr>
          <w:p w14:paraId="4DF1957A" w14:textId="5765B0A7" w:rsidR="005A7CC7" w:rsidRDefault="005A7CC7" w:rsidP="00F6092C">
            <w:pPr>
              <w:pStyle w:val="Tabletext"/>
            </w:pPr>
            <w:r>
              <w:t>S</w:t>
            </w:r>
          </w:p>
        </w:tc>
        <w:tc>
          <w:tcPr>
            <w:tcW w:w="3096" w:type="dxa"/>
          </w:tcPr>
          <w:p w14:paraId="480049FA" w14:textId="0EE12455" w:rsidR="005A7CC7" w:rsidRDefault="005A7CC7" w:rsidP="00F6092C">
            <w:pPr>
              <w:pStyle w:val="Tabletext"/>
              <w:jc w:val="right"/>
            </w:pPr>
            <w:r>
              <w:t>-</w:t>
            </w:r>
          </w:p>
        </w:tc>
        <w:tc>
          <w:tcPr>
            <w:tcW w:w="3096" w:type="dxa"/>
          </w:tcPr>
          <w:p w14:paraId="4E22E1CC" w14:textId="1BB80F46" w:rsidR="005A7CC7" w:rsidRDefault="005A7CC7" w:rsidP="00F6092C">
            <w:pPr>
              <w:pStyle w:val="Tabletext"/>
              <w:jc w:val="right"/>
            </w:pPr>
            <w:r>
              <w:t>1</w:t>
            </w:r>
          </w:p>
        </w:tc>
      </w:tr>
      <w:tr w:rsidR="005A7CC7" w14:paraId="23369F42" w14:textId="77777777" w:rsidTr="00674B66">
        <w:tc>
          <w:tcPr>
            <w:tcW w:w="3096" w:type="dxa"/>
          </w:tcPr>
          <w:p w14:paraId="3B18354E" w14:textId="1BEC3A3E" w:rsidR="005A7CC7" w:rsidRDefault="005A7CC7" w:rsidP="00F6092C">
            <w:pPr>
              <w:pStyle w:val="Tabletext"/>
            </w:pPr>
            <w:r>
              <w:lastRenderedPageBreak/>
              <w:t>Wr</w:t>
            </w:r>
          </w:p>
        </w:tc>
        <w:tc>
          <w:tcPr>
            <w:tcW w:w="3096" w:type="dxa"/>
          </w:tcPr>
          <w:p w14:paraId="2AC1CEC7" w14:textId="6E3B8BB2" w:rsidR="005A7CC7" w:rsidRDefault="005A7CC7" w:rsidP="00F6092C">
            <w:pPr>
              <w:pStyle w:val="Tabletext"/>
              <w:jc w:val="right"/>
            </w:pPr>
            <w:r>
              <w:t>-</w:t>
            </w:r>
          </w:p>
        </w:tc>
        <w:tc>
          <w:tcPr>
            <w:tcW w:w="3096" w:type="dxa"/>
          </w:tcPr>
          <w:p w14:paraId="68265FD0" w14:textId="7F2EA001" w:rsidR="005A7CC7" w:rsidRDefault="005A7CC7" w:rsidP="00F6092C">
            <w:pPr>
              <w:pStyle w:val="Tabletext"/>
              <w:jc w:val="right"/>
            </w:pPr>
            <w:r>
              <w:t>1</w:t>
            </w:r>
          </w:p>
        </w:tc>
      </w:tr>
      <w:tr w:rsidR="005A7CC7" w14:paraId="2A4A1B6D" w14:textId="77777777" w:rsidTr="00674B66">
        <w:tc>
          <w:tcPr>
            <w:tcW w:w="3096" w:type="dxa"/>
          </w:tcPr>
          <w:p w14:paraId="1EBBBECC" w14:textId="560DA84F" w:rsidR="005A7CC7" w:rsidRDefault="005A7CC7" w:rsidP="00F6092C">
            <w:pPr>
              <w:pStyle w:val="Tabletext"/>
            </w:pPr>
            <w:r>
              <w:t>Unknown</w:t>
            </w:r>
          </w:p>
        </w:tc>
        <w:tc>
          <w:tcPr>
            <w:tcW w:w="3096" w:type="dxa"/>
          </w:tcPr>
          <w:p w14:paraId="2393630A" w14:textId="7D6B1C0E" w:rsidR="005A7CC7" w:rsidRDefault="005A7CC7" w:rsidP="00F6092C">
            <w:pPr>
              <w:pStyle w:val="Tabletext"/>
              <w:jc w:val="right"/>
            </w:pPr>
            <w:r>
              <w:t>-</w:t>
            </w:r>
          </w:p>
        </w:tc>
        <w:tc>
          <w:tcPr>
            <w:tcW w:w="3096" w:type="dxa"/>
          </w:tcPr>
          <w:p w14:paraId="684B42AF" w14:textId="3ABD53AE" w:rsidR="005A7CC7" w:rsidRDefault="005A7CC7" w:rsidP="00F6092C">
            <w:pPr>
              <w:pStyle w:val="Tabletext"/>
              <w:jc w:val="right"/>
            </w:pPr>
            <w:r>
              <w:t>1</w:t>
            </w:r>
          </w:p>
        </w:tc>
      </w:tr>
    </w:tbl>
    <w:p w14:paraId="410C12B5" w14:textId="1EB50D7E" w:rsidR="005A7CC7" w:rsidRDefault="005A7CC7" w:rsidP="00F6092C">
      <w:pPr>
        <w:pStyle w:val="Tablefigurenote"/>
      </w:pPr>
      <w:r>
        <w:rPr>
          <w:rFonts w:cs="Arial"/>
        </w:rPr>
        <w:t>°</w:t>
      </w:r>
      <w:r w:rsidR="0017705D">
        <w:rPr>
          <w:rFonts w:cs="Arial"/>
        </w:rPr>
        <w:t xml:space="preserve"> </w:t>
      </w:r>
      <w:r>
        <w:t xml:space="preserve">Number </w:t>
      </w:r>
      <w:r w:rsidR="00BC04B7">
        <w:t xml:space="preserve">is </w:t>
      </w:r>
      <w:r w:rsidR="00A60A3E">
        <w:t xml:space="preserve">greater than </w:t>
      </w:r>
      <w:r w:rsidR="00A60A3E" w:rsidRPr="0017705D">
        <w:t>reports</w:t>
      </w:r>
      <w:r w:rsidR="00A60A3E">
        <w:t xml:space="preserve"> as some reports had more than one antibody identified.</w:t>
      </w:r>
    </w:p>
    <w:p w14:paraId="6D327E7A" w14:textId="4532985D" w:rsidR="00674B66" w:rsidRDefault="00674B66" w:rsidP="00674B66">
      <w:pPr>
        <w:pStyle w:val="Heading3"/>
      </w:pPr>
      <w:r>
        <w:t>Delayed serologic</w:t>
      </w:r>
    </w:p>
    <w:p w14:paraId="055021A9" w14:textId="2ABB966E" w:rsidR="00BA4C51" w:rsidRPr="00A60A3E" w:rsidRDefault="00A60A3E" w:rsidP="00674B66">
      <w:pPr>
        <w:pStyle w:val="Body"/>
      </w:pPr>
      <w:bookmarkStart w:id="38" w:name="_Hlk103001926"/>
      <w:r w:rsidRPr="00A60A3E">
        <w:t>Delayed serologic reactions are reported more often than haemolytic reactions</w:t>
      </w:r>
      <w:r>
        <w:t xml:space="preserve">. </w:t>
      </w:r>
    </w:p>
    <w:p w14:paraId="710C86B0" w14:textId="74BCAD45" w:rsidR="00674B66" w:rsidRPr="00C53903" w:rsidRDefault="005A0782" w:rsidP="00F6092C">
      <w:pPr>
        <w:pStyle w:val="Heading4"/>
      </w:pPr>
      <w:r w:rsidRPr="00C53903">
        <w:t>Case study</w:t>
      </w:r>
      <w:r w:rsidR="005D36A4">
        <w:t xml:space="preserve"> 4</w:t>
      </w:r>
      <w:r w:rsidRPr="00C53903">
        <w:t xml:space="preserve">: </w:t>
      </w:r>
      <w:r w:rsidR="005D36A4">
        <w:t>New antibody found at time of next admission</w:t>
      </w:r>
    </w:p>
    <w:bookmarkEnd w:id="38"/>
    <w:p w14:paraId="3FB82F90" w14:textId="674A7EB5" w:rsidR="005A0782" w:rsidRDefault="005A0782" w:rsidP="00674B66">
      <w:pPr>
        <w:pStyle w:val="Body"/>
      </w:pPr>
      <w:r>
        <w:t xml:space="preserve">A </w:t>
      </w:r>
      <w:r w:rsidR="009A1B88">
        <w:t>77-year-old</w:t>
      </w:r>
      <w:r>
        <w:t xml:space="preserve"> woman received a transfusion of two units of red cells for anaemia and ongoing blood loss. She had a history of previous transfusion and uncertain history of pregnancy reported.</w:t>
      </w:r>
    </w:p>
    <w:p w14:paraId="7ED1BEF2" w14:textId="0421976D" w:rsidR="005A0782" w:rsidRDefault="005A0782" w:rsidP="00674B66">
      <w:pPr>
        <w:pStyle w:val="Body"/>
      </w:pPr>
      <w:r>
        <w:t>About six weeks later</w:t>
      </w:r>
      <w:r w:rsidR="0017705D">
        <w:t>,</w:t>
      </w:r>
      <w:r w:rsidR="00902A16">
        <w:t xml:space="preserve"> the patient was readmitted for another unrelated procedure. At this time</w:t>
      </w:r>
      <w:r>
        <w:t xml:space="preserve"> she was found to have a positive DAT </w:t>
      </w:r>
      <w:r w:rsidR="00902A16">
        <w:t>and an anti-c antibody. She had a previous known anti-E. The units transfused were identified as c positive.</w:t>
      </w:r>
    </w:p>
    <w:p w14:paraId="216C5213" w14:textId="31609ED8" w:rsidR="008359F6" w:rsidRDefault="00F6092C" w:rsidP="00674B66">
      <w:pPr>
        <w:pStyle w:val="Body"/>
      </w:pPr>
      <w:r>
        <w:t>STIR e</w:t>
      </w:r>
      <w:r w:rsidR="008359F6">
        <w:t>xpert group validation: DSTR, certainly SR</w:t>
      </w:r>
      <w:r w:rsidR="0017705D">
        <w:t xml:space="preserve"> </w:t>
      </w:r>
      <w:r w:rsidR="008359F6">
        <w:t>4</w:t>
      </w:r>
    </w:p>
    <w:p w14:paraId="26291A5C" w14:textId="0C0109B2" w:rsidR="00902A16" w:rsidRDefault="00902A16" w:rsidP="00674B66">
      <w:pPr>
        <w:pStyle w:val="Body"/>
      </w:pPr>
      <w:r>
        <w:t>Comments: There was no indication that the patient had any haemolysis associated with this transfusion.</w:t>
      </w:r>
      <w:r w:rsidR="00273ED2" w:rsidRPr="00273ED2">
        <w:rPr>
          <w:rFonts w:eastAsia="Times New Roman"/>
        </w:rPr>
        <w:t xml:space="preserve"> </w:t>
      </w:r>
      <w:r w:rsidR="00273ED2" w:rsidRPr="00273ED2">
        <w:t>The antibody was identified at the time o</w:t>
      </w:r>
      <w:r w:rsidR="00273ED2">
        <w:t>f</w:t>
      </w:r>
      <w:r>
        <w:t xml:space="preserve"> readmission to the same health service and could be related back to the transfusion received.</w:t>
      </w:r>
    </w:p>
    <w:p w14:paraId="28AB20F0" w14:textId="242F2256" w:rsidR="008359F6" w:rsidRDefault="008359F6" w:rsidP="00674B66">
      <w:pPr>
        <w:pStyle w:val="Body"/>
      </w:pPr>
      <w:r>
        <w:t>Patients who have developed one antibody are at risk of developing further antibodies with ongoing transfusions.</w:t>
      </w:r>
      <w:r w:rsidR="00347E5E" w:rsidRPr="00347E5E">
        <w:rPr>
          <w:rFonts w:ascii="Helvetica" w:eastAsia="Times New Roman" w:hAnsi="Helvetica" w:cs="Helvetica"/>
          <w:color w:val="333333"/>
          <w:sz w:val="26"/>
          <w:szCs w:val="26"/>
          <w:shd w:val="clear" w:color="auto" w:fill="FFFFFF"/>
        </w:rPr>
        <w:t xml:space="preserve"> </w:t>
      </w:r>
      <w:r w:rsidR="00347E5E">
        <w:t>T</w:t>
      </w:r>
      <w:r w:rsidR="00347E5E" w:rsidRPr="00347E5E">
        <w:t xml:space="preserve">he incidence of </w:t>
      </w:r>
      <w:r w:rsidR="00347E5E">
        <w:t>antibody development</w:t>
      </w:r>
      <w:r w:rsidR="00347E5E" w:rsidRPr="00347E5E">
        <w:t xml:space="preserve"> is debated and ranges between the percentages of 1–6</w:t>
      </w:r>
      <w:r w:rsidR="0017705D">
        <w:t xml:space="preserve"> per cent</w:t>
      </w:r>
      <w:r w:rsidR="0017705D" w:rsidRPr="00347E5E">
        <w:t xml:space="preserve"> </w:t>
      </w:r>
      <w:r w:rsidR="00347E5E" w:rsidRPr="00347E5E">
        <w:t>in single transfused and up to 30</w:t>
      </w:r>
      <w:r w:rsidR="0017705D">
        <w:t xml:space="preserve"> per cent</w:t>
      </w:r>
      <w:r w:rsidR="0017705D" w:rsidRPr="00347E5E">
        <w:t xml:space="preserve"> </w:t>
      </w:r>
      <w:r w:rsidR="00347E5E" w:rsidRPr="00347E5E">
        <w:t xml:space="preserve">in </w:t>
      </w:r>
      <w:r w:rsidR="00347E5E">
        <w:t>multi</w:t>
      </w:r>
      <w:r w:rsidR="00347E5E" w:rsidRPr="00347E5E">
        <w:t>transfused patients</w:t>
      </w:r>
      <w:r w:rsidR="00347E5E">
        <w:t xml:space="preserve"> (Zalpuri et al</w:t>
      </w:r>
      <w:r w:rsidR="00682160">
        <w:t>.</w:t>
      </w:r>
      <w:r w:rsidR="00347E5E">
        <w:t xml:space="preserve"> 2012).</w:t>
      </w:r>
      <w:r w:rsidR="0005096A">
        <w:t xml:space="preserve"> T</w:t>
      </w:r>
      <w:r w:rsidR="0005096A" w:rsidRPr="0005096A">
        <w:t>he likelihood of a particular patient becoming immuni</w:t>
      </w:r>
      <w:r w:rsidR="0005096A">
        <w:t>s</w:t>
      </w:r>
      <w:r w:rsidR="0005096A" w:rsidRPr="0005096A">
        <w:t>ed after a particular blood transfusion is known to be highly variable</w:t>
      </w:r>
      <w:r w:rsidR="0005096A">
        <w:t>, therefore regular blood bank testing is important to identify new antibodies, to ensure compatible blood for patients.</w:t>
      </w:r>
      <w:r w:rsidR="0005096A" w:rsidRPr="0005096A">
        <w:t> </w:t>
      </w:r>
    </w:p>
    <w:p w14:paraId="4A5B044F" w14:textId="4FF5B9A8" w:rsidR="00674B66" w:rsidRDefault="00674B66" w:rsidP="00674B66">
      <w:pPr>
        <w:pStyle w:val="Heading3"/>
      </w:pPr>
      <w:r>
        <w:t>Transfusion</w:t>
      </w:r>
      <w:r w:rsidR="007915EB">
        <w:t>-</w:t>
      </w:r>
      <w:r>
        <w:t>associated circulatory overload (TACO)</w:t>
      </w:r>
    </w:p>
    <w:p w14:paraId="1486432A" w14:textId="080076DF" w:rsidR="00B369EF" w:rsidRPr="00B369EF" w:rsidRDefault="00B369EF" w:rsidP="00B369EF">
      <w:pPr>
        <w:pStyle w:val="Body"/>
      </w:pPr>
      <w:r w:rsidRPr="00B369EF">
        <w:t>TACO in many instances is a preventable</w:t>
      </w:r>
      <w:r>
        <w:t xml:space="preserve"> transfusion</w:t>
      </w:r>
      <w:r w:rsidRPr="00B369EF">
        <w:t xml:space="preserve"> reaction. Assessment of the patient for risk factors, transfusing only the minimum amount of blood necessary and not rushing non-urgent transfusions all assist in minimising the risk.</w:t>
      </w:r>
    </w:p>
    <w:p w14:paraId="7DCB6504" w14:textId="25BEFD60" w:rsidR="00B369EF" w:rsidRDefault="00B369EF" w:rsidP="00B369EF">
      <w:pPr>
        <w:pStyle w:val="Body"/>
      </w:pPr>
      <w:r w:rsidRPr="00B369EF">
        <w:t>TACO</w:t>
      </w:r>
      <w:r w:rsidR="004629E7">
        <w:t xml:space="preserve"> (n</w:t>
      </w:r>
      <w:r w:rsidR="00BC04B7">
        <w:t xml:space="preserve"> </w:t>
      </w:r>
      <w:r w:rsidR="004629E7">
        <w:t>=</w:t>
      </w:r>
      <w:r w:rsidR="00BC04B7">
        <w:t xml:space="preserve"> </w:t>
      </w:r>
      <w:r w:rsidR="004629E7">
        <w:t>18)</w:t>
      </w:r>
      <w:r w:rsidRPr="00B369EF">
        <w:t xml:space="preserve"> and transfusion delays</w:t>
      </w:r>
      <w:r w:rsidR="004629E7">
        <w:t xml:space="preserve"> (n</w:t>
      </w:r>
      <w:r w:rsidR="00BC04B7">
        <w:t xml:space="preserve"> </w:t>
      </w:r>
      <w:r w:rsidR="004629E7">
        <w:t>=</w:t>
      </w:r>
      <w:r w:rsidR="00BC04B7">
        <w:t xml:space="preserve"> </w:t>
      </w:r>
      <w:r w:rsidR="004629E7">
        <w:t>12)</w:t>
      </w:r>
      <w:r w:rsidRPr="00B369EF">
        <w:t xml:space="preserve"> are the most common causes of transfusion-related deaths in the UK in 2020 and accounted for 30/39 deaths (76.9</w:t>
      </w:r>
      <w:r w:rsidR="00BC04B7">
        <w:t xml:space="preserve"> per cent</w:t>
      </w:r>
      <w:r w:rsidRPr="00B369EF">
        <w:t xml:space="preserve">). </w:t>
      </w:r>
      <w:r w:rsidR="006D29DA" w:rsidRPr="00DA0FD1">
        <w:t xml:space="preserve">SHOT reporting of pulmonary complications (TACO, TRALI, TAD) in 2020 had these complications as a contributing factor in the deaths of 23 patients. </w:t>
      </w:r>
      <w:r w:rsidRPr="00B369EF">
        <w:t>Some of these could have been prevented and measures must be taken to address these. Vigilan</w:t>
      </w:r>
      <w:r w:rsidR="004629E7">
        <w:t>ce</w:t>
      </w:r>
      <w:r w:rsidRPr="00B369EF">
        <w:t>, effective communication</w:t>
      </w:r>
      <w:r w:rsidR="004629E7">
        <w:t>,</w:t>
      </w:r>
      <w:r w:rsidRPr="00B369EF">
        <w:t xml:space="preserve"> collaboration among staff and use of </w:t>
      </w:r>
      <w:r w:rsidR="00E46257">
        <w:t>a</w:t>
      </w:r>
      <w:r w:rsidRPr="00B369EF">
        <w:t xml:space="preserve"> TACO checklist are all </w:t>
      </w:r>
      <w:r w:rsidR="00E46257">
        <w:t>useful</w:t>
      </w:r>
      <w:r w:rsidRPr="00B369EF">
        <w:t xml:space="preserve"> in reducing these incidents (SHOT 2020)</w:t>
      </w:r>
      <w:r>
        <w:t>.</w:t>
      </w:r>
    </w:p>
    <w:p w14:paraId="57A041A7" w14:textId="4CB83ADA" w:rsidR="00AB2EEB" w:rsidRPr="00B369EF" w:rsidRDefault="00AB2EEB" w:rsidP="00B369EF">
      <w:pPr>
        <w:pStyle w:val="Body"/>
      </w:pPr>
      <w:r>
        <w:t>Blood Matters TACO checklists, swingtags and posters ca</w:t>
      </w:r>
      <w:r w:rsidR="000C11AA">
        <w:t>n</w:t>
      </w:r>
      <w:r>
        <w:t xml:space="preserve"> be found </w:t>
      </w:r>
      <w:r w:rsidR="00BC04B7">
        <w:t>on the</w:t>
      </w:r>
      <w:r>
        <w:t xml:space="preserve"> </w:t>
      </w:r>
      <w:hyperlink r:id="rId29" w:history="1">
        <w:r w:rsidRPr="00AB2EEB">
          <w:rPr>
            <w:rStyle w:val="Hyperlink"/>
          </w:rPr>
          <w:t>Serious Transfusion Incident Reporting system</w:t>
        </w:r>
        <w:r w:rsidR="00BC04B7">
          <w:rPr>
            <w:rStyle w:val="Hyperlink"/>
          </w:rPr>
          <w:t xml:space="preserve"> website</w:t>
        </w:r>
      </w:hyperlink>
      <w:r w:rsidR="00BC04B7">
        <w:rPr>
          <w:rStyle w:val="Hyperlink"/>
        </w:rPr>
        <w:t xml:space="preserve"> </w:t>
      </w:r>
      <w:r w:rsidR="00BC04B7" w:rsidRPr="00F6092C">
        <w:t>&lt;https://www.health.vic.gov.au/patient-care/serious-transfusion-incident-reporting-system&gt;</w:t>
      </w:r>
      <w:r w:rsidR="00BC04B7">
        <w:t>.</w:t>
      </w:r>
    </w:p>
    <w:p w14:paraId="702347CC" w14:textId="3B8C372B" w:rsidR="00B369EF" w:rsidRDefault="00B369EF" w:rsidP="00B369EF">
      <w:pPr>
        <w:pStyle w:val="Body"/>
      </w:pPr>
      <w:r>
        <w:t xml:space="preserve">In this reporting period, there were </w:t>
      </w:r>
      <w:r w:rsidR="000D731A">
        <w:t xml:space="preserve">10 </w:t>
      </w:r>
      <w:r>
        <w:t xml:space="preserve">TACO investigations validated (see </w:t>
      </w:r>
      <w:r w:rsidR="00230CB9">
        <w:t>T</w:t>
      </w:r>
      <w:r w:rsidRPr="00CD1B76">
        <w:t xml:space="preserve">able </w:t>
      </w:r>
      <w:r w:rsidR="0017705D">
        <w:t>23</w:t>
      </w:r>
      <w:r>
        <w:t xml:space="preserve">). While there were no deaths attributed to TACO, there were </w:t>
      </w:r>
      <w:r w:rsidR="000D731A">
        <w:t xml:space="preserve">three </w:t>
      </w:r>
      <w:r>
        <w:t xml:space="preserve">SR 2 events validated, as shown in </w:t>
      </w:r>
      <w:r w:rsidR="00230CB9">
        <w:t>T</w:t>
      </w:r>
      <w:r w:rsidRPr="00CD1B76">
        <w:t xml:space="preserve">able </w:t>
      </w:r>
      <w:r w:rsidR="0017705D">
        <w:t>24</w:t>
      </w:r>
      <w:r>
        <w:t xml:space="preserve">. These events are serious and often require increased </w:t>
      </w:r>
      <w:r w:rsidR="009C50D2">
        <w:t>high-level</w:t>
      </w:r>
      <w:r>
        <w:t xml:space="preserve"> care of the patient, including admission to intensive care units (ICU).</w:t>
      </w:r>
    </w:p>
    <w:p w14:paraId="3299A52A" w14:textId="324569B4" w:rsidR="00916E91" w:rsidRDefault="00916E91" w:rsidP="00B369EF">
      <w:pPr>
        <w:pStyle w:val="Body"/>
      </w:pPr>
      <w:r>
        <w:lastRenderedPageBreak/>
        <w:t xml:space="preserve">Review of reporting definitions for TACO showed that </w:t>
      </w:r>
      <w:r w:rsidR="00AE4262">
        <w:t>several</w:t>
      </w:r>
      <w:r>
        <w:t xml:space="preserve"> haemovigilance </w:t>
      </w:r>
      <w:r w:rsidR="00AE4262">
        <w:t>programs included reports of TACO occurring up to 12 hours post</w:t>
      </w:r>
      <w:r w:rsidR="00147FCD">
        <w:t>-</w:t>
      </w:r>
      <w:r w:rsidR="00AE4262">
        <w:t>transfusion. Currently the NBA reporting criteria are for up to 6 hours post</w:t>
      </w:r>
      <w:r w:rsidR="00147FCD">
        <w:t>-</w:t>
      </w:r>
      <w:r w:rsidR="00AE4262">
        <w:t>transfusion. The decision was made</w:t>
      </w:r>
      <w:r w:rsidR="00537EAB">
        <w:t xml:space="preserve"> for STIR reporting</w:t>
      </w:r>
      <w:r w:rsidR="00AE4262">
        <w:t xml:space="preserve"> to remain at up to 6 hours post</w:t>
      </w:r>
      <w:r w:rsidR="00147FCD">
        <w:t>-</w:t>
      </w:r>
      <w:r w:rsidR="00AE4262">
        <w:t>transfusion to remain consistent with NBA reporting requirements.</w:t>
      </w:r>
    </w:p>
    <w:p w14:paraId="11C62652" w14:textId="7CE14DFC" w:rsidR="00B369EF" w:rsidRPr="00865A76" w:rsidRDefault="00B369EF" w:rsidP="00F6092C">
      <w:pPr>
        <w:pStyle w:val="Tablecaption"/>
      </w:pPr>
      <w:bookmarkStart w:id="39" w:name="_Hlk108005387"/>
      <w:r w:rsidRPr="00865A76">
        <w:t xml:space="preserve">Table </w:t>
      </w:r>
      <w:r w:rsidR="0017705D" w:rsidRPr="00865A76">
        <w:t>2</w:t>
      </w:r>
      <w:r w:rsidR="0017705D">
        <w:t>3</w:t>
      </w:r>
      <w:r w:rsidR="00BC04B7">
        <w:t>:</w:t>
      </w:r>
      <w:r w:rsidR="00BC04B7" w:rsidRPr="00865A76">
        <w:t xml:space="preserve"> </w:t>
      </w:r>
      <w:r w:rsidRPr="00865A76">
        <w:t xml:space="preserve">Data </w:t>
      </w:r>
      <w:r w:rsidRPr="00BC04B7">
        <w:t>summary</w:t>
      </w:r>
      <w:r w:rsidRPr="00865A76">
        <w:t xml:space="preserve"> – TACO</w:t>
      </w:r>
    </w:p>
    <w:tbl>
      <w:tblPr>
        <w:tblStyle w:val="TableGrid"/>
        <w:tblW w:w="0" w:type="auto"/>
        <w:tblLook w:val="04A0" w:firstRow="1" w:lastRow="0" w:firstColumn="1" w:lastColumn="0" w:noHBand="0" w:noVBand="1"/>
      </w:tblPr>
      <w:tblGrid>
        <w:gridCol w:w="4106"/>
        <w:gridCol w:w="2591"/>
      </w:tblGrid>
      <w:tr w:rsidR="000D731A" w14:paraId="0B9724A8" w14:textId="77777777" w:rsidTr="006F0123">
        <w:tc>
          <w:tcPr>
            <w:tcW w:w="4106" w:type="dxa"/>
          </w:tcPr>
          <w:bookmarkEnd w:id="39"/>
          <w:p w14:paraId="52EE93CE" w14:textId="77777777" w:rsidR="000D731A" w:rsidRDefault="000D731A" w:rsidP="00F6092C">
            <w:pPr>
              <w:pStyle w:val="Tablecolhead"/>
            </w:pPr>
            <w:r>
              <w:t>Characteristic</w:t>
            </w:r>
          </w:p>
        </w:tc>
        <w:tc>
          <w:tcPr>
            <w:tcW w:w="2591" w:type="dxa"/>
          </w:tcPr>
          <w:p w14:paraId="25A93029" w14:textId="0959C022" w:rsidR="000D731A" w:rsidRDefault="000D731A" w:rsidP="00F6092C">
            <w:pPr>
              <w:pStyle w:val="Tablecolhead"/>
            </w:pPr>
            <w:r>
              <w:t xml:space="preserve">TACO </w:t>
            </w:r>
            <w:r w:rsidR="000C4634">
              <w:t>[</w:t>
            </w:r>
            <w:r>
              <w:t>n = 10</w:t>
            </w:r>
            <w:r w:rsidR="000C4634">
              <w:t>] (%)</w:t>
            </w:r>
          </w:p>
        </w:tc>
      </w:tr>
      <w:tr w:rsidR="000D731A" w14:paraId="59C9D21F" w14:textId="77777777" w:rsidTr="006F0123">
        <w:tc>
          <w:tcPr>
            <w:tcW w:w="4106" w:type="dxa"/>
          </w:tcPr>
          <w:p w14:paraId="4065EE97" w14:textId="77777777" w:rsidR="000D731A" w:rsidRPr="00BC04B7" w:rsidRDefault="000D731A" w:rsidP="00F6092C">
            <w:pPr>
              <w:pStyle w:val="Tabletext"/>
            </w:pPr>
            <w:r w:rsidRPr="00BC04B7">
              <w:t>Age: &lt; 1 year</w:t>
            </w:r>
          </w:p>
        </w:tc>
        <w:tc>
          <w:tcPr>
            <w:tcW w:w="2591" w:type="dxa"/>
          </w:tcPr>
          <w:p w14:paraId="217EDB1E" w14:textId="6870EC72" w:rsidR="000D731A" w:rsidRPr="00BC04B7" w:rsidRDefault="00DF67E9" w:rsidP="00F6092C">
            <w:pPr>
              <w:pStyle w:val="Tabletext"/>
              <w:jc w:val="right"/>
            </w:pPr>
            <w:r w:rsidRPr="00BC04B7">
              <w:t>-</w:t>
            </w:r>
          </w:p>
        </w:tc>
      </w:tr>
      <w:tr w:rsidR="000D731A" w14:paraId="01EAFD26" w14:textId="77777777" w:rsidTr="006F0123">
        <w:tc>
          <w:tcPr>
            <w:tcW w:w="4106" w:type="dxa"/>
          </w:tcPr>
          <w:p w14:paraId="2E8EC4AE" w14:textId="6A79B69A" w:rsidR="000D731A" w:rsidRPr="00BC04B7" w:rsidRDefault="000D731A" w:rsidP="00F6092C">
            <w:pPr>
              <w:pStyle w:val="Tabletext"/>
            </w:pPr>
            <w:r w:rsidRPr="00BC04B7">
              <w:t>Age: 1</w:t>
            </w:r>
            <w:r w:rsidR="00BC04B7">
              <w:t>–</w:t>
            </w:r>
            <w:r w:rsidRPr="00BC04B7">
              <w:t>18 years</w:t>
            </w:r>
          </w:p>
        </w:tc>
        <w:tc>
          <w:tcPr>
            <w:tcW w:w="2591" w:type="dxa"/>
          </w:tcPr>
          <w:p w14:paraId="361C23C0" w14:textId="2417949A" w:rsidR="000D731A" w:rsidRPr="00BC04B7" w:rsidRDefault="00DF67E9" w:rsidP="00F6092C">
            <w:pPr>
              <w:pStyle w:val="Tabletext"/>
              <w:jc w:val="right"/>
            </w:pPr>
            <w:r w:rsidRPr="00BC04B7">
              <w:t>1</w:t>
            </w:r>
            <w:r w:rsidR="007B7EA6" w:rsidRPr="00BC04B7">
              <w:t xml:space="preserve"> (10)</w:t>
            </w:r>
          </w:p>
        </w:tc>
      </w:tr>
      <w:tr w:rsidR="000D731A" w14:paraId="2CD7A0BA" w14:textId="77777777" w:rsidTr="006F0123">
        <w:tc>
          <w:tcPr>
            <w:tcW w:w="4106" w:type="dxa"/>
          </w:tcPr>
          <w:p w14:paraId="2EFE503B" w14:textId="5A5F2E1A" w:rsidR="000D731A" w:rsidRPr="00BC04B7" w:rsidRDefault="000D731A" w:rsidP="00F6092C">
            <w:pPr>
              <w:pStyle w:val="Tabletext"/>
            </w:pPr>
            <w:r w:rsidRPr="00BC04B7">
              <w:t>Age: 19</w:t>
            </w:r>
            <w:r w:rsidR="00BC04B7">
              <w:t>–</w:t>
            </w:r>
            <w:r w:rsidRPr="00BC04B7">
              <w:t>29 years</w:t>
            </w:r>
          </w:p>
        </w:tc>
        <w:tc>
          <w:tcPr>
            <w:tcW w:w="2591" w:type="dxa"/>
          </w:tcPr>
          <w:p w14:paraId="6D58AE77" w14:textId="5B7D9574" w:rsidR="000D731A" w:rsidRPr="00BC04B7" w:rsidRDefault="00DF67E9" w:rsidP="00F6092C">
            <w:pPr>
              <w:pStyle w:val="Tabletext"/>
              <w:jc w:val="right"/>
            </w:pPr>
            <w:r w:rsidRPr="00BC04B7">
              <w:t>-</w:t>
            </w:r>
          </w:p>
        </w:tc>
      </w:tr>
      <w:tr w:rsidR="000D731A" w14:paraId="5DBC9C88" w14:textId="77777777" w:rsidTr="006F0123">
        <w:tc>
          <w:tcPr>
            <w:tcW w:w="4106" w:type="dxa"/>
          </w:tcPr>
          <w:p w14:paraId="673DCB52" w14:textId="10787477" w:rsidR="000D731A" w:rsidRPr="00BC04B7" w:rsidRDefault="000D731A" w:rsidP="00F6092C">
            <w:pPr>
              <w:pStyle w:val="Tabletext"/>
            </w:pPr>
            <w:r w:rsidRPr="00BC04B7">
              <w:t>Age: 30</w:t>
            </w:r>
            <w:r w:rsidR="00BC04B7">
              <w:t>–</w:t>
            </w:r>
            <w:r w:rsidRPr="00BC04B7">
              <w:t>49 years</w:t>
            </w:r>
          </w:p>
        </w:tc>
        <w:tc>
          <w:tcPr>
            <w:tcW w:w="2591" w:type="dxa"/>
          </w:tcPr>
          <w:p w14:paraId="48ADFB21" w14:textId="24EC3E50" w:rsidR="000D731A" w:rsidRPr="00BC04B7" w:rsidRDefault="00DF67E9" w:rsidP="00F6092C">
            <w:pPr>
              <w:pStyle w:val="Tabletext"/>
              <w:jc w:val="right"/>
            </w:pPr>
            <w:r w:rsidRPr="00BC04B7">
              <w:t>2</w:t>
            </w:r>
            <w:r w:rsidR="007B7EA6" w:rsidRPr="00BC04B7">
              <w:t xml:space="preserve"> (20)</w:t>
            </w:r>
          </w:p>
        </w:tc>
      </w:tr>
      <w:tr w:rsidR="000D731A" w14:paraId="4E176C7A" w14:textId="77777777" w:rsidTr="006F0123">
        <w:tc>
          <w:tcPr>
            <w:tcW w:w="4106" w:type="dxa"/>
          </w:tcPr>
          <w:p w14:paraId="27CDE30D" w14:textId="7818A49C" w:rsidR="000D731A" w:rsidRPr="00BC04B7" w:rsidRDefault="000D731A" w:rsidP="00F6092C">
            <w:pPr>
              <w:pStyle w:val="Tabletext"/>
            </w:pPr>
            <w:r w:rsidRPr="00BC04B7">
              <w:t>Age: 50</w:t>
            </w:r>
            <w:r w:rsidR="00BC04B7">
              <w:t>–</w:t>
            </w:r>
            <w:r w:rsidRPr="00BC04B7">
              <w:t>69 years</w:t>
            </w:r>
          </w:p>
        </w:tc>
        <w:tc>
          <w:tcPr>
            <w:tcW w:w="2591" w:type="dxa"/>
          </w:tcPr>
          <w:p w14:paraId="208C34CE" w14:textId="1702AD6A" w:rsidR="000D731A" w:rsidRPr="00BC04B7" w:rsidRDefault="00DF67E9" w:rsidP="00F6092C">
            <w:pPr>
              <w:pStyle w:val="Tabletext"/>
              <w:jc w:val="right"/>
            </w:pPr>
            <w:r w:rsidRPr="00BC04B7">
              <w:t>2</w:t>
            </w:r>
            <w:r w:rsidR="007B7EA6" w:rsidRPr="00BC04B7">
              <w:t xml:space="preserve"> (20)</w:t>
            </w:r>
          </w:p>
        </w:tc>
      </w:tr>
      <w:tr w:rsidR="000D731A" w14:paraId="7348829E" w14:textId="77777777" w:rsidTr="006F0123">
        <w:tc>
          <w:tcPr>
            <w:tcW w:w="4106" w:type="dxa"/>
          </w:tcPr>
          <w:p w14:paraId="73A95577" w14:textId="646FFB64" w:rsidR="000D731A" w:rsidRPr="00BC04B7" w:rsidRDefault="000D731A" w:rsidP="00F6092C">
            <w:pPr>
              <w:pStyle w:val="Tabletext"/>
            </w:pPr>
            <w:r w:rsidRPr="00BC04B7">
              <w:t>Age: 70</w:t>
            </w:r>
            <w:r w:rsidR="00BC04B7">
              <w:t>–</w:t>
            </w:r>
            <w:r w:rsidRPr="00BC04B7">
              <w:t>79 years</w:t>
            </w:r>
          </w:p>
        </w:tc>
        <w:tc>
          <w:tcPr>
            <w:tcW w:w="2591" w:type="dxa"/>
          </w:tcPr>
          <w:p w14:paraId="4240AB92" w14:textId="08B2EC7D" w:rsidR="000D731A" w:rsidRPr="00BC04B7" w:rsidRDefault="00DF67E9" w:rsidP="00F6092C">
            <w:pPr>
              <w:pStyle w:val="Tabletext"/>
              <w:jc w:val="right"/>
            </w:pPr>
            <w:r w:rsidRPr="00BC04B7">
              <w:t>1</w:t>
            </w:r>
            <w:r w:rsidR="007B7EA6" w:rsidRPr="00BC04B7">
              <w:t xml:space="preserve"> (10)</w:t>
            </w:r>
          </w:p>
        </w:tc>
      </w:tr>
      <w:tr w:rsidR="000D731A" w14:paraId="3C5C2265" w14:textId="77777777" w:rsidTr="006F0123">
        <w:tc>
          <w:tcPr>
            <w:tcW w:w="4106" w:type="dxa"/>
          </w:tcPr>
          <w:p w14:paraId="3FC7EA26" w14:textId="77777777" w:rsidR="000D731A" w:rsidRPr="00BC04B7" w:rsidRDefault="000D731A" w:rsidP="00F6092C">
            <w:pPr>
              <w:pStyle w:val="Tabletext"/>
            </w:pPr>
            <w:r w:rsidRPr="00BC04B7">
              <w:t>Age: 80+ years</w:t>
            </w:r>
          </w:p>
        </w:tc>
        <w:tc>
          <w:tcPr>
            <w:tcW w:w="2591" w:type="dxa"/>
          </w:tcPr>
          <w:p w14:paraId="736E8C4B" w14:textId="29F5F8B5" w:rsidR="000D731A" w:rsidRPr="00BC04B7" w:rsidRDefault="00DF67E9" w:rsidP="00F6092C">
            <w:pPr>
              <w:pStyle w:val="Tabletext"/>
              <w:jc w:val="right"/>
            </w:pPr>
            <w:r w:rsidRPr="00BC04B7">
              <w:t>4</w:t>
            </w:r>
            <w:r w:rsidR="007B7EA6" w:rsidRPr="00BC04B7">
              <w:t xml:space="preserve"> (40)</w:t>
            </w:r>
          </w:p>
        </w:tc>
      </w:tr>
      <w:tr w:rsidR="000D731A" w14:paraId="3344BAC8" w14:textId="77777777" w:rsidTr="006F0123">
        <w:tc>
          <w:tcPr>
            <w:tcW w:w="4106" w:type="dxa"/>
          </w:tcPr>
          <w:p w14:paraId="35A04440" w14:textId="77777777" w:rsidR="000D731A" w:rsidRPr="00BC04B7" w:rsidRDefault="000D731A" w:rsidP="00F6092C">
            <w:pPr>
              <w:pStyle w:val="Tabletext"/>
            </w:pPr>
            <w:r w:rsidRPr="00BC04B7">
              <w:t>Gender: male</w:t>
            </w:r>
          </w:p>
        </w:tc>
        <w:tc>
          <w:tcPr>
            <w:tcW w:w="2591" w:type="dxa"/>
          </w:tcPr>
          <w:p w14:paraId="606710A2" w14:textId="00A16E96" w:rsidR="000D731A" w:rsidRPr="00BC04B7" w:rsidRDefault="00DF67E9" w:rsidP="00F6092C">
            <w:pPr>
              <w:pStyle w:val="Tabletext"/>
              <w:jc w:val="right"/>
            </w:pPr>
            <w:r w:rsidRPr="00BC04B7">
              <w:t>3</w:t>
            </w:r>
            <w:r w:rsidR="007B7EA6" w:rsidRPr="00BC04B7">
              <w:t xml:space="preserve"> (30)</w:t>
            </w:r>
          </w:p>
        </w:tc>
      </w:tr>
      <w:tr w:rsidR="000D731A" w14:paraId="3BE02D11" w14:textId="77777777" w:rsidTr="006F0123">
        <w:tc>
          <w:tcPr>
            <w:tcW w:w="4106" w:type="dxa"/>
          </w:tcPr>
          <w:p w14:paraId="6EBE65B1" w14:textId="77777777" w:rsidR="000D731A" w:rsidRPr="00BC04B7" w:rsidRDefault="000D731A" w:rsidP="00F6092C">
            <w:pPr>
              <w:pStyle w:val="Tabletext"/>
            </w:pPr>
            <w:r w:rsidRPr="00BC04B7">
              <w:t>Gender: female</w:t>
            </w:r>
          </w:p>
        </w:tc>
        <w:tc>
          <w:tcPr>
            <w:tcW w:w="2591" w:type="dxa"/>
          </w:tcPr>
          <w:p w14:paraId="19502BBE" w14:textId="41D243DF" w:rsidR="000D731A" w:rsidRPr="00BC04B7" w:rsidRDefault="00DF67E9" w:rsidP="00F6092C">
            <w:pPr>
              <w:pStyle w:val="Tabletext"/>
              <w:jc w:val="right"/>
            </w:pPr>
            <w:r w:rsidRPr="00BC04B7">
              <w:t>7</w:t>
            </w:r>
            <w:r w:rsidR="007B7EA6" w:rsidRPr="00BC04B7">
              <w:t xml:space="preserve"> (70)</w:t>
            </w:r>
          </w:p>
        </w:tc>
      </w:tr>
      <w:tr w:rsidR="000D731A" w14:paraId="08D8F169" w14:textId="77777777" w:rsidTr="006F0123">
        <w:tc>
          <w:tcPr>
            <w:tcW w:w="4106" w:type="dxa"/>
          </w:tcPr>
          <w:p w14:paraId="222DBD12" w14:textId="77777777" w:rsidR="000D731A" w:rsidRPr="00BC04B7" w:rsidRDefault="000D731A" w:rsidP="00F6092C">
            <w:pPr>
              <w:pStyle w:val="Tabletext"/>
            </w:pPr>
            <w:r w:rsidRPr="00BC04B7">
              <w:t>Implicated blood product: red cells</w:t>
            </w:r>
          </w:p>
        </w:tc>
        <w:tc>
          <w:tcPr>
            <w:tcW w:w="2591" w:type="dxa"/>
          </w:tcPr>
          <w:p w14:paraId="4FBB117D" w14:textId="2B17D3B1" w:rsidR="000D731A" w:rsidRPr="00BC04B7" w:rsidRDefault="00DF67E9" w:rsidP="00F6092C">
            <w:pPr>
              <w:pStyle w:val="Tabletext"/>
              <w:jc w:val="right"/>
            </w:pPr>
            <w:r w:rsidRPr="00BC04B7">
              <w:t>8</w:t>
            </w:r>
            <w:r w:rsidR="007B7EA6" w:rsidRPr="00BC04B7">
              <w:t xml:space="preserve"> (80)</w:t>
            </w:r>
          </w:p>
        </w:tc>
      </w:tr>
      <w:tr w:rsidR="00DF67E9" w14:paraId="2DE5010C" w14:textId="77777777" w:rsidTr="006F0123">
        <w:tc>
          <w:tcPr>
            <w:tcW w:w="4106" w:type="dxa"/>
          </w:tcPr>
          <w:p w14:paraId="6365D0DC" w14:textId="2C3E5DF5" w:rsidR="00DF67E9" w:rsidRPr="00BC04B7" w:rsidRDefault="00DF67E9" w:rsidP="00F6092C">
            <w:pPr>
              <w:pStyle w:val="Tabletext"/>
            </w:pPr>
            <w:r w:rsidRPr="00BC04B7">
              <w:t>Implicated blood product: platelets</w:t>
            </w:r>
          </w:p>
        </w:tc>
        <w:tc>
          <w:tcPr>
            <w:tcW w:w="2591" w:type="dxa"/>
          </w:tcPr>
          <w:p w14:paraId="540A6582" w14:textId="16985C8C" w:rsidR="00DF67E9" w:rsidRPr="00BC04B7" w:rsidRDefault="00DF67E9" w:rsidP="00F6092C">
            <w:pPr>
              <w:pStyle w:val="Tabletext"/>
              <w:jc w:val="right"/>
            </w:pPr>
            <w:r w:rsidRPr="00BC04B7">
              <w:t>1</w:t>
            </w:r>
            <w:r w:rsidR="007B7EA6" w:rsidRPr="00BC04B7">
              <w:t xml:space="preserve"> (10)</w:t>
            </w:r>
          </w:p>
        </w:tc>
      </w:tr>
      <w:tr w:rsidR="00DF67E9" w14:paraId="6A4AFA27" w14:textId="77777777" w:rsidTr="006F0123">
        <w:tc>
          <w:tcPr>
            <w:tcW w:w="4106" w:type="dxa"/>
          </w:tcPr>
          <w:p w14:paraId="08A46BE3" w14:textId="2F93D53B" w:rsidR="00DF67E9" w:rsidRPr="00BC04B7" w:rsidRDefault="00DF67E9" w:rsidP="00F6092C">
            <w:pPr>
              <w:pStyle w:val="Tabletext"/>
            </w:pPr>
            <w:r w:rsidRPr="00BC04B7">
              <w:t>Implicated blood product: buffy coat</w:t>
            </w:r>
            <w:r w:rsidR="000C11AA" w:rsidRPr="00BC04B7">
              <w:t xml:space="preserve"> granulocytes</w:t>
            </w:r>
          </w:p>
        </w:tc>
        <w:tc>
          <w:tcPr>
            <w:tcW w:w="2591" w:type="dxa"/>
          </w:tcPr>
          <w:p w14:paraId="26CB8F73" w14:textId="282CB7C0" w:rsidR="00DF67E9" w:rsidRPr="00BC04B7" w:rsidRDefault="00DF67E9" w:rsidP="00F6092C">
            <w:pPr>
              <w:pStyle w:val="Tabletext"/>
              <w:jc w:val="right"/>
            </w:pPr>
            <w:r w:rsidRPr="00BC04B7">
              <w:t>1</w:t>
            </w:r>
            <w:r w:rsidR="007B7EA6" w:rsidRPr="00BC04B7">
              <w:t xml:space="preserve"> (10)</w:t>
            </w:r>
          </w:p>
        </w:tc>
      </w:tr>
    </w:tbl>
    <w:p w14:paraId="1C69F5F2" w14:textId="091893FB" w:rsidR="00B369EF" w:rsidRPr="00865A76" w:rsidRDefault="00B369EF" w:rsidP="00F6092C">
      <w:pPr>
        <w:pStyle w:val="Tablecaption"/>
      </w:pPr>
      <w:bookmarkStart w:id="40" w:name="_Hlk108005409"/>
      <w:r w:rsidRPr="00865A76">
        <w:t xml:space="preserve">Table </w:t>
      </w:r>
      <w:r w:rsidR="0017705D" w:rsidRPr="00865A76">
        <w:t>2</w:t>
      </w:r>
      <w:r w:rsidR="0017705D">
        <w:t>4</w:t>
      </w:r>
      <w:r w:rsidR="00BC04B7">
        <w:t>:</w:t>
      </w:r>
      <w:r w:rsidRPr="00865A76">
        <w:t xml:space="preserve"> Severity rating and imputability</w:t>
      </w:r>
    </w:p>
    <w:tbl>
      <w:tblPr>
        <w:tblStyle w:val="TableGrid"/>
        <w:tblW w:w="0" w:type="auto"/>
        <w:tblLook w:val="04A0" w:firstRow="1" w:lastRow="0" w:firstColumn="1" w:lastColumn="0" w:noHBand="0" w:noVBand="1"/>
      </w:tblPr>
      <w:tblGrid>
        <w:gridCol w:w="1546"/>
        <w:gridCol w:w="1669"/>
        <w:gridCol w:w="1669"/>
        <w:gridCol w:w="1669"/>
        <w:gridCol w:w="1446"/>
      </w:tblGrid>
      <w:tr w:rsidR="009C50D2" w14:paraId="2D1D1250" w14:textId="77777777" w:rsidTr="00CD1B76">
        <w:tc>
          <w:tcPr>
            <w:tcW w:w="1546" w:type="dxa"/>
          </w:tcPr>
          <w:bookmarkEnd w:id="40"/>
          <w:p w14:paraId="191A1B05" w14:textId="77777777" w:rsidR="009C50D2" w:rsidRDefault="009C50D2" w:rsidP="00F6092C">
            <w:pPr>
              <w:pStyle w:val="Tablecolhead"/>
            </w:pPr>
            <w:r>
              <w:t>Severity rating</w:t>
            </w:r>
          </w:p>
        </w:tc>
        <w:tc>
          <w:tcPr>
            <w:tcW w:w="1669" w:type="dxa"/>
          </w:tcPr>
          <w:p w14:paraId="198B5FD1" w14:textId="1848FA86" w:rsidR="009C50D2" w:rsidRDefault="009C50D2" w:rsidP="00F6092C">
            <w:pPr>
              <w:pStyle w:val="Tablecolhead"/>
            </w:pPr>
            <w:r>
              <w:t>Imputability:</w:t>
            </w:r>
            <w:r>
              <w:br/>
              <w:t>certainly</w:t>
            </w:r>
          </w:p>
        </w:tc>
        <w:tc>
          <w:tcPr>
            <w:tcW w:w="1669" w:type="dxa"/>
          </w:tcPr>
          <w:p w14:paraId="12E795F7" w14:textId="77777777" w:rsidR="009C50D2" w:rsidRDefault="009C50D2" w:rsidP="00F6092C">
            <w:pPr>
              <w:pStyle w:val="Tablecolhead"/>
            </w:pPr>
            <w:r>
              <w:t>Imputability:</w:t>
            </w:r>
            <w:r>
              <w:br/>
              <w:t>probably</w:t>
            </w:r>
          </w:p>
        </w:tc>
        <w:tc>
          <w:tcPr>
            <w:tcW w:w="1669" w:type="dxa"/>
          </w:tcPr>
          <w:p w14:paraId="5970F1AE" w14:textId="77777777" w:rsidR="009C50D2" w:rsidRDefault="009C50D2" w:rsidP="00F6092C">
            <w:pPr>
              <w:pStyle w:val="Tablecolhead"/>
            </w:pPr>
            <w:r>
              <w:t>Imputability:</w:t>
            </w:r>
            <w:r>
              <w:br/>
              <w:t>possibly</w:t>
            </w:r>
          </w:p>
        </w:tc>
        <w:tc>
          <w:tcPr>
            <w:tcW w:w="1446" w:type="dxa"/>
          </w:tcPr>
          <w:p w14:paraId="5CF48EF4" w14:textId="77777777" w:rsidR="009C50D2" w:rsidRDefault="009C50D2" w:rsidP="00F6092C">
            <w:pPr>
              <w:pStyle w:val="Tablecolhead"/>
            </w:pPr>
            <w:r>
              <w:t>Total</w:t>
            </w:r>
          </w:p>
        </w:tc>
      </w:tr>
      <w:tr w:rsidR="009C50D2" w14:paraId="31CA7CCD" w14:textId="77777777" w:rsidTr="00CD1B76">
        <w:tc>
          <w:tcPr>
            <w:tcW w:w="1546" w:type="dxa"/>
          </w:tcPr>
          <w:p w14:paraId="4F546193" w14:textId="77777777" w:rsidR="009C50D2" w:rsidRPr="00BC04B7" w:rsidRDefault="009C50D2" w:rsidP="00F6092C">
            <w:pPr>
              <w:pStyle w:val="Tabletext"/>
            </w:pPr>
            <w:r w:rsidRPr="00BC04B7">
              <w:t>SR 1</w:t>
            </w:r>
          </w:p>
        </w:tc>
        <w:tc>
          <w:tcPr>
            <w:tcW w:w="1669" w:type="dxa"/>
          </w:tcPr>
          <w:p w14:paraId="73302E6C" w14:textId="4EC2BD16" w:rsidR="009C50D2" w:rsidRPr="00BC04B7" w:rsidRDefault="009C50D2" w:rsidP="00F6092C">
            <w:pPr>
              <w:pStyle w:val="Tabletext"/>
              <w:jc w:val="right"/>
            </w:pPr>
            <w:r w:rsidRPr="00BC04B7">
              <w:t>-</w:t>
            </w:r>
          </w:p>
        </w:tc>
        <w:tc>
          <w:tcPr>
            <w:tcW w:w="1669" w:type="dxa"/>
          </w:tcPr>
          <w:p w14:paraId="1A71E643" w14:textId="258A47B8" w:rsidR="009C50D2" w:rsidRPr="00BC04B7" w:rsidRDefault="009C50D2" w:rsidP="00F6092C">
            <w:pPr>
              <w:pStyle w:val="Tabletext"/>
              <w:jc w:val="right"/>
            </w:pPr>
            <w:r w:rsidRPr="00BC04B7">
              <w:t>-</w:t>
            </w:r>
          </w:p>
        </w:tc>
        <w:tc>
          <w:tcPr>
            <w:tcW w:w="1669" w:type="dxa"/>
          </w:tcPr>
          <w:p w14:paraId="1E9B6A17" w14:textId="44EE1345" w:rsidR="009C50D2" w:rsidRPr="00BC04B7" w:rsidRDefault="009C50D2" w:rsidP="00F6092C">
            <w:pPr>
              <w:pStyle w:val="Tabletext"/>
              <w:jc w:val="right"/>
            </w:pPr>
            <w:r w:rsidRPr="00BC04B7">
              <w:t>-</w:t>
            </w:r>
          </w:p>
        </w:tc>
        <w:tc>
          <w:tcPr>
            <w:tcW w:w="1446" w:type="dxa"/>
          </w:tcPr>
          <w:p w14:paraId="4B41AE59" w14:textId="34980AD8" w:rsidR="009C50D2" w:rsidRPr="00BC04B7" w:rsidRDefault="009C50D2" w:rsidP="00F6092C">
            <w:pPr>
              <w:pStyle w:val="Tabletext"/>
              <w:jc w:val="right"/>
            </w:pPr>
          </w:p>
        </w:tc>
      </w:tr>
      <w:tr w:rsidR="009C50D2" w14:paraId="52F17131" w14:textId="77777777" w:rsidTr="00CD1B76">
        <w:tc>
          <w:tcPr>
            <w:tcW w:w="1546" w:type="dxa"/>
          </w:tcPr>
          <w:p w14:paraId="4022909A" w14:textId="77777777" w:rsidR="009C50D2" w:rsidRPr="00BC04B7" w:rsidRDefault="009C50D2" w:rsidP="00F6092C">
            <w:pPr>
              <w:pStyle w:val="Tabletext"/>
            </w:pPr>
            <w:r w:rsidRPr="00BC04B7">
              <w:t>SR 2</w:t>
            </w:r>
          </w:p>
        </w:tc>
        <w:tc>
          <w:tcPr>
            <w:tcW w:w="1669" w:type="dxa"/>
          </w:tcPr>
          <w:p w14:paraId="09122C68" w14:textId="75E06893" w:rsidR="009C50D2" w:rsidRPr="00BC04B7" w:rsidRDefault="009C50D2" w:rsidP="00F6092C">
            <w:pPr>
              <w:pStyle w:val="Tabletext"/>
              <w:jc w:val="right"/>
            </w:pPr>
            <w:r w:rsidRPr="00BC04B7">
              <w:t>-</w:t>
            </w:r>
          </w:p>
        </w:tc>
        <w:tc>
          <w:tcPr>
            <w:tcW w:w="1669" w:type="dxa"/>
          </w:tcPr>
          <w:p w14:paraId="193E37B3" w14:textId="62E24B3F" w:rsidR="009C50D2" w:rsidRPr="00BC04B7" w:rsidRDefault="009C50D2" w:rsidP="00F6092C">
            <w:pPr>
              <w:pStyle w:val="Tabletext"/>
              <w:jc w:val="right"/>
            </w:pPr>
            <w:r w:rsidRPr="00BC04B7">
              <w:t>2</w:t>
            </w:r>
          </w:p>
        </w:tc>
        <w:tc>
          <w:tcPr>
            <w:tcW w:w="1669" w:type="dxa"/>
          </w:tcPr>
          <w:p w14:paraId="02EB7E0F" w14:textId="1E6D975D" w:rsidR="009C50D2" w:rsidRPr="00BC04B7" w:rsidRDefault="009C50D2" w:rsidP="00F6092C">
            <w:pPr>
              <w:pStyle w:val="Tabletext"/>
              <w:jc w:val="right"/>
            </w:pPr>
            <w:r w:rsidRPr="00BC04B7">
              <w:t>1</w:t>
            </w:r>
          </w:p>
        </w:tc>
        <w:tc>
          <w:tcPr>
            <w:tcW w:w="1446" w:type="dxa"/>
          </w:tcPr>
          <w:p w14:paraId="1F4FC97D" w14:textId="16794137" w:rsidR="009C50D2" w:rsidRPr="00BC04B7" w:rsidRDefault="009C50D2" w:rsidP="00F6092C">
            <w:pPr>
              <w:pStyle w:val="Tabletext"/>
              <w:jc w:val="right"/>
            </w:pPr>
            <w:r w:rsidRPr="00BC04B7">
              <w:t>3</w:t>
            </w:r>
          </w:p>
        </w:tc>
      </w:tr>
      <w:tr w:rsidR="009C50D2" w14:paraId="10360022" w14:textId="77777777" w:rsidTr="00CD1B76">
        <w:tc>
          <w:tcPr>
            <w:tcW w:w="1546" w:type="dxa"/>
          </w:tcPr>
          <w:p w14:paraId="139038CC" w14:textId="77777777" w:rsidR="009C50D2" w:rsidRPr="00BC04B7" w:rsidRDefault="009C50D2" w:rsidP="00F6092C">
            <w:pPr>
              <w:pStyle w:val="Tabletext"/>
            </w:pPr>
            <w:r w:rsidRPr="00BC04B7">
              <w:t>SR 3</w:t>
            </w:r>
          </w:p>
        </w:tc>
        <w:tc>
          <w:tcPr>
            <w:tcW w:w="1669" w:type="dxa"/>
          </w:tcPr>
          <w:p w14:paraId="1EDFB557" w14:textId="77C80E55" w:rsidR="009C50D2" w:rsidRPr="00BC04B7" w:rsidRDefault="009C50D2" w:rsidP="00F6092C">
            <w:pPr>
              <w:pStyle w:val="Tabletext"/>
              <w:jc w:val="right"/>
            </w:pPr>
            <w:r w:rsidRPr="00BC04B7">
              <w:t>-</w:t>
            </w:r>
          </w:p>
        </w:tc>
        <w:tc>
          <w:tcPr>
            <w:tcW w:w="1669" w:type="dxa"/>
          </w:tcPr>
          <w:p w14:paraId="073C8C2C" w14:textId="6D549EB4" w:rsidR="009C50D2" w:rsidRPr="00BC04B7" w:rsidRDefault="009C50D2" w:rsidP="00F6092C">
            <w:pPr>
              <w:pStyle w:val="Tabletext"/>
              <w:jc w:val="right"/>
            </w:pPr>
            <w:r w:rsidRPr="00BC04B7">
              <w:t>2</w:t>
            </w:r>
          </w:p>
        </w:tc>
        <w:tc>
          <w:tcPr>
            <w:tcW w:w="1669" w:type="dxa"/>
          </w:tcPr>
          <w:p w14:paraId="38DA24FD" w14:textId="62594A03" w:rsidR="009C50D2" w:rsidRPr="00BC04B7" w:rsidRDefault="009C50D2" w:rsidP="00F6092C">
            <w:pPr>
              <w:pStyle w:val="Tabletext"/>
              <w:jc w:val="right"/>
            </w:pPr>
            <w:r w:rsidRPr="00BC04B7">
              <w:t>5</w:t>
            </w:r>
          </w:p>
        </w:tc>
        <w:tc>
          <w:tcPr>
            <w:tcW w:w="1446" w:type="dxa"/>
          </w:tcPr>
          <w:p w14:paraId="23C9CFCF" w14:textId="44C79294" w:rsidR="009C50D2" w:rsidRPr="00BC04B7" w:rsidRDefault="009C50D2" w:rsidP="00F6092C">
            <w:pPr>
              <w:pStyle w:val="Tabletext"/>
              <w:jc w:val="right"/>
            </w:pPr>
            <w:r w:rsidRPr="00BC04B7">
              <w:t>7</w:t>
            </w:r>
          </w:p>
        </w:tc>
      </w:tr>
      <w:tr w:rsidR="009C50D2" w14:paraId="5D0682BD" w14:textId="77777777" w:rsidTr="00CD1B76">
        <w:tc>
          <w:tcPr>
            <w:tcW w:w="1546" w:type="dxa"/>
          </w:tcPr>
          <w:p w14:paraId="02AFDA38" w14:textId="77777777" w:rsidR="009C50D2" w:rsidRPr="00BC04B7" w:rsidRDefault="009C50D2" w:rsidP="00F6092C">
            <w:pPr>
              <w:pStyle w:val="Tabletext"/>
            </w:pPr>
            <w:r w:rsidRPr="00BC04B7">
              <w:t>SR 4</w:t>
            </w:r>
          </w:p>
        </w:tc>
        <w:tc>
          <w:tcPr>
            <w:tcW w:w="1669" w:type="dxa"/>
          </w:tcPr>
          <w:p w14:paraId="2F533CDC" w14:textId="7359DB8C" w:rsidR="009C50D2" w:rsidRPr="00BC04B7" w:rsidRDefault="009C50D2" w:rsidP="00F6092C">
            <w:pPr>
              <w:pStyle w:val="Tabletext"/>
              <w:jc w:val="right"/>
            </w:pPr>
            <w:r w:rsidRPr="00BC04B7">
              <w:t>-</w:t>
            </w:r>
          </w:p>
        </w:tc>
        <w:tc>
          <w:tcPr>
            <w:tcW w:w="1669" w:type="dxa"/>
          </w:tcPr>
          <w:p w14:paraId="27528557" w14:textId="374F0910" w:rsidR="009C50D2" w:rsidRPr="00BC04B7" w:rsidRDefault="009C50D2" w:rsidP="00F6092C">
            <w:pPr>
              <w:pStyle w:val="Tabletext"/>
              <w:jc w:val="right"/>
            </w:pPr>
            <w:r w:rsidRPr="00BC04B7">
              <w:t>-</w:t>
            </w:r>
          </w:p>
        </w:tc>
        <w:tc>
          <w:tcPr>
            <w:tcW w:w="1669" w:type="dxa"/>
          </w:tcPr>
          <w:p w14:paraId="23D214AD" w14:textId="6E1B87B9" w:rsidR="009C50D2" w:rsidRPr="00BC04B7" w:rsidRDefault="009C50D2" w:rsidP="00F6092C">
            <w:pPr>
              <w:pStyle w:val="Tabletext"/>
              <w:jc w:val="right"/>
            </w:pPr>
            <w:r w:rsidRPr="00BC04B7">
              <w:t>-</w:t>
            </w:r>
          </w:p>
        </w:tc>
        <w:tc>
          <w:tcPr>
            <w:tcW w:w="1446" w:type="dxa"/>
          </w:tcPr>
          <w:p w14:paraId="4D7001EB" w14:textId="3132A70A" w:rsidR="009C50D2" w:rsidRPr="00BC04B7" w:rsidRDefault="009C50D2" w:rsidP="00F6092C">
            <w:pPr>
              <w:pStyle w:val="Tabletext"/>
              <w:jc w:val="right"/>
            </w:pPr>
            <w:r w:rsidRPr="00BC04B7">
              <w:t>-</w:t>
            </w:r>
          </w:p>
        </w:tc>
      </w:tr>
      <w:tr w:rsidR="009C50D2" w:rsidRPr="00C07CA0" w14:paraId="5DD0299F" w14:textId="77777777" w:rsidTr="00CD1B76">
        <w:tc>
          <w:tcPr>
            <w:tcW w:w="1546" w:type="dxa"/>
          </w:tcPr>
          <w:p w14:paraId="5DD27BDA" w14:textId="77777777" w:rsidR="009C50D2" w:rsidRPr="00BC04B7" w:rsidRDefault="009C50D2" w:rsidP="00F6092C">
            <w:pPr>
              <w:pStyle w:val="Tabletext"/>
              <w:rPr>
                <w:b/>
                <w:bCs/>
              </w:rPr>
            </w:pPr>
            <w:r w:rsidRPr="00BC04B7">
              <w:rPr>
                <w:b/>
                <w:bCs/>
              </w:rPr>
              <w:t>Total</w:t>
            </w:r>
          </w:p>
        </w:tc>
        <w:tc>
          <w:tcPr>
            <w:tcW w:w="1669" w:type="dxa"/>
          </w:tcPr>
          <w:p w14:paraId="6EE64950" w14:textId="4C251952" w:rsidR="009C50D2" w:rsidRPr="00BC04B7" w:rsidRDefault="009C50D2" w:rsidP="00F6092C">
            <w:pPr>
              <w:pStyle w:val="Tabletext"/>
              <w:jc w:val="right"/>
              <w:rPr>
                <w:b/>
                <w:bCs/>
              </w:rPr>
            </w:pPr>
            <w:r w:rsidRPr="00BC04B7">
              <w:rPr>
                <w:b/>
                <w:bCs/>
              </w:rPr>
              <w:t>-</w:t>
            </w:r>
          </w:p>
        </w:tc>
        <w:tc>
          <w:tcPr>
            <w:tcW w:w="1669" w:type="dxa"/>
          </w:tcPr>
          <w:p w14:paraId="13976A37" w14:textId="7F3EF495" w:rsidR="009C50D2" w:rsidRPr="00BC04B7" w:rsidRDefault="009C50D2" w:rsidP="00F6092C">
            <w:pPr>
              <w:pStyle w:val="Tabletext"/>
              <w:jc w:val="right"/>
              <w:rPr>
                <w:b/>
                <w:bCs/>
              </w:rPr>
            </w:pPr>
            <w:r w:rsidRPr="00BC04B7">
              <w:rPr>
                <w:b/>
                <w:bCs/>
              </w:rPr>
              <w:t>4</w:t>
            </w:r>
          </w:p>
        </w:tc>
        <w:tc>
          <w:tcPr>
            <w:tcW w:w="1669" w:type="dxa"/>
          </w:tcPr>
          <w:p w14:paraId="32D2860A" w14:textId="2D3A030C" w:rsidR="009C50D2" w:rsidRPr="00BC04B7" w:rsidRDefault="009C50D2" w:rsidP="00F6092C">
            <w:pPr>
              <w:pStyle w:val="Tabletext"/>
              <w:jc w:val="right"/>
              <w:rPr>
                <w:b/>
                <w:bCs/>
              </w:rPr>
            </w:pPr>
            <w:r w:rsidRPr="00BC04B7">
              <w:rPr>
                <w:b/>
                <w:bCs/>
              </w:rPr>
              <w:t>6</w:t>
            </w:r>
          </w:p>
        </w:tc>
        <w:tc>
          <w:tcPr>
            <w:tcW w:w="1446" w:type="dxa"/>
          </w:tcPr>
          <w:p w14:paraId="516D011A" w14:textId="2E752EB8" w:rsidR="009C50D2" w:rsidRPr="00BC04B7" w:rsidRDefault="009C50D2" w:rsidP="00F6092C">
            <w:pPr>
              <w:pStyle w:val="Tabletext"/>
              <w:jc w:val="right"/>
              <w:rPr>
                <w:b/>
                <w:bCs/>
              </w:rPr>
            </w:pPr>
            <w:r w:rsidRPr="00BC04B7">
              <w:rPr>
                <w:b/>
                <w:bCs/>
              </w:rPr>
              <w:t>10</w:t>
            </w:r>
          </w:p>
        </w:tc>
      </w:tr>
    </w:tbl>
    <w:p w14:paraId="046F5CE3" w14:textId="0B317F19" w:rsidR="00685292" w:rsidRPr="00685292" w:rsidRDefault="00685292" w:rsidP="00F6092C">
      <w:pPr>
        <w:pStyle w:val="Heading4"/>
      </w:pPr>
      <w:bookmarkStart w:id="41" w:name="_Hlk103002218"/>
      <w:r w:rsidRPr="00685292">
        <w:t>Case study</w:t>
      </w:r>
      <w:r w:rsidR="005D36A4">
        <w:t xml:space="preserve"> 5</w:t>
      </w:r>
      <w:r w:rsidRPr="00685292">
        <w:t>:</w:t>
      </w:r>
      <w:r w:rsidR="005D36A4">
        <w:t xml:space="preserve"> </w:t>
      </w:r>
      <w:r w:rsidR="00DB474C">
        <w:t xml:space="preserve">TACO </w:t>
      </w:r>
      <w:r w:rsidR="00DB474C" w:rsidRPr="00BC04B7">
        <w:t>associated</w:t>
      </w:r>
      <w:r w:rsidR="00DB474C">
        <w:t xml:space="preserve"> with the use of buffy coat </w:t>
      </w:r>
      <w:r w:rsidR="000C11AA">
        <w:t xml:space="preserve">granulocyte </w:t>
      </w:r>
      <w:r w:rsidR="00DB474C">
        <w:t>transfusion</w:t>
      </w:r>
      <w:bookmarkEnd w:id="41"/>
    </w:p>
    <w:p w14:paraId="3F4B14F5" w14:textId="665E3589" w:rsidR="00685292" w:rsidRPr="00685292" w:rsidRDefault="00685292" w:rsidP="00685292">
      <w:pPr>
        <w:pStyle w:val="Body"/>
      </w:pPr>
      <w:r w:rsidRPr="00685292">
        <w:t>A 34</w:t>
      </w:r>
      <w:r w:rsidR="007B7EA6">
        <w:t>-</w:t>
      </w:r>
      <w:r w:rsidRPr="00685292">
        <w:t>year</w:t>
      </w:r>
      <w:r w:rsidR="007B7EA6">
        <w:t>-</w:t>
      </w:r>
      <w:r w:rsidRPr="00685292">
        <w:t>old woman admitted with cellulitis, necrotising fasciitis, requiring surgical debridement (day before transfusion), and pseudomonas bacteraemia on a background of lymphoma was given buffy coat</w:t>
      </w:r>
      <w:r w:rsidR="000C20DB">
        <w:t xml:space="preserve"> granulocyte</w:t>
      </w:r>
      <w:r w:rsidRPr="00685292">
        <w:t xml:space="preserve"> transfusion</w:t>
      </w:r>
      <w:r w:rsidR="000C20DB">
        <w:t>s</w:t>
      </w:r>
      <w:r w:rsidRPr="00685292">
        <w:t xml:space="preserve"> for major infection, on a background of neutropenia. She had no history of </w:t>
      </w:r>
      <w:r w:rsidR="005D36A4" w:rsidRPr="00685292">
        <w:t>pre-existing</w:t>
      </w:r>
      <w:r w:rsidRPr="00685292">
        <w:t xml:space="preserve"> cardiac or respiratory disease.</w:t>
      </w:r>
    </w:p>
    <w:p w14:paraId="3E6FC017" w14:textId="2838CC3D" w:rsidR="00685292" w:rsidRPr="00685292" w:rsidRDefault="00685292" w:rsidP="00685292">
      <w:pPr>
        <w:pStyle w:val="Body"/>
      </w:pPr>
      <w:r w:rsidRPr="00685292">
        <w:t>During the administration of the eighth bag of buffy coat</w:t>
      </w:r>
      <w:r w:rsidR="000C20DB">
        <w:t xml:space="preserve"> granulocyte</w:t>
      </w:r>
      <w:r w:rsidRPr="00685292">
        <w:t>s (volume approximately 750</w:t>
      </w:r>
      <w:r w:rsidR="001C2734">
        <w:t> </w:t>
      </w:r>
      <w:r w:rsidRPr="00685292">
        <w:t>mL</w:t>
      </w:r>
      <w:r w:rsidR="00DB474C">
        <w:t xml:space="preserve"> total</w:t>
      </w:r>
      <w:r w:rsidRPr="00685292">
        <w:t>, given over approximately one hour) she developed dyspnoea and reduced oxygen saturation, tachycardia</w:t>
      </w:r>
      <w:r w:rsidR="005E5EF1">
        <w:t>,</w:t>
      </w:r>
      <w:r w:rsidRPr="00685292">
        <w:t xml:space="preserve"> rigo</w:t>
      </w:r>
      <w:r w:rsidR="00147FCD">
        <w:t>u</w:t>
      </w:r>
      <w:r w:rsidRPr="00685292">
        <w:t>rs</w:t>
      </w:r>
      <w:r w:rsidR="005E5EF1">
        <w:t xml:space="preserve"> and</w:t>
      </w:r>
      <w:r w:rsidRPr="00685292">
        <w:t xml:space="preserve"> chills</w:t>
      </w:r>
      <w:r w:rsidR="005E5EF1">
        <w:t xml:space="preserve">, </w:t>
      </w:r>
      <w:r w:rsidRPr="00685292">
        <w:t xml:space="preserve">fever, nausea and vomiting, and back pain. The buffy coat </w:t>
      </w:r>
      <w:r w:rsidR="000C20DB">
        <w:t xml:space="preserve">granulocyte </w:t>
      </w:r>
      <w:r w:rsidRPr="00685292">
        <w:t xml:space="preserve">transfusion was ceased, and no further bags administered. </w:t>
      </w:r>
    </w:p>
    <w:p w14:paraId="6028F7F6" w14:textId="72159AB3" w:rsidR="00685292" w:rsidRPr="00685292" w:rsidRDefault="00685292" w:rsidP="00685292">
      <w:pPr>
        <w:pStyle w:val="Body"/>
      </w:pPr>
      <w:r w:rsidRPr="00685292">
        <w:lastRenderedPageBreak/>
        <w:t>Assessing her fluid balance was difficult as recording of output was incomplete, but she had had significant inputs over the last few days prior to this transfusion (5</w:t>
      </w:r>
      <w:r w:rsidR="001C2734">
        <w:t>,</w:t>
      </w:r>
      <w:r w:rsidRPr="00685292">
        <w:t>840</w:t>
      </w:r>
      <w:r w:rsidR="001C2734">
        <w:t xml:space="preserve"> </w:t>
      </w:r>
      <w:r w:rsidRPr="00685292">
        <w:t>mL, and 4</w:t>
      </w:r>
      <w:r w:rsidR="001C2734">
        <w:t>,</w:t>
      </w:r>
      <w:r w:rsidRPr="00685292">
        <w:t>422</w:t>
      </w:r>
      <w:r w:rsidR="001C2734">
        <w:t xml:space="preserve"> </w:t>
      </w:r>
      <w:r w:rsidRPr="00685292">
        <w:t xml:space="preserve">mL). </w:t>
      </w:r>
    </w:p>
    <w:p w14:paraId="1EBD8EC2" w14:textId="2FABA5D8" w:rsidR="00685292" w:rsidRPr="00685292" w:rsidRDefault="00685292" w:rsidP="00685292">
      <w:pPr>
        <w:pStyle w:val="Body"/>
      </w:pPr>
      <w:r w:rsidRPr="00685292">
        <w:t xml:space="preserve">A chest </w:t>
      </w:r>
      <w:r w:rsidR="00BC04B7">
        <w:t>X</w:t>
      </w:r>
      <w:r w:rsidRPr="00685292">
        <w:t xml:space="preserve">-ray showed </w:t>
      </w:r>
      <w:r w:rsidR="001C2734">
        <w:t>‘</w:t>
      </w:r>
      <w:r w:rsidRPr="00685292">
        <w:t>interval pulmonary venous congestion with air space opacities in the perihilar regions bilaterally consistent with acute pulmonary oedema</w:t>
      </w:r>
      <w:r w:rsidR="001C2734">
        <w:t>’</w:t>
      </w:r>
      <w:r w:rsidRPr="00685292">
        <w:t>.</w:t>
      </w:r>
      <w:r w:rsidR="001C2734">
        <w:t xml:space="preserve"> </w:t>
      </w:r>
      <w:r w:rsidRPr="00685292">
        <w:t>Trans</w:t>
      </w:r>
      <w:r w:rsidR="00147FCD">
        <w:t>thoracic echo</w:t>
      </w:r>
      <w:r w:rsidRPr="00685292">
        <w:t>, undertaken in ICU, showed hyperdynamic left ventricle, no large pericardial effusion.</w:t>
      </w:r>
    </w:p>
    <w:p w14:paraId="691A5BA7" w14:textId="77777777" w:rsidR="00685292" w:rsidRPr="00685292" w:rsidRDefault="00685292" w:rsidP="00685292">
      <w:pPr>
        <w:pStyle w:val="Body"/>
      </w:pPr>
      <w:r w:rsidRPr="00685292">
        <w:t>The patient required oxygen therapy and admission to ICU, there was no reported diuretic given. The health service noted the deterioration in condition could be associated with underlying sepsis in the patient.</w:t>
      </w:r>
    </w:p>
    <w:p w14:paraId="333AF1D5" w14:textId="483598F3" w:rsidR="00685292" w:rsidRPr="00685292" w:rsidRDefault="00F6092C" w:rsidP="00685292">
      <w:pPr>
        <w:pStyle w:val="Body"/>
      </w:pPr>
      <w:r>
        <w:t>STIR e</w:t>
      </w:r>
      <w:r w:rsidR="00685292" w:rsidRPr="00685292">
        <w:t>xpert group validation: possible TACO, SR</w:t>
      </w:r>
      <w:r w:rsidR="001C2734">
        <w:t xml:space="preserve"> </w:t>
      </w:r>
      <w:r w:rsidR="00685292" w:rsidRPr="00685292">
        <w:t>2</w:t>
      </w:r>
    </w:p>
    <w:p w14:paraId="242A4394" w14:textId="61A3B53D" w:rsidR="00685292" w:rsidRDefault="00685292" w:rsidP="00B369EF">
      <w:pPr>
        <w:pStyle w:val="Body"/>
      </w:pPr>
      <w:r>
        <w:t>Comments:</w:t>
      </w:r>
      <w:r w:rsidR="00C33D96">
        <w:t xml:space="preserve"> While buffy coat</w:t>
      </w:r>
      <w:r w:rsidR="000C20DB">
        <w:t xml:space="preserve"> granulocyte</w:t>
      </w:r>
      <w:r w:rsidR="00C33D96">
        <w:t xml:space="preserve"> transfusions are not </w:t>
      </w:r>
      <w:r w:rsidR="00986DEA">
        <w:t>common,</w:t>
      </w:r>
      <w:r w:rsidR="00C33D96">
        <w:t xml:space="preserve"> </w:t>
      </w:r>
      <w:r w:rsidR="00A10FCB" w:rsidRPr="00A10FCB">
        <w:t>this blood product commonly results in transfusion reactions</w:t>
      </w:r>
      <w:r w:rsidR="00C33D96">
        <w:t xml:space="preserve">. Buffy coat </w:t>
      </w:r>
      <w:r w:rsidR="000C20DB">
        <w:t xml:space="preserve">granulocyte </w:t>
      </w:r>
      <w:r w:rsidR="00C33D96">
        <w:t>transfusions provide granulocytes to support patients with severe infections and neutropenia</w:t>
      </w:r>
      <w:r w:rsidR="00986DEA">
        <w:t>, where the neutropenia is revers</w:t>
      </w:r>
      <w:r w:rsidR="00147FCD">
        <w:t>i</w:t>
      </w:r>
      <w:r w:rsidR="00986DEA">
        <w:t>ble and the infection has not responded to appropriate antibiotic or antifungal therapy. Multiple buffy coat</w:t>
      </w:r>
      <w:r w:rsidR="000C20DB">
        <w:t xml:space="preserve"> </w:t>
      </w:r>
      <w:r w:rsidR="000C20DB" w:rsidRPr="000C20DB">
        <w:t>granulocyte</w:t>
      </w:r>
      <w:r w:rsidR="00986DEA">
        <w:t xml:space="preserve"> bags are required to provide an adequate dose. </w:t>
      </w:r>
      <w:r w:rsidR="001C2734">
        <w:t>A</w:t>
      </w:r>
      <w:r w:rsidR="00986DEA" w:rsidRPr="00986DEA">
        <w:t>dverse events such as febrile reactions, occasional severe pulmonary reactions and HLA (human leucocyte antigen) alloimmunisation</w:t>
      </w:r>
      <w:r w:rsidR="00986DEA">
        <w:t xml:space="preserve"> can be associated with buffy coat</w:t>
      </w:r>
      <w:r w:rsidR="000C20DB">
        <w:t xml:space="preserve"> </w:t>
      </w:r>
      <w:r w:rsidR="000C20DB" w:rsidRPr="000C20DB">
        <w:t>granulocyte</w:t>
      </w:r>
      <w:r w:rsidR="00986DEA">
        <w:t xml:space="preserve"> transfusions.</w:t>
      </w:r>
      <w:r w:rsidR="008B3871">
        <w:t xml:space="preserve"> In this case the patient would appear to have potentially had positive fluid balances in the days prior to the infusion, with the 750</w:t>
      </w:r>
      <w:r w:rsidR="001C2734">
        <w:t xml:space="preserve"> </w:t>
      </w:r>
      <w:r w:rsidR="008B3871">
        <w:t>mL of buffy coat</w:t>
      </w:r>
      <w:r w:rsidR="000C20DB">
        <w:t xml:space="preserve"> </w:t>
      </w:r>
      <w:r w:rsidR="000C20DB" w:rsidRPr="000C20DB">
        <w:t>granulocyte</w:t>
      </w:r>
      <w:r w:rsidR="008B3871">
        <w:t>s leading to overload during the transfusion. The fever and rigo</w:t>
      </w:r>
      <w:r w:rsidR="00147FCD">
        <w:t>u</w:t>
      </w:r>
      <w:r w:rsidR="008B3871">
        <w:t xml:space="preserve">rs are unlikely related to the </w:t>
      </w:r>
      <w:r w:rsidR="00166C5F">
        <w:t>TACO but</w:t>
      </w:r>
      <w:r w:rsidR="008B3871">
        <w:t xml:space="preserve"> could be caused by either the buffy coat</w:t>
      </w:r>
      <w:r w:rsidR="000C20DB">
        <w:t xml:space="preserve"> </w:t>
      </w:r>
      <w:r w:rsidR="000C20DB" w:rsidRPr="000C20DB">
        <w:t>granulocyte</w:t>
      </w:r>
      <w:r w:rsidR="008B3871">
        <w:t>s or the underlying sepsis. While respiratory reactions to buffy coat</w:t>
      </w:r>
      <w:r w:rsidR="000C20DB">
        <w:t xml:space="preserve"> </w:t>
      </w:r>
      <w:r w:rsidR="000C20DB" w:rsidRPr="000C20DB">
        <w:t>granulocyte</w:t>
      </w:r>
      <w:r w:rsidR="008B3871">
        <w:t xml:space="preserve">s </w:t>
      </w:r>
      <w:r w:rsidR="00166C5F">
        <w:t>are common, in this case the chest x-ray supports the diagnosis of TACO.</w:t>
      </w:r>
    </w:p>
    <w:p w14:paraId="04B85D61" w14:textId="36D16999" w:rsidR="00F73BCC" w:rsidRDefault="00F73BCC" w:rsidP="00F73BCC">
      <w:pPr>
        <w:pStyle w:val="Heading3"/>
      </w:pPr>
      <w:r>
        <w:t>Transfusion</w:t>
      </w:r>
      <w:r w:rsidR="007915EB">
        <w:t>-</w:t>
      </w:r>
      <w:r>
        <w:t>related acute lung injury (TRALI)</w:t>
      </w:r>
    </w:p>
    <w:p w14:paraId="5BD28544" w14:textId="6C207A6F" w:rsidR="00F73BCC" w:rsidRPr="006D29DA" w:rsidRDefault="00F73BCC" w:rsidP="00F6092C">
      <w:pPr>
        <w:pStyle w:val="Tablecaption"/>
      </w:pPr>
      <w:bookmarkStart w:id="42" w:name="_Hlk108005435"/>
      <w:r w:rsidRPr="006D29DA">
        <w:t xml:space="preserve">Table </w:t>
      </w:r>
      <w:r w:rsidR="001C2734" w:rsidRPr="006D29DA">
        <w:t>2</w:t>
      </w:r>
      <w:r w:rsidR="001C2734">
        <w:t>5</w:t>
      </w:r>
      <w:r w:rsidR="00BC04B7">
        <w:t>:</w:t>
      </w:r>
      <w:r w:rsidRPr="006D29DA">
        <w:t xml:space="preserve"> Data</w:t>
      </w:r>
      <w:r w:rsidRPr="00BC04B7">
        <w:t xml:space="preserve"> </w:t>
      </w:r>
      <w:r w:rsidRPr="006D29DA">
        <w:t>summary – TRALI</w:t>
      </w:r>
    </w:p>
    <w:tbl>
      <w:tblPr>
        <w:tblStyle w:val="TableGrid"/>
        <w:tblW w:w="0" w:type="auto"/>
        <w:tblLook w:val="04A0" w:firstRow="1" w:lastRow="0" w:firstColumn="1" w:lastColumn="0" w:noHBand="0" w:noVBand="1"/>
      </w:tblPr>
      <w:tblGrid>
        <w:gridCol w:w="4106"/>
        <w:gridCol w:w="2591"/>
      </w:tblGrid>
      <w:tr w:rsidR="00C65C69" w14:paraId="7FD11321" w14:textId="77777777" w:rsidTr="00F6092C">
        <w:trPr>
          <w:tblHeader/>
        </w:trPr>
        <w:tc>
          <w:tcPr>
            <w:tcW w:w="4106" w:type="dxa"/>
          </w:tcPr>
          <w:bookmarkEnd w:id="42"/>
          <w:p w14:paraId="50E2DC01" w14:textId="77777777" w:rsidR="00C65C69" w:rsidRPr="00BC04B7" w:rsidRDefault="00C65C69" w:rsidP="00F6092C">
            <w:pPr>
              <w:pStyle w:val="Tablecolhead"/>
            </w:pPr>
            <w:r w:rsidRPr="00BC04B7">
              <w:t>Characteristic</w:t>
            </w:r>
          </w:p>
        </w:tc>
        <w:tc>
          <w:tcPr>
            <w:tcW w:w="2591" w:type="dxa"/>
          </w:tcPr>
          <w:p w14:paraId="2A1EEF5A" w14:textId="3E61EC0F" w:rsidR="00C65C69" w:rsidRPr="00BC04B7" w:rsidRDefault="00C65C69" w:rsidP="00F6092C">
            <w:pPr>
              <w:pStyle w:val="Tablecolhead"/>
            </w:pPr>
            <w:r w:rsidRPr="00BC04B7">
              <w:t>TRALI (n = 1)</w:t>
            </w:r>
          </w:p>
        </w:tc>
      </w:tr>
      <w:tr w:rsidR="00C65C69" w14:paraId="7B1DA397" w14:textId="77777777" w:rsidTr="006F0123">
        <w:tc>
          <w:tcPr>
            <w:tcW w:w="4106" w:type="dxa"/>
          </w:tcPr>
          <w:p w14:paraId="1FD83542" w14:textId="00768A3B" w:rsidR="00C65C69" w:rsidRPr="001C2734" w:rsidRDefault="00C65C69" w:rsidP="00F6092C">
            <w:pPr>
              <w:pStyle w:val="Tabletext"/>
            </w:pPr>
            <w:r w:rsidRPr="001C2734">
              <w:t xml:space="preserve">Age: </w:t>
            </w:r>
          </w:p>
        </w:tc>
        <w:tc>
          <w:tcPr>
            <w:tcW w:w="2591" w:type="dxa"/>
          </w:tcPr>
          <w:p w14:paraId="447FEFC1" w14:textId="092FCE0F" w:rsidR="00C65C69" w:rsidRPr="001C2734" w:rsidRDefault="00C65C69" w:rsidP="00F6092C">
            <w:pPr>
              <w:pStyle w:val="Tabletext"/>
            </w:pPr>
            <w:r w:rsidRPr="001C2734">
              <w:t>1</w:t>
            </w:r>
            <w:r w:rsidR="00BC04B7" w:rsidRPr="001C2734">
              <w:t>–</w:t>
            </w:r>
            <w:r w:rsidRPr="001C2734">
              <w:t>18 years</w:t>
            </w:r>
          </w:p>
        </w:tc>
      </w:tr>
      <w:tr w:rsidR="00C65C69" w14:paraId="28034B65" w14:textId="77777777" w:rsidTr="006F0123">
        <w:tc>
          <w:tcPr>
            <w:tcW w:w="4106" w:type="dxa"/>
          </w:tcPr>
          <w:p w14:paraId="6FDA24F8" w14:textId="21F61BBD" w:rsidR="00C65C69" w:rsidRPr="001C2734" w:rsidRDefault="00C65C69" w:rsidP="00F6092C">
            <w:pPr>
              <w:pStyle w:val="Tabletext"/>
            </w:pPr>
            <w:r w:rsidRPr="001C2734">
              <w:t xml:space="preserve">Gender: </w:t>
            </w:r>
          </w:p>
        </w:tc>
        <w:tc>
          <w:tcPr>
            <w:tcW w:w="2591" w:type="dxa"/>
          </w:tcPr>
          <w:p w14:paraId="1EC93502" w14:textId="160977B6" w:rsidR="00C65C69" w:rsidRPr="001C2734" w:rsidRDefault="00C65C69" w:rsidP="00F6092C">
            <w:pPr>
              <w:pStyle w:val="Tabletext"/>
            </w:pPr>
            <w:r w:rsidRPr="001C2734">
              <w:t>female</w:t>
            </w:r>
          </w:p>
        </w:tc>
      </w:tr>
      <w:tr w:rsidR="00C65C69" w14:paraId="6C28BB54" w14:textId="77777777" w:rsidTr="006F0123">
        <w:tc>
          <w:tcPr>
            <w:tcW w:w="4106" w:type="dxa"/>
          </w:tcPr>
          <w:p w14:paraId="402AE056" w14:textId="7F0C9BD7" w:rsidR="00C65C69" w:rsidRPr="001C2734" w:rsidRDefault="00C65C69" w:rsidP="00F6092C">
            <w:pPr>
              <w:pStyle w:val="Tabletext"/>
            </w:pPr>
            <w:r w:rsidRPr="001C2734">
              <w:t xml:space="preserve">Implicated blood product: </w:t>
            </w:r>
          </w:p>
        </w:tc>
        <w:tc>
          <w:tcPr>
            <w:tcW w:w="2591" w:type="dxa"/>
          </w:tcPr>
          <w:p w14:paraId="47ED0D6C" w14:textId="02DA03BF" w:rsidR="00C65C69" w:rsidRPr="001C2734" w:rsidRDefault="00C65C69" w:rsidP="00F6092C">
            <w:pPr>
              <w:pStyle w:val="Tabletext"/>
            </w:pPr>
            <w:r w:rsidRPr="001C2734">
              <w:t>platelets</w:t>
            </w:r>
          </w:p>
        </w:tc>
      </w:tr>
      <w:tr w:rsidR="00C65C69" w14:paraId="5FDE81A8" w14:textId="77777777" w:rsidTr="006F0123">
        <w:tc>
          <w:tcPr>
            <w:tcW w:w="4106" w:type="dxa"/>
          </w:tcPr>
          <w:p w14:paraId="6334B7E7" w14:textId="794FEF0B" w:rsidR="00C65C69" w:rsidRPr="001C2734" w:rsidRDefault="00C65C69" w:rsidP="00F6092C">
            <w:pPr>
              <w:pStyle w:val="Tabletext"/>
            </w:pPr>
            <w:r w:rsidRPr="001C2734">
              <w:t>Severity rating</w:t>
            </w:r>
            <w:r w:rsidR="00BC04B7" w:rsidRPr="001C2734">
              <w:t>:</w:t>
            </w:r>
          </w:p>
        </w:tc>
        <w:tc>
          <w:tcPr>
            <w:tcW w:w="2591" w:type="dxa"/>
          </w:tcPr>
          <w:p w14:paraId="787FF4C7" w14:textId="3AFA3B38" w:rsidR="00C65C69" w:rsidRPr="001C2734" w:rsidRDefault="00C65C69" w:rsidP="00F6092C">
            <w:pPr>
              <w:pStyle w:val="Tabletext"/>
            </w:pPr>
            <w:r w:rsidRPr="001C2734">
              <w:t>SR</w:t>
            </w:r>
            <w:r w:rsidR="001C2734" w:rsidRPr="001C2734">
              <w:t xml:space="preserve"> </w:t>
            </w:r>
            <w:r w:rsidRPr="001C2734">
              <w:t>2</w:t>
            </w:r>
          </w:p>
        </w:tc>
      </w:tr>
      <w:tr w:rsidR="00C65C69" w14:paraId="242E4856" w14:textId="77777777" w:rsidTr="006F0123">
        <w:tc>
          <w:tcPr>
            <w:tcW w:w="4106" w:type="dxa"/>
          </w:tcPr>
          <w:p w14:paraId="5F618656" w14:textId="410879B7" w:rsidR="00C65C69" w:rsidRPr="001C2734" w:rsidRDefault="00C65C69" w:rsidP="00F6092C">
            <w:pPr>
              <w:pStyle w:val="Tabletext"/>
            </w:pPr>
            <w:r w:rsidRPr="001C2734">
              <w:t>Imputability</w:t>
            </w:r>
            <w:r w:rsidR="00BC04B7" w:rsidRPr="001C2734">
              <w:t>:</w:t>
            </w:r>
          </w:p>
        </w:tc>
        <w:tc>
          <w:tcPr>
            <w:tcW w:w="2591" w:type="dxa"/>
          </w:tcPr>
          <w:p w14:paraId="3B6B732D" w14:textId="4CFAD91A" w:rsidR="00C65C69" w:rsidRPr="001C2734" w:rsidRDefault="00C65C69" w:rsidP="00F6092C">
            <w:pPr>
              <w:pStyle w:val="Tabletext"/>
            </w:pPr>
            <w:r w:rsidRPr="001C2734">
              <w:t>Probably</w:t>
            </w:r>
          </w:p>
        </w:tc>
      </w:tr>
    </w:tbl>
    <w:p w14:paraId="2AB6440E" w14:textId="4FCF54C9" w:rsidR="00CA43DE" w:rsidRDefault="00CA43DE" w:rsidP="00F6092C">
      <w:pPr>
        <w:pStyle w:val="Bodyaftertablefigure"/>
      </w:pPr>
      <w:r>
        <w:t>In this financial year</w:t>
      </w:r>
      <w:r w:rsidR="00BC04B7">
        <w:t>,</w:t>
      </w:r>
      <w:r>
        <w:t xml:space="preserve"> there was one case of TRALI validated by the </w:t>
      </w:r>
      <w:r w:rsidR="00230CB9">
        <w:t>e</w:t>
      </w:r>
      <w:r>
        <w:t>xpert group after consultation with Lifeblood as to their findings in this case</w:t>
      </w:r>
      <w:r w:rsidR="006D29DA">
        <w:t xml:space="preserve"> (Table 2</w:t>
      </w:r>
      <w:r w:rsidR="005C79B1">
        <w:t>5</w:t>
      </w:r>
      <w:r w:rsidR="006D29DA">
        <w:t>)</w:t>
      </w:r>
      <w:r>
        <w:t xml:space="preserve">. </w:t>
      </w:r>
    </w:p>
    <w:p w14:paraId="1F8024AB" w14:textId="1876C92F" w:rsidR="00CA43DE" w:rsidRDefault="00CA43DE" w:rsidP="00F73BCC">
      <w:pPr>
        <w:pStyle w:val="Body"/>
      </w:pPr>
      <w:r>
        <w:t xml:space="preserve">The true incidence of TRALI is difficult to ascertain due to possible under recognition and under reporting. </w:t>
      </w:r>
      <w:r w:rsidR="00E15BDA">
        <w:t>Literature has a wide range of 1:1200 to 1: 190,000</w:t>
      </w:r>
      <w:r w:rsidR="00964154">
        <w:t xml:space="preserve"> for incidence</w:t>
      </w:r>
      <w:r w:rsidR="00E15BDA">
        <w:t xml:space="preserve"> and mortality of five to 24 per cent. Approximately 80 per cent of cases are antibody or immune mediated, the remaining 20 per cent are non-immune, associated with biological response modifiers. </w:t>
      </w:r>
    </w:p>
    <w:p w14:paraId="0644FD0D" w14:textId="5CA41791" w:rsidR="00E15BDA" w:rsidRDefault="00E15BDA" w:rsidP="00F73BCC">
      <w:pPr>
        <w:pStyle w:val="Body"/>
      </w:pPr>
      <w:r>
        <w:t xml:space="preserve">While Lifeblood will test for anti-HLA or anti-HNA antibodies in donors, these are not necessarily always found in all cases. Where </w:t>
      </w:r>
      <w:r w:rsidR="00964154">
        <w:t xml:space="preserve">antibodies are found </w:t>
      </w:r>
      <w:r w:rsidR="000C20DB">
        <w:t>it</w:t>
      </w:r>
      <w:r w:rsidR="00964154">
        <w:t xml:space="preserve"> allows for deferral of these donors from future donation. </w:t>
      </w:r>
    </w:p>
    <w:p w14:paraId="0C633713" w14:textId="77777777" w:rsidR="003D301D" w:rsidRDefault="00964154" w:rsidP="00F73BCC">
      <w:pPr>
        <w:pStyle w:val="Body"/>
      </w:pPr>
      <w:r w:rsidRPr="00964154">
        <w:t>TRALI is rarely reported to STIR. In the 2020 SHOT report there were two cases documented. Internationally there has been work to refine the definition of TRALI</w:t>
      </w:r>
      <w:r>
        <w:t xml:space="preserve">. </w:t>
      </w:r>
    </w:p>
    <w:p w14:paraId="2357BDB3" w14:textId="18B4518E" w:rsidR="003D301D" w:rsidRDefault="00A57B48" w:rsidP="00F73BCC">
      <w:pPr>
        <w:pStyle w:val="Body"/>
      </w:pPr>
      <w:r>
        <w:lastRenderedPageBreak/>
        <w:t>In Australia s</w:t>
      </w:r>
      <w:r w:rsidR="00964154" w:rsidRPr="00964154">
        <w:t>trategies to reduce the risk of TRALI have included the use of male only clinical plasma</w:t>
      </w:r>
      <w:r>
        <w:t>, with plasma from female donors being</w:t>
      </w:r>
      <w:r w:rsidR="003D301D">
        <w:t xml:space="preserve"> used to make</w:t>
      </w:r>
      <w:r>
        <w:t xml:space="preserve"> processed products</w:t>
      </w:r>
      <w:r w:rsidR="00964154" w:rsidRPr="00964154">
        <w:t xml:space="preserve">. </w:t>
      </w:r>
      <w:r>
        <w:t>This is used a</w:t>
      </w:r>
      <w:r w:rsidRPr="00A57B48">
        <w:t xml:space="preserve">s </w:t>
      </w:r>
      <w:r>
        <w:t xml:space="preserve">a mitigation strategy as </w:t>
      </w:r>
      <w:r w:rsidRPr="00A57B48">
        <w:t>female donors are more likely to have leucocyte alloantibodies due to pregnancy</w:t>
      </w:r>
      <w:r>
        <w:t xml:space="preserve"> and the processing of plasma helps to reduce the risk of TRALI with processed products. </w:t>
      </w:r>
      <w:r w:rsidR="003D301D">
        <w:t>Platelet and red cell products are suspended in an additive solution, that minimises the amount of plasma in these products. These steps help to reduce the risk of antibody mediated TRALI but does not completely reduce risk.</w:t>
      </w:r>
    </w:p>
    <w:p w14:paraId="1DD35270" w14:textId="173D3CF2" w:rsidR="00964154" w:rsidRDefault="00964154" w:rsidP="00F73BCC">
      <w:pPr>
        <w:pStyle w:val="Body"/>
      </w:pPr>
      <w:r w:rsidRPr="00964154">
        <w:t>There has been no established treatment for TRALI beyond supportive care and monitoring. Research is ongoing into potential strategies for treatment.</w:t>
      </w:r>
    </w:p>
    <w:p w14:paraId="1EB87F4A" w14:textId="55F208CD" w:rsidR="00CA43DE" w:rsidRPr="00BC04B7" w:rsidRDefault="00CA43DE" w:rsidP="00F6092C">
      <w:pPr>
        <w:pStyle w:val="Heading4"/>
      </w:pPr>
      <w:r w:rsidRPr="00CA43DE">
        <w:t xml:space="preserve">Case study 6: probable TRALI </w:t>
      </w:r>
    </w:p>
    <w:p w14:paraId="318AF90D" w14:textId="1680CBB9" w:rsidR="00CA43DE" w:rsidRPr="00CA43DE" w:rsidRDefault="00CA43DE" w:rsidP="00CA43DE">
      <w:pPr>
        <w:pStyle w:val="Body"/>
      </w:pPr>
      <w:r w:rsidRPr="00CA43DE">
        <w:t>A six</w:t>
      </w:r>
      <w:r w:rsidR="00BC04B7">
        <w:t xml:space="preserve"> </w:t>
      </w:r>
      <w:r w:rsidRPr="00CA43DE">
        <w:t>year</w:t>
      </w:r>
      <w:r w:rsidR="00C65C69">
        <w:t>-</w:t>
      </w:r>
      <w:r w:rsidRPr="00CA43DE">
        <w:t>old female was receiving random donor platelets, for low platelet count on the background of a haematologic condition, in an ambulatory day ward. The bag was administered over approximately 50 minutes, in a patient without obvious risk of overload.</w:t>
      </w:r>
    </w:p>
    <w:p w14:paraId="3B8139EB" w14:textId="77777777" w:rsidR="00CA43DE" w:rsidRPr="00CA43DE" w:rsidRDefault="00CA43DE" w:rsidP="00CA43DE">
      <w:pPr>
        <w:pStyle w:val="Body"/>
      </w:pPr>
      <w:r w:rsidRPr="00CA43DE">
        <w:t>At the end of the transfusion the patient developed dyspnoea, reduced oxygen saturation and tachycardia. It was noted she had mottled skin. She was administered oxygen and intramuscular adrenaline, as initially allergy was suspected.</w:t>
      </w:r>
    </w:p>
    <w:p w14:paraId="6797D02C" w14:textId="7A2765B8" w:rsidR="00CA43DE" w:rsidRPr="00CA43DE" w:rsidRDefault="00CA43DE" w:rsidP="00CA43DE">
      <w:pPr>
        <w:pStyle w:val="Body"/>
      </w:pPr>
      <w:r w:rsidRPr="00CA43DE">
        <w:t xml:space="preserve">Chest </w:t>
      </w:r>
      <w:r w:rsidR="00BC04B7">
        <w:t>X</w:t>
      </w:r>
      <w:r w:rsidRPr="00CA43DE">
        <w:t xml:space="preserve">-ray showed </w:t>
      </w:r>
      <w:r w:rsidR="00BC04B7">
        <w:t>‘</w:t>
      </w:r>
      <w:r w:rsidRPr="00CA43DE">
        <w:t>diffuse ground glass air space opacification throughout both lungs in keeping with pulmonary oedema</w:t>
      </w:r>
      <w:r w:rsidR="00BC04B7">
        <w:t>’</w:t>
      </w:r>
      <w:r w:rsidRPr="00CA43DE">
        <w:t xml:space="preserve">. The patient was admitted, resulting in a temporary increase in care and an increased length of stay. The reaction was reported to Lifeblood as a possible TRALI and information from Lifeblood </w:t>
      </w:r>
      <w:r w:rsidR="00780964">
        <w:t xml:space="preserve">did not have donor testing available but </w:t>
      </w:r>
      <w:r w:rsidRPr="00CA43DE">
        <w:t>supported the diagnosis of TRALI</w:t>
      </w:r>
      <w:r w:rsidR="00780964">
        <w:t xml:space="preserve"> on clinical grounds</w:t>
      </w:r>
      <w:r w:rsidRPr="00CA43DE">
        <w:t>.</w:t>
      </w:r>
    </w:p>
    <w:p w14:paraId="461A2617" w14:textId="7352EB14" w:rsidR="00CA43DE" w:rsidRPr="00CA43DE" w:rsidRDefault="00F6092C" w:rsidP="00CA43DE">
      <w:pPr>
        <w:pStyle w:val="Body"/>
      </w:pPr>
      <w:r>
        <w:t>STIR e</w:t>
      </w:r>
      <w:r w:rsidR="00CA43DE" w:rsidRPr="00CA43DE">
        <w:t>xpert group validation: TRALI, probably, SR2</w:t>
      </w:r>
    </w:p>
    <w:p w14:paraId="3E585747" w14:textId="442310B0" w:rsidR="00F73BCC" w:rsidRDefault="0067165E" w:rsidP="0067165E">
      <w:pPr>
        <w:pStyle w:val="Heading3"/>
      </w:pPr>
      <w:r>
        <w:t>Transfusion</w:t>
      </w:r>
      <w:r w:rsidR="007915EB">
        <w:t>-</w:t>
      </w:r>
      <w:r>
        <w:t>associated dyspnoea (TAD)</w:t>
      </w:r>
    </w:p>
    <w:p w14:paraId="341C0065" w14:textId="0E3EDC52" w:rsidR="0067165E" w:rsidRDefault="0067165E" w:rsidP="0067165E">
      <w:pPr>
        <w:pStyle w:val="Body"/>
      </w:pPr>
      <w:r w:rsidRPr="0067165E">
        <w:t>TAD is characterised by respiratory distress within 24 hours of transfusion that does not meet the criteria of TRALI, TACO, or allergic reaction. Respiratory distress, not explained by the patient’s underlying condition or any other known cause, is the most prominent clinical feature.</w:t>
      </w:r>
    </w:p>
    <w:p w14:paraId="1C96ED17" w14:textId="3058DA5B" w:rsidR="00BC2070" w:rsidRPr="0067165E" w:rsidRDefault="00BC2070" w:rsidP="0067165E">
      <w:pPr>
        <w:pStyle w:val="Body"/>
      </w:pPr>
      <w:r>
        <w:t xml:space="preserve">For this report there was one TAD validated by the </w:t>
      </w:r>
      <w:r w:rsidR="00230CB9">
        <w:t>e</w:t>
      </w:r>
      <w:r>
        <w:t>xpert group</w:t>
      </w:r>
      <w:r w:rsidR="00AB2EEB">
        <w:t xml:space="preserve"> (Table </w:t>
      </w:r>
      <w:r w:rsidR="001C2734">
        <w:t>26</w:t>
      </w:r>
      <w:r w:rsidR="00AB2EEB">
        <w:t>)</w:t>
      </w:r>
      <w:r>
        <w:t>.</w:t>
      </w:r>
    </w:p>
    <w:p w14:paraId="1C9D8E0F" w14:textId="30953B54" w:rsidR="0067165E" w:rsidRPr="00BC04B7" w:rsidRDefault="0067165E" w:rsidP="00F6092C">
      <w:pPr>
        <w:pStyle w:val="Tablecaption"/>
      </w:pPr>
      <w:bookmarkStart w:id="43" w:name="_Hlk108005469"/>
      <w:r w:rsidRPr="00AB2EEB">
        <w:t xml:space="preserve">Table </w:t>
      </w:r>
      <w:r w:rsidR="001C2734" w:rsidRPr="00AB2EEB">
        <w:t>2</w:t>
      </w:r>
      <w:r w:rsidR="001C2734">
        <w:t>6</w:t>
      </w:r>
      <w:r w:rsidR="00BC04B7">
        <w:t>:</w:t>
      </w:r>
      <w:r w:rsidRPr="00AB2EEB">
        <w:t xml:space="preserve"> Data summary – TAD</w:t>
      </w:r>
    </w:p>
    <w:tbl>
      <w:tblPr>
        <w:tblStyle w:val="TableGrid"/>
        <w:tblW w:w="0" w:type="auto"/>
        <w:tblLook w:val="04A0" w:firstRow="1" w:lastRow="0" w:firstColumn="1" w:lastColumn="0" w:noHBand="0" w:noVBand="1"/>
      </w:tblPr>
      <w:tblGrid>
        <w:gridCol w:w="4106"/>
        <w:gridCol w:w="2591"/>
      </w:tblGrid>
      <w:tr w:rsidR="00321DF3" w14:paraId="5CFAEE3D" w14:textId="77777777" w:rsidTr="00587AAE">
        <w:tc>
          <w:tcPr>
            <w:tcW w:w="4106" w:type="dxa"/>
          </w:tcPr>
          <w:bookmarkEnd w:id="43"/>
          <w:p w14:paraId="2AD6C3C2" w14:textId="77777777" w:rsidR="00321DF3" w:rsidRPr="00BC04B7" w:rsidRDefault="00321DF3" w:rsidP="00F6092C">
            <w:pPr>
              <w:pStyle w:val="Tablecolhead"/>
            </w:pPr>
            <w:r w:rsidRPr="00BC04B7">
              <w:t>Characteristic</w:t>
            </w:r>
          </w:p>
        </w:tc>
        <w:tc>
          <w:tcPr>
            <w:tcW w:w="2591" w:type="dxa"/>
          </w:tcPr>
          <w:p w14:paraId="0C20AF8A" w14:textId="22707FA5" w:rsidR="00321DF3" w:rsidRPr="00BC04B7" w:rsidRDefault="00321DF3" w:rsidP="00F6092C">
            <w:pPr>
              <w:pStyle w:val="Tablecolhead"/>
            </w:pPr>
            <w:r w:rsidRPr="00BC04B7">
              <w:t>TAD (n = 1)</w:t>
            </w:r>
          </w:p>
        </w:tc>
      </w:tr>
      <w:tr w:rsidR="00321DF3" w14:paraId="0A6B416A" w14:textId="77777777" w:rsidTr="00587AAE">
        <w:tc>
          <w:tcPr>
            <w:tcW w:w="4106" w:type="dxa"/>
          </w:tcPr>
          <w:p w14:paraId="21928157" w14:textId="77777777" w:rsidR="00321DF3" w:rsidRDefault="00321DF3" w:rsidP="00587AAE">
            <w:pPr>
              <w:pStyle w:val="Tabletext"/>
            </w:pPr>
            <w:r>
              <w:t xml:space="preserve">Age: </w:t>
            </w:r>
          </w:p>
        </w:tc>
        <w:tc>
          <w:tcPr>
            <w:tcW w:w="2591" w:type="dxa"/>
          </w:tcPr>
          <w:p w14:paraId="0C789EA8" w14:textId="003DB6F8" w:rsidR="00321DF3" w:rsidRDefault="00321DF3" w:rsidP="00587AAE">
            <w:pPr>
              <w:pStyle w:val="Tabletext"/>
            </w:pPr>
            <w:r>
              <w:t>1</w:t>
            </w:r>
            <w:r w:rsidR="00BC04B7">
              <w:t>–</w:t>
            </w:r>
            <w:r>
              <w:t>18 years</w:t>
            </w:r>
          </w:p>
        </w:tc>
      </w:tr>
      <w:tr w:rsidR="00321DF3" w14:paraId="2E3BDE5A" w14:textId="77777777" w:rsidTr="00587AAE">
        <w:tc>
          <w:tcPr>
            <w:tcW w:w="4106" w:type="dxa"/>
          </w:tcPr>
          <w:p w14:paraId="4FB943B1" w14:textId="77777777" w:rsidR="00321DF3" w:rsidRDefault="00321DF3" w:rsidP="00587AAE">
            <w:pPr>
              <w:pStyle w:val="Tabletext"/>
            </w:pPr>
            <w:r>
              <w:t xml:space="preserve">Gender: </w:t>
            </w:r>
          </w:p>
        </w:tc>
        <w:tc>
          <w:tcPr>
            <w:tcW w:w="2591" w:type="dxa"/>
          </w:tcPr>
          <w:p w14:paraId="1166C262" w14:textId="50DDB2A9" w:rsidR="00321DF3" w:rsidRDefault="00321DF3" w:rsidP="00587AAE">
            <w:pPr>
              <w:pStyle w:val="Tabletext"/>
            </w:pPr>
            <w:r>
              <w:t>male</w:t>
            </w:r>
          </w:p>
        </w:tc>
      </w:tr>
      <w:tr w:rsidR="00321DF3" w14:paraId="619D8070" w14:textId="77777777" w:rsidTr="00587AAE">
        <w:tc>
          <w:tcPr>
            <w:tcW w:w="4106" w:type="dxa"/>
          </w:tcPr>
          <w:p w14:paraId="49CDF7BD" w14:textId="77777777" w:rsidR="00321DF3" w:rsidRDefault="00321DF3" w:rsidP="00587AAE">
            <w:pPr>
              <w:pStyle w:val="Tabletext"/>
            </w:pPr>
            <w:r>
              <w:t xml:space="preserve">Implicated blood product: </w:t>
            </w:r>
          </w:p>
        </w:tc>
        <w:tc>
          <w:tcPr>
            <w:tcW w:w="2591" w:type="dxa"/>
          </w:tcPr>
          <w:p w14:paraId="7DA5EDB7" w14:textId="77777777" w:rsidR="00321DF3" w:rsidRDefault="00321DF3" w:rsidP="00587AAE">
            <w:pPr>
              <w:pStyle w:val="Tabletext"/>
            </w:pPr>
            <w:r>
              <w:t>platelets</w:t>
            </w:r>
          </w:p>
        </w:tc>
      </w:tr>
      <w:tr w:rsidR="00321DF3" w14:paraId="39570BB7" w14:textId="77777777" w:rsidTr="00587AAE">
        <w:tc>
          <w:tcPr>
            <w:tcW w:w="4106" w:type="dxa"/>
          </w:tcPr>
          <w:p w14:paraId="7255255F" w14:textId="7BBC8F55" w:rsidR="00321DF3" w:rsidRDefault="00321DF3" w:rsidP="00587AAE">
            <w:pPr>
              <w:pStyle w:val="Tabletext"/>
            </w:pPr>
            <w:r>
              <w:t>Severity rating</w:t>
            </w:r>
            <w:r w:rsidR="00BC04B7">
              <w:t>:</w:t>
            </w:r>
          </w:p>
        </w:tc>
        <w:tc>
          <w:tcPr>
            <w:tcW w:w="2591" w:type="dxa"/>
          </w:tcPr>
          <w:p w14:paraId="4787A1CD" w14:textId="20F5C4D8" w:rsidR="00321DF3" w:rsidRDefault="00321DF3" w:rsidP="00587AAE">
            <w:pPr>
              <w:pStyle w:val="Tabletext"/>
            </w:pPr>
            <w:r>
              <w:t>SR</w:t>
            </w:r>
            <w:r w:rsidR="001C2734">
              <w:t xml:space="preserve"> </w:t>
            </w:r>
            <w:r>
              <w:t>2</w:t>
            </w:r>
          </w:p>
        </w:tc>
      </w:tr>
      <w:tr w:rsidR="00321DF3" w14:paraId="3977FE6E" w14:textId="77777777" w:rsidTr="00587AAE">
        <w:tc>
          <w:tcPr>
            <w:tcW w:w="4106" w:type="dxa"/>
          </w:tcPr>
          <w:p w14:paraId="5B6947F1" w14:textId="59585E5F" w:rsidR="00321DF3" w:rsidRDefault="00321DF3" w:rsidP="00587AAE">
            <w:pPr>
              <w:pStyle w:val="Tabletext"/>
            </w:pPr>
            <w:r>
              <w:t>I</w:t>
            </w:r>
            <w:r w:rsidRPr="00F73BCC">
              <w:t>mputability</w:t>
            </w:r>
            <w:r w:rsidR="00BC04B7">
              <w:t>:</w:t>
            </w:r>
          </w:p>
        </w:tc>
        <w:tc>
          <w:tcPr>
            <w:tcW w:w="2591" w:type="dxa"/>
          </w:tcPr>
          <w:p w14:paraId="70F9C7EF" w14:textId="16B8DE7C" w:rsidR="00321DF3" w:rsidRDefault="00321DF3" w:rsidP="00587AAE">
            <w:pPr>
              <w:pStyle w:val="Tabletext"/>
            </w:pPr>
            <w:r>
              <w:t>Possibly</w:t>
            </w:r>
          </w:p>
        </w:tc>
      </w:tr>
    </w:tbl>
    <w:p w14:paraId="60A89F82" w14:textId="012A0DCB" w:rsidR="0067165E" w:rsidRDefault="0067165E" w:rsidP="0067165E">
      <w:pPr>
        <w:pStyle w:val="Heading3"/>
      </w:pPr>
      <w:bookmarkStart w:id="44" w:name="_Hlk100133000"/>
      <w:r>
        <w:t>Transfusion</w:t>
      </w:r>
      <w:r w:rsidR="007915EB">
        <w:t>-</w:t>
      </w:r>
      <w:r>
        <w:t>transmitted infection</w:t>
      </w:r>
      <w:bookmarkEnd w:id="44"/>
      <w:r w:rsidR="00116F73">
        <w:t>, bacterial</w:t>
      </w:r>
    </w:p>
    <w:p w14:paraId="7450C058" w14:textId="77777777" w:rsidR="00C53903" w:rsidRPr="00C53903" w:rsidRDefault="00C53903" w:rsidP="00C53903">
      <w:pPr>
        <w:pStyle w:val="Body"/>
      </w:pPr>
      <w:r w:rsidRPr="00C53903">
        <w:t>STIR receives a very small number of reports of possible bacterial reactions to blood products, 42 since reporting commenced to end of FY21.</w:t>
      </w:r>
    </w:p>
    <w:p w14:paraId="58EFD80B" w14:textId="2EF1E190" w:rsidR="00C53903" w:rsidRDefault="00BA490E" w:rsidP="00C53903">
      <w:pPr>
        <w:pStyle w:val="Body"/>
      </w:pPr>
      <w:r>
        <w:lastRenderedPageBreak/>
        <w:t>Figure 4 shows reports to STIR of possible bacterial contamination compared with confirmed reports, in total 1</w:t>
      </w:r>
      <w:r w:rsidR="00C53903" w:rsidRPr="00C53903">
        <w:t>2 were confirmed as bacterial contamination (the last one in FY20). In this case the patient had received both a red cell and platelet transfusion prior to the reaction.</w:t>
      </w:r>
    </w:p>
    <w:p w14:paraId="3B54722B" w14:textId="69795885" w:rsidR="00027A2A" w:rsidRDefault="00027A2A" w:rsidP="00BC04B7">
      <w:pPr>
        <w:pStyle w:val="Tablecaption"/>
      </w:pPr>
      <w:bookmarkStart w:id="45" w:name="_Hlk106626794"/>
      <w:r w:rsidRPr="0017706A">
        <w:t xml:space="preserve">Figure </w:t>
      </w:r>
      <w:r w:rsidR="0017706A" w:rsidRPr="0017706A">
        <w:t>4</w:t>
      </w:r>
      <w:r w:rsidR="00BC04B7">
        <w:t>:</w:t>
      </w:r>
      <w:r w:rsidRPr="0017706A">
        <w:t xml:space="preserve"> Bacterial contamination</w:t>
      </w:r>
      <w:r w:rsidR="001C2734">
        <w:t xml:space="preserve"> –</w:t>
      </w:r>
      <w:r w:rsidRPr="0017706A">
        <w:t xml:space="preserve"> notifications </w:t>
      </w:r>
    </w:p>
    <w:p w14:paraId="6F45E060" w14:textId="5F1A3112" w:rsidR="00A54EDA" w:rsidRPr="00A54EDA" w:rsidRDefault="00A54EDA" w:rsidP="00A54EDA">
      <w:pPr>
        <w:pStyle w:val="Body"/>
      </w:pPr>
      <w:r>
        <w:rPr>
          <w:noProof/>
        </w:rPr>
        <w:drawing>
          <wp:inline distT="0" distB="0" distL="0" distR="0" wp14:anchorId="0AD96512" wp14:editId="2E05A866">
            <wp:extent cx="5937250" cy="3498850"/>
            <wp:effectExtent l="0" t="0" r="6350" b="6350"/>
            <wp:docPr id="1" name="Chart 1">
              <a:extLst xmlns:a="http://schemas.openxmlformats.org/drawingml/2006/main">
                <a:ext uri="{FF2B5EF4-FFF2-40B4-BE49-F238E27FC236}">
                  <a16:creationId xmlns:a16="http://schemas.microsoft.com/office/drawing/2014/main" id="{EF2F750E-47B8-4657-876B-9AC3C53B83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C164779" w14:textId="7D97902B" w:rsidR="001C2734" w:rsidRPr="00587AAE" w:rsidRDefault="001C2734" w:rsidP="001C2734">
      <w:pPr>
        <w:pStyle w:val="Body"/>
      </w:pPr>
    </w:p>
    <w:bookmarkEnd w:id="45"/>
    <w:p w14:paraId="04400361" w14:textId="09D7F9BD" w:rsidR="00C53903" w:rsidRPr="00C53903" w:rsidRDefault="00C53903" w:rsidP="00587AAE">
      <w:pPr>
        <w:pStyle w:val="Bodyaftertablefigure"/>
      </w:pPr>
      <w:r w:rsidRPr="00C53903">
        <w:t>The risk of septic reaction is very small with red cells estimated at &lt;</w:t>
      </w:r>
      <w:r w:rsidR="006D5CD1">
        <w:t xml:space="preserve"> </w:t>
      </w:r>
      <w:r w:rsidRPr="00C53903">
        <w:t>1:</w:t>
      </w:r>
      <w:r w:rsidR="00DA3C34">
        <w:t>2.5</w:t>
      </w:r>
      <w:r w:rsidRPr="00C53903">
        <w:t xml:space="preserve"> million, while </w:t>
      </w:r>
      <w:r w:rsidR="00537EAB">
        <w:t xml:space="preserve">with </w:t>
      </w:r>
      <w:r w:rsidRPr="00C53903">
        <w:t>platelets the risk is estimated at 1</w:t>
      </w:r>
      <w:r w:rsidR="000C20DB">
        <w:t>:</w:t>
      </w:r>
      <w:r w:rsidRPr="00C53903">
        <w:t>250,000, due to the differences in storage</w:t>
      </w:r>
      <w:r w:rsidR="00DA3C34">
        <w:t xml:space="preserve"> (Lifeblood)</w:t>
      </w:r>
      <w:r w:rsidRPr="00C53903">
        <w:t>.</w:t>
      </w:r>
    </w:p>
    <w:p w14:paraId="26CE4A80" w14:textId="0AD4F48F" w:rsidR="00C53903" w:rsidRDefault="00C53903" w:rsidP="00C53903">
      <w:pPr>
        <w:pStyle w:val="Body"/>
      </w:pPr>
      <w:r w:rsidRPr="00C53903">
        <w:t xml:space="preserve">Lifeblood originally introduced universal bacterial contamination screening of platelet components in 2008. In 2021, Lifeblood was able to move to seven-day </w:t>
      </w:r>
      <w:r w:rsidR="00DA3C34" w:rsidRPr="00C53903">
        <w:t>shelf-life</w:t>
      </w:r>
      <w:r w:rsidRPr="00C53903">
        <w:t xml:space="preserve"> platelets. By implementing a strategy of taking a larger sample volume at a later time (36 hours), there is an increased ability to detect low levels of bacterial contamination and therefore safely extend the shelf life from </w:t>
      </w:r>
      <w:r w:rsidR="00DF3282">
        <w:t>five</w:t>
      </w:r>
      <w:r w:rsidR="00DF3282" w:rsidRPr="00C53903">
        <w:t xml:space="preserve"> </w:t>
      </w:r>
      <w:r w:rsidRPr="00C53903">
        <w:t xml:space="preserve">to </w:t>
      </w:r>
      <w:r w:rsidR="00DF3282">
        <w:t>seven</w:t>
      </w:r>
      <w:r w:rsidRPr="00C53903">
        <w:t xml:space="preserve"> days. Cultures continue for seven </w:t>
      </w:r>
      <w:r w:rsidR="00BA490E" w:rsidRPr="00C53903">
        <w:t>days,</w:t>
      </w:r>
      <w:r w:rsidRPr="00C53903">
        <w:t xml:space="preserve"> and platelet components are released as negative to date.</w:t>
      </w:r>
    </w:p>
    <w:p w14:paraId="4697B024" w14:textId="2CC9D352" w:rsidR="00116F73" w:rsidRDefault="00C166F1" w:rsidP="00C166F1">
      <w:pPr>
        <w:pStyle w:val="Body"/>
      </w:pPr>
      <w:r>
        <w:t xml:space="preserve">STIR has had only 14 validated investigations over the life of the program, of these seven related to red cell transfusion, six related to platelet transfusion, and in one the patient received both red cells and platelets prior to the reaction. </w:t>
      </w:r>
    </w:p>
    <w:p w14:paraId="4929FA12" w14:textId="5C313F1E" w:rsidR="0067165E" w:rsidRDefault="0067165E" w:rsidP="0067165E">
      <w:pPr>
        <w:pStyle w:val="Body"/>
      </w:pPr>
      <w:r>
        <w:t>While a small number of notifications are received for suspected bacterial contamination and associated infection in the patient, it is rare that this is confirmed</w:t>
      </w:r>
      <w:r w:rsidR="00C53903">
        <w:t xml:space="preserve"> (1 in 3</w:t>
      </w:r>
      <w:r w:rsidR="00DF3282">
        <w:t>–</w:t>
      </w:r>
      <w:r w:rsidR="00C53903">
        <w:t>4 STIR notifications)</w:t>
      </w:r>
      <w:r>
        <w:t xml:space="preserve">. Confirmation by </w:t>
      </w:r>
      <w:r w:rsidRPr="0067165E">
        <w:t>culturing the same organism from the patient and component</w:t>
      </w:r>
      <w:r>
        <w:t xml:space="preserve"> is required. Where bacterial contamination is suspected it is important to k</w:t>
      </w:r>
      <w:r w:rsidRPr="0067165E">
        <w:t>eep the blood bag and giving set (sealed) for further investigation.</w:t>
      </w:r>
    </w:p>
    <w:p w14:paraId="714BAA0A" w14:textId="0B65C147" w:rsidR="008E1CA9" w:rsidRDefault="008E1CA9" w:rsidP="00C214C1">
      <w:pPr>
        <w:pStyle w:val="Body"/>
      </w:pPr>
      <w:r w:rsidRPr="00587AAE">
        <w:rPr>
          <w:i/>
          <w:iCs/>
        </w:rPr>
        <w:t xml:space="preserve">STIR </w:t>
      </w:r>
      <w:r w:rsidR="00DF3282" w:rsidRPr="00587AAE">
        <w:rPr>
          <w:i/>
          <w:iCs/>
        </w:rPr>
        <w:t>bulletin</w:t>
      </w:r>
      <w:r w:rsidR="00DF3282">
        <w:t xml:space="preserve"> no. 7 </w:t>
      </w:r>
      <w:r>
        <w:t xml:space="preserve">was </w:t>
      </w:r>
      <w:hyperlink r:id="rId31" w:history="1">
        <w:r w:rsidRPr="008E1CA9">
          <w:rPr>
            <w:rStyle w:val="Hyperlink"/>
          </w:rPr>
          <w:t>Transfusion-transmitted bacterial infection and current mitigation strategies in Australia</w:t>
        </w:r>
      </w:hyperlink>
      <w:r w:rsidRPr="008E1CA9">
        <w:t> </w:t>
      </w:r>
      <w:r w:rsidR="00DF3282">
        <w:t>&lt;</w:t>
      </w:r>
      <w:r w:rsidR="00DF3282" w:rsidRPr="00DF3282">
        <w:t>https://www.health.vic.gov.au/publications/transfusion-transmitted-bacterial-infection-and-current-mitigation-strategies-in</w:t>
      </w:r>
      <w:r w:rsidR="00DF3282">
        <w:t>&gt;, providing an</w:t>
      </w:r>
      <w:r w:rsidRPr="008E1CA9">
        <w:t xml:space="preserve"> overview of the current risk of bacterial infection related to blood component transfusion</w:t>
      </w:r>
      <w:r>
        <w:t>.</w:t>
      </w:r>
    </w:p>
    <w:p w14:paraId="3B1F0EEF" w14:textId="77682476" w:rsidR="00C214C1" w:rsidRDefault="00C214C1" w:rsidP="00C214C1">
      <w:pPr>
        <w:pStyle w:val="Body"/>
      </w:pPr>
      <w:r>
        <w:lastRenderedPageBreak/>
        <w:t>In this period, although STIR received two reports of possible bacterial contamination, neither was validated as this (one FNHTR, the other ATR other).</w:t>
      </w:r>
    </w:p>
    <w:p w14:paraId="1A75DF04" w14:textId="0DBF2448" w:rsidR="0067165E" w:rsidRDefault="00116F73" w:rsidP="00116F73">
      <w:pPr>
        <w:pStyle w:val="Heading3"/>
      </w:pPr>
      <w:r w:rsidRPr="00116F73">
        <w:t>Transfusion</w:t>
      </w:r>
      <w:r w:rsidR="007915EB">
        <w:t>-</w:t>
      </w:r>
      <w:r w:rsidRPr="00116F73">
        <w:t>transmitted infection</w:t>
      </w:r>
      <w:r>
        <w:t>, other</w:t>
      </w:r>
    </w:p>
    <w:p w14:paraId="2529A3C3" w14:textId="27AB97B3" w:rsidR="00116F73" w:rsidRPr="00116F73" w:rsidRDefault="00116F73" w:rsidP="00116F73">
      <w:pPr>
        <w:pStyle w:val="Body"/>
      </w:pPr>
      <w:r w:rsidRPr="00116F73">
        <w:t>STIR receives even fewer reports of these types of reactions. The risk of contamination is very small for all blood products</w:t>
      </w:r>
      <w:r>
        <w:t xml:space="preserve">, due to careful donor selection and testing at </w:t>
      </w:r>
      <w:r w:rsidR="000B7F46">
        <w:t>Lifeblood</w:t>
      </w:r>
      <w:r>
        <w:t>,</w:t>
      </w:r>
      <w:r w:rsidRPr="00116F73">
        <w:t xml:space="preserve"> and is reflected in the minimal reports received.</w:t>
      </w:r>
    </w:p>
    <w:p w14:paraId="28A5C08B" w14:textId="56EDF67B" w:rsidR="00116F73" w:rsidRPr="00116F73" w:rsidRDefault="00116F73" w:rsidP="00116F73">
      <w:pPr>
        <w:pStyle w:val="Body"/>
      </w:pPr>
      <w:r w:rsidRPr="00116F73">
        <w:t>In FY21</w:t>
      </w:r>
      <w:r w:rsidR="00EF3D00">
        <w:t>,</w:t>
      </w:r>
      <w:r w:rsidRPr="00116F73">
        <w:t xml:space="preserve"> there were </w:t>
      </w:r>
      <w:r>
        <w:t>no</w:t>
      </w:r>
      <w:r w:rsidRPr="00116F73">
        <w:t xml:space="preserve"> reports of </w:t>
      </w:r>
      <w:r>
        <w:t>other transfusion</w:t>
      </w:r>
      <w:r w:rsidR="007915EB">
        <w:t>-</w:t>
      </w:r>
      <w:r>
        <w:t>transmitted infections</w:t>
      </w:r>
      <w:r w:rsidRPr="00116F73">
        <w:t xml:space="preserve"> to STIR.</w:t>
      </w:r>
    </w:p>
    <w:p w14:paraId="191CA55D" w14:textId="0A1F592A" w:rsidR="0067165E" w:rsidRDefault="0067165E" w:rsidP="0067165E">
      <w:pPr>
        <w:pStyle w:val="Heading3"/>
      </w:pPr>
      <w:r>
        <w:t>Transfusion</w:t>
      </w:r>
      <w:r w:rsidR="007915EB">
        <w:t>-</w:t>
      </w:r>
      <w:r>
        <w:t xml:space="preserve">associated graft </w:t>
      </w:r>
      <w:r w:rsidR="00EF3D00">
        <w:t xml:space="preserve">versus </w:t>
      </w:r>
      <w:r>
        <w:t>host disease (TA</w:t>
      </w:r>
      <w:r w:rsidR="003D10B5">
        <w:t>-</w:t>
      </w:r>
      <w:r>
        <w:t>GVHD)</w:t>
      </w:r>
    </w:p>
    <w:p w14:paraId="4B008470" w14:textId="6A581508" w:rsidR="0067165E" w:rsidRDefault="006A722D" w:rsidP="0067165E">
      <w:pPr>
        <w:pStyle w:val="Body"/>
      </w:pPr>
      <w:r>
        <w:t>There have been no reports of TA</w:t>
      </w:r>
      <w:r w:rsidR="00323F0E">
        <w:t>-</w:t>
      </w:r>
      <w:r>
        <w:t xml:space="preserve">GVHD to STIR since </w:t>
      </w:r>
      <w:r w:rsidR="005F5455">
        <w:t>its</w:t>
      </w:r>
      <w:r>
        <w:t xml:space="preserve"> inception. </w:t>
      </w:r>
    </w:p>
    <w:p w14:paraId="748AAB23" w14:textId="6B2B28B3" w:rsidR="006A722D" w:rsidRDefault="006A722D" w:rsidP="0067165E">
      <w:pPr>
        <w:pStyle w:val="Body"/>
      </w:pPr>
      <w:r>
        <w:t xml:space="preserve">Australian guidelines for the </w:t>
      </w:r>
      <w:hyperlink r:id="rId32" w:tgtFrame="_blank" w:history="1">
        <w:r w:rsidRPr="006A722D">
          <w:rPr>
            <w:rStyle w:val="Hyperlink"/>
            <w:color w:val="auto"/>
            <w:u w:val="none"/>
          </w:rPr>
          <w:t>Prevention of Transfusion</w:t>
        </w:r>
        <w:r w:rsidR="007915EB">
          <w:rPr>
            <w:rStyle w:val="Hyperlink"/>
            <w:color w:val="auto"/>
            <w:u w:val="none"/>
          </w:rPr>
          <w:t>-</w:t>
        </w:r>
        <w:r w:rsidRPr="006A722D">
          <w:rPr>
            <w:rStyle w:val="Hyperlink"/>
            <w:color w:val="auto"/>
            <w:u w:val="none"/>
          </w:rPr>
          <w:t>Associated Graft</w:t>
        </w:r>
        <w:r w:rsidR="007915EB">
          <w:rPr>
            <w:rStyle w:val="Hyperlink"/>
            <w:color w:val="auto"/>
            <w:u w:val="none"/>
          </w:rPr>
          <w:t xml:space="preserve"> </w:t>
        </w:r>
        <w:r w:rsidRPr="006A722D">
          <w:rPr>
            <w:rStyle w:val="Hyperlink"/>
            <w:color w:val="auto"/>
            <w:u w:val="none"/>
          </w:rPr>
          <w:t>Versus</w:t>
        </w:r>
        <w:r w:rsidR="007915EB">
          <w:rPr>
            <w:rStyle w:val="Hyperlink"/>
            <w:color w:val="auto"/>
            <w:u w:val="none"/>
          </w:rPr>
          <w:t xml:space="preserve"> </w:t>
        </w:r>
        <w:r w:rsidRPr="006A722D">
          <w:rPr>
            <w:rStyle w:val="Hyperlink"/>
            <w:color w:val="auto"/>
            <w:u w:val="none"/>
          </w:rPr>
          <w:t>Host Disease (TA-GVHD)</w:t>
        </w:r>
      </w:hyperlink>
      <w:r>
        <w:t xml:space="preserve"> are available and irradiation of cellular components provides safety to patients at risk.</w:t>
      </w:r>
    </w:p>
    <w:p w14:paraId="15A2A4BF" w14:textId="7280A3BE" w:rsidR="006A722D" w:rsidRDefault="006A722D" w:rsidP="0067165E">
      <w:pPr>
        <w:pStyle w:val="Body"/>
      </w:pPr>
      <w:r>
        <w:t>In the IBCT category we receive regular reports of patients receiving non-irradiated blood products when there has been a requirement for irradiation for the patient. Despite this</w:t>
      </w:r>
      <w:r w:rsidR="00DF3282">
        <w:t>,</w:t>
      </w:r>
      <w:r>
        <w:t xml:space="preserve"> we have not seen TA</w:t>
      </w:r>
      <w:r w:rsidR="003D10B5">
        <w:t>-</w:t>
      </w:r>
      <w:r>
        <w:t>GVHD occur.</w:t>
      </w:r>
    </w:p>
    <w:p w14:paraId="44E469DC" w14:textId="7D2FB096" w:rsidR="003D10B5" w:rsidRPr="003D10B5" w:rsidRDefault="006F0019" w:rsidP="003D10B5">
      <w:pPr>
        <w:pStyle w:val="Body"/>
      </w:pPr>
      <w:r>
        <w:t>Prevention of TA</w:t>
      </w:r>
      <w:r w:rsidR="003D10B5">
        <w:t>-</w:t>
      </w:r>
      <w:r>
        <w:t>GVHD has been by irradiating products for at</w:t>
      </w:r>
      <w:r w:rsidR="007915EB">
        <w:t>-</w:t>
      </w:r>
      <w:r>
        <w:t xml:space="preserve">risk patients to </w:t>
      </w:r>
      <w:r w:rsidRPr="006F0019">
        <w:t>prevent the proliferation of viable T lymphocytes which are the immediate cause of TA-GVHD</w:t>
      </w:r>
      <w:r>
        <w:t>.</w:t>
      </w:r>
      <w:r w:rsidR="00821C67">
        <w:t xml:space="preserve"> Despite this</w:t>
      </w:r>
      <w:r w:rsidR="00DF3282">
        <w:t xml:space="preserve">, </w:t>
      </w:r>
      <w:r w:rsidR="00821C67">
        <w:t xml:space="preserve">TA-GVHD still occurs in individuals with no known risk factors, most likely due to </w:t>
      </w:r>
      <w:r w:rsidR="003D10B5" w:rsidRPr="003D10B5">
        <w:t>similarity of donor and recipient major histocompatibility antigens, for example where the donor is homozygous for an antigen present in the recipient.</w:t>
      </w:r>
      <w:r w:rsidR="005F5455">
        <w:t xml:space="preserve"> </w:t>
      </w:r>
      <w:r w:rsidR="00055795">
        <w:t>(ANZSBT guidelines)</w:t>
      </w:r>
    </w:p>
    <w:p w14:paraId="1DB762D9" w14:textId="5770B081" w:rsidR="006F0019" w:rsidRDefault="006A722D" w:rsidP="0067165E">
      <w:pPr>
        <w:pStyle w:val="Body"/>
      </w:pPr>
      <w:r>
        <w:t>More recently the B</w:t>
      </w:r>
      <w:r w:rsidR="006F0019">
        <w:t xml:space="preserve">ritish </w:t>
      </w:r>
      <w:r>
        <w:t>S</w:t>
      </w:r>
      <w:r w:rsidR="00821C67">
        <w:t>ociety</w:t>
      </w:r>
      <w:r w:rsidR="006F0019">
        <w:t xml:space="preserve"> for </w:t>
      </w:r>
      <w:r>
        <w:t>H</w:t>
      </w:r>
      <w:r w:rsidR="006F0019">
        <w:t>aematology</w:t>
      </w:r>
      <w:r>
        <w:t xml:space="preserve"> have reviewed their guidance and note that leu</w:t>
      </w:r>
      <w:r w:rsidR="009D4235">
        <w:t>c</w:t>
      </w:r>
      <w:r>
        <w:t>odepletion and age of product, with most cases occurring in patients who have received product aged greater than 1</w:t>
      </w:r>
      <w:r w:rsidR="006F0019">
        <w:t>4</w:t>
      </w:r>
      <w:r>
        <w:t xml:space="preserve"> days, confer some protection against TA</w:t>
      </w:r>
      <w:r w:rsidR="003D10B5">
        <w:t>-</w:t>
      </w:r>
      <w:r>
        <w:t>GVHD. ANZSBT are in the process of reviewing the Australian guidelines.</w:t>
      </w:r>
    </w:p>
    <w:p w14:paraId="51D9069F" w14:textId="649C42C4" w:rsidR="00F6562D" w:rsidRDefault="00F6562D" w:rsidP="00F6562D">
      <w:pPr>
        <w:pStyle w:val="Heading3"/>
      </w:pPr>
      <w:r>
        <w:t>RhD isoimmunisations</w:t>
      </w:r>
    </w:p>
    <w:p w14:paraId="0AAFD3EE" w14:textId="72190AF8" w:rsidR="00F6562D" w:rsidRPr="00F6562D" w:rsidRDefault="00F6562D" w:rsidP="00F6562D">
      <w:pPr>
        <w:pStyle w:val="Body"/>
      </w:pPr>
      <w:r>
        <w:t>F</w:t>
      </w:r>
      <w:r w:rsidRPr="00F6562D">
        <w:t xml:space="preserve">rom </w:t>
      </w:r>
      <w:r w:rsidR="00DF3282">
        <w:t xml:space="preserve">1 </w:t>
      </w:r>
      <w:r w:rsidRPr="00F6562D">
        <w:t>July</w:t>
      </w:r>
      <w:r>
        <w:t xml:space="preserve"> </w:t>
      </w:r>
      <w:r w:rsidR="00F153D1">
        <w:t>2020,</w:t>
      </w:r>
      <w:r w:rsidRPr="00F6562D">
        <w:t xml:space="preserve"> STIR commenced accepting reports of alloimmunisation to the RhD antigen.</w:t>
      </w:r>
    </w:p>
    <w:p w14:paraId="5D82DE4F" w14:textId="269F0CD4" w:rsidR="00755445" w:rsidRDefault="00F6562D" w:rsidP="00F6562D">
      <w:pPr>
        <w:pStyle w:val="Body"/>
        <w:rPr>
          <w:u w:val="single"/>
        </w:rPr>
      </w:pPr>
      <w:r w:rsidRPr="00F6562D">
        <w:t>The STIR guide defines these as cases of RhD-negative women who become sensitised and are found to have developed immune anti-D, which is detected during pregnancy, either at booking or later in the pregnancy, or following and attributable to pregnancy. This definition is in line with the SHOT definition.</w:t>
      </w:r>
      <w:bookmarkStart w:id="46" w:name="_Hlk103003050"/>
      <w:bookmarkStart w:id="47" w:name="_Hlk102657982"/>
    </w:p>
    <w:p w14:paraId="4719D73E" w14:textId="6E1CAF6D" w:rsidR="00F6562D" w:rsidRPr="00F6562D" w:rsidRDefault="00F6562D" w:rsidP="00587AAE">
      <w:pPr>
        <w:pStyle w:val="Heading4"/>
      </w:pPr>
      <w:r w:rsidRPr="00F6562D">
        <w:t>Case study</w:t>
      </w:r>
      <w:r w:rsidR="00E64D08">
        <w:t xml:space="preserve"> </w:t>
      </w:r>
      <w:r w:rsidR="00964154">
        <w:t>7</w:t>
      </w:r>
      <w:r w:rsidR="00E64D08">
        <w:t xml:space="preserve">: RhD isoimmunisation </w:t>
      </w:r>
    </w:p>
    <w:bookmarkEnd w:id="46"/>
    <w:p w14:paraId="45633B9E" w14:textId="7863E3A3" w:rsidR="00F6562D" w:rsidRPr="00F6562D" w:rsidRDefault="00F6562D" w:rsidP="00F6562D">
      <w:pPr>
        <w:pStyle w:val="Body"/>
      </w:pPr>
      <w:r w:rsidRPr="00F6562D">
        <w:t>There has been one report to STIR of an RhD isoimmunisation in this year. In this case the antibody was detected at 40 weeks gestation (titre 1:2</w:t>
      </w:r>
      <w:r w:rsidR="00DF3282">
        <w:t>,</w:t>
      </w:r>
      <w:r w:rsidRPr="00F6562D">
        <w:t xml:space="preserve">048). </w:t>
      </w:r>
    </w:p>
    <w:p w14:paraId="0AF2EAED" w14:textId="4A0B0D0C" w:rsidR="00F6562D" w:rsidRPr="00F6562D" w:rsidRDefault="00F6562D" w:rsidP="00F6562D">
      <w:pPr>
        <w:pStyle w:val="Body"/>
      </w:pPr>
      <w:r w:rsidRPr="00F6562D">
        <w:t>The reporting health service was not the one that had cared for the woman during her pregnancy. The woman had been transferred from a regional health service with her infant after the birth of the newborn, who required extended care</w:t>
      </w:r>
      <w:r w:rsidR="00055795">
        <w:t>, including</w:t>
      </w:r>
      <w:r w:rsidRPr="00F6562D">
        <w:t xml:space="preserve"> phototherapy and admission to </w:t>
      </w:r>
      <w:r w:rsidR="00F153D1">
        <w:t>neonatal intensive care unit</w:t>
      </w:r>
      <w:r w:rsidR="0026716E">
        <w:t xml:space="preserve"> due to haemolytic disease of the newborn</w:t>
      </w:r>
      <w:r w:rsidRPr="00F6562D">
        <w:t xml:space="preserve">. </w:t>
      </w:r>
      <w:r w:rsidR="00780964">
        <w:t>The long</w:t>
      </w:r>
      <w:r w:rsidR="00DF3282">
        <w:t>-</w:t>
      </w:r>
      <w:r w:rsidR="00780964">
        <w:t>term outcome for the infant was not recorded.</w:t>
      </w:r>
    </w:p>
    <w:p w14:paraId="242B475D" w14:textId="72636D56" w:rsidR="00F6562D" w:rsidRPr="00F6562D" w:rsidRDefault="00F6562D" w:rsidP="00F6562D">
      <w:pPr>
        <w:pStyle w:val="Body"/>
      </w:pPr>
      <w:r w:rsidRPr="00F6562D">
        <w:t xml:space="preserve">The mother was </w:t>
      </w:r>
      <w:r w:rsidR="0026716E">
        <w:t xml:space="preserve">group A, </w:t>
      </w:r>
      <w:r w:rsidRPr="00F6562D">
        <w:t>RhD negative and the baby</w:t>
      </w:r>
      <w:r w:rsidR="0026716E">
        <w:t xml:space="preserve"> group A,</w:t>
      </w:r>
      <w:r w:rsidRPr="00F6562D">
        <w:t xml:space="preserve"> RhD positive. It was documented as unknown if she had had any sensitising events during the pregnancy, but she had received all </w:t>
      </w:r>
      <w:r w:rsidRPr="00F6562D">
        <w:lastRenderedPageBreak/>
        <w:t>appropriate routine prophylaxis. The woman was known to have had a previous spontaneous miscarriage, but no details of RhD immunoprophylaxis.</w:t>
      </w:r>
    </w:p>
    <w:p w14:paraId="2B5D7648" w14:textId="77777777" w:rsidR="00F6562D" w:rsidRPr="00F6562D" w:rsidRDefault="00F6562D" w:rsidP="00F6562D">
      <w:pPr>
        <w:pStyle w:val="Body"/>
      </w:pPr>
      <w:r w:rsidRPr="00F6562D">
        <w:t>Testing from the first health service at time of delivery showed an anti-E and anti-D.</w:t>
      </w:r>
    </w:p>
    <w:p w14:paraId="7F90CD5E" w14:textId="77777777" w:rsidR="00DF3282" w:rsidRDefault="00F6562D" w:rsidP="00F6562D">
      <w:pPr>
        <w:pStyle w:val="Body"/>
      </w:pPr>
      <w:r w:rsidRPr="00F6562D">
        <w:t>The comment was</w:t>
      </w:r>
      <w:r w:rsidR="00DF3282">
        <w:t>:</w:t>
      </w:r>
      <w:r w:rsidRPr="00F6562D">
        <w:t xml:space="preserve"> </w:t>
      </w:r>
    </w:p>
    <w:p w14:paraId="32D8C823" w14:textId="1D5491DF" w:rsidR="00DF3282" w:rsidRDefault="00F6562D" w:rsidP="00587AAE">
      <w:pPr>
        <w:pStyle w:val="Quotetext"/>
      </w:pPr>
      <w:r w:rsidRPr="00F6562D">
        <w:t>Anti-E detected. In the event of transfusion, E Negative blood should be given. Anti-D detected. This is probably a passive antibody due to the prophylactic administration of ant</w:t>
      </w:r>
      <w:r w:rsidR="009D4235">
        <w:t>i</w:t>
      </w:r>
      <w:r w:rsidRPr="00F6562D">
        <w:t>-D gamma globulin</w:t>
      </w:r>
    </w:p>
    <w:p w14:paraId="0702D8C9" w14:textId="1B469805" w:rsidR="00F6562D" w:rsidRPr="00F6562D" w:rsidRDefault="00A25CCE" w:rsidP="00F6562D">
      <w:pPr>
        <w:pStyle w:val="Body"/>
      </w:pPr>
      <w:r>
        <w:t>T</w:t>
      </w:r>
      <w:r w:rsidR="00F6562D" w:rsidRPr="00F6562D">
        <w:t>he antibody</w:t>
      </w:r>
      <w:r>
        <w:t xml:space="preserve"> was not titred to assess its strength</w:t>
      </w:r>
      <w:r w:rsidR="00F6562D" w:rsidRPr="00F6562D">
        <w:t>.</w:t>
      </w:r>
    </w:p>
    <w:p w14:paraId="571C3405" w14:textId="4766E56A" w:rsidR="00F6562D" w:rsidRDefault="00F6562D" w:rsidP="00F6562D">
      <w:pPr>
        <w:pStyle w:val="Body"/>
      </w:pPr>
      <w:r w:rsidRPr="00F6562D">
        <w:t xml:space="preserve">At the </w:t>
      </w:r>
      <w:r w:rsidR="00A25CCE">
        <w:t>reporting</w:t>
      </w:r>
      <w:r w:rsidRPr="00F6562D">
        <w:t xml:space="preserve"> health service, a sample from the woman detected anti-E and anti-D. The anti-D titre was 2048, so concluded that the patient was </w:t>
      </w:r>
      <w:r w:rsidR="00F153D1" w:rsidRPr="00F6562D">
        <w:t>isoimmunised,</w:t>
      </w:r>
      <w:r w:rsidRPr="00F6562D">
        <w:t xml:space="preserve"> and that the anti-D was NOT due to prophylaxis. Last prophylaxis was given seven weeks prior to this testing and a level this high would not be expected.</w:t>
      </w:r>
    </w:p>
    <w:p w14:paraId="30282B0D" w14:textId="77777777" w:rsidR="008F2E29" w:rsidRDefault="00A25CCE" w:rsidP="00F6562D">
      <w:pPr>
        <w:pStyle w:val="Body"/>
      </w:pPr>
      <w:r>
        <w:t>Comments:</w:t>
      </w:r>
      <w:r w:rsidR="00055795">
        <w:t xml:space="preserve"> The Royal Australian and New Zealand College of Obstetricians and Gynaecologists (RANZOG) in conjunction with the National Blood Authority (NBA), published updated guidelines for the use of RhD immunoglobulin in pregnancy care</w:t>
      </w:r>
      <w:r w:rsidR="00E70B29">
        <w:t xml:space="preserve"> in 2021</w:t>
      </w:r>
      <w:r w:rsidR="006F647A">
        <w:t xml:space="preserve"> and while it does not</w:t>
      </w:r>
      <w:r w:rsidR="00814843">
        <w:t xml:space="preserve"> specify titration or quantification of significant antibodies, the </w:t>
      </w:r>
      <w:r w:rsidR="00814843" w:rsidRPr="00587AAE">
        <w:rPr>
          <w:i/>
          <w:iCs/>
        </w:rPr>
        <w:t xml:space="preserve">ANZSBT </w:t>
      </w:r>
      <w:r w:rsidR="008F2E29" w:rsidRPr="008F2E29">
        <w:rPr>
          <w:i/>
          <w:iCs/>
        </w:rPr>
        <w:t>guidelines for transfusion and immunohaematology laboratory practice</w:t>
      </w:r>
      <w:r w:rsidR="008F2E29">
        <w:t xml:space="preserve"> </w:t>
      </w:r>
      <w:r w:rsidR="00814843">
        <w:t>state</w:t>
      </w:r>
      <w:r w:rsidR="008F2E29">
        <w:t>:</w:t>
      </w:r>
    </w:p>
    <w:p w14:paraId="1FB75BD6" w14:textId="541E81F4" w:rsidR="006F647A" w:rsidRDefault="006F647A" w:rsidP="00587AAE">
      <w:pPr>
        <w:pStyle w:val="Quotetext"/>
      </w:pPr>
      <w:r w:rsidRPr="006F647A">
        <w:t>When a red cell antibody is detected, its specificity must be identified, clinical significance determined and risk of HDFN assessed. If the antibody is clinically significant, the level should be measured by titration or quantitation</w:t>
      </w:r>
      <w:r w:rsidR="008F2E29">
        <w:t>.</w:t>
      </w:r>
    </w:p>
    <w:p w14:paraId="59BA35F7" w14:textId="42E90DF4" w:rsidR="00F6562D" w:rsidRPr="00F6562D" w:rsidRDefault="00814843" w:rsidP="00F6562D">
      <w:pPr>
        <w:pStyle w:val="Body"/>
      </w:pPr>
      <w:r>
        <w:t>Laboratories often rely on clinical staff to provide information on if and when RhD immunoglobulin was administered.</w:t>
      </w:r>
      <w:r w:rsidR="006E1426">
        <w:t xml:space="preserve"> If there is inaccuracy in this </w:t>
      </w:r>
      <w:r w:rsidR="005F5455">
        <w:t>information,</w:t>
      </w:r>
      <w:r w:rsidR="006E1426">
        <w:t xml:space="preserve"> isoimmunisation may be </w:t>
      </w:r>
      <w:r w:rsidR="005F5455">
        <w:t>missed,</w:t>
      </w:r>
      <w:r w:rsidR="006E1426">
        <w:t xml:space="preserve"> and the pregnancy continue without appropriate monitoring.</w:t>
      </w:r>
      <w:bookmarkEnd w:id="47"/>
    </w:p>
    <w:p w14:paraId="0742F157" w14:textId="4C00DC41" w:rsidR="006F0019" w:rsidRDefault="001D1206" w:rsidP="001D1206">
      <w:pPr>
        <w:pStyle w:val="Heading3"/>
      </w:pPr>
      <w:r>
        <w:t>Post</w:t>
      </w:r>
      <w:r w:rsidR="00147FCD">
        <w:t>-</w:t>
      </w:r>
      <w:r>
        <w:t>transfusion purpura</w:t>
      </w:r>
    </w:p>
    <w:p w14:paraId="03B5C769" w14:textId="6283A031" w:rsidR="001D1206" w:rsidRDefault="005F5455" w:rsidP="001D1206">
      <w:pPr>
        <w:pStyle w:val="Body"/>
      </w:pPr>
      <w:r>
        <w:t>There have been no reports of post</w:t>
      </w:r>
      <w:r w:rsidR="00147FCD">
        <w:t>-</w:t>
      </w:r>
      <w:r>
        <w:t xml:space="preserve">transfusion purpura in FY21. </w:t>
      </w:r>
    </w:p>
    <w:p w14:paraId="0CA4BE71" w14:textId="20D49EB7" w:rsidR="00AE4262" w:rsidRDefault="00091F78" w:rsidP="001D1206">
      <w:pPr>
        <w:pStyle w:val="Body"/>
      </w:pPr>
      <w:r>
        <w:t>E</w:t>
      </w:r>
      <w:r w:rsidR="00AE4262">
        <w:t xml:space="preserve">xpert group review of reporting definitions found that the haemovigilance programs reviewed all defined PTP as characterised by thrombocytopenia arising 5-12 days following transfusion. STIR will change definition from </w:t>
      </w:r>
      <w:r w:rsidR="008F2E29">
        <w:t>seven to 10</w:t>
      </w:r>
      <w:r w:rsidR="00AE4262">
        <w:t xml:space="preserve"> days to </w:t>
      </w:r>
      <w:r w:rsidR="008F2E29">
        <w:t xml:space="preserve">five to </w:t>
      </w:r>
      <w:r w:rsidR="00AE4262">
        <w:t>12 days to be in line with other reporting systems.</w:t>
      </w:r>
    </w:p>
    <w:p w14:paraId="3F21731D" w14:textId="77777777" w:rsidR="008F2E29" w:rsidRDefault="008F2E29">
      <w:pPr>
        <w:spacing w:after="0" w:line="240" w:lineRule="auto"/>
        <w:rPr>
          <w:rFonts w:eastAsia="MS Gothic" w:cs="Arial"/>
          <w:bCs/>
          <w:color w:val="AF272F"/>
          <w:kern w:val="32"/>
          <w:sz w:val="44"/>
          <w:szCs w:val="44"/>
        </w:rPr>
      </w:pPr>
      <w:r>
        <w:br w:type="page"/>
      </w:r>
    </w:p>
    <w:p w14:paraId="3BD68110" w14:textId="161C1A8F" w:rsidR="001D1206" w:rsidRDefault="001D1206" w:rsidP="001D1206">
      <w:pPr>
        <w:pStyle w:val="Heading1"/>
      </w:pPr>
      <w:bookmarkStart w:id="48" w:name="_Toc118720242"/>
      <w:r>
        <w:lastRenderedPageBreak/>
        <w:t>Procedural reports</w:t>
      </w:r>
      <w:bookmarkEnd w:id="48"/>
    </w:p>
    <w:p w14:paraId="29753733" w14:textId="167F412A" w:rsidR="001D1206" w:rsidRDefault="001D1206" w:rsidP="004E37B6">
      <w:pPr>
        <w:pStyle w:val="Body"/>
      </w:pPr>
      <w:r>
        <w:t xml:space="preserve">This report includes </w:t>
      </w:r>
      <w:r w:rsidR="001B32AD">
        <w:t xml:space="preserve">55 </w:t>
      </w:r>
      <w:r>
        <w:t>procedural reports validated by expert review.</w:t>
      </w:r>
      <w:r w:rsidR="004E37B6">
        <w:t xml:space="preserve"> As per Figure 5 WBIT reports remain high, but this year have been bypassed by RhD administration errors.</w:t>
      </w:r>
      <w:r>
        <w:t xml:space="preserve"> </w:t>
      </w:r>
      <w:r w:rsidR="002409DF">
        <w:t>Procedural errors are most often avoidable with good, w</w:t>
      </w:r>
      <w:r w:rsidR="001D272A">
        <w:t>e</w:t>
      </w:r>
      <w:r w:rsidR="002409DF">
        <w:t>ll</w:t>
      </w:r>
      <w:r w:rsidR="008F2E29">
        <w:t>-</w:t>
      </w:r>
      <w:r w:rsidR="002409DF">
        <w:t>understood procedures that are followed.</w:t>
      </w:r>
    </w:p>
    <w:p w14:paraId="55FD7203" w14:textId="0953CF38" w:rsidR="00DD682B" w:rsidRPr="00396B08" w:rsidRDefault="00E32D8B" w:rsidP="00587AAE">
      <w:pPr>
        <w:pStyle w:val="Tablecaption"/>
      </w:pPr>
      <w:bookmarkStart w:id="49" w:name="_Hlk108005621"/>
      <w:r w:rsidRPr="00396B08">
        <w:t xml:space="preserve">Figure </w:t>
      </w:r>
      <w:r w:rsidR="00396B08" w:rsidRPr="00396B08">
        <w:t>5</w:t>
      </w:r>
      <w:r w:rsidR="008F2E29">
        <w:t xml:space="preserve">: </w:t>
      </w:r>
      <w:r w:rsidR="00396B08" w:rsidRPr="00396B08">
        <w:t xml:space="preserve">Validated </w:t>
      </w:r>
      <w:r w:rsidR="00396B08" w:rsidRPr="008F2E29">
        <w:t>procedural</w:t>
      </w:r>
      <w:r w:rsidR="00396B08" w:rsidRPr="00396B08">
        <w:t xml:space="preserve"> reports FY21</w:t>
      </w:r>
    </w:p>
    <w:bookmarkEnd w:id="49"/>
    <w:p w14:paraId="5B9814BA" w14:textId="2A0DA875" w:rsidR="004862A5" w:rsidRDefault="001D272A" w:rsidP="001D1206">
      <w:pPr>
        <w:pStyle w:val="Body"/>
      </w:pPr>
      <w:r>
        <w:rPr>
          <w:noProof/>
        </w:rPr>
        <w:drawing>
          <wp:inline distT="0" distB="0" distL="0" distR="0" wp14:anchorId="69045356" wp14:editId="5275D649">
            <wp:extent cx="4572000" cy="2470150"/>
            <wp:effectExtent l="0" t="0" r="0" b="6350"/>
            <wp:docPr id="21" name="Chart 21" descr="This figure shows data discussed in this section. ">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A5B38C5" w14:textId="017D6D0D" w:rsidR="00DD682B" w:rsidRDefault="00DD682B" w:rsidP="00DD682B">
      <w:pPr>
        <w:pStyle w:val="Heading3"/>
      </w:pPr>
      <w:r>
        <w:t>Incorrect blood component transfused</w:t>
      </w:r>
    </w:p>
    <w:p w14:paraId="598BC883" w14:textId="37162387" w:rsidR="001D272A" w:rsidRDefault="001D272A" w:rsidP="00996CB2">
      <w:pPr>
        <w:pStyle w:val="Body"/>
      </w:pPr>
      <w:r>
        <w:t xml:space="preserve">For this financial year there were seven IBCT events validated (Table </w:t>
      </w:r>
      <w:r w:rsidR="00404319">
        <w:t>27</w:t>
      </w:r>
      <w:r>
        <w:t>). There were no ABO incompatible transfusions reported</w:t>
      </w:r>
      <w:r w:rsidR="00EC7F39">
        <w:t xml:space="preserve">. </w:t>
      </w:r>
      <w:r w:rsidR="00A60333">
        <w:t xml:space="preserve">Of these reports four </w:t>
      </w:r>
      <w:r w:rsidR="009D4235">
        <w:t xml:space="preserve">relate to errors </w:t>
      </w:r>
      <w:r w:rsidR="00A60333">
        <w:t>originat</w:t>
      </w:r>
      <w:r w:rsidR="009D4235">
        <w:t>ing</w:t>
      </w:r>
      <w:r w:rsidR="00A60333">
        <w:t xml:space="preserve"> in the laboratory</w:t>
      </w:r>
      <w:r w:rsidR="003D7B24">
        <w:t>. T</w:t>
      </w:r>
      <w:r w:rsidR="00A60333">
        <w:t>wo reports relat</w:t>
      </w:r>
      <w:r w:rsidR="003D7B24">
        <w:t>ed</w:t>
      </w:r>
      <w:r w:rsidR="00A60333">
        <w:t xml:space="preserve"> to errors in documentation in the electronic medical record (EMR)</w:t>
      </w:r>
      <w:r w:rsidR="003D7B24">
        <w:t>,</w:t>
      </w:r>
      <w:r w:rsidR="00A60333">
        <w:t xml:space="preserve"> either </w:t>
      </w:r>
      <w:r w:rsidR="00563134">
        <w:t>not signing for a product administered</w:t>
      </w:r>
      <w:r w:rsidR="003D7B24">
        <w:t>, leading to a second unit transfused</w:t>
      </w:r>
      <w:r w:rsidR="00A60333">
        <w:t xml:space="preserve"> or not cancelling an administration order that was no longer required</w:t>
      </w:r>
      <w:r w:rsidR="003D7B24">
        <w:t>, leading to an</w:t>
      </w:r>
      <w:r w:rsidR="00563134">
        <w:t xml:space="preserve"> inappropriate</w:t>
      </w:r>
      <w:r w:rsidR="003D7B24">
        <w:t xml:space="preserve"> transfusion</w:t>
      </w:r>
      <w:r w:rsidR="00563134">
        <w:t xml:space="preserve"> (Table </w:t>
      </w:r>
      <w:r w:rsidR="00404319">
        <w:t>27</w:t>
      </w:r>
      <w:r w:rsidR="00563134">
        <w:t>)</w:t>
      </w:r>
      <w:r w:rsidR="00A60333">
        <w:t>.</w:t>
      </w:r>
      <w:r w:rsidR="00396B08">
        <w:t xml:space="preserve"> This is not reflected in </w:t>
      </w:r>
      <w:r w:rsidR="00230CB9">
        <w:t>T</w:t>
      </w:r>
      <w:r w:rsidR="00396B08">
        <w:t xml:space="preserve">able 27 </w:t>
      </w:r>
      <w:r w:rsidR="00563134">
        <w:t>wh</w:t>
      </w:r>
      <w:r w:rsidR="00396B08">
        <w:t xml:space="preserve">ere events occurred, as this is reported as the area the patient </w:t>
      </w:r>
      <w:r w:rsidR="001F3728">
        <w:t xml:space="preserve">is in at the time of the incident. This may not reflect that an error in the laboratory or in a pathology collection area led to the incorrect transfusion. </w:t>
      </w:r>
      <w:r w:rsidR="00563134">
        <w:t>Incorrect checking at the time of administration may not pick up on these errors earlier in the chain, allowing the incorrect product to be administered.</w:t>
      </w:r>
    </w:p>
    <w:p w14:paraId="43CD3E26" w14:textId="50A9C9BA" w:rsidR="00996CB2" w:rsidRPr="00396B08" w:rsidRDefault="00996CB2" w:rsidP="00587AAE">
      <w:pPr>
        <w:pStyle w:val="Tablecaption"/>
      </w:pPr>
      <w:bookmarkStart w:id="50" w:name="_Hlk108005659"/>
      <w:r w:rsidRPr="00396B08">
        <w:t xml:space="preserve">Table </w:t>
      </w:r>
      <w:r w:rsidR="00404319" w:rsidRPr="00396B08">
        <w:t>2</w:t>
      </w:r>
      <w:r w:rsidR="00404319">
        <w:t xml:space="preserve">7: </w:t>
      </w:r>
      <w:r w:rsidRPr="00396B08">
        <w:t xml:space="preserve">Types of IBCT </w:t>
      </w:r>
      <w:r w:rsidRPr="00404319">
        <w:t>events</w:t>
      </w:r>
      <w:r w:rsidRPr="00396B08">
        <w:t xml:space="preserve"> FY21</w:t>
      </w:r>
    </w:p>
    <w:tbl>
      <w:tblPr>
        <w:tblStyle w:val="TableGrid"/>
        <w:tblW w:w="0" w:type="auto"/>
        <w:tblLook w:val="04A0" w:firstRow="1" w:lastRow="0" w:firstColumn="1" w:lastColumn="0" w:noHBand="0" w:noVBand="1"/>
      </w:tblPr>
      <w:tblGrid>
        <w:gridCol w:w="4644"/>
        <w:gridCol w:w="4644"/>
      </w:tblGrid>
      <w:tr w:rsidR="00163DA7" w14:paraId="77B4F734" w14:textId="77777777" w:rsidTr="00163DA7">
        <w:tc>
          <w:tcPr>
            <w:tcW w:w="4644" w:type="dxa"/>
          </w:tcPr>
          <w:bookmarkEnd w:id="50"/>
          <w:p w14:paraId="453A6E46" w14:textId="7151AED1" w:rsidR="00163DA7" w:rsidRPr="00404319" w:rsidRDefault="00404319" w:rsidP="00587AAE">
            <w:pPr>
              <w:pStyle w:val="Tablecolhead"/>
            </w:pPr>
            <w:r w:rsidRPr="00404319">
              <w:t>Event</w:t>
            </w:r>
          </w:p>
        </w:tc>
        <w:tc>
          <w:tcPr>
            <w:tcW w:w="4644" w:type="dxa"/>
          </w:tcPr>
          <w:p w14:paraId="6DA540D4" w14:textId="7A135DE6" w:rsidR="00163DA7" w:rsidRPr="00404319" w:rsidRDefault="00200CBF" w:rsidP="00587AAE">
            <w:pPr>
              <w:pStyle w:val="Tablecolhead"/>
            </w:pPr>
            <w:r w:rsidRPr="00404319">
              <w:t>Count</w:t>
            </w:r>
          </w:p>
        </w:tc>
      </w:tr>
      <w:tr w:rsidR="00163DA7" w14:paraId="1D365FBA" w14:textId="77777777" w:rsidTr="00163DA7">
        <w:tc>
          <w:tcPr>
            <w:tcW w:w="4644" w:type="dxa"/>
          </w:tcPr>
          <w:p w14:paraId="747C7F32" w14:textId="21F042C1" w:rsidR="00163DA7" w:rsidRPr="00404319" w:rsidRDefault="00163DA7" w:rsidP="00587AAE">
            <w:pPr>
              <w:pStyle w:val="Tabletext"/>
            </w:pPr>
            <w:r w:rsidRPr="00404319">
              <w:t>ABO compatible</w:t>
            </w:r>
          </w:p>
        </w:tc>
        <w:tc>
          <w:tcPr>
            <w:tcW w:w="4644" w:type="dxa"/>
          </w:tcPr>
          <w:p w14:paraId="6728A45D" w14:textId="193DADAC" w:rsidR="00163DA7" w:rsidRPr="00404319" w:rsidRDefault="00163DA7" w:rsidP="00587AAE">
            <w:pPr>
              <w:pStyle w:val="Tabletext"/>
              <w:jc w:val="right"/>
            </w:pPr>
            <w:r w:rsidRPr="00404319">
              <w:t>2</w:t>
            </w:r>
          </w:p>
        </w:tc>
      </w:tr>
      <w:tr w:rsidR="00163DA7" w14:paraId="689AD567" w14:textId="77777777" w:rsidTr="00163DA7">
        <w:tc>
          <w:tcPr>
            <w:tcW w:w="4644" w:type="dxa"/>
          </w:tcPr>
          <w:p w14:paraId="4A03112D" w14:textId="460D31BF" w:rsidR="00163DA7" w:rsidRPr="00404319" w:rsidRDefault="00152969" w:rsidP="00587AAE">
            <w:pPr>
              <w:pStyle w:val="Tabletext"/>
            </w:pPr>
            <w:r>
              <w:t>S</w:t>
            </w:r>
            <w:r w:rsidR="00163DA7" w:rsidRPr="00404319">
              <w:t>pecific requirements</w:t>
            </w:r>
            <w:r>
              <w:t xml:space="preserve"> not met</w:t>
            </w:r>
          </w:p>
        </w:tc>
        <w:tc>
          <w:tcPr>
            <w:tcW w:w="4644" w:type="dxa"/>
          </w:tcPr>
          <w:p w14:paraId="72B6C46F" w14:textId="7C1AC3CB" w:rsidR="00163DA7" w:rsidRPr="00404319" w:rsidRDefault="00163DA7" w:rsidP="00587AAE">
            <w:pPr>
              <w:pStyle w:val="Tabletext"/>
              <w:jc w:val="right"/>
            </w:pPr>
            <w:r w:rsidRPr="00404319">
              <w:t>1</w:t>
            </w:r>
          </w:p>
        </w:tc>
      </w:tr>
      <w:tr w:rsidR="00163DA7" w14:paraId="4C993132" w14:textId="77777777" w:rsidTr="00163DA7">
        <w:tc>
          <w:tcPr>
            <w:tcW w:w="4644" w:type="dxa"/>
          </w:tcPr>
          <w:p w14:paraId="16F9ACA8" w14:textId="018863A4" w:rsidR="00163DA7" w:rsidRPr="00404319" w:rsidRDefault="00163DA7" w:rsidP="00587AAE">
            <w:pPr>
              <w:pStyle w:val="Tabletext"/>
            </w:pPr>
            <w:r w:rsidRPr="00404319">
              <w:t>Inappropriate platelet/plasma product</w:t>
            </w:r>
          </w:p>
        </w:tc>
        <w:tc>
          <w:tcPr>
            <w:tcW w:w="4644" w:type="dxa"/>
          </w:tcPr>
          <w:p w14:paraId="03617384" w14:textId="68633523" w:rsidR="00163DA7" w:rsidRPr="00404319" w:rsidRDefault="00163DA7" w:rsidP="00587AAE">
            <w:pPr>
              <w:pStyle w:val="Tabletext"/>
              <w:jc w:val="right"/>
            </w:pPr>
            <w:r w:rsidRPr="00404319">
              <w:t>1</w:t>
            </w:r>
          </w:p>
        </w:tc>
      </w:tr>
      <w:tr w:rsidR="002409DF" w14:paraId="3B8A120C" w14:textId="77777777" w:rsidTr="00163DA7">
        <w:tc>
          <w:tcPr>
            <w:tcW w:w="4644" w:type="dxa"/>
          </w:tcPr>
          <w:p w14:paraId="4F413020" w14:textId="4C7D2B38" w:rsidR="002409DF" w:rsidRPr="00404319" w:rsidRDefault="00586C53" w:rsidP="00587AAE">
            <w:pPr>
              <w:pStyle w:val="Tabletext"/>
            </w:pPr>
            <w:r w:rsidRPr="00404319">
              <w:t>Other red cell antigen incompatibility</w:t>
            </w:r>
          </w:p>
        </w:tc>
        <w:tc>
          <w:tcPr>
            <w:tcW w:w="4644" w:type="dxa"/>
          </w:tcPr>
          <w:p w14:paraId="12E02221" w14:textId="1D1B3C71" w:rsidR="002409DF" w:rsidRPr="00404319" w:rsidRDefault="002409DF" w:rsidP="00587AAE">
            <w:pPr>
              <w:pStyle w:val="Tabletext"/>
              <w:jc w:val="right"/>
            </w:pPr>
            <w:r w:rsidRPr="00404319">
              <w:t>1</w:t>
            </w:r>
          </w:p>
        </w:tc>
      </w:tr>
      <w:tr w:rsidR="00163DA7" w14:paraId="6F65851F" w14:textId="77777777" w:rsidTr="00163DA7">
        <w:tc>
          <w:tcPr>
            <w:tcW w:w="4644" w:type="dxa"/>
          </w:tcPr>
          <w:p w14:paraId="2F60E5F5" w14:textId="57FA50D4" w:rsidR="00163DA7" w:rsidRPr="00404319" w:rsidRDefault="00163DA7" w:rsidP="00587AAE">
            <w:pPr>
              <w:pStyle w:val="Tabletext"/>
            </w:pPr>
            <w:r w:rsidRPr="00404319">
              <w:t>Inappropriate</w:t>
            </w:r>
          </w:p>
        </w:tc>
        <w:tc>
          <w:tcPr>
            <w:tcW w:w="4644" w:type="dxa"/>
          </w:tcPr>
          <w:p w14:paraId="3362C67D" w14:textId="207ED5DF" w:rsidR="00163DA7" w:rsidRPr="00404319" w:rsidRDefault="002E0B4E" w:rsidP="00587AAE">
            <w:pPr>
              <w:pStyle w:val="Tabletext"/>
              <w:jc w:val="right"/>
            </w:pPr>
            <w:r w:rsidRPr="00404319">
              <w:t>2</w:t>
            </w:r>
          </w:p>
        </w:tc>
      </w:tr>
    </w:tbl>
    <w:p w14:paraId="2B6D10C1" w14:textId="29B014ED" w:rsidR="00120A81" w:rsidRPr="00396B08" w:rsidRDefault="00120A81" w:rsidP="00587AAE">
      <w:pPr>
        <w:pStyle w:val="Tablecaption"/>
        <w:spacing w:line="240" w:lineRule="auto"/>
      </w:pPr>
      <w:bookmarkStart w:id="51" w:name="_Hlk108005750"/>
      <w:r w:rsidRPr="00396B08">
        <w:lastRenderedPageBreak/>
        <w:t xml:space="preserve">Table </w:t>
      </w:r>
      <w:r w:rsidR="00404319" w:rsidRPr="00396B08">
        <w:t>2</w:t>
      </w:r>
      <w:r w:rsidR="00404319">
        <w:t>8:</w:t>
      </w:r>
      <w:r w:rsidRPr="00396B08">
        <w:t xml:space="preserve"> Where events occurred</w:t>
      </w:r>
    </w:p>
    <w:tbl>
      <w:tblPr>
        <w:tblStyle w:val="TableGrid"/>
        <w:tblW w:w="0" w:type="auto"/>
        <w:tblLook w:val="04A0" w:firstRow="1" w:lastRow="0" w:firstColumn="1" w:lastColumn="0" w:noHBand="0" w:noVBand="1"/>
      </w:tblPr>
      <w:tblGrid>
        <w:gridCol w:w="4644"/>
        <w:gridCol w:w="4644"/>
      </w:tblGrid>
      <w:tr w:rsidR="00200CBF" w14:paraId="0C7FFFC0" w14:textId="77777777" w:rsidTr="006F0123">
        <w:tc>
          <w:tcPr>
            <w:tcW w:w="4644" w:type="dxa"/>
          </w:tcPr>
          <w:bookmarkEnd w:id="51"/>
          <w:p w14:paraId="4414D88F" w14:textId="3AE97CCE" w:rsidR="00200CBF" w:rsidRDefault="004B3280" w:rsidP="00587AAE">
            <w:pPr>
              <w:pStyle w:val="Tablecolhead"/>
              <w:keepNext/>
              <w:keepLines/>
            </w:pPr>
            <w:r>
              <w:t>Location</w:t>
            </w:r>
          </w:p>
        </w:tc>
        <w:tc>
          <w:tcPr>
            <w:tcW w:w="4644" w:type="dxa"/>
          </w:tcPr>
          <w:p w14:paraId="6EC4BC7D" w14:textId="288CA27B" w:rsidR="00200CBF" w:rsidRDefault="00200CBF" w:rsidP="00587AAE">
            <w:pPr>
              <w:pStyle w:val="Tablecolhead"/>
              <w:keepNext/>
              <w:keepLines/>
            </w:pPr>
            <w:r>
              <w:t>Count</w:t>
            </w:r>
          </w:p>
        </w:tc>
      </w:tr>
      <w:tr w:rsidR="00200CBF" w14:paraId="3F46F828" w14:textId="77777777" w:rsidTr="006F0123">
        <w:tc>
          <w:tcPr>
            <w:tcW w:w="4644" w:type="dxa"/>
          </w:tcPr>
          <w:p w14:paraId="25831170" w14:textId="1AE12A2A" w:rsidR="00200CBF" w:rsidRPr="00404319" w:rsidRDefault="00200CBF" w:rsidP="00587AAE">
            <w:pPr>
              <w:pStyle w:val="Tabletext"/>
              <w:keepNext/>
              <w:keepLines/>
            </w:pPr>
            <w:r w:rsidRPr="00404319">
              <w:t>ICU</w:t>
            </w:r>
          </w:p>
        </w:tc>
        <w:tc>
          <w:tcPr>
            <w:tcW w:w="4644" w:type="dxa"/>
          </w:tcPr>
          <w:p w14:paraId="3040C15E" w14:textId="4B1B423B" w:rsidR="00200CBF" w:rsidRPr="00404319" w:rsidRDefault="00200CBF" w:rsidP="00587AAE">
            <w:pPr>
              <w:pStyle w:val="Tabletext"/>
              <w:keepNext/>
              <w:keepLines/>
              <w:jc w:val="right"/>
            </w:pPr>
            <w:r w:rsidRPr="00404319">
              <w:t>2</w:t>
            </w:r>
          </w:p>
        </w:tc>
      </w:tr>
      <w:tr w:rsidR="00200CBF" w14:paraId="105E0C2D" w14:textId="77777777" w:rsidTr="006F0123">
        <w:tc>
          <w:tcPr>
            <w:tcW w:w="4644" w:type="dxa"/>
          </w:tcPr>
          <w:p w14:paraId="20AAFB89" w14:textId="455ECA07" w:rsidR="00200CBF" w:rsidRPr="00404319" w:rsidRDefault="00200CBF" w:rsidP="00587AAE">
            <w:pPr>
              <w:pStyle w:val="Tabletext"/>
              <w:keepNext/>
              <w:keepLines/>
            </w:pPr>
            <w:r w:rsidRPr="00404319">
              <w:t>Day unit</w:t>
            </w:r>
          </w:p>
        </w:tc>
        <w:tc>
          <w:tcPr>
            <w:tcW w:w="4644" w:type="dxa"/>
          </w:tcPr>
          <w:p w14:paraId="5A808AEA" w14:textId="5A1EC3A1" w:rsidR="00200CBF" w:rsidRPr="00404319" w:rsidRDefault="00200CBF" w:rsidP="00587AAE">
            <w:pPr>
              <w:pStyle w:val="Tabletext"/>
              <w:keepNext/>
              <w:keepLines/>
              <w:jc w:val="right"/>
            </w:pPr>
            <w:r w:rsidRPr="00404319">
              <w:t>1</w:t>
            </w:r>
          </w:p>
        </w:tc>
      </w:tr>
      <w:tr w:rsidR="00200CBF" w14:paraId="47393204" w14:textId="77777777" w:rsidTr="006F0123">
        <w:tc>
          <w:tcPr>
            <w:tcW w:w="4644" w:type="dxa"/>
          </w:tcPr>
          <w:p w14:paraId="0305D3AC" w14:textId="277FFCC7" w:rsidR="00200CBF" w:rsidRPr="00404319" w:rsidRDefault="00200CBF" w:rsidP="00587AAE">
            <w:pPr>
              <w:pStyle w:val="Tabletext"/>
              <w:keepNext/>
              <w:keepLines/>
            </w:pPr>
            <w:r w:rsidRPr="00404319">
              <w:t>Ward</w:t>
            </w:r>
          </w:p>
        </w:tc>
        <w:tc>
          <w:tcPr>
            <w:tcW w:w="4644" w:type="dxa"/>
          </w:tcPr>
          <w:p w14:paraId="11961F3D" w14:textId="6943E1A9" w:rsidR="00200CBF" w:rsidRPr="00404319" w:rsidRDefault="00200CBF" w:rsidP="00587AAE">
            <w:pPr>
              <w:pStyle w:val="Tabletext"/>
              <w:keepNext/>
              <w:keepLines/>
              <w:jc w:val="right"/>
            </w:pPr>
            <w:r w:rsidRPr="00404319">
              <w:t>2</w:t>
            </w:r>
          </w:p>
        </w:tc>
      </w:tr>
      <w:tr w:rsidR="00200CBF" w14:paraId="32E5D47B" w14:textId="77777777" w:rsidTr="006F0123">
        <w:tc>
          <w:tcPr>
            <w:tcW w:w="4644" w:type="dxa"/>
          </w:tcPr>
          <w:p w14:paraId="78409F89" w14:textId="7AD6EEED" w:rsidR="00200CBF" w:rsidRPr="00404319" w:rsidRDefault="00200CBF" w:rsidP="00587AAE">
            <w:pPr>
              <w:pStyle w:val="Tabletext"/>
              <w:keepNext/>
              <w:keepLines/>
            </w:pPr>
            <w:r w:rsidRPr="00404319">
              <w:t>Blood bank</w:t>
            </w:r>
          </w:p>
        </w:tc>
        <w:tc>
          <w:tcPr>
            <w:tcW w:w="4644" w:type="dxa"/>
          </w:tcPr>
          <w:p w14:paraId="62355409" w14:textId="6C34F8FE" w:rsidR="00200CBF" w:rsidRPr="00404319" w:rsidRDefault="00200CBF" w:rsidP="00587AAE">
            <w:pPr>
              <w:pStyle w:val="Tabletext"/>
              <w:keepNext/>
              <w:keepLines/>
              <w:jc w:val="right"/>
            </w:pPr>
            <w:r w:rsidRPr="00404319">
              <w:t>1</w:t>
            </w:r>
          </w:p>
        </w:tc>
      </w:tr>
      <w:tr w:rsidR="00200CBF" w14:paraId="20EC64ED" w14:textId="77777777" w:rsidTr="006F0123">
        <w:tc>
          <w:tcPr>
            <w:tcW w:w="4644" w:type="dxa"/>
          </w:tcPr>
          <w:p w14:paraId="6826557C" w14:textId="3614E194" w:rsidR="00200CBF" w:rsidRPr="00404319" w:rsidRDefault="00200CBF" w:rsidP="00587AAE">
            <w:pPr>
              <w:pStyle w:val="Tabletext"/>
              <w:keepNext/>
              <w:keepLines/>
            </w:pPr>
            <w:r w:rsidRPr="00404319">
              <w:t>Unknown</w:t>
            </w:r>
          </w:p>
        </w:tc>
        <w:tc>
          <w:tcPr>
            <w:tcW w:w="4644" w:type="dxa"/>
          </w:tcPr>
          <w:p w14:paraId="21AA64DE" w14:textId="474117FE" w:rsidR="00200CBF" w:rsidRPr="00404319" w:rsidRDefault="00200CBF" w:rsidP="00587AAE">
            <w:pPr>
              <w:pStyle w:val="Tabletext"/>
              <w:keepNext/>
              <w:keepLines/>
              <w:jc w:val="right"/>
            </w:pPr>
            <w:r w:rsidRPr="00404319">
              <w:t>1</w:t>
            </w:r>
          </w:p>
        </w:tc>
      </w:tr>
    </w:tbl>
    <w:p w14:paraId="64149E0E" w14:textId="1C0F693A" w:rsidR="009255DA" w:rsidRPr="00404319" w:rsidRDefault="009255DA" w:rsidP="00587AAE">
      <w:pPr>
        <w:pStyle w:val="Heading4"/>
      </w:pPr>
      <w:bookmarkStart w:id="52" w:name="_Hlk103005657"/>
      <w:r w:rsidRPr="009255DA">
        <w:t xml:space="preserve">Case study </w:t>
      </w:r>
      <w:r w:rsidR="00394DBA">
        <w:t>8</w:t>
      </w:r>
      <w:r w:rsidRPr="009255DA">
        <w:t>: IBCT ABO compatible</w:t>
      </w:r>
    </w:p>
    <w:bookmarkEnd w:id="52"/>
    <w:p w14:paraId="0600607F" w14:textId="14DA99A3" w:rsidR="009255DA" w:rsidRPr="009255DA" w:rsidRDefault="009255DA" w:rsidP="009255DA">
      <w:pPr>
        <w:pStyle w:val="Body"/>
      </w:pPr>
      <w:r w:rsidRPr="009255DA">
        <w:t>A woman requiring advanced resuscitation for ante-partum haemorrhage in the operating theatre received red cells urgently. The units were taken from a blood fridge, assuming they were the emergency O negative units. While the units were O negative, they had been cross</w:t>
      </w:r>
      <w:r w:rsidR="0012570B">
        <w:t>-</w:t>
      </w:r>
      <w:r w:rsidRPr="009255DA">
        <w:t>matched for another patient. The checking process at both collection and administration did not identify the unit was cross</w:t>
      </w:r>
      <w:r w:rsidR="0012570B">
        <w:t>-</w:t>
      </w:r>
      <w:r w:rsidRPr="009255DA">
        <w:t>matched for a different patient. A staff member</w:t>
      </w:r>
      <w:r w:rsidR="00F77152">
        <w:t>,</w:t>
      </w:r>
      <w:r w:rsidRPr="009255DA">
        <w:t xml:space="preserve"> unfamiliar with the collection process for blood products, did not complete checks, as policy required at the blood fridge. As the unit was group O negative, it was assumed</w:t>
      </w:r>
      <w:r w:rsidR="0012570B">
        <w:t xml:space="preserve"> to be correct</w:t>
      </w:r>
      <w:r w:rsidRPr="009255DA">
        <w:t xml:space="preserve"> by the nurses performing bedside checks. However, they did not notice the </w:t>
      </w:r>
      <w:r w:rsidR="00F77152">
        <w:t xml:space="preserve">other </w:t>
      </w:r>
      <w:r w:rsidR="006338CB" w:rsidRPr="009255DA">
        <w:t>patient’s</w:t>
      </w:r>
      <w:r w:rsidRPr="009255DA">
        <w:t xml:space="preserve"> name attached to the bag.</w:t>
      </w:r>
    </w:p>
    <w:p w14:paraId="5782A0B5" w14:textId="77777777" w:rsidR="009255DA" w:rsidRPr="009255DA" w:rsidRDefault="009255DA" w:rsidP="009255DA">
      <w:pPr>
        <w:pStyle w:val="Body"/>
      </w:pPr>
      <w:r w:rsidRPr="009255DA">
        <w:t>There was no harm to the patient, as the unit was compatible for her.</w:t>
      </w:r>
    </w:p>
    <w:p w14:paraId="3A90E7AD" w14:textId="1A38C1AD" w:rsidR="009255DA" w:rsidRDefault="009255DA" w:rsidP="00342D44">
      <w:pPr>
        <w:pStyle w:val="Body"/>
      </w:pPr>
      <w:r w:rsidRPr="009255DA">
        <w:t>Comments: All staff should be made familiar with the requirements for collecting blood from blood fridges, and completion and signing of the blood register. The assumption that previous steps in the transfusion chain have occurred correctly is never wise. The blood checks at the patient side are the last chance to pick up errors earlier in the chain. All steps need to be completed, even in the event of urgent transfusion. It is important that all documentation attached to the product is checked so that incorrect products are not administered.</w:t>
      </w:r>
    </w:p>
    <w:p w14:paraId="6DFF5EA4" w14:textId="42635834" w:rsidR="00DD682B" w:rsidRDefault="00DD682B" w:rsidP="00DD682B">
      <w:pPr>
        <w:pStyle w:val="Heading3"/>
      </w:pPr>
      <w:r>
        <w:t>Procedural – other</w:t>
      </w:r>
    </w:p>
    <w:p w14:paraId="60A7A25A" w14:textId="77777777" w:rsidR="004875BC" w:rsidRDefault="004875BC" w:rsidP="00DD682B">
      <w:pPr>
        <w:pStyle w:val="Body"/>
      </w:pPr>
      <w:r w:rsidRPr="004875BC">
        <w:t xml:space="preserve">Procedural – other includes incidents where a patient received the correct blood product/s despite one or more prescription, identification or administration errors occurring. This also includes problems in any aspect of the transfusion process, not fitting into IBCT or near-miss categories. Examples include: </w:t>
      </w:r>
    </w:p>
    <w:p w14:paraId="6080CB82" w14:textId="19DD9038" w:rsidR="004875BC" w:rsidRDefault="004875BC" w:rsidP="00587AAE">
      <w:pPr>
        <w:pStyle w:val="Bullet1"/>
      </w:pPr>
      <w:r w:rsidRPr="004875BC">
        <w:t xml:space="preserve">transfusions that run over the four-hour time period for administration </w:t>
      </w:r>
    </w:p>
    <w:p w14:paraId="167B3309" w14:textId="052B63E5" w:rsidR="004875BC" w:rsidRDefault="004875BC" w:rsidP="00587AAE">
      <w:pPr>
        <w:pStyle w:val="Bullet1"/>
      </w:pPr>
      <w:r w:rsidRPr="004875BC">
        <w:t xml:space="preserve">administration of blood where there is a </w:t>
      </w:r>
      <w:r w:rsidR="005C0042" w:rsidRPr="004875BC">
        <w:t>mismatch</w:t>
      </w:r>
      <w:r w:rsidRPr="004875BC">
        <w:t xml:space="preserve"> in one or more patient identifiers </w:t>
      </w:r>
      <w:r w:rsidR="00682160">
        <w:t xml:space="preserve">for </w:t>
      </w:r>
      <w:r w:rsidRPr="004875BC">
        <w:t>e</w:t>
      </w:r>
      <w:r w:rsidR="00682160">
        <w:t>xample</w:t>
      </w:r>
      <w:r w:rsidRPr="004875BC">
        <w:t xml:space="preserve"> ‘DOB 5/3/64’ instead of ‘3/5/64’ </w:t>
      </w:r>
    </w:p>
    <w:p w14:paraId="3C138210" w14:textId="25F8CB05" w:rsidR="00DD682B" w:rsidRDefault="004875BC" w:rsidP="00587AAE">
      <w:pPr>
        <w:pStyle w:val="Bullet1"/>
      </w:pPr>
      <w:r w:rsidRPr="004875BC">
        <w:t>transposed patient (compatibility) labels on blood bags, meaning that the donation number on the patient (compatibility) label did not match the donation number on the Lifeblood label</w:t>
      </w:r>
      <w:r w:rsidR="00563134">
        <w:t>.</w:t>
      </w:r>
    </w:p>
    <w:p w14:paraId="67008174" w14:textId="18E8D607" w:rsidR="00563134" w:rsidRDefault="00563134" w:rsidP="00587AAE">
      <w:pPr>
        <w:pStyle w:val="Bodyafterbullets"/>
      </w:pPr>
      <w:r>
        <w:t xml:space="preserve">Table </w:t>
      </w:r>
      <w:r w:rsidR="0012570B">
        <w:t xml:space="preserve">29 </w:t>
      </w:r>
      <w:r w:rsidR="00AF3C58">
        <w:t>categorises the types of Procedural other events validated by STIR and following Serious Hazards of Transfusion categories.</w:t>
      </w:r>
    </w:p>
    <w:p w14:paraId="60051B04" w14:textId="34C5DF9B" w:rsidR="004875BC" w:rsidRPr="00752951" w:rsidRDefault="004875BC" w:rsidP="00587AAE">
      <w:pPr>
        <w:pStyle w:val="Tablecaption"/>
        <w:spacing w:line="240" w:lineRule="auto"/>
      </w:pPr>
      <w:bookmarkStart w:id="53" w:name="_Hlk108006764"/>
      <w:r w:rsidRPr="00752951">
        <w:lastRenderedPageBreak/>
        <w:t xml:space="preserve">Table </w:t>
      </w:r>
      <w:r w:rsidR="0012570B" w:rsidRPr="00752951">
        <w:t>2</w:t>
      </w:r>
      <w:r w:rsidR="0012570B">
        <w:t xml:space="preserve">9: </w:t>
      </w:r>
      <w:r w:rsidRPr="0012570B">
        <w:t>Types</w:t>
      </w:r>
      <w:r w:rsidRPr="00752951">
        <w:t xml:space="preserve"> of</w:t>
      </w:r>
      <w:r w:rsidR="00AF3C58">
        <w:t xml:space="preserve"> validated</w:t>
      </w:r>
      <w:r w:rsidRPr="00752951">
        <w:t xml:space="preserve"> procedural other events FY21</w:t>
      </w:r>
    </w:p>
    <w:tbl>
      <w:tblPr>
        <w:tblStyle w:val="TableGrid"/>
        <w:tblW w:w="0" w:type="auto"/>
        <w:tblLook w:val="04A0" w:firstRow="1" w:lastRow="0" w:firstColumn="1" w:lastColumn="0" w:noHBand="0" w:noVBand="1"/>
      </w:tblPr>
      <w:tblGrid>
        <w:gridCol w:w="4644"/>
        <w:gridCol w:w="4644"/>
      </w:tblGrid>
      <w:tr w:rsidR="00107F53" w14:paraId="33404DD4" w14:textId="77777777" w:rsidTr="00107F53">
        <w:tc>
          <w:tcPr>
            <w:tcW w:w="4644" w:type="dxa"/>
          </w:tcPr>
          <w:bookmarkEnd w:id="53"/>
          <w:p w14:paraId="042A8221" w14:textId="3B87A67E" w:rsidR="00107F53" w:rsidRDefault="00107F53" w:rsidP="00587AAE">
            <w:pPr>
              <w:pStyle w:val="Tablecolhead"/>
              <w:keepNext/>
              <w:keepLines/>
            </w:pPr>
            <w:r>
              <w:t>Category</w:t>
            </w:r>
          </w:p>
        </w:tc>
        <w:tc>
          <w:tcPr>
            <w:tcW w:w="4644" w:type="dxa"/>
          </w:tcPr>
          <w:p w14:paraId="6DCED7F9" w14:textId="18798B86" w:rsidR="00107F53" w:rsidRDefault="00107F53" w:rsidP="00587AAE">
            <w:pPr>
              <w:pStyle w:val="Tablecolhead"/>
              <w:keepNext/>
              <w:keepLines/>
            </w:pPr>
            <w:r>
              <w:t>Number</w:t>
            </w:r>
          </w:p>
        </w:tc>
      </w:tr>
      <w:tr w:rsidR="00107F53" w14:paraId="26B4255C" w14:textId="77777777" w:rsidTr="00107F53">
        <w:tc>
          <w:tcPr>
            <w:tcW w:w="4644" w:type="dxa"/>
          </w:tcPr>
          <w:p w14:paraId="44F69B9A" w14:textId="62242D29" w:rsidR="00107F53" w:rsidRPr="0012570B" w:rsidRDefault="00720BB9" w:rsidP="00587AAE">
            <w:pPr>
              <w:pStyle w:val="Tabletext"/>
              <w:keepNext/>
              <w:keepLines/>
            </w:pPr>
            <w:r w:rsidRPr="0012570B">
              <w:t>Inappropriate</w:t>
            </w:r>
            <w:r w:rsidR="00107F53" w:rsidRPr="0012570B">
              <w:t xml:space="preserve"> transfusion (includes </w:t>
            </w:r>
            <w:r w:rsidR="00704F21" w:rsidRPr="0012570B">
              <w:t>delayed, under or over transfusion)</w:t>
            </w:r>
          </w:p>
        </w:tc>
        <w:tc>
          <w:tcPr>
            <w:tcW w:w="4644" w:type="dxa"/>
          </w:tcPr>
          <w:p w14:paraId="43BC37C4" w14:textId="20E56CDE" w:rsidR="00107F53" w:rsidRPr="0012570B" w:rsidRDefault="00BF3261" w:rsidP="00587AAE">
            <w:pPr>
              <w:pStyle w:val="Tabletext"/>
              <w:keepNext/>
              <w:keepLines/>
              <w:jc w:val="right"/>
            </w:pPr>
            <w:r w:rsidRPr="0012570B">
              <w:t>-</w:t>
            </w:r>
          </w:p>
        </w:tc>
      </w:tr>
      <w:tr w:rsidR="00107F53" w14:paraId="42FE7013" w14:textId="77777777" w:rsidTr="00107F53">
        <w:tc>
          <w:tcPr>
            <w:tcW w:w="4644" w:type="dxa"/>
          </w:tcPr>
          <w:p w14:paraId="6809F504" w14:textId="76521F08" w:rsidR="00107F53" w:rsidRPr="0012570B" w:rsidRDefault="00704F21" w:rsidP="00587AAE">
            <w:pPr>
              <w:pStyle w:val="Tabletext"/>
              <w:keepNext/>
              <w:keepLines/>
            </w:pPr>
            <w:r w:rsidRPr="0012570B">
              <w:t>Right blood, right patient (RBRP)</w:t>
            </w:r>
          </w:p>
        </w:tc>
        <w:tc>
          <w:tcPr>
            <w:tcW w:w="4644" w:type="dxa"/>
          </w:tcPr>
          <w:p w14:paraId="610975F0" w14:textId="76223A49" w:rsidR="00107F53" w:rsidRPr="0012570B" w:rsidRDefault="00704F21" w:rsidP="00587AAE">
            <w:pPr>
              <w:pStyle w:val="Tabletext"/>
              <w:keepNext/>
              <w:keepLines/>
              <w:jc w:val="right"/>
            </w:pPr>
            <w:r w:rsidRPr="0012570B">
              <w:t>2</w:t>
            </w:r>
          </w:p>
        </w:tc>
      </w:tr>
      <w:tr w:rsidR="00107F53" w14:paraId="6F88EF0B" w14:textId="77777777" w:rsidTr="00107F53">
        <w:tc>
          <w:tcPr>
            <w:tcW w:w="4644" w:type="dxa"/>
          </w:tcPr>
          <w:p w14:paraId="361E545B" w14:textId="45AD5DC0" w:rsidR="00107F53" w:rsidRPr="0012570B" w:rsidRDefault="00704F21" w:rsidP="00587AAE">
            <w:pPr>
              <w:pStyle w:val="Tabletext"/>
              <w:keepNext/>
              <w:keepLines/>
            </w:pPr>
            <w:r w:rsidRPr="0012570B">
              <w:t>Handling and storage errors (HSE)</w:t>
            </w:r>
          </w:p>
        </w:tc>
        <w:tc>
          <w:tcPr>
            <w:tcW w:w="4644" w:type="dxa"/>
          </w:tcPr>
          <w:p w14:paraId="4496FD87" w14:textId="1C8E3480" w:rsidR="00107F53" w:rsidRPr="0012570B" w:rsidRDefault="00BF3261" w:rsidP="00587AAE">
            <w:pPr>
              <w:pStyle w:val="Tabletext"/>
              <w:keepNext/>
              <w:keepLines/>
              <w:jc w:val="right"/>
            </w:pPr>
            <w:r w:rsidRPr="0012570B">
              <w:t>-</w:t>
            </w:r>
          </w:p>
        </w:tc>
      </w:tr>
      <w:tr w:rsidR="00704F21" w14:paraId="105626B1" w14:textId="77777777" w:rsidTr="00107F53">
        <w:tc>
          <w:tcPr>
            <w:tcW w:w="4644" w:type="dxa"/>
          </w:tcPr>
          <w:p w14:paraId="17AC5ABE" w14:textId="611D08CA" w:rsidR="00704F21" w:rsidRPr="0012570B" w:rsidRDefault="00704F21" w:rsidP="00587AAE">
            <w:pPr>
              <w:pStyle w:val="Tabletext"/>
              <w:keepNext/>
              <w:keepLines/>
            </w:pPr>
            <w:r w:rsidRPr="0012570B">
              <w:t>Errors relating to information technology (IT)</w:t>
            </w:r>
          </w:p>
        </w:tc>
        <w:tc>
          <w:tcPr>
            <w:tcW w:w="4644" w:type="dxa"/>
          </w:tcPr>
          <w:p w14:paraId="4A21DE33" w14:textId="31E70FC4" w:rsidR="00704F21" w:rsidRPr="0012570B" w:rsidRDefault="00704F21" w:rsidP="00587AAE">
            <w:pPr>
              <w:pStyle w:val="Tabletext"/>
              <w:keepNext/>
              <w:keepLines/>
              <w:jc w:val="right"/>
            </w:pPr>
            <w:r w:rsidRPr="0012570B">
              <w:t>1</w:t>
            </w:r>
          </w:p>
        </w:tc>
      </w:tr>
    </w:tbl>
    <w:p w14:paraId="76E27A0D" w14:textId="6DEB75C9" w:rsidR="0074048F" w:rsidRPr="0074048F" w:rsidRDefault="0074048F" w:rsidP="00587AAE">
      <w:pPr>
        <w:pStyle w:val="Heading4"/>
      </w:pPr>
      <w:r w:rsidRPr="0074048F">
        <w:t xml:space="preserve">Case study 9: Incorrect patient identification </w:t>
      </w:r>
      <w:r w:rsidRPr="0012570B">
        <w:t>procedure</w:t>
      </w:r>
      <w:r w:rsidRPr="0074048F">
        <w:t xml:space="preserve"> leads to transfusion with incorrect date of birth</w:t>
      </w:r>
    </w:p>
    <w:p w14:paraId="69713171" w14:textId="77777777" w:rsidR="0074048F" w:rsidRPr="0074048F" w:rsidRDefault="0074048F" w:rsidP="0074048F">
      <w:pPr>
        <w:pStyle w:val="Body"/>
      </w:pPr>
      <w:r w:rsidRPr="0074048F">
        <w:t xml:space="preserve">A patient was administered a unit of red cells on day two of admission. A phlebotomist who attended the patient for specimen collection after the transfusion, found that the date of birth, as documented on the patient identification was incorrect. </w:t>
      </w:r>
    </w:p>
    <w:p w14:paraId="3682AB78" w14:textId="77777777" w:rsidR="0074048F" w:rsidRPr="0074048F" w:rsidRDefault="0074048F" w:rsidP="0074048F">
      <w:pPr>
        <w:pStyle w:val="Body"/>
      </w:pPr>
      <w:r w:rsidRPr="0074048F">
        <w:t xml:space="preserve">All documentation that came with the red cell unit included matching (but incorrect) date of birth. The patient had previous specimen collection that did not pick up the error and the error was not noted at time of administration of the blood. </w:t>
      </w:r>
    </w:p>
    <w:p w14:paraId="4DF8F841" w14:textId="2656EF6D" w:rsidR="0074048F" w:rsidRPr="0074048F" w:rsidRDefault="0074048F" w:rsidP="0074048F">
      <w:pPr>
        <w:pStyle w:val="Body"/>
      </w:pPr>
      <w:r w:rsidRPr="0074048F">
        <w:t xml:space="preserve">STIR </w:t>
      </w:r>
      <w:r w:rsidR="00230CB9">
        <w:t>e</w:t>
      </w:r>
      <w:r w:rsidRPr="0074048F">
        <w:t xml:space="preserve">xpert group validation: </w:t>
      </w:r>
      <w:r w:rsidR="0012205C" w:rsidRPr="0074048F">
        <w:t>Procedural</w:t>
      </w:r>
      <w:r w:rsidRPr="0074048F">
        <w:t xml:space="preserve"> other, certainly, SR4</w:t>
      </w:r>
    </w:p>
    <w:p w14:paraId="2E035156" w14:textId="3F4D382A" w:rsidR="004875BC" w:rsidRDefault="0074048F" w:rsidP="00DD682B">
      <w:pPr>
        <w:pStyle w:val="Body"/>
      </w:pPr>
      <w:r w:rsidRPr="0074048F">
        <w:t xml:space="preserve">Comments: The patient was conscious and alert, and the health service noted the patient had not corrected the staff prior to the transfusion. This may indicate that the correct process for patient identification was not followed, </w:t>
      </w:r>
      <w:r w:rsidR="00682160">
        <w:t xml:space="preserve">that </w:t>
      </w:r>
      <w:r w:rsidRPr="0074048F">
        <w:t>i</w:t>
      </w:r>
      <w:r w:rsidR="00682160">
        <w:t>s</w:t>
      </w:r>
      <w:r w:rsidRPr="0074048F">
        <w:t xml:space="preserve"> asking the patient to state his name and date of birth. </w:t>
      </w:r>
      <w:r w:rsidR="00AF3C58" w:rsidRPr="0074048F">
        <w:t>Presumably,</w:t>
      </w:r>
      <w:r w:rsidRPr="0074048F">
        <w:t xml:space="preserve"> the patient, if asked, would have stated his correct date of birth, providing the staff the opportunity to note the error.</w:t>
      </w:r>
    </w:p>
    <w:p w14:paraId="2209C2D5" w14:textId="28122E00" w:rsidR="00DD682B" w:rsidRDefault="00DD682B" w:rsidP="00DD682B">
      <w:pPr>
        <w:pStyle w:val="Heading3"/>
      </w:pPr>
      <w:r>
        <w:t>Near</w:t>
      </w:r>
      <w:r w:rsidR="007915EB">
        <w:t xml:space="preserve"> </w:t>
      </w:r>
      <w:r>
        <w:t>miss</w:t>
      </w:r>
    </w:p>
    <w:p w14:paraId="426924AB" w14:textId="1B892C33" w:rsidR="004D079D" w:rsidRDefault="004D079D" w:rsidP="00DD682B">
      <w:pPr>
        <w:pStyle w:val="Body"/>
      </w:pPr>
      <w:r>
        <w:t>Near miss events are an opportunity to find where there are potential risks in the transfusion chain without harm to the patient. Near misses are an important learning opportunity for health services and provide an opportunity to assess what are the current risks.</w:t>
      </w:r>
      <w:r w:rsidR="007359A3">
        <w:t xml:space="preserve"> We continue to support reporting of near</w:t>
      </w:r>
      <w:r w:rsidR="007915EB">
        <w:t>-</w:t>
      </w:r>
      <w:r w:rsidR="007359A3">
        <w:t>miss events for this reason.</w:t>
      </w:r>
    </w:p>
    <w:p w14:paraId="607E3F3A" w14:textId="416FE2AE" w:rsidR="00DD682B" w:rsidRDefault="00DD682B" w:rsidP="00DD682B">
      <w:pPr>
        <w:pStyle w:val="Body"/>
      </w:pPr>
      <w:r>
        <w:t xml:space="preserve">Table </w:t>
      </w:r>
      <w:r w:rsidR="0012570B">
        <w:t>30</w:t>
      </w:r>
      <w:r>
        <w:t xml:space="preserve"> shows the types of reports to STIR for the reporting period. </w:t>
      </w:r>
    </w:p>
    <w:p w14:paraId="197B1428" w14:textId="4E5EBCE2" w:rsidR="00EF4D0F" w:rsidRPr="00752951" w:rsidRDefault="004875BC" w:rsidP="00587AAE">
      <w:pPr>
        <w:pStyle w:val="Tablecaption"/>
      </w:pPr>
      <w:bookmarkStart w:id="54" w:name="_Hlk108006808"/>
      <w:r w:rsidRPr="00752951">
        <w:t xml:space="preserve">Table </w:t>
      </w:r>
      <w:r w:rsidR="0012570B">
        <w:t>30:</w:t>
      </w:r>
      <w:r w:rsidRPr="00752951">
        <w:t xml:space="preserve"> Types of </w:t>
      </w:r>
      <w:r w:rsidR="00AF3C58">
        <w:t xml:space="preserve">validated </w:t>
      </w:r>
      <w:r w:rsidRPr="00752951">
        <w:t>near</w:t>
      </w:r>
      <w:r w:rsidR="007915EB">
        <w:t>-</w:t>
      </w:r>
      <w:r w:rsidRPr="00752951">
        <w:t>miss events FY21</w:t>
      </w:r>
    </w:p>
    <w:tbl>
      <w:tblPr>
        <w:tblStyle w:val="TableGrid"/>
        <w:tblW w:w="0" w:type="auto"/>
        <w:tblLook w:val="04A0" w:firstRow="1" w:lastRow="0" w:firstColumn="1" w:lastColumn="0" w:noHBand="0" w:noVBand="1"/>
      </w:tblPr>
      <w:tblGrid>
        <w:gridCol w:w="4644"/>
        <w:gridCol w:w="4644"/>
      </w:tblGrid>
      <w:tr w:rsidR="00C5151B" w14:paraId="53C95E0B" w14:textId="77777777" w:rsidTr="006F0123">
        <w:tc>
          <w:tcPr>
            <w:tcW w:w="4644" w:type="dxa"/>
          </w:tcPr>
          <w:bookmarkEnd w:id="54"/>
          <w:p w14:paraId="497597C1" w14:textId="0C9FEE65" w:rsidR="00C5151B" w:rsidRPr="0012570B" w:rsidRDefault="0012570B" w:rsidP="00587AAE">
            <w:pPr>
              <w:pStyle w:val="Tablecolhead"/>
            </w:pPr>
            <w:r w:rsidRPr="0012570B">
              <w:t>Event</w:t>
            </w:r>
          </w:p>
        </w:tc>
        <w:tc>
          <w:tcPr>
            <w:tcW w:w="4644" w:type="dxa"/>
          </w:tcPr>
          <w:p w14:paraId="3F4BA36D" w14:textId="77777777" w:rsidR="00C5151B" w:rsidRPr="0012570B" w:rsidRDefault="00C5151B" w:rsidP="00587AAE">
            <w:pPr>
              <w:pStyle w:val="Tablecolhead"/>
            </w:pPr>
            <w:r w:rsidRPr="0012570B">
              <w:t>Count</w:t>
            </w:r>
          </w:p>
        </w:tc>
      </w:tr>
      <w:tr w:rsidR="00C5151B" w14:paraId="0E10A528" w14:textId="77777777" w:rsidTr="006F0123">
        <w:tc>
          <w:tcPr>
            <w:tcW w:w="4644" w:type="dxa"/>
          </w:tcPr>
          <w:p w14:paraId="6F29B6D7" w14:textId="609EB71B" w:rsidR="00C5151B" w:rsidRPr="0012570B" w:rsidRDefault="00C5151B" w:rsidP="00587AAE">
            <w:pPr>
              <w:pStyle w:val="Tabletext"/>
            </w:pPr>
            <w:r w:rsidRPr="0012570B">
              <w:t>Labelling/documentation</w:t>
            </w:r>
          </w:p>
        </w:tc>
        <w:tc>
          <w:tcPr>
            <w:tcW w:w="4644" w:type="dxa"/>
          </w:tcPr>
          <w:p w14:paraId="2E58570F" w14:textId="69372B73" w:rsidR="00C5151B" w:rsidRPr="0012570B" w:rsidRDefault="00BF3261" w:rsidP="00587AAE">
            <w:pPr>
              <w:pStyle w:val="Tabletext"/>
              <w:jc w:val="right"/>
            </w:pPr>
            <w:r w:rsidRPr="0012570B">
              <w:t>4</w:t>
            </w:r>
          </w:p>
        </w:tc>
      </w:tr>
      <w:tr w:rsidR="00C5151B" w14:paraId="20214817" w14:textId="77777777" w:rsidTr="006F0123">
        <w:tc>
          <w:tcPr>
            <w:tcW w:w="4644" w:type="dxa"/>
          </w:tcPr>
          <w:p w14:paraId="2F9CA6AE" w14:textId="2BD37430" w:rsidR="00C5151B" w:rsidRPr="0012570B" w:rsidRDefault="00C5151B" w:rsidP="00587AAE">
            <w:pPr>
              <w:pStyle w:val="Tabletext"/>
            </w:pPr>
            <w:r w:rsidRPr="0012570B">
              <w:t>Laboratory</w:t>
            </w:r>
          </w:p>
        </w:tc>
        <w:tc>
          <w:tcPr>
            <w:tcW w:w="4644" w:type="dxa"/>
          </w:tcPr>
          <w:p w14:paraId="27B32F10" w14:textId="77777777" w:rsidR="00C5151B" w:rsidRPr="0012570B" w:rsidRDefault="00C5151B" w:rsidP="00587AAE">
            <w:pPr>
              <w:pStyle w:val="Tabletext"/>
              <w:jc w:val="right"/>
            </w:pPr>
            <w:r w:rsidRPr="0012570B">
              <w:t>1</w:t>
            </w:r>
          </w:p>
        </w:tc>
      </w:tr>
      <w:tr w:rsidR="00C5151B" w14:paraId="22032446" w14:textId="77777777" w:rsidTr="006F0123">
        <w:tc>
          <w:tcPr>
            <w:tcW w:w="4644" w:type="dxa"/>
          </w:tcPr>
          <w:p w14:paraId="37D75493" w14:textId="2E89F141" w:rsidR="00C5151B" w:rsidRPr="0012570B" w:rsidRDefault="00C5151B" w:rsidP="00587AAE">
            <w:pPr>
              <w:pStyle w:val="Tabletext"/>
            </w:pPr>
            <w:r w:rsidRPr="0012570B">
              <w:t>Storage and handling</w:t>
            </w:r>
          </w:p>
        </w:tc>
        <w:tc>
          <w:tcPr>
            <w:tcW w:w="4644" w:type="dxa"/>
          </w:tcPr>
          <w:p w14:paraId="5AD46A69" w14:textId="4CF3C06C" w:rsidR="00C5151B" w:rsidRPr="0012570B" w:rsidRDefault="00C5151B" w:rsidP="00587AAE">
            <w:pPr>
              <w:pStyle w:val="Tabletext"/>
              <w:jc w:val="right"/>
            </w:pPr>
            <w:r w:rsidRPr="0012570B">
              <w:t>1</w:t>
            </w:r>
          </w:p>
        </w:tc>
      </w:tr>
    </w:tbl>
    <w:p w14:paraId="4D86F649" w14:textId="7671FF25" w:rsidR="002C0C78" w:rsidRPr="00587AAE" w:rsidRDefault="002C0C78" w:rsidP="00587AAE">
      <w:pPr>
        <w:pStyle w:val="Heading4"/>
      </w:pPr>
      <w:r w:rsidRPr="00587AAE">
        <w:t>Case study</w:t>
      </w:r>
      <w:r w:rsidR="00544EDA" w:rsidRPr="00587AAE">
        <w:t xml:space="preserve"> </w:t>
      </w:r>
      <w:r w:rsidR="0012205C" w:rsidRPr="00587AAE">
        <w:t>10</w:t>
      </w:r>
      <w:r w:rsidRPr="00587AAE">
        <w:t>:</w:t>
      </w:r>
      <w:r w:rsidR="00544EDA" w:rsidRPr="00587AAE">
        <w:t xml:space="preserve"> </w:t>
      </w:r>
      <w:r w:rsidR="003B576D" w:rsidRPr="00587AAE">
        <w:t>Spiking component prior to blood checks leads to waste</w:t>
      </w:r>
    </w:p>
    <w:p w14:paraId="6BBF02CA" w14:textId="172F1E04" w:rsidR="004A7662" w:rsidRDefault="002C0C78" w:rsidP="00DD682B">
      <w:pPr>
        <w:pStyle w:val="Body"/>
      </w:pPr>
      <w:r w:rsidRPr="002C0C78">
        <w:t>Two patients</w:t>
      </w:r>
      <w:r>
        <w:t xml:space="preserve"> </w:t>
      </w:r>
      <w:r w:rsidR="0012570B">
        <w:t xml:space="preserve">were </w:t>
      </w:r>
      <w:r>
        <w:t>admitted to the emergency</w:t>
      </w:r>
      <w:r w:rsidRPr="002C0C78">
        <w:t xml:space="preserve"> department</w:t>
      </w:r>
      <w:r>
        <w:t>, both</w:t>
      </w:r>
      <w:r w:rsidRPr="002C0C78">
        <w:t xml:space="preserve"> re</w:t>
      </w:r>
      <w:r>
        <w:t>quir</w:t>
      </w:r>
      <w:r w:rsidRPr="002C0C78">
        <w:t xml:space="preserve">ing blood products. </w:t>
      </w:r>
      <w:r w:rsidR="004A7662">
        <w:t>The first</w:t>
      </w:r>
      <w:r w:rsidRPr="002C0C78">
        <w:t xml:space="preserve"> patient was prescribed red cells and platelets. </w:t>
      </w:r>
      <w:r w:rsidR="004A7662">
        <w:t xml:space="preserve">He had received a unit of red cells and was awaiting platelet transfusion. </w:t>
      </w:r>
      <w:r w:rsidR="006338CB">
        <w:t>The s</w:t>
      </w:r>
      <w:r w:rsidRPr="002C0C78">
        <w:t xml:space="preserve">econd patient </w:t>
      </w:r>
      <w:r w:rsidR="006338CB">
        <w:t xml:space="preserve">was </w:t>
      </w:r>
      <w:r w:rsidRPr="002C0C78">
        <w:t>prescribed multiple products</w:t>
      </w:r>
      <w:r>
        <w:t xml:space="preserve"> post</w:t>
      </w:r>
      <w:r w:rsidR="00147FCD">
        <w:t>-</w:t>
      </w:r>
      <w:r>
        <w:t>trauma</w:t>
      </w:r>
      <w:r w:rsidRPr="002C0C78">
        <w:t>. A unit of FFP arrived</w:t>
      </w:r>
      <w:r w:rsidR="004A7662">
        <w:t xml:space="preserve"> </w:t>
      </w:r>
      <w:r w:rsidRPr="002C0C78">
        <w:t xml:space="preserve">via </w:t>
      </w:r>
      <w:r>
        <w:t xml:space="preserve">pneumatic </w:t>
      </w:r>
      <w:r w:rsidRPr="002C0C78">
        <w:t xml:space="preserve">chute system. </w:t>
      </w:r>
      <w:r w:rsidR="002F67B5">
        <w:t>This w</w:t>
      </w:r>
      <w:r w:rsidRPr="002C0C78">
        <w:t xml:space="preserve">as assumed by </w:t>
      </w:r>
      <w:r w:rsidR="006338CB">
        <w:t xml:space="preserve">the </w:t>
      </w:r>
      <w:r w:rsidRPr="002C0C78">
        <w:t>RN to be platelets for</w:t>
      </w:r>
      <w:r>
        <w:t xml:space="preserve"> the first patient, </w:t>
      </w:r>
      <w:r w:rsidR="00B631E6">
        <w:t>however,</w:t>
      </w:r>
      <w:r>
        <w:t xml:space="preserve"> </w:t>
      </w:r>
      <w:r w:rsidR="006338CB">
        <w:t xml:space="preserve">was </w:t>
      </w:r>
      <w:r>
        <w:t>actually FFP for second patient</w:t>
      </w:r>
      <w:r w:rsidRPr="002C0C78">
        <w:t xml:space="preserve">. </w:t>
      </w:r>
      <w:r>
        <w:t xml:space="preserve">No checks </w:t>
      </w:r>
      <w:r w:rsidR="0012570B">
        <w:t xml:space="preserve">were </w:t>
      </w:r>
      <w:r>
        <w:t xml:space="preserve">undertaken at time of collection from </w:t>
      </w:r>
      <w:r w:rsidR="004A7662">
        <w:t xml:space="preserve">chute. </w:t>
      </w:r>
      <w:r w:rsidR="0012570B">
        <w:t>The b</w:t>
      </w:r>
      <w:r>
        <w:t>ag was spiked</w:t>
      </w:r>
      <w:r w:rsidR="004A7662">
        <w:t xml:space="preserve"> prior to bedside</w:t>
      </w:r>
      <w:r w:rsidRPr="002C0C78">
        <w:t xml:space="preserve"> checks</w:t>
      </w:r>
      <w:r w:rsidR="004A7662">
        <w:t xml:space="preserve">. When checks were then </w:t>
      </w:r>
      <w:r w:rsidR="004A7662">
        <w:lastRenderedPageBreak/>
        <w:t>performed</w:t>
      </w:r>
      <w:r w:rsidR="0012570B">
        <w:t>, the error was discovered</w:t>
      </w:r>
      <w:r w:rsidR="004A7662">
        <w:t xml:space="preserve"> and the unit </w:t>
      </w:r>
      <w:r w:rsidR="0012570B">
        <w:t xml:space="preserve">was </w:t>
      </w:r>
      <w:r w:rsidR="004A7662">
        <w:t xml:space="preserve">removed, </w:t>
      </w:r>
      <w:r w:rsidR="0012570B">
        <w:t xml:space="preserve">with </w:t>
      </w:r>
      <w:r w:rsidR="004A7662">
        <w:t>no FFP administered. The unit was wasted</w:t>
      </w:r>
      <w:r w:rsidR="00FA5324">
        <w:t xml:space="preserve"> and delayed treatment for the </w:t>
      </w:r>
      <w:r w:rsidR="002F67B5">
        <w:t>second patient</w:t>
      </w:r>
      <w:r w:rsidR="004A7662">
        <w:t>.</w:t>
      </w:r>
    </w:p>
    <w:p w14:paraId="2519D17E" w14:textId="0510B4ED" w:rsidR="002C0C78" w:rsidRDefault="004A7662" w:rsidP="00DD682B">
      <w:pPr>
        <w:pStyle w:val="Body"/>
      </w:pPr>
      <w:r>
        <w:t xml:space="preserve">Comments: the health service indicated this process of spiking the bag prior to checks was against policy. </w:t>
      </w:r>
      <w:r w:rsidR="001D1F57">
        <w:t xml:space="preserve">Blood checks should always take place at the </w:t>
      </w:r>
      <w:r w:rsidR="00D266AF">
        <w:t>bed</w:t>
      </w:r>
      <w:r w:rsidR="001D1F57">
        <w:t>side, immediately prior to spiking the blood bag. In this way</w:t>
      </w:r>
      <w:r w:rsidR="0012570B">
        <w:t>,</w:t>
      </w:r>
      <w:r w:rsidR="001D1F57">
        <w:t xml:space="preserve"> any errors can be remedied prior to starting the transfusion and wastage can be avoided. </w:t>
      </w:r>
    </w:p>
    <w:p w14:paraId="5E1CFB10" w14:textId="2EB79F80" w:rsidR="001D1F57" w:rsidRDefault="001D1F57" w:rsidP="00DD682B">
      <w:pPr>
        <w:pStyle w:val="Body"/>
      </w:pPr>
      <w:r>
        <w:t>Collection of blood products from a site distant to the laboratory, such as a pneumatic chute</w:t>
      </w:r>
      <w:r w:rsidR="0012570B">
        <w:t>,</w:t>
      </w:r>
      <w:r>
        <w:t xml:space="preserve"> should have processes in place for staff to perform checks to ensure they are collecting blood for the right patient. Assumptions </w:t>
      </w:r>
      <w:r w:rsidR="0064792B">
        <w:t xml:space="preserve">that the product delivered is for a particular patient </w:t>
      </w:r>
      <w:r>
        <w:t>have led to collection of incorrect products, as reported to STIR,</w:t>
      </w:r>
      <w:r w:rsidR="004219D1" w:rsidRPr="004219D1">
        <w:rPr>
          <w:rFonts w:eastAsia="Times New Roman"/>
        </w:rPr>
        <w:t xml:space="preserve"> </w:t>
      </w:r>
      <w:r w:rsidR="004219D1" w:rsidRPr="004219D1">
        <w:t>including ABO incompatible transfusions</w:t>
      </w:r>
      <w:r w:rsidR="004219D1">
        <w:t>,</w:t>
      </w:r>
      <w:r>
        <w:t xml:space="preserve"> and </w:t>
      </w:r>
      <w:r w:rsidR="0064792B">
        <w:t xml:space="preserve">administration of </w:t>
      </w:r>
      <w:r w:rsidR="00AC05CD">
        <w:t xml:space="preserve">the incorrect product </w:t>
      </w:r>
      <w:r w:rsidR="0064792B">
        <w:t xml:space="preserve">when bedside checks have been incomplete. </w:t>
      </w:r>
    </w:p>
    <w:p w14:paraId="03B010A2" w14:textId="042DF47C" w:rsidR="00EF4D0F" w:rsidRDefault="00EF4D0F" w:rsidP="00EF4D0F">
      <w:pPr>
        <w:pStyle w:val="Heading3"/>
      </w:pPr>
      <w:r>
        <w:t>Wrong blood in tube (WBIT)</w:t>
      </w:r>
    </w:p>
    <w:p w14:paraId="16DE539B" w14:textId="432D8C6F" w:rsidR="00C35702" w:rsidRDefault="00C35702" w:rsidP="00EF4D0F">
      <w:pPr>
        <w:pStyle w:val="Body"/>
      </w:pPr>
      <w:r>
        <w:t xml:space="preserve">Wrong blood in tube events continue to be reported regularly and remain a focus for improvement in health services. In communications with transfusion </w:t>
      </w:r>
      <w:r w:rsidR="00C5289E">
        <w:t>nurses,</w:t>
      </w:r>
      <w:r>
        <w:t xml:space="preserve"> they report difficulties finding successful improvement strategies for these errors. Specimen collection occurs in all areas and many clinical staff engage in </w:t>
      </w:r>
      <w:r w:rsidR="00C5289E">
        <w:t xml:space="preserve">this process. Ensuring all staff are aware of the safe procedure for collection and labelling of specimens and that they follow this procedure each time </w:t>
      </w:r>
      <w:r w:rsidR="00945FBD">
        <w:t>seems</w:t>
      </w:r>
      <w:r w:rsidR="00C5289E">
        <w:t xml:space="preserve"> difficult.</w:t>
      </w:r>
    </w:p>
    <w:p w14:paraId="52DC6985" w14:textId="0B8F828A" w:rsidR="00C5289E" w:rsidRDefault="00C5289E" w:rsidP="00EF4D0F">
      <w:pPr>
        <w:pStyle w:val="Body"/>
      </w:pPr>
      <w:r>
        <w:t>Strategies to address WBIT events have included such things as:</w:t>
      </w:r>
    </w:p>
    <w:p w14:paraId="5C7E5367" w14:textId="6A813DCB" w:rsidR="00C5289E" w:rsidRPr="0012570B" w:rsidRDefault="0012570B" w:rsidP="00587AAE">
      <w:pPr>
        <w:pStyle w:val="Bullet1"/>
      </w:pPr>
      <w:r w:rsidRPr="0012570B">
        <w:t>zero tolerance procedures for blood bank specimens</w:t>
      </w:r>
    </w:p>
    <w:p w14:paraId="790ACA3A" w14:textId="78A5BC95" w:rsidR="00C5289E" w:rsidRPr="0012570B" w:rsidRDefault="0012570B" w:rsidP="00587AAE">
      <w:pPr>
        <w:pStyle w:val="Bullet1"/>
      </w:pPr>
      <w:r w:rsidRPr="0012570B">
        <w:t>education for all staff involved in the process</w:t>
      </w:r>
    </w:p>
    <w:p w14:paraId="2DFD1BAB" w14:textId="107321B2" w:rsidR="00C5289E" w:rsidRPr="0012570B" w:rsidRDefault="0012570B" w:rsidP="00587AAE">
      <w:pPr>
        <w:pStyle w:val="Bullet1"/>
      </w:pPr>
      <w:r w:rsidRPr="0012570B">
        <w:t>champions in clinical areas</w:t>
      </w:r>
    </w:p>
    <w:p w14:paraId="621B27B1" w14:textId="5BD7836D" w:rsidR="00C5289E" w:rsidRPr="0012570B" w:rsidRDefault="0012570B" w:rsidP="00587AAE">
      <w:pPr>
        <w:pStyle w:val="Bullet1"/>
      </w:pPr>
      <w:r w:rsidRPr="0012570B">
        <w:t>policy/procedure review</w:t>
      </w:r>
    </w:p>
    <w:p w14:paraId="46CE9076" w14:textId="3FD0EB77" w:rsidR="00C5289E" w:rsidRPr="0012570B" w:rsidRDefault="0012570B" w:rsidP="00587AAE">
      <w:pPr>
        <w:pStyle w:val="Bullet1"/>
      </w:pPr>
      <w:r w:rsidRPr="0012570B">
        <w:t xml:space="preserve">staff reflection </w:t>
      </w:r>
      <w:r w:rsidR="00C5289E" w:rsidRPr="0012570B">
        <w:t>tools for those that make major mislabelling/WBIT errors</w:t>
      </w:r>
    </w:p>
    <w:p w14:paraId="7D88CC90" w14:textId="5B07D2E3" w:rsidR="00C5289E" w:rsidRPr="0012570B" w:rsidRDefault="0012570B" w:rsidP="00587AAE">
      <w:pPr>
        <w:pStyle w:val="Bullet1"/>
      </w:pPr>
      <w:r w:rsidRPr="0012570B">
        <w:t>reporting incidents and/or data to managers and clinical governance committees or data on executive dashboards</w:t>
      </w:r>
    </w:p>
    <w:p w14:paraId="360B1E4A" w14:textId="56D5BEF3" w:rsidR="00C5289E" w:rsidRPr="0012570B" w:rsidRDefault="0012570B" w:rsidP="00587AAE">
      <w:pPr>
        <w:pStyle w:val="Bullet1"/>
      </w:pPr>
      <w:r w:rsidRPr="0012570B">
        <w:t>working with communicating for safety committees</w:t>
      </w:r>
    </w:p>
    <w:p w14:paraId="1B8F98B0" w14:textId="1093DE35" w:rsidR="00C5289E" w:rsidRPr="0012570B" w:rsidRDefault="0012570B" w:rsidP="00587AAE">
      <w:pPr>
        <w:pStyle w:val="Bullet1"/>
      </w:pPr>
      <w:r w:rsidRPr="0012570B">
        <w:t>observational audits</w:t>
      </w:r>
      <w:r>
        <w:t>.</w:t>
      </w:r>
    </w:p>
    <w:p w14:paraId="5785E9C9" w14:textId="77777777" w:rsidR="0012570B" w:rsidRDefault="00811E73" w:rsidP="0012570B">
      <w:pPr>
        <w:pStyle w:val="Bodyafterbullets"/>
      </w:pPr>
      <w:r>
        <w:t xml:space="preserve">One health service reports that the implementation of an electronic system that requires scanning of the patient identification band to assist in patient identification, printing of specimen labels at the time of collection and at the patient side, and electronic form and sign off, has helped to significantly reduce the number of WBIT events. </w:t>
      </w:r>
    </w:p>
    <w:p w14:paraId="1F250696" w14:textId="0422D085" w:rsidR="00811E73" w:rsidRDefault="00811E73" w:rsidP="00587AAE">
      <w:pPr>
        <w:pStyle w:val="Bodyafterbullets"/>
      </w:pPr>
      <w:r>
        <w:t xml:space="preserve">Where events still </w:t>
      </w:r>
      <w:r w:rsidR="008433B7">
        <w:t>occur,</w:t>
      </w:r>
      <w:r>
        <w:t xml:space="preserve"> they are largely related to areas that </w:t>
      </w:r>
      <w:r w:rsidR="008433B7">
        <w:t xml:space="preserve">continue to use </w:t>
      </w:r>
      <w:r w:rsidR="00470364">
        <w:t>paper-based</w:t>
      </w:r>
      <w:r w:rsidR="008433B7">
        <w:t xml:space="preserve"> forms, or in the use of near patient testing </w:t>
      </w:r>
      <w:r w:rsidR="00682160">
        <w:t xml:space="preserve">for </w:t>
      </w:r>
      <w:r w:rsidR="00354580">
        <w:t>e</w:t>
      </w:r>
      <w:r w:rsidR="00682160">
        <w:t>xample</w:t>
      </w:r>
      <w:r w:rsidR="00354580">
        <w:t>,</w:t>
      </w:r>
      <w:r w:rsidR="008433B7">
        <w:t xml:space="preserve"> blood gases.</w:t>
      </w:r>
      <w:r w:rsidR="00FA343E">
        <w:t xml:space="preserve"> This is supported </w:t>
      </w:r>
      <w:r w:rsidR="00470364">
        <w:t>in</w:t>
      </w:r>
      <w:r w:rsidR="00FA343E">
        <w:t xml:space="preserve"> a paper by Kaufmann et al</w:t>
      </w:r>
      <w:r w:rsidR="00682160">
        <w:t>.</w:t>
      </w:r>
      <w:r w:rsidR="00FA343E">
        <w:t xml:space="preserve"> 2019, which showed a significant difference in the </w:t>
      </w:r>
      <w:r w:rsidR="00470364">
        <w:t>incidence</w:t>
      </w:r>
      <w:r w:rsidR="00FA343E">
        <w:t xml:space="preserve"> of WBIT in manual systems compared with </w:t>
      </w:r>
      <w:r w:rsidR="00470364">
        <w:t>electronic systems (1:3046 versus 1:14,606).</w:t>
      </w:r>
    </w:p>
    <w:p w14:paraId="6CBA24FB" w14:textId="2961EFE1" w:rsidR="00B631E6" w:rsidRDefault="008433B7" w:rsidP="00811E73">
      <w:pPr>
        <w:pStyle w:val="Body"/>
      </w:pPr>
      <w:r>
        <w:t xml:space="preserve">In this reporting period, WBIT is the second most reported </w:t>
      </w:r>
      <w:r w:rsidR="005C0042">
        <w:t>procedura</w:t>
      </w:r>
      <w:r>
        <w:t>l event after RhD immunoglobulin, representing 31 per cent of all procedural errors.</w:t>
      </w:r>
    </w:p>
    <w:p w14:paraId="7208F463" w14:textId="60F72615" w:rsidR="00EF4D0F" w:rsidRDefault="004875BC" w:rsidP="0012570B">
      <w:pPr>
        <w:pStyle w:val="Figurecaption"/>
      </w:pPr>
      <w:bookmarkStart w:id="55" w:name="_Hlk108006881"/>
      <w:r w:rsidRPr="00752951">
        <w:lastRenderedPageBreak/>
        <w:t xml:space="preserve">Figure </w:t>
      </w:r>
      <w:r w:rsidR="00EB1E3A" w:rsidRPr="00752951">
        <w:t>6</w:t>
      </w:r>
      <w:r w:rsidRPr="00752951">
        <w:t>: Factors contributing to WBIT incidents (multiple responses per event)</w:t>
      </w:r>
    </w:p>
    <w:p w14:paraId="047CEB71" w14:textId="074BE3B8" w:rsidR="0012570B" w:rsidRPr="00587AAE" w:rsidRDefault="0012570B" w:rsidP="0012570B">
      <w:pPr>
        <w:pStyle w:val="Body"/>
      </w:pPr>
      <w:r>
        <w:rPr>
          <w:noProof/>
        </w:rPr>
        <w:drawing>
          <wp:inline distT="0" distB="0" distL="0" distR="0" wp14:anchorId="056BB47B" wp14:editId="32F35B8C">
            <wp:extent cx="5904230" cy="3853180"/>
            <wp:effectExtent l="0" t="0" r="1270" b="0"/>
            <wp:docPr id="17" name="Picture 17" descr="This figure shows data discussed in thi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is figure shows data discussed in this section."/>
                    <pic:cNvPicPr/>
                  </pic:nvPicPr>
                  <pic:blipFill>
                    <a:blip r:embed="rId34"/>
                    <a:stretch>
                      <a:fillRect/>
                    </a:stretch>
                  </pic:blipFill>
                  <pic:spPr>
                    <a:xfrm>
                      <a:off x="0" y="0"/>
                      <a:ext cx="5904230" cy="3853180"/>
                    </a:xfrm>
                    <a:prstGeom prst="rect">
                      <a:avLst/>
                    </a:prstGeom>
                  </pic:spPr>
                </pic:pic>
              </a:graphicData>
            </a:graphic>
          </wp:inline>
        </w:drawing>
      </w:r>
    </w:p>
    <w:bookmarkEnd w:id="55"/>
    <w:p w14:paraId="52AEE1DC" w14:textId="14B17B18" w:rsidR="00B47C9F" w:rsidRDefault="00D32204" w:rsidP="00587AAE">
      <w:pPr>
        <w:pStyle w:val="Bodyaftertablefigure"/>
      </w:pPr>
      <w:r>
        <w:t xml:space="preserve">There are a number of contributing factors in WBITs (Figure 6). It is pleasing to see that patients not wearing a wristband for identification has not been reported in the last three years. </w:t>
      </w:r>
      <w:r w:rsidR="00B47C9F">
        <w:t>A new variable</w:t>
      </w:r>
      <w:r w:rsidR="00AC05CD">
        <w:t>, namely the use</w:t>
      </w:r>
      <w:r w:rsidR="00B47C9F">
        <w:t xml:space="preserve"> </w:t>
      </w:r>
      <w:r w:rsidR="00EC7FB5">
        <w:t>of EMR</w:t>
      </w:r>
      <w:r>
        <w:t xml:space="preserve"> </w:t>
      </w:r>
      <w:r w:rsidR="00EC7FB5">
        <w:t>contributing to WBITs was added into the investigation forms commencing July 2020. Four reports identified EMR as contributing to the incident.</w:t>
      </w:r>
    </w:p>
    <w:p w14:paraId="67F65FFC" w14:textId="59AC1BA5" w:rsidR="004875BC" w:rsidRDefault="004875BC" w:rsidP="0012570B">
      <w:pPr>
        <w:pStyle w:val="Figurecaption"/>
      </w:pPr>
      <w:bookmarkStart w:id="56" w:name="_Hlk108006946"/>
      <w:r w:rsidRPr="0067419E">
        <w:t xml:space="preserve">Figure </w:t>
      </w:r>
      <w:r w:rsidR="00EB1E3A" w:rsidRPr="0067419E">
        <w:t>7</w:t>
      </w:r>
      <w:r w:rsidRPr="0067419E">
        <w:t xml:space="preserve">: </w:t>
      </w:r>
      <w:r w:rsidR="004219D1" w:rsidRPr="004219D1">
        <w:t>Location of WBIT errors</w:t>
      </w:r>
    </w:p>
    <w:p w14:paraId="3AAD5D63" w14:textId="2C991E75" w:rsidR="00647C2B" w:rsidRPr="00587AAE" w:rsidRDefault="00647C2B" w:rsidP="00647C2B">
      <w:pPr>
        <w:pStyle w:val="Body"/>
      </w:pPr>
      <w:r>
        <w:rPr>
          <w:noProof/>
        </w:rPr>
        <w:drawing>
          <wp:inline distT="0" distB="0" distL="0" distR="0" wp14:anchorId="093238FC" wp14:editId="0D692786">
            <wp:extent cx="5904230" cy="3215640"/>
            <wp:effectExtent l="0" t="0" r="1270" b="0"/>
            <wp:docPr id="18" name="Picture 18" descr="This figure shows data discussed in thi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figure shows data discussed in this section. "/>
                    <pic:cNvPicPr/>
                  </pic:nvPicPr>
                  <pic:blipFill>
                    <a:blip r:embed="rId35"/>
                    <a:stretch>
                      <a:fillRect/>
                    </a:stretch>
                  </pic:blipFill>
                  <pic:spPr>
                    <a:xfrm>
                      <a:off x="0" y="0"/>
                      <a:ext cx="5904230" cy="3215640"/>
                    </a:xfrm>
                    <a:prstGeom prst="rect">
                      <a:avLst/>
                    </a:prstGeom>
                  </pic:spPr>
                </pic:pic>
              </a:graphicData>
            </a:graphic>
          </wp:inline>
        </w:drawing>
      </w:r>
    </w:p>
    <w:bookmarkEnd w:id="56"/>
    <w:p w14:paraId="330600BF" w14:textId="7A9F041D" w:rsidR="00162A72" w:rsidRDefault="00162A72" w:rsidP="00EF4D0F">
      <w:pPr>
        <w:pStyle w:val="Body"/>
      </w:pPr>
    </w:p>
    <w:p w14:paraId="4990A430" w14:textId="7AA62EAB" w:rsidR="000042E6" w:rsidRDefault="000042E6" w:rsidP="00EF4D0F">
      <w:pPr>
        <w:pStyle w:val="Body"/>
      </w:pPr>
      <w:r>
        <w:lastRenderedPageBreak/>
        <w:t xml:space="preserve">In most </w:t>
      </w:r>
      <w:r w:rsidR="00470364">
        <w:t>years,</w:t>
      </w:r>
      <w:r>
        <w:t xml:space="preserve"> the WBIT errors commonly occur in the emergency department and maternity units. The </w:t>
      </w:r>
      <w:r w:rsidR="00647C2B">
        <w:t>SHOT</w:t>
      </w:r>
      <w:r>
        <w:t xml:space="preserve"> program in the UK noted in their 2020 report that the majority of reported WBIT errors occurred in maternity</w:t>
      </w:r>
      <w:r w:rsidR="00470364">
        <w:t xml:space="preserve">. As noted in previous </w:t>
      </w:r>
      <w:r w:rsidR="00D9230C">
        <w:t xml:space="preserve">STIR </w:t>
      </w:r>
      <w:r w:rsidR="00470364">
        <w:t>repor</w:t>
      </w:r>
      <w:r w:rsidR="00D9230C">
        <w:t xml:space="preserve">ts, </w:t>
      </w:r>
      <w:r w:rsidR="00647C2B">
        <w:t xml:space="preserve">emergency </w:t>
      </w:r>
      <w:r w:rsidR="00D9230C">
        <w:t>and maternity are both areas where there can be high stress workloads and patients who are not able to participate in the patient identification process. Workflows may also contribute to specimen collection occurring prior to patient identification and wearing of ID bands.</w:t>
      </w:r>
    </w:p>
    <w:p w14:paraId="60C7AB17" w14:textId="28C112E9" w:rsidR="001914E7" w:rsidRDefault="001914E7" w:rsidP="00EF4D0F">
      <w:pPr>
        <w:pStyle w:val="Body"/>
      </w:pPr>
      <w:r>
        <w:t>This year 10 of the 17 reported WBIT events came from the maternity area</w:t>
      </w:r>
      <w:r w:rsidR="00D32204">
        <w:t xml:space="preserve"> (Figure 7)</w:t>
      </w:r>
      <w:r>
        <w:t>. While a portion of these relate to cord bloods being attributed to the mother, this is not always the cause of WBITs in this area.</w:t>
      </w:r>
      <w:r w:rsidR="006338CB">
        <w:t xml:space="preserve"> Unusually, this year there were more WBITs reported in theatre than in the emergency department.</w:t>
      </w:r>
    </w:p>
    <w:p w14:paraId="3FDFAFC7" w14:textId="60C8E0B2" w:rsidR="004875BC" w:rsidRPr="0067419E" w:rsidRDefault="004875BC" w:rsidP="00587AAE">
      <w:pPr>
        <w:pStyle w:val="Tablecaption"/>
      </w:pPr>
      <w:bookmarkStart w:id="57" w:name="_Hlk108006990"/>
      <w:r w:rsidRPr="0067419E">
        <w:t xml:space="preserve">Table </w:t>
      </w:r>
      <w:r w:rsidR="0067419E" w:rsidRPr="0067419E">
        <w:t>3</w:t>
      </w:r>
      <w:r w:rsidR="00647C2B">
        <w:t>1</w:t>
      </w:r>
      <w:r w:rsidRPr="0067419E">
        <w:t>: How the WBIT was discovered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1583"/>
      </w:tblGrid>
      <w:tr w:rsidR="00945FBD" w:rsidRPr="00ED3DAB" w14:paraId="3F291D95" w14:textId="77777777" w:rsidTr="00587AAE">
        <w:trPr>
          <w:tblHeader/>
        </w:trPr>
        <w:tc>
          <w:tcPr>
            <w:tcW w:w="4621" w:type="dxa"/>
            <w:shd w:val="clear" w:color="auto" w:fill="auto"/>
          </w:tcPr>
          <w:bookmarkEnd w:id="57"/>
          <w:p w14:paraId="405EE105" w14:textId="6AD6FBC3" w:rsidR="00945FBD" w:rsidRPr="006101C9" w:rsidRDefault="00945FBD" w:rsidP="006F0123">
            <w:pPr>
              <w:pStyle w:val="Tablecolhead"/>
              <w:rPr>
                <w:b w:val="0"/>
              </w:rPr>
            </w:pPr>
            <w:r w:rsidRPr="00C25B56">
              <w:t>Category</w:t>
            </w:r>
          </w:p>
        </w:tc>
        <w:tc>
          <w:tcPr>
            <w:tcW w:w="1583" w:type="dxa"/>
            <w:shd w:val="clear" w:color="auto" w:fill="auto"/>
          </w:tcPr>
          <w:p w14:paraId="12EB6113" w14:textId="6C64B748" w:rsidR="00945FBD" w:rsidRPr="006101C9" w:rsidRDefault="00945FBD" w:rsidP="006F0123">
            <w:pPr>
              <w:pStyle w:val="Tablecolhead"/>
              <w:rPr>
                <w:b w:val="0"/>
              </w:rPr>
            </w:pPr>
            <w:r w:rsidRPr="00C25B56">
              <w:t xml:space="preserve">Number </w:t>
            </w:r>
            <w:r>
              <w:t>(%)</w:t>
            </w:r>
          </w:p>
        </w:tc>
      </w:tr>
      <w:tr w:rsidR="00945FBD" w:rsidRPr="00ED3DAB" w14:paraId="74C3541E" w14:textId="77777777" w:rsidTr="00587AAE">
        <w:tc>
          <w:tcPr>
            <w:tcW w:w="4621" w:type="dxa"/>
            <w:shd w:val="clear" w:color="auto" w:fill="auto"/>
          </w:tcPr>
          <w:p w14:paraId="2760B911" w14:textId="77777777" w:rsidR="00945FBD" w:rsidRPr="00647C2B" w:rsidRDefault="00945FBD" w:rsidP="00647C2B">
            <w:pPr>
              <w:pStyle w:val="Tabletext"/>
            </w:pPr>
            <w:r w:rsidRPr="00647C2B">
              <w:t>Recognised prior to testing</w:t>
            </w:r>
          </w:p>
        </w:tc>
        <w:tc>
          <w:tcPr>
            <w:tcW w:w="1583" w:type="dxa"/>
            <w:shd w:val="clear" w:color="auto" w:fill="auto"/>
            <w:vAlign w:val="center"/>
          </w:tcPr>
          <w:p w14:paraId="44A89625" w14:textId="4416B57B" w:rsidR="00945FBD" w:rsidRPr="00647C2B" w:rsidRDefault="00945FBD" w:rsidP="00587AAE">
            <w:pPr>
              <w:pStyle w:val="Tabletext"/>
              <w:jc w:val="right"/>
            </w:pPr>
            <w:r w:rsidRPr="00647C2B">
              <w:t>6 (35)</w:t>
            </w:r>
          </w:p>
        </w:tc>
      </w:tr>
      <w:tr w:rsidR="00945FBD" w:rsidRPr="00ED3DAB" w14:paraId="45530B7D" w14:textId="77777777" w:rsidTr="00587AAE">
        <w:tc>
          <w:tcPr>
            <w:tcW w:w="4621" w:type="dxa"/>
            <w:shd w:val="clear" w:color="auto" w:fill="auto"/>
          </w:tcPr>
          <w:p w14:paraId="047F0581" w14:textId="77777777" w:rsidR="00945FBD" w:rsidRPr="00647C2B" w:rsidRDefault="00945FBD" w:rsidP="00647C2B">
            <w:pPr>
              <w:pStyle w:val="Tabletext"/>
            </w:pPr>
            <w:r w:rsidRPr="00647C2B">
              <w:t>Discrepancy noted when comparing sample results with historical record</w:t>
            </w:r>
          </w:p>
        </w:tc>
        <w:tc>
          <w:tcPr>
            <w:tcW w:w="1583" w:type="dxa"/>
            <w:shd w:val="clear" w:color="auto" w:fill="auto"/>
            <w:vAlign w:val="center"/>
          </w:tcPr>
          <w:p w14:paraId="1802CA0E" w14:textId="6BA65A8B" w:rsidR="00945FBD" w:rsidRPr="00647C2B" w:rsidRDefault="00945FBD" w:rsidP="00587AAE">
            <w:pPr>
              <w:pStyle w:val="Tabletext"/>
              <w:jc w:val="right"/>
            </w:pPr>
            <w:r w:rsidRPr="00647C2B">
              <w:t>6 (35)</w:t>
            </w:r>
          </w:p>
        </w:tc>
      </w:tr>
      <w:tr w:rsidR="00945FBD" w:rsidRPr="00ED3DAB" w14:paraId="7E5AD23B" w14:textId="77777777" w:rsidTr="00587AAE">
        <w:tc>
          <w:tcPr>
            <w:tcW w:w="4621" w:type="dxa"/>
            <w:shd w:val="clear" w:color="auto" w:fill="auto"/>
          </w:tcPr>
          <w:p w14:paraId="1DEC88F0" w14:textId="53725B9F" w:rsidR="00945FBD" w:rsidRPr="00647C2B" w:rsidRDefault="00945FBD" w:rsidP="00647C2B">
            <w:pPr>
              <w:pStyle w:val="Tabletext"/>
            </w:pPr>
            <w:r w:rsidRPr="00647C2B">
              <w:t>Recognised post</w:t>
            </w:r>
            <w:r w:rsidR="00147FCD" w:rsidRPr="00647C2B">
              <w:t>-</w:t>
            </w:r>
            <w:r w:rsidRPr="00647C2B">
              <w:t>testing but prior to issue</w:t>
            </w:r>
          </w:p>
        </w:tc>
        <w:tc>
          <w:tcPr>
            <w:tcW w:w="1583" w:type="dxa"/>
            <w:shd w:val="clear" w:color="auto" w:fill="auto"/>
            <w:vAlign w:val="center"/>
          </w:tcPr>
          <w:p w14:paraId="164E2074" w14:textId="56A24886" w:rsidR="00945FBD" w:rsidRPr="00647C2B" w:rsidRDefault="00945FBD" w:rsidP="00587AAE">
            <w:pPr>
              <w:pStyle w:val="Tabletext"/>
              <w:jc w:val="right"/>
            </w:pPr>
            <w:r w:rsidRPr="00647C2B">
              <w:t>1 (6)</w:t>
            </w:r>
          </w:p>
        </w:tc>
      </w:tr>
      <w:tr w:rsidR="00945FBD" w:rsidRPr="00ED3DAB" w14:paraId="69DBF723" w14:textId="77777777" w:rsidTr="00587AAE">
        <w:tc>
          <w:tcPr>
            <w:tcW w:w="4621" w:type="dxa"/>
            <w:shd w:val="clear" w:color="auto" w:fill="auto"/>
          </w:tcPr>
          <w:p w14:paraId="7D400E3A" w14:textId="77777777" w:rsidR="00945FBD" w:rsidRPr="00647C2B" w:rsidRDefault="00945FBD" w:rsidP="00647C2B">
            <w:pPr>
              <w:pStyle w:val="Tabletext"/>
            </w:pPr>
            <w:r w:rsidRPr="00647C2B">
              <w:t>Significant change in MCV compared with prior testing</w:t>
            </w:r>
          </w:p>
        </w:tc>
        <w:tc>
          <w:tcPr>
            <w:tcW w:w="1583" w:type="dxa"/>
            <w:shd w:val="clear" w:color="auto" w:fill="auto"/>
            <w:vAlign w:val="center"/>
          </w:tcPr>
          <w:p w14:paraId="1D6EBD62" w14:textId="09D3AB45" w:rsidR="00945FBD" w:rsidRPr="00647C2B" w:rsidRDefault="00945FBD" w:rsidP="00587AAE">
            <w:pPr>
              <w:pStyle w:val="Tabletext"/>
              <w:jc w:val="right"/>
            </w:pPr>
            <w:r w:rsidRPr="00647C2B">
              <w:t>1 (6)</w:t>
            </w:r>
          </w:p>
        </w:tc>
      </w:tr>
      <w:tr w:rsidR="00945FBD" w:rsidRPr="00ED3DAB" w14:paraId="2E9E8CAD" w14:textId="77777777" w:rsidTr="00587AAE">
        <w:tc>
          <w:tcPr>
            <w:tcW w:w="4621" w:type="dxa"/>
            <w:shd w:val="clear" w:color="auto" w:fill="auto"/>
          </w:tcPr>
          <w:p w14:paraId="36A4DF18" w14:textId="304C3A62" w:rsidR="00945FBD" w:rsidRPr="00647C2B" w:rsidRDefault="00945FBD" w:rsidP="00647C2B">
            <w:pPr>
              <w:pStyle w:val="Tabletext"/>
            </w:pPr>
            <w:r w:rsidRPr="00647C2B">
              <w:t>Recognised post</w:t>
            </w:r>
            <w:r w:rsidR="00147FCD" w:rsidRPr="00647C2B">
              <w:t>-</w:t>
            </w:r>
            <w:r w:rsidRPr="00647C2B">
              <w:t>issue but prior to transfusion</w:t>
            </w:r>
          </w:p>
        </w:tc>
        <w:tc>
          <w:tcPr>
            <w:tcW w:w="1583" w:type="dxa"/>
            <w:shd w:val="clear" w:color="auto" w:fill="auto"/>
            <w:vAlign w:val="center"/>
          </w:tcPr>
          <w:p w14:paraId="6E0F6C57" w14:textId="51D23073" w:rsidR="00945FBD" w:rsidRPr="00647C2B" w:rsidRDefault="001A5EB3" w:rsidP="00587AAE">
            <w:pPr>
              <w:pStyle w:val="Tabletext"/>
              <w:jc w:val="right"/>
            </w:pPr>
            <w:r>
              <w:t>0</w:t>
            </w:r>
          </w:p>
        </w:tc>
      </w:tr>
      <w:tr w:rsidR="00945FBD" w:rsidRPr="00ED3DAB" w14:paraId="65CD3794" w14:textId="77777777" w:rsidTr="00587AAE">
        <w:trPr>
          <w:trHeight w:val="55"/>
        </w:trPr>
        <w:tc>
          <w:tcPr>
            <w:tcW w:w="4621" w:type="dxa"/>
            <w:shd w:val="clear" w:color="auto" w:fill="auto"/>
          </w:tcPr>
          <w:p w14:paraId="13879654" w14:textId="3DAEAC26" w:rsidR="00945FBD" w:rsidRPr="00647C2B" w:rsidRDefault="00945FBD" w:rsidP="00647C2B">
            <w:pPr>
              <w:pStyle w:val="Tabletext"/>
            </w:pPr>
            <w:r w:rsidRPr="00647C2B">
              <w:t xml:space="preserve">Other: </w:t>
            </w:r>
          </w:p>
        </w:tc>
        <w:tc>
          <w:tcPr>
            <w:tcW w:w="1583" w:type="dxa"/>
            <w:shd w:val="clear" w:color="auto" w:fill="auto"/>
            <w:vAlign w:val="center"/>
          </w:tcPr>
          <w:p w14:paraId="539EC0F2" w14:textId="02E6E57F" w:rsidR="00945FBD" w:rsidRPr="00647C2B" w:rsidRDefault="00945FBD" w:rsidP="00587AAE">
            <w:pPr>
              <w:pStyle w:val="Tabletext"/>
              <w:jc w:val="right"/>
            </w:pPr>
            <w:r w:rsidRPr="00647C2B">
              <w:t>3 (18)</w:t>
            </w:r>
          </w:p>
        </w:tc>
      </w:tr>
      <w:tr w:rsidR="00945FBD" w:rsidRPr="00ED3DAB" w14:paraId="762A6187" w14:textId="77777777" w:rsidTr="00587AAE">
        <w:tc>
          <w:tcPr>
            <w:tcW w:w="4621" w:type="dxa"/>
            <w:shd w:val="clear" w:color="auto" w:fill="auto"/>
          </w:tcPr>
          <w:p w14:paraId="0CDA2081" w14:textId="77777777" w:rsidR="00945FBD" w:rsidRPr="00647C2B" w:rsidRDefault="00945FBD" w:rsidP="00647C2B">
            <w:pPr>
              <w:pStyle w:val="Tabletext"/>
            </w:pPr>
            <w:r w:rsidRPr="00647C2B">
              <w:t>Total incidents</w:t>
            </w:r>
          </w:p>
        </w:tc>
        <w:tc>
          <w:tcPr>
            <w:tcW w:w="1583" w:type="dxa"/>
            <w:shd w:val="clear" w:color="auto" w:fill="auto"/>
            <w:vAlign w:val="center"/>
          </w:tcPr>
          <w:p w14:paraId="271DB262" w14:textId="38CC7D01" w:rsidR="00945FBD" w:rsidRPr="00647C2B" w:rsidRDefault="00945FBD" w:rsidP="00587AAE">
            <w:pPr>
              <w:pStyle w:val="Tabletext"/>
              <w:jc w:val="right"/>
            </w:pPr>
            <w:r w:rsidRPr="00647C2B">
              <w:t>17</w:t>
            </w:r>
          </w:p>
        </w:tc>
      </w:tr>
    </w:tbl>
    <w:p w14:paraId="5896ABD5" w14:textId="2FD4C9C9" w:rsidR="0024354D" w:rsidRPr="00335C10" w:rsidRDefault="00C17D72" w:rsidP="00587AAE">
      <w:pPr>
        <w:pStyle w:val="Heading4"/>
      </w:pPr>
      <w:r w:rsidRPr="00335C10">
        <w:t>Case study 11: Specimen labelling away from the patient side</w:t>
      </w:r>
    </w:p>
    <w:p w14:paraId="048BCF32" w14:textId="013C28A1" w:rsidR="00C17D72" w:rsidRPr="00C17D72" w:rsidRDefault="00C17D72" w:rsidP="00C17D72">
      <w:pPr>
        <w:pStyle w:val="Body"/>
      </w:pPr>
      <w:r w:rsidRPr="00C17D72">
        <w:t xml:space="preserve">Two patients were transferred to the </w:t>
      </w:r>
      <w:r w:rsidR="00647C2B">
        <w:t>birth suite</w:t>
      </w:r>
      <w:r w:rsidRPr="00C17D72">
        <w:t xml:space="preserve"> with both having blood samples taken at the time of intravenous cannula insertion. In both cases the staff member</w:t>
      </w:r>
      <w:r w:rsidR="00AC05CD">
        <w:t>s</w:t>
      </w:r>
      <w:r w:rsidRPr="00C17D72">
        <w:t xml:space="preserve"> removed the unlabelled specimens from the patient room</w:t>
      </w:r>
      <w:r w:rsidR="00E63115">
        <w:t>,</w:t>
      </w:r>
      <w:r w:rsidRPr="00C17D72">
        <w:t xml:space="preserve"> in order to print labels for the specimens. When an emergency occurred both staff left the unlabelled specimens on the staff desk, coming back and labelling and sending the specimens after the event.</w:t>
      </w:r>
    </w:p>
    <w:p w14:paraId="02985DAD" w14:textId="07C23B9B" w:rsidR="00C17D72" w:rsidRPr="00C17D72" w:rsidRDefault="00C17D72" w:rsidP="00C17D72">
      <w:pPr>
        <w:pStyle w:val="Body"/>
      </w:pPr>
      <w:r w:rsidRPr="00C17D72">
        <w:t xml:space="preserve">In processing the specimens, the </w:t>
      </w:r>
      <w:r w:rsidR="00091F78">
        <w:t>b</w:t>
      </w:r>
      <w:r w:rsidRPr="00C17D72">
        <w:t xml:space="preserve">lood bank became aware that the historical group for one patient was different to current results. The </w:t>
      </w:r>
      <w:r w:rsidR="00647C2B">
        <w:t>birth suite</w:t>
      </w:r>
      <w:r w:rsidRPr="00C17D72">
        <w:t xml:space="preserve"> staff were alerted and both patients had repeat blood samples taken.</w:t>
      </w:r>
    </w:p>
    <w:p w14:paraId="2A4E6547" w14:textId="59E450E8" w:rsidR="00C17D72" w:rsidRPr="00C17D72" w:rsidRDefault="00C17D72" w:rsidP="00C17D72">
      <w:pPr>
        <w:pStyle w:val="Body"/>
      </w:pPr>
      <w:r w:rsidRPr="00C17D72">
        <w:t xml:space="preserve">The health service </w:t>
      </w:r>
      <w:r w:rsidR="004219D1">
        <w:t>wa</w:t>
      </w:r>
      <w:r w:rsidRPr="00C17D72">
        <w:t xml:space="preserve">s using </w:t>
      </w:r>
      <w:r w:rsidR="004219D1">
        <w:t xml:space="preserve">the </w:t>
      </w:r>
      <w:r w:rsidRPr="00C17D72">
        <w:t xml:space="preserve">EMR for ordering of pathology specimens, however it </w:t>
      </w:r>
      <w:r w:rsidR="002F0C97">
        <w:t>wa</w:t>
      </w:r>
      <w:r w:rsidRPr="00C17D72">
        <w:t xml:space="preserve">s common practice to take specimens at the time of </w:t>
      </w:r>
      <w:r w:rsidR="00780964" w:rsidRPr="00C17D72">
        <w:t>cannulation before</w:t>
      </w:r>
      <w:r w:rsidRPr="00C17D72">
        <w:t xml:space="preserve"> an electronic order ha</w:t>
      </w:r>
      <w:r w:rsidR="002F0C97">
        <w:t>d</w:t>
      </w:r>
      <w:r w:rsidRPr="00C17D72">
        <w:t xml:space="preserve"> been generated. It was also noted that the area lacked enough label printers for the workload.</w:t>
      </w:r>
    </w:p>
    <w:p w14:paraId="1C902DD0" w14:textId="4ED40BFB" w:rsidR="00C17D72" w:rsidRDefault="002F0C97" w:rsidP="00C17D72">
      <w:pPr>
        <w:pStyle w:val="Body"/>
      </w:pPr>
      <w:r>
        <w:t>T</w:t>
      </w:r>
      <w:r w:rsidR="00C17D72" w:rsidRPr="00C17D72">
        <w:t xml:space="preserve">he health service </w:t>
      </w:r>
      <w:r>
        <w:t>i</w:t>
      </w:r>
      <w:r w:rsidR="00C17D72" w:rsidRPr="00C17D72">
        <w:t>s</w:t>
      </w:r>
      <w:r>
        <w:t xml:space="preserve"> now</w:t>
      </w:r>
      <w:r w:rsidR="00C17D72" w:rsidRPr="00C17D72">
        <w:t xml:space="preserve"> investigating the ability of midwives to initiate pathology orders, to enable collection of specimens at time of cannula insertion. They were also purchasing additional printers for the area and educating both midwives and obstetricians on the collection process via a variety of methods.</w:t>
      </w:r>
    </w:p>
    <w:p w14:paraId="0DBBED40" w14:textId="31BB67D7" w:rsidR="00F6341F" w:rsidRPr="00C17D72" w:rsidRDefault="00140687" w:rsidP="00C17D72">
      <w:pPr>
        <w:pStyle w:val="Body"/>
      </w:pPr>
      <w:r>
        <w:t>STIR e</w:t>
      </w:r>
      <w:r w:rsidR="00F6341F">
        <w:t>xpert group validation: WBIT, certainly</w:t>
      </w:r>
    </w:p>
    <w:p w14:paraId="623A46F2" w14:textId="20DB18AF" w:rsidR="00C17D72" w:rsidRDefault="00C17D72" w:rsidP="00C17D72">
      <w:pPr>
        <w:pStyle w:val="Body"/>
      </w:pPr>
      <w:r w:rsidRPr="00C17D72">
        <w:t>Comment: It is important EMRs assist staff to follow safe processes for the collection of specimens. Where common practices are at odds with the process, review and risk assessments need to take place. As this health service is doing, finding ways of working that are both safe and follow usual clinical practice</w:t>
      </w:r>
      <w:r w:rsidR="00FC5173" w:rsidRPr="00FC5173">
        <w:rPr>
          <w:rFonts w:eastAsia="Times New Roman"/>
        </w:rPr>
        <w:t xml:space="preserve"> </w:t>
      </w:r>
      <w:r w:rsidR="00FC5173" w:rsidRPr="00FC5173">
        <w:t xml:space="preserve">is essential to </w:t>
      </w:r>
      <w:r w:rsidRPr="00C17D72">
        <w:t xml:space="preserve">make sure the process stays safe. Education needs to include, not </w:t>
      </w:r>
      <w:r w:rsidRPr="00C17D72">
        <w:lastRenderedPageBreak/>
        <w:t>just what to do, but why it is important to follow the process; what are the safety aspects of the workflow.</w:t>
      </w:r>
    </w:p>
    <w:p w14:paraId="6951F259" w14:textId="274AB5AA" w:rsidR="00F6341F" w:rsidRDefault="00F6341F" w:rsidP="00C17D72">
      <w:pPr>
        <w:pStyle w:val="Body"/>
      </w:pPr>
      <w:r>
        <w:t xml:space="preserve">Where labels are not readily available at the patient side, </w:t>
      </w:r>
      <w:r w:rsidR="005C0042">
        <w:t>handwritten</w:t>
      </w:r>
      <w:r>
        <w:t xml:space="preserve"> documentation of patient identification should occur prior to rem</w:t>
      </w:r>
      <w:r w:rsidR="001B6F87">
        <w:t>oval of any specimens from the patient side.</w:t>
      </w:r>
    </w:p>
    <w:p w14:paraId="4B81DC3F" w14:textId="316E3FAE" w:rsidR="001B6F87" w:rsidRPr="00C17D72" w:rsidRDefault="001B6F87" w:rsidP="00C17D72">
      <w:pPr>
        <w:pStyle w:val="Body"/>
      </w:pPr>
      <w:r>
        <w:t xml:space="preserve">Where an electronic sampling system is in place, </w:t>
      </w:r>
      <w:r w:rsidR="000921C4">
        <w:t xml:space="preserve">it </w:t>
      </w:r>
      <w:r>
        <w:t xml:space="preserve">should </w:t>
      </w:r>
      <w:r w:rsidR="0037492C">
        <w:t xml:space="preserve">assist the staff to follow all safety steps </w:t>
      </w:r>
      <w:r w:rsidR="00682160">
        <w:t xml:space="preserve">for </w:t>
      </w:r>
      <w:r w:rsidR="00354580">
        <w:t>e</w:t>
      </w:r>
      <w:r w:rsidR="00682160">
        <w:t>xample</w:t>
      </w:r>
      <w:r w:rsidR="00354580">
        <w:t>,</w:t>
      </w:r>
      <w:r w:rsidR="0037492C">
        <w:t xml:space="preserve"> enough printers to take to the bedside for printing and labelling at the bedside.</w:t>
      </w:r>
    </w:p>
    <w:p w14:paraId="5836AD31" w14:textId="77777777" w:rsidR="00C96B0C" w:rsidRPr="00587AAE" w:rsidRDefault="0037492C" w:rsidP="00587AAE">
      <w:pPr>
        <w:pStyle w:val="Heading4"/>
      </w:pPr>
      <w:r w:rsidRPr="00587AAE">
        <w:t xml:space="preserve">Case study 12: Incorrect choice of printer for specimen </w:t>
      </w:r>
      <w:r w:rsidR="00C96B0C" w:rsidRPr="00587AAE">
        <w:t>labels and incomplete checking of labels used leads to WBIT</w:t>
      </w:r>
    </w:p>
    <w:p w14:paraId="4259A8E9" w14:textId="6F8BF0A2" w:rsidR="0037492C" w:rsidRPr="0037492C" w:rsidRDefault="0037492C" w:rsidP="0037492C">
      <w:pPr>
        <w:pStyle w:val="Body"/>
      </w:pPr>
      <w:r w:rsidRPr="0037492C">
        <w:t>An anaesthetist in operating theatre 1 was ordering a group and screen for patient</w:t>
      </w:r>
      <w:r w:rsidR="006B2B41">
        <w:t xml:space="preserve"> A</w:t>
      </w:r>
      <w:r w:rsidRPr="0037492C">
        <w:t xml:space="preserve">. However, the printer chosen for printing the patient labels was </w:t>
      </w:r>
      <w:r w:rsidR="006B2B41">
        <w:t>located</w:t>
      </w:r>
      <w:r w:rsidRPr="0037492C">
        <w:t xml:space="preserve"> in operating theatre 2, where patient </w:t>
      </w:r>
      <w:r w:rsidR="006B2B41">
        <w:t xml:space="preserve">B </w:t>
      </w:r>
      <w:r w:rsidRPr="0037492C">
        <w:t>was also having a group and screen taken. The nursing staff did not check the labels they were using against patient details (no positive patient identification) prior to collecting samples or after specimens were labelled. The samples from theatre 2 were sent to the laboratory, with the wrong patient identification.</w:t>
      </w:r>
    </w:p>
    <w:p w14:paraId="04B1BFF9" w14:textId="757F0857" w:rsidR="0037492C" w:rsidRDefault="0037492C" w:rsidP="0037492C">
      <w:pPr>
        <w:pStyle w:val="Body"/>
      </w:pPr>
      <w:r w:rsidRPr="0037492C">
        <w:t>The error was recognised prior to testing.</w:t>
      </w:r>
    </w:p>
    <w:p w14:paraId="256FF5B5" w14:textId="2023C590" w:rsidR="0016712C" w:rsidRPr="0037492C" w:rsidRDefault="0016712C" w:rsidP="0037492C">
      <w:pPr>
        <w:pStyle w:val="Body"/>
      </w:pPr>
      <w:r>
        <w:t xml:space="preserve">STIR </w:t>
      </w:r>
      <w:r w:rsidR="00230CB9">
        <w:t>e</w:t>
      </w:r>
      <w:r>
        <w:t>xpert group validation: WBIT, certainly</w:t>
      </w:r>
    </w:p>
    <w:p w14:paraId="321E7851" w14:textId="25E3E077" w:rsidR="0037492C" w:rsidRPr="0037492C" w:rsidRDefault="0037492C" w:rsidP="0037492C">
      <w:pPr>
        <w:pStyle w:val="Body"/>
      </w:pPr>
      <w:r w:rsidRPr="0037492C">
        <w:t>Comments: Care must be taken when choosing printers in the EMR</w:t>
      </w:r>
      <w:r w:rsidR="00FC5173">
        <w:t xml:space="preserve"> setting</w:t>
      </w:r>
      <w:r w:rsidRPr="0037492C">
        <w:t xml:space="preserve"> for printing of either requests or labels. When removing labels for use from printers it is important that these are checked against the patient identification, using positive patient identification whenever possible. Labels sent to the incorrect printer, or labels left behind form a previous collection can both lead to WBIT events.</w:t>
      </w:r>
    </w:p>
    <w:p w14:paraId="73ED332B" w14:textId="32430673" w:rsidR="00D82201" w:rsidRDefault="00D82201" w:rsidP="00D82201">
      <w:pPr>
        <w:pStyle w:val="Heading3"/>
      </w:pPr>
      <w:r>
        <w:t>RhD immunoglobulin incidents</w:t>
      </w:r>
    </w:p>
    <w:p w14:paraId="505B2C8A" w14:textId="1A31A24C" w:rsidR="00D82201" w:rsidRDefault="00D82201" w:rsidP="00D82201">
      <w:pPr>
        <w:pStyle w:val="Body"/>
      </w:pPr>
      <w:r>
        <w:t xml:space="preserve">In 2021 </w:t>
      </w:r>
      <w:r w:rsidRPr="00D82201">
        <w:t xml:space="preserve">the </w:t>
      </w:r>
      <w:hyperlink r:id="rId36" w:history="1">
        <w:r w:rsidRPr="00647C2B">
          <w:rPr>
            <w:rStyle w:val="Hyperlink"/>
          </w:rPr>
          <w:t>Guideline for the prophylactic use of Rh D immunoglobulin in pregnancy care</w:t>
        </w:r>
      </w:hyperlink>
      <w:r w:rsidRPr="00D82201">
        <w:t xml:space="preserve"> </w:t>
      </w:r>
      <w:r w:rsidR="00647C2B">
        <w:t>&lt;</w:t>
      </w:r>
      <w:r w:rsidR="00647C2B" w:rsidRPr="00647C2B">
        <w:t>https://www.blood.gov.au/sites/default/files/Guideline%20for%20the%20prophylactic%20use%20of%20Rh%20D%20immunoglobulin%20in%20pregnancy%20care.pdf</w:t>
      </w:r>
      <w:r w:rsidR="00647C2B">
        <w:t xml:space="preserve">&gt; </w:t>
      </w:r>
      <w:r w:rsidRPr="00D82201">
        <w:t>was</w:t>
      </w:r>
      <w:r>
        <w:t xml:space="preserve"> published.</w:t>
      </w:r>
      <w:r w:rsidRPr="00D82201">
        <w:t xml:space="preserve"> </w:t>
      </w:r>
      <w:r>
        <w:t xml:space="preserve">This was </w:t>
      </w:r>
      <w:r w:rsidRPr="00D82201">
        <w:t>a joint project between the Royal Australian and New Zealand College of Obstetricians and Gynaecologists (RANZCOG) and the National Blood Authority, Australia (NBA).</w:t>
      </w:r>
    </w:p>
    <w:p w14:paraId="713528B4" w14:textId="382D6501" w:rsidR="00741376" w:rsidRDefault="00741376" w:rsidP="00D82201">
      <w:pPr>
        <w:pStyle w:val="Body"/>
      </w:pPr>
      <w:r>
        <w:t>In 2020</w:t>
      </w:r>
      <w:r w:rsidR="00647C2B">
        <w:t>,</w:t>
      </w:r>
      <w:r>
        <w:t xml:space="preserve"> Blood Matters commenced providing targeted education to midwives in a </w:t>
      </w:r>
      <w:r w:rsidR="00F6562D">
        <w:t>‘</w:t>
      </w:r>
      <w:r>
        <w:t>5 in 5</w:t>
      </w:r>
      <w:r w:rsidR="00F6562D">
        <w:t>’</w:t>
      </w:r>
      <w:r>
        <w:t xml:space="preserve"> format, five individual </w:t>
      </w:r>
      <w:r w:rsidR="00F6562D">
        <w:t xml:space="preserve">hour-long </w:t>
      </w:r>
      <w:r>
        <w:t xml:space="preserve">sessions run over five days. </w:t>
      </w:r>
      <w:r w:rsidR="00F6562D">
        <w:t>We are also working on other education opportunities with the ANMF to provide education to this group of clinicians, including highlighting the new guidelines.</w:t>
      </w:r>
    </w:p>
    <w:p w14:paraId="759D80F8" w14:textId="27B57E05" w:rsidR="001D4F85" w:rsidRPr="00D82201" w:rsidRDefault="001D4F85" w:rsidP="00D82201">
      <w:pPr>
        <w:pStyle w:val="Body"/>
      </w:pPr>
      <w:r>
        <w:t xml:space="preserve">Blood Matters has also developed an infographic to highlight the essential steps for RhD immunoglobulin administration, available on the </w:t>
      </w:r>
      <w:hyperlink r:id="rId37" w:history="1">
        <w:r w:rsidRPr="00647C2B">
          <w:rPr>
            <w:rStyle w:val="Hyperlink"/>
          </w:rPr>
          <w:t>Blood Matters website</w:t>
        </w:r>
      </w:hyperlink>
      <w:r w:rsidR="00647C2B">
        <w:t xml:space="preserve"> &lt;</w:t>
      </w:r>
      <w:r w:rsidR="00647C2B" w:rsidRPr="00647C2B">
        <w:t>https://www.health.vic.gov.au/patient-care/blood-matters-program</w:t>
      </w:r>
      <w:r w:rsidR="00647C2B">
        <w:t>&gt;</w:t>
      </w:r>
      <w:r>
        <w:t xml:space="preserve">. </w:t>
      </w:r>
    </w:p>
    <w:p w14:paraId="43031967" w14:textId="2DE625EF" w:rsidR="00B631E6" w:rsidRDefault="00F6562D" w:rsidP="00F6562D">
      <w:pPr>
        <w:pStyle w:val="Body"/>
      </w:pPr>
      <w:r>
        <w:t xml:space="preserve">Incidents related to missed doses of RhD immunoglobulin or errors in timing or dosing continue to be reported to STIR. In this period there were </w:t>
      </w:r>
      <w:r w:rsidR="00283FC0">
        <w:t>22</w:t>
      </w:r>
      <w:r>
        <w:t xml:space="preserve"> validated reports</w:t>
      </w:r>
      <w:r w:rsidR="00283FC0">
        <w:t>, representing 40 per</w:t>
      </w:r>
      <w:r w:rsidR="00B03D27">
        <w:t xml:space="preserve"> </w:t>
      </w:r>
      <w:r w:rsidR="00283FC0">
        <w:t>cent of all procedural errors,</w:t>
      </w:r>
      <w:r>
        <w:t xml:space="preserve"> as shown in </w:t>
      </w:r>
      <w:r w:rsidR="00230CB9">
        <w:t>T</w:t>
      </w:r>
      <w:r>
        <w:t xml:space="preserve">able </w:t>
      </w:r>
      <w:r w:rsidR="0067419E">
        <w:t>3</w:t>
      </w:r>
      <w:r w:rsidR="00647C2B">
        <w:t>2</w:t>
      </w:r>
      <w:r>
        <w:t xml:space="preserve"> </w:t>
      </w:r>
      <w:r w:rsidR="0067419E">
        <w:t>i</w:t>
      </w:r>
      <w:r>
        <w:t xml:space="preserve">ntended administration and </w:t>
      </w:r>
      <w:r w:rsidR="00230CB9">
        <w:t>T</w:t>
      </w:r>
      <w:r>
        <w:t xml:space="preserve">able </w:t>
      </w:r>
      <w:r w:rsidR="0067419E">
        <w:t>32</w:t>
      </w:r>
      <w:r>
        <w:t xml:space="preserve"> Types of RhD incidents.</w:t>
      </w:r>
    </w:p>
    <w:p w14:paraId="68FDC40C" w14:textId="714A16CA" w:rsidR="00F6562D" w:rsidRPr="0067419E" w:rsidRDefault="008966FE" w:rsidP="00587AAE">
      <w:pPr>
        <w:pStyle w:val="Tablecaption"/>
        <w:spacing w:line="240" w:lineRule="auto"/>
      </w:pPr>
      <w:bookmarkStart w:id="58" w:name="_Hlk108007104"/>
      <w:r w:rsidRPr="0067419E">
        <w:lastRenderedPageBreak/>
        <w:t xml:space="preserve">Table </w:t>
      </w:r>
      <w:r w:rsidR="0067419E" w:rsidRPr="0067419E">
        <w:t>3</w:t>
      </w:r>
      <w:r w:rsidR="00647C2B">
        <w:t>2</w:t>
      </w:r>
      <w:r w:rsidRPr="0067419E">
        <w:t xml:space="preserve">: RhD Ig errors – intended </w:t>
      </w:r>
      <w:r w:rsidRPr="00335C10">
        <w:t>administration</w:t>
      </w:r>
      <w:r w:rsidRPr="0067419E">
        <w:t xml:space="preserve"> (n=</w:t>
      </w:r>
      <w:r w:rsidR="008F5E8B" w:rsidRPr="0067419E">
        <w:t>2</w:t>
      </w:r>
      <w:r w:rsidR="00A733BD" w:rsidRPr="0067419E">
        <w:t>2</w:t>
      </w:r>
      <w:r w:rsidRPr="0067419E">
        <w:t>)</w:t>
      </w:r>
    </w:p>
    <w:tbl>
      <w:tblPr>
        <w:tblStyle w:val="TableGrid"/>
        <w:tblW w:w="8330" w:type="dxa"/>
        <w:tblLook w:val="04A0" w:firstRow="1" w:lastRow="0" w:firstColumn="1" w:lastColumn="0" w:noHBand="0" w:noVBand="1"/>
      </w:tblPr>
      <w:tblGrid>
        <w:gridCol w:w="6304"/>
        <w:gridCol w:w="2026"/>
      </w:tblGrid>
      <w:tr w:rsidR="00A733BD" w:rsidRPr="0034588B" w14:paraId="49AA1888" w14:textId="77777777" w:rsidTr="00587AAE">
        <w:tc>
          <w:tcPr>
            <w:tcW w:w="6304" w:type="dxa"/>
          </w:tcPr>
          <w:bookmarkEnd w:id="58"/>
          <w:p w14:paraId="5ACAE44E" w14:textId="77777777" w:rsidR="00A733BD" w:rsidRPr="0034588B" w:rsidRDefault="00A733BD" w:rsidP="00587AAE">
            <w:pPr>
              <w:pStyle w:val="Tablecolhead"/>
              <w:keepNext/>
              <w:keepLines/>
            </w:pPr>
            <w:r w:rsidRPr="0034588B">
              <w:t>Intended administration</w:t>
            </w:r>
          </w:p>
        </w:tc>
        <w:tc>
          <w:tcPr>
            <w:tcW w:w="2026" w:type="dxa"/>
          </w:tcPr>
          <w:p w14:paraId="34A56F42" w14:textId="7C37AF6D" w:rsidR="00A733BD" w:rsidRPr="0034588B" w:rsidRDefault="00A733BD" w:rsidP="00587AAE">
            <w:pPr>
              <w:pStyle w:val="Tablecolhead"/>
              <w:keepNext/>
              <w:keepLines/>
            </w:pPr>
            <w:r w:rsidRPr="0034588B">
              <w:t>Number</w:t>
            </w:r>
            <w:r w:rsidR="001A5EB3">
              <w:t xml:space="preserve"> (%)</w:t>
            </w:r>
          </w:p>
        </w:tc>
      </w:tr>
      <w:tr w:rsidR="00A733BD" w:rsidRPr="0034588B" w14:paraId="1F9A1C92" w14:textId="77777777" w:rsidTr="00587AAE">
        <w:tc>
          <w:tcPr>
            <w:tcW w:w="6304" w:type="dxa"/>
          </w:tcPr>
          <w:p w14:paraId="1D7C0648" w14:textId="77777777" w:rsidR="00A733BD" w:rsidRPr="0034588B" w:rsidRDefault="00A733BD" w:rsidP="00587AAE">
            <w:pPr>
              <w:pStyle w:val="Tabletext"/>
              <w:keepNext/>
              <w:keepLines/>
            </w:pPr>
            <w:r w:rsidRPr="0034588B">
              <w:t>Antenatal prophylaxis</w:t>
            </w:r>
          </w:p>
        </w:tc>
        <w:tc>
          <w:tcPr>
            <w:tcW w:w="2026" w:type="dxa"/>
          </w:tcPr>
          <w:p w14:paraId="3A09A8B6" w14:textId="6CF5DE43" w:rsidR="00A733BD" w:rsidRPr="0034588B" w:rsidRDefault="00A733BD" w:rsidP="00587AAE">
            <w:pPr>
              <w:pStyle w:val="Tabletext"/>
              <w:keepNext/>
              <w:keepLines/>
              <w:jc w:val="right"/>
            </w:pPr>
            <w:r>
              <w:t>1</w:t>
            </w:r>
            <w:r w:rsidR="008F5E8B">
              <w:t>8</w:t>
            </w:r>
            <w:r w:rsidR="001A5EB3">
              <w:t xml:space="preserve"> (82)</w:t>
            </w:r>
          </w:p>
        </w:tc>
      </w:tr>
      <w:tr w:rsidR="00A733BD" w:rsidRPr="0034588B" w14:paraId="5906CCA3" w14:textId="77777777" w:rsidTr="00587AAE">
        <w:tc>
          <w:tcPr>
            <w:tcW w:w="6304" w:type="dxa"/>
          </w:tcPr>
          <w:p w14:paraId="7646C755" w14:textId="77777777" w:rsidR="00A733BD" w:rsidRPr="0034588B" w:rsidRDefault="00A733BD" w:rsidP="00587AAE">
            <w:pPr>
              <w:pStyle w:val="Tabletext"/>
              <w:keepNext/>
              <w:keepLines/>
            </w:pPr>
            <w:r w:rsidRPr="0034588B">
              <w:t>Sensitising event</w:t>
            </w:r>
          </w:p>
        </w:tc>
        <w:tc>
          <w:tcPr>
            <w:tcW w:w="2026" w:type="dxa"/>
          </w:tcPr>
          <w:p w14:paraId="1459EDDC" w14:textId="03C817CE" w:rsidR="00A733BD" w:rsidRPr="0034588B" w:rsidRDefault="00A733BD" w:rsidP="00587AAE">
            <w:pPr>
              <w:pStyle w:val="Tabletext"/>
              <w:keepNext/>
              <w:keepLines/>
              <w:jc w:val="right"/>
            </w:pPr>
            <w:r>
              <w:t>2</w:t>
            </w:r>
            <w:r w:rsidR="001A5EB3">
              <w:t xml:space="preserve"> (9)</w:t>
            </w:r>
          </w:p>
        </w:tc>
      </w:tr>
      <w:tr w:rsidR="00A733BD" w:rsidRPr="0034588B" w14:paraId="6F9B37F8" w14:textId="77777777" w:rsidTr="00587AAE">
        <w:tc>
          <w:tcPr>
            <w:tcW w:w="6304" w:type="dxa"/>
          </w:tcPr>
          <w:p w14:paraId="74E5807F" w14:textId="77777777" w:rsidR="00A733BD" w:rsidRPr="0034588B" w:rsidRDefault="00A733BD" w:rsidP="00587AAE">
            <w:pPr>
              <w:pStyle w:val="Tabletext"/>
              <w:keepNext/>
              <w:keepLines/>
            </w:pPr>
            <w:r w:rsidRPr="0034588B">
              <w:t>Postnatal</w:t>
            </w:r>
          </w:p>
        </w:tc>
        <w:tc>
          <w:tcPr>
            <w:tcW w:w="2026" w:type="dxa"/>
          </w:tcPr>
          <w:p w14:paraId="237F8EEF" w14:textId="03E7CB7E" w:rsidR="00A733BD" w:rsidRPr="0034588B" w:rsidRDefault="00A733BD" w:rsidP="00587AAE">
            <w:pPr>
              <w:pStyle w:val="Tabletext"/>
              <w:keepNext/>
              <w:keepLines/>
              <w:jc w:val="right"/>
            </w:pPr>
            <w:r>
              <w:t>2</w:t>
            </w:r>
            <w:r w:rsidR="001A5EB3">
              <w:t xml:space="preserve"> (9)</w:t>
            </w:r>
          </w:p>
        </w:tc>
      </w:tr>
    </w:tbl>
    <w:p w14:paraId="3FC34642" w14:textId="2668F3F8" w:rsidR="008966FE" w:rsidRPr="0067419E" w:rsidRDefault="008966FE" w:rsidP="00587AAE">
      <w:pPr>
        <w:pStyle w:val="Tablecaption"/>
      </w:pPr>
      <w:bookmarkStart w:id="59" w:name="_Hlk108007126"/>
      <w:r w:rsidRPr="0067419E">
        <w:t xml:space="preserve">Table </w:t>
      </w:r>
      <w:r w:rsidR="00406F94" w:rsidRPr="0067419E">
        <w:t>3</w:t>
      </w:r>
      <w:r w:rsidR="0067419E" w:rsidRPr="0067419E">
        <w:t>2</w:t>
      </w:r>
      <w:r w:rsidRPr="0067419E">
        <w:t>: Types of RhD Ig incidents</w:t>
      </w:r>
      <w:r w:rsidR="001A5EB3">
        <w:t xml:space="preserve"> (n=22)</w:t>
      </w:r>
    </w:p>
    <w:tbl>
      <w:tblPr>
        <w:tblStyle w:val="TableGrid"/>
        <w:tblW w:w="8330" w:type="dxa"/>
        <w:tblLook w:val="04A0" w:firstRow="1" w:lastRow="0" w:firstColumn="1" w:lastColumn="0" w:noHBand="0" w:noVBand="1"/>
      </w:tblPr>
      <w:tblGrid>
        <w:gridCol w:w="6387"/>
        <w:gridCol w:w="1943"/>
      </w:tblGrid>
      <w:tr w:rsidR="00A733BD" w:rsidRPr="0034588B" w14:paraId="24407720" w14:textId="77777777" w:rsidTr="00587AAE">
        <w:tc>
          <w:tcPr>
            <w:tcW w:w="6387" w:type="dxa"/>
          </w:tcPr>
          <w:bookmarkEnd w:id="59"/>
          <w:p w14:paraId="2CA2F62D" w14:textId="77777777" w:rsidR="00A733BD" w:rsidRPr="0034588B" w:rsidRDefault="00A733BD" w:rsidP="006F0123">
            <w:pPr>
              <w:pStyle w:val="Tablecolhead"/>
            </w:pPr>
            <w:r w:rsidRPr="0034588B">
              <w:t>Type of incident</w:t>
            </w:r>
          </w:p>
        </w:tc>
        <w:tc>
          <w:tcPr>
            <w:tcW w:w="1943" w:type="dxa"/>
          </w:tcPr>
          <w:p w14:paraId="3EA6E8DF" w14:textId="68125801" w:rsidR="00A733BD" w:rsidRPr="0034588B" w:rsidRDefault="00A733BD" w:rsidP="001A5EB3">
            <w:pPr>
              <w:pStyle w:val="Tablecolhead"/>
            </w:pPr>
            <w:r w:rsidRPr="0034588B">
              <w:t>Number</w:t>
            </w:r>
            <w:r w:rsidR="001A5EB3">
              <w:t xml:space="preserve"> </w:t>
            </w:r>
            <w:r w:rsidRPr="0034588B">
              <w:t>(</w:t>
            </w:r>
            <w:r w:rsidR="001A5EB3">
              <w:t>%</w:t>
            </w:r>
            <w:r w:rsidRPr="0034588B">
              <w:t>)</w:t>
            </w:r>
          </w:p>
        </w:tc>
      </w:tr>
      <w:tr w:rsidR="00A733BD" w:rsidRPr="0034588B" w14:paraId="4B266D7D" w14:textId="77777777" w:rsidTr="00587AAE">
        <w:tc>
          <w:tcPr>
            <w:tcW w:w="6387" w:type="dxa"/>
          </w:tcPr>
          <w:p w14:paraId="5826D560" w14:textId="3E8CE05C" w:rsidR="00A733BD" w:rsidRPr="00335C10" w:rsidRDefault="00A733BD" w:rsidP="00335C10">
            <w:pPr>
              <w:pStyle w:val="Tabletext"/>
            </w:pPr>
            <w:r w:rsidRPr="00335C10">
              <w:t>Administered, not required (Rh negative mother with known RhD</w:t>
            </w:r>
            <w:r w:rsidR="007915EB" w:rsidRPr="00335C10">
              <w:t>-</w:t>
            </w:r>
            <w:r w:rsidRPr="00335C10">
              <w:t>negative baby)</w:t>
            </w:r>
          </w:p>
        </w:tc>
        <w:tc>
          <w:tcPr>
            <w:tcW w:w="1943" w:type="dxa"/>
          </w:tcPr>
          <w:p w14:paraId="64D49A0A" w14:textId="1DBC5EC2" w:rsidR="00A733BD" w:rsidRPr="00335C10" w:rsidRDefault="00935B7E" w:rsidP="00587AAE">
            <w:pPr>
              <w:pStyle w:val="Tabletext"/>
              <w:jc w:val="right"/>
            </w:pPr>
            <w:r w:rsidRPr="00335C10">
              <w:t>1</w:t>
            </w:r>
            <w:r w:rsidR="001A5EB3">
              <w:t xml:space="preserve"> (4)</w:t>
            </w:r>
          </w:p>
        </w:tc>
      </w:tr>
      <w:tr w:rsidR="00A733BD" w:rsidRPr="0034588B" w14:paraId="72F47904" w14:textId="77777777" w:rsidTr="00587AAE">
        <w:tc>
          <w:tcPr>
            <w:tcW w:w="6387" w:type="dxa"/>
          </w:tcPr>
          <w:p w14:paraId="1C4337EB" w14:textId="77777777" w:rsidR="00A733BD" w:rsidRPr="00335C10" w:rsidRDefault="00A733BD" w:rsidP="00335C10">
            <w:pPr>
              <w:pStyle w:val="Tabletext"/>
            </w:pPr>
            <w:r w:rsidRPr="00335C10">
              <w:t>Administered, not required (RhD positive woman)</w:t>
            </w:r>
          </w:p>
        </w:tc>
        <w:tc>
          <w:tcPr>
            <w:tcW w:w="1943" w:type="dxa"/>
          </w:tcPr>
          <w:p w14:paraId="59C4EE3D" w14:textId="06D19F06" w:rsidR="00A733BD" w:rsidRPr="00335C10" w:rsidRDefault="00935B7E" w:rsidP="00587AAE">
            <w:pPr>
              <w:pStyle w:val="Tabletext"/>
              <w:jc w:val="right"/>
            </w:pPr>
            <w:r w:rsidRPr="00335C10">
              <w:t>4</w:t>
            </w:r>
            <w:r w:rsidR="001A5EB3">
              <w:t xml:space="preserve"> (18)</w:t>
            </w:r>
          </w:p>
        </w:tc>
      </w:tr>
      <w:tr w:rsidR="00A733BD" w:rsidRPr="0034588B" w14:paraId="088F5D0F" w14:textId="77777777" w:rsidTr="00587AAE">
        <w:tc>
          <w:tcPr>
            <w:tcW w:w="6387" w:type="dxa"/>
          </w:tcPr>
          <w:p w14:paraId="27D38D02" w14:textId="77777777" w:rsidR="00A733BD" w:rsidRPr="00335C10" w:rsidRDefault="00A733BD" w:rsidP="00335C10">
            <w:pPr>
              <w:pStyle w:val="Tabletext"/>
            </w:pPr>
            <w:r w:rsidRPr="00335C10">
              <w:t>Administered, not required (woman with immune Anti-D)</w:t>
            </w:r>
          </w:p>
        </w:tc>
        <w:tc>
          <w:tcPr>
            <w:tcW w:w="1943" w:type="dxa"/>
          </w:tcPr>
          <w:p w14:paraId="79D5579F" w14:textId="1EE98233" w:rsidR="00A733BD" w:rsidRPr="00335C10" w:rsidRDefault="00935B7E" w:rsidP="00587AAE">
            <w:pPr>
              <w:pStyle w:val="Tabletext"/>
              <w:jc w:val="right"/>
            </w:pPr>
            <w:r w:rsidRPr="00335C10">
              <w:t>-</w:t>
            </w:r>
          </w:p>
        </w:tc>
      </w:tr>
      <w:tr w:rsidR="00A733BD" w:rsidRPr="0034588B" w14:paraId="05017E1E" w14:textId="77777777" w:rsidTr="00587AAE">
        <w:tc>
          <w:tcPr>
            <w:tcW w:w="6387" w:type="dxa"/>
          </w:tcPr>
          <w:p w14:paraId="7EF1CA4F" w14:textId="77777777" w:rsidR="00A733BD" w:rsidRPr="00335C10" w:rsidRDefault="00A733BD" w:rsidP="00335C10">
            <w:pPr>
              <w:pStyle w:val="Tabletext"/>
            </w:pPr>
            <w:r w:rsidRPr="00335C10">
              <w:t xml:space="preserve">RhD Ig dose omitted </w:t>
            </w:r>
          </w:p>
        </w:tc>
        <w:tc>
          <w:tcPr>
            <w:tcW w:w="1943" w:type="dxa"/>
          </w:tcPr>
          <w:p w14:paraId="1CEB2BF1" w14:textId="6FE8FD46" w:rsidR="00A733BD" w:rsidRPr="00335C10" w:rsidRDefault="00935B7E" w:rsidP="00587AAE">
            <w:pPr>
              <w:pStyle w:val="Tabletext"/>
              <w:jc w:val="right"/>
            </w:pPr>
            <w:r w:rsidRPr="00335C10">
              <w:t>1</w:t>
            </w:r>
            <w:r w:rsidR="00D23175" w:rsidRPr="00335C10">
              <w:t>1</w:t>
            </w:r>
            <w:r w:rsidR="001A5EB3">
              <w:t xml:space="preserve"> (50)</w:t>
            </w:r>
          </w:p>
        </w:tc>
      </w:tr>
      <w:tr w:rsidR="00A733BD" w:rsidRPr="0034588B" w14:paraId="2489C9DC" w14:textId="77777777" w:rsidTr="00587AAE">
        <w:tc>
          <w:tcPr>
            <w:tcW w:w="6387" w:type="dxa"/>
          </w:tcPr>
          <w:p w14:paraId="254FF5E7" w14:textId="31B7BBC6" w:rsidR="00A733BD" w:rsidRPr="00335C10" w:rsidRDefault="00A733BD" w:rsidP="00335C10">
            <w:pPr>
              <w:pStyle w:val="Tabletext"/>
            </w:pPr>
            <w:r w:rsidRPr="00335C10">
              <w:t>Delay in administration (&gt; 72 hours)</w:t>
            </w:r>
          </w:p>
        </w:tc>
        <w:tc>
          <w:tcPr>
            <w:tcW w:w="1943" w:type="dxa"/>
          </w:tcPr>
          <w:p w14:paraId="079970D2" w14:textId="2947F3A6" w:rsidR="00A733BD" w:rsidRPr="00335C10" w:rsidRDefault="003D722E" w:rsidP="00587AAE">
            <w:pPr>
              <w:pStyle w:val="Tabletext"/>
              <w:jc w:val="right"/>
            </w:pPr>
            <w:r w:rsidRPr="00335C10">
              <w:t>3</w:t>
            </w:r>
            <w:r w:rsidR="001A5EB3">
              <w:t xml:space="preserve"> (14)</w:t>
            </w:r>
          </w:p>
        </w:tc>
      </w:tr>
      <w:tr w:rsidR="00A733BD" w:rsidRPr="0034588B" w14:paraId="7EDCC5F7" w14:textId="77777777" w:rsidTr="00587AAE">
        <w:tc>
          <w:tcPr>
            <w:tcW w:w="6387" w:type="dxa"/>
          </w:tcPr>
          <w:p w14:paraId="5511BEC8" w14:textId="77777777" w:rsidR="00A733BD" w:rsidRPr="00335C10" w:rsidRDefault="00A733BD" w:rsidP="00335C10">
            <w:pPr>
              <w:pStyle w:val="Tabletext"/>
            </w:pPr>
            <w:r w:rsidRPr="00335C10">
              <w:t>Wrong or inadequate dose</w:t>
            </w:r>
          </w:p>
        </w:tc>
        <w:tc>
          <w:tcPr>
            <w:tcW w:w="1943" w:type="dxa"/>
          </w:tcPr>
          <w:p w14:paraId="24D0F1E6" w14:textId="60300F5E" w:rsidR="00A733BD" w:rsidRPr="00335C10" w:rsidRDefault="00347CB5" w:rsidP="00587AAE">
            <w:pPr>
              <w:pStyle w:val="Tabletext"/>
              <w:jc w:val="right"/>
            </w:pPr>
            <w:r w:rsidRPr="00335C10">
              <w:t>1</w:t>
            </w:r>
            <w:r w:rsidR="001A5EB3">
              <w:t xml:space="preserve"> (4)</w:t>
            </w:r>
          </w:p>
        </w:tc>
      </w:tr>
      <w:tr w:rsidR="00A733BD" w:rsidRPr="0034588B" w14:paraId="344D598C" w14:textId="77777777" w:rsidTr="00587AAE">
        <w:tc>
          <w:tcPr>
            <w:tcW w:w="6387" w:type="dxa"/>
          </w:tcPr>
          <w:p w14:paraId="76A38485" w14:textId="15C42EA0" w:rsidR="00A733BD" w:rsidRPr="00335C10" w:rsidRDefault="00A733BD" w:rsidP="00335C10">
            <w:pPr>
              <w:pStyle w:val="Tabletext"/>
            </w:pPr>
            <w:r w:rsidRPr="00335C10">
              <w:t>Other: near</w:t>
            </w:r>
            <w:r w:rsidR="007915EB" w:rsidRPr="00335C10">
              <w:t xml:space="preserve"> </w:t>
            </w:r>
            <w:r w:rsidRPr="00335C10">
              <w:t>miss (RhD positive patient prescribed RhD Ig)</w:t>
            </w:r>
          </w:p>
        </w:tc>
        <w:tc>
          <w:tcPr>
            <w:tcW w:w="1943" w:type="dxa"/>
          </w:tcPr>
          <w:p w14:paraId="7A1FE2D1" w14:textId="566B3A48" w:rsidR="00A733BD" w:rsidRPr="00335C10" w:rsidRDefault="00347CB5" w:rsidP="00587AAE">
            <w:pPr>
              <w:pStyle w:val="Tabletext"/>
              <w:jc w:val="right"/>
            </w:pPr>
            <w:r w:rsidRPr="00335C10">
              <w:t>2</w:t>
            </w:r>
            <w:r w:rsidR="001A5EB3">
              <w:t xml:space="preserve"> (8)</w:t>
            </w:r>
          </w:p>
        </w:tc>
      </w:tr>
    </w:tbl>
    <w:p w14:paraId="0057DFEA" w14:textId="197E8C68" w:rsidR="006907FE" w:rsidRPr="001E29B1" w:rsidRDefault="006907FE" w:rsidP="00587AAE">
      <w:pPr>
        <w:pStyle w:val="Heading4"/>
      </w:pPr>
      <w:r w:rsidRPr="001E29B1">
        <w:t>Case study 13: Miscommunication leads to inappropriate RhD Ig administration</w:t>
      </w:r>
    </w:p>
    <w:p w14:paraId="4635BBA5" w14:textId="77777777" w:rsidR="006907FE" w:rsidRPr="006907FE" w:rsidRDefault="006907FE" w:rsidP="006907FE">
      <w:pPr>
        <w:pStyle w:val="Body"/>
      </w:pPr>
      <w:r w:rsidRPr="006907FE">
        <w:t>A woman in early pregnancy, home pregnancy test positive, commenced passing frank blood and small clots. She was diagnosed as undergoing a miscarriage. The medical officer contacted the laboratory and asked for a verbal report on the patient blood group. During this communication there was a misunderstanding about the blood group, with the medical officer understanding the woman was RhD negative. The medical officer then ordered RhD Ig for the patient. Information on the accompanying paperwork reported the woman as RhD positive, however no one questioned this at the time of administration and the dose was given.</w:t>
      </w:r>
    </w:p>
    <w:p w14:paraId="166C8628" w14:textId="728DD975" w:rsidR="006907FE" w:rsidRPr="006907FE" w:rsidRDefault="006907FE" w:rsidP="006907FE">
      <w:pPr>
        <w:pStyle w:val="Body"/>
      </w:pPr>
      <w:r w:rsidRPr="006907FE">
        <w:t xml:space="preserve">STIR </w:t>
      </w:r>
      <w:r w:rsidR="00230CB9">
        <w:t>e</w:t>
      </w:r>
      <w:r w:rsidRPr="006907FE">
        <w:t>xpert group validation: RhD Ig administration, inappropriate, SR4.</w:t>
      </w:r>
    </w:p>
    <w:p w14:paraId="5C636CE5" w14:textId="421BE7B5" w:rsidR="006907FE" w:rsidRDefault="006907FE" w:rsidP="006907FE">
      <w:pPr>
        <w:pStyle w:val="Body"/>
      </w:pPr>
      <w:r w:rsidRPr="006907FE">
        <w:t xml:space="preserve">Comments: </w:t>
      </w:r>
      <w:r>
        <w:t xml:space="preserve">Care must always be taken in the reporting of blood groups. Where at all possible documented blood groups, rather than relying on verbal or transcribed results, are the preferred method of communicating results. When administering the product, it is important to check all accompanying paperwork to ensure </w:t>
      </w:r>
      <w:r w:rsidR="00986F8D">
        <w:t>any discrepancies are found and addressed prior to administration.</w:t>
      </w:r>
    </w:p>
    <w:p w14:paraId="0D925FC2" w14:textId="07C5B038" w:rsidR="00986F8D" w:rsidRPr="001E29B1" w:rsidRDefault="00986F8D" w:rsidP="00587AAE">
      <w:pPr>
        <w:pStyle w:val="Heading4"/>
      </w:pPr>
      <w:r w:rsidRPr="001E29B1">
        <w:t xml:space="preserve">Case </w:t>
      </w:r>
      <w:r w:rsidRPr="00335C10">
        <w:t>study</w:t>
      </w:r>
      <w:r w:rsidRPr="001E29B1">
        <w:t xml:space="preserve"> 14: Missed RhD Ig administration</w:t>
      </w:r>
    </w:p>
    <w:p w14:paraId="43705BAF" w14:textId="5D7F0556" w:rsidR="00986F8D" w:rsidRPr="00986F8D" w:rsidRDefault="00986F8D" w:rsidP="00986F8D">
      <w:pPr>
        <w:pStyle w:val="Body"/>
      </w:pPr>
      <w:r w:rsidRPr="00986F8D">
        <w:t>At 38 weeks it was noted that a woman had not received any RhD Ig prophylaxis despite a RhD</w:t>
      </w:r>
      <w:r w:rsidR="007915EB">
        <w:t>-</w:t>
      </w:r>
      <w:r w:rsidRPr="00986F8D">
        <w:t xml:space="preserve">negative blood group, no action was taken at this time. At delivery this was reported, but unclear in the medical record if the woman had received a dose at delivery. </w:t>
      </w:r>
    </w:p>
    <w:p w14:paraId="487A29FB" w14:textId="77777777" w:rsidR="00986F8D" w:rsidRPr="00986F8D" w:rsidRDefault="00986F8D" w:rsidP="00986F8D">
      <w:pPr>
        <w:pStyle w:val="Body"/>
      </w:pPr>
      <w:r w:rsidRPr="00986F8D">
        <w:t xml:space="preserve">The health service noted the woman had multiple failure to attend for appointments and routine bloods were not taken until later in her pregnancy. </w:t>
      </w:r>
    </w:p>
    <w:p w14:paraId="11A9611F" w14:textId="77777777" w:rsidR="00986F8D" w:rsidRPr="00986F8D" w:rsidRDefault="00986F8D" w:rsidP="00986F8D">
      <w:pPr>
        <w:pStyle w:val="Body"/>
      </w:pPr>
      <w:r w:rsidRPr="00986F8D">
        <w:t>There was no report of the infant blood group but testing of the woman just prior to delivery did not demonstrate any antibodies. Follow up testing was not provided.</w:t>
      </w:r>
    </w:p>
    <w:p w14:paraId="29FF9B0F" w14:textId="452CDDC5" w:rsidR="00986F8D" w:rsidRPr="00986F8D" w:rsidRDefault="00986F8D" w:rsidP="00986F8D">
      <w:pPr>
        <w:pStyle w:val="Body"/>
      </w:pPr>
      <w:r w:rsidRPr="00986F8D">
        <w:lastRenderedPageBreak/>
        <w:t>In another report the routine dose was missed at the 28</w:t>
      </w:r>
      <w:r w:rsidR="00347CB5">
        <w:t>-</w:t>
      </w:r>
      <w:r w:rsidRPr="00986F8D">
        <w:t xml:space="preserve">week appointment, but given at 35 weeks when found, the </w:t>
      </w:r>
      <w:r w:rsidR="00347CB5" w:rsidRPr="00986F8D">
        <w:t>36</w:t>
      </w:r>
      <w:r w:rsidR="00347CB5">
        <w:t>-</w:t>
      </w:r>
      <w:r w:rsidRPr="00986F8D">
        <w:t>week dose was then administered at 38 weeks. Although there was delay in providing prophylaxis the health service had given treatment once the issue was identified.</w:t>
      </w:r>
    </w:p>
    <w:p w14:paraId="7F980580" w14:textId="241063E6" w:rsidR="00986F8D" w:rsidRPr="00986F8D" w:rsidRDefault="00986F8D" w:rsidP="00986F8D">
      <w:pPr>
        <w:pStyle w:val="Body"/>
      </w:pPr>
      <w:r w:rsidRPr="00986F8D">
        <w:t>Comments:</w:t>
      </w:r>
      <w:r w:rsidR="00647C2B">
        <w:t xml:space="preserve"> </w:t>
      </w:r>
      <w:r w:rsidRPr="00986F8D">
        <w:t>Missed doses of RhD Ig are relatively commonly reported. A process such as sign off by the person reviewing blood results assists health services to ensure administration where needed is not missed. In several cases the health service has noted that the woman involved has had some complex care issues, but any process should work in all situations to ensure complete care is given.</w:t>
      </w:r>
    </w:p>
    <w:p w14:paraId="3E22C09C" w14:textId="2280CAA9" w:rsidR="00986F8D" w:rsidRPr="00986F8D" w:rsidRDefault="00986F8D" w:rsidP="00986F8D">
      <w:pPr>
        <w:pStyle w:val="Body"/>
      </w:pPr>
      <w:r w:rsidRPr="00986F8D">
        <w:t xml:space="preserve">Education of the woman to ensure she understands the importance of attending appointments and/or following up with blood tests is necessary to ensure compliance. </w:t>
      </w:r>
      <w:r w:rsidR="006D632A">
        <w:t>In the above case, e</w:t>
      </w:r>
      <w:r w:rsidRPr="00986F8D">
        <w:t>ven when a blood test was available it does not appear there was follow up to ensure she received RhD Ig as required.</w:t>
      </w:r>
    </w:p>
    <w:p w14:paraId="21960159" w14:textId="3E611EB9" w:rsidR="00F6562D" w:rsidRDefault="00D97FC0" w:rsidP="00D97FC0">
      <w:pPr>
        <w:pStyle w:val="Heading3"/>
      </w:pPr>
      <w:r>
        <w:t>Cell salvage</w:t>
      </w:r>
    </w:p>
    <w:p w14:paraId="27BB2ED2" w14:textId="65D2581A" w:rsidR="00B631E6" w:rsidRPr="00D97FC0" w:rsidRDefault="00D97FC0" w:rsidP="00D97FC0">
      <w:pPr>
        <w:pStyle w:val="Body"/>
      </w:pPr>
      <w:r>
        <w:t>As in previous years there have been no reports of incidents related to either intra or post</w:t>
      </w:r>
      <w:r w:rsidR="007915EB">
        <w:t>-</w:t>
      </w:r>
      <w:r>
        <w:t>operative cell salvage use.</w:t>
      </w:r>
    </w:p>
    <w:p w14:paraId="4C2661A0" w14:textId="77777777" w:rsidR="00335C10" w:rsidRDefault="00335C10">
      <w:pPr>
        <w:spacing w:after="0" w:line="240" w:lineRule="auto"/>
        <w:rPr>
          <w:rFonts w:eastAsia="MS Gothic" w:cs="Arial"/>
          <w:bCs/>
          <w:color w:val="AF272F"/>
          <w:kern w:val="32"/>
          <w:sz w:val="44"/>
          <w:szCs w:val="44"/>
        </w:rPr>
      </w:pPr>
      <w:r>
        <w:br w:type="page"/>
      </w:r>
    </w:p>
    <w:p w14:paraId="1A807009" w14:textId="019B0218" w:rsidR="006A722D" w:rsidRDefault="00C0296D" w:rsidP="00C0296D">
      <w:pPr>
        <w:pStyle w:val="Heading1"/>
      </w:pPr>
      <w:bookmarkStart w:id="60" w:name="_Toc118720243"/>
      <w:r>
        <w:lastRenderedPageBreak/>
        <w:t>References</w:t>
      </w:r>
      <w:bookmarkEnd w:id="60"/>
    </w:p>
    <w:p w14:paraId="5F0A3C2B" w14:textId="1A1AB1B9" w:rsidR="00120059" w:rsidRPr="00120059" w:rsidRDefault="00120059" w:rsidP="0024354D">
      <w:pPr>
        <w:pStyle w:val="Body"/>
        <w:rPr>
          <w:sz w:val="22"/>
          <w:szCs w:val="22"/>
        </w:rPr>
      </w:pPr>
      <w:r w:rsidRPr="00120059">
        <w:rPr>
          <w:sz w:val="22"/>
          <w:szCs w:val="22"/>
        </w:rPr>
        <w:t>Au</w:t>
      </w:r>
      <w:r>
        <w:rPr>
          <w:sz w:val="22"/>
          <w:szCs w:val="22"/>
        </w:rPr>
        <w:t>stralian Commission on Safety and Quality in Health Care 2017</w:t>
      </w:r>
      <w:r w:rsidR="00647C2B">
        <w:rPr>
          <w:sz w:val="22"/>
          <w:szCs w:val="22"/>
        </w:rPr>
        <w:t xml:space="preserve">, </w:t>
      </w:r>
      <w:r w:rsidRPr="00587AAE">
        <w:rPr>
          <w:i/>
          <w:iCs/>
          <w:sz w:val="22"/>
          <w:szCs w:val="22"/>
        </w:rPr>
        <w:t xml:space="preserve">National Safety and Quality </w:t>
      </w:r>
      <w:r w:rsidR="00647C2B" w:rsidRPr="00647C2B">
        <w:rPr>
          <w:i/>
          <w:iCs/>
          <w:sz w:val="22"/>
          <w:szCs w:val="22"/>
        </w:rPr>
        <w:t>health service standards accreditation workbook</w:t>
      </w:r>
      <w:r w:rsidR="00647C2B">
        <w:rPr>
          <w:sz w:val="22"/>
          <w:szCs w:val="22"/>
        </w:rPr>
        <w:t>.</w:t>
      </w:r>
    </w:p>
    <w:p w14:paraId="5432936D" w14:textId="16CACD8E" w:rsidR="000B7F46" w:rsidRDefault="000B7F46" w:rsidP="0024354D">
      <w:pPr>
        <w:pStyle w:val="Body"/>
      </w:pPr>
      <w:r>
        <w:t xml:space="preserve">ANZSBT, </w:t>
      </w:r>
      <w:r w:rsidR="00647C2B">
        <w:t>u</w:t>
      </w:r>
      <w:r>
        <w:t xml:space="preserve">pdate May 2003, </w:t>
      </w:r>
      <w:r w:rsidRPr="000B7F46">
        <w:t>Guidelines for Prevention of Transfusion-Associated Graft-Versus-Host Disease (TA-GVHD</w:t>
      </w:r>
      <w:r>
        <w:t>)</w:t>
      </w:r>
      <w:r w:rsidR="00647C2B">
        <w:t xml:space="preserve"> &lt;</w:t>
      </w:r>
      <w:r w:rsidR="00647C2B" w:rsidRPr="00647C2B">
        <w:t>https://anzsbt.org.au/wp-content/uploads/2018/06/PreventionofTA-GVHD.pdf</w:t>
      </w:r>
      <w:r w:rsidR="00647C2B">
        <w:t>&gt;</w:t>
      </w:r>
    </w:p>
    <w:p w14:paraId="62028BEA" w14:textId="2ADD5A4A" w:rsidR="00284550" w:rsidRDefault="00284550" w:rsidP="0024354D">
      <w:pPr>
        <w:pStyle w:val="Body"/>
      </w:pPr>
      <w:r w:rsidRPr="00284550">
        <w:t xml:space="preserve">Kassem AB, Ahmed I, Omran G, Megahed M and Habib T 2021, </w:t>
      </w:r>
      <w:r w:rsidR="00647C2B">
        <w:t>‘</w:t>
      </w:r>
      <w:r w:rsidRPr="00284550">
        <w:t>Role of ascorbic acid infusion in critically ill patient with transfusion-related acute lung injury</w:t>
      </w:r>
      <w:r w:rsidR="00647C2B">
        <w:t>’</w:t>
      </w:r>
      <w:r w:rsidRPr="00284550">
        <w:t xml:space="preserve">. </w:t>
      </w:r>
      <w:r w:rsidRPr="00587AAE">
        <w:rPr>
          <w:i/>
          <w:iCs/>
        </w:rPr>
        <w:t>Br J Clin Pharmacol</w:t>
      </w:r>
      <w:r w:rsidR="00647C2B">
        <w:rPr>
          <w:i/>
          <w:iCs/>
        </w:rPr>
        <w:t>,</w:t>
      </w:r>
      <w:r w:rsidRPr="00284550">
        <w:t xml:space="preserve"> </w:t>
      </w:r>
      <w:r w:rsidR="00647C2B">
        <w:t>doi</w:t>
      </w:r>
      <w:r w:rsidRPr="00284550">
        <w:t>: 10.1111/bcp.15167</w:t>
      </w:r>
      <w:r w:rsidR="00647C2B">
        <w:t>.</w:t>
      </w:r>
    </w:p>
    <w:p w14:paraId="411B4EAD" w14:textId="2B0AC0D0" w:rsidR="0024354D" w:rsidRDefault="0024354D" w:rsidP="0024354D">
      <w:pPr>
        <w:pStyle w:val="Body"/>
      </w:pPr>
      <w:r w:rsidRPr="0024354D">
        <w:t xml:space="preserve">Kaufman RM, Dinh A, Cohn CS, et al. </w:t>
      </w:r>
      <w:r w:rsidR="00647C2B">
        <w:t xml:space="preserve">2019, </w:t>
      </w:r>
      <w:r w:rsidRPr="0024354D">
        <w:t xml:space="preserve">Electronic patient identification for sample </w:t>
      </w:r>
      <w:r w:rsidR="00E63115" w:rsidRPr="0024354D">
        <w:t>labelling</w:t>
      </w:r>
      <w:r w:rsidRPr="0024354D">
        <w:t xml:space="preserve"> reduces wrong blood in tube errors</w:t>
      </w:r>
      <w:r w:rsidR="00647C2B">
        <w:t>,</w:t>
      </w:r>
      <w:r w:rsidRPr="0024354D">
        <w:t xml:space="preserve"> </w:t>
      </w:r>
      <w:r w:rsidRPr="00587AAE">
        <w:rPr>
          <w:i/>
          <w:iCs/>
        </w:rPr>
        <w:t>Transfusion</w:t>
      </w:r>
      <w:r w:rsidR="00647C2B">
        <w:t xml:space="preserve">, vol. </w:t>
      </w:r>
      <w:r w:rsidRPr="0024354D">
        <w:t>59</w:t>
      </w:r>
      <w:r w:rsidR="00647C2B">
        <w:t xml:space="preserve">, no. </w:t>
      </w:r>
      <w:r w:rsidRPr="0024354D">
        <w:t>3</w:t>
      </w:r>
      <w:r w:rsidR="00647C2B">
        <w:t xml:space="preserve">, pp. </w:t>
      </w:r>
      <w:r w:rsidRPr="0024354D">
        <w:t>972</w:t>
      </w:r>
      <w:r w:rsidR="00647C2B">
        <w:t>–</w:t>
      </w:r>
      <w:r w:rsidRPr="0024354D">
        <w:t>980.</w:t>
      </w:r>
    </w:p>
    <w:p w14:paraId="60CDBDD9" w14:textId="734F3FF0" w:rsidR="00937B70" w:rsidRDefault="00937B70" w:rsidP="0024354D">
      <w:pPr>
        <w:pStyle w:val="Body"/>
      </w:pPr>
      <w:r w:rsidRPr="00937B70">
        <w:t>Narayan</w:t>
      </w:r>
      <w:r>
        <w:t xml:space="preserve"> S</w:t>
      </w:r>
      <w:r w:rsidRPr="00937B70">
        <w:t xml:space="preserve"> (</w:t>
      </w:r>
      <w:r w:rsidR="00647C2B">
        <w:t>e</w:t>
      </w:r>
      <w:r w:rsidRPr="00937B70">
        <w:t>d</w:t>
      </w:r>
      <w:r w:rsidR="00647C2B">
        <w:t>.</w:t>
      </w:r>
      <w:r w:rsidRPr="00937B70">
        <w:t>)</w:t>
      </w:r>
      <w:r w:rsidR="00647C2B">
        <w:t xml:space="preserve">, </w:t>
      </w:r>
      <w:r w:rsidRPr="00937B70">
        <w:t>Poles</w:t>
      </w:r>
      <w:r>
        <w:t xml:space="preserve"> D</w:t>
      </w:r>
      <w:r w:rsidRPr="00937B70">
        <w:t xml:space="preserve"> et al. on behalf of the Serious Hazards of Transfusion (SHOT) Steering Group</w:t>
      </w:r>
      <w:r w:rsidR="00647C2B">
        <w:t xml:space="preserve"> 2021,</w:t>
      </w:r>
      <w:r w:rsidRPr="00937B70">
        <w:t xml:space="preserve"> </w:t>
      </w:r>
      <w:r w:rsidRPr="00587AAE">
        <w:rPr>
          <w:i/>
          <w:iCs/>
        </w:rPr>
        <w:t xml:space="preserve">2020 </w:t>
      </w:r>
      <w:r w:rsidR="00647C2B">
        <w:rPr>
          <w:i/>
          <w:iCs/>
        </w:rPr>
        <w:t>a</w:t>
      </w:r>
      <w:r w:rsidR="00647C2B" w:rsidRPr="00587AAE">
        <w:rPr>
          <w:i/>
          <w:iCs/>
        </w:rPr>
        <w:t xml:space="preserve">nnual </w:t>
      </w:r>
      <w:r w:rsidRPr="00587AAE">
        <w:rPr>
          <w:i/>
          <w:iCs/>
        </w:rPr>
        <w:t xml:space="preserve">SHOT </w:t>
      </w:r>
      <w:r w:rsidR="00647C2B">
        <w:rPr>
          <w:i/>
          <w:iCs/>
        </w:rPr>
        <w:t>r</w:t>
      </w:r>
      <w:r w:rsidR="00647C2B" w:rsidRPr="00587AAE">
        <w:rPr>
          <w:i/>
          <w:iCs/>
        </w:rPr>
        <w:t>eport</w:t>
      </w:r>
      <w:r>
        <w:t xml:space="preserve"> </w:t>
      </w:r>
      <w:r w:rsidR="00647C2B">
        <w:t>&lt;</w:t>
      </w:r>
      <w:r w:rsidR="00647C2B" w:rsidRPr="00647C2B">
        <w:t>https://www.shotuk.org/wp-content/uploads/myimages/Interactive_SHOT-REPORT-2020_V2.1.pdf</w:t>
      </w:r>
      <w:r w:rsidR="00647C2B">
        <w:t>&gt;.</w:t>
      </w:r>
    </w:p>
    <w:p w14:paraId="3E9A08AE" w14:textId="2040874F" w:rsidR="007953D6" w:rsidRDefault="007953D6" w:rsidP="0024354D">
      <w:pPr>
        <w:pStyle w:val="Body"/>
      </w:pPr>
      <w:r w:rsidRPr="007953D6">
        <w:t>National Blood Authority</w:t>
      </w:r>
      <w:r>
        <w:t xml:space="preserve"> &amp; Royal Australian and New Zealand College of Obstetricians and Gynaecologists</w:t>
      </w:r>
      <w:r w:rsidR="00647C2B">
        <w:t xml:space="preserve"> 2021</w:t>
      </w:r>
      <w:r>
        <w:t xml:space="preserve">. </w:t>
      </w:r>
      <w:r w:rsidRPr="007953D6">
        <w:t>Prophylactic use of Rh D immunoglobulin in pregnancy care</w:t>
      </w:r>
      <w:r w:rsidR="00647C2B">
        <w:t>,</w:t>
      </w:r>
      <w:r>
        <w:t xml:space="preserve"> </w:t>
      </w:r>
      <w:r w:rsidR="00647C2B">
        <w:t>&lt;</w:t>
      </w:r>
      <w:hyperlink w:history="1"/>
      <w:r w:rsidR="00647C2B" w:rsidRPr="00587AAE">
        <w:t>https://www.blood.gov.au/sites/default/files/Guideline%20for%20the%20prophylactic%20use%20of%20Rh%20D%20immunoglobulin%20in%20pregnancy%20care.pdf</w:t>
      </w:r>
      <w:r>
        <w:t xml:space="preserve"> </w:t>
      </w:r>
      <w:r w:rsidR="00647C2B">
        <w:t>&gt;.</w:t>
      </w:r>
    </w:p>
    <w:p w14:paraId="2A543070" w14:textId="0ADD44DB" w:rsidR="00A92BEF" w:rsidRPr="00A92BEF" w:rsidRDefault="00B74582" w:rsidP="0024354D">
      <w:pPr>
        <w:pStyle w:val="Body"/>
        <w:rPr>
          <w:color w:val="004C97"/>
          <w:u w:val="dotted"/>
        </w:rPr>
      </w:pPr>
      <w:r>
        <w:t>Safer Care Victoria</w:t>
      </w:r>
      <w:r w:rsidR="00647C2B">
        <w:t xml:space="preserve"> 2022</w:t>
      </w:r>
      <w:r>
        <w:t xml:space="preserve">, Supporting patient safety: </w:t>
      </w:r>
      <w:r w:rsidR="00647C2B">
        <w:t>l</w:t>
      </w:r>
      <w:r>
        <w:t>earning from sentinel events</w:t>
      </w:r>
      <w:r w:rsidR="00647C2B">
        <w:t xml:space="preserve"> – a</w:t>
      </w:r>
      <w:r>
        <w:t>nnual report 2020</w:t>
      </w:r>
      <w:r w:rsidR="00647C2B">
        <w:t>–</w:t>
      </w:r>
      <w:r>
        <w:t>21</w:t>
      </w:r>
      <w:r w:rsidR="00647C2B">
        <w:t>, &lt;</w:t>
      </w:r>
      <w:r w:rsidR="00647C2B" w:rsidRPr="00647C2B">
        <w:t>https://www.bettersafercare.vic.gov.au/sites/default/files/2022-03/Sentinel%20Event%20Annual%20Report%202020-21.pdf</w:t>
      </w:r>
      <w:r w:rsidR="00647C2B">
        <w:t>&gt;.</w:t>
      </w:r>
    </w:p>
    <w:p w14:paraId="23E9737B" w14:textId="2CFB38AD" w:rsidR="00A92BEF" w:rsidRDefault="00A92BEF" w:rsidP="00A92BEF">
      <w:pPr>
        <w:pStyle w:val="Body"/>
      </w:pPr>
      <w:r>
        <w:t>Yanli Ji, Guangping Luo, Yongshui Fu</w:t>
      </w:r>
      <w:r w:rsidR="00647C2B">
        <w:t xml:space="preserve"> 2022,</w:t>
      </w:r>
      <w:r>
        <w:t xml:space="preserve"> </w:t>
      </w:r>
      <w:r w:rsidR="00647C2B">
        <w:t>‘</w:t>
      </w:r>
      <w:r w:rsidRPr="00A92BEF">
        <w:t>Incidence of anti-D alloimmunization in D-negative individuals</w:t>
      </w:r>
      <w:r>
        <w:t xml:space="preserve"> </w:t>
      </w:r>
      <w:r w:rsidRPr="00A92BEF">
        <w:t>receiving D-positive red blood cell transfusion: A systematic</w:t>
      </w:r>
      <w:r>
        <w:t xml:space="preserve"> </w:t>
      </w:r>
      <w:r w:rsidRPr="00A92BEF">
        <w:t>review and meta-analysis</w:t>
      </w:r>
      <w:r w:rsidR="00647C2B">
        <w:t>’</w:t>
      </w:r>
      <w:r>
        <w:t xml:space="preserve">, </w:t>
      </w:r>
      <w:r w:rsidRPr="00587AAE">
        <w:rPr>
          <w:i/>
          <w:iCs/>
        </w:rPr>
        <w:t>Vox Sanguinis</w:t>
      </w:r>
      <w:r w:rsidR="00647C2B">
        <w:t xml:space="preserve">, vol. </w:t>
      </w:r>
      <w:r w:rsidRPr="00A92BEF">
        <w:t>117</w:t>
      </w:r>
      <w:r w:rsidR="00647C2B">
        <w:t xml:space="preserve">, pp. </w:t>
      </w:r>
      <w:r w:rsidRPr="00A92BEF">
        <w:t>633–640.</w:t>
      </w:r>
    </w:p>
    <w:p w14:paraId="683C0E22" w14:textId="296D339D" w:rsidR="00B74582" w:rsidRDefault="00466BEA" w:rsidP="00E46257">
      <w:pPr>
        <w:pStyle w:val="Body"/>
      </w:pPr>
      <w:r w:rsidRPr="00466BEA">
        <w:t>Zalpuri,</w:t>
      </w:r>
      <w:r w:rsidR="00E46257">
        <w:t xml:space="preserve"> S,</w:t>
      </w:r>
      <w:r w:rsidRPr="00466BEA">
        <w:t xml:space="preserve"> Jan Zwaginga,</w:t>
      </w:r>
      <w:r w:rsidR="00E46257">
        <w:t xml:space="preserve"> J,</w:t>
      </w:r>
      <w:r w:rsidRPr="00466BEA">
        <w:t xml:space="preserve"> van der Bo</w:t>
      </w:r>
      <w:r w:rsidR="00E46257">
        <w:t>m, JG</w:t>
      </w:r>
      <w:r w:rsidR="00647C2B">
        <w:t xml:space="preserve"> 2012,</w:t>
      </w:r>
      <w:r w:rsidR="00E46257">
        <w:t xml:space="preserve"> </w:t>
      </w:r>
      <w:r w:rsidR="00E46257" w:rsidRPr="00E46257">
        <w:t>Risk Factors for Alloimmunisation after</w:t>
      </w:r>
      <w:r w:rsidR="00E46257">
        <w:t xml:space="preserve"> </w:t>
      </w:r>
      <w:r w:rsidR="00E46257" w:rsidRPr="00E46257">
        <w:t>red blood Cell Transfusions (R-FACT):</w:t>
      </w:r>
      <w:r w:rsidR="00E46257">
        <w:t xml:space="preserve"> </w:t>
      </w:r>
      <w:r w:rsidR="00E46257" w:rsidRPr="00E46257">
        <w:t>a case cohort study</w:t>
      </w:r>
      <w:r w:rsidR="00647C2B">
        <w:t>,</w:t>
      </w:r>
      <w:r w:rsidR="00E46257">
        <w:t xml:space="preserve"> </w:t>
      </w:r>
      <w:r w:rsidR="00E46257" w:rsidRPr="00587AAE">
        <w:rPr>
          <w:i/>
          <w:iCs/>
        </w:rPr>
        <w:t>BMJ</w:t>
      </w:r>
      <w:r w:rsidR="00E46257">
        <w:t xml:space="preserve">, </w:t>
      </w:r>
      <w:r w:rsidR="00647C2B">
        <w:t>d</w:t>
      </w:r>
      <w:r w:rsidR="00E46257" w:rsidRPr="00E46257">
        <w:t>oi:10.1136/bmjopen-2012-001150</w:t>
      </w:r>
      <w:r w:rsidR="00647C2B">
        <w:t>.</w:t>
      </w:r>
    </w:p>
    <w:p w14:paraId="2E68DB4D" w14:textId="77777777" w:rsidR="00335C10" w:rsidRDefault="00335C10">
      <w:pPr>
        <w:spacing w:after="0" w:line="240" w:lineRule="auto"/>
        <w:rPr>
          <w:rFonts w:eastAsia="MS Gothic" w:cs="Arial"/>
          <w:bCs/>
          <w:color w:val="AF272F"/>
          <w:kern w:val="32"/>
          <w:sz w:val="44"/>
          <w:szCs w:val="44"/>
        </w:rPr>
      </w:pPr>
      <w:r>
        <w:br w:type="page"/>
      </w:r>
    </w:p>
    <w:p w14:paraId="4A4C0769" w14:textId="316D3084" w:rsidR="00C0296D" w:rsidRDefault="00C0296D" w:rsidP="00C0296D">
      <w:pPr>
        <w:pStyle w:val="Heading1"/>
      </w:pPr>
      <w:bookmarkStart w:id="61" w:name="_Toc118720244"/>
      <w:r>
        <w:lastRenderedPageBreak/>
        <w:t xml:space="preserve">Appendix </w:t>
      </w:r>
      <w:r w:rsidR="00EB4549">
        <w:t>1</w:t>
      </w:r>
      <w:r w:rsidR="00F34190">
        <w:t>:</w:t>
      </w:r>
      <w:r w:rsidR="00F34190">
        <w:rPr>
          <w:rFonts w:eastAsia="Times New Roman" w:cs="Times New Roman"/>
          <w:bCs w:val="0"/>
          <w:color w:val="auto"/>
          <w:kern w:val="0"/>
          <w:sz w:val="21"/>
          <w:szCs w:val="20"/>
        </w:rPr>
        <w:t xml:space="preserve"> </w:t>
      </w:r>
      <w:r w:rsidR="00EB4549" w:rsidRPr="00EB4549">
        <w:t xml:space="preserve">STIR </w:t>
      </w:r>
      <w:r w:rsidR="00F34190">
        <w:t>e</w:t>
      </w:r>
      <w:r w:rsidR="00EB4549" w:rsidRPr="00EB4549">
        <w:t xml:space="preserve">xpert </w:t>
      </w:r>
      <w:r w:rsidR="00F34190">
        <w:t>g</w:t>
      </w:r>
      <w:r w:rsidR="00F34190" w:rsidRPr="00EB4549">
        <w:t xml:space="preserve">roup </w:t>
      </w:r>
      <w:r w:rsidR="00EB4549" w:rsidRPr="00EB4549">
        <w:t>members</w:t>
      </w:r>
      <w:bookmarkEnd w:id="61"/>
    </w:p>
    <w:p w14:paraId="3F307678" w14:textId="08F6CBD8" w:rsidR="00E91C24" w:rsidRPr="00E91C24" w:rsidRDefault="00E91C24" w:rsidP="00587AAE">
      <w:pPr>
        <w:pStyle w:val="Tablecaption"/>
      </w:pPr>
      <w:r>
        <w:t xml:space="preserve">Members </w:t>
      </w:r>
      <w:r w:rsidRPr="00E91C24">
        <w:t xml:space="preserve">1 July 2020 </w:t>
      </w:r>
      <w:r w:rsidR="00376AAA">
        <w:t>to</w:t>
      </w:r>
      <w:r w:rsidRPr="00E91C24">
        <w:t xml:space="preserve"> 30 June 2021 (FY21)</w:t>
      </w:r>
    </w:p>
    <w:tbl>
      <w:tblPr>
        <w:tblStyle w:val="TableGrid"/>
        <w:tblW w:w="0" w:type="auto"/>
        <w:tblLook w:val="04A0" w:firstRow="1" w:lastRow="0" w:firstColumn="1" w:lastColumn="0" w:noHBand="0" w:noVBand="1"/>
      </w:tblPr>
      <w:tblGrid>
        <w:gridCol w:w="3539"/>
        <w:gridCol w:w="5749"/>
      </w:tblGrid>
      <w:tr w:rsidR="00417606" w14:paraId="69435EA6" w14:textId="77777777" w:rsidTr="00587AAE">
        <w:trPr>
          <w:tblHeader/>
        </w:trPr>
        <w:tc>
          <w:tcPr>
            <w:tcW w:w="3539" w:type="dxa"/>
          </w:tcPr>
          <w:p w14:paraId="3F41D833" w14:textId="38D459C5" w:rsidR="00417606" w:rsidRPr="00376AAA" w:rsidRDefault="00417606" w:rsidP="00587AAE">
            <w:pPr>
              <w:pStyle w:val="Tablecolhead"/>
            </w:pPr>
            <w:r w:rsidRPr="00376AAA">
              <w:t xml:space="preserve">Name </w:t>
            </w:r>
          </w:p>
        </w:tc>
        <w:tc>
          <w:tcPr>
            <w:tcW w:w="5749" w:type="dxa"/>
          </w:tcPr>
          <w:p w14:paraId="5C0FE7FB" w14:textId="230B75B5" w:rsidR="00417606" w:rsidRPr="00376AAA" w:rsidRDefault="006076B8" w:rsidP="00587AAE">
            <w:pPr>
              <w:pStyle w:val="Tablecolhead"/>
            </w:pPr>
            <w:r w:rsidRPr="00376AAA">
              <w:t xml:space="preserve">Title and </w:t>
            </w:r>
            <w:r w:rsidR="00417606" w:rsidRPr="00376AAA">
              <w:t>Affiliation</w:t>
            </w:r>
          </w:p>
        </w:tc>
      </w:tr>
      <w:tr w:rsidR="00417606" w14:paraId="5DB39E60" w14:textId="77777777" w:rsidTr="00417606">
        <w:tc>
          <w:tcPr>
            <w:tcW w:w="3539" w:type="dxa"/>
          </w:tcPr>
          <w:p w14:paraId="18F43C6A" w14:textId="39629781" w:rsidR="00417606" w:rsidRPr="00335C10" w:rsidRDefault="00417606" w:rsidP="00587AAE">
            <w:pPr>
              <w:pStyle w:val="Tabletext"/>
            </w:pPr>
            <w:r w:rsidRPr="00335C10">
              <w:t>Dr Amanda Davis (CHAIR)</w:t>
            </w:r>
          </w:p>
        </w:tc>
        <w:tc>
          <w:tcPr>
            <w:tcW w:w="5749" w:type="dxa"/>
          </w:tcPr>
          <w:p w14:paraId="6CBE5AF0" w14:textId="3FF8E424" w:rsidR="00417606" w:rsidRPr="00335C10" w:rsidRDefault="00417606" w:rsidP="00587AAE">
            <w:pPr>
              <w:pStyle w:val="Tabletext"/>
            </w:pPr>
            <w:r w:rsidRPr="00335C10">
              <w:t>Consultant Haematologist, Alfred Hospital, Victoria</w:t>
            </w:r>
          </w:p>
        </w:tc>
      </w:tr>
      <w:tr w:rsidR="00417606" w14:paraId="6F9F9CBE" w14:textId="77777777" w:rsidTr="00417606">
        <w:tc>
          <w:tcPr>
            <w:tcW w:w="3539" w:type="dxa"/>
          </w:tcPr>
          <w:p w14:paraId="4ECFA603" w14:textId="32EF57A2" w:rsidR="00417606" w:rsidRPr="00335C10" w:rsidRDefault="00417606" w:rsidP="00587AAE">
            <w:pPr>
              <w:pStyle w:val="Tabletext"/>
            </w:pPr>
            <w:r w:rsidRPr="00335C10">
              <w:t>Dr Giles Kelsey</w:t>
            </w:r>
          </w:p>
        </w:tc>
        <w:tc>
          <w:tcPr>
            <w:tcW w:w="5749" w:type="dxa"/>
          </w:tcPr>
          <w:p w14:paraId="0F209277" w14:textId="38C1190E" w:rsidR="00417606" w:rsidRPr="00335C10" w:rsidRDefault="00417606" w:rsidP="00587AAE">
            <w:pPr>
              <w:pStyle w:val="Tabletext"/>
            </w:pPr>
            <w:r w:rsidRPr="00335C10">
              <w:t>Consultant Haematologist, Royal Melbourne Hospital</w:t>
            </w:r>
          </w:p>
        </w:tc>
      </w:tr>
      <w:tr w:rsidR="00417606" w14:paraId="50097C4E" w14:textId="77777777" w:rsidTr="00417606">
        <w:tc>
          <w:tcPr>
            <w:tcW w:w="3539" w:type="dxa"/>
          </w:tcPr>
          <w:p w14:paraId="594D2A18" w14:textId="6E95539B" w:rsidR="00417606" w:rsidRPr="00335C10" w:rsidRDefault="00417606" w:rsidP="00587AAE">
            <w:pPr>
              <w:pStyle w:val="Tabletext"/>
            </w:pPr>
            <w:r w:rsidRPr="00335C10">
              <w:t>Ms Christine Akers</w:t>
            </w:r>
          </w:p>
        </w:tc>
        <w:tc>
          <w:tcPr>
            <w:tcW w:w="5749" w:type="dxa"/>
          </w:tcPr>
          <w:p w14:paraId="0054CB57" w14:textId="43EBE2EE" w:rsidR="00417606" w:rsidRPr="00335C10" w:rsidRDefault="00417606" w:rsidP="00587AAE">
            <w:pPr>
              <w:pStyle w:val="Tabletext"/>
            </w:pPr>
            <w:r w:rsidRPr="00335C10">
              <w:t>Transfusion Nurse, Blood Matters Program, Victoria</w:t>
            </w:r>
          </w:p>
        </w:tc>
      </w:tr>
      <w:tr w:rsidR="00417606" w14:paraId="1CA8E7CA" w14:textId="77777777" w:rsidTr="00417606">
        <w:tc>
          <w:tcPr>
            <w:tcW w:w="3539" w:type="dxa"/>
          </w:tcPr>
          <w:p w14:paraId="16F2A2EB" w14:textId="0B04223E" w:rsidR="00417606" w:rsidRPr="00335C10" w:rsidRDefault="00530130" w:rsidP="00587AAE">
            <w:pPr>
              <w:pStyle w:val="Tabletext"/>
            </w:pPr>
            <w:r w:rsidRPr="00335C10">
              <w:t>Ms Linley Bielby</w:t>
            </w:r>
          </w:p>
        </w:tc>
        <w:tc>
          <w:tcPr>
            <w:tcW w:w="5749" w:type="dxa"/>
          </w:tcPr>
          <w:p w14:paraId="7560C66B" w14:textId="3F3D06B9" w:rsidR="00417606" w:rsidRPr="00335C10" w:rsidRDefault="00530130" w:rsidP="00587AAE">
            <w:pPr>
              <w:pStyle w:val="Tabletext"/>
            </w:pPr>
            <w:r w:rsidRPr="00335C10">
              <w:t>Program manager, Blood Matters Program, Victoria</w:t>
            </w:r>
          </w:p>
        </w:tc>
      </w:tr>
      <w:tr w:rsidR="00417606" w14:paraId="3CA06780" w14:textId="77777777" w:rsidTr="00417606">
        <w:tc>
          <w:tcPr>
            <w:tcW w:w="3539" w:type="dxa"/>
          </w:tcPr>
          <w:p w14:paraId="16D10009" w14:textId="7DF161AC" w:rsidR="00417606" w:rsidRPr="00335C10" w:rsidRDefault="00530130" w:rsidP="00587AAE">
            <w:pPr>
              <w:pStyle w:val="Tabletext"/>
            </w:pPr>
            <w:r w:rsidRPr="00335C10">
              <w:t>Dr Philip Crispin</w:t>
            </w:r>
          </w:p>
        </w:tc>
        <w:tc>
          <w:tcPr>
            <w:tcW w:w="5749" w:type="dxa"/>
          </w:tcPr>
          <w:p w14:paraId="6AFB0FF7" w14:textId="4E316DC2" w:rsidR="00417606" w:rsidRPr="00335C10" w:rsidRDefault="00530130" w:rsidP="00587AAE">
            <w:pPr>
              <w:pStyle w:val="Tabletext"/>
            </w:pPr>
            <w:r w:rsidRPr="00335C10">
              <w:t>Consultant Haematologist, The Canberra Hospital, Australian Capital Territory</w:t>
            </w:r>
          </w:p>
        </w:tc>
      </w:tr>
      <w:tr w:rsidR="00417606" w14:paraId="64152663" w14:textId="77777777" w:rsidTr="00417606">
        <w:tc>
          <w:tcPr>
            <w:tcW w:w="3539" w:type="dxa"/>
          </w:tcPr>
          <w:p w14:paraId="70AF5B36" w14:textId="3CA07EC4" w:rsidR="00417606" w:rsidRPr="00335C10" w:rsidRDefault="00530130" w:rsidP="00587AAE">
            <w:pPr>
              <w:pStyle w:val="Tabletext"/>
            </w:pPr>
            <w:r w:rsidRPr="00335C10">
              <w:t>A Prof Erica Wood</w:t>
            </w:r>
          </w:p>
        </w:tc>
        <w:tc>
          <w:tcPr>
            <w:tcW w:w="5749" w:type="dxa"/>
          </w:tcPr>
          <w:p w14:paraId="124B0BEC" w14:textId="742C0688" w:rsidR="00417606" w:rsidRPr="00335C10" w:rsidRDefault="00530130" w:rsidP="00587AAE">
            <w:pPr>
              <w:pStyle w:val="Tabletext"/>
            </w:pPr>
            <w:r w:rsidRPr="00335C10">
              <w:t>School of Public Health and Preventative Medicine, Monash University, Victoria</w:t>
            </w:r>
          </w:p>
        </w:tc>
      </w:tr>
      <w:tr w:rsidR="00417606" w14:paraId="73FF78AC" w14:textId="77777777" w:rsidTr="00417606">
        <w:tc>
          <w:tcPr>
            <w:tcW w:w="3539" w:type="dxa"/>
          </w:tcPr>
          <w:p w14:paraId="1A6E9303" w14:textId="51245828" w:rsidR="00417606" w:rsidRPr="00335C10" w:rsidRDefault="00530130" w:rsidP="00587AAE">
            <w:pPr>
              <w:pStyle w:val="Tabletext"/>
            </w:pPr>
            <w:r w:rsidRPr="00335C10">
              <w:t>Ms Bridget Glazebrook</w:t>
            </w:r>
          </w:p>
        </w:tc>
        <w:tc>
          <w:tcPr>
            <w:tcW w:w="5749" w:type="dxa"/>
          </w:tcPr>
          <w:p w14:paraId="1F0A94E9" w14:textId="1A58F7A9" w:rsidR="00417606" w:rsidRPr="00335C10" w:rsidRDefault="00530130" w:rsidP="00587AAE">
            <w:pPr>
              <w:pStyle w:val="Tabletext"/>
            </w:pPr>
            <w:r w:rsidRPr="00335C10">
              <w:t>Data Manager, Blood Matters Program, Department of Health, Victoria</w:t>
            </w:r>
          </w:p>
        </w:tc>
      </w:tr>
      <w:tr w:rsidR="00530130" w14:paraId="531C8B1C" w14:textId="77777777" w:rsidTr="00417606">
        <w:tc>
          <w:tcPr>
            <w:tcW w:w="3539" w:type="dxa"/>
          </w:tcPr>
          <w:p w14:paraId="2AC54A02" w14:textId="5F70DAFD" w:rsidR="00530130" w:rsidRPr="00335C10" w:rsidRDefault="00530130" w:rsidP="00587AAE">
            <w:pPr>
              <w:pStyle w:val="Tabletext"/>
            </w:pPr>
            <w:r w:rsidRPr="00335C10">
              <w:t>Ms Clare Hennessy</w:t>
            </w:r>
          </w:p>
        </w:tc>
        <w:tc>
          <w:tcPr>
            <w:tcW w:w="5749" w:type="dxa"/>
          </w:tcPr>
          <w:p w14:paraId="6DB4FB60" w14:textId="35B9EC8C" w:rsidR="00530130" w:rsidRPr="00335C10" w:rsidRDefault="00530130" w:rsidP="00587AAE">
            <w:pPr>
              <w:pStyle w:val="Tabletext"/>
            </w:pPr>
            <w:r w:rsidRPr="00335C10">
              <w:t>Transfusion Nurse Consultant, Eastern Health (resigned)</w:t>
            </w:r>
          </w:p>
        </w:tc>
      </w:tr>
      <w:tr w:rsidR="00530130" w14:paraId="247123DD" w14:textId="77777777" w:rsidTr="00417606">
        <w:tc>
          <w:tcPr>
            <w:tcW w:w="3539" w:type="dxa"/>
          </w:tcPr>
          <w:p w14:paraId="3B112698" w14:textId="68B3A0E0" w:rsidR="00530130" w:rsidRPr="00335C10" w:rsidRDefault="00530130" w:rsidP="00587AAE">
            <w:pPr>
              <w:pStyle w:val="Tabletext"/>
            </w:pPr>
            <w:r w:rsidRPr="00335C10">
              <w:t>Dr Chris Hogan</w:t>
            </w:r>
          </w:p>
        </w:tc>
        <w:tc>
          <w:tcPr>
            <w:tcW w:w="5749" w:type="dxa"/>
          </w:tcPr>
          <w:p w14:paraId="1C026F36" w14:textId="3B94DAC1" w:rsidR="00530130" w:rsidRPr="00335C10" w:rsidRDefault="00530130" w:rsidP="00587AAE">
            <w:pPr>
              <w:pStyle w:val="Tabletext"/>
            </w:pPr>
            <w:r w:rsidRPr="00335C10">
              <w:t>Director Pathology Services, Austin Health</w:t>
            </w:r>
          </w:p>
        </w:tc>
      </w:tr>
      <w:tr w:rsidR="00530130" w14:paraId="7F409104" w14:textId="77777777" w:rsidTr="00417606">
        <w:tc>
          <w:tcPr>
            <w:tcW w:w="3539" w:type="dxa"/>
          </w:tcPr>
          <w:p w14:paraId="57A1B1AE" w14:textId="03161796" w:rsidR="00530130" w:rsidRPr="00335C10" w:rsidRDefault="00530130" w:rsidP="00587AAE">
            <w:pPr>
              <w:pStyle w:val="Tabletext"/>
            </w:pPr>
            <w:r w:rsidRPr="00335C10">
              <w:t>Dr Ellen Maxwell</w:t>
            </w:r>
          </w:p>
        </w:tc>
        <w:tc>
          <w:tcPr>
            <w:tcW w:w="5749" w:type="dxa"/>
          </w:tcPr>
          <w:p w14:paraId="712A4FB4" w14:textId="5F4F2660" w:rsidR="00530130" w:rsidRPr="00335C10" w:rsidRDefault="00530130" w:rsidP="00587AAE">
            <w:pPr>
              <w:pStyle w:val="Tabletext"/>
            </w:pPr>
            <w:r w:rsidRPr="00335C10">
              <w:t>Director of Haematology, Melbourne Pathology</w:t>
            </w:r>
          </w:p>
        </w:tc>
      </w:tr>
      <w:tr w:rsidR="00530130" w14:paraId="777EC1C3" w14:textId="77777777" w:rsidTr="00417606">
        <w:tc>
          <w:tcPr>
            <w:tcW w:w="3539" w:type="dxa"/>
          </w:tcPr>
          <w:p w14:paraId="6B2559C9" w14:textId="1D270541" w:rsidR="00530130" w:rsidRPr="00335C10" w:rsidRDefault="00530130" w:rsidP="00587AAE">
            <w:pPr>
              <w:pStyle w:val="Tabletext"/>
            </w:pPr>
            <w:r w:rsidRPr="00335C10">
              <w:t>Dr Tina Noutsos</w:t>
            </w:r>
          </w:p>
        </w:tc>
        <w:tc>
          <w:tcPr>
            <w:tcW w:w="5749" w:type="dxa"/>
          </w:tcPr>
          <w:p w14:paraId="12F260F8" w14:textId="60027760" w:rsidR="00530130" w:rsidRPr="00335C10" w:rsidRDefault="00530130" w:rsidP="00587AAE">
            <w:pPr>
              <w:pStyle w:val="Tabletext"/>
            </w:pPr>
            <w:r w:rsidRPr="00335C10">
              <w:t>Haematologist, Royal Darwin Hospital, Northern Territory</w:t>
            </w:r>
          </w:p>
        </w:tc>
      </w:tr>
      <w:tr w:rsidR="00530130" w14:paraId="591BF069" w14:textId="77777777" w:rsidTr="00417606">
        <w:tc>
          <w:tcPr>
            <w:tcW w:w="3539" w:type="dxa"/>
          </w:tcPr>
          <w:p w14:paraId="7FCE4A8B" w14:textId="488C98F4" w:rsidR="00530130" w:rsidRPr="00335C10" w:rsidRDefault="00530130" w:rsidP="00587AAE">
            <w:pPr>
              <w:pStyle w:val="Tabletext"/>
            </w:pPr>
            <w:r w:rsidRPr="00335C10">
              <w:t>A Prof Merrole Cole-Sinclair</w:t>
            </w:r>
          </w:p>
        </w:tc>
        <w:tc>
          <w:tcPr>
            <w:tcW w:w="5749" w:type="dxa"/>
          </w:tcPr>
          <w:p w14:paraId="280EC157" w14:textId="310DC739" w:rsidR="00530130" w:rsidRPr="00335C10" w:rsidRDefault="00530130" w:rsidP="00587AAE">
            <w:pPr>
              <w:pStyle w:val="Tabletext"/>
            </w:pPr>
            <w:r w:rsidRPr="00335C10">
              <w:t>Director of Haematology, St Vincent’s Hospital, Victoria</w:t>
            </w:r>
          </w:p>
        </w:tc>
      </w:tr>
      <w:tr w:rsidR="00530130" w14:paraId="33C3A2C2" w14:textId="77777777" w:rsidTr="00417606">
        <w:tc>
          <w:tcPr>
            <w:tcW w:w="3539" w:type="dxa"/>
          </w:tcPr>
          <w:p w14:paraId="6A4CFC71" w14:textId="0EBE0050" w:rsidR="00530130" w:rsidRPr="00335C10" w:rsidRDefault="00530130" w:rsidP="00587AAE">
            <w:pPr>
              <w:pStyle w:val="Tabletext"/>
            </w:pPr>
            <w:r w:rsidRPr="00335C10">
              <w:t>Dr Linda Saravanan</w:t>
            </w:r>
          </w:p>
        </w:tc>
        <w:tc>
          <w:tcPr>
            <w:tcW w:w="5749" w:type="dxa"/>
          </w:tcPr>
          <w:p w14:paraId="267D6620" w14:textId="48FE0D5B" w:rsidR="00530130" w:rsidRPr="00335C10" w:rsidRDefault="00530130" w:rsidP="00587AAE">
            <w:pPr>
              <w:pStyle w:val="Tabletext"/>
            </w:pPr>
            <w:r w:rsidRPr="00335C10">
              <w:t>Haematologist, Melbourne Pathology</w:t>
            </w:r>
          </w:p>
        </w:tc>
      </w:tr>
      <w:tr w:rsidR="00530130" w14:paraId="7EAF09D0" w14:textId="77777777" w:rsidTr="00417606">
        <w:tc>
          <w:tcPr>
            <w:tcW w:w="3539" w:type="dxa"/>
          </w:tcPr>
          <w:p w14:paraId="5CCFD7DB" w14:textId="67DF1D75" w:rsidR="00530130" w:rsidRPr="00335C10" w:rsidRDefault="00DD5DBB" w:rsidP="00587AAE">
            <w:pPr>
              <w:pStyle w:val="Tabletext"/>
            </w:pPr>
            <w:r w:rsidRPr="00335C10">
              <w:t xml:space="preserve">Ms </w:t>
            </w:r>
            <w:r w:rsidR="00530130" w:rsidRPr="00335C10">
              <w:t>Mary Comande</w:t>
            </w:r>
          </w:p>
        </w:tc>
        <w:tc>
          <w:tcPr>
            <w:tcW w:w="5749" w:type="dxa"/>
          </w:tcPr>
          <w:p w14:paraId="2C98D84F" w14:textId="5CDD8593" w:rsidR="00530130" w:rsidRPr="00335C10" w:rsidRDefault="00DD5DBB" w:rsidP="00587AAE">
            <w:pPr>
              <w:pStyle w:val="Tabletext"/>
            </w:pPr>
            <w:r w:rsidRPr="00335C10">
              <w:t>Blood Bank Scientist, Royal Children’s Hospital</w:t>
            </w:r>
          </w:p>
        </w:tc>
      </w:tr>
      <w:tr w:rsidR="00530130" w14:paraId="6B546CDC" w14:textId="77777777" w:rsidTr="00417606">
        <w:tc>
          <w:tcPr>
            <w:tcW w:w="3539" w:type="dxa"/>
          </w:tcPr>
          <w:p w14:paraId="40CA6329" w14:textId="0EBD21DB" w:rsidR="00530130" w:rsidRPr="00335C10" w:rsidRDefault="00DD5DBB" w:rsidP="00587AAE">
            <w:pPr>
              <w:pStyle w:val="Tabletext"/>
            </w:pPr>
            <w:r w:rsidRPr="00335C10">
              <w:t>Dr James Daly</w:t>
            </w:r>
          </w:p>
        </w:tc>
        <w:tc>
          <w:tcPr>
            <w:tcW w:w="5749" w:type="dxa"/>
          </w:tcPr>
          <w:p w14:paraId="2F4B003A" w14:textId="22EB5650" w:rsidR="00530130" w:rsidRPr="00335C10" w:rsidRDefault="00DD5DBB" w:rsidP="00587AAE">
            <w:pPr>
              <w:pStyle w:val="Tabletext"/>
            </w:pPr>
            <w:r w:rsidRPr="00335C10">
              <w:t>Medical Director of Pathology Services, Australian Red Cross Lifeblood</w:t>
            </w:r>
          </w:p>
        </w:tc>
      </w:tr>
      <w:tr w:rsidR="00530130" w14:paraId="7F1F2D6E" w14:textId="77777777" w:rsidTr="00417606">
        <w:tc>
          <w:tcPr>
            <w:tcW w:w="3539" w:type="dxa"/>
          </w:tcPr>
          <w:p w14:paraId="3ADE38B7" w14:textId="74C13C05" w:rsidR="00530130" w:rsidRPr="00335C10" w:rsidRDefault="00DD5DBB" w:rsidP="00587AAE">
            <w:pPr>
              <w:pStyle w:val="Tabletext"/>
            </w:pPr>
            <w:r w:rsidRPr="00335C10">
              <w:t>Ms Kaylene Bastin</w:t>
            </w:r>
          </w:p>
        </w:tc>
        <w:tc>
          <w:tcPr>
            <w:tcW w:w="5749" w:type="dxa"/>
          </w:tcPr>
          <w:p w14:paraId="7A3284D7" w14:textId="54BAC465" w:rsidR="00530130" w:rsidRPr="00335C10" w:rsidRDefault="00DD5DBB" w:rsidP="00587AAE">
            <w:pPr>
              <w:pStyle w:val="Tabletext"/>
            </w:pPr>
            <w:r w:rsidRPr="00335C10">
              <w:t>Education Co-ordinator, Blood Matters Program, Victoria</w:t>
            </w:r>
          </w:p>
        </w:tc>
      </w:tr>
      <w:tr w:rsidR="00530130" w14:paraId="6CFFE8C0" w14:textId="77777777" w:rsidTr="00417606">
        <w:tc>
          <w:tcPr>
            <w:tcW w:w="3539" w:type="dxa"/>
          </w:tcPr>
          <w:p w14:paraId="738C37D5" w14:textId="19B9BF04" w:rsidR="00530130" w:rsidRPr="00335C10" w:rsidRDefault="00DD5DBB" w:rsidP="00587AAE">
            <w:pPr>
              <w:pStyle w:val="Tabletext"/>
            </w:pPr>
            <w:r w:rsidRPr="00335C10">
              <w:t xml:space="preserve">Dr Kobie </w:t>
            </w:r>
            <w:r w:rsidR="00FC5173" w:rsidRPr="00335C10">
              <w:t>von Wielligh</w:t>
            </w:r>
          </w:p>
        </w:tc>
        <w:tc>
          <w:tcPr>
            <w:tcW w:w="5749" w:type="dxa"/>
          </w:tcPr>
          <w:p w14:paraId="6546ED06" w14:textId="3A3FF405" w:rsidR="00530130" w:rsidRPr="00335C10" w:rsidRDefault="00DD5DBB" w:rsidP="00587AAE">
            <w:pPr>
              <w:pStyle w:val="Tabletext"/>
            </w:pPr>
            <w:r w:rsidRPr="00335C10">
              <w:t>Haematologist, Australian Red Cross Lifeblood</w:t>
            </w:r>
          </w:p>
        </w:tc>
      </w:tr>
      <w:tr w:rsidR="00DD5DBB" w14:paraId="2BD72C38" w14:textId="77777777" w:rsidTr="00417606">
        <w:tc>
          <w:tcPr>
            <w:tcW w:w="3539" w:type="dxa"/>
          </w:tcPr>
          <w:p w14:paraId="66209F98" w14:textId="793D5625" w:rsidR="00DD5DBB" w:rsidRPr="00335C10" w:rsidRDefault="00DD5DBB" w:rsidP="00587AAE">
            <w:pPr>
              <w:pStyle w:val="Tabletext"/>
            </w:pPr>
            <w:r w:rsidRPr="00335C10">
              <w:t>Ms Glenda Mann</w:t>
            </w:r>
          </w:p>
        </w:tc>
        <w:tc>
          <w:tcPr>
            <w:tcW w:w="5749" w:type="dxa"/>
          </w:tcPr>
          <w:p w14:paraId="0C978508" w14:textId="38E08FD4" w:rsidR="00DD5DBB" w:rsidRPr="00335C10" w:rsidRDefault="00DD5DBB" w:rsidP="00587AAE">
            <w:pPr>
              <w:pStyle w:val="Tabletext"/>
            </w:pPr>
            <w:r w:rsidRPr="00335C10">
              <w:t>Blood Bank Scientist, Cabrini Health, Victoria</w:t>
            </w:r>
          </w:p>
        </w:tc>
      </w:tr>
      <w:tr w:rsidR="00DD5DBB" w14:paraId="4D007686" w14:textId="77777777" w:rsidTr="00417606">
        <w:tc>
          <w:tcPr>
            <w:tcW w:w="3539" w:type="dxa"/>
          </w:tcPr>
          <w:p w14:paraId="23C83C39" w14:textId="0DB16E4B" w:rsidR="00DD5DBB" w:rsidRPr="00335C10" w:rsidRDefault="00DD5DBB" w:rsidP="00587AAE">
            <w:pPr>
              <w:pStyle w:val="Tabletext"/>
            </w:pPr>
            <w:r w:rsidRPr="00335C10">
              <w:t>Ms Rae French</w:t>
            </w:r>
          </w:p>
        </w:tc>
        <w:tc>
          <w:tcPr>
            <w:tcW w:w="5749" w:type="dxa"/>
          </w:tcPr>
          <w:p w14:paraId="53BB217C" w14:textId="55214D05" w:rsidR="00DD5DBB" w:rsidRPr="00335C10" w:rsidRDefault="00DD5DBB" w:rsidP="00587AAE">
            <w:pPr>
              <w:pStyle w:val="Tabletext"/>
            </w:pPr>
            <w:r w:rsidRPr="00335C10">
              <w:t>Scientist, Blood Matters Program, Victoria</w:t>
            </w:r>
          </w:p>
        </w:tc>
      </w:tr>
      <w:tr w:rsidR="00DD5DBB" w14:paraId="15FDA6E0" w14:textId="77777777" w:rsidTr="00417606">
        <w:tc>
          <w:tcPr>
            <w:tcW w:w="3539" w:type="dxa"/>
          </w:tcPr>
          <w:p w14:paraId="0FE62BD4" w14:textId="52BBE957" w:rsidR="00DD5DBB" w:rsidRPr="00335C10" w:rsidRDefault="00DD5DBB" w:rsidP="00587AAE">
            <w:pPr>
              <w:pStyle w:val="Tabletext"/>
            </w:pPr>
            <w:r w:rsidRPr="00335C10">
              <w:t>Ms Meryanda Jodoin</w:t>
            </w:r>
          </w:p>
        </w:tc>
        <w:tc>
          <w:tcPr>
            <w:tcW w:w="5749" w:type="dxa"/>
          </w:tcPr>
          <w:p w14:paraId="0C2C2E6C" w14:textId="19A9A93E" w:rsidR="00DD5DBB" w:rsidRPr="00335C10" w:rsidRDefault="00DD5DBB" w:rsidP="00587AAE">
            <w:pPr>
              <w:pStyle w:val="Tabletext"/>
            </w:pPr>
            <w:r w:rsidRPr="00335C10">
              <w:t>Transfusion Clinical Nurse Consultant, Quality &amp; Risk, Bendigo Health</w:t>
            </w:r>
          </w:p>
        </w:tc>
      </w:tr>
    </w:tbl>
    <w:p w14:paraId="6454973C" w14:textId="77777777" w:rsidR="00376AAA" w:rsidRDefault="00376AAA">
      <w:pPr>
        <w:spacing w:after="0" w:line="240" w:lineRule="auto"/>
        <w:rPr>
          <w:rFonts w:eastAsia="MS Gothic" w:cs="Arial"/>
          <w:bCs/>
          <w:color w:val="AF272F"/>
          <w:kern w:val="32"/>
          <w:sz w:val="44"/>
          <w:szCs w:val="44"/>
        </w:rPr>
      </w:pPr>
      <w:r>
        <w:br w:type="page"/>
      </w:r>
    </w:p>
    <w:p w14:paraId="28BC52EE" w14:textId="274DA066" w:rsidR="00F73BCC" w:rsidRDefault="00CF6409" w:rsidP="00CF6409">
      <w:pPr>
        <w:pStyle w:val="Heading1"/>
      </w:pPr>
      <w:bookmarkStart w:id="62" w:name="_Toc118720245"/>
      <w:r w:rsidRPr="00CF6409">
        <w:lastRenderedPageBreak/>
        <w:t>Appendix 2: STIR publications and promotions</w:t>
      </w:r>
      <w:bookmarkEnd w:id="62"/>
    </w:p>
    <w:p w14:paraId="7E7CC8D3" w14:textId="6A5B8ACE" w:rsidR="00CF6409" w:rsidRDefault="00CF6409" w:rsidP="00CF6409">
      <w:pPr>
        <w:pStyle w:val="Body"/>
      </w:pPr>
      <w:r>
        <w:t>STIR annual report launch -September 22, 2020</w:t>
      </w:r>
    </w:p>
    <w:p w14:paraId="54E90130" w14:textId="5B242BE2" w:rsidR="006D4470" w:rsidRDefault="006D4470" w:rsidP="00CF6409">
      <w:pPr>
        <w:pStyle w:val="Body"/>
      </w:pPr>
      <w:r>
        <w:t>ISBT</w:t>
      </w:r>
      <w:r w:rsidR="000260BA" w:rsidRPr="000260BA">
        <w:t>36</w:t>
      </w:r>
      <w:r w:rsidR="000260BA" w:rsidRPr="000260BA">
        <w:rPr>
          <w:vertAlign w:val="superscript"/>
        </w:rPr>
        <w:t>th</w:t>
      </w:r>
      <w:r w:rsidR="000260BA" w:rsidRPr="000260BA">
        <w:t xml:space="preserve"> International Congress, </w:t>
      </w:r>
      <w:r>
        <w:t>202</w:t>
      </w:r>
      <w:r w:rsidR="000260BA">
        <w:t>0</w:t>
      </w:r>
      <w:r>
        <w:t xml:space="preserve"> poster: </w:t>
      </w:r>
      <w:r w:rsidRPr="006D4470">
        <w:t>Increasing safety and awareness of RhD immunoglobulin through haemovigilance reporting</w:t>
      </w:r>
    </w:p>
    <w:p w14:paraId="763D0A06" w14:textId="7C912CC8" w:rsidR="006D4470" w:rsidRDefault="006D4470" w:rsidP="00CF6409">
      <w:pPr>
        <w:pStyle w:val="Body"/>
      </w:pPr>
      <w:r>
        <w:t xml:space="preserve">ISBT </w:t>
      </w:r>
      <w:r w:rsidR="00831000">
        <w:t>36</w:t>
      </w:r>
      <w:r w:rsidR="00831000" w:rsidRPr="00831000">
        <w:rPr>
          <w:vertAlign w:val="superscript"/>
        </w:rPr>
        <w:t>th</w:t>
      </w:r>
      <w:r w:rsidR="00831000">
        <w:t xml:space="preserve"> International Congress, </w:t>
      </w:r>
      <w:r>
        <w:t xml:space="preserve">2020 oral presentation: </w:t>
      </w:r>
      <w:r w:rsidRPr="006D4470">
        <w:t>Incorrect blood component transfused - is it changing over time?</w:t>
      </w:r>
    </w:p>
    <w:p w14:paraId="5F795197" w14:textId="06708ECB" w:rsidR="00CF6409" w:rsidRDefault="00CF6409" w:rsidP="00CF6409">
      <w:pPr>
        <w:pStyle w:val="Body"/>
      </w:pPr>
      <w:r w:rsidRPr="00CF6409">
        <w:t xml:space="preserve">STIR </w:t>
      </w:r>
      <w:r w:rsidR="00376AAA">
        <w:t>b</w:t>
      </w:r>
      <w:r w:rsidRPr="00CF6409">
        <w:t>ulletin</w:t>
      </w:r>
      <w:r>
        <w:t>s:</w:t>
      </w:r>
    </w:p>
    <w:p w14:paraId="58F11CAD" w14:textId="36D5F49F" w:rsidR="006D4470" w:rsidRPr="00376AAA" w:rsidRDefault="006D4470" w:rsidP="00587AAE">
      <w:pPr>
        <w:pStyle w:val="Bullet1"/>
      </w:pPr>
      <w:r w:rsidRPr="00376AAA">
        <w:t>Transfusion-transmitted bacterial infection and current mitigation strategies in Australia, August 2021</w:t>
      </w:r>
    </w:p>
    <w:p w14:paraId="5041AB33" w14:textId="61E99474" w:rsidR="00CF6409" w:rsidRPr="00376AAA" w:rsidRDefault="00CF6409" w:rsidP="00587AAE">
      <w:pPr>
        <w:pStyle w:val="Bullet1"/>
      </w:pPr>
      <w:r w:rsidRPr="00376AAA">
        <w:t>Emergency issue of O RhD negative emergency red cell units – not without risk, January 2021</w:t>
      </w:r>
    </w:p>
    <w:p w14:paraId="6A2582B9" w14:textId="77777777" w:rsidR="00CF6409" w:rsidRPr="00376AAA" w:rsidRDefault="00CF6409" w:rsidP="00587AAE">
      <w:pPr>
        <w:pStyle w:val="Bullet1"/>
      </w:pPr>
      <w:r w:rsidRPr="00376AAA">
        <w:t>Passive transfer of antibodies in patients receiving intravenous immunoglobulin (IVIg), December 2020</w:t>
      </w:r>
    </w:p>
    <w:p w14:paraId="4114BDEA" w14:textId="5ABAE923" w:rsidR="00613DFD" w:rsidRDefault="006D4470" w:rsidP="00587AAE">
      <w:pPr>
        <w:pStyle w:val="Bullet1"/>
      </w:pPr>
      <w:r w:rsidRPr="00376AAA">
        <w:t>Electronic medical records and transfusion, June 2020</w:t>
      </w:r>
    </w:p>
    <w:p w14:paraId="2AAA5FDF" w14:textId="77777777" w:rsidR="00F34190" w:rsidRDefault="00F34190">
      <w:pPr>
        <w:spacing w:after="0" w:line="240" w:lineRule="auto"/>
        <w:rPr>
          <w:rFonts w:eastAsia="MS Gothic" w:cs="Arial"/>
          <w:bCs/>
          <w:color w:val="AF272F"/>
          <w:kern w:val="32"/>
          <w:sz w:val="44"/>
          <w:szCs w:val="44"/>
        </w:rPr>
      </w:pPr>
      <w:r>
        <w:br w:type="page"/>
      </w:r>
    </w:p>
    <w:p w14:paraId="061F869E" w14:textId="73ADE083" w:rsidR="00613DFD" w:rsidRDefault="00613DFD" w:rsidP="00613DFD">
      <w:pPr>
        <w:pStyle w:val="Heading1"/>
      </w:pPr>
      <w:bookmarkStart w:id="63" w:name="_Toc118720246"/>
      <w:r w:rsidRPr="00613DFD">
        <w:lastRenderedPageBreak/>
        <w:t>Appendix 3: Imputability and severity scores</w:t>
      </w:r>
      <w:bookmarkEnd w:id="63"/>
    </w:p>
    <w:p w14:paraId="63702844" w14:textId="16B25544" w:rsidR="00F34190" w:rsidRPr="00F34190" w:rsidRDefault="00331E19" w:rsidP="00587AAE">
      <w:pPr>
        <w:pStyle w:val="Tablecaption"/>
      </w:pPr>
      <w:r>
        <w:t>Imputability</w:t>
      </w:r>
      <w:r w:rsidR="00F34190">
        <w:t xml:space="preserve"> scores</w:t>
      </w:r>
    </w:p>
    <w:tbl>
      <w:tblPr>
        <w:tblStyle w:val="TableGrid"/>
        <w:tblW w:w="0" w:type="auto"/>
        <w:tblLook w:val="04A0" w:firstRow="1" w:lastRow="0" w:firstColumn="1" w:lastColumn="0" w:noHBand="0" w:noVBand="1"/>
      </w:tblPr>
      <w:tblGrid>
        <w:gridCol w:w="3539"/>
        <w:gridCol w:w="5749"/>
      </w:tblGrid>
      <w:tr w:rsidR="00F34190" w14:paraId="4DAACAC5" w14:textId="77777777" w:rsidTr="00587AAE">
        <w:trPr>
          <w:tblHeader/>
        </w:trPr>
        <w:tc>
          <w:tcPr>
            <w:tcW w:w="3539" w:type="dxa"/>
          </w:tcPr>
          <w:p w14:paraId="42CC82B4" w14:textId="719DA6CC" w:rsidR="00F34190" w:rsidRDefault="00F34190" w:rsidP="00587AAE">
            <w:pPr>
              <w:pStyle w:val="Tablecolhead"/>
            </w:pPr>
            <w:r>
              <w:t>Imputability/causality</w:t>
            </w:r>
          </w:p>
        </w:tc>
        <w:tc>
          <w:tcPr>
            <w:tcW w:w="5749" w:type="dxa"/>
          </w:tcPr>
          <w:p w14:paraId="3ABF0836" w14:textId="15FA817D" w:rsidR="00F34190" w:rsidRDefault="00F34190" w:rsidP="00587AAE">
            <w:pPr>
              <w:pStyle w:val="Tablecolhead"/>
            </w:pPr>
            <w:r>
              <w:t>Definition</w:t>
            </w:r>
          </w:p>
        </w:tc>
      </w:tr>
      <w:tr w:rsidR="00F34190" w14:paraId="05687B26" w14:textId="77777777" w:rsidTr="00587AAE">
        <w:tc>
          <w:tcPr>
            <w:tcW w:w="3539" w:type="dxa"/>
          </w:tcPr>
          <w:p w14:paraId="2C31C886" w14:textId="45521CA3" w:rsidR="00F34190" w:rsidRDefault="00F34190" w:rsidP="00587AAE">
            <w:pPr>
              <w:pStyle w:val="Tabletext"/>
            </w:pPr>
            <w:r>
              <w:t>Not assessable</w:t>
            </w:r>
          </w:p>
        </w:tc>
        <w:tc>
          <w:tcPr>
            <w:tcW w:w="5749" w:type="dxa"/>
          </w:tcPr>
          <w:p w14:paraId="0CE6982C" w14:textId="6A96B8C5" w:rsidR="00F34190" w:rsidRDefault="00F34190" w:rsidP="00587AAE">
            <w:pPr>
              <w:pStyle w:val="Tabletext"/>
            </w:pPr>
            <w:r>
              <w:t>When there is insufficient evidence for an imputability definition</w:t>
            </w:r>
          </w:p>
        </w:tc>
      </w:tr>
      <w:tr w:rsidR="00F34190" w14:paraId="7A43815A" w14:textId="77777777" w:rsidTr="00587AAE">
        <w:tc>
          <w:tcPr>
            <w:tcW w:w="3539" w:type="dxa"/>
          </w:tcPr>
          <w:p w14:paraId="5025C0E2" w14:textId="5F762286" w:rsidR="00F34190" w:rsidRDefault="00F34190" w:rsidP="00587AAE">
            <w:pPr>
              <w:pStyle w:val="Tabletext"/>
            </w:pPr>
            <w:r>
              <w:t>Excluded</w:t>
            </w:r>
          </w:p>
        </w:tc>
        <w:tc>
          <w:tcPr>
            <w:tcW w:w="5749" w:type="dxa"/>
          </w:tcPr>
          <w:p w14:paraId="53658F9E" w14:textId="43CE34B6" w:rsidR="00F34190" w:rsidRDefault="00F34190" w:rsidP="00587AAE">
            <w:pPr>
              <w:pStyle w:val="Tabletext"/>
            </w:pPr>
            <w:r>
              <w:t>When there is conclusive evidence that the cause of the incident is attributable to other causes and not the transfusion</w:t>
            </w:r>
          </w:p>
        </w:tc>
      </w:tr>
      <w:tr w:rsidR="00F34190" w14:paraId="620E3C65" w14:textId="77777777" w:rsidTr="00587AAE">
        <w:tc>
          <w:tcPr>
            <w:tcW w:w="3539" w:type="dxa"/>
          </w:tcPr>
          <w:p w14:paraId="46CC6535" w14:textId="3D6BB260" w:rsidR="00F34190" w:rsidRDefault="00F34190" w:rsidP="00587AAE">
            <w:pPr>
              <w:pStyle w:val="Tabletext"/>
            </w:pPr>
            <w:r>
              <w:t>Possibly</w:t>
            </w:r>
          </w:p>
        </w:tc>
        <w:tc>
          <w:tcPr>
            <w:tcW w:w="5749" w:type="dxa"/>
          </w:tcPr>
          <w:p w14:paraId="2A538B28" w14:textId="762C7504" w:rsidR="00F34190" w:rsidRDefault="00F34190" w:rsidP="00587AAE">
            <w:pPr>
              <w:pStyle w:val="Tabletext"/>
            </w:pPr>
            <w:r>
              <w:t>When the evidence is indeterminate for attributing the incident to either the transfusion or other causes</w:t>
            </w:r>
          </w:p>
        </w:tc>
      </w:tr>
      <w:tr w:rsidR="00F34190" w14:paraId="690C2D34" w14:textId="77777777" w:rsidTr="00587AAE">
        <w:tc>
          <w:tcPr>
            <w:tcW w:w="3539" w:type="dxa"/>
          </w:tcPr>
          <w:p w14:paraId="133B7D24" w14:textId="5E3822C6" w:rsidR="00F34190" w:rsidRDefault="00F34190" w:rsidP="00587AAE">
            <w:pPr>
              <w:pStyle w:val="Tabletext"/>
            </w:pPr>
            <w:r>
              <w:t>Probably</w:t>
            </w:r>
          </w:p>
        </w:tc>
        <w:tc>
          <w:tcPr>
            <w:tcW w:w="5749" w:type="dxa"/>
          </w:tcPr>
          <w:p w14:paraId="6C3C86CC" w14:textId="1C6C5685" w:rsidR="00F34190" w:rsidRDefault="00F34190" w:rsidP="00587AAE">
            <w:pPr>
              <w:pStyle w:val="Tabletext"/>
            </w:pPr>
            <w:r>
              <w:t>When the evidence is clearly in favour of attributing the incident to the transfusion</w:t>
            </w:r>
          </w:p>
        </w:tc>
      </w:tr>
      <w:tr w:rsidR="00F34190" w14:paraId="786CD872" w14:textId="77777777" w:rsidTr="00587AAE">
        <w:tc>
          <w:tcPr>
            <w:tcW w:w="3539" w:type="dxa"/>
          </w:tcPr>
          <w:p w14:paraId="6486327D" w14:textId="46953C3B" w:rsidR="00F34190" w:rsidRDefault="00F34190" w:rsidP="00587AAE">
            <w:pPr>
              <w:pStyle w:val="Tabletext"/>
            </w:pPr>
            <w:r>
              <w:t>Certainly</w:t>
            </w:r>
          </w:p>
        </w:tc>
        <w:tc>
          <w:tcPr>
            <w:tcW w:w="5749" w:type="dxa"/>
          </w:tcPr>
          <w:p w14:paraId="0B4BDD13" w14:textId="1FEDD0B3" w:rsidR="00F34190" w:rsidRDefault="00F34190" w:rsidP="00587AAE">
            <w:pPr>
              <w:pStyle w:val="Tabletext"/>
            </w:pPr>
            <w:r>
              <w:t xml:space="preserve">When the evidence is conclusively attributable to the </w:t>
            </w:r>
            <w:r w:rsidR="00331E19">
              <w:t>transfusion</w:t>
            </w:r>
            <w:r>
              <w:t xml:space="preserve"> </w:t>
            </w:r>
          </w:p>
        </w:tc>
      </w:tr>
    </w:tbl>
    <w:p w14:paraId="75C3557D" w14:textId="3AAAD518" w:rsidR="00DD5DBB" w:rsidRDefault="00F34190" w:rsidP="00587AAE">
      <w:pPr>
        <w:pStyle w:val="Tablecaption"/>
      </w:pPr>
      <w:r>
        <w:t>Severity scores</w:t>
      </w:r>
    </w:p>
    <w:tbl>
      <w:tblPr>
        <w:tblStyle w:val="TableGrid"/>
        <w:tblW w:w="0" w:type="auto"/>
        <w:tblLook w:val="04A0" w:firstRow="1" w:lastRow="0" w:firstColumn="1" w:lastColumn="0" w:noHBand="0" w:noVBand="1"/>
      </w:tblPr>
      <w:tblGrid>
        <w:gridCol w:w="3539"/>
        <w:gridCol w:w="5749"/>
      </w:tblGrid>
      <w:tr w:rsidR="00F34190" w14:paraId="7C09DA2A" w14:textId="77777777" w:rsidTr="00587AAE">
        <w:trPr>
          <w:tblHeader/>
        </w:trPr>
        <w:tc>
          <w:tcPr>
            <w:tcW w:w="3539" w:type="dxa"/>
          </w:tcPr>
          <w:p w14:paraId="60C8F421" w14:textId="145280D3" w:rsidR="00F34190" w:rsidRDefault="00F34190" w:rsidP="00587AAE">
            <w:pPr>
              <w:pStyle w:val="Tablecolhead"/>
            </w:pPr>
            <w:r>
              <w:t>Severity</w:t>
            </w:r>
          </w:p>
        </w:tc>
        <w:tc>
          <w:tcPr>
            <w:tcW w:w="5749" w:type="dxa"/>
          </w:tcPr>
          <w:p w14:paraId="184A78D2" w14:textId="49984079" w:rsidR="00F34190" w:rsidRDefault="00F34190" w:rsidP="00587AAE">
            <w:pPr>
              <w:pStyle w:val="Tablecolhead"/>
            </w:pPr>
            <w:r>
              <w:t>Incident</w:t>
            </w:r>
          </w:p>
        </w:tc>
      </w:tr>
      <w:tr w:rsidR="00F34190" w14:paraId="47FFBAED" w14:textId="77777777" w:rsidTr="00587AAE">
        <w:tc>
          <w:tcPr>
            <w:tcW w:w="3539" w:type="dxa"/>
          </w:tcPr>
          <w:p w14:paraId="21038135" w14:textId="336C172F" w:rsidR="00F34190" w:rsidRPr="00335C10" w:rsidRDefault="00F34190" w:rsidP="00587AAE">
            <w:pPr>
              <w:pStyle w:val="Tabletext"/>
            </w:pPr>
            <w:r w:rsidRPr="00335C10">
              <w:t>1</w:t>
            </w:r>
          </w:p>
        </w:tc>
        <w:tc>
          <w:tcPr>
            <w:tcW w:w="5749" w:type="dxa"/>
          </w:tcPr>
          <w:p w14:paraId="1E80A326" w14:textId="318B9731" w:rsidR="00F34190" w:rsidRPr="00335C10" w:rsidRDefault="00F34190" w:rsidP="00587AAE">
            <w:pPr>
              <w:pStyle w:val="Tabletext"/>
            </w:pPr>
            <w:r w:rsidRPr="00335C10">
              <w:t>Relatively infrequent, clear-cut events that occur independently of a patient’s condition; commonly reflect health service system and process deficiencies; result in, or have the realistic potential to result in, an unexpected death or a permanent and disabling injury of psychological harm to a person and includes reportable sentinel events</w:t>
            </w:r>
          </w:p>
        </w:tc>
      </w:tr>
      <w:tr w:rsidR="00F34190" w14:paraId="0DDF863A" w14:textId="77777777" w:rsidTr="00587AAE">
        <w:tc>
          <w:tcPr>
            <w:tcW w:w="3539" w:type="dxa"/>
          </w:tcPr>
          <w:p w14:paraId="2B88D63C" w14:textId="216BF9E5" w:rsidR="00F34190" w:rsidRPr="00335C10" w:rsidRDefault="00F34190" w:rsidP="00587AAE">
            <w:pPr>
              <w:pStyle w:val="Tabletext"/>
            </w:pPr>
            <w:r w:rsidRPr="00335C10">
              <w:t>2</w:t>
            </w:r>
          </w:p>
        </w:tc>
        <w:tc>
          <w:tcPr>
            <w:tcW w:w="5749" w:type="dxa"/>
          </w:tcPr>
          <w:p w14:paraId="3B8F91F7" w14:textId="47217A17" w:rsidR="00F34190" w:rsidRPr="00335C10" w:rsidRDefault="00F34190" w:rsidP="00587AAE">
            <w:pPr>
              <w:pStyle w:val="Tabletext"/>
            </w:pPr>
            <w:r w:rsidRPr="00335C10">
              <w:t>Events that result in a temporary loss of function (sensory, motor, physiological or intellectual) which is unrelated to the natural course of the patient’s illness and differ from the expected outcome of the patient’s management</w:t>
            </w:r>
          </w:p>
        </w:tc>
      </w:tr>
      <w:tr w:rsidR="00F34190" w14:paraId="0EC17C13" w14:textId="77777777" w:rsidTr="00587AAE">
        <w:tc>
          <w:tcPr>
            <w:tcW w:w="3539" w:type="dxa"/>
          </w:tcPr>
          <w:p w14:paraId="54AEEE16" w14:textId="161D512F" w:rsidR="00F34190" w:rsidRPr="00335C10" w:rsidRDefault="00F34190" w:rsidP="00587AAE">
            <w:pPr>
              <w:pStyle w:val="Tabletext"/>
            </w:pPr>
            <w:r w:rsidRPr="00335C10">
              <w:t>3</w:t>
            </w:r>
          </w:p>
        </w:tc>
        <w:tc>
          <w:tcPr>
            <w:tcW w:w="5749" w:type="dxa"/>
          </w:tcPr>
          <w:p w14:paraId="55F0B7A1" w14:textId="16BC02FA" w:rsidR="00F34190" w:rsidRPr="00335C10" w:rsidRDefault="00F34190" w:rsidP="00587AAE">
            <w:pPr>
              <w:pStyle w:val="Tabletext"/>
            </w:pPr>
            <w:r w:rsidRPr="00335C10">
              <w:t>Events that result in a person requiring increased treatment, but not hospitalisation or an increased length of stay</w:t>
            </w:r>
          </w:p>
        </w:tc>
      </w:tr>
      <w:tr w:rsidR="00F34190" w14:paraId="72B0989A" w14:textId="77777777" w:rsidTr="00587AAE">
        <w:tc>
          <w:tcPr>
            <w:tcW w:w="3539" w:type="dxa"/>
          </w:tcPr>
          <w:p w14:paraId="4F175596" w14:textId="26EDB8E7" w:rsidR="00F34190" w:rsidRPr="00335C10" w:rsidRDefault="00F34190" w:rsidP="00587AAE">
            <w:pPr>
              <w:pStyle w:val="Tabletext"/>
            </w:pPr>
            <w:r w:rsidRPr="00335C10">
              <w:t>4</w:t>
            </w:r>
          </w:p>
        </w:tc>
        <w:tc>
          <w:tcPr>
            <w:tcW w:w="5749" w:type="dxa"/>
          </w:tcPr>
          <w:p w14:paraId="4D3B3016" w14:textId="4E31401C" w:rsidR="00F34190" w:rsidRPr="00335C10" w:rsidRDefault="00F34190" w:rsidP="00587AAE">
            <w:pPr>
              <w:pStyle w:val="Tabletext"/>
            </w:pPr>
            <w:r w:rsidRPr="00335C10">
              <w:t>Events that result in minor injury requiring only first aid treatment or no injury</w:t>
            </w:r>
          </w:p>
        </w:tc>
      </w:tr>
    </w:tbl>
    <w:p w14:paraId="22CEE734" w14:textId="77777777" w:rsidR="00F34190" w:rsidRDefault="00F34190">
      <w:pPr>
        <w:spacing w:after="0" w:line="240" w:lineRule="auto"/>
        <w:rPr>
          <w:rFonts w:eastAsia="MS Gothic" w:cs="Arial"/>
          <w:bCs/>
          <w:color w:val="AF272F"/>
          <w:kern w:val="32"/>
          <w:sz w:val="44"/>
          <w:szCs w:val="44"/>
        </w:rPr>
      </w:pPr>
      <w:r>
        <w:br w:type="page"/>
      </w:r>
    </w:p>
    <w:p w14:paraId="65301766" w14:textId="21BE56D8" w:rsidR="00DD5DBB" w:rsidRDefault="00613DFD" w:rsidP="00613DFD">
      <w:pPr>
        <w:pStyle w:val="Heading1"/>
      </w:pPr>
      <w:bookmarkStart w:id="64" w:name="_Toc118720247"/>
      <w:r w:rsidRPr="00613DFD">
        <w:lastRenderedPageBreak/>
        <w:t xml:space="preserve">Appendix </w:t>
      </w:r>
      <w:r w:rsidR="00DD5DBB">
        <w:t>4: Case studies</w:t>
      </w:r>
      <w:bookmarkEnd w:id="64"/>
    </w:p>
    <w:tbl>
      <w:tblPr>
        <w:tblStyle w:val="TableGrid"/>
        <w:tblW w:w="0" w:type="auto"/>
        <w:tblLook w:val="04A0" w:firstRow="1" w:lastRow="0" w:firstColumn="1" w:lastColumn="0" w:noHBand="0" w:noVBand="1"/>
      </w:tblPr>
      <w:tblGrid>
        <w:gridCol w:w="2322"/>
        <w:gridCol w:w="2322"/>
        <w:gridCol w:w="4644"/>
      </w:tblGrid>
      <w:tr w:rsidR="0074048F" w14:paraId="21C009EE" w14:textId="77777777" w:rsidTr="00587AAE">
        <w:trPr>
          <w:tblHeader/>
        </w:trPr>
        <w:tc>
          <w:tcPr>
            <w:tcW w:w="2322" w:type="dxa"/>
          </w:tcPr>
          <w:p w14:paraId="770EB60D" w14:textId="25AE7EED" w:rsidR="0074048F" w:rsidRPr="00335C10" w:rsidRDefault="0074048F" w:rsidP="00587AAE">
            <w:pPr>
              <w:pStyle w:val="Tablecolhead"/>
            </w:pPr>
            <w:r w:rsidRPr="00335C10">
              <w:t xml:space="preserve">Number </w:t>
            </w:r>
          </w:p>
        </w:tc>
        <w:tc>
          <w:tcPr>
            <w:tcW w:w="2322" w:type="dxa"/>
          </w:tcPr>
          <w:p w14:paraId="21585464" w14:textId="18C56A5A" w:rsidR="0074048F" w:rsidRPr="00335C10" w:rsidRDefault="0074048F" w:rsidP="00587AAE">
            <w:pPr>
              <w:pStyle w:val="Tablecolhead"/>
            </w:pPr>
            <w:r w:rsidRPr="00335C10">
              <w:t>Category</w:t>
            </w:r>
          </w:p>
        </w:tc>
        <w:tc>
          <w:tcPr>
            <w:tcW w:w="4644" w:type="dxa"/>
          </w:tcPr>
          <w:p w14:paraId="54AA3BAC" w14:textId="0A02B9E9" w:rsidR="0074048F" w:rsidRPr="00335C10" w:rsidRDefault="0074048F" w:rsidP="00587AAE">
            <w:pPr>
              <w:pStyle w:val="Tablecolhead"/>
            </w:pPr>
            <w:r w:rsidRPr="00335C10">
              <w:t>Topic</w:t>
            </w:r>
          </w:p>
        </w:tc>
      </w:tr>
      <w:tr w:rsidR="0074048F" w14:paraId="22D8D1A0" w14:textId="77777777" w:rsidTr="00664F81">
        <w:tc>
          <w:tcPr>
            <w:tcW w:w="2322" w:type="dxa"/>
          </w:tcPr>
          <w:p w14:paraId="4549B9D4" w14:textId="32481A0C" w:rsidR="0074048F" w:rsidRDefault="0074048F" w:rsidP="00587AAE">
            <w:pPr>
              <w:pStyle w:val="Tabletext"/>
            </w:pPr>
            <w:r>
              <w:t>1</w:t>
            </w:r>
          </w:p>
        </w:tc>
        <w:tc>
          <w:tcPr>
            <w:tcW w:w="2322" w:type="dxa"/>
          </w:tcPr>
          <w:p w14:paraId="5F49BE22" w14:textId="1188EEAF" w:rsidR="0074048F" w:rsidRDefault="00536F6D" w:rsidP="00587AAE">
            <w:pPr>
              <w:pStyle w:val="Tabletext"/>
            </w:pPr>
            <w:r>
              <w:t>Allergic</w:t>
            </w:r>
          </w:p>
        </w:tc>
        <w:tc>
          <w:tcPr>
            <w:tcW w:w="4644" w:type="dxa"/>
          </w:tcPr>
          <w:p w14:paraId="2B1013EA" w14:textId="6EA838C9" w:rsidR="0074048F" w:rsidRPr="00DA7921" w:rsidRDefault="0074048F" w:rsidP="00587AAE">
            <w:pPr>
              <w:pStyle w:val="Tabletext"/>
            </w:pPr>
            <w:r w:rsidRPr="00DA7921">
              <w:t>Possible anaphylactic reaction to FFP</w:t>
            </w:r>
          </w:p>
        </w:tc>
      </w:tr>
      <w:tr w:rsidR="0074048F" w14:paraId="0050EC62" w14:textId="77777777" w:rsidTr="00664F81">
        <w:tc>
          <w:tcPr>
            <w:tcW w:w="2322" w:type="dxa"/>
          </w:tcPr>
          <w:p w14:paraId="118C09F8" w14:textId="131C10EF" w:rsidR="0074048F" w:rsidRDefault="0074048F" w:rsidP="00587AAE">
            <w:pPr>
              <w:pStyle w:val="Tabletext"/>
            </w:pPr>
            <w:r>
              <w:t>2</w:t>
            </w:r>
          </w:p>
        </w:tc>
        <w:tc>
          <w:tcPr>
            <w:tcW w:w="2322" w:type="dxa"/>
          </w:tcPr>
          <w:p w14:paraId="72EEA3E4" w14:textId="5C039661" w:rsidR="0074048F" w:rsidRDefault="00536F6D" w:rsidP="00587AAE">
            <w:pPr>
              <w:pStyle w:val="Tabletext"/>
            </w:pPr>
            <w:r>
              <w:t>Hypotensive</w:t>
            </w:r>
          </w:p>
        </w:tc>
        <w:tc>
          <w:tcPr>
            <w:tcW w:w="4644" w:type="dxa"/>
          </w:tcPr>
          <w:p w14:paraId="48124795" w14:textId="1BB76E11" w:rsidR="0074048F" w:rsidRPr="00DA7921" w:rsidRDefault="0074048F" w:rsidP="00587AAE">
            <w:pPr>
              <w:pStyle w:val="Tabletext"/>
            </w:pPr>
            <w:r w:rsidRPr="00DA7921">
              <w:t>Possible hypotensive reaction to red cells</w:t>
            </w:r>
          </w:p>
        </w:tc>
      </w:tr>
      <w:tr w:rsidR="0074048F" w14:paraId="449744C4" w14:textId="77777777" w:rsidTr="00664F81">
        <w:tc>
          <w:tcPr>
            <w:tcW w:w="2322" w:type="dxa"/>
          </w:tcPr>
          <w:p w14:paraId="236EA7E4" w14:textId="36C25ABF" w:rsidR="0074048F" w:rsidRDefault="0074048F" w:rsidP="00587AAE">
            <w:pPr>
              <w:pStyle w:val="Tabletext"/>
            </w:pPr>
            <w:r>
              <w:t>3</w:t>
            </w:r>
          </w:p>
        </w:tc>
        <w:tc>
          <w:tcPr>
            <w:tcW w:w="2322" w:type="dxa"/>
          </w:tcPr>
          <w:p w14:paraId="3B89297E" w14:textId="1688964F" w:rsidR="0074048F" w:rsidRDefault="00536F6D" w:rsidP="00587AAE">
            <w:pPr>
              <w:pStyle w:val="Tabletext"/>
            </w:pPr>
            <w:r>
              <w:t>DHTR</w:t>
            </w:r>
          </w:p>
        </w:tc>
        <w:tc>
          <w:tcPr>
            <w:tcW w:w="4644" w:type="dxa"/>
          </w:tcPr>
          <w:p w14:paraId="1809A1F7" w14:textId="0B2517C7" w:rsidR="0074048F" w:rsidRPr="00DA7921" w:rsidRDefault="0074048F" w:rsidP="00587AAE">
            <w:pPr>
              <w:pStyle w:val="Tabletext"/>
            </w:pPr>
            <w:r w:rsidRPr="00DA7921">
              <w:t>Development of new antibody, with haemolysis, in patient with multiple antibodies</w:t>
            </w:r>
          </w:p>
        </w:tc>
      </w:tr>
      <w:tr w:rsidR="0074048F" w14:paraId="2A7AE599" w14:textId="77777777" w:rsidTr="00664F81">
        <w:tc>
          <w:tcPr>
            <w:tcW w:w="2322" w:type="dxa"/>
          </w:tcPr>
          <w:p w14:paraId="0DDF0102" w14:textId="59201485" w:rsidR="0074048F" w:rsidRDefault="0074048F" w:rsidP="00587AAE">
            <w:pPr>
              <w:pStyle w:val="Tabletext"/>
            </w:pPr>
            <w:r>
              <w:t>4</w:t>
            </w:r>
          </w:p>
        </w:tc>
        <w:tc>
          <w:tcPr>
            <w:tcW w:w="2322" w:type="dxa"/>
          </w:tcPr>
          <w:p w14:paraId="7A35EA57" w14:textId="5792CE6F" w:rsidR="0074048F" w:rsidRDefault="00536F6D" w:rsidP="00587AAE">
            <w:pPr>
              <w:pStyle w:val="Tabletext"/>
            </w:pPr>
            <w:r>
              <w:t>DSTR</w:t>
            </w:r>
          </w:p>
        </w:tc>
        <w:tc>
          <w:tcPr>
            <w:tcW w:w="4644" w:type="dxa"/>
          </w:tcPr>
          <w:p w14:paraId="016C1554" w14:textId="1828C541" w:rsidR="0074048F" w:rsidRDefault="0074048F" w:rsidP="00587AAE">
            <w:pPr>
              <w:pStyle w:val="Tabletext"/>
            </w:pPr>
            <w:r w:rsidRPr="00DA7921">
              <w:t>New antibody found at time of next admission</w:t>
            </w:r>
          </w:p>
        </w:tc>
      </w:tr>
      <w:tr w:rsidR="0074048F" w14:paraId="5DC6F025" w14:textId="77777777" w:rsidTr="00664F81">
        <w:tc>
          <w:tcPr>
            <w:tcW w:w="2322" w:type="dxa"/>
          </w:tcPr>
          <w:p w14:paraId="1FA003E0" w14:textId="3EC028EE" w:rsidR="0074048F" w:rsidRDefault="0074048F" w:rsidP="00587AAE">
            <w:pPr>
              <w:pStyle w:val="Tabletext"/>
            </w:pPr>
            <w:r>
              <w:t>5</w:t>
            </w:r>
          </w:p>
        </w:tc>
        <w:tc>
          <w:tcPr>
            <w:tcW w:w="2322" w:type="dxa"/>
          </w:tcPr>
          <w:p w14:paraId="47C6ED42" w14:textId="0F759647" w:rsidR="0074048F" w:rsidRDefault="00536F6D" w:rsidP="00587AAE">
            <w:pPr>
              <w:pStyle w:val="Tabletext"/>
            </w:pPr>
            <w:r>
              <w:t>TACO</w:t>
            </w:r>
          </w:p>
        </w:tc>
        <w:tc>
          <w:tcPr>
            <w:tcW w:w="4644" w:type="dxa"/>
          </w:tcPr>
          <w:p w14:paraId="3588D7AE" w14:textId="7B25CF52" w:rsidR="0074048F" w:rsidRPr="00544EDA" w:rsidRDefault="0074048F" w:rsidP="00587AAE">
            <w:pPr>
              <w:pStyle w:val="Tabletext"/>
            </w:pPr>
            <w:r w:rsidRPr="00544EDA">
              <w:t xml:space="preserve">TACO associated with the use of buffy coat </w:t>
            </w:r>
            <w:r w:rsidR="00FC5173">
              <w:t xml:space="preserve">granulocyte </w:t>
            </w:r>
            <w:r w:rsidRPr="00544EDA">
              <w:t>transfusion</w:t>
            </w:r>
          </w:p>
        </w:tc>
      </w:tr>
      <w:tr w:rsidR="0074048F" w14:paraId="4BF99B2C" w14:textId="77777777" w:rsidTr="00664F81">
        <w:tc>
          <w:tcPr>
            <w:tcW w:w="2322" w:type="dxa"/>
          </w:tcPr>
          <w:p w14:paraId="06B563EA" w14:textId="6CEEFA8A" w:rsidR="0074048F" w:rsidRPr="00544EDA" w:rsidRDefault="0074048F" w:rsidP="00587AAE">
            <w:pPr>
              <w:pStyle w:val="Tabletext"/>
            </w:pPr>
            <w:r>
              <w:t>6</w:t>
            </w:r>
          </w:p>
        </w:tc>
        <w:tc>
          <w:tcPr>
            <w:tcW w:w="2322" w:type="dxa"/>
          </w:tcPr>
          <w:p w14:paraId="33F7B5A7" w14:textId="5995B920" w:rsidR="0074048F" w:rsidRPr="00544EDA" w:rsidRDefault="00536F6D" w:rsidP="00587AAE">
            <w:pPr>
              <w:pStyle w:val="Tabletext"/>
            </w:pPr>
            <w:r>
              <w:t>TRALI</w:t>
            </w:r>
          </w:p>
        </w:tc>
        <w:tc>
          <w:tcPr>
            <w:tcW w:w="4644" w:type="dxa"/>
          </w:tcPr>
          <w:p w14:paraId="410084F6" w14:textId="19A70E88" w:rsidR="0074048F" w:rsidRPr="00544EDA" w:rsidRDefault="0074048F" w:rsidP="00587AAE">
            <w:pPr>
              <w:pStyle w:val="Tabletext"/>
            </w:pPr>
            <w:r>
              <w:t>P</w:t>
            </w:r>
            <w:r w:rsidRPr="00544EDA">
              <w:t xml:space="preserve">robable TRALI </w:t>
            </w:r>
          </w:p>
        </w:tc>
      </w:tr>
      <w:tr w:rsidR="0074048F" w14:paraId="36B2F03F" w14:textId="77777777" w:rsidTr="00664F81">
        <w:tc>
          <w:tcPr>
            <w:tcW w:w="2322" w:type="dxa"/>
          </w:tcPr>
          <w:p w14:paraId="205CD795" w14:textId="270E764C" w:rsidR="0074048F" w:rsidRDefault="0074048F" w:rsidP="00587AAE">
            <w:pPr>
              <w:pStyle w:val="Tabletext"/>
            </w:pPr>
            <w:r>
              <w:t>7</w:t>
            </w:r>
          </w:p>
        </w:tc>
        <w:tc>
          <w:tcPr>
            <w:tcW w:w="2322" w:type="dxa"/>
          </w:tcPr>
          <w:p w14:paraId="41C2BD9A" w14:textId="777EE982" w:rsidR="0074048F" w:rsidRDefault="00536F6D" w:rsidP="00587AAE">
            <w:pPr>
              <w:pStyle w:val="Tabletext"/>
            </w:pPr>
            <w:r w:rsidRPr="00536F6D">
              <w:t>RhD isoimmunisation</w:t>
            </w:r>
          </w:p>
        </w:tc>
        <w:tc>
          <w:tcPr>
            <w:tcW w:w="4644" w:type="dxa"/>
          </w:tcPr>
          <w:p w14:paraId="66F095E2" w14:textId="4D37746A" w:rsidR="0074048F" w:rsidRPr="00544EDA" w:rsidRDefault="0074048F" w:rsidP="00587AAE">
            <w:pPr>
              <w:pStyle w:val="Tabletext"/>
            </w:pPr>
            <w:r w:rsidRPr="00544EDA">
              <w:t>RhD isoimmunisation</w:t>
            </w:r>
          </w:p>
        </w:tc>
      </w:tr>
      <w:tr w:rsidR="0074048F" w14:paraId="6EDEC57D" w14:textId="77777777" w:rsidTr="00664F81">
        <w:tc>
          <w:tcPr>
            <w:tcW w:w="2322" w:type="dxa"/>
          </w:tcPr>
          <w:p w14:paraId="70833EA8" w14:textId="70DD0651" w:rsidR="0074048F" w:rsidRDefault="0074048F" w:rsidP="00587AAE">
            <w:pPr>
              <w:pStyle w:val="Tabletext"/>
            </w:pPr>
            <w:r>
              <w:t>8</w:t>
            </w:r>
          </w:p>
        </w:tc>
        <w:tc>
          <w:tcPr>
            <w:tcW w:w="2322" w:type="dxa"/>
          </w:tcPr>
          <w:p w14:paraId="0F4BF3FF" w14:textId="35D4603F" w:rsidR="0074048F" w:rsidRDefault="00536F6D" w:rsidP="00587AAE">
            <w:pPr>
              <w:pStyle w:val="Tabletext"/>
            </w:pPr>
            <w:r>
              <w:t>IBCT</w:t>
            </w:r>
          </w:p>
        </w:tc>
        <w:tc>
          <w:tcPr>
            <w:tcW w:w="4644" w:type="dxa"/>
          </w:tcPr>
          <w:p w14:paraId="6FDC3B60" w14:textId="11397CA7" w:rsidR="0074048F" w:rsidRPr="00544EDA" w:rsidRDefault="0074048F" w:rsidP="00587AAE">
            <w:pPr>
              <w:pStyle w:val="Tabletext"/>
            </w:pPr>
            <w:r w:rsidRPr="00544EDA">
              <w:t>ABO compatible</w:t>
            </w:r>
            <w:r w:rsidR="00536F6D">
              <w:t xml:space="preserve"> transfusion</w:t>
            </w:r>
          </w:p>
        </w:tc>
      </w:tr>
      <w:tr w:rsidR="0074048F" w14:paraId="769ACAD9" w14:textId="77777777" w:rsidTr="00664F81">
        <w:tc>
          <w:tcPr>
            <w:tcW w:w="2322" w:type="dxa"/>
          </w:tcPr>
          <w:p w14:paraId="5EA8016F" w14:textId="6A4840EB" w:rsidR="0074048F" w:rsidRDefault="0074048F" w:rsidP="00587AAE">
            <w:pPr>
              <w:pStyle w:val="Tabletext"/>
            </w:pPr>
            <w:r>
              <w:t>9</w:t>
            </w:r>
          </w:p>
        </w:tc>
        <w:tc>
          <w:tcPr>
            <w:tcW w:w="2322" w:type="dxa"/>
          </w:tcPr>
          <w:p w14:paraId="6F579DC2" w14:textId="408B859F" w:rsidR="0074048F" w:rsidRDefault="00536F6D" w:rsidP="00587AAE">
            <w:pPr>
              <w:pStyle w:val="Tabletext"/>
            </w:pPr>
            <w:r>
              <w:t>Procedural other</w:t>
            </w:r>
          </w:p>
        </w:tc>
        <w:tc>
          <w:tcPr>
            <w:tcW w:w="4644" w:type="dxa"/>
          </w:tcPr>
          <w:p w14:paraId="0F4C2101" w14:textId="5AB9EE4F" w:rsidR="0074048F" w:rsidRPr="003B576D" w:rsidRDefault="0074048F" w:rsidP="00587AAE">
            <w:pPr>
              <w:pStyle w:val="Tabletext"/>
            </w:pPr>
            <w:r w:rsidRPr="0074048F">
              <w:t>Incorrect patient identification procedure leads to transfusion with incorrect date of birth</w:t>
            </w:r>
          </w:p>
        </w:tc>
      </w:tr>
      <w:tr w:rsidR="0074048F" w14:paraId="444B8D6C" w14:textId="77777777" w:rsidTr="00664F81">
        <w:tc>
          <w:tcPr>
            <w:tcW w:w="2322" w:type="dxa"/>
          </w:tcPr>
          <w:p w14:paraId="6DF9F70F" w14:textId="29A943AB" w:rsidR="0074048F" w:rsidRDefault="0074048F" w:rsidP="00587AAE">
            <w:pPr>
              <w:pStyle w:val="Tabletext"/>
            </w:pPr>
            <w:r>
              <w:t>10</w:t>
            </w:r>
          </w:p>
        </w:tc>
        <w:tc>
          <w:tcPr>
            <w:tcW w:w="2322" w:type="dxa"/>
          </w:tcPr>
          <w:p w14:paraId="36940519" w14:textId="6BB02176" w:rsidR="0074048F" w:rsidRDefault="00536F6D" w:rsidP="00587AAE">
            <w:pPr>
              <w:pStyle w:val="Tabletext"/>
            </w:pPr>
            <w:r w:rsidRPr="003B576D">
              <w:t>Near miss</w:t>
            </w:r>
          </w:p>
        </w:tc>
        <w:tc>
          <w:tcPr>
            <w:tcW w:w="4644" w:type="dxa"/>
          </w:tcPr>
          <w:p w14:paraId="67946DF7" w14:textId="4599AAB8" w:rsidR="0074048F" w:rsidRPr="003B576D" w:rsidRDefault="0074048F" w:rsidP="00587AAE">
            <w:pPr>
              <w:pStyle w:val="Tabletext"/>
            </w:pPr>
            <w:r w:rsidRPr="003B576D">
              <w:t>Spiking component prior to blood checks leads to waste</w:t>
            </w:r>
          </w:p>
        </w:tc>
      </w:tr>
      <w:tr w:rsidR="00536F6D" w14:paraId="22610E9E" w14:textId="77777777" w:rsidTr="00664F81">
        <w:tc>
          <w:tcPr>
            <w:tcW w:w="2322" w:type="dxa"/>
          </w:tcPr>
          <w:p w14:paraId="1970C440" w14:textId="0898C917" w:rsidR="00536F6D" w:rsidRDefault="00536F6D" w:rsidP="00587AAE">
            <w:pPr>
              <w:pStyle w:val="Tabletext"/>
            </w:pPr>
            <w:r>
              <w:t>11</w:t>
            </w:r>
          </w:p>
        </w:tc>
        <w:tc>
          <w:tcPr>
            <w:tcW w:w="2322" w:type="dxa"/>
          </w:tcPr>
          <w:p w14:paraId="1625804D" w14:textId="10152671" w:rsidR="00536F6D" w:rsidRPr="003B576D" w:rsidRDefault="00C96B0C" w:rsidP="00587AAE">
            <w:pPr>
              <w:pStyle w:val="Tabletext"/>
            </w:pPr>
            <w:r>
              <w:t>WBIT</w:t>
            </w:r>
          </w:p>
        </w:tc>
        <w:tc>
          <w:tcPr>
            <w:tcW w:w="4644" w:type="dxa"/>
          </w:tcPr>
          <w:p w14:paraId="37B7D487" w14:textId="72BF1B08" w:rsidR="00536F6D" w:rsidRPr="003B576D" w:rsidRDefault="00C96B0C" w:rsidP="00587AAE">
            <w:pPr>
              <w:pStyle w:val="Tabletext"/>
            </w:pPr>
            <w:r w:rsidRPr="00C96B0C">
              <w:t>Specimen labelling away from the patient side</w:t>
            </w:r>
          </w:p>
        </w:tc>
      </w:tr>
      <w:tr w:rsidR="00536F6D" w14:paraId="1965FAE9" w14:textId="77777777" w:rsidTr="00664F81">
        <w:tc>
          <w:tcPr>
            <w:tcW w:w="2322" w:type="dxa"/>
          </w:tcPr>
          <w:p w14:paraId="73C95744" w14:textId="21EC9669" w:rsidR="00536F6D" w:rsidRDefault="00C96B0C" w:rsidP="00587AAE">
            <w:pPr>
              <w:pStyle w:val="Tabletext"/>
            </w:pPr>
            <w:r>
              <w:t>12</w:t>
            </w:r>
          </w:p>
        </w:tc>
        <w:tc>
          <w:tcPr>
            <w:tcW w:w="2322" w:type="dxa"/>
          </w:tcPr>
          <w:p w14:paraId="0E25B402" w14:textId="107BFF9F" w:rsidR="00536F6D" w:rsidRPr="003B576D" w:rsidRDefault="00C96B0C" w:rsidP="00587AAE">
            <w:pPr>
              <w:pStyle w:val="Tabletext"/>
            </w:pPr>
            <w:r>
              <w:t>WBIT</w:t>
            </w:r>
          </w:p>
        </w:tc>
        <w:tc>
          <w:tcPr>
            <w:tcW w:w="4644" w:type="dxa"/>
          </w:tcPr>
          <w:p w14:paraId="57775E35" w14:textId="0C52F6C4" w:rsidR="00536F6D" w:rsidRPr="003B576D" w:rsidRDefault="00C96B0C" w:rsidP="00587AAE">
            <w:pPr>
              <w:pStyle w:val="Tabletext"/>
            </w:pPr>
            <w:r w:rsidRPr="00C96B0C">
              <w:t>Incorrect choice of printer for specimen labels and incomplete checking of labels used leads to WBIT</w:t>
            </w:r>
          </w:p>
        </w:tc>
      </w:tr>
      <w:tr w:rsidR="00536F6D" w14:paraId="33E0C079" w14:textId="77777777" w:rsidTr="00664F81">
        <w:tc>
          <w:tcPr>
            <w:tcW w:w="2322" w:type="dxa"/>
          </w:tcPr>
          <w:p w14:paraId="33DD00A2" w14:textId="547C023C" w:rsidR="00536F6D" w:rsidRDefault="006D632A" w:rsidP="00587AAE">
            <w:pPr>
              <w:pStyle w:val="Tabletext"/>
            </w:pPr>
            <w:r>
              <w:t>13</w:t>
            </w:r>
          </w:p>
        </w:tc>
        <w:tc>
          <w:tcPr>
            <w:tcW w:w="2322" w:type="dxa"/>
          </w:tcPr>
          <w:p w14:paraId="406E04F8" w14:textId="72698805" w:rsidR="00536F6D" w:rsidRPr="003B576D" w:rsidRDefault="006D632A" w:rsidP="00587AAE">
            <w:pPr>
              <w:pStyle w:val="Tabletext"/>
            </w:pPr>
            <w:r>
              <w:t>RhD Ig administration</w:t>
            </w:r>
          </w:p>
        </w:tc>
        <w:tc>
          <w:tcPr>
            <w:tcW w:w="4644" w:type="dxa"/>
          </w:tcPr>
          <w:p w14:paraId="57C17635" w14:textId="524FFF82" w:rsidR="00536F6D" w:rsidRPr="003B576D" w:rsidRDefault="006D632A" w:rsidP="00587AAE">
            <w:pPr>
              <w:pStyle w:val="Tabletext"/>
            </w:pPr>
            <w:r w:rsidRPr="006D632A">
              <w:t>Miscommunication leads to inappropriate RhD Ig administration</w:t>
            </w:r>
          </w:p>
        </w:tc>
      </w:tr>
      <w:tr w:rsidR="00536F6D" w14:paraId="4EA73462" w14:textId="77777777" w:rsidTr="00664F81">
        <w:tc>
          <w:tcPr>
            <w:tcW w:w="2322" w:type="dxa"/>
          </w:tcPr>
          <w:p w14:paraId="61CD7E6B" w14:textId="540FAB33" w:rsidR="00536F6D" w:rsidRDefault="006D632A" w:rsidP="00587AAE">
            <w:pPr>
              <w:pStyle w:val="Tabletext"/>
            </w:pPr>
            <w:r>
              <w:t>14</w:t>
            </w:r>
          </w:p>
        </w:tc>
        <w:tc>
          <w:tcPr>
            <w:tcW w:w="2322" w:type="dxa"/>
          </w:tcPr>
          <w:p w14:paraId="2377AB09" w14:textId="32996F59" w:rsidR="00536F6D" w:rsidRPr="003B576D" w:rsidRDefault="006D632A" w:rsidP="00587AAE">
            <w:pPr>
              <w:pStyle w:val="Tabletext"/>
            </w:pPr>
            <w:r w:rsidRPr="006D632A">
              <w:t>RhD Ig administration</w:t>
            </w:r>
          </w:p>
        </w:tc>
        <w:tc>
          <w:tcPr>
            <w:tcW w:w="4644" w:type="dxa"/>
          </w:tcPr>
          <w:p w14:paraId="40E93BC8" w14:textId="63FD21BD" w:rsidR="00536F6D" w:rsidRPr="003B576D" w:rsidRDefault="006D632A" w:rsidP="00587AAE">
            <w:pPr>
              <w:pStyle w:val="Tabletext"/>
            </w:pPr>
            <w:r w:rsidRPr="006D632A">
              <w:t>Missed RhD Ig administration</w:t>
            </w:r>
          </w:p>
        </w:tc>
      </w:tr>
    </w:tbl>
    <w:p w14:paraId="3FBA5A25" w14:textId="77777777" w:rsidR="00DD5DBB" w:rsidRDefault="00DD5DBB" w:rsidP="00DD5DBB">
      <w:pPr>
        <w:pStyle w:val="Body"/>
      </w:pPr>
    </w:p>
    <w:p w14:paraId="6C14CAE6" w14:textId="77777777" w:rsidR="007E3875" w:rsidRDefault="007E3875">
      <w:pPr>
        <w:spacing w:after="0" w:line="240" w:lineRule="auto"/>
        <w:rPr>
          <w:rFonts w:eastAsia="MS Gothic" w:cs="Arial"/>
          <w:bCs/>
          <w:color w:val="AF272F"/>
          <w:kern w:val="32"/>
          <w:sz w:val="44"/>
          <w:szCs w:val="44"/>
        </w:rPr>
      </w:pPr>
      <w:r>
        <w:br w:type="page"/>
      </w:r>
    </w:p>
    <w:p w14:paraId="68081BBD" w14:textId="42832A28" w:rsidR="00613DFD" w:rsidRDefault="00DD5DBB" w:rsidP="00587AAE">
      <w:pPr>
        <w:pStyle w:val="Heading1"/>
      </w:pPr>
      <w:bookmarkStart w:id="65" w:name="_Toc118720248"/>
      <w:r w:rsidRPr="00E975DD">
        <w:lastRenderedPageBreak/>
        <w:t>Appendix</w:t>
      </w:r>
      <w:r>
        <w:t xml:space="preserve"> 5</w:t>
      </w:r>
      <w:r w:rsidR="00613DFD" w:rsidRPr="00613DFD">
        <w:t>: STIR timeline</w:t>
      </w:r>
      <w:bookmarkEnd w:id="65"/>
    </w:p>
    <w:tbl>
      <w:tblPr>
        <w:tblStyle w:val="TableGrid"/>
        <w:tblW w:w="0" w:type="auto"/>
        <w:tblLook w:val="04A0" w:firstRow="1" w:lastRow="0" w:firstColumn="1" w:lastColumn="0" w:noHBand="0" w:noVBand="1"/>
      </w:tblPr>
      <w:tblGrid>
        <w:gridCol w:w="2405"/>
        <w:gridCol w:w="6883"/>
      </w:tblGrid>
      <w:tr w:rsidR="007E3875" w14:paraId="00C184BC" w14:textId="77777777" w:rsidTr="00587AAE">
        <w:trPr>
          <w:tblHeader/>
        </w:trPr>
        <w:tc>
          <w:tcPr>
            <w:tcW w:w="2405" w:type="dxa"/>
          </w:tcPr>
          <w:p w14:paraId="3A3CF5FB" w14:textId="0E1F1E43" w:rsidR="007E3875" w:rsidRPr="007E3875" w:rsidRDefault="007E3875" w:rsidP="00587AAE">
            <w:pPr>
              <w:pStyle w:val="Tablecolhead"/>
            </w:pPr>
            <w:r w:rsidRPr="007E3875">
              <w:t>Year</w:t>
            </w:r>
          </w:p>
        </w:tc>
        <w:tc>
          <w:tcPr>
            <w:tcW w:w="6883" w:type="dxa"/>
          </w:tcPr>
          <w:p w14:paraId="4FB57E77" w14:textId="1C04582F" w:rsidR="007E3875" w:rsidRPr="007E3875" w:rsidRDefault="007E3875" w:rsidP="00587AAE">
            <w:pPr>
              <w:pStyle w:val="Tablecolhead"/>
            </w:pPr>
            <w:r w:rsidRPr="007E3875">
              <w:t>Action</w:t>
            </w:r>
          </w:p>
        </w:tc>
      </w:tr>
      <w:tr w:rsidR="007E3875" w14:paraId="048E1AD6" w14:textId="77777777" w:rsidTr="00587AAE">
        <w:tc>
          <w:tcPr>
            <w:tcW w:w="2405" w:type="dxa"/>
          </w:tcPr>
          <w:p w14:paraId="1B0DCA2F" w14:textId="6805F903" w:rsidR="007E3875" w:rsidRDefault="007E3875" w:rsidP="00613DFD">
            <w:pPr>
              <w:pStyle w:val="Body"/>
            </w:pPr>
            <w:r>
              <w:t>2006</w:t>
            </w:r>
          </w:p>
        </w:tc>
        <w:tc>
          <w:tcPr>
            <w:tcW w:w="6883" w:type="dxa"/>
          </w:tcPr>
          <w:p w14:paraId="08FDC58F" w14:textId="77777777" w:rsidR="007E3875" w:rsidRDefault="007E3875" w:rsidP="00613DFD">
            <w:pPr>
              <w:pStyle w:val="Body"/>
            </w:pPr>
            <w:r>
              <w:t>Pilot July to October</w:t>
            </w:r>
          </w:p>
          <w:p w14:paraId="22A134A5" w14:textId="77777777" w:rsidR="007E3875" w:rsidRDefault="007E3875" w:rsidP="00613DFD">
            <w:pPr>
              <w:pStyle w:val="Body"/>
            </w:pPr>
            <w:r>
              <w:t>First notification received 16 September 2006</w:t>
            </w:r>
          </w:p>
          <w:p w14:paraId="7B123527" w14:textId="6081D104" w:rsidR="007E3875" w:rsidRDefault="007E3875" w:rsidP="00613DFD">
            <w:pPr>
              <w:pStyle w:val="Body"/>
            </w:pPr>
            <w:r>
              <w:t>Nine incident categories</w:t>
            </w:r>
          </w:p>
        </w:tc>
      </w:tr>
      <w:tr w:rsidR="007E3875" w14:paraId="11FACC2C" w14:textId="77777777" w:rsidTr="00587AAE">
        <w:tc>
          <w:tcPr>
            <w:tcW w:w="2405" w:type="dxa"/>
          </w:tcPr>
          <w:p w14:paraId="470AD7B4" w14:textId="36A2A34B" w:rsidR="007E3875" w:rsidRDefault="007E3875" w:rsidP="00613DFD">
            <w:pPr>
              <w:pStyle w:val="Body"/>
            </w:pPr>
            <w:r>
              <w:t>2008</w:t>
            </w:r>
          </w:p>
        </w:tc>
        <w:tc>
          <w:tcPr>
            <w:tcW w:w="6883" w:type="dxa"/>
          </w:tcPr>
          <w:p w14:paraId="3DB2DB7F" w14:textId="77777777" w:rsidR="007E3875" w:rsidRDefault="007E3875" w:rsidP="00613DFD">
            <w:pPr>
              <w:pStyle w:val="Body"/>
            </w:pPr>
            <w:r>
              <w:t>First STIR report developed and published, covering 1 January 2006 to 31 December 2007</w:t>
            </w:r>
          </w:p>
          <w:p w14:paraId="0601E6AA" w14:textId="09FB9691" w:rsidR="007E3875" w:rsidRDefault="007E3875" w:rsidP="00613DFD">
            <w:pPr>
              <w:pStyle w:val="Body"/>
            </w:pPr>
            <w:r>
              <w:t>Four jurisdictions reporting</w:t>
            </w:r>
          </w:p>
        </w:tc>
      </w:tr>
      <w:tr w:rsidR="007E3875" w14:paraId="4E2D544C" w14:textId="77777777" w:rsidTr="00587AAE">
        <w:tc>
          <w:tcPr>
            <w:tcW w:w="2405" w:type="dxa"/>
          </w:tcPr>
          <w:p w14:paraId="32620DD7" w14:textId="4D194667" w:rsidR="007E3875" w:rsidRDefault="007E3875" w:rsidP="00613DFD">
            <w:pPr>
              <w:pStyle w:val="Body"/>
            </w:pPr>
            <w:r>
              <w:t>2011</w:t>
            </w:r>
          </w:p>
        </w:tc>
        <w:tc>
          <w:tcPr>
            <w:tcW w:w="6883" w:type="dxa"/>
          </w:tcPr>
          <w:p w14:paraId="76B9BA4F" w14:textId="1A445DEC" w:rsidR="007E3875" w:rsidRDefault="007E3875" w:rsidP="00613DFD">
            <w:pPr>
              <w:pStyle w:val="Body"/>
            </w:pPr>
            <w:r>
              <w:t>Move to electronic notification and report forms</w:t>
            </w:r>
          </w:p>
        </w:tc>
      </w:tr>
      <w:tr w:rsidR="007E3875" w14:paraId="1D048F9B" w14:textId="77777777" w:rsidTr="00587AAE">
        <w:tc>
          <w:tcPr>
            <w:tcW w:w="2405" w:type="dxa"/>
          </w:tcPr>
          <w:p w14:paraId="4797D266" w14:textId="71980E8E" w:rsidR="007E3875" w:rsidRDefault="007E3875" w:rsidP="00613DFD">
            <w:pPr>
              <w:pStyle w:val="Body"/>
            </w:pPr>
            <w:r>
              <w:t>2013</w:t>
            </w:r>
          </w:p>
        </w:tc>
        <w:tc>
          <w:tcPr>
            <w:tcW w:w="6883" w:type="dxa"/>
          </w:tcPr>
          <w:p w14:paraId="266F75BD" w14:textId="3FC65F86" w:rsidR="007E3875" w:rsidRDefault="007E3875" w:rsidP="00613DFD">
            <w:pPr>
              <w:pStyle w:val="Body"/>
            </w:pPr>
            <w:r>
              <w:t>NSQHS Standard 7: ‘Blood and blood products’ developed, encourages haemovigilance reporting</w:t>
            </w:r>
          </w:p>
        </w:tc>
      </w:tr>
      <w:tr w:rsidR="007E3875" w14:paraId="56FB3120" w14:textId="77777777" w:rsidTr="00587AAE">
        <w:tc>
          <w:tcPr>
            <w:tcW w:w="2405" w:type="dxa"/>
          </w:tcPr>
          <w:p w14:paraId="041F2AC6" w14:textId="558ECBDA" w:rsidR="007E3875" w:rsidRDefault="007E3875" w:rsidP="00613DFD">
            <w:pPr>
              <w:pStyle w:val="Body"/>
            </w:pPr>
            <w:r>
              <w:t>2014</w:t>
            </w:r>
          </w:p>
        </w:tc>
        <w:tc>
          <w:tcPr>
            <w:tcW w:w="6883" w:type="dxa"/>
          </w:tcPr>
          <w:p w14:paraId="3AB89A10" w14:textId="5B0B0194" w:rsidR="007E3875" w:rsidRDefault="007E3875" w:rsidP="00613DFD">
            <w:pPr>
              <w:pStyle w:val="Body"/>
            </w:pPr>
            <w:r>
              <w:t>Commenced annual STIR report</w:t>
            </w:r>
          </w:p>
        </w:tc>
      </w:tr>
      <w:tr w:rsidR="007E3875" w14:paraId="73B30B19" w14:textId="77777777" w:rsidTr="00587AAE">
        <w:tc>
          <w:tcPr>
            <w:tcW w:w="2405" w:type="dxa"/>
          </w:tcPr>
          <w:p w14:paraId="5A6AB3EB" w14:textId="2A44E1F1" w:rsidR="007E3875" w:rsidRDefault="007E3875" w:rsidP="00613DFD">
            <w:pPr>
              <w:pStyle w:val="Body"/>
            </w:pPr>
            <w:r>
              <w:t>2015</w:t>
            </w:r>
          </w:p>
        </w:tc>
        <w:tc>
          <w:tcPr>
            <w:tcW w:w="6883" w:type="dxa"/>
          </w:tcPr>
          <w:p w14:paraId="68697D2C" w14:textId="6888A60A" w:rsidR="007E3875" w:rsidRDefault="00331E19" w:rsidP="00613DFD">
            <w:pPr>
              <w:pStyle w:val="Body"/>
            </w:pPr>
            <w:r>
              <w:t>Commenced</w:t>
            </w:r>
            <w:r w:rsidR="007E3875">
              <w:t xml:space="preserve"> RHD Ig and cell salvage reporting (1 January 2015)</w:t>
            </w:r>
          </w:p>
          <w:p w14:paraId="4A85379B" w14:textId="4CC91EE3" w:rsidR="007E3875" w:rsidRDefault="007E3875" w:rsidP="00613DFD">
            <w:pPr>
              <w:pStyle w:val="Body"/>
            </w:pPr>
            <w:r>
              <w:t>Change to WBIT reporting to exclude mismatch in labelling (zero tolerance)</w:t>
            </w:r>
          </w:p>
        </w:tc>
      </w:tr>
      <w:tr w:rsidR="007E3875" w14:paraId="5B556A31" w14:textId="77777777" w:rsidTr="00587AAE">
        <w:tc>
          <w:tcPr>
            <w:tcW w:w="2405" w:type="dxa"/>
          </w:tcPr>
          <w:p w14:paraId="53EF507A" w14:textId="63974900" w:rsidR="007E3875" w:rsidRDefault="007E3875" w:rsidP="00613DFD">
            <w:pPr>
              <w:pStyle w:val="Body"/>
            </w:pPr>
            <w:r>
              <w:t>2017</w:t>
            </w:r>
          </w:p>
        </w:tc>
        <w:tc>
          <w:tcPr>
            <w:tcW w:w="6883" w:type="dxa"/>
          </w:tcPr>
          <w:p w14:paraId="339F29CD" w14:textId="77777777" w:rsidR="007E3875" w:rsidRDefault="007E3875" w:rsidP="00613DFD">
            <w:pPr>
              <w:pStyle w:val="Body"/>
            </w:pPr>
            <w:r>
              <w:t>Review of all forms</w:t>
            </w:r>
          </w:p>
          <w:p w14:paraId="1EEF3F20" w14:textId="4FCEFC8F" w:rsidR="007E3875" w:rsidRDefault="007E3875" w:rsidP="00613DFD">
            <w:pPr>
              <w:pStyle w:val="Body"/>
            </w:pPr>
            <w:r>
              <w:t>Commenced reporting of delayed serological transfusion reaction and transfusion-associated dyspnooea (1 July 2017)</w:t>
            </w:r>
          </w:p>
        </w:tc>
      </w:tr>
      <w:tr w:rsidR="007E3875" w14:paraId="17ACB83E" w14:textId="77777777" w:rsidTr="00587AAE">
        <w:tc>
          <w:tcPr>
            <w:tcW w:w="2405" w:type="dxa"/>
          </w:tcPr>
          <w:p w14:paraId="56FB9F5C" w14:textId="310F5E1E" w:rsidR="007E3875" w:rsidRDefault="007E3875" w:rsidP="00613DFD">
            <w:pPr>
              <w:pStyle w:val="Body"/>
            </w:pPr>
            <w:r>
              <w:t>2018</w:t>
            </w:r>
          </w:p>
        </w:tc>
        <w:tc>
          <w:tcPr>
            <w:tcW w:w="6883" w:type="dxa"/>
          </w:tcPr>
          <w:p w14:paraId="0E1D5E06" w14:textId="41CF7679" w:rsidR="007E3875" w:rsidRPr="007E3875" w:rsidRDefault="007E3875" w:rsidP="00613DFD">
            <w:pPr>
              <w:pStyle w:val="Body"/>
            </w:pPr>
            <w:r>
              <w:t xml:space="preserve">First </w:t>
            </w:r>
            <w:r>
              <w:rPr>
                <w:i/>
                <w:iCs/>
              </w:rPr>
              <w:t xml:space="preserve">STIR bulletin </w:t>
            </w:r>
            <w:r>
              <w:t>sent to health services and interested parties</w:t>
            </w:r>
          </w:p>
        </w:tc>
      </w:tr>
      <w:tr w:rsidR="007E3875" w14:paraId="11262FFE" w14:textId="77777777" w:rsidTr="00587AAE">
        <w:tc>
          <w:tcPr>
            <w:tcW w:w="2405" w:type="dxa"/>
          </w:tcPr>
          <w:p w14:paraId="58E599EA" w14:textId="19E382CB" w:rsidR="007E3875" w:rsidRDefault="007E3875" w:rsidP="00613DFD">
            <w:pPr>
              <w:pStyle w:val="Body"/>
            </w:pPr>
            <w:r>
              <w:t>2020</w:t>
            </w:r>
          </w:p>
        </w:tc>
        <w:tc>
          <w:tcPr>
            <w:tcW w:w="6883" w:type="dxa"/>
          </w:tcPr>
          <w:p w14:paraId="7B4E97E5" w14:textId="16E94128" w:rsidR="007E3875" w:rsidRDefault="007E3875" w:rsidP="00613DFD">
            <w:pPr>
              <w:pStyle w:val="Body"/>
            </w:pPr>
            <w:r>
              <w:t>Commenced reporting of RhD isoimmunisations and hypotensive reactions (1 July 2020)</w:t>
            </w:r>
          </w:p>
        </w:tc>
      </w:tr>
    </w:tbl>
    <w:p w14:paraId="264EF545" w14:textId="263BBDDC" w:rsidR="00EB6E2E" w:rsidRDefault="00EB6E2E">
      <w:pPr>
        <w:spacing w:after="0" w:line="240" w:lineRule="auto"/>
        <w:rPr>
          <w:rFonts w:eastAsia="Times"/>
        </w:rPr>
      </w:pPr>
      <w:r>
        <w:br w:type="page"/>
      </w:r>
    </w:p>
    <w:p w14:paraId="5191547E" w14:textId="0AFC686F" w:rsidR="00613DFD" w:rsidRPr="007E3875" w:rsidRDefault="007E3875" w:rsidP="00587AAE">
      <w:pPr>
        <w:pStyle w:val="Heading1"/>
      </w:pPr>
      <w:bookmarkStart w:id="66" w:name="_Toc118720249"/>
      <w:r>
        <w:lastRenderedPageBreak/>
        <w:t xml:space="preserve">Appendix 6: </w:t>
      </w:r>
      <w:bookmarkStart w:id="67" w:name="_Hlk118720206"/>
      <w:r>
        <w:t>Text-equivalent descriptions</w:t>
      </w:r>
      <w:bookmarkEnd w:id="66"/>
      <w:r>
        <w:t xml:space="preserve"> </w:t>
      </w:r>
      <w:bookmarkEnd w:id="67"/>
    </w:p>
    <w:p w14:paraId="3EFE6FC8" w14:textId="5B6358D1" w:rsidR="007E3875" w:rsidRDefault="007E3875" w:rsidP="00587AAE">
      <w:pPr>
        <w:pStyle w:val="Heading2"/>
      </w:pPr>
      <w:bookmarkStart w:id="68" w:name="_Toc118720250"/>
      <w:r>
        <w:t xml:space="preserve">Table 3: Steps in the reporting and validation of health </w:t>
      </w:r>
      <w:r w:rsidRPr="007E3875">
        <w:t>service</w:t>
      </w:r>
      <w:r>
        <w:t xml:space="preserve"> notifications</w:t>
      </w:r>
      <w:bookmarkEnd w:id="68"/>
    </w:p>
    <w:p w14:paraId="0D53292A" w14:textId="6ECD6A9F" w:rsidR="007E3875" w:rsidRDefault="007E3875" w:rsidP="00587AAE">
      <w:pPr>
        <w:pStyle w:val="Bullet1"/>
      </w:pPr>
      <w:r>
        <w:t>180 notifications from health services</w:t>
      </w:r>
    </w:p>
    <w:p w14:paraId="59804FBE" w14:textId="5DBBCED9" w:rsidR="007E3875" w:rsidRDefault="007E3875" w:rsidP="00587AAE">
      <w:pPr>
        <w:pStyle w:val="Bullet1"/>
      </w:pPr>
      <w:r>
        <w:t>9 notifications withdrawn before investigation returned</w:t>
      </w:r>
    </w:p>
    <w:p w14:paraId="08FB3A4B" w14:textId="06FEAC26" w:rsidR="007E3875" w:rsidRDefault="007E3875" w:rsidP="00587AAE">
      <w:pPr>
        <w:pStyle w:val="Bullet1"/>
      </w:pPr>
      <w:r>
        <w:t>171 investigation forms sent to STIR expert group for review</w:t>
      </w:r>
    </w:p>
    <w:p w14:paraId="731ED24B" w14:textId="7102E0F4" w:rsidR="007E3875" w:rsidRDefault="007E3875" w:rsidP="00587AAE">
      <w:pPr>
        <w:pStyle w:val="Bullet1"/>
      </w:pPr>
      <w:r>
        <w:t>37 investigations required second review</w:t>
      </w:r>
    </w:p>
    <w:p w14:paraId="167CF771" w14:textId="6E27AAA7" w:rsidR="007E3875" w:rsidRDefault="007E3875" w:rsidP="00587AAE">
      <w:pPr>
        <w:pStyle w:val="Bullet1"/>
      </w:pPr>
      <w:r>
        <w:t>14 investigations excluded by expert review</w:t>
      </w:r>
    </w:p>
    <w:p w14:paraId="02CACB6C" w14:textId="6B5F6AA7" w:rsidR="007E3875" w:rsidRDefault="007E3875" w:rsidP="007E3875">
      <w:pPr>
        <w:pStyle w:val="Bullet1"/>
      </w:pPr>
      <w:r>
        <w:t>157 validated reports included for analysis</w:t>
      </w:r>
    </w:p>
    <w:p w14:paraId="4286B038" w14:textId="77777777" w:rsidR="00F34190" w:rsidRDefault="00F34190" w:rsidP="00587AAE">
      <w:pPr>
        <w:pStyle w:val="Heading2"/>
        <w:rPr>
          <w:lang w:val="en-GB" w:eastAsia="en-AU"/>
        </w:rPr>
      </w:pPr>
      <w:bookmarkStart w:id="69" w:name="_Toc118720251"/>
      <w:r>
        <w:rPr>
          <w:lang w:val="en-GB" w:eastAsia="en-AU"/>
        </w:rPr>
        <w:t xml:space="preserve">Figure 2: Number of validated reports per </w:t>
      </w:r>
      <w:r w:rsidRPr="00587AAE">
        <w:t>reporting</w:t>
      </w:r>
      <w:r>
        <w:rPr>
          <w:lang w:val="en-GB" w:eastAsia="en-AU"/>
        </w:rPr>
        <w:t xml:space="preserve"> jurisdiction</w:t>
      </w:r>
      <w:bookmarkEnd w:id="69"/>
    </w:p>
    <w:p w14:paraId="4423280A" w14:textId="77777777" w:rsidR="00F34190" w:rsidRDefault="00F34190" w:rsidP="00F34190">
      <w:pPr>
        <w:pStyle w:val="Bullet1"/>
        <w:rPr>
          <w:lang w:val="en-GB" w:eastAsia="en-AU"/>
        </w:rPr>
      </w:pPr>
      <w:r>
        <w:rPr>
          <w:lang w:val="en-GB" w:eastAsia="en-AU"/>
        </w:rPr>
        <w:t>Victoria: 88 registered; 29 reporting; 145 validated reports</w:t>
      </w:r>
    </w:p>
    <w:p w14:paraId="13C3DD5B" w14:textId="77777777" w:rsidR="00F34190" w:rsidRDefault="00F34190" w:rsidP="00F34190">
      <w:pPr>
        <w:pStyle w:val="Bullet1"/>
        <w:rPr>
          <w:lang w:val="en-GB" w:eastAsia="en-AU"/>
        </w:rPr>
      </w:pPr>
      <w:r>
        <w:rPr>
          <w:lang w:val="en-GB" w:eastAsia="en-AU"/>
        </w:rPr>
        <w:t>Australian Capital Territory: 3 registered; 2 reporting; 2 validated reports</w:t>
      </w:r>
    </w:p>
    <w:p w14:paraId="5C0F97BE" w14:textId="77777777" w:rsidR="00F34190" w:rsidRDefault="00F34190" w:rsidP="00F34190">
      <w:pPr>
        <w:pStyle w:val="Bullet1"/>
        <w:rPr>
          <w:lang w:val="en-GB" w:eastAsia="en-AU"/>
        </w:rPr>
      </w:pPr>
      <w:r>
        <w:rPr>
          <w:lang w:val="en-GB" w:eastAsia="en-AU"/>
        </w:rPr>
        <w:t>Tasmania: 9 registered; 1 reporting; 3 validated reports</w:t>
      </w:r>
    </w:p>
    <w:p w14:paraId="6E260094" w14:textId="5D3D29E4" w:rsidR="007E3875" w:rsidRPr="00613DFD" w:rsidRDefault="00F34190" w:rsidP="00F34190">
      <w:pPr>
        <w:pStyle w:val="Bullet1"/>
      </w:pPr>
      <w:r>
        <w:rPr>
          <w:lang w:val="en-GB" w:eastAsia="en-AU"/>
        </w:rPr>
        <w:t>Northern Territory: 5 registered; 1 reporting; 7 validated reports</w:t>
      </w:r>
    </w:p>
    <w:sectPr w:rsidR="007E3875" w:rsidRPr="00613DFD" w:rsidSect="00454A7D">
      <w:headerReference w:type="even" r:id="rId38"/>
      <w:headerReference w:type="default" r:id="rId39"/>
      <w:footerReference w:type="even" r:id="rId40"/>
      <w:footerReference w:type="default" r:id="rId4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B874" w14:textId="77777777" w:rsidR="000D2087" w:rsidRDefault="000D2087">
      <w:r>
        <w:separator/>
      </w:r>
    </w:p>
    <w:p w14:paraId="5FDA1E81" w14:textId="77777777" w:rsidR="000D2087" w:rsidRDefault="000D2087"/>
  </w:endnote>
  <w:endnote w:type="continuationSeparator" w:id="0">
    <w:p w14:paraId="6DB739A6" w14:textId="77777777" w:rsidR="000D2087" w:rsidRDefault="000D2087">
      <w:r>
        <w:continuationSeparator/>
      </w:r>
    </w:p>
    <w:p w14:paraId="292B870C" w14:textId="77777777" w:rsidR="000D2087" w:rsidRDefault="000D2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37C8"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5555E053" wp14:editId="5A8BB2E8">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F0AB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55E053"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DF0AB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050B"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3C5B578E" wp14:editId="173AC44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4725D"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5B578E"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4725D"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7DA4"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448945B1" wp14:editId="614365F9">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505F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8945B1"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AE505F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A6E5"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71ABF704" wp14:editId="6D30546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A9CB5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ABF704"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FA9CB5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FBA6"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7223E317" wp14:editId="65CBCF2E">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EF334A"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23E317"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50EF334A"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56D81238" wp14:editId="3A3FC782">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773F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6D81238"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0B773FA"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84BA" w14:textId="77777777" w:rsidR="000D2087" w:rsidRDefault="000D2087" w:rsidP="00207717">
      <w:pPr>
        <w:spacing w:before="120"/>
      </w:pPr>
      <w:r>
        <w:separator/>
      </w:r>
    </w:p>
  </w:footnote>
  <w:footnote w:type="continuationSeparator" w:id="0">
    <w:p w14:paraId="64ED5D55" w14:textId="77777777" w:rsidR="000D2087" w:rsidRDefault="000D2087">
      <w:r>
        <w:continuationSeparator/>
      </w:r>
    </w:p>
    <w:p w14:paraId="0122808A" w14:textId="77777777" w:rsidR="000D2087" w:rsidRDefault="000D20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2D44" w14:textId="77777777" w:rsidR="006300E4" w:rsidRDefault="00630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9B0B" w14:textId="77777777" w:rsidR="006300E4" w:rsidRDefault="00630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6679" w14:textId="77777777" w:rsidR="006300E4" w:rsidRDefault="006300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4BDE"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B790" w14:textId="093AAB11" w:rsidR="00562811" w:rsidRPr="0051568D" w:rsidRDefault="00EC30A2" w:rsidP="0017674D">
    <w:pPr>
      <w:pStyle w:val="Header"/>
    </w:pPr>
    <w:r>
      <w:t>STIR annual report 2020–21</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027383"/>
    <w:multiLevelType w:val="hybridMultilevel"/>
    <w:tmpl w:val="7158A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7C7F61"/>
    <w:multiLevelType w:val="hybridMultilevel"/>
    <w:tmpl w:val="109A2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9B1B1B"/>
    <w:multiLevelType w:val="hybridMultilevel"/>
    <w:tmpl w:val="18A866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3382E8C"/>
    <w:multiLevelType w:val="hybridMultilevel"/>
    <w:tmpl w:val="C98C8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CB40725"/>
    <w:multiLevelType w:val="hybridMultilevel"/>
    <w:tmpl w:val="8DB86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5B7845"/>
    <w:multiLevelType w:val="hybridMultilevel"/>
    <w:tmpl w:val="7B9E0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8882D25"/>
    <w:multiLevelType w:val="multilevel"/>
    <w:tmpl w:val="1A58F32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EE05821"/>
    <w:multiLevelType w:val="hybridMultilevel"/>
    <w:tmpl w:val="45008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2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3"/>
  </w:num>
  <w:num w:numId="25">
    <w:abstractNumId w:val="30"/>
  </w:num>
  <w:num w:numId="26">
    <w:abstractNumId w:val="25"/>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6"/>
  </w:num>
  <w:num w:numId="42">
    <w:abstractNumId w:val="24"/>
  </w:num>
  <w:num w:numId="43">
    <w:abstractNumId w:val="19"/>
  </w:num>
  <w:num w:numId="44">
    <w:abstractNumId w:val="18"/>
  </w:num>
  <w:num w:numId="45">
    <w:abstractNumId w:val="21"/>
  </w:num>
  <w:num w:numId="46">
    <w:abstractNumId w:val="32"/>
  </w:num>
  <w:num w:numId="4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1C6"/>
    <w:rsid w:val="00000719"/>
    <w:rsid w:val="00000AC0"/>
    <w:rsid w:val="00002D68"/>
    <w:rsid w:val="000033F7"/>
    <w:rsid w:val="00003403"/>
    <w:rsid w:val="000042E6"/>
    <w:rsid w:val="00005347"/>
    <w:rsid w:val="000060E9"/>
    <w:rsid w:val="000072B6"/>
    <w:rsid w:val="0001021B"/>
    <w:rsid w:val="00011D89"/>
    <w:rsid w:val="000154FD"/>
    <w:rsid w:val="00016EEF"/>
    <w:rsid w:val="000170A6"/>
    <w:rsid w:val="00017B58"/>
    <w:rsid w:val="00022271"/>
    <w:rsid w:val="000235E8"/>
    <w:rsid w:val="00024D89"/>
    <w:rsid w:val="000250B6"/>
    <w:rsid w:val="000260BA"/>
    <w:rsid w:val="00027A2A"/>
    <w:rsid w:val="00030CDD"/>
    <w:rsid w:val="00033D81"/>
    <w:rsid w:val="00033DC9"/>
    <w:rsid w:val="00037366"/>
    <w:rsid w:val="00041BF0"/>
    <w:rsid w:val="00042C8A"/>
    <w:rsid w:val="0004536B"/>
    <w:rsid w:val="00046B68"/>
    <w:rsid w:val="00050212"/>
    <w:rsid w:val="0005096A"/>
    <w:rsid w:val="000527DD"/>
    <w:rsid w:val="00055795"/>
    <w:rsid w:val="00056EC4"/>
    <w:rsid w:val="000578B2"/>
    <w:rsid w:val="00060959"/>
    <w:rsid w:val="00060C8F"/>
    <w:rsid w:val="00061A7D"/>
    <w:rsid w:val="0006298A"/>
    <w:rsid w:val="000663CD"/>
    <w:rsid w:val="00070CC0"/>
    <w:rsid w:val="000733FE"/>
    <w:rsid w:val="00074218"/>
    <w:rsid w:val="00074219"/>
    <w:rsid w:val="00074987"/>
    <w:rsid w:val="00074ED5"/>
    <w:rsid w:val="0008204A"/>
    <w:rsid w:val="0008508E"/>
    <w:rsid w:val="00087951"/>
    <w:rsid w:val="0009113B"/>
    <w:rsid w:val="00091F78"/>
    <w:rsid w:val="000921C4"/>
    <w:rsid w:val="00093402"/>
    <w:rsid w:val="00094DA3"/>
    <w:rsid w:val="00096CD1"/>
    <w:rsid w:val="000A012C"/>
    <w:rsid w:val="000A0EB9"/>
    <w:rsid w:val="000A186C"/>
    <w:rsid w:val="000A1EA4"/>
    <w:rsid w:val="000A2476"/>
    <w:rsid w:val="000A39D3"/>
    <w:rsid w:val="000A641A"/>
    <w:rsid w:val="000B3EDB"/>
    <w:rsid w:val="000B543D"/>
    <w:rsid w:val="000B55F9"/>
    <w:rsid w:val="000B5BF7"/>
    <w:rsid w:val="000B6BC8"/>
    <w:rsid w:val="000B7F46"/>
    <w:rsid w:val="000C0303"/>
    <w:rsid w:val="000C0535"/>
    <w:rsid w:val="000C11AA"/>
    <w:rsid w:val="000C126C"/>
    <w:rsid w:val="000C20DB"/>
    <w:rsid w:val="000C42EA"/>
    <w:rsid w:val="000C4546"/>
    <w:rsid w:val="000C4634"/>
    <w:rsid w:val="000D1242"/>
    <w:rsid w:val="000D2087"/>
    <w:rsid w:val="000D2ABA"/>
    <w:rsid w:val="000D731A"/>
    <w:rsid w:val="000E057C"/>
    <w:rsid w:val="000E0970"/>
    <w:rsid w:val="000E3CC7"/>
    <w:rsid w:val="000E5619"/>
    <w:rsid w:val="000E6BD4"/>
    <w:rsid w:val="000E6D6D"/>
    <w:rsid w:val="000F1F1E"/>
    <w:rsid w:val="000F2259"/>
    <w:rsid w:val="000F2DDA"/>
    <w:rsid w:val="000F2EA0"/>
    <w:rsid w:val="000F5213"/>
    <w:rsid w:val="00100712"/>
    <w:rsid w:val="00101001"/>
    <w:rsid w:val="001027C1"/>
    <w:rsid w:val="00103276"/>
    <w:rsid w:val="0010392D"/>
    <w:rsid w:val="0010447F"/>
    <w:rsid w:val="00104D47"/>
    <w:rsid w:val="00104FE3"/>
    <w:rsid w:val="0010714F"/>
    <w:rsid w:val="00107F53"/>
    <w:rsid w:val="00110BE7"/>
    <w:rsid w:val="001120C5"/>
    <w:rsid w:val="00116543"/>
    <w:rsid w:val="00116F73"/>
    <w:rsid w:val="00120059"/>
    <w:rsid w:val="00120538"/>
    <w:rsid w:val="00120A81"/>
    <w:rsid w:val="00120BD3"/>
    <w:rsid w:val="0012205C"/>
    <w:rsid w:val="00122FEA"/>
    <w:rsid w:val="001232BD"/>
    <w:rsid w:val="001236DC"/>
    <w:rsid w:val="00124ED5"/>
    <w:rsid w:val="0012570B"/>
    <w:rsid w:val="001276FA"/>
    <w:rsid w:val="00132A64"/>
    <w:rsid w:val="00140687"/>
    <w:rsid w:val="001447B3"/>
    <w:rsid w:val="00147FCD"/>
    <w:rsid w:val="00152073"/>
    <w:rsid w:val="00152329"/>
    <w:rsid w:val="00152969"/>
    <w:rsid w:val="00156598"/>
    <w:rsid w:val="00161939"/>
    <w:rsid w:val="00161AA0"/>
    <w:rsid w:val="00161D2E"/>
    <w:rsid w:val="00161F3E"/>
    <w:rsid w:val="00162093"/>
    <w:rsid w:val="00162A72"/>
    <w:rsid w:val="00162CA9"/>
    <w:rsid w:val="00162D00"/>
    <w:rsid w:val="001636DA"/>
    <w:rsid w:val="00163ADF"/>
    <w:rsid w:val="00163DA7"/>
    <w:rsid w:val="00165459"/>
    <w:rsid w:val="00165A57"/>
    <w:rsid w:val="00166C5F"/>
    <w:rsid w:val="0016712C"/>
    <w:rsid w:val="0017061E"/>
    <w:rsid w:val="001712C2"/>
    <w:rsid w:val="001727C4"/>
    <w:rsid w:val="00172BAF"/>
    <w:rsid w:val="0017674D"/>
    <w:rsid w:val="0017705D"/>
    <w:rsid w:val="0017706A"/>
    <w:rsid w:val="001771DD"/>
    <w:rsid w:val="00177995"/>
    <w:rsid w:val="00177A8C"/>
    <w:rsid w:val="0018244E"/>
    <w:rsid w:val="00184CCB"/>
    <w:rsid w:val="00186B33"/>
    <w:rsid w:val="001914E7"/>
    <w:rsid w:val="001920FB"/>
    <w:rsid w:val="00192F9D"/>
    <w:rsid w:val="00196EB8"/>
    <w:rsid w:val="00196EFB"/>
    <w:rsid w:val="001979FF"/>
    <w:rsid w:val="00197B17"/>
    <w:rsid w:val="001A1950"/>
    <w:rsid w:val="001A1C54"/>
    <w:rsid w:val="001A2921"/>
    <w:rsid w:val="001A3ACE"/>
    <w:rsid w:val="001A4B39"/>
    <w:rsid w:val="001A5EB3"/>
    <w:rsid w:val="001A6272"/>
    <w:rsid w:val="001B058F"/>
    <w:rsid w:val="001B2B9B"/>
    <w:rsid w:val="001B32AD"/>
    <w:rsid w:val="001B6B96"/>
    <w:rsid w:val="001B6F87"/>
    <w:rsid w:val="001B738B"/>
    <w:rsid w:val="001C09DB"/>
    <w:rsid w:val="001C2734"/>
    <w:rsid w:val="001C277E"/>
    <w:rsid w:val="001C2A72"/>
    <w:rsid w:val="001C31B7"/>
    <w:rsid w:val="001C6B26"/>
    <w:rsid w:val="001C6C3E"/>
    <w:rsid w:val="001D0B75"/>
    <w:rsid w:val="001D0EDA"/>
    <w:rsid w:val="001D1206"/>
    <w:rsid w:val="001D1F57"/>
    <w:rsid w:val="001D272A"/>
    <w:rsid w:val="001D39A5"/>
    <w:rsid w:val="001D3C09"/>
    <w:rsid w:val="001D44E8"/>
    <w:rsid w:val="001D4F85"/>
    <w:rsid w:val="001D60EC"/>
    <w:rsid w:val="001D6F59"/>
    <w:rsid w:val="001E29B0"/>
    <w:rsid w:val="001E29B1"/>
    <w:rsid w:val="001E44DF"/>
    <w:rsid w:val="001E68A5"/>
    <w:rsid w:val="001E6BB0"/>
    <w:rsid w:val="001E7282"/>
    <w:rsid w:val="001E7DBA"/>
    <w:rsid w:val="001F2D12"/>
    <w:rsid w:val="001F3728"/>
    <w:rsid w:val="001F3826"/>
    <w:rsid w:val="001F5649"/>
    <w:rsid w:val="001F6E46"/>
    <w:rsid w:val="001F7BD2"/>
    <w:rsid w:val="001F7C91"/>
    <w:rsid w:val="00200CBF"/>
    <w:rsid w:val="002033B7"/>
    <w:rsid w:val="00206463"/>
    <w:rsid w:val="00206F2F"/>
    <w:rsid w:val="00207717"/>
    <w:rsid w:val="0021053D"/>
    <w:rsid w:val="00210A92"/>
    <w:rsid w:val="002119E5"/>
    <w:rsid w:val="00212B95"/>
    <w:rsid w:val="00215CC8"/>
    <w:rsid w:val="00216C03"/>
    <w:rsid w:val="00220A1A"/>
    <w:rsid w:val="00220C04"/>
    <w:rsid w:val="0022278D"/>
    <w:rsid w:val="002227FB"/>
    <w:rsid w:val="00226E1D"/>
    <w:rsid w:val="0022701F"/>
    <w:rsid w:val="00227863"/>
    <w:rsid w:val="00227C68"/>
    <w:rsid w:val="00230CB9"/>
    <w:rsid w:val="002333F5"/>
    <w:rsid w:val="00233724"/>
    <w:rsid w:val="002365B4"/>
    <w:rsid w:val="002409DF"/>
    <w:rsid w:val="002432E1"/>
    <w:rsid w:val="0024354D"/>
    <w:rsid w:val="00246207"/>
    <w:rsid w:val="00246C5E"/>
    <w:rsid w:val="00250960"/>
    <w:rsid w:val="00251343"/>
    <w:rsid w:val="0025301C"/>
    <w:rsid w:val="002536A4"/>
    <w:rsid w:val="00254206"/>
    <w:rsid w:val="00254F58"/>
    <w:rsid w:val="0026084A"/>
    <w:rsid w:val="002620BC"/>
    <w:rsid w:val="00262802"/>
    <w:rsid w:val="00263A90"/>
    <w:rsid w:val="0026408B"/>
    <w:rsid w:val="0026716E"/>
    <w:rsid w:val="00267C3E"/>
    <w:rsid w:val="002709BB"/>
    <w:rsid w:val="0027131C"/>
    <w:rsid w:val="00273563"/>
    <w:rsid w:val="00273BAC"/>
    <w:rsid w:val="00273ED2"/>
    <w:rsid w:val="002763B3"/>
    <w:rsid w:val="002802E3"/>
    <w:rsid w:val="0028213D"/>
    <w:rsid w:val="00283FC0"/>
    <w:rsid w:val="00284550"/>
    <w:rsid w:val="002862F1"/>
    <w:rsid w:val="00291373"/>
    <w:rsid w:val="0029597D"/>
    <w:rsid w:val="00295F53"/>
    <w:rsid w:val="002962C3"/>
    <w:rsid w:val="0029752B"/>
    <w:rsid w:val="002A04D8"/>
    <w:rsid w:val="002A0A9C"/>
    <w:rsid w:val="002A483C"/>
    <w:rsid w:val="002B0C7C"/>
    <w:rsid w:val="002B0CAC"/>
    <w:rsid w:val="002B1729"/>
    <w:rsid w:val="002B1AB8"/>
    <w:rsid w:val="002B2B86"/>
    <w:rsid w:val="002B36C7"/>
    <w:rsid w:val="002B4DD4"/>
    <w:rsid w:val="002B5277"/>
    <w:rsid w:val="002B5375"/>
    <w:rsid w:val="002B77C1"/>
    <w:rsid w:val="002B7DC7"/>
    <w:rsid w:val="002C0C78"/>
    <w:rsid w:val="002C0ED7"/>
    <w:rsid w:val="002C2728"/>
    <w:rsid w:val="002C5B7C"/>
    <w:rsid w:val="002D1E0D"/>
    <w:rsid w:val="002D5006"/>
    <w:rsid w:val="002D7C61"/>
    <w:rsid w:val="002E01D0"/>
    <w:rsid w:val="002E0B4E"/>
    <w:rsid w:val="002E161D"/>
    <w:rsid w:val="002E28A2"/>
    <w:rsid w:val="002E3100"/>
    <w:rsid w:val="002E6C95"/>
    <w:rsid w:val="002E7BE6"/>
    <w:rsid w:val="002E7C36"/>
    <w:rsid w:val="002F0C97"/>
    <w:rsid w:val="002F2CCF"/>
    <w:rsid w:val="002F2DF9"/>
    <w:rsid w:val="002F3D32"/>
    <w:rsid w:val="002F5F31"/>
    <w:rsid w:val="002F5F46"/>
    <w:rsid w:val="002F67B5"/>
    <w:rsid w:val="002F7D4F"/>
    <w:rsid w:val="00302216"/>
    <w:rsid w:val="00303E53"/>
    <w:rsid w:val="00305CC1"/>
    <w:rsid w:val="00306E5F"/>
    <w:rsid w:val="00307E14"/>
    <w:rsid w:val="00310847"/>
    <w:rsid w:val="00314054"/>
    <w:rsid w:val="00316F27"/>
    <w:rsid w:val="003214F1"/>
    <w:rsid w:val="00321DF3"/>
    <w:rsid w:val="00322310"/>
    <w:rsid w:val="003224C1"/>
    <w:rsid w:val="00322E4B"/>
    <w:rsid w:val="00323F0E"/>
    <w:rsid w:val="00327870"/>
    <w:rsid w:val="00330CD2"/>
    <w:rsid w:val="00331E19"/>
    <w:rsid w:val="00332354"/>
    <w:rsid w:val="0033259D"/>
    <w:rsid w:val="003333D2"/>
    <w:rsid w:val="00334686"/>
    <w:rsid w:val="003354C5"/>
    <w:rsid w:val="00335C10"/>
    <w:rsid w:val="00337339"/>
    <w:rsid w:val="00337543"/>
    <w:rsid w:val="00340345"/>
    <w:rsid w:val="003406C6"/>
    <w:rsid w:val="003418CC"/>
    <w:rsid w:val="00342D44"/>
    <w:rsid w:val="003434EE"/>
    <w:rsid w:val="003459BD"/>
    <w:rsid w:val="00346642"/>
    <w:rsid w:val="0034776B"/>
    <w:rsid w:val="00347CB5"/>
    <w:rsid w:val="00347E5E"/>
    <w:rsid w:val="00350D38"/>
    <w:rsid w:val="00351B36"/>
    <w:rsid w:val="00354580"/>
    <w:rsid w:val="00357B4E"/>
    <w:rsid w:val="0036169C"/>
    <w:rsid w:val="0036471A"/>
    <w:rsid w:val="00366781"/>
    <w:rsid w:val="003716FD"/>
    <w:rsid w:val="00371A7B"/>
    <w:rsid w:val="0037204B"/>
    <w:rsid w:val="003744CF"/>
    <w:rsid w:val="00374717"/>
    <w:rsid w:val="0037492C"/>
    <w:rsid w:val="0037676C"/>
    <w:rsid w:val="00376AAA"/>
    <w:rsid w:val="00376EDE"/>
    <w:rsid w:val="003800EC"/>
    <w:rsid w:val="00381043"/>
    <w:rsid w:val="003829E5"/>
    <w:rsid w:val="00386109"/>
    <w:rsid w:val="00386944"/>
    <w:rsid w:val="003872CC"/>
    <w:rsid w:val="00393D99"/>
    <w:rsid w:val="00394DBA"/>
    <w:rsid w:val="003956CC"/>
    <w:rsid w:val="00395C9A"/>
    <w:rsid w:val="00396B08"/>
    <w:rsid w:val="003A0853"/>
    <w:rsid w:val="003A3F99"/>
    <w:rsid w:val="003A67FC"/>
    <w:rsid w:val="003A6B67"/>
    <w:rsid w:val="003B13B6"/>
    <w:rsid w:val="003B14C3"/>
    <w:rsid w:val="003B15E6"/>
    <w:rsid w:val="003B22EF"/>
    <w:rsid w:val="003B408A"/>
    <w:rsid w:val="003B4B38"/>
    <w:rsid w:val="003B52A7"/>
    <w:rsid w:val="003B576D"/>
    <w:rsid w:val="003C08A2"/>
    <w:rsid w:val="003C2045"/>
    <w:rsid w:val="003C43A1"/>
    <w:rsid w:val="003C4FC0"/>
    <w:rsid w:val="003C512B"/>
    <w:rsid w:val="003C5179"/>
    <w:rsid w:val="003C55F4"/>
    <w:rsid w:val="003C7897"/>
    <w:rsid w:val="003C7A3F"/>
    <w:rsid w:val="003D10B5"/>
    <w:rsid w:val="003D2766"/>
    <w:rsid w:val="003D2A74"/>
    <w:rsid w:val="003D301D"/>
    <w:rsid w:val="003D3D88"/>
    <w:rsid w:val="003D3E8F"/>
    <w:rsid w:val="003D6475"/>
    <w:rsid w:val="003D6EE6"/>
    <w:rsid w:val="003D722E"/>
    <w:rsid w:val="003D7B24"/>
    <w:rsid w:val="003E07AB"/>
    <w:rsid w:val="003E15B0"/>
    <w:rsid w:val="003E1E3E"/>
    <w:rsid w:val="003E375C"/>
    <w:rsid w:val="003E4086"/>
    <w:rsid w:val="003E639E"/>
    <w:rsid w:val="003E71E5"/>
    <w:rsid w:val="003F0445"/>
    <w:rsid w:val="003F0CF0"/>
    <w:rsid w:val="003F14B1"/>
    <w:rsid w:val="003F2B20"/>
    <w:rsid w:val="003F3289"/>
    <w:rsid w:val="003F3C62"/>
    <w:rsid w:val="003F5CB9"/>
    <w:rsid w:val="004013C7"/>
    <w:rsid w:val="00401FCF"/>
    <w:rsid w:val="00403C91"/>
    <w:rsid w:val="00404319"/>
    <w:rsid w:val="00406285"/>
    <w:rsid w:val="00406F94"/>
    <w:rsid w:val="004115A2"/>
    <w:rsid w:val="004148F9"/>
    <w:rsid w:val="00417606"/>
    <w:rsid w:val="0042084E"/>
    <w:rsid w:val="004209B8"/>
    <w:rsid w:val="004219D1"/>
    <w:rsid w:val="00421EEF"/>
    <w:rsid w:val="00424D65"/>
    <w:rsid w:val="00430393"/>
    <w:rsid w:val="00430659"/>
    <w:rsid w:val="00431806"/>
    <w:rsid w:val="00431A70"/>
    <w:rsid w:val="00431F42"/>
    <w:rsid w:val="00432D47"/>
    <w:rsid w:val="00442C6C"/>
    <w:rsid w:val="00443CBE"/>
    <w:rsid w:val="00443E8A"/>
    <w:rsid w:val="004441BC"/>
    <w:rsid w:val="004444EF"/>
    <w:rsid w:val="00444765"/>
    <w:rsid w:val="004468B4"/>
    <w:rsid w:val="00446D86"/>
    <w:rsid w:val="0045230A"/>
    <w:rsid w:val="004546D9"/>
    <w:rsid w:val="00454A7D"/>
    <w:rsid w:val="00454AD0"/>
    <w:rsid w:val="00457337"/>
    <w:rsid w:val="004602CC"/>
    <w:rsid w:val="004629E7"/>
    <w:rsid w:val="00462E3D"/>
    <w:rsid w:val="00463B73"/>
    <w:rsid w:val="00466BEA"/>
    <w:rsid w:val="00466E79"/>
    <w:rsid w:val="00470364"/>
    <w:rsid w:val="00470D7D"/>
    <w:rsid w:val="00473259"/>
    <w:rsid w:val="0047372D"/>
    <w:rsid w:val="00473BA3"/>
    <w:rsid w:val="004743DD"/>
    <w:rsid w:val="00474CEA"/>
    <w:rsid w:val="00482348"/>
    <w:rsid w:val="00483968"/>
    <w:rsid w:val="004841BE"/>
    <w:rsid w:val="004844C2"/>
    <w:rsid w:val="00484587"/>
    <w:rsid w:val="00484F86"/>
    <w:rsid w:val="004862A5"/>
    <w:rsid w:val="0048718B"/>
    <w:rsid w:val="004875BC"/>
    <w:rsid w:val="0048796E"/>
    <w:rsid w:val="00490746"/>
    <w:rsid w:val="00490852"/>
    <w:rsid w:val="00491C9C"/>
    <w:rsid w:val="00492F30"/>
    <w:rsid w:val="004946F4"/>
    <w:rsid w:val="0049487E"/>
    <w:rsid w:val="004A160D"/>
    <w:rsid w:val="004A3CD3"/>
    <w:rsid w:val="004A3E81"/>
    <w:rsid w:val="004A4195"/>
    <w:rsid w:val="004A5C62"/>
    <w:rsid w:val="004A5CE5"/>
    <w:rsid w:val="004A707D"/>
    <w:rsid w:val="004A7662"/>
    <w:rsid w:val="004B0974"/>
    <w:rsid w:val="004B138A"/>
    <w:rsid w:val="004B3280"/>
    <w:rsid w:val="004B4185"/>
    <w:rsid w:val="004C5541"/>
    <w:rsid w:val="004C6EEE"/>
    <w:rsid w:val="004C702B"/>
    <w:rsid w:val="004D0033"/>
    <w:rsid w:val="004D016B"/>
    <w:rsid w:val="004D079D"/>
    <w:rsid w:val="004D126D"/>
    <w:rsid w:val="004D1B22"/>
    <w:rsid w:val="004D23CC"/>
    <w:rsid w:val="004D36F2"/>
    <w:rsid w:val="004D6200"/>
    <w:rsid w:val="004E1106"/>
    <w:rsid w:val="004E138F"/>
    <w:rsid w:val="004E2C74"/>
    <w:rsid w:val="004E37B6"/>
    <w:rsid w:val="004E4649"/>
    <w:rsid w:val="004E48B8"/>
    <w:rsid w:val="004E5C2B"/>
    <w:rsid w:val="004F00DD"/>
    <w:rsid w:val="004F01B8"/>
    <w:rsid w:val="004F2133"/>
    <w:rsid w:val="004F5398"/>
    <w:rsid w:val="004F55F1"/>
    <w:rsid w:val="004F6936"/>
    <w:rsid w:val="004F77DF"/>
    <w:rsid w:val="00500551"/>
    <w:rsid w:val="00503DC6"/>
    <w:rsid w:val="00506F5D"/>
    <w:rsid w:val="00510C37"/>
    <w:rsid w:val="005126D0"/>
    <w:rsid w:val="0051447F"/>
    <w:rsid w:val="00514667"/>
    <w:rsid w:val="0051568D"/>
    <w:rsid w:val="005164AF"/>
    <w:rsid w:val="00526AC7"/>
    <w:rsid w:val="00526C15"/>
    <w:rsid w:val="00530130"/>
    <w:rsid w:val="00536499"/>
    <w:rsid w:val="00536F6D"/>
    <w:rsid w:val="00537EAB"/>
    <w:rsid w:val="00542A03"/>
    <w:rsid w:val="00543903"/>
    <w:rsid w:val="00543BCC"/>
    <w:rsid w:val="00543F11"/>
    <w:rsid w:val="00544135"/>
    <w:rsid w:val="00544EDA"/>
    <w:rsid w:val="00546305"/>
    <w:rsid w:val="00547A95"/>
    <w:rsid w:val="0055119B"/>
    <w:rsid w:val="00552722"/>
    <w:rsid w:val="00561202"/>
    <w:rsid w:val="00562507"/>
    <w:rsid w:val="00562811"/>
    <w:rsid w:val="00563134"/>
    <w:rsid w:val="00571D66"/>
    <w:rsid w:val="00572031"/>
    <w:rsid w:val="00572282"/>
    <w:rsid w:val="00573CE3"/>
    <w:rsid w:val="00576E84"/>
    <w:rsid w:val="00580394"/>
    <w:rsid w:val="005809CD"/>
    <w:rsid w:val="005825D8"/>
    <w:rsid w:val="00582B8C"/>
    <w:rsid w:val="00586C53"/>
    <w:rsid w:val="0058757E"/>
    <w:rsid w:val="00587AAE"/>
    <w:rsid w:val="00595BC5"/>
    <w:rsid w:val="00596A4B"/>
    <w:rsid w:val="00597507"/>
    <w:rsid w:val="005976DD"/>
    <w:rsid w:val="005A0782"/>
    <w:rsid w:val="005A479D"/>
    <w:rsid w:val="005A5A76"/>
    <w:rsid w:val="005A7CC7"/>
    <w:rsid w:val="005B1C6D"/>
    <w:rsid w:val="005B21B6"/>
    <w:rsid w:val="005B3A08"/>
    <w:rsid w:val="005B4297"/>
    <w:rsid w:val="005B5EB7"/>
    <w:rsid w:val="005B7009"/>
    <w:rsid w:val="005B7A63"/>
    <w:rsid w:val="005C0042"/>
    <w:rsid w:val="005C0955"/>
    <w:rsid w:val="005C17C4"/>
    <w:rsid w:val="005C49DA"/>
    <w:rsid w:val="005C50F3"/>
    <w:rsid w:val="005C54B5"/>
    <w:rsid w:val="005C5D80"/>
    <w:rsid w:val="005C5D91"/>
    <w:rsid w:val="005C6917"/>
    <w:rsid w:val="005C79B1"/>
    <w:rsid w:val="005D07B8"/>
    <w:rsid w:val="005D36A4"/>
    <w:rsid w:val="005D3A4D"/>
    <w:rsid w:val="005D601B"/>
    <w:rsid w:val="005D6597"/>
    <w:rsid w:val="005E14E7"/>
    <w:rsid w:val="005E26A3"/>
    <w:rsid w:val="005E2ECB"/>
    <w:rsid w:val="005E447E"/>
    <w:rsid w:val="005E4FD1"/>
    <w:rsid w:val="005E5EF1"/>
    <w:rsid w:val="005E6276"/>
    <w:rsid w:val="005F0775"/>
    <w:rsid w:val="005F0CF5"/>
    <w:rsid w:val="005F21EB"/>
    <w:rsid w:val="005F424B"/>
    <w:rsid w:val="005F5455"/>
    <w:rsid w:val="005F64CF"/>
    <w:rsid w:val="005F6D21"/>
    <w:rsid w:val="006041AD"/>
    <w:rsid w:val="00605908"/>
    <w:rsid w:val="006076B8"/>
    <w:rsid w:val="00607850"/>
    <w:rsid w:val="00607EF7"/>
    <w:rsid w:val="00610D7C"/>
    <w:rsid w:val="0061248F"/>
    <w:rsid w:val="00613414"/>
    <w:rsid w:val="00613DFD"/>
    <w:rsid w:val="00620154"/>
    <w:rsid w:val="00621708"/>
    <w:rsid w:val="0062408D"/>
    <w:rsid w:val="006240CC"/>
    <w:rsid w:val="00624940"/>
    <w:rsid w:val="006254F8"/>
    <w:rsid w:val="00627DA7"/>
    <w:rsid w:val="006300E4"/>
    <w:rsid w:val="00630DA4"/>
    <w:rsid w:val="00631CD4"/>
    <w:rsid w:val="00632597"/>
    <w:rsid w:val="006338CB"/>
    <w:rsid w:val="00634D13"/>
    <w:rsid w:val="006358B4"/>
    <w:rsid w:val="00637AAF"/>
    <w:rsid w:val="00641724"/>
    <w:rsid w:val="006419AA"/>
    <w:rsid w:val="00642951"/>
    <w:rsid w:val="00644B1F"/>
    <w:rsid w:val="00644B7E"/>
    <w:rsid w:val="006454E6"/>
    <w:rsid w:val="00646235"/>
    <w:rsid w:val="0064641B"/>
    <w:rsid w:val="00646A68"/>
    <w:rsid w:val="0064792B"/>
    <w:rsid w:val="00647C2B"/>
    <w:rsid w:val="006505BD"/>
    <w:rsid w:val="006508EA"/>
    <w:rsid w:val="0065092E"/>
    <w:rsid w:val="006557A7"/>
    <w:rsid w:val="00656290"/>
    <w:rsid w:val="006601C9"/>
    <w:rsid w:val="006608D8"/>
    <w:rsid w:val="00662064"/>
    <w:rsid w:val="006621D7"/>
    <w:rsid w:val="0066302A"/>
    <w:rsid w:val="00667770"/>
    <w:rsid w:val="00670597"/>
    <w:rsid w:val="006706D0"/>
    <w:rsid w:val="0067165E"/>
    <w:rsid w:val="0067419E"/>
    <w:rsid w:val="00674B66"/>
    <w:rsid w:val="00677574"/>
    <w:rsid w:val="00680068"/>
    <w:rsid w:val="00680D62"/>
    <w:rsid w:val="006812ED"/>
    <w:rsid w:val="00682160"/>
    <w:rsid w:val="00683878"/>
    <w:rsid w:val="00684380"/>
    <w:rsid w:val="0068454C"/>
    <w:rsid w:val="00685292"/>
    <w:rsid w:val="006907FE"/>
    <w:rsid w:val="00691B62"/>
    <w:rsid w:val="006933B5"/>
    <w:rsid w:val="00693D14"/>
    <w:rsid w:val="00696F27"/>
    <w:rsid w:val="006A18C2"/>
    <w:rsid w:val="006A3383"/>
    <w:rsid w:val="006A722D"/>
    <w:rsid w:val="006B077C"/>
    <w:rsid w:val="006B2B41"/>
    <w:rsid w:val="006B6803"/>
    <w:rsid w:val="006C1F46"/>
    <w:rsid w:val="006C6BD4"/>
    <w:rsid w:val="006D0F16"/>
    <w:rsid w:val="006D29DA"/>
    <w:rsid w:val="006D2A3F"/>
    <w:rsid w:val="006D2FBC"/>
    <w:rsid w:val="006D4470"/>
    <w:rsid w:val="006D5CD1"/>
    <w:rsid w:val="006D632A"/>
    <w:rsid w:val="006D6E34"/>
    <w:rsid w:val="006E0BC1"/>
    <w:rsid w:val="006E138B"/>
    <w:rsid w:val="006E1426"/>
    <w:rsid w:val="006E1867"/>
    <w:rsid w:val="006F0019"/>
    <w:rsid w:val="006F0330"/>
    <w:rsid w:val="006F1FDC"/>
    <w:rsid w:val="006F411E"/>
    <w:rsid w:val="006F647A"/>
    <w:rsid w:val="006F6B8C"/>
    <w:rsid w:val="007013BC"/>
    <w:rsid w:val="007013EF"/>
    <w:rsid w:val="007037FF"/>
    <w:rsid w:val="00704F21"/>
    <w:rsid w:val="007055BD"/>
    <w:rsid w:val="007173CA"/>
    <w:rsid w:val="00720BB9"/>
    <w:rsid w:val="007216AA"/>
    <w:rsid w:val="00721AB5"/>
    <w:rsid w:val="00721CFB"/>
    <w:rsid w:val="00721DEF"/>
    <w:rsid w:val="00724A43"/>
    <w:rsid w:val="007273AC"/>
    <w:rsid w:val="00731AD4"/>
    <w:rsid w:val="007346E4"/>
    <w:rsid w:val="00735564"/>
    <w:rsid w:val="007357BA"/>
    <w:rsid w:val="007359A3"/>
    <w:rsid w:val="0074048F"/>
    <w:rsid w:val="00740F22"/>
    <w:rsid w:val="00741376"/>
    <w:rsid w:val="00741CF0"/>
    <w:rsid w:val="00741F1A"/>
    <w:rsid w:val="0074280F"/>
    <w:rsid w:val="00742CDE"/>
    <w:rsid w:val="007447DA"/>
    <w:rsid w:val="007450F8"/>
    <w:rsid w:val="0074696E"/>
    <w:rsid w:val="00750135"/>
    <w:rsid w:val="00750EC2"/>
    <w:rsid w:val="00752951"/>
    <w:rsid w:val="00752B28"/>
    <w:rsid w:val="007536BC"/>
    <w:rsid w:val="00753E18"/>
    <w:rsid w:val="007541A9"/>
    <w:rsid w:val="00754E36"/>
    <w:rsid w:val="00755445"/>
    <w:rsid w:val="00756033"/>
    <w:rsid w:val="00763139"/>
    <w:rsid w:val="007640A2"/>
    <w:rsid w:val="007651A3"/>
    <w:rsid w:val="00770ABA"/>
    <w:rsid w:val="00770F37"/>
    <w:rsid w:val="007711A0"/>
    <w:rsid w:val="00771884"/>
    <w:rsid w:val="00772D5E"/>
    <w:rsid w:val="00773ED6"/>
    <w:rsid w:val="0077463E"/>
    <w:rsid w:val="00776928"/>
    <w:rsid w:val="00776D56"/>
    <w:rsid w:val="00776E0F"/>
    <w:rsid w:val="007774B1"/>
    <w:rsid w:val="00777BE1"/>
    <w:rsid w:val="00780964"/>
    <w:rsid w:val="00782222"/>
    <w:rsid w:val="007833D8"/>
    <w:rsid w:val="00785677"/>
    <w:rsid w:val="00786F16"/>
    <w:rsid w:val="007915EB"/>
    <w:rsid w:val="00791BD7"/>
    <w:rsid w:val="007933F7"/>
    <w:rsid w:val="007953D6"/>
    <w:rsid w:val="00796E20"/>
    <w:rsid w:val="00797C32"/>
    <w:rsid w:val="007A0C57"/>
    <w:rsid w:val="007A0FBC"/>
    <w:rsid w:val="007A11E8"/>
    <w:rsid w:val="007A43BA"/>
    <w:rsid w:val="007A4B2A"/>
    <w:rsid w:val="007A6585"/>
    <w:rsid w:val="007A6734"/>
    <w:rsid w:val="007B0914"/>
    <w:rsid w:val="007B1374"/>
    <w:rsid w:val="007B32E5"/>
    <w:rsid w:val="007B3C06"/>
    <w:rsid w:val="007B3DB9"/>
    <w:rsid w:val="007B4AD5"/>
    <w:rsid w:val="007B589F"/>
    <w:rsid w:val="007B6186"/>
    <w:rsid w:val="007B684C"/>
    <w:rsid w:val="007B73BC"/>
    <w:rsid w:val="007B7EA6"/>
    <w:rsid w:val="007B7EFB"/>
    <w:rsid w:val="007C1838"/>
    <w:rsid w:val="007C20B9"/>
    <w:rsid w:val="007C7301"/>
    <w:rsid w:val="007C7859"/>
    <w:rsid w:val="007C7F28"/>
    <w:rsid w:val="007D1466"/>
    <w:rsid w:val="007D2BDE"/>
    <w:rsid w:val="007D2FB6"/>
    <w:rsid w:val="007D49EB"/>
    <w:rsid w:val="007D5E1C"/>
    <w:rsid w:val="007D756D"/>
    <w:rsid w:val="007E0DE2"/>
    <w:rsid w:val="007E3667"/>
    <w:rsid w:val="007E3875"/>
    <w:rsid w:val="007E3B98"/>
    <w:rsid w:val="007E417A"/>
    <w:rsid w:val="007E548D"/>
    <w:rsid w:val="007F31B6"/>
    <w:rsid w:val="007F546C"/>
    <w:rsid w:val="007F625F"/>
    <w:rsid w:val="007F665E"/>
    <w:rsid w:val="00800412"/>
    <w:rsid w:val="008037FA"/>
    <w:rsid w:val="00804503"/>
    <w:rsid w:val="0080587B"/>
    <w:rsid w:val="00806468"/>
    <w:rsid w:val="008068B7"/>
    <w:rsid w:val="008119CA"/>
    <w:rsid w:val="00811E73"/>
    <w:rsid w:val="008130C4"/>
    <w:rsid w:val="00814843"/>
    <w:rsid w:val="008155F0"/>
    <w:rsid w:val="00815F98"/>
    <w:rsid w:val="00816735"/>
    <w:rsid w:val="00820141"/>
    <w:rsid w:val="00820E0C"/>
    <w:rsid w:val="00821C67"/>
    <w:rsid w:val="008222FD"/>
    <w:rsid w:val="0082313C"/>
    <w:rsid w:val="00823275"/>
    <w:rsid w:val="0082366F"/>
    <w:rsid w:val="00827725"/>
    <w:rsid w:val="00831000"/>
    <w:rsid w:val="008338A2"/>
    <w:rsid w:val="008359F6"/>
    <w:rsid w:val="00841AA9"/>
    <w:rsid w:val="008433B7"/>
    <w:rsid w:val="00846760"/>
    <w:rsid w:val="008474FE"/>
    <w:rsid w:val="008501AE"/>
    <w:rsid w:val="00853EE4"/>
    <w:rsid w:val="00855535"/>
    <w:rsid w:val="00857C5A"/>
    <w:rsid w:val="00860582"/>
    <w:rsid w:val="0086255E"/>
    <w:rsid w:val="008633F0"/>
    <w:rsid w:val="00865A76"/>
    <w:rsid w:val="00866EB8"/>
    <w:rsid w:val="00867D9D"/>
    <w:rsid w:val="00872E0A"/>
    <w:rsid w:val="00873594"/>
    <w:rsid w:val="0087385F"/>
    <w:rsid w:val="00875285"/>
    <w:rsid w:val="00884804"/>
    <w:rsid w:val="00884B51"/>
    <w:rsid w:val="00884B62"/>
    <w:rsid w:val="0088529C"/>
    <w:rsid w:val="008865CA"/>
    <w:rsid w:val="00887214"/>
    <w:rsid w:val="00887903"/>
    <w:rsid w:val="0089270A"/>
    <w:rsid w:val="00893AF6"/>
    <w:rsid w:val="00894BC4"/>
    <w:rsid w:val="008966FE"/>
    <w:rsid w:val="00896890"/>
    <w:rsid w:val="008977D1"/>
    <w:rsid w:val="008A0363"/>
    <w:rsid w:val="008A28A8"/>
    <w:rsid w:val="008A3980"/>
    <w:rsid w:val="008A54AC"/>
    <w:rsid w:val="008A5B32"/>
    <w:rsid w:val="008A613A"/>
    <w:rsid w:val="008B0DD1"/>
    <w:rsid w:val="008B2029"/>
    <w:rsid w:val="008B2EE4"/>
    <w:rsid w:val="008B3821"/>
    <w:rsid w:val="008B3871"/>
    <w:rsid w:val="008B4D3D"/>
    <w:rsid w:val="008B57C7"/>
    <w:rsid w:val="008C273F"/>
    <w:rsid w:val="008C2F92"/>
    <w:rsid w:val="008C3546"/>
    <w:rsid w:val="008C589D"/>
    <w:rsid w:val="008C6116"/>
    <w:rsid w:val="008C6D51"/>
    <w:rsid w:val="008D2846"/>
    <w:rsid w:val="008D4236"/>
    <w:rsid w:val="008D462F"/>
    <w:rsid w:val="008D6DCF"/>
    <w:rsid w:val="008E0FE4"/>
    <w:rsid w:val="008E1CA9"/>
    <w:rsid w:val="008E4376"/>
    <w:rsid w:val="008E6ACD"/>
    <w:rsid w:val="008E7A0A"/>
    <w:rsid w:val="008E7B49"/>
    <w:rsid w:val="008F2E29"/>
    <w:rsid w:val="008F308B"/>
    <w:rsid w:val="008F59F6"/>
    <w:rsid w:val="008F5E8B"/>
    <w:rsid w:val="00900719"/>
    <w:rsid w:val="009017AC"/>
    <w:rsid w:val="00902A16"/>
    <w:rsid w:val="00902A9A"/>
    <w:rsid w:val="00903B7C"/>
    <w:rsid w:val="00904A1C"/>
    <w:rsid w:val="00905030"/>
    <w:rsid w:val="00905BE8"/>
    <w:rsid w:val="00906490"/>
    <w:rsid w:val="00906C41"/>
    <w:rsid w:val="009111B2"/>
    <w:rsid w:val="009151F5"/>
    <w:rsid w:val="00916E91"/>
    <w:rsid w:val="00922B04"/>
    <w:rsid w:val="00924AE1"/>
    <w:rsid w:val="009255DA"/>
    <w:rsid w:val="00925D80"/>
    <w:rsid w:val="009269B1"/>
    <w:rsid w:val="0092724D"/>
    <w:rsid w:val="009272B3"/>
    <w:rsid w:val="00927D4B"/>
    <w:rsid w:val="009315BE"/>
    <w:rsid w:val="009326DD"/>
    <w:rsid w:val="0093338F"/>
    <w:rsid w:val="009344BC"/>
    <w:rsid w:val="009351C3"/>
    <w:rsid w:val="00935B7E"/>
    <w:rsid w:val="00937B70"/>
    <w:rsid w:val="00937BD9"/>
    <w:rsid w:val="00941691"/>
    <w:rsid w:val="00942145"/>
    <w:rsid w:val="009459AB"/>
    <w:rsid w:val="00945FBD"/>
    <w:rsid w:val="00950953"/>
    <w:rsid w:val="00950E2C"/>
    <w:rsid w:val="00951D50"/>
    <w:rsid w:val="00951E52"/>
    <w:rsid w:val="009520DC"/>
    <w:rsid w:val="009525EB"/>
    <w:rsid w:val="0095470B"/>
    <w:rsid w:val="00954874"/>
    <w:rsid w:val="00955065"/>
    <w:rsid w:val="0095615A"/>
    <w:rsid w:val="00961400"/>
    <w:rsid w:val="00962CD2"/>
    <w:rsid w:val="00963646"/>
    <w:rsid w:val="0096400F"/>
    <w:rsid w:val="00964154"/>
    <w:rsid w:val="0096632D"/>
    <w:rsid w:val="00967124"/>
    <w:rsid w:val="0096759F"/>
    <w:rsid w:val="00970ACE"/>
    <w:rsid w:val="0097166C"/>
    <w:rsid w:val="009718C7"/>
    <w:rsid w:val="0097313E"/>
    <w:rsid w:val="00974996"/>
    <w:rsid w:val="009753E8"/>
    <w:rsid w:val="0097559F"/>
    <w:rsid w:val="00975EB4"/>
    <w:rsid w:val="009761EA"/>
    <w:rsid w:val="0097761E"/>
    <w:rsid w:val="00977D59"/>
    <w:rsid w:val="00982454"/>
    <w:rsid w:val="00982CF0"/>
    <w:rsid w:val="009853E1"/>
    <w:rsid w:val="00986DEA"/>
    <w:rsid w:val="00986E6B"/>
    <w:rsid w:val="00986F8D"/>
    <w:rsid w:val="00987D5D"/>
    <w:rsid w:val="00990032"/>
    <w:rsid w:val="00990B19"/>
    <w:rsid w:val="0099153B"/>
    <w:rsid w:val="00991769"/>
    <w:rsid w:val="0099214A"/>
    <w:rsid w:val="0099232C"/>
    <w:rsid w:val="00993AC5"/>
    <w:rsid w:val="00994386"/>
    <w:rsid w:val="0099691D"/>
    <w:rsid w:val="00996CB2"/>
    <w:rsid w:val="009A13D8"/>
    <w:rsid w:val="009A1B88"/>
    <w:rsid w:val="009A279E"/>
    <w:rsid w:val="009A3015"/>
    <w:rsid w:val="009A3490"/>
    <w:rsid w:val="009A568F"/>
    <w:rsid w:val="009A6FCE"/>
    <w:rsid w:val="009B0A6F"/>
    <w:rsid w:val="009B0A94"/>
    <w:rsid w:val="009B0C62"/>
    <w:rsid w:val="009B16DD"/>
    <w:rsid w:val="009B2AE8"/>
    <w:rsid w:val="009B5622"/>
    <w:rsid w:val="009B59E9"/>
    <w:rsid w:val="009B70AA"/>
    <w:rsid w:val="009C245E"/>
    <w:rsid w:val="009C50D2"/>
    <w:rsid w:val="009C5E77"/>
    <w:rsid w:val="009C7A7E"/>
    <w:rsid w:val="009D02E8"/>
    <w:rsid w:val="009D4235"/>
    <w:rsid w:val="009D51D0"/>
    <w:rsid w:val="009D70A4"/>
    <w:rsid w:val="009D78B7"/>
    <w:rsid w:val="009D7B14"/>
    <w:rsid w:val="009E08D1"/>
    <w:rsid w:val="009E0D96"/>
    <w:rsid w:val="009E1B95"/>
    <w:rsid w:val="009E496F"/>
    <w:rsid w:val="009E4B0D"/>
    <w:rsid w:val="009E4D7C"/>
    <w:rsid w:val="009E5250"/>
    <w:rsid w:val="009E5D47"/>
    <w:rsid w:val="009E7A69"/>
    <w:rsid w:val="009E7F92"/>
    <w:rsid w:val="009F02A3"/>
    <w:rsid w:val="009F2182"/>
    <w:rsid w:val="009F2F27"/>
    <w:rsid w:val="009F34AA"/>
    <w:rsid w:val="009F6BCB"/>
    <w:rsid w:val="009F7B78"/>
    <w:rsid w:val="00A0057A"/>
    <w:rsid w:val="00A02CEA"/>
    <w:rsid w:val="00A02FA1"/>
    <w:rsid w:val="00A04CCE"/>
    <w:rsid w:val="00A05A03"/>
    <w:rsid w:val="00A07421"/>
    <w:rsid w:val="00A0776B"/>
    <w:rsid w:val="00A10FB9"/>
    <w:rsid w:val="00A10FCB"/>
    <w:rsid w:val="00A11421"/>
    <w:rsid w:val="00A1233B"/>
    <w:rsid w:val="00A1389F"/>
    <w:rsid w:val="00A13B7A"/>
    <w:rsid w:val="00A157B1"/>
    <w:rsid w:val="00A2061B"/>
    <w:rsid w:val="00A22229"/>
    <w:rsid w:val="00A24442"/>
    <w:rsid w:val="00A24ADA"/>
    <w:rsid w:val="00A25CCE"/>
    <w:rsid w:val="00A31CFB"/>
    <w:rsid w:val="00A32577"/>
    <w:rsid w:val="00A330BB"/>
    <w:rsid w:val="00A446F5"/>
    <w:rsid w:val="00A44882"/>
    <w:rsid w:val="00A45125"/>
    <w:rsid w:val="00A46127"/>
    <w:rsid w:val="00A504D5"/>
    <w:rsid w:val="00A50DDC"/>
    <w:rsid w:val="00A5380E"/>
    <w:rsid w:val="00A54715"/>
    <w:rsid w:val="00A54EDA"/>
    <w:rsid w:val="00A57B48"/>
    <w:rsid w:val="00A60333"/>
    <w:rsid w:val="00A6061C"/>
    <w:rsid w:val="00A60A3E"/>
    <w:rsid w:val="00A619C6"/>
    <w:rsid w:val="00A62D44"/>
    <w:rsid w:val="00A6445F"/>
    <w:rsid w:val="00A67263"/>
    <w:rsid w:val="00A7161C"/>
    <w:rsid w:val="00A71CE4"/>
    <w:rsid w:val="00A733BD"/>
    <w:rsid w:val="00A77AA3"/>
    <w:rsid w:val="00A8236D"/>
    <w:rsid w:val="00A83AFC"/>
    <w:rsid w:val="00A854EB"/>
    <w:rsid w:val="00A872E5"/>
    <w:rsid w:val="00A90EB8"/>
    <w:rsid w:val="00A90FE8"/>
    <w:rsid w:val="00A91406"/>
    <w:rsid w:val="00A92BEF"/>
    <w:rsid w:val="00A9673C"/>
    <w:rsid w:val="00A96E65"/>
    <w:rsid w:val="00A96ECE"/>
    <w:rsid w:val="00A97C72"/>
    <w:rsid w:val="00AA1721"/>
    <w:rsid w:val="00AA310B"/>
    <w:rsid w:val="00AA4A47"/>
    <w:rsid w:val="00AA63D4"/>
    <w:rsid w:val="00AB06E8"/>
    <w:rsid w:val="00AB1CD3"/>
    <w:rsid w:val="00AB2EEB"/>
    <w:rsid w:val="00AB352F"/>
    <w:rsid w:val="00AB7512"/>
    <w:rsid w:val="00AB7672"/>
    <w:rsid w:val="00AC05CD"/>
    <w:rsid w:val="00AC0E0A"/>
    <w:rsid w:val="00AC274B"/>
    <w:rsid w:val="00AC4764"/>
    <w:rsid w:val="00AC6D36"/>
    <w:rsid w:val="00AD0CBA"/>
    <w:rsid w:val="00AD1518"/>
    <w:rsid w:val="00AD26E2"/>
    <w:rsid w:val="00AD57D0"/>
    <w:rsid w:val="00AD784C"/>
    <w:rsid w:val="00AE02C5"/>
    <w:rsid w:val="00AE126A"/>
    <w:rsid w:val="00AE1BAE"/>
    <w:rsid w:val="00AE3005"/>
    <w:rsid w:val="00AE3BD5"/>
    <w:rsid w:val="00AE4262"/>
    <w:rsid w:val="00AE57A6"/>
    <w:rsid w:val="00AE59A0"/>
    <w:rsid w:val="00AF0C57"/>
    <w:rsid w:val="00AF26F3"/>
    <w:rsid w:val="00AF3C58"/>
    <w:rsid w:val="00AF5F04"/>
    <w:rsid w:val="00AF5F8C"/>
    <w:rsid w:val="00B0026D"/>
    <w:rsid w:val="00B00672"/>
    <w:rsid w:val="00B01B4D"/>
    <w:rsid w:val="00B03D27"/>
    <w:rsid w:val="00B04489"/>
    <w:rsid w:val="00B06571"/>
    <w:rsid w:val="00B068BA"/>
    <w:rsid w:val="00B07217"/>
    <w:rsid w:val="00B12F2D"/>
    <w:rsid w:val="00B13851"/>
    <w:rsid w:val="00B13B1C"/>
    <w:rsid w:val="00B14B5F"/>
    <w:rsid w:val="00B21F90"/>
    <w:rsid w:val="00B22291"/>
    <w:rsid w:val="00B23F9A"/>
    <w:rsid w:val="00B2417B"/>
    <w:rsid w:val="00B24E6F"/>
    <w:rsid w:val="00B26CB5"/>
    <w:rsid w:val="00B2752E"/>
    <w:rsid w:val="00B2783A"/>
    <w:rsid w:val="00B307CC"/>
    <w:rsid w:val="00B326B7"/>
    <w:rsid w:val="00B3588E"/>
    <w:rsid w:val="00B369EF"/>
    <w:rsid w:val="00B4198F"/>
    <w:rsid w:val="00B41F3D"/>
    <w:rsid w:val="00B431E8"/>
    <w:rsid w:val="00B45141"/>
    <w:rsid w:val="00B47C9F"/>
    <w:rsid w:val="00B519CD"/>
    <w:rsid w:val="00B5273A"/>
    <w:rsid w:val="00B547FE"/>
    <w:rsid w:val="00B5507C"/>
    <w:rsid w:val="00B57329"/>
    <w:rsid w:val="00B60E61"/>
    <w:rsid w:val="00B62B50"/>
    <w:rsid w:val="00B62F60"/>
    <w:rsid w:val="00B631E6"/>
    <w:rsid w:val="00B635B7"/>
    <w:rsid w:val="00B63836"/>
    <w:rsid w:val="00B63AE8"/>
    <w:rsid w:val="00B65950"/>
    <w:rsid w:val="00B66D83"/>
    <w:rsid w:val="00B672C0"/>
    <w:rsid w:val="00B676FD"/>
    <w:rsid w:val="00B678B6"/>
    <w:rsid w:val="00B67E68"/>
    <w:rsid w:val="00B7291E"/>
    <w:rsid w:val="00B7391F"/>
    <w:rsid w:val="00B74582"/>
    <w:rsid w:val="00B7528F"/>
    <w:rsid w:val="00B75646"/>
    <w:rsid w:val="00B7629E"/>
    <w:rsid w:val="00B90729"/>
    <w:rsid w:val="00B907DA"/>
    <w:rsid w:val="00B90B09"/>
    <w:rsid w:val="00B94C5E"/>
    <w:rsid w:val="00B950BC"/>
    <w:rsid w:val="00B9714C"/>
    <w:rsid w:val="00BA26F6"/>
    <w:rsid w:val="00BA29AD"/>
    <w:rsid w:val="00BA33CF"/>
    <w:rsid w:val="00BA3F8D"/>
    <w:rsid w:val="00BA48A0"/>
    <w:rsid w:val="00BA490E"/>
    <w:rsid w:val="00BA4C51"/>
    <w:rsid w:val="00BA4E1A"/>
    <w:rsid w:val="00BA525E"/>
    <w:rsid w:val="00BA62A0"/>
    <w:rsid w:val="00BB004A"/>
    <w:rsid w:val="00BB1126"/>
    <w:rsid w:val="00BB2310"/>
    <w:rsid w:val="00BB74AC"/>
    <w:rsid w:val="00BB7A10"/>
    <w:rsid w:val="00BC04B7"/>
    <w:rsid w:val="00BC2070"/>
    <w:rsid w:val="00BC60BE"/>
    <w:rsid w:val="00BC7468"/>
    <w:rsid w:val="00BC7D4F"/>
    <w:rsid w:val="00BC7ED7"/>
    <w:rsid w:val="00BD2850"/>
    <w:rsid w:val="00BD37C1"/>
    <w:rsid w:val="00BD7458"/>
    <w:rsid w:val="00BE11C6"/>
    <w:rsid w:val="00BE28D2"/>
    <w:rsid w:val="00BE4A64"/>
    <w:rsid w:val="00BE5E43"/>
    <w:rsid w:val="00BF2864"/>
    <w:rsid w:val="00BF3261"/>
    <w:rsid w:val="00BF557D"/>
    <w:rsid w:val="00BF59E7"/>
    <w:rsid w:val="00BF658D"/>
    <w:rsid w:val="00BF7F58"/>
    <w:rsid w:val="00C01381"/>
    <w:rsid w:val="00C01AB1"/>
    <w:rsid w:val="00C026A0"/>
    <w:rsid w:val="00C0296D"/>
    <w:rsid w:val="00C06137"/>
    <w:rsid w:val="00C06929"/>
    <w:rsid w:val="00C079B8"/>
    <w:rsid w:val="00C10037"/>
    <w:rsid w:val="00C115E1"/>
    <w:rsid w:val="00C123EA"/>
    <w:rsid w:val="00C12A49"/>
    <w:rsid w:val="00C133EE"/>
    <w:rsid w:val="00C149D0"/>
    <w:rsid w:val="00C166F1"/>
    <w:rsid w:val="00C17D72"/>
    <w:rsid w:val="00C17ECA"/>
    <w:rsid w:val="00C214C1"/>
    <w:rsid w:val="00C26588"/>
    <w:rsid w:val="00C27DE9"/>
    <w:rsid w:val="00C32989"/>
    <w:rsid w:val="00C3316B"/>
    <w:rsid w:val="00C33388"/>
    <w:rsid w:val="00C33D96"/>
    <w:rsid w:val="00C35484"/>
    <w:rsid w:val="00C35702"/>
    <w:rsid w:val="00C4173A"/>
    <w:rsid w:val="00C50DED"/>
    <w:rsid w:val="00C514C9"/>
    <w:rsid w:val="00C5151B"/>
    <w:rsid w:val="00C52217"/>
    <w:rsid w:val="00C5289E"/>
    <w:rsid w:val="00C53903"/>
    <w:rsid w:val="00C56C61"/>
    <w:rsid w:val="00C602FF"/>
    <w:rsid w:val="00C60411"/>
    <w:rsid w:val="00C61174"/>
    <w:rsid w:val="00C6148F"/>
    <w:rsid w:val="00C621B1"/>
    <w:rsid w:val="00C62F7A"/>
    <w:rsid w:val="00C63B9C"/>
    <w:rsid w:val="00C646E9"/>
    <w:rsid w:val="00C64F7F"/>
    <w:rsid w:val="00C65C69"/>
    <w:rsid w:val="00C6682F"/>
    <w:rsid w:val="00C67BF4"/>
    <w:rsid w:val="00C7275E"/>
    <w:rsid w:val="00C731AF"/>
    <w:rsid w:val="00C74C5D"/>
    <w:rsid w:val="00C74F85"/>
    <w:rsid w:val="00C76C6E"/>
    <w:rsid w:val="00C85ED3"/>
    <w:rsid w:val="00C863C4"/>
    <w:rsid w:val="00C86EEC"/>
    <w:rsid w:val="00C90DAB"/>
    <w:rsid w:val="00C9131B"/>
    <w:rsid w:val="00C920EA"/>
    <w:rsid w:val="00C93C3E"/>
    <w:rsid w:val="00C96B0C"/>
    <w:rsid w:val="00CA12E3"/>
    <w:rsid w:val="00CA1476"/>
    <w:rsid w:val="00CA43DE"/>
    <w:rsid w:val="00CA6611"/>
    <w:rsid w:val="00CA6942"/>
    <w:rsid w:val="00CA6AE6"/>
    <w:rsid w:val="00CA782F"/>
    <w:rsid w:val="00CB187B"/>
    <w:rsid w:val="00CB2835"/>
    <w:rsid w:val="00CB3285"/>
    <w:rsid w:val="00CB4500"/>
    <w:rsid w:val="00CB5B96"/>
    <w:rsid w:val="00CB72FD"/>
    <w:rsid w:val="00CC0C72"/>
    <w:rsid w:val="00CC2BFD"/>
    <w:rsid w:val="00CC6F40"/>
    <w:rsid w:val="00CD0ADD"/>
    <w:rsid w:val="00CD1B76"/>
    <w:rsid w:val="00CD3476"/>
    <w:rsid w:val="00CD64DF"/>
    <w:rsid w:val="00CE225F"/>
    <w:rsid w:val="00CE2900"/>
    <w:rsid w:val="00CE4925"/>
    <w:rsid w:val="00CE5A7A"/>
    <w:rsid w:val="00CF0BB3"/>
    <w:rsid w:val="00CF2F50"/>
    <w:rsid w:val="00CF6198"/>
    <w:rsid w:val="00CF6409"/>
    <w:rsid w:val="00D011AD"/>
    <w:rsid w:val="00D02919"/>
    <w:rsid w:val="00D04051"/>
    <w:rsid w:val="00D04C61"/>
    <w:rsid w:val="00D05B8D"/>
    <w:rsid w:val="00D05B9B"/>
    <w:rsid w:val="00D065A2"/>
    <w:rsid w:val="00D079AA"/>
    <w:rsid w:val="00D07F00"/>
    <w:rsid w:val="00D10CC0"/>
    <w:rsid w:val="00D1130F"/>
    <w:rsid w:val="00D118A8"/>
    <w:rsid w:val="00D14EFD"/>
    <w:rsid w:val="00D15968"/>
    <w:rsid w:val="00D17B72"/>
    <w:rsid w:val="00D209C7"/>
    <w:rsid w:val="00D22E98"/>
    <w:rsid w:val="00D23175"/>
    <w:rsid w:val="00D266AF"/>
    <w:rsid w:val="00D30CAF"/>
    <w:rsid w:val="00D3185C"/>
    <w:rsid w:val="00D3205F"/>
    <w:rsid w:val="00D32204"/>
    <w:rsid w:val="00D3318E"/>
    <w:rsid w:val="00D33E72"/>
    <w:rsid w:val="00D34C36"/>
    <w:rsid w:val="00D35BD6"/>
    <w:rsid w:val="00D361B5"/>
    <w:rsid w:val="00D411A2"/>
    <w:rsid w:val="00D4606D"/>
    <w:rsid w:val="00D468B1"/>
    <w:rsid w:val="00D46CAD"/>
    <w:rsid w:val="00D50B9C"/>
    <w:rsid w:val="00D513AF"/>
    <w:rsid w:val="00D52D73"/>
    <w:rsid w:val="00D52E58"/>
    <w:rsid w:val="00D5523A"/>
    <w:rsid w:val="00D56B20"/>
    <w:rsid w:val="00D578B3"/>
    <w:rsid w:val="00D618F4"/>
    <w:rsid w:val="00D63636"/>
    <w:rsid w:val="00D714CC"/>
    <w:rsid w:val="00D75EA7"/>
    <w:rsid w:val="00D76ECC"/>
    <w:rsid w:val="00D81ADF"/>
    <w:rsid w:val="00D81F21"/>
    <w:rsid w:val="00D82201"/>
    <w:rsid w:val="00D864F2"/>
    <w:rsid w:val="00D869B7"/>
    <w:rsid w:val="00D9036B"/>
    <w:rsid w:val="00D90D2F"/>
    <w:rsid w:val="00D9230C"/>
    <w:rsid w:val="00D94020"/>
    <w:rsid w:val="00D943F8"/>
    <w:rsid w:val="00D95470"/>
    <w:rsid w:val="00D96B55"/>
    <w:rsid w:val="00D97FC0"/>
    <w:rsid w:val="00DA2619"/>
    <w:rsid w:val="00DA3C34"/>
    <w:rsid w:val="00DA4239"/>
    <w:rsid w:val="00DA588C"/>
    <w:rsid w:val="00DA65DE"/>
    <w:rsid w:val="00DA6A70"/>
    <w:rsid w:val="00DA7921"/>
    <w:rsid w:val="00DB0B61"/>
    <w:rsid w:val="00DB1474"/>
    <w:rsid w:val="00DB2962"/>
    <w:rsid w:val="00DB474C"/>
    <w:rsid w:val="00DB52FB"/>
    <w:rsid w:val="00DB5527"/>
    <w:rsid w:val="00DC013B"/>
    <w:rsid w:val="00DC090B"/>
    <w:rsid w:val="00DC1679"/>
    <w:rsid w:val="00DC219B"/>
    <w:rsid w:val="00DC2CF1"/>
    <w:rsid w:val="00DC2DC7"/>
    <w:rsid w:val="00DC2EA0"/>
    <w:rsid w:val="00DC37C5"/>
    <w:rsid w:val="00DC3A7C"/>
    <w:rsid w:val="00DC4FCF"/>
    <w:rsid w:val="00DC50E0"/>
    <w:rsid w:val="00DC6386"/>
    <w:rsid w:val="00DC6F53"/>
    <w:rsid w:val="00DD1130"/>
    <w:rsid w:val="00DD12A3"/>
    <w:rsid w:val="00DD1951"/>
    <w:rsid w:val="00DD487D"/>
    <w:rsid w:val="00DD4E83"/>
    <w:rsid w:val="00DD5DBB"/>
    <w:rsid w:val="00DD6628"/>
    <w:rsid w:val="00DD682B"/>
    <w:rsid w:val="00DD6945"/>
    <w:rsid w:val="00DE2D04"/>
    <w:rsid w:val="00DE3250"/>
    <w:rsid w:val="00DE6028"/>
    <w:rsid w:val="00DE6C85"/>
    <w:rsid w:val="00DE6F4B"/>
    <w:rsid w:val="00DE78A3"/>
    <w:rsid w:val="00DF0A6E"/>
    <w:rsid w:val="00DF1A71"/>
    <w:rsid w:val="00DF3282"/>
    <w:rsid w:val="00DF50FC"/>
    <w:rsid w:val="00DF67E9"/>
    <w:rsid w:val="00DF68C7"/>
    <w:rsid w:val="00DF731A"/>
    <w:rsid w:val="00E01AAD"/>
    <w:rsid w:val="00E06B75"/>
    <w:rsid w:val="00E11332"/>
    <w:rsid w:val="00E11352"/>
    <w:rsid w:val="00E15BDA"/>
    <w:rsid w:val="00E16319"/>
    <w:rsid w:val="00E16B84"/>
    <w:rsid w:val="00E170DC"/>
    <w:rsid w:val="00E171D1"/>
    <w:rsid w:val="00E17546"/>
    <w:rsid w:val="00E210B5"/>
    <w:rsid w:val="00E21D8D"/>
    <w:rsid w:val="00E261B3"/>
    <w:rsid w:val="00E262ED"/>
    <w:rsid w:val="00E26818"/>
    <w:rsid w:val="00E27FFC"/>
    <w:rsid w:val="00E30B15"/>
    <w:rsid w:val="00E326F4"/>
    <w:rsid w:val="00E32D8B"/>
    <w:rsid w:val="00E33237"/>
    <w:rsid w:val="00E40181"/>
    <w:rsid w:val="00E41F31"/>
    <w:rsid w:val="00E46257"/>
    <w:rsid w:val="00E527F9"/>
    <w:rsid w:val="00E54950"/>
    <w:rsid w:val="00E55FB3"/>
    <w:rsid w:val="00E56A01"/>
    <w:rsid w:val="00E629A1"/>
    <w:rsid w:val="00E63115"/>
    <w:rsid w:val="00E64D08"/>
    <w:rsid w:val="00E6794C"/>
    <w:rsid w:val="00E70B29"/>
    <w:rsid w:val="00E71591"/>
    <w:rsid w:val="00E71CEB"/>
    <w:rsid w:val="00E7474F"/>
    <w:rsid w:val="00E75A23"/>
    <w:rsid w:val="00E760C6"/>
    <w:rsid w:val="00E80DE3"/>
    <w:rsid w:val="00E82C55"/>
    <w:rsid w:val="00E82F25"/>
    <w:rsid w:val="00E836B0"/>
    <w:rsid w:val="00E8787E"/>
    <w:rsid w:val="00E87F15"/>
    <w:rsid w:val="00E9042A"/>
    <w:rsid w:val="00E91C24"/>
    <w:rsid w:val="00E926AC"/>
    <w:rsid w:val="00E92AC3"/>
    <w:rsid w:val="00E94A4F"/>
    <w:rsid w:val="00E975DD"/>
    <w:rsid w:val="00EA1DE4"/>
    <w:rsid w:val="00EA2F6A"/>
    <w:rsid w:val="00EA5BD6"/>
    <w:rsid w:val="00EB00E0"/>
    <w:rsid w:val="00EB02D0"/>
    <w:rsid w:val="00EB05D5"/>
    <w:rsid w:val="00EB1E3A"/>
    <w:rsid w:val="00EB327F"/>
    <w:rsid w:val="00EB4549"/>
    <w:rsid w:val="00EB4A43"/>
    <w:rsid w:val="00EB4BC7"/>
    <w:rsid w:val="00EB56B9"/>
    <w:rsid w:val="00EB6465"/>
    <w:rsid w:val="00EB6E2E"/>
    <w:rsid w:val="00EC059F"/>
    <w:rsid w:val="00EC1F24"/>
    <w:rsid w:val="00EC22F6"/>
    <w:rsid w:val="00EC30A2"/>
    <w:rsid w:val="00EC3DB9"/>
    <w:rsid w:val="00EC735A"/>
    <w:rsid w:val="00EC7D1D"/>
    <w:rsid w:val="00EC7F39"/>
    <w:rsid w:val="00EC7FB5"/>
    <w:rsid w:val="00ED5B9B"/>
    <w:rsid w:val="00ED6BAD"/>
    <w:rsid w:val="00ED7447"/>
    <w:rsid w:val="00ED7762"/>
    <w:rsid w:val="00EE00D6"/>
    <w:rsid w:val="00EE03B0"/>
    <w:rsid w:val="00EE11E7"/>
    <w:rsid w:val="00EE1488"/>
    <w:rsid w:val="00EE29AD"/>
    <w:rsid w:val="00EE3E24"/>
    <w:rsid w:val="00EE4D5D"/>
    <w:rsid w:val="00EE5131"/>
    <w:rsid w:val="00EF109B"/>
    <w:rsid w:val="00EF201C"/>
    <w:rsid w:val="00EF2C72"/>
    <w:rsid w:val="00EF36AF"/>
    <w:rsid w:val="00EF3D00"/>
    <w:rsid w:val="00EF4189"/>
    <w:rsid w:val="00EF4D0F"/>
    <w:rsid w:val="00EF59A3"/>
    <w:rsid w:val="00EF6675"/>
    <w:rsid w:val="00F0063D"/>
    <w:rsid w:val="00F00F9C"/>
    <w:rsid w:val="00F01CDC"/>
    <w:rsid w:val="00F01E5F"/>
    <w:rsid w:val="00F024F3"/>
    <w:rsid w:val="00F02ABA"/>
    <w:rsid w:val="00F0434C"/>
    <w:rsid w:val="00F0437A"/>
    <w:rsid w:val="00F101B8"/>
    <w:rsid w:val="00F11037"/>
    <w:rsid w:val="00F13179"/>
    <w:rsid w:val="00F13608"/>
    <w:rsid w:val="00F153D1"/>
    <w:rsid w:val="00F16F1B"/>
    <w:rsid w:val="00F250A9"/>
    <w:rsid w:val="00F26405"/>
    <w:rsid w:val="00F267AF"/>
    <w:rsid w:val="00F302A9"/>
    <w:rsid w:val="00F30FF4"/>
    <w:rsid w:val="00F3122E"/>
    <w:rsid w:val="00F3176C"/>
    <w:rsid w:val="00F32368"/>
    <w:rsid w:val="00F331AD"/>
    <w:rsid w:val="00F34190"/>
    <w:rsid w:val="00F35287"/>
    <w:rsid w:val="00F35F30"/>
    <w:rsid w:val="00F40A70"/>
    <w:rsid w:val="00F423FE"/>
    <w:rsid w:val="00F43A37"/>
    <w:rsid w:val="00F4641B"/>
    <w:rsid w:val="00F46EB8"/>
    <w:rsid w:val="00F50CD1"/>
    <w:rsid w:val="00F511E4"/>
    <w:rsid w:val="00F52D09"/>
    <w:rsid w:val="00F52E08"/>
    <w:rsid w:val="00F53A66"/>
    <w:rsid w:val="00F5462D"/>
    <w:rsid w:val="00F54AB3"/>
    <w:rsid w:val="00F55B21"/>
    <w:rsid w:val="00F56EF6"/>
    <w:rsid w:val="00F570D8"/>
    <w:rsid w:val="00F60082"/>
    <w:rsid w:val="00F6092C"/>
    <w:rsid w:val="00F61A9F"/>
    <w:rsid w:val="00F61B5F"/>
    <w:rsid w:val="00F6341F"/>
    <w:rsid w:val="00F64696"/>
    <w:rsid w:val="00F64BF2"/>
    <w:rsid w:val="00F6562D"/>
    <w:rsid w:val="00F65AA9"/>
    <w:rsid w:val="00F6768F"/>
    <w:rsid w:val="00F72C2C"/>
    <w:rsid w:val="00F73BCC"/>
    <w:rsid w:val="00F73C2E"/>
    <w:rsid w:val="00F73D1B"/>
    <w:rsid w:val="00F741F2"/>
    <w:rsid w:val="00F767B6"/>
    <w:rsid w:val="00F76CAB"/>
    <w:rsid w:val="00F77152"/>
    <w:rsid w:val="00F772C6"/>
    <w:rsid w:val="00F815B5"/>
    <w:rsid w:val="00F84A95"/>
    <w:rsid w:val="00F85195"/>
    <w:rsid w:val="00F868E3"/>
    <w:rsid w:val="00F90EEE"/>
    <w:rsid w:val="00F938BA"/>
    <w:rsid w:val="00F97919"/>
    <w:rsid w:val="00FA1E35"/>
    <w:rsid w:val="00FA2C46"/>
    <w:rsid w:val="00FA343E"/>
    <w:rsid w:val="00FA3525"/>
    <w:rsid w:val="00FA5324"/>
    <w:rsid w:val="00FA5A53"/>
    <w:rsid w:val="00FB0FBF"/>
    <w:rsid w:val="00FB1F6E"/>
    <w:rsid w:val="00FB27B8"/>
    <w:rsid w:val="00FB4769"/>
    <w:rsid w:val="00FB4CDA"/>
    <w:rsid w:val="00FB6481"/>
    <w:rsid w:val="00FB67F6"/>
    <w:rsid w:val="00FB6D36"/>
    <w:rsid w:val="00FC0965"/>
    <w:rsid w:val="00FC0F81"/>
    <w:rsid w:val="00FC252F"/>
    <w:rsid w:val="00FC301C"/>
    <w:rsid w:val="00FC395C"/>
    <w:rsid w:val="00FC4E6B"/>
    <w:rsid w:val="00FC5173"/>
    <w:rsid w:val="00FC5E8E"/>
    <w:rsid w:val="00FD3766"/>
    <w:rsid w:val="00FD37FE"/>
    <w:rsid w:val="00FD3D05"/>
    <w:rsid w:val="00FD47C4"/>
    <w:rsid w:val="00FE2DCF"/>
    <w:rsid w:val="00FE3FA7"/>
    <w:rsid w:val="00FE4081"/>
    <w:rsid w:val="00FE6B2D"/>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4D2AA0"/>
  <w15:docId w15:val="{4C244746-63F6-4E09-8B50-FFB6946A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977D59"/>
    <w:pPr>
      <w:keepNext/>
      <w:keepLines/>
      <w:spacing w:before="520" w:after="240" w:line="480" w:lineRule="atLeast"/>
      <w:outlineLvl w:val="0"/>
    </w:pPr>
    <w:rPr>
      <w:rFonts w:ascii="Arial" w:eastAsia="MS Gothic" w:hAnsi="Arial" w:cs="Arial"/>
      <w:bCs/>
      <w:color w:val="AF272F"/>
      <w:kern w:val="32"/>
      <w:sz w:val="44"/>
      <w:szCs w:val="44"/>
      <w:lang w:eastAsia="en-US"/>
    </w:rPr>
  </w:style>
  <w:style w:type="paragraph" w:styleId="Heading2">
    <w:name w:val="heading 2"/>
    <w:next w:val="Body"/>
    <w:link w:val="Heading2Char"/>
    <w:uiPriority w:val="1"/>
    <w:qFormat/>
    <w:rsid w:val="006C1F46"/>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6C1F46"/>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6C1F46"/>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977D59"/>
    <w:rPr>
      <w:rFonts w:ascii="Arial" w:eastAsia="MS Gothic" w:hAnsi="Arial" w:cs="Arial"/>
      <w:bCs/>
      <w:color w:val="AF272F"/>
      <w:kern w:val="32"/>
      <w:sz w:val="44"/>
      <w:szCs w:val="44"/>
      <w:lang w:eastAsia="en-US"/>
    </w:rPr>
  </w:style>
  <w:style w:type="character" w:customStyle="1" w:styleId="Heading2Char">
    <w:name w:val="Heading 2 Char"/>
    <w:link w:val="Heading2"/>
    <w:uiPriority w:val="1"/>
    <w:rsid w:val="006C1F46"/>
    <w:rPr>
      <w:rFonts w:ascii="Arial" w:hAnsi="Arial"/>
      <w:b/>
      <w:color w:val="53565A"/>
      <w:sz w:val="32"/>
      <w:szCs w:val="28"/>
      <w:lang w:eastAsia="en-US"/>
    </w:rPr>
  </w:style>
  <w:style w:type="character" w:customStyle="1" w:styleId="Heading3Char">
    <w:name w:val="Heading 3 Char"/>
    <w:link w:val="Heading3"/>
    <w:uiPriority w:val="1"/>
    <w:rsid w:val="006C1F46"/>
    <w:rPr>
      <w:rFonts w:ascii="Arial" w:eastAsia="MS Gothic" w:hAnsi="Arial"/>
      <w:bCs/>
      <w:color w:val="53565A"/>
      <w:sz w:val="30"/>
      <w:szCs w:val="26"/>
      <w:lang w:eastAsia="en-US"/>
    </w:rPr>
  </w:style>
  <w:style w:type="character" w:customStyle="1" w:styleId="Heading4Char">
    <w:name w:val="Heading 4 Char"/>
    <w:link w:val="Heading4"/>
    <w:uiPriority w:val="1"/>
    <w:rsid w:val="006C1F46"/>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6C1F46"/>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F34190"/>
    <w:pPr>
      <w:spacing w:before="60" w:after="60" w:line="240" w:lineRule="exact"/>
    </w:pPr>
    <w:rPr>
      <w:rFonts w:ascii="Arial" w:hAnsi="Arial"/>
      <w:sz w:val="18"/>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6C1F46"/>
    <w:pPr>
      <w:spacing w:line="320" w:lineRule="atLeast"/>
    </w:pPr>
    <w:rPr>
      <w:color w:val="AF272F"/>
      <w:sz w:val="24"/>
    </w:rPr>
  </w:style>
  <w:style w:type="table" w:customStyle="1" w:styleId="TableGrid1">
    <w:name w:val="Table Grid1"/>
    <w:basedOn w:val="TableNormal"/>
    <w:next w:val="TableGrid"/>
    <w:uiPriority w:val="59"/>
    <w:rsid w:val="00EB454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43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0ABA"/>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0812">
      <w:bodyDiv w:val="1"/>
      <w:marLeft w:val="0"/>
      <w:marRight w:val="0"/>
      <w:marTop w:val="0"/>
      <w:marBottom w:val="0"/>
      <w:divBdr>
        <w:top w:val="none" w:sz="0" w:space="0" w:color="auto"/>
        <w:left w:val="none" w:sz="0" w:space="0" w:color="auto"/>
        <w:bottom w:val="none" w:sz="0" w:space="0" w:color="auto"/>
        <w:right w:val="none" w:sz="0" w:space="0" w:color="auto"/>
      </w:divBdr>
    </w:div>
    <w:div w:id="101387288">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6405014">
      <w:bodyDiv w:val="1"/>
      <w:marLeft w:val="0"/>
      <w:marRight w:val="0"/>
      <w:marTop w:val="0"/>
      <w:marBottom w:val="0"/>
      <w:divBdr>
        <w:top w:val="none" w:sz="0" w:space="0" w:color="auto"/>
        <w:left w:val="none" w:sz="0" w:space="0" w:color="auto"/>
        <w:bottom w:val="none" w:sz="0" w:space="0" w:color="auto"/>
        <w:right w:val="none" w:sz="0" w:space="0" w:color="auto"/>
      </w:divBdr>
    </w:div>
    <w:div w:id="232281212">
      <w:bodyDiv w:val="1"/>
      <w:marLeft w:val="0"/>
      <w:marRight w:val="0"/>
      <w:marTop w:val="0"/>
      <w:marBottom w:val="0"/>
      <w:divBdr>
        <w:top w:val="none" w:sz="0" w:space="0" w:color="auto"/>
        <w:left w:val="none" w:sz="0" w:space="0" w:color="auto"/>
        <w:bottom w:val="none" w:sz="0" w:space="0" w:color="auto"/>
        <w:right w:val="none" w:sz="0" w:space="0" w:color="auto"/>
      </w:divBdr>
    </w:div>
    <w:div w:id="28581767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6812254">
      <w:bodyDiv w:val="1"/>
      <w:marLeft w:val="0"/>
      <w:marRight w:val="0"/>
      <w:marTop w:val="0"/>
      <w:marBottom w:val="0"/>
      <w:divBdr>
        <w:top w:val="none" w:sz="0" w:space="0" w:color="auto"/>
        <w:left w:val="none" w:sz="0" w:space="0" w:color="auto"/>
        <w:bottom w:val="none" w:sz="0" w:space="0" w:color="auto"/>
        <w:right w:val="none" w:sz="0" w:space="0" w:color="auto"/>
      </w:divBdr>
    </w:div>
    <w:div w:id="463348576">
      <w:bodyDiv w:val="1"/>
      <w:marLeft w:val="0"/>
      <w:marRight w:val="0"/>
      <w:marTop w:val="0"/>
      <w:marBottom w:val="0"/>
      <w:divBdr>
        <w:top w:val="none" w:sz="0" w:space="0" w:color="auto"/>
        <w:left w:val="none" w:sz="0" w:space="0" w:color="auto"/>
        <w:bottom w:val="none" w:sz="0" w:space="0" w:color="auto"/>
        <w:right w:val="none" w:sz="0" w:space="0" w:color="auto"/>
      </w:divBdr>
    </w:div>
    <w:div w:id="527715094">
      <w:bodyDiv w:val="1"/>
      <w:marLeft w:val="0"/>
      <w:marRight w:val="0"/>
      <w:marTop w:val="0"/>
      <w:marBottom w:val="0"/>
      <w:divBdr>
        <w:top w:val="none" w:sz="0" w:space="0" w:color="auto"/>
        <w:left w:val="none" w:sz="0" w:space="0" w:color="auto"/>
        <w:bottom w:val="none" w:sz="0" w:space="0" w:color="auto"/>
        <w:right w:val="none" w:sz="0" w:space="0" w:color="auto"/>
      </w:divBdr>
    </w:div>
    <w:div w:id="625619977">
      <w:bodyDiv w:val="1"/>
      <w:marLeft w:val="0"/>
      <w:marRight w:val="0"/>
      <w:marTop w:val="0"/>
      <w:marBottom w:val="0"/>
      <w:divBdr>
        <w:top w:val="none" w:sz="0" w:space="0" w:color="auto"/>
        <w:left w:val="none" w:sz="0" w:space="0" w:color="auto"/>
        <w:bottom w:val="none" w:sz="0" w:space="0" w:color="auto"/>
        <w:right w:val="none" w:sz="0" w:space="0" w:color="auto"/>
      </w:divBdr>
    </w:div>
    <w:div w:id="629241877">
      <w:bodyDiv w:val="1"/>
      <w:marLeft w:val="0"/>
      <w:marRight w:val="0"/>
      <w:marTop w:val="0"/>
      <w:marBottom w:val="0"/>
      <w:divBdr>
        <w:top w:val="none" w:sz="0" w:space="0" w:color="auto"/>
        <w:left w:val="none" w:sz="0" w:space="0" w:color="auto"/>
        <w:bottom w:val="none" w:sz="0" w:space="0" w:color="auto"/>
        <w:right w:val="none" w:sz="0" w:space="0" w:color="auto"/>
      </w:divBdr>
    </w:div>
    <w:div w:id="710770489">
      <w:bodyDiv w:val="1"/>
      <w:marLeft w:val="0"/>
      <w:marRight w:val="0"/>
      <w:marTop w:val="0"/>
      <w:marBottom w:val="0"/>
      <w:divBdr>
        <w:top w:val="none" w:sz="0" w:space="0" w:color="auto"/>
        <w:left w:val="none" w:sz="0" w:space="0" w:color="auto"/>
        <w:bottom w:val="none" w:sz="0" w:space="0" w:color="auto"/>
        <w:right w:val="none" w:sz="0" w:space="0" w:color="auto"/>
      </w:divBdr>
    </w:div>
    <w:div w:id="719741541">
      <w:bodyDiv w:val="1"/>
      <w:marLeft w:val="0"/>
      <w:marRight w:val="0"/>
      <w:marTop w:val="0"/>
      <w:marBottom w:val="0"/>
      <w:divBdr>
        <w:top w:val="none" w:sz="0" w:space="0" w:color="auto"/>
        <w:left w:val="none" w:sz="0" w:space="0" w:color="auto"/>
        <w:bottom w:val="none" w:sz="0" w:space="0" w:color="auto"/>
        <w:right w:val="none" w:sz="0" w:space="0" w:color="auto"/>
      </w:divBdr>
    </w:div>
    <w:div w:id="793870230">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152508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39489684">
      <w:bodyDiv w:val="1"/>
      <w:marLeft w:val="0"/>
      <w:marRight w:val="0"/>
      <w:marTop w:val="0"/>
      <w:marBottom w:val="0"/>
      <w:divBdr>
        <w:top w:val="none" w:sz="0" w:space="0" w:color="auto"/>
        <w:left w:val="none" w:sz="0" w:space="0" w:color="auto"/>
        <w:bottom w:val="none" w:sz="0" w:space="0" w:color="auto"/>
        <w:right w:val="none" w:sz="0" w:space="0" w:color="auto"/>
      </w:divBdr>
    </w:div>
    <w:div w:id="1039429230">
      <w:bodyDiv w:val="1"/>
      <w:marLeft w:val="0"/>
      <w:marRight w:val="0"/>
      <w:marTop w:val="0"/>
      <w:marBottom w:val="0"/>
      <w:divBdr>
        <w:top w:val="none" w:sz="0" w:space="0" w:color="auto"/>
        <w:left w:val="none" w:sz="0" w:space="0" w:color="auto"/>
        <w:bottom w:val="none" w:sz="0" w:space="0" w:color="auto"/>
        <w:right w:val="none" w:sz="0" w:space="0" w:color="auto"/>
      </w:divBdr>
    </w:div>
    <w:div w:id="1061829998">
      <w:bodyDiv w:val="1"/>
      <w:marLeft w:val="0"/>
      <w:marRight w:val="0"/>
      <w:marTop w:val="0"/>
      <w:marBottom w:val="0"/>
      <w:divBdr>
        <w:top w:val="none" w:sz="0" w:space="0" w:color="auto"/>
        <w:left w:val="none" w:sz="0" w:space="0" w:color="auto"/>
        <w:bottom w:val="none" w:sz="0" w:space="0" w:color="auto"/>
        <w:right w:val="none" w:sz="0" w:space="0" w:color="auto"/>
      </w:divBdr>
    </w:div>
    <w:div w:id="114655470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931475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8974750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bloodmattters@redcrossblood.org.au" TargetMode="External"/><Relationship Id="rId26" Type="http://schemas.openxmlformats.org/officeDocument/2006/relationships/hyperlink" Target="https://vic.us16.list-manage.com/track/click?u=085b09f39e33bbfdbefb334de&amp;id=284bf94ce4&amp;e=92f2e2cc79"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blood.gov.au/sites/default/files/Guideline%20for%20the%20prophylactic%20use%20of%20Rh%20D%20immunoglobulin%20in%20pregnancy%20care.pdf" TargetMode="Externa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chart" Target="charts/chart2.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atient-care/serious-transfusion-incident-reporting-system" TargetMode="External"/><Relationship Id="rId29" Type="http://schemas.openxmlformats.org/officeDocument/2006/relationships/hyperlink" Target="https://www.health.vic.gov.au/patient-care/serious-transfusion-incident-reporting-system"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anzsbt.org.au/wp-content/uploads/2018/06/PreventionofTA-GVHD.pdf" TargetMode="External"/><Relationship Id="rId37" Type="http://schemas.openxmlformats.org/officeDocument/2006/relationships/hyperlink" Target="https://www.health.vic.gov.au/patient-care/blood-matters-program"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5.png"/><Relationship Id="rId36" Type="http://schemas.openxmlformats.org/officeDocument/2006/relationships/hyperlink" Target="https://www.blood.gov.au/sites/default/files/Guideline%20for%20the%20prophylactic%20use%20of%20Rh%20D%20immunoglobulin%20in%20pregnancy%20care.pdf" TargetMode="External"/><Relationship Id="rId10" Type="http://schemas.openxmlformats.org/officeDocument/2006/relationships/endnotes" Target="endnotes.xml"/><Relationship Id="rId19" Type="http://schemas.openxmlformats.org/officeDocument/2006/relationships/hyperlink" Target="mailto:" TargetMode="External"/><Relationship Id="rId31" Type="http://schemas.openxmlformats.org/officeDocument/2006/relationships/hyperlink" Target="https://www.health.vic.gov.au/publications/transfusion-transmitted-bacterial-infection-and-current-mitigation-strategies-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nzsbt.org.au/guidelines-standards/anzsbt-guidelines/" TargetMode="External"/><Relationship Id="rId27" Type="http://schemas.openxmlformats.org/officeDocument/2006/relationships/hyperlink" Target="https://vic.us16.list-manage.com/track/click?u=085b09f39e33bbfdbefb334de&amp;id=284bf94ce4&amp;e=92f2e2cc79" TargetMode="External"/><Relationship Id="rId30" Type="http://schemas.openxmlformats.org/officeDocument/2006/relationships/chart" Target="charts/chart1.xml"/><Relationship Id="rId35" Type="http://schemas.openxmlformats.org/officeDocument/2006/relationships/image" Target="media/image7.png"/><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2\Branding%20and%20Templates\New%20templates%20July%202021\Blood%20Matters%20DH%20red%20report.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fpsou03\Bloodmatters$\STIR\2022\Reports\STIR%20Report%202020-21\Report%20categories\Bacterial%20validated%20vs%20notifi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sfpsou03\Bloodmatters$\STIR\2022\Reports\STIR%20Report%202020-21\Data_dynamicDataFY2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Sheet1!$A$3</c:f>
              <c:strCache>
                <c:ptCount val="1"/>
                <c:pt idx="0">
                  <c:v>Not validated as bacterial</c:v>
                </c:pt>
              </c:strCache>
            </c:strRef>
          </c:tx>
          <c:spPr>
            <a:solidFill>
              <a:schemeClr val="accent1"/>
            </a:solidFill>
            <a:ln>
              <a:noFill/>
            </a:ln>
            <a:effectLst/>
          </c:spPr>
          <c:invertIfNegative val="0"/>
          <c:cat>
            <c:strRef>
              <c:f>Sheet1!$B$2:$Q$2</c:f>
              <c:strCache>
                <c:ptCount val="16"/>
                <c:pt idx="0">
                  <c:v>FY06</c:v>
                </c:pt>
                <c:pt idx="1">
                  <c:v>FY07</c:v>
                </c:pt>
                <c:pt idx="2">
                  <c:v>FY08</c:v>
                </c:pt>
                <c:pt idx="3">
                  <c:v>FY09</c:v>
                </c:pt>
                <c:pt idx="4">
                  <c:v>FY10</c:v>
                </c:pt>
                <c:pt idx="5">
                  <c:v>FY11</c:v>
                </c:pt>
                <c:pt idx="6">
                  <c:v>FY12</c:v>
                </c:pt>
                <c:pt idx="7">
                  <c:v>FY13</c:v>
                </c:pt>
                <c:pt idx="8">
                  <c:v>FY14</c:v>
                </c:pt>
                <c:pt idx="9">
                  <c:v>FY15</c:v>
                </c:pt>
                <c:pt idx="10">
                  <c:v>FY16</c:v>
                </c:pt>
                <c:pt idx="11">
                  <c:v>FY17</c:v>
                </c:pt>
                <c:pt idx="12">
                  <c:v>FY18</c:v>
                </c:pt>
                <c:pt idx="13">
                  <c:v>FY19</c:v>
                </c:pt>
                <c:pt idx="14">
                  <c:v>FY20</c:v>
                </c:pt>
                <c:pt idx="15">
                  <c:v>FY21</c:v>
                </c:pt>
              </c:strCache>
            </c:strRef>
          </c:cat>
          <c:val>
            <c:numRef>
              <c:f>Sheet1!$B$3:$Q$3</c:f>
              <c:numCache>
                <c:formatCode>General</c:formatCode>
                <c:ptCount val="16"/>
                <c:pt idx="0">
                  <c:v>1</c:v>
                </c:pt>
                <c:pt idx="1">
                  <c:v>2</c:v>
                </c:pt>
                <c:pt idx="2">
                  <c:v>1</c:v>
                </c:pt>
                <c:pt idx="3">
                  <c:v>5</c:v>
                </c:pt>
                <c:pt idx="4">
                  <c:v>0</c:v>
                </c:pt>
                <c:pt idx="5">
                  <c:v>2</c:v>
                </c:pt>
                <c:pt idx="6">
                  <c:v>2</c:v>
                </c:pt>
                <c:pt idx="7">
                  <c:v>5</c:v>
                </c:pt>
                <c:pt idx="8">
                  <c:v>2</c:v>
                </c:pt>
                <c:pt idx="9">
                  <c:v>2</c:v>
                </c:pt>
                <c:pt idx="10">
                  <c:v>2</c:v>
                </c:pt>
                <c:pt idx="11">
                  <c:v>2</c:v>
                </c:pt>
                <c:pt idx="12">
                  <c:v>2</c:v>
                </c:pt>
                <c:pt idx="13">
                  <c:v>0</c:v>
                </c:pt>
                <c:pt idx="14">
                  <c:v>1</c:v>
                </c:pt>
                <c:pt idx="15">
                  <c:v>2</c:v>
                </c:pt>
              </c:numCache>
            </c:numRef>
          </c:val>
          <c:extLst>
            <c:ext xmlns:c16="http://schemas.microsoft.com/office/drawing/2014/chart" uri="{C3380CC4-5D6E-409C-BE32-E72D297353CC}">
              <c16:uniqueId val="{00000000-C97A-4ACA-9BC4-1AA5EAC17BFB}"/>
            </c:ext>
          </c:extLst>
        </c:ser>
        <c:ser>
          <c:idx val="1"/>
          <c:order val="1"/>
          <c:tx>
            <c:strRef>
              <c:f>Sheet1!$A$4</c:f>
              <c:strCache>
                <c:ptCount val="1"/>
                <c:pt idx="0">
                  <c:v>Validated as bacterial</c:v>
                </c:pt>
              </c:strCache>
            </c:strRef>
          </c:tx>
          <c:spPr>
            <a:solidFill>
              <a:schemeClr val="accent2"/>
            </a:solidFill>
            <a:ln>
              <a:noFill/>
            </a:ln>
            <a:effectLst/>
          </c:spPr>
          <c:invertIfNegative val="0"/>
          <c:cat>
            <c:strRef>
              <c:f>Sheet1!$B$2:$Q$2</c:f>
              <c:strCache>
                <c:ptCount val="16"/>
                <c:pt idx="0">
                  <c:v>FY06</c:v>
                </c:pt>
                <c:pt idx="1">
                  <c:v>FY07</c:v>
                </c:pt>
                <c:pt idx="2">
                  <c:v>FY08</c:v>
                </c:pt>
                <c:pt idx="3">
                  <c:v>FY09</c:v>
                </c:pt>
                <c:pt idx="4">
                  <c:v>FY10</c:v>
                </c:pt>
                <c:pt idx="5">
                  <c:v>FY11</c:v>
                </c:pt>
                <c:pt idx="6">
                  <c:v>FY12</c:v>
                </c:pt>
                <c:pt idx="7">
                  <c:v>FY13</c:v>
                </c:pt>
                <c:pt idx="8">
                  <c:v>FY14</c:v>
                </c:pt>
                <c:pt idx="9">
                  <c:v>FY15</c:v>
                </c:pt>
                <c:pt idx="10">
                  <c:v>FY16</c:v>
                </c:pt>
                <c:pt idx="11">
                  <c:v>FY17</c:v>
                </c:pt>
                <c:pt idx="12">
                  <c:v>FY18</c:v>
                </c:pt>
                <c:pt idx="13">
                  <c:v>FY19</c:v>
                </c:pt>
                <c:pt idx="14">
                  <c:v>FY20</c:v>
                </c:pt>
                <c:pt idx="15">
                  <c:v>FY21</c:v>
                </c:pt>
              </c:strCache>
            </c:strRef>
          </c:cat>
          <c:val>
            <c:numRef>
              <c:f>Sheet1!$B$4:$Q$4</c:f>
              <c:numCache>
                <c:formatCode>General</c:formatCode>
                <c:ptCount val="16"/>
                <c:pt idx="0">
                  <c:v>0</c:v>
                </c:pt>
                <c:pt idx="1">
                  <c:v>1</c:v>
                </c:pt>
                <c:pt idx="2">
                  <c:v>1</c:v>
                </c:pt>
                <c:pt idx="3">
                  <c:v>1</c:v>
                </c:pt>
                <c:pt idx="4">
                  <c:v>1</c:v>
                </c:pt>
                <c:pt idx="5">
                  <c:v>4</c:v>
                </c:pt>
                <c:pt idx="6">
                  <c:v>0</c:v>
                </c:pt>
                <c:pt idx="7">
                  <c:v>1</c:v>
                </c:pt>
                <c:pt idx="8">
                  <c:v>2</c:v>
                </c:pt>
                <c:pt idx="9">
                  <c:v>0</c:v>
                </c:pt>
                <c:pt idx="10">
                  <c:v>0</c:v>
                </c:pt>
                <c:pt idx="11">
                  <c:v>0</c:v>
                </c:pt>
                <c:pt idx="12">
                  <c:v>0</c:v>
                </c:pt>
                <c:pt idx="13">
                  <c:v>0</c:v>
                </c:pt>
                <c:pt idx="14">
                  <c:v>1</c:v>
                </c:pt>
                <c:pt idx="15">
                  <c:v>0</c:v>
                </c:pt>
              </c:numCache>
            </c:numRef>
          </c:val>
          <c:extLst>
            <c:ext xmlns:c16="http://schemas.microsoft.com/office/drawing/2014/chart" uri="{C3380CC4-5D6E-409C-BE32-E72D297353CC}">
              <c16:uniqueId val="{00000001-C97A-4ACA-9BC4-1AA5EAC17BFB}"/>
            </c:ext>
          </c:extLst>
        </c:ser>
        <c:dLbls>
          <c:showLegendKey val="0"/>
          <c:showVal val="0"/>
          <c:showCatName val="0"/>
          <c:showSerName val="0"/>
          <c:showPercent val="0"/>
          <c:showBubbleSize val="0"/>
        </c:dLbls>
        <c:gapWidth val="150"/>
        <c:overlap val="100"/>
        <c:axId val="18519439"/>
        <c:axId val="18517775"/>
      </c:barChart>
      <c:catAx>
        <c:axId val="18519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17775"/>
        <c:crosses val="autoZero"/>
        <c:auto val="1"/>
        <c:lblAlgn val="ctr"/>
        <c:lblOffset val="100"/>
        <c:noMultiLvlLbl val="0"/>
      </c:catAx>
      <c:valAx>
        <c:axId val="18517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19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Procedural!$A$3:$A$7</c:f>
              <c:strCache>
                <c:ptCount val="5"/>
                <c:pt idx="0">
                  <c:v>WBIT</c:v>
                </c:pt>
                <c:pt idx="1">
                  <c:v>Near-miss</c:v>
                </c:pt>
                <c:pt idx="2">
                  <c:v>IBCT</c:v>
                </c:pt>
                <c:pt idx="3">
                  <c:v>RhD-admin</c:v>
                </c:pt>
                <c:pt idx="4">
                  <c:v>Procedural-Other</c:v>
                </c:pt>
              </c:strCache>
            </c:strRef>
          </c:cat>
          <c:val>
            <c:numRef>
              <c:f>Procedural!$B$3:$B$7</c:f>
              <c:numCache>
                <c:formatCode>General</c:formatCode>
                <c:ptCount val="5"/>
                <c:pt idx="0">
                  <c:v>17</c:v>
                </c:pt>
                <c:pt idx="1">
                  <c:v>6</c:v>
                </c:pt>
                <c:pt idx="2">
                  <c:v>7</c:v>
                </c:pt>
                <c:pt idx="3">
                  <c:v>22</c:v>
                </c:pt>
                <c:pt idx="4">
                  <c:v>3</c:v>
                </c:pt>
              </c:numCache>
            </c:numRef>
          </c:val>
          <c:extLst>
            <c:ext xmlns:c16="http://schemas.microsoft.com/office/drawing/2014/chart" uri="{C3380CC4-5D6E-409C-BE32-E72D297353CC}">
              <c16:uniqueId val="{00000000-C417-442E-83D6-489206563094}"/>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D390DD-EA0C-1441-B76A-6D7CDE07E95C}">
  <we:reference id="e6f93f79-d76c-4e30-ae6c-4feecf57b76e" version="2.0.0.0" store="EXCatalog" storeType="EXCatalog"/>
  <we:alternateReferences>
    <we:reference id="WA104380773" version="2.0.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report.dotx</Template>
  <TotalTime>192</TotalTime>
  <Pages>52</Pages>
  <Words>12526</Words>
  <Characters>71400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Manager/>
  <Company>Department of Health</Company>
  <LinksUpToDate>false</LinksUpToDate>
  <CharactersWithSpaces>83759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Serious Transfusion Incident Reporting annual report 2020-21</dc:title>
  <dc:subject>Blood Matters Serious Transfusion Incident Reporting annual report 2020-21</dc:subject>
  <dc:creator>Bloodmatters</dc:creator>
  <cp:keywords>blood, STIR</cp:keywords>
  <dc:description/>
  <cp:lastModifiedBy>Miriam Hagan (Health)</cp:lastModifiedBy>
  <cp:revision>9</cp:revision>
  <cp:lastPrinted>2021-01-29T05:27:00Z</cp:lastPrinted>
  <dcterms:created xsi:type="dcterms:W3CDTF">2022-10-31T04:45:00Z</dcterms:created>
  <dcterms:modified xsi:type="dcterms:W3CDTF">2022-12-02T05:00:00Z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2022-12-02T05:00:38Z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68822f28-6038-45c6-9174-503755d6527a</vt:lpwstr>
  </property>
  <property fmtid="{D5CDD505-2E9C-101B-9397-08002B2CF9AE}" pid="11" name="MSIP_Label_43e64453-338c-4f93-8a4d-0039a0a41f2a_ContentBits">
    <vt:lpwstr>2</vt:lpwstr>
  </property>
</Properties>
</file>