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34A3" w14:textId="77777777" w:rsidR="0074696E" w:rsidRPr="004C6EEE" w:rsidRDefault="00126F39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A7EEB49" wp14:editId="621524C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0212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3238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3376D" w14:paraId="2CDB53F3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18816B2" w14:textId="77777777" w:rsidR="003B5733" w:rsidRPr="00EB68B8" w:rsidRDefault="00126F39" w:rsidP="003B5733">
            <w:pPr>
              <w:pStyle w:val="Documenttitle"/>
            </w:pPr>
            <w:r>
              <w:rPr>
                <w:szCs w:val="52"/>
                <w:lang w:val="ru"/>
              </w:rPr>
              <w:t>Отключения электроэнергии после наводнения</w:t>
            </w:r>
          </w:p>
        </w:tc>
      </w:tr>
      <w:tr w:rsidR="0033376D" w14:paraId="5E05CA02" w14:textId="77777777" w:rsidTr="00EB7D5D">
        <w:trPr>
          <w:trHeight w:val="724"/>
        </w:trPr>
        <w:tc>
          <w:tcPr>
            <w:tcW w:w="11063" w:type="dxa"/>
          </w:tcPr>
          <w:p w14:paraId="75306E56" w14:textId="77777777" w:rsidR="003B5733" w:rsidRPr="00F63D71" w:rsidRDefault="00126F39" w:rsidP="00F63D71">
            <w:pPr>
              <w:pStyle w:val="Documentsubtitle"/>
            </w:pPr>
            <w:r>
              <w:rPr>
                <w:lang w:val="ru"/>
              </w:rPr>
              <w:t>Информация об отключениях электроэнергии после наводнения</w:t>
            </w:r>
          </w:p>
        </w:tc>
      </w:tr>
      <w:tr w:rsidR="0033376D" w14:paraId="15FF6AF3" w14:textId="77777777" w:rsidTr="00EB7D5D">
        <w:trPr>
          <w:trHeight w:val="269"/>
        </w:trPr>
        <w:tc>
          <w:tcPr>
            <w:tcW w:w="11063" w:type="dxa"/>
          </w:tcPr>
          <w:p w14:paraId="1F2396CE" w14:textId="77777777" w:rsidR="00A66EFF" w:rsidRDefault="00126F39" w:rsidP="00BF3833">
            <w:pPr>
              <w:pStyle w:val="Bannermarking"/>
              <w:spacing w:after="120"/>
            </w:pPr>
            <w:r>
              <w:rPr>
                <w:lang w:val="ru"/>
              </w:rPr>
              <w:t>Russian | Русский</w:t>
            </w:r>
          </w:p>
          <w:p w14:paraId="335D1BC7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126F39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02B6B4F6" w14:textId="77777777" w:rsidR="00A57128" w:rsidRDefault="00126F39" w:rsidP="00A44F8B">
      <w:pPr>
        <w:pStyle w:val="DHHSbody"/>
        <w:rPr>
          <w:lang w:eastAsia="en-AU"/>
        </w:rPr>
      </w:pPr>
      <w:r>
        <w:rPr>
          <w:lang w:val="ru" w:eastAsia="en-AU"/>
        </w:rPr>
        <w:t>Подача электроэнергии после наводнения может восстановиться не сразу. Полезные советы на случай отключения электроэнергии:</w:t>
      </w:r>
    </w:p>
    <w:p w14:paraId="3648FC30" w14:textId="77777777" w:rsidR="00C90932" w:rsidRPr="008D11CB" w:rsidRDefault="00126F39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t>Как сберечь пищевые продукты</w:t>
      </w:r>
    </w:p>
    <w:p w14:paraId="28FF8779" w14:textId="77777777" w:rsidR="00C90932" w:rsidRPr="0044139B" w:rsidRDefault="00126F39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  <w:lang w:val="ru"/>
        </w:rPr>
        <w:t>Отключение электроэнергии может вызвать порчу пищевых продуктов, поэтому:</w:t>
      </w:r>
    </w:p>
    <w:p w14:paraId="6DFCE2C1" w14:textId="77777777" w:rsidR="00C90932" w:rsidRPr="0044139B" w:rsidRDefault="00126F39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ru"/>
        </w:rPr>
        <w:t xml:space="preserve">продукты нужно переложить из холодильника в морозильную камеру </w:t>
      </w:r>
    </w:p>
    <w:p w14:paraId="1993EFFD" w14:textId="77777777" w:rsidR="00C90932" w:rsidRPr="0044139B" w:rsidRDefault="00126F39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ru"/>
        </w:rPr>
        <w:t>продукты нужно максимально охлаждать: положите на упакованные продукты пакеты со льдом или накройте термоодеялом.</w:t>
      </w:r>
    </w:p>
    <w:p w14:paraId="5B6A89B6" w14:textId="77777777" w:rsidR="00C90932" w:rsidRPr="00195E4F" w:rsidRDefault="00126F39" w:rsidP="00C90932">
      <w:pPr>
        <w:pStyle w:val="Bullet1"/>
        <w:numPr>
          <w:ilvl w:val="0"/>
          <w:numId w:val="19"/>
        </w:numPr>
        <w:rPr>
          <w:sz w:val="19"/>
          <w:szCs w:val="19"/>
          <w:lang w:val="ru"/>
        </w:rPr>
      </w:pPr>
      <w:r w:rsidRPr="0044139B">
        <w:rPr>
          <w:sz w:val="19"/>
          <w:szCs w:val="19"/>
          <w:lang w:val="ru"/>
        </w:rPr>
        <w:t xml:space="preserve"> если продукты еще холодные на ощупь (холоднее 5°C), их можно спокойно употреблять</w:t>
      </w:r>
    </w:p>
    <w:p w14:paraId="2131EBED" w14:textId="77777777" w:rsidR="00C90932" w:rsidRPr="00195E4F" w:rsidRDefault="00126F39" w:rsidP="00C90932">
      <w:pPr>
        <w:pStyle w:val="Bullet1"/>
        <w:numPr>
          <w:ilvl w:val="0"/>
          <w:numId w:val="19"/>
        </w:numPr>
        <w:rPr>
          <w:sz w:val="19"/>
          <w:szCs w:val="19"/>
          <w:lang w:val="ru"/>
        </w:rPr>
      </w:pPr>
      <w:r>
        <w:rPr>
          <w:sz w:val="19"/>
          <w:szCs w:val="19"/>
          <w:lang w:val="ru" w:eastAsia="en-AU"/>
        </w:rPr>
        <w:t>если продукты уже нагрелись, их можно хранить и нужно употребить в течение четырех часов, после чего либо выбросить, либо подвергнуть термообработке и съесть</w:t>
      </w:r>
    </w:p>
    <w:p w14:paraId="1334B0A7" w14:textId="77777777" w:rsidR="00C90932" w:rsidRPr="00195E4F" w:rsidRDefault="00126F39" w:rsidP="00C90932">
      <w:pPr>
        <w:pStyle w:val="Bullet1"/>
        <w:numPr>
          <w:ilvl w:val="0"/>
          <w:numId w:val="19"/>
        </w:numPr>
        <w:rPr>
          <w:sz w:val="19"/>
          <w:szCs w:val="19"/>
          <w:lang w:val="ru"/>
        </w:rPr>
      </w:pPr>
      <w:r>
        <w:rPr>
          <w:sz w:val="19"/>
          <w:szCs w:val="19"/>
          <w:lang w:val="ru" w:eastAsia="en-AU"/>
        </w:rPr>
        <w:t>горячую пищу нужно либо употребить в течение четырех часов, либо выбросить</w:t>
      </w:r>
    </w:p>
    <w:p w14:paraId="6769AA11" w14:textId="77777777" w:rsidR="00C90932" w:rsidRPr="00195E4F" w:rsidRDefault="00126F39" w:rsidP="00C90932">
      <w:pPr>
        <w:pStyle w:val="Bullet1"/>
        <w:numPr>
          <w:ilvl w:val="0"/>
          <w:numId w:val="19"/>
        </w:numPr>
        <w:rPr>
          <w:sz w:val="19"/>
          <w:szCs w:val="19"/>
          <w:lang w:val="ru"/>
        </w:rPr>
      </w:pPr>
      <w:r>
        <w:rPr>
          <w:sz w:val="19"/>
          <w:szCs w:val="19"/>
          <w:lang w:val="ru" w:eastAsia="en-AU"/>
        </w:rPr>
        <w:t xml:space="preserve">если подача электроэнергии восстановилась, а замороженные продукты еще твердые, их можно заморозить повторно. </w:t>
      </w:r>
    </w:p>
    <w:p w14:paraId="5BAE3F3E" w14:textId="77777777" w:rsidR="00885876" w:rsidRPr="008D11CB" w:rsidRDefault="00126F39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t>Как пользоваться электрогенератором</w:t>
      </w:r>
    </w:p>
    <w:p w14:paraId="46BD0B09" w14:textId="77777777" w:rsidR="00A57128" w:rsidRPr="00195E4F" w:rsidRDefault="00126F39" w:rsidP="00E817A5">
      <w:pPr>
        <w:pStyle w:val="Bullet1"/>
        <w:numPr>
          <w:ilvl w:val="0"/>
          <w:numId w:val="14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При отключении электроэнергии часто пользуются генераторами. Вот несколько полезных советов владельцам генераторов: </w:t>
      </w:r>
    </w:p>
    <w:p w14:paraId="5D5D261E" w14:textId="77777777" w:rsidR="00A57128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 w:rsidRPr="26EDF9FF">
        <w:rPr>
          <w:sz w:val="19"/>
          <w:szCs w:val="19"/>
          <w:lang w:val="ru"/>
        </w:rPr>
        <w:t>бензиновые и дизельные генераторы должны работать в хорошо проветриваемых местах вне помещений; в противном случае возможно тяжелое отравление угарным газом</w:t>
      </w:r>
    </w:p>
    <w:p w14:paraId="598C4289" w14:textId="77777777" w:rsidR="00191AD3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>переносные и уличные генераторы не должны работать внутри дома, иначе возможно отравление угарным газом, поражение электрическим током или пожар</w:t>
      </w:r>
    </w:p>
    <w:p w14:paraId="74E16259" w14:textId="77777777" w:rsidR="0044139B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устанавливайте стационарные генераторы: они оптимальны как резервный источник питания </w:t>
      </w:r>
    </w:p>
    <w:p w14:paraId="0586F5B5" w14:textId="77777777" w:rsidR="00191AD3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>храните генератор в сухом месте. Бензин нужно хранить на улице в защищенном месте</w:t>
      </w:r>
    </w:p>
    <w:p w14:paraId="258CE085" w14:textId="77777777" w:rsidR="00191AD3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ru"/>
        </w:rPr>
        <w:t>не трогайте генератор мокрыми руками</w:t>
      </w:r>
    </w:p>
    <w:p w14:paraId="288E17E6" w14:textId="77777777" w:rsidR="00191AD3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ru"/>
        </w:rPr>
        <w:t>перед включением проверьте исправность проводки и других электродеталей</w:t>
      </w:r>
    </w:p>
    <w:p w14:paraId="6E379444" w14:textId="77777777" w:rsidR="00C90932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>перед дозаправкой отключите генератор и дайте ему остыть. Бензин, пролитый на горячие детали двигателя, может загореться</w:t>
      </w:r>
    </w:p>
    <w:p w14:paraId="653FDA01" w14:textId="77777777" w:rsidR="00C90932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электроприборы подключайте к генератору через промышленный (heavy duty) удлинитель </w:t>
      </w:r>
    </w:p>
    <w:p w14:paraId="5D9B4861" w14:textId="77777777" w:rsidR="00C90932" w:rsidRPr="00195E4F" w:rsidRDefault="00126F39" w:rsidP="00191AD3">
      <w:pPr>
        <w:pStyle w:val="Bullet1"/>
        <w:numPr>
          <w:ilvl w:val="0"/>
          <w:numId w:val="13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не пытайтесь запитать домашнюю сеть, подключив генератор к розетке. </w:t>
      </w:r>
    </w:p>
    <w:p w14:paraId="2934A049" w14:textId="77777777" w:rsidR="00191AD3" w:rsidRPr="00195E4F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  <w:lang w:val="ru"/>
        </w:rPr>
      </w:pPr>
    </w:p>
    <w:p w14:paraId="62F5CB56" w14:textId="77777777" w:rsidR="00C90932" w:rsidRPr="008D11CB" w:rsidRDefault="00126F39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lastRenderedPageBreak/>
        <w:t>Обращайтесь за помощью</w:t>
      </w:r>
    </w:p>
    <w:p w14:paraId="0A8692A3" w14:textId="77777777" w:rsidR="00C90932" w:rsidRPr="00C90932" w:rsidRDefault="00126F39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ru" w:eastAsia="en-AU"/>
        </w:rPr>
        <w:t xml:space="preserve">Узнать, можно ли уже пользоваться газом или электричеством, можно в службе Energy Safe Victoria по телефону 9203 9700 или на сайте </w:t>
      </w:r>
      <w:hyperlink r:id="rId14" w:history="1">
        <w:r w:rsidRPr="00C90932">
          <w:rPr>
            <w:rStyle w:val="Hyperlink"/>
            <w:sz w:val="19"/>
            <w:szCs w:val="19"/>
            <w:lang w:val="ru" w:eastAsia="en-AU"/>
          </w:rPr>
          <w:t>www.esv.vic.gov.au</w:t>
        </w:r>
      </w:hyperlink>
      <w:r w:rsidRPr="00C90932">
        <w:rPr>
          <w:sz w:val="19"/>
          <w:szCs w:val="19"/>
          <w:lang w:val="ru" w:eastAsia="en-AU"/>
        </w:rPr>
        <w:t xml:space="preserve"> </w:t>
      </w:r>
    </w:p>
    <w:p w14:paraId="67B43C5F" w14:textId="77777777" w:rsidR="00C90932" w:rsidRPr="00C90932" w:rsidRDefault="00126F39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ru" w:eastAsia="en-AU"/>
        </w:rPr>
        <w:t>Об утечках газа сообщайте по телефону 132 771.</w:t>
      </w:r>
    </w:p>
    <w:p w14:paraId="087CFB75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3DC75D0B" w14:textId="77777777" w:rsidR="00AB4D4B" w:rsidRPr="00C90932" w:rsidRDefault="00126F39" w:rsidP="00ED1B6C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ru"/>
        </w:rPr>
        <w:t xml:space="preserve">Заказать эту публикацию в доступном формате можно по электронной почте </w:t>
      </w:r>
      <w:hyperlink r:id="rId15" w:history="1">
        <w:r w:rsidR="00B42CE8" w:rsidRPr="00C90932">
          <w:rPr>
            <w:rStyle w:val="Hyperlink"/>
            <w:sz w:val="19"/>
            <w:szCs w:val="19"/>
            <w:lang w:val="ru"/>
          </w:rPr>
          <w:t>pph.communications@health.vic.gov.au</w:t>
        </w:r>
      </w:hyperlink>
    </w:p>
    <w:p w14:paraId="244948E9" w14:textId="77777777" w:rsidR="008D11CB" w:rsidRPr="00AB4D4B" w:rsidRDefault="00126F39" w:rsidP="005F5809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9ADE" w14:textId="77777777" w:rsidR="000A3D37" w:rsidRDefault="000A3D37">
      <w:pPr>
        <w:spacing w:after="0" w:line="240" w:lineRule="auto"/>
      </w:pPr>
      <w:r>
        <w:separator/>
      </w:r>
    </w:p>
  </w:endnote>
  <w:endnote w:type="continuationSeparator" w:id="0">
    <w:p w14:paraId="0B35ACEB" w14:textId="77777777" w:rsidR="000A3D37" w:rsidRDefault="000A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123EA482-1FFD-49B5-AD8E-9FDF3EFE729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BD6" w14:textId="77777777" w:rsidR="00195E4F" w:rsidRDefault="00195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0BB" w14:textId="77777777" w:rsidR="004838DB" w:rsidRDefault="00126F39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13535C54" wp14:editId="0009B52C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83756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78045F" wp14:editId="0A4C6A8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9ED4FD" w14:textId="77777777" w:rsidR="004838DB" w:rsidRPr="00195E4F" w:rsidRDefault="00126F39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95E4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195E4F" w:rsidRDefault="00126F39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95E4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94AF" w14:textId="77777777" w:rsidR="00195E4F" w:rsidRDefault="00195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3164" w14:textId="77777777" w:rsidR="000A3D37" w:rsidRDefault="000A3D37">
      <w:pPr>
        <w:spacing w:after="0" w:line="240" w:lineRule="auto"/>
      </w:pPr>
      <w:r>
        <w:separator/>
      </w:r>
    </w:p>
  </w:footnote>
  <w:footnote w:type="continuationSeparator" w:id="0">
    <w:p w14:paraId="22867E61" w14:textId="77777777" w:rsidR="000A3D37" w:rsidRDefault="000A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6DBF" w14:textId="77777777" w:rsidR="00195E4F" w:rsidRDefault="00195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151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2BF" w14:textId="77777777" w:rsidR="00195E4F" w:rsidRDefault="00195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63A643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784C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5A6B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766A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B8D9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3444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DA02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DA63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E0A8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9398A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8ECD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621C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D23C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BE7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AE94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F483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F0D4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7C45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D8E43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469B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AE3F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7481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024E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9802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9CE6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4836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DA6F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C7A0B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51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CE04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44A9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25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56B9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5A2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72C5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D8F7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7C868A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3C4391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F0A74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A8468A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B7CA94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028B82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3EC0F7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E725B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A820C5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891EA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B8AA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63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5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0F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02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6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4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01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7A882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5E40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F412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C450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98D4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40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9403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94C2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BE28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CFDE0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0A0D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22C3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FE22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2671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F048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D4E2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AA0D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AC56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A07C589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3F0033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A00F3E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776AAE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EC2E36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B62AA8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A16918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D98EE9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2CC2BC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1CDA566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01A43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7A49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5C52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324C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77C4F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B06E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B054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FAF0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1350004">
    <w:abstractNumId w:val="9"/>
  </w:num>
  <w:num w:numId="2" w16cid:durableId="1826119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565177">
    <w:abstractNumId w:val="14"/>
  </w:num>
  <w:num w:numId="4" w16cid:durableId="1600914458">
    <w:abstractNumId w:val="13"/>
  </w:num>
  <w:num w:numId="5" w16cid:durableId="368649041">
    <w:abstractNumId w:val="16"/>
  </w:num>
  <w:num w:numId="6" w16cid:durableId="1115832775">
    <w:abstractNumId w:val="10"/>
  </w:num>
  <w:num w:numId="7" w16cid:durableId="1293097921">
    <w:abstractNumId w:val="5"/>
  </w:num>
  <w:num w:numId="8" w16cid:durableId="44677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162956">
    <w:abstractNumId w:val="7"/>
  </w:num>
  <w:num w:numId="10" w16cid:durableId="548809768">
    <w:abstractNumId w:val="12"/>
  </w:num>
  <w:num w:numId="11" w16cid:durableId="213591286">
    <w:abstractNumId w:val="11"/>
  </w:num>
  <w:num w:numId="12" w16cid:durableId="510871852">
    <w:abstractNumId w:val="2"/>
  </w:num>
  <w:num w:numId="13" w16cid:durableId="905145353">
    <w:abstractNumId w:val="8"/>
  </w:num>
  <w:num w:numId="14" w16cid:durableId="1720516834">
    <w:abstractNumId w:val="6"/>
  </w:num>
  <w:num w:numId="15" w16cid:durableId="1273829167">
    <w:abstractNumId w:val="15"/>
  </w:num>
  <w:num w:numId="16" w16cid:durableId="1037050485">
    <w:abstractNumId w:val="3"/>
  </w:num>
  <w:num w:numId="17" w16cid:durableId="182223188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230417">
    <w:abstractNumId w:val="17"/>
  </w:num>
  <w:num w:numId="19" w16cid:durableId="166608094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3D37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6F39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5E4F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178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376D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E71AD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28CB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8C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40DC2950-3C0A-48C4-8EAD-43338D032086}"/>
</file>

<file path=customXml/itemProps2.xml><?xml version="1.0" encoding="utf-8"?>
<ds:datastoreItem xmlns:ds="http://schemas.openxmlformats.org/officeDocument/2006/customXml" ds:itemID="{E87E3809-C02E-4E8F-9048-A529A636188C}"/>
</file>

<file path=customXml/itemProps3.xml><?xml version="1.0" encoding="utf-8"?>
<ds:datastoreItem xmlns:ds="http://schemas.openxmlformats.org/officeDocument/2006/customXml" ds:itemID="{64A89DE6-5A7F-4F23-B48A-46DFE8A4E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Russian</dc:title>
  <dc:creator/>
  <cp:lastModifiedBy/>
  <cp:revision>1</cp:revision>
  <dcterms:created xsi:type="dcterms:W3CDTF">2022-10-31T05:41:00Z</dcterms:created>
  <dcterms:modified xsi:type="dcterms:W3CDTF">2022-10-31T05:41:00Z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