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E" w:rsidRPr="004C6EEE" w:rsidRDefault="00797880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473004" name="Picture 9">
                      <a:extLst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581464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:rsidR="003B5733" w:rsidRPr="00EB68B8" w:rsidRDefault="00797880" w:rsidP="003B5733">
            <w:pPr>
              <w:pStyle w:val="Documenttitle"/>
            </w:pPr>
            <w:r>
              <w:rPr>
                <w:szCs w:val="52"/>
                <w:lang w:val="ms"/>
              </w:rPr>
              <w:lastRenderedPageBreak/>
              <w:t>Bekalan kuasa terputus selepas banjir</w:t>
            </w:r>
          </w:p>
        </w:tc>
      </w:tr>
      <w:tr w:rsidR="00581464" w:rsidTr="00EB7D5D">
        <w:trPr>
          <w:trHeight w:val="724"/>
        </w:trPr>
        <w:tc>
          <w:tcPr>
            <w:tcW w:w="11063" w:type="dxa"/>
          </w:tcPr>
          <w:p w:rsidR="003B5733" w:rsidRPr="00F63D71" w:rsidRDefault="00797880" w:rsidP="00F63D71">
            <w:pPr>
              <w:pStyle w:val="Documentsubtitle"/>
            </w:pPr>
            <w:r>
              <w:rPr>
                <w:lang w:val="ms"/>
              </w:rPr>
              <w:t>Penerangan tentang kegagalan bekalan kuasa selepas banjir</w:t>
            </w:r>
          </w:p>
        </w:tc>
      </w:tr>
      <w:tr w:rsidR="00581464" w:rsidTr="00EB7D5D">
        <w:trPr>
          <w:trHeight w:val="269"/>
        </w:trPr>
        <w:tc>
          <w:tcPr>
            <w:tcW w:w="11063" w:type="dxa"/>
          </w:tcPr>
          <w:p w:rsidR="00A66EFF" w:rsidRDefault="00797880" w:rsidP="00BF3833">
            <w:pPr>
              <w:pStyle w:val="Bannermarking"/>
              <w:spacing w:after="120"/>
            </w:pPr>
            <w:r>
              <w:rPr>
                <w:lang w:val="ms"/>
              </w:rPr>
              <w:t xml:space="preserve">Malay | Bahasa Melayu | </w:t>
            </w:r>
            <w:r>
              <w:rPr>
                <w:rFonts w:cs="Arial"/>
                <w:szCs w:val="21"/>
                <w:rtl/>
                <w:lang w:val="ms"/>
              </w:rPr>
              <w:t>بهاس</w:t>
            </w:r>
            <w:r>
              <w:rPr>
                <w:lang w:val="ms"/>
              </w:rPr>
              <w:t xml:space="preserve"> </w:t>
            </w:r>
            <w:r>
              <w:rPr>
                <w:rFonts w:cs="Arial"/>
                <w:szCs w:val="21"/>
                <w:rtl/>
                <w:lang w:val="ms"/>
              </w:rPr>
              <w:t>ملايو</w:t>
            </w:r>
            <w:r>
              <w:rPr>
                <w:rFonts w:cs="Arial"/>
                <w:szCs w:val="21"/>
                <w:cs/>
                <w:lang w:val="ms"/>
              </w:rPr>
              <w:t>‎</w:t>
            </w:r>
          </w:p>
          <w:p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797880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:rsidR="00A57128" w:rsidRDefault="00797880" w:rsidP="00A44F8B">
      <w:pPr>
        <w:pStyle w:val="DHHSbody"/>
        <w:rPr>
          <w:lang w:eastAsia="en-AU"/>
        </w:rPr>
      </w:pPr>
      <w:r>
        <w:rPr>
          <w:lang w:val="ms" w:eastAsia="en-AU"/>
        </w:rPr>
        <w:t>Bekalan kuasa yang terputus mungkin mengambil masa untuk pulih selepas banjir. Gunakan petua berikut tentang apa yang dapat dilakukan jika bekalan kuasa terputus.</w:t>
      </w:r>
    </w:p>
    <w:p w:rsidR="00C90932" w:rsidRPr="008D11CB" w:rsidRDefault="00797880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ms"/>
        </w:rPr>
        <w:t>Petua untuk menjaga keselamatan bahan makanan</w:t>
      </w:r>
    </w:p>
    <w:p w:rsidR="00C90932" w:rsidRPr="0044139B" w:rsidRDefault="00797880" w:rsidP="00C90932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0044139B">
        <w:rPr>
          <w:sz w:val="19"/>
          <w:szCs w:val="19"/>
          <w:lang w:val="ms"/>
        </w:rPr>
        <w:t>Kegagalan bekalan kuasa dapat menjejaskan makanan anda. Jangan lupa:</w:t>
      </w:r>
    </w:p>
    <w:p w:rsidR="00C90932" w:rsidRPr="0044139B" w:rsidRDefault="00797880" w:rsidP="00DF221F">
      <w:pPr>
        <w:pStyle w:val="Bullet1"/>
        <w:numPr>
          <w:ilvl w:val="0"/>
          <w:numId w:val="19"/>
        </w:numPr>
        <w:spacing w:line="240" w:lineRule="atLeast"/>
        <w:rPr>
          <w:sz w:val="19"/>
          <w:szCs w:val="19"/>
        </w:rPr>
      </w:pPr>
      <w:r w:rsidRPr="0044139B">
        <w:rPr>
          <w:sz w:val="19"/>
          <w:szCs w:val="19"/>
          <w:lang w:val="ms"/>
        </w:rPr>
        <w:t xml:space="preserve">pindahkan makanan dari peti sejuk ke penyejuk beku </w:t>
      </w:r>
    </w:p>
    <w:p w:rsidR="00C90932" w:rsidRPr="0044139B" w:rsidRDefault="00797880" w:rsidP="00DF221F">
      <w:pPr>
        <w:pStyle w:val="Bullet1"/>
        <w:numPr>
          <w:ilvl w:val="0"/>
          <w:numId w:val="19"/>
        </w:numPr>
        <w:spacing w:line="240" w:lineRule="atLeast"/>
        <w:rPr>
          <w:sz w:val="19"/>
          <w:szCs w:val="19"/>
        </w:rPr>
      </w:pPr>
      <w:r w:rsidRPr="0044139B">
        <w:rPr>
          <w:sz w:val="19"/>
          <w:szCs w:val="19"/>
          <w:lang w:val="ms"/>
        </w:rPr>
        <w:t>makanan hendaklah disejukkan sesejuk mungkin dengan meletakkan bungkusan ais atau selimut penebat haba di atas bungkusan makanan</w:t>
      </w:r>
    </w:p>
    <w:p w:rsidR="00C90932" w:rsidRPr="0044139B" w:rsidRDefault="00797880" w:rsidP="00DF221F">
      <w:pPr>
        <w:pStyle w:val="Bullet1"/>
        <w:numPr>
          <w:ilvl w:val="0"/>
          <w:numId w:val="19"/>
        </w:numPr>
        <w:spacing w:line="240" w:lineRule="atLeast"/>
        <w:rPr>
          <w:sz w:val="19"/>
          <w:szCs w:val="19"/>
        </w:rPr>
      </w:pPr>
      <w:r w:rsidRPr="0044139B">
        <w:rPr>
          <w:sz w:val="19"/>
          <w:szCs w:val="19"/>
          <w:lang w:val="ms"/>
        </w:rPr>
        <w:t>jika masih sejuk apabila disentuh (bawah 5 °C), ertinya makanan masih selamat dimakan</w:t>
      </w:r>
    </w:p>
    <w:p w:rsidR="00C90932" w:rsidRPr="0044139B" w:rsidRDefault="00797880" w:rsidP="00DF221F">
      <w:pPr>
        <w:pStyle w:val="Bullet1"/>
        <w:numPr>
          <w:ilvl w:val="0"/>
          <w:numId w:val="19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ms" w:eastAsia="en-AU"/>
        </w:rPr>
        <w:t>jika sudah tidak sejuk apabila disentuh, makanan itu dapat disimpan dan dimakan dalam masa sehingga empat jam dan kemudian mesti dibuang atau dimasak dan dimakan</w:t>
      </w:r>
    </w:p>
    <w:p w:rsidR="00C90932" w:rsidRPr="0044139B" w:rsidRDefault="00797880" w:rsidP="00DF221F">
      <w:pPr>
        <w:pStyle w:val="Bullet1"/>
        <w:numPr>
          <w:ilvl w:val="0"/>
          <w:numId w:val="19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ms" w:eastAsia="en-AU"/>
        </w:rPr>
        <w:t xml:space="preserve">makanan panas mesti dimakan dalam masa empat jam sejak dalam keadaan panas, atau dibuang </w:t>
      </w:r>
    </w:p>
    <w:p w:rsidR="00C90932" w:rsidRPr="0044139B" w:rsidRDefault="00797880" w:rsidP="00DF221F">
      <w:pPr>
        <w:pStyle w:val="Bullet1"/>
        <w:numPr>
          <w:ilvl w:val="0"/>
          <w:numId w:val="19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ms" w:eastAsia="en-AU"/>
        </w:rPr>
        <w:t xml:space="preserve">jika bekalan kuasa pulih ketika makanan sejuk beku masih pejal, ertinya makanan itu selamat untuk disejuk beku semula. </w:t>
      </w:r>
    </w:p>
    <w:p w:rsidR="00885876" w:rsidRPr="008D11CB" w:rsidRDefault="00797880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ms"/>
        </w:rPr>
        <w:t>Petua menggunakan generator (alat jana kuasa)</w:t>
      </w:r>
    </w:p>
    <w:p w:rsidR="00A57128" w:rsidRDefault="00797880" w:rsidP="00E817A5">
      <w:pPr>
        <w:pStyle w:val="Bullet1"/>
        <w:numPr>
          <w:ilvl w:val="0"/>
          <w:numId w:val="14"/>
        </w:numPr>
        <w:rPr>
          <w:sz w:val="19"/>
          <w:szCs w:val="19"/>
        </w:rPr>
      </w:pPr>
      <w:r>
        <w:rPr>
          <w:sz w:val="19"/>
          <w:szCs w:val="19"/>
          <w:lang w:val="ms"/>
        </w:rPr>
        <w:t xml:space="preserve">Generator biasanya digunakan apabila bekalan kuasa terputus. Gunakan petua berikut sebelum menggunakan generator: </w:t>
      </w:r>
    </w:p>
    <w:p w:rsidR="00A57128" w:rsidRDefault="00797880" w:rsidP="00DF221F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 w:rsidRPr="26EDF9FF">
        <w:rPr>
          <w:sz w:val="19"/>
          <w:szCs w:val="19"/>
          <w:lang w:val="ms"/>
        </w:rPr>
        <w:t>pastikan generator petrol atau diesel digunakan di luar bangunan dengan aliran udara yang baik, kerana keracunan karbon monoksida boleh berlaku dan menyebabkan anda jatuh sakit</w:t>
      </w:r>
    </w:p>
    <w:p w:rsidR="00191AD3" w:rsidRDefault="00797880" w:rsidP="00DF221F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ms"/>
        </w:rPr>
        <w:t>generator mudah alih untuk kegunaan luar rumah tidak boleh digunakan di dalam rumah kerana dapat menyebabkan keracunan karbon monoksida, kejutan elektrik atau kebakaran</w:t>
      </w:r>
    </w:p>
    <w:p w:rsidR="0044139B" w:rsidRDefault="00797880" w:rsidP="00DF221F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ms"/>
        </w:rPr>
        <w:t xml:space="preserve">pasang generator kekal kerana generator ini paling sesuai untuk membekalkan kuasa sandaran </w:t>
      </w:r>
    </w:p>
    <w:p w:rsidR="00191AD3" w:rsidRDefault="00797880" w:rsidP="00DF221F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ms"/>
        </w:rPr>
        <w:t xml:space="preserve">simpan generator di tempat yang kering. Petrol patut disimpan di </w:t>
      </w:r>
      <w:r w:rsidR="009B560F">
        <w:rPr>
          <w:sz w:val="19"/>
          <w:szCs w:val="19"/>
          <w:lang w:val="ms"/>
        </w:rPr>
        <w:t>luar di kawasan yang dilindungi</w:t>
      </w:r>
      <w:bookmarkStart w:id="1" w:name="_GoBack"/>
      <w:bookmarkEnd w:id="1"/>
    </w:p>
    <w:p w:rsidR="00191AD3" w:rsidRDefault="00797880" w:rsidP="00DF221F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ms"/>
        </w:rPr>
        <w:t>keringkan tangan sebelum menyentuh generator</w:t>
      </w:r>
    </w:p>
    <w:p w:rsidR="00191AD3" w:rsidRDefault="00797880" w:rsidP="00DF221F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ms"/>
        </w:rPr>
        <w:t>pastikan wayar atau peralatan elektrik lain tidak rosak sebelum generator dihidupkan</w:t>
      </w:r>
    </w:p>
    <w:p w:rsidR="00C90932" w:rsidRDefault="00797880" w:rsidP="00DF221F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ms"/>
        </w:rPr>
        <w:t>matikan generator dan biarkan sejuk sebelum bahan api diisikan lagi. Tumpahan petrol pada bahagian enjin panas boleh menyebabkan kebakaran</w:t>
      </w:r>
    </w:p>
    <w:p w:rsidR="00C90932" w:rsidRDefault="00797880" w:rsidP="00DF221F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ms"/>
        </w:rPr>
        <w:t xml:space="preserve">sambungkan perkakas dengan generator menggunakan kabel sambungan tugas berat </w:t>
      </w:r>
    </w:p>
    <w:p w:rsidR="00C90932" w:rsidRPr="00DF221F" w:rsidRDefault="00797880" w:rsidP="00DF221F">
      <w:pPr>
        <w:pStyle w:val="Bullet1"/>
        <w:numPr>
          <w:ilvl w:val="0"/>
          <w:numId w:val="13"/>
        </w:numPr>
        <w:spacing w:line="240" w:lineRule="atLeast"/>
        <w:rPr>
          <w:spacing w:val="-4"/>
          <w:sz w:val="19"/>
          <w:szCs w:val="19"/>
        </w:rPr>
      </w:pPr>
      <w:r w:rsidRPr="00DF221F">
        <w:rPr>
          <w:spacing w:val="-4"/>
          <w:sz w:val="19"/>
          <w:szCs w:val="19"/>
          <w:lang w:val="ms"/>
        </w:rPr>
        <w:t xml:space="preserve">jangan cuba membekalkan kuasa elektrik ke pendawaian rumah dengan memasang generator pada soket dinding. </w:t>
      </w:r>
    </w:p>
    <w:p w:rsidR="00191AD3" w:rsidRDefault="00191AD3" w:rsidP="00191AD3">
      <w:pPr>
        <w:pStyle w:val="Bullet1"/>
        <w:numPr>
          <w:ilvl w:val="0"/>
          <w:numId w:val="0"/>
        </w:numPr>
        <w:ind w:left="284" w:hanging="284"/>
        <w:rPr>
          <w:b/>
          <w:sz w:val="24"/>
          <w:szCs w:val="24"/>
        </w:rPr>
      </w:pPr>
    </w:p>
    <w:p w:rsidR="00C90932" w:rsidRPr="008D11CB" w:rsidRDefault="00797880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ms"/>
        </w:rPr>
        <w:t>Dapatkan bantuan</w:t>
      </w:r>
    </w:p>
    <w:p w:rsidR="00C90932" w:rsidRPr="00C90932" w:rsidRDefault="00797880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val="ms" w:eastAsia="en-AU"/>
        </w:rPr>
        <w:t xml:space="preserve">Untuk penerangan tentang penggunaan gas atau elektrik yang selamat, hubungi Energy Safe Victoria 9203 9700 atau layari: </w:t>
      </w:r>
      <w:hyperlink r:id="rId14" w:history="1">
        <w:r w:rsidRPr="00C90932">
          <w:rPr>
            <w:rStyle w:val="Hyperlink"/>
            <w:sz w:val="19"/>
            <w:szCs w:val="19"/>
            <w:lang w:val="ms" w:eastAsia="en-AU"/>
          </w:rPr>
          <w:t>www.esv.vic.gov.au</w:t>
        </w:r>
      </w:hyperlink>
      <w:r w:rsidRPr="00C90932">
        <w:rPr>
          <w:sz w:val="19"/>
          <w:szCs w:val="19"/>
          <w:lang w:val="ms" w:eastAsia="en-AU"/>
        </w:rPr>
        <w:t xml:space="preserve"> </w:t>
      </w:r>
    </w:p>
    <w:p w:rsidR="00C90932" w:rsidRPr="00C90932" w:rsidRDefault="00797880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val="ms" w:eastAsia="en-AU"/>
        </w:rPr>
        <w:t>Untuk melaporkan kebocoran gas, telefon 132 771.</w:t>
      </w:r>
    </w:p>
    <w:p w:rsidR="00AA4F80" w:rsidRDefault="00AA4F80" w:rsidP="00ED1B6C">
      <w:pPr>
        <w:pStyle w:val="DHHSbullet1"/>
        <w:ind w:left="0" w:firstLine="0"/>
        <w:rPr>
          <w:sz w:val="19"/>
          <w:szCs w:val="19"/>
        </w:rPr>
      </w:pPr>
    </w:p>
    <w:p w:rsidR="008D11CB" w:rsidRPr="00AB4D4B" w:rsidRDefault="00797880" w:rsidP="00DF221F">
      <w:pPr>
        <w:pStyle w:val="DHHSbullet1"/>
        <w:ind w:left="0" w:firstLine="0"/>
        <w:rPr>
          <w:sz w:val="19"/>
          <w:szCs w:val="19"/>
        </w:rPr>
      </w:pPr>
      <w:r w:rsidRPr="00C90932">
        <w:rPr>
          <w:sz w:val="19"/>
          <w:szCs w:val="19"/>
          <w:lang w:val="ms"/>
        </w:rPr>
        <w:t>Untuk menerima penerbitan ini dalam format mudah akses, sila e-mel</w:t>
      </w:r>
      <w:r w:rsidR="00DF221F">
        <w:rPr>
          <w:sz w:val="19"/>
          <w:szCs w:val="19"/>
          <w:lang w:val="ms"/>
        </w:rPr>
        <w:t xml:space="preserve"> </w:t>
      </w:r>
      <w:hyperlink r:id="rId15" w:history="1">
        <w:r w:rsidR="00B42CE8" w:rsidRPr="00C90932">
          <w:rPr>
            <w:rStyle w:val="Hyperlink"/>
            <w:sz w:val="19"/>
            <w:szCs w:val="19"/>
            <w:lang w:val="ms"/>
          </w:rPr>
          <w:t>pph.communications@health.vic.gov.au</w:t>
        </w:r>
      </w:hyperlink>
      <w:r w:rsidR="00DF221F">
        <w:rPr>
          <w:rStyle w:val="Hyperlink"/>
          <w:sz w:val="19"/>
          <w:szCs w:val="19"/>
          <w:lang w:val="ms"/>
        </w:rPr>
        <w:t xml:space="preserve"> </w:t>
      </w: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17" w:rsidRDefault="00492D17">
      <w:pPr>
        <w:spacing w:after="0" w:line="240" w:lineRule="auto"/>
      </w:pPr>
      <w:r>
        <w:separator/>
      </w:r>
    </w:p>
  </w:endnote>
  <w:endnote w:type="continuationSeparator" w:id="0">
    <w:p w:rsidR="00492D17" w:rsidRDefault="0049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BB466589-C211-4914-A84A-51BDFB01DE4D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51" w:rsidRDefault="00C60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DB" w:rsidRDefault="00797880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49537" name="Picture 8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38DB" w:rsidRPr="00C60851" w:rsidRDefault="00797880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6085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BP3Gjg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4838DB" w:rsidRPr="00C60851" w:rsidRDefault="00797880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6085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51" w:rsidRDefault="00C60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17" w:rsidRDefault="00492D17">
      <w:pPr>
        <w:spacing w:after="0" w:line="240" w:lineRule="auto"/>
      </w:pPr>
      <w:r>
        <w:separator/>
      </w:r>
    </w:p>
  </w:footnote>
  <w:footnote w:type="continuationSeparator" w:id="0">
    <w:p w:rsidR="00492D17" w:rsidRDefault="0049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51" w:rsidRDefault="00C60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51" w:rsidRDefault="00C60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C98"/>
    <w:multiLevelType w:val="hybridMultilevel"/>
    <w:tmpl w:val="F0C65A82"/>
    <w:lvl w:ilvl="0" w:tplc="7732224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E4803D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A0355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64C06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F482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D4CE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8C02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BAF80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2EC681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9C82B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384C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684B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268A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4C13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7E2D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3879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E056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126E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AEE29C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B0F8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CCA2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3227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269A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DED0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CA89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E856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6AD3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ECFC3F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FCB5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40ED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9A14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6211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FC8A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1A38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CEF7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EEF4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69DA64D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5574C05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4768C3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576F94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6CAC9D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40B39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20C91A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D12872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634999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99969F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AF4E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A1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1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CC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02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8F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E9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82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7D0ED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C8A9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647A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082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AEF1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F41A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A433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0E49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E25C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673CC8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C40B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DE4F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6269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BC55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1422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FC42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E834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D6EF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EEEC671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C966DF2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BFE9EE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7408F9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6F4E37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538F0D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34EB5D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092126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CD498F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1110E62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AFEE9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15CCA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92F2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B21E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8E0F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044C2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BAA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DAD0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8"/>
  </w:num>
  <w:num w:numId="14">
    <w:abstractNumId w:val="6"/>
  </w:num>
  <w:num w:numId="15">
    <w:abstractNumId w:val="15"/>
  </w:num>
  <w:num w:numId="16">
    <w:abstractNumId w:val="3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D17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1464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880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60F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0851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221F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B2D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pph.communications@health.vic.gov.au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esv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F870A09A-D9E3-41F4-9054-88D34E952250}"/>
</file>

<file path=customXml/itemProps2.xml><?xml version="1.0" encoding="utf-8"?>
<ds:datastoreItem xmlns:ds="http://schemas.openxmlformats.org/officeDocument/2006/customXml" ds:itemID="{8392EA0D-2942-48B0-BAD2-7F11291535D8}"/>
</file>

<file path=customXml/itemProps3.xml><?xml version="1.0" encoding="utf-8"?>
<ds:datastoreItem xmlns:ds="http://schemas.openxmlformats.org/officeDocument/2006/customXml" ds:itemID="{BC037562-1D95-4E7D-9D86-C9ACD0511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outages - Malay</dc:title>
  <cp:lastModifiedBy/>
  <cp:revision>1</cp:revision>
  <dcterms:created xsi:type="dcterms:W3CDTF">2022-10-26T06:53:00Z</dcterms:created>
  <dcterms:modified xsi:type="dcterms:W3CDTF">2022-11-02T05:36:00Z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